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6BBF6" w14:textId="422CFF81" w:rsidR="00C853D1" w:rsidRPr="00CA6853" w:rsidRDefault="00C853D1" w:rsidP="00FC068F">
      <w:pPr>
        <w:spacing w:after="0" w:line="360" w:lineRule="auto"/>
        <w:rPr>
          <w:rFonts w:eastAsia="Times New Roman" w:cs="Tahoma"/>
          <w:bCs/>
          <w:color w:val="auto"/>
          <w:lang w:eastAsia="es-ES"/>
        </w:rPr>
      </w:pPr>
      <w:r w:rsidRPr="00CA6853">
        <w:rPr>
          <w:rFonts w:eastAsia="Calibri" w:cs="Tahoma"/>
          <w:bCs/>
          <w:color w:val="000000"/>
        </w:rPr>
        <w:t xml:space="preserve">Resolución del Pleno del Instituto de Transparencia, Acceso a la Información Pública y </w:t>
      </w:r>
      <w:r w:rsidRPr="00CA6853">
        <w:rPr>
          <w:rFonts w:eastAsia="Times New Roman" w:cs="Tahoma"/>
          <w:bCs/>
          <w:color w:val="auto"/>
          <w:lang w:eastAsia="es-ES"/>
        </w:rPr>
        <w:t>Protección de Datos Personales del Estado de México y Municipios, con domicilio en Metepec, Estado de México, de fecha</w:t>
      </w:r>
      <w:r w:rsidR="00B128B4" w:rsidRPr="00CA6853">
        <w:rPr>
          <w:rFonts w:eastAsia="Times New Roman" w:cs="Tahoma"/>
          <w:bCs/>
          <w:color w:val="auto"/>
          <w:lang w:eastAsia="es-ES"/>
        </w:rPr>
        <w:t xml:space="preserve"> </w:t>
      </w:r>
      <w:r w:rsidR="002A3ACF" w:rsidRPr="00CA6853">
        <w:rPr>
          <w:rFonts w:eastAsia="Times New Roman" w:cs="Tahoma"/>
          <w:bCs/>
          <w:color w:val="auto"/>
          <w:lang w:eastAsia="es-ES"/>
        </w:rPr>
        <w:t>ocho de marzo</w:t>
      </w:r>
      <w:r w:rsidR="00A66072" w:rsidRPr="00CA6853">
        <w:rPr>
          <w:rFonts w:eastAsia="Times New Roman" w:cs="Tahoma"/>
          <w:bCs/>
          <w:color w:val="auto"/>
          <w:lang w:eastAsia="es-ES"/>
        </w:rPr>
        <w:t xml:space="preserve"> de dos mil veintitrés.</w:t>
      </w:r>
      <w:r w:rsidR="00E200DE" w:rsidRPr="00CA6853">
        <w:rPr>
          <w:rFonts w:eastAsia="Times New Roman" w:cs="Tahoma"/>
          <w:bCs/>
          <w:color w:val="auto"/>
          <w:lang w:eastAsia="es-ES"/>
        </w:rPr>
        <w:t xml:space="preserve"> </w:t>
      </w:r>
    </w:p>
    <w:p w14:paraId="0458E9F6" w14:textId="77777777" w:rsidR="00AF37B7" w:rsidRPr="00CA6853" w:rsidRDefault="00AF37B7" w:rsidP="00FC068F">
      <w:pPr>
        <w:spacing w:after="0" w:line="360" w:lineRule="auto"/>
        <w:rPr>
          <w:rFonts w:eastAsia="Times New Roman" w:cs="Tahoma"/>
          <w:b/>
          <w:bCs/>
          <w:color w:val="auto"/>
          <w:lang w:eastAsia="es-ES"/>
        </w:rPr>
      </w:pPr>
    </w:p>
    <w:p w14:paraId="1066B8D1" w14:textId="3F393BA4" w:rsidR="00C853D1" w:rsidRPr="00CA6853" w:rsidRDefault="00C853D1" w:rsidP="00FC068F">
      <w:pPr>
        <w:spacing w:after="0" w:line="360" w:lineRule="auto"/>
        <w:rPr>
          <w:rFonts w:eastAsia="Calibri" w:cs="Tahoma"/>
          <w:color w:val="0D0D0D"/>
        </w:rPr>
      </w:pPr>
      <w:r w:rsidRPr="00CA6853">
        <w:rPr>
          <w:rFonts w:eastAsia="Times New Roman" w:cs="Tahoma"/>
          <w:b/>
          <w:bCs/>
          <w:color w:val="auto"/>
          <w:lang w:eastAsia="es-ES"/>
        </w:rPr>
        <w:t>VISTO</w:t>
      </w:r>
      <w:r w:rsidRPr="00CA6853">
        <w:rPr>
          <w:rFonts w:eastAsia="Calibri" w:cs="Tahoma"/>
          <w:bCs/>
          <w:color w:val="0D0D0D"/>
        </w:rPr>
        <w:t xml:space="preserve"> </w:t>
      </w:r>
      <w:r w:rsidR="002A3ACF" w:rsidRPr="00CA6853">
        <w:rPr>
          <w:rFonts w:eastAsia="Calibri" w:cs="Tahoma"/>
          <w:bCs/>
          <w:color w:val="0D0D0D"/>
        </w:rPr>
        <w:t>e</w:t>
      </w:r>
      <w:r w:rsidR="00DD4F6E" w:rsidRPr="00CA6853">
        <w:rPr>
          <w:rFonts w:eastAsia="Calibri" w:cs="Tahoma"/>
          <w:bCs/>
          <w:color w:val="0D0D0D"/>
        </w:rPr>
        <w:t>l</w:t>
      </w:r>
      <w:r w:rsidRPr="00CA6853">
        <w:rPr>
          <w:rFonts w:eastAsia="Calibri" w:cs="Tahoma"/>
          <w:bCs/>
          <w:color w:val="0D0D0D"/>
        </w:rPr>
        <w:t xml:space="preserve"> expediente conformado</w:t>
      </w:r>
      <w:r w:rsidR="002A3ACF" w:rsidRPr="00CA6853">
        <w:rPr>
          <w:rFonts w:eastAsia="Calibri" w:cs="Tahoma"/>
          <w:bCs/>
          <w:color w:val="0D0D0D"/>
        </w:rPr>
        <w:t xml:space="preserve"> con motivo de</w:t>
      </w:r>
      <w:r w:rsidR="00DD4F6E" w:rsidRPr="00CA6853">
        <w:rPr>
          <w:rFonts w:eastAsia="Calibri" w:cs="Tahoma"/>
          <w:bCs/>
          <w:color w:val="0D0D0D"/>
        </w:rPr>
        <w:t>l</w:t>
      </w:r>
      <w:r w:rsidRPr="00CA6853">
        <w:rPr>
          <w:rFonts w:eastAsia="Calibri" w:cs="Tahoma"/>
          <w:bCs/>
          <w:color w:val="0D0D0D"/>
        </w:rPr>
        <w:t xml:space="preserve"> Recurso de Revisión </w:t>
      </w:r>
      <w:r w:rsidR="00CD7D43" w:rsidRPr="00CA6853">
        <w:rPr>
          <w:rFonts w:eastAsia="Calibri" w:cs="Tahoma"/>
          <w:b/>
          <w:color w:val="000000"/>
        </w:rPr>
        <w:t>0</w:t>
      </w:r>
      <w:r w:rsidR="002A3ACF" w:rsidRPr="00CA6853">
        <w:rPr>
          <w:rFonts w:eastAsia="Calibri" w:cs="Tahoma"/>
          <w:b/>
          <w:color w:val="000000"/>
        </w:rPr>
        <w:t>8776</w:t>
      </w:r>
      <w:r w:rsidR="00CD7D43" w:rsidRPr="00CA6853">
        <w:rPr>
          <w:rFonts w:eastAsia="Calibri" w:cs="Tahoma"/>
          <w:b/>
          <w:color w:val="000000"/>
        </w:rPr>
        <w:t>/INFOEM/IP/RR/202</w:t>
      </w:r>
      <w:r w:rsidR="006119C5" w:rsidRPr="00CA6853">
        <w:rPr>
          <w:rFonts w:eastAsia="Calibri" w:cs="Tahoma"/>
          <w:b/>
          <w:color w:val="000000"/>
        </w:rPr>
        <w:t>2</w:t>
      </w:r>
      <w:r w:rsidRPr="00CA6853">
        <w:rPr>
          <w:rFonts w:eastAsia="Calibri" w:cs="Tahoma"/>
          <w:color w:val="000000"/>
        </w:rPr>
        <w:t>,</w:t>
      </w:r>
      <w:r w:rsidR="00DD4F6E" w:rsidRPr="00CA6853">
        <w:rPr>
          <w:rFonts w:eastAsia="Calibri" w:cs="Tahoma"/>
          <w:color w:val="000000"/>
        </w:rPr>
        <w:t xml:space="preserve"> </w:t>
      </w:r>
      <w:r w:rsidRPr="00CA6853">
        <w:rPr>
          <w:rFonts w:eastAsia="Calibri" w:cs="Tahoma"/>
          <w:color w:val="000000"/>
        </w:rPr>
        <w:t xml:space="preserve">interpuesto por </w:t>
      </w:r>
      <w:r w:rsidR="006911E2" w:rsidRPr="00CA6853">
        <w:rPr>
          <w:rFonts w:eastAsia="Calibri" w:cs="Tahoma"/>
          <w:color w:val="000000"/>
        </w:rPr>
        <w:t>quien en</w:t>
      </w:r>
      <w:r w:rsidR="006911E2" w:rsidRPr="00CA6853">
        <w:rPr>
          <w:rFonts w:eastAsia="Calibri" w:cs="Tahoma"/>
        </w:rPr>
        <w:t xml:space="preserve"> lo sucesivo se le denominará </w:t>
      </w:r>
      <w:r w:rsidRPr="00CA6853">
        <w:rPr>
          <w:rFonts w:eastAsia="Calibri" w:cs="Tahoma"/>
          <w:color w:val="0D0D0D"/>
        </w:rPr>
        <w:t>Recurrente o Particular, en contra de la respuesta del Sujeto Obligado,</w:t>
      </w:r>
      <w:r w:rsidRPr="00CA6853">
        <w:rPr>
          <w:rFonts w:eastAsia="Calibri" w:cs="Tahoma"/>
          <w:color w:val="000000"/>
        </w:rPr>
        <w:t xml:space="preserve"> </w:t>
      </w:r>
      <w:r w:rsidR="006911E2" w:rsidRPr="00CA6853">
        <w:rPr>
          <w:rFonts w:eastAsia="Calibri" w:cs="Tahoma"/>
          <w:color w:val="000000"/>
        </w:rPr>
        <w:t xml:space="preserve">Ayuntamiento de </w:t>
      </w:r>
      <w:r w:rsidR="002A3ACF" w:rsidRPr="00CA6853">
        <w:rPr>
          <w:rFonts w:eastAsia="Calibri" w:cs="Tahoma"/>
          <w:color w:val="000000"/>
        </w:rPr>
        <w:t>Ixtapaluca</w:t>
      </w:r>
      <w:r w:rsidRPr="00CA6853">
        <w:rPr>
          <w:rFonts w:eastAsia="Calibri" w:cs="Tahoma"/>
          <w:color w:val="000000"/>
        </w:rPr>
        <w:t xml:space="preserve">, a la solicitud de acceso a la información </w:t>
      </w:r>
      <w:r w:rsidR="002A3ACF" w:rsidRPr="00CA6853">
        <w:rPr>
          <w:rFonts w:eastAsia="Calibri" w:cs="Tahoma"/>
          <w:color w:val="000000"/>
        </w:rPr>
        <w:t>00114/IXTAPALU/IP/2022</w:t>
      </w:r>
      <w:r w:rsidRPr="00CA6853">
        <w:rPr>
          <w:rFonts w:eastAsia="Calibri" w:cs="Tahoma"/>
          <w:color w:val="000000"/>
        </w:rPr>
        <w:t>, se emite la presente Resolución, con base en los Antecedentes y Considerandos que se exponen a continuación:</w:t>
      </w:r>
      <w:r w:rsidR="006911E2" w:rsidRPr="00CA6853">
        <w:rPr>
          <w:rFonts w:eastAsia="Calibri" w:cs="Tahoma"/>
          <w:color w:val="000000"/>
        </w:rPr>
        <w:t xml:space="preserve"> </w:t>
      </w:r>
    </w:p>
    <w:p w14:paraId="4FCCF228" w14:textId="77777777" w:rsidR="00C853D1" w:rsidRPr="00CA6853" w:rsidRDefault="00C853D1" w:rsidP="00FC068F">
      <w:pPr>
        <w:spacing w:after="0" w:line="360" w:lineRule="auto"/>
        <w:rPr>
          <w:rFonts w:eastAsia="Calibri" w:cs="Tahoma"/>
          <w:color w:val="000000"/>
        </w:rPr>
      </w:pPr>
    </w:p>
    <w:p w14:paraId="0472C645" w14:textId="77777777" w:rsidR="00C853D1" w:rsidRPr="00CA6853" w:rsidRDefault="00C853D1" w:rsidP="00FC068F">
      <w:pPr>
        <w:tabs>
          <w:tab w:val="center" w:pos="4522"/>
          <w:tab w:val="left" w:pos="7245"/>
        </w:tabs>
        <w:spacing w:after="0" w:line="360" w:lineRule="auto"/>
        <w:jc w:val="center"/>
        <w:rPr>
          <w:rFonts w:eastAsia="Calibri" w:cs="Tahoma"/>
          <w:b/>
          <w:color w:val="000000"/>
        </w:rPr>
      </w:pPr>
      <w:r w:rsidRPr="00CA6853">
        <w:rPr>
          <w:rFonts w:eastAsia="Calibri" w:cs="Tahoma"/>
          <w:b/>
          <w:color w:val="000000"/>
        </w:rPr>
        <w:t>A N T E C E D E N T E S:</w:t>
      </w:r>
    </w:p>
    <w:p w14:paraId="422D0175" w14:textId="77777777" w:rsidR="00C853D1" w:rsidRPr="00CA6853" w:rsidRDefault="00C853D1" w:rsidP="00FC068F">
      <w:pPr>
        <w:spacing w:after="0" w:line="360" w:lineRule="auto"/>
      </w:pPr>
    </w:p>
    <w:p w14:paraId="539DCEC7" w14:textId="77777777" w:rsidR="00C853D1" w:rsidRPr="00CA6853" w:rsidRDefault="00C853D1" w:rsidP="00FC068F">
      <w:pPr>
        <w:tabs>
          <w:tab w:val="left" w:pos="567"/>
        </w:tabs>
        <w:spacing w:after="0" w:line="360" w:lineRule="auto"/>
        <w:rPr>
          <w:rFonts w:eastAsia="Times New Roman" w:cs="Tahoma"/>
          <w:b/>
          <w:color w:val="auto"/>
          <w:lang w:eastAsia="es-ES"/>
        </w:rPr>
      </w:pPr>
      <w:r w:rsidRPr="00CA6853">
        <w:rPr>
          <w:rFonts w:eastAsia="Times New Roman" w:cs="Tahoma"/>
          <w:b/>
          <w:color w:val="auto"/>
          <w:lang w:eastAsia="es-ES"/>
        </w:rPr>
        <w:t>I. Presentación de la solicitud de información:</w:t>
      </w:r>
    </w:p>
    <w:p w14:paraId="681289FF" w14:textId="77777777" w:rsidR="00C853D1" w:rsidRPr="00CA6853" w:rsidRDefault="00C853D1" w:rsidP="00FC068F">
      <w:pPr>
        <w:tabs>
          <w:tab w:val="left" w:pos="567"/>
        </w:tabs>
        <w:spacing w:after="0" w:line="360" w:lineRule="auto"/>
        <w:rPr>
          <w:rFonts w:eastAsia="Times New Roman" w:cs="Tahoma"/>
          <w:color w:val="auto"/>
          <w:lang w:eastAsia="es-ES"/>
        </w:rPr>
      </w:pPr>
    </w:p>
    <w:p w14:paraId="04349C21" w14:textId="7772791F" w:rsidR="00670FB3" w:rsidRPr="00CA6853" w:rsidRDefault="00670FB3" w:rsidP="00FC068F">
      <w:pPr>
        <w:pStyle w:val="paragraph"/>
        <w:spacing w:before="0" w:beforeAutospacing="0" w:after="0" w:afterAutospacing="0" w:line="360" w:lineRule="auto"/>
        <w:jc w:val="both"/>
        <w:textAlignment w:val="baseline"/>
        <w:rPr>
          <w:rFonts w:ascii="Palatino Linotype" w:eastAsiaTheme="minorHAnsi" w:hAnsi="Palatino Linotype" w:cs="Tahoma"/>
          <w:bCs/>
          <w:color w:val="0D0D0D" w:themeColor="text1" w:themeTint="F2"/>
          <w:sz w:val="22"/>
          <w:szCs w:val="22"/>
          <w:lang w:val="es-MX"/>
        </w:rPr>
      </w:pPr>
      <w:r w:rsidRPr="00CA6853">
        <w:rPr>
          <w:rFonts w:ascii="Palatino Linotype" w:eastAsiaTheme="minorHAnsi" w:hAnsi="Palatino Linotype" w:cs="Tahoma"/>
          <w:bCs/>
          <w:color w:val="0D0D0D" w:themeColor="text1" w:themeTint="F2"/>
          <w:sz w:val="22"/>
          <w:szCs w:val="22"/>
          <w:lang w:val="es-MX"/>
        </w:rPr>
        <w:t xml:space="preserve">Con fecha </w:t>
      </w:r>
      <w:r w:rsidR="00EE4B64" w:rsidRPr="00CA6853">
        <w:rPr>
          <w:rFonts w:ascii="Palatino Linotype" w:eastAsiaTheme="minorHAnsi" w:hAnsi="Palatino Linotype" w:cs="Tahoma"/>
          <w:bCs/>
          <w:color w:val="0D0D0D" w:themeColor="text1" w:themeTint="F2"/>
          <w:sz w:val="22"/>
          <w:szCs w:val="22"/>
          <w:lang w:val="es-MX"/>
        </w:rPr>
        <w:t>cinco de abril</w:t>
      </w:r>
      <w:r w:rsidRPr="00CA6853">
        <w:rPr>
          <w:rFonts w:ascii="Palatino Linotype" w:eastAsiaTheme="minorHAnsi" w:hAnsi="Palatino Linotype" w:cs="Tahoma"/>
          <w:bCs/>
          <w:color w:val="0D0D0D" w:themeColor="text1" w:themeTint="F2"/>
          <w:sz w:val="22"/>
          <w:szCs w:val="22"/>
          <w:lang w:val="es-MX"/>
        </w:rPr>
        <w:t xml:space="preserve"> de dos mil veintidós, el Particular presentó solicitud de acceso a la información pública, a través del Sistema de Acceso a la Información Mexiquense (SAIMEX), ante el Ayuntamiento de </w:t>
      </w:r>
      <w:r w:rsidR="00EE4B64" w:rsidRPr="00CA6853">
        <w:rPr>
          <w:rFonts w:ascii="Palatino Linotype" w:eastAsiaTheme="minorHAnsi" w:hAnsi="Palatino Linotype" w:cs="Tahoma"/>
          <w:bCs/>
          <w:color w:val="0D0D0D" w:themeColor="text1" w:themeTint="F2"/>
          <w:sz w:val="22"/>
          <w:szCs w:val="22"/>
          <w:lang w:val="es-MX"/>
        </w:rPr>
        <w:t>Ixtapaluca</w:t>
      </w:r>
      <w:r w:rsidRPr="00CA6853">
        <w:rPr>
          <w:rFonts w:ascii="Palatino Linotype" w:eastAsiaTheme="minorHAnsi" w:hAnsi="Palatino Linotype" w:cs="Tahoma"/>
          <w:bCs/>
          <w:color w:val="0D0D0D" w:themeColor="text1" w:themeTint="F2"/>
          <w:sz w:val="22"/>
          <w:szCs w:val="22"/>
          <w:lang w:val="es-MX"/>
        </w:rPr>
        <w:t>, en la que requirió, lo siguiente:</w:t>
      </w:r>
    </w:p>
    <w:p w14:paraId="16677C50" w14:textId="77777777" w:rsidR="00B1340F" w:rsidRPr="00CA6853" w:rsidRDefault="00B1340F" w:rsidP="00FC068F">
      <w:pPr>
        <w:spacing w:after="0" w:line="360" w:lineRule="auto"/>
        <w:rPr>
          <w:rFonts w:eastAsia="Calibri" w:cs="Tahoma"/>
        </w:rPr>
      </w:pPr>
    </w:p>
    <w:p w14:paraId="451A4AF2" w14:textId="77777777" w:rsidR="00EE4B64" w:rsidRPr="00CA6853" w:rsidRDefault="00EE4B64" w:rsidP="00FC068F">
      <w:pPr>
        <w:tabs>
          <w:tab w:val="left" w:pos="4667"/>
        </w:tabs>
        <w:spacing w:after="0" w:line="360" w:lineRule="auto"/>
        <w:ind w:left="567" w:right="567"/>
        <w:rPr>
          <w:rFonts w:cs="Tahoma"/>
          <w:b/>
          <w:bCs/>
          <w:i/>
          <w:sz w:val="20"/>
          <w:szCs w:val="20"/>
        </w:rPr>
      </w:pPr>
      <w:r w:rsidRPr="00CA6853">
        <w:rPr>
          <w:rFonts w:cs="Tahoma"/>
          <w:b/>
          <w:bCs/>
          <w:i/>
          <w:sz w:val="20"/>
          <w:szCs w:val="20"/>
        </w:rPr>
        <w:t>“DESCRIPCIÓN CLARA Y PRECISA DE LA INFORMACIÓN SOLICITADA</w:t>
      </w:r>
    </w:p>
    <w:p w14:paraId="1CBA1183" w14:textId="5573A1D2" w:rsidR="00EE4B64" w:rsidRPr="00CA6853" w:rsidRDefault="00EE4B64" w:rsidP="00FC068F">
      <w:pPr>
        <w:spacing w:after="0" w:line="360" w:lineRule="auto"/>
        <w:ind w:left="567" w:right="567"/>
        <w:rPr>
          <w:rFonts w:eastAsia="Times New Roman" w:cs="Arial"/>
          <w:bCs/>
          <w:i/>
          <w:iCs/>
          <w:sz w:val="20"/>
          <w:szCs w:val="20"/>
          <w:lang w:eastAsia="es-ES"/>
        </w:rPr>
      </w:pPr>
      <w:r w:rsidRPr="00CA6853">
        <w:rPr>
          <w:i/>
          <w:iCs/>
          <w:color w:val="000000"/>
          <w:sz w:val="20"/>
          <w:szCs w:val="20"/>
        </w:rPr>
        <w:t xml:space="preserve">1. Solicito saber si los miembros del Ayuntamiento y los directores son titulados de alguna carrera, si es así, especificar nombre, número de cédula profesional, carrera y universidad donde se realizaron dichos estudios. 2. ¿Cuáles son los listados de los beneficiarios de programas sociales? Y ¿Qué estudios socioeconómicos se les aplicaron? Solicito copia del formato de estudio socioeconómico 3. Solicito saber cuáles bienes inmuebles ha adquirido el ayuntamiento, ¿cuál fue el costo de los mismos de enero del 2021 a la fecha? ¿Cuándo fueron ingresados al patrimonio municipal? Solicito copia de las actas y contratos 4. ¿Qué bienes se han dado de baja del patrimonio municipal desde enero de 2022? Especificando cada bien y motivos de la baja 5. ¿Qué obras públicas se ha realizado de enero del 2022 a la fecha? ¿cómo fue el proceso de licitación para la realización de la misma y que costo </w:t>
      </w:r>
      <w:r w:rsidRPr="00CA6853">
        <w:rPr>
          <w:i/>
          <w:iCs/>
          <w:color w:val="000000"/>
          <w:sz w:val="20"/>
          <w:szCs w:val="20"/>
        </w:rPr>
        <w:lastRenderedPageBreak/>
        <w:t>tuvo cada obra? 6. ¿Qué bienes inmuebles renta el h. ayuntamiento y que costo mensual tienen? Copia del contrato 7. ¿Qué vehículos fueron adquiridos de enero del 2022 a la fecha? qué uso se les atribuye a los mismos y el costo que estos generan? 8. ¿Cuándo se instaló el consejo de planeación y desarrollo municipal (COPLAMUN)? 9. ¿Cuantas personas han sido remitidas al oficial mediador y calificador en el municipio? Desde enero 2022. ¿qué tipo de sanciones se les han impuesto? ¿Y cuáles son las causas? Favor de desglosar cuantas personas han sido remitidas por cada tipo de sanción 10. Cuáles son los ingresos que reporta haber recibido la tesorería municipal por concepto del pago de sanciones por faltas administrativas cometidas por personas presentadas ante los oficiales calificadores 11. ¿Cuántas licencias de funcionamiento de unidades económicas se han expedido desde el inicio de la administración? 12. ¿Cuáles son los requisitos para tramitar una licencia de funcionamiento de unidades económica desreguladas? 13. ¿Cuántas licencias de funcionamiento se encuentran vigentes para unidades económicas actualmente? 14. ¿Cuántas unidades económicas se encuentran registradas en el Registro Municipal de Unidades Económicas? 15. Solicitud de una copia de las actas de la instalación y sesiones de las comisiones edilicias municipales que se hayan realizado a la fecha de recepción de la presente</w:t>
      </w:r>
      <w:r w:rsidRPr="00CA6853">
        <w:rPr>
          <w:rFonts w:cs="Tahoma"/>
          <w:bCs/>
          <w:i/>
          <w:iCs/>
          <w:sz w:val="20"/>
          <w:szCs w:val="20"/>
        </w:rPr>
        <w:t xml:space="preserve">” </w:t>
      </w:r>
      <w:r w:rsidRPr="00CA6853">
        <w:rPr>
          <w:rFonts w:eastAsia="Times New Roman" w:cs="Arial"/>
          <w:bCs/>
          <w:i/>
          <w:iCs/>
          <w:sz w:val="20"/>
          <w:szCs w:val="20"/>
          <w:lang w:eastAsia="es-ES"/>
        </w:rPr>
        <w:t>(Sic)</w:t>
      </w:r>
    </w:p>
    <w:p w14:paraId="293EA223" w14:textId="77777777" w:rsidR="00EE4B64" w:rsidRPr="00CA6853" w:rsidRDefault="00EE4B64" w:rsidP="00FC068F">
      <w:pPr>
        <w:tabs>
          <w:tab w:val="left" w:pos="4667"/>
        </w:tabs>
        <w:spacing w:after="0" w:line="360" w:lineRule="auto"/>
        <w:ind w:left="567" w:right="567"/>
        <w:rPr>
          <w:rFonts w:cs="Tahoma"/>
          <w:bCs/>
          <w:i/>
          <w:sz w:val="20"/>
          <w:szCs w:val="20"/>
        </w:rPr>
      </w:pPr>
    </w:p>
    <w:p w14:paraId="62DEE07F" w14:textId="77777777" w:rsidR="00EE4B64" w:rsidRPr="00CA6853" w:rsidRDefault="00EE4B64" w:rsidP="00FC068F">
      <w:pPr>
        <w:tabs>
          <w:tab w:val="left" w:pos="4667"/>
        </w:tabs>
        <w:spacing w:after="0" w:line="360" w:lineRule="auto"/>
        <w:ind w:left="567" w:right="567"/>
        <w:rPr>
          <w:rFonts w:eastAsia="Times New Roman" w:cs="Tahoma"/>
          <w:b/>
          <w:bCs/>
          <w:i/>
          <w:iCs/>
          <w:color w:val="auto"/>
          <w:sz w:val="20"/>
          <w:szCs w:val="20"/>
          <w:lang w:eastAsia="es-ES"/>
        </w:rPr>
      </w:pPr>
      <w:r w:rsidRPr="00CA6853">
        <w:rPr>
          <w:rFonts w:eastAsia="Times New Roman" w:cs="Tahoma"/>
          <w:b/>
          <w:bCs/>
          <w:i/>
          <w:iCs/>
          <w:color w:val="auto"/>
          <w:sz w:val="20"/>
          <w:szCs w:val="20"/>
          <w:lang w:eastAsia="es-ES"/>
        </w:rPr>
        <w:t>“MODALIDAD DE ENTREGA</w:t>
      </w:r>
    </w:p>
    <w:p w14:paraId="1B57426E" w14:textId="77777777" w:rsidR="00EE4B64" w:rsidRPr="00CA6853" w:rsidRDefault="00EE4B64" w:rsidP="00FC068F">
      <w:pPr>
        <w:spacing w:after="0" w:line="360" w:lineRule="auto"/>
        <w:ind w:left="567" w:right="567"/>
        <w:rPr>
          <w:rFonts w:eastAsia="Times New Roman" w:cs="Arial"/>
          <w:bCs/>
          <w:i/>
          <w:iCs/>
          <w:color w:val="auto"/>
          <w:sz w:val="20"/>
          <w:szCs w:val="20"/>
          <w:lang w:eastAsia="es-ES"/>
        </w:rPr>
      </w:pPr>
      <w:r w:rsidRPr="00CA6853">
        <w:rPr>
          <w:rFonts w:eastAsia="Times New Roman" w:cs="Arial"/>
          <w:bCs/>
          <w:i/>
          <w:iCs/>
          <w:color w:val="auto"/>
          <w:sz w:val="20"/>
          <w:szCs w:val="20"/>
          <w:lang w:eastAsia="es-ES"/>
        </w:rPr>
        <w:t>SAIMEX” (Sic)</w:t>
      </w:r>
    </w:p>
    <w:p w14:paraId="151CD7A9" w14:textId="77777777" w:rsidR="00C853D1" w:rsidRPr="00CA6853" w:rsidRDefault="00C853D1" w:rsidP="00FC068F">
      <w:pPr>
        <w:tabs>
          <w:tab w:val="left" w:pos="4667"/>
        </w:tabs>
        <w:spacing w:after="0" w:line="360" w:lineRule="auto"/>
        <w:ind w:left="567" w:right="567"/>
        <w:rPr>
          <w:rFonts w:eastAsia="Times New Roman" w:cs="Tahoma"/>
          <w:b/>
          <w:bCs/>
          <w:i/>
          <w:iCs/>
          <w:color w:val="auto"/>
          <w:sz w:val="20"/>
          <w:lang w:eastAsia="es-ES"/>
        </w:rPr>
      </w:pPr>
    </w:p>
    <w:p w14:paraId="7488ED31" w14:textId="75CFBFEE" w:rsidR="00C853D1" w:rsidRPr="00CA6853" w:rsidRDefault="00EE4B64" w:rsidP="00FC068F">
      <w:pPr>
        <w:autoSpaceDE w:val="0"/>
        <w:autoSpaceDN w:val="0"/>
        <w:adjustRightInd w:val="0"/>
        <w:spacing w:after="0" w:line="360" w:lineRule="auto"/>
        <w:rPr>
          <w:b/>
          <w:bCs/>
        </w:rPr>
      </w:pPr>
      <w:r w:rsidRPr="00CA6853">
        <w:rPr>
          <w:b/>
          <w:bCs/>
        </w:rPr>
        <w:t>II</w:t>
      </w:r>
      <w:r w:rsidR="004F4774" w:rsidRPr="00CA6853">
        <w:rPr>
          <w:b/>
          <w:bCs/>
        </w:rPr>
        <w:t xml:space="preserve">. </w:t>
      </w:r>
      <w:r w:rsidR="00C853D1" w:rsidRPr="00CA6853">
        <w:rPr>
          <w:b/>
          <w:bCs/>
        </w:rPr>
        <w:t xml:space="preserve">Respuesta del Sujeto Obligado. </w:t>
      </w:r>
    </w:p>
    <w:p w14:paraId="4400726D" w14:textId="77777777" w:rsidR="00C853D1" w:rsidRPr="00CA6853" w:rsidRDefault="00C853D1" w:rsidP="00FC068F">
      <w:pPr>
        <w:spacing w:after="0" w:line="360" w:lineRule="auto"/>
      </w:pPr>
    </w:p>
    <w:p w14:paraId="6904667B" w14:textId="20B36CC2" w:rsidR="00EE4B64" w:rsidRPr="00CA6853" w:rsidRDefault="00EE4B64" w:rsidP="00FC068F">
      <w:pPr>
        <w:autoSpaceDE w:val="0"/>
        <w:autoSpaceDN w:val="0"/>
        <w:adjustRightInd w:val="0"/>
        <w:spacing w:after="0" w:line="360" w:lineRule="auto"/>
        <w:rPr>
          <w:rFonts w:eastAsia="Calibri" w:cs="Tahoma"/>
          <w:color w:val="000000"/>
          <w:szCs w:val="20"/>
          <w:lang w:val="es-ES" w:eastAsia="es-ES"/>
        </w:rPr>
      </w:pPr>
      <w:r w:rsidRPr="00CA6853">
        <w:rPr>
          <w:rFonts w:eastAsia="Calibri" w:cs="Tahoma"/>
          <w:color w:val="000000"/>
          <w:szCs w:val="20"/>
          <w:lang w:eastAsia="es-E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 Ayuntamiento de Ixtapaluca, omitió dar respuesta a la solicitud de información, por lo que </w:t>
      </w:r>
      <w:r w:rsidRPr="00CA6853">
        <w:rPr>
          <w:rFonts w:eastAsia="Calibri" w:cs="Tahoma"/>
          <w:b/>
          <w:color w:val="000000"/>
          <w:szCs w:val="20"/>
          <w:lang w:eastAsia="es-ES"/>
        </w:rPr>
        <w:t>se configura la negativa ficta</w:t>
      </w:r>
      <w:r w:rsidRPr="00CA6853">
        <w:rPr>
          <w:rFonts w:eastAsia="Calibri" w:cs="Tahoma"/>
          <w:color w:val="000000"/>
          <w:szCs w:val="20"/>
          <w:lang w:eastAsia="es-ES"/>
        </w:rPr>
        <w:t xml:space="preserve"> a entregar información, prevista en los artículos 166, párrafo cuarto y 178, párrafo segundo, de la Ley de Transparencia y Acceso a la Información Pública del Estado de México y Municipios.</w:t>
      </w:r>
    </w:p>
    <w:p w14:paraId="5A132506" w14:textId="77777777" w:rsidR="00C853D1" w:rsidRPr="00CA6853" w:rsidRDefault="00C853D1" w:rsidP="00FC068F">
      <w:pPr>
        <w:spacing w:after="0" w:line="360" w:lineRule="auto"/>
        <w:ind w:right="567"/>
        <w:rPr>
          <w:sz w:val="20"/>
          <w:szCs w:val="20"/>
        </w:rPr>
      </w:pPr>
    </w:p>
    <w:p w14:paraId="2B803E22" w14:textId="7FF4EC6F" w:rsidR="00C853D1" w:rsidRPr="00CA6853" w:rsidRDefault="00EE4B64" w:rsidP="00FC068F">
      <w:pPr>
        <w:spacing w:after="0" w:line="360" w:lineRule="auto"/>
        <w:rPr>
          <w:b/>
        </w:rPr>
      </w:pPr>
      <w:r w:rsidRPr="00CA6853">
        <w:rPr>
          <w:b/>
        </w:rPr>
        <w:t>III</w:t>
      </w:r>
      <w:r w:rsidR="00C853D1" w:rsidRPr="00CA6853">
        <w:rPr>
          <w:b/>
        </w:rPr>
        <w:t xml:space="preserve">. Interposición del Recurso de Revisión. </w:t>
      </w:r>
    </w:p>
    <w:p w14:paraId="71DC67DA" w14:textId="77777777" w:rsidR="00C853D1" w:rsidRPr="00CA6853" w:rsidRDefault="00C853D1" w:rsidP="00FC068F">
      <w:pPr>
        <w:spacing w:after="0" w:line="360" w:lineRule="auto"/>
        <w:rPr>
          <w:bCs/>
        </w:rPr>
      </w:pPr>
    </w:p>
    <w:p w14:paraId="2F891DAB" w14:textId="460CE1C0" w:rsidR="00C853D1" w:rsidRPr="00CA6853" w:rsidRDefault="00C853D1" w:rsidP="00FC068F">
      <w:pPr>
        <w:spacing w:after="0" w:line="360" w:lineRule="auto"/>
        <w:rPr>
          <w:bCs/>
        </w:rPr>
      </w:pPr>
      <w:r w:rsidRPr="00CA6853">
        <w:rPr>
          <w:bCs/>
        </w:rPr>
        <w:t>Con fecha</w:t>
      </w:r>
      <w:r w:rsidR="00827B0C" w:rsidRPr="00CA6853">
        <w:rPr>
          <w:bCs/>
        </w:rPr>
        <w:t xml:space="preserve"> </w:t>
      </w:r>
      <w:r w:rsidR="00EE4B64" w:rsidRPr="00CA6853">
        <w:rPr>
          <w:bCs/>
        </w:rPr>
        <w:t>veintitrés de mayo de dos mil veintidós</w:t>
      </w:r>
      <w:r w:rsidR="009773C5" w:rsidRPr="00CA6853">
        <w:rPr>
          <w:bCs/>
        </w:rPr>
        <w:t>, se recibi</w:t>
      </w:r>
      <w:r w:rsidR="00EE4B64" w:rsidRPr="00CA6853">
        <w:rPr>
          <w:bCs/>
        </w:rPr>
        <w:t>ó</w:t>
      </w:r>
      <w:r w:rsidRPr="00CA6853">
        <w:rPr>
          <w:bCs/>
        </w:rPr>
        <w:t xml:space="preserve"> en este Instituto, a través del </w:t>
      </w:r>
      <w:r w:rsidRPr="00CA6853">
        <w:rPr>
          <w:bCs/>
          <w:lang w:val="es-ES"/>
        </w:rPr>
        <w:t>Sistema de Acceso a la Información Mexiquense (SAIMEX)</w:t>
      </w:r>
      <w:r w:rsidRPr="00CA6853">
        <w:rPr>
          <w:bCs/>
        </w:rPr>
        <w:t xml:space="preserve">, </w:t>
      </w:r>
      <w:r w:rsidR="00BD2CC6" w:rsidRPr="00CA6853">
        <w:rPr>
          <w:bCs/>
        </w:rPr>
        <w:t>Recurso de Revisión interpuesto por la parte Recurrente, en contra de la respuesta del Sujeto Obligado, a la solicitud de información,</w:t>
      </w:r>
      <w:r w:rsidR="009773C5" w:rsidRPr="00CA6853">
        <w:rPr>
          <w:bCs/>
        </w:rPr>
        <w:t xml:space="preserve"> </w:t>
      </w:r>
      <w:r w:rsidR="00EE4B64" w:rsidRPr="00CA6853">
        <w:rPr>
          <w:rFonts w:eastAsia="Calibri" w:cs="Tahoma"/>
          <w:b/>
          <w:bCs/>
        </w:rPr>
        <w:t xml:space="preserve">lo anterior, ya que si bien, se presentó el veintiuno de mayo de dos mil veintidós, a través de dicho portal, también lo es, que fue inhábil, </w:t>
      </w:r>
      <w:r w:rsidR="00EE4B64" w:rsidRPr="00CA6853">
        <w:rPr>
          <w:rFonts w:eastAsia="Calibri" w:cs="Tahoma"/>
          <w:b/>
          <w:bCs/>
          <w:lang w:val="es-ES"/>
        </w:rPr>
        <w:t>de conformidad con el artículo 3°, fracción X, de la Ley de Transparencia y Acceso a la Información Pública del Estado de México y Municipios, el Acuerdo mediante el cual se expide el Calendario Oficial en Materia de Transparencia, Acceso a la Información Pública y Protección de Datos Personales del Estado de México y Municipios, así como de laborales del Instituto, para el año dos mil veintidós y enero dos mil veintitrés</w:t>
      </w:r>
      <w:r w:rsidR="00EE4B64" w:rsidRPr="00CA6853">
        <w:rPr>
          <w:rFonts w:eastAsia="Calibri" w:cs="Tahoma"/>
          <w:b/>
          <w:bCs/>
        </w:rPr>
        <w:t xml:space="preserve">, por lo que, se tuvo por recibido, el día hábil subsecuente; </w:t>
      </w:r>
      <w:r w:rsidR="009773C5" w:rsidRPr="00CA6853">
        <w:rPr>
          <w:bCs/>
        </w:rPr>
        <w:t>como se muestra a continuación</w:t>
      </w:r>
      <w:r w:rsidRPr="00CA6853">
        <w:rPr>
          <w:bCs/>
        </w:rPr>
        <w:t>:</w:t>
      </w:r>
    </w:p>
    <w:p w14:paraId="3A43EC2F" w14:textId="77777777" w:rsidR="00C853D1" w:rsidRPr="00CA6853" w:rsidRDefault="00C853D1" w:rsidP="00FC068F">
      <w:pPr>
        <w:spacing w:after="0" w:line="360" w:lineRule="auto"/>
        <w:rPr>
          <w:bCs/>
        </w:rPr>
      </w:pPr>
    </w:p>
    <w:p w14:paraId="5AC8905A" w14:textId="77777777" w:rsidR="00C853D1" w:rsidRPr="00CA6853" w:rsidRDefault="00C853D1" w:rsidP="00FC068F">
      <w:pPr>
        <w:spacing w:after="0" w:line="360" w:lineRule="auto"/>
        <w:ind w:left="567" w:right="567"/>
        <w:rPr>
          <w:bCs/>
          <w:i/>
          <w:sz w:val="20"/>
          <w:szCs w:val="20"/>
        </w:rPr>
      </w:pPr>
      <w:r w:rsidRPr="00CA6853">
        <w:rPr>
          <w:b/>
          <w:bCs/>
          <w:i/>
          <w:sz w:val="20"/>
          <w:szCs w:val="20"/>
        </w:rPr>
        <w:t>“ACTO IMPUGNADO</w:t>
      </w:r>
    </w:p>
    <w:p w14:paraId="5B56BF42" w14:textId="6F82FF60" w:rsidR="00C853D1" w:rsidRPr="00CA6853" w:rsidRDefault="00EE4B64" w:rsidP="00FC068F">
      <w:pPr>
        <w:spacing w:after="0" w:line="360" w:lineRule="auto"/>
        <w:ind w:left="567" w:right="567"/>
        <w:rPr>
          <w:i/>
          <w:sz w:val="20"/>
          <w:szCs w:val="20"/>
        </w:rPr>
      </w:pPr>
      <w:r w:rsidRPr="00CA6853">
        <w:rPr>
          <w:i/>
          <w:sz w:val="20"/>
          <w:szCs w:val="20"/>
        </w:rPr>
        <w:t>El H. Ayuntamiento de Ixtapaluca no entregó la información requerida en la solicitud con folio 00114/IXTAPALU/IP/2022</w:t>
      </w:r>
      <w:r w:rsidR="00C853D1" w:rsidRPr="00CA6853">
        <w:rPr>
          <w:i/>
          <w:sz w:val="20"/>
          <w:szCs w:val="20"/>
        </w:rPr>
        <w:t>” (Sic.)</w:t>
      </w:r>
    </w:p>
    <w:p w14:paraId="29F43CC4" w14:textId="77777777" w:rsidR="00C853D1" w:rsidRPr="00CA6853" w:rsidRDefault="00C853D1" w:rsidP="00FC068F">
      <w:pPr>
        <w:spacing w:after="0" w:line="360" w:lineRule="auto"/>
        <w:ind w:left="567" w:right="567"/>
        <w:rPr>
          <w:i/>
          <w:sz w:val="20"/>
          <w:szCs w:val="20"/>
        </w:rPr>
      </w:pPr>
    </w:p>
    <w:p w14:paraId="19CBF35D" w14:textId="77777777" w:rsidR="00C853D1" w:rsidRPr="00CA6853" w:rsidRDefault="00C853D1" w:rsidP="00FC068F">
      <w:pPr>
        <w:spacing w:after="0" w:line="360" w:lineRule="auto"/>
        <w:ind w:left="567" w:right="567"/>
        <w:rPr>
          <w:b/>
          <w:i/>
          <w:sz w:val="20"/>
          <w:szCs w:val="20"/>
        </w:rPr>
      </w:pPr>
      <w:r w:rsidRPr="00CA6853">
        <w:rPr>
          <w:b/>
          <w:i/>
          <w:sz w:val="20"/>
          <w:szCs w:val="20"/>
        </w:rPr>
        <w:t>“RAZONES O MOTIVOS DE LA INCONFORMIDAD</w:t>
      </w:r>
    </w:p>
    <w:p w14:paraId="4043E730" w14:textId="7B25CCC4" w:rsidR="00C853D1" w:rsidRPr="00CA6853" w:rsidRDefault="00EE4B64" w:rsidP="00FC068F">
      <w:pPr>
        <w:spacing w:after="0" w:line="360" w:lineRule="auto"/>
        <w:ind w:left="567" w:right="567"/>
        <w:rPr>
          <w:i/>
          <w:sz w:val="20"/>
          <w:szCs w:val="20"/>
        </w:rPr>
      </w:pPr>
      <w:r w:rsidRPr="00CA6853">
        <w:rPr>
          <w:i/>
          <w:sz w:val="20"/>
          <w:szCs w:val="20"/>
        </w:rPr>
        <w:t xml:space="preserve">Por este medio, presento mi inconformidad en relación a la solicitud con folio 00114/IXTAPALU/IP/2022, en contra del Ayuntamiento de Ixtapaluca. Ello, pues considero que se vulnera mi derecho al acceso a la información, consagrado en el artículo sexto constitucional, al no dar respuesta alguna a la solicitud en cuestión en los plazos establecidos en el artículo 163 de la LEY DE TRANSPARENCIA Y ACCESO A LA INFORMACIÓN PÚBLICA DEL ESTADO DE MÉXICO Y MUNICIPIOS, que en su párrafo primero establece lo siguiente: "La Unidad de Transparencia deberá notificar la respuesta a la solicitud al interesado en el menor tiempo posible, que no podrá exceder de quince días hábiles, contados a partir del día siguiente a la presentación de aquélla.", en el caso solicitud referida, ésta fue presentada el 05/04/2022 y tenía como fecha límite de </w:t>
      </w:r>
      <w:r w:rsidRPr="00CA6853">
        <w:rPr>
          <w:i/>
          <w:sz w:val="20"/>
          <w:szCs w:val="20"/>
        </w:rPr>
        <w:lastRenderedPageBreak/>
        <w:t>respuesta 03/05/2022; por ello, conforme a lo que establece el artículo 166 en su párrafo cuarto de la ley anteriormente citada: "Cuando el sujeto obligado no entregue la respuesta a la solicitud dentro del plazo previsto en la Ley, la solicitud se entenderá negada y el solicitante podrá interponer el recurso de revisión previsto en este ordenamiento." Esto, aunado con el artículo 179 en su fracción VII señala como una causa para presentar un recurso de revisión la falta en los plazos establecidos por la ley. Lo anterior, a fin de que el Instituto instruya al sujeto obligado a entregar la información solicitada.</w:t>
      </w:r>
      <w:r w:rsidR="00C853D1" w:rsidRPr="00CA6853">
        <w:rPr>
          <w:i/>
          <w:sz w:val="20"/>
          <w:szCs w:val="20"/>
        </w:rPr>
        <w:t>” (Sic.)</w:t>
      </w:r>
    </w:p>
    <w:p w14:paraId="08852F84" w14:textId="77777777" w:rsidR="00682222" w:rsidRPr="00CA6853" w:rsidRDefault="00682222" w:rsidP="00FC068F">
      <w:pPr>
        <w:spacing w:after="0" w:line="360" w:lineRule="auto"/>
      </w:pPr>
    </w:p>
    <w:p w14:paraId="5CD0FCF6" w14:textId="58BE7068" w:rsidR="00C853D1" w:rsidRPr="00CA6853" w:rsidRDefault="00EE4B64" w:rsidP="00FC068F">
      <w:pPr>
        <w:spacing w:after="0" w:line="360" w:lineRule="auto"/>
        <w:rPr>
          <w:b/>
          <w:bCs/>
        </w:rPr>
      </w:pPr>
      <w:r w:rsidRPr="00CA6853">
        <w:rPr>
          <w:b/>
        </w:rPr>
        <w:t>I</w:t>
      </w:r>
      <w:r w:rsidR="00C853D1" w:rsidRPr="00CA6853">
        <w:rPr>
          <w:b/>
        </w:rPr>
        <w:t xml:space="preserve">V. </w:t>
      </w:r>
      <w:r w:rsidR="00C853D1" w:rsidRPr="00CA6853">
        <w:rPr>
          <w:b/>
          <w:bCs/>
        </w:rPr>
        <w:t xml:space="preserve">Trámite del </w:t>
      </w:r>
      <w:r w:rsidR="00C853D1" w:rsidRPr="00CA6853">
        <w:rPr>
          <w:b/>
        </w:rPr>
        <w:t xml:space="preserve">Recurso de Revisión </w:t>
      </w:r>
      <w:r w:rsidR="00C853D1" w:rsidRPr="00CA6853">
        <w:rPr>
          <w:b/>
          <w:bCs/>
        </w:rPr>
        <w:t>ante este Instituto.</w:t>
      </w:r>
    </w:p>
    <w:p w14:paraId="58854E98" w14:textId="77777777" w:rsidR="00C853D1" w:rsidRPr="00CA6853" w:rsidRDefault="00C853D1" w:rsidP="00FC068F">
      <w:pPr>
        <w:spacing w:after="0" w:line="360" w:lineRule="auto"/>
        <w:rPr>
          <w:b/>
          <w:bCs/>
        </w:rPr>
      </w:pPr>
    </w:p>
    <w:p w14:paraId="7C03BD6E" w14:textId="0DBCD765" w:rsidR="00D6623C" w:rsidRPr="00CA6853" w:rsidRDefault="00C853D1" w:rsidP="00FC068F">
      <w:pPr>
        <w:spacing w:after="0" w:line="360" w:lineRule="auto"/>
        <w:rPr>
          <w:bCs/>
        </w:rPr>
      </w:pPr>
      <w:r w:rsidRPr="00CA6853">
        <w:rPr>
          <w:b/>
          <w:bCs/>
        </w:rPr>
        <w:t xml:space="preserve">a) Turno del Medio de Impugnación. </w:t>
      </w:r>
      <w:r w:rsidR="00EE4B64" w:rsidRPr="00CA6853">
        <w:rPr>
          <w:rFonts w:eastAsia="Batang" w:cs="Tahoma"/>
          <w:bCs/>
          <w:color w:val="auto"/>
          <w:lang w:eastAsia="es-ES"/>
        </w:rPr>
        <w:t xml:space="preserve">El </w:t>
      </w:r>
      <w:r w:rsidR="00EE4B64" w:rsidRPr="00CA6853">
        <w:rPr>
          <w:rFonts w:eastAsia="Times New Roman" w:cs="Tahoma"/>
          <w:bCs/>
          <w:color w:val="auto"/>
          <w:lang w:eastAsia="es-ES"/>
        </w:rPr>
        <w:t>veintitrés de mayo de dos mil veintidós</w:t>
      </w:r>
      <w:r w:rsidR="00EE4B64" w:rsidRPr="00CA6853">
        <w:rPr>
          <w:rFonts w:eastAsia="Batang" w:cs="Tahoma"/>
          <w:bCs/>
          <w:color w:val="auto"/>
          <w:lang w:eastAsia="es-ES"/>
        </w:rPr>
        <w:t>, el Sistema de Acceso a la Información Mexiquense (SAIMEX), asignó el número de expediente 0</w:t>
      </w:r>
      <w:r w:rsidR="00CF34F7" w:rsidRPr="00CA6853">
        <w:rPr>
          <w:rFonts w:eastAsia="Batang" w:cs="Tahoma"/>
          <w:bCs/>
          <w:color w:val="auto"/>
          <w:lang w:eastAsia="es-ES"/>
        </w:rPr>
        <w:t>8776</w:t>
      </w:r>
      <w:r w:rsidR="00EE4B64" w:rsidRPr="00CA6853">
        <w:rPr>
          <w:rFonts w:eastAsia="Batang" w:cs="Tahoma"/>
          <w:bCs/>
          <w:color w:val="auto"/>
          <w:lang w:eastAsia="es-ES"/>
        </w:rPr>
        <w:t>/INFOEM/IP/RR/202</w:t>
      </w:r>
      <w:r w:rsidR="00CF34F7" w:rsidRPr="00CA6853">
        <w:rPr>
          <w:rFonts w:eastAsia="Batang" w:cs="Tahoma"/>
          <w:bCs/>
          <w:color w:val="auto"/>
          <w:lang w:eastAsia="es-ES"/>
        </w:rPr>
        <w:t>2</w:t>
      </w:r>
      <w:r w:rsidR="00EE4B64" w:rsidRPr="00CA6853">
        <w:rPr>
          <w:rFonts w:eastAsia="Batang" w:cs="Tahoma"/>
          <w:bCs/>
          <w:color w:val="auto"/>
          <w:lang w:eastAsia="es-ES"/>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 </w:t>
      </w:r>
      <w:r w:rsidR="00EE4B64" w:rsidRPr="00CA6853">
        <w:rPr>
          <w:rFonts w:eastAsia="Calibri" w:cs="Tahoma"/>
          <w:b/>
          <w:bCs/>
        </w:rPr>
        <w:t xml:space="preserve">lo anterior, ya que si bien, se turnó el </w:t>
      </w:r>
      <w:r w:rsidR="00CF34F7" w:rsidRPr="00CA6853">
        <w:rPr>
          <w:rFonts w:eastAsia="Calibri" w:cs="Tahoma"/>
          <w:b/>
          <w:bCs/>
        </w:rPr>
        <w:t>veintiuno de mayo de dos mil veintidós</w:t>
      </w:r>
      <w:r w:rsidR="00EE4B64" w:rsidRPr="00CA6853">
        <w:rPr>
          <w:rFonts w:eastAsia="Calibri" w:cs="Tahoma"/>
          <w:b/>
          <w:bCs/>
        </w:rPr>
        <w:t xml:space="preserve">, a través de dicho portal, también lo es, que fue inhábil, </w:t>
      </w:r>
      <w:r w:rsidR="00EE4B64" w:rsidRPr="00CA6853">
        <w:rPr>
          <w:rFonts w:eastAsia="Calibri" w:cs="Tahoma"/>
          <w:b/>
          <w:bCs/>
          <w:lang w:val="es-ES"/>
        </w:rPr>
        <w:t>de conformidad con el artículo 3°, fracción X, de la Ley de Transparencia y Acceso a la Información Pública del Estado de México y Municipios, el Acuerdo mediante el cual se expide el Calendario Oficial en Materia de Transparencia, Acceso a la Información Pública y Protección de Datos Personales del Estado de México y Municipios, así como de laborales del Instituto, para el año dos mil veintidós y enero dos mil veintitrés</w:t>
      </w:r>
      <w:r w:rsidR="00EE4B64" w:rsidRPr="00CA6853">
        <w:rPr>
          <w:rFonts w:eastAsia="Calibri" w:cs="Tahoma"/>
          <w:b/>
          <w:bCs/>
        </w:rPr>
        <w:t>, por lo que, se tuvo por recibido, el día hábil subsecuente</w:t>
      </w:r>
      <w:r w:rsidR="00EE4B64" w:rsidRPr="00CA6853">
        <w:rPr>
          <w:rFonts w:eastAsia="Batang" w:cs="Tahoma"/>
          <w:bCs/>
          <w:color w:val="auto"/>
          <w:lang w:eastAsia="es-ES"/>
        </w:rPr>
        <w:t>.</w:t>
      </w:r>
    </w:p>
    <w:p w14:paraId="74356269" w14:textId="77777777" w:rsidR="00B1340F" w:rsidRPr="00CA6853" w:rsidRDefault="00B1340F" w:rsidP="00FC068F">
      <w:pPr>
        <w:spacing w:after="0" w:line="360" w:lineRule="auto"/>
        <w:rPr>
          <w:bCs/>
        </w:rPr>
      </w:pPr>
    </w:p>
    <w:p w14:paraId="606E51DE" w14:textId="2008FB31" w:rsidR="00C853D1" w:rsidRPr="00CA6853" w:rsidRDefault="00C853D1" w:rsidP="00FC068F">
      <w:pPr>
        <w:spacing w:after="0" w:line="360" w:lineRule="auto"/>
        <w:rPr>
          <w:bCs/>
        </w:rPr>
      </w:pPr>
    </w:p>
    <w:p w14:paraId="03479276" w14:textId="6A0FDD4F" w:rsidR="00C853D1" w:rsidRPr="00CA6853" w:rsidRDefault="00C853D1" w:rsidP="00FC068F">
      <w:pPr>
        <w:spacing w:after="0" w:line="360" w:lineRule="auto"/>
      </w:pPr>
      <w:r w:rsidRPr="00CA6853">
        <w:rPr>
          <w:b/>
          <w:bCs/>
        </w:rPr>
        <w:t>b) Admisión del Recurso de Revisión</w:t>
      </w:r>
      <w:r w:rsidRPr="00CA6853">
        <w:rPr>
          <w:b/>
          <w:bCs/>
          <w:lang w:val="es-ES_tradnl"/>
        </w:rPr>
        <w:t xml:space="preserve">. </w:t>
      </w:r>
      <w:r w:rsidRPr="00CA6853">
        <w:rPr>
          <w:bCs/>
          <w:lang w:val="es-ES_tradnl"/>
        </w:rPr>
        <w:t xml:space="preserve">El </w:t>
      </w:r>
      <w:r w:rsidR="00D6623C" w:rsidRPr="00CA6853">
        <w:rPr>
          <w:bCs/>
          <w:lang w:val="es-ES_tradnl"/>
        </w:rPr>
        <w:t xml:space="preserve">trece, dieciséis y diecisiete </w:t>
      </w:r>
      <w:r w:rsidR="00BB1DFD" w:rsidRPr="00CA6853">
        <w:rPr>
          <w:bCs/>
          <w:lang w:val="es-ES_tradnl"/>
        </w:rPr>
        <w:t>de enero de dos mil veintitrés</w:t>
      </w:r>
      <w:r w:rsidR="00D6623C" w:rsidRPr="00CA6853">
        <w:rPr>
          <w:bCs/>
          <w:lang w:val="es-ES_tradnl"/>
        </w:rPr>
        <w:t>, respectivamente, se acordaron las admisiones de los</w:t>
      </w:r>
      <w:r w:rsidRPr="00CA6853">
        <w:rPr>
          <w:bCs/>
          <w:lang w:val="es-ES_tradnl"/>
        </w:rPr>
        <w:t xml:space="preserve"> Recurso</w:t>
      </w:r>
      <w:r w:rsidR="00D6623C" w:rsidRPr="00CA6853">
        <w:rPr>
          <w:bCs/>
          <w:lang w:val="es-ES_tradnl"/>
        </w:rPr>
        <w:t>s</w:t>
      </w:r>
      <w:r w:rsidRPr="00CA6853">
        <w:rPr>
          <w:bCs/>
          <w:lang w:val="es-ES_tradnl"/>
        </w:rPr>
        <w:t xml:space="preserve"> de Revisión interpuesto</w:t>
      </w:r>
      <w:r w:rsidR="00D6623C" w:rsidRPr="00CA6853">
        <w:rPr>
          <w:bCs/>
          <w:lang w:val="es-ES_tradnl"/>
        </w:rPr>
        <w:t>s</w:t>
      </w:r>
      <w:r w:rsidRPr="00CA6853">
        <w:rPr>
          <w:bCs/>
          <w:lang w:val="es-ES_tradnl"/>
        </w:rPr>
        <w:t xml:space="preserve"> por el Recurrente en contra del Sujeto Obligado, en términos del artículo 185, </w:t>
      </w:r>
      <w:r w:rsidRPr="00CA6853">
        <w:rPr>
          <w:bCs/>
          <w:lang w:val="es-ES_tradnl"/>
        </w:rPr>
        <w:lastRenderedPageBreak/>
        <w:t xml:space="preserve">fracciones I y II de la Ley de Transparencia y Acceso a la Información Pública del Estado de México y Municipios, </w:t>
      </w:r>
      <w:r w:rsidR="00D6623C" w:rsidRPr="00CA6853">
        <w:rPr>
          <w:bCs/>
          <w:lang w:val="es-ES_tradnl"/>
        </w:rPr>
        <w:t>los cuales</w:t>
      </w:r>
      <w:r w:rsidRPr="00CA6853">
        <w:rPr>
          <w:bCs/>
          <w:lang w:val="es-ES_tradnl"/>
        </w:rPr>
        <w:t xml:space="preserve"> fue</w:t>
      </w:r>
      <w:r w:rsidR="00D6623C" w:rsidRPr="00CA6853">
        <w:rPr>
          <w:bCs/>
          <w:lang w:val="es-ES_tradnl"/>
        </w:rPr>
        <w:t>ron</w:t>
      </w:r>
      <w:r w:rsidRPr="00CA6853">
        <w:rPr>
          <w:bCs/>
          <w:lang w:val="es-ES_tradnl"/>
        </w:rPr>
        <w:t xml:space="preserve"> notificado</w:t>
      </w:r>
      <w:r w:rsidR="00D6623C" w:rsidRPr="00CA6853">
        <w:rPr>
          <w:bCs/>
          <w:lang w:val="es-ES_tradnl"/>
        </w:rPr>
        <w:t>s</w:t>
      </w:r>
      <w:r w:rsidRPr="00CA6853">
        <w:rPr>
          <w:bCs/>
          <w:lang w:val="es-ES_tradnl"/>
        </w:rPr>
        <w:t xml:space="preserve"> a las partes</w:t>
      </w:r>
      <w:r w:rsidR="00D6623C" w:rsidRPr="00CA6853">
        <w:rPr>
          <w:bCs/>
          <w:lang w:val="es-ES_tradnl"/>
        </w:rPr>
        <w:t xml:space="preserve">, </w:t>
      </w:r>
      <w:r w:rsidRPr="00CA6853">
        <w:rPr>
          <w:bCs/>
          <w:lang w:val="es-ES_tradnl"/>
        </w:rPr>
        <w:t xml:space="preserve">el </w:t>
      </w:r>
      <w:r w:rsidR="004A0FDB" w:rsidRPr="00CA6853">
        <w:rPr>
          <w:bCs/>
          <w:lang w:val="es-ES_tradnl"/>
        </w:rPr>
        <w:t>dieciséis</w:t>
      </w:r>
      <w:r w:rsidR="00D6623C" w:rsidRPr="00CA6853">
        <w:rPr>
          <w:bCs/>
          <w:lang w:val="es-ES_tradnl"/>
        </w:rPr>
        <w:t xml:space="preserve"> y diecisiete</w:t>
      </w:r>
      <w:r w:rsidR="004A0FDB" w:rsidRPr="00CA6853">
        <w:rPr>
          <w:bCs/>
          <w:lang w:val="es-ES_tradnl"/>
        </w:rPr>
        <w:t xml:space="preserve"> de enero de dos mil veintitrés</w:t>
      </w:r>
      <w:r w:rsidRPr="00CA6853">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6BCA600D" w14:textId="77777777" w:rsidR="00C853D1" w:rsidRPr="00CA6853" w:rsidRDefault="00C853D1" w:rsidP="00FC068F">
      <w:pPr>
        <w:spacing w:after="0" w:line="360" w:lineRule="auto"/>
      </w:pPr>
    </w:p>
    <w:p w14:paraId="5B68826D" w14:textId="75E459DF" w:rsidR="006152B4" w:rsidRPr="00CA6853" w:rsidRDefault="006152B4" w:rsidP="00FC068F">
      <w:pPr>
        <w:spacing w:after="0" w:line="360" w:lineRule="auto"/>
        <w:rPr>
          <w:bCs/>
          <w:lang w:val="es-ES_tradnl"/>
        </w:rPr>
      </w:pPr>
      <w:r w:rsidRPr="00CA6853">
        <w:rPr>
          <w:b/>
        </w:rPr>
        <w:t xml:space="preserve">c) Manifestaciones del Recurrente. </w:t>
      </w:r>
      <w:r w:rsidRPr="00CA6853">
        <w:t>En fecha dieciocho de julio de dos mil veintidós,</w:t>
      </w:r>
      <w:r w:rsidRPr="00CA6853">
        <w:rPr>
          <w:rFonts w:cs="Tahoma"/>
          <w:bCs/>
          <w:lang w:val="es-ES_tradnl"/>
        </w:rPr>
        <w:t xml:space="preserve"> </w:t>
      </w:r>
      <w:r w:rsidRPr="00CA6853">
        <w:rPr>
          <w:bCs/>
          <w:lang w:val="es-ES_tradnl"/>
        </w:rPr>
        <w:t>a través del Sistema de Acceso a la Información Mexiquense (SAIMEX), se recibieron en este Instituto las manifestaciones por parte del Recurrente, en el que de manera general adjuntó dos imágenes correspondientes al Sistema de Acceso a la Información Mexiquense (SAIMEX) correspondientes a la Solicitud de Información y las constancias de actuaciones de dicho portal.</w:t>
      </w:r>
    </w:p>
    <w:p w14:paraId="7CC7F20D" w14:textId="77777777" w:rsidR="006152B4" w:rsidRPr="00CA6853" w:rsidRDefault="006152B4" w:rsidP="00FC068F">
      <w:pPr>
        <w:spacing w:after="0" w:line="360" w:lineRule="auto"/>
        <w:rPr>
          <w:b/>
        </w:rPr>
      </w:pPr>
    </w:p>
    <w:p w14:paraId="1D9DE46C" w14:textId="28A55E87" w:rsidR="006152B4" w:rsidRPr="00CA6853" w:rsidRDefault="006152B4" w:rsidP="00FC068F">
      <w:pPr>
        <w:spacing w:after="0" w:line="360" w:lineRule="auto"/>
        <w:rPr>
          <w:rFonts w:cs="Tahoma"/>
          <w:bCs/>
          <w:lang w:val="es-ES_tradnl"/>
        </w:rPr>
      </w:pPr>
      <w:r w:rsidRPr="00CA6853">
        <w:rPr>
          <w:b/>
        </w:rPr>
        <w:t xml:space="preserve">d) Informe Justificado. </w:t>
      </w:r>
      <w:r w:rsidRPr="00CA6853">
        <w:rPr>
          <w:rFonts w:cs="Tahoma"/>
          <w:bCs/>
          <w:lang w:val="es-ES_tradnl"/>
        </w:rPr>
        <w:t>El veinte de diciembre de dos mil veintidós, a través del Sistema de Acceso a la Información Mexiquense (SAIMEX), se recibió en este Instituto en el apartado de Informe Justificado, los archivos que a continuación se detallan:</w:t>
      </w:r>
    </w:p>
    <w:p w14:paraId="6B282AFF" w14:textId="77777777" w:rsidR="006152B4" w:rsidRPr="00CA6853" w:rsidRDefault="006152B4" w:rsidP="00FC068F">
      <w:pPr>
        <w:spacing w:after="0" w:line="360" w:lineRule="auto"/>
        <w:rPr>
          <w:rFonts w:cs="Tahoma"/>
          <w:bCs/>
          <w:lang w:val="es-ES_tradnl"/>
        </w:rPr>
      </w:pPr>
    </w:p>
    <w:p w14:paraId="7F065D30" w14:textId="0D4E0E08" w:rsidR="006152B4" w:rsidRPr="00CA6853" w:rsidRDefault="007B2495" w:rsidP="00FC068F">
      <w:pPr>
        <w:spacing w:after="0" w:line="360" w:lineRule="auto"/>
        <w:rPr>
          <w:rFonts w:cs="Tahoma"/>
          <w:bCs/>
          <w:lang w:val="es-ES_tradnl"/>
        </w:rPr>
      </w:pPr>
      <w:r w:rsidRPr="00CA6853">
        <w:rPr>
          <w:rFonts w:cs="Tahoma"/>
          <w:bCs/>
          <w:lang w:val="es-ES_tradnl"/>
        </w:rPr>
        <w:t>i) O</w:t>
      </w:r>
      <w:r w:rsidR="006152B4" w:rsidRPr="00CA6853">
        <w:rPr>
          <w:rFonts w:cs="Tahoma"/>
          <w:bCs/>
          <w:lang w:val="es-ES_tradnl"/>
        </w:rPr>
        <w:t>ficio DBIS/IXT/218/2022</w:t>
      </w:r>
      <w:r w:rsidR="00AE66A8" w:rsidRPr="00CA6853">
        <w:rPr>
          <w:rFonts w:cs="Tahoma"/>
          <w:bCs/>
          <w:lang w:val="es-ES_tradnl"/>
        </w:rPr>
        <w:t>,</w:t>
      </w:r>
      <w:r w:rsidR="006152B4" w:rsidRPr="00CA6853">
        <w:rPr>
          <w:rFonts w:cs="Tahoma"/>
          <w:bCs/>
          <w:lang w:val="es-ES_tradnl"/>
        </w:rPr>
        <w:t xml:space="preserve"> de fecha dieciséis de agosto de dos mil veintidós, mediante el cual el Director de Bienestar e Inclusión Social</w:t>
      </w:r>
      <w:r w:rsidR="00346A84" w:rsidRPr="00CA6853">
        <w:rPr>
          <w:rFonts w:cs="Tahoma"/>
          <w:bCs/>
          <w:lang w:val="es-ES_tradnl"/>
        </w:rPr>
        <w:t>, hace del conocimiento al Titular de la Unidad de Transparencia, que no hay programas sociales en ejecución ya que en razón de la carga presupuestaria está pendiente la asignación de recursos para cada uno.</w:t>
      </w:r>
    </w:p>
    <w:p w14:paraId="331868C4" w14:textId="45EB4B8D" w:rsidR="00346A84" w:rsidRPr="00CA6853" w:rsidRDefault="00346A84" w:rsidP="00FC068F">
      <w:pPr>
        <w:spacing w:after="0" w:line="360" w:lineRule="auto"/>
        <w:rPr>
          <w:rFonts w:cs="Tahoma"/>
          <w:bCs/>
          <w:lang w:val="es-ES_tradnl"/>
        </w:rPr>
      </w:pPr>
    </w:p>
    <w:p w14:paraId="6EBE454C" w14:textId="1D355341" w:rsidR="00346A84" w:rsidRPr="00CA6853" w:rsidRDefault="00346A84" w:rsidP="00FC068F">
      <w:pPr>
        <w:spacing w:after="0" w:line="360" w:lineRule="auto"/>
        <w:rPr>
          <w:rFonts w:cs="Tahoma"/>
          <w:bCs/>
          <w:lang w:val="es-ES_tradnl"/>
        </w:rPr>
      </w:pPr>
      <w:r w:rsidRPr="00CA6853">
        <w:rPr>
          <w:rFonts w:cs="Tahoma"/>
          <w:bCs/>
          <w:lang w:val="es-ES_tradnl"/>
        </w:rPr>
        <w:t xml:space="preserve">ii) </w:t>
      </w:r>
      <w:r w:rsidR="007B2495" w:rsidRPr="00CA6853">
        <w:rPr>
          <w:rFonts w:cs="Tahoma"/>
          <w:bCs/>
          <w:lang w:val="es-ES_tradnl"/>
        </w:rPr>
        <w:t>O</w:t>
      </w:r>
      <w:r w:rsidRPr="00CA6853">
        <w:rPr>
          <w:rFonts w:cs="Tahoma"/>
          <w:bCs/>
          <w:lang w:val="es-ES_tradnl"/>
        </w:rPr>
        <w:t>ficio IXT/PLANE/0240/2022</w:t>
      </w:r>
      <w:r w:rsidR="00AE66A8" w:rsidRPr="00CA6853">
        <w:rPr>
          <w:rFonts w:cs="Tahoma"/>
          <w:bCs/>
          <w:lang w:val="es-ES_tradnl"/>
        </w:rPr>
        <w:t>,</w:t>
      </w:r>
      <w:r w:rsidRPr="00CA6853">
        <w:rPr>
          <w:rFonts w:cs="Tahoma"/>
          <w:bCs/>
          <w:lang w:val="es-ES_tradnl"/>
        </w:rPr>
        <w:t xml:space="preserve"> de fecha veinte de abril de dos mil veintidós, mediante el cual el Director de Planeación, Programación y Evaluación, le hace del conocimiento al Titular de la Unidad de Transparencia, que no existe el Consejo de Planeación y Desarrollo Municipal </w:t>
      </w:r>
      <w:r w:rsidR="00710C78" w:rsidRPr="00CA6853">
        <w:rPr>
          <w:rFonts w:cs="Tahoma"/>
          <w:bCs/>
          <w:lang w:val="es-ES_tradnl"/>
        </w:rPr>
        <w:t>(COPLAMUN);</w:t>
      </w:r>
      <w:r w:rsidRPr="00CA6853">
        <w:rPr>
          <w:rFonts w:cs="Tahoma"/>
          <w:bCs/>
          <w:lang w:val="es-ES_tradnl"/>
        </w:rPr>
        <w:t xml:space="preserve"> sin embargo, informa que el Comité de Planeación para el Desarrollo Municipal (COPLADEMUN) de Ixtapaluca 2022-2024, se instaló el día veintidós de enero del años dos mil veintidós.</w:t>
      </w:r>
    </w:p>
    <w:p w14:paraId="0D41AEE4" w14:textId="77777777" w:rsidR="00346A84" w:rsidRPr="00CA6853" w:rsidRDefault="00346A84" w:rsidP="00FC068F">
      <w:pPr>
        <w:spacing w:after="0" w:line="360" w:lineRule="auto"/>
        <w:rPr>
          <w:rFonts w:cs="Tahoma"/>
          <w:bCs/>
          <w:lang w:val="es-ES_tradnl"/>
        </w:rPr>
      </w:pPr>
    </w:p>
    <w:p w14:paraId="263590FF" w14:textId="1DBFAFE1" w:rsidR="00346A84" w:rsidRPr="00CA6853" w:rsidRDefault="007B2495" w:rsidP="00FC068F">
      <w:pPr>
        <w:spacing w:after="0" w:line="360" w:lineRule="auto"/>
        <w:rPr>
          <w:rFonts w:cs="Tahoma"/>
          <w:bCs/>
          <w:lang w:val="es-ES_tradnl"/>
        </w:rPr>
      </w:pPr>
      <w:r w:rsidRPr="00CA6853">
        <w:rPr>
          <w:rFonts w:cs="Tahoma"/>
          <w:bCs/>
          <w:lang w:val="es-ES_tradnl"/>
        </w:rPr>
        <w:t>iii) O</w:t>
      </w:r>
      <w:r w:rsidR="00346A84" w:rsidRPr="00CA6853">
        <w:rPr>
          <w:rFonts w:cs="Tahoma"/>
          <w:bCs/>
          <w:lang w:val="es-ES_tradnl"/>
        </w:rPr>
        <w:t>ficio IXT/DR/069/2022</w:t>
      </w:r>
      <w:r w:rsidR="00AE66A8" w:rsidRPr="00CA6853">
        <w:rPr>
          <w:rFonts w:cs="Tahoma"/>
          <w:bCs/>
          <w:lang w:val="es-ES_tradnl"/>
        </w:rPr>
        <w:t>,</w:t>
      </w:r>
      <w:r w:rsidR="00346A84" w:rsidRPr="00CA6853">
        <w:rPr>
          <w:rFonts w:cs="Tahoma"/>
          <w:bCs/>
          <w:lang w:val="es-ES_tradnl"/>
        </w:rPr>
        <w:t xml:space="preserve"> de fecha veintisiete de abril de dos mil veintidós, mediante el cual el Director de Desarrollo Rural, hace del conocimiento al Titular de la Unidad de Transparencia, que en su unidad administrativa el programa social existente va dirigido y encaminado a los productores agrícolas de Ixtapaluca, el apoyo consiste en la donación de semilla de avena forrajera y fertilizante con la finalidad de disminuir sus gastos de producción, debido a que el programa de “apoyo para productores agrícolas con semilla y fertilizante 2022” se encuentra en la etapa inicial de</w:t>
      </w:r>
      <w:r w:rsidR="006C541C" w:rsidRPr="00CA6853">
        <w:rPr>
          <w:rFonts w:cs="Tahoma"/>
          <w:bCs/>
          <w:lang w:val="es-ES_tradnl"/>
        </w:rPr>
        <w:t>l proceso de elaboración de la</w:t>
      </w:r>
      <w:r w:rsidR="00346A84" w:rsidRPr="00CA6853">
        <w:rPr>
          <w:rFonts w:cs="Tahoma"/>
          <w:bCs/>
          <w:lang w:val="es-ES_tradnl"/>
        </w:rPr>
        <w:t xml:space="preserve"> convocatoria</w:t>
      </w:r>
      <w:r w:rsidR="006C541C" w:rsidRPr="00CA6853">
        <w:rPr>
          <w:rFonts w:cs="Tahoma"/>
          <w:bCs/>
          <w:lang w:val="es-ES_tradnl"/>
        </w:rPr>
        <w:t>, en el que se darán a conocer los requisitos</w:t>
      </w:r>
      <w:r w:rsidR="00346A84" w:rsidRPr="00CA6853">
        <w:rPr>
          <w:rFonts w:cs="Tahoma"/>
          <w:bCs/>
          <w:lang w:val="es-ES_tradnl"/>
        </w:rPr>
        <w:t xml:space="preserve">, razón por la cual no se cuenta </w:t>
      </w:r>
      <w:r w:rsidR="006C541C" w:rsidRPr="00CA6853">
        <w:rPr>
          <w:rFonts w:cs="Tahoma"/>
          <w:bCs/>
          <w:lang w:val="es-ES_tradnl"/>
        </w:rPr>
        <w:t>con lista de beneficiarios</w:t>
      </w:r>
      <w:r w:rsidR="00346A84" w:rsidRPr="00CA6853">
        <w:rPr>
          <w:rFonts w:cs="Tahoma"/>
          <w:bCs/>
          <w:lang w:val="es-ES_tradnl"/>
        </w:rPr>
        <w:t>.</w:t>
      </w:r>
    </w:p>
    <w:p w14:paraId="751423E2" w14:textId="77777777" w:rsidR="00AE66A8" w:rsidRPr="00CA6853" w:rsidRDefault="00AE66A8" w:rsidP="00FC068F">
      <w:pPr>
        <w:spacing w:after="0" w:line="360" w:lineRule="auto"/>
        <w:rPr>
          <w:rFonts w:cs="Tahoma"/>
          <w:bCs/>
          <w:lang w:val="es-ES_tradnl"/>
        </w:rPr>
      </w:pPr>
    </w:p>
    <w:p w14:paraId="20B19921" w14:textId="4E4CB9FA" w:rsidR="00AE66A8" w:rsidRPr="00CA6853" w:rsidRDefault="007B2495" w:rsidP="00FC068F">
      <w:pPr>
        <w:spacing w:after="0" w:line="360" w:lineRule="auto"/>
        <w:rPr>
          <w:rFonts w:cs="Tahoma"/>
          <w:bCs/>
          <w:lang w:val="es-ES_tradnl"/>
        </w:rPr>
      </w:pPr>
      <w:r w:rsidRPr="00CA6853">
        <w:rPr>
          <w:rFonts w:cs="Tahoma"/>
          <w:bCs/>
          <w:lang w:val="es-ES_tradnl"/>
        </w:rPr>
        <w:t>iv) O</w:t>
      </w:r>
      <w:r w:rsidR="00AE66A8" w:rsidRPr="00CA6853">
        <w:rPr>
          <w:rFonts w:cs="Tahoma"/>
          <w:bCs/>
          <w:lang w:val="es-ES_tradnl"/>
        </w:rPr>
        <w:t>ficio IXT/SUBADMON/63/2022, de fecha diecinueve de abril de dos mil veintidós, mediante el cual el Subdirector de la Subdirección de Administración, hace del conocimiento al Titular de la Unidad de Transparencia, que no se ha adquirido ningún tipo de vehículo en el periodo de enero 2022 a la fecha.</w:t>
      </w:r>
    </w:p>
    <w:p w14:paraId="3AAE3F2B" w14:textId="77777777" w:rsidR="00AE66A8" w:rsidRPr="00CA6853" w:rsidRDefault="00AE66A8" w:rsidP="00FC068F">
      <w:pPr>
        <w:spacing w:after="0" w:line="360" w:lineRule="auto"/>
        <w:rPr>
          <w:rFonts w:cs="Tahoma"/>
          <w:bCs/>
          <w:lang w:val="es-ES_tradnl"/>
        </w:rPr>
      </w:pPr>
    </w:p>
    <w:p w14:paraId="49BA1762" w14:textId="301A958E" w:rsidR="00AE66A8" w:rsidRPr="00CA6853" w:rsidRDefault="00AE66A8" w:rsidP="00FC068F">
      <w:pPr>
        <w:spacing w:after="0" w:line="360" w:lineRule="auto"/>
        <w:rPr>
          <w:rFonts w:cs="Tahoma"/>
          <w:bCs/>
          <w:lang w:val="es-ES_tradnl"/>
        </w:rPr>
      </w:pPr>
      <w:r w:rsidRPr="00CA6853">
        <w:rPr>
          <w:rFonts w:cs="Tahoma"/>
          <w:bCs/>
          <w:lang w:val="es-ES_tradnl"/>
        </w:rPr>
        <w:t>v) oficio IXTA/DJ/0386/2022, de fecha veintiséis de abril de dos mil veintidós, mediante el cual el Director de Asuntos Jurídicos, hace del conocimiento al Titular de la Unidad de Transparencia, que desde enero 2022 se han remitido 1192 personas al oficial mediador y calificador, imponiendo entre las sanciones multa y servicio a la comunidad, siendo las causas y número de personas remitidas, las siguientes:</w:t>
      </w:r>
    </w:p>
    <w:p w14:paraId="0CA68CF1" w14:textId="77777777" w:rsidR="00BA2985" w:rsidRPr="00CA6853" w:rsidRDefault="00BA2985" w:rsidP="00FC068F">
      <w:pPr>
        <w:spacing w:after="0" w:line="360" w:lineRule="auto"/>
        <w:rPr>
          <w:rFonts w:cs="Tahoma"/>
          <w:bCs/>
          <w:lang w:val="es-ES_tradnl"/>
        </w:rPr>
      </w:pPr>
    </w:p>
    <w:p w14:paraId="6E9BD19F" w14:textId="06E8262F" w:rsidR="00AE66A8" w:rsidRPr="00CA6853" w:rsidRDefault="00AE66A8" w:rsidP="00FC068F">
      <w:pPr>
        <w:pStyle w:val="Prrafodelista"/>
        <w:numPr>
          <w:ilvl w:val="0"/>
          <w:numId w:val="10"/>
        </w:numPr>
        <w:spacing w:line="360" w:lineRule="auto"/>
        <w:rPr>
          <w:rFonts w:cs="Tahoma"/>
          <w:bCs/>
          <w:lang w:val="es-ES_tradnl"/>
        </w:rPr>
      </w:pPr>
      <w:r w:rsidRPr="00CA6853">
        <w:rPr>
          <w:rFonts w:cs="Tahoma"/>
          <w:bCs/>
          <w:lang w:val="es-ES_tradnl"/>
        </w:rPr>
        <w:t xml:space="preserve">Alteración al orden:316 </w:t>
      </w:r>
    </w:p>
    <w:p w14:paraId="5A233F38" w14:textId="130D8908" w:rsidR="00AE66A8" w:rsidRPr="00CA6853" w:rsidRDefault="00AE66A8" w:rsidP="00FC068F">
      <w:pPr>
        <w:pStyle w:val="Prrafodelista"/>
        <w:numPr>
          <w:ilvl w:val="0"/>
          <w:numId w:val="10"/>
        </w:numPr>
        <w:spacing w:line="360" w:lineRule="auto"/>
        <w:rPr>
          <w:rFonts w:cs="Tahoma"/>
          <w:bCs/>
          <w:lang w:val="es-ES_tradnl"/>
        </w:rPr>
      </w:pPr>
      <w:r w:rsidRPr="00CA6853">
        <w:rPr>
          <w:rFonts w:cs="Tahoma"/>
          <w:bCs/>
          <w:lang w:val="es-ES_tradnl"/>
        </w:rPr>
        <w:t xml:space="preserve">Faltas a la moral: 20 </w:t>
      </w:r>
    </w:p>
    <w:p w14:paraId="3DCB1F72" w14:textId="094EB4FA" w:rsidR="00AE66A8" w:rsidRPr="00CA6853" w:rsidRDefault="00AE66A8" w:rsidP="00FC068F">
      <w:pPr>
        <w:pStyle w:val="Prrafodelista"/>
        <w:numPr>
          <w:ilvl w:val="0"/>
          <w:numId w:val="10"/>
        </w:numPr>
        <w:spacing w:line="360" w:lineRule="auto"/>
        <w:rPr>
          <w:rFonts w:cs="Tahoma"/>
          <w:bCs/>
          <w:lang w:val="es-ES_tradnl"/>
        </w:rPr>
      </w:pPr>
      <w:r w:rsidRPr="00CA6853">
        <w:rPr>
          <w:rFonts w:cs="Tahoma"/>
          <w:bCs/>
          <w:lang w:val="es-ES_tradnl"/>
        </w:rPr>
        <w:t xml:space="preserve">Ingerir bebidas alcohólicas: 528 </w:t>
      </w:r>
    </w:p>
    <w:p w14:paraId="2B818FB9" w14:textId="1FD397F4" w:rsidR="00AE66A8" w:rsidRPr="00CA6853" w:rsidRDefault="00AE66A8" w:rsidP="00FC068F">
      <w:pPr>
        <w:pStyle w:val="Prrafodelista"/>
        <w:numPr>
          <w:ilvl w:val="0"/>
          <w:numId w:val="10"/>
        </w:numPr>
        <w:spacing w:line="360" w:lineRule="auto"/>
        <w:rPr>
          <w:rFonts w:cs="Tahoma"/>
          <w:bCs/>
          <w:lang w:val="es-ES_tradnl"/>
        </w:rPr>
      </w:pPr>
      <w:r w:rsidRPr="00CA6853">
        <w:rPr>
          <w:rFonts w:cs="Tahoma"/>
          <w:bCs/>
          <w:lang w:val="es-ES_tradnl"/>
        </w:rPr>
        <w:t>Inhalar sustancias tóxicas: 293</w:t>
      </w:r>
    </w:p>
    <w:p w14:paraId="13793719" w14:textId="04122444" w:rsidR="00AE66A8" w:rsidRPr="00CA6853" w:rsidRDefault="00AE66A8" w:rsidP="00FC068F">
      <w:pPr>
        <w:pStyle w:val="Prrafodelista"/>
        <w:numPr>
          <w:ilvl w:val="0"/>
          <w:numId w:val="10"/>
        </w:numPr>
        <w:spacing w:line="360" w:lineRule="auto"/>
        <w:rPr>
          <w:rFonts w:cs="Tahoma"/>
          <w:bCs/>
          <w:lang w:val="es-ES_tradnl"/>
        </w:rPr>
      </w:pPr>
      <w:r w:rsidRPr="00CA6853">
        <w:rPr>
          <w:rFonts w:cs="Tahoma"/>
          <w:bCs/>
          <w:lang w:val="es-ES_tradnl"/>
        </w:rPr>
        <w:t>Miccionar en lugar prohibido: 21</w:t>
      </w:r>
    </w:p>
    <w:p w14:paraId="4705E599" w14:textId="42D43640" w:rsidR="00AE66A8" w:rsidRPr="00CA6853" w:rsidRDefault="00AE66A8" w:rsidP="00FC068F">
      <w:pPr>
        <w:pStyle w:val="Prrafodelista"/>
        <w:numPr>
          <w:ilvl w:val="0"/>
          <w:numId w:val="10"/>
        </w:numPr>
        <w:spacing w:line="360" w:lineRule="auto"/>
        <w:rPr>
          <w:rFonts w:cs="Tahoma"/>
          <w:bCs/>
          <w:lang w:val="es-ES_tradnl"/>
        </w:rPr>
      </w:pPr>
      <w:r w:rsidRPr="00CA6853">
        <w:rPr>
          <w:rFonts w:cs="Tahoma"/>
          <w:bCs/>
          <w:lang w:val="es-ES_tradnl"/>
        </w:rPr>
        <w:t>Repartir propaganda: 9</w:t>
      </w:r>
    </w:p>
    <w:p w14:paraId="50D97E6F" w14:textId="477C7FC3" w:rsidR="00AE66A8" w:rsidRPr="00CA6853" w:rsidRDefault="00AE66A8" w:rsidP="00FC068F">
      <w:pPr>
        <w:pStyle w:val="Prrafodelista"/>
        <w:numPr>
          <w:ilvl w:val="0"/>
          <w:numId w:val="10"/>
        </w:numPr>
        <w:spacing w:line="360" w:lineRule="auto"/>
        <w:rPr>
          <w:rFonts w:cs="Tahoma"/>
          <w:bCs/>
          <w:lang w:val="es-ES_tradnl"/>
        </w:rPr>
      </w:pPr>
      <w:r w:rsidRPr="00CA6853">
        <w:rPr>
          <w:rFonts w:cs="Tahoma"/>
          <w:bCs/>
          <w:lang w:val="es-ES_tradnl"/>
        </w:rPr>
        <w:lastRenderedPageBreak/>
        <w:t>Otra: 5</w:t>
      </w:r>
    </w:p>
    <w:p w14:paraId="0E3E45CB" w14:textId="77777777" w:rsidR="00AE66A8" w:rsidRPr="00CA6853" w:rsidRDefault="00AE66A8" w:rsidP="00FC068F">
      <w:pPr>
        <w:spacing w:after="0" w:line="360" w:lineRule="auto"/>
        <w:rPr>
          <w:rFonts w:cs="Tahoma"/>
          <w:bCs/>
          <w:lang w:val="es-ES_tradnl"/>
        </w:rPr>
      </w:pPr>
    </w:p>
    <w:p w14:paraId="08C97FBF" w14:textId="00ACA155" w:rsidR="00AE66A8" w:rsidRPr="00CA6853" w:rsidRDefault="00AE66A8" w:rsidP="00FC068F">
      <w:pPr>
        <w:spacing w:after="0" w:line="360" w:lineRule="auto"/>
        <w:rPr>
          <w:rFonts w:cs="Tahoma"/>
          <w:bCs/>
          <w:lang w:val="es-ES_tradnl"/>
        </w:rPr>
      </w:pPr>
      <w:r w:rsidRPr="00CA6853">
        <w:rPr>
          <w:rFonts w:cs="Tahoma"/>
          <w:bCs/>
          <w:lang w:val="es-ES_tradnl"/>
        </w:rPr>
        <w:t xml:space="preserve">vi) </w:t>
      </w:r>
      <w:r w:rsidR="00710C78" w:rsidRPr="00CA6853">
        <w:rPr>
          <w:rFonts w:cs="Tahoma"/>
          <w:bCs/>
          <w:lang w:val="es-ES_tradnl"/>
        </w:rPr>
        <w:t>O</w:t>
      </w:r>
      <w:r w:rsidRPr="00CA6853">
        <w:rPr>
          <w:rFonts w:cs="Tahoma"/>
          <w:bCs/>
          <w:lang w:val="es-ES_tradnl"/>
        </w:rPr>
        <w:t xml:space="preserve">ficio SHA/330/2022, de fecha cinco de marzo del año dos mil veintidós, mediante el cual el </w:t>
      </w:r>
      <w:r w:rsidR="009348B8" w:rsidRPr="00CA6853">
        <w:rPr>
          <w:rFonts w:cs="Tahoma"/>
          <w:bCs/>
          <w:lang w:val="es-ES_tradnl"/>
        </w:rPr>
        <w:t>Secretario del Ayuntamiento</w:t>
      </w:r>
      <w:r w:rsidRPr="00CA6853">
        <w:rPr>
          <w:rFonts w:cs="Tahoma"/>
          <w:bCs/>
          <w:lang w:val="es-ES_tradnl"/>
        </w:rPr>
        <w:t>, hace del conocimiento al Titular de la Unidad de Transparencia, que</w:t>
      </w:r>
      <w:r w:rsidR="009348B8" w:rsidRPr="00CA6853">
        <w:rPr>
          <w:rFonts w:cs="Tahoma"/>
          <w:bCs/>
          <w:lang w:val="es-ES_tradnl"/>
        </w:rPr>
        <w:t xml:space="preserve"> no se han adquirido bienes y tampoco se han dado de baja, esto durante el año 2022; finalmente respecto a la instalación y sesiones de las comisiones edilicias municipales agrega punto certificado del Acta de la Tercera Sesión Ordinaria de Cabildo de fecha doce de enero de dos mil veintidós, en el que se realizó el análisis, discusión y en su caso aprobación de la designación de las comisiones edilicias transitorias, las cuales fueron aprobadas por unanimidad de votos.</w:t>
      </w:r>
    </w:p>
    <w:p w14:paraId="2BDF10EF" w14:textId="07B203A2" w:rsidR="00346A84" w:rsidRPr="00CA6853" w:rsidRDefault="00346A84" w:rsidP="00FC068F">
      <w:pPr>
        <w:spacing w:after="0" w:line="360" w:lineRule="auto"/>
        <w:rPr>
          <w:rFonts w:cs="Tahoma"/>
          <w:bCs/>
          <w:lang w:val="es-ES_tradnl"/>
        </w:rPr>
      </w:pPr>
    </w:p>
    <w:p w14:paraId="1EEDE898" w14:textId="291647F6" w:rsidR="00CF058A" w:rsidRPr="00CA6853" w:rsidRDefault="00710C78" w:rsidP="00FC068F">
      <w:pPr>
        <w:spacing w:after="0" w:line="360" w:lineRule="auto"/>
        <w:rPr>
          <w:rFonts w:cs="Tahoma"/>
          <w:bCs/>
          <w:lang w:val="es-ES_tradnl"/>
        </w:rPr>
      </w:pPr>
      <w:r w:rsidRPr="00CA6853">
        <w:rPr>
          <w:rFonts w:cs="Tahoma"/>
          <w:bCs/>
          <w:lang w:val="es-ES_tradnl"/>
        </w:rPr>
        <w:t>vii) O</w:t>
      </w:r>
      <w:r w:rsidR="00CF058A" w:rsidRPr="00CA6853">
        <w:rPr>
          <w:rFonts w:cs="Tahoma"/>
          <w:bCs/>
          <w:lang w:val="es-ES_tradnl"/>
        </w:rPr>
        <w:t xml:space="preserve">ficio IXTA-DOP-0157-2022, de fecha veinte de abril del año dos mil veintidós, mediante el cual el Director de Infraestructura, hace del conocimiento al Titular de la Unidad de Transparencia, que respecto a las obras realizadas de enero del 2022 a la fecha, el tipo de proceso de licitación y el costo que tuvieron, </w:t>
      </w:r>
      <w:r w:rsidR="005550C2" w:rsidRPr="00CA6853">
        <w:rPr>
          <w:rFonts w:cs="Tahoma"/>
          <w:bCs/>
          <w:lang w:val="es-ES_tradnl"/>
        </w:rPr>
        <w:t xml:space="preserve">refiere que </w:t>
      </w:r>
      <w:r w:rsidR="00CF058A" w:rsidRPr="00CA6853">
        <w:rPr>
          <w:rFonts w:cs="Tahoma"/>
          <w:bCs/>
          <w:lang w:val="es-ES_tradnl"/>
        </w:rPr>
        <w:t>no se han realizado procesos de adjudicación de contratos de obra pública</w:t>
      </w:r>
      <w:r w:rsidR="005550C2" w:rsidRPr="00CA6853">
        <w:rPr>
          <w:rFonts w:cs="Tahoma"/>
          <w:bCs/>
          <w:lang w:val="es-ES_tradnl"/>
        </w:rPr>
        <w:t>, finalmente, respecto a la renta de inmuebles se declaró incompetente al no ser funciones o atribuciones de dicha unidad administrativa</w:t>
      </w:r>
      <w:r w:rsidR="00CF058A" w:rsidRPr="00CA6853">
        <w:rPr>
          <w:rFonts w:cs="Tahoma"/>
          <w:bCs/>
          <w:lang w:val="es-ES_tradnl"/>
        </w:rPr>
        <w:t>.</w:t>
      </w:r>
    </w:p>
    <w:p w14:paraId="15DE4FD0" w14:textId="77777777" w:rsidR="002453B9" w:rsidRPr="00CA6853" w:rsidRDefault="002453B9" w:rsidP="00FC068F">
      <w:pPr>
        <w:spacing w:after="0" w:line="360" w:lineRule="auto"/>
        <w:rPr>
          <w:rFonts w:cs="Tahoma"/>
          <w:bCs/>
          <w:lang w:val="es-ES_tradnl"/>
        </w:rPr>
      </w:pPr>
    </w:p>
    <w:p w14:paraId="0CA89843" w14:textId="6B709DDF" w:rsidR="002453B9" w:rsidRPr="00CA6853" w:rsidRDefault="002453B9" w:rsidP="00FC068F">
      <w:pPr>
        <w:spacing w:after="0" w:line="360" w:lineRule="auto"/>
        <w:rPr>
          <w:rFonts w:cs="Tahoma"/>
          <w:bCs/>
          <w:lang w:val="es-ES_tradnl"/>
        </w:rPr>
      </w:pPr>
      <w:r w:rsidRPr="00CA6853">
        <w:rPr>
          <w:rFonts w:cs="Tahoma"/>
          <w:bCs/>
          <w:lang w:val="es-ES_tradnl"/>
        </w:rPr>
        <w:t>viii</w:t>
      </w:r>
      <w:r w:rsidR="00710C78" w:rsidRPr="00CA6853">
        <w:rPr>
          <w:rFonts w:cs="Tahoma"/>
          <w:bCs/>
          <w:lang w:val="es-ES_tradnl"/>
        </w:rPr>
        <w:t>) O</w:t>
      </w:r>
      <w:r w:rsidRPr="00CA6853">
        <w:rPr>
          <w:rFonts w:cs="Tahoma"/>
          <w:bCs/>
          <w:lang w:val="es-ES_tradnl"/>
        </w:rPr>
        <w:t>ficio IXT/SDR/073/2022, de fecha veintiuno de abril del año dos mil veintidós, mediante el cual el Subdirector de Recaudación, hace del conocimiento al Titular de la Unidad de Transparencia, que respecto a los ingresos que reporta haber recibido la Tesorería Municipal por concepto del pago de sanciones por faltas administrativas cometidas por personas presentadas ante los oficiales calificados, asciende hasta el mes de marzo de 2022 a la cantidad de $329,481.00 (trescientos veintinueve mil cuatrocientos ochenta y un pesos).</w:t>
      </w:r>
    </w:p>
    <w:p w14:paraId="0825D5FB" w14:textId="77777777" w:rsidR="006152B4" w:rsidRPr="00CA6853" w:rsidRDefault="006152B4" w:rsidP="00FC068F">
      <w:pPr>
        <w:spacing w:after="0" w:line="360" w:lineRule="auto"/>
        <w:rPr>
          <w:rFonts w:cs="Tahoma"/>
          <w:b/>
          <w:bCs/>
        </w:rPr>
      </w:pPr>
    </w:p>
    <w:p w14:paraId="0034728C" w14:textId="201EC80D" w:rsidR="005531D6" w:rsidRPr="00CA6853" w:rsidRDefault="006152B4" w:rsidP="00FC068F">
      <w:pPr>
        <w:spacing w:after="0" w:line="360" w:lineRule="auto"/>
        <w:rPr>
          <w:rFonts w:cs="Tahoma"/>
        </w:rPr>
      </w:pPr>
      <w:r w:rsidRPr="00CA6853">
        <w:rPr>
          <w:rFonts w:cs="Tahoma"/>
          <w:b/>
          <w:bCs/>
        </w:rPr>
        <w:t>e</w:t>
      </w:r>
      <w:r w:rsidR="005531D6" w:rsidRPr="00CA6853">
        <w:rPr>
          <w:rFonts w:cs="Tahoma"/>
          <w:b/>
          <w:bCs/>
        </w:rPr>
        <w:t>)</w:t>
      </w:r>
      <w:r w:rsidR="005531D6" w:rsidRPr="00CA6853">
        <w:rPr>
          <w:rFonts w:cs="Tahoma"/>
          <w:b/>
        </w:rPr>
        <w:t xml:space="preserve"> Vista de Informes Justificados. </w:t>
      </w:r>
      <w:r w:rsidR="005531D6" w:rsidRPr="00CA6853">
        <w:rPr>
          <w:rFonts w:cs="Tahoma"/>
        </w:rPr>
        <w:t xml:space="preserve">En fecha </w:t>
      </w:r>
      <w:r w:rsidR="002453B9" w:rsidRPr="00CA6853">
        <w:rPr>
          <w:rFonts w:cs="Tahoma"/>
        </w:rPr>
        <w:t>dieciséis</w:t>
      </w:r>
      <w:r w:rsidR="005531D6" w:rsidRPr="00CA6853">
        <w:rPr>
          <w:rFonts w:cs="Tahoma"/>
        </w:rPr>
        <w:t xml:space="preserve"> de febrero de dos mil veintitrés, se notificaron a través del Sistema de Acceso a la Información Mexiquense (SAIMEX, los acuerdos </w:t>
      </w:r>
      <w:r w:rsidR="005531D6" w:rsidRPr="00CA6853">
        <w:rPr>
          <w:rFonts w:cs="Tahoma"/>
        </w:rPr>
        <w:lastRenderedPageBreak/>
        <w:t>mediante los cuales se pusieron a la vista del Particular los Informes Justificados, proveídos por los cuales se le otorgó a este último, un término de tres días hábiles contados a partir del día siguiente a la notificación, a fin de emitir las manifestaciones que conforme a sus intereses convinieran.</w:t>
      </w:r>
    </w:p>
    <w:p w14:paraId="771B05C0" w14:textId="77777777" w:rsidR="005531D6" w:rsidRPr="00CA6853" w:rsidRDefault="005531D6" w:rsidP="00FC068F">
      <w:pPr>
        <w:spacing w:after="0" w:line="360" w:lineRule="auto"/>
        <w:rPr>
          <w:rFonts w:cs="Tahoma"/>
        </w:rPr>
      </w:pPr>
    </w:p>
    <w:p w14:paraId="62B88CFD" w14:textId="64A82AF1" w:rsidR="005531D6" w:rsidRPr="00CA6853" w:rsidRDefault="005531D6" w:rsidP="00FC068F">
      <w:pPr>
        <w:spacing w:after="0" w:line="360" w:lineRule="auto"/>
        <w:rPr>
          <w:rFonts w:cs="Tahoma"/>
          <w:b/>
        </w:rPr>
      </w:pPr>
      <w:r w:rsidRPr="00CA6853">
        <w:rPr>
          <w:rFonts w:cs="Tahoma"/>
          <w:b/>
        </w:rPr>
        <w:t>No obstante, lo anterior, transcurrido el término de ley, el Recurrente fue omiso en emitir pronunciamiento alguno que conviniera a sus intereses</w:t>
      </w:r>
      <w:r w:rsidR="002453B9" w:rsidRPr="00CA6853">
        <w:rPr>
          <w:rFonts w:cs="Tahoma"/>
          <w:b/>
        </w:rPr>
        <w:t>, respecto a los Informes Justificados</w:t>
      </w:r>
      <w:r w:rsidRPr="00CA6853">
        <w:rPr>
          <w:rFonts w:cs="Tahoma"/>
          <w:b/>
        </w:rPr>
        <w:t>.</w:t>
      </w:r>
    </w:p>
    <w:p w14:paraId="1CCB93A3" w14:textId="77777777" w:rsidR="00D6623C" w:rsidRPr="00CA6853" w:rsidRDefault="00D6623C" w:rsidP="00FC068F">
      <w:pPr>
        <w:spacing w:after="0" w:line="360" w:lineRule="auto"/>
        <w:rPr>
          <w:rFonts w:cs="Tahoma"/>
          <w:b/>
          <w:i/>
        </w:rPr>
      </w:pPr>
    </w:p>
    <w:p w14:paraId="11F964FC" w14:textId="574705C0" w:rsidR="002453B9" w:rsidRPr="00CA6853" w:rsidRDefault="002453B9" w:rsidP="00FC068F">
      <w:pPr>
        <w:tabs>
          <w:tab w:val="left" w:pos="3261"/>
        </w:tabs>
        <w:spacing w:after="0" w:line="360" w:lineRule="auto"/>
        <w:rPr>
          <w:rFonts w:eastAsia="Calibri" w:cs="Tahoma"/>
          <w:color w:val="auto"/>
          <w:lang w:eastAsia="es-ES"/>
        </w:rPr>
      </w:pPr>
      <w:r w:rsidRPr="00CA6853">
        <w:rPr>
          <w:rFonts w:eastAsia="Calibri" w:cs="Tahoma"/>
          <w:b/>
          <w:bCs/>
          <w:color w:val="auto"/>
          <w:lang w:eastAsia="es-ES"/>
        </w:rPr>
        <w:t xml:space="preserve">f) Ampliación de plazo. </w:t>
      </w:r>
      <w:r w:rsidRPr="00CA6853">
        <w:rPr>
          <w:rFonts w:eastAsia="Calibri" w:cs="Tahoma"/>
          <w:color w:val="auto"/>
          <w:lang w:eastAsia="es-ES"/>
        </w:rPr>
        <w:t>El veintiocho de febrero de dos mil veintitrés,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proveído que fue notificado a las partes mediante el Sistema de Acceso a la Información Mexiquense (SAIMEX), el mismo día, mes y año.</w:t>
      </w:r>
    </w:p>
    <w:p w14:paraId="27A3C9D3" w14:textId="77777777" w:rsidR="002453B9" w:rsidRPr="00CA6853" w:rsidRDefault="002453B9" w:rsidP="00FC068F">
      <w:pPr>
        <w:tabs>
          <w:tab w:val="left" w:pos="3261"/>
        </w:tabs>
        <w:spacing w:after="0" w:line="360" w:lineRule="auto"/>
        <w:rPr>
          <w:rFonts w:eastAsia="Calibri" w:cs="Tahoma"/>
          <w:color w:val="auto"/>
          <w:lang w:eastAsia="es-ES"/>
        </w:rPr>
      </w:pPr>
    </w:p>
    <w:p w14:paraId="518278EC" w14:textId="77777777" w:rsidR="002453B9" w:rsidRPr="00CA6853" w:rsidRDefault="002453B9" w:rsidP="00FC068F">
      <w:pPr>
        <w:spacing w:after="0" w:line="360" w:lineRule="auto"/>
        <w:textAlignment w:val="baseline"/>
        <w:rPr>
          <w:rFonts w:eastAsia="Times New Roman" w:cs="Segoe UI"/>
          <w:color w:val="auto"/>
          <w:lang w:eastAsia="es-MX"/>
        </w:rPr>
      </w:pPr>
      <w:r w:rsidRPr="00CA6853">
        <w:rPr>
          <w:rFonts w:eastAsia="Times New Roman" w:cs="Segoe UI"/>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565C456" w14:textId="77777777" w:rsidR="002453B9" w:rsidRPr="00CA6853" w:rsidRDefault="002453B9" w:rsidP="00FC068F">
      <w:pPr>
        <w:spacing w:after="0" w:line="360" w:lineRule="auto"/>
        <w:textAlignment w:val="baseline"/>
        <w:rPr>
          <w:rFonts w:eastAsia="Times New Roman" w:cs="Segoe UI"/>
          <w:color w:val="auto"/>
          <w:lang w:eastAsia="es-MX"/>
        </w:rPr>
      </w:pPr>
    </w:p>
    <w:p w14:paraId="7C29DF78" w14:textId="77777777" w:rsidR="002453B9" w:rsidRPr="00CA6853" w:rsidRDefault="002453B9" w:rsidP="00FC068F">
      <w:pPr>
        <w:spacing w:after="0" w:line="360" w:lineRule="auto"/>
        <w:textAlignment w:val="baseline"/>
        <w:rPr>
          <w:rFonts w:eastAsia="Times New Roman" w:cs="Segoe UI"/>
          <w:color w:val="auto"/>
          <w:lang w:eastAsia="es-MX"/>
        </w:rPr>
      </w:pPr>
      <w:r w:rsidRPr="00CA6853">
        <w:rPr>
          <w:rFonts w:eastAsia="Times New Roman" w:cs="Segoe UI"/>
          <w:color w:val="auto"/>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D6F02B1" w14:textId="77777777" w:rsidR="002453B9" w:rsidRPr="00CA6853" w:rsidRDefault="002453B9" w:rsidP="00FC068F">
      <w:pPr>
        <w:spacing w:after="0" w:line="360" w:lineRule="auto"/>
        <w:textAlignment w:val="baseline"/>
        <w:rPr>
          <w:rFonts w:eastAsia="Times New Roman" w:cs="Segoe UI"/>
          <w:color w:val="auto"/>
          <w:lang w:eastAsia="es-MX"/>
        </w:rPr>
      </w:pPr>
      <w:r w:rsidRPr="00CA6853">
        <w:rPr>
          <w:rFonts w:eastAsia="Times New Roman" w:cs="Segoe UI"/>
          <w:color w:val="auto"/>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6C72321" w14:textId="77777777" w:rsidR="002453B9" w:rsidRPr="00CA6853" w:rsidRDefault="002453B9" w:rsidP="00FC068F">
      <w:pPr>
        <w:spacing w:after="0" w:line="360" w:lineRule="auto"/>
        <w:textAlignment w:val="baseline"/>
        <w:rPr>
          <w:rFonts w:eastAsia="Times New Roman" w:cs="Segoe UI"/>
          <w:color w:val="auto"/>
          <w:lang w:eastAsia="es-MX"/>
        </w:rPr>
      </w:pPr>
      <w:r w:rsidRPr="00CA6853">
        <w:rPr>
          <w:rFonts w:eastAsia="Times New Roman" w:cs="Segoe UI"/>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09B994F" w14:textId="77777777" w:rsidR="002453B9" w:rsidRPr="00CA6853" w:rsidRDefault="002453B9" w:rsidP="00FC068F">
      <w:pPr>
        <w:spacing w:after="0" w:line="360" w:lineRule="auto"/>
        <w:textAlignment w:val="baseline"/>
        <w:rPr>
          <w:rFonts w:eastAsia="Times New Roman" w:cs="Segoe UI"/>
          <w:color w:val="auto"/>
          <w:lang w:eastAsia="es-MX"/>
        </w:rPr>
      </w:pPr>
    </w:p>
    <w:p w14:paraId="5C5529E3" w14:textId="77777777" w:rsidR="002453B9" w:rsidRPr="00CA6853" w:rsidRDefault="002453B9" w:rsidP="00FC068F">
      <w:pPr>
        <w:spacing w:after="0" w:line="360" w:lineRule="auto"/>
        <w:textAlignment w:val="baseline"/>
        <w:rPr>
          <w:rFonts w:eastAsia="Times New Roman" w:cs="Segoe UI"/>
          <w:color w:val="auto"/>
          <w:lang w:eastAsia="es-MX"/>
        </w:rPr>
      </w:pPr>
      <w:r w:rsidRPr="00CA6853">
        <w:rPr>
          <w:rFonts w:eastAsia="Times New Roman" w:cs="Segoe UI"/>
          <w:color w:val="auto"/>
          <w:lang w:eastAsia="es-MX"/>
        </w:rPr>
        <w:t>Por ello, excepcionalmente, si un asunto es resuelto con posterioridad a los plazos señalados por la norma debe analizarse la razonabilidad del tiempo necesario para su resolución, atentos a los siguientes criterios:</w:t>
      </w:r>
    </w:p>
    <w:p w14:paraId="4A34E087" w14:textId="77777777" w:rsidR="002453B9" w:rsidRPr="00CA6853" w:rsidRDefault="002453B9" w:rsidP="00FC068F">
      <w:pPr>
        <w:spacing w:after="0" w:line="360" w:lineRule="auto"/>
        <w:textAlignment w:val="baseline"/>
        <w:rPr>
          <w:rFonts w:eastAsia="Times New Roman" w:cs="Segoe UI"/>
          <w:color w:val="auto"/>
          <w:lang w:eastAsia="es-MX"/>
        </w:rPr>
      </w:pPr>
    </w:p>
    <w:p w14:paraId="69966692" w14:textId="77777777" w:rsidR="002453B9" w:rsidRPr="00CA6853" w:rsidRDefault="002453B9" w:rsidP="00FC068F">
      <w:pPr>
        <w:spacing w:after="0" w:line="360" w:lineRule="auto"/>
        <w:ind w:left="567" w:right="539"/>
        <w:textAlignment w:val="baseline"/>
        <w:rPr>
          <w:rFonts w:eastAsia="Times New Roman" w:cs="Segoe UI"/>
          <w:color w:val="auto"/>
          <w:lang w:eastAsia="es-MX"/>
        </w:rPr>
      </w:pPr>
      <w:r w:rsidRPr="00CA6853">
        <w:rPr>
          <w:rFonts w:eastAsia="Times New Roman" w:cs="Segoe UI"/>
          <w:color w:val="auto"/>
          <w:lang w:eastAsia="es-MX"/>
        </w:rPr>
        <w:t>a)  Complejidad del asunto: La complejidad de la prueba, la pluralidad de sujetos procesales, el tiempo transcurrido, las características y contexto del recurso.</w:t>
      </w:r>
    </w:p>
    <w:p w14:paraId="49E9CC79" w14:textId="77777777" w:rsidR="002453B9" w:rsidRPr="00CA6853" w:rsidRDefault="002453B9" w:rsidP="00FC068F">
      <w:pPr>
        <w:spacing w:after="0" w:line="360" w:lineRule="auto"/>
        <w:ind w:left="567" w:right="539"/>
        <w:textAlignment w:val="baseline"/>
        <w:rPr>
          <w:rFonts w:eastAsia="Times New Roman" w:cs="Segoe UI"/>
          <w:color w:val="auto"/>
          <w:lang w:eastAsia="es-MX"/>
        </w:rPr>
      </w:pPr>
      <w:r w:rsidRPr="00CA6853">
        <w:rPr>
          <w:rFonts w:eastAsia="Times New Roman" w:cs="Segoe UI"/>
          <w:color w:val="auto"/>
          <w:lang w:eastAsia="es-MX"/>
        </w:rPr>
        <w:t>b)  Actividad Procesal del interesado: Acciones u omisiones del interesado.</w:t>
      </w:r>
    </w:p>
    <w:p w14:paraId="29562B34" w14:textId="77777777" w:rsidR="002453B9" w:rsidRPr="00CA6853" w:rsidRDefault="002453B9" w:rsidP="00FC068F">
      <w:pPr>
        <w:spacing w:after="0" w:line="360" w:lineRule="auto"/>
        <w:ind w:left="567" w:right="539"/>
        <w:textAlignment w:val="baseline"/>
        <w:rPr>
          <w:rFonts w:eastAsia="Times New Roman" w:cs="Segoe UI"/>
          <w:color w:val="auto"/>
          <w:lang w:eastAsia="es-MX"/>
        </w:rPr>
      </w:pPr>
      <w:r w:rsidRPr="00CA6853">
        <w:rPr>
          <w:rFonts w:eastAsia="Times New Roman" w:cs="Segoe UI"/>
          <w:color w:val="auto"/>
          <w:lang w:eastAsia="es-MX"/>
        </w:rPr>
        <w:t>c)  Conducta de la Autoridad: Las Acciones u omisiones realizadas en el procedimiento. Así como si la autoridad actuó con la debida diligencia.</w:t>
      </w:r>
    </w:p>
    <w:p w14:paraId="69C43D49" w14:textId="77777777" w:rsidR="002453B9" w:rsidRPr="00CA6853" w:rsidRDefault="002453B9" w:rsidP="00FC068F">
      <w:pPr>
        <w:spacing w:after="0" w:line="360" w:lineRule="auto"/>
        <w:ind w:left="567" w:right="539"/>
        <w:textAlignment w:val="baseline"/>
        <w:rPr>
          <w:rFonts w:eastAsia="Times New Roman" w:cs="Segoe UI"/>
          <w:color w:val="auto"/>
          <w:lang w:eastAsia="es-MX"/>
        </w:rPr>
      </w:pPr>
      <w:r w:rsidRPr="00CA6853">
        <w:rPr>
          <w:rFonts w:eastAsia="Times New Roman" w:cs="Segoe UI"/>
          <w:color w:val="auto"/>
          <w:lang w:eastAsia="es-MX"/>
        </w:rPr>
        <w:t>d) La afectación generada en la situación jurídica de la persona involucrada en el proceso: Violación a sus derechos humanos.</w:t>
      </w:r>
    </w:p>
    <w:p w14:paraId="286FF9BB" w14:textId="77777777" w:rsidR="002453B9" w:rsidRPr="00CA6853" w:rsidRDefault="002453B9" w:rsidP="00FC068F">
      <w:pPr>
        <w:spacing w:after="0" w:line="360" w:lineRule="auto"/>
        <w:ind w:left="567" w:right="539"/>
        <w:textAlignment w:val="baseline"/>
        <w:rPr>
          <w:rFonts w:eastAsia="Times New Roman" w:cs="Segoe UI"/>
          <w:color w:val="auto"/>
          <w:lang w:eastAsia="es-MX"/>
        </w:rPr>
      </w:pPr>
    </w:p>
    <w:p w14:paraId="6ACC3719" w14:textId="77777777" w:rsidR="002453B9" w:rsidRPr="00CA6853" w:rsidRDefault="002453B9" w:rsidP="00FC068F">
      <w:pPr>
        <w:spacing w:after="0" w:line="360" w:lineRule="auto"/>
        <w:textAlignment w:val="baseline"/>
        <w:rPr>
          <w:rFonts w:eastAsia="Times New Roman" w:cs="Segoe UI"/>
          <w:color w:val="auto"/>
          <w:lang w:eastAsia="es-MX"/>
        </w:rPr>
      </w:pPr>
      <w:r w:rsidRPr="00CA6853">
        <w:rPr>
          <w:rFonts w:eastAsia="Times New Roman" w:cs="Segoe UI"/>
          <w:color w:val="auto"/>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76AB4D1" w14:textId="77777777" w:rsidR="002453B9" w:rsidRPr="00CA6853" w:rsidRDefault="002453B9" w:rsidP="00FC068F">
      <w:pPr>
        <w:spacing w:after="0" w:line="360" w:lineRule="auto"/>
        <w:textAlignment w:val="baseline"/>
        <w:rPr>
          <w:rFonts w:eastAsia="Times New Roman" w:cs="Segoe UI"/>
          <w:color w:val="auto"/>
          <w:lang w:eastAsia="es-MX"/>
        </w:rPr>
      </w:pPr>
    </w:p>
    <w:p w14:paraId="13A77DC9" w14:textId="77777777" w:rsidR="002453B9" w:rsidRPr="00CA6853" w:rsidRDefault="002453B9" w:rsidP="00FC068F">
      <w:pPr>
        <w:spacing w:after="0" w:line="360" w:lineRule="auto"/>
        <w:textAlignment w:val="baseline"/>
        <w:rPr>
          <w:rFonts w:eastAsia="Times New Roman" w:cs="Segoe UI"/>
          <w:color w:val="auto"/>
          <w:lang w:eastAsia="es-MX"/>
        </w:rPr>
      </w:pPr>
      <w:r w:rsidRPr="00CA6853">
        <w:rPr>
          <w:rFonts w:eastAsia="Times New Roman" w:cs="Segoe UI"/>
          <w:color w:val="auto"/>
          <w:lang w:eastAsia="es-MX"/>
        </w:rPr>
        <w:lastRenderedPageBreak/>
        <w:t>Argumento que encuentra sustento en la jurisprudencia P./J. 32/92 emitida por el Pleno de la Suprema Corte de Justicia de la Nación de rubro “</w:t>
      </w:r>
      <w:r w:rsidRPr="00CA6853">
        <w:rPr>
          <w:rFonts w:eastAsia="Times New Roman" w:cs="Segoe UI"/>
          <w:b/>
          <w:bCs/>
          <w:color w:val="auto"/>
          <w:lang w:eastAsia="es-MX"/>
        </w:rPr>
        <w:t>TÉRMINOS PROCESALES. PARA DETERMINAR SI UN FUNCIONARIO JUDICIAL ACTUÓ INDEBIDAMENTE POR NO RESPETARLOS SE DEBE ATENDER AL PRESUPUESTO QUE CONSIDERÓ EL LEGISLADOR AL FIJARLOS Y LAS CARACTERÍSTICAS DEL CASO</w:t>
      </w:r>
      <w:r w:rsidRPr="00CA6853">
        <w:rPr>
          <w:rFonts w:eastAsia="Times New Roman" w:cs="Segoe UI"/>
          <w:color w:val="auto"/>
          <w:lang w:eastAsia="es-MX"/>
        </w:rPr>
        <w:t>.”, visible en la Gaceta del Seminario Judicial de la Federación con el registro digital 205635.</w:t>
      </w:r>
    </w:p>
    <w:p w14:paraId="1B9142EA" w14:textId="77777777" w:rsidR="002453B9" w:rsidRPr="00CA6853" w:rsidRDefault="002453B9" w:rsidP="00FC068F">
      <w:pPr>
        <w:spacing w:after="0" w:line="360" w:lineRule="auto"/>
        <w:textAlignment w:val="baseline"/>
        <w:rPr>
          <w:rFonts w:eastAsia="Times New Roman" w:cs="Segoe UI"/>
          <w:color w:val="auto"/>
          <w:lang w:eastAsia="es-MX"/>
        </w:rPr>
      </w:pPr>
    </w:p>
    <w:p w14:paraId="2EC0DC02" w14:textId="77777777" w:rsidR="002453B9" w:rsidRPr="00CA6853" w:rsidRDefault="002453B9" w:rsidP="00FC068F">
      <w:pPr>
        <w:spacing w:after="0" w:line="360" w:lineRule="auto"/>
        <w:textAlignment w:val="baseline"/>
        <w:rPr>
          <w:rFonts w:eastAsia="Times New Roman" w:cs="Segoe UI"/>
          <w:color w:val="auto"/>
          <w:lang w:eastAsia="es-MX"/>
        </w:rPr>
      </w:pPr>
      <w:r w:rsidRPr="00CA6853">
        <w:rPr>
          <w:rFonts w:eastAsia="Times New Roman" w:cs="Segoe UI"/>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7C4F9C4" w14:textId="77777777" w:rsidR="002453B9" w:rsidRPr="00CA6853" w:rsidRDefault="002453B9" w:rsidP="00FC068F">
      <w:pPr>
        <w:spacing w:after="0" w:line="360" w:lineRule="auto"/>
        <w:textAlignment w:val="baseline"/>
        <w:rPr>
          <w:rFonts w:eastAsia="Times New Roman" w:cs="Segoe UI"/>
          <w:color w:val="auto"/>
          <w:lang w:eastAsia="es-MX"/>
        </w:rPr>
      </w:pPr>
    </w:p>
    <w:p w14:paraId="1AAEA128" w14:textId="77777777" w:rsidR="002453B9" w:rsidRPr="00CA6853" w:rsidRDefault="002453B9" w:rsidP="00FC068F">
      <w:pPr>
        <w:spacing w:after="0" w:line="360" w:lineRule="auto"/>
        <w:textAlignment w:val="baseline"/>
        <w:rPr>
          <w:rFonts w:eastAsia="Times New Roman" w:cs="Segoe UI"/>
          <w:color w:val="auto"/>
          <w:lang w:eastAsia="es-MX"/>
        </w:rPr>
      </w:pPr>
      <w:r w:rsidRPr="00CA6853">
        <w:rPr>
          <w:rFonts w:eastAsia="Times New Roman" w:cs="Segoe UI"/>
          <w:color w:val="auto"/>
          <w:lang w:eastAsia="es-MX"/>
        </w:rPr>
        <w:t>Al respecto, también son de considerar los criterios sostenidos por el Cuarto Tribunal Colegiado en Materia Administrativa del Primer Circuito, cuyos rubros y datos de identificación son los siguientes:</w:t>
      </w:r>
    </w:p>
    <w:p w14:paraId="386943EA" w14:textId="77777777" w:rsidR="002453B9" w:rsidRPr="00CA6853" w:rsidRDefault="002453B9" w:rsidP="00FC068F">
      <w:pPr>
        <w:spacing w:after="0" w:line="360" w:lineRule="auto"/>
        <w:textAlignment w:val="baseline"/>
        <w:rPr>
          <w:rFonts w:eastAsia="Times New Roman" w:cs="Segoe UI"/>
          <w:color w:val="auto"/>
          <w:lang w:eastAsia="es-MX"/>
        </w:rPr>
      </w:pPr>
    </w:p>
    <w:p w14:paraId="395F2D51" w14:textId="77777777" w:rsidR="002453B9" w:rsidRPr="00CA6853" w:rsidRDefault="002453B9" w:rsidP="00FC068F">
      <w:pPr>
        <w:spacing w:after="0" w:line="360" w:lineRule="auto"/>
        <w:ind w:left="567" w:right="539"/>
        <w:textAlignment w:val="baseline"/>
        <w:rPr>
          <w:rFonts w:eastAsia="Times New Roman" w:cs="Segoe UI"/>
          <w:color w:val="auto"/>
          <w:sz w:val="20"/>
          <w:szCs w:val="20"/>
          <w:lang w:eastAsia="es-MX"/>
        </w:rPr>
      </w:pPr>
      <w:r w:rsidRPr="00CA6853">
        <w:rPr>
          <w:rFonts w:eastAsia="Times New Roman" w:cs="Segoe UI"/>
          <w:b/>
          <w:bCs/>
          <w:color w:val="auto"/>
          <w:sz w:val="20"/>
          <w:szCs w:val="20"/>
          <w:lang w:eastAsia="es-MX"/>
        </w:rPr>
        <w:t>“PLAZO RAZONABLE PARA RESOLVER. DIMENSIÓN Y EFECTOS DE ESTE CONCEPTO CUANDO SE ADUCE EXCESIVA CARGA DE TRABAJO.”</w:t>
      </w:r>
      <w:r w:rsidRPr="00CA6853">
        <w:rPr>
          <w:rFonts w:eastAsia="Times New Roman" w:cs="Segoe UI"/>
          <w:color w:val="auto"/>
          <w:sz w:val="20"/>
          <w:szCs w:val="20"/>
          <w:lang w:eastAsia="es-MX"/>
        </w:rPr>
        <w:t xml:space="preserve"> consultable en el Seminario Judicial de la Federación y su gaceta, con el registro digital 2002351.</w:t>
      </w:r>
    </w:p>
    <w:p w14:paraId="135A56F1" w14:textId="77777777" w:rsidR="002453B9" w:rsidRPr="00CA6853" w:rsidRDefault="002453B9" w:rsidP="00FC068F">
      <w:pPr>
        <w:spacing w:after="0" w:line="360" w:lineRule="auto"/>
        <w:ind w:left="567" w:right="539"/>
        <w:textAlignment w:val="baseline"/>
        <w:rPr>
          <w:rFonts w:eastAsia="Times New Roman" w:cs="Segoe UI"/>
          <w:color w:val="auto"/>
          <w:sz w:val="20"/>
          <w:szCs w:val="20"/>
          <w:lang w:eastAsia="es-MX"/>
        </w:rPr>
      </w:pPr>
    </w:p>
    <w:p w14:paraId="0BC61F37" w14:textId="77777777" w:rsidR="002453B9" w:rsidRPr="00CA6853" w:rsidRDefault="002453B9" w:rsidP="00FC068F">
      <w:pPr>
        <w:spacing w:after="0" w:line="360" w:lineRule="auto"/>
        <w:ind w:left="567" w:right="539"/>
        <w:textAlignment w:val="baseline"/>
        <w:rPr>
          <w:rFonts w:eastAsia="Times New Roman" w:cs="Segoe UI"/>
          <w:color w:val="auto"/>
          <w:sz w:val="20"/>
          <w:szCs w:val="20"/>
          <w:lang w:eastAsia="es-MX"/>
        </w:rPr>
      </w:pPr>
      <w:r w:rsidRPr="00CA6853">
        <w:rPr>
          <w:rFonts w:eastAsia="Times New Roman" w:cs="Segoe UI"/>
          <w:b/>
          <w:bCs/>
          <w:color w:val="auto"/>
          <w:sz w:val="20"/>
          <w:szCs w:val="20"/>
          <w:lang w:eastAsia="es-MX"/>
        </w:rPr>
        <w:t xml:space="preserve">“PLAZO RAZONABLE PARA RESOLVER. CONCEPTO Y ELEMENTOS QUE LO INTEGRAN A LA LUZ DEL DERECHO INTERNACIONAL DE LOS DERECHOS </w:t>
      </w:r>
      <w:r w:rsidRPr="00CA6853">
        <w:rPr>
          <w:rFonts w:eastAsia="Times New Roman" w:cs="Segoe UI"/>
          <w:b/>
          <w:bCs/>
          <w:color w:val="auto"/>
          <w:sz w:val="20"/>
          <w:szCs w:val="20"/>
          <w:lang w:eastAsia="es-MX"/>
        </w:rPr>
        <w:lastRenderedPageBreak/>
        <w:t>HUMANOS</w:t>
      </w:r>
      <w:r w:rsidRPr="00CA6853">
        <w:rPr>
          <w:rFonts w:eastAsia="Times New Roman" w:cs="Segoe UI"/>
          <w:color w:val="auto"/>
          <w:sz w:val="20"/>
          <w:szCs w:val="20"/>
          <w:lang w:eastAsia="es-MX"/>
        </w:rPr>
        <w:t>.”, visible en el Seminario Judicial de la Federación y su gaceta, con el registro digital 2002350.</w:t>
      </w:r>
    </w:p>
    <w:p w14:paraId="4AA83548" w14:textId="77777777" w:rsidR="002453B9" w:rsidRPr="00CA6853" w:rsidRDefault="002453B9" w:rsidP="00FC068F">
      <w:pPr>
        <w:spacing w:after="0" w:line="360" w:lineRule="auto"/>
        <w:textAlignment w:val="baseline"/>
        <w:rPr>
          <w:rFonts w:eastAsia="Times New Roman" w:cs="Segoe UI"/>
          <w:color w:val="auto"/>
          <w:lang w:eastAsia="es-MX"/>
        </w:rPr>
      </w:pPr>
    </w:p>
    <w:p w14:paraId="3210DCC1" w14:textId="77777777" w:rsidR="002453B9" w:rsidRPr="00CA6853" w:rsidRDefault="002453B9" w:rsidP="00FC068F">
      <w:pPr>
        <w:spacing w:after="0" w:line="360" w:lineRule="auto"/>
        <w:textAlignment w:val="baseline"/>
        <w:rPr>
          <w:rFonts w:eastAsia="Times New Roman" w:cs="Segoe UI"/>
          <w:color w:val="auto"/>
          <w:lang w:eastAsia="es-MX"/>
        </w:rPr>
      </w:pPr>
      <w:r w:rsidRPr="00CA6853">
        <w:rPr>
          <w:rFonts w:eastAsia="Times New Roman" w:cs="Segoe UI"/>
          <w:color w:val="auto"/>
          <w:lang w:eastAsia="es-MX"/>
        </w:rPr>
        <w:t>Por ello, este organismo garante comprometido con la tutela de los derechos humanos confiados señala que este exceso del plazo legal para resolver el presente asunto, resulta de carácter excepcional.</w:t>
      </w:r>
    </w:p>
    <w:p w14:paraId="7B0BE266" w14:textId="77777777" w:rsidR="002453B9" w:rsidRPr="00CA6853" w:rsidRDefault="002453B9" w:rsidP="00FC068F">
      <w:pPr>
        <w:spacing w:after="0" w:line="360" w:lineRule="auto"/>
        <w:rPr>
          <w:rFonts w:cs="Tahoma"/>
          <w:b/>
          <w:szCs w:val="24"/>
        </w:rPr>
      </w:pPr>
    </w:p>
    <w:p w14:paraId="39328222" w14:textId="58783535" w:rsidR="004548CD" w:rsidRPr="00CA6853" w:rsidRDefault="005531D6" w:rsidP="00FC068F">
      <w:pPr>
        <w:spacing w:after="0" w:line="360" w:lineRule="auto"/>
        <w:rPr>
          <w:rFonts w:eastAsia="Palatino Linotype" w:cs="Palatino Linotype"/>
          <w:b/>
          <w:bCs/>
        </w:rPr>
      </w:pPr>
      <w:r w:rsidRPr="00CA6853">
        <w:rPr>
          <w:rFonts w:cs="Tahoma"/>
          <w:b/>
          <w:szCs w:val="24"/>
        </w:rPr>
        <w:t xml:space="preserve">e) </w:t>
      </w:r>
      <w:r w:rsidR="004548CD" w:rsidRPr="00CA6853">
        <w:rPr>
          <w:rFonts w:eastAsia="Times New Roman" w:cs="Tahoma"/>
          <w:b/>
          <w:color w:val="auto"/>
          <w:szCs w:val="24"/>
          <w:lang w:eastAsia="es-ES"/>
        </w:rPr>
        <w:t>Cierre de instrucción.</w:t>
      </w:r>
      <w:r w:rsidR="004548CD" w:rsidRPr="00CA6853">
        <w:rPr>
          <w:rFonts w:eastAsia="Times New Roman" w:cs="Tahoma"/>
          <w:color w:val="auto"/>
          <w:szCs w:val="24"/>
          <w:lang w:eastAsia="es-ES"/>
        </w:rPr>
        <w:t xml:space="preserve"> El</w:t>
      </w:r>
      <w:r w:rsidR="00843AB9" w:rsidRPr="00CA6853">
        <w:rPr>
          <w:rFonts w:eastAsia="Times New Roman" w:cs="Tahoma"/>
          <w:color w:val="auto"/>
          <w:szCs w:val="24"/>
          <w:lang w:eastAsia="es-ES"/>
        </w:rPr>
        <w:t xml:space="preserve"> </w:t>
      </w:r>
      <w:r w:rsidR="002453B9" w:rsidRPr="00CA6853">
        <w:rPr>
          <w:rFonts w:eastAsia="Times New Roman" w:cs="Tahoma"/>
          <w:color w:val="auto"/>
          <w:szCs w:val="24"/>
          <w:lang w:eastAsia="es-ES"/>
        </w:rPr>
        <w:t>veintiocho</w:t>
      </w:r>
      <w:r w:rsidR="004A0FDB" w:rsidRPr="00CA6853">
        <w:rPr>
          <w:rFonts w:eastAsia="Times New Roman" w:cs="Tahoma"/>
          <w:color w:val="auto"/>
          <w:szCs w:val="24"/>
          <w:lang w:eastAsia="es-ES"/>
        </w:rPr>
        <w:t xml:space="preserve"> de febrero</w:t>
      </w:r>
      <w:r w:rsidR="00AD0AEA" w:rsidRPr="00CA6853">
        <w:rPr>
          <w:rFonts w:eastAsia="Times New Roman" w:cs="Tahoma"/>
          <w:color w:val="auto"/>
          <w:szCs w:val="24"/>
          <w:lang w:eastAsia="es-ES"/>
        </w:rPr>
        <w:t xml:space="preserve"> de dos mil veintitrés</w:t>
      </w:r>
      <w:r w:rsidR="004548CD" w:rsidRPr="00CA6853">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4548CD" w:rsidRPr="00CA6853">
        <w:rPr>
          <w:rFonts w:eastAsia="Palatino Linotype" w:cs="Palatino Linotype"/>
          <w:lang w:val="es-ES"/>
        </w:rPr>
        <w:t>acto que fue notificado a las partes, mediante el Sistema de Acceso a la Información Mexiquense (SAIMEX), el mismo día.</w:t>
      </w:r>
    </w:p>
    <w:p w14:paraId="61B73302" w14:textId="77777777" w:rsidR="004548CD" w:rsidRPr="00CA6853" w:rsidRDefault="004548CD" w:rsidP="00FC068F">
      <w:pPr>
        <w:spacing w:after="0" w:line="360" w:lineRule="auto"/>
        <w:rPr>
          <w:rFonts w:eastAsia="Times New Roman" w:cs="Tahoma"/>
          <w:color w:val="auto"/>
          <w:szCs w:val="24"/>
          <w:lang w:eastAsia="es-ES"/>
        </w:rPr>
      </w:pPr>
    </w:p>
    <w:p w14:paraId="5795BBB6" w14:textId="77777777" w:rsidR="00C853D1" w:rsidRPr="00CA6853" w:rsidRDefault="00C853D1" w:rsidP="00FC068F">
      <w:pPr>
        <w:spacing w:after="0" w:line="360" w:lineRule="auto"/>
        <w:rPr>
          <w:rFonts w:eastAsia="Times New Roman" w:cs="Tahoma"/>
          <w:color w:val="auto"/>
          <w:szCs w:val="24"/>
          <w:lang w:eastAsia="es-ES"/>
        </w:rPr>
      </w:pPr>
      <w:r w:rsidRPr="00CA6853">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14:paraId="264F2B95" w14:textId="77777777" w:rsidR="00C853D1" w:rsidRPr="00CA6853" w:rsidRDefault="00C853D1" w:rsidP="00FC068F">
      <w:pPr>
        <w:spacing w:after="0" w:line="360" w:lineRule="auto"/>
        <w:rPr>
          <w:rFonts w:eastAsia="Times New Roman" w:cs="Tahoma"/>
          <w:bCs/>
          <w:iCs/>
          <w:color w:val="auto"/>
          <w:lang w:val="es-ES" w:eastAsia="es-ES"/>
        </w:rPr>
      </w:pPr>
    </w:p>
    <w:p w14:paraId="4647AD46" w14:textId="77777777" w:rsidR="00C853D1" w:rsidRPr="00CA6853" w:rsidRDefault="00C853D1" w:rsidP="00FC068F">
      <w:pPr>
        <w:spacing w:after="0" w:line="360" w:lineRule="auto"/>
        <w:jc w:val="center"/>
        <w:rPr>
          <w:rFonts w:eastAsia="Times New Roman" w:cs="Tahoma"/>
          <w:b/>
          <w:color w:val="auto"/>
          <w:lang w:val="es-ES" w:eastAsia="es-ES"/>
        </w:rPr>
      </w:pPr>
      <w:r w:rsidRPr="00CA6853">
        <w:rPr>
          <w:rFonts w:eastAsia="Times New Roman" w:cs="Tahoma"/>
          <w:b/>
          <w:color w:val="auto"/>
          <w:lang w:val="es-ES" w:eastAsia="es-ES"/>
        </w:rPr>
        <w:t>C O N S I D E R A N D O S:</w:t>
      </w:r>
    </w:p>
    <w:p w14:paraId="46CF2E78" w14:textId="77777777" w:rsidR="00C853D1" w:rsidRPr="00CA6853" w:rsidRDefault="00C853D1" w:rsidP="00FC068F">
      <w:pPr>
        <w:spacing w:after="0" w:line="360" w:lineRule="auto"/>
        <w:rPr>
          <w:b/>
        </w:rPr>
      </w:pPr>
    </w:p>
    <w:p w14:paraId="15369BD8" w14:textId="77777777" w:rsidR="00C853D1" w:rsidRPr="00CA6853" w:rsidRDefault="00C853D1" w:rsidP="00FC068F">
      <w:pPr>
        <w:autoSpaceDE w:val="0"/>
        <w:autoSpaceDN w:val="0"/>
        <w:adjustRightInd w:val="0"/>
        <w:spacing w:after="0" w:line="360" w:lineRule="auto"/>
        <w:rPr>
          <w:rFonts w:eastAsia="Times New Roman" w:cs="Tahoma"/>
          <w:b/>
          <w:color w:val="auto"/>
          <w:szCs w:val="24"/>
          <w:lang w:val="es-ES" w:eastAsia="es-ES"/>
        </w:rPr>
      </w:pPr>
      <w:r w:rsidRPr="00CA6853">
        <w:rPr>
          <w:rFonts w:eastAsia="Calibri" w:cs="Tahoma"/>
          <w:b/>
          <w:color w:val="000000"/>
          <w:szCs w:val="24"/>
          <w:lang w:val="es-ES" w:eastAsia="es-MX"/>
        </w:rPr>
        <w:t>PRIMERO</w:t>
      </w:r>
      <w:r w:rsidRPr="00CA6853">
        <w:rPr>
          <w:rFonts w:eastAsia="Calibri" w:cs="Tahoma"/>
          <w:color w:val="000000"/>
          <w:szCs w:val="24"/>
          <w:lang w:val="es-ES" w:eastAsia="es-MX"/>
        </w:rPr>
        <w:t xml:space="preserve">. </w:t>
      </w:r>
      <w:r w:rsidRPr="00CA6853">
        <w:rPr>
          <w:rFonts w:eastAsia="Times New Roman" w:cs="Tahoma"/>
          <w:b/>
          <w:color w:val="auto"/>
          <w:szCs w:val="24"/>
          <w:lang w:val="es-ES" w:eastAsia="es-ES"/>
        </w:rPr>
        <w:t>Competencia.</w:t>
      </w:r>
    </w:p>
    <w:p w14:paraId="6B0576AC" w14:textId="77777777" w:rsidR="00C853D1" w:rsidRPr="00CA6853" w:rsidRDefault="00C853D1" w:rsidP="00FC068F">
      <w:pPr>
        <w:autoSpaceDE w:val="0"/>
        <w:autoSpaceDN w:val="0"/>
        <w:adjustRightInd w:val="0"/>
        <w:spacing w:after="0" w:line="360" w:lineRule="auto"/>
        <w:rPr>
          <w:rFonts w:eastAsia="Times New Roman" w:cs="Tahoma"/>
          <w:b/>
          <w:color w:val="auto"/>
          <w:szCs w:val="24"/>
          <w:lang w:val="es-ES" w:eastAsia="es-ES"/>
        </w:rPr>
      </w:pPr>
    </w:p>
    <w:p w14:paraId="17045E0F" w14:textId="77777777" w:rsidR="007074C6" w:rsidRPr="00CA6853" w:rsidRDefault="007074C6" w:rsidP="00FC068F">
      <w:pPr>
        <w:spacing w:after="0" w:line="360" w:lineRule="auto"/>
        <w:rPr>
          <w:rFonts w:cs="Tahoma"/>
        </w:rPr>
      </w:pPr>
      <w:r w:rsidRPr="00CA6853">
        <w:rPr>
          <w:rFonts w:cs="Tahoma"/>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14:paraId="1D991807" w14:textId="77777777" w:rsidR="007074C6" w:rsidRPr="00CA6853" w:rsidRDefault="007074C6" w:rsidP="00FC068F">
      <w:pPr>
        <w:spacing w:after="0" w:line="360" w:lineRule="auto"/>
        <w:rPr>
          <w:rFonts w:cs="Tahoma"/>
        </w:rPr>
      </w:pPr>
      <w:r w:rsidRPr="00CA6853">
        <w:rPr>
          <w:rFonts w:cs="Tahoma"/>
        </w:rPr>
        <w:t xml:space="preserve">los artículos 6°, apartado A de la Constitución Política de los Estados Unidos Mexicanos; 5°, párrafos trigésimo, trigésimo primero y trigésimo segundo, fracciones I, II, III, IV y V de la </w:t>
      </w:r>
      <w:r w:rsidRPr="00CA6853">
        <w:rPr>
          <w:rFonts w:cs="Tahoma"/>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4FF2492C" w14:textId="77777777" w:rsidR="00C853D1" w:rsidRPr="00CA6853" w:rsidRDefault="00C853D1" w:rsidP="00FC068F">
      <w:pPr>
        <w:spacing w:after="0" w:line="360" w:lineRule="auto"/>
        <w:rPr>
          <w:rFonts w:eastAsia="Times New Roman" w:cs="Tahoma"/>
          <w:bCs/>
          <w:color w:val="auto"/>
          <w:lang w:eastAsia="es-ES"/>
        </w:rPr>
      </w:pPr>
    </w:p>
    <w:p w14:paraId="1CEE0B22" w14:textId="77777777" w:rsidR="00C853D1" w:rsidRPr="00CA6853" w:rsidRDefault="00C853D1" w:rsidP="00FC068F">
      <w:pPr>
        <w:autoSpaceDE w:val="0"/>
        <w:autoSpaceDN w:val="0"/>
        <w:adjustRightInd w:val="0"/>
        <w:spacing w:after="0" w:line="360" w:lineRule="auto"/>
        <w:rPr>
          <w:rFonts w:eastAsia="Times New Roman" w:cs="Tahoma"/>
          <w:color w:val="auto"/>
          <w:szCs w:val="24"/>
          <w:lang w:val="es-ES" w:eastAsia="es-ES"/>
        </w:rPr>
      </w:pPr>
      <w:r w:rsidRPr="00CA6853">
        <w:rPr>
          <w:rFonts w:eastAsia="Calibri" w:cs="Tahoma"/>
          <w:b/>
          <w:color w:val="000000"/>
          <w:szCs w:val="24"/>
          <w:lang w:val="es-ES" w:eastAsia="es-MX"/>
        </w:rPr>
        <w:t>SEGUNDO</w:t>
      </w:r>
      <w:r w:rsidRPr="00CA6853">
        <w:rPr>
          <w:rFonts w:eastAsia="Calibri" w:cs="Tahoma"/>
          <w:color w:val="000000"/>
          <w:szCs w:val="24"/>
          <w:lang w:val="es-ES" w:eastAsia="es-MX"/>
        </w:rPr>
        <w:t xml:space="preserve">. </w:t>
      </w:r>
      <w:r w:rsidRPr="00CA6853">
        <w:rPr>
          <w:rFonts w:eastAsia="Times New Roman" w:cs="Tahoma"/>
          <w:b/>
          <w:color w:val="auto"/>
          <w:szCs w:val="24"/>
          <w:lang w:val="es-ES" w:eastAsia="es-ES"/>
        </w:rPr>
        <w:t>Causales de improcedencia y sobreseimiento.</w:t>
      </w:r>
      <w:r w:rsidRPr="00CA6853">
        <w:rPr>
          <w:rFonts w:eastAsia="Times New Roman" w:cs="Tahoma"/>
          <w:color w:val="auto"/>
          <w:szCs w:val="24"/>
          <w:lang w:val="es-ES" w:eastAsia="es-ES"/>
        </w:rPr>
        <w:t xml:space="preserve"> </w:t>
      </w:r>
    </w:p>
    <w:p w14:paraId="732DCB46" w14:textId="77777777" w:rsidR="00C853D1" w:rsidRPr="00CA6853" w:rsidRDefault="00C853D1" w:rsidP="00FC068F">
      <w:pPr>
        <w:autoSpaceDE w:val="0"/>
        <w:autoSpaceDN w:val="0"/>
        <w:adjustRightInd w:val="0"/>
        <w:spacing w:after="0" w:line="360" w:lineRule="auto"/>
        <w:rPr>
          <w:rFonts w:eastAsia="Times New Roman" w:cs="Tahoma"/>
          <w:color w:val="auto"/>
          <w:szCs w:val="24"/>
          <w:lang w:val="es-ES" w:eastAsia="es-ES"/>
        </w:rPr>
      </w:pPr>
    </w:p>
    <w:p w14:paraId="4FC15F71" w14:textId="77777777" w:rsidR="007074C6" w:rsidRPr="00CA6853" w:rsidRDefault="007074C6" w:rsidP="00FC068F">
      <w:pPr>
        <w:spacing w:after="0" w:line="360" w:lineRule="auto"/>
      </w:pPr>
      <w:r w:rsidRPr="00CA6853">
        <w:t>Este Instituto realiza el estudio oficioso de las causales de improcedencia, por tratarse de una cuestión de orden público y de estudio preferente (acorde con el Criterio orientador en la Tesis de Jurisprudencia “</w:t>
      </w:r>
      <w:r w:rsidRPr="00CA6853">
        <w:rPr>
          <w:b/>
        </w:rPr>
        <w:t>IMPROCEDENCIA</w:t>
      </w:r>
      <w:r w:rsidRPr="00CA6853">
        <w:t xml:space="preserve">.” </w:t>
      </w:r>
      <w:r w:rsidRPr="00CA6853">
        <w:rPr>
          <w:b/>
        </w:rPr>
        <w:t>(Semanario Judicial de la Federación, Quinta Época, 1985, pág. 262),</w:t>
      </w:r>
      <w:r w:rsidRPr="00CA6853">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CF440D8" w14:textId="77777777" w:rsidR="00B07E2E" w:rsidRPr="00CA6853" w:rsidRDefault="00B07E2E" w:rsidP="00FC068F">
      <w:pPr>
        <w:spacing w:after="0" w:line="360" w:lineRule="auto"/>
      </w:pPr>
    </w:p>
    <w:p w14:paraId="25D2028B" w14:textId="77777777" w:rsidR="007074C6" w:rsidRPr="00CA6853" w:rsidRDefault="007074C6" w:rsidP="00FC068F">
      <w:pPr>
        <w:spacing w:after="0" w:line="360" w:lineRule="auto"/>
      </w:pPr>
      <w:r w:rsidRPr="00CA6853">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F973625" w14:textId="77777777" w:rsidR="00C853D1" w:rsidRPr="00CA6853" w:rsidRDefault="00C853D1" w:rsidP="00FC068F">
      <w:pPr>
        <w:spacing w:after="0" w:line="360" w:lineRule="auto"/>
        <w:rPr>
          <w:rFonts w:eastAsia="Times New Roman" w:cs="Tahoma"/>
          <w:b/>
          <w:bCs/>
          <w:color w:val="auto"/>
          <w:lang w:eastAsia="es-ES"/>
        </w:rPr>
      </w:pPr>
      <w:r w:rsidRPr="00CA6853">
        <w:rPr>
          <w:rFonts w:eastAsia="Times New Roman" w:cs="Tahoma"/>
          <w:b/>
          <w:bCs/>
          <w:color w:val="auto"/>
          <w:lang w:eastAsia="es-ES"/>
        </w:rPr>
        <w:t>Causales de sobreseimiento.</w:t>
      </w:r>
    </w:p>
    <w:p w14:paraId="3FF75C55" w14:textId="77777777" w:rsidR="00CD573E" w:rsidRPr="00CA6853" w:rsidRDefault="00CD573E" w:rsidP="00FC068F">
      <w:pPr>
        <w:spacing w:after="0" w:line="360" w:lineRule="auto"/>
        <w:rPr>
          <w:rFonts w:eastAsia="Times New Roman" w:cs="Tahoma"/>
          <w:b/>
          <w:bCs/>
          <w:color w:val="auto"/>
          <w:lang w:eastAsia="es-ES"/>
        </w:rPr>
      </w:pPr>
    </w:p>
    <w:p w14:paraId="77050B85" w14:textId="77777777" w:rsidR="00C853D1" w:rsidRPr="00CA6853" w:rsidRDefault="00C853D1" w:rsidP="00FC068F">
      <w:pPr>
        <w:spacing w:after="0" w:line="360" w:lineRule="auto"/>
        <w:rPr>
          <w:rFonts w:eastAsia="Times New Roman" w:cs="Tahoma"/>
          <w:color w:val="auto"/>
          <w:szCs w:val="24"/>
          <w:lang w:eastAsia="es-ES"/>
        </w:rPr>
      </w:pPr>
      <w:r w:rsidRPr="00CA6853">
        <w:rPr>
          <w:rFonts w:eastAsia="Times New Roman" w:cs="Tahoma"/>
          <w:color w:val="auto"/>
          <w:szCs w:val="24"/>
          <w:lang w:eastAsia="es-ES"/>
        </w:rPr>
        <w:lastRenderedPageBreak/>
        <w:t>Por ser de previo y especial pronunciamiento, este Instituto analiza si se actualiza alguna causal de sobreseimiento.</w:t>
      </w:r>
    </w:p>
    <w:p w14:paraId="1797E49B" w14:textId="77777777" w:rsidR="00C853D1" w:rsidRPr="00CA6853" w:rsidRDefault="00C853D1" w:rsidP="00FC068F">
      <w:pPr>
        <w:spacing w:after="0" w:line="360" w:lineRule="auto"/>
        <w:rPr>
          <w:rFonts w:eastAsia="Times New Roman" w:cs="Tahoma"/>
          <w:color w:val="auto"/>
          <w:szCs w:val="24"/>
          <w:lang w:eastAsia="es-ES"/>
        </w:rPr>
      </w:pPr>
    </w:p>
    <w:p w14:paraId="3929C861" w14:textId="77777777" w:rsidR="00C853D1" w:rsidRPr="00CA6853" w:rsidRDefault="00C853D1" w:rsidP="00FC068F">
      <w:pPr>
        <w:spacing w:after="0" w:line="360" w:lineRule="auto"/>
        <w:rPr>
          <w:rFonts w:eastAsia="Times New Roman" w:cs="Tahoma"/>
          <w:color w:val="auto"/>
          <w:szCs w:val="24"/>
          <w:lang w:eastAsia="es-ES"/>
        </w:rPr>
      </w:pPr>
      <w:r w:rsidRPr="00CA6853">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12F90250" w14:textId="77777777" w:rsidR="00C853D1" w:rsidRPr="00CA6853" w:rsidRDefault="00C853D1" w:rsidP="00FC068F">
      <w:pPr>
        <w:spacing w:after="0" w:line="360" w:lineRule="auto"/>
        <w:rPr>
          <w:rFonts w:eastAsia="Times New Roman" w:cs="Tahoma"/>
          <w:color w:val="auto"/>
          <w:szCs w:val="24"/>
          <w:lang w:eastAsia="es-ES"/>
        </w:rPr>
      </w:pPr>
    </w:p>
    <w:p w14:paraId="3C25C54F" w14:textId="77777777" w:rsidR="007074C6" w:rsidRPr="00CA6853" w:rsidRDefault="007074C6" w:rsidP="00FC068F">
      <w:pPr>
        <w:spacing w:after="0" w:line="360" w:lineRule="auto"/>
      </w:pPr>
      <w:r w:rsidRPr="00CA6853">
        <w:t>En ese orden de ideas, toda vez que no ha quedado sin materia el Recurso de Revisión al rubro, se considera procedente entrar al fondo del presente asunto.</w:t>
      </w:r>
    </w:p>
    <w:p w14:paraId="5A499E5E" w14:textId="77777777" w:rsidR="00C853D1" w:rsidRPr="00CA6853" w:rsidRDefault="00C853D1" w:rsidP="00FC068F">
      <w:pPr>
        <w:spacing w:after="0" w:line="360" w:lineRule="auto"/>
      </w:pPr>
    </w:p>
    <w:p w14:paraId="554D6B44" w14:textId="77777777" w:rsidR="00C853D1" w:rsidRPr="00CA6853" w:rsidRDefault="00C853D1" w:rsidP="00FC068F">
      <w:pPr>
        <w:spacing w:after="0" w:line="360" w:lineRule="auto"/>
        <w:rPr>
          <w:rFonts w:eastAsia="Times New Roman" w:cs="Tahoma"/>
          <w:b/>
          <w:bCs/>
          <w:iCs/>
          <w:color w:val="auto"/>
          <w:lang w:val="es-ES" w:eastAsia="es-ES"/>
        </w:rPr>
      </w:pPr>
      <w:r w:rsidRPr="00CA6853">
        <w:rPr>
          <w:rFonts w:eastAsia="Times New Roman" w:cs="Tahoma"/>
          <w:b/>
          <w:bCs/>
          <w:iCs/>
          <w:color w:val="auto"/>
          <w:lang w:val="es-ES" w:eastAsia="es-ES"/>
        </w:rPr>
        <w:t xml:space="preserve">TERCERO. Determinación de la Controversia. </w:t>
      </w:r>
    </w:p>
    <w:p w14:paraId="1618F7DB" w14:textId="77777777" w:rsidR="00C853D1" w:rsidRPr="00CA6853" w:rsidRDefault="00C853D1" w:rsidP="00FC068F">
      <w:pPr>
        <w:autoSpaceDE w:val="0"/>
        <w:autoSpaceDN w:val="0"/>
        <w:adjustRightInd w:val="0"/>
        <w:spacing w:after="0" w:line="360" w:lineRule="auto"/>
        <w:rPr>
          <w:rFonts w:eastAsia="Calibri" w:cs="Tahoma"/>
          <w:color w:val="000000"/>
          <w:szCs w:val="24"/>
          <w:lang w:val="es-ES" w:eastAsia="es-MX"/>
        </w:rPr>
      </w:pPr>
    </w:p>
    <w:p w14:paraId="215218F5" w14:textId="7AB906F9" w:rsidR="00B07E2E" w:rsidRPr="00CA6853" w:rsidRDefault="00B07E2E" w:rsidP="00FC068F">
      <w:pPr>
        <w:spacing w:after="0" w:line="360" w:lineRule="auto"/>
        <w:rPr>
          <w:bCs/>
          <w:lang w:eastAsia="es-MX"/>
        </w:rPr>
      </w:pPr>
      <w:r w:rsidRPr="00CA6853">
        <w:t>Una vez realizado el estudio de las constancias que integran el expediente en que se actúa, se desprende que el Particular</w:t>
      </w:r>
      <w:r w:rsidR="00250C08" w:rsidRPr="00CA6853">
        <w:t>,</w:t>
      </w:r>
      <w:r w:rsidRPr="00CA6853">
        <w:t xml:space="preserve"> solicitó</w:t>
      </w:r>
      <w:r w:rsidR="00250C08" w:rsidRPr="00CA6853">
        <w:rPr>
          <w:bCs/>
          <w:lang w:eastAsia="es-MX"/>
        </w:rPr>
        <w:t>, la información siguiente:</w:t>
      </w:r>
    </w:p>
    <w:p w14:paraId="65943CB4" w14:textId="77777777" w:rsidR="00B07E2E" w:rsidRPr="00CA6853" w:rsidRDefault="00B07E2E" w:rsidP="00FC068F">
      <w:pPr>
        <w:spacing w:after="0" w:line="360" w:lineRule="auto"/>
        <w:rPr>
          <w:bCs/>
          <w:lang w:eastAsia="es-MX"/>
        </w:rPr>
      </w:pPr>
    </w:p>
    <w:p w14:paraId="3EB8A6F9" w14:textId="26539C15" w:rsidR="00B07E2E" w:rsidRPr="00CA6853" w:rsidRDefault="000657DD" w:rsidP="00FC068F">
      <w:pPr>
        <w:pStyle w:val="Prrafodelista"/>
        <w:numPr>
          <w:ilvl w:val="0"/>
          <w:numId w:val="3"/>
        </w:numPr>
        <w:spacing w:line="360" w:lineRule="auto"/>
        <w:rPr>
          <w:szCs w:val="22"/>
        </w:rPr>
      </w:pPr>
      <w:r w:rsidRPr="00CA6853">
        <w:rPr>
          <w:szCs w:val="22"/>
        </w:rPr>
        <w:t>Saber si los miembros del Ayuntamiento y los directores son titulados de alguna carrera, si es así, especificar nombre, número de cédula profesional, carrera y universidad donde realizaron dichos estudios</w:t>
      </w:r>
      <w:r w:rsidR="0088185C" w:rsidRPr="00CA6853">
        <w:rPr>
          <w:szCs w:val="22"/>
        </w:rPr>
        <w:t>.</w:t>
      </w:r>
    </w:p>
    <w:p w14:paraId="252B0430" w14:textId="77777777" w:rsidR="0088185C" w:rsidRPr="00CA6853" w:rsidRDefault="0088185C" w:rsidP="00FC068F">
      <w:pPr>
        <w:pStyle w:val="Prrafodelista"/>
        <w:numPr>
          <w:ilvl w:val="0"/>
          <w:numId w:val="3"/>
        </w:numPr>
        <w:spacing w:line="360" w:lineRule="auto"/>
        <w:rPr>
          <w:szCs w:val="22"/>
        </w:rPr>
      </w:pPr>
      <w:r w:rsidRPr="00CA6853">
        <w:rPr>
          <w:szCs w:val="22"/>
        </w:rPr>
        <w:t xml:space="preserve">¿Cuáles son los listados de los beneficiarios de programas sociales? </w:t>
      </w:r>
    </w:p>
    <w:p w14:paraId="558DF18E" w14:textId="77777777" w:rsidR="0088185C" w:rsidRPr="00CA6853" w:rsidRDefault="0088185C" w:rsidP="00FC068F">
      <w:pPr>
        <w:pStyle w:val="Prrafodelista"/>
        <w:numPr>
          <w:ilvl w:val="0"/>
          <w:numId w:val="3"/>
        </w:numPr>
        <w:spacing w:line="360" w:lineRule="auto"/>
        <w:rPr>
          <w:szCs w:val="22"/>
        </w:rPr>
      </w:pPr>
      <w:r w:rsidRPr="00CA6853">
        <w:rPr>
          <w:szCs w:val="22"/>
        </w:rPr>
        <w:t xml:space="preserve">¿Qué estudios socioeconómicos se les aplicaron? </w:t>
      </w:r>
    </w:p>
    <w:p w14:paraId="3B64D531" w14:textId="5C5FCF9A" w:rsidR="0088185C" w:rsidRPr="00CA6853" w:rsidRDefault="0088185C" w:rsidP="00FC068F">
      <w:pPr>
        <w:pStyle w:val="Prrafodelista"/>
        <w:numPr>
          <w:ilvl w:val="0"/>
          <w:numId w:val="3"/>
        </w:numPr>
        <w:spacing w:line="360" w:lineRule="auto"/>
        <w:rPr>
          <w:szCs w:val="22"/>
        </w:rPr>
      </w:pPr>
      <w:r w:rsidRPr="00CA6853">
        <w:rPr>
          <w:szCs w:val="22"/>
        </w:rPr>
        <w:t>Copia del formato de estudio socioeconómico</w:t>
      </w:r>
      <w:r w:rsidR="00107AEA" w:rsidRPr="00CA6853">
        <w:rPr>
          <w:szCs w:val="22"/>
        </w:rPr>
        <w:t>.</w:t>
      </w:r>
    </w:p>
    <w:p w14:paraId="782D5522" w14:textId="77777777" w:rsidR="0088185C" w:rsidRPr="00CA6853" w:rsidRDefault="0088185C" w:rsidP="00FC068F">
      <w:pPr>
        <w:pStyle w:val="Prrafodelista"/>
        <w:numPr>
          <w:ilvl w:val="0"/>
          <w:numId w:val="3"/>
        </w:numPr>
        <w:spacing w:line="360" w:lineRule="auto"/>
        <w:rPr>
          <w:szCs w:val="22"/>
        </w:rPr>
      </w:pPr>
      <w:r w:rsidRPr="00CA6853">
        <w:rPr>
          <w:szCs w:val="22"/>
        </w:rPr>
        <w:t>Solicito saber cuáles bienes inmuebles ha adquirido el ayuntamiento</w:t>
      </w:r>
    </w:p>
    <w:p w14:paraId="145083A7" w14:textId="77777777" w:rsidR="0088185C" w:rsidRPr="00CA6853" w:rsidRDefault="0088185C" w:rsidP="00FC068F">
      <w:pPr>
        <w:pStyle w:val="Prrafodelista"/>
        <w:numPr>
          <w:ilvl w:val="0"/>
          <w:numId w:val="3"/>
        </w:numPr>
        <w:spacing w:line="360" w:lineRule="auto"/>
        <w:rPr>
          <w:szCs w:val="22"/>
        </w:rPr>
      </w:pPr>
      <w:r w:rsidRPr="00CA6853">
        <w:rPr>
          <w:szCs w:val="22"/>
        </w:rPr>
        <w:t>¿Cuál fue el costo de los mismos de enero del 2021 a la fecha?</w:t>
      </w:r>
    </w:p>
    <w:p w14:paraId="2E5FD5BC" w14:textId="59BDD6D0" w:rsidR="0088185C" w:rsidRPr="00CA6853" w:rsidRDefault="0088185C" w:rsidP="00FC068F">
      <w:pPr>
        <w:pStyle w:val="Prrafodelista"/>
        <w:numPr>
          <w:ilvl w:val="0"/>
          <w:numId w:val="3"/>
        </w:numPr>
        <w:spacing w:line="360" w:lineRule="auto"/>
        <w:rPr>
          <w:szCs w:val="22"/>
        </w:rPr>
      </w:pPr>
      <w:r w:rsidRPr="00CA6853">
        <w:rPr>
          <w:szCs w:val="22"/>
        </w:rPr>
        <w:lastRenderedPageBreak/>
        <w:t>¿Cuándo fueron ingresados al patrimonio municipal?</w:t>
      </w:r>
    </w:p>
    <w:p w14:paraId="16DE8838" w14:textId="62AC219B" w:rsidR="0088185C" w:rsidRPr="00CA6853" w:rsidRDefault="0088185C" w:rsidP="00FC068F">
      <w:pPr>
        <w:pStyle w:val="Prrafodelista"/>
        <w:numPr>
          <w:ilvl w:val="0"/>
          <w:numId w:val="3"/>
        </w:numPr>
        <w:spacing w:line="360" w:lineRule="auto"/>
        <w:rPr>
          <w:szCs w:val="22"/>
        </w:rPr>
      </w:pPr>
      <w:r w:rsidRPr="00CA6853">
        <w:rPr>
          <w:szCs w:val="22"/>
        </w:rPr>
        <w:t>Copia de las actas y contratos</w:t>
      </w:r>
      <w:r w:rsidR="00107AEA" w:rsidRPr="00CA6853">
        <w:rPr>
          <w:szCs w:val="22"/>
        </w:rPr>
        <w:t>.</w:t>
      </w:r>
    </w:p>
    <w:p w14:paraId="0E641846" w14:textId="0A3663C8" w:rsidR="00536FDC" w:rsidRPr="00CA6853" w:rsidRDefault="00536FDC" w:rsidP="00FC068F">
      <w:pPr>
        <w:pStyle w:val="Prrafodelista"/>
        <w:numPr>
          <w:ilvl w:val="0"/>
          <w:numId w:val="3"/>
        </w:numPr>
        <w:spacing w:line="360" w:lineRule="auto"/>
        <w:rPr>
          <w:szCs w:val="22"/>
        </w:rPr>
      </w:pPr>
      <w:r w:rsidRPr="00CA6853">
        <w:rPr>
          <w:szCs w:val="22"/>
        </w:rPr>
        <w:t xml:space="preserve">¿Qué bienes se han dado de baja del patrimonio municipal desde enero de 2022? Especificando cada bien y motivos de la baja </w:t>
      </w:r>
    </w:p>
    <w:p w14:paraId="6C608FCB" w14:textId="77777777" w:rsidR="00536FDC" w:rsidRPr="00CA6853" w:rsidRDefault="00536FDC" w:rsidP="00FC068F">
      <w:pPr>
        <w:pStyle w:val="Prrafodelista"/>
        <w:numPr>
          <w:ilvl w:val="0"/>
          <w:numId w:val="3"/>
        </w:numPr>
        <w:spacing w:line="360" w:lineRule="auto"/>
        <w:rPr>
          <w:szCs w:val="22"/>
        </w:rPr>
      </w:pPr>
      <w:r w:rsidRPr="00CA6853">
        <w:rPr>
          <w:szCs w:val="22"/>
        </w:rPr>
        <w:t xml:space="preserve">¿Qué obras públicas se ha realizado de enero del 2022 a la fecha? </w:t>
      </w:r>
    </w:p>
    <w:p w14:paraId="639E9318" w14:textId="579A7AA4" w:rsidR="00536FDC" w:rsidRPr="00CA6853" w:rsidRDefault="00107AEA" w:rsidP="00FC068F">
      <w:pPr>
        <w:pStyle w:val="Prrafodelista"/>
        <w:numPr>
          <w:ilvl w:val="0"/>
          <w:numId w:val="3"/>
        </w:numPr>
        <w:spacing w:line="360" w:lineRule="auto"/>
        <w:rPr>
          <w:szCs w:val="22"/>
        </w:rPr>
      </w:pPr>
      <w:r w:rsidRPr="00CA6853">
        <w:rPr>
          <w:szCs w:val="22"/>
        </w:rPr>
        <w:t>¿C</w:t>
      </w:r>
      <w:r w:rsidR="00536FDC" w:rsidRPr="00CA6853">
        <w:rPr>
          <w:szCs w:val="22"/>
        </w:rPr>
        <w:t>ómo fue el proceso de licitación para la realización de la misma y que costo tuvo cada obra?</w:t>
      </w:r>
    </w:p>
    <w:p w14:paraId="0BB97ABD" w14:textId="77777777" w:rsidR="00536FDC" w:rsidRPr="00CA6853" w:rsidRDefault="00536FDC" w:rsidP="00FC068F">
      <w:pPr>
        <w:pStyle w:val="Prrafodelista"/>
        <w:numPr>
          <w:ilvl w:val="0"/>
          <w:numId w:val="3"/>
        </w:numPr>
        <w:spacing w:line="360" w:lineRule="auto"/>
        <w:rPr>
          <w:szCs w:val="22"/>
        </w:rPr>
      </w:pPr>
      <w:r w:rsidRPr="00CA6853">
        <w:rPr>
          <w:szCs w:val="22"/>
        </w:rPr>
        <w:t xml:space="preserve">¿Qué bienes inmuebles renta el H. Ayuntamiento y que costo mensual tienen? </w:t>
      </w:r>
    </w:p>
    <w:p w14:paraId="7DA408F3" w14:textId="00922F46" w:rsidR="00536FDC" w:rsidRPr="00CA6853" w:rsidRDefault="00536FDC" w:rsidP="00FC068F">
      <w:pPr>
        <w:pStyle w:val="Prrafodelista"/>
        <w:numPr>
          <w:ilvl w:val="0"/>
          <w:numId w:val="3"/>
        </w:numPr>
        <w:spacing w:line="360" w:lineRule="auto"/>
        <w:rPr>
          <w:szCs w:val="22"/>
        </w:rPr>
      </w:pPr>
      <w:r w:rsidRPr="00CA6853">
        <w:rPr>
          <w:szCs w:val="22"/>
        </w:rPr>
        <w:t>Copia del contrato</w:t>
      </w:r>
      <w:r w:rsidR="00107AEA" w:rsidRPr="00CA6853">
        <w:rPr>
          <w:szCs w:val="22"/>
        </w:rPr>
        <w:t>.</w:t>
      </w:r>
    </w:p>
    <w:p w14:paraId="0DCB10D6" w14:textId="77777777" w:rsidR="00536FDC" w:rsidRPr="00CA6853" w:rsidRDefault="00536FDC" w:rsidP="00FC068F">
      <w:pPr>
        <w:pStyle w:val="Prrafodelista"/>
        <w:numPr>
          <w:ilvl w:val="0"/>
          <w:numId w:val="3"/>
        </w:numPr>
        <w:spacing w:line="360" w:lineRule="auto"/>
        <w:rPr>
          <w:szCs w:val="22"/>
        </w:rPr>
      </w:pPr>
      <w:r w:rsidRPr="00CA6853">
        <w:rPr>
          <w:szCs w:val="22"/>
        </w:rPr>
        <w:t xml:space="preserve">¿Qué vehículos fueron adquiridos de enero del 2022 a la fecha? </w:t>
      </w:r>
    </w:p>
    <w:p w14:paraId="0F675F23" w14:textId="7986B716" w:rsidR="00536FDC" w:rsidRPr="00CA6853" w:rsidRDefault="00536FDC" w:rsidP="00FC068F">
      <w:pPr>
        <w:pStyle w:val="Prrafodelista"/>
        <w:numPr>
          <w:ilvl w:val="0"/>
          <w:numId w:val="3"/>
        </w:numPr>
        <w:spacing w:line="360" w:lineRule="auto"/>
        <w:rPr>
          <w:szCs w:val="22"/>
        </w:rPr>
      </w:pPr>
      <w:r w:rsidRPr="00CA6853">
        <w:rPr>
          <w:szCs w:val="22"/>
        </w:rPr>
        <w:t>¿</w:t>
      </w:r>
      <w:r w:rsidR="00977C44" w:rsidRPr="00CA6853">
        <w:rPr>
          <w:szCs w:val="22"/>
        </w:rPr>
        <w:t>Q</w:t>
      </w:r>
      <w:r w:rsidRPr="00CA6853">
        <w:rPr>
          <w:szCs w:val="22"/>
        </w:rPr>
        <w:t>ué uso se les atribuye a los mismos y el costo que estos generan?</w:t>
      </w:r>
    </w:p>
    <w:p w14:paraId="2AF1FB2A" w14:textId="16F4AC28" w:rsidR="00536FDC" w:rsidRPr="00CA6853" w:rsidRDefault="00536FDC" w:rsidP="00FC068F">
      <w:pPr>
        <w:pStyle w:val="Prrafodelista"/>
        <w:numPr>
          <w:ilvl w:val="0"/>
          <w:numId w:val="3"/>
        </w:numPr>
        <w:spacing w:line="360" w:lineRule="auto"/>
        <w:rPr>
          <w:szCs w:val="22"/>
        </w:rPr>
      </w:pPr>
      <w:r w:rsidRPr="00CA6853">
        <w:rPr>
          <w:szCs w:val="22"/>
        </w:rPr>
        <w:t>¿Cuándo se instaló el consejo de planeación y desarrollo municipal (COPLAMUN)?</w:t>
      </w:r>
    </w:p>
    <w:p w14:paraId="14B72B86" w14:textId="786F170B" w:rsidR="00536FDC" w:rsidRPr="00CA6853" w:rsidRDefault="00977C44" w:rsidP="00FC068F">
      <w:pPr>
        <w:pStyle w:val="Prrafodelista"/>
        <w:numPr>
          <w:ilvl w:val="0"/>
          <w:numId w:val="3"/>
        </w:numPr>
        <w:spacing w:line="360" w:lineRule="auto"/>
        <w:rPr>
          <w:szCs w:val="22"/>
        </w:rPr>
      </w:pPr>
      <w:r w:rsidRPr="00CA6853">
        <w:rPr>
          <w:szCs w:val="22"/>
        </w:rPr>
        <w:t>¿Cuá</w:t>
      </w:r>
      <w:r w:rsidR="00536FDC" w:rsidRPr="00CA6853">
        <w:rPr>
          <w:szCs w:val="22"/>
        </w:rPr>
        <w:t xml:space="preserve">ntas personas han sido remitidas al oficial mediador y calificador en el municipio? Desde enero 2022. </w:t>
      </w:r>
    </w:p>
    <w:p w14:paraId="67A2B68C" w14:textId="387ACAA1" w:rsidR="00536FDC" w:rsidRPr="00CA6853" w:rsidRDefault="00977C44" w:rsidP="00FC068F">
      <w:pPr>
        <w:pStyle w:val="Prrafodelista"/>
        <w:numPr>
          <w:ilvl w:val="0"/>
          <w:numId w:val="3"/>
        </w:numPr>
        <w:spacing w:line="360" w:lineRule="auto"/>
        <w:rPr>
          <w:szCs w:val="22"/>
        </w:rPr>
      </w:pPr>
      <w:r w:rsidRPr="00CA6853">
        <w:rPr>
          <w:szCs w:val="22"/>
        </w:rPr>
        <w:t>¿Q</w:t>
      </w:r>
      <w:r w:rsidR="00536FDC" w:rsidRPr="00CA6853">
        <w:rPr>
          <w:szCs w:val="22"/>
        </w:rPr>
        <w:t xml:space="preserve">ué tipo de sanciones se les han impuesto? </w:t>
      </w:r>
    </w:p>
    <w:p w14:paraId="437D4A68" w14:textId="032C3C7E" w:rsidR="00536FDC" w:rsidRPr="00CA6853" w:rsidRDefault="00536FDC" w:rsidP="00FC068F">
      <w:pPr>
        <w:pStyle w:val="Prrafodelista"/>
        <w:numPr>
          <w:ilvl w:val="0"/>
          <w:numId w:val="3"/>
        </w:numPr>
        <w:spacing w:line="360" w:lineRule="auto"/>
        <w:rPr>
          <w:szCs w:val="22"/>
        </w:rPr>
      </w:pPr>
      <w:r w:rsidRPr="00CA6853">
        <w:rPr>
          <w:szCs w:val="22"/>
        </w:rPr>
        <w:t>¿</w:t>
      </w:r>
      <w:r w:rsidR="00977C44" w:rsidRPr="00CA6853">
        <w:rPr>
          <w:szCs w:val="22"/>
        </w:rPr>
        <w:t>C</w:t>
      </w:r>
      <w:r w:rsidRPr="00CA6853">
        <w:rPr>
          <w:szCs w:val="22"/>
        </w:rPr>
        <w:t xml:space="preserve">uáles son las causas? </w:t>
      </w:r>
      <w:r w:rsidR="00977C44" w:rsidRPr="00CA6853">
        <w:rPr>
          <w:szCs w:val="22"/>
        </w:rPr>
        <w:t>Desglosar cuá</w:t>
      </w:r>
      <w:r w:rsidRPr="00CA6853">
        <w:rPr>
          <w:szCs w:val="22"/>
        </w:rPr>
        <w:t>ntas personas han sido remitidas por cada tipo de sanción</w:t>
      </w:r>
      <w:r w:rsidR="00107AEA" w:rsidRPr="00CA6853">
        <w:rPr>
          <w:szCs w:val="22"/>
        </w:rPr>
        <w:t>.</w:t>
      </w:r>
    </w:p>
    <w:p w14:paraId="45BAC6AE" w14:textId="7A521DA0" w:rsidR="00536FDC" w:rsidRPr="00CA6853" w:rsidRDefault="00977C44" w:rsidP="00FC068F">
      <w:pPr>
        <w:pStyle w:val="Prrafodelista"/>
        <w:numPr>
          <w:ilvl w:val="0"/>
          <w:numId w:val="3"/>
        </w:numPr>
        <w:spacing w:line="360" w:lineRule="auto"/>
        <w:rPr>
          <w:szCs w:val="22"/>
        </w:rPr>
      </w:pPr>
      <w:r w:rsidRPr="00CA6853">
        <w:rPr>
          <w:szCs w:val="22"/>
        </w:rPr>
        <w:t>¿</w:t>
      </w:r>
      <w:r w:rsidR="00536FDC" w:rsidRPr="00CA6853">
        <w:rPr>
          <w:szCs w:val="22"/>
        </w:rPr>
        <w:t>Cuáles son los ingresos que reporta haber recibido la tesorería municipal por concepto del pago de sanciones por faltas administrativas cometidas por personas presentadas ante los oficiales calificadores</w:t>
      </w:r>
      <w:r w:rsidRPr="00CA6853">
        <w:rPr>
          <w:szCs w:val="22"/>
        </w:rPr>
        <w:t>?</w:t>
      </w:r>
    </w:p>
    <w:p w14:paraId="37E6E224" w14:textId="687CC35A" w:rsidR="00536FDC" w:rsidRPr="00CA6853" w:rsidRDefault="00536FDC" w:rsidP="00FC068F">
      <w:pPr>
        <w:pStyle w:val="Prrafodelista"/>
        <w:numPr>
          <w:ilvl w:val="0"/>
          <w:numId w:val="3"/>
        </w:numPr>
        <w:spacing w:line="360" w:lineRule="auto"/>
        <w:rPr>
          <w:szCs w:val="22"/>
        </w:rPr>
      </w:pPr>
      <w:r w:rsidRPr="00CA6853">
        <w:rPr>
          <w:szCs w:val="22"/>
        </w:rPr>
        <w:t>¿Cuántas licencias de funcionamiento de unidades económicas se han expedido desde el inicio de la administración?</w:t>
      </w:r>
    </w:p>
    <w:p w14:paraId="155F4870" w14:textId="70E38B78" w:rsidR="00536FDC" w:rsidRPr="00CA6853" w:rsidRDefault="00536FDC" w:rsidP="00FC068F">
      <w:pPr>
        <w:pStyle w:val="Prrafodelista"/>
        <w:numPr>
          <w:ilvl w:val="0"/>
          <w:numId w:val="3"/>
        </w:numPr>
        <w:spacing w:line="360" w:lineRule="auto"/>
        <w:rPr>
          <w:szCs w:val="22"/>
        </w:rPr>
      </w:pPr>
      <w:r w:rsidRPr="00CA6853">
        <w:rPr>
          <w:szCs w:val="22"/>
        </w:rPr>
        <w:t>¿Cuáles son los requisitos para tramitar una licencia de funcionamiento de unidades económica desreguladas?</w:t>
      </w:r>
    </w:p>
    <w:p w14:paraId="646A78D9" w14:textId="04A40ED4" w:rsidR="00536FDC" w:rsidRPr="00CA6853" w:rsidRDefault="00536FDC" w:rsidP="00FC068F">
      <w:pPr>
        <w:pStyle w:val="Prrafodelista"/>
        <w:numPr>
          <w:ilvl w:val="0"/>
          <w:numId w:val="3"/>
        </w:numPr>
        <w:spacing w:line="360" w:lineRule="auto"/>
        <w:rPr>
          <w:szCs w:val="22"/>
        </w:rPr>
      </w:pPr>
      <w:r w:rsidRPr="00CA6853">
        <w:rPr>
          <w:szCs w:val="22"/>
        </w:rPr>
        <w:t>¿Cuántas licencias de funcionamiento se encuentran vigentes para unidades económicas actualmente?</w:t>
      </w:r>
    </w:p>
    <w:p w14:paraId="24D98D98" w14:textId="528B0A50" w:rsidR="00536FDC" w:rsidRPr="00CA6853" w:rsidRDefault="00536FDC" w:rsidP="00FC068F">
      <w:pPr>
        <w:pStyle w:val="Prrafodelista"/>
        <w:numPr>
          <w:ilvl w:val="0"/>
          <w:numId w:val="3"/>
        </w:numPr>
        <w:spacing w:line="360" w:lineRule="auto"/>
        <w:rPr>
          <w:szCs w:val="22"/>
        </w:rPr>
      </w:pPr>
      <w:r w:rsidRPr="00CA6853">
        <w:rPr>
          <w:szCs w:val="22"/>
        </w:rPr>
        <w:lastRenderedPageBreak/>
        <w:t>¿Cuántas unidades económicas se encuentran registradas en el Registro Municipal de Unidades Económicas?</w:t>
      </w:r>
    </w:p>
    <w:p w14:paraId="3B177FA5" w14:textId="0BE4B852" w:rsidR="00536FDC" w:rsidRPr="00CA6853" w:rsidRDefault="00536FDC" w:rsidP="00FC068F">
      <w:pPr>
        <w:pStyle w:val="Prrafodelista"/>
        <w:numPr>
          <w:ilvl w:val="0"/>
          <w:numId w:val="3"/>
        </w:numPr>
        <w:spacing w:line="360" w:lineRule="auto"/>
        <w:rPr>
          <w:szCs w:val="22"/>
        </w:rPr>
      </w:pPr>
      <w:r w:rsidRPr="00CA6853">
        <w:rPr>
          <w:szCs w:val="22"/>
        </w:rPr>
        <w:t>Solicitud de una copia de las actas de la instalación y sesiones de las comisiones edilicias municipales que se hayan realizado a la fecha de recepción de la presente.</w:t>
      </w:r>
    </w:p>
    <w:p w14:paraId="527C05C4" w14:textId="77777777" w:rsidR="00250C08" w:rsidRPr="00CA6853" w:rsidRDefault="00250C08" w:rsidP="00FC068F">
      <w:pPr>
        <w:spacing w:after="0" w:line="360" w:lineRule="auto"/>
      </w:pPr>
    </w:p>
    <w:p w14:paraId="0428A12B" w14:textId="2EFF5A7F" w:rsidR="00ED6A91" w:rsidRPr="00CA6853" w:rsidRDefault="00BA2985" w:rsidP="00FC068F">
      <w:pPr>
        <w:spacing w:after="0" w:line="360" w:lineRule="auto"/>
        <w:ind w:right="-28"/>
        <w:rPr>
          <w:rFonts w:cs="Tahoma"/>
          <w:bCs/>
          <w:iCs/>
          <w:lang w:val="es-ES" w:eastAsia="es-ES"/>
        </w:rPr>
      </w:pPr>
      <w:r w:rsidRPr="00CA6853">
        <w:rPr>
          <w:rFonts w:cs="Tahoma"/>
          <w:bCs/>
          <w:iCs/>
          <w:lang w:val="es-ES"/>
        </w:rPr>
        <w:t>Ante la falta de respuesta del Ente Recurrido, el Particular, justamente se inconformó porque no le entregaron información a su requerimiento de información, lo cual se actualiza el supuesto previsto en el artículo 179, fracción VII, de la Ley de Transparencia y Acceso a la Información Pública del Estado de México y Municipios</w:t>
      </w:r>
      <w:r w:rsidRPr="00CA6853">
        <w:rPr>
          <w:rFonts w:cs="Tahoma"/>
          <w:bCs/>
          <w:iCs/>
          <w:shd w:val="clear" w:color="auto" w:fill="FFFFFF"/>
        </w:rPr>
        <w:t xml:space="preserve">. </w:t>
      </w:r>
      <w:r w:rsidRPr="00CA6853">
        <w:rPr>
          <w:rFonts w:cs="Tahoma"/>
          <w:lang w:val="es-ES"/>
        </w:rPr>
        <w:t xml:space="preserve">Así las cosas, una vez admitido y notificado el Recurso de Revisión a las partes, </w:t>
      </w:r>
      <w:r w:rsidR="00632FDD" w:rsidRPr="00CA6853">
        <w:rPr>
          <w:rFonts w:cs="Tahoma"/>
          <w:lang w:val="es-ES"/>
        </w:rPr>
        <w:t>el</w:t>
      </w:r>
      <w:r w:rsidR="00F74219" w:rsidRPr="00CA6853">
        <w:rPr>
          <w:rFonts w:cs="Tahoma"/>
          <w:lang w:val="es-ES"/>
        </w:rPr>
        <w:t xml:space="preserve"> Recurrente en el apartado de manifestaciones adjuntó capturas de pantalla que advierten la falta de respuesta por parte del</w:t>
      </w:r>
      <w:r w:rsidR="00632FDD" w:rsidRPr="00CA6853">
        <w:rPr>
          <w:rFonts w:cs="Tahoma"/>
          <w:lang w:val="es-ES"/>
        </w:rPr>
        <w:t xml:space="preserve"> Sujeto Obligado</w:t>
      </w:r>
      <w:r w:rsidR="00F74219" w:rsidRPr="00CA6853">
        <w:rPr>
          <w:rFonts w:cs="Tahoma"/>
          <w:lang w:val="es-ES"/>
        </w:rPr>
        <w:t>, por su parte, este último,</w:t>
      </w:r>
      <w:r w:rsidR="00632FDD" w:rsidRPr="00CA6853">
        <w:rPr>
          <w:rFonts w:cs="Tahoma"/>
          <w:lang w:val="es-ES"/>
        </w:rPr>
        <w:t xml:space="preserve"> mediante Informes Justificados,</w:t>
      </w:r>
      <w:r w:rsidR="00F74219" w:rsidRPr="00CA6853">
        <w:rPr>
          <w:rFonts w:cs="Tahoma"/>
          <w:lang w:val="es-ES"/>
        </w:rPr>
        <w:t xml:space="preserve"> proporcionó las respuestas del </w:t>
      </w:r>
      <w:r w:rsidR="00F74219" w:rsidRPr="00CA6853">
        <w:rPr>
          <w:rFonts w:cs="Tahoma"/>
          <w:bCs/>
          <w:lang w:val="es-ES_tradnl"/>
        </w:rPr>
        <w:t>Director de Bienestar e Inclusión Social, Director de Planeación, Programación y Evaluación, Director de Desarrollo Rural, Subdirector de la Subdirección de Administración, Director de Asuntos Jurídicos, Secretario del Ayuntamiento, Director de Infraestructura y Subdirector de Recaudación.</w:t>
      </w:r>
    </w:p>
    <w:p w14:paraId="5B783C56" w14:textId="40E79FF9" w:rsidR="00B07E2E" w:rsidRPr="00CA6853" w:rsidRDefault="00B07E2E" w:rsidP="00FC068F">
      <w:pPr>
        <w:spacing w:after="0" w:line="360" w:lineRule="auto"/>
        <w:rPr>
          <w:bCs/>
        </w:rPr>
      </w:pPr>
      <w:r w:rsidRPr="00CA6853">
        <w:rPr>
          <w:bCs/>
        </w:rPr>
        <w:t xml:space="preserve"> </w:t>
      </w:r>
    </w:p>
    <w:p w14:paraId="2EAFA688" w14:textId="793F5574" w:rsidR="00B07E2E" w:rsidRPr="00CA6853" w:rsidRDefault="00B07E2E" w:rsidP="00FC068F">
      <w:pPr>
        <w:spacing w:after="0" w:line="360" w:lineRule="auto"/>
      </w:pPr>
      <w:r w:rsidRPr="00CA6853">
        <w:t xml:space="preserve">Lo hasta aquí expuesto, se desprende de las documentales que obran en </w:t>
      </w:r>
      <w:r w:rsidR="00632FDD" w:rsidRPr="00CA6853">
        <w:t>los</w:t>
      </w:r>
      <w:r w:rsidRPr="00CA6853">
        <w:t xml:space="preserve"> expediente</w:t>
      </w:r>
      <w:r w:rsidR="00632FDD" w:rsidRPr="00CA6853">
        <w:t>s</w:t>
      </w:r>
      <w:r w:rsidRPr="00CA6853">
        <w:t xml:space="preserve"> de referencia</w:t>
      </w:r>
      <w:r w:rsidR="00632FDD" w:rsidRPr="00CA6853">
        <w:t>,</w:t>
      </w:r>
      <w:r w:rsidRPr="00CA6853">
        <w:t xml:space="preserve"> materia de la presente Resolución, consistentes en: la</w:t>
      </w:r>
      <w:r w:rsidR="00954142" w:rsidRPr="00CA6853">
        <w:t xml:space="preserve"> solicitud </w:t>
      </w:r>
      <w:r w:rsidRPr="00CA6853">
        <w:t xml:space="preserve">de acceso a la información con número de folio </w:t>
      </w:r>
      <w:r w:rsidR="00F74219" w:rsidRPr="00CA6853">
        <w:rPr>
          <w:rFonts w:eastAsia="Calibri" w:cs="Tahoma"/>
          <w:color w:val="000000"/>
        </w:rPr>
        <w:t>00114/IXTAPALU/IP/2022</w:t>
      </w:r>
      <w:r w:rsidRPr="00CA6853">
        <w:t>;</w:t>
      </w:r>
      <w:r w:rsidR="00632FDD" w:rsidRPr="00CA6853">
        <w:rPr>
          <w:rFonts w:eastAsia="Calibri" w:cs="Tahoma"/>
        </w:rPr>
        <w:t xml:space="preserve"> </w:t>
      </w:r>
      <w:r w:rsidR="00954142" w:rsidRPr="00CA6853">
        <w:rPr>
          <w:rFonts w:eastAsia="Calibri" w:cs="Tahoma"/>
        </w:rPr>
        <w:t>e</w:t>
      </w:r>
      <w:r w:rsidR="00632FDD" w:rsidRPr="00CA6853">
        <w:rPr>
          <w:rFonts w:eastAsia="Calibri" w:cs="Tahoma"/>
        </w:rPr>
        <w:t>l</w:t>
      </w:r>
      <w:r w:rsidR="00632FDD" w:rsidRPr="00CA6853">
        <w:t xml:space="preserve"> </w:t>
      </w:r>
      <w:r w:rsidRPr="00CA6853">
        <w:t>escrito recursal</w:t>
      </w:r>
      <w:r w:rsidR="00954142" w:rsidRPr="00CA6853">
        <w:t>; las manifestaciones realizadas</w:t>
      </w:r>
      <w:r w:rsidR="00632FDD" w:rsidRPr="00CA6853">
        <w:t xml:space="preserve"> y los informes justificados presentados por el Sujeto Obligado;</w:t>
      </w:r>
      <w:r w:rsidRPr="00CA6853">
        <w:t xml:space="preserve"> instrumentales que se toman en cuenta a efecto de resolver el presente medio de impugnación, conforme a lo dispuesto por el artículo 185, fracción IV, de la Ley de Transparencia y Acceso a la Información Pública del Estado de México y Municipios.</w:t>
      </w:r>
    </w:p>
    <w:p w14:paraId="2394697A" w14:textId="77777777" w:rsidR="00B07E2E" w:rsidRPr="00CA6853" w:rsidRDefault="00B07E2E" w:rsidP="00FC068F">
      <w:pPr>
        <w:spacing w:after="0" w:line="360" w:lineRule="auto"/>
      </w:pPr>
    </w:p>
    <w:p w14:paraId="4AD760E5" w14:textId="77777777" w:rsidR="00C853D1" w:rsidRPr="00CA6853" w:rsidRDefault="00C853D1" w:rsidP="00FC068F">
      <w:pPr>
        <w:spacing w:after="0" w:line="360" w:lineRule="auto"/>
        <w:rPr>
          <w:rFonts w:eastAsia="Times New Roman" w:cs="Tahoma"/>
          <w:b/>
          <w:bCs/>
          <w:iCs/>
          <w:color w:val="auto"/>
          <w:lang w:eastAsia="es-ES"/>
        </w:rPr>
      </w:pPr>
      <w:r w:rsidRPr="00CA6853">
        <w:rPr>
          <w:rFonts w:eastAsia="Times New Roman" w:cs="Tahoma"/>
          <w:b/>
          <w:bCs/>
          <w:iCs/>
          <w:color w:val="auto"/>
          <w:lang w:val="es-ES" w:eastAsia="es-ES"/>
        </w:rPr>
        <w:t xml:space="preserve">CUARTO. </w:t>
      </w:r>
      <w:r w:rsidRPr="00CA6853">
        <w:rPr>
          <w:rFonts w:eastAsia="Times New Roman" w:cs="Tahoma"/>
          <w:b/>
          <w:bCs/>
          <w:iCs/>
          <w:color w:val="auto"/>
          <w:lang w:eastAsia="es-ES"/>
        </w:rPr>
        <w:t>Marco normativo aplicable en materia de transparencia y acceso a la información pública.</w:t>
      </w:r>
    </w:p>
    <w:p w14:paraId="43AD0F27" w14:textId="77777777" w:rsidR="00C853D1" w:rsidRPr="00CA6853" w:rsidRDefault="00C853D1" w:rsidP="00FC068F">
      <w:pPr>
        <w:spacing w:after="0" w:line="360" w:lineRule="auto"/>
        <w:rPr>
          <w:rFonts w:eastAsia="Times New Roman" w:cs="Tahoma"/>
          <w:b/>
          <w:bCs/>
          <w:iCs/>
          <w:color w:val="auto"/>
          <w:lang w:eastAsia="es-ES"/>
        </w:rPr>
      </w:pPr>
    </w:p>
    <w:p w14:paraId="0359E207" w14:textId="77777777" w:rsidR="0042104B" w:rsidRPr="00CA6853" w:rsidRDefault="0042104B" w:rsidP="00FC068F">
      <w:pPr>
        <w:spacing w:after="0" w:line="360" w:lineRule="auto"/>
      </w:pPr>
      <w:r w:rsidRPr="00CA6853">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A40E0EA" w14:textId="77777777" w:rsidR="0042104B" w:rsidRPr="00CA6853" w:rsidRDefault="0042104B" w:rsidP="00FC068F">
      <w:pPr>
        <w:spacing w:after="0" w:line="360" w:lineRule="auto"/>
      </w:pPr>
    </w:p>
    <w:p w14:paraId="16013798" w14:textId="77777777" w:rsidR="0042104B" w:rsidRPr="00CA6853" w:rsidRDefault="0042104B" w:rsidP="00FC068F">
      <w:pPr>
        <w:spacing w:after="0" w:line="360" w:lineRule="auto"/>
      </w:pPr>
      <w:r w:rsidRPr="00CA6853">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7BE79BE" w14:textId="77777777" w:rsidR="0042104B" w:rsidRPr="00CA6853" w:rsidRDefault="0042104B" w:rsidP="00FC068F">
      <w:pPr>
        <w:spacing w:after="0" w:line="360" w:lineRule="auto"/>
      </w:pPr>
    </w:p>
    <w:p w14:paraId="7151385A" w14:textId="77777777" w:rsidR="0042104B" w:rsidRPr="00CA6853" w:rsidRDefault="0042104B" w:rsidP="00FC068F">
      <w:pPr>
        <w:spacing w:after="0" w:line="360" w:lineRule="auto"/>
      </w:pPr>
      <w:r w:rsidRPr="00CA6853">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3EBB5BA" w14:textId="77777777" w:rsidR="0042104B" w:rsidRPr="00CA6853" w:rsidRDefault="0042104B" w:rsidP="00FC068F">
      <w:pPr>
        <w:spacing w:after="0" w:line="360" w:lineRule="auto"/>
      </w:pPr>
    </w:p>
    <w:p w14:paraId="14A7831B" w14:textId="77777777" w:rsidR="0042104B" w:rsidRPr="00CA6853" w:rsidRDefault="0042104B" w:rsidP="00FC068F">
      <w:pPr>
        <w:spacing w:after="0" w:line="360" w:lineRule="auto"/>
      </w:pPr>
      <w:r w:rsidRPr="00CA6853">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95D50D0" w14:textId="77777777" w:rsidR="0042104B" w:rsidRPr="00CA6853" w:rsidRDefault="0042104B" w:rsidP="00FC068F">
      <w:pPr>
        <w:spacing w:after="0" w:line="360" w:lineRule="auto"/>
      </w:pPr>
    </w:p>
    <w:p w14:paraId="0BF229A3" w14:textId="77777777" w:rsidR="0042104B" w:rsidRPr="00CA6853" w:rsidRDefault="0042104B" w:rsidP="00FC068F">
      <w:pPr>
        <w:spacing w:after="0" w:line="360" w:lineRule="auto"/>
      </w:pPr>
      <w:r w:rsidRPr="00CA6853">
        <w:t>Por su parte, la Ley de Transparencia y Acceso a la Información Pública del Estado de México y Municipios (Reglamentaria del artículo 5° de la Constitución Local), establece lo siguiente:</w:t>
      </w:r>
    </w:p>
    <w:p w14:paraId="6433FF3F" w14:textId="77777777" w:rsidR="0042104B" w:rsidRPr="00CA6853" w:rsidRDefault="0042104B" w:rsidP="00FC068F">
      <w:pPr>
        <w:spacing w:after="0" w:line="360" w:lineRule="auto"/>
      </w:pPr>
      <w:r w:rsidRPr="00CA6853">
        <w:t>El artículo 12, que, quienes generen, recopilen, administren, manejen, procesen, archiven o conserven información pública serán responsables de la misma.</w:t>
      </w:r>
    </w:p>
    <w:p w14:paraId="13481F41" w14:textId="77777777" w:rsidR="0042104B" w:rsidRPr="00CA6853" w:rsidRDefault="0042104B" w:rsidP="00FC068F">
      <w:pPr>
        <w:spacing w:after="0" w:line="360" w:lineRule="auto"/>
      </w:pPr>
      <w:r w:rsidRPr="00CA6853">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50E3AE9E" w14:textId="77777777" w:rsidR="0042104B" w:rsidRPr="00CA6853" w:rsidRDefault="0042104B" w:rsidP="00FC068F">
      <w:pPr>
        <w:spacing w:after="0" w:line="360" w:lineRule="auto"/>
      </w:pPr>
    </w:p>
    <w:p w14:paraId="49AED178" w14:textId="77777777" w:rsidR="0042104B" w:rsidRPr="00CA6853" w:rsidRDefault="0042104B" w:rsidP="00FC068F">
      <w:pPr>
        <w:spacing w:after="0" w:line="360" w:lineRule="auto"/>
      </w:pPr>
      <w:r w:rsidRPr="00CA6853">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052A03D" w14:textId="77777777" w:rsidR="00C853D1" w:rsidRPr="00CA6853" w:rsidRDefault="00C853D1" w:rsidP="00FC068F">
      <w:pPr>
        <w:spacing w:after="0" w:line="360" w:lineRule="auto"/>
        <w:rPr>
          <w:rFonts w:eastAsia="Times New Roman" w:cs="Tahoma"/>
          <w:b/>
          <w:bCs/>
          <w:iCs/>
          <w:color w:val="auto"/>
          <w:lang w:val="es-ES" w:eastAsia="es-ES"/>
        </w:rPr>
      </w:pPr>
    </w:p>
    <w:p w14:paraId="4CD9F9A9" w14:textId="57882F7C" w:rsidR="00C853D1" w:rsidRPr="00CA6853" w:rsidRDefault="00DE0C87" w:rsidP="00FC068F">
      <w:pPr>
        <w:spacing w:after="0" w:line="360" w:lineRule="auto"/>
        <w:rPr>
          <w:rFonts w:eastAsia="Times New Roman" w:cs="Tahoma"/>
          <w:b/>
          <w:bCs/>
          <w:iCs/>
          <w:color w:val="auto"/>
          <w:lang w:val="es-ES" w:eastAsia="es-ES"/>
        </w:rPr>
      </w:pPr>
      <w:r w:rsidRPr="00CA6853">
        <w:rPr>
          <w:rFonts w:eastAsia="Times New Roman" w:cs="Tahoma"/>
          <w:b/>
          <w:bCs/>
          <w:iCs/>
          <w:color w:val="auto"/>
          <w:lang w:val="es-ES" w:eastAsia="es-ES"/>
        </w:rPr>
        <w:t>QUINTO</w:t>
      </w:r>
      <w:r w:rsidR="00C853D1" w:rsidRPr="00CA6853">
        <w:rPr>
          <w:rFonts w:eastAsia="Times New Roman" w:cs="Tahoma"/>
          <w:b/>
          <w:bCs/>
          <w:iCs/>
          <w:color w:val="auto"/>
          <w:lang w:val="es-ES" w:eastAsia="es-ES"/>
        </w:rPr>
        <w:t>. Estudio de Fondo.</w:t>
      </w:r>
    </w:p>
    <w:p w14:paraId="614B9665" w14:textId="5578038A" w:rsidR="00C853D1" w:rsidRPr="00CA6853" w:rsidRDefault="00C853D1" w:rsidP="00FC068F">
      <w:pPr>
        <w:spacing w:after="0" w:line="360" w:lineRule="auto"/>
        <w:rPr>
          <w:rFonts w:eastAsia="Times New Roman" w:cs="Tahoma"/>
          <w:iCs/>
          <w:color w:val="auto"/>
          <w:lang w:val="es-ES" w:eastAsia="es-ES"/>
        </w:rPr>
      </w:pPr>
    </w:p>
    <w:p w14:paraId="7EEC355A" w14:textId="7216574F" w:rsidR="000B4EF0" w:rsidRPr="00CA6853" w:rsidRDefault="000B4EF0" w:rsidP="00FC068F">
      <w:pPr>
        <w:spacing w:after="0" w:line="360" w:lineRule="auto"/>
        <w:rPr>
          <w:rFonts w:eastAsia="Times New Roman" w:cs="Tahoma"/>
          <w:bCs/>
          <w:iCs/>
          <w:color w:val="auto"/>
          <w:lang w:eastAsia="es-ES"/>
        </w:rPr>
      </w:pPr>
      <w:r w:rsidRPr="00CA6853">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CA6853">
        <w:rPr>
          <w:color w:val="000000"/>
        </w:rPr>
        <w:t>Ayuntamiento de Ixtapaluca</w:t>
      </w:r>
      <w:r w:rsidRPr="00CA6853">
        <w:rPr>
          <w:rFonts w:eastAsia="Times New Roman" w:cs="Tahoma"/>
          <w:iCs/>
          <w:color w:val="auto"/>
          <w:lang w:eastAsia="es-ES"/>
        </w:rPr>
        <w:t>, a</w:t>
      </w:r>
      <w:r w:rsidRPr="00CA6853">
        <w:rPr>
          <w:rFonts w:eastAsia="Times New Roman" w:cs="Tahoma"/>
          <w:bCs/>
          <w:iCs/>
          <w:color w:val="auto"/>
          <w:lang w:eastAsia="es-ES"/>
        </w:rPr>
        <w:t xml:space="preserve"> la solicitud de información presentada. </w:t>
      </w:r>
    </w:p>
    <w:p w14:paraId="46C7B368" w14:textId="77777777" w:rsidR="000B4EF0" w:rsidRPr="00CA6853" w:rsidRDefault="000B4EF0" w:rsidP="00FC068F">
      <w:pPr>
        <w:spacing w:after="0" w:line="360" w:lineRule="auto"/>
        <w:rPr>
          <w:rFonts w:eastAsia="Times New Roman" w:cs="Tahoma"/>
          <w:bCs/>
          <w:iCs/>
          <w:color w:val="auto"/>
          <w:lang w:eastAsia="es-ES"/>
        </w:rPr>
      </w:pPr>
    </w:p>
    <w:p w14:paraId="763A8467" w14:textId="77777777" w:rsidR="000B4EF0" w:rsidRPr="00CA6853" w:rsidRDefault="000B4EF0" w:rsidP="00FC068F">
      <w:pPr>
        <w:spacing w:after="0" w:line="360" w:lineRule="auto"/>
        <w:rPr>
          <w:rFonts w:eastAsia="Times New Roman" w:cs="Tahoma"/>
          <w:bCs/>
          <w:iCs/>
          <w:color w:val="auto"/>
          <w:lang w:eastAsia="es-ES"/>
        </w:rPr>
      </w:pPr>
      <w:r w:rsidRPr="00CA6853">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DF66BA3" w14:textId="77777777" w:rsidR="000B4EF0" w:rsidRPr="00CA6853" w:rsidRDefault="000B4EF0" w:rsidP="00FC068F">
      <w:pPr>
        <w:spacing w:after="0" w:line="360" w:lineRule="auto"/>
        <w:rPr>
          <w:rFonts w:eastAsia="Times New Roman" w:cs="Tahoma"/>
          <w:bCs/>
          <w:iCs/>
          <w:color w:val="auto"/>
          <w:lang w:eastAsia="es-ES"/>
        </w:rPr>
      </w:pPr>
    </w:p>
    <w:p w14:paraId="318C2EBF" w14:textId="77777777" w:rsidR="000B4EF0" w:rsidRPr="00CA6853" w:rsidRDefault="000B4EF0" w:rsidP="00FC068F">
      <w:pPr>
        <w:numPr>
          <w:ilvl w:val="0"/>
          <w:numId w:val="11"/>
        </w:numPr>
        <w:spacing w:after="0" w:line="360" w:lineRule="auto"/>
        <w:rPr>
          <w:rFonts w:eastAsia="Times New Roman" w:cs="Tahoma"/>
          <w:bCs/>
          <w:iCs/>
          <w:color w:val="auto"/>
          <w:lang w:eastAsia="es-ES"/>
        </w:rPr>
      </w:pPr>
      <w:r w:rsidRPr="00CA6853">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69EA29C1" w14:textId="77777777" w:rsidR="000B4EF0" w:rsidRPr="00CA6853" w:rsidRDefault="000B4EF0" w:rsidP="00FC068F">
      <w:pPr>
        <w:spacing w:after="0" w:line="360" w:lineRule="auto"/>
        <w:ind w:left="720"/>
        <w:rPr>
          <w:rFonts w:eastAsia="Times New Roman" w:cs="Tahoma"/>
          <w:bCs/>
          <w:iCs/>
          <w:color w:val="auto"/>
          <w:lang w:eastAsia="es-ES"/>
        </w:rPr>
      </w:pPr>
    </w:p>
    <w:p w14:paraId="5750BF2F" w14:textId="77777777" w:rsidR="000B4EF0" w:rsidRPr="00CA6853" w:rsidRDefault="000B4EF0" w:rsidP="00FC068F">
      <w:pPr>
        <w:numPr>
          <w:ilvl w:val="0"/>
          <w:numId w:val="11"/>
        </w:numPr>
        <w:spacing w:after="0" w:line="360" w:lineRule="auto"/>
        <w:rPr>
          <w:rFonts w:eastAsia="Times New Roman" w:cs="Tahoma"/>
          <w:bCs/>
          <w:iCs/>
          <w:color w:val="auto"/>
          <w:lang w:eastAsia="es-ES"/>
        </w:rPr>
      </w:pPr>
      <w:r w:rsidRPr="00CA6853">
        <w:rPr>
          <w:rFonts w:eastAsia="Times New Roman" w:cs="Tahoma"/>
          <w:bCs/>
          <w:iCs/>
          <w:color w:val="auto"/>
          <w:lang w:eastAsia="es-ES"/>
        </w:rPr>
        <w:t>Transparentar la gestión pública, mediante la difusión de la información generada por los Sujetos Obligados, y</w:t>
      </w:r>
    </w:p>
    <w:p w14:paraId="4FC34165" w14:textId="77777777" w:rsidR="000B4EF0" w:rsidRPr="00CA6853" w:rsidRDefault="000B4EF0" w:rsidP="00FC068F">
      <w:pPr>
        <w:spacing w:after="0" w:line="360" w:lineRule="auto"/>
        <w:ind w:left="720"/>
        <w:rPr>
          <w:rFonts w:eastAsia="Times New Roman" w:cs="Tahoma"/>
          <w:bCs/>
          <w:iCs/>
          <w:color w:val="auto"/>
          <w:lang w:eastAsia="es-ES"/>
        </w:rPr>
      </w:pPr>
    </w:p>
    <w:p w14:paraId="10B098EF" w14:textId="77777777" w:rsidR="000B4EF0" w:rsidRPr="00CA6853" w:rsidRDefault="000B4EF0" w:rsidP="00FC068F">
      <w:pPr>
        <w:numPr>
          <w:ilvl w:val="0"/>
          <w:numId w:val="11"/>
        </w:numPr>
        <w:spacing w:after="0" w:line="360" w:lineRule="auto"/>
        <w:rPr>
          <w:rFonts w:eastAsia="Times New Roman" w:cs="Tahoma"/>
          <w:bCs/>
          <w:iCs/>
          <w:color w:val="auto"/>
          <w:lang w:eastAsia="es-ES"/>
        </w:rPr>
      </w:pPr>
      <w:r w:rsidRPr="00CA6853">
        <w:rPr>
          <w:rFonts w:eastAsia="Times New Roman" w:cs="Tahoma"/>
          <w:bCs/>
          <w:iCs/>
          <w:color w:val="auto"/>
          <w:lang w:eastAsia="es-ES"/>
        </w:rPr>
        <w:lastRenderedPageBreak/>
        <w:t>Promover, fomentar y difundir la cultura de la transparencia en el ejercicio de la función pública, el acceso a la información y la participación ciudadana, así como, la rendición de cuentas.</w:t>
      </w:r>
    </w:p>
    <w:p w14:paraId="61E7C91C" w14:textId="77777777" w:rsidR="000B4EF0" w:rsidRPr="00CA6853" w:rsidRDefault="000B4EF0" w:rsidP="00FC068F">
      <w:pPr>
        <w:spacing w:after="0" w:line="360" w:lineRule="auto"/>
        <w:rPr>
          <w:rFonts w:eastAsia="Times New Roman" w:cs="Tahoma"/>
          <w:bCs/>
          <w:iCs/>
          <w:color w:val="auto"/>
          <w:lang w:eastAsia="es-ES"/>
        </w:rPr>
      </w:pPr>
    </w:p>
    <w:p w14:paraId="141B3188" w14:textId="77777777" w:rsidR="000B4EF0" w:rsidRPr="00CA6853" w:rsidRDefault="000B4EF0" w:rsidP="00FC068F">
      <w:pPr>
        <w:spacing w:after="0" w:line="360" w:lineRule="auto"/>
        <w:rPr>
          <w:rFonts w:eastAsia="Times New Roman" w:cs="Tahoma"/>
          <w:bCs/>
          <w:iCs/>
          <w:color w:val="auto"/>
          <w:lang w:eastAsia="es-ES"/>
        </w:rPr>
      </w:pPr>
      <w:r w:rsidRPr="00CA6853">
        <w:rPr>
          <w:rFonts w:eastAsia="Times New Roman" w:cs="Tahoma"/>
          <w:bCs/>
          <w:iCs/>
          <w:color w:val="auto"/>
          <w:lang w:eastAsia="es-ES"/>
        </w:rPr>
        <w:t xml:space="preserve">Conforme a lo anterior, se deprende que </w:t>
      </w:r>
      <w:r w:rsidRPr="00CA6853">
        <w:rPr>
          <w:rFonts w:eastAsia="Times New Roman" w:cs="Tahoma"/>
          <w:b/>
          <w:bCs/>
          <w:iCs/>
          <w:color w:val="auto"/>
          <w:lang w:eastAsia="es-ES"/>
        </w:rPr>
        <w:t>los objetivos de la Ley de la materia,</w:t>
      </w:r>
      <w:r w:rsidRPr="00CA6853">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247F9A2" w14:textId="77777777" w:rsidR="000B4EF0" w:rsidRPr="00CA6853" w:rsidRDefault="000B4EF0" w:rsidP="00FC068F">
      <w:pPr>
        <w:spacing w:after="0" w:line="360" w:lineRule="auto"/>
        <w:rPr>
          <w:rFonts w:eastAsia="Times New Roman" w:cs="Tahoma"/>
          <w:bCs/>
          <w:iCs/>
          <w:color w:val="auto"/>
          <w:lang w:eastAsia="es-ES"/>
        </w:rPr>
      </w:pPr>
    </w:p>
    <w:p w14:paraId="4E40A3C7" w14:textId="77777777" w:rsidR="000B4EF0" w:rsidRPr="00CA6853" w:rsidRDefault="000B4EF0" w:rsidP="00FC068F">
      <w:pPr>
        <w:spacing w:after="0" w:line="360" w:lineRule="auto"/>
        <w:rPr>
          <w:rFonts w:eastAsia="Times New Roman" w:cs="Tahoma"/>
          <w:bCs/>
          <w:iCs/>
          <w:color w:val="auto"/>
          <w:lang w:eastAsia="es-ES"/>
        </w:rPr>
      </w:pPr>
      <w:r w:rsidRPr="00CA6853">
        <w:rPr>
          <w:rFonts w:eastAsia="Times New Roman" w:cs="Tahoma"/>
          <w:bCs/>
          <w:iCs/>
          <w:color w:val="auto"/>
          <w:lang w:eastAsia="es-ES"/>
        </w:rPr>
        <w:t xml:space="preserve">En ese orden de ideas, para la atención de las solicitudes de acceso a la información, debe privilegiarse el </w:t>
      </w:r>
      <w:r w:rsidRPr="00CA6853">
        <w:rPr>
          <w:rFonts w:eastAsia="Times New Roman" w:cs="Tahoma"/>
          <w:b/>
          <w:bCs/>
          <w:iCs/>
          <w:color w:val="auto"/>
          <w:lang w:eastAsia="es-ES"/>
        </w:rPr>
        <w:t>principio de máxima publicidad</w:t>
      </w:r>
      <w:r w:rsidRPr="00CA6853">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0D7E0BD" w14:textId="77777777" w:rsidR="000B4EF0" w:rsidRPr="00CA6853" w:rsidRDefault="000B4EF0" w:rsidP="00FC068F">
      <w:pPr>
        <w:spacing w:after="0" w:line="360" w:lineRule="auto"/>
        <w:rPr>
          <w:rFonts w:eastAsia="Times New Roman" w:cs="Tahoma"/>
          <w:bCs/>
          <w:iCs/>
          <w:color w:val="auto"/>
          <w:lang w:eastAsia="es-ES"/>
        </w:rPr>
      </w:pPr>
    </w:p>
    <w:p w14:paraId="14D5652A" w14:textId="77777777" w:rsidR="000B4EF0" w:rsidRPr="00CA6853" w:rsidRDefault="000B4EF0" w:rsidP="00FC068F">
      <w:pPr>
        <w:spacing w:after="0" w:line="360" w:lineRule="auto"/>
        <w:rPr>
          <w:rFonts w:eastAsia="Times New Roman" w:cs="Tahoma"/>
          <w:bCs/>
          <w:iCs/>
          <w:color w:val="auto"/>
          <w:lang w:eastAsia="es-ES"/>
        </w:rPr>
      </w:pPr>
      <w:r w:rsidRPr="00CA6853">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5996C011" w14:textId="77777777" w:rsidR="000B4EF0" w:rsidRPr="00CA6853" w:rsidRDefault="000B4EF0" w:rsidP="00FC068F">
      <w:pPr>
        <w:spacing w:after="0" w:line="360" w:lineRule="auto"/>
        <w:rPr>
          <w:rFonts w:eastAsia="Times New Roman" w:cs="Tahoma"/>
          <w:bCs/>
          <w:iCs/>
          <w:color w:val="auto"/>
          <w:lang w:eastAsia="es-ES"/>
        </w:rPr>
      </w:pPr>
    </w:p>
    <w:p w14:paraId="075334C8" w14:textId="77777777" w:rsidR="000B4EF0" w:rsidRPr="00CA6853" w:rsidRDefault="000B4EF0" w:rsidP="00FC068F">
      <w:pPr>
        <w:numPr>
          <w:ilvl w:val="0"/>
          <w:numId w:val="4"/>
        </w:numPr>
        <w:spacing w:after="0" w:line="360" w:lineRule="auto"/>
        <w:rPr>
          <w:rFonts w:eastAsia="Times New Roman" w:cs="Tahoma"/>
          <w:bCs/>
          <w:iCs/>
          <w:color w:val="auto"/>
          <w:lang w:eastAsia="es-ES"/>
        </w:rPr>
      </w:pPr>
      <w:r w:rsidRPr="00CA6853">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659D67A" w14:textId="77777777" w:rsidR="000B4EF0" w:rsidRPr="00CA6853" w:rsidRDefault="000B4EF0" w:rsidP="00FC068F">
      <w:pPr>
        <w:numPr>
          <w:ilvl w:val="0"/>
          <w:numId w:val="4"/>
        </w:numPr>
        <w:spacing w:after="0" w:line="360" w:lineRule="auto"/>
        <w:rPr>
          <w:rFonts w:eastAsia="Times New Roman" w:cs="Tahoma"/>
          <w:bCs/>
          <w:iCs/>
          <w:color w:val="auto"/>
          <w:lang w:eastAsia="es-ES"/>
        </w:rPr>
      </w:pPr>
      <w:r w:rsidRPr="00CA6853">
        <w:rPr>
          <w:rFonts w:eastAsia="Times New Roman" w:cs="Tahoma"/>
          <w:bCs/>
          <w:iCs/>
          <w:color w:val="auto"/>
          <w:lang w:eastAsia="es-ES"/>
        </w:rPr>
        <w:lastRenderedPageBreak/>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F85D19F" w14:textId="77777777" w:rsidR="000B4EF0" w:rsidRPr="00CA6853" w:rsidRDefault="000B4EF0" w:rsidP="00FC068F">
      <w:pPr>
        <w:spacing w:after="0" w:line="360" w:lineRule="auto"/>
        <w:ind w:left="720"/>
        <w:rPr>
          <w:rFonts w:eastAsia="Times New Roman" w:cs="Tahoma"/>
          <w:bCs/>
          <w:iCs/>
          <w:color w:val="auto"/>
          <w:lang w:eastAsia="es-ES"/>
        </w:rPr>
      </w:pPr>
    </w:p>
    <w:p w14:paraId="4BC7AFA8" w14:textId="77777777" w:rsidR="000B4EF0" w:rsidRPr="00CA6853" w:rsidRDefault="000B4EF0" w:rsidP="00FC068F">
      <w:pPr>
        <w:numPr>
          <w:ilvl w:val="0"/>
          <w:numId w:val="4"/>
        </w:numPr>
        <w:spacing w:after="0" w:line="360" w:lineRule="auto"/>
        <w:rPr>
          <w:rFonts w:eastAsia="Times New Roman" w:cs="Tahoma"/>
          <w:bCs/>
          <w:iCs/>
          <w:color w:val="auto"/>
          <w:lang w:eastAsia="es-ES"/>
        </w:rPr>
      </w:pPr>
      <w:r w:rsidRPr="00CA6853">
        <w:rPr>
          <w:rFonts w:eastAsia="Times New Roman" w:cs="Tahoma"/>
          <w:bCs/>
          <w:iCs/>
          <w:color w:val="auto"/>
          <w:lang w:eastAsia="es-ES"/>
        </w:rPr>
        <w:t xml:space="preserve">Las respuestas a los requerimientos informativos deberán notificarse al interesado en el menor tiempo posible, que no podrá exceder </w:t>
      </w:r>
      <w:r w:rsidRPr="00CA6853">
        <w:rPr>
          <w:rFonts w:eastAsia="Times New Roman" w:cs="Tahoma"/>
          <w:b/>
          <w:bCs/>
          <w:iCs/>
          <w:color w:val="auto"/>
          <w:lang w:eastAsia="es-ES"/>
        </w:rPr>
        <w:t>quince días, contados a partir del día siguiente a la presentación de ésta.</w:t>
      </w:r>
      <w:r w:rsidRPr="00CA6853">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46AA9347" w14:textId="77777777" w:rsidR="000B4EF0" w:rsidRPr="00CA6853" w:rsidRDefault="000B4EF0" w:rsidP="00FC068F">
      <w:pPr>
        <w:spacing w:after="0" w:line="360" w:lineRule="auto"/>
        <w:rPr>
          <w:rFonts w:eastAsia="Times New Roman" w:cs="Tahoma"/>
          <w:bCs/>
          <w:iCs/>
          <w:color w:val="auto"/>
          <w:lang w:eastAsia="es-ES"/>
        </w:rPr>
      </w:pPr>
    </w:p>
    <w:p w14:paraId="18E0DD11" w14:textId="77777777" w:rsidR="000B4EF0" w:rsidRPr="00CA6853" w:rsidRDefault="000B4EF0" w:rsidP="00FC068F">
      <w:pPr>
        <w:numPr>
          <w:ilvl w:val="0"/>
          <w:numId w:val="4"/>
        </w:numPr>
        <w:spacing w:after="0" w:line="360" w:lineRule="auto"/>
        <w:rPr>
          <w:rFonts w:eastAsia="Times New Roman" w:cs="Tahoma"/>
          <w:b/>
          <w:bCs/>
          <w:iCs/>
          <w:color w:val="auto"/>
          <w:lang w:eastAsia="es-ES"/>
        </w:rPr>
      </w:pPr>
      <w:r w:rsidRPr="00CA6853">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CA6853">
        <w:rPr>
          <w:rFonts w:eastAsia="Times New Roman" w:cs="Tahoma"/>
          <w:b/>
          <w:bCs/>
          <w:iCs/>
          <w:color w:val="auto"/>
          <w:lang w:eastAsia="es-ES"/>
        </w:rPr>
        <w:t>que se encuentren en sus archivos o que estén constreñidos a elaborar;</w:t>
      </w:r>
    </w:p>
    <w:p w14:paraId="058D9997" w14:textId="77777777" w:rsidR="000B4EF0" w:rsidRPr="00CA6853" w:rsidRDefault="000B4EF0" w:rsidP="00FC068F">
      <w:pPr>
        <w:spacing w:after="0" w:line="360" w:lineRule="auto"/>
        <w:rPr>
          <w:rFonts w:eastAsia="Times New Roman" w:cs="Tahoma"/>
          <w:b/>
          <w:bCs/>
          <w:iCs/>
          <w:color w:val="auto"/>
          <w:lang w:eastAsia="es-ES"/>
        </w:rPr>
      </w:pPr>
    </w:p>
    <w:p w14:paraId="2449E31D" w14:textId="77777777" w:rsidR="000B4EF0" w:rsidRPr="00CA6853" w:rsidRDefault="000B4EF0" w:rsidP="00FC068F">
      <w:pPr>
        <w:numPr>
          <w:ilvl w:val="0"/>
          <w:numId w:val="4"/>
        </w:numPr>
        <w:spacing w:after="0" w:line="360" w:lineRule="auto"/>
        <w:rPr>
          <w:rFonts w:eastAsia="Times New Roman" w:cs="Tahoma"/>
          <w:b/>
          <w:bCs/>
          <w:iCs/>
          <w:color w:val="auto"/>
          <w:lang w:eastAsia="es-ES"/>
        </w:rPr>
      </w:pPr>
      <w:r w:rsidRPr="00CA6853">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19A9E49" w14:textId="77777777" w:rsidR="000B4EF0" w:rsidRPr="00CA6853" w:rsidRDefault="000B4EF0" w:rsidP="00FC068F">
      <w:pPr>
        <w:spacing w:after="0" w:line="360" w:lineRule="auto"/>
        <w:rPr>
          <w:rFonts w:eastAsia="Times New Roman" w:cs="Tahoma"/>
          <w:b/>
          <w:bCs/>
          <w:iCs/>
          <w:color w:val="auto"/>
          <w:lang w:eastAsia="es-ES"/>
        </w:rPr>
      </w:pPr>
    </w:p>
    <w:p w14:paraId="63B72CAF" w14:textId="77777777" w:rsidR="000B4EF0" w:rsidRPr="00CA6853" w:rsidRDefault="000B4EF0" w:rsidP="00FC068F">
      <w:pPr>
        <w:numPr>
          <w:ilvl w:val="0"/>
          <w:numId w:val="4"/>
        </w:numPr>
        <w:spacing w:after="0" w:line="360" w:lineRule="auto"/>
        <w:rPr>
          <w:rFonts w:eastAsia="Times New Roman" w:cs="Tahoma"/>
          <w:b/>
          <w:bCs/>
          <w:iCs/>
          <w:color w:val="auto"/>
          <w:lang w:eastAsia="es-ES"/>
        </w:rPr>
      </w:pPr>
      <w:r w:rsidRPr="00CA6853">
        <w:rPr>
          <w:rFonts w:eastAsia="Times New Roman" w:cs="Tahoma"/>
          <w:bCs/>
          <w:iCs/>
          <w:color w:val="auto"/>
          <w:lang w:eastAsia="es-ES"/>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w:t>
      </w:r>
      <w:r w:rsidRPr="00CA6853">
        <w:rPr>
          <w:rFonts w:eastAsia="Times New Roman" w:cs="Tahoma"/>
          <w:bCs/>
          <w:iCs/>
          <w:color w:val="auto"/>
          <w:lang w:eastAsia="es-ES"/>
        </w:rPr>
        <w:lastRenderedPageBreak/>
        <w:t>a treinta días hábiles; por lo que, una vez trascurrida dicha temporalidad, los Sujetos Obligados darán por concluida la solicitud y procederán de ser el caso, a la destrucción del material.</w:t>
      </w:r>
    </w:p>
    <w:p w14:paraId="053A316F" w14:textId="77777777" w:rsidR="000B4EF0" w:rsidRPr="00CA6853" w:rsidRDefault="000B4EF0" w:rsidP="00FC068F">
      <w:pPr>
        <w:spacing w:after="0" w:line="360" w:lineRule="auto"/>
        <w:rPr>
          <w:rFonts w:eastAsia="Calibri" w:cs="Tahoma"/>
        </w:rPr>
      </w:pPr>
    </w:p>
    <w:p w14:paraId="24872C78" w14:textId="6CAB2AE6" w:rsidR="000B4EF0" w:rsidRPr="00CA6853" w:rsidRDefault="000B4EF0" w:rsidP="00FC068F">
      <w:pPr>
        <w:spacing w:after="0" w:line="360" w:lineRule="auto"/>
        <w:rPr>
          <w:rFonts w:eastAsia="Calibri" w:cs="Tahoma"/>
        </w:rPr>
      </w:pPr>
      <w:r w:rsidRPr="00CA6853">
        <w:rPr>
          <w:rFonts w:eastAsia="Calibri" w:cs="Tahoma"/>
        </w:rPr>
        <w:t xml:space="preserve">Una vez establecido lo anterior, es de indicar que el agravio del Particular consistió en que, a la fecha de interposición del Recurso de Revisión, </w:t>
      </w:r>
      <w:r w:rsidRPr="00CA6853">
        <w:rPr>
          <w:rFonts w:eastAsia="Calibri" w:cs="Tahoma"/>
          <w:bCs/>
        </w:rPr>
        <w:t xml:space="preserve">el </w:t>
      </w:r>
      <w:r w:rsidRPr="00CA6853">
        <w:rPr>
          <w:bCs/>
          <w:color w:val="000000"/>
        </w:rPr>
        <w:t xml:space="preserve">Ayuntamiento de </w:t>
      </w:r>
      <w:r w:rsidR="005C6B79" w:rsidRPr="00CA6853">
        <w:rPr>
          <w:bCs/>
          <w:color w:val="000000"/>
        </w:rPr>
        <w:t>Ixtapaluca</w:t>
      </w:r>
      <w:r w:rsidRPr="00CA6853">
        <w:rPr>
          <w:rFonts w:eastAsia="Calibri" w:cs="Tahoma"/>
          <w:bCs/>
        </w:rPr>
        <w:t>, no había registrado respuesta al requerimiento</w:t>
      </w:r>
      <w:r w:rsidRPr="00CA6853">
        <w:rPr>
          <w:rFonts w:eastAsia="Calibri" w:cs="Tahoma"/>
        </w:rPr>
        <w:t xml:space="preserve"> de acceso a la información, el cual se presentó, el </w:t>
      </w:r>
      <w:r w:rsidR="005C6B79" w:rsidRPr="00CA6853">
        <w:rPr>
          <w:rFonts w:eastAsia="Calibri" w:cs="Tahoma"/>
        </w:rPr>
        <w:t xml:space="preserve">cinco de </w:t>
      </w:r>
      <w:r w:rsidR="00381B08" w:rsidRPr="00CA6853">
        <w:rPr>
          <w:rFonts w:eastAsia="Calibri" w:cs="Tahoma"/>
        </w:rPr>
        <w:t>abril</w:t>
      </w:r>
      <w:r w:rsidR="005C6B79" w:rsidRPr="00CA6853">
        <w:rPr>
          <w:rFonts w:eastAsia="Calibri" w:cs="Tahoma"/>
        </w:rPr>
        <w:t xml:space="preserve"> d</w:t>
      </w:r>
      <w:r w:rsidR="00381B08" w:rsidRPr="00CA6853">
        <w:rPr>
          <w:rFonts w:eastAsia="Calibri" w:cs="Tahoma"/>
        </w:rPr>
        <w:t>e</w:t>
      </w:r>
      <w:r w:rsidR="005C6B79" w:rsidRPr="00CA6853">
        <w:rPr>
          <w:rFonts w:eastAsia="Calibri" w:cs="Tahoma"/>
        </w:rPr>
        <w:t xml:space="preserve"> dos mil veintidós</w:t>
      </w:r>
      <w:r w:rsidRPr="00CA6853">
        <w:rPr>
          <w:rFonts w:eastAsia="Calibri" w:cs="Tahoma"/>
        </w:rPr>
        <w:t>.</w:t>
      </w:r>
      <w:r w:rsidRPr="00CA6853">
        <w:rPr>
          <w:rFonts w:eastAsia="Calibri" w:cs="Tahoma"/>
          <w:iCs/>
        </w:rPr>
        <w:t xml:space="preserve"> </w:t>
      </w:r>
    </w:p>
    <w:p w14:paraId="70C1B375" w14:textId="77777777" w:rsidR="000B4EF0" w:rsidRPr="00CA6853" w:rsidRDefault="000B4EF0" w:rsidP="00FC068F">
      <w:pPr>
        <w:spacing w:after="0" w:line="360" w:lineRule="auto"/>
        <w:rPr>
          <w:rFonts w:eastAsia="Calibri" w:cs="Tahoma"/>
        </w:rPr>
      </w:pPr>
    </w:p>
    <w:p w14:paraId="520E94BA" w14:textId="694DA03E" w:rsidR="000B4EF0" w:rsidRPr="00CA6853" w:rsidRDefault="000B4EF0" w:rsidP="00FC068F">
      <w:pPr>
        <w:spacing w:after="0" w:line="360" w:lineRule="auto"/>
        <w:rPr>
          <w:rFonts w:eastAsia="Calibri" w:cs="Tahoma"/>
          <w:b/>
          <w:bCs/>
          <w:color w:val="000000"/>
        </w:rPr>
      </w:pPr>
      <w:r w:rsidRPr="00CA6853">
        <w:rPr>
          <w:rFonts w:eastAsia="Calibri" w:cs="Tahoma"/>
          <w:bCs/>
          <w:color w:val="000000"/>
        </w:rPr>
        <w:t xml:space="preserve">En ese orden de ideas, el plazo con el que contaba el Sujeto Obligado para emitir contestación al requerimiento informativo, </w:t>
      </w:r>
      <w:r w:rsidRPr="00CA6853">
        <w:rPr>
          <w:rFonts w:eastAsia="Calibri" w:cs="Tahoma"/>
          <w:b/>
          <w:bCs/>
          <w:color w:val="000000"/>
        </w:rPr>
        <w:t xml:space="preserve">comenzó a correr el </w:t>
      </w:r>
      <w:r w:rsidR="00381B08" w:rsidRPr="00CA6853">
        <w:rPr>
          <w:rFonts w:eastAsia="Calibri" w:cs="Tahoma"/>
          <w:b/>
          <w:bCs/>
          <w:color w:val="000000"/>
        </w:rPr>
        <w:t>seis de abril</w:t>
      </w:r>
      <w:r w:rsidRPr="00CA6853">
        <w:rPr>
          <w:rFonts w:eastAsia="Calibri" w:cs="Tahoma"/>
          <w:b/>
          <w:bCs/>
          <w:color w:val="000000"/>
        </w:rPr>
        <w:t xml:space="preserve"> y feneció el </w:t>
      </w:r>
      <w:r w:rsidR="00381B08" w:rsidRPr="00CA6853">
        <w:rPr>
          <w:rFonts w:eastAsia="Calibri" w:cs="Tahoma"/>
          <w:b/>
          <w:bCs/>
          <w:color w:val="000000"/>
        </w:rPr>
        <w:t>tres de mayo, ambos de dos mil veintidós</w:t>
      </w:r>
      <w:r w:rsidRPr="00CA6853">
        <w:rPr>
          <w:rFonts w:eastAsia="Calibri" w:cs="Tahoma"/>
          <w:color w:val="000000"/>
        </w:rPr>
        <w:t xml:space="preserve">; lo anterior, sin contar los días, </w:t>
      </w:r>
      <w:r w:rsidR="00381B08" w:rsidRPr="00CA6853">
        <w:rPr>
          <w:rFonts w:eastAsia="Calibri" w:cs="Tahoma"/>
          <w:color w:val="000000"/>
        </w:rPr>
        <w:t>nueve, diez, once, doce, trece, catorce, quince, dieciséis, diecisiete, veintitrés, veinticuatro y treinta, estos del mes de abril y primero de mayo</w:t>
      </w:r>
      <w:r w:rsidRPr="00CA6853">
        <w:rPr>
          <w:rFonts w:eastAsia="Calibri" w:cs="Tahoma"/>
          <w:color w:val="000000"/>
        </w:rPr>
        <w:t xml:space="preserve">, todos estos de dos mil veintidós, al ser inhábiles, </w:t>
      </w:r>
      <w:r w:rsidRPr="00CA6853">
        <w:rPr>
          <w:rFonts w:eastAsia="Batang" w:cs="Tahoma"/>
          <w:bCs/>
        </w:rPr>
        <w:t xml:space="preserve">de conformidad con los artículos 3°, fracción X, y 159 de la Ley de Transparencia y Acceso a la Información Pública del Estado de México y Municipios y </w:t>
      </w:r>
      <w:bookmarkStart w:id="0" w:name="_Hlk65786947"/>
      <w:r w:rsidRPr="00CA6853">
        <w:rPr>
          <w:rFonts w:eastAsia="Batang" w:cs="Tahoma"/>
          <w:bCs/>
        </w:rPr>
        <w:t xml:space="preserve">el </w:t>
      </w:r>
      <w:r w:rsidRPr="00CA6853">
        <w:rPr>
          <w:rFonts w:eastAsia="Batang" w:cs="Tahoma"/>
          <w:lang w:val="es-ES"/>
        </w:rPr>
        <w:t xml:space="preserve">Calendario Oficial en Materia de Transparencia, Acceso a la Información Pública y Protección de Datos Personales del Estado de México y Municipios, así como los laborales de este Instituto, para el año dos mil veintidós y enero dos </w:t>
      </w:r>
      <w:bookmarkEnd w:id="0"/>
      <w:r w:rsidRPr="00CA6853">
        <w:rPr>
          <w:rFonts w:eastAsia="Batang" w:cs="Tahoma"/>
          <w:lang w:val="es-ES"/>
        </w:rPr>
        <w:t>mil veintitrés.</w:t>
      </w:r>
    </w:p>
    <w:p w14:paraId="286B1D0B" w14:textId="77777777" w:rsidR="000B4EF0" w:rsidRPr="00CA6853" w:rsidRDefault="000B4EF0" w:rsidP="00FC068F">
      <w:pPr>
        <w:spacing w:after="0" w:line="360" w:lineRule="auto"/>
        <w:rPr>
          <w:rFonts w:eastAsia="Calibri" w:cs="Tahoma"/>
        </w:rPr>
      </w:pPr>
    </w:p>
    <w:p w14:paraId="2D8271C8" w14:textId="3E8681B8" w:rsidR="000B4EF0" w:rsidRPr="00CA6853" w:rsidRDefault="000B4EF0" w:rsidP="00FC068F">
      <w:pPr>
        <w:spacing w:after="0" w:line="360" w:lineRule="auto"/>
        <w:rPr>
          <w:rFonts w:eastAsia="Calibri" w:cs="Tahoma"/>
          <w:lang w:val="es-ES"/>
        </w:rPr>
      </w:pPr>
      <w:r w:rsidRPr="00CA6853">
        <w:rPr>
          <w:rFonts w:eastAsia="Calibri" w:cs="Tahoma"/>
        </w:rPr>
        <w:t xml:space="preserve">Conforme a lo anterior, este Instituto verificó que, en efecto, no se registró una respuesta a la solicitud del ahora Recurrente, en el </w:t>
      </w:r>
      <w:r w:rsidRPr="00CA6853">
        <w:rPr>
          <w:rFonts w:eastAsia="Calibri" w:cs="Tahoma"/>
          <w:lang w:val="es-ES"/>
        </w:rPr>
        <w:t>Sistema de Acceso a la Información Mexiquense (SAIMEX), sistema utilizado para presentar el requerimiento informativo</w:t>
      </w:r>
      <w:r w:rsidR="00977C44" w:rsidRPr="00CA6853">
        <w:rPr>
          <w:rFonts w:eastAsia="Calibri" w:cs="Tahoma"/>
          <w:lang w:val="es-ES"/>
        </w:rPr>
        <w:t>.</w:t>
      </w:r>
    </w:p>
    <w:p w14:paraId="5D5DB1E0" w14:textId="492B3D05" w:rsidR="000B4EF0" w:rsidRPr="00CA6853" w:rsidRDefault="000B4EF0" w:rsidP="00FC068F">
      <w:pPr>
        <w:spacing w:after="0" w:line="360" w:lineRule="auto"/>
        <w:jc w:val="center"/>
        <w:rPr>
          <w:rFonts w:eastAsia="Calibri" w:cs="Tahoma"/>
          <w:lang w:val="es-ES"/>
        </w:rPr>
      </w:pPr>
    </w:p>
    <w:p w14:paraId="2AFFD057" w14:textId="5C921D28" w:rsidR="000B4EF0" w:rsidRPr="00CA6853" w:rsidRDefault="000B4EF0" w:rsidP="00FC068F">
      <w:pPr>
        <w:spacing w:after="0" w:line="360" w:lineRule="auto"/>
        <w:rPr>
          <w:rFonts w:eastAsia="Calibri" w:cs="Tahoma"/>
        </w:rPr>
      </w:pPr>
      <w:r w:rsidRPr="00CA6853">
        <w:rPr>
          <w:rFonts w:eastAsia="Calibri" w:cs="Tahoma"/>
          <w:bCs/>
        </w:rPr>
        <w:t xml:space="preserve">Así, se colige que, tal como lo precisó el Particular, </w:t>
      </w:r>
      <w:r w:rsidRPr="00CA6853">
        <w:rPr>
          <w:rFonts w:eastAsia="Calibri" w:cs="Tahoma"/>
        </w:rPr>
        <w:t xml:space="preserve">el </w:t>
      </w:r>
      <w:r w:rsidRPr="00CA6853">
        <w:rPr>
          <w:color w:val="000000"/>
        </w:rPr>
        <w:t xml:space="preserve">Ayuntamiento de </w:t>
      </w:r>
      <w:r w:rsidR="00EE0EB1" w:rsidRPr="00CA6853">
        <w:rPr>
          <w:color w:val="000000"/>
        </w:rPr>
        <w:t>Ixtapaluca</w:t>
      </w:r>
      <w:r w:rsidRPr="00CA6853">
        <w:rPr>
          <w:rFonts w:eastAsia="Calibri" w:cs="Tahoma"/>
        </w:rPr>
        <w:t xml:space="preserve">, no emitió respuesta para dar contestación a la solicitud de información, dentro de los plazos establecidos en el artículo 163, de la Ley de la materia, pues tenía hasta el </w:t>
      </w:r>
      <w:r w:rsidR="00EE0EB1" w:rsidRPr="00CA6853">
        <w:rPr>
          <w:rFonts w:eastAsia="Calibri" w:cs="Tahoma"/>
        </w:rPr>
        <w:t>tres de mayo de dos mil veintidós</w:t>
      </w:r>
      <w:r w:rsidRPr="00CA6853">
        <w:rPr>
          <w:rFonts w:eastAsia="Calibri" w:cs="Tahoma"/>
        </w:rPr>
        <w:t xml:space="preserve">; por lo que, resulta evidente que el agravio hecho valer por el Recurrente resulta </w:t>
      </w:r>
      <w:r w:rsidRPr="00CA6853">
        <w:rPr>
          <w:rFonts w:eastAsia="Calibri" w:cs="Tahoma"/>
          <w:b/>
          <w:bCs/>
        </w:rPr>
        <w:t>FUNDADO.</w:t>
      </w:r>
    </w:p>
    <w:p w14:paraId="353474DD" w14:textId="24793135" w:rsidR="00323839" w:rsidRPr="00CA6853" w:rsidRDefault="00323839" w:rsidP="00FC068F">
      <w:pPr>
        <w:spacing w:after="0" w:line="360" w:lineRule="auto"/>
        <w:rPr>
          <w:rFonts w:eastAsia="Calibri" w:cs="Tahoma"/>
          <w:color w:val="auto"/>
        </w:rPr>
      </w:pPr>
      <w:r w:rsidRPr="00CA6853">
        <w:rPr>
          <w:rFonts w:eastAsia="Calibri" w:cs="Tahoma"/>
          <w:color w:val="auto"/>
        </w:rPr>
        <w:lastRenderedPageBreak/>
        <w:t xml:space="preserve">No obstante, lo anterior, durante la substanciación del Medio de Impugnación, el Ente Recurrido mediante </w:t>
      </w:r>
      <w:r w:rsidR="00965923" w:rsidRPr="00CA6853">
        <w:rPr>
          <w:rFonts w:eastAsia="Calibri" w:cs="Tahoma"/>
          <w:color w:val="auto"/>
        </w:rPr>
        <w:t>I</w:t>
      </w:r>
      <w:r w:rsidRPr="00CA6853">
        <w:rPr>
          <w:rFonts w:eastAsia="Calibri" w:cs="Tahoma"/>
          <w:color w:val="auto"/>
        </w:rPr>
        <w:t>nfor</w:t>
      </w:r>
      <w:r w:rsidR="00965923" w:rsidRPr="00CA6853">
        <w:rPr>
          <w:rFonts w:eastAsia="Calibri" w:cs="Tahoma"/>
          <w:color w:val="auto"/>
        </w:rPr>
        <w:t xml:space="preserve">me Justificado, </w:t>
      </w:r>
      <w:r w:rsidRPr="00CA6853">
        <w:rPr>
          <w:rFonts w:eastAsia="Calibri" w:cs="Tahoma"/>
          <w:color w:val="auto"/>
        </w:rPr>
        <w:t>realizó diversos pronunciamientos; por lo cual, se procede analizar si con esta satisface los requerimientos de información realizados por el hoy Recurrente.</w:t>
      </w:r>
    </w:p>
    <w:p w14:paraId="5BBE1FFB" w14:textId="77777777" w:rsidR="004926AC" w:rsidRPr="00CA6853" w:rsidRDefault="004926AC" w:rsidP="00FC068F">
      <w:pPr>
        <w:spacing w:after="0" w:line="360" w:lineRule="auto"/>
        <w:rPr>
          <w:rFonts w:eastAsia="Calibri" w:cs="Tahoma"/>
          <w:color w:val="auto"/>
        </w:rPr>
      </w:pPr>
    </w:p>
    <w:p w14:paraId="7621B966" w14:textId="77777777" w:rsidR="006F5768" w:rsidRPr="00CA6853" w:rsidRDefault="005B5A02" w:rsidP="00FC068F">
      <w:pPr>
        <w:spacing w:after="0" w:line="360" w:lineRule="auto"/>
        <w:rPr>
          <w:rFonts w:eastAsia="Calibri" w:cs="Tahoma"/>
          <w:bCs/>
          <w:iCs/>
          <w:color w:val="auto"/>
        </w:rPr>
      </w:pPr>
      <w:r w:rsidRPr="00CA6853">
        <w:rPr>
          <w:rFonts w:eastAsia="Calibri" w:cs="Tahoma"/>
          <w:bCs/>
          <w:iCs/>
          <w:color w:val="auto"/>
        </w:rPr>
        <w:t>Es importante precisar que los requerimientos de información presentados por el Particular fueron planteados</w:t>
      </w:r>
      <w:r w:rsidRPr="00CA6853">
        <w:rPr>
          <w:rFonts w:eastAsia="Calibri" w:cs="Tahoma"/>
          <w:color w:val="auto"/>
        </w:rPr>
        <w:t xml:space="preserve"> </w:t>
      </w:r>
      <w:r w:rsidR="004926AC" w:rsidRPr="00CA6853">
        <w:rPr>
          <w:rFonts w:eastAsia="Calibri" w:cs="Tahoma"/>
          <w:color w:val="auto"/>
        </w:rPr>
        <w:t>a manera de cuestionamientos</w:t>
      </w:r>
      <w:r w:rsidR="006F5768" w:rsidRPr="00CA6853">
        <w:rPr>
          <w:rFonts w:eastAsia="Calibri" w:cs="Tahoma"/>
          <w:color w:val="auto"/>
        </w:rPr>
        <w:t xml:space="preserve">, </w:t>
      </w:r>
      <w:r w:rsidR="006F5768" w:rsidRPr="00CA6853">
        <w:rPr>
          <w:rFonts w:eastAsia="Calibri" w:cs="Tahoma"/>
          <w:bCs/>
          <w:iCs/>
          <w:color w:val="auto"/>
        </w:rPr>
        <w:t xml:space="preserve">razón por la cual, es oportuno traer a colación lo previsto en el Criterio de Interpretación: SO/016/2017, de la Segunda Época del Instituto Nacional de Transparencia, Acceso a la Información Pública y Protección de Datos Personales, el cual establece que si la solicitud constituye una consulta, pero la respuesta pudiera obrar en algún documento en poder de los sujetos obligados, éstos deben dar a dichas solicitudes una interpretación que les otorgue una expresión documental, en ese sentido, el criterio en cita establece en su texto y rubro lo siguiente: </w:t>
      </w:r>
    </w:p>
    <w:p w14:paraId="06D26BC1" w14:textId="77777777" w:rsidR="006F5768" w:rsidRPr="00CA6853" w:rsidRDefault="006F5768" w:rsidP="00FC068F">
      <w:pPr>
        <w:spacing w:after="0" w:line="360" w:lineRule="auto"/>
        <w:rPr>
          <w:rFonts w:eastAsia="Calibri" w:cs="Tahoma"/>
          <w:bCs/>
          <w:iCs/>
          <w:color w:val="auto"/>
        </w:rPr>
      </w:pPr>
    </w:p>
    <w:p w14:paraId="517C7B97" w14:textId="77777777" w:rsidR="006F5768" w:rsidRPr="00CA6853" w:rsidRDefault="006F5768" w:rsidP="00FC068F">
      <w:pPr>
        <w:spacing w:after="0" w:line="360" w:lineRule="auto"/>
        <w:ind w:left="567" w:right="567"/>
        <w:rPr>
          <w:rFonts w:eastAsia="Calibri" w:cs="Tahoma"/>
          <w:bCs/>
          <w:i/>
          <w:iCs/>
          <w:color w:val="auto"/>
          <w:sz w:val="20"/>
        </w:rPr>
      </w:pPr>
      <w:r w:rsidRPr="00CA6853">
        <w:rPr>
          <w:rFonts w:eastAsia="Calibri" w:cs="Tahoma"/>
          <w:b/>
          <w:bCs/>
          <w:i/>
          <w:iCs/>
          <w:color w:val="auto"/>
          <w:sz w:val="20"/>
        </w:rPr>
        <w:t xml:space="preserve">Expresión documental. </w:t>
      </w:r>
      <w:r w:rsidRPr="00CA6853">
        <w:rPr>
          <w:rFonts w:eastAsia="Calibri" w:cs="Tahoma"/>
          <w:bCs/>
          <w:i/>
          <w:iCs/>
          <w:color w:val="auto"/>
          <w:sz w:val="20"/>
        </w:rPr>
        <w:t>Cuando</w:t>
      </w:r>
      <w:r w:rsidRPr="00CA6853">
        <w:rPr>
          <w:rFonts w:eastAsia="Calibri" w:cs="Tahoma"/>
          <w:bCs/>
          <w:i/>
          <w:iCs/>
          <w:color w:val="auto"/>
          <w:sz w:val="20"/>
          <w:lang w:val="es-ES"/>
        </w:rPr>
        <w:t xml:space="preserve"> los particulares presenten solicitudes de acceso a la información sin identificar de forma precisa la documentación que pudiera contener la información de su interés, </w:t>
      </w:r>
      <w:r w:rsidRPr="00CA6853">
        <w:rPr>
          <w:rFonts w:eastAsia="Calibri" w:cs="Tahoma"/>
          <w:bCs/>
          <w:i/>
          <w:iCs/>
          <w:color w:val="auto"/>
          <w:sz w:val="20"/>
        </w:rPr>
        <w:t>o bien, la solicitud constituya una consulta,</w:t>
      </w:r>
      <w:r w:rsidRPr="00CA6853">
        <w:rPr>
          <w:rFonts w:eastAsia="Calibri" w:cs="Tahoma"/>
          <w:bCs/>
          <w:i/>
          <w:iCs/>
          <w:color w:val="auto"/>
          <w:sz w:val="20"/>
          <w:lang w:val="es-ES"/>
        </w:rPr>
        <w:t xml:space="preserve"> pero la respuesta pudiera obrar en algún documento en poder de los sujetos obligados, éstos deben dar a dichas solicitudes una interpretación que les otorgue una expresión documental. </w:t>
      </w:r>
    </w:p>
    <w:p w14:paraId="2F9E3DB4" w14:textId="77777777" w:rsidR="006F5768" w:rsidRPr="00CA6853" w:rsidRDefault="006F5768" w:rsidP="00FC068F">
      <w:pPr>
        <w:spacing w:after="0" w:line="360" w:lineRule="auto"/>
        <w:rPr>
          <w:rFonts w:eastAsia="Calibri" w:cs="Tahoma"/>
          <w:bCs/>
          <w:iCs/>
          <w:color w:val="auto"/>
        </w:rPr>
      </w:pPr>
    </w:p>
    <w:p w14:paraId="3B7A355B" w14:textId="32A0C322" w:rsidR="0049612D" w:rsidRPr="00CA6853" w:rsidRDefault="006F5768" w:rsidP="00FC068F">
      <w:pPr>
        <w:spacing w:after="0" w:line="360" w:lineRule="auto"/>
        <w:rPr>
          <w:rFonts w:eastAsia="Calibri" w:cs="Tahoma"/>
          <w:bCs/>
        </w:rPr>
      </w:pPr>
      <w:r w:rsidRPr="00CA6853">
        <w:rPr>
          <w:rFonts w:eastAsia="Calibri" w:cs="Tahoma"/>
          <w:bCs/>
          <w:iCs/>
          <w:color w:val="auto"/>
        </w:rPr>
        <w:t xml:space="preserve">Teniendo presente lo anterior, </w:t>
      </w:r>
      <w:r w:rsidR="0049612D" w:rsidRPr="00CA6853">
        <w:rPr>
          <w:rFonts w:eastAsia="Calibri" w:cs="Tahoma"/>
          <w:bCs/>
        </w:rPr>
        <w:t xml:space="preserve">es viable agregar a la presente, una tabla de relación, en virtud de las pretensiones del Particular y de las actuaciones del Sujeto Obligado, pues se advierte que lo peticionado tiene diferente naturaleza; por lo tanto, en aras de precisar las actuaciones contenidas en el expediente electrónico formado con motivo de la interposición de la solicitud de acceso a la información con número de folio </w:t>
      </w:r>
      <w:r w:rsidR="0049612D" w:rsidRPr="00CA6853">
        <w:rPr>
          <w:rFonts w:eastAsia="Calibri" w:cs="Tahoma"/>
          <w:color w:val="000000"/>
        </w:rPr>
        <w:t>00114/IXTAPALU/IP/2022</w:t>
      </w:r>
      <w:r w:rsidR="0049612D" w:rsidRPr="00CA6853">
        <w:rPr>
          <w:rFonts w:eastAsia="Calibri" w:cs="Tahoma"/>
          <w:bCs/>
        </w:rPr>
        <w:t>, que derivó en el Recurso de Revisión al rubro, se tiene lo siguiente:</w:t>
      </w:r>
    </w:p>
    <w:p w14:paraId="4F2258AD" w14:textId="77777777" w:rsidR="00737EEE" w:rsidRPr="00CA6853" w:rsidRDefault="00737EEE" w:rsidP="00FC068F">
      <w:pPr>
        <w:spacing w:after="0" w:line="360" w:lineRule="auto"/>
        <w:rPr>
          <w:rFonts w:eastAsia="Calibri" w:cs="Tahoma"/>
          <w:bCs/>
        </w:rPr>
      </w:pPr>
    </w:p>
    <w:p w14:paraId="6AF315B6" w14:textId="77777777" w:rsidR="000B4EF0" w:rsidRPr="00CA6853" w:rsidRDefault="000B4EF0" w:rsidP="00FC068F">
      <w:pPr>
        <w:spacing w:after="0" w:line="360" w:lineRule="auto"/>
      </w:pPr>
    </w:p>
    <w:tbl>
      <w:tblPr>
        <w:tblStyle w:val="Tablaconcuadrcula"/>
        <w:tblW w:w="0" w:type="auto"/>
        <w:tblLook w:val="04A0" w:firstRow="1" w:lastRow="0" w:firstColumn="1" w:lastColumn="0" w:noHBand="0" w:noVBand="1"/>
      </w:tblPr>
      <w:tblGrid>
        <w:gridCol w:w="2972"/>
        <w:gridCol w:w="3827"/>
        <w:gridCol w:w="2312"/>
      </w:tblGrid>
      <w:tr w:rsidR="0049612D" w:rsidRPr="00CA6853" w14:paraId="1CECFBF3" w14:textId="77777777" w:rsidTr="007028BC">
        <w:tc>
          <w:tcPr>
            <w:tcW w:w="2972" w:type="dxa"/>
            <w:shd w:val="clear" w:color="auto" w:fill="AEAAAA" w:themeFill="background2" w:themeFillShade="BF"/>
          </w:tcPr>
          <w:p w14:paraId="19B57782" w14:textId="77777777" w:rsidR="0049612D" w:rsidRPr="00CA6853" w:rsidRDefault="0049612D" w:rsidP="00FC068F">
            <w:pPr>
              <w:spacing w:line="360" w:lineRule="auto"/>
              <w:jc w:val="center"/>
              <w:rPr>
                <w:rFonts w:eastAsia="Times New Roman" w:cs="Tahoma"/>
                <w:b/>
                <w:iCs/>
                <w:color w:val="auto"/>
                <w:sz w:val="18"/>
                <w:lang w:eastAsia="es-ES"/>
              </w:rPr>
            </w:pPr>
            <w:r w:rsidRPr="00CA6853">
              <w:rPr>
                <w:rFonts w:eastAsia="Times New Roman" w:cs="Tahoma"/>
                <w:b/>
                <w:iCs/>
                <w:color w:val="auto"/>
                <w:sz w:val="18"/>
                <w:lang w:eastAsia="es-ES"/>
              </w:rPr>
              <w:lastRenderedPageBreak/>
              <w:t>Información solicitada</w:t>
            </w:r>
          </w:p>
        </w:tc>
        <w:tc>
          <w:tcPr>
            <w:tcW w:w="3827" w:type="dxa"/>
            <w:shd w:val="clear" w:color="auto" w:fill="AEAAAA" w:themeFill="background2" w:themeFillShade="BF"/>
          </w:tcPr>
          <w:p w14:paraId="61B67B02" w14:textId="77777777" w:rsidR="0049612D" w:rsidRPr="00CA6853" w:rsidRDefault="0049612D" w:rsidP="00FC068F">
            <w:pPr>
              <w:spacing w:line="360" w:lineRule="auto"/>
              <w:jc w:val="center"/>
              <w:rPr>
                <w:rFonts w:eastAsia="Times New Roman" w:cs="Tahoma"/>
                <w:b/>
                <w:iCs/>
                <w:color w:val="auto"/>
                <w:sz w:val="18"/>
                <w:lang w:eastAsia="es-ES"/>
              </w:rPr>
            </w:pPr>
            <w:r w:rsidRPr="00CA6853">
              <w:rPr>
                <w:rFonts w:eastAsia="Times New Roman" w:cs="Tahoma"/>
                <w:b/>
                <w:iCs/>
                <w:color w:val="auto"/>
                <w:sz w:val="18"/>
                <w:lang w:eastAsia="es-ES"/>
              </w:rPr>
              <w:t>Respuesta/Informe Justificado</w:t>
            </w:r>
          </w:p>
        </w:tc>
        <w:tc>
          <w:tcPr>
            <w:tcW w:w="2312" w:type="dxa"/>
            <w:shd w:val="clear" w:color="auto" w:fill="AEAAAA" w:themeFill="background2" w:themeFillShade="BF"/>
          </w:tcPr>
          <w:p w14:paraId="3099F231" w14:textId="77777777" w:rsidR="0049612D" w:rsidRPr="00CA6853" w:rsidRDefault="0049612D" w:rsidP="00FC068F">
            <w:pPr>
              <w:spacing w:line="360" w:lineRule="auto"/>
              <w:jc w:val="center"/>
              <w:rPr>
                <w:rFonts w:eastAsia="Times New Roman" w:cs="Tahoma"/>
                <w:b/>
                <w:iCs/>
                <w:color w:val="auto"/>
                <w:sz w:val="18"/>
                <w:lang w:eastAsia="es-ES"/>
              </w:rPr>
            </w:pPr>
            <w:r w:rsidRPr="00CA6853">
              <w:rPr>
                <w:rFonts w:eastAsia="Times New Roman" w:cs="Tahoma"/>
                <w:b/>
                <w:iCs/>
                <w:color w:val="auto"/>
                <w:sz w:val="18"/>
                <w:lang w:eastAsia="es-ES"/>
              </w:rPr>
              <w:t>Observaciones</w:t>
            </w:r>
          </w:p>
        </w:tc>
      </w:tr>
      <w:tr w:rsidR="0064583D" w:rsidRPr="00CA6853" w14:paraId="55819704" w14:textId="77777777" w:rsidTr="00965923">
        <w:tc>
          <w:tcPr>
            <w:tcW w:w="9111" w:type="dxa"/>
            <w:gridSpan w:val="3"/>
            <w:shd w:val="clear" w:color="auto" w:fill="D0CECE" w:themeFill="background2" w:themeFillShade="E6"/>
          </w:tcPr>
          <w:p w14:paraId="644F6925" w14:textId="3576253E" w:rsidR="0064583D" w:rsidRPr="00CA6853" w:rsidRDefault="0064583D" w:rsidP="00FC068F">
            <w:pPr>
              <w:spacing w:line="360" w:lineRule="auto"/>
              <w:jc w:val="center"/>
              <w:rPr>
                <w:sz w:val="18"/>
              </w:rPr>
            </w:pPr>
            <w:r w:rsidRPr="00CA6853">
              <w:rPr>
                <w:sz w:val="18"/>
              </w:rPr>
              <w:t>Miembros del Ayuntamiento y Directores</w:t>
            </w:r>
          </w:p>
        </w:tc>
      </w:tr>
      <w:tr w:rsidR="0049612D" w:rsidRPr="00CA6853" w14:paraId="525A79ED" w14:textId="77777777" w:rsidTr="00CF2068">
        <w:tc>
          <w:tcPr>
            <w:tcW w:w="2972" w:type="dxa"/>
            <w:shd w:val="clear" w:color="auto" w:fill="FFFFFF" w:themeFill="background1"/>
          </w:tcPr>
          <w:p w14:paraId="4A8A4AF4" w14:textId="0E368DD9" w:rsidR="0049612D" w:rsidRPr="00CA6853" w:rsidRDefault="0064583D" w:rsidP="00FC068F">
            <w:pPr>
              <w:spacing w:line="360" w:lineRule="auto"/>
              <w:rPr>
                <w:rFonts w:cs="Tahoma"/>
                <w:iCs/>
                <w:color w:val="auto"/>
                <w:sz w:val="18"/>
              </w:rPr>
            </w:pPr>
            <w:r w:rsidRPr="00CA6853">
              <w:rPr>
                <w:rFonts w:cs="Tahoma"/>
                <w:iCs/>
                <w:color w:val="auto"/>
                <w:sz w:val="18"/>
              </w:rPr>
              <w:t xml:space="preserve">1. </w:t>
            </w:r>
            <w:r w:rsidR="004926AC" w:rsidRPr="00CA6853">
              <w:rPr>
                <w:rFonts w:cs="Tahoma"/>
                <w:iCs/>
                <w:color w:val="auto"/>
                <w:sz w:val="18"/>
              </w:rPr>
              <w:t>T</w:t>
            </w:r>
            <w:r w:rsidRPr="00CA6853">
              <w:rPr>
                <w:rFonts w:cs="Tahoma"/>
                <w:iCs/>
                <w:color w:val="auto"/>
                <w:sz w:val="18"/>
              </w:rPr>
              <w:t>ítulo profesional, especificar nombre, número de cédula, carrera y universidad donde estudiaron.</w:t>
            </w:r>
          </w:p>
        </w:tc>
        <w:tc>
          <w:tcPr>
            <w:tcW w:w="3827" w:type="dxa"/>
          </w:tcPr>
          <w:p w14:paraId="56C2FE81" w14:textId="6041FBEE" w:rsidR="0049612D" w:rsidRPr="00CA6853" w:rsidRDefault="0049612D" w:rsidP="00FC068F">
            <w:pPr>
              <w:spacing w:line="360" w:lineRule="auto"/>
              <w:rPr>
                <w:rFonts w:eastAsia="Times New Roman" w:cs="Tahoma"/>
                <w:iCs/>
                <w:color w:val="auto"/>
                <w:sz w:val="18"/>
                <w:lang w:eastAsia="es-ES"/>
              </w:rPr>
            </w:pPr>
          </w:p>
        </w:tc>
        <w:tc>
          <w:tcPr>
            <w:tcW w:w="2312" w:type="dxa"/>
          </w:tcPr>
          <w:p w14:paraId="11AA6E69" w14:textId="1611C836" w:rsidR="0049612D" w:rsidRPr="00CA6853" w:rsidRDefault="00766EBD" w:rsidP="00FC068F">
            <w:pPr>
              <w:spacing w:line="360" w:lineRule="auto"/>
              <w:rPr>
                <w:sz w:val="18"/>
              </w:rPr>
            </w:pPr>
            <w:r w:rsidRPr="00CA6853">
              <w:rPr>
                <w:sz w:val="18"/>
              </w:rPr>
              <w:t>No realizó pronunciamiento.</w:t>
            </w:r>
          </w:p>
        </w:tc>
      </w:tr>
      <w:tr w:rsidR="0064583D" w:rsidRPr="00CA6853" w14:paraId="30534654" w14:textId="77777777" w:rsidTr="00CF2068">
        <w:tc>
          <w:tcPr>
            <w:tcW w:w="9111" w:type="dxa"/>
            <w:gridSpan w:val="3"/>
            <w:shd w:val="clear" w:color="auto" w:fill="E7E6E6" w:themeFill="background2"/>
          </w:tcPr>
          <w:p w14:paraId="188E90BC" w14:textId="3DBB1118" w:rsidR="0064583D" w:rsidRPr="00CA6853" w:rsidRDefault="0064583D" w:rsidP="00FC068F">
            <w:pPr>
              <w:spacing w:line="360" w:lineRule="auto"/>
              <w:jc w:val="center"/>
              <w:rPr>
                <w:sz w:val="18"/>
              </w:rPr>
            </w:pPr>
            <w:r w:rsidRPr="00CA6853">
              <w:rPr>
                <w:sz w:val="18"/>
              </w:rPr>
              <w:t>Programas Sociales</w:t>
            </w:r>
          </w:p>
        </w:tc>
      </w:tr>
      <w:tr w:rsidR="00965923" w:rsidRPr="00CA6853" w14:paraId="2AA83B82" w14:textId="77777777" w:rsidTr="00CF2068">
        <w:tc>
          <w:tcPr>
            <w:tcW w:w="2972" w:type="dxa"/>
            <w:shd w:val="clear" w:color="auto" w:fill="FFFFFF" w:themeFill="background1"/>
          </w:tcPr>
          <w:p w14:paraId="74045362" w14:textId="2FA79A2F" w:rsidR="00965923" w:rsidRPr="00CA6853" w:rsidRDefault="00965923" w:rsidP="00FC068F">
            <w:pPr>
              <w:spacing w:line="360" w:lineRule="auto"/>
              <w:rPr>
                <w:rFonts w:cs="Tahoma"/>
                <w:iCs/>
                <w:color w:val="auto"/>
                <w:sz w:val="18"/>
              </w:rPr>
            </w:pPr>
            <w:r w:rsidRPr="00CA6853">
              <w:rPr>
                <w:rFonts w:cs="Tahoma"/>
                <w:iCs/>
                <w:color w:val="auto"/>
                <w:sz w:val="18"/>
              </w:rPr>
              <w:t xml:space="preserve">2. </w:t>
            </w:r>
            <w:r w:rsidR="004926AC" w:rsidRPr="00CA6853">
              <w:rPr>
                <w:rFonts w:cs="Tahoma"/>
                <w:iCs/>
                <w:color w:val="auto"/>
                <w:sz w:val="18"/>
              </w:rPr>
              <w:t>L</w:t>
            </w:r>
            <w:r w:rsidRPr="00CA6853">
              <w:rPr>
                <w:rFonts w:cs="Tahoma"/>
                <w:iCs/>
                <w:color w:val="auto"/>
                <w:sz w:val="18"/>
              </w:rPr>
              <w:t>istados de los beneficiarios de programas sociales</w:t>
            </w:r>
            <w:r w:rsidR="004926AC" w:rsidRPr="00CA6853">
              <w:rPr>
                <w:rFonts w:cs="Tahoma"/>
                <w:iCs/>
                <w:color w:val="auto"/>
                <w:sz w:val="18"/>
              </w:rPr>
              <w:t>.</w:t>
            </w:r>
          </w:p>
        </w:tc>
        <w:tc>
          <w:tcPr>
            <w:tcW w:w="3827" w:type="dxa"/>
            <w:vMerge w:val="restart"/>
          </w:tcPr>
          <w:p w14:paraId="7743A9F4" w14:textId="77777777" w:rsidR="00965923" w:rsidRPr="00CA6853" w:rsidRDefault="00766EBD" w:rsidP="00FC068F">
            <w:pPr>
              <w:spacing w:line="360" w:lineRule="auto"/>
              <w:rPr>
                <w:rFonts w:eastAsia="Times New Roman" w:cs="Tahoma"/>
                <w:color w:val="auto"/>
                <w:sz w:val="18"/>
                <w:lang w:eastAsia="es-ES"/>
              </w:rPr>
            </w:pPr>
            <w:r w:rsidRPr="00CA6853">
              <w:rPr>
                <w:rFonts w:eastAsia="Times New Roman" w:cs="Tahoma"/>
                <w:color w:val="auto"/>
                <w:sz w:val="18"/>
                <w:lang w:eastAsia="es-ES"/>
              </w:rPr>
              <w:t>El Director de Bienestar e Inclusión Social, hizo del conocimiento que no hay programas sociales en ejecución ya que en razón de la carga presupuestaria está pendiente la asignación de recursos para cada uno.</w:t>
            </w:r>
          </w:p>
          <w:p w14:paraId="64FFD215" w14:textId="2ADAD80E" w:rsidR="00766EBD" w:rsidRPr="00CA6853" w:rsidRDefault="00766EBD" w:rsidP="00FC068F">
            <w:pPr>
              <w:spacing w:line="360" w:lineRule="auto"/>
              <w:rPr>
                <w:rFonts w:eastAsia="Times New Roman" w:cs="Tahoma"/>
                <w:bCs/>
                <w:color w:val="auto"/>
                <w:sz w:val="18"/>
                <w:lang w:val="es-ES_tradnl" w:eastAsia="es-ES"/>
              </w:rPr>
            </w:pPr>
            <w:r w:rsidRPr="00CA6853">
              <w:rPr>
                <w:rFonts w:eastAsia="Times New Roman" w:cs="Tahoma"/>
                <w:bCs/>
                <w:color w:val="auto"/>
                <w:sz w:val="18"/>
                <w:lang w:val="es-ES_tradnl" w:eastAsia="es-ES"/>
              </w:rPr>
              <w:t>El Director de Desarrollo Rural, señaló que el programa social existente va dirigido y encaminado a los productores agrícolas de Ixtapaluca, el apoyo consiste en la donación de semilla de avena forrajera y fertilizante con la finalidad de dis</w:t>
            </w:r>
            <w:r w:rsidR="004926AC" w:rsidRPr="00CA6853">
              <w:rPr>
                <w:rFonts w:eastAsia="Times New Roman" w:cs="Tahoma"/>
                <w:bCs/>
                <w:color w:val="auto"/>
                <w:sz w:val="18"/>
                <w:lang w:val="es-ES_tradnl" w:eastAsia="es-ES"/>
              </w:rPr>
              <w:t>minuir sus gastos de producción;</w:t>
            </w:r>
            <w:r w:rsidRPr="00CA6853">
              <w:rPr>
                <w:rFonts w:eastAsia="Times New Roman" w:cs="Tahoma"/>
                <w:bCs/>
                <w:color w:val="auto"/>
                <w:sz w:val="18"/>
                <w:lang w:val="es-ES_tradnl" w:eastAsia="es-ES"/>
              </w:rPr>
              <w:t xml:space="preserve"> sin embargo, el programa de “apoyo para productores agrícolas con semilla y fertilizante 2022” se encuentra en la etapa inicial del proceso de elaboración de la convocatoria, en el que se darán a conocer los requisitos, razón por la cual no se cuenta con lista de beneficiarios.</w:t>
            </w:r>
          </w:p>
        </w:tc>
        <w:tc>
          <w:tcPr>
            <w:tcW w:w="2312" w:type="dxa"/>
            <w:vMerge w:val="restart"/>
          </w:tcPr>
          <w:p w14:paraId="4AD83DD2" w14:textId="6E726FE2" w:rsidR="00766EBD" w:rsidRPr="00CA6853" w:rsidRDefault="00766EBD" w:rsidP="00FC068F">
            <w:pPr>
              <w:spacing w:line="360" w:lineRule="auto"/>
              <w:rPr>
                <w:sz w:val="18"/>
              </w:rPr>
            </w:pPr>
            <w:r w:rsidRPr="00CA6853">
              <w:rPr>
                <w:sz w:val="18"/>
              </w:rPr>
              <w:t>De lo proporcionado, se pronunciaron las unidades administrativas competentes, y señalaron, que no existe hasta el momento un programa social vigente, razón por la cual no existe lista de beneficiarios, ni estudios socioeconómicos.</w:t>
            </w:r>
          </w:p>
          <w:p w14:paraId="452B56A8" w14:textId="7E3BEB1D" w:rsidR="00766EBD" w:rsidRPr="00CA6853" w:rsidRDefault="00766EBD" w:rsidP="00FC068F">
            <w:pPr>
              <w:spacing w:line="360" w:lineRule="auto"/>
              <w:rPr>
                <w:sz w:val="18"/>
              </w:rPr>
            </w:pPr>
          </w:p>
        </w:tc>
      </w:tr>
      <w:tr w:rsidR="00965923" w:rsidRPr="00CA6853" w14:paraId="5E4118B5" w14:textId="77777777" w:rsidTr="00CF2068">
        <w:tc>
          <w:tcPr>
            <w:tcW w:w="2972" w:type="dxa"/>
            <w:shd w:val="clear" w:color="auto" w:fill="FFFFFF" w:themeFill="background1"/>
          </w:tcPr>
          <w:p w14:paraId="12FFA0DA" w14:textId="032BE2B9" w:rsidR="00965923" w:rsidRPr="00CA6853" w:rsidRDefault="006F5768" w:rsidP="00FC068F">
            <w:pPr>
              <w:spacing w:line="360" w:lineRule="auto"/>
              <w:rPr>
                <w:rFonts w:cs="Tahoma"/>
                <w:iCs/>
                <w:color w:val="auto"/>
                <w:sz w:val="18"/>
              </w:rPr>
            </w:pPr>
            <w:r w:rsidRPr="00CA6853">
              <w:rPr>
                <w:rFonts w:cs="Tahoma"/>
                <w:iCs/>
                <w:color w:val="auto"/>
                <w:sz w:val="18"/>
              </w:rPr>
              <w:t xml:space="preserve">3. </w:t>
            </w:r>
            <w:r w:rsidR="004926AC" w:rsidRPr="00CA6853">
              <w:rPr>
                <w:rFonts w:cs="Tahoma"/>
                <w:iCs/>
                <w:color w:val="auto"/>
                <w:sz w:val="18"/>
                <w:lang w:val="es-MX"/>
              </w:rPr>
              <w:t>E</w:t>
            </w:r>
            <w:r w:rsidR="00965923" w:rsidRPr="00CA6853">
              <w:rPr>
                <w:rFonts w:cs="Tahoma"/>
                <w:iCs/>
                <w:color w:val="auto"/>
                <w:sz w:val="18"/>
                <w:lang w:val="es-MX"/>
              </w:rPr>
              <w:t>studios socioeconómicos aplicados</w:t>
            </w:r>
            <w:r w:rsidR="004926AC" w:rsidRPr="00CA6853">
              <w:rPr>
                <w:rFonts w:cs="Tahoma"/>
                <w:iCs/>
                <w:color w:val="auto"/>
                <w:sz w:val="18"/>
                <w:lang w:val="es-MX"/>
              </w:rPr>
              <w:t>.</w:t>
            </w:r>
          </w:p>
        </w:tc>
        <w:tc>
          <w:tcPr>
            <w:tcW w:w="3827" w:type="dxa"/>
            <w:vMerge/>
          </w:tcPr>
          <w:p w14:paraId="73CA8EA1" w14:textId="208550FA" w:rsidR="00965923" w:rsidRPr="00CA6853" w:rsidRDefault="00965923" w:rsidP="00FC068F">
            <w:pPr>
              <w:spacing w:line="360" w:lineRule="auto"/>
              <w:rPr>
                <w:rFonts w:eastAsia="Times New Roman" w:cs="Tahoma"/>
                <w:iCs/>
                <w:color w:val="auto"/>
                <w:sz w:val="18"/>
                <w:lang w:eastAsia="es-ES"/>
              </w:rPr>
            </w:pPr>
          </w:p>
        </w:tc>
        <w:tc>
          <w:tcPr>
            <w:tcW w:w="2312" w:type="dxa"/>
            <w:vMerge/>
          </w:tcPr>
          <w:p w14:paraId="3CCEA29C" w14:textId="11DB2E21" w:rsidR="00965923" w:rsidRPr="00CA6853" w:rsidRDefault="00965923" w:rsidP="00FC068F">
            <w:pPr>
              <w:spacing w:line="360" w:lineRule="auto"/>
              <w:rPr>
                <w:rFonts w:eastAsia="Times New Roman" w:cs="Tahoma"/>
                <w:color w:val="auto"/>
                <w:sz w:val="18"/>
                <w:lang w:eastAsia="es-ES"/>
              </w:rPr>
            </w:pPr>
          </w:p>
        </w:tc>
      </w:tr>
      <w:tr w:rsidR="002147F1" w:rsidRPr="00CA6853" w14:paraId="62935DA8" w14:textId="77777777" w:rsidTr="00CF2068">
        <w:tc>
          <w:tcPr>
            <w:tcW w:w="9111" w:type="dxa"/>
            <w:gridSpan w:val="3"/>
            <w:shd w:val="clear" w:color="auto" w:fill="E7E6E6" w:themeFill="background2"/>
          </w:tcPr>
          <w:p w14:paraId="3BF935D7" w14:textId="04D72715" w:rsidR="002147F1" w:rsidRPr="00CA6853" w:rsidRDefault="002147F1" w:rsidP="00FC068F">
            <w:pPr>
              <w:spacing w:line="360" w:lineRule="auto"/>
              <w:jc w:val="center"/>
              <w:rPr>
                <w:rFonts w:eastAsia="Times New Roman" w:cs="Tahoma"/>
                <w:color w:val="auto"/>
                <w:sz w:val="18"/>
                <w:lang w:eastAsia="es-ES"/>
              </w:rPr>
            </w:pPr>
            <w:r w:rsidRPr="00CA6853">
              <w:rPr>
                <w:rFonts w:eastAsia="Times New Roman" w:cs="Tahoma"/>
                <w:color w:val="auto"/>
                <w:sz w:val="18"/>
                <w:lang w:eastAsia="es-ES"/>
              </w:rPr>
              <w:t>Adquisición de Bienes Inmuebles</w:t>
            </w:r>
          </w:p>
        </w:tc>
      </w:tr>
      <w:tr w:rsidR="00965923" w:rsidRPr="00CA6853" w14:paraId="4FC5F650" w14:textId="77777777" w:rsidTr="00CF2068">
        <w:tc>
          <w:tcPr>
            <w:tcW w:w="2972" w:type="dxa"/>
            <w:shd w:val="clear" w:color="auto" w:fill="FFFFFF" w:themeFill="background1"/>
          </w:tcPr>
          <w:p w14:paraId="025DB006" w14:textId="68C14B73" w:rsidR="00965923" w:rsidRPr="00CA6853" w:rsidRDefault="00965923" w:rsidP="00FC068F">
            <w:pPr>
              <w:spacing w:line="360" w:lineRule="auto"/>
              <w:rPr>
                <w:rFonts w:cs="Tahoma"/>
                <w:iCs/>
                <w:color w:val="auto"/>
                <w:sz w:val="18"/>
              </w:rPr>
            </w:pPr>
            <w:r w:rsidRPr="00CA6853">
              <w:rPr>
                <w:rFonts w:cs="Tahoma"/>
                <w:iCs/>
                <w:color w:val="auto"/>
                <w:sz w:val="18"/>
                <w:lang w:val="es-MX"/>
              </w:rPr>
              <w:t xml:space="preserve">4. </w:t>
            </w:r>
            <w:r w:rsidR="004926AC" w:rsidRPr="00CA6853">
              <w:rPr>
                <w:rFonts w:cs="Tahoma"/>
                <w:iCs/>
                <w:color w:val="auto"/>
                <w:sz w:val="18"/>
                <w:lang w:val="es-MX"/>
              </w:rPr>
              <w:t>B</w:t>
            </w:r>
            <w:r w:rsidRPr="00CA6853">
              <w:rPr>
                <w:rFonts w:cs="Tahoma"/>
                <w:iCs/>
                <w:color w:val="auto"/>
                <w:sz w:val="18"/>
                <w:lang w:val="es-MX"/>
              </w:rPr>
              <w:t>ienes inmuebles adquiridos por el Ayuntamiento</w:t>
            </w:r>
            <w:r w:rsidR="004926AC" w:rsidRPr="00CA6853">
              <w:rPr>
                <w:rFonts w:cs="Tahoma"/>
                <w:iCs/>
                <w:color w:val="auto"/>
                <w:sz w:val="18"/>
                <w:lang w:val="es-MX"/>
              </w:rPr>
              <w:t>.</w:t>
            </w:r>
          </w:p>
        </w:tc>
        <w:tc>
          <w:tcPr>
            <w:tcW w:w="3827" w:type="dxa"/>
            <w:vMerge w:val="restart"/>
          </w:tcPr>
          <w:p w14:paraId="5F36889B" w14:textId="4B38A244" w:rsidR="00965923" w:rsidRPr="00CA6853" w:rsidRDefault="00176CE2" w:rsidP="00FC068F">
            <w:pPr>
              <w:spacing w:line="360" w:lineRule="auto"/>
              <w:rPr>
                <w:rFonts w:eastAsia="Times New Roman" w:cs="Tahoma"/>
                <w:iCs/>
                <w:color w:val="auto"/>
                <w:sz w:val="18"/>
                <w:lang w:eastAsia="es-ES"/>
              </w:rPr>
            </w:pPr>
            <w:r w:rsidRPr="00CA6853">
              <w:rPr>
                <w:rFonts w:eastAsia="Times New Roman" w:cs="Tahoma"/>
                <w:bCs/>
                <w:iCs/>
                <w:color w:val="auto"/>
                <w:sz w:val="18"/>
                <w:lang w:val="es-ES_tradnl" w:eastAsia="es-ES"/>
              </w:rPr>
              <w:t xml:space="preserve">El Secretario del Ayuntamiento, señaló que no se han adquirido bienes durante el año 2022; </w:t>
            </w:r>
          </w:p>
        </w:tc>
        <w:tc>
          <w:tcPr>
            <w:tcW w:w="2312" w:type="dxa"/>
            <w:vMerge w:val="restart"/>
          </w:tcPr>
          <w:p w14:paraId="4A238584" w14:textId="7C42D419" w:rsidR="00965923" w:rsidRPr="00CA6853" w:rsidRDefault="00176CE2" w:rsidP="00FC068F">
            <w:pPr>
              <w:spacing w:line="360" w:lineRule="auto"/>
              <w:rPr>
                <w:rFonts w:eastAsia="Times New Roman" w:cs="Tahoma"/>
                <w:iCs/>
                <w:color w:val="auto"/>
                <w:sz w:val="18"/>
                <w:lang w:eastAsia="es-ES"/>
              </w:rPr>
            </w:pPr>
            <w:r w:rsidRPr="00CA6853">
              <w:rPr>
                <w:rFonts w:eastAsia="Times New Roman" w:cs="Tahoma"/>
                <w:iCs/>
                <w:color w:val="auto"/>
                <w:sz w:val="18"/>
                <w:lang w:eastAsia="es-ES"/>
              </w:rPr>
              <w:t>Respecto de lo proporcionado, se advierte que no se ha realizado adquisición de bienes.</w:t>
            </w:r>
          </w:p>
        </w:tc>
      </w:tr>
      <w:tr w:rsidR="00965923" w:rsidRPr="00CA6853" w14:paraId="6406BDD8" w14:textId="77777777" w:rsidTr="00CF2068">
        <w:tc>
          <w:tcPr>
            <w:tcW w:w="2972" w:type="dxa"/>
            <w:shd w:val="clear" w:color="auto" w:fill="FFFFFF" w:themeFill="background1"/>
          </w:tcPr>
          <w:p w14:paraId="78874156" w14:textId="56195A25" w:rsidR="00965923" w:rsidRPr="00CA6853" w:rsidRDefault="00965923" w:rsidP="00FC068F">
            <w:pPr>
              <w:spacing w:line="360" w:lineRule="auto"/>
              <w:rPr>
                <w:rFonts w:cs="Tahoma"/>
                <w:iCs/>
                <w:color w:val="auto"/>
                <w:sz w:val="18"/>
              </w:rPr>
            </w:pPr>
            <w:r w:rsidRPr="00CA6853">
              <w:rPr>
                <w:rFonts w:cs="Tahoma"/>
                <w:iCs/>
                <w:color w:val="auto"/>
                <w:sz w:val="18"/>
              </w:rPr>
              <w:t xml:space="preserve">5. </w:t>
            </w:r>
            <w:r w:rsidR="004926AC" w:rsidRPr="00CA6853">
              <w:rPr>
                <w:rFonts w:cs="Tahoma"/>
                <w:iCs/>
                <w:color w:val="auto"/>
                <w:sz w:val="18"/>
              </w:rPr>
              <w:t>C</w:t>
            </w:r>
            <w:r w:rsidRPr="00CA6853">
              <w:rPr>
                <w:rFonts w:cs="Tahoma"/>
                <w:iCs/>
                <w:color w:val="auto"/>
                <w:sz w:val="18"/>
              </w:rPr>
              <w:t>osto de los mismos de enero del 2021 a la fecha de la solicitud</w:t>
            </w:r>
          </w:p>
        </w:tc>
        <w:tc>
          <w:tcPr>
            <w:tcW w:w="3827" w:type="dxa"/>
            <w:vMerge/>
          </w:tcPr>
          <w:p w14:paraId="77E27E1E" w14:textId="77777777" w:rsidR="00965923" w:rsidRPr="00CA6853" w:rsidRDefault="00965923" w:rsidP="00FC068F">
            <w:pPr>
              <w:spacing w:line="360" w:lineRule="auto"/>
              <w:rPr>
                <w:rFonts w:eastAsia="Times New Roman" w:cs="Tahoma"/>
                <w:iCs/>
                <w:color w:val="auto"/>
                <w:sz w:val="18"/>
                <w:lang w:eastAsia="es-ES"/>
              </w:rPr>
            </w:pPr>
          </w:p>
        </w:tc>
        <w:tc>
          <w:tcPr>
            <w:tcW w:w="2312" w:type="dxa"/>
            <w:vMerge/>
          </w:tcPr>
          <w:p w14:paraId="470D4B18" w14:textId="15574F9E" w:rsidR="00965923" w:rsidRPr="00CA6853" w:rsidRDefault="00965923" w:rsidP="00FC068F">
            <w:pPr>
              <w:spacing w:line="360" w:lineRule="auto"/>
              <w:rPr>
                <w:rFonts w:eastAsia="Times New Roman" w:cs="Tahoma"/>
                <w:iCs/>
                <w:color w:val="auto"/>
                <w:sz w:val="18"/>
                <w:lang w:eastAsia="es-ES"/>
              </w:rPr>
            </w:pPr>
          </w:p>
        </w:tc>
      </w:tr>
      <w:tr w:rsidR="00965923" w:rsidRPr="00CA6853" w14:paraId="1BA8A5D5" w14:textId="77777777" w:rsidTr="00CF2068">
        <w:tc>
          <w:tcPr>
            <w:tcW w:w="2972" w:type="dxa"/>
            <w:shd w:val="clear" w:color="auto" w:fill="FFFFFF" w:themeFill="background1"/>
          </w:tcPr>
          <w:p w14:paraId="71ADF769" w14:textId="62B70226" w:rsidR="00965923" w:rsidRPr="00CA6853" w:rsidRDefault="00965923" w:rsidP="00FC068F">
            <w:pPr>
              <w:spacing w:line="360" w:lineRule="auto"/>
              <w:rPr>
                <w:rFonts w:cs="Tahoma"/>
                <w:iCs/>
                <w:color w:val="auto"/>
                <w:sz w:val="18"/>
              </w:rPr>
            </w:pPr>
            <w:r w:rsidRPr="00CA6853">
              <w:rPr>
                <w:rFonts w:cs="Tahoma"/>
                <w:iCs/>
                <w:color w:val="auto"/>
                <w:sz w:val="18"/>
              </w:rPr>
              <w:t xml:space="preserve">6. </w:t>
            </w:r>
            <w:r w:rsidR="004926AC" w:rsidRPr="00CA6853">
              <w:rPr>
                <w:rFonts w:cs="Tahoma"/>
                <w:iCs/>
                <w:color w:val="auto"/>
                <w:sz w:val="18"/>
              </w:rPr>
              <w:t>F</w:t>
            </w:r>
            <w:r w:rsidRPr="00CA6853">
              <w:rPr>
                <w:rFonts w:cs="Tahoma"/>
                <w:iCs/>
                <w:color w:val="auto"/>
                <w:sz w:val="18"/>
              </w:rPr>
              <w:t>echa de ingreso al patrimonio municipal</w:t>
            </w:r>
            <w:r w:rsidR="004926AC" w:rsidRPr="00CA6853">
              <w:rPr>
                <w:rFonts w:cs="Tahoma"/>
                <w:iCs/>
                <w:color w:val="auto"/>
                <w:sz w:val="18"/>
              </w:rPr>
              <w:t>.</w:t>
            </w:r>
          </w:p>
        </w:tc>
        <w:tc>
          <w:tcPr>
            <w:tcW w:w="3827" w:type="dxa"/>
            <w:vMerge/>
          </w:tcPr>
          <w:p w14:paraId="39F95F38" w14:textId="77777777" w:rsidR="00965923" w:rsidRPr="00CA6853" w:rsidRDefault="00965923" w:rsidP="00FC068F">
            <w:pPr>
              <w:spacing w:line="360" w:lineRule="auto"/>
              <w:rPr>
                <w:rFonts w:eastAsia="Times New Roman" w:cs="Tahoma"/>
                <w:iCs/>
                <w:color w:val="auto"/>
                <w:sz w:val="18"/>
                <w:lang w:eastAsia="es-ES"/>
              </w:rPr>
            </w:pPr>
          </w:p>
        </w:tc>
        <w:tc>
          <w:tcPr>
            <w:tcW w:w="2312" w:type="dxa"/>
            <w:vMerge/>
          </w:tcPr>
          <w:p w14:paraId="2EC6CCB9" w14:textId="51962089" w:rsidR="00965923" w:rsidRPr="00CA6853" w:rsidRDefault="00965923" w:rsidP="00FC068F">
            <w:pPr>
              <w:spacing w:line="360" w:lineRule="auto"/>
              <w:rPr>
                <w:rFonts w:eastAsia="Times New Roman" w:cs="Tahoma"/>
                <w:iCs/>
                <w:color w:val="auto"/>
                <w:sz w:val="18"/>
                <w:lang w:eastAsia="es-ES"/>
              </w:rPr>
            </w:pPr>
          </w:p>
        </w:tc>
      </w:tr>
      <w:tr w:rsidR="00965923" w:rsidRPr="00CA6853" w14:paraId="1014F5C0" w14:textId="77777777" w:rsidTr="00CF2068">
        <w:tc>
          <w:tcPr>
            <w:tcW w:w="2972" w:type="dxa"/>
            <w:shd w:val="clear" w:color="auto" w:fill="FFFFFF" w:themeFill="background1"/>
          </w:tcPr>
          <w:p w14:paraId="20B0839D" w14:textId="40257C10" w:rsidR="00965923" w:rsidRPr="00CA6853" w:rsidRDefault="004926AC" w:rsidP="00FC068F">
            <w:pPr>
              <w:spacing w:line="360" w:lineRule="auto"/>
              <w:rPr>
                <w:rFonts w:cs="Tahoma"/>
                <w:iCs/>
                <w:color w:val="auto"/>
                <w:sz w:val="18"/>
              </w:rPr>
            </w:pPr>
            <w:r w:rsidRPr="00CA6853">
              <w:rPr>
                <w:rFonts w:cs="Tahoma"/>
                <w:iCs/>
                <w:color w:val="auto"/>
                <w:sz w:val="18"/>
              </w:rPr>
              <w:t>7. C</w:t>
            </w:r>
            <w:r w:rsidR="00965923" w:rsidRPr="00CA6853">
              <w:rPr>
                <w:rFonts w:cs="Tahoma"/>
                <w:iCs/>
                <w:color w:val="auto"/>
                <w:sz w:val="18"/>
              </w:rPr>
              <w:t>opia de las actas y contratos generados</w:t>
            </w:r>
          </w:p>
        </w:tc>
        <w:tc>
          <w:tcPr>
            <w:tcW w:w="3827" w:type="dxa"/>
            <w:vMerge/>
          </w:tcPr>
          <w:p w14:paraId="2EB5D6FB" w14:textId="77777777" w:rsidR="00965923" w:rsidRPr="00CA6853" w:rsidRDefault="00965923" w:rsidP="00FC068F">
            <w:pPr>
              <w:spacing w:line="360" w:lineRule="auto"/>
              <w:rPr>
                <w:rFonts w:eastAsia="Times New Roman" w:cs="Tahoma"/>
                <w:iCs/>
                <w:color w:val="auto"/>
                <w:sz w:val="18"/>
                <w:lang w:eastAsia="es-ES"/>
              </w:rPr>
            </w:pPr>
          </w:p>
        </w:tc>
        <w:tc>
          <w:tcPr>
            <w:tcW w:w="2312" w:type="dxa"/>
            <w:vMerge/>
          </w:tcPr>
          <w:p w14:paraId="110536D3" w14:textId="77777777" w:rsidR="00965923" w:rsidRPr="00CA6853" w:rsidRDefault="00965923" w:rsidP="00FC068F">
            <w:pPr>
              <w:spacing w:line="360" w:lineRule="auto"/>
              <w:rPr>
                <w:rFonts w:eastAsia="Times New Roman" w:cs="Tahoma"/>
                <w:iCs/>
                <w:color w:val="auto"/>
                <w:sz w:val="18"/>
                <w:lang w:eastAsia="es-ES"/>
              </w:rPr>
            </w:pPr>
          </w:p>
        </w:tc>
      </w:tr>
      <w:tr w:rsidR="002147F1" w:rsidRPr="00CA6853" w14:paraId="4BC8B950" w14:textId="77777777" w:rsidTr="00CF2068">
        <w:tc>
          <w:tcPr>
            <w:tcW w:w="9111" w:type="dxa"/>
            <w:gridSpan w:val="3"/>
            <w:shd w:val="clear" w:color="auto" w:fill="E7E6E6" w:themeFill="background2"/>
          </w:tcPr>
          <w:p w14:paraId="70BE3373" w14:textId="789427BC" w:rsidR="002147F1" w:rsidRPr="00CA6853" w:rsidRDefault="002147F1" w:rsidP="00FC068F">
            <w:pPr>
              <w:spacing w:line="360" w:lineRule="auto"/>
              <w:jc w:val="center"/>
              <w:rPr>
                <w:rFonts w:eastAsia="Times New Roman" w:cs="Tahoma"/>
                <w:iCs/>
                <w:color w:val="auto"/>
                <w:sz w:val="18"/>
                <w:lang w:eastAsia="es-ES"/>
              </w:rPr>
            </w:pPr>
            <w:r w:rsidRPr="00CA6853">
              <w:rPr>
                <w:rFonts w:eastAsia="Times New Roman" w:cs="Tahoma"/>
                <w:iCs/>
                <w:color w:val="auto"/>
                <w:sz w:val="18"/>
                <w:lang w:eastAsia="es-ES"/>
              </w:rPr>
              <w:lastRenderedPageBreak/>
              <w:t>Bienes dados de Baja</w:t>
            </w:r>
          </w:p>
        </w:tc>
      </w:tr>
      <w:tr w:rsidR="002147F1" w:rsidRPr="00CA6853" w14:paraId="5A205429" w14:textId="77777777" w:rsidTr="00CF2068">
        <w:tc>
          <w:tcPr>
            <w:tcW w:w="2972" w:type="dxa"/>
            <w:shd w:val="clear" w:color="auto" w:fill="FFFFFF" w:themeFill="background1"/>
          </w:tcPr>
          <w:p w14:paraId="6E7A19B0" w14:textId="3EA592A1" w:rsidR="002147F1" w:rsidRPr="00CA6853" w:rsidRDefault="002147F1" w:rsidP="00FC068F">
            <w:pPr>
              <w:spacing w:line="360" w:lineRule="auto"/>
              <w:rPr>
                <w:rFonts w:cs="Tahoma"/>
                <w:iCs/>
                <w:color w:val="auto"/>
                <w:sz w:val="18"/>
              </w:rPr>
            </w:pPr>
            <w:r w:rsidRPr="00CA6853">
              <w:rPr>
                <w:rFonts w:cs="Tahoma"/>
                <w:iCs/>
                <w:color w:val="auto"/>
                <w:sz w:val="18"/>
              </w:rPr>
              <w:t xml:space="preserve">8. </w:t>
            </w:r>
            <w:r w:rsidR="004926AC" w:rsidRPr="00CA6853">
              <w:rPr>
                <w:rFonts w:cs="Tahoma"/>
                <w:iCs/>
                <w:color w:val="auto"/>
                <w:sz w:val="18"/>
              </w:rPr>
              <w:t>B</w:t>
            </w:r>
            <w:r w:rsidRPr="00CA6853">
              <w:rPr>
                <w:rFonts w:cs="Tahoma"/>
                <w:iCs/>
                <w:color w:val="auto"/>
                <w:sz w:val="18"/>
              </w:rPr>
              <w:t>ienes dados de baja del patrimonio municipal, desde enero de 2022, y motivos.</w:t>
            </w:r>
          </w:p>
        </w:tc>
        <w:tc>
          <w:tcPr>
            <w:tcW w:w="3827" w:type="dxa"/>
          </w:tcPr>
          <w:p w14:paraId="5D3856CB" w14:textId="7013E87B" w:rsidR="002147F1" w:rsidRPr="00CA6853" w:rsidRDefault="00176CE2" w:rsidP="00FC068F">
            <w:pPr>
              <w:spacing w:line="360" w:lineRule="auto"/>
              <w:rPr>
                <w:rFonts w:eastAsia="Times New Roman" w:cs="Tahoma"/>
                <w:iCs/>
                <w:color w:val="auto"/>
                <w:sz w:val="18"/>
                <w:lang w:eastAsia="es-ES"/>
              </w:rPr>
            </w:pPr>
            <w:r w:rsidRPr="00CA6853">
              <w:rPr>
                <w:rFonts w:eastAsia="Times New Roman" w:cs="Tahoma"/>
                <w:iCs/>
                <w:color w:val="auto"/>
                <w:sz w:val="18"/>
                <w:lang w:eastAsia="es-ES"/>
              </w:rPr>
              <w:t xml:space="preserve">El Secretario del Ayuntamiento, señaló que no se ha dado de baja, algún bien,  esto durante el año 2022; </w:t>
            </w:r>
          </w:p>
        </w:tc>
        <w:tc>
          <w:tcPr>
            <w:tcW w:w="2312" w:type="dxa"/>
          </w:tcPr>
          <w:p w14:paraId="55668C47" w14:textId="529C8C8D" w:rsidR="002147F1" w:rsidRPr="00CA6853" w:rsidRDefault="00176CE2" w:rsidP="00FC068F">
            <w:pPr>
              <w:spacing w:line="360" w:lineRule="auto"/>
              <w:rPr>
                <w:rFonts w:eastAsia="Times New Roman" w:cs="Tahoma"/>
                <w:iCs/>
                <w:color w:val="auto"/>
                <w:sz w:val="18"/>
                <w:lang w:eastAsia="es-ES"/>
              </w:rPr>
            </w:pPr>
            <w:r w:rsidRPr="00CA6853">
              <w:rPr>
                <w:rFonts w:eastAsia="Times New Roman" w:cs="Tahoma"/>
                <w:iCs/>
                <w:color w:val="auto"/>
                <w:sz w:val="18"/>
                <w:lang w:eastAsia="es-ES"/>
              </w:rPr>
              <w:t>Respecto de lo proporcionado, se advierte que no se ha realizado adquisición de bienes.</w:t>
            </w:r>
          </w:p>
        </w:tc>
      </w:tr>
      <w:tr w:rsidR="00F85A58" w:rsidRPr="00CA6853" w14:paraId="0A304006" w14:textId="77777777" w:rsidTr="00CF2068">
        <w:tc>
          <w:tcPr>
            <w:tcW w:w="9111" w:type="dxa"/>
            <w:gridSpan w:val="3"/>
            <w:shd w:val="clear" w:color="auto" w:fill="E7E6E6" w:themeFill="background2"/>
          </w:tcPr>
          <w:p w14:paraId="6698ACF6" w14:textId="2F29E970" w:rsidR="00F85A58" w:rsidRPr="00CA6853" w:rsidRDefault="00F85A58" w:rsidP="00FC068F">
            <w:pPr>
              <w:spacing w:line="360" w:lineRule="auto"/>
              <w:jc w:val="center"/>
              <w:rPr>
                <w:rFonts w:eastAsia="Times New Roman" w:cs="Tahoma"/>
                <w:iCs/>
                <w:color w:val="auto"/>
                <w:sz w:val="18"/>
                <w:lang w:eastAsia="es-ES"/>
              </w:rPr>
            </w:pPr>
            <w:r w:rsidRPr="00CA6853">
              <w:rPr>
                <w:rFonts w:eastAsia="Times New Roman" w:cs="Tahoma"/>
                <w:iCs/>
                <w:color w:val="auto"/>
                <w:sz w:val="18"/>
                <w:lang w:eastAsia="es-ES"/>
              </w:rPr>
              <w:t>Obra Pública</w:t>
            </w:r>
          </w:p>
        </w:tc>
      </w:tr>
      <w:tr w:rsidR="00965923" w:rsidRPr="00CA6853" w14:paraId="3CD84C11" w14:textId="77777777" w:rsidTr="00CF2068">
        <w:tc>
          <w:tcPr>
            <w:tcW w:w="2972" w:type="dxa"/>
            <w:shd w:val="clear" w:color="auto" w:fill="FFFFFF" w:themeFill="background1"/>
          </w:tcPr>
          <w:p w14:paraId="7814D3CF" w14:textId="4D73F2F3" w:rsidR="00965923" w:rsidRPr="00CA6853" w:rsidRDefault="00965923" w:rsidP="00FC068F">
            <w:pPr>
              <w:spacing w:line="360" w:lineRule="auto"/>
              <w:rPr>
                <w:rFonts w:cs="Tahoma"/>
                <w:iCs/>
                <w:color w:val="auto"/>
                <w:sz w:val="18"/>
              </w:rPr>
            </w:pPr>
            <w:r w:rsidRPr="00CA6853">
              <w:rPr>
                <w:rFonts w:cs="Tahoma"/>
                <w:iCs/>
                <w:color w:val="auto"/>
                <w:sz w:val="18"/>
              </w:rPr>
              <w:t xml:space="preserve">9. </w:t>
            </w:r>
            <w:r w:rsidR="004926AC" w:rsidRPr="00CA6853">
              <w:rPr>
                <w:rFonts w:cs="Tahoma"/>
                <w:iCs/>
                <w:color w:val="auto"/>
                <w:sz w:val="18"/>
              </w:rPr>
              <w:t>O</w:t>
            </w:r>
            <w:r w:rsidRPr="00CA6853">
              <w:rPr>
                <w:rFonts w:cs="Tahoma"/>
                <w:iCs/>
                <w:color w:val="auto"/>
                <w:sz w:val="18"/>
              </w:rPr>
              <w:t>bras públicas realizadas de enero del 2022 a la fecha de la solicitud.</w:t>
            </w:r>
          </w:p>
        </w:tc>
        <w:tc>
          <w:tcPr>
            <w:tcW w:w="3827" w:type="dxa"/>
            <w:vMerge w:val="restart"/>
          </w:tcPr>
          <w:p w14:paraId="520E9DCA" w14:textId="4679EDF7" w:rsidR="00965923" w:rsidRPr="00CA6853" w:rsidRDefault="00FB4F6B" w:rsidP="00FC068F">
            <w:pPr>
              <w:spacing w:line="360" w:lineRule="auto"/>
              <w:rPr>
                <w:rFonts w:eastAsia="Times New Roman" w:cs="Tahoma"/>
                <w:iCs/>
                <w:color w:val="auto"/>
                <w:sz w:val="18"/>
                <w:lang w:eastAsia="es-ES"/>
              </w:rPr>
            </w:pPr>
            <w:r w:rsidRPr="00CA6853">
              <w:rPr>
                <w:rFonts w:eastAsia="Times New Roman" w:cs="Tahoma"/>
                <w:iCs/>
                <w:color w:val="auto"/>
                <w:sz w:val="18"/>
                <w:lang w:eastAsia="es-ES"/>
              </w:rPr>
              <w:t>El Director de Infraestructura, señaló que respecto a las obras realizadas de enero del 2022 a la fecha de la solicitud, que no se han realizado procesos de adjudicación de contratos de obra pública.</w:t>
            </w:r>
          </w:p>
        </w:tc>
        <w:tc>
          <w:tcPr>
            <w:tcW w:w="2312" w:type="dxa"/>
            <w:vMerge w:val="restart"/>
          </w:tcPr>
          <w:p w14:paraId="15C83650" w14:textId="7E78A144" w:rsidR="00965923" w:rsidRPr="00CA6853" w:rsidRDefault="00FB4F6B" w:rsidP="00FC068F">
            <w:pPr>
              <w:spacing w:line="360" w:lineRule="auto"/>
              <w:rPr>
                <w:rFonts w:eastAsia="Times New Roman" w:cs="Tahoma"/>
                <w:iCs/>
                <w:color w:val="auto"/>
                <w:sz w:val="18"/>
                <w:lang w:eastAsia="es-ES"/>
              </w:rPr>
            </w:pPr>
            <w:r w:rsidRPr="00CA6853">
              <w:rPr>
                <w:rFonts w:eastAsia="Times New Roman" w:cs="Tahoma"/>
                <w:iCs/>
                <w:color w:val="auto"/>
                <w:sz w:val="18"/>
                <w:lang w:eastAsia="es-ES"/>
              </w:rPr>
              <w:t>La Unidad Administrativa competente señaló que no se han realizado obras durante el periodo solicitado.</w:t>
            </w:r>
          </w:p>
        </w:tc>
      </w:tr>
      <w:tr w:rsidR="00965923" w:rsidRPr="00CA6853" w14:paraId="000A3030" w14:textId="77777777" w:rsidTr="00CF2068">
        <w:tc>
          <w:tcPr>
            <w:tcW w:w="2972" w:type="dxa"/>
            <w:shd w:val="clear" w:color="auto" w:fill="FFFFFF" w:themeFill="background1"/>
          </w:tcPr>
          <w:p w14:paraId="50EAFA12" w14:textId="68A2A17E" w:rsidR="00965923" w:rsidRPr="00CA6853" w:rsidRDefault="00965923" w:rsidP="00FC068F">
            <w:pPr>
              <w:spacing w:line="360" w:lineRule="auto"/>
              <w:rPr>
                <w:rFonts w:cs="Tahoma"/>
                <w:iCs/>
                <w:color w:val="auto"/>
                <w:sz w:val="18"/>
              </w:rPr>
            </w:pPr>
            <w:r w:rsidRPr="00CA6853">
              <w:rPr>
                <w:rFonts w:cs="Tahoma"/>
                <w:iCs/>
                <w:color w:val="auto"/>
                <w:sz w:val="18"/>
              </w:rPr>
              <w:t xml:space="preserve">10. </w:t>
            </w:r>
            <w:r w:rsidR="004926AC" w:rsidRPr="00CA6853">
              <w:rPr>
                <w:rFonts w:cs="Tahoma"/>
                <w:iCs/>
                <w:color w:val="auto"/>
                <w:sz w:val="18"/>
                <w:lang w:val="es-MX"/>
              </w:rPr>
              <w:t>Proceso de licitación.</w:t>
            </w:r>
          </w:p>
        </w:tc>
        <w:tc>
          <w:tcPr>
            <w:tcW w:w="3827" w:type="dxa"/>
            <w:vMerge/>
          </w:tcPr>
          <w:p w14:paraId="618872D5" w14:textId="77777777" w:rsidR="00965923" w:rsidRPr="00CA6853" w:rsidRDefault="00965923" w:rsidP="00FC068F">
            <w:pPr>
              <w:spacing w:line="360" w:lineRule="auto"/>
              <w:rPr>
                <w:rFonts w:eastAsia="Times New Roman" w:cs="Tahoma"/>
                <w:iCs/>
                <w:color w:val="auto"/>
                <w:sz w:val="18"/>
                <w:lang w:eastAsia="es-ES"/>
              </w:rPr>
            </w:pPr>
          </w:p>
        </w:tc>
        <w:tc>
          <w:tcPr>
            <w:tcW w:w="2312" w:type="dxa"/>
            <w:vMerge/>
          </w:tcPr>
          <w:p w14:paraId="4AAA3D9B" w14:textId="77777777" w:rsidR="00965923" w:rsidRPr="00CA6853" w:rsidRDefault="00965923" w:rsidP="00FC068F">
            <w:pPr>
              <w:spacing w:line="360" w:lineRule="auto"/>
              <w:rPr>
                <w:rFonts w:eastAsia="Times New Roman" w:cs="Tahoma"/>
                <w:iCs/>
                <w:color w:val="auto"/>
                <w:sz w:val="18"/>
                <w:lang w:eastAsia="es-ES"/>
              </w:rPr>
            </w:pPr>
          </w:p>
        </w:tc>
      </w:tr>
      <w:tr w:rsidR="00965923" w:rsidRPr="00CA6853" w14:paraId="1664225A" w14:textId="77777777" w:rsidTr="00CF2068">
        <w:tc>
          <w:tcPr>
            <w:tcW w:w="2972" w:type="dxa"/>
            <w:shd w:val="clear" w:color="auto" w:fill="FFFFFF" w:themeFill="background1"/>
          </w:tcPr>
          <w:p w14:paraId="21E762DA" w14:textId="03C90F2C" w:rsidR="00965923" w:rsidRPr="00CA6853" w:rsidRDefault="00965923" w:rsidP="00FC068F">
            <w:pPr>
              <w:spacing w:line="360" w:lineRule="auto"/>
              <w:rPr>
                <w:rFonts w:cs="Tahoma"/>
                <w:iCs/>
                <w:color w:val="auto"/>
                <w:sz w:val="18"/>
              </w:rPr>
            </w:pPr>
            <w:r w:rsidRPr="00CA6853">
              <w:rPr>
                <w:rFonts w:cs="Tahoma"/>
                <w:iCs/>
                <w:color w:val="auto"/>
                <w:sz w:val="18"/>
                <w:lang w:val="es-MX"/>
              </w:rPr>
              <w:t>11. costo de cada obra</w:t>
            </w:r>
            <w:r w:rsidR="004926AC" w:rsidRPr="00CA6853">
              <w:rPr>
                <w:rFonts w:cs="Tahoma"/>
                <w:iCs/>
                <w:color w:val="auto"/>
                <w:sz w:val="18"/>
                <w:lang w:val="es-MX"/>
              </w:rPr>
              <w:t>.</w:t>
            </w:r>
          </w:p>
        </w:tc>
        <w:tc>
          <w:tcPr>
            <w:tcW w:w="3827" w:type="dxa"/>
            <w:vMerge/>
          </w:tcPr>
          <w:p w14:paraId="44C80EA0" w14:textId="77777777" w:rsidR="00965923" w:rsidRPr="00CA6853" w:rsidRDefault="00965923" w:rsidP="00FC068F">
            <w:pPr>
              <w:spacing w:line="360" w:lineRule="auto"/>
              <w:rPr>
                <w:rFonts w:eastAsia="Times New Roman" w:cs="Tahoma"/>
                <w:iCs/>
                <w:color w:val="auto"/>
                <w:sz w:val="18"/>
                <w:lang w:eastAsia="es-ES"/>
              </w:rPr>
            </w:pPr>
          </w:p>
        </w:tc>
        <w:tc>
          <w:tcPr>
            <w:tcW w:w="2312" w:type="dxa"/>
            <w:vMerge/>
          </w:tcPr>
          <w:p w14:paraId="49E5F7E7" w14:textId="77777777" w:rsidR="00965923" w:rsidRPr="00CA6853" w:rsidRDefault="00965923" w:rsidP="00FC068F">
            <w:pPr>
              <w:spacing w:line="360" w:lineRule="auto"/>
              <w:rPr>
                <w:rFonts w:eastAsia="Times New Roman" w:cs="Tahoma"/>
                <w:iCs/>
                <w:color w:val="auto"/>
                <w:sz w:val="18"/>
                <w:lang w:eastAsia="es-ES"/>
              </w:rPr>
            </w:pPr>
          </w:p>
        </w:tc>
      </w:tr>
      <w:tr w:rsidR="003947BD" w:rsidRPr="00CA6853" w14:paraId="76358F45" w14:textId="77777777" w:rsidTr="004926AC">
        <w:tc>
          <w:tcPr>
            <w:tcW w:w="9111" w:type="dxa"/>
            <w:gridSpan w:val="3"/>
            <w:shd w:val="clear" w:color="auto" w:fill="D9D9D9" w:themeFill="background1" w:themeFillShade="D9"/>
          </w:tcPr>
          <w:p w14:paraId="29672CFC" w14:textId="53C7E833" w:rsidR="003947BD" w:rsidRPr="00CA6853" w:rsidRDefault="003947BD" w:rsidP="00FC068F">
            <w:pPr>
              <w:spacing w:line="360" w:lineRule="auto"/>
              <w:jc w:val="center"/>
              <w:rPr>
                <w:rFonts w:eastAsia="Times New Roman" w:cs="Tahoma"/>
                <w:iCs/>
                <w:color w:val="auto"/>
                <w:sz w:val="18"/>
                <w:lang w:eastAsia="es-ES"/>
              </w:rPr>
            </w:pPr>
            <w:r w:rsidRPr="00CA6853">
              <w:rPr>
                <w:rFonts w:eastAsia="Times New Roman" w:cs="Tahoma"/>
                <w:iCs/>
                <w:color w:val="auto"/>
                <w:sz w:val="18"/>
                <w:lang w:eastAsia="es-ES"/>
              </w:rPr>
              <w:t>Renta de Bienes Inmuebles</w:t>
            </w:r>
          </w:p>
        </w:tc>
      </w:tr>
      <w:tr w:rsidR="00965923" w:rsidRPr="00CA6853" w14:paraId="4825148B" w14:textId="77777777" w:rsidTr="00CF2068">
        <w:tc>
          <w:tcPr>
            <w:tcW w:w="2972" w:type="dxa"/>
            <w:shd w:val="clear" w:color="auto" w:fill="FFFFFF" w:themeFill="background1"/>
          </w:tcPr>
          <w:p w14:paraId="7FC62E18" w14:textId="07925BD1" w:rsidR="00965923" w:rsidRPr="00CA6853" w:rsidRDefault="00965923" w:rsidP="00FC068F">
            <w:pPr>
              <w:spacing w:line="360" w:lineRule="auto"/>
              <w:rPr>
                <w:rFonts w:cs="Tahoma"/>
                <w:iCs/>
                <w:color w:val="auto"/>
                <w:sz w:val="18"/>
              </w:rPr>
            </w:pPr>
            <w:r w:rsidRPr="00CA6853">
              <w:rPr>
                <w:rFonts w:cs="Tahoma"/>
                <w:iCs/>
                <w:color w:val="auto"/>
                <w:sz w:val="18"/>
              </w:rPr>
              <w:t xml:space="preserve">12. </w:t>
            </w:r>
            <w:r w:rsidR="004926AC" w:rsidRPr="00CA6853">
              <w:rPr>
                <w:rFonts w:cs="Tahoma"/>
                <w:iCs/>
                <w:color w:val="auto"/>
                <w:sz w:val="18"/>
                <w:lang w:val="es-MX"/>
              </w:rPr>
              <w:t>B</w:t>
            </w:r>
            <w:r w:rsidRPr="00CA6853">
              <w:rPr>
                <w:rFonts w:cs="Tahoma"/>
                <w:iCs/>
                <w:color w:val="auto"/>
                <w:sz w:val="18"/>
                <w:lang w:val="es-MX"/>
              </w:rPr>
              <w:t>ienes inmuebles que renta el Ayuntamiento</w:t>
            </w:r>
            <w:r w:rsidR="004926AC" w:rsidRPr="00CA6853">
              <w:rPr>
                <w:rFonts w:cs="Tahoma"/>
                <w:iCs/>
                <w:color w:val="auto"/>
                <w:sz w:val="18"/>
                <w:lang w:val="es-MX"/>
              </w:rPr>
              <w:t>.</w:t>
            </w:r>
          </w:p>
        </w:tc>
        <w:tc>
          <w:tcPr>
            <w:tcW w:w="3827" w:type="dxa"/>
            <w:vMerge w:val="restart"/>
          </w:tcPr>
          <w:p w14:paraId="70E33B70" w14:textId="56B5DA33" w:rsidR="00965923" w:rsidRPr="00CA6853" w:rsidRDefault="00965923" w:rsidP="00FC068F">
            <w:pPr>
              <w:spacing w:line="360" w:lineRule="auto"/>
              <w:rPr>
                <w:rFonts w:eastAsia="Times New Roman" w:cs="Tahoma"/>
                <w:iCs/>
                <w:color w:val="auto"/>
                <w:sz w:val="18"/>
                <w:lang w:eastAsia="es-ES"/>
              </w:rPr>
            </w:pPr>
          </w:p>
        </w:tc>
        <w:tc>
          <w:tcPr>
            <w:tcW w:w="2312" w:type="dxa"/>
            <w:vMerge w:val="restart"/>
          </w:tcPr>
          <w:p w14:paraId="586C271B" w14:textId="66908905" w:rsidR="00965923" w:rsidRPr="00CA6853" w:rsidRDefault="00176CE2" w:rsidP="00FC068F">
            <w:pPr>
              <w:spacing w:line="360" w:lineRule="auto"/>
              <w:rPr>
                <w:rFonts w:eastAsia="Times New Roman" w:cs="Tahoma"/>
                <w:iCs/>
                <w:color w:val="auto"/>
                <w:sz w:val="18"/>
                <w:lang w:eastAsia="es-ES"/>
              </w:rPr>
            </w:pPr>
            <w:r w:rsidRPr="00CA6853">
              <w:rPr>
                <w:rFonts w:eastAsia="Times New Roman" w:cs="Tahoma"/>
                <w:iCs/>
                <w:color w:val="auto"/>
                <w:sz w:val="18"/>
                <w:lang w:eastAsia="es-ES"/>
              </w:rPr>
              <w:t>No realizó pronunciamiento.</w:t>
            </w:r>
          </w:p>
        </w:tc>
      </w:tr>
      <w:tr w:rsidR="00965923" w:rsidRPr="00CA6853" w14:paraId="40B56F69" w14:textId="77777777" w:rsidTr="00CF2068">
        <w:tc>
          <w:tcPr>
            <w:tcW w:w="2972" w:type="dxa"/>
            <w:shd w:val="clear" w:color="auto" w:fill="FFFFFF" w:themeFill="background1"/>
          </w:tcPr>
          <w:p w14:paraId="5191FB40" w14:textId="24BDED0D" w:rsidR="00965923" w:rsidRPr="00CA6853" w:rsidRDefault="004926AC" w:rsidP="00FC068F">
            <w:pPr>
              <w:spacing w:line="360" w:lineRule="auto"/>
              <w:rPr>
                <w:rFonts w:cs="Tahoma"/>
                <w:iCs/>
                <w:color w:val="auto"/>
                <w:sz w:val="18"/>
              </w:rPr>
            </w:pPr>
            <w:r w:rsidRPr="00CA6853">
              <w:rPr>
                <w:rFonts w:cs="Tahoma"/>
                <w:iCs/>
                <w:color w:val="auto"/>
                <w:sz w:val="18"/>
              </w:rPr>
              <w:t>13. C</w:t>
            </w:r>
            <w:r w:rsidR="00965923" w:rsidRPr="00CA6853">
              <w:rPr>
                <w:rFonts w:cs="Tahoma"/>
                <w:iCs/>
                <w:color w:val="auto"/>
                <w:sz w:val="18"/>
              </w:rPr>
              <w:t>osto mensual de la renta</w:t>
            </w:r>
            <w:r w:rsidRPr="00CA6853">
              <w:rPr>
                <w:rFonts w:cs="Tahoma"/>
                <w:iCs/>
                <w:color w:val="auto"/>
                <w:sz w:val="18"/>
              </w:rPr>
              <w:t>.</w:t>
            </w:r>
          </w:p>
        </w:tc>
        <w:tc>
          <w:tcPr>
            <w:tcW w:w="3827" w:type="dxa"/>
            <w:vMerge/>
          </w:tcPr>
          <w:p w14:paraId="6860AF86" w14:textId="77777777" w:rsidR="00965923" w:rsidRPr="00CA6853" w:rsidRDefault="00965923" w:rsidP="00FC068F">
            <w:pPr>
              <w:spacing w:line="360" w:lineRule="auto"/>
              <w:rPr>
                <w:rFonts w:eastAsia="Times New Roman" w:cs="Tahoma"/>
                <w:iCs/>
                <w:color w:val="auto"/>
                <w:sz w:val="18"/>
                <w:lang w:eastAsia="es-ES"/>
              </w:rPr>
            </w:pPr>
          </w:p>
        </w:tc>
        <w:tc>
          <w:tcPr>
            <w:tcW w:w="2312" w:type="dxa"/>
            <w:vMerge/>
          </w:tcPr>
          <w:p w14:paraId="603A8962" w14:textId="77777777" w:rsidR="00965923" w:rsidRPr="00CA6853" w:rsidRDefault="00965923" w:rsidP="00FC068F">
            <w:pPr>
              <w:spacing w:line="360" w:lineRule="auto"/>
              <w:rPr>
                <w:rFonts w:eastAsia="Times New Roman" w:cs="Tahoma"/>
                <w:iCs/>
                <w:color w:val="auto"/>
                <w:sz w:val="18"/>
                <w:lang w:eastAsia="es-ES"/>
              </w:rPr>
            </w:pPr>
          </w:p>
        </w:tc>
      </w:tr>
      <w:tr w:rsidR="00965923" w:rsidRPr="00CA6853" w14:paraId="69FAFA4F" w14:textId="77777777" w:rsidTr="00CF2068">
        <w:tc>
          <w:tcPr>
            <w:tcW w:w="2972" w:type="dxa"/>
            <w:shd w:val="clear" w:color="auto" w:fill="FFFFFF" w:themeFill="background1"/>
          </w:tcPr>
          <w:p w14:paraId="0B7FDDD3" w14:textId="51BB97DD" w:rsidR="00965923" w:rsidRPr="00CA6853" w:rsidRDefault="00965923" w:rsidP="00FC068F">
            <w:pPr>
              <w:spacing w:line="360" w:lineRule="auto"/>
              <w:rPr>
                <w:rFonts w:cs="Tahoma"/>
                <w:iCs/>
                <w:color w:val="auto"/>
                <w:sz w:val="18"/>
              </w:rPr>
            </w:pPr>
            <w:r w:rsidRPr="00CA6853">
              <w:rPr>
                <w:rFonts w:cs="Tahoma"/>
                <w:iCs/>
                <w:color w:val="auto"/>
                <w:sz w:val="18"/>
              </w:rPr>
              <w:t xml:space="preserve">14. </w:t>
            </w:r>
            <w:r w:rsidR="004926AC" w:rsidRPr="00CA6853">
              <w:rPr>
                <w:rFonts w:cs="Tahoma"/>
                <w:iCs/>
                <w:color w:val="auto"/>
                <w:sz w:val="18"/>
              </w:rPr>
              <w:t>C</w:t>
            </w:r>
            <w:r w:rsidRPr="00CA6853">
              <w:rPr>
                <w:rFonts w:cs="Tahoma"/>
                <w:iCs/>
                <w:color w:val="auto"/>
                <w:sz w:val="18"/>
              </w:rPr>
              <w:t>opia del contrato</w:t>
            </w:r>
            <w:r w:rsidR="004926AC" w:rsidRPr="00CA6853">
              <w:rPr>
                <w:rFonts w:cs="Tahoma"/>
                <w:iCs/>
                <w:color w:val="auto"/>
                <w:sz w:val="18"/>
              </w:rPr>
              <w:t>.</w:t>
            </w:r>
          </w:p>
        </w:tc>
        <w:tc>
          <w:tcPr>
            <w:tcW w:w="3827" w:type="dxa"/>
            <w:vMerge/>
          </w:tcPr>
          <w:p w14:paraId="436D907D" w14:textId="77777777" w:rsidR="00965923" w:rsidRPr="00CA6853" w:rsidRDefault="00965923" w:rsidP="00FC068F">
            <w:pPr>
              <w:spacing w:line="360" w:lineRule="auto"/>
              <w:rPr>
                <w:rFonts w:eastAsia="Times New Roman" w:cs="Tahoma"/>
                <w:iCs/>
                <w:color w:val="auto"/>
                <w:sz w:val="18"/>
                <w:lang w:eastAsia="es-ES"/>
              </w:rPr>
            </w:pPr>
          </w:p>
        </w:tc>
        <w:tc>
          <w:tcPr>
            <w:tcW w:w="2312" w:type="dxa"/>
            <w:vMerge/>
          </w:tcPr>
          <w:p w14:paraId="5D4CE506" w14:textId="77777777" w:rsidR="00965923" w:rsidRPr="00CA6853" w:rsidRDefault="00965923" w:rsidP="00FC068F">
            <w:pPr>
              <w:spacing w:line="360" w:lineRule="auto"/>
              <w:rPr>
                <w:rFonts w:eastAsia="Times New Roman" w:cs="Tahoma"/>
                <w:iCs/>
                <w:color w:val="auto"/>
                <w:sz w:val="18"/>
                <w:lang w:eastAsia="es-ES"/>
              </w:rPr>
            </w:pPr>
          </w:p>
        </w:tc>
      </w:tr>
      <w:tr w:rsidR="00E5380F" w:rsidRPr="00CA6853" w14:paraId="6E346888" w14:textId="77777777" w:rsidTr="00CF2068">
        <w:tc>
          <w:tcPr>
            <w:tcW w:w="9111" w:type="dxa"/>
            <w:gridSpan w:val="3"/>
            <w:shd w:val="clear" w:color="auto" w:fill="E7E6E6" w:themeFill="background2"/>
          </w:tcPr>
          <w:p w14:paraId="7075B1D7" w14:textId="6AD7A9F4" w:rsidR="00E5380F" w:rsidRPr="00CA6853" w:rsidRDefault="00E5380F" w:rsidP="00FC068F">
            <w:pPr>
              <w:spacing w:line="360" w:lineRule="auto"/>
              <w:jc w:val="center"/>
              <w:rPr>
                <w:rFonts w:eastAsia="Times New Roman" w:cs="Tahoma"/>
                <w:iCs/>
                <w:color w:val="auto"/>
                <w:sz w:val="18"/>
                <w:lang w:eastAsia="es-ES"/>
              </w:rPr>
            </w:pPr>
            <w:r w:rsidRPr="00CA6853">
              <w:rPr>
                <w:rFonts w:eastAsia="Times New Roman" w:cs="Tahoma"/>
                <w:iCs/>
                <w:color w:val="auto"/>
                <w:sz w:val="18"/>
                <w:lang w:eastAsia="es-ES"/>
              </w:rPr>
              <w:t>Vehículos</w:t>
            </w:r>
          </w:p>
        </w:tc>
      </w:tr>
      <w:tr w:rsidR="00965923" w:rsidRPr="00CA6853" w14:paraId="748A7976" w14:textId="77777777" w:rsidTr="00CF2068">
        <w:tc>
          <w:tcPr>
            <w:tcW w:w="2972" w:type="dxa"/>
            <w:shd w:val="clear" w:color="auto" w:fill="FFFFFF" w:themeFill="background1"/>
          </w:tcPr>
          <w:p w14:paraId="6B9B2B1B" w14:textId="2418427E" w:rsidR="00965923" w:rsidRPr="00CA6853" w:rsidRDefault="00965923" w:rsidP="00FC068F">
            <w:pPr>
              <w:spacing w:line="360" w:lineRule="auto"/>
              <w:rPr>
                <w:rFonts w:cs="Tahoma"/>
                <w:iCs/>
                <w:color w:val="auto"/>
                <w:sz w:val="18"/>
              </w:rPr>
            </w:pPr>
            <w:r w:rsidRPr="00CA6853">
              <w:rPr>
                <w:rFonts w:cs="Tahoma"/>
                <w:iCs/>
                <w:color w:val="auto"/>
                <w:sz w:val="18"/>
              </w:rPr>
              <w:t xml:space="preserve">15. </w:t>
            </w:r>
            <w:r w:rsidR="004926AC" w:rsidRPr="00CA6853">
              <w:rPr>
                <w:rFonts w:cs="Tahoma"/>
                <w:iCs/>
                <w:color w:val="auto"/>
                <w:sz w:val="18"/>
              </w:rPr>
              <w:t>V</w:t>
            </w:r>
            <w:r w:rsidRPr="00CA6853">
              <w:rPr>
                <w:rFonts w:cs="Tahoma"/>
                <w:iCs/>
                <w:color w:val="auto"/>
                <w:sz w:val="18"/>
              </w:rPr>
              <w:t>ehículos adquiridos de enero 2022 a la fecha de la solicitud</w:t>
            </w:r>
            <w:r w:rsidR="004926AC" w:rsidRPr="00CA6853">
              <w:rPr>
                <w:rFonts w:cs="Tahoma"/>
                <w:iCs/>
                <w:color w:val="auto"/>
                <w:sz w:val="18"/>
              </w:rPr>
              <w:t>.</w:t>
            </w:r>
          </w:p>
        </w:tc>
        <w:tc>
          <w:tcPr>
            <w:tcW w:w="3827" w:type="dxa"/>
            <w:vMerge w:val="restart"/>
          </w:tcPr>
          <w:p w14:paraId="3AD194D5" w14:textId="7C74F0B3" w:rsidR="00965923" w:rsidRPr="00CA6853" w:rsidRDefault="00131B1E" w:rsidP="00FC068F">
            <w:pPr>
              <w:spacing w:line="360" w:lineRule="auto"/>
              <w:rPr>
                <w:rFonts w:eastAsia="Times New Roman" w:cs="Tahoma"/>
                <w:iCs/>
                <w:color w:val="auto"/>
                <w:sz w:val="18"/>
                <w:lang w:eastAsia="es-ES"/>
              </w:rPr>
            </w:pPr>
            <w:r w:rsidRPr="00CA6853">
              <w:rPr>
                <w:rFonts w:eastAsia="Times New Roman" w:cs="Tahoma"/>
                <w:iCs/>
                <w:color w:val="auto"/>
                <w:sz w:val="18"/>
                <w:lang w:eastAsia="es-ES"/>
              </w:rPr>
              <w:t>El Subdirector de la Subdirección de Administración, señaló que no se ha adquirido ningún tipo de vehículo en el periodo de enero 2022 a la fecha de solicitud.</w:t>
            </w:r>
          </w:p>
        </w:tc>
        <w:tc>
          <w:tcPr>
            <w:tcW w:w="2312" w:type="dxa"/>
            <w:vMerge w:val="restart"/>
          </w:tcPr>
          <w:p w14:paraId="15478A1F" w14:textId="6968EAD2" w:rsidR="00965923" w:rsidRPr="00CA6853" w:rsidRDefault="00131B1E" w:rsidP="00FC068F">
            <w:pPr>
              <w:spacing w:line="360" w:lineRule="auto"/>
              <w:rPr>
                <w:rFonts w:eastAsia="Times New Roman" w:cs="Tahoma"/>
                <w:iCs/>
                <w:color w:val="auto"/>
                <w:sz w:val="18"/>
                <w:lang w:eastAsia="es-ES"/>
              </w:rPr>
            </w:pPr>
            <w:r w:rsidRPr="00CA6853">
              <w:rPr>
                <w:rFonts w:eastAsia="Times New Roman" w:cs="Tahoma"/>
                <w:iCs/>
                <w:color w:val="auto"/>
                <w:sz w:val="18"/>
                <w:lang w:eastAsia="es-ES"/>
              </w:rPr>
              <w:t>Se pronunció la unidad administrativa competente y señaló que no se han adquirido vehículos.</w:t>
            </w:r>
          </w:p>
        </w:tc>
      </w:tr>
      <w:tr w:rsidR="00965923" w:rsidRPr="00CA6853" w14:paraId="39146E4C" w14:textId="77777777" w:rsidTr="00CF2068">
        <w:tc>
          <w:tcPr>
            <w:tcW w:w="2972" w:type="dxa"/>
            <w:shd w:val="clear" w:color="auto" w:fill="FFFFFF" w:themeFill="background1"/>
          </w:tcPr>
          <w:p w14:paraId="70D3BF41" w14:textId="11DB45FA" w:rsidR="00965923" w:rsidRPr="00CA6853" w:rsidRDefault="00965923" w:rsidP="00FC068F">
            <w:pPr>
              <w:spacing w:line="360" w:lineRule="auto"/>
              <w:rPr>
                <w:rFonts w:cs="Tahoma"/>
                <w:iCs/>
                <w:color w:val="auto"/>
                <w:sz w:val="18"/>
              </w:rPr>
            </w:pPr>
            <w:r w:rsidRPr="00CA6853">
              <w:rPr>
                <w:rFonts w:cs="Tahoma"/>
                <w:iCs/>
                <w:color w:val="auto"/>
                <w:sz w:val="18"/>
              </w:rPr>
              <w:t xml:space="preserve">16. </w:t>
            </w:r>
            <w:r w:rsidR="004926AC" w:rsidRPr="00CA6853">
              <w:rPr>
                <w:rFonts w:cs="Tahoma"/>
                <w:iCs/>
                <w:color w:val="auto"/>
                <w:sz w:val="18"/>
              </w:rPr>
              <w:t>T</w:t>
            </w:r>
            <w:r w:rsidRPr="00CA6853">
              <w:rPr>
                <w:rFonts w:cs="Tahoma"/>
                <w:iCs/>
                <w:color w:val="auto"/>
                <w:sz w:val="18"/>
              </w:rPr>
              <w:t>ipo de uso y costo que generaron</w:t>
            </w:r>
            <w:r w:rsidR="004926AC" w:rsidRPr="00CA6853">
              <w:rPr>
                <w:rFonts w:cs="Tahoma"/>
                <w:iCs/>
                <w:color w:val="auto"/>
                <w:sz w:val="18"/>
              </w:rPr>
              <w:t>.</w:t>
            </w:r>
          </w:p>
        </w:tc>
        <w:tc>
          <w:tcPr>
            <w:tcW w:w="3827" w:type="dxa"/>
            <w:vMerge/>
          </w:tcPr>
          <w:p w14:paraId="065D1701" w14:textId="77777777" w:rsidR="00965923" w:rsidRPr="00CA6853" w:rsidRDefault="00965923" w:rsidP="00FC068F">
            <w:pPr>
              <w:spacing w:line="360" w:lineRule="auto"/>
              <w:rPr>
                <w:rFonts w:eastAsia="Times New Roman" w:cs="Tahoma"/>
                <w:iCs/>
                <w:color w:val="auto"/>
                <w:sz w:val="18"/>
                <w:lang w:eastAsia="es-ES"/>
              </w:rPr>
            </w:pPr>
          </w:p>
        </w:tc>
        <w:tc>
          <w:tcPr>
            <w:tcW w:w="2312" w:type="dxa"/>
            <w:vMerge/>
          </w:tcPr>
          <w:p w14:paraId="3C48348A" w14:textId="77777777" w:rsidR="00965923" w:rsidRPr="00CA6853" w:rsidRDefault="00965923" w:rsidP="00FC068F">
            <w:pPr>
              <w:spacing w:line="360" w:lineRule="auto"/>
              <w:rPr>
                <w:rFonts w:eastAsia="Times New Roman" w:cs="Tahoma"/>
                <w:iCs/>
                <w:color w:val="auto"/>
                <w:sz w:val="18"/>
                <w:lang w:eastAsia="es-ES"/>
              </w:rPr>
            </w:pPr>
          </w:p>
        </w:tc>
      </w:tr>
      <w:tr w:rsidR="00E5380F" w:rsidRPr="00CA6853" w14:paraId="6DC7E611" w14:textId="77777777" w:rsidTr="00CF2068">
        <w:tc>
          <w:tcPr>
            <w:tcW w:w="9111" w:type="dxa"/>
            <w:gridSpan w:val="3"/>
            <w:shd w:val="clear" w:color="auto" w:fill="E7E6E6" w:themeFill="background2"/>
          </w:tcPr>
          <w:p w14:paraId="279A8408" w14:textId="13C06C81" w:rsidR="00E5380F" w:rsidRPr="00CA6853" w:rsidRDefault="00E5380F" w:rsidP="00FC068F">
            <w:pPr>
              <w:spacing w:line="360" w:lineRule="auto"/>
              <w:jc w:val="center"/>
              <w:rPr>
                <w:rFonts w:eastAsia="Times New Roman" w:cs="Tahoma"/>
                <w:iCs/>
                <w:color w:val="auto"/>
                <w:sz w:val="18"/>
                <w:lang w:eastAsia="es-ES"/>
              </w:rPr>
            </w:pPr>
            <w:r w:rsidRPr="00CA6853">
              <w:rPr>
                <w:rFonts w:eastAsia="Times New Roman" w:cs="Tahoma"/>
                <w:iCs/>
                <w:color w:val="auto"/>
                <w:sz w:val="18"/>
                <w:lang w:eastAsia="es-ES"/>
              </w:rPr>
              <w:t>COPLAMUN</w:t>
            </w:r>
          </w:p>
        </w:tc>
      </w:tr>
      <w:tr w:rsidR="00E5380F" w:rsidRPr="00CA6853" w14:paraId="3D2B180D" w14:textId="77777777" w:rsidTr="00CF2068">
        <w:tc>
          <w:tcPr>
            <w:tcW w:w="2972" w:type="dxa"/>
            <w:shd w:val="clear" w:color="auto" w:fill="FFFFFF" w:themeFill="background1"/>
          </w:tcPr>
          <w:p w14:paraId="28D21F1A" w14:textId="1F5EC5E9" w:rsidR="00E5380F" w:rsidRPr="00CA6853" w:rsidRDefault="004926AC" w:rsidP="00FC068F">
            <w:pPr>
              <w:spacing w:line="360" w:lineRule="auto"/>
              <w:rPr>
                <w:rFonts w:cs="Tahoma"/>
                <w:iCs/>
                <w:color w:val="auto"/>
                <w:sz w:val="18"/>
              </w:rPr>
            </w:pPr>
            <w:r w:rsidRPr="00CA6853">
              <w:rPr>
                <w:rFonts w:cs="Tahoma"/>
                <w:iCs/>
                <w:color w:val="auto"/>
                <w:sz w:val="18"/>
              </w:rPr>
              <w:t>17. F</w:t>
            </w:r>
            <w:r w:rsidR="00E5380F" w:rsidRPr="00CA6853">
              <w:rPr>
                <w:rFonts w:cs="Tahoma"/>
                <w:iCs/>
                <w:color w:val="auto"/>
                <w:sz w:val="18"/>
              </w:rPr>
              <w:t xml:space="preserve">echa de instalación del </w:t>
            </w:r>
            <w:r w:rsidRPr="00CA6853">
              <w:rPr>
                <w:rFonts w:cs="Tahoma"/>
                <w:iCs/>
                <w:color w:val="auto"/>
                <w:sz w:val="18"/>
              </w:rPr>
              <w:t>Consejo de P</w:t>
            </w:r>
            <w:r w:rsidR="00E5380F" w:rsidRPr="00CA6853">
              <w:rPr>
                <w:rFonts w:cs="Tahoma"/>
                <w:iCs/>
                <w:color w:val="auto"/>
                <w:sz w:val="18"/>
              </w:rPr>
              <w:t xml:space="preserve">laneación y </w:t>
            </w:r>
            <w:r w:rsidRPr="00CA6853">
              <w:rPr>
                <w:rFonts w:cs="Tahoma"/>
                <w:iCs/>
                <w:color w:val="auto"/>
                <w:sz w:val="18"/>
              </w:rPr>
              <w:t>D</w:t>
            </w:r>
            <w:r w:rsidR="00E5380F" w:rsidRPr="00CA6853">
              <w:rPr>
                <w:rFonts w:cs="Tahoma"/>
                <w:iCs/>
                <w:color w:val="auto"/>
                <w:sz w:val="18"/>
              </w:rPr>
              <w:t xml:space="preserve">esarrollo </w:t>
            </w:r>
            <w:r w:rsidRPr="00CA6853">
              <w:rPr>
                <w:rFonts w:cs="Tahoma"/>
                <w:iCs/>
                <w:color w:val="auto"/>
                <w:sz w:val="18"/>
              </w:rPr>
              <w:t>M</w:t>
            </w:r>
            <w:r w:rsidR="00E5380F" w:rsidRPr="00CA6853">
              <w:rPr>
                <w:rFonts w:cs="Tahoma"/>
                <w:iCs/>
                <w:color w:val="auto"/>
                <w:sz w:val="18"/>
              </w:rPr>
              <w:t>unicipal</w:t>
            </w:r>
            <w:r w:rsidRPr="00CA6853">
              <w:rPr>
                <w:rFonts w:cs="Tahoma"/>
                <w:iCs/>
                <w:color w:val="auto"/>
                <w:sz w:val="18"/>
              </w:rPr>
              <w:t>.</w:t>
            </w:r>
          </w:p>
        </w:tc>
        <w:tc>
          <w:tcPr>
            <w:tcW w:w="3827" w:type="dxa"/>
          </w:tcPr>
          <w:p w14:paraId="1FFFE4EA" w14:textId="584F3C33" w:rsidR="00E5380F" w:rsidRPr="00CA6853" w:rsidRDefault="00766EBD" w:rsidP="00FC068F">
            <w:pPr>
              <w:spacing w:line="360" w:lineRule="auto"/>
              <w:rPr>
                <w:rFonts w:eastAsia="Times New Roman" w:cs="Tahoma"/>
                <w:iCs/>
                <w:color w:val="auto"/>
                <w:sz w:val="18"/>
                <w:lang w:eastAsia="es-ES"/>
              </w:rPr>
            </w:pPr>
            <w:r w:rsidRPr="00CA6853">
              <w:rPr>
                <w:rFonts w:eastAsia="Times New Roman" w:cs="Tahoma"/>
                <w:iCs/>
                <w:color w:val="auto"/>
                <w:sz w:val="18"/>
                <w:lang w:eastAsia="es-ES"/>
              </w:rPr>
              <w:t xml:space="preserve">El Director de Planeación, Programación y Evaluación, proporcionó oficio IXT/PLANE/0240/2022, de fecha veinte de abril de dos mil veintidós, mediante el cual señaló: </w:t>
            </w:r>
            <w:r w:rsidRPr="00CA6853">
              <w:rPr>
                <w:rFonts w:eastAsia="Times New Roman" w:cs="Tahoma"/>
                <w:i/>
                <w:iCs/>
                <w:color w:val="auto"/>
                <w:sz w:val="18"/>
                <w:lang w:eastAsia="es-ES"/>
              </w:rPr>
              <w:t xml:space="preserve">no existe el Consejo de Planeación y Desarrollo Municipal (COPLAMUN), sin embargo, informa que el Comité de Planeación para el Desarrollo Municipal (COPLADEMUN) </w:t>
            </w:r>
            <w:r w:rsidRPr="00CA6853">
              <w:rPr>
                <w:rFonts w:eastAsia="Times New Roman" w:cs="Tahoma"/>
                <w:i/>
                <w:iCs/>
                <w:color w:val="auto"/>
                <w:sz w:val="18"/>
                <w:lang w:eastAsia="es-ES"/>
              </w:rPr>
              <w:lastRenderedPageBreak/>
              <w:t>de Ixtapaluca 2022-2024, se instaló el día veintidós de enero del años dos mil veintidós.</w:t>
            </w:r>
          </w:p>
        </w:tc>
        <w:tc>
          <w:tcPr>
            <w:tcW w:w="2312" w:type="dxa"/>
          </w:tcPr>
          <w:p w14:paraId="36FDAEE3" w14:textId="4C7E6B65" w:rsidR="00766EBD" w:rsidRPr="00CA6853" w:rsidRDefault="00766EBD" w:rsidP="00FC068F">
            <w:pPr>
              <w:spacing w:line="360" w:lineRule="auto"/>
              <w:rPr>
                <w:rFonts w:eastAsia="Times New Roman" w:cs="Tahoma"/>
                <w:iCs/>
                <w:color w:val="auto"/>
                <w:sz w:val="18"/>
                <w:lang w:eastAsia="es-ES"/>
              </w:rPr>
            </w:pPr>
            <w:r w:rsidRPr="00CA6853">
              <w:rPr>
                <w:rFonts w:eastAsia="Times New Roman" w:cs="Tahoma"/>
                <w:iCs/>
                <w:color w:val="auto"/>
                <w:sz w:val="18"/>
                <w:lang w:eastAsia="es-ES"/>
              </w:rPr>
              <w:lastRenderedPageBreak/>
              <w:t>Proporcionó lo peticionado por el particular.</w:t>
            </w:r>
          </w:p>
        </w:tc>
      </w:tr>
      <w:tr w:rsidR="00E5380F" w:rsidRPr="00CA6853" w14:paraId="31D554D4" w14:textId="77777777" w:rsidTr="00CF2068">
        <w:tc>
          <w:tcPr>
            <w:tcW w:w="9111" w:type="dxa"/>
            <w:gridSpan w:val="3"/>
            <w:shd w:val="clear" w:color="auto" w:fill="E7E6E6" w:themeFill="background2"/>
          </w:tcPr>
          <w:p w14:paraId="39133B43" w14:textId="2F177EB0" w:rsidR="00E5380F" w:rsidRPr="00CA6853" w:rsidRDefault="00E5380F" w:rsidP="00FC068F">
            <w:pPr>
              <w:spacing w:line="360" w:lineRule="auto"/>
              <w:jc w:val="center"/>
              <w:rPr>
                <w:rFonts w:eastAsia="Times New Roman" w:cs="Tahoma"/>
                <w:iCs/>
                <w:color w:val="auto"/>
                <w:sz w:val="18"/>
                <w:lang w:eastAsia="es-ES"/>
              </w:rPr>
            </w:pPr>
            <w:r w:rsidRPr="00CA6853">
              <w:rPr>
                <w:rFonts w:eastAsia="Times New Roman" w:cs="Tahoma"/>
                <w:iCs/>
                <w:color w:val="auto"/>
                <w:sz w:val="18"/>
                <w:lang w:eastAsia="es-ES"/>
              </w:rPr>
              <w:t>Información estadística</w:t>
            </w:r>
          </w:p>
        </w:tc>
      </w:tr>
      <w:tr w:rsidR="00965923" w:rsidRPr="00CA6853" w14:paraId="02873B60" w14:textId="77777777" w:rsidTr="00CF2068">
        <w:tc>
          <w:tcPr>
            <w:tcW w:w="2972" w:type="dxa"/>
            <w:shd w:val="clear" w:color="auto" w:fill="FFFFFF" w:themeFill="background1"/>
          </w:tcPr>
          <w:p w14:paraId="60241A89" w14:textId="3E4CFA7A" w:rsidR="00965923" w:rsidRPr="00CA6853" w:rsidRDefault="00965923" w:rsidP="00FC068F">
            <w:pPr>
              <w:spacing w:line="360" w:lineRule="auto"/>
              <w:rPr>
                <w:rFonts w:cs="Tahoma"/>
                <w:iCs/>
                <w:color w:val="auto"/>
                <w:sz w:val="18"/>
              </w:rPr>
            </w:pPr>
            <w:r w:rsidRPr="00CA6853">
              <w:rPr>
                <w:rFonts w:cs="Tahoma"/>
                <w:iCs/>
                <w:color w:val="auto"/>
                <w:sz w:val="18"/>
              </w:rPr>
              <w:t>18. N</w:t>
            </w:r>
            <w:r w:rsidR="004926AC" w:rsidRPr="00CA6853">
              <w:rPr>
                <w:rFonts w:cs="Tahoma"/>
                <w:iCs/>
                <w:color w:val="auto"/>
                <w:sz w:val="18"/>
              </w:rPr>
              <w:t>úmero de personas remitidas al O</w:t>
            </w:r>
            <w:r w:rsidRPr="00CA6853">
              <w:rPr>
                <w:rFonts w:cs="Tahoma"/>
                <w:iCs/>
                <w:color w:val="auto"/>
                <w:sz w:val="18"/>
              </w:rPr>
              <w:t xml:space="preserve">ficial </w:t>
            </w:r>
            <w:r w:rsidR="004926AC" w:rsidRPr="00CA6853">
              <w:rPr>
                <w:rFonts w:cs="Tahoma"/>
                <w:iCs/>
                <w:color w:val="auto"/>
                <w:sz w:val="18"/>
              </w:rPr>
              <w:t>M</w:t>
            </w:r>
            <w:r w:rsidRPr="00CA6853">
              <w:rPr>
                <w:rFonts w:cs="Tahoma"/>
                <w:iCs/>
                <w:color w:val="auto"/>
                <w:sz w:val="18"/>
              </w:rPr>
              <w:t xml:space="preserve">ediador y </w:t>
            </w:r>
            <w:r w:rsidR="004926AC" w:rsidRPr="00CA6853">
              <w:rPr>
                <w:rFonts w:cs="Tahoma"/>
                <w:iCs/>
                <w:color w:val="auto"/>
                <w:sz w:val="18"/>
              </w:rPr>
              <w:t>C</w:t>
            </w:r>
            <w:r w:rsidRPr="00CA6853">
              <w:rPr>
                <w:rFonts w:cs="Tahoma"/>
                <w:iCs/>
                <w:color w:val="auto"/>
                <w:sz w:val="18"/>
              </w:rPr>
              <w:t>alificador del municipio desde enero 2022 a la fecha de la solicitud.</w:t>
            </w:r>
          </w:p>
        </w:tc>
        <w:tc>
          <w:tcPr>
            <w:tcW w:w="3827" w:type="dxa"/>
            <w:vMerge w:val="restart"/>
          </w:tcPr>
          <w:p w14:paraId="45CF985F" w14:textId="1D9735C4" w:rsidR="00965923" w:rsidRPr="00CA6853" w:rsidRDefault="00131B1E" w:rsidP="00FC068F">
            <w:pPr>
              <w:spacing w:line="360" w:lineRule="auto"/>
              <w:rPr>
                <w:rFonts w:eastAsia="Times New Roman" w:cs="Tahoma"/>
                <w:iCs/>
                <w:color w:val="auto"/>
                <w:sz w:val="18"/>
                <w:lang w:eastAsia="es-ES"/>
              </w:rPr>
            </w:pPr>
            <w:r w:rsidRPr="00CA6853">
              <w:rPr>
                <w:rFonts w:eastAsia="Times New Roman" w:cs="Tahoma"/>
                <w:iCs/>
                <w:color w:val="auto"/>
                <w:sz w:val="18"/>
                <w:lang w:eastAsia="es-ES"/>
              </w:rPr>
              <w:t xml:space="preserve">El Director de Asuntos Jurídicos, señaló: </w:t>
            </w:r>
            <w:r w:rsidRPr="00CA6853">
              <w:rPr>
                <w:rFonts w:eastAsia="Times New Roman" w:cs="Tahoma"/>
                <w:i/>
                <w:iCs/>
                <w:color w:val="auto"/>
                <w:sz w:val="18"/>
                <w:lang w:eastAsia="es-ES"/>
              </w:rPr>
              <w:t>desde enero 2022 se han remitido 1192 personas al oficial mediador y calificador, imponiendo entre las sanciones multa y servicio a la comunidad, siendo las causas y número de personas, las siguientes:</w:t>
            </w:r>
          </w:p>
          <w:p w14:paraId="60014D5B" w14:textId="61E169E6" w:rsidR="00131B1E" w:rsidRPr="00CA6853" w:rsidRDefault="00131B1E" w:rsidP="00FC068F">
            <w:pPr>
              <w:spacing w:line="360" w:lineRule="auto"/>
              <w:ind w:left="317"/>
              <w:rPr>
                <w:rFonts w:eastAsia="Times New Roman" w:cs="Tahoma"/>
                <w:i/>
                <w:iCs/>
                <w:color w:val="auto"/>
                <w:sz w:val="18"/>
                <w:lang w:eastAsia="es-ES"/>
              </w:rPr>
            </w:pPr>
            <w:r w:rsidRPr="00CA6853">
              <w:rPr>
                <w:rFonts w:eastAsia="Times New Roman" w:cs="Tahoma"/>
                <w:i/>
                <w:iCs/>
                <w:color w:val="auto"/>
                <w:sz w:val="18"/>
                <w:lang w:eastAsia="es-ES"/>
              </w:rPr>
              <w:t xml:space="preserve">a) Alteración al orden:316 </w:t>
            </w:r>
          </w:p>
          <w:p w14:paraId="2D018256" w14:textId="1F976273" w:rsidR="00131B1E" w:rsidRPr="00CA6853" w:rsidRDefault="00131B1E" w:rsidP="00FC068F">
            <w:pPr>
              <w:spacing w:line="360" w:lineRule="auto"/>
              <w:ind w:left="317"/>
              <w:rPr>
                <w:rFonts w:eastAsia="Times New Roman" w:cs="Tahoma"/>
                <w:i/>
                <w:iCs/>
                <w:color w:val="auto"/>
                <w:sz w:val="18"/>
                <w:lang w:eastAsia="es-ES"/>
              </w:rPr>
            </w:pPr>
            <w:r w:rsidRPr="00CA6853">
              <w:rPr>
                <w:rFonts w:eastAsia="Times New Roman" w:cs="Tahoma"/>
                <w:i/>
                <w:iCs/>
                <w:color w:val="auto"/>
                <w:sz w:val="18"/>
                <w:lang w:eastAsia="es-ES"/>
              </w:rPr>
              <w:t xml:space="preserve">b) Faltas a la moral: 20 </w:t>
            </w:r>
          </w:p>
          <w:p w14:paraId="2DF1F4C3" w14:textId="180D789D" w:rsidR="00131B1E" w:rsidRPr="00CA6853" w:rsidRDefault="00131B1E" w:rsidP="00FC068F">
            <w:pPr>
              <w:spacing w:line="360" w:lineRule="auto"/>
              <w:ind w:left="317"/>
              <w:rPr>
                <w:rFonts w:eastAsia="Times New Roman" w:cs="Tahoma"/>
                <w:i/>
                <w:iCs/>
                <w:color w:val="auto"/>
                <w:sz w:val="18"/>
                <w:lang w:eastAsia="es-ES"/>
              </w:rPr>
            </w:pPr>
            <w:r w:rsidRPr="00CA6853">
              <w:rPr>
                <w:rFonts w:eastAsia="Times New Roman" w:cs="Tahoma"/>
                <w:i/>
                <w:iCs/>
                <w:color w:val="auto"/>
                <w:sz w:val="18"/>
                <w:lang w:eastAsia="es-ES"/>
              </w:rPr>
              <w:t xml:space="preserve">c) Ingerir bebidas alcohólicas: 528 </w:t>
            </w:r>
          </w:p>
          <w:p w14:paraId="36479650" w14:textId="3410BD43" w:rsidR="00131B1E" w:rsidRPr="00CA6853" w:rsidRDefault="00131B1E" w:rsidP="00FC068F">
            <w:pPr>
              <w:spacing w:line="360" w:lineRule="auto"/>
              <w:ind w:left="317"/>
              <w:rPr>
                <w:rFonts w:eastAsia="Times New Roman" w:cs="Tahoma"/>
                <w:i/>
                <w:iCs/>
                <w:color w:val="auto"/>
                <w:sz w:val="18"/>
                <w:lang w:eastAsia="es-ES"/>
              </w:rPr>
            </w:pPr>
            <w:r w:rsidRPr="00CA6853">
              <w:rPr>
                <w:rFonts w:eastAsia="Times New Roman" w:cs="Tahoma"/>
                <w:i/>
                <w:iCs/>
                <w:color w:val="auto"/>
                <w:sz w:val="18"/>
                <w:lang w:eastAsia="es-ES"/>
              </w:rPr>
              <w:t>d) Inhalar sustancias tóxicas: 293</w:t>
            </w:r>
          </w:p>
          <w:p w14:paraId="735E3AC0" w14:textId="17D8B029" w:rsidR="00131B1E" w:rsidRPr="00CA6853" w:rsidRDefault="00131B1E" w:rsidP="00FC068F">
            <w:pPr>
              <w:spacing w:line="360" w:lineRule="auto"/>
              <w:ind w:left="317"/>
              <w:rPr>
                <w:rFonts w:eastAsia="Times New Roman" w:cs="Tahoma"/>
                <w:i/>
                <w:iCs/>
                <w:color w:val="auto"/>
                <w:sz w:val="18"/>
                <w:lang w:eastAsia="es-ES"/>
              </w:rPr>
            </w:pPr>
            <w:r w:rsidRPr="00CA6853">
              <w:rPr>
                <w:rFonts w:eastAsia="Times New Roman" w:cs="Tahoma"/>
                <w:i/>
                <w:iCs/>
                <w:color w:val="auto"/>
                <w:sz w:val="18"/>
                <w:lang w:eastAsia="es-ES"/>
              </w:rPr>
              <w:t>e) Miccionar en lugar prohibido: 21</w:t>
            </w:r>
          </w:p>
          <w:p w14:paraId="0100C0BB" w14:textId="43B917C9" w:rsidR="00131B1E" w:rsidRPr="00CA6853" w:rsidRDefault="00131B1E" w:rsidP="00FC068F">
            <w:pPr>
              <w:spacing w:line="360" w:lineRule="auto"/>
              <w:ind w:left="317"/>
              <w:rPr>
                <w:rFonts w:eastAsia="Times New Roman" w:cs="Tahoma"/>
                <w:i/>
                <w:iCs/>
                <w:color w:val="auto"/>
                <w:sz w:val="18"/>
                <w:lang w:eastAsia="es-ES"/>
              </w:rPr>
            </w:pPr>
            <w:r w:rsidRPr="00CA6853">
              <w:rPr>
                <w:rFonts w:eastAsia="Times New Roman" w:cs="Tahoma"/>
                <w:i/>
                <w:iCs/>
                <w:color w:val="auto"/>
                <w:sz w:val="18"/>
                <w:lang w:eastAsia="es-ES"/>
              </w:rPr>
              <w:t>f) Repartir propaganda: 9</w:t>
            </w:r>
          </w:p>
          <w:p w14:paraId="675B2584" w14:textId="77777777" w:rsidR="00131B1E" w:rsidRPr="00CA6853" w:rsidRDefault="00131B1E" w:rsidP="00FC068F">
            <w:pPr>
              <w:spacing w:line="360" w:lineRule="auto"/>
              <w:ind w:left="317"/>
              <w:rPr>
                <w:rFonts w:eastAsia="Times New Roman" w:cs="Tahoma"/>
                <w:i/>
                <w:iCs/>
                <w:color w:val="auto"/>
                <w:sz w:val="18"/>
                <w:lang w:eastAsia="es-ES"/>
              </w:rPr>
            </w:pPr>
            <w:r w:rsidRPr="00CA6853">
              <w:rPr>
                <w:rFonts w:eastAsia="Times New Roman" w:cs="Tahoma"/>
                <w:i/>
                <w:iCs/>
                <w:color w:val="auto"/>
                <w:sz w:val="18"/>
                <w:lang w:eastAsia="es-ES"/>
              </w:rPr>
              <w:t>g) Otra: 5</w:t>
            </w:r>
          </w:p>
          <w:p w14:paraId="2EBB388F" w14:textId="77777777" w:rsidR="00131B1E" w:rsidRPr="00CA6853" w:rsidRDefault="00131B1E" w:rsidP="00FC068F">
            <w:pPr>
              <w:spacing w:line="360" w:lineRule="auto"/>
              <w:rPr>
                <w:rFonts w:eastAsia="Times New Roman" w:cs="Tahoma"/>
                <w:i/>
                <w:iCs/>
                <w:color w:val="auto"/>
                <w:sz w:val="18"/>
                <w:lang w:eastAsia="es-ES"/>
              </w:rPr>
            </w:pPr>
          </w:p>
          <w:p w14:paraId="641AEB95" w14:textId="3B919B54" w:rsidR="00131B1E" w:rsidRPr="00CA6853" w:rsidRDefault="00131B1E" w:rsidP="00FC068F">
            <w:pPr>
              <w:spacing w:line="360" w:lineRule="auto"/>
              <w:rPr>
                <w:rFonts w:eastAsia="Times New Roman" w:cs="Tahoma"/>
                <w:iCs/>
                <w:color w:val="auto"/>
                <w:sz w:val="18"/>
                <w:lang w:eastAsia="es-ES"/>
              </w:rPr>
            </w:pPr>
            <w:r w:rsidRPr="00CA6853">
              <w:rPr>
                <w:rFonts w:eastAsia="Times New Roman" w:cs="Tahoma"/>
                <w:iCs/>
                <w:color w:val="auto"/>
                <w:sz w:val="18"/>
                <w:lang w:eastAsia="es-ES"/>
              </w:rPr>
              <w:t>Por su parte el Subdirector de Recaudación, señaló que los ingresos que reporta haber recibido la Tesorería Municipal por concepto del pago de sanciones por faltas administrativas cometidas por personas presentadas ante los oficiales calificados, asciende hasta el mes de marzo de 2022 a la cantidad de $329,481.00 (trescientos veintinueve mil cuatrocientos ochenta y un pesos).</w:t>
            </w:r>
          </w:p>
        </w:tc>
        <w:tc>
          <w:tcPr>
            <w:tcW w:w="2312" w:type="dxa"/>
            <w:vMerge w:val="restart"/>
          </w:tcPr>
          <w:p w14:paraId="77CCAFF5" w14:textId="1404C134" w:rsidR="00965923" w:rsidRPr="00CA6853" w:rsidRDefault="004926AC" w:rsidP="00FC068F">
            <w:pPr>
              <w:spacing w:line="360" w:lineRule="auto"/>
              <w:rPr>
                <w:rFonts w:eastAsia="Times New Roman" w:cs="Tahoma"/>
                <w:iCs/>
                <w:color w:val="auto"/>
                <w:sz w:val="18"/>
                <w:lang w:eastAsia="es-ES"/>
              </w:rPr>
            </w:pPr>
            <w:r w:rsidRPr="00CA6853">
              <w:rPr>
                <w:rFonts w:eastAsia="Times New Roman" w:cs="Tahoma"/>
                <w:iCs/>
                <w:color w:val="auto"/>
                <w:sz w:val="18"/>
                <w:lang w:eastAsia="es-ES"/>
              </w:rPr>
              <w:t>El</w:t>
            </w:r>
            <w:r w:rsidR="008D3FC9" w:rsidRPr="00CA6853">
              <w:rPr>
                <w:rFonts w:eastAsia="Times New Roman" w:cs="Tahoma"/>
                <w:iCs/>
                <w:color w:val="auto"/>
                <w:sz w:val="18"/>
                <w:lang w:eastAsia="es-ES"/>
              </w:rPr>
              <w:t xml:space="preserve"> Sujeto Obligado, </w:t>
            </w:r>
            <w:r w:rsidRPr="00CA6853">
              <w:rPr>
                <w:rFonts w:eastAsia="Times New Roman" w:cs="Tahoma"/>
                <w:iCs/>
                <w:color w:val="auto"/>
                <w:sz w:val="18"/>
                <w:lang w:eastAsia="es-ES"/>
              </w:rPr>
              <w:t>entregó lo</w:t>
            </w:r>
            <w:r w:rsidR="008D3FC9" w:rsidRPr="00CA6853">
              <w:rPr>
                <w:rFonts w:eastAsia="Times New Roman" w:cs="Tahoma"/>
                <w:iCs/>
                <w:color w:val="auto"/>
                <w:sz w:val="18"/>
                <w:lang w:eastAsia="es-ES"/>
              </w:rPr>
              <w:t xml:space="preserve"> solicitado por el particular.</w:t>
            </w:r>
          </w:p>
        </w:tc>
      </w:tr>
      <w:tr w:rsidR="00965923" w:rsidRPr="00CA6853" w14:paraId="5F1B6C68" w14:textId="77777777" w:rsidTr="00CF2068">
        <w:tc>
          <w:tcPr>
            <w:tcW w:w="2972" w:type="dxa"/>
            <w:shd w:val="clear" w:color="auto" w:fill="FFFFFF" w:themeFill="background1"/>
          </w:tcPr>
          <w:p w14:paraId="18FD7E9C" w14:textId="0228C491" w:rsidR="00965923" w:rsidRPr="00CA6853" w:rsidRDefault="00965923" w:rsidP="00FC068F">
            <w:pPr>
              <w:spacing w:line="360" w:lineRule="auto"/>
              <w:rPr>
                <w:rFonts w:cs="Tahoma"/>
                <w:iCs/>
                <w:color w:val="auto"/>
                <w:sz w:val="18"/>
              </w:rPr>
            </w:pPr>
            <w:r w:rsidRPr="00CA6853">
              <w:rPr>
                <w:rFonts w:cs="Tahoma"/>
                <w:iCs/>
                <w:color w:val="auto"/>
                <w:sz w:val="18"/>
              </w:rPr>
              <w:t>19. Tipo de sanciones impuestas y causas.</w:t>
            </w:r>
          </w:p>
        </w:tc>
        <w:tc>
          <w:tcPr>
            <w:tcW w:w="3827" w:type="dxa"/>
            <w:vMerge/>
          </w:tcPr>
          <w:p w14:paraId="4FEEEB02" w14:textId="77777777" w:rsidR="00965923" w:rsidRPr="00CA6853" w:rsidRDefault="00965923" w:rsidP="00FC068F">
            <w:pPr>
              <w:spacing w:line="360" w:lineRule="auto"/>
              <w:rPr>
                <w:rFonts w:eastAsia="Times New Roman" w:cs="Tahoma"/>
                <w:iCs/>
                <w:color w:val="auto"/>
                <w:sz w:val="18"/>
                <w:lang w:eastAsia="es-ES"/>
              </w:rPr>
            </w:pPr>
          </w:p>
        </w:tc>
        <w:tc>
          <w:tcPr>
            <w:tcW w:w="2312" w:type="dxa"/>
            <w:vMerge/>
          </w:tcPr>
          <w:p w14:paraId="1BBA8F62" w14:textId="77777777" w:rsidR="00965923" w:rsidRPr="00CA6853" w:rsidRDefault="00965923" w:rsidP="00FC068F">
            <w:pPr>
              <w:spacing w:line="360" w:lineRule="auto"/>
              <w:rPr>
                <w:rFonts w:eastAsia="Times New Roman" w:cs="Tahoma"/>
                <w:iCs/>
                <w:color w:val="auto"/>
                <w:sz w:val="18"/>
                <w:lang w:eastAsia="es-ES"/>
              </w:rPr>
            </w:pPr>
          </w:p>
        </w:tc>
      </w:tr>
      <w:tr w:rsidR="00965923" w:rsidRPr="00CA6853" w14:paraId="290254FD" w14:textId="77777777" w:rsidTr="00CF2068">
        <w:tc>
          <w:tcPr>
            <w:tcW w:w="2972" w:type="dxa"/>
            <w:shd w:val="clear" w:color="auto" w:fill="FFFFFF" w:themeFill="background1"/>
          </w:tcPr>
          <w:p w14:paraId="3A1AA866" w14:textId="4BE65CCF" w:rsidR="00965923" w:rsidRPr="00CA6853" w:rsidRDefault="00965923" w:rsidP="00FC068F">
            <w:pPr>
              <w:spacing w:line="360" w:lineRule="auto"/>
              <w:rPr>
                <w:rFonts w:cs="Tahoma"/>
                <w:iCs/>
                <w:color w:val="auto"/>
                <w:sz w:val="18"/>
              </w:rPr>
            </w:pPr>
            <w:r w:rsidRPr="00CA6853">
              <w:rPr>
                <w:rFonts w:cs="Tahoma"/>
                <w:iCs/>
                <w:color w:val="auto"/>
                <w:sz w:val="18"/>
              </w:rPr>
              <w:t xml:space="preserve">20. </w:t>
            </w:r>
            <w:r w:rsidR="000B6269" w:rsidRPr="00CA6853">
              <w:rPr>
                <w:rFonts w:cs="Tahoma"/>
                <w:iCs/>
                <w:color w:val="auto"/>
                <w:sz w:val="18"/>
                <w:lang w:val="es-MX"/>
              </w:rPr>
              <w:t>D</w:t>
            </w:r>
            <w:r w:rsidRPr="00CA6853">
              <w:rPr>
                <w:rFonts w:cs="Tahoma"/>
                <w:iCs/>
                <w:color w:val="auto"/>
                <w:sz w:val="18"/>
                <w:lang w:val="es-MX"/>
              </w:rPr>
              <w:t>esglosar cu</w:t>
            </w:r>
            <w:r w:rsidR="000B6269" w:rsidRPr="00CA6853">
              <w:rPr>
                <w:rFonts w:cs="Tahoma"/>
                <w:iCs/>
                <w:color w:val="auto"/>
                <w:sz w:val="18"/>
                <w:lang w:val="es-MX"/>
              </w:rPr>
              <w:t>á</w:t>
            </w:r>
            <w:r w:rsidRPr="00CA6853">
              <w:rPr>
                <w:rFonts w:cs="Tahoma"/>
                <w:iCs/>
                <w:color w:val="auto"/>
                <w:sz w:val="18"/>
                <w:lang w:val="es-MX"/>
              </w:rPr>
              <w:t>ntas personas han sido remitidas por cada tipo de sanción.</w:t>
            </w:r>
          </w:p>
        </w:tc>
        <w:tc>
          <w:tcPr>
            <w:tcW w:w="3827" w:type="dxa"/>
            <w:vMerge/>
          </w:tcPr>
          <w:p w14:paraId="2BBB29FF" w14:textId="77777777" w:rsidR="00965923" w:rsidRPr="00CA6853" w:rsidRDefault="00965923" w:rsidP="00FC068F">
            <w:pPr>
              <w:spacing w:line="360" w:lineRule="auto"/>
              <w:rPr>
                <w:rFonts w:eastAsia="Times New Roman" w:cs="Tahoma"/>
                <w:iCs/>
                <w:color w:val="auto"/>
                <w:sz w:val="18"/>
                <w:lang w:eastAsia="es-ES"/>
              </w:rPr>
            </w:pPr>
          </w:p>
        </w:tc>
        <w:tc>
          <w:tcPr>
            <w:tcW w:w="2312" w:type="dxa"/>
            <w:vMerge/>
          </w:tcPr>
          <w:p w14:paraId="4646E66A" w14:textId="77777777" w:rsidR="00965923" w:rsidRPr="00CA6853" w:rsidRDefault="00965923" w:rsidP="00FC068F">
            <w:pPr>
              <w:spacing w:line="360" w:lineRule="auto"/>
              <w:rPr>
                <w:rFonts w:eastAsia="Times New Roman" w:cs="Tahoma"/>
                <w:iCs/>
                <w:color w:val="auto"/>
                <w:sz w:val="18"/>
                <w:lang w:eastAsia="es-ES"/>
              </w:rPr>
            </w:pPr>
          </w:p>
        </w:tc>
      </w:tr>
      <w:tr w:rsidR="00965923" w:rsidRPr="00CA6853" w14:paraId="03F446C2" w14:textId="77777777" w:rsidTr="00CF2068">
        <w:tc>
          <w:tcPr>
            <w:tcW w:w="2972" w:type="dxa"/>
            <w:shd w:val="clear" w:color="auto" w:fill="FFFFFF" w:themeFill="background1"/>
          </w:tcPr>
          <w:p w14:paraId="598337A3" w14:textId="4B416C09" w:rsidR="00965923" w:rsidRPr="00CA6853" w:rsidRDefault="00965923" w:rsidP="00FC068F">
            <w:pPr>
              <w:spacing w:line="360" w:lineRule="auto"/>
              <w:rPr>
                <w:rFonts w:cs="Tahoma"/>
                <w:iCs/>
                <w:color w:val="auto"/>
                <w:sz w:val="18"/>
              </w:rPr>
            </w:pPr>
            <w:r w:rsidRPr="00CA6853">
              <w:rPr>
                <w:rFonts w:cs="Tahoma"/>
                <w:iCs/>
                <w:color w:val="auto"/>
                <w:sz w:val="18"/>
              </w:rPr>
              <w:t xml:space="preserve">21. </w:t>
            </w:r>
            <w:r w:rsidR="000B6269" w:rsidRPr="00CA6853">
              <w:rPr>
                <w:rFonts w:cs="Tahoma"/>
                <w:iCs/>
                <w:color w:val="auto"/>
                <w:sz w:val="18"/>
              </w:rPr>
              <w:t>I</w:t>
            </w:r>
            <w:r w:rsidRPr="00CA6853">
              <w:rPr>
                <w:rFonts w:cs="Tahoma"/>
                <w:iCs/>
                <w:color w:val="auto"/>
                <w:sz w:val="18"/>
              </w:rPr>
              <w:t>ngresos reportados por la tesorería municipal por concepto del pago de sanciones por faltas administrativas cometidas por personas presentadas ante los oficiales calificadores.</w:t>
            </w:r>
          </w:p>
        </w:tc>
        <w:tc>
          <w:tcPr>
            <w:tcW w:w="3827" w:type="dxa"/>
            <w:vMerge/>
          </w:tcPr>
          <w:p w14:paraId="19FA5E3B" w14:textId="77777777" w:rsidR="00965923" w:rsidRPr="00CA6853" w:rsidRDefault="00965923" w:rsidP="00FC068F">
            <w:pPr>
              <w:spacing w:line="360" w:lineRule="auto"/>
              <w:rPr>
                <w:rFonts w:eastAsia="Times New Roman" w:cs="Tahoma"/>
                <w:iCs/>
                <w:color w:val="auto"/>
                <w:sz w:val="18"/>
                <w:lang w:eastAsia="es-ES"/>
              </w:rPr>
            </w:pPr>
          </w:p>
        </w:tc>
        <w:tc>
          <w:tcPr>
            <w:tcW w:w="2312" w:type="dxa"/>
            <w:vMerge/>
          </w:tcPr>
          <w:p w14:paraId="34FDB422" w14:textId="77777777" w:rsidR="00965923" w:rsidRPr="00CA6853" w:rsidRDefault="00965923" w:rsidP="00FC068F">
            <w:pPr>
              <w:spacing w:line="360" w:lineRule="auto"/>
              <w:rPr>
                <w:rFonts w:eastAsia="Times New Roman" w:cs="Tahoma"/>
                <w:iCs/>
                <w:color w:val="auto"/>
                <w:sz w:val="18"/>
                <w:lang w:eastAsia="es-ES"/>
              </w:rPr>
            </w:pPr>
          </w:p>
        </w:tc>
      </w:tr>
      <w:tr w:rsidR="00E5380F" w:rsidRPr="00CA6853" w14:paraId="4AAF15B0" w14:textId="77777777" w:rsidTr="00CF2068">
        <w:tc>
          <w:tcPr>
            <w:tcW w:w="9111" w:type="dxa"/>
            <w:gridSpan w:val="3"/>
            <w:shd w:val="clear" w:color="auto" w:fill="E7E6E6" w:themeFill="background2"/>
          </w:tcPr>
          <w:p w14:paraId="7C43A8C9" w14:textId="4D3BBF68" w:rsidR="00E5380F" w:rsidRPr="00CA6853" w:rsidRDefault="00E5380F" w:rsidP="00FC068F">
            <w:pPr>
              <w:spacing w:line="360" w:lineRule="auto"/>
              <w:jc w:val="center"/>
              <w:rPr>
                <w:rFonts w:eastAsia="Times New Roman" w:cs="Tahoma"/>
                <w:iCs/>
                <w:color w:val="auto"/>
                <w:sz w:val="18"/>
                <w:lang w:eastAsia="es-ES"/>
              </w:rPr>
            </w:pPr>
            <w:r w:rsidRPr="00CA6853">
              <w:rPr>
                <w:rFonts w:eastAsia="Times New Roman" w:cs="Tahoma"/>
                <w:iCs/>
                <w:color w:val="auto"/>
                <w:sz w:val="18"/>
                <w:lang w:eastAsia="es-ES"/>
              </w:rPr>
              <w:t>Licencias de Funcionamiento de Unidades Económicas</w:t>
            </w:r>
          </w:p>
        </w:tc>
      </w:tr>
      <w:tr w:rsidR="00965923" w:rsidRPr="00CA6853" w14:paraId="6202B717" w14:textId="77777777" w:rsidTr="00CF2068">
        <w:tc>
          <w:tcPr>
            <w:tcW w:w="2972" w:type="dxa"/>
            <w:shd w:val="clear" w:color="auto" w:fill="FFFFFF" w:themeFill="background1"/>
          </w:tcPr>
          <w:p w14:paraId="39DFE5B7" w14:textId="63EB0128" w:rsidR="00965923" w:rsidRPr="00CA6853" w:rsidRDefault="00965923" w:rsidP="00FC068F">
            <w:pPr>
              <w:spacing w:line="360" w:lineRule="auto"/>
              <w:rPr>
                <w:rFonts w:cs="Tahoma"/>
                <w:iCs/>
                <w:color w:val="auto"/>
                <w:sz w:val="18"/>
              </w:rPr>
            </w:pPr>
            <w:r w:rsidRPr="00CA6853">
              <w:rPr>
                <w:rFonts w:cs="Tahoma"/>
                <w:iCs/>
                <w:color w:val="auto"/>
                <w:sz w:val="18"/>
              </w:rPr>
              <w:t>22. Cuántas licencias de funcionamiento de unidades económicas se han expedido desde el inicio de la administración.</w:t>
            </w:r>
          </w:p>
        </w:tc>
        <w:tc>
          <w:tcPr>
            <w:tcW w:w="3827" w:type="dxa"/>
            <w:vMerge w:val="restart"/>
          </w:tcPr>
          <w:p w14:paraId="5D7C8315" w14:textId="77777777" w:rsidR="00965923" w:rsidRPr="00CA6853" w:rsidRDefault="00965923" w:rsidP="00FC068F">
            <w:pPr>
              <w:spacing w:line="360" w:lineRule="auto"/>
              <w:rPr>
                <w:rFonts w:eastAsia="Times New Roman" w:cs="Tahoma"/>
                <w:iCs/>
                <w:color w:val="auto"/>
                <w:sz w:val="18"/>
                <w:lang w:eastAsia="es-ES"/>
              </w:rPr>
            </w:pPr>
          </w:p>
        </w:tc>
        <w:tc>
          <w:tcPr>
            <w:tcW w:w="2312" w:type="dxa"/>
            <w:vMerge w:val="restart"/>
          </w:tcPr>
          <w:p w14:paraId="0CBDA229" w14:textId="68F088B1" w:rsidR="00965923" w:rsidRPr="00CA6853" w:rsidRDefault="00FB4F6B" w:rsidP="00FC068F">
            <w:pPr>
              <w:spacing w:line="360" w:lineRule="auto"/>
              <w:rPr>
                <w:rFonts w:eastAsia="Times New Roman" w:cs="Tahoma"/>
                <w:iCs/>
                <w:color w:val="auto"/>
                <w:sz w:val="18"/>
                <w:lang w:eastAsia="es-ES"/>
              </w:rPr>
            </w:pPr>
            <w:r w:rsidRPr="00CA6853">
              <w:rPr>
                <w:rFonts w:eastAsia="Times New Roman" w:cs="Tahoma"/>
                <w:iCs/>
                <w:color w:val="auto"/>
                <w:sz w:val="18"/>
                <w:lang w:eastAsia="es-ES"/>
              </w:rPr>
              <w:t>No hubo pronunciamiento.</w:t>
            </w:r>
          </w:p>
        </w:tc>
      </w:tr>
      <w:tr w:rsidR="00965923" w:rsidRPr="00CA6853" w14:paraId="3F412781" w14:textId="77777777" w:rsidTr="00CF2068">
        <w:tc>
          <w:tcPr>
            <w:tcW w:w="2972" w:type="dxa"/>
            <w:shd w:val="clear" w:color="auto" w:fill="FFFFFF" w:themeFill="background1"/>
          </w:tcPr>
          <w:p w14:paraId="1D36D00A" w14:textId="36ACC8FC" w:rsidR="00965923" w:rsidRPr="00CA6853" w:rsidRDefault="00965923" w:rsidP="00FC068F">
            <w:pPr>
              <w:spacing w:line="360" w:lineRule="auto"/>
              <w:rPr>
                <w:rFonts w:cs="Tahoma"/>
                <w:iCs/>
                <w:color w:val="auto"/>
                <w:sz w:val="18"/>
              </w:rPr>
            </w:pPr>
            <w:r w:rsidRPr="00CA6853">
              <w:rPr>
                <w:rFonts w:cs="Tahoma"/>
                <w:iCs/>
                <w:color w:val="auto"/>
                <w:sz w:val="18"/>
              </w:rPr>
              <w:lastRenderedPageBreak/>
              <w:t xml:space="preserve">23. </w:t>
            </w:r>
            <w:r w:rsidR="004926AC" w:rsidRPr="00CA6853">
              <w:rPr>
                <w:rFonts w:cs="Tahoma"/>
                <w:iCs/>
                <w:color w:val="auto"/>
                <w:sz w:val="18"/>
                <w:lang w:val="es-MX"/>
              </w:rPr>
              <w:t>R</w:t>
            </w:r>
            <w:r w:rsidRPr="00CA6853">
              <w:rPr>
                <w:rFonts w:cs="Tahoma"/>
                <w:iCs/>
                <w:color w:val="auto"/>
                <w:sz w:val="18"/>
                <w:lang w:val="es-MX"/>
              </w:rPr>
              <w:t>equisitos para tramitar una licencia de funcionamiento de unidades económica desreguladas</w:t>
            </w:r>
          </w:p>
        </w:tc>
        <w:tc>
          <w:tcPr>
            <w:tcW w:w="3827" w:type="dxa"/>
            <w:vMerge/>
          </w:tcPr>
          <w:p w14:paraId="5AD7CB93" w14:textId="77777777" w:rsidR="00965923" w:rsidRPr="00CA6853" w:rsidRDefault="00965923" w:rsidP="00FC068F">
            <w:pPr>
              <w:spacing w:line="360" w:lineRule="auto"/>
              <w:rPr>
                <w:rFonts w:eastAsia="Times New Roman" w:cs="Tahoma"/>
                <w:iCs/>
                <w:color w:val="auto"/>
                <w:sz w:val="18"/>
                <w:lang w:eastAsia="es-ES"/>
              </w:rPr>
            </w:pPr>
          </w:p>
        </w:tc>
        <w:tc>
          <w:tcPr>
            <w:tcW w:w="2312" w:type="dxa"/>
            <w:vMerge/>
          </w:tcPr>
          <w:p w14:paraId="23A9AC3B" w14:textId="77777777" w:rsidR="00965923" w:rsidRPr="00CA6853" w:rsidRDefault="00965923" w:rsidP="00FC068F">
            <w:pPr>
              <w:spacing w:line="360" w:lineRule="auto"/>
              <w:rPr>
                <w:rFonts w:eastAsia="Times New Roman" w:cs="Tahoma"/>
                <w:iCs/>
                <w:color w:val="auto"/>
                <w:sz w:val="18"/>
                <w:lang w:eastAsia="es-ES"/>
              </w:rPr>
            </w:pPr>
          </w:p>
        </w:tc>
      </w:tr>
      <w:tr w:rsidR="00965923" w:rsidRPr="00CA6853" w14:paraId="5B20A76F" w14:textId="77777777" w:rsidTr="00CF2068">
        <w:tc>
          <w:tcPr>
            <w:tcW w:w="2972" w:type="dxa"/>
            <w:shd w:val="clear" w:color="auto" w:fill="FFFFFF" w:themeFill="background1"/>
          </w:tcPr>
          <w:p w14:paraId="4195520F" w14:textId="170ACA05" w:rsidR="00965923" w:rsidRPr="00CA6853" w:rsidRDefault="00965923" w:rsidP="00FC068F">
            <w:pPr>
              <w:spacing w:line="360" w:lineRule="auto"/>
              <w:rPr>
                <w:rFonts w:cs="Tahoma"/>
                <w:iCs/>
                <w:color w:val="auto"/>
                <w:sz w:val="18"/>
              </w:rPr>
            </w:pPr>
            <w:r w:rsidRPr="00CA6853">
              <w:rPr>
                <w:rFonts w:cs="Tahoma"/>
                <w:iCs/>
                <w:color w:val="auto"/>
                <w:sz w:val="18"/>
              </w:rPr>
              <w:t xml:space="preserve">24. </w:t>
            </w:r>
            <w:r w:rsidR="004926AC" w:rsidRPr="00CA6853">
              <w:rPr>
                <w:rFonts w:cs="Tahoma"/>
                <w:iCs/>
                <w:color w:val="auto"/>
                <w:sz w:val="18"/>
              </w:rPr>
              <w:t>L</w:t>
            </w:r>
            <w:r w:rsidRPr="00CA6853">
              <w:rPr>
                <w:rFonts w:cs="Tahoma"/>
                <w:iCs/>
                <w:color w:val="auto"/>
                <w:sz w:val="18"/>
              </w:rPr>
              <w:t xml:space="preserve">icencias de funcionamiento se encuentran vigentes para </w:t>
            </w:r>
            <w:r w:rsidR="004926AC" w:rsidRPr="00CA6853">
              <w:rPr>
                <w:rFonts w:cs="Tahoma"/>
                <w:iCs/>
                <w:color w:val="auto"/>
                <w:sz w:val="18"/>
              </w:rPr>
              <w:t>unidades económicas actualmente.</w:t>
            </w:r>
          </w:p>
        </w:tc>
        <w:tc>
          <w:tcPr>
            <w:tcW w:w="3827" w:type="dxa"/>
            <w:vMerge/>
          </w:tcPr>
          <w:p w14:paraId="1879ED42" w14:textId="77777777" w:rsidR="00965923" w:rsidRPr="00CA6853" w:rsidRDefault="00965923" w:rsidP="00FC068F">
            <w:pPr>
              <w:spacing w:line="360" w:lineRule="auto"/>
              <w:rPr>
                <w:rFonts w:eastAsia="Times New Roman" w:cs="Tahoma"/>
                <w:iCs/>
                <w:color w:val="auto"/>
                <w:sz w:val="18"/>
                <w:lang w:eastAsia="es-ES"/>
              </w:rPr>
            </w:pPr>
          </w:p>
        </w:tc>
        <w:tc>
          <w:tcPr>
            <w:tcW w:w="2312" w:type="dxa"/>
            <w:vMerge/>
          </w:tcPr>
          <w:p w14:paraId="188FAE5B" w14:textId="77777777" w:rsidR="00965923" w:rsidRPr="00CA6853" w:rsidRDefault="00965923" w:rsidP="00FC068F">
            <w:pPr>
              <w:spacing w:line="360" w:lineRule="auto"/>
              <w:rPr>
                <w:rFonts w:eastAsia="Times New Roman" w:cs="Tahoma"/>
                <w:iCs/>
                <w:color w:val="auto"/>
                <w:sz w:val="18"/>
                <w:lang w:eastAsia="es-ES"/>
              </w:rPr>
            </w:pPr>
          </w:p>
        </w:tc>
      </w:tr>
      <w:tr w:rsidR="00965923" w:rsidRPr="00CA6853" w14:paraId="17A02F05" w14:textId="77777777" w:rsidTr="00CF2068">
        <w:tc>
          <w:tcPr>
            <w:tcW w:w="2972" w:type="dxa"/>
            <w:shd w:val="clear" w:color="auto" w:fill="FFFFFF" w:themeFill="background1"/>
          </w:tcPr>
          <w:p w14:paraId="0EC42704" w14:textId="2D37720D" w:rsidR="00965923" w:rsidRPr="00CA6853" w:rsidRDefault="00965923" w:rsidP="00FC068F">
            <w:pPr>
              <w:spacing w:line="360" w:lineRule="auto"/>
              <w:rPr>
                <w:rFonts w:cs="Tahoma"/>
                <w:iCs/>
                <w:color w:val="auto"/>
                <w:sz w:val="18"/>
              </w:rPr>
            </w:pPr>
            <w:r w:rsidRPr="00CA6853">
              <w:rPr>
                <w:rFonts w:cs="Tahoma"/>
                <w:iCs/>
                <w:color w:val="auto"/>
                <w:sz w:val="18"/>
              </w:rPr>
              <w:t xml:space="preserve">25. </w:t>
            </w:r>
            <w:r w:rsidR="004926AC" w:rsidRPr="00CA6853">
              <w:rPr>
                <w:rFonts w:cs="Tahoma"/>
                <w:iCs/>
                <w:color w:val="auto"/>
                <w:sz w:val="18"/>
                <w:lang w:val="es-MX"/>
              </w:rPr>
              <w:t>U</w:t>
            </w:r>
            <w:r w:rsidRPr="00CA6853">
              <w:rPr>
                <w:rFonts w:cs="Tahoma"/>
                <w:iCs/>
                <w:color w:val="auto"/>
                <w:sz w:val="18"/>
                <w:lang w:val="es-MX"/>
              </w:rPr>
              <w:t>nidades económicas se encuentran registradas en el Registro M</w:t>
            </w:r>
            <w:r w:rsidR="004926AC" w:rsidRPr="00CA6853">
              <w:rPr>
                <w:rFonts w:cs="Tahoma"/>
                <w:iCs/>
                <w:color w:val="auto"/>
                <w:sz w:val="18"/>
                <w:lang w:val="es-MX"/>
              </w:rPr>
              <w:t>unicipal de Unidades Económicas.</w:t>
            </w:r>
          </w:p>
        </w:tc>
        <w:tc>
          <w:tcPr>
            <w:tcW w:w="3827" w:type="dxa"/>
            <w:vMerge/>
          </w:tcPr>
          <w:p w14:paraId="16198831" w14:textId="77777777" w:rsidR="00965923" w:rsidRPr="00CA6853" w:rsidRDefault="00965923" w:rsidP="00FC068F">
            <w:pPr>
              <w:spacing w:line="360" w:lineRule="auto"/>
              <w:rPr>
                <w:rFonts w:eastAsia="Times New Roman" w:cs="Tahoma"/>
                <w:iCs/>
                <w:color w:val="auto"/>
                <w:sz w:val="18"/>
                <w:lang w:eastAsia="es-ES"/>
              </w:rPr>
            </w:pPr>
          </w:p>
        </w:tc>
        <w:tc>
          <w:tcPr>
            <w:tcW w:w="2312" w:type="dxa"/>
            <w:vMerge/>
          </w:tcPr>
          <w:p w14:paraId="6C8A7B11" w14:textId="77777777" w:rsidR="00965923" w:rsidRPr="00CA6853" w:rsidRDefault="00965923" w:rsidP="00FC068F">
            <w:pPr>
              <w:spacing w:line="360" w:lineRule="auto"/>
              <w:rPr>
                <w:rFonts w:eastAsia="Times New Roman" w:cs="Tahoma"/>
                <w:iCs/>
                <w:color w:val="auto"/>
                <w:sz w:val="18"/>
                <w:lang w:eastAsia="es-ES"/>
              </w:rPr>
            </w:pPr>
          </w:p>
        </w:tc>
      </w:tr>
      <w:tr w:rsidR="00965923" w:rsidRPr="00CA6853" w14:paraId="579C6027" w14:textId="77777777" w:rsidTr="00CF2068">
        <w:trPr>
          <w:trHeight w:val="437"/>
        </w:trPr>
        <w:tc>
          <w:tcPr>
            <w:tcW w:w="9111" w:type="dxa"/>
            <w:gridSpan w:val="3"/>
            <w:shd w:val="clear" w:color="auto" w:fill="E7E6E6" w:themeFill="background2"/>
          </w:tcPr>
          <w:p w14:paraId="34024EF8" w14:textId="624E1419" w:rsidR="00965923" w:rsidRPr="00CA6853" w:rsidRDefault="00965923" w:rsidP="00FC068F">
            <w:pPr>
              <w:spacing w:line="360" w:lineRule="auto"/>
              <w:jc w:val="center"/>
              <w:rPr>
                <w:rFonts w:eastAsia="Times New Roman" w:cs="Tahoma"/>
                <w:iCs/>
                <w:color w:val="auto"/>
                <w:sz w:val="18"/>
                <w:lang w:eastAsia="es-ES"/>
              </w:rPr>
            </w:pPr>
            <w:r w:rsidRPr="00CA6853">
              <w:rPr>
                <w:rFonts w:eastAsia="Times New Roman" w:cs="Tahoma"/>
                <w:iCs/>
                <w:color w:val="auto"/>
                <w:sz w:val="18"/>
                <w:lang w:eastAsia="es-ES"/>
              </w:rPr>
              <w:t>Comisiones Edilicias</w:t>
            </w:r>
          </w:p>
        </w:tc>
      </w:tr>
      <w:tr w:rsidR="00E5380F" w:rsidRPr="00CA6853" w14:paraId="08BED233" w14:textId="77777777" w:rsidTr="00CF2068">
        <w:tc>
          <w:tcPr>
            <w:tcW w:w="2972" w:type="dxa"/>
            <w:shd w:val="clear" w:color="auto" w:fill="FFFFFF" w:themeFill="background1"/>
          </w:tcPr>
          <w:p w14:paraId="7C52F755" w14:textId="1BF0C3DB" w:rsidR="00E5380F" w:rsidRPr="00CA6853" w:rsidRDefault="00965923" w:rsidP="00FC068F">
            <w:pPr>
              <w:spacing w:line="360" w:lineRule="auto"/>
              <w:rPr>
                <w:rFonts w:cs="Tahoma"/>
                <w:iCs/>
                <w:color w:val="auto"/>
                <w:sz w:val="18"/>
              </w:rPr>
            </w:pPr>
            <w:r w:rsidRPr="00CA6853">
              <w:rPr>
                <w:rFonts w:cs="Tahoma"/>
                <w:iCs/>
                <w:color w:val="auto"/>
                <w:sz w:val="18"/>
                <w:lang w:val="es-MX"/>
              </w:rPr>
              <w:t xml:space="preserve">26. </w:t>
            </w:r>
            <w:r w:rsidR="004926AC" w:rsidRPr="00CA6853">
              <w:rPr>
                <w:rFonts w:cs="Tahoma"/>
                <w:iCs/>
                <w:color w:val="auto"/>
                <w:sz w:val="18"/>
                <w:lang w:val="es-MX"/>
              </w:rPr>
              <w:t>C</w:t>
            </w:r>
            <w:r w:rsidRPr="00CA6853">
              <w:rPr>
                <w:rFonts w:cs="Tahoma"/>
                <w:iCs/>
                <w:color w:val="auto"/>
                <w:sz w:val="18"/>
                <w:lang w:val="es-MX"/>
              </w:rPr>
              <w:t>opia de las actas de la instalación y sesiones de las comisiones edilicias municipales que se hayan realizado a la fecha de recepción de la presente</w:t>
            </w:r>
          </w:p>
        </w:tc>
        <w:tc>
          <w:tcPr>
            <w:tcW w:w="3827" w:type="dxa"/>
          </w:tcPr>
          <w:p w14:paraId="15E76D25" w14:textId="07D5BEC5" w:rsidR="00E5380F" w:rsidRPr="00CA6853" w:rsidRDefault="00176CE2" w:rsidP="00FC068F">
            <w:pPr>
              <w:spacing w:line="360" w:lineRule="auto"/>
              <w:rPr>
                <w:rFonts w:eastAsia="Times New Roman" w:cs="Tahoma"/>
                <w:iCs/>
                <w:color w:val="auto"/>
                <w:sz w:val="18"/>
                <w:lang w:eastAsia="es-ES"/>
              </w:rPr>
            </w:pPr>
            <w:r w:rsidRPr="00CA6853">
              <w:rPr>
                <w:rFonts w:eastAsia="Times New Roman" w:cs="Tahoma"/>
                <w:iCs/>
                <w:color w:val="auto"/>
                <w:sz w:val="18"/>
                <w:lang w:eastAsia="es-ES"/>
              </w:rPr>
              <w:t>El Secretario del Ayuntamiento, adjuntó respecto a la instalación y sesiones de las comisiones edilicias municipales, punto certificado del Acta de la Tercera Sesión Ordinaria de Cabildo de fecha doce de enero de dos mil veintidós, en el que se realizó el análisis, discusión y en su caso aprobación de la designación de las comisiones edilicias transitorias, las cuales fueron aprobadas por unanimidad de votos.</w:t>
            </w:r>
          </w:p>
        </w:tc>
        <w:tc>
          <w:tcPr>
            <w:tcW w:w="2312" w:type="dxa"/>
          </w:tcPr>
          <w:p w14:paraId="6A52E241" w14:textId="6D57C8C5" w:rsidR="00E5380F" w:rsidRPr="00CA6853" w:rsidRDefault="00176CE2" w:rsidP="00FC068F">
            <w:pPr>
              <w:spacing w:line="360" w:lineRule="auto"/>
              <w:rPr>
                <w:rFonts w:eastAsia="Times New Roman" w:cs="Tahoma"/>
                <w:iCs/>
                <w:color w:val="auto"/>
                <w:sz w:val="18"/>
                <w:lang w:eastAsia="es-ES"/>
              </w:rPr>
            </w:pPr>
            <w:r w:rsidRPr="00CA6853">
              <w:rPr>
                <w:rFonts w:eastAsia="Times New Roman" w:cs="Tahoma"/>
                <w:iCs/>
                <w:color w:val="auto"/>
                <w:sz w:val="18"/>
                <w:lang w:eastAsia="es-ES"/>
              </w:rPr>
              <w:t>Atiende parte de lo solicitado, pues si bien entrega documento en el que consta la instalación de las comisiones edilicias, no entreg</w:t>
            </w:r>
            <w:r w:rsidR="004926AC" w:rsidRPr="00CA6853">
              <w:rPr>
                <w:rFonts w:eastAsia="Times New Roman" w:cs="Tahoma"/>
                <w:iCs/>
                <w:color w:val="auto"/>
                <w:sz w:val="18"/>
                <w:lang w:eastAsia="es-ES"/>
              </w:rPr>
              <w:t>ó</w:t>
            </w:r>
            <w:r w:rsidRPr="00CA6853">
              <w:rPr>
                <w:rFonts w:eastAsia="Times New Roman" w:cs="Tahoma"/>
                <w:iCs/>
                <w:color w:val="auto"/>
                <w:sz w:val="18"/>
                <w:lang w:eastAsia="es-ES"/>
              </w:rPr>
              <w:t xml:space="preserve"> las sesiones realizadas por cada una de ellas a la fecha de la solicitud.</w:t>
            </w:r>
          </w:p>
        </w:tc>
      </w:tr>
    </w:tbl>
    <w:p w14:paraId="0A94DB42" w14:textId="77777777" w:rsidR="000B4EF0" w:rsidRPr="00CA6853" w:rsidRDefault="000B4EF0" w:rsidP="00FC068F">
      <w:pPr>
        <w:spacing w:after="0" w:line="360" w:lineRule="auto"/>
      </w:pPr>
    </w:p>
    <w:p w14:paraId="0DC3F982" w14:textId="77777777" w:rsidR="00A06282" w:rsidRPr="00CA6853" w:rsidRDefault="00A06282" w:rsidP="00FC068F">
      <w:pPr>
        <w:spacing w:after="0" w:line="360" w:lineRule="auto"/>
        <w:rPr>
          <w:rFonts w:eastAsia="Times New Roman" w:cs="Tahoma"/>
          <w:bCs/>
          <w:iCs/>
          <w:color w:val="auto"/>
          <w:lang w:val="es-ES" w:eastAsia="es-ES"/>
        </w:rPr>
      </w:pPr>
      <w:r w:rsidRPr="00CA6853">
        <w:rPr>
          <w:rFonts w:eastAsia="Times New Roman" w:cs="Tahoma"/>
          <w:bCs/>
          <w:iCs/>
          <w:color w:val="auto"/>
          <w:lang w:val="es-ES" w:eastAsia="es-ES"/>
        </w:rPr>
        <w:t>Es así, que para determinar si la información que fue entregada en informe justificado sirve para atender a los puntos planteados por el Particular, es necesario analizar la naturaleza de cada uno de los documentos requeridos y contrastar esto, con la información brindada por el Sujeto Obligado, por ello, se analiza al tenor de lo siguiente:</w:t>
      </w:r>
    </w:p>
    <w:p w14:paraId="21E949E1" w14:textId="77777777" w:rsidR="00A06282" w:rsidRPr="00CA6853" w:rsidRDefault="00A06282" w:rsidP="00FC068F">
      <w:pPr>
        <w:spacing w:after="0" w:line="360" w:lineRule="auto"/>
      </w:pPr>
    </w:p>
    <w:p w14:paraId="3247AF9E" w14:textId="2A378D61" w:rsidR="00A06282" w:rsidRPr="00CA6853" w:rsidRDefault="00A06282" w:rsidP="00FC068F">
      <w:pPr>
        <w:pStyle w:val="Prrafodelista"/>
        <w:numPr>
          <w:ilvl w:val="0"/>
          <w:numId w:val="12"/>
        </w:numPr>
        <w:spacing w:line="360" w:lineRule="auto"/>
        <w:rPr>
          <w:b/>
        </w:rPr>
      </w:pPr>
      <w:r w:rsidRPr="00CA6853">
        <w:rPr>
          <w:b/>
        </w:rPr>
        <w:t xml:space="preserve">Título profesional, especificar nombre, número de cédula, carrera y universidad donde estudiaron, esto respecto de los integrantes del Ayuntamiento y de los Directores. </w:t>
      </w:r>
    </w:p>
    <w:p w14:paraId="0BAC3B70" w14:textId="77777777" w:rsidR="000B4EF0" w:rsidRPr="00CA6853" w:rsidRDefault="000B4EF0" w:rsidP="00FC068F">
      <w:pPr>
        <w:spacing w:after="0" w:line="360" w:lineRule="auto"/>
      </w:pPr>
    </w:p>
    <w:p w14:paraId="4BC39C40" w14:textId="0E85F03E" w:rsidR="007028BC" w:rsidRPr="00CA6853" w:rsidRDefault="007028BC" w:rsidP="00FC068F">
      <w:pPr>
        <w:spacing w:after="0" w:line="360" w:lineRule="auto"/>
        <w:rPr>
          <w:rFonts w:eastAsia="Times New Roman" w:cs="Tahoma"/>
          <w:bCs/>
          <w:iCs/>
          <w:color w:val="auto"/>
          <w:lang w:eastAsia="es-ES"/>
        </w:rPr>
      </w:pPr>
      <w:r w:rsidRPr="00CA6853">
        <w:rPr>
          <w:rFonts w:eastAsia="Times New Roman" w:cs="Tahoma"/>
          <w:bCs/>
          <w:iCs/>
          <w:color w:val="auto"/>
          <w:lang w:eastAsia="es-ES"/>
        </w:rPr>
        <w:lastRenderedPageBreak/>
        <w:t>Al respecto, es necesario preciar quienes son los integr</w:t>
      </w:r>
      <w:r w:rsidR="00107AEA" w:rsidRPr="00CA6853">
        <w:rPr>
          <w:rFonts w:eastAsia="Times New Roman" w:cs="Tahoma"/>
          <w:bCs/>
          <w:iCs/>
          <w:color w:val="auto"/>
          <w:lang w:eastAsia="es-ES"/>
        </w:rPr>
        <w:t>antes del Ayuntamiento y con qué</w:t>
      </w:r>
      <w:r w:rsidRPr="00CA6853">
        <w:rPr>
          <w:rFonts w:eastAsia="Times New Roman" w:cs="Tahoma"/>
          <w:bCs/>
          <w:iCs/>
          <w:color w:val="auto"/>
          <w:lang w:eastAsia="es-ES"/>
        </w:rPr>
        <w:t xml:space="preserve"> Direcciones cuenta, por lo que, se trae a colación lo señalado en los artículos 15, 16 y 87 de la Ley Orgánica Municipal del Estado de México, que a la letra señalan:</w:t>
      </w:r>
    </w:p>
    <w:p w14:paraId="0661431A" w14:textId="77777777" w:rsidR="007028BC" w:rsidRPr="00CA6853" w:rsidRDefault="007028BC" w:rsidP="00FC068F">
      <w:pPr>
        <w:spacing w:after="0" w:line="360" w:lineRule="auto"/>
        <w:rPr>
          <w:rFonts w:eastAsia="Times New Roman" w:cs="Tahoma"/>
          <w:bCs/>
          <w:iCs/>
          <w:color w:val="auto"/>
          <w:lang w:eastAsia="es-ES"/>
        </w:rPr>
      </w:pPr>
    </w:p>
    <w:p w14:paraId="7D84BDAD" w14:textId="77777777" w:rsidR="007028BC" w:rsidRPr="00CA6853" w:rsidRDefault="007028BC"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lang w:val="es-ES"/>
        </w:rPr>
        <w:t>“</w:t>
      </w:r>
      <w:r w:rsidRPr="00CA6853">
        <w:rPr>
          <w:rFonts w:eastAsia="Calibri" w:cs="Tahoma"/>
          <w:bCs/>
          <w:i/>
          <w:color w:val="auto"/>
          <w:sz w:val="20"/>
          <w:szCs w:val="20"/>
        </w:rPr>
        <w:t xml:space="preserve">Artículo 15.- </w:t>
      </w:r>
      <w:r w:rsidRPr="00CA6853">
        <w:rPr>
          <w:rFonts w:eastAsia="Calibri" w:cs="Tahoma"/>
          <w:b/>
          <w:bCs/>
          <w:i/>
          <w:color w:val="auto"/>
          <w:sz w:val="20"/>
          <w:szCs w:val="20"/>
        </w:rPr>
        <w:t>Cada municipio será gobernado por un ayuntamiento de elección popular directa y no habrá ninguna autoridad intermedia entre éste y el Gobierno del Estado</w:t>
      </w:r>
      <w:r w:rsidRPr="00CA6853">
        <w:rPr>
          <w:rFonts w:eastAsia="Calibri" w:cs="Tahoma"/>
          <w:bCs/>
          <w:i/>
          <w:color w:val="auto"/>
          <w:sz w:val="20"/>
          <w:szCs w:val="20"/>
        </w:rPr>
        <w:t xml:space="preserve">. </w:t>
      </w:r>
    </w:p>
    <w:p w14:paraId="506713C8" w14:textId="77777777" w:rsidR="007028BC" w:rsidRPr="00CA6853" w:rsidRDefault="007028BC" w:rsidP="00FC068F">
      <w:pPr>
        <w:spacing w:after="0" w:line="360" w:lineRule="auto"/>
        <w:ind w:left="567" w:right="567"/>
        <w:rPr>
          <w:rFonts w:eastAsia="Calibri" w:cs="Tahoma"/>
          <w:bCs/>
          <w:i/>
          <w:color w:val="auto"/>
          <w:sz w:val="20"/>
          <w:szCs w:val="20"/>
        </w:rPr>
      </w:pPr>
    </w:p>
    <w:p w14:paraId="295EDA1A" w14:textId="686D9E84" w:rsidR="007028BC" w:rsidRPr="00CA6853" w:rsidRDefault="007028BC"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0D5B10F9" w14:textId="77777777" w:rsidR="007028BC" w:rsidRPr="00CA6853" w:rsidRDefault="007028BC" w:rsidP="00FC068F">
      <w:pPr>
        <w:spacing w:after="0" w:line="360" w:lineRule="auto"/>
        <w:ind w:left="567" w:right="567"/>
        <w:rPr>
          <w:rFonts w:eastAsia="Calibri" w:cs="Tahoma"/>
          <w:bCs/>
          <w:i/>
          <w:color w:val="auto"/>
          <w:sz w:val="20"/>
          <w:szCs w:val="20"/>
        </w:rPr>
      </w:pPr>
    </w:p>
    <w:p w14:paraId="78E5949D" w14:textId="77777777" w:rsidR="007028BC" w:rsidRPr="00CA6853" w:rsidRDefault="007028BC" w:rsidP="00FC068F">
      <w:pPr>
        <w:spacing w:after="0" w:line="360" w:lineRule="auto"/>
        <w:ind w:left="567" w:right="567"/>
        <w:rPr>
          <w:rFonts w:eastAsia="Times New Roman" w:cs="Tahoma"/>
          <w:bCs/>
          <w:i/>
          <w:iCs/>
          <w:color w:val="auto"/>
          <w:sz w:val="20"/>
          <w:lang w:eastAsia="es-ES"/>
        </w:rPr>
      </w:pPr>
      <w:r w:rsidRPr="00CA6853">
        <w:rPr>
          <w:rFonts w:eastAsia="Times New Roman" w:cs="Tahoma"/>
          <w:bCs/>
          <w:i/>
          <w:iCs/>
          <w:color w:val="auto"/>
          <w:sz w:val="20"/>
          <w:lang w:eastAsia="es-ES"/>
        </w:rPr>
        <w:t xml:space="preserve">Artículo 16.- Los Ayuntamientos se renovarán cada tres años, iniciarán su periodo el 1 de enero del año inmediato siguiente al de las elecciones municipales ordinarias y concluirán el 31 de diciembre del año de las elecciones para su renovación; y se integrarán por: </w:t>
      </w:r>
    </w:p>
    <w:p w14:paraId="39717A57" w14:textId="77777777" w:rsidR="007028BC" w:rsidRPr="00CA6853" w:rsidRDefault="007028BC" w:rsidP="00FC068F">
      <w:pPr>
        <w:spacing w:after="0" w:line="360" w:lineRule="auto"/>
        <w:ind w:left="567" w:right="567"/>
        <w:rPr>
          <w:rFonts w:eastAsia="Times New Roman" w:cs="Tahoma"/>
          <w:bCs/>
          <w:i/>
          <w:iCs/>
          <w:color w:val="auto"/>
          <w:sz w:val="20"/>
          <w:lang w:eastAsia="es-ES"/>
        </w:rPr>
      </w:pPr>
    </w:p>
    <w:p w14:paraId="16F9C099" w14:textId="77777777" w:rsidR="007028BC" w:rsidRPr="00CA6853" w:rsidRDefault="007028BC" w:rsidP="00FC068F">
      <w:pPr>
        <w:spacing w:after="0" w:line="360" w:lineRule="auto"/>
        <w:ind w:left="567" w:right="567"/>
      </w:pPr>
      <w:r w:rsidRPr="00CA6853">
        <w:rPr>
          <w:rFonts w:eastAsia="Times New Roman" w:cs="Tahoma"/>
          <w:bCs/>
          <w:i/>
          <w:iCs/>
          <w:color w:val="auto"/>
          <w:sz w:val="20"/>
          <w:lang w:eastAsia="es-ES"/>
        </w:rPr>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r w:rsidRPr="00CA6853">
        <w:t xml:space="preserve"> </w:t>
      </w:r>
    </w:p>
    <w:p w14:paraId="7023E4A2" w14:textId="77777777" w:rsidR="007028BC" w:rsidRPr="00CA6853" w:rsidRDefault="007028BC" w:rsidP="00FC068F">
      <w:pPr>
        <w:spacing w:after="0" w:line="360" w:lineRule="auto"/>
        <w:ind w:left="567" w:right="567"/>
        <w:rPr>
          <w:rFonts w:eastAsia="Times New Roman" w:cs="Tahoma"/>
          <w:bCs/>
          <w:i/>
          <w:iCs/>
          <w:color w:val="auto"/>
          <w:sz w:val="20"/>
          <w:lang w:eastAsia="es-ES"/>
        </w:rPr>
      </w:pPr>
      <w:r w:rsidRPr="00CA6853">
        <w:rPr>
          <w:rFonts w:eastAsia="Times New Roman" w:cs="Tahoma"/>
          <w:bCs/>
          <w:i/>
          <w:iCs/>
          <w:color w:val="auto"/>
          <w:sz w:val="20"/>
          <w:lang w:eastAsia="es-ES"/>
        </w:rPr>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23D465CE" w14:textId="77777777" w:rsidR="007028BC" w:rsidRPr="00CA6853" w:rsidRDefault="007028BC" w:rsidP="00FC068F">
      <w:pPr>
        <w:spacing w:after="0" w:line="360" w:lineRule="auto"/>
        <w:ind w:left="567" w:right="567"/>
        <w:rPr>
          <w:rFonts w:eastAsia="Times New Roman" w:cs="Tahoma"/>
          <w:bCs/>
          <w:i/>
          <w:iCs/>
          <w:color w:val="auto"/>
          <w:sz w:val="20"/>
          <w:lang w:eastAsia="es-ES"/>
        </w:rPr>
      </w:pPr>
      <w:r w:rsidRPr="00CA6853">
        <w:rPr>
          <w:rFonts w:eastAsia="Times New Roman" w:cs="Tahoma"/>
          <w:bCs/>
          <w:i/>
          <w:iCs/>
          <w:color w:val="auto"/>
          <w:sz w:val="20"/>
          <w:lang w:eastAsia="es-ES"/>
        </w:rPr>
        <w:t xml:space="preserve">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14:paraId="79A6D3C8" w14:textId="26525DEA" w:rsidR="007028BC" w:rsidRPr="00CA6853" w:rsidRDefault="007028BC" w:rsidP="00FC068F">
      <w:pPr>
        <w:spacing w:after="0" w:line="360" w:lineRule="auto"/>
        <w:ind w:left="567" w:right="567"/>
        <w:rPr>
          <w:rFonts w:eastAsia="Times New Roman" w:cs="Tahoma"/>
          <w:bCs/>
          <w:i/>
          <w:iCs/>
          <w:color w:val="auto"/>
          <w:sz w:val="20"/>
          <w:lang w:eastAsia="es-ES"/>
        </w:rPr>
      </w:pPr>
      <w:r w:rsidRPr="00CA6853">
        <w:rPr>
          <w:rFonts w:eastAsia="Times New Roman" w:cs="Tahoma"/>
          <w:bCs/>
          <w:i/>
          <w:iCs/>
          <w:color w:val="auto"/>
          <w:sz w:val="20"/>
          <w:lang w:eastAsia="es-ES"/>
        </w:rPr>
        <w:t>IV. Derogada.</w:t>
      </w:r>
    </w:p>
    <w:p w14:paraId="40E997D3" w14:textId="77777777" w:rsidR="007028BC" w:rsidRPr="00CA6853" w:rsidRDefault="007028BC" w:rsidP="00FC068F">
      <w:pPr>
        <w:spacing w:after="0" w:line="360" w:lineRule="auto"/>
        <w:ind w:left="567" w:right="567"/>
        <w:rPr>
          <w:rFonts w:eastAsia="Times New Roman" w:cs="Tahoma"/>
          <w:bCs/>
          <w:i/>
          <w:iCs/>
          <w:color w:val="auto"/>
          <w:sz w:val="20"/>
          <w:lang w:eastAsia="es-ES"/>
        </w:rPr>
      </w:pPr>
    </w:p>
    <w:p w14:paraId="3B701C50" w14:textId="77777777" w:rsidR="007028BC" w:rsidRPr="00CA6853" w:rsidRDefault="007028BC" w:rsidP="00FC068F">
      <w:pPr>
        <w:spacing w:after="0" w:line="360" w:lineRule="auto"/>
        <w:ind w:left="567" w:right="567"/>
        <w:rPr>
          <w:rFonts w:eastAsia="Times New Roman" w:cs="Tahoma"/>
          <w:bCs/>
          <w:i/>
          <w:iCs/>
          <w:color w:val="auto"/>
          <w:sz w:val="20"/>
          <w:lang w:eastAsia="es-ES"/>
        </w:rPr>
      </w:pPr>
      <w:r w:rsidRPr="00CA6853">
        <w:rPr>
          <w:rFonts w:eastAsia="Times New Roman" w:cs="Tahoma"/>
          <w:bCs/>
          <w:i/>
          <w:iCs/>
          <w:color w:val="auto"/>
          <w:sz w:val="20"/>
          <w:lang w:eastAsia="es-ES"/>
        </w:rPr>
        <w:t xml:space="preserve">Artículo 87.- </w:t>
      </w:r>
      <w:r w:rsidRPr="00CA6853">
        <w:rPr>
          <w:rFonts w:eastAsia="Times New Roman" w:cs="Tahoma"/>
          <w:bCs/>
          <w:i/>
          <w:iCs/>
          <w:color w:val="auto"/>
          <w:sz w:val="20"/>
          <w:u w:val="single"/>
          <w:lang w:eastAsia="es-ES"/>
        </w:rPr>
        <w:t>Para el despacho, estudio y planeación de los diversos asuntos de la administración municipal, el ayuntamiento contará por lo menos con las siguientes Dependencias</w:t>
      </w:r>
      <w:r w:rsidRPr="00CA6853">
        <w:rPr>
          <w:rFonts w:eastAsia="Times New Roman" w:cs="Tahoma"/>
          <w:bCs/>
          <w:i/>
          <w:iCs/>
          <w:color w:val="auto"/>
          <w:sz w:val="20"/>
          <w:lang w:eastAsia="es-ES"/>
        </w:rPr>
        <w:t xml:space="preserve">: </w:t>
      </w:r>
    </w:p>
    <w:p w14:paraId="7757A1D4" w14:textId="77777777" w:rsidR="007028BC" w:rsidRPr="00CA6853" w:rsidRDefault="007028BC" w:rsidP="00FC068F">
      <w:pPr>
        <w:spacing w:after="0" w:line="360" w:lineRule="auto"/>
        <w:ind w:left="567" w:right="567"/>
        <w:rPr>
          <w:rFonts w:eastAsia="Times New Roman" w:cs="Tahoma"/>
          <w:bCs/>
          <w:i/>
          <w:iCs/>
          <w:color w:val="auto"/>
          <w:sz w:val="20"/>
          <w:lang w:eastAsia="es-ES"/>
        </w:rPr>
      </w:pPr>
    </w:p>
    <w:p w14:paraId="77E830AE" w14:textId="77777777" w:rsidR="007028BC" w:rsidRPr="00CA6853" w:rsidRDefault="007028BC" w:rsidP="00FC068F">
      <w:pPr>
        <w:spacing w:after="0" w:line="360" w:lineRule="auto"/>
        <w:ind w:left="567" w:right="567"/>
        <w:rPr>
          <w:rFonts w:eastAsia="Times New Roman" w:cs="Tahoma"/>
          <w:bCs/>
          <w:i/>
          <w:iCs/>
          <w:color w:val="auto"/>
          <w:sz w:val="20"/>
          <w:lang w:eastAsia="es-ES"/>
        </w:rPr>
      </w:pPr>
      <w:r w:rsidRPr="00CA6853">
        <w:rPr>
          <w:rFonts w:eastAsia="Times New Roman" w:cs="Tahoma"/>
          <w:bCs/>
          <w:i/>
          <w:iCs/>
          <w:color w:val="auto"/>
          <w:sz w:val="20"/>
          <w:lang w:eastAsia="es-ES"/>
        </w:rPr>
        <w:t xml:space="preserve">I. La </w:t>
      </w:r>
      <w:r w:rsidRPr="00CA6853">
        <w:rPr>
          <w:rFonts w:eastAsia="Times New Roman" w:cs="Tahoma"/>
          <w:b/>
          <w:bCs/>
          <w:i/>
          <w:iCs/>
          <w:color w:val="auto"/>
          <w:sz w:val="20"/>
          <w:lang w:eastAsia="es-ES"/>
        </w:rPr>
        <w:t>secretaría del ayuntamiento</w:t>
      </w:r>
      <w:r w:rsidRPr="00CA6853">
        <w:rPr>
          <w:rFonts w:eastAsia="Times New Roman" w:cs="Tahoma"/>
          <w:bCs/>
          <w:i/>
          <w:iCs/>
          <w:color w:val="auto"/>
          <w:sz w:val="20"/>
          <w:lang w:eastAsia="es-ES"/>
        </w:rPr>
        <w:t xml:space="preserve">; </w:t>
      </w:r>
    </w:p>
    <w:p w14:paraId="6283A37F" w14:textId="77777777" w:rsidR="007028BC" w:rsidRPr="00CA6853" w:rsidRDefault="007028BC" w:rsidP="00FC068F">
      <w:pPr>
        <w:spacing w:after="0" w:line="360" w:lineRule="auto"/>
        <w:ind w:left="567" w:right="567"/>
        <w:rPr>
          <w:rFonts w:eastAsia="Times New Roman" w:cs="Tahoma"/>
          <w:bCs/>
          <w:i/>
          <w:iCs/>
          <w:color w:val="auto"/>
          <w:sz w:val="20"/>
          <w:lang w:eastAsia="es-ES"/>
        </w:rPr>
      </w:pPr>
      <w:r w:rsidRPr="00CA6853">
        <w:rPr>
          <w:rFonts w:eastAsia="Times New Roman" w:cs="Tahoma"/>
          <w:bCs/>
          <w:i/>
          <w:iCs/>
          <w:color w:val="auto"/>
          <w:sz w:val="20"/>
          <w:lang w:eastAsia="es-ES"/>
        </w:rPr>
        <w:t xml:space="preserve">II. La </w:t>
      </w:r>
      <w:r w:rsidRPr="00CA6853">
        <w:rPr>
          <w:rFonts w:eastAsia="Times New Roman" w:cs="Tahoma"/>
          <w:b/>
          <w:bCs/>
          <w:i/>
          <w:iCs/>
          <w:color w:val="auto"/>
          <w:sz w:val="20"/>
          <w:lang w:eastAsia="es-ES"/>
        </w:rPr>
        <w:t>tesorería municipal</w:t>
      </w:r>
      <w:r w:rsidRPr="00CA6853">
        <w:rPr>
          <w:rFonts w:eastAsia="Times New Roman" w:cs="Tahoma"/>
          <w:bCs/>
          <w:i/>
          <w:iCs/>
          <w:color w:val="auto"/>
          <w:sz w:val="20"/>
          <w:lang w:eastAsia="es-ES"/>
        </w:rPr>
        <w:t xml:space="preserve">. </w:t>
      </w:r>
    </w:p>
    <w:p w14:paraId="5BE6C68E" w14:textId="77777777" w:rsidR="007028BC" w:rsidRPr="00CA6853" w:rsidRDefault="007028BC" w:rsidP="00FC068F">
      <w:pPr>
        <w:spacing w:after="0" w:line="360" w:lineRule="auto"/>
        <w:ind w:left="567" w:right="567"/>
        <w:rPr>
          <w:rFonts w:eastAsia="Times New Roman" w:cs="Tahoma"/>
          <w:bCs/>
          <w:i/>
          <w:iCs/>
          <w:color w:val="auto"/>
          <w:sz w:val="20"/>
          <w:lang w:eastAsia="es-ES"/>
        </w:rPr>
      </w:pPr>
      <w:r w:rsidRPr="00CA6853">
        <w:rPr>
          <w:rFonts w:eastAsia="Times New Roman" w:cs="Tahoma"/>
          <w:bCs/>
          <w:i/>
          <w:iCs/>
          <w:color w:val="auto"/>
          <w:sz w:val="20"/>
          <w:lang w:eastAsia="es-ES"/>
        </w:rPr>
        <w:t xml:space="preserve">III. La </w:t>
      </w:r>
      <w:r w:rsidRPr="00CA6853">
        <w:rPr>
          <w:rFonts w:eastAsia="Times New Roman" w:cs="Tahoma"/>
          <w:b/>
          <w:bCs/>
          <w:i/>
          <w:iCs/>
          <w:color w:val="auto"/>
          <w:sz w:val="20"/>
          <w:lang w:eastAsia="es-ES"/>
        </w:rPr>
        <w:t>Dirección de Obras Públicas</w:t>
      </w:r>
      <w:r w:rsidRPr="00CA6853">
        <w:rPr>
          <w:rFonts w:eastAsia="Times New Roman" w:cs="Tahoma"/>
          <w:bCs/>
          <w:i/>
          <w:iCs/>
          <w:color w:val="auto"/>
          <w:sz w:val="20"/>
          <w:lang w:eastAsia="es-ES"/>
        </w:rPr>
        <w:t xml:space="preserve"> o equivalente. </w:t>
      </w:r>
    </w:p>
    <w:p w14:paraId="49052310" w14:textId="77777777" w:rsidR="007028BC" w:rsidRPr="00CA6853" w:rsidRDefault="007028BC" w:rsidP="00FC068F">
      <w:pPr>
        <w:spacing w:after="0" w:line="360" w:lineRule="auto"/>
        <w:ind w:left="567" w:right="567"/>
        <w:rPr>
          <w:rFonts w:eastAsia="Times New Roman" w:cs="Tahoma"/>
          <w:bCs/>
          <w:i/>
          <w:iCs/>
          <w:color w:val="auto"/>
          <w:sz w:val="20"/>
          <w:lang w:eastAsia="es-ES"/>
        </w:rPr>
      </w:pPr>
      <w:r w:rsidRPr="00CA6853">
        <w:rPr>
          <w:rFonts w:eastAsia="Times New Roman" w:cs="Tahoma"/>
          <w:bCs/>
          <w:i/>
          <w:iCs/>
          <w:color w:val="auto"/>
          <w:sz w:val="20"/>
          <w:lang w:eastAsia="es-ES"/>
        </w:rPr>
        <w:t xml:space="preserve">IV. La </w:t>
      </w:r>
      <w:r w:rsidRPr="00CA6853">
        <w:rPr>
          <w:rFonts w:eastAsia="Times New Roman" w:cs="Tahoma"/>
          <w:b/>
          <w:bCs/>
          <w:i/>
          <w:iCs/>
          <w:color w:val="auto"/>
          <w:sz w:val="20"/>
          <w:lang w:eastAsia="es-ES"/>
        </w:rPr>
        <w:t>Dirección de Desarrollo Económico</w:t>
      </w:r>
      <w:r w:rsidRPr="00CA6853">
        <w:rPr>
          <w:rFonts w:eastAsia="Times New Roman" w:cs="Tahoma"/>
          <w:bCs/>
          <w:i/>
          <w:iCs/>
          <w:color w:val="auto"/>
          <w:sz w:val="20"/>
          <w:lang w:eastAsia="es-ES"/>
        </w:rPr>
        <w:t xml:space="preserve"> o equivalente. </w:t>
      </w:r>
    </w:p>
    <w:p w14:paraId="719862F0" w14:textId="77777777" w:rsidR="007028BC" w:rsidRPr="00CA6853" w:rsidRDefault="007028BC" w:rsidP="00FC068F">
      <w:pPr>
        <w:spacing w:after="0" w:line="360" w:lineRule="auto"/>
        <w:ind w:left="567" w:right="567"/>
        <w:rPr>
          <w:rFonts w:eastAsia="Times New Roman" w:cs="Tahoma"/>
          <w:bCs/>
          <w:i/>
          <w:iCs/>
          <w:color w:val="auto"/>
          <w:sz w:val="20"/>
          <w:lang w:eastAsia="es-ES"/>
        </w:rPr>
      </w:pPr>
      <w:r w:rsidRPr="00CA6853">
        <w:rPr>
          <w:rFonts w:eastAsia="Times New Roman" w:cs="Tahoma"/>
          <w:bCs/>
          <w:i/>
          <w:iCs/>
          <w:color w:val="auto"/>
          <w:sz w:val="20"/>
          <w:lang w:eastAsia="es-ES"/>
        </w:rPr>
        <w:t xml:space="preserve">V. La </w:t>
      </w:r>
      <w:r w:rsidRPr="00CA6853">
        <w:rPr>
          <w:rFonts w:eastAsia="Times New Roman" w:cs="Tahoma"/>
          <w:b/>
          <w:bCs/>
          <w:i/>
          <w:iCs/>
          <w:color w:val="auto"/>
          <w:sz w:val="20"/>
          <w:lang w:eastAsia="es-ES"/>
        </w:rPr>
        <w:t>Dirección de Desarrollo Urbano</w:t>
      </w:r>
      <w:r w:rsidRPr="00CA6853">
        <w:rPr>
          <w:rFonts w:eastAsia="Times New Roman" w:cs="Tahoma"/>
          <w:bCs/>
          <w:i/>
          <w:iCs/>
          <w:color w:val="auto"/>
          <w:sz w:val="20"/>
          <w:lang w:eastAsia="es-ES"/>
        </w:rPr>
        <w:t xml:space="preserve"> o equivalente; </w:t>
      </w:r>
    </w:p>
    <w:p w14:paraId="0ED6835B" w14:textId="77777777" w:rsidR="007028BC" w:rsidRPr="00CA6853" w:rsidRDefault="007028BC" w:rsidP="00FC068F">
      <w:pPr>
        <w:spacing w:after="0" w:line="360" w:lineRule="auto"/>
        <w:ind w:left="567" w:right="567"/>
        <w:rPr>
          <w:rFonts w:eastAsia="Times New Roman" w:cs="Tahoma"/>
          <w:bCs/>
          <w:i/>
          <w:iCs/>
          <w:color w:val="auto"/>
          <w:sz w:val="20"/>
          <w:lang w:eastAsia="es-ES"/>
        </w:rPr>
      </w:pPr>
      <w:r w:rsidRPr="00CA6853">
        <w:rPr>
          <w:rFonts w:eastAsia="Times New Roman" w:cs="Tahoma"/>
          <w:bCs/>
          <w:i/>
          <w:iCs/>
          <w:color w:val="auto"/>
          <w:sz w:val="20"/>
          <w:lang w:eastAsia="es-ES"/>
        </w:rPr>
        <w:t xml:space="preserve">VI. La </w:t>
      </w:r>
      <w:r w:rsidRPr="00CA6853">
        <w:rPr>
          <w:rFonts w:eastAsia="Times New Roman" w:cs="Tahoma"/>
          <w:b/>
          <w:bCs/>
          <w:i/>
          <w:iCs/>
          <w:color w:val="auto"/>
          <w:sz w:val="20"/>
          <w:lang w:eastAsia="es-ES"/>
        </w:rPr>
        <w:t>Dirección de Ecología o equivalente</w:t>
      </w:r>
      <w:r w:rsidRPr="00CA6853">
        <w:rPr>
          <w:rFonts w:eastAsia="Times New Roman" w:cs="Tahoma"/>
          <w:bCs/>
          <w:i/>
          <w:iCs/>
          <w:color w:val="auto"/>
          <w:sz w:val="20"/>
          <w:lang w:eastAsia="es-ES"/>
        </w:rPr>
        <w:t xml:space="preserve">. </w:t>
      </w:r>
    </w:p>
    <w:p w14:paraId="1EDF6F57" w14:textId="77777777" w:rsidR="007028BC" w:rsidRPr="00CA6853" w:rsidRDefault="007028BC" w:rsidP="00FC068F">
      <w:pPr>
        <w:spacing w:after="0" w:line="360" w:lineRule="auto"/>
        <w:ind w:left="567" w:right="567"/>
        <w:rPr>
          <w:rFonts w:eastAsia="Times New Roman" w:cs="Tahoma"/>
          <w:bCs/>
          <w:i/>
          <w:iCs/>
          <w:color w:val="auto"/>
          <w:sz w:val="20"/>
          <w:lang w:eastAsia="es-ES"/>
        </w:rPr>
      </w:pPr>
      <w:r w:rsidRPr="00CA6853">
        <w:rPr>
          <w:rFonts w:eastAsia="Times New Roman" w:cs="Tahoma"/>
          <w:bCs/>
          <w:i/>
          <w:iCs/>
          <w:color w:val="auto"/>
          <w:sz w:val="20"/>
          <w:lang w:eastAsia="es-ES"/>
        </w:rPr>
        <w:t xml:space="preserve">VII. La </w:t>
      </w:r>
      <w:r w:rsidRPr="00CA6853">
        <w:rPr>
          <w:rFonts w:eastAsia="Times New Roman" w:cs="Tahoma"/>
          <w:b/>
          <w:bCs/>
          <w:i/>
          <w:iCs/>
          <w:color w:val="auto"/>
          <w:sz w:val="20"/>
          <w:lang w:eastAsia="es-ES"/>
        </w:rPr>
        <w:t>Dirección de Desarrollo Social</w:t>
      </w:r>
      <w:r w:rsidRPr="00CA6853">
        <w:rPr>
          <w:rFonts w:eastAsia="Times New Roman" w:cs="Tahoma"/>
          <w:bCs/>
          <w:i/>
          <w:iCs/>
          <w:color w:val="auto"/>
          <w:sz w:val="20"/>
          <w:lang w:eastAsia="es-ES"/>
        </w:rPr>
        <w:t xml:space="preserve"> o equivalente. </w:t>
      </w:r>
    </w:p>
    <w:p w14:paraId="4B346C24" w14:textId="77777777" w:rsidR="007028BC" w:rsidRPr="00CA6853" w:rsidRDefault="007028BC" w:rsidP="00FC068F">
      <w:pPr>
        <w:spacing w:after="0" w:line="360" w:lineRule="auto"/>
        <w:ind w:left="567" w:right="567"/>
        <w:rPr>
          <w:rFonts w:eastAsia="Times New Roman" w:cs="Tahoma"/>
          <w:bCs/>
          <w:i/>
          <w:iCs/>
          <w:color w:val="auto"/>
          <w:sz w:val="20"/>
          <w:lang w:eastAsia="es-ES"/>
        </w:rPr>
      </w:pPr>
      <w:r w:rsidRPr="00CA6853">
        <w:rPr>
          <w:rFonts w:eastAsia="Times New Roman" w:cs="Tahoma"/>
          <w:bCs/>
          <w:i/>
          <w:iCs/>
          <w:color w:val="auto"/>
          <w:sz w:val="20"/>
          <w:lang w:eastAsia="es-ES"/>
        </w:rPr>
        <w:t xml:space="preserve">VIII. La </w:t>
      </w:r>
      <w:r w:rsidRPr="00CA6853">
        <w:rPr>
          <w:rFonts w:eastAsia="Times New Roman" w:cs="Tahoma"/>
          <w:b/>
          <w:bCs/>
          <w:i/>
          <w:iCs/>
          <w:color w:val="auto"/>
          <w:sz w:val="20"/>
          <w:lang w:eastAsia="es-ES"/>
        </w:rPr>
        <w:t>Coordinación Municipal de Protección Civil</w:t>
      </w:r>
      <w:r w:rsidRPr="00CA6853">
        <w:rPr>
          <w:rFonts w:eastAsia="Times New Roman" w:cs="Tahoma"/>
          <w:bCs/>
          <w:i/>
          <w:iCs/>
          <w:color w:val="auto"/>
          <w:sz w:val="20"/>
          <w:lang w:eastAsia="es-ES"/>
        </w:rPr>
        <w:t xml:space="preserve"> o equivalente. </w:t>
      </w:r>
    </w:p>
    <w:p w14:paraId="5C57DED6" w14:textId="35258B67" w:rsidR="007028BC" w:rsidRPr="00CA6853" w:rsidRDefault="007028BC" w:rsidP="00FC068F">
      <w:pPr>
        <w:spacing w:after="0" w:line="360" w:lineRule="auto"/>
        <w:ind w:left="567" w:right="567"/>
        <w:rPr>
          <w:rFonts w:eastAsia="Times New Roman" w:cs="Tahoma"/>
          <w:bCs/>
          <w:iCs/>
          <w:color w:val="auto"/>
          <w:lang w:eastAsia="es-ES"/>
        </w:rPr>
      </w:pPr>
      <w:r w:rsidRPr="00CA6853">
        <w:rPr>
          <w:rFonts w:eastAsia="Times New Roman" w:cs="Tahoma"/>
          <w:bCs/>
          <w:i/>
          <w:iCs/>
          <w:color w:val="auto"/>
          <w:sz w:val="20"/>
          <w:lang w:eastAsia="es-ES"/>
        </w:rPr>
        <w:t xml:space="preserve">IX. La </w:t>
      </w:r>
      <w:r w:rsidRPr="00CA6853">
        <w:rPr>
          <w:rFonts w:eastAsia="Times New Roman" w:cs="Tahoma"/>
          <w:b/>
          <w:bCs/>
          <w:i/>
          <w:iCs/>
          <w:color w:val="auto"/>
          <w:sz w:val="20"/>
          <w:lang w:eastAsia="es-ES"/>
        </w:rPr>
        <w:t>Dirección de las Mujeres</w:t>
      </w:r>
      <w:r w:rsidRPr="00CA6853">
        <w:rPr>
          <w:rFonts w:eastAsia="Times New Roman" w:cs="Tahoma"/>
          <w:bCs/>
          <w:i/>
          <w:iCs/>
          <w:color w:val="auto"/>
          <w:sz w:val="20"/>
          <w:lang w:eastAsia="es-ES"/>
        </w:rPr>
        <w:t xml:space="preserve"> o equivalente.</w:t>
      </w:r>
    </w:p>
    <w:p w14:paraId="2A4E1E5D" w14:textId="77777777" w:rsidR="007028BC" w:rsidRPr="00CA6853" w:rsidRDefault="007028BC" w:rsidP="00FC068F">
      <w:pPr>
        <w:spacing w:after="0" w:line="360" w:lineRule="auto"/>
        <w:rPr>
          <w:rFonts w:eastAsia="Times New Roman" w:cs="Tahoma"/>
          <w:bCs/>
          <w:iCs/>
          <w:color w:val="auto"/>
          <w:lang w:eastAsia="es-ES"/>
        </w:rPr>
      </w:pPr>
    </w:p>
    <w:p w14:paraId="2FF06838" w14:textId="77777777" w:rsidR="00240631" w:rsidRPr="00CA6853" w:rsidRDefault="007028BC" w:rsidP="00FC068F">
      <w:pPr>
        <w:spacing w:after="0" w:line="360" w:lineRule="auto"/>
        <w:rPr>
          <w:rFonts w:eastAsia="Times New Roman" w:cs="Tahoma"/>
          <w:bCs/>
          <w:iCs/>
          <w:color w:val="auto"/>
          <w:lang w:eastAsia="es-ES"/>
        </w:rPr>
      </w:pPr>
      <w:r w:rsidRPr="00CA6853">
        <w:rPr>
          <w:rFonts w:eastAsia="Times New Roman" w:cs="Tahoma"/>
          <w:bCs/>
          <w:iCs/>
          <w:color w:val="auto"/>
          <w:lang w:eastAsia="es-ES"/>
        </w:rPr>
        <w:t>De lo que se advierte,</w:t>
      </w:r>
      <w:r w:rsidR="00240631" w:rsidRPr="00CA6853">
        <w:rPr>
          <w:rFonts w:eastAsia="Times New Roman" w:cs="Tahoma"/>
          <w:bCs/>
          <w:iCs/>
          <w:color w:val="auto"/>
          <w:lang w:eastAsia="es-ES"/>
        </w:rPr>
        <w:t xml:space="preserve"> que el particular desea obtener la información respecto de los miembros del</w:t>
      </w:r>
      <w:r w:rsidRPr="00CA6853">
        <w:rPr>
          <w:rFonts w:eastAsia="Times New Roman" w:cs="Tahoma"/>
          <w:bCs/>
          <w:iCs/>
          <w:color w:val="auto"/>
          <w:lang w:eastAsia="es-ES"/>
        </w:rPr>
        <w:t xml:space="preserve"> Ayuntamiento,</w:t>
      </w:r>
      <w:r w:rsidR="00240631" w:rsidRPr="00CA6853">
        <w:rPr>
          <w:rFonts w:eastAsia="Times New Roman" w:cs="Tahoma"/>
          <w:bCs/>
          <w:iCs/>
          <w:color w:val="auto"/>
          <w:lang w:eastAsia="es-ES"/>
        </w:rPr>
        <w:t xml:space="preserve"> el cual</w:t>
      </w:r>
      <w:r w:rsidRPr="00CA6853">
        <w:rPr>
          <w:rFonts w:eastAsia="Times New Roman" w:cs="Tahoma"/>
          <w:bCs/>
          <w:iCs/>
          <w:color w:val="auto"/>
          <w:lang w:eastAsia="es-ES"/>
        </w:rPr>
        <w:t xml:space="preserve"> </w:t>
      </w:r>
      <w:r w:rsidR="00240631" w:rsidRPr="00CA6853">
        <w:rPr>
          <w:rFonts w:eastAsia="Times New Roman" w:cs="Tahoma"/>
          <w:bCs/>
          <w:iCs/>
          <w:color w:val="auto"/>
          <w:lang w:eastAsia="es-ES"/>
        </w:rPr>
        <w:t>está</w:t>
      </w:r>
      <w:r w:rsidRPr="00CA6853">
        <w:rPr>
          <w:rFonts w:eastAsia="Times New Roman" w:cs="Tahoma"/>
          <w:bCs/>
          <w:iCs/>
          <w:color w:val="auto"/>
          <w:lang w:eastAsia="es-ES"/>
        </w:rPr>
        <w:t xml:space="preserve"> integrado</w:t>
      </w:r>
      <w:r w:rsidR="00240631" w:rsidRPr="00CA6853">
        <w:rPr>
          <w:rFonts w:eastAsia="Times New Roman" w:cs="Tahoma"/>
          <w:bCs/>
          <w:iCs/>
          <w:color w:val="auto"/>
          <w:lang w:eastAsia="es-ES"/>
        </w:rPr>
        <w:t xml:space="preserve"> por el Presidente Municipal, Síndico y Regidores, y para el despacho, estudio y planeación de los diversos asuntos de la administración municipal, contará</w:t>
      </w:r>
      <w:r w:rsidRPr="00CA6853">
        <w:rPr>
          <w:rFonts w:eastAsia="Times New Roman" w:cs="Tahoma"/>
          <w:bCs/>
          <w:iCs/>
          <w:color w:val="auto"/>
          <w:lang w:eastAsia="es-ES"/>
        </w:rPr>
        <w:t xml:space="preserve"> </w:t>
      </w:r>
      <w:r w:rsidR="00240631" w:rsidRPr="00CA6853">
        <w:rPr>
          <w:rFonts w:eastAsia="Times New Roman" w:cs="Tahoma"/>
          <w:bCs/>
          <w:iCs/>
          <w:color w:val="auto"/>
          <w:lang w:eastAsia="es-ES"/>
        </w:rPr>
        <w:t>por lo menos, con las unidades administrativas, denominadas Secretaría del Ayuntamiento, Tesorería Municipal, Dirección de Obras Públicas, Dirección de Desarrollo Urbano, Dirección de Desarrollo Económico, Dirección de Desarrollo Urbano, Dirección de Ecología, Dirección de Desarrollo Social, Coordinación Municipal de Protección Civil y Dirección de las Mujeres;</w:t>
      </w:r>
    </w:p>
    <w:p w14:paraId="4FBFFF4F" w14:textId="77777777" w:rsidR="00240631" w:rsidRPr="00CA6853" w:rsidRDefault="00240631" w:rsidP="00FC068F">
      <w:pPr>
        <w:spacing w:after="0" w:line="360" w:lineRule="auto"/>
        <w:rPr>
          <w:rFonts w:eastAsia="Times New Roman" w:cs="Tahoma"/>
          <w:bCs/>
          <w:iCs/>
          <w:color w:val="auto"/>
          <w:lang w:eastAsia="es-ES"/>
        </w:rPr>
      </w:pPr>
    </w:p>
    <w:p w14:paraId="43F566EF" w14:textId="13B2562A" w:rsidR="007028BC" w:rsidRPr="00CA6853" w:rsidRDefault="007028BC" w:rsidP="00FC068F">
      <w:pPr>
        <w:spacing w:after="0" w:line="360" w:lineRule="auto"/>
        <w:rPr>
          <w:rFonts w:eastAsia="Times New Roman" w:cs="Tahoma"/>
          <w:bCs/>
          <w:iCs/>
          <w:color w:val="auto"/>
          <w:lang w:eastAsia="es-ES"/>
        </w:rPr>
      </w:pPr>
      <w:r w:rsidRPr="00CA6853">
        <w:rPr>
          <w:rFonts w:eastAsia="Times New Roman" w:cs="Tahoma"/>
          <w:bCs/>
          <w:iCs/>
          <w:color w:val="auto"/>
          <w:lang w:eastAsia="es-ES"/>
        </w:rPr>
        <w:t>Respecto de lo solicitado, es necesario traer a colación la Ley del Trabajo de los Servidores Públicos del Estado y Municipios, que en su artículo 47, señala los requisitos para ingresar al Servicio Público, siendo los siguientes:</w:t>
      </w:r>
    </w:p>
    <w:p w14:paraId="387AA52F" w14:textId="77777777" w:rsidR="007028BC" w:rsidRPr="00CA6853" w:rsidRDefault="007028BC" w:rsidP="00FC068F">
      <w:pPr>
        <w:spacing w:after="0" w:line="360" w:lineRule="auto"/>
        <w:rPr>
          <w:rFonts w:eastAsia="Times New Roman" w:cs="Tahoma"/>
          <w:bCs/>
          <w:iCs/>
          <w:color w:val="auto"/>
          <w:lang w:eastAsia="es-ES"/>
        </w:rPr>
      </w:pPr>
    </w:p>
    <w:p w14:paraId="541FC50E" w14:textId="77777777" w:rsidR="007028BC" w:rsidRPr="00CA6853" w:rsidRDefault="007028BC" w:rsidP="00FC068F">
      <w:pPr>
        <w:spacing w:after="0" w:line="360" w:lineRule="auto"/>
        <w:ind w:left="567" w:right="567"/>
        <w:rPr>
          <w:rFonts w:eastAsia="Calibri" w:cs="Tahoma"/>
          <w:bCs/>
          <w:i/>
          <w:color w:val="auto"/>
          <w:sz w:val="20"/>
          <w:szCs w:val="20"/>
          <w:lang w:val="es-ES"/>
        </w:rPr>
      </w:pPr>
      <w:r w:rsidRPr="00CA6853">
        <w:rPr>
          <w:rFonts w:eastAsia="Calibri" w:cs="Tahoma"/>
          <w:b/>
          <w:bCs/>
          <w:i/>
          <w:color w:val="auto"/>
          <w:sz w:val="20"/>
          <w:szCs w:val="20"/>
          <w:lang w:val="es-ES"/>
        </w:rPr>
        <w:t>“ARTÍCULO 47.</w:t>
      </w:r>
      <w:r w:rsidRPr="00CA6853">
        <w:rPr>
          <w:rFonts w:eastAsia="Calibri" w:cs="Tahoma"/>
          <w:bCs/>
          <w:i/>
          <w:color w:val="auto"/>
          <w:sz w:val="20"/>
          <w:szCs w:val="20"/>
          <w:lang w:val="es-ES"/>
        </w:rPr>
        <w:t xml:space="preserve"> Para ingresar al servicio público se requiere: </w:t>
      </w:r>
    </w:p>
    <w:p w14:paraId="61D780C7" w14:textId="77777777" w:rsidR="007028BC" w:rsidRPr="00CA6853" w:rsidRDefault="007028BC" w:rsidP="00FC068F">
      <w:pPr>
        <w:spacing w:after="0" w:line="360" w:lineRule="auto"/>
        <w:ind w:left="567" w:right="567"/>
        <w:rPr>
          <w:rFonts w:eastAsia="Calibri" w:cs="Tahoma"/>
          <w:bCs/>
          <w:i/>
          <w:color w:val="auto"/>
          <w:sz w:val="20"/>
          <w:szCs w:val="20"/>
          <w:lang w:val="es-ES"/>
        </w:rPr>
      </w:pPr>
      <w:r w:rsidRPr="00CA6853">
        <w:rPr>
          <w:rFonts w:eastAsia="Calibri" w:cs="Tahoma"/>
          <w:bCs/>
          <w:i/>
          <w:color w:val="auto"/>
          <w:sz w:val="20"/>
          <w:szCs w:val="20"/>
          <w:lang w:val="es-ES"/>
        </w:rPr>
        <w:t xml:space="preserve">I. Presentar una solicitud utilizando la forma oficial que se autorice por la institución pública o dependencia correspondiente; </w:t>
      </w:r>
    </w:p>
    <w:p w14:paraId="23743234" w14:textId="77777777" w:rsidR="007028BC" w:rsidRPr="00CA6853" w:rsidRDefault="007028BC" w:rsidP="00FC068F">
      <w:pPr>
        <w:spacing w:after="0" w:line="360" w:lineRule="auto"/>
        <w:ind w:left="567" w:right="567"/>
        <w:rPr>
          <w:rFonts w:eastAsia="Calibri" w:cs="Tahoma"/>
          <w:bCs/>
          <w:i/>
          <w:color w:val="auto"/>
          <w:sz w:val="20"/>
          <w:szCs w:val="20"/>
          <w:lang w:val="es-ES"/>
        </w:rPr>
      </w:pPr>
      <w:r w:rsidRPr="00CA6853">
        <w:rPr>
          <w:rFonts w:eastAsia="Calibri" w:cs="Tahoma"/>
          <w:bCs/>
          <w:i/>
          <w:color w:val="auto"/>
          <w:sz w:val="20"/>
          <w:szCs w:val="20"/>
          <w:lang w:val="es-ES"/>
        </w:rPr>
        <w:t xml:space="preserve">II. Ser de nacionalidad mexicana, con la excepción prevista en el artículo 17 de la presente ley; </w:t>
      </w:r>
    </w:p>
    <w:p w14:paraId="3BB6BB8C" w14:textId="77777777" w:rsidR="007028BC" w:rsidRPr="00CA6853" w:rsidRDefault="007028BC" w:rsidP="00FC068F">
      <w:pPr>
        <w:spacing w:after="0" w:line="360" w:lineRule="auto"/>
        <w:ind w:left="567" w:right="567"/>
        <w:rPr>
          <w:rFonts w:eastAsia="Calibri" w:cs="Tahoma"/>
          <w:bCs/>
          <w:i/>
          <w:color w:val="auto"/>
          <w:sz w:val="20"/>
          <w:szCs w:val="20"/>
          <w:lang w:val="es-ES"/>
        </w:rPr>
      </w:pPr>
      <w:r w:rsidRPr="00CA6853">
        <w:rPr>
          <w:rFonts w:eastAsia="Calibri" w:cs="Tahoma"/>
          <w:bCs/>
          <w:i/>
          <w:color w:val="auto"/>
          <w:sz w:val="20"/>
          <w:szCs w:val="20"/>
          <w:lang w:val="es-ES"/>
        </w:rPr>
        <w:t xml:space="preserve">III. Estar en pleno ejercicio de sus derechos civiles y políticos, en su caso; </w:t>
      </w:r>
    </w:p>
    <w:p w14:paraId="6C45CEB6" w14:textId="77777777" w:rsidR="007028BC" w:rsidRPr="00CA6853" w:rsidRDefault="007028BC" w:rsidP="00FC068F">
      <w:pPr>
        <w:spacing w:after="0" w:line="360" w:lineRule="auto"/>
        <w:ind w:left="567" w:right="567"/>
        <w:rPr>
          <w:rFonts w:eastAsia="Calibri" w:cs="Tahoma"/>
          <w:bCs/>
          <w:i/>
          <w:color w:val="auto"/>
          <w:sz w:val="20"/>
          <w:szCs w:val="20"/>
          <w:lang w:val="es-ES"/>
        </w:rPr>
      </w:pPr>
      <w:r w:rsidRPr="00CA6853">
        <w:rPr>
          <w:rFonts w:eastAsia="Calibri" w:cs="Tahoma"/>
          <w:bCs/>
          <w:i/>
          <w:color w:val="auto"/>
          <w:sz w:val="20"/>
          <w:szCs w:val="20"/>
          <w:lang w:val="es-ES"/>
        </w:rPr>
        <w:lastRenderedPageBreak/>
        <w:t xml:space="preserve">IV. Acreditar, cuando proceda, el cumplimiento de la Ley del Servicio Militar Nacional; </w:t>
      </w:r>
    </w:p>
    <w:p w14:paraId="4D1808B0" w14:textId="77777777" w:rsidR="007028BC" w:rsidRPr="00CA6853" w:rsidRDefault="007028BC" w:rsidP="00FC068F">
      <w:pPr>
        <w:spacing w:after="0" w:line="360" w:lineRule="auto"/>
        <w:ind w:left="567" w:right="567"/>
        <w:rPr>
          <w:rFonts w:eastAsia="Calibri" w:cs="Tahoma"/>
          <w:bCs/>
          <w:i/>
          <w:color w:val="auto"/>
          <w:sz w:val="20"/>
          <w:szCs w:val="20"/>
          <w:lang w:val="es-ES"/>
        </w:rPr>
      </w:pPr>
      <w:r w:rsidRPr="00CA6853">
        <w:rPr>
          <w:rFonts w:eastAsia="Calibri" w:cs="Tahoma"/>
          <w:bCs/>
          <w:i/>
          <w:color w:val="auto"/>
          <w:sz w:val="20"/>
          <w:szCs w:val="20"/>
          <w:lang w:val="es-ES"/>
        </w:rPr>
        <w:t xml:space="preserve">V. Derogada. </w:t>
      </w:r>
    </w:p>
    <w:p w14:paraId="2E12296C" w14:textId="77777777" w:rsidR="007028BC" w:rsidRPr="00CA6853" w:rsidRDefault="007028BC" w:rsidP="00FC068F">
      <w:pPr>
        <w:spacing w:after="0" w:line="360" w:lineRule="auto"/>
        <w:ind w:left="567" w:right="567"/>
        <w:rPr>
          <w:rFonts w:eastAsia="Calibri" w:cs="Tahoma"/>
          <w:bCs/>
          <w:i/>
          <w:color w:val="auto"/>
          <w:sz w:val="20"/>
          <w:szCs w:val="20"/>
          <w:lang w:val="es-ES"/>
        </w:rPr>
      </w:pPr>
      <w:r w:rsidRPr="00CA6853">
        <w:rPr>
          <w:rFonts w:eastAsia="Calibri" w:cs="Tahoma"/>
          <w:bCs/>
          <w:i/>
          <w:color w:val="auto"/>
          <w:sz w:val="20"/>
          <w:szCs w:val="20"/>
          <w:lang w:val="es-ES"/>
        </w:rPr>
        <w:t xml:space="preserve">VI. No haber sido separado anteriormente del servicio por las causas previstas en el artículo 93 de la presente ley; </w:t>
      </w:r>
    </w:p>
    <w:p w14:paraId="09CBD3C7" w14:textId="77777777" w:rsidR="007028BC" w:rsidRPr="00CA6853" w:rsidRDefault="007028BC" w:rsidP="00FC068F">
      <w:pPr>
        <w:spacing w:after="0" w:line="360" w:lineRule="auto"/>
        <w:ind w:left="567" w:right="567"/>
        <w:rPr>
          <w:rFonts w:eastAsia="Calibri" w:cs="Tahoma"/>
          <w:bCs/>
          <w:i/>
          <w:color w:val="auto"/>
          <w:sz w:val="20"/>
          <w:szCs w:val="20"/>
          <w:lang w:val="es-ES"/>
        </w:rPr>
      </w:pPr>
      <w:r w:rsidRPr="00CA6853">
        <w:rPr>
          <w:rFonts w:eastAsia="Calibri" w:cs="Tahoma"/>
          <w:bCs/>
          <w:i/>
          <w:color w:val="auto"/>
          <w:sz w:val="20"/>
          <w:szCs w:val="20"/>
          <w:lang w:val="es-ES"/>
        </w:rPr>
        <w:t xml:space="preserve">VII. Tener buena salud, lo que se comprobará con los certificados médicos correspondientes, en la forma en que se establezca en cada institución pública; </w:t>
      </w:r>
    </w:p>
    <w:p w14:paraId="6B882DF7" w14:textId="77777777" w:rsidR="007028BC" w:rsidRPr="00CA6853" w:rsidRDefault="007028BC" w:rsidP="00FC068F">
      <w:pPr>
        <w:spacing w:after="0" w:line="360" w:lineRule="auto"/>
        <w:ind w:left="567" w:right="567"/>
        <w:rPr>
          <w:rFonts w:eastAsia="Calibri" w:cs="Tahoma"/>
          <w:bCs/>
          <w:i/>
          <w:color w:val="auto"/>
          <w:sz w:val="20"/>
          <w:szCs w:val="20"/>
          <w:lang w:val="es-ES"/>
        </w:rPr>
      </w:pPr>
      <w:r w:rsidRPr="00CA6853">
        <w:rPr>
          <w:rFonts w:eastAsia="Calibri" w:cs="Tahoma"/>
          <w:bCs/>
          <w:i/>
          <w:color w:val="auto"/>
          <w:sz w:val="20"/>
          <w:szCs w:val="20"/>
          <w:lang w:val="es-ES"/>
        </w:rPr>
        <w:t xml:space="preserve">VIII. Cumplir con los requisitos que se establezcan para los diferentes puestos; </w:t>
      </w:r>
    </w:p>
    <w:p w14:paraId="6258512B" w14:textId="77777777" w:rsidR="007028BC" w:rsidRPr="00CA6853" w:rsidRDefault="007028BC" w:rsidP="00FC068F">
      <w:pPr>
        <w:spacing w:after="0" w:line="360" w:lineRule="auto"/>
        <w:ind w:left="567" w:right="567"/>
        <w:rPr>
          <w:rFonts w:eastAsia="Calibri" w:cs="Tahoma"/>
          <w:bCs/>
          <w:i/>
          <w:color w:val="auto"/>
          <w:sz w:val="20"/>
          <w:szCs w:val="20"/>
          <w:lang w:val="es-ES"/>
        </w:rPr>
      </w:pPr>
      <w:r w:rsidRPr="00CA6853">
        <w:rPr>
          <w:rFonts w:eastAsia="Calibri" w:cs="Tahoma"/>
          <w:bCs/>
          <w:i/>
          <w:color w:val="auto"/>
          <w:sz w:val="20"/>
          <w:szCs w:val="20"/>
          <w:lang w:val="es-ES"/>
        </w:rPr>
        <w:t xml:space="preserve">IX. Acreditar por medio de los exámenes correspondientes los conocimientos y aptitudes necesarios para el desempeño del puesto; y </w:t>
      </w:r>
    </w:p>
    <w:p w14:paraId="712EC2F3" w14:textId="77777777" w:rsidR="007028BC" w:rsidRPr="00CA6853" w:rsidRDefault="007028BC" w:rsidP="00FC068F">
      <w:pPr>
        <w:spacing w:after="0" w:line="360" w:lineRule="auto"/>
        <w:ind w:left="567" w:right="567"/>
        <w:rPr>
          <w:rFonts w:eastAsia="Calibri" w:cs="Tahoma"/>
          <w:bCs/>
          <w:i/>
          <w:color w:val="auto"/>
          <w:sz w:val="20"/>
          <w:szCs w:val="20"/>
          <w:lang w:val="es-ES"/>
        </w:rPr>
      </w:pPr>
      <w:r w:rsidRPr="00CA6853">
        <w:rPr>
          <w:rFonts w:eastAsia="Calibri" w:cs="Tahoma"/>
          <w:bCs/>
          <w:i/>
          <w:color w:val="auto"/>
          <w:sz w:val="20"/>
          <w:szCs w:val="20"/>
          <w:lang w:val="es-ES"/>
        </w:rPr>
        <w:t xml:space="preserve">X. No estar inhabilitado para el ejercicio del servicio público. </w:t>
      </w:r>
    </w:p>
    <w:p w14:paraId="29F9C66F" w14:textId="77777777" w:rsidR="007028BC" w:rsidRPr="00CA6853" w:rsidRDefault="007028BC" w:rsidP="00FC068F">
      <w:pPr>
        <w:spacing w:after="0" w:line="360" w:lineRule="auto"/>
        <w:ind w:left="567" w:right="567"/>
        <w:rPr>
          <w:rFonts w:eastAsia="Calibri" w:cs="Tahoma"/>
          <w:bCs/>
          <w:i/>
          <w:color w:val="auto"/>
          <w:sz w:val="20"/>
          <w:szCs w:val="20"/>
          <w:lang w:val="es-ES"/>
        </w:rPr>
      </w:pPr>
      <w:r w:rsidRPr="00CA6853">
        <w:rPr>
          <w:rFonts w:eastAsia="Calibri" w:cs="Tahoma"/>
          <w:bCs/>
          <w:i/>
          <w:color w:val="auto"/>
          <w:sz w:val="20"/>
          <w:szCs w:val="20"/>
          <w:lang w:val="es-ES"/>
        </w:rPr>
        <w:t xml:space="preserve">XI. Presentar certificado expedido por la Unidad del Registro de Deudores Alimentarios Morosos en el que conste, si se encuentra inscrito o no en el mismo. </w:t>
      </w:r>
    </w:p>
    <w:p w14:paraId="6E3E685D" w14:textId="77777777" w:rsidR="007028BC" w:rsidRPr="00CA6853" w:rsidRDefault="007028BC" w:rsidP="00FC068F">
      <w:pPr>
        <w:spacing w:after="0" w:line="360" w:lineRule="auto"/>
        <w:ind w:left="567" w:right="567"/>
        <w:rPr>
          <w:rFonts w:eastAsia="Calibri" w:cs="Tahoma"/>
          <w:bCs/>
          <w:i/>
          <w:color w:val="auto"/>
          <w:sz w:val="20"/>
          <w:szCs w:val="20"/>
          <w:lang w:val="es-ES"/>
        </w:rPr>
      </w:pPr>
    </w:p>
    <w:p w14:paraId="6B36A208" w14:textId="77777777" w:rsidR="007028BC" w:rsidRPr="00CA6853" w:rsidRDefault="007028BC" w:rsidP="00FC068F">
      <w:pPr>
        <w:spacing w:after="0" w:line="360" w:lineRule="auto"/>
        <w:ind w:left="567" w:right="567"/>
        <w:rPr>
          <w:rFonts w:eastAsia="Calibri" w:cs="Tahoma"/>
          <w:bCs/>
          <w:i/>
          <w:color w:val="auto"/>
          <w:sz w:val="20"/>
          <w:szCs w:val="20"/>
          <w:lang w:val="es-ES"/>
        </w:rPr>
      </w:pPr>
      <w:r w:rsidRPr="00CA6853">
        <w:rPr>
          <w:rFonts w:eastAsia="Calibri" w:cs="Tahoma"/>
          <w:bCs/>
          <w:i/>
          <w:color w:val="auto"/>
          <w:sz w:val="20"/>
          <w:szCs w:val="20"/>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29F2FCA0" w14:textId="77777777" w:rsidR="007028BC" w:rsidRPr="00CA6853" w:rsidRDefault="007028BC" w:rsidP="00FC068F">
      <w:pPr>
        <w:spacing w:after="0" w:line="360" w:lineRule="auto"/>
        <w:ind w:right="-28"/>
        <w:rPr>
          <w:rFonts w:eastAsia="Times New Roman" w:cs="Tahoma"/>
          <w:bCs/>
          <w:iCs/>
          <w:color w:val="auto"/>
          <w:lang w:eastAsia="es-ES"/>
        </w:rPr>
      </w:pPr>
    </w:p>
    <w:p w14:paraId="69D2595E" w14:textId="61CC9477" w:rsidR="007028BC" w:rsidRPr="00CA6853" w:rsidRDefault="007028BC" w:rsidP="00FC068F">
      <w:pPr>
        <w:spacing w:after="0" w:line="360" w:lineRule="auto"/>
        <w:ind w:right="-28"/>
        <w:rPr>
          <w:rFonts w:eastAsia="Times New Roman" w:cs="Tahoma"/>
          <w:bCs/>
          <w:iCs/>
          <w:color w:val="auto"/>
          <w:lang w:eastAsia="es-ES"/>
        </w:rPr>
      </w:pPr>
      <w:r w:rsidRPr="00CA6853">
        <w:rPr>
          <w:rFonts w:eastAsia="Times New Roman" w:cs="Tahoma"/>
          <w:bCs/>
          <w:iCs/>
          <w:color w:val="auto"/>
          <w:lang w:eastAsia="es-ES"/>
        </w:rPr>
        <w:t>Derivado de lo anterior, es de señalar, que la Ley del Trabajo de Servidores Públicos del Estado y Municipios, no contempla expresamente que se deba contar</w:t>
      </w:r>
      <w:r w:rsidR="00E4309F" w:rsidRPr="00CA6853">
        <w:rPr>
          <w:rFonts w:eastAsia="Times New Roman" w:cs="Tahoma"/>
          <w:bCs/>
          <w:iCs/>
          <w:color w:val="auto"/>
          <w:lang w:eastAsia="es-ES"/>
        </w:rPr>
        <w:t xml:space="preserve"> Título y Cédula Profesional</w:t>
      </w:r>
      <w:r w:rsidR="00F63E31" w:rsidRPr="00CA6853">
        <w:rPr>
          <w:rFonts w:eastAsia="Times New Roman" w:cs="Tahoma"/>
          <w:bCs/>
          <w:iCs/>
          <w:color w:val="auto"/>
          <w:lang w:eastAsia="es-ES"/>
        </w:rPr>
        <w:t xml:space="preserve"> para ingresar al servicio público, sin embargo, se advierte que </w:t>
      </w:r>
      <w:r w:rsidRPr="00CA6853">
        <w:rPr>
          <w:rFonts w:eastAsia="Times New Roman" w:cs="Tahoma"/>
          <w:bCs/>
          <w:iCs/>
          <w:color w:val="auto"/>
          <w:lang w:eastAsia="es-ES"/>
        </w:rPr>
        <w:t>en su fracción VIII, señala que deberá cumplir con los requisitos establecidos para los diferentes puestos.</w:t>
      </w:r>
    </w:p>
    <w:p w14:paraId="7FFE9533" w14:textId="77777777" w:rsidR="00F63E31" w:rsidRPr="00CA6853" w:rsidRDefault="00F63E31" w:rsidP="00FC068F">
      <w:pPr>
        <w:spacing w:after="0" w:line="360" w:lineRule="auto"/>
        <w:ind w:right="-28"/>
        <w:rPr>
          <w:rFonts w:eastAsia="Times New Roman" w:cs="Tahoma"/>
          <w:bCs/>
          <w:iCs/>
          <w:color w:val="auto"/>
          <w:lang w:eastAsia="es-ES"/>
        </w:rPr>
      </w:pPr>
    </w:p>
    <w:p w14:paraId="64AED503" w14:textId="766AC3EC" w:rsidR="00F63E31" w:rsidRPr="00CA6853" w:rsidRDefault="00F63E31" w:rsidP="00FC068F">
      <w:pPr>
        <w:spacing w:after="0" w:line="360" w:lineRule="auto"/>
        <w:ind w:right="-28"/>
        <w:rPr>
          <w:rFonts w:eastAsia="Times New Roman" w:cs="Tahoma"/>
          <w:bCs/>
          <w:iCs/>
          <w:color w:val="auto"/>
          <w:lang w:eastAsia="es-ES"/>
        </w:rPr>
      </w:pPr>
      <w:r w:rsidRPr="00CA6853">
        <w:rPr>
          <w:rFonts w:eastAsia="Times New Roman" w:cs="Tahoma"/>
          <w:bCs/>
          <w:iCs/>
          <w:color w:val="auto"/>
          <w:lang w:eastAsia="es-ES"/>
        </w:rPr>
        <w:t>Por su parte, la Ley Orgánica Municipal del Estado de México, señala en su art</w:t>
      </w:r>
      <w:r w:rsidR="00F651A3" w:rsidRPr="00CA6853">
        <w:rPr>
          <w:rFonts w:eastAsia="Times New Roman" w:cs="Tahoma"/>
          <w:bCs/>
          <w:iCs/>
          <w:color w:val="auto"/>
          <w:lang w:eastAsia="es-ES"/>
        </w:rPr>
        <w:t xml:space="preserve">ículo 32, los requisitos </w:t>
      </w:r>
      <w:r w:rsidRPr="00CA6853">
        <w:rPr>
          <w:rFonts w:eastAsia="Times New Roman" w:cs="Tahoma"/>
          <w:bCs/>
          <w:iCs/>
          <w:color w:val="auto"/>
          <w:lang w:eastAsia="es-ES"/>
        </w:rPr>
        <w:t xml:space="preserve">para ocupar diversos cargos, tal como </w:t>
      </w:r>
      <w:r w:rsidR="00F651A3" w:rsidRPr="00CA6853">
        <w:rPr>
          <w:rFonts w:eastAsia="Times New Roman" w:cs="Tahoma"/>
          <w:bCs/>
          <w:iCs/>
          <w:color w:val="auto"/>
          <w:lang w:eastAsia="es-ES"/>
        </w:rPr>
        <w:t>a continuación se detalla</w:t>
      </w:r>
      <w:r w:rsidRPr="00CA6853">
        <w:rPr>
          <w:rFonts w:eastAsia="Times New Roman" w:cs="Tahoma"/>
          <w:bCs/>
          <w:iCs/>
          <w:color w:val="auto"/>
          <w:lang w:eastAsia="es-ES"/>
        </w:rPr>
        <w:t>:</w:t>
      </w:r>
    </w:p>
    <w:p w14:paraId="78EB1ADC" w14:textId="77777777" w:rsidR="00F651A3" w:rsidRPr="00CA6853" w:rsidRDefault="00F651A3" w:rsidP="00FC068F">
      <w:pPr>
        <w:spacing w:after="0" w:line="360" w:lineRule="auto"/>
        <w:ind w:right="-28"/>
        <w:rPr>
          <w:rFonts w:eastAsia="Times New Roman" w:cs="Tahoma"/>
          <w:bCs/>
          <w:iCs/>
          <w:color w:val="auto"/>
          <w:lang w:eastAsia="es-ES"/>
        </w:rPr>
      </w:pPr>
    </w:p>
    <w:p w14:paraId="3E2D7E30" w14:textId="1921898D" w:rsidR="00F651A3" w:rsidRPr="00CA6853" w:rsidRDefault="00F651A3"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 xml:space="preserve">“Artículo 32. </w:t>
      </w:r>
      <w:r w:rsidRPr="00CA6853">
        <w:rPr>
          <w:rFonts w:eastAsia="Calibri" w:cs="Tahoma"/>
          <w:bCs/>
          <w:i/>
          <w:color w:val="auto"/>
          <w:sz w:val="20"/>
          <w:szCs w:val="20"/>
          <w:u w:val="single"/>
        </w:rPr>
        <w:t xml:space="preserve">Para ocupar las titularidades de la Secretaría, la Tesorería, la Dirección de Obras Públicas, de Desarrollo Económico, de Turismo, de Ecología, de Desarrollo Urbano, de Desarrollo Social, de las Mujeres, de la Coordinación General Municipal de Mejora Regulatoria, de la </w:t>
      </w:r>
      <w:r w:rsidRPr="00CA6853">
        <w:rPr>
          <w:rFonts w:eastAsia="Calibri" w:cs="Tahoma"/>
          <w:bCs/>
          <w:i/>
          <w:color w:val="auto"/>
          <w:sz w:val="20"/>
          <w:szCs w:val="20"/>
          <w:u w:val="single"/>
        </w:rPr>
        <w:lastRenderedPageBreak/>
        <w:t>Coordinación Municipal de Protección Civil, de las unidades administrativas y de los organismos auxiliares, se deberán satisfacer los siguientes requisitos</w:t>
      </w:r>
      <w:r w:rsidRPr="00CA6853">
        <w:rPr>
          <w:rFonts w:eastAsia="Calibri" w:cs="Tahoma"/>
          <w:bCs/>
          <w:i/>
          <w:color w:val="auto"/>
          <w:sz w:val="20"/>
          <w:szCs w:val="20"/>
        </w:rPr>
        <w:t xml:space="preserve">: </w:t>
      </w:r>
    </w:p>
    <w:p w14:paraId="563AD165" w14:textId="77777777" w:rsidR="00F651A3" w:rsidRPr="00CA6853" w:rsidRDefault="00F651A3" w:rsidP="00FC068F">
      <w:pPr>
        <w:spacing w:after="0" w:line="360" w:lineRule="auto"/>
        <w:ind w:left="567" w:right="567"/>
        <w:rPr>
          <w:rFonts w:eastAsia="Calibri" w:cs="Tahoma"/>
          <w:bCs/>
          <w:i/>
          <w:color w:val="auto"/>
          <w:sz w:val="20"/>
          <w:szCs w:val="20"/>
        </w:rPr>
      </w:pPr>
    </w:p>
    <w:p w14:paraId="297FE257" w14:textId="77777777" w:rsidR="00F651A3" w:rsidRPr="00CA6853" w:rsidRDefault="00F651A3"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 xml:space="preserve">I. Ser persona ciudadana del Estado, en pleno uso de sus derechos; </w:t>
      </w:r>
    </w:p>
    <w:p w14:paraId="33CD56E7" w14:textId="77777777" w:rsidR="00F651A3" w:rsidRPr="00CA6853" w:rsidRDefault="00F651A3"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 xml:space="preserve">II. No estar inhabilitada o inhabilitado para desempeñar cargo, empleo, o comisión pública; </w:t>
      </w:r>
    </w:p>
    <w:p w14:paraId="759D8716" w14:textId="77777777" w:rsidR="00F651A3" w:rsidRPr="00CA6853" w:rsidRDefault="00F651A3" w:rsidP="00FC068F">
      <w:pPr>
        <w:spacing w:after="0" w:line="360" w:lineRule="auto"/>
        <w:ind w:left="567" w:right="567"/>
        <w:rPr>
          <w:rFonts w:eastAsia="Calibri" w:cs="Tahoma"/>
          <w:bCs/>
          <w:i/>
          <w:color w:val="auto"/>
          <w:sz w:val="20"/>
          <w:szCs w:val="20"/>
        </w:rPr>
      </w:pPr>
      <w:r w:rsidRPr="00CA6853">
        <w:rPr>
          <w:rFonts w:eastAsia="Calibri" w:cs="Tahoma"/>
          <w:b/>
          <w:bCs/>
          <w:i/>
          <w:color w:val="auto"/>
          <w:sz w:val="20"/>
          <w:szCs w:val="20"/>
        </w:rPr>
        <w:t>III. Contar con título profesional o acreditar experiencia mínima de un año en la materia, ante la o el Presidente o el Ayuntamiento, cuando sea el caso, para el desempeño de los cargos que así lo requieran</w:t>
      </w:r>
      <w:r w:rsidRPr="00CA6853">
        <w:rPr>
          <w:rFonts w:eastAsia="Calibri" w:cs="Tahoma"/>
          <w:bCs/>
          <w:i/>
          <w:color w:val="auto"/>
          <w:sz w:val="20"/>
          <w:szCs w:val="20"/>
        </w:rPr>
        <w:t xml:space="preserve">; </w:t>
      </w:r>
    </w:p>
    <w:p w14:paraId="3754A580" w14:textId="77777777" w:rsidR="00F651A3" w:rsidRPr="00CA6853" w:rsidRDefault="00F651A3"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3D9899CB" w14:textId="77777777" w:rsidR="00F651A3" w:rsidRPr="00CA6853" w:rsidRDefault="00F651A3"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 xml:space="preserve">V. No estar condenada o condenado por sentencia ejecutoriada por el delito de violencia política contra las mujeres en razón de género; </w:t>
      </w:r>
    </w:p>
    <w:p w14:paraId="0FD38137" w14:textId="77777777" w:rsidR="00F651A3" w:rsidRPr="00CA6853" w:rsidRDefault="00F651A3"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 xml:space="preserve">VI. No estar inscrito en el Registro de Deudores Alimentarios Morosos en el Estado, ni en otra entidad federativa, y </w:t>
      </w:r>
    </w:p>
    <w:p w14:paraId="605FC994" w14:textId="77777777" w:rsidR="00F651A3" w:rsidRPr="00CA6853" w:rsidRDefault="00F651A3"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 xml:space="preserve">VII. No estar condenada o condenado por sentencia ejecutoriada por delitos de violencia familiar, contra la libertad sexual o de violencia de género. </w:t>
      </w:r>
    </w:p>
    <w:p w14:paraId="066FA63B" w14:textId="77777777" w:rsidR="00F651A3" w:rsidRPr="00CA6853" w:rsidRDefault="00F651A3" w:rsidP="00FC068F">
      <w:pPr>
        <w:spacing w:after="0" w:line="360" w:lineRule="auto"/>
        <w:ind w:left="567" w:right="567"/>
        <w:rPr>
          <w:rFonts w:eastAsia="Calibri" w:cs="Tahoma"/>
          <w:bCs/>
          <w:i/>
          <w:color w:val="auto"/>
          <w:sz w:val="20"/>
          <w:szCs w:val="20"/>
        </w:rPr>
      </w:pPr>
    </w:p>
    <w:p w14:paraId="39690623" w14:textId="55C52029" w:rsidR="00F651A3" w:rsidRPr="00CA6853" w:rsidRDefault="00F651A3"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36A6AB15" w14:textId="77777777" w:rsidR="00F651A3" w:rsidRPr="00CA6853" w:rsidRDefault="00F651A3" w:rsidP="00FC068F">
      <w:pPr>
        <w:spacing w:after="0" w:line="360" w:lineRule="auto"/>
        <w:ind w:left="567" w:right="567"/>
        <w:rPr>
          <w:rFonts w:eastAsia="Calibri" w:cs="Tahoma"/>
          <w:bCs/>
          <w:i/>
          <w:color w:val="auto"/>
          <w:sz w:val="20"/>
          <w:szCs w:val="20"/>
        </w:rPr>
      </w:pPr>
    </w:p>
    <w:p w14:paraId="28ADE7AE" w14:textId="77777777" w:rsidR="00F651A3" w:rsidRPr="00CA6853" w:rsidRDefault="00F651A3"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 xml:space="preserve">Artículo 92.- Para ser </w:t>
      </w:r>
      <w:r w:rsidRPr="00CA6853">
        <w:rPr>
          <w:rFonts w:eastAsia="Calibri" w:cs="Tahoma"/>
          <w:b/>
          <w:bCs/>
          <w:i/>
          <w:color w:val="auto"/>
          <w:sz w:val="20"/>
          <w:szCs w:val="20"/>
          <w:u w:val="single"/>
        </w:rPr>
        <w:t>secretario del ayuntamiento</w:t>
      </w:r>
      <w:r w:rsidRPr="00CA6853">
        <w:rPr>
          <w:rFonts w:eastAsia="Calibri" w:cs="Tahoma"/>
          <w:bCs/>
          <w:i/>
          <w:color w:val="auto"/>
          <w:sz w:val="20"/>
          <w:szCs w:val="20"/>
        </w:rPr>
        <w:t xml:space="preserve"> se requiere, además de los requisitos establecidos en el artículo 32 de esta Ley, los siguientes: </w:t>
      </w:r>
    </w:p>
    <w:p w14:paraId="6BFAA1F4" w14:textId="77777777" w:rsidR="00F651A3" w:rsidRPr="00CA6853" w:rsidRDefault="00F651A3" w:rsidP="00FC068F">
      <w:pPr>
        <w:spacing w:after="0" w:line="360" w:lineRule="auto"/>
        <w:ind w:left="567" w:right="567"/>
        <w:rPr>
          <w:rFonts w:eastAsia="Calibri" w:cs="Tahoma"/>
          <w:bCs/>
          <w:i/>
          <w:color w:val="auto"/>
          <w:sz w:val="20"/>
          <w:szCs w:val="20"/>
        </w:rPr>
      </w:pPr>
    </w:p>
    <w:p w14:paraId="151F8066" w14:textId="77777777" w:rsidR="00F651A3" w:rsidRPr="00CA6853" w:rsidRDefault="00F651A3"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 xml:space="preserve">I. En municipios que tengan una </w:t>
      </w:r>
      <w:r w:rsidRPr="00CA6853">
        <w:rPr>
          <w:rFonts w:eastAsia="Calibri" w:cs="Tahoma"/>
          <w:bCs/>
          <w:i/>
          <w:color w:val="auto"/>
          <w:sz w:val="20"/>
          <w:szCs w:val="20"/>
          <w:u w:val="single"/>
        </w:rPr>
        <w:t>población de hasta 150 mil habitantes, podrán tener título profesional de educación superior</w:t>
      </w:r>
      <w:r w:rsidRPr="00CA6853">
        <w:rPr>
          <w:rFonts w:eastAsia="Calibri" w:cs="Tahoma"/>
          <w:bCs/>
          <w:i/>
          <w:color w:val="auto"/>
          <w:sz w:val="20"/>
          <w:szCs w:val="20"/>
        </w:rPr>
        <w:t xml:space="preserve">; en los municipios que tengan </w:t>
      </w:r>
      <w:r w:rsidRPr="00CA6853">
        <w:rPr>
          <w:rFonts w:eastAsia="Calibri" w:cs="Tahoma"/>
          <w:bCs/>
          <w:i/>
          <w:color w:val="auto"/>
          <w:sz w:val="20"/>
          <w:szCs w:val="20"/>
          <w:u w:val="single"/>
        </w:rPr>
        <w:t>más de 150 mil o que sean cabecera distrital, tener título profesional de educación superior</w:t>
      </w:r>
      <w:r w:rsidRPr="00CA6853">
        <w:rPr>
          <w:rFonts w:eastAsia="Calibri" w:cs="Tahoma"/>
          <w:bCs/>
          <w:i/>
          <w:color w:val="auto"/>
          <w:sz w:val="20"/>
          <w:szCs w:val="20"/>
        </w:rPr>
        <w:t xml:space="preserve">; </w:t>
      </w:r>
    </w:p>
    <w:p w14:paraId="094769A6" w14:textId="2213A54C" w:rsidR="00F651A3" w:rsidRPr="00CA6853" w:rsidRDefault="00F651A3"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w:t>
      </w:r>
    </w:p>
    <w:p w14:paraId="72276A4F" w14:textId="77777777" w:rsidR="00F651A3" w:rsidRPr="00CA6853" w:rsidRDefault="00F651A3"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lastRenderedPageBreak/>
        <w:t xml:space="preserve">Artículo 96.- Para ser </w:t>
      </w:r>
      <w:r w:rsidRPr="00CA6853">
        <w:rPr>
          <w:rFonts w:eastAsia="Calibri" w:cs="Tahoma"/>
          <w:b/>
          <w:bCs/>
          <w:i/>
          <w:color w:val="auto"/>
          <w:sz w:val="20"/>
          <w:szCs w:val="20"/>
          <w:u w:val="single"/>
        </w:rPr>
        <w:t>tesorero municipal</w:t>
      </w:r>
      <w:r w:rsidRPr="00CA6853">
        <w:rPr>
          <w:rFonts w:eastAsia="Calibri" w:cs="Tahoma"/>
          <w:bCs/>
          <w:i/>
          <w:color w:val="auto"/>
          <w:sz w:val="20"/>
          <w:szCs w:val="20"/>
        </w:rPr>
        <w:t xml:space="preserve"> se requiere, además de los requisitos </w:t>
      </w:r>
      <w:proofErr w:type="gramStart"/>
      <w:r w:rsidRPr="00CA6853">
        <w:rPr>
          <w:rFonts w:eastAsia="Calibri" w:cs="Tahoma"/>
          <w:bCs/>
          <w:i/>
          <w:color w:val="auto"/>
          <w:sz w:val="20"/>
          <w:szCs w:val="20"/>
        </w:rPr>
        <w:t>del artículos</w:t>
      </w:r>
      <w:proofErr w:type="gramEnd"/>
      <w:r w:rsidRPr="00CA6853">
        <w:rPr>
          <w:rFonts w:eastAsia="Calibri" w:cs="Tahoma"/>
          <w:bCs/>
          <w:i/>
          <w:color w:val="auto"/>
          <w:sz w:val="20"/>
          <w:szCs w:val="20"/>
        </w:rPr>
        <w:t xml:space="preserve"> 32 de esta Ley: </w:t>
      </w:r>
    </w:p>
    <w:p w14:paraId="715E9C8F" w14:textId="77777777" w:rsidR="00F651A3" w:rsidRPr="00CA6853" w:rsidRDefault="00F651A3"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 xml:space="preserve">I. Tener los conocimientos suficientes para poder desempeñar el cargo, a juicio del Ayuntamiento; </w:t>
      </w:r>
      <w:r w:rsidRPr="00CA6853">
        <w:rPr>
          <w:rFonts w:eastAsia="Calibri" w:cs="Tahoma"/>
          <w:b/>
          <w:bCs/>
          <w:i/>
          <w:color w:val="auto"/>
          <w:sz w:val="20"/>
          <w:szCs w:val="20"/>
        </w:rPr>
        <w:t>contar con título profesional en las áreas jurídicas, económicas o contables administrativas, con experiencia mínima de un año, con anterioridad a la fecha de su designación</w:t>
      </w:r>
      <w:r w:rsidRPr="00CA6853">
        <w:rPr>
          <w:rFonts w:eastAsia="Calibri" w:cs="Tahoma"/>
          <w:bCs/>
          <w:i/>
          <w:color w:val="auto"/>
          <w:sz w:val="20"/>
          <w:szCs w:val="20"/>
        </w:rPr>
        <w:t xml:space="preserve">,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14:paraId="24D664E9" w14:textId="56474FF9" w:rsidR="00F651A3" w:rsidRPr="00CA6853" w:rsidRDefault="00F651A3"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w:t>
      </w:r>
    </w:p>
    <w:p w14:paraId="08D3EF48" w14:textId="21F1797A" w:rsidR="00F651A3" w:rsidRPr="00CA6853" w:rsidRDefault="004D3884"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 xml:space="preserve">Artículo 96 Ter. El </w:t>
      </w:r>
      <w:r w:rsidRPr="00CA6853">
        <w:rPr>
          <w:rFonts w:eastAsia="Calibri" w:cs="Tahoma"/>
          <w:b/>
          <w:bCs/>
          <w:i/>
          <w:color w:val="auto"/>
          <w:sz w:val="20"/>
          <w:szCs w:val="20"/>
          <w:u w:val="single"/>
        </w:rPr>
        <w:t>Director de Obras Públicas</w:t>
      </w:r>
      <w:r w:rsidRPr="00CA6853">
        <w:rPr>
          <w:rFonts w:eastAsia="Calibri" w:cs="Tahoma"/>
          <w:bCs/>
          <w:i/>
          <w:color w:val="auto"/>
          <w:sz w:val="20"/>
          <w:szCs w:val="20"/>
        </w:rPr>
        <w:t xml:space="preserve"> o Titular de la Unidad Administrativa equivalente, además de los requisitos del artículo 32 de esta Ley, </w:t>
      </w:r>
      <w:r w:rsidRPr="00CA6853">
        <w:rPr>
          <w:rFonts w:eastAsia="Calibri" w:cs="Tahoma"/>
          <w:b/>
          <w:bCs/>
          <w:i/>
          <w:color w:val="auto"/>
          <w:sz w:val="20"/>
          <w:szCs w:val="20"/>
          <w:u w:val="single"/>
        </w:rPr>
        <w:t>requiere contar con título profesional en ingeniería, arquitectura o alguna área afín</w:t>
      </w:r>
      <w:r w:rsidRPr="00CA6853">
        <w:rPr>
          <w:rFonts w:eastAsia="Calibri" w:cs="Tahoma"/>
          <w:bCs/>
          <w:i/>
          <w:color w:val="auto"/>
          <w:sz w:val="20"/>
          <w:szCs w:val="20"/>
        </w:rPr>
        <w:t xml:space="preserve">, </w:t>
      </w:r>
      <w:r w:rsidRPr="00CA6853">
        <w:rPr>
          <w:rFonts w:eastAsia="Calibri" w:cs="Tahoma"/>
          <w:b/>
          <w:bCs/>
          <w:i/>
          <w:color w:val="auto"/>
          <w:sz w:val="20"/>
          <w:szCs w:val="20"/>
          <w:u w:val="single"/>
        </w:rPr>
        <w:t xml:space="preserve">o contar con una experiencia mínima de un año, con anterioridad a la fecha de su designación. </w:t>
      </w:r>
    </w:p>
    <w:p w14:paraId="5BA16D67" w14:textId="487F9D76" w:rsidR="00CD42C6" w:rsidRPr="00CA6853" w:rsidRDefault="00CD42C6"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w:t>
      </w:r>
    </w:p>
    <w:p w14:paraId="62C88E7C" w14:textId="1538F0B6" w:rsidR="00CD42C6" w:rsidRPr="00CA6853" w:rsidRDefault="00CD42C6"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 xml:space="preserve">Artículo 96 </w:t>
      </w:r>
      <w:proofErr w:type="spellStart"/>
      <w:r w:rsidRPr="00CA6853">
        <w:rPr>
          <w:rFonts w:eastAsia="Calibri" w:cs="Tahoma"/>
          <w:bCs/>
          <w:i/>
          <w:color w:val="auto"/>
          <w:sz w:val="20"/>
          <w:szCs w:val="20"/>
        </w:rPr>
        <w:t>Quintus</w:t>
      </w:r>
      <w:proofErr w:type="spellEnd"/>
      <w:r w:rsidRPr="00CA6853">
        <w:rPr>
          <w:rFonts w:eastAsia="Calibri" w:cs="Tahoma"/>
          <w:bCs/>
          <w:i/>
          <w:color w:val="auto"/>
          <w:sz w:val="20"/>
          <w:szCs w:val="20"/>
        </w:rPr>
        <w:t xml:space="preserve">. El </w:t>
      </w:r>
      <w:r w:rsidRPr="00CA6853">
        <w:rPr>
          <w:rFonts w:eastAsia="Calibri" w:cs="Tahoma"/>
          <w:b/>
          <w:bCs/>
          <w:i/>
          <w:color w:val="auto"/>
          <w:sz w:val="20"/>
          <w:szCs w:val="20"/>
          <w:u w:val="single"/>
        </w:rPr>
        <w:t>Director de Desarrollo Económico</w:t>
      </w:r>
      <w:r w:rsidRPr="00CA6853">
        <w:rPr>
          <w:rFonts w:eastAsia="Calibri" w:cs="Tahoma"/>
          <w:bCs/>
          <w:i/>
          <w:color w:val="auto"/>
          <w:sz w:val="20"/>
          <w:szCs w:val="20"/>
        </w:rPr>
        <w:t xml:space="preserve"> o Titular de la Unidad Administrativa equivalente, además de los requisitos del artículo 32 de esta Ley, </w:t>
      </w:r>
      <w:r w:rsidRPr="00CA6853">
        <w:rPr>
          <w:rFonts w:eastAsia="Calibri" w:cs="Tahoma"/>
          <w:b/>
          <w:bCs/>
          <w:i/>
          <w:color w:val="auto"/>
          <w:sz w:val="20"/>
          <w:szCs w:val="20"/>
          <w:u w:val="single"/>
        </w:rPr>
        <w:t>requiere contar con título profesional en el área económico-administrativa o contar con experiencia mínima de un año</w:t>
      </w:r>
      <w:r w:rsidRPr="00CA6853">
        <w:rPr>
          <w:rFonts w:eastAsia="Calibri" w:cs="Tahoma"/>
          <w:bCs/>
          <w:i/>
          <w:color w:val="auto"/>
          <w:sz w:val="20"/>
          <w:szCs w:val="20"/>
        </w:rPr>
        <w:t>, con anterioridad a la fecha de su designación.</w:t>
      </w:r>
    </w:p>
    <w:p w14:paraId="2EB96D65" w14:textId="6BF4E72A" w:rsidR="00CD42C6" w:rsidRPr="00CA6853" w:rsidRDefault="00CD42C6"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w:t>
      </w:r>
    </w:p>
    <w:p w14:paraId="2D5518A4" w14:textId="161A78BF" w:rsidR="00CD42C6" w:rsidRPr="00CA6853" w:rsidRDefault="00CD42C6"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 xml:space="preserve">Artículo 96 </w:t>
      </w:r>
      <w:proofErr w:type="spellStart"/>
      <w:r w:rsidRPr="00CA6853">
        <w:rPr>
          <w:rFonts w:eastAsia="Calibri" w:cs="Tahoma"/>
          <w:bCs/>
          <w:i/>
          <w:color w:val="auto"/>
          <w:sz w:val="20"/>
          <w:szCs w:val="20"/>
        </w:rPr>
        <w:t>Septies</w:t>
      </w:r>
      <w:proofErr w:type="spellEnd"/>
      <w:r w:rsidRPr="00CA6853">
        <w:rPr>
          <w:rFonts w:eastAsia="Calibri" w:cs="Tahoma"/>
          <w:bCs/>
          <w:i/>
          <w:color w:val="auto"/>
          <w:sz w:val="20"/>
          <w:szCs w:val="20"/>
        </w:rPr>
        <w:t xml:space="preserve">. El </w:t>
      </w:r>
      <w:r w:rsidRPr="00CA6853">
        <w:rPr>
          <w:rFonts w:eastAsia="Calibri" w:cs="Tahoma"/>
          <w:b/>
          <w:bCs/>
          <w:i/>
          <w:color w:val="auto"/>
          <w:sz w:val="20"/>
          <w:szCs w:val="20"/>
          <w:u w:val="single"/>
        </w:rPr>
        <w:t>Director de Desarrollo Urbano</w:t>
      </w:r>
      <w:r w:rsidRPr="00CA6853">
        <w:rPr>
          <w:rFonts w:eastAsia="Calibri" w:cs="Tahoma"/>
          <w:bCs/>
          <w:i/>
          <w:color w:val="auto"/>
          <w:sz w:val="20"/>
          <w:szCs w:val="20"/>
        </w:rPr>
        <w:t xml:space="preserve"> o el Titular de la Unidad Administrativa equivalente, además de los requisitos establecidos en el artículo 32 de esta Ley, </w:t>
      </w:r>
      <w:r w:rsidRPr="00CA6853">
        <w:rPr>
          <w:rFonts w:eastAsia="Calibri" w:cs="Tahoma"/>
          <w:b/>
          <w:bCs/>
          <w:i/>
          <w:color w:val="auto"/>
          <w:sz w:val="20"/>
          <w:szCs w:val="20"/>
          <w:u w:val="single"/>
        </w:rPr>
        <w:t>requiere contar con título profesional en el área de ingeniería civil-arquitectura o afín, o contar con una experiencia mínima de un año, con anterioridad a la fecha de su designación;</w:t>
      </w:r>
      <w:r w:rsidRPr="00CA6853">
        <w:rPr>
          <w:rFonts w:eastAsia="Calibri" w:cs="Tahoma"/>
          <w:bCs/>
          <w:i/>
          <w:color w:val="auto"/>
          <w:sz w:val="20"/>
          <w:szCs w:val="20"/>
        </w:rPr>
        <w:t xml:space="preserve"> </w:t>
      </w:r>
    </w:p>
    <w:p w14:paraId="1096E505" w14:textId="7F830A19" w:rsidR="00CD42C6" w:rsidRPr="00CA6853" w:rsidRDefault="00CD42C6"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w:t>
      </w:r>
    </w:p>
    <w:p w14:paraId="61275957" w14:textId="1FDE11B1" w:rsidR="00CD42C6" w:rsidRPr="00CA6853" w:rsidRDefault="00CD42C6"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 xml:space="preserve">Artículo 96 </w:t>
      </w:r>
      <w:proofErr w:type="spellStart"/>
      <w:r w:rsidRPr="00CA6853">
        <w:rPr>
          <w:rFonts w:eastAsia="Calibri" w:cs="Tahoma"/>
          <w:bCs/>
          <w:i/>
          <w:color w:val="auto"/>
          <w:sz w:val="20"/>
          <w:szCs w:val="20"/>
        </w:rPr>
        <w:t>Nonies</w:t>
      </w:r>
      <w:proofErr w:type="spellEnd"/>
      <w:r w:rsidRPr="00CA6853">
        <w:rPr>
          <w:rFonts w:eastAsia="Calibri" w:cs="Tahoma"/>
          <w:bCs/>
          <w:i/>
          <w:color w:val="auto"/>
          <w:sz w:val="20"/>
          <w:szCs w:val="20"/>
        </w:rPr>
        <w:t xml:space="preserve">. El </w:t>
      </w:r>
      <w:r w:rsidRPr="00CA6853">
        <w:rPr>
          <w:rFonts w:eastAsia="Calibri" w:cs="Tahoma"/>
          <w:b/>
          <w:bCs/>
          <w:i/>
          <w:color w:val="auto"/>
          <w:sz w:val="20"/>
          <w:szCs w:val="20"/>
          <w:u w:val="single"/>
        </w:rPr>
        <w:t>Director de Ecología</w:t>
      </w:r>
      <w:r w:rsidRPr="00CA6853">
        <w:rPr>
          <w:rFonts w:eastAsia="Calibri" w:cs="Tahoma"/>
          <w:bCs/>
          <w:i/>
          <w:color w:val="auto"/>
          <w:sz w:val="20"/>
          <w:szCs w:val="20"/>
        </w:rPr>
        <w:t xml:space="preserve"> o el Titular de la Unidad Administrativa equivalente, además de los requisitos establecidos en el artículo 32 de esta Ley, </w:t>
      </w:r>
      <w:r w:rsidRPr="00CA6853">
        <w:rPr>
          <w:rFonts w:eastAsia="Calibri" w:cs="Tahoma"/>
          <w:b/>
          <w:bCs/>
          <w:i/>
          <w:color w:val="auto"/>
          <w:sz w:val="20"/>
          <w:szCs w:val="20"/>
          <w:u w:val="single"/>
        </w:rPr>
        <w:t>requiere contar con título profesional en el área de biología-agronomía-administración pública o afín, o contar con una experiencia mínima de un año</w:t>
      </w:r>
      <w:r w:rsidRPr="00CA6853">
        <w:rPr>
          <w:rFonts w:eastAsia="Calibri" w:cs="Tahoma"/>
          <w:bCs/>
          <w:i/>
          <w:color w:val="auto"/>
          <w:sz w:val="20"/>
          <w:szCs w:val="20"/>
        </w:rPr>
        <w:t xml:space="preserve">, con anterioridad a la fecha de su designación; además deberá acreditar, dentro de los seis meses siguientes a la fecha en que inicie sus funciones, la certificación de </w:t>
      </w:r>
      <w:r w:rsidRPr="00CA6853">
        <w:rPr>
          <w:rFonts w:eastAsia="Calibri" w:cs="Tahoma"/>
          <w:bCs/>
          <w:i/>
          <w:color w:val="auto"/>
          <w:sz w:val="20"/>
          <w:szCs w:val="20"/>
        </w:rPr>
        <w:lastRenderedPageBreak/>
        <w:t>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72136E99" w14:textId="276407B4" w:rsidR="00CD42C6" w:rsidRPr="00CA6853" w:rsidRDefault="00CD42C6"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w:t>
      </w:r>
    </w:p>
    <w:p w14:paraId="43885490" w14:textId="20F02B42" w:rsidR="00CD42C6" w:rsidRPr="00CA6853" w:rsidRDefault="00CD42C6"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 xml:space="preserve">Artículo 96. </w:t>
      </w:r>
      <w:proofErr w:type="spellStart"/>
      <w:r w:rsidRPr="00CA6853">
        <w:rPr>
          <w:rFonts w:eastAsia="Calibri" w:cs="Tahoma"/>
          <w:bCs/>
          <w:i/>
          <w:color w:val="auto"/>
          <w:sz w:val="20"/>
          <w:szCs w:val="20"/>
        </w:rPr>
        <w:t>Undecies</w:t>
      </w:r>
      <w:proofErr w:type="spellEnd"/>
      <w:r w:rsidRPr="00CA6853">
        <w:rPr>
          <w:rFonts w:eastAsia="Calibri" w:cs="Tahoma"/>
          <w:bCs/>
          <w:i/>
          <w:color w:val="auto"/>
          <w:sz w:val="20"/>
          <w:szCs w:val="20"/>
        </w:rPr>
        <w:t xml:space="preserve">. El </w:t>
      </w:r>
      <w:r w:rsidRPr="00CA6853">
        <w:rPr>
          <w:rFonts w:eastAsia="Calibri" w:cs="Tahoma"/>
          <w:b/>
          <w:bCs/>
          <w:i/>
          <w:color w:val="auto"/>
          <w:sz w:val="20"/>
          <w:szCs w:val="20"/>
          <w:u w:val="single"/>
        </w:rPr>
        <w:t>Director de Turismo</w:t>
      </w:r>
      <w:r w:rsidRPr="00CA6853">
        <w:rPr>
          <w:rFonts w:eastAsia="Calibri" w:cs="Tahoma"/>
          <w:bCs/>
          <w:i/>
          <w:color w:val="auto"/>
          <w:sz w:val="20"/>
          <w:szCs w:val="20"/>
        </w:rPr>
        <w:t xml:space="preserve">, además de los requisitos establecidos en el artículo 32 de esta Ley, </w:t>
      </w:r>
      <w:r w:rsidRPr="00CA6853">
        <w:rPr>
          <w:rFonts w:eastAsia="Calibri" w:cs="Tahoma"/>
          <w:b/>
          <w:bCs/>
          <w:i/>
          <w:color w:val="auto"/>
          <w:sz w:val="20"/>
          <w:szCs w:val="20"/>
          <w:u w:val="single"/>
        </w:rPr>
        <w:t>requiere contar con título profesional en el área de turismo o afín</w:t>
      </w:r>
      <w:r w:rsidRPr="00CA6853">
        <w:rPr>
          <w:rFonts w:eastAsia="Calibri" w:cs="Tahoma"/>
          <w:bCs/>
          <w:i/>
          <w:color w:val="auto"/>
          <w:sz w:val="20"/>
          <w:szCs w:val="20"/>
        </w:rPr>
        <w:t>.</w:t>
      </w:r>
    </w:p>
    <w:p w14:paraId="11ED8533" w14:textId="63E3ADB4" w:rsidR="00CD42C6" w:rsidRPr="00CA6853" w:rsidRDefault="00CD42C6"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w:t>
      </w:r>
    </w:p>
    <w:p w14:paraId="308BB91E" w14:textId="23B546F5" w:rsidR="00CD42C6" w:rsidRPr="00CA6853" w:rsidRDefault="00CD42C6"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 xml:space="preserve">Artículo 96 </w:t>
      </w:r>
      <w:proofErr w:type="spellStart"/>
      <w:r w:rsidRPr="00CA6853">
        <w:rPr>
          <w:rFonts w:eastAsia="Calibri" w:cs="Tahoma"/>
          <w:bCs/>
          <w:i/>
          <w:color w:val="auto"/>
          <w:sz w:val="20"/>
          <w:szCs w:val="20"/>
        </w:rPr>
        <w:t>Terdecies</w:t>
      </w:r>
      <w:proofErr w:type="spellEnd"/>
      <w:r w:rsidRPr="00CA6853">
        <w:rPr>
          <w:rFonts w:eastAsia="Calibri" w:cs="Tahoma"/>
          <w:bCs/>
          <w:i/>
          <w:color w:val="auto"/>
          <w:sz w:val="20"/>
          <w:szCs w:val="20"/>
        </w:rPr>
        <w:t xml:space="preserve">. El </w:t>
      </w:r>
      <w:r w:rsidRPr="00CA6853">
        <w:rPr>
          <w:rFonts w:eastAsia="Calibri" w:cs="Tahoma"/>
          <w:b/>
          <w:bCs/>
          <w:i/>
          <w:color w:val="auto"/>
          <w:sz w:val="20"/>
          <w:szCs w:val="20"/>
          <w:u w:val="single"/>
        </w:rPr>
        <w:t>Director de Desarrollo Social</w:t>
      </w:r>
      <w:r w:rsidRPr="00CA6853">
        <w:rPr>
          <w:rFonts w:eastAsia="Calibri" w:cs="Tahoma"/>
          <w:bCs/>
          <w:i/>
          <w:color w:val="auto"/>
          <w:sz w:val="20"/>
          <w:szCs w:val="20"/>
        </w:rPr>
        <w:t xml:space="preserve"> o el Titular de la Unidad Administrativa equivalente, además de los requisitos establecidos en el artículo 32 de esta Ley, </w:t>
      </w:r>
      <w:r w:rsidRPr="00CA6853">
        <w:rPr>
          <w:rFonts w:eastAsia="Calibri" w:cs="Tahoma"/>
          <w:b/>
          <w:bCs/>
          <w:i/>
          <w:color w:val="auto"/>
          <w:sz w:val="20"/>
          <w:szCs w:val="20"/>
          <w:u w:val="single"/>
        </w:rPr>
        <w:t>requiere contar con título profesional en el área de Ciencias Sociales o a fin, o contar con una experiencia mínima de un año en la materia</w:t>
      </w:r>
      <w:r w:rsidRPr="00CA6853">
        <w:rPr>
          <w:rFonts w:eastAsia="Calibri" w:cs="Tahoma"/>
          <w:bCs/>
          <w:i/>
          <w:color w:val="auto"/>
          <w:sz w:val="20"/>
          <w:szCs w:val="20"/>
        </w:rPr>
        <w:t>, con anterioridad a la fecha de su designación.</w:t>
      </w:r>
    </w:p>
    <w:p w14:paraId="6E57243C" w14:textId="6A19DB95" w:rsidR="00CD42C6" w:rsidRPr="00CA6853" w:rsidRDefault="00CD42C6"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w:t>
      </w:r>
    </w:p>
    <w:p w14:paraId="7D09C043" w14:textId="158FB6A4" w:rsidR="00CD42C6" w:rsidRPr="00CA6853" w:rsidRDefault="00CD42C6" w:rsidP="00FC068F">
      <w:pPr>
        <w:spacing w:after="0" w:line="360" w:lineRule="auto"/>
        <w:ind w:left="567" w:right="567"/>
        <w:rPr>
          <w:rFonts w:eastAsia="Calibri" w:cs="Tahoma"/>
          <w:b/>
          <w:bCs/>
          <w:i/>
          <w:color w:val="auto"/>
          <w:sz w:val="20"/>
          <w:szCs w:val="20"/>
          <w:u w:val="single"/>
        </w:rPr>
      </w:pPr>
      <w:r w:rsidRPr="00CA6853">
        <w:rPr>
          <w:rFonts w:eastAsia="Calibri" w:cs="Tahoma"/>
          <w:bCs/>
          <w:i/>
          <w:color w:val="auto"/>
          <w:sz w:val="20"/>
          <w:szCs w:val="20"/>
        </w:rPr>
        <w:t xml:space="preserve">Artículo 96 </w:t>
      </w:r>
      <w:proofErr w:type="spellStart"/>
      <w:r w:rsidRPr="00CA6853">
        <w:rPr>
          <w:rFonts w:eastAsia="Calibri" w:cs="Tahoma"/>
          <w:bCs/>
          <w:i/>
          <w:color w:val="auto"/>
          <w:sz w:val="20"/>
          <w:szCs w:val="20"/>
        </w:rPr>
        <w:t>Quindecies</w:t>
      </w:r>
      <w:proofErr w:type="spellEnd"/>
      <w:r w:rsidRPr="00CA6853">
        <w:rPr>
          <w:rFonts w:eastAsia="Calibri" w:cs="Tahoma"/>
          <w:bCs/>
          <w:i/>
          <w:color w:val="auto"/>
          <w:sz w:val="20"/>
          <w:szCs w:val="20"/>
        </w:rPr>
        <w:t xml:space="preserve">.- La persona </w:t>
      </w:r>
      <w:r w:rsidRPr="00CA6853">
        <w:rPr>
          <w:rFonts w:eastAsia="Calibri" w:cs="Tahoma"/>
          <w:b/>
          <w:bCs/>
          <w:i/>
          <w:color w:val="auto"/>
          <w:sz w:val="20"/>
          <w:szCs w:val="20"/>
          <w:u w:val="single"/>
        </w:rPr>
        <w:t>titular de la Dirección de las Mujeres</w:t>
      </w:r>
      <w:r w:rsidRPr="00CA6853">
        <w:rPr>
          <w:rFonts w:eastAsia="Calibri" w:cs="Tahoma"/>
          <w:bCs/>
          <w:i/>
          <w:color w:val="auto"/>
          <w:sz w:val="20"/>
          <w:szCs w:val="20"/>
        </w:rPr>
        <w:t xml:space="preserve">, además de los requisitos establecidos en el artículo 32 de esta Ley, </w:t>
      </w:r>
      <w:r w:rsidRPr="00CA6853">
        <w:rPr>
          <w:rFonts w:eastAsia="Calibri" w:cs="Tahoma"/>
          <w:b/>
          <w:bCs/>
          <w:i/>
          <w:color w:val="auto"/>
          <w:sz w:val="20"/>
          <w:szCs w:val="20"/>
          <w:u w:val="single"/>
        </w:rPr>
        <w:t>deberá contar con título profesional en el área de las ciencias sociales o afines y conocimiento amplio del contexto en el municipio correspondiente.</w:t>
      </w:r>
    </w:p>
    <w:p w14:paraId="2034683D" w14:textId="228FE009" w:rsidR="00CD42C6" w:rsidRPr="00CA6853" w:rsidRDefault="00CD42C6" w:rsidP="00FC068F">
      <w:pPr>
        <w:spacing w:after="0" w:line="360" w:lineRule="auto"/>
        <w:ind w:left="567" w:right="567"/>
        <w:rPr>
          <w:rFonts w:eastAsia="Calibri" w:cs="Tahoma"/>
          <w:bCs/>
          <w:i/>
          <w:color w:val="auto"/>
          <w:sz w:val="20"/>
          <w:szCs w:val="20"/>
          <w:lang w:val="es-ES"/>
        </w:rPr>
      </w:pPr>
      <w:r w:rsidRPr="00CA6853">
        <w:rPr>
          <w:rFonts w:eastAsia="Calibri" w:cs="Tahoma"/>
          <w:bCs/>
          <w:i/>
          <w:color w:val="auto"/>
          <w:sz w:val="20"/>
          <w:szCs w:val="20"/>
        </w:rPr>
        <w:t>…</w:t>
      </w:r>
    </w:p>
    <w:p w14:paraId="04927E0F" w14:textId="37FEF220" w:rsidR="00CD42C6" w:rsidRPr="00CA6853" w:rsidRDefault="00CD42C6" w:rsidP="00FC068F">
      <w:pPr>
        <w:spacing w:after="0" w:line="360" w:lineRule="auto"/>
        <w:ind w:left="567" w:right="567"/>
        <w:rPr>
          <w:rFonts w:eastAsia="Calibri" w:cs="Tahoma"/>
          <w:bCs/>
          <w:i/>
          <w:color w:val="auto"/>
          <w:sz w:val="20"/>
          <w:szCs w:val="20"/>
        </w:rPr>
      </w:pPr>
      <w:r w:rsidRPr="00CA6853">
        <w:rPr>
          <w:rFonts w:eastAsia="Calibri" w:cs="Tahoma"/>
          <w:bCs/>
          <w:i/>
          <w:color w:val="auto"/>
          <w:sz w:val="20"/>
          <w:szCs w:val="20"/>
        </w:rPr>
        <w:t xml:space="preserve">Artículo 113.- Para ser </w:t>
      </w:r>
      <w:r w:rsidRPr="00CA6853">
        <w:rPr>
          <w:rFonts w:eastAsia="Calibri" w:cs="Tahoma"/>
          <w:b/>
          <w:bCs/>
          <w:i/>
          <w:color w:val="auto"/>
          <w:sz w:val="20"/>
          <w:szCs w:val="20"/>
          <w:u w:val="single"/>
        </w:rPr>
        <w:t xml:space="preserve">contralor </w:t>
      </w:r>
      <w:r w:rsidRPr="00CA6853">
        <w:rPr>
          <w:rFonts w:eastAsia="Calibri" w:cs="Tahoma"/>
          <w:bCs/>
          <w:i/>
          <w:color w:val="auto"/>
          <w:sz w:val="20"/>
          <w:szCs w:val="20"/>
        </w:rPr>
        <w:t xml:space="preserve">se requiere </w:t>
      </w:r>
      <w:r w:rsidRPr="00CA6853">
        <w:rPr>
          <w:rFonts w:eastAsia="Calibri" w:cs="Tahoma"/>
          <w:b/>
          <w:bCs/>
          <w:i/>
          <w:color w:val="auto"/>
          <w:sz w:val="20"/>
          <w:szCs w:val="20"/>
          <w:u w:val="single"/>
        </w:rPr>
        <w:t>cumplir con los requisitos que se exigen para ser tesorero municipal</w:t>
      </w:r>
      <w:r w:rsidRPr="00CA6853">
        <w:rPr>
          <w:rFonts w:eastAsia="Calibri" w:cs="Tahoma"/>
          <w:bCs/>
          <w:i/>
          <w:color w:val="auto"/>
          <w:sz w:val="20"/>
          <w:szCs w:val="20"/>
        </w:rPr>
        <w:t>, a excepción de la caución correspondiente.</w:t>
      </w:r>
    </w:p>
    <w:p w14:paraId="4D8AF203" w14:textId="662E94E7" w:rsidR="00CD42C6" w:rsidRPr="00CA6853" w:rsidRDefault="00CD42C6" w:rsidP="00FC068F">
      <w:pPr>
        <w:spacing w:after="0" w:line="360" w:lineRule="auto"/>
        <w:ind w:left="567" w:right="567"/>
        <w:rPr>
          <w:rFonts w:eastAsia="Calibri" w:cs="Tahoma"/>
          <w:bCs/>
          <w:i/>
          <w:color w:val="auto"/>
          <w:sz w:val="20"/>
          <w:szCs w:val="20"/>
          <w:lang w:val="es-ES"/>
        </w:rPr>
      </w:pPr>
      <w:r w:rsidRPr="00CA6853">
        <w:rPr>
          <w:rFonts w:eastAsia="Calibri" w:cs="Tahoma"/>
          <w:bCs/>
          <w:i/>
          <w:color w:val="auto"/>
          <w:sz w:val="20"/>
          <w:szCs w:val="20"/>
        </w:rPr>
        <w:t>…” (Sic)</w:t>
      </w:r>
    </w:p>
    <w:p w14:paraId="6E7259F0" w14:textId="77777777" w:rsidR="00F651A3" w:rsidRPr="00CA6853" w:rsidRDefault="00F651A3" w:rsidP="00FC068F">
      <w:pPr>
        <w:spacing w:after="0" w:line="360" w:lineRule="auto"/>
        <w:ind w:right="-28"/>
        <w:rPr>
          <w:rFonts w:eastAsia="Times New Roman" w:cs="Tahoma"/>
          <w:bCs/>
          <w:iCs/>
          <w:color w:val="auto"/>
          <w:lang w:eastAsia="es-ES"/>
        </w:rPr>
      </w:pPr>
    </w:p>
    <w:p w14:paraId="40EFDA6E" w14:textId="1A97D805" w:rsidR="007028BC" w:rsidRPr="00CA6853" w:rsidRDefault="007028BC" w:rsidP="00FC068F">
      <w:pPr>
        <w:spacing w:after="0" w:line="360" w:lineRule="auto"/>
        <w:ind w:right="-28"/>
        <w:rPr>
          <w:rFonts w:eastAsia="Times New Roman" w:cs="Tahoma"/>
          <w:bCs/>
          <w:iCs/>
          <w:color w:val="auto"/>
          <w:lang w:eastAsia="es-ES"/>
        </w:rPr>
      </w:pPr>
      <w:r w:rsidRPr="00CA6853">
        <w:rPr>
          <w:rFonts w:eastAsia="Times New Roman" w:cs="Tahoma"/>
          <w:bCs/>
          <w:iCs/>
          <w:color w:val="auto"/>
          <w:lang w:eastAsia="es-ES"/>
        </w:rPr>
        <w:t xml:space="preserve">Precisado lo anterior, </w:t>
      </w:r>
      <w:r w:rsidR="00F63E31" w:rsidRPr="00CA6853">
        <w:rPr>
          <w:rFonts w:eastAsia="Times New Roman" w:cs="Tahoma"/>
          <w:bCs/>
          <w:iCs/>
          <w:color w:val="auto"/>
          <w:lang w:eastAsia="es-ES"/>
        </w:rPr>
        <w:t>se puede inferir</w:t>
      </w:r>
      <w:r w:rsidR="00CD42C6" w:rsidRPr="00CA6853">
        <w:rPr>
          <w:rFonts w:eastAsia="Times New Roman" w:cs="Tahoma"/>
          <w:bCs/>
          <w:iCs/>
          <w:color w:val="auto"/>
          <w:lang w:eastAsia="es-ES"/>
        </w:rPr>
        <w:t xml:space="preserve"> que la Ley Orgánica Municipal del Estado de México, es muy clara</w:t>
      </w:r>
      <w:r w:rsidR="002B5568" w:rsidRPr="00CA6853">
        <w:rPr>
          <w:rFonts w:eastAsia="Times New Roman" w:cs="Tahoma"/>
          <w:bCs/>
          <w:iCs/>
          <w:color w:val="auto"/>
          <w:lang w:eastAsia="es-ES"/>
        </w:rPr>
        <w:t>,</w:t>
      </w:r>
      <w:r w:rsidR="00CD42C6" w:rsidRPr="00CA6853">
        <w:rPr>
          <w:rFonts w:eastAsia="Times New Roman" w:cs="Tahoma"/>
          <w:bCs/>
          <w:iCs/>
          <w:color w:val="auto"/>
          <w:lang w:eastAsia="es-ES"/>
        </w:rPr>
        <w:t xml:space="preserve"> al señalar como requisitos genéricos, que para ocupar las titular</w:t>
      </w:r>
      <w:r w:rsidR="002B5568" w:rsidRPr="00CA6853">
        <w:rPr>
          <w:rFonts w:eastAsia="Times New Roman" w:cs="Tahoma"/>
          <w:bCs/>
          <w:iCs/>
          <w:color w:val="auto"/>
          <w:lang w:eastAsia="es-ES"/>
        </w:rPr>
        <w:t>idades de las unidades administrativas del Municipio, se debe contar con Título Profesional o acreditar experiencia mínima de un año en la materia, es decir, puede o no contar con título profesional, y en caso de que no cuente con este, deberá acreditar experiencia mínima de un año; en razón de lo anterior</w:t>
      </w:r>
      <w:r w:rsidR="00F63E31" w:rsidRPr="00CA6853">
        <w:rPr>
          <w:rFonts w:eastAsia="Times New Roman" w:cs="Tahoma"/>
          <w:bCs/>
          <w:iCs/>
          <w:color w:val="auto"/>
          <w:lang w:eastAsia="es-ES"/>
        </w:rPr>
        <w:t>,</w:t>
      </w:r>
      <w:r w:rsidR="002B5568" w:rsidRPr="00CA6853">
        <w:rPr>
          <w:rFonts w:eastAsia="Times New Roman" w:cs="Tahoma"/>
          <w:bCs/>
          <w:iCs/>
          <w:color w:val="auto"/>
          <w:lang w:eastAsia="es-ES"/>
        </w:rPr>
        <w:t xml:space="preserve"> se advierte, que el documento que </w:t>
      </w:r>
      <w:r w:rsidR="00F63E31" w:rsidRPr="00CA6853">
        <w:rPr>
          <w:rFonts w:eastAsia="Times New Roman" w:cs="Tahoma"/>
          <w:bCs/>
          <w:iCs/>
          <w:color w:val="auto"/>
          <w:lang w:eastAsia="es-ES"/>
        </w:rPr>
        <w:t xml:space="preserve">pudiera guardar relación con </w:t>
      </w:r>
      <w:r w:rsidR="002B5568" w:rsidRPr="00CA6853">
        <w:rPr>
          <w:rFonts w:eastAsia="Times New Roman" w:cs="Tahoma"/>
          <w:bCs/>
          <w:iCs/>
          <w:color w:val="auto"/>
          <w:lang w:eastAsia="es-ES"/>
        </w:rPr>
        <w:t>lo solicitado en caso de no contar con títulos profesionales es el</w:t>
      </w:r>
      <w:r w:rsidR="00F63E31" w:rsidRPr="00CA6853">
        <w:rPr>
          <w:rFonts w:eastAsia="Times New Roman" w:cs="Tahoma"/>
          <w:bCs/>
          <w:iCs/>
          <w:color w:val="auto"/>
          <w:lang w:eastAsia="es-ES"/>
        </w:rPr>
        <w:t xml:space="preserve"> denominado</w:t>
      </w:r>
      <w:r w:rsidRPr="00CA6853">
        <w:rPr>
          <w:rFonts w:eastAsia="Times New Roman" w:cs="Tahoma"/>
          <w:b/>
          <w:bCs/>
          <w:iCs/>
          <w:color w:val="auto"/>
          <w:lang w:eastAsia="es-ES"/>
        </w:rPr>
        <w:t xml:space="preserve"> </w:t>
      </w:r>
      <w:r w:rsidR="00F63E31" w:rsidRPr="00CA6853">
        <w:rPr>
          <w:rFonts w:eastAsia="Times New Roman" w:cs="Tahoma"/>
          <w:b/>
          <w:bCs/>
          <w:iCs/>
          <w:color w:val="auto"/>
          <w:lang w:eastAsia="es-ES"/>
        </w:rPr>
        <w:t>“</w:t>
      </w:r>
      <w:r w:rsidRPr="00CA6853">
        <w:rPr>
          <w:rFonts w:eastAsia="Times New Roman" w:cs="Tahoma"/>
          <w:b/>
          <w:bCs/>
          <w:i/>
          <w:iCs/>
          <w:color w:val="auto"/>
          <w:lang w:eastAsia="es-ES"/>
        </w:rPr>
        <w:t>curriculum vitae</w:t>
      </w:r>
      <w:r w:rsidR="00F63E31" w:rsidRPr="00CA6853">
        <w:rPr>
          <w:rFonts w:eastAsia="Times New Roman" w:cs="Tahoma"/>
          <w:b/>
          <w:bCs/>
          <w:i/>
          <w:iCs/>
          <w:color w:val="auto"/>
          <w:lang w:eastAsia="es-ES"/>
        </w:rPr>
        <w:t>”</w:t>
      </w:r>
      <w:r w:rsidRPr="00CA6853">
        <w:rPr>
          <w:rFonts w:eastAsia="Times New Roman" w:cs="Tahoma"/>
          <w:bCs/>
          <w:iCs/>
          <w:color w:val="auto"/>
          <w:lang w:eastAsia="es-ES"/>
        </w:rPr>
        <w:t xml:space="preserve">, </w:t>
      </w:r>
      <w:r w:rsidR="00F63E31" w:rsidRPr="00CA6853">
        <w:rPr>
          <w:rFonts w:eastAsia="Times New Roman" w:cs="Tahoma"/>
          <w:bCs/>
          <w:iCs/>
          <w:color w:val="auto"/>
          <w:lang w:eastAsia="es-ES"/>
        </w:rPr>
        <w:t xml:space="preserve">ya que </w:t>
      </w:r>
      <w:r w:rsidRPr="00CA6853">
        <w:rPr>
          <w:rFonts w:eastAsia="Times New Roman" w:cs="Tahoma"/>
          <w:bCs/>
          <w:iCs/>
          <w:color w:val="auto"/>
          <w:lang w:eastAsia="es-ES"/>
        </w:rPr>
        <w:t xml:space="preserve">este es </w:t>
      </w:r>
      <w:r w:rsidRPr="00CA6853">
        <w:rPr>
          <w:rFonts w:eastAsia="Times New Roman" w:cs="Tahoma"/>
          <w:bCs/>
          <w:iCs/>
          <w:color w:val="auto"/>
          <w:lang w:eastAsia="es-ES"/>
        </w:rPr>
        <w:lastRenderedPageBreak/>
        <w:t>el documento que contiene la información relacionada con la trayectoria académica, profesional y laboral de un Servidor Público,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 del cual se desprende el último cargo que ocupó.</w:t>
      </w:r>
      <w:r w:rsidR="00107AEA" w:rsidRPr="00CA6853">
        <w:rPr>
          <w:rFonts w:eastAsia="Times New Roman" w:cs="Tahoma"/>
          <w:bCs/>
          <w:iCs/>
          <w:color w:val="auto"/>
          <w:lang w:eastAsia="es-ES"/>
        </w:rPr>
        <w:t xml:space="preserve"> </w:t>
      </w:r>
    </w:p>
    <w:p w14:paraId="4C9B8195" w14:textId="77777777" w:rsidR="007028BC" w:rsidRPr="00CA6853" w:rsidRDefault="007028BC" w:rsidP="00FC068F">
      <w:pPr>
        <w:spacing w:after="0" w:line="360" w:lineRule="auto"/>
        <w:ind w:right="-28"/>
        <w:rPr>
          <w:rFonts w:eastAsia="Times New Roman" w:cs="Tahoma"/>
          <w:bCs/>
          <w:iCs/>
          <w:color w:val="auto"/>
          <w:lang w:eastAsia="es-ES"/>
        </w:rPr>
      </w:pPr>
    </w:p>
    <w:p w14:paraId="04C6FFE2" w14:textId="77777777" w:rsidR="007028BC" w:rsidRPr="00CA6853" w:rsidRDefault="007028BC" w:rsidP="00FC068F">
      <w:pPr>
        <w:spacing w:after="0" w:line="360" w:lineRule="auto"/>
        <w:ind w:right="-28"/>
        <w:rPr>
          <w:rFonts w:eastAsia="Times New Roman" w:cs="Tahoma"/>
          <w:bCs/>
          <w:iCs/>
          <w:color w:val="auto"/>
          <w:lang w:eastAsia="es-ES"/>
        </w:rPr>
      </w:pPr>
      <w:r w:rsidRPr="00CA6853">
        <w:rPr>
          <w:rFonts w:eastAsia="Times New Roman" w:cs="Tahoma"/>
          <w:bCs/>
          <w:iCs/>
          <w:color w:val="auto"/>
          <w:lang w:eastAsia="es-ES"/>
        </w:rPr>
        <w:t xml:space="preserve">En ese orden de ideas, si bien, </w:t>
      </w:r>
      <w:r w:rsidRPr="00CA6853">
        <w:rPr>
          <w:rFonts w:eastAsia="Times New Roman" w:cs="Tahoma"/>
          <w:bCs/>
          <w:iCs/>
          <w:color w:val="auto"/>
          <w:u w:val="single"/>
          <w:lang w:eastAsia="es-ES"/>
        </w:rPr>
        <w:t>el documento referido es elaborado por cada persona sin ninguna validez oficial, el cual tiene como objetivo que las personas conozcan la trayectoria de quien lo presenta</w:t>
      </w:r>
      <w:r w:rsidRPr="00CA6853">
        <w:rPr>
          <w:rFonts w:eastAsia="Times New Roman" w:cs="Tahoma"/>
          <w:bCs/>
          <w:iCs/>
          <w:color w:val="auto"/>
          <w:lang w:eastAsia="es-ES"/>
        </w:rPr>
        <w:t xml:space="preserve">, situación que toma mayor relevancia al tratarse de aquel que ostenta un cargo en la administración; por lo que, existe un interés público para dar a conocer su contenido, pues transparenta que el personal que labora para el Sujeto Obligado cuenta con las capacidades, conocimientos y experiencia necesaria para el cabal cumplimiento de sus funciones. </w:t>
      </w:r>
    </w:p>
    <w:p w14:paraId="615330E7" w14:textId="77777777" w:rsidR="007028BC" w:rsidRPr="00CA6853" w:rsidRDefault="007028BC" w:rsidP="00FC068F">
      <w:pPr>
        <w:spacing w:after="0" w:line="360" w:lineRule="auto"/>
        <w:ind w:right="-28"/>
        <w:rPr>
          <w:rFonts w:eastAsia="Times New Roman" w:cs="Tahoma"/>
          <w:bCs/>
          <w:iCs/>
          <w:color w:val="auto"/>
          <w:lang w:eastAsia="es-ES"/>
        </w:rPr>
      </w:pPr>
    </w:p>
    <w:p w14:paraId="4F8809C6" w14:textId="77777777" w:rsidR="007028BC" w:rsidRPr="00CA6853" w:rsidRDefault="007028BC" w:rsidP="00FC068F">
      <w:pPr>
        <w:spacing w:after="0" w:line="360" w:lineRule="auto"/>
        <w:ind w:right="-28"/>
        <w:rPr>
          <w:rFonts w:eastAsia="Times New Roman" w:cs="Tahoma"/>
          <w:bCs/>
          <w:iCs/>
          <w:color w:val="auto"/>
          <w:lang w:eastAsia="es-ES"/>
        </w:rPr>
      </w:pPr>
      <w:r w:rsidRPr="00CA6853">
        <w:rPr>
          <w:rFonts w:eastAsia="Times New Roman" w:cs="Tahoma"/>
          <w:bCs/>
          <w:iCs/>
          <w:color w:val="auto"/>
          <w:lang w:eastAsia="es-ES"/>
        </w:rPr>
        <w:t>Lo que se sustenta, con lo señalo Instituto Federal de Acceso a la Información ahora Instituto Nacional de Transparencia Acceso a la Información y Protección de Datos Personales, en su criterio 03/2009, que indica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30EBD470" w14:textId="77777777" w:rsidR="007028BC" w:rsidRPr="00CA6853" w:rsidRDefault="007028BC" w:rsidP="00FC068F">
      <w:pPr>
        <w:spacing w:after="0" w:line="360" w:lineRule="auto"/>
        <w:ind w:right="-28"/>
        <w:rPr>
          <w:rFonts w:eastAsia="Times New Roman" w:cs="Tahoma"/>
          <w:bCs/>
          <w:iCs/>
          <w:color w:val="auto"/>
          <w:lang w:eastAsia="es-ES"/>
        </w:rPr>
      </w:pPr>
    </w:p>
    <w:p w14:paraId="6241888E" w14:textId="77777777" w:rsidR="007028BC" w:rsidRPr="00CA6853" w:rsidRDefault="007028BC" w:rsidP="00FC068F">
      <w:pPr>
        <w:spacing w:after="0" w:line="360" w:lineRule="auto"/>
        <w:ind w:left="567" w:right="567"/>
        <w:rPr>
          <w:rFonts w:eastAsia="Times New Roman" w:cs="Tahoma"/>
          <w:bCs/>
          <w:i/>
          <w:iCs/>
          <w:color w:val="auto"/>
          <w:lang w:eastAsia="es-ES"/>
        </w:rPr>
      </w:pPr>
      <w:r w:rsidRPr="00CA6853">
        <w:rPr>
          <w:rFonts w:eastAsia="Times New Roman" w:cs="Tahoma"/>
          <w:bCs/>
          <w:i/>
          <w:iCs/>
          <w:color w:val="auto"/>
          <w:sz w:val="20"/>
          <w:lang w:eastAsia="es-ES"/>
        </w:rPr>
        <w:t>“</w:t>
      </w:r>
      <w:r w:rsidRPr="00CA6853">
        <w:rPr>
          <w:rFonts w:eastAsia="Times New Roman" w:cs="Tahoma"/>
          <w:b/>
          <w:bCs/>
          <w:i/>
          <w:iCs/>
          <w:color w:val="auto"/>
          <w:sz w:val="20"/>
          <w:lang w:eastAsia="es-ES"/>
        </w:rPr>
        <w:t xml:space="preserve">Curriculum Vitae de servidores públicos. Es obligación de los sujetos obligados otorgar acceso a versiones públicas de los mismos ante una solicitud de acceso. </w:t>
      </w:r>
      <w:r w:rsidRPr="00CA6853">
        <w:rPr>
          <w:rFonts w:eastAsia="Times New Roman" w:cs="Tahoma"/>
          <w:bCs/>
          <w:i/>
          <w:iCs/>
          <w:color w:val="auto"/>
          <w:sz w:val="20"/>
          <w:lang w:eastAsia="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w:t>
      </w:r>
      <w:r w:rsidRPr="00CA6853">
        <w:rPr>
          <w:rFonts w:eastAsia="Times New Roman" w:cs="Tahoma"/>
          <w:bCs/>
          <w:i/>
          <w:iCs/>
          <w:color w:val="auto"/>
          <w:sz w:val="20"/>
          <w:lang w:eastAsia="es-ES"/>
        </w:rPr>
        <w:lastRenderedPageBreak/>
        <w:t>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07208E73" w14:textId="77777777" w:rsidR="007028BC" w:rsidRPr="00CA6853" w:rsidRDefault="007028BC" w:rsidP="00FC068F">
      <w:pPr>
        <w:spacing w:after="0" w:line="360" w:lineRule="auto"/>
        <w:ind w:right="-28"/>
        <w:rPr>
          <w:rFonts w:eastAsia="Times New Roman" w:cs="Tahoma"/>
          <w:bCs/>
          <w:iCs/>
          <w:color w:val="auto"/>
          <w:lang w:eastAsia="es-ES"/>
        </w:rPr>
      </w:pPr>
    </w:p>
    <w:p w14:paraId="4DEF1172" w14:textId="77E713D8" w:rsidR="007028BC" w:rsidRPr="00CA6853" w:rsidRDefault="009E51FF" w:rsidP="00FC068F">
      <w:pPr>
        <w:spacing w:after="0" w:line="360" w:lineRule="auto"/>
        <w:ind w:right="-28"/>
        <w:rPr>
          <w:rFonts w:eastAsia="Times New Roman" w:cs="Tahoma"/>
          <w:bCs/>
          <w:iCs/>
          <w:color w:val="auto"/>
          <w:lang w:eastAsia="es-ES"/>
        </w:rPr>
      </w:pPr>
      <w:r w:rsidRPr="00CA6853">
        <w:rPr>
          <w:rFonts w:eastAsia="Times New Roman" w:cs="Tahoma"/>
          <w:bCs/>
          <w:iCs/>
          <w:color w:val="auto"/>
          <w:lang w:eastAsia="es-ES"/>
        </w:rPr>
        <w:t>No se omite mencionar, que los miembros del Ayuntamiento (Presidente, Síndico y Regidores)</w:t>
      </w:r>
      <w:r w:rsidRPr="00CA6853">
        <w:t xml:space="preserve"> </w:t>
      </w:r>
      <w:r w:rsidRPr="00CA6853">
        <w:rPr>
          <w:rFonts w:eastAsia="Times New Roman" w:cs="Tahoma"/>
          <w:bCs/>
          <w:iCs/>
          <w:color w:val="auto"/>
          <w:lang w:eastAsia="es-ES"/>
        </w:rPr>
        <w:t xml:space="preserve">son designados por elección popular a través del voto, es decir, el Instituto Electoral del Estado de México (IEEM), es quien lleva el registro de dichos puestos de elección popular y ante quien presentan la documentación necesaria y requerida, para ocupar dicho cargo, en los que se advierte que no es indispensable para ocupar dichos cargos el Título y Cédula Profesional; sin embargo, como ha quedado plasmado en la presente, el documento que podría contener y dar cuenta de lo solicitado sería la ficha curricular, </w:t>
      </w:r>
      <w:r w:rsidR="00D50234" w:rsidRPr="00CA6853">
        <w:rPr>
          <w:rFonts w:eastAsia="Times New Roman" w:cs="Tahoma"/>
          <w:bCs/>
          <w:iCs/>
          <w:color w:val="auto"/>
          <w:lang w:eastAsia="es-ES"/>
        </w:rPr>
        <w:t xml:space="preserve">tal como lo estipula el artículo 92, fracción XXI de la ley aplicable a la materia, </w:t>
      </w:r>
      <w:r w:rsidR="007028BC" w:rsidRPr="00CA6853">
        <w:rPr>
          <w:rFonts w:eastAsia="Times New Roman" w:cs="Tahoma"/>
          <w:bCs/>
          <w:iCs/>
          <w:color w:val="auto"/>
          <w:lang w:eastAsia="es-ES"/>
        </w:rPr>
        <w:t xml:space="preserve">que la información que pudiera dar cuenta de lo solicitado, es la </w:t>
      </w:r>
      <w:r w:rsidR="007028BC" w:rsidRPr="00CA6853">
        <w:rPr>
          <w:rFonts w:eastAsia="Times New Roman" w:cs="Tahoma"/>
          <w:b/>
          <w:bCs/>
          <w:iCs/>
          <w:color w:val="auto"/>
          <w:u w:val="single"/>
          <w:lang w:eastAsia="es-ES"/>
        </w:rPr>
        <w:t>ficha curricular</w:t>
      </w:r>
      <w:r w:rsidR="007028BC" w:rsidRPr="00CA6853">
        <w:rPr>
          <w:rFonts w:eastAsia="Times New Roman" w:cs="Tahoma"/>
          <w:bCs/>
          <w:iCs/>
          <w:color w:val="auto"/>
          <w:lang w:eastAsia="es-ES"/>
        </w:rPr>
        <w:t xml:space="preserve">, información que se trata de una obligación de transparencia, pues el Sujeto Obligado se encuentra constreñido a poner a disposición del público en su portal de Información Pública de Oficio Mexiquense (IPOMEX), la </w:t>
      </w:r>
      <w:r w:rsidR="007028BC" w:rsidRPr="00CA6853">
        <w:rPr>
          <w:rFonts w:eastAsia="Times New Roman" w:cs="Tahoma"/>
          <w:bCs/>
          <w:iCs/>
          <w:color w:val="auto"/>
          <w:u w:val="single"/>
          <w:lang w:eastAsia="es-ES"/>
        </w:rPr>
        <w:t>información curricular de sus servidores públicos</w:t>
      </w:r>
      <w:r w:rsidR="007028BC" w:rsidRPr="00CA6853">
        <w:rPr>
          <w:rFonts w:eastAsia="Times New Roman" w:cs="Tahoma"/>
          <w:bCs/>
          <w:iCs/>
          <w:color w:val="auto"/>
          <w:lang w:eastAsia="es-ES"/>
        </w:rPr>
        <w:t xml:space="preserve">, que es del tenor literal siguiente: </w:t>
      </w:r>
    </w:p>
    <w:p w14:paraId="677D1DF9" w14:textId="77777777" w:rsidR="007028BC" w:rsidRPr="00CA6853" w:rsidRDefault="007028BC" w:rsidP="00FC068F">
      <w:pPr>
        <w:spacing w:after="0" w:line="360" w:lineRule="auto"/>
        <w:ind w:right="-28"/>
        <w:rPr>
          <w:rFonts w:eastAsia="Times New Roman" w:cs="Tahoma"/>
          <w:bCs/>
          <w:iCs/>
          <w:color w:val="auto"/>
          <w:lang w:eastAsia="es-ES"/>
        </w:rPr>
      </w:pPr>
    </w:p>
    <w:p w14:paraId="45F3D850" w14:textId="77777777" w:rsidR="007028BC" w:rsidRPr="00CA6853" w:rsidRDefault="007028BC" w:rsidP="00FC068F">
      <w:pPr>
        <w:spacing w:after="0" w:line="360" w:lineRule="auto"/>
        <w:ind w:left="567" w:right="567"/>
        <w:rPr>
          <w:rFonts w:eastAsia="Times New Roman" w:cs="Tahoma"/>
          <w:bCs/>
          <w:i/>
          <w:iCs/>
          <w:color w:val="auto"/>
          <w:sz w:val="20"/>
          <w:lang w:eastAsia="es-ES"/>
        </w:rPr>
      </w:pPr>
      <w:r w:rsidRPr="00CA6853">
        <w:rPr>
          <w:rFonts w:eastAsia="Times New Roman" w:cs="Tahoma"/>
          <w:bCs/>
          <w:i/>
          <w:iCs/>
          <w:color w:val="auto"/>
          <w:sz w:val="20"/>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6BE3C65" w14:textId="77777777" w:rsidR="007028BC" w:rsidRPr="00CA6853" w:rsidRDefault="007028BC" w:rsidP="00FC068F">
      <w:pPr>
        <w:spacing w:after="0" w:line="360" w:lineRule="auto"/>
        <w:ind w:left="567" w:right="567"/>
        <w:rPr>
          <w:rFonts w:eastAsia="Times New Roman" w:cs="Tahoma"/>
          <w:bCs/>
          <w:i/>
          <w:iCs/>
          <w:color w:val="auto"/>
          <w:sz w:val="20"/>
          <w:lang w:eastAsia="es-ES"/>
        </w:rPr>
      </w:pPr>
      <w:r w:rsidRPr="00CA6853">
        <w:rPr>
          <w:rFonts w:eastAsia="Times New Roman" w:cs="Tahoma"/>
          <w:bCs/>
          <w:i/>
          <w:iCs/>
          <w:color w:val="auto"/>
          <w:sz w:val="20"/>
          <w:lang w:eastAsia="es-ES"/>
        </w:rPr>
        <w:t>...</w:t>
      </w:r>
    </w:p>
    <w:p w14:paraId="3B1FC589" w14:textId="77777777" w:rsidR="007028BC" w:rsidRPr="00CA6853" w:rsidRDefault="007028BC" w:rsidP="00FC068F">
      <w:pPr>
        <w:spacing w:after="0" w:line="360" w:lineRule="auto"/>
        <w:ind w:left="567" w:right="567"/>
        <w:rPr>
          <w:rFonts w:eastAsia="Times New Roman" w:cs="Tahoma"/>
          <w:bCs/>
          <w:i/>
          <w:iCs/>
          <w:color w:val="auto"/>
          <w:sz w:val="20"/>
          <w:lang w:eastAsia="es-ES"/>
        </w:rPr>
      </w:pPr>
      <w:r w:rsidRPr="00CA6853">
        <w:rPr>
          <w:rFonts w:eastAsia="Times New Roman" w:cs="Tahoma"/>
          <w:b/>
          <w:bCs/>
          <w:i/>
          <w:iCs/>
          <w:color w:val="auto"/>
          <w:sz w:val="20"/>
          <w:lang w:eastAsia="es-ES"/>
        </w:rPr>
        <w:lastRenderedPageBreak/>
        <w:t>XXI. La información curricular, desde el nivel de jefe de departamento o equivalente, hasta el titular del sujeto obligado</w:t>
      </w:r>
      <w:r w:rsidRPr="00CA6853">
        <w:rPr>
          <w:rFonts w:eastAsia="Times New Roman" w:cs="Tahoma"/>
          <w:bCs/>
          <w:i/>
          <w:iCs/>
          <w:color w:val="auto"/>
          <w:sz w:val="20"/>
          <w:lang w:eastAsia="es-ES"/>
        </w:rPr>
        <w:t>, así como, en su caso, las sanciones administrativas de que haya sido objeto” (Sic)</w:t>
      </w:r>
    </w:p>
    <w:p w14:paraId="4CE9E040" w14:textId="77777777" w:rsidR="007028BC" w:rsidRPr="00CA6853" w:rsidRDefault="007028BC" w:rsidP="00FC068F">
      <w:pPr>
        <w:spacing w:after="0" w:line="360" w:lineRule="auto"/>
        <w:ind w:right="-28"/>
        <w:rPr>
          <w:rFonts w:eastAsia="Times New Roman" w:cs="Tahoma"/>
          <w:bCs/>
          <w:i/>
          <w:iCs/>
          <w:color w:val="auto"/>
          <w:lang w:eastAsia="es-ES"/>
        </w:rPr>
      </w:pPr>
    </w:p>
    <w:p w14:paraId="29952552" w14:textId="55705DCA" w:rsidR="00D50234" w:rsidRPr="00CA6853" w:rsidRDefault="00D50234" w:rsidP="00FC068F">
      <w:pPr>
        <w:spacing w:after="0" w:line="360" w:lineRule="auto"/>
        <w:ind w:right="-28"/>
        <w:rPr>
          <w:rFonts w:eastAsia="Times New Roman" w:cs="Tahoma"/>
          <w:bCs/>
          <w:iCs/>
          <w:color w:val="auto"/>
          <w:lang w:eastAsia="es-ES"/>
        </w:rPr>
      </w:pPr>
      <w:r w:rsidRPr="00CA6853">
        <w:rPr>
          <w:rFonts w:eastAsia="Times New Roman" w:cs="Tahoma"/>
          <w:bCs/>
          <w:iCs/>
          <w:color w:val="auto"/>
          <w:lang w:eastAsia="es-ES"/>
        </w:rPr>
        <w:t xml:space="preserve">En este sentido, </w:t>
      </w:r>
      <w:r w:rsidR="00C710D5" w:rsidRPr="00CA6853">
        <w:rPr>
          <w:rFonts w:eastAsia="Times New Roman" w:cs="Tahoma"/>
          <w:bCs/>
          <w:iCs/>
          <w:color w:val="auto"/>
          <w:lang w:eastAsia="es-ES"/>
        </w:rPr>
        <w:t>de manera enunciativa más no limitativa,</w:t>
      </w:r>
      <w:r w:rsidRPr="00CA6853">
        <w:rPr>
          <w:rFonts w:eastAsia="Times New Roman" w:cs="Tahoma"/>
          <w:bCs/>
          <w:iCs/>
          <w:color w:val="auto"/>
          <w:lang w:eastAsia="es-ES"/>
        </w:rPr>
        <w:t xml:space="preserve"> el formato correspondiente a la información curricular, </w:t>
      </w:r>
      <w:r w:rsidR="00C710D5" w:rsidRPr="00CA6853">
        <w:rPr>
          <w:rFonts w:eastAsia="Times New Roman" w:cs="Tahoma"/>
          <w:bCs/>
          <w:iCs/>
          <w:color w:val="auto"/>
          <w:lang w:eastAsia="es-ES"/>
        </w:rPr>
        <w:t>contempla</w:t>
      </w:r>
      <w:r w:rsidRPr="00CA6853">
        <w:rPr>
          <w:rFonts w:eastAsia="Times New Roman" w:cs="Tahoma"/>
          <w:bCs/>
          <w:iCs/>
          <w:color w:val="auto"/>
          <w:lang w:eastAsia="es-ES"/>
        </w:rPr>
        <w:t xml:space="preserve"> </w:t>
      </w:r>
      <w:r w:rsidR="00C710D5" w:rsidRPr="00CA6853">
        <w:rPr>
          <w:rFonts w:eastAsia="Times New Roman" w:cs="Tahoma"/>
          <w:bCs/>
          <w:iCs/>
          <w:color w:val="auto"/>
          <w:lang w:eastAsia="es-ES"/>
        </w:rPr>
        <w:t xml:space="preserve">diversos datos, entre los cuales se encuentra, el </w:t>
      </w:r>
      <w:r w:rsidRPr="00CA6853">
        <w:rPr>
          <w:rFonts w:eastAsia="Times New Roman" w:cs="Tahoma"/>
          <w:bCs/>
          <w:iCs/>
          <w:color w:val="auto"/>
          <w:lang w:eastAsia="es-ES"/>
        </w:rPr>
        <w:t>nombre del servidor público, escolaridad</w:t>
      </w:r>
      <w:r w:rsidR="00C710D5" w:rsidRPr="00CA6853">
        <w:rPr>
          <w:rFonts w:eastAsia="Times New Roman" w:cs="Tahoma"/>
          <w:bCs/>
          <w:iCs/>
          <w:color w:val="auto"/>
          <w:lang w:eastAsia="es-ES"/>
        </w:rPr>
        <w:t xml:space="preserve"> y experiencia laboral, misma que es requerida en caso de no contar con Título Profesional</w:t>
      </w:r>
      <w:r w:rsidR="006F331C" w:rsidRPr="00CA6853">
        <w:rPr>
          <w:rFonts w:eastAsia="Times New Roman" w:cs="Tahoma"/>
          <w:bCs/>
          <w:iCs/>
          <w:color w:val="auto"/>
          <w:lang w:eastAsia="es-ES"/>
        </w:rPr>
        <w:t>, tal como se inserta en la siguiente:</w:t>
      </w:r>
    </w:p>
    <w:p w14:paraId="52CAEC0B" w14:textId="77777777" w:rsidR="006F331C" w:rsidRPr="00CA6853" w:rsidRDefault="006F331C" w:rsidP="00FC068F">
      <w:pPr>
        <w:spacing w:after="0" w:line="360" w:lineRule="auto"/>
        <w:ind w:right="-28"/>
        <w:rPr>
          <w:rFonts w:eastAsia="Times New Roman" w:cs="Tahoma"/>
          <w:bCs/>
          <w:iCs/>
          <w:color w:val="auto"/>
          <w:lang w:eastAsia="es-ES"/>
        </w:rPr>
      </w:pPr>
    </w:p>
    <w:p w14:paraId="2F6AE64A" w14:textId="77777777" w:rsidR="007028BC" w:rsidRPr="00CA6853" w:rsidRDefault="007028BC" w:rsidP="00FC068F">
      <w:pPr>
        <w:spacing w:after="0" w:line="360" w:lineRule="auto"/>
        <w:ind w:right="-28"/>
        <w:rPr>
          <w:rFonts w:eastAsia="Times New Roman" w:cs="Tahoma"/>
          <w:bCs/>
          <w:iCs/>
          <w:color w:val="auto"/>
          <w:lang w:eastAsia="es-ES"/>
        </w:rPr>
      </w:pPr>
      <w:r w:rsidRPr="00CA6853">
        <w:rPr>
          <w:rFonts w:eastAsia="Times New Roman" w:cs="Tahoma"/>
          <w:bCs/>
          <w:iCs/>
          <w:noProof/>
          <w:color w:val="auto"/>
          <w:lang w:eastAsia="es-MX"/>
        </w:rPr>
        <w:drawing>
          <wp:inline distT="0" distB="0" distL="0" distR="0" wp14:anchorId="32CDCFD1" wp14:editId="1CAA491D">
            <wp:extent cx="5610225" cy="30003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3000375"/>
                    </a:xfrm>
                    <a:prstGeom prst="rect">
                      <a:avLst/>
                    </a:prstGeom>
                    <a:noFill/>
                    <a:ln>
                      <a:noFill/>
                    </a:ln>
                  </pic:spPr>
                </pic:pic>
              </a:graphicData>
            </a:graphic>
          </wp:inline>
        </w:drawing>
      </w:r>
    </w:p>
    <w:p w14:paraId="33117E46" w14:textId="025CC2B2" w:rsidR="007028BC" w:rsidRPr="00CA6853" w:rsidRDefault="007028BC" w:rsidP="00FC068F">
      <w:pPr>
        <w:spacing w:after="0" w:line="360" w:lineRule="auto"/>
        <w:ind w:right="-28"/>
        <w:rPr>
          <w:rFonts w:eastAsia="Times New Roman" w:cs="Tahoma"/>
          <w:bCs/>
          <w:iCs/>
          <w:color w:val="auto"/>
          <w:lang w:eastAsia="es-ES"/>
        </w:rPr>
      </w:pPr>
      <w:r w:rsidRPr="00CA6853">
        <w:rPr>
          <w:rFonts w:eastAsia="Times New Roman" w:cs="Tahoma"/>
          <w:bCs/>
          <w:iCs/>
          <w:color w:val="auto"/>
          <w:lang w:eastAsia="es-ES"/>
        </w:rPr>
        <w:t>Como se aprecia en el dispositivo legal citado, lo sujetos obligados deben publicar la información curricular de los(as) servidores(as) públicos(as) y/o personas que desempeñen actualmente un empleo, cargo o comisión y/o ejerzan actos de autoridad en el Sujeto Obligado</w:t>
      </w:r>
      <w:r w:rsidRPr="00CA6853">
        <w:rPr>
          <w:rFonts w:eastAsia="Times New Roman" w:cs="Tahoma"/>
          <w:b/>
          <w:bCs/>
          <w:iCs/>
          <w:color w:val="auto"/>
          <w:lang w:eastAsia="es-ES"/>
        </w:rPr>
        <w:t xml:space="preserve">, </w:t>
      </w:r>
      <w:r w:rsidRPr="00CA6853">
        <w:rPr>
          <w:rFonts w:eastAsia="Times New Roman" w:cs="Tahoma"/>
          <w:bCs/>
          <w:iCs/>
          <w:color w:val="auto"/>
          <w:lang w:eastAsia="es-ES"/>
        </w:rPr>
        <w:t>como se apreció en la cita,</w:t>
      </w:r>
      <w:r w:rsidR="00E8254B" w:rsidRPr="00CA6853">
        <w:rPr>
          <w:rFonts w:eastAsia="Times New Roman" w:cs="Tahoma"/>
          <w:bCs/>
          <w:iCs/>
          <w:color w:val="auto"/>
          <w:lang w:eastAsia="es-ES"/>
        </w:rPr>
        <w:t xml:space="preserve"> así mismo,</w:t>
      </w:r>
      <w:r w:rsidRPr="00CA6853">
        <w:rPr>
          <w:rFonts w:eastAsia="Times New Roman" w:cs="Tahoma"/>
          <w:bCs/>
          <w:iCs/>
          <w:color w:val="auto"/>
          <w:lang w:eastAsia="es-ES"/>
        </w:rPr>
        <w:t xml:space="preserve"> debe precisarse que dicha circunstancia no es</w:t>
      </w:r>
      <w:r w:rsidRPr="00CA6853">
        <w:rPr>
          <w:rFonts w:eastAsia="Times New Roman" w:cs="Tahoma"/>
          <w:b/>
          <w:bCs/>
          <w:iCs/>
          <w:color w:val="auto"/>
          <w:lang w:eastAsia="es-ES"/>
        </w:rPr>
        <w:t xml:space="preserve"> </w:t>
      </w:r>
      <w:r w:rsidRPr="00CA6853">
        <w:rPr>
          <w:rFonts w:eastAsia="Times New Roman" w:cs="Tahoma"/>
          <w:bCs/>
          <w:iCs/>
          <w:color w:val="auto"/>
          <w:lang w:eastAsia="es-ES"/>
        </w:rPr>
        <w:t xml:space="preserve">óbice para que se encuentre impedido a contar con dicha información, pues como ha quedado claro, los integrantes del </w:t>
      </w:r>
      <w:r w:rsidR="00E8254B" w:rsidRPr="00CA6853">
        <w:rPr>
          <w:rFonts w:eastAsia="Times New Roman" w:cs="Tahoma"/>
          <w:bCs/>
          <w:iCs/>
          <w:color w:val="auto"/>
          <w:lang w:eastAsia="es-ES"/>
        </w:rPr>
        <w:t>Ayuntamiento</w:t>
      </w:r>
      <w:r w:rsidRPr="00CA6853">
        <w:rPr>
          <w:rFonts w:eastAsia="Times New Roman" w:cs="Tahoma"/>
          <w:bCs/>
          <w:iCs/>
          <w:color w:val="auto"/>
          <w:lang w:eastAsia="es-ES"/>
        </w:rPr>
        <w:t xml:space="preserve">, a pesar de ser servidores públicos de elección popular,  estos tienen una relación laboral o contractual con el Ayuntamiento, por lo que, al ser una obligación de transparencia común para todos los sujetos obligados, entre los cuales, se encuentra el </w:t>
      </w:r>
      <w:r w:rsidRPr="00CA6853">
        <w:rPr>
          <w:rFonts w:eastAsia="Times New Roman" w:cs="Tahoma"/>
          <w:bCs/>
          <w:iCs/>
          <w:color w:val="auto"/>
          <w:lang w:eastAsia="es-ES"/>
        </w:rPr>
        <w:lastRenderedPageBreak/>
        <w:t xml:space="preserve">Ayuntamiento de </w:t>
      </w:r>
      <w:r w:rsidR="00E8254B" w:rsidRPr="00CA6853">
        <w:rPr>
          <w:rFonts w:eastAsia="Times New Roman" w:cs="Tahoma"/>
          <w:bCs/>
          <w:iCs/>
          <w:color w:val="auto"/>
          <w:lang w:eastAsia="es-ES"/>
        </w:rPr>
        <w:t>Ixtapaluca</w:t>
      </w:r>
      <w:r w:rsidRPr="00CA6853">
        <w:rPr>
          <w:rFonts w:eastAsia="Times New Roman" w:cs="Tahoma"/>
          <w:bCs/>
          <w:iCs/>
          <w:color w:val="auto"/>
          <w:lang w:eastAsia="es-ES"/>
        </w:rPr>
        <w:t>, no se hace distinción o excepción del tipo de servidores públicos existentes, es decir, de elección popular, base, confianza o sindicalizados.</w:t>
      </w:r>
    </w:p>
    <w:p w14:paraId="412611A8" w14:textId="77777777" w:rsidR="007028BC" w:rsidRPr="00CA6853" w:rsidRDefault="007028BC" w:rsidP="00FC068F">
      <w:pPr>
        <w:spacing w:after="0" w:line="360" w:lineRule="auto"/>
        <w:ind w:right="-28"/>
        <w:rPr>
          <w:rFonts w:eastAsia="Times New Roman" w:cs="Tahoma"/>
          <w:bCs/>
          <w:iCs/>
          <w:color w:val="auto"/>
          <w:lang w:eastAsia="es-ES"/>
        </w:rPr>
      </w:pPr>
    </w:p>
    <w:p w14:paraId="6C8025C8" w14:textId="77777777" w:rsidR="007028BC" w:rsidRPr="00CA6853" w:rsidRDefault="007028BC" w:rsidP="00FC068F">
      <w:pPr>
        <w:spacing w:after="0" w:line="360" w:lineRule="auto"/>
        <w:ind w:right="-28"/>
        <w:rPr>
          <w:rFonts w:eastAsia="Times New Roman" w:cs="Tahoma"/>
          <w:bCs/>
          <w:iCs/>
          <w:color w:val="auto"/>
          <w:lang w:eastAsia="es-ES"/>
        </w:rPr>
      </w:pPr>
      <w:r w:rsidRPr="00CA6853">
        <w:rPr>
          <w:rFonts w:eastAsia="Times New Roman" w:cs="Tahoma"/>
          <w:bCs/>
          <w:iCs/>
          <w:color w:val="auto"/>
          <w:lang w:eastAsia="es-ES"/>
        </w:rPr>
        <w:t xml:space="preserve">De lo anterior, se desprende que una de las formas en que los ciudadanos pueden evaluar las aptitudes para desempeñar un cargo público determinado, es mediante la publicidad de ciertos datos contenidos en la ficha curricular, tales como: </w:t>
      </w:r>
      <w:r w:rsidRPr="00CA6853">
        <w:rPr>
          <w:rFonts w:eastAsia="Times New Roman" w:cs="Tahoma"/>
          <w:bCs/>
          <w:iCs/>
          <w:color w:val="auto"/>
          <w:u w:val="single"/>
          <w:lang w:eastAsia="es-ES"/>
        </w:rPr>
        <w:t>la trayectoria académica, profesional, laboral, así como todos aquellos que acrediten su capacidad, habilidades y pericia para ocupar el puesto público.</w:t>
      </w:r>
      <w:r w:rsidRPr="00CA6853">
        <w:rPr>
          <w:rFonts w:eastAsia="Times New Roman" w:cs="Tahoma"/>
          <w:bCs/>
          <w:iCs/>
          <w:color w:val="auto"/>
          <w:lang w:eastAsia="es-ES"/>
        </w:rPr>
        <w:t xml:space="preserve"> Lo anterior, para favorecer la rendición de cuentas, pues la publicidad de lo anterior tiene como fin verificar el correcto desempeño de los sujetos obligados.</w:t>
      </w:r>
    </w:p>
    <w:p w14:paraId="0B365C00" w14:textId="77777777" w:rsidR="007028BC" w:rsidRPr="00CA6853" w:rsidRDefault="007028BC" w:rsidP="00FC068F">
      <w:pPr>
        <w:spacing w:after="0" w:line="360" w:lineRule="auto"/>
        <w:ind w:right="-28"/>
        <w:rPr>
          <w:rFonts w:eastAsia="Times New Roman" w:cs="Tahoma"/>
          <w:bCs/>
          <w:iCs/>
          <w:color w:val="auto"/>
          <w:lang w:eastAsia="es-ES"/>
        </w:rPr>
      </w:pPr>
    </w:p>
    <w:p w14:paraId="3F7426AB" w14:textId="4C2AF398" w:rsidR="007028BC" w:rsidRPr="00CA6853" w:rsidRDefault="007028BC" w:rsidP="00FC068F">
      <w:pPr>
        <w:spacing w:after="0" w:line="360" w:lineRule="auto"/>
        <w:ind w:right="-28"/>
        <w:rPr>
          <w:rFonts w:eastAsia="Times New Roman" w:cs="Tahoma"/>
          <w:bCs/>
          <w:iCs/>
          <w:color w:val="auto"/>
          <w:lang w:eastAsia="es-ES"/>
        </w:rPr>
      </w:pPr>
      <w:r w:rsidRPr="00CA6853">
        <w:rPr>
          <w:rFonts w:eastAsia="Times New Roman" w:cs="Tahoma"/>
          <w:bCs/>
          <w:iCs/>
          <w:color w:val="auto"/>
          <w:lang w:eastAsia="es-ES"/>
        </w:rPr>
        <w:t>En este sentido, no se deja de lado que si bien,</w:t>
      </w:r>
      <w:r w:rsidR="00EF3BCC" w:rsidRPr="00CA6853">
        <w:rPr>
          <w:rFonts w:eastAsia="Times New Roman" w:cs="Tahoma"/>
          <w:bCs/>
          <w:iCs/>
          <w:color w:val="auto"/>
          <w:lang w:eastAsia="es-ES"/>
        </w:rPr>
        <w:t xml:space="preserve"> una parte de</w:t>
      </w:r>
      <w:r w:rsidRPr="00CA6853">
        <w:rPr>
          <w:rFonts w:eastAsia="Times New Roman" w:cs="Tahoma"/>
          <w:bCs/>
          <w:iCs/>
          <w:color w:val="auto"/>
          <w:lang w:eastAsia="es-ES"/>
        </w:rPr>
        <w:t xml:space="preserve"> la información solicitada corresponde a servidores públicos que son electos mediante sufragio y no es requisito de acceso al cargo cumplir con la entregada de un </w:t>
      </w:r>
      <w:r w:rsidRPr="00CA6853">
        <w:rPr>
          <w:rFonts w:eastAsia="Times New Roman" w:cs="Tahoma"/>
          <w:bCs/>
          <w:i/>
          <w:iCs/>
          <w:color w:val="auto"/>
          <w:lang w:eastAsia="es-ES"/>
        </w:rPr>
        <w:t>curriculum vitae</w:t>
      </w:r>
      <w:r w:rsidRPr="00CA6853">
        <w:rPr>
          <w:rFonts w:eastAsia="Times New Roman" w:cs="Tahoma"/>
          <w:bCs/>
          <w:iCs/>
          <w:color w:val="auto"/>
          <w:lang w:eastAsia="es-ES"/>
        </w:rPr>
        <w:t>, también lo es, que esta información al ser parte de las obligaciones de transparencia, debe estar en el sistema Ipomex.</w:t>
      </w:r>
    </w:p>
    <w:p w14:paraId="65FC5093" w14:textId="77777777" w:rsidR="007028BC" w:rsidRPr="00CA6853" w:rsidRDefault="007028BC" w:rsidP="00FC068F">
      <w:pPr>
        <w:spacing w:after="0" w:line="360" w:lineRule="auto"/>
        <w:ind w:right="-28"/>
        <w:rPr>
          <w:rFonts w:eastAsia="Times New Roman" w:cs="Tahoma"/>
          <w:bCs/>
          <w:iCs/>
          <w:color w:val="auto"/>
          <w:lang w:eastAsia="es-ES"/>
        </w:rPr>
      </w:pPr>
    </w:p>
    <w:p w14:paraId="1BAC0B2B" w14:textId="0929A791" w:rsidR="007028BC" w:rsidRPr="00CA6853" w:rsidRDefault="007028BC" w:rsidP="00FC068F">
      <w:pPr>
        <w:spacing w:after="0" w:line="360" w:lineRule="auto"/>
        <w:ind w:right="-28"/>
        <w:rPr>
          <w:rFonts w:eastAsia="Times New Roman" w:cs="Tahoma"/>
          <w:bCs/>
          <w:iCs/>
          <w:color w:val="auto"/>
          <w:lang w:eastAsia="es-ES"/>
        </w:rPr>
      </w:pPr>
      <w:r w:rsidRPr="00CA6853">
        <w:rPr>
          <w:rFonts w:eastAsia="Times New Roman" w:cs="Tahoma"/>
          <w:bCs/>
          <w:iCs/>
          <w:color w:val="auto"/>
          <w:lang w:eastAsia="es-ES"/>
        </w:rPr>
        <w:t xml:space="preserve">Por lo que se estima que, en el presente punto, es procedente la entrega del documento en donde consten la información curricular de los servidores públicos </w:t>
      </w:r>
      <w:r w:rsidR="00EF3BCC" w:rsidRPr="00CA6853">
        <w:rPr>
          <w:rFonts w:eastAsia="Times New Roman" w:cs="Tahoma"/>
          <w:bCs/>
          <w:iCs/>
          <w:color w:val="auto"/>
          <w:lang w:eastAsia="es-ES"/>
        </w:rPr>
        <w:t>integrantes del Ayuntamiento, como lo son, el</w:t>
      </w:r>
      <w:r w:rsidRPr="00CA6853">
        <w:rPr>
          <w:rFonts w:eastAsia="Times New Roman" w:cs="Tahoma"/>
          <w:bCs/>
          <w:iCs/>
          <w:color w:val="auto"/>
          <w:lang w:eastAsia="es-ES"/>
        </w:rPr>
        <w:t xml:space="preserve"> Presiden</w:t>
      </w:r>
      <w:r w:rsidR="00EF3BCC" w:rsidRPr="00CA6853">
        <w:rPr>
          <w:rFonts w:eastAsia="Times New Roman" w:cs="Tahoma"/>
          <w:bCs/>
          <w:iCs/>
          <w:color w:val="auto"/>
          <w:lang w:eastAsia="es-ES"/>
        </w:rPr>
        <w:t>te</w:t>
      </w:r>
      <w:r w:rsidRPr="00CA6853">
        <w:rPr>
          <w:rFonts w:eastAsia="Times New Roman" w:cs="Tahoma"/>
          <w:bCs/>
          <w:iCs/>
          <w:color w:val="auto"/>
          <w:lang w:eastAsia="es-ES"/>
        </w:rPr>
        <w:t xml:space="preserve"> Municipal, Sindic</w:t>
      </w:r>
      <w:r w:rsidR="00EF3BCC" w:rsidRPr="00CA6853">
        <w:rPr>
          <w:rFonts w:eastAsia="Times New Roman" w:cs="Tahoma"/>
          <w:bCs/>
          <w:iCs/>
          <w:color w:val="auto"/>
          <w:lang w:eastAsia="es-ES"/>
        </w:rPr>
        <w:t>o</w:t>
      </w:r>
      <w:r w:rsidRPr="00CA6853">
        <w:rPr>
          <w:rFonts w:eastAsia="Times New Roman" w:cs="Tahoma"/>
          <w:bCs/>
          <w:iCs/>
          <w:color w:val="auto"/>
          <w:lang w:eastAsia="es-ES"/>
        </w:rPr>
        <w:t xml:space="preserve"> y Regid</w:t>
      </w:r>
      <w:r w:rsidR="00EF3BCC" w:rsidRPr="00CA6853">
        <w:rPr>
          <w:rFonts w:eastAsia="Times New Roman" w:cs="Tahoma"/>
          <w:bCs/>
          <w:iCs/>
          <w:color w:val="auto"/>
          <w:lang w:eastAsia="es-ES"/>
        </w:rPr>
        <w:t>ores, así como de los titulares de cada una de las áreas que integran la administración Municipal</w:t>
      </w:r>
      <w:r w:rsidR="00AD457E" w:rsidRPr="00CA6853">
        <w:rPr>
          <w:rFonts w:eastAsia="Times New Roman" w:cs="Tahoma"/>
          <w:bCs/>
          <w:iCs/>
          <w:color w:val="auto"/>
          <w:lang w:eastAsia="es-ES"/>
        </w:rPr>
        <w:t xml:space="preserve"> 2022-2024</w:t>
      </w:r>
      <w:r w:rsidR="00EF3BCC" w:rsidRPr="00CA6853">
        <w:rPr>
          <w:rFonts w:eastAsia="Times New Roman" w:cs="Tahoma"/>
          <w:bCs/>
          <w:iCs/>
          <w:color w:val="auto"/>
          <w:lang w:eastAsia="es-ES"/>
        </w:rPr>
        <w:t xml:space="preserve">, </w:t>
      </w:r>
      <w:r w:rsidRPr="00CA6853">
        <w:rPr>
          <w:rFonts w:eastAsia="Times New Roman" w:cs="Tahoma"/>
          <w:bCs/>
          <w:iCs/>
          <w:color w:val="auto"/>
          <w:lang w:eastAsia="es-ES"/>
        </w:rPr>
        <w:t xml:space="preserve">del primero de enero al </w:t>
      </w:r>
      <w:r w:rsidR="00AD457E" w:rsidRPr="00CA6853">
        <w:rPr>
          <w:rFonts w:eastAsia="Times New Roman" w:cs="Tahoma"/>
          <w:bCs/>
          <w:iCs/>
          <w:color w:val="auto"/>
          <w:lang w:eastAsia="es-ES"/>
        </w:rPr>
        <w:t>cinco de abril</w:t>
      </w:r>
      <w:r w:rsidRPr="00CA6853">
        <w:rPr>
          <w:rFonts w:eastAsia="Times New Roman" w:cs="Tahoma"/>
          <w:bCs/>
          <w:iCs/>
          <w:color w:val="auto"/>
          <w:lang w:eastAsia="es-ES"/>
        </w:rPr>
        <w:t xml:space="preserve"> de dos mil veintidós, y de ser procedente en versión pública (físico o liga electrónica).</w:t>
      </w:r>
    </w:p>
    <w:p w14:paraId="32353C73" w14:textId="77777777" w:rsidR="007028BC" w:rsidRPr="00CA6853" w:rsidRDefault="007028BC" w:rsidP="00FC068F">
      <w:pPr>
        <w:spacing w:after="0" w:line="360" w:lineRule="auto"/>
        <w:ind w:right="-28"/>
        <w:rPr>
          <w:rFonts w:eastAsia="Times New Roman" w:cs="Tahoma"/>
          <w:b/>
          <w:bCs/>
          <w:iCs/>
          <w:color w:val="auto"/>
          <w:lang w:eastAsia="es-ES"/>
        </w:rPr>
      </w:pPr>
    </w:p>
    <w:p w14:paraId="2DDCA03A" w14:textId="7ED6858E" w:rsidR="004A2250" w:rsidRPr="00CA6853" w:rsidRDefault="004A2250" w:rsidP="00FC068F">
      <w:pPr>
        <w:tabs>
          <w:tab w:val="left" w:pos="4962"/>
        </w:tabs>
        <w:spacing w:after="0" w:line="360" w:lineRule="auto"/>
        <w:rPr>
          <w:rFonts w:cs="Tahoma"/>
          <w:lang w:val="es-ES" w:eastAsia="es-ES"/>
        </w:rPr>
      </w:pPr>
      <w:r w:rsidRPr="00CA6853">
        <w:t>Conforme a lo anterior, para atender el requerimiento de información, el Sujeto Obligado deberá realizar una búsqueda exhaustiva y razonable en el expediente personal de los servidores públicos solicitados, a efecto de proporcionar el documento donde conste el último grado o nivel de estudios; d</w:t>
      </w:r>
      <w:r w:rsidRPr="00CA6853">
        <w:rPr>
          <w:rFonts w:eastAsia="Calibri" w:cs="Tahoma"/>
          <w:bCs/>
        </w:rPr>
        <w:t xml:space="preserve">icha </w:t>
      </w:r>
      <w:r w:rsidRPr="00CA6853">
        <w:rPr>
          <w:rFonts w:cs="Tahoma"/>
          <w:lang w:val="es-ES" w:eastAsia="es-ES"/>
        </w:rPr>
        <w:t xml:space="preserve">determinación toma sustento, en el artículo 12 de la Ley de Transparencia y Acceso a la Información Pública del Estado de México y Municipios, los sujetos </w:t>
      </w:r>
      <w:r w:rsidRPr="00CA6853">
        <w:rPr>
          <w:rFonts w:cs="Tahoma"/>
          <w:lang w:val="es-ES" w:eastAsia="es-ES"/>
        </w:rPr>
        <w:lastRenderedPageBreak/>
        <w:t>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3FBA2E5" w14:textId="77777777" w:rsidR="004A2250" w:rsidRPr="00CA6853" w:rsidRDefault="004A2250" w:rsidP="00FC068F">
      <w:pPr>
        <w:spacing w:after="0" w:line="360" w:lineRule="auto"/>
        <w:contextualSpacing/>
        <w:rPr>
          <w:rFonts w:cs="Tahoma"/>
          <w:lang w:val="es-ES" w:eastAsia="es-ES"/>
        </w:rPr>
      </w:pPr>
    </w:p>
    <w:p w14:paraId="67A4EC27" w14:textId="77777777" w:rsidR="004A2250" w:rsidRPr="00CA6853" w:rsidRDefault="004A2250" w:rsidP="00FC068F">
      <w:pPr>
        <w:spacing w:after="0" w:line="360" w:lineRule="auto"/>
        <w:contextualSpacing/>
        <w:rPr>
          <w:rFonts w:cs="Tahoma"/>
          <w:lang w:val="es-ES" w:eastAsia="es-ES"/>
        </w:rPr>
      </w:pPr>
      <w:r w:rsidRPr="00CA6853">
        <w:rPr>
          <w:rFonts w:cs="Tahoma"/>
          <w:lang w:val="es-ES" w:eastAsia="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3D048084" w14:textId="77777777" w:rsidR="004A2250" w:rsidRPr="00CA6853" w:rsidRDefault="004A2250" w:rsidP="00FC068F">
      <w:pPr>
        <w:spacing w:after="0" w:line="360" w:lineRule="auto"/>
        <w:contextualSpacing/>
        <w:rPr>
          <w:rFonts w:cs="Tahoma"/>
          <w:lang w:val="es-ES" w:eastAsia="es-ES"/>
        </w:rPr>
      </w:pPr>
    </w:p>
    <w:p w14:paraId="70C31474" w14:textId="77777777" w:rsidR="004A2250" w:rsidRPr="00CA6853" w:rsidRDefault="004A2250" w:rsidP="00FC068F">
      <w:pPr>
        <w:spacing w:after="0" w:line="360" w:lineRule="auto"/>
        <w:contextualSpacing/>
      </w:pPr>
      <w:r w:rsidRPr="00CA6853">
        <w:rPr>
          <w:rFonts w:cs="Tahoma"/>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Ente Recurrido proporcionar los documentos donde conste el último grado de estudios del personal adscrito a la Coordinación de Comunicación Social.</w:t>
      </w:r>
    </w:p>
    <w:p w14:paraId="06F49171" w14:textId="77777777" w:rsidR="004A2250" w:rsidRPr="00CA6853" w:rsidRDefault="004A2250" w:rsidP="00FC068F">
      <w:pPr>
        <w:tabs>
          <w:tab w:val="left" w:pos="4962"/>
        </w:tabs>
        <w:spacing w:after="0" w:line="360" w:lineRule="auto"/>
      </w:pPr>
    </w:p>
    <w:p w14:paraId="6F7C53B8" w14:textId="77777777" w:rsidR="004A2250" w:rsidRPr="00CA6853" w:rsidRDefault="004A2250" w:rsidP="00FC068F">
      <w:pPr>
        <w:tabs>
          <w:tab w:val="left" w:pos="4962"/>
        </w:tabs>
        <w:spacing w:after="0" w:line="360" w:lineRule="auto"/>
      </w:pPr>
      <w:r w:rsidRPr="00CA6853">
        <w:t>Ahora bien, cabe señalar que los documentos que den cuenta de lo solicitado, pudieran contener diversos datos, los cuales podrían ser considerados confidenciales, tales como:</w:t>
      </w:r>
    </w:p>
    <w:p w14:paraId="0FA4B87A" w14:textId="77777777" w:rsidR="004A2250" w:rsidRPr="00CA6853" w:rsidRDefault="004A2250" w:rsidP="00FC068F">
      <w:pPr>
        <w:tabs>
          <w:tab w:val="left" w:pos="4962"/>
        </w:tabs>
        <w:spacing w:after="0" w:line="360" w:lineRule="auto"/>
      </w:pPr>
    </w:p>
    <w:p w14:paraId="3D45D2E6" w14:textId="77777777" w:rsidR="004A2250" w:rsidRPr="00CA6853" w:rsidRDefault="004A2250" w:rsidP="00FC068F">
      <w:pPr>
        <w:numPr>
          <w:ilvl w:val="0"/>
          <w:numId w:val="5"/>
        </w:numPr>
        <w:spacing w:after="0" w:line="360" w:lineRule="auto"/>
        <w:contextualSpacing/>
        <w:rPr>
          <w:rFonts w:cs="Tahoma"/>
          <w:color w:val="auto"/>
        </w:rPr>
      </w:pPr>
      <w:r w:rsidRPr="00CA6853">
        <w:rPr>
          <w:rFonts w:cs="Tahoma"/>
        </w:rPr>
        <w:t>Clave Única de Registro de Población;</w:t>
      </w:r>
    </w:p>
    <w:p w14:paraId="3AB88C55" w14:textId="77777777" w:rsidR="004A2250" w:rsidRPr="00CA6853" w:rsidRDefault="004A2250" w:rsidP="00FC068F">
      <w:pPr>
        <w:numPr>
          <w:ilvl w:val="0"/>
          <w:numId w:val="5"/>
        </w:numPr>
        <w:spacing w:after="0" w:line="360" w:lineRule="auto"/>
        <w:contextualSpacing/>
        <w:rPr>
          <w:rFonts w:cs="Tahoma"/>
        </w:rPr>
      </w:pPr>
      <w:r w:rsidRPr="00CA6853">
        <w:rPr>
          <w:rFonts w:cs="Tahoma"/>
        </w:rPr>
        <w:t>Matrícula o número de cuenta, número de expediente o de control.</w:t>
      </w:r>
    </w:p>
    <w:p w14:paraId="54EC7D5B" w14:textId="77777777" w:rsidR="004A2250" w:rsidRPr="00CA6853" w:rsidRDefault="004A2250" w:rsidP="00FC068F">
      <w:pPr>
        <w:numPr>
          <w:ilvl w:val="0"/>
          <w:numId w:val="5"/>
        </w:numPr>
        <w:spacing w:after="0" w:line="360" w:lineRule="auto"/>
        <w:contextualSpacing/>
        <w:rPr>
          <w:rFonts w:cs="Tahoma"/>
        </w:rPr>
      </w:pPr>
      <w:r w:rsidRPr="00CA6853">
        <w:rPr>
          <w:rFonts w:cs="Tahoma"/>
        </w:rPr>
        <w:t>Calificaciones, créditos y promedio;</w:t>
      </w:r>
    </w:p>
    <w:p w14:paraId="0F91FC28" w14:textId="77777777" w:rsidR="004A2250" w:rsidRPr="00CA6853" w:rsidRDefault="004A2250" w:rsidP="00FC068F">
      <w:pPr>
        <w:numPr>
          <w:ilvl w:val="0"/>
          <w:numId w:val="5"/>
        </w:numPr>
        <w:spacing w:after="0" w:line="360" w:lineRule="auto"/>
        <w:contextualSpacing/>
        <w:rPr>
          <w:rFonts w:cs="Tahoma"/>
        </w:rPr>
      </w:pPr>
      <w:r w:rsidRPr="00CA6853">
        <w:rPr>
          <w:rFonts w:cs="Tahoma"/>
        </w:rPr>
        <w:t>Número de cédula profesional;</w:t>
      </w:r>
    </w:p>
    <w:p w14:paraId="6E8333D0" w14:textId="77777777" w:rsidR="004A2250" w:rsidRPr="00CA6853" w:rsidRDefault="004A2250" w:rsidP="00FC068F">
      <w:pPr>
        <w:numPr>
          <w:ilvl w:val="0"/>
          <w:numId w:val="5"/>
        </w:numPr>
        <w:spacing w:after="0" w:line="360" w:lineRule="auto"/>
        <w:contextualSpacing/>
        <w:rPr>
          <w:rFonts w:cs="Tahoma"/>
        </w:rPr>
      </w:pPr>
      <w:r w:rsidRPr="00CA6853">
        <w:rPr>
          <w:rFonts w:cs="Tahoma"/>
        </w:rPr>
        <w:t>Fotografía;</w:t>
      </w:r>
    </w:p>
    <w:p w14:paraId="3A67B5FD" w14:textId="77777777" w:rsidR="004A2250" w:rsidRPr="00CA6853" w:rsidRDefault="004A2250" w:rsidP="00FC068F">
      <w:pPr>
        <w:numPr>
          <w:ilvl w:val="0"/>
          <w:numId w:val="5"/>
        </w:numPr>
        <w:spacing w:after="0" w:line="360" w:lineRule="auto"/>
        <w:contextualSpacing/>
        <w:rPr>
          <w:rFonts w:cs="Tahoma"/>
        </w:rPr>
      </w:pPr>
      <w:r w:rsidRPr="00CA6853">
        <w:rPr>
          <w:rFonts w:cs="Tahoma"/>
        </w:rPr>
        <w:t>Firmas del servidor público (alumno), y</w:t>
      </w:r>
    </w:p>
    <w:p w14:paraId="37BD7577" w14:textId="77777777" w:rsidR="004A2250" w:rsidRPr="00CA6853" w:rsidRDefault="004A2250" w:rsidP="00FC068F">
      <w:pPr>
        <w:numPr>
          <w:ilvl w:val="0"/>
          <w:numId w:val="5"/>
        </w:numPr>
        <w:spacing w:after="0" w:line="360" w:lineRule="auto"/>
        <w:contextualSpacing/>
        <w:rPr>
          <w:rFonts w:eastAsia="Times New Roman" w:cs="Tahoma"/>
          <w:bCs/>
          <w:iCs/>
          <w:color w:val="auto"/>
          <w:lang w:eastAsia="es-ES"/>
        </w:rPr>
      </w:pPr>
      <w:r w:rsidRPr="00CA6853">
        <w:rPr>
          <w:rFonts w:cs="Tahoma"/>
        </w:rPr>
        <w:lastRenderedPageBreak/>
        <w:t>Datos de institución educativa, número de acuerdo de reconocimiento de validez oficial de estudios, clave de carrera, plan de estudios, denominación, campus o plantel, materias cursadas, fechas, folios, lugar de expedición, entre otros.</w:t>
      </w:r>
    </w:p>
    <w:p w14:paraId="7A5025CD" w14:textId="77777777" w:rsidR="004A2250" w:rsidRPr="00CA6853" w:rsidRDefault="004A2250" w:rsidP="00FC068F">
      <w:pPr>
        <w:spacing w:after="0" w:line="360" w:lineRule="auto"/>
        <w:rPr>
          <w:rFonts w:eastAsia="Times New Roman" w:cs="Tahoma"/>
          <w:bCs/>
          <w:iCs/>
          <w:color w:val="auto"/>
          <w:lang w:eastAsia="es-ES"/>
        </w:rPr>
      </w:pPr>
    </w:p>
    <w:p w14:paraId="6FC725ED" w14:textId="77777777" w:rsidR="004A2250" w:rsidRPr="00CA6853" w:rsidRDefault="004A2250" w:rsidP="00FC068F">
      <w:pPr>
        <w:spacing w:after="0" w:line="360" w:lineRule="auto"/>
        <w:rPr>
          <w:rFonts w:eastAsia="Calibri" w:cs="Tahoma"/>
          <w:iCs/>
          <w:color w:val="auto"/>
          <w:lang w:val="es-ES" w:eastAsia="es-MX"/>
        </w:rPr>
      </w:pPr>
      <w:r w:rsidRPr="00CA6853">
        <w:rPr>
          <w:rFonts w:eastAsia="Calibri" w:cs="Tahoma"/>
          <w:iCs/>
          <w:color w:val="auto"/>
          <w:lang w:val="es-ES" w:eastAsia="es-MX"/>
        </w:rPr>
        <w:t>Conforme a lo anterior, se procede analizar si dichos datos deben ser considerados como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4606EA10" w14:textId="77777777" w:rsidR="004A2250" w:rsidRPr="00CA6853" w:rsidRDefault="004A2250" w:rsidP="00FC068F">
      <w:pPr>
        <w:spacing w:after="0" w:line="360" w:lineRule="auto"/>
        <w:rPr>
          <w:rFonts w:eastAsia="Calibri" w:cs="Tahoma"/>
          <w:iCs/>
          <w:color w:val="auto"/>
          <w:lang w:val="es-ES" w:eastAsia="es-MX"/>
        </w:rPr>
      </w:pPr>
    </w:p>
    <w:p w14:paraId="124E301F" w14:textId="77777777" w:rsidR="004A2250" w:rsidRPr="00CA6853" w:rsidRDefault="004A2250" w:rsidP="00FC068F">
      <w:pPr>
        <w:spacing w:after="0" w:line="360" w:lineRule="auto"/>
        <w:rPr>
          <w:rFonts w:eastAsia="Calibri" w:cs="Tahoma"/>
          <w:iCs/>
          <w:color w:val="auto"/>
          <w:lang w:val="es-ES" w:eastAsia="es-MX"/>
        </w:rPr>
      </w:pPr>
      <w:r w:rsidRPr="00CA6853">
        <w:rPr>
          <w:rFonts w:eastAsia="Calibri" w:cs="Tahoma"/>
          <w:iCs/>
          <w:color w:val="auto"/>
          <w:lang w:val="es-ES" w:eastAsia="es-MX"/>
        </w:rPr>
        <w:t>Por su parte, la Ley General de Transparencia y Acceso a la Información Pública, en su artículo 116, dispone que se considera información confidencial la que contenga datos personales concernientes a una persona física identificada o identificable. Además,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5C98D39A" w14:textId="77777777" w:rsidR="004A2250" w:rsidRPr="00CA6853" w:rsidRDefault="004A2250" w:rsidP="00FC068F">
      <w:pPr>
        <w:spacing w:after="0" w:line="360" w:lineRule="auto"/>
        <w:rPr>
          <w:rFonts w:eastAsia="Calibri" w:cs="Tahoma"/>
          <w:iCs/>
          <w:color w:val="auto"/>
          <w:lang w:val="es-ES" w:eastAsia="es-MX"/>
        </w:rPr>
      </w:pPr>
    </w:p>
    <w:p w14:paraId="6DFA9994" w14:textId="77777777" w:rsidR="004A2250" w:rsidRPr="00CA6853" w:rsidRDefault="004A2250" w:rsidP="00FC068F">
      <w:pPr>
        <w:spacing w:after="0" w:line="360" w:lineRule="auto"/>
        <w:rPr>
          <w:rFonts w:eastAsia="Calibri" w:cs="Tahoma"/>
          <w:iCs/>
          <w:color w:val="auto"/>
          <w:lang w:val="es-ES" w:eastAsia="es-MX"/>
        </w:rPr>
      </w:pPr>
      <w:r w:rsidRPr="00CA6853">
        <w:rPr>
          <w:rFonts w:eastAsia="Calibri" w:cs="Tahoma"/>
          <w:iCs/>
          <w:color w:val="auto"/>
          <w:lang w:val="es-ES" w:eastAsia="es-MX"/>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1E2AC6A" w14:textId="77777777" w:rsidR="004A2250" w:rsidRPr="00CA6853" w:rsidRDefault="004A2250" w:rsidP="00FC068F">
      <w:pPr>
        <w:spacing w:after="0" w:line="360" w:lineRule="auto"/>
        <w:rPr>
          <w:rFonts w:eastAsia="Calibri" w:cs="Tahoma"/>
          <w:iCs/>
          <w:color w:val="auto"/>
          <w:lang w:val="es-ES" w:eastAsia="es-MX"/>
        </w:rPr>
      </w:pPr>
    </w:p>
    <w:p w14:paraId="2FFD3CD8" w14:textId="77777777" w:rsidR="004A2250" w:rsidRPr="00CA6853" w:rsidRDefault="004A2250" w:rsidP="00FC068F">
      <w:pPr>
        <w:spacing w:after="0" w:line="360" w:lineRule="auto"/>
        <w:rPr>
          <w:rFonts w:eastAsia="Calibri" w:cs="Tahoma"/>
          <w:iCs/>
          <w:color w:val="auto"/>
          <w:lang w:val="es-ES" w:eastAsia="es-MX"/>
        </w:rPr>
      </w:pPr>
      <w:r w:rsidRPr="00CA6853">
        <w:rPr>
          <w:rFonts w:eastAsia="Calibri" w:cs="Tahoma"/>
          <w:iCs/>
          <w:color w:val="auto"/>
          <w:lang w:val="es-ES" w:eastAsia="es-MX"/>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113F83F" w14:textId="77777777" w:rsidR="004A2250" w:rsidRPr="00CA6853" w:rsidRDefault="004A2250" w:rsidP="00FC068F">
      <w:pPr>
        <w:spacing w:after="0" w:line="360" w:lineRule="auto"/>
        <w:rPr>
          <w:rFonts w:eastAsia="Calibri" w:cs="Tahoma"/>
          <w:iCs/>
          <w:color w:val="auto"/>
          <w:lang w:val="es-ES" w:eastAsia="es-MX"/>
        </w:rPr>
      </w:pPr>
    </w:p>
    <w:p w14:paraId="16275132" w14:textId="77777777" w:rsidR="004A2250" w:rsidRPr="00CA6853" w:rsidRDefault="004A2250" w:rsidP="00FC068F">
      <w:pPr>
        <w:spacing w:after="0" w:line="360" w:lineRule="auto"/>
        <w:rPr>
          <w:rFonts w:eastAsia="Calibri" w:cs="Tahoma"/>
          <w:iCs/>
          <w:color w:val="auto"/>
          <w:lang w:val="es-ES" w:eastAsia="es-MX"/>
        </w:rPr>
      </w:pPr>
      <w:r w:rsidRPr="00CA6853">
        <w:rPr>
          <w:rFonts w:eastAsia="Calibri" w:cs="Tahoma"/>
          <w:iCs/>
          <w:color w:val="auto"/>
          <w:lang w:val="es-ES" w:eastAsia="es-MX"/>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D62A980" w14:textId="77777777" w:rsidR="004A2250" w:rsidRPr="00CA6853" w:rsidRDefault="004A2250" w:rsidP="00FC068F">
      <w:pPr>
        <w:shd w:val="clear" w:color="auto" w:fill="FFFFFF"/>
        <w:spacing w:after="0" w:line="360" w:lineRule="auto"/>
        <w:rPr>
          <w:rFonts w:eastAsia="Calibri" w:cs="Tahoma"/>
          <w:bCs/>
          <w:color w:val="auto"/>
          <w:lang w:val="es-ES"/>
        </w:rPr>
      </w:pPr>
    </w:p>
    <w:p w14:paraId="4D0D987F" w14:textId="77777777" w:rsidR="004A2250" w:rsidRPr="00CA6853" w:rsidRDefault="004A2250" w:rsidP="00FC068F">
      <w:pPr>
        <w:spacing w:after="0" w:line="360" w:lineRule="auto"/>
        <w:rPr>
          <w:rFonts w:eastAsia="Calibri" w:cs="Tahoma"/>
          <w:iCs/>
          <w:color w:val="auto"/>
          <w:lang w:val="es-ES" w:eastAsia="es-MX"/>
        </w:rPr>
      </w:pPr>
      <w:r w:rsidRPr="00CA6853">
        <w:rPr>
          <w:rFonts w:eastAsia="Calibri" w:cs="Tahoma"/>
          <w:iCs/>
          <w:color w:val="auto"/>
          <w:lang w:val="es-ES" w:eastAsia="es-MX"/>
        </w:rPr>
        <w:t>En términos de lo expuesto, la documentación y aquellos datos que se consideren confidenciales, serán una limitante del derecho de acceso a la información, siempre y cuando:</w:t>
      </w:r>
    </w:p>
    <w:p w14:paraId="1DA029DD" w14:textId="77777777" w:rsidR="004A2250" w:rsidRPr="00CA6853" w:rsidRDefault="004A2250" w:rsidP="00FC068F">
      <w:pPr>
        <w:spacing w:after="0" w:line="360" w:lineRule="auto"/>
        <w:rPr>
          <w:rFonts w:eastAsia="Calibri" w:cs="Tahoma"/>
          <w:iCs/>
          <w:color w:val="auto"/>
          <w:lang w:val="es-ES" w:eastAsia="es-MX"/>
        </w:rPr>
      </w:pPr>
    </w:p>
    <w:p w14:paraId="2472C214" w14:textId="77777777" w:rsidR="004A2250" w:rsidRPr="00CA6853" w:rsidRDefault="004A2250" w:rsidP="00FC068F">
      <w:pPr>
        <w:numPr>
          <w:ilvl w:val="0"/>
          <w:numId w:val="13"/>
        </w:numPr>
        <w:spacing w:after="0" w:line="360" w:lineRule="auto"/>
        <w:contextualSpacing/>
        <w:rPr>
          <w:rFonts w:cs="Tahoma"/>
          <w:iCs/>
          <w:color w:val="auto"/>
          <w:lang w:val="es-ES" w:eastAsia="es-MX"/>
        </w:rPr>
      </w:pPr>
      <w:r w:rsidRPr="00CA6853">
        <w:rPr>
          <w:rFonts w:cs="Tahoma"/>
          <w:iCs/>
          <w:color w:val="auto"/>
          <w:lang w:val="es-ES" w:eastAsia="es-MX"/>
        </w:rPr>
        <w:t xml:space="preserve">Se trate de datos personales o información privada; esto es, información concerniente a una persona física o jurídico colectiva y que esta sea identificada o identificable. </w:t>
      </w:r>
    </w:p>
    <w:p w14:paraId="618C34FB" w14:textId="77777777" w:rsidR="004A2250" w:rsidRPr="00CA6853" w:rsidRDefault="004A2250" w:rsidP="00FC068F">
      <w:pPr>
        <w:spacing w:after="0" w:line="360" w:lineRule="auto"/>
        <w:rPr>
          <w:rFonts w:eastAsia="Calibri" w:cs="Tahoma"/>
          <w:iCs/>
          <w:color w:val="auto"/>
          <w:lang w:val="es-ES" w:eastAsia="es-MX"/>
        </w:rPr>
      </w:pPr>
    </w:p>
    <w:p w14:paraId="5AD97878" w14:textId="77777777" w:rsidR="004A2250" w:rsidRPr="00CA6853" w:rsidRDefault="004A2250" w:rsidP="00FC068F">
      <w:pPr>
        <w:numPr>
          <w:ilvl w:val="0"/>
          <w:numId w:val="13"/>
        </w:numPr>
        <w:spacing w:after="0" w:line="360" w:lineRule="auto"/>
        <w:contextualSpacing/>
        <w:rPr>
          <w:rFonts w:cs="Tahoma"/>
          <w:iCs/>
          <w:color w:val="auto"/>
          <w:lang w:val="es-ES" w:eastAsia="es-MX"/>
        </w:rPr>
      </w:pPr>
      <w:r w:rsidRPr="00CA6853">
        <w:rPr>
          <w:rFonts w:cs="Tahoma"/>
          <w:iCs/>
          <w:color w:val="auto"/>
          <w:lang w:val="es-ES" w:eastAsia="es-MX"/>
        </w:rPr>
        <w:t xml:space="preserve">Para la difusión de los datos, se requiera el consentimiento del titular. </w:t>
      </w:r>
    </w:p>
    <w:p w14:paraId="63EF7406" w14:textId="77777777" w:rsidR="004A2250" w:rsidRPr="00CA6853" w:rsidRDefault="004A2250" w:rsidP="00FC068F">
      <w:pPr>
        <w:spacing w:after="0" w:line="360" w:lineRule="auto"/>
        <w:rPr>
          <w:rFonts w:eastAsia="Calibri" w:cs="Tahoma"/>
          <w:iCs/>
          <w:color w:val="auto"/>
          <w:lang w:val="es-ES" w:eastAsia="es-MX"/>
        </w:rPr>
      </w:pPr>
    </w:p>
    <w:p w14:paraId="7443019D" w14:textId="77777777" w:rsidR="004A2250" w:rsidRPr="00CA6853" w:rsidRDefault="004A2250" w:rsidP="00FC068F">
      <w:pPr>
        <w:spacing w:after="0" w:line="360" w:lineRule="auto"/>
        <w:rPr>
          <w:rFonts w:eastAsia="Calibri" w:cs="Tahoma"/>
          <w:iCs/>
          <w:color w:val="auto"/>
          <w:lang w:val="es-ES" w:eastAsia="es-MX"/>
        </w:rPr>
      </w:pPr>
      <w:r w:rsidRPr="00CA6853">
        <w:rPr>
          <w:rFonts w:eastAsia="Calibri" w:cs="Tahoma"/>
          <w:iCs/>
          <w:color w:val="auto"/>
          <w:lang w:val="es-ES" w:eastAsia="es-MX"/>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w:t>
      </w:r>
      <w:r w:rsidRPr="00CA6853">
        <w:rPr>
          <w:rFonts w:eastAsia="Calibri" w:cs="Tahoma"/>
          <w:iCs/>
          <w:color w:val="auto"/>
          <w:lang w:val="es-ES" w:eastAsia="es-MX"/>
        </w:rPr>
        <w:lastRenderedPageBreak/>
        <w:t xml:space="preserve">(cuando su identidad pueda determinarse directa o indirectamente a través de cualquier documento informativo físico o electrónico), establecida en cualquier formato o modalidad. </w:t>
      </w:r>
    </w:p>
    <w:p w14:paraId="49A1D267" w14:textId="77777777" w:rsidR="004A2250" w:rsidRPr="00CA6853" w:rsidRDefault="004A2250" w:rsidP="00FC068F">
      <w:pPr>
        <w:spacing w:after="0" w:line="360" w:lineRule="auto"/>
        <w:rPr>
          <w:rFonts w:eastAsia="Calibri" w:cs="Tahoma"/>
          <w:iCs/>
          <w:color w:val="auto"/>
          <w:lang w:val="es-ES" w:eastAsia="es-MX"/>
        </w:rPr>
      </w:pPr>
    </w:p>
    <w:p w14:paraId="6011A8AF" w14:textId="77777777" w:rsidR="004A2250" w:rsidRPr="00CA6853" w:rsidRDefault="004A2250" w:rsidP="00FC068F">
      <w:pPr>
        <w:spacing w:after="0" w:line="360" w:lineRule="auto"/>
        <w:rPr>
          <w:rFonts w:eastAsia="Calibri" w:cs="Tahoma"/>
          <w:iCs/>
          <w:color w:val="auto"/>
          <w:lang w:val="es-ES" w:eastAsia="es-MX"/>
        </w:rPr>
      </w:pPr>
      <w:r w:rsidRPr="00CA6853">
        <w:rPr>
          <w:rFonts w:eastAsia="Calibri" w:cs="Tahoma"/>
          <w:iCs/>
          <w:color w:val="auto"/>
          <w:lang w:val="es-ES" w:eastAsia="es-MX"/>
        </w:rPr>
        <w:t>Además, en el artículo 5° de dicho ordenamiento jurídico, establece que es la Ley aplicable para todo tratamiento de datos personales.</w:t>
      </w:r>
    </w:p>
    <w:p w14:paraId="208137AA" w14:textId="77777777" w:rsidR="004A2250" w:rsidRPr="00CA6853" w:rsidRDefault="004A2250" w:rsidP="00FC068F">
      <w:pPr>
        <w:spacing w:after="0" w:line="360" w:lineRule="auto"/>
        <w:rPr>
          <w:rFonts w:eastAsia="Calibri" w:cs="Tahoma"/>
          <w:iCs/>
          <w:color w:val="auto"/>
          <w:lang w:val="es-ES" w:eastAsia="es-MX"/>
        </w:rPr>
      </w:pPr>
    </w:p>
    <w:p w14:paraId="1841326D" w14:textId="77777777" w:rsidR="004A2250" w:rsidRPr="00CA6853" w:rsidRDefault="004A2250" w:rsidP="00FC068F">
      <w:pPr>
        <w:spacing w:after="0" w:line="360" w:lineRule="auto"/>
        <w:rPr>
          <w:rFonts w:eastAsia="Calibri" w:cs="Tahoma"/>
          <w:iCs/>
          <w:color w:val="auto"/>
          <w:lang w:val="es-ES" w:eastAsia="es-MX"/>
        </w:rPr>
      </w:pPr>
      <w:r w:rsidRPr="00CA6853">
        <w:rPr>
          <w:rFonts w:eastAsia="Calibri" w:cs="Tahoma"/>
          <w:iCs/>
          <w:color w:val="auto"/>
          <w:lang w:val="es-ES" w:eastAsia="es-MX"/>
        </w:rPr>
        <w:t>En ese orden de ideas, los artículos 6°, 7°, 8° y 14 de la Ley</w:t>
      </w:r>
      <w:r w:rsidRPr="00CA6853">
        <w:rPr>
          <w:rFonts w:eastAsia="Calibri" w:cs="Tahoma"/>
          <w:bCs/>
          <w:color w:val="auto"/>
          <w:lang w:val="es-ES"/>
        </w:rPr>
        <w:t xml:space="preserve"> de Protección de Datos Personales en Posesión de Sujetos Obligados del Estado de México y Municipios disponen que los responsables del tratamiento de datos personales, deben observar los principios de licitud, </w:t>
      </w:r>
      <w:r w:rsidRPr="00CA6853">
        <w:rPr>
          <w:rFonts w:eastAsia="Calibri" w:cs="Tahoma"/>
          <w:iCs/>
          <w:color w:val="auto"/>
          <w:lang w:val="es-ES" w:eastAsia="es-MX"/>
        </w:rPr>
        <w:t>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83845E2" w14:textId="77777777" w:rsidR="004A2250" w:rsidRPr="00CA6853" w:rsidRDefault="004A2250" w:rsidP="00FC068F">
      <w:pPr>
        <w:spacing w:after="0" w:line="360" w:lineRule="auto"/>
        <w:rPr>
          <w:rFonts w:eastAsia="Calibri" w:cs="Tahoma"/>
          <w:iCs/>
          <w:color w:val="auto"/>
          <w:lang w:val="es-ES" w:eastAsia="es-MX"/>
        </w:rPr>
      </w:pPr>
    </w:p>
    <w:p w14:paraId="41DDB11D" w14:textId="77777777" w:rsidR="004A2250" w:rsidRPr="00CA6853" w:rsidRDefault="004A2250" w:rsidP="00FC068F">
      <w:pPr>
        <w:spacing w:after="0" w:line="360" w:lineRule="auto"/>
        <w:rPr>
          <w:rFonts w:eastAsia="Calibri" w:cs="Tahoma"/>
          <w:iCs/>
          <w:color w:val="auto"/>
          <w:lang w:val="es-ES" w:eastAsia="es-MX"/>
        </w:rPr>
      </w:pPr>
      <w:r w:rsidRPr="00CA6853">
        <w:rPr>
          <w:rFonts w:eastAsia="Calibri" w:cs="Tahoma"/>
          <w:iCs/>
          <w:color w:val="auto"/>
          <w:lang w:val="es-ES" w:eastAsia="es-MX"/>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0E08058" w14:textId="77777777" w:rsidR="004A2250" w:rsidRPr="00CA6853" w:rsidRDefault="004A2250" w:rsidP="00FC068F">
      <w:pPr>
        <w:spacing w:after="0" w:line="360" w:lineRule="auto"/>
        <w:rPr>
          <w:rFonts w:eastAsia="Calibri" w:cs="Tahoma"/>
          <w:iCs/>
          <w:color w:val="auto"/>
          <w:lang w:val="es-ES" w:eastAsia="es-MX"/>
        </w:rPr>
      </w:pPr>
    </w:p>
    <w:p w14:paraId="6FA8B5DD" w14:textId="77777777" w:rsidR="004A2250" w:rsidRPr="00CA6853" w:rsidRDefault="004A2250" w:rsidP="00FC068F">
      <w:pPr>
        <w:spacing w:after="0" w:line="360" w:lineRule="auto"/>
        <w:rPr>
          <w:rFonts w:eastAsia="Calibri" w:cs="Tahoma"/>
          <w:iCs/>
          <w:color w:val="auto"/>
          <w:lang w:val="es-ES" w:eastAsia="es-MX"/>
        </w:rPr>
      </w:pPr>
      <w:r w:rsidRPr="00CA6853">
        <w:rPr>
          <w:rFonts w:eastAsia="Calibri" w:cs="Tahoma"/>
          <w:iCs/>
          <w:color w:val="auto"/>
          <w:lang w:val="es-ES" w:eastAsia="es-MX"/>
        </w:rPr>
        <w:t xml:space="preserve">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w:t>
      </w:r>
      <w:r w:rsidRPr="00CA6853">
        <w:rPr>
          <w:rFonts w:eastAsia="Calibri" w:cs="Tahoma"/>
          <w:iCs/>
          <w:color w:val="auto"/>
          <w:lang w:val="es-ES" w:eastAsia="es-MX"/>
        </w:rPr>
        <w:lastRenderedPageBreak/>
        <w:t>a partir de ahí, en donde las instituciones públicas deben determinar la publicidad de su información.</w:t>
      </w:r>
    </w:p>
    <w:p w14:paraId="3655CFE7" w14:textId="77777777" w:rsidR="004A2250" w:rsidRPr="00CA6853" w:rsidRDefault="004A2250" w:rsidP="00FC068F">
      <w:pPr>
        <w:spacing w:after="0" w:line="360" w:lineRule="auto"/>
        <w:rPr>
          <w:rFonts w:eastAsia="Calibri" w:cs="Tahoma"/>
          <w:iCs/>
          <w:color w:val="auto"/>
          <w:lang w:val="es-ES" w:eastAsia="es-MX"/>
        </w:rPr>
      </w:pPr>
    </w:p>
    <w:p w14:paraId="1515AB0F" w14:textId="77777777" w:rsidR="004A2250" w:rsidRPr="00CA6853" w:rsidRDefault="004A2250" w:rsidP="00FC068F">
      <w:pPr>
        <w:spacing w:after="0" w:line="360" w:lineRule="auto"/>
        <w:rPr>
          <w:rFonts w:eastAsia="Calibri" w:cs="Tahoma"/>
          <w:iCs/>
          <w:color w:val="auto"/>
          <w:lang w:val="es-ES" w:eastAsia="es-MX"/>
        </w:rPr>
      </w:pPr>
      <w:r w:rsidRPr="00CA6853">
        <w:rPr>
          <w:rFonts w:eastAsia="Calibri" w:cs="Tahoma"/>
          <w:iCs/>
          <w:color w:val="auto"/>
          <w:lang w:val="es-ES" w:eastAsia="es-MX"/>
        </w:rPr>
        <w:t>De tal suerte, las instituciones públicas tienen la doble responsabilidad, por un lado, de proteger los datos personales y por otro, darles publicidad cuando la relevancia de esos datos sea de interés público.</w:t>
      </w:r>
    </w:p>
    <w:p w14:paraId="7B5025A1" w14:textId="77777777" w:rsidR="004A2250" w:rsidRPr="00CA6853" w:rsidRDefault="004A2250" w:rsidP="00FC068F">
      <w:pPr>
        <w:shd w:val="clear" w:color="auto" w:fill="FFFFFF"/>
        <w:spacing w:after="0" w:line="360" w:lineRule="auto"/>
        <w:rPr>
          <w:rFonts w:eastAsia="Calibri" w:cs="Tahoma"/>
          <w:bCs/>
          <w:color w:val="auto"/>
          <w:lang w:val="es-ES"/>
        </w:rPr>
      </w:pPr>
    </w:p>
    <w:p w14:paraId="4CC080C2" w14:textId="77777777" w:rsidR="004A2250" w:rsidRPr="00CA6853" w:rsidRDefault="004A2250" w:rsidP="00FC068F">
      <w:pPr>
        <w:shd w:val="clear" w:color="auto" w:fill="FFFFFF"/>
        <w:spacing w:after="0" w:line="360" w:lineRule="auto"/>
        <w:rPr>
          <w:rFonts w:eastAsia="Calibri" w:cs="Tahoma"/>
          <w:bCs/>
          <w:color w:val="auto"/>
          <w:lang w:val="es-ES"/>
        </w:rPr>
      </w:pPr>
      <w:r w:rsidRPr="00CA6853">
        <w:rPr>
          <w:rFonts w:eastAsia="Calibri" w:cs="Tahoma"/>
          <w:bCs/>
          <w:color w:val="auto"/>
          <w:lang w:val="es-E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10186247" w14:textId="77777777" w:rsidR="004A2250" w:rsidRPr="00CA6853" w:rsidRDefault="004A2250" w:rsidP="00FC068F">
      <w:pPr>
        <w:spacing w:after="0" w:line="360" w:lineRule="auto"/>
        <w:rPr>
          <w:rFonts w:eastAsia="Calibri" w:cs="Tahoma"/>
          <w:iCs/>
          <w:color w:val="auto"/>
          <w:lang w:val="es-ES" w:eastAsia="es-MX"/>
        </w:rPr>
      </w:pPr>
    </w:p>
    <w:p w14:paraId="127F026E" w14:textId="77777777" w:rsidR="004A2250" w:rsidRPr="00CA6853" w:rsidRDefault="004A2250" w:rsidP="00FC068F">
      <w:pPr>
        <w:spacing w:after="0" w:line="360" w:lineRule="auto"/>
        <w:rPr>
          <w:rFonts w:eastAsia="Calibri" w:cs="Tahoma"/>
          <w:iCs/>
          <w:color w:val="auto"/>
          <w:lang w:val="es-ES" w:eastAsia="es-MX"/>
        </w:rPr>
      </w:pPr>
      <w:r w:rsidRPr="00CA6853">
        <w:rPr>
          <w:rFonts w:eastAsia="Calibri" w:cs="Tahoma"/>
          <w:iCs/>
          <w:color w:val="auto"/>
          <w:lang w:val="es-ES" w:eastAsia="es-MX"/>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D8CF820" w14:textId="77777777" w:rsidR="004A2250" w:rsidRPr="00CA6853" w:rsidRDefault="004A2250" w:rsidP="00FC068F">
      <w:pPr>
        <w:spacing w:after="0" w:line="360" w:lineRule="auto"/>
        <w:rPr>
          <w:rFonts w:eastAsia="Calibri" w:cs="Tahoma"/>
          <w:iCs/>
          <w:color w:val="auto"/>
          <w:lang w:val="es-ES" w:eastAsia="es-MX"/>
        </w:rPr>
      </w:pPr>
    </w:p>
    <w:p w14:paraId="1417A604" w14:textId="77777777" w:rsidR="004A2250" w:rsidRPr="00CA6853" w:rsidRDefault="004A2250" w:rsidP="00FC068F">
      <w:pPr>
        <w:spacing w:after="0" w:line="360" w:lineRule="auto"/>
        <w:rPr>
          <w:rFonts w:eastAsia="Calibri" w:cs="Tahoma"/>
          <w:iCs/>
          <w:color w:val="auto"/>
          <w:lang w:val="es-ES" w:eastAsia="es-MX"/>
        </w:rPr>
      </w:pPr>
      <w:r w:rsidRPr="00CA6853">
        <w:rPr>
          <w:rFonts w:eastAsia="Calibri" w:cs="Tahoma"/>
          <w:iCs/>
          <w:color w:val="auto"/>
          <w:lang w:val="es-ES" w:eastAsia="es-MX"/>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6A489861" w14:textId="77777777" w:rsidR="004A2250" w:rsidRPr="00CA6853" w:rsidRDefault="004A2250" w:rsidP="00FC068F">
      <w:pPr>
        <w:spacing w:after="0" w:line="360" w:lineRule="auto"/>
        <w:rPr>
          <w:rFonts w:eastAsia="Calibri" w:cs="Tahoma"/>
          <w:iCs/>
          <w:color w:val="auto"/>
          <w:lang w:val="es-ES" w:eastAsia="es-MX"/>
        </w:rPr>
      </w:pPr>
    </w:p>
    <w:p w14:paraId="7E0AB287" w14:textId="77777777" w:rsidR="004A2250" w:rsidRPr="00CA6853" w:rsidRDefault="004A2250" w:rsidP="00FC068F">
      <w:pPr>
        <w:spacing w:after="0" w:line="360" w:lineRule="auto"/>
        <w:rPr>
          <w:rFonts w:eastAsia="Calibri" w:cs="Tahoma"/>
          <w:iCs/>
          <w:color w:val="auto"/>
          <w:lang w:val="es-ES" w:eastAsia="es-MX"/>
        </w:rPr>
      </w:pPr>
      <w:r w:rsidRPr="00CA6853">
        <w:rPr>
          <w:rFonts w:eastAsia="Calibri" w:cs="Tahoma"/>
          <w:iCs/>
          <w:color w:val="auto"/>
          <w:lang w:val="es-ES" w:eastAsia="es-MX"/>
        </w:rPr>
        <w:t>Bajo ese contexto, se analizarán si los datos referidos, deben ser considerados confidenciales o públicos.</w:t>
      </w:r>
    </w:p>
    <w:p w14:paraId="7B6FD775" w14:textId="77777777" w:rsidR="004A2250" w:rsidRPr="00CA6853" w:rsidRDefault="004A2250" w:rsidP="00FC068F">
      <w:pPr>
        <w:spacing w:after="0" w:line="360" w:lineRule="auto"/>
        <w:rPr>
          <w:rFonts w:eastAsia="Calibri" w:cs="Tahoma"/>
          <w:bCs/>
        </w:rPr>
      </w:pPr>
    </w:p>
    <w:p w14:paraId="0CA98B6F" w14:textId="77777777" w:rsidR="004A2250" w:rsidRPr="00CA6853" w:rsidRDefault="004A2250" w:rsidP="00FC068F">
      <w:pPr>
        <w:numPr>
          <w:ilvl w:val="0"/>
          <w:numId w:val="1"/>
        </w:numPr>
        <w:spacing w:after="0" w:line="360" w:lineRule="auto"/>
        <w:rPr>
          <w:rFonts w:eastAsia="Calibri" w:cs="Times New Roman"/>
          <w:b/>
          <w:bCs/>
          <w:iCs/>
          <w:lang w:val="es-ES_tradnl"/>
        </w:rPr>
      </w:pPr>
      <w:r w:rsidRPr="00CA6853">
        <w:rPr>
          <w:rFonts w:eastAsia="Calibri" w:cs="Times New Roman"/>
          <w:b/>
          <w:bCs/>
          <w:iCs/>
        </w:rPr>
        <w:t>C</w:t>
      </w:r>
      <w:r w:rsidRPr="00CA6853">
        <w:rPr>
          <w:rFonts w:eastAsia="Calibri" w:cs="Times New Roman"/>
          <w:b/>
          <w:bCs/>
          <w:iCs/>
          <w:lang w:val="es-ES_tradnl"/>
        </w:rPr>
        <w:t>lave Única de Registro de Población (CURP).</w:t>
      </w:r>
    </w:p>
    <w:p w14:paraId="5F56D267" w14:textId="77777777" w:rsidR="004A2250" w:rsidRPr="00CA6853" w:rsidRDefault="004A2250" w:rsidP="00FC068F">
      <w:pPr>
        <w:spacing w:after="0" w:line="360" w:lineRule="auto"/>
        <w:rPr>
          <w:rFonts w:eastAsia="Calibri" w:cs="Times New Roman"/>
          <w:bCs/>
          <w:iCs/>
        </w:rPr>
      </w:pPr>
    </w:p>
    <w:p w14:paraId="20D29249" w14:textId="77777777" w:rsidR="004A2250" w:rsidRPr="00CA6853" w:rsidRDefault="004A2250" w:rsidP="00FC068F">
      <w:pPr>
        <w:spacing w:after="0" w:line="360" w:lineRule="auto"/>
        <w:rPr>
          <w:rFonts w:eastAsia="Calibri" w:cs="Times New Roman"/>
          <w:bCs/>
          <w:iCs/>
        </w:rPr>
      </w:pPr>
      <w:r w:rsidRPr="00CA6853">
        <w:rPr>
          <w:rFonts w:eastAsia="Calibri" w:cs="Times New Roman"/>
          <w:bCs/>
          <w:iC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942BE54" w14:textId="77777777" w:rsidR="004A2250" w:rsidRPr="00CA6853" w:rsidRDefault="004A2250" w:rsidP="00FC068F">
      <w:pPr>
        <w:spacing w:after="0" w:line="360" w:lineRule="auto"/>
        <w:rPr>
          <w:rFonts w:eastAsia="Calibri" w:cs="Times New Roman"/>
          <w:bCs/>
          <w:iCs/>
        </w:rPr>
      </w:pPr>
    </w:p>
    <w:p w14:paraId="208C851E" w14:textId="77777777" w:rsidR="004A2250" w:rsidRPr="00CA6853" w:rsidRDefault="004A2250" w:rsidP="00FC068F">
      <w:pPr>
        <w:spacing w:after="0" w:line="360" w:lineRule="auto"/>
        <w:rPr>
          <w:rFonts w:eastAsia="Calibri" w:cs="Times New Roman"/>
          <w:bCs/>
          <w:iCs/>
        </w:rPr>
      </w:pPr>
      <w:r w:rsidRPr="00CA6853">
        <w:rPr>
          <w:rFonts w:eastAsia="Calibri" w:cs="Times New Roman"/>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49DB9941" w14:textId="77777777" w:rsidR="004A2250" w:rsidRPr="00CA6853" w:rsidRDefault="004A2250" w:rsidP="00FC068F">
      <w:pPr>
        <w:spacing w:after="0" w:line="360" w:lineRule="auto"/>
        <w:rPr>
          <w:rFonts w:eastAsia="Calibri" w:cs="Times New Roman"/>
          <w:bCs/>
          <w:iCs/>
        </w:rPr>
      </w:pPr>
    </w:p>
    <w:p w14:paraId="089325CA" w14:textId="77777777" w:rsidR="004A2250" w:rsidRPr="00CA6853" w:rsidRDefault="004A2250" w:rsidP="00FC068F">
      <w:pPr>
        <w:spacing w:after="0" w:line="360" w:lineRule="auto"/>
        <w:rPr>
          <w:rFonts w:eastAsia="Calibri" w:cs="Times New Roman"/>
          <w:bCs/>
          <w:iCs/>
        </w:rPr>
      </w:pPr>
      <w:r w:rsidRPr="00CA6853">
        <w:rPr>
          <w:rFonts w:eastAsia="Calibri" w:cs="Times New Roman"/>
          <w:bCs/>
          <w:iCs/>
        </w:rPr>
        <w:t xml:space="preserve">En ese orden de ideas, la Secretaría de Gobernación en las direcciones </w:t>
      </w:r>
      <w:hyperlink r:id="rId9" w:history="1">
        <w:r w:rsidRPr="00CA6853">
          <w:rPr>
            <w:rFonts w:eastAsia="Calibri" w:cs="Times New Roman"/>
            <w:bCs/>
            <w:iCs/>
            <w:color w:val="0563C1" w:themeColor="hyperlink"/>
            <w:u w:val="single"/>
          </w:rPr>
          <w:t>https://consultas.curp.gob.mx/CurpSP/html/informacionecurpPS.html</w:t>
        </w:r>
      </w:hyperlink>
      <w:r w:rsidRPr="00CA6853">
        <w:rPr>
          <w:rFonts w:eastAsia="Calibri" w:cs="Times New Roman"/>
          <w:bCs/>
          <w:iCs/>
        </w:rPr>
        <w:t xml:space="preserve"> y </w:t>
      </w:r>
      <w:hyperlink r:id="rId10" w:history="1">
        <w:r w:rsidRPr="00CA6853">
          <w:rPr>
            <w:rFonts w:eastAsia="Calibri" w:cs="Times New Roman"/>
            <w:bCs/>
            <w:iCs/>
            <w:color w:val="0563C1" w:themeColor="hyperlink"/>
            <w:u w:val="single"/>
          </w:rPr>
          <w:t>https://www.gob.mx/segob/renapo/acciones-y-programas/clave-unica-de-registro-de-poblacion-curp-142226</w:t>
        </w:r>
      </w:hyperlink>
      <w:r w:rsidRPr="00CA6853">
        <w:rPr>
          <w:rFonts w:eastAsia="Calibri" w:cs="Times New Roman"/>
          <w:bCs/>
          <w:iCs/>
        </w:rPr>
        <w:t xml:space="preserve"> (consultadas el siete de febrero de dos mil </w:t>
      </w:r>
      <w:proofErr w:type="spellStart"/>
      <w:r w:rsidRPr="00CA6853">
        <w:rPr>
          <w:rFonts w:eastAsia="Calibri" w:cs="Times New Roman"/>
          <w:bCs/>
          <w:iCs/>
        </w:rPr>
        <w:t>vientitrés</w:t>
      </w:r>
      <w:proofErr w:type="spellEnd"/>
      <w:r w:rsidRPr="00CA6853">
        <w:rPr>
          <w:rFonts w:eastAsia="Calibri" w:cs="Times New Roman"/>
          <w:bCs/>
          <w:iCs/>
        </w:rPr>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A6853">
        <w:rPr>
          <w:rFonts w:eastAsia="Calibri" w:cs="Times New Roman"/>
          <w:b/>
          <w:bCs/>
          <w:iCs/>
        </w:rPr>
        <w:t>se generan a partir de los datos contenidos en el documento probatorio de la identidad</w:t>
      </w:r>
      <w:r w:rsidRPr="00CA6853">
        <w:rPr>
          <w:rFonts w:eastAsia="Calibri" w:cs="Times New Roman"/>
          <w:bCs/>
          <w:iCs/>
        </w:rPr>
        <w:t xml:space="preserve"> </w:t>
      </w:r>
      <w:r w:rsidRPr="00CA6853">
        <w:rPr>
          <w:rFonts w:eastAsia="Calibri" w:cs="Times New Roman"/>
          <w:b/>
          <w:bCs/>
          <w:iCs/>
        </w:rPr>
        <w:t xml:space="preserve">del interesado </w:t>
      </w:r>
      <w:r w:rsidRPr="00CA6853">
        <w:rPr>
          <w:rFonts w:eastAsia="Calibri" w:cs="Times New Roman"/>
          <w:bCs/>
          <w:iCs/>
        </w:rPr>
        <w:t>(acta de nacimiento, carta de naturalización o documento migratorio) de la siguiente forma:</w:t>
      </w:r>
    </w:p>
    <w:p w14:paraId="101D5B53" w14:textId="77777777" w:rsidR="004A2250" w:rsidRPr="00CA6853" w:rsidRDefault="004A2250" w:rsidP="00FC068F">
      <w:pPr>
        <w:spacing w:after="0" w:line="360" w:lineRule="auto"/>
        <w:rPr>
          <w:rFonts w:eastAsia="Calibri" w:cs="Times New Roman"/>
          <w:bCs/>
          <w:iCs/>
        </w:rPr>
      </w:pPr>
    </w:p>
    <w:p w14:paraId="514547AF" w14:textId="77777777" w:rsidR="004A2250" w:rsidRPr="00CA6853" w:rsidRDefault="004A2250" w:rsidP="00FC068F">
      <w:pPr>
        <w:numPr>
          <w:ilvl w:val="0"/>
          <w:numId w:val="2"/>
        </w:numPr>
        <w:spacing w:after="0" w:line="360" w:lineRule="auto"/>
        <w:rPr>
          <w:rFonts w:eastAsia="Calibri" w:cs="Times New Roman"/>
          <w:bCs/>
          <w:iCs/>
        </w:rPr>
      </w:pPr>
      <w:r w:rsidRPr="00CA6853">
        <w:rPr>
          <w:rFonts w:eastAsia="Calibri" w:cs="Times New Roman"/>
          <w:bCs/>
          <w:iCs/>
        </w:rPr>
        <w:t>El primero y segundo apellidos, así como al nombre de pila;</w:t>
      </w:r>
    </w:p>
    <w:p w14:paraId="69DBD7D1" w14:textId="77777777" w:rsidR="004A2250" w:rsidRPr="00CA6853" w:rsidRDefault="004A2250" w:rsidP="00FC068F">
      <w:pPr>
        <w:numPr>
          <w:ilvl w:val="0"/>
          <w:numId w:val="2"/>
        </w:numPr>
        <w:spacing w:after="0" w:line="360" w:lineRule="auto"/>
        <w:rPr>
          <w:rFonts w:eastAsia="Calibri" w:cs="Times New Roman"/>
          <w:bCs/>
          <w:iCs/>
        </w:rPr>
      </w:pPr>
      <w:r w:rsidRPr="00CA6853">
        <w:rPr>
          <w:rFonts w:eastAsia="Calibri" w:cs="Times New Roman"/>
          <w:bCs/>
          <w:iCs/>
        </w:rPr>
        <w:t>La fecha de nacimiento;</w:t>
      </w:r>
    </w:p>
    <w:p w14:paraId="31F36590" w14:textId="77777777" w:rsidR="004A2250" w:rsidRPr="00CA6853" w:rsidRDefault="004A2250" w:rsidP="00FC068F">
      <w:pPr>
        <w:numPr>
          <w:ilvl w:val="0"/>
          <w:numId w:val="2"/>
        </w:numPr>
        <w:spacing w:after="0" w:line="360" w:lineRule="auto"/>
        <w:rPr>
          <w:rFonts w:eastAsia="Calibri" w:cs="Times New Roman"/>
          <w:bCs/>
          <w:iCs/>
        </w:rPr>
      </w:pPr>
      <w:r w:rsidRPr="00CA6853">
        <w:rPr>
          <w:rFonts w:eastAsia="Calibri" w:cs="Times New Roman"/>
          <w:bCs/>
          <w:iCs/>
        </w:rPr>
        <w:t>El sexo, y</w:t>
      </w:r>
    </w:p>
    <w:p w14:paraId="618C09B8" w14:textId="77777777" w:rsidR="004A2250" w:rsidRPr="00CA6853" w:rsidRDefault="004A2250" w:rsidP="00FC068F">
      <w:pPr>
        <w:numPr>
          <w:ilvl w:val="0"/>
          <w:numId w:val="2"/>
        </w:numPr>
        <w:spacing w:after="0" w:line="360" w:lineRule="auto"/>
        <w:rPr>
          <w:rFonts w:eastAsia="Calibri" w:cs="Times New Roman"/>
          <w:bCs/>
          <w:iCs/>
        </w:rPr>
      </w:pPr>
      <w:r w:rsidRPr="00CA6853">
        <w:rPr>
          <w:rFonts w:eastAsia="Calibri" w:cs="Times New Roman"/>
          <w:bCs/>
          <w:iCs/>
        </w:rPr>
        <w:t>La entidad federativa de nacimiento.</w:t>
      </w:r>
    </w:p>
    <w:p w14:paraId="545DD1D3" w14:textId="77777777" w:rsidR="004A2250" w:rsidRPr="00CA6853" w:rsidRDefault="004A2250" w:rsidP="00FC068F">
      <w:pPr>
        <w:spacing w:after="0" w:line="360" w:lineRule="auto"/>
        <w:rPr>
          <w:rFonts w:eastAsia="Calibri" w:cs="Times New Roman"/>
          <w:bCs/>
          <w:iCs/>
        </w:rPr>
      </w:pPr>
    </w:p>
    <w:p w14:paraId="2E4780C4" w14:textId="77777777" w:rsidR="004A2250" w:rsidRPr="00CA6853" w:rsidRDefault="004A2250" w:rsidP="00FC068F">
      <w:pPr>
        <w:spacing w:after="0" w:line="360" w:lineRule="auto"/>
        <w:rPr>
          <w:rFonts w:eastAsia="Calibri" w:cs="Times New Roman"/>
          <w:bCs/>
          <w:iCs/>
        </w:rPr>
      </w:pPr>
      <w:r w:rsidRPr="00CA6853">
        <w:rPr>
          <w:rFonts w:eastAsia="Calibri" w:cs="Times New Roman"/>
          <w:bCs/>
          <w:iCs/>
        </w:rPr>
        <w:t>Los dos últimos elementos de la Clave Única de Registro de Población evitan la duplicidad de la Clave y garantizan su correcta integración.</w:t>
      </w:r>
    </w:p>
    <w:p w14:paraId="0823B560" w14:textId="77777777" w:rsidR="004A2250" w:rsidRPr="00CA6853" w:rsidRDefault="004A2250" w:rsidP="00FC068F">
      <w:pPr>
        <w:spacing w:after="0" w:line="360" w:lineRule="auto"/>
        <w:rPr>
          <w:rFonts w:eastAsia="Calibri" w:cs="Times New Roman"/>
          <w:bCs/>
          <w:iCs/>
        </w:rPr>
      </w:pPr>
    </w:p>
    <w:p w14:paraId="5CF1D301" w14:textId="77777777" w:rsidR="004A2250" w:rsidRPr="00CA6853" w:rsidRDefault="004A2250" w:rsidP="00FC068F">
      <w:pPr>
        <w:spacing w:after="0" w:line="360" w:lineRule="auto"/>
        <w:rPr>
          <w:rFonts w:eastAsia="Calibri" w:cs="Times New Roman"/>
          <w:bCs/>
          <w:iCs/>
        </w:rPr>
      </w:pPr>
      <w:r w:rsidRPr="00CA6853">
        <w:rPr>
          <w:rFonts w:eastAsia="Calibri" w:cs="Times New Roman"/>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4438B0DE" w14:textId="77777777" w:rsidR="004A2250" w:rsidRPr="00CA6853" w:rsidRDefault="004A2250" w:rsidP="00FC068F">
      <w:pPr>
        <w:spacing w:after="0" w:line="360" w:lineRule="auto"/>
        <w:rPr>
          <w:rFonts w:eastAsia="Calibri" w:cs="Times New Roman"/>
          <w:bCs/>
          <w:iCs/>
        </w:rPr>
      </w:pPr>
    </w:p>
    <w:p w14:paraId="4DE616E1" w14:textId="77777777" w:rsidR="004A2250" w:rsidRPr="00CA6853" w:rsidRDefault="004A2250" w:rsidP="00FC068F">
      <w:pPr>
        <w:spacing w:after="0" w:line="360" w:lineRule="auto"/>
        <w:rPr>
          <w:rFonts w:eastAsia="Calibri" w:cs="Times New Roman"/>
          <w:bCs/>
          <w:iCs/>
        </w:rPr>
      </w:pPr>
      <w:r w:rsidRPr="00CA6853">
        <w:rPr>
          <w:rFonts w:eastAsia="Calibri" w:cs="Times New Roman"/>
          <w:bCs/>
          <w:iCs/>
        </w:rPr>
        <w:t>Situación que se robustece, con el Criterio 18/17, emitido por el Instituto Nacional de Transparencia, Acceso a la Información y Protección de Datos Personales, que establece lo siguiente:</w:t>
      </w:r>
    </w:p>
    <w:p w14:paraId="0F08949A" w14:textId="77777777" w:rsidR="004A2250" w:rsidRPr="00CA6853" w:rsidRDefault="004A2250" w:rsidP="00FC068F">
      <w:pPr>
        <w:spacing w:after="0" w:line="360" w:lineRule="auto"/>
        <w:rPr>
          <w:rFonts w:eastAsia="Calibri" w:cs="Times New Roman"/>
          <w:bCs/>
          <w:iCs/>
        </w:rPr>
      </w:pPr>
    </w:p>
    <w:p w14:paraId="573989C6" w14:textId="77777777" w:rsidR="004A2250" w:rsidRPr="00CA6853" w:rsidRDefault="004A2250" w:rsidP="00FC068F">
      <w:pPr>
        <w:spacing w:after="0" w:line="360" w:lineRule="auto"/>
        <w:ind w:left="567" w:right="567"/>
        <w:rPr>
          <w:rFonts w:eastAsia="Calibri" w:cs="Times New Roman"/>
          <w:bCs/>
          <w:i/>
          <w:iCs/>
          <w:sz w:val="20"/>
          <w:szCs w:val="20"/>
        </w:rPr>
      </w:pPr>
      <w:r w:rsidRPr="00CA6853">
        <w:rPr>
          <w:rFonts w:eastAsia="Calibri" w:cs="Times New Roman"/>
          <w:b/>
          <w:bCs/>
          <w:i/>
          <w:iCs/>
          <w:sz w:val="20"/>
          <w:szCs w:val="20"/>
        </w:rPr>
        <w:t xml:space="preserve">“Clave Única de Registro de Población (CURP). </w:t>
      </w:r>
      <w:r w:rsidRPr="00CA6853">
        <w:rPr>
          <w:rFonts w:eastAsia="Calibri" w:cs="Times New Roman"/>
          <w:bCs/>
          <w:i/>
          <w:iCs/>
          <w:sz w:val="20"/>
          <w:szCs w:val="20"/>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56742C0" w14:textId="77777777" w:rsidR="004A2250" w:rsidRPr="00CA6853" w:rsidRDefault="004A2250" w:rsidP="00FC068F">
      <w:pPr>
        <w:spacing w:after="0" w:line="360" w:lineRule="auto"/>
        <w:rPr>
          <w:rFonts w:eastAsia="Calibri" w:cs="Times New Roman"/>
          <w:bCs/>
          <w:iCs/>
        </w:rPr>
      </w:pPr>
    </w:p>
    <w:p w14:paraId="7578A713" w14:textId="77777777" w:rsidR="004A2250" w:rsidRPr="00CA6853" w:rsidRDefault="004A2250" w:rsidP="00FC068F">
      <w:pPr>
        <w:spacing w:after="0" w:line="360" w:lineRule="auto"/>
        <w:rPr>
          <w:rFonts w:eastAsia="Calibri" w:cs="Times New Roman"/>
          <w:bCs/>
          <w:iCs/>
        </w:rPr>
      </w:pPr>
      <w:r w:rsidRPr="00CA6853">
        <w:rPr>
          <w:rFonts w:eastAsia="Calibri" w:cs="Times New Roman"/>
          <w:bCs/>
          <w:iC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039006EC" w14:textId="77777777" w:rsidR="009F53FE" w:rsidRPr="00CA6853" w:rsidRDefault="009F53FE" w:rsidP="00FC068F">
      <w:pPr>
        <w:spacing w:after="0" w:line="360" w:lineRule="auto"/>
        <w:rPr>
          <w:rFonts w:eastAsia="Calibri" w:cs="Times New Roman"/>
          <w:bCs/>
          <w:iCs/>
        </w:rPr>
      </w:pPr>
    </w:p>
    <w:p w14:paraId="30AE7040" w14:textId="77777777" w:rsidR="004A2250" w:rsidRPr="00CA6853" w:rsidRDefault="004A2250" w:rsidP="00FC068F">
      <w:pPr>
        <w:numPr>
          <w:ilvl w:val="0"/>
          <w:numId w:val="1"/>
        </w:numPr>
        <w:tabs>
          <w:tab w:val="num" w:pos="720"/>
        </w:tabs>
        <w:spacing w:after="0" w:line="360" w:lineRule="auto"/>
        <w:rPr>
          <w:rFonts w:eastAsia="Calibri" w:cs="Tahoma"/>
          <w:b/>
          <w:bCs/>
          <w:iCs/>
          <w:color w:val="auto"/>
          <w:lang w:eastAsia="es-ES_tradnl"/>
        </w:rPr>
      </w:pPr>
      <w:r w:rsidRPr="00CA6853">
        <w:rPr>
          <w:rFonts w:eastAsia="Calibri" w:cs="Tahoma"/>
          <w:b/>
          <w:bCs/>
          <w:iCs/>
          <w:color w:val="auto"/>
          <w:lang w:val="es-ES" w:eastAsia="es-ES_tradnl"/>
        </w:rPr>
        <w:t>Matrícula o número de cuenta, de expediente o de control.</w:t>
      </w:r>
    </w:p>
    <w:p w14:paraId="2F1513E7" w14:textId="77777777" w:rsidR="004A2250" w:rsidRPr="00CA6853" w:rsidRDefault="004A2250" w:rsidP="00FC068F">
      <w:pPr>
        <w:spacing w:after="0" w:line="360" w:lineRule="auto"/>
        <w:rPr>
          <w:rFonts w:eastAsia="Calibri" w:cs="Times New Roman"/>
          <w:bCs/>
          <w:iCs/>
        </w:rPr>
      </w:pPr>
    </w:p>
    <w:p w14:paraId="56A957CA" w14:textId="77777777" w:rsidR="004A2250" w:rsidRPr="00CA6853" w:rsidRDefault="004A2250" w:rsidP="00FC068F">
      <w:pPr>
        <w:spacing w:after="0" w:line="360" w:lineRule="auto"/>
        <w:rPr>
          <w:rFonts w:eastAsia="Calibri" w:cs="Times New Roman"/>
          <w:bCs/>
          <w:iCs/>
        </w:rPr>
      </w:pPr>
      <w:r w:rsidRPr="00CA6853">
        <w:rPr>
          <w:rFonts w:eastAsia="Calibri" w:cs="Times New Roman"/>
          <w:bCs/>
          <w:iCs/>
        </w:rPr>
        <w:t>Ahora bien, por lo que hace a la matrícula, el número de cuenta, de expediente o de control, estos corresponden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3999B62D" w14:textId="77777777" w:rsidR="004A2250" w:rsidRPr="00CA6853" w:rsidRDefault="004A2250" w:rsidP="00FC068F">
      <w:pPr>
        <w:spacing w:after="0" w:line="360" w:lineRule="auto"/>
        <w:rPr>
          <w:rFonts w:eastAsia="Calibri" w:cs="Times New Roman"/>
          <w:bCs/>
          <w:iCs/>
        </w:rPr>
      </w:pPr>
      <w:r w:rsidRPr="00CA6853">
        <w:rPr>
          <w:rFonts w:eastAsia="Calibri" w:cs="Times New Roman"/>
          <w:bCs/>
          <w:iCs/>
        </w:rPr>
        <w:t> </w:t>
      </w:r>
    </w:p>
    <w:p w14:paraId="58EEB55C" w14:textId="77777777" w:rsidR="004A2250" w:rsidRPr="00CA6853" w:rsidRDefault="004A2250" w:rsidP="00FC068F">
      <w:pPr>
        <w:spacing w:after="0" w:line="360" w:lineRule="auto"/>
        <w:rPr>
          <w:rFonts w:eastAsia="Calibri" w:cs="Times New Roman"/>
          <w:bCs/>
          <w:iCs/>
        </w:rPr>
      </w:pPr>
      <w:r w:rsidRPr="00CA6853">
        <w:rPr>
          <w:rFonts w:eastAsia="Calibri" w:cs="Times New Roman"/>
          <w:bCs/>
          <w:iCs/>
        </w:rPr>
        <w:t>De tales circunstancias, se considera que el dato en comento, es información confidencial lo cual atañe únicamente a los alumnos y a la institución educativa, por lo que, son clasificados en términos del artículo 143, fracción I de la Ley de la materia.</w:t>
      </w:r>
    </w:p>
    <w:p w14:paraId="58B08288" w14:textId="77777777" w:rsidR="004A2250" w:rsidRPr="00CA6853" w:rsidRDefault="004A2250" w:rsidP="00FC068F">
      <w:pPr>
        <w:spacing w:after="0" w:line="360" w:lineRule="auto"/>
        <w:rPr>
          <w:rFonts w:eastAsia="Calibri" w:cs="Times New Roman"/>
          <w:bCs/>
          <w:iCs/>
        </w:rPr>
      </w:pPr>
    </w:p>
    <w:p w14:paraId="068C7BC5" w14:textId="77777777" w:rsidR="004A2250" w:rsidRPr="00CA6853" w:rsidRDefault="004A2250" w:rsidP="00FC068F">
      <w:pPr>
        <w:numPr>
          <w:ilvl w:val="0"/>
          <w:numId w:val="1"/>
        </w:numPr>
        <w:tabs>
          <w:tab w:val="num" w:pos="720"/>
        </w:tabs>
        <w:spacing w:after="0" w:line="360" w:lineRule="auto"/>
        <w:rPr>
          <w:rFonts w:eastAsia="Calibri" w:cs="Tahoma"/>
          <w:iCs/>
          <w:color w:val="auto"/>
          <w:lang w:eastAsia="es-ES_tradnl"/>
        </w:rPr>
      </w:pPr>
      <w:r w:rsidRPr="00CA6853">
        <w:rPr>
          <w:rFonts w:eastAsia="Calibri" w:cs="Tahoma"/>
          <w:b/>
          <w:bCs/>
          <w:iCs/>
          <w:color w:val="auto"/>
          <w:lang w:eastAsia="es-ES_tradnl"/>
        </w:rPr>
        <w:t>Calificaciones, créditos y promedio.</w:t>
      </w:r>
    </w:p>
    <w:p w14:paraId="5674D84E" w14:textId="77777777" w:rsidR="004A2250" w:rsidRPr="00CA6853" w:rsidRDefault="004A2250" w:rsidP="00FC068F">
      <w:pPr>
        <w:spacing w:after="0" w:line="360" w:lineRule="auto"/>
        <w:rPr>
          <w:rFonts w:eastAsia="Times New Roman" w:cs="Tahoma"/>
          <w:color w:val="auto"/>
          <w:lang w:val="es-ES" w:eastAsia="es-ES"/>
        </w:rPr>
      </w:pPr>
    </w:p>
    <w:p w14:paraId="5B9B1AD3" w14:textId="77777777" w:rsidR="004A2250" w:rsidRPr="00CA6853" w:rsidRDefault="004A2250" w:rsidP="00FC068F">
      <w:pPr>
        <w:spacing w:after="0" w:line="360" w:lineRule="auto"/>
        <w:rPr>
          <w:rFonts w:eastAsia="Calibri" w:cs="Times New Roman"/>
          <w:bCs/>
          <w:iCs/>
        </w:rPr>
      </w:pPr>
      <w:r w:rsidRPr="00CA6853">
        <w:rPr>
          <w:rFonts w:eastAsia="Calibri" w:cs="Times New Roman"/>
          <w:bCs/>
          <w:iCs/>
        </w:rPr>
        <w:t xml:space="preserve">Por lo que hace a la calificación, cabe precisar que dicho dato da cuenta del grado de conocimientos adquiridos, en una materia o durante el desarrollo escolar, los cuales </w:t>
      </w:r>
      <w:r w:rsidRPr="00CA6853">
        <w:rPr>
          <w:rFonts w:eastAsia="Calibri" w:cs="Times New Roman"/>
          <w:bCs/>
          <w:iCs/>
        </w:rPr>
        <w:lastRenderedPageBreak/>
        <w:t>únicamente corresponden únicamente a cuestiones relacionadas con el ámbito privado de las personas, al dar cuenta del desempeño de los alumnos durante el curso de las diversas carreras con las que cuenta el Sujeto Obligado.</w:t>
      </w:r>
    </w:p>
    <w:p w14:paraId="6860FF78" w14:textId="77777777" w:rsidR="004A2250" w:rsidRPr="00CA6853" w:rsidRDefault="004A2250" w:rsidP="00FC068F">
      <w:pPr>
        <w:spacing w:after="0" w:line="360" w:lineRule="auto"/>
        <w:rPr>
          <w:rFonts w:eastAsia="Calibri" w:cs="Times New Roman"/>
          <w:bCs/>
          <w:iCs/>
        </w:rPr>
      </w:pPr>
      <w:r w:rsidRPr="00CA6853">
        <w:rPr>
          <w:rFonts w:eastAsia="Calibri" w:cs="Times New Roman"/>
          <w:bCs/>
          <w:iCs/>
        </w:rPr>
        <w:t> </w:t>
      </w:r>
    </w:p>
    <w:p w14:paraId="6C35913B" w14:textId="77777777" w:rsidR="004A2250" w:rsidRPr="00CA6853" w:rsidRDefault="004A2250" w:rsidP="00FC068F">
      <w:pPr>
        <w:spacing w:after="0" w:line="360" w:lineRule="auto"/>
        <w:rPr>
          <w:rFonts w:eastAsia="Calibri" w:cs="Times New Roman"/>
          <w:bCs/>
          <w:iCs/>
        </w:rPr>
      </w:pPr>
      <w:r w:rsidRPr="00CA6853">
        <w:rPr>
          <w:rFonts w:eastAsia="Calibri" w:cs="Times New Roman"/>
          <w:bCs/>
          <w:iCs/>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5E118130" w14:textId="77777777" w:rsidR="004A2250" w:rsidRPr="00CA6853" w:rsidRDefault="004A2250" w:rsidP="00FC068F">
      <w:pPr>
        <w:spacing w:after="0" w:line="360" w:lineRule="auto"/>
        <w:rPr>
          <w:rFonts w:eastAsia="Calibri" w:cs="Times New Roman"/>
          <w:bCs/>
          <w:iCs/>
        </w:rPr>
      </w:pPr>
      <w:r w:rsidRPr="00CA6853">
        <w:rPr>
          <w:rFonts w:eastAsia="Calibri" w:cs="Times New Roman"/>
          <w:bCs/>
          <w:iCs/>
        </w:rPr>
        <w:t> </w:t>
      </w:r>
    </w:p>
    <w:p w14:paraId="6095F8E9" w14:textId="77777777" w:rsidR="004A2250" w:rsidRPr="00CA6853" w:rsidRDefault="004A2250" w:rsidP="00FC068F">
      <w:pPr>
        <w:spacing w:after="0" w:line="360" w:lineRule="auto"/>
        <w:rPr>
          <w:rFonts w:eastAsia="Calibri" w:cs="Times New Roman"/>
          <w:bCs/>
          <w:iCs/>
        </w:rPr>
      </w:pPr>
      <w:r w:rsidRPr="00CA6853">
        <w:rPr>
          <w:rFonts w:eastAsia="Calibri" w:cs="Times New Roman"/>
          <w:bCs/>
          <w:iCs/>
        </w:rPr>
        <w:t>En atención con lo anterior, se considera que las calificaciones obtenidas por un servidor público, es información íntima de los alumnos, pues corresponde a su desempeño escolar, lo cual únicamente atañe a estos, por lo que se considera que es un dato confidencial.</w:t>
      </w:r>
    </w:p>
    <w:p w14:paraId="747AE0C0" w14:textId="77777777" w:rsidR="004A2250" w:rsidRPr="00CA6853" w:rsidRDefault="004A2250" w:rsidP="00FC068F">
      <w:pPr>
        <w:spacing w:after="0" w:line="360" w:lineRule="auto"/>
        <w:rPr>
          <w:rFonts w:eastAsia="Times New Roman" w:cs="Tahoma"/>
          <w:color w:val="auto"/>
          <w:lang w:val="es-ES" w:eastAsia="es-ES"/>
        </w:rPr>
      </w:pPr>
    </w:p>
    <w:p w14:paraId="290D2B59" w14:textId="77777777" w:rsidR="004A2250" w:rsidRPr="00CA6853" w:rsidRDefault="004A2250" w:rsidP="00FC068F">
      <w:pPr>
        <w:spacing w:after="0" w:line="360" w:lineRule="auto"/>
        <w:rPr>
          <w:rFonts w:eastAsia="Calibri" w:cs="Tahoma"/>
          <w:iCs/>
          <w:lang w:eastAsia="es-ES_tradnl"/>
        </w:rPr>
      </w:pPr>
      <w:r w:rsidRPr="00CA6853">
        <w:rPr>
          <w:rFonts w:eastAsia="Calibri" w:cs="Tahoma"/>
          <w:iCs/>
          <w:lang w:eastAsia="es-ES_tradnl"/>
        </w:rPr>
        <w:t xml:space="preserve">Ahora bien, por lo que hace a los créditos, en la página de la Secretaría de Educación Pública (consultado el veinticuatro de septiembre de dos mil veinte, a las trece horas, con treinta minutos en el vínculo electrónico </w:t>
      </w:r>
      <w:hyperlink r:id="rId11" w:history="1">
        <w:r w:rsidRPr="00CA6853">
          <w:rPr>
            <w:rFonts w:eastAsia="Calibri" w:cs="Tahoma"/>
            <w:iCs/>
            <w:color w:val="0563C1" w:themeColor="hyperlink"/>
            <w:u w:val="single"/>
            <w:lang w:eastAsia="es-ES_tradnl"/>
          </w:rPr>
          <w:t>https://www.dgespe.sep.gob.mx/reforma_curricular/planes/lepree/creditos</w:t>
        </w:r>
      </w:hyperlink>
      <w:r w:rsidRPr="00CA6853">
        <w:rPr>
          <w:rFonts w:eastAsia="Calibri" w:cs="Tahoma"/>
          <w:iCs/>
          <w:lang w:eastAsia="es-ES_tradnl"/>
        </w:rPr>
        <w:t>), establece que los créditos académicos es una unidad de medida del trabajo que realiza el estudiante y cuantifica las actividades de aprendizaje consideradas en los planes de estudio; además, representa un valor para realizar intercambios, con otras instituciones de Educación Superior.</w:t>
      </w:r>
    </w:p>
    <w:p w14:paraId="7944CA13" w14:textId="77777777" w:rsidR="004A2250" w:rsidRPr="00CA6853" w:rsidRDefault="004A2250" w:rsidP="00FC068F">
      <w:pPr>
        <w:spacing w:after="0" w:line="360" w:lineRule="auto"/>
        <w:rPr>
          <w:rFonts w:eastAsia="Calibri" w:cs="Tahoma"/>
          <w:iCs/>
          <w:lang w:eastAsia="es-ES_tradnl"/>
        </w:rPr>
      </w:pPr>
    </w:p>
    <w:p w14:paraId="5F092573" w14:textId="77777777" w:rsidR="004A2250" w:rsidRPr="00CA6853" w:rsidRDefault="004A2250" w:rsidP="00FC068F">
      <w:pPr>
        <w:spacing w:after="0" w:line="360" w:lineRule="auto"/>
        <w:rPr>
          <w:rFonts w:eastAsia="Calibri" w:cs="Tahoma"/>
          <w:iCs/>
          <w:lang w:eastAsia="es-ES_tradnl"/>
        </w:rPr>
      </w:pPr>
      <w:r w:rsidRPr="00CA6853">
        <w:rPr>
          <w:rFonts w:eastAsia="Calibri" w:cs="Tahoma"/>
          <w:iCs/>
          <w:lang w:eastAsia="es-ES_tradnl"/>
        </w:rPr>
        <w:lastRenderedPageBreak/>
        <w:t xml:space="preserve">En ese orden de ideas, el documento denominado Sistema de Asignación y Transferencia de Créditos Académico, de la Secretaría de Educación Pública (consultados el tres de diciembre de dos mil veinte, a las diecinueve horas, en la liga </w:t>
      </w:r>
      <w:hyperlink r:id="rId12" w:history="1">
        <w:r w:rsidRPr="00CA6853">
          <w:rPr>
            <w:rFonts w:eastAsia="Calibri" w:cs="Tahoma"/>
            <w:iCs/>
            <w:color w:val="0563C1" w:themeColor="hyperlink"/>
            <w:u w:val="single"/>
            <w:lang w:eastAsia="es-ES_tradnl"/>
          </w:rPr>
          <w:t>http://ces.cs.buap.mx/SATCA.pdf</w:t>
        </w:r>
      </w:hyperlink>
      <w:r w:rsidRPr="00CA6853">
        <w:rPr>
          <w:rFonts w:eastAsia="Calibri" w:cs="Tahoma"/>
          <w:iCs/>
          <w:lang w:eastAsia="es-ES_tradnl"/>
        </w:rPr>
        <w:t>), establece que el sistema de créditos permite:</w:t>
      </w:r>
    </w:p>
    <w:p w14:paraId="7CEE9201" w14:textId="77777777" w:rsidR="004A2250" w:rsidRPr="00CA6853" w:rsidRDefault="004A2250" w:rsidP="00FC068F">
      <w:pPr>
        <w:spacing w:after="0" w:line="360" w:lineRule="auto"/>
        <w:rPr>
          <w:rFonts w:eastAsia="Calibri" w:cs="Tahoma"/>
          <w:iCs/>
          <w:lang w:eastAsia="es-ES_tradnl"/>
        </w:rPr>
      </w:pPr>
    </w:p>
    <w:p w14:paraId="67641969" w14:textId="77777777" w:rsidR="004A2250" w:rsidRPr="00CA6853" w:rsidRDefault="004A2250" w:rsidP="00FC068F">
      <w:pPr>
        <w:numPr>
          <w:ilvl w:val="0"/>
          <w:numId w:val="6"/>
        </w:numPr>
        <w:spacing w:after="0" w:line="360" w:lineRule="auto"/>
        <w:jc w:val="left"/>
        <w:rPr>
          <w:rFonts w:eastAsia="Calibri" w:cs="Tahoma"/>
          <w:iCs/>
          <w:lang w:eastAsia="es-ES_tradnl"/>
        </w:rPr>
      </w:pPr>
      <w:r w:rsidRPr="00CA6853">
        <w:rPr>
          <w:rFonts w:eastAsia="Calibri" w:cs="Tahoma"/>
          <w:iCs/>
          <w:lang w:eastAsia="es-ES_tradnl"/>
        </w:rPr>
        <w:t>Acreditar lo que un estudiante aprende, independiente de los ciclos escolares, etapas formativas, grados y lugar;</w:t>
      </w:r>
    </w:p>
    <w:p w14:paraId="062FC477" w14:textId="77777777" w:rsidR="004A2250" w:rsidRPr="00CA6853" w:rsidRDefault="004A2250" w:rsidP="00FC068F">
      <w:pPr>
        <w:numPr>
          <w:ilvl w:val="0"/>
          <w:numId w:val="6"/>
        </w:numPr>
        <w:spacing w:after="0" w:line="360" w:lineRule="auto"/>
        <w:jc w:val="left"/>
        <w:rPr>
          <w:rFonts w:eastAsia="Calibri" w:cs="Tahoma"/>
          <w:iCs/>
          <w:lang w:eastAsia="es-ES_tradnl"/>
        </w:rPr>
      </w:pPr>
      <w:r w:rsidRPr="00CA6853">
        <w:rPr>
          <w:rFonts w:eastAsia="Calibri" w:cs="Tahoma"/>
          <w:iCs/>
          <w:lang w:eastAsia="es-ES_tradnl"/>
        </w:rPr>
        <w:t>Acreditar aprendizajes situados en ambientes reales y transdisciplinarios, y</w:t>
      </w:r>
    </w:p>
    <w:p w14:paraId="7190AB3F" w14:textId="77777777" w:rsidR="004A2250" w:rsidRPr="00CA6853" w:rsidRDefault="004A2250" w:rsidP="00FC068F">
      <w:pPr>
        <w:numPr>
          <w:ilvl w:val="0"/>
          <w:numId w:val="6"/>
        </w:numPr>
        <w:spacing w:after="0" w:line="360" w:lineRule="auto"/>
        <w:jc w:val="left"/>
        <w:rPr>
          <w:rFonts w:eastAsia="Calibri" w:cs="Tahoma"/>
          <w:iCs/>
          <w:lang w:eastAsia="es-ES_tradnl"/>
        </w:rPr>
      </w:pPr>
      <w:r w:rsidRPr="00CA6853">
        <w:rPr>
          <w:rFonts w:eastAsia="Calibri" w:cs="Tahoma"/>
          <w:iCs/>
          <w:lang w:eastAsia="es-ES_tradnl"/>
        </w:rPr>
        <w:t>Evaluar los avances del aprendizaje de suma de créditos.</w:t>
      </w:r>
    </w:p>
    <w:p w14:paraId="56067B8F" w14:textId="77777777" w:rsidR="004A2250" w:rsidRPr="00CA6853" w:rsidRDefault="004A2250" w:rsidP="00FC068F">
      <w:pPr>
        <w:spacing w:after="0" w:line="360" w:lineRule="auto"/>
        <w:rPr>
          <w:rFonts w:eastAsia="Calibri" w:cs="Tahoma"/>
          <w:iCs/>
          <w:lang w:eastAsia="es-ES_tradnl"/>
        </w:rPr>
      </w:pPr>
    </w:p>
    <w:p w14:paraId="51BEF789" w14:textId="77777777" w:rsidR="004A2250" w:rsidRPr="00CA6853" w:rsidRDefault="004A2250" w:rsidP="00FC068F">
      <w:pPr>
        <w:spacing w:after="0" w:line="360" w:lineRule="auto"/>
        <w:rPr>
          <w:rFonts w:eastAsia="Calibri" w:cs="Tahoma"/>
          <w:iCs/>
          <w:lang w:eastAsia="es-ES_tradnl"/>
        </w:rPr>
      </w:pPr>
      <w:r w:rsidRPr="00CA6853">
        <w:rPr>
          <w:rFonts w:eastAsia="Calibri" w:cs="Tahoma"/>
          <w:iCs/>
          <w:lang w:eastAsia="es-ES_tradnl"/>
        </w:rPr>
        <w:t>Como se logra observar, los créditos dan cuenta de los aprendizajes que ha obtenido el estudiante; por lo que, también da cuenta grado de conocimientos adquiridos en una asignatura y, por lo tanto, corresponden a cuestiones relacionadas con el ámbito privado del servidor público.</w:t>
      </w:r>
    </w:p>
    <w:p w14:paraId="262B33C3" w14:textId="77777777" w:rsidR="004A2250" w:rsidRPr="00CA6853" w:rsidRDefault="004A2250" w:rsidP="00FC068F">
      <w:pPr>
        <w:spacing w:after="0" w:line="360" w:lineRule="auto"/>
        <w:rPr>
          <w:rFonts w:eastAsia="Calibri" w:cs="Tahoma"/>
          <w:iCs/>
          <w:lang w:eastAsia="es-ES_tradnl"/>
        </w:rPr>
      </w:pPr>
    </w:p>
    <w:p w14:paraId="626D9661" w14:textId="77777777" w:rsidR="004A2250" w:rsidRPr="00CA6853" w:rsidRDefault="004A2250" w:rsidP="00FC068F">
      <w:pPr>
        <w:spacing w:after="0" w:line="360" w:lineRule="auto"/>
        <w:rPr>
          <w:rFonts w:eastAsia="Calibri" w:cs="Tahoma"/>
          <w:bCs/>
          <w:color w:val="auto"/>
        </w:rPr>
      </w:pPr>
      <w:r w:rsidRPr="00CA6853">
        <w:rPr>
          <w:rFonts w:eastAsia="Calibri" w:cs="Tahoma"/>
          <w:iCs/>
          <w:lang w:eastAsia="es-ES_tradnl"/>
        </w:rPr>
        <w:t xml:space="preserve">Finalmente, el promedio es la suma de las calificaciones y créditos, respectivamente que obtuvo una persona, durante un determinado curso, carrera, entre otros, por lo que, refleja el </w:t>
      </w:r>
      <w:r w:rsidRPr="00CA6853">
        <w:rPr>
          <w:rFonts w:eastAsia="Times New Roman" w:cs="Times New Roman"/>
          <w:color w:val="auto"/>
          <w:lang w:val="es-ES" w:eastAsia="es-MX"/>
        </w:rPr>
        <w:t>grado de conocimientos adquiridos durante el desarrollo escolar, lo cual, corresponde a una cuestión privada del servidor público.</w:t>
      </w:r>
    </w:p>
    <w:p w14:paraId="212EFF93" w14:textId="77777777" w:rsidR="004A2250" w:rsidRPr="00CA6853" w:rsidRDefault="004A2250" w:rsidP="00FC068F">
      <w:pPr>
        <w:spacing w:after="0" w:line="360" w:lineRule="auto"/>
        <w:rPr>
          <w:rFonts w:eastAsia="Calibri" w:cs="Tahoma"/>
          <w:bCs/>
          <w:color w:val="auto"/>
        </w:rPr>
      </w:pPr>
    </w:p>
    <w:p w14:paraId="230F794E" w14:textId="77777777" w:rsidR="004A2250" w:rsidRPr="00CA6853" w:rsidRDefault="004A2250" w:rsidP="00FC068F">
      <w:pPr>
        <w:spacing w:after="0" w:line="360" w:lineRule="auto"/>
        <w:rPr>
          <w:rFonts w:eastAsia="Calibri" w:cs="Tahoma"/>
          <w:bCs/>
          <w:iCs/>
          <w:color w:val="auto"/>
          <w:lang w:val="es-ES"/>
        </w:rPr>
      </w:pPr>
      <w:r w:rsidRPr="00CA6853">
        <w:rPr>
          <w:rFonts w:eastAsia="Calibri" w:cs="Tahoma"/>
          <w:bCs/>
          <w:iCs/>
          <w:color w:val="auto"/>
          <w:lang w:val="es-ES_tradnl"/>
        </w:rPr>
        <w:t xml:space="preserve">En ese contexto, toda vez que las calificaciones, créditos y promedios obtenidos, dan cuenta del desempeño obtenido dentro de una asignatura, lo cual, únicamente concierne a la vida íntima de este y forma parte de su vida privada; </w:t>
      </w:r>
      <w:r w:rsidRPr="00CA6853">
        <w:rPr>
          <w:rFonts w:eastAsia="Calibri" w:cs="Tahoma"/>
          <w:bCs/>
          <w:iCs/>
          <w:color w:val="auto"/>
        </w:rPr>
        <w:t xml:space="preserve">al respecto </w:t>
      </w:r>
      <w:r w:rsidRPr="00CA6853">
        <w:rPr>
          <w:rFonts w:eastAsia="Calibri" w:cs="Tahoma"/>
          <w:bCs/>
          <w:iCs/>
          <w:color w:val="auto"/>
          <w:lang w:val="es-ES"/>
        </w:rPr>
        <w:t>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23AD6314" w14:textId="77777777" w:rsidR="004A2250" w:rsidRPr="00CA6853" w:rsidRDefault="004A2250" w:rsidP="00FC068F">
      <w:pPr>
        <w:spacing w:after="0" w:line="360" w:lineRule="auto"/>
        <w:rPr>
          <w:rFonts w:eastAsia="Calibri" w:cs="Tahoma"/>
          <w:bCs/>
          <w:iCs/>
          <w:color w:val="auto"/>
          <w:lang w:val="es-ES"/>
        </w:rPr>
      </w:pPr>
    </w:p>
    <w:p w14:paraId="4DBEC384" w14:textId="77777777" w:rsidR="004A2250" w:rsidRPr="00CA6853" w:rsidRDefault="004A2250" w:rsidP="00FC068F">
      <w:pPr>
        <w:spacing w:after="0" w:line="360" w:lineRule="auto"/>
        <w:ind w:left="567" w:right="567"/>
        <w:rPr>
          <w:rFonts w:eastAsia="Calibri" w:cs="Tahoma"/>
          <w:bCs/>
          <w:i/>
          <w:iCs/>
          <w:color w:val="auto"/>
          <w:sz w:val="20"/>
          <w:szCs w:val="20"/>
          <w:lang w:val="es-ES"/>
        </w:rPr>
      </w:pPr>
      <w:r w:rsidRPr="00CA6853">
        <w:rPr>
          <w:rFonts w:eastAsia="Calibri" w:cs="Tahoma"/>
          <w:bCs/>
          <w:i/>
          <w:iCs/>
          <w:color w:val="auto"/>
          <w:sz w:val="20"/>
          <w:szCs w:val="20"/>
          <w:lang w:val="es-ES"/>
        </w:rPr>
        <w:t>“</w:t>
      </w:r>
      <w:r w:rsidRPr="00CA6853">
        <w:rPr>
          <w:rFonts w:eastAsia="Calibri" w:cs="Tahoma"/>
          <w:b/>
          <w:bCs/>
          <w:i/>
          <w:iCs/>
          <w:color w:val="auto"/>
          <w:sz w:val="20"/>
          <w:szCs w:val="20"/>
          <w:lang w:val="es-ES"/>
        </w:rPr>
        <w:t xml:space="preserve">DERECHO A LA VIDA PRIVADA. SU CONTENIDO GENERAL Y LA IMPORTANCIA DE NO DESCONTEXTUALIZAR LAS REFERENCIAS A LA MISMA. </w:t>
      </w:r>
      <w:r w:rsidRPr="00CA6853">
        <w:rPr>
          <w:rFonts w:eastAsia="Calibri" w:cs="Tahoma"/>
          <w:bCs/>
          <w:i/>
          <w:iCs/>
          <w:color w:val="auto"/>
          <w:sz w:val="20"/>
          <w:szCs w:val="20"/>
          <w:lang w:val="es-E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CA6853">
        <w:rPr>
          <w:rFonts w:eastAsia="Calibri" w:cs="Tahoma"/>
          <w:b/>
          <w:bCs/>
          <w:i/>
          <w:iCs/>
          <w:color w:val="auto"/>
          <w:sz w:val="20"/>
          <w:szCs w:val="20"/>
          <w:lang w:val="es-E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CA6853">
        <w:rPr>
          <w:rFonts w:eastAsia="Calibri" w:cs="Tahoma"/>
          <w:bCs/>
          <w:i/>
          <w:iCs/>
          <w:color w:val="auto"/>
          <w:sz w:val="20"/>
          <w:szCs w:val="20"/>
          <w:lang w:val="es-ES"/>
        </w:rPr>
        <w:t xml:space="preserve"> A un nivel más concreto, la misma idea puede describirse apelando al derecho de las personas a mantener </w:t>
      </w:r>
      <w:r w:rsidRPr="00CA6853">
        <w:rPr>
          <w:rFonts w:eastAsia="Calibri" w:cs="Tahoma"/>
          <w:bCs/>
          <w:i/>
          <w:iCs/>
          <w:color w:val="auto"/>
          <w:sz w:val="20"/>
          <w:szCs w:val="20"/>
          <w:lang w:val="es-ES"/>
        </w:rPr>
        <w:lastRenderedPageBreak/>
        <w:t xml:space="preserve">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CA6853">
        <w:rPr>
          <w:rFonts w:eastAsia="Calibri" w:cs="Tahoma"/>
          <w:b/>
          <w:bCs/>
          <w:i/>
          <w:iCs/>
          <w:color w:val="auto"/>
          <w:sz w:val="20"/>
          <w:szCs w:val="20"/>
          <w:lang w:val="es-ES"/>
        </w:rPr>
        <w:t>En un sentido amplio, entonces, la protección constitucional de la vida privada implica poder conducir parte de la vida de uno protegido de la mirada y las injerencias de los demás</w:t>
      </w:r>
      <w:r w:rsidRPr="00CA6853">
        <w:rPr>
          <w:rFonts w:eastAsia="Calibri" w:cs="Tahoma"/>
          <w:bCs/>
          <w:i/>
          <w:iCs/>
          <w:color w:val="auto"/>
          <w:sz w:val="20"/>
          <w:szCs w:val="20"/>
          <w:lang w:val="es-E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2A5F8335" w14:textId="77777777" w:rsidR="004A2250" w:rsidRPr="00CA6853" w:rsidRDefault="004A2250" w:rsidP="00FC068F">
      <w:pPr>
        <w:spacing w:after="0" w:line="360" w:lineRule="auto"/>
        <w:rPr>
          <w:rFonts w:eastAsia="Calibri" w:cs="Tahoma"/>
          <w:bCs/>
          <w:iCs/>
          <w:color w:val="auto"/>
          <w:lang w:val="es-ES"/>
        </w:rPr>
      </w:pPr>
    </w:p>
    <w:p w14:paraId="2D396371" w14:textId="77777777" w:rsidR="004A2250" w:rsidRPr="00CA6853" w:rsidRDefault="004A2250" w:rsidP="00FC068F">
      <w:pPr>
        <w:spacing w:after="0" w:line="360" w:lineRule="auto"/>
        <w:rPr>
          <w:rFonts w:eastAsia="Calibri" w:cs="Tahoma"/>
          <w:b/>
          <w:bCs/>
          <w:iCs/>
          <w:color w:val="auto"/>
          <w:lang w:val="es-ES"/>
        </w:rPr>
      </w:pPr>
      <w:r w:rsidRPr="00CA6853">
        <w:rPr>
          <w:rFonts w:eastAsia="Calibri" w:cs="Tahoma"/>
          <w:bCs/>
          <w:iCs/>
          <w:color w:val="auto"/>
          <w:lang w:val="es-ES"/>
        </w:rPr>
        <w:t xml:space="preserve">De conformidad con lo señalado, se colige que </w:t>
      </w:r>
      <w:r w:rsidRPr="00CA6853">
        <w:rPr>
          <w:rFonts w:eastAsia="Calibri" w:cs="Tahoma"/>
          <w:b/>
          <w:bCs/>
          <w:iCs/>
          <w:color w:val="auto"/>
          <w:lang w:val="es-ES"/>
        </w:rPr>
        <w:t>las actividades que realicen los particulares, dentro del ámbito privado, o dentro de la esfera particular, es información que debe protegerse.</w:t>
      </w:r>
    </w:p>
    <w:p w14:paraId="0DA8C211" w14:textId="77777777" w:rsidR="004A2250" w:rsidRPr="00CA6853" w:rsidRDefault="004A2250" w:rsidP="00FC068F">
      <w:pPr>
        <w:spacing w:after="0" w:line="360" w:lineRule="auto"/>
        <w:rPr>
          <w:rFonts w:eastAsia="Calibri" w:cs="Tahoma"/>
          <w:bCs/>
          <w:iCs/>
          <w:color w:val="auto"/>
        </w:rPr>
      </w:pPr>
    </w:p>
    <w:p w14:paraId="1E29BBC0" w14:textId="77777777" w:rsidR="004A2250" w:rsidRPr="00CA6853" w:rsidRDefault="004A2250" w:rsidP="00FC068F">
      <w:pPr>
        <w:spacing w:after="0" w:line="360" w:lineRule="auto"/>
        <w:rPr>
          <w:rFonts w:eastAsia="Calibri" w:cs="Tahoma"/>
          <w:bCs/>
          <w:iCs/>
          <w:color w:val="auto"/>
        </w:rPr>
      </w:pPr>
      <w:r w:rsidRPr="00CA6853">
        <w:rPr>
          <w:rFonts w:eastAsia="Calibri" w:cs="Tahoma"/>
          <w:bCs/>
          <w:iCs/>
          <w:color w:val="auto"/>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421489B8" w14:textId="77777777" w:rsidR="004A2250" w:rsidRPr="00CA6853" w:rsidRDefault="004A2250" w:rsidP="00FC068F">
      <w:pPr>
        <w:spacing w:after="0" w:line="360" w:lineRule="auto"/>
        <w:rPr>
          <w:rFonts w:eastAsia="Calibri" w:cs="Tahoma"/>
          <w:bCs/>
        </w:rPr>
      </w:pPr>
    </w:p>
    <w:p w14:paraId="28F430EF" w14:textId="77777777" w:rsidR="004A2250" w:rsidRPr="00CA6853" w:rsidRDefault="004A2250" w:rsidP="00FC068F">
      <w:pPr>
        <w:numPr>
          <w:ilvl w:val="0"/>
          <w:numId w:val="1"/>
        </w:numPr>
        <w:tabs>
          <w:tab w:val="num" w:pos="720"/>
        </w:tabs>
        <w:spacing w:after="0" w:line="360" w:lineRule="auto"/>
        <w:rPr>
          <w:rFonts w:eastAsia="Times New Roman" w:cs="Tahoma"/>
          <w:b/>
          <w:bCs/>
          <w:color w:val="auto"/>
          <w:lang w:val="es-ES" w:eastAsia="es-ES"/>
        </w:rPr>
      </w:pPr>
      <w:r w:rsidRPr="00CA6853">
        <w:rPr>
          <w:rFonts w:eastAsia="Calibri" w:cs="Tahoma"/>
          <w:b/>
          <w:bCs/>
          <w:iCs/>
          <w:color w:val="auto"/>
          <w:lang w:eastAsia="es-ES_tradnl"/>
        </w:rPr>
        <w:t>Número</w:t>
      </w:r>
      <w:r w:rsidRPr="00CA6853">
        <w:rPr>
          <w:rFonts w:eastAsia="Times New Roman" w:cs="Tahoma"/>
          <w:b/>
          <w:bCs/>
          <w:color w:val="auto"/>
          <w:lang w:val="es-ES" w:eastAsia="es-ES"/>
        </w:rPr>
        <w:t xml:space="preserve"> de cédula profesional.</w:t>
      </w:r>
    </w:p>
    <w:p w14:paraId="3B06198A" w14:textId="77777777" w:rsidR="004A2250" w:rsidRPr="00CA6853" w:rsidRDefault="004A2250" w:rsidP="00FC068F">
      <w:pPr>
        <w:spacing w:after="0" w:line="360" w:lineRule="auto"/>
        <w:rPr>
          <w:rFonts w:eastAsia="Times New Roman" w:cs="Tahoma"/>
          <w:color w:val="auto"/>
          <w:sz w:val="20"/>
          <w:lang w:val="es-ES" w:eastAsia="es-ES"/>
        </w:rPr>
      </w:pPr>
    </w:p>
    <w:p w14:paraId="740E9F5E" w14:textId="77777777" w:rsidR="004A2250" w:rsidRPr="00CA6853" w:rsidRDefault="004A2250" w:rsidP="00FC068F">
      <w:pPr>
        <w:spacing w:after="0" w:line="360" w:lineRule="auto"/>
        <w:rPr>
          <w:rFonts w:eastAsia="Calibri" w:cs="Tahoma"/>
        </w:rPr>
      </w:pPr>
      <w:r w:rsidRPr="00CA6853">
        <w:rPr>
          <w:rFonts w:eastAsia="Calibri" w:cs="Tahoma"/>
        </w:rPr>
        <w:t xml:space="preserve">Al respeto, es necesario señalar que la cédula profesional, es aquel documento con validez legal, para certificar o demostrar que efectivamente una persona está calificado para ejercer la profesión para la cual se ha preparado y ha recibido un título profesional, conforme a lo </w:t>
      </w:r>
      <w:r w:rsidRPr="00CA6853">
        <w:rPr>
          <w:rFonts w:eastAsia="Calibri" w:cs="Tahoma"/>
        </w:rPr>
        <w:lastRenderedPageBreak/>
        <w:t xml:space="preserve">referido en la página oficial de la Secretaría de Educación Pública (consultada el veintidós de septiembre de dos mil veinte, a las quince horas, en la liga </w:t>
      </w:r>
      <w:hyperlink r:id="rId13" w:history="1">
        <w:r w:rsidRPr="00CA6853">
          <w:rPr>
            <w:rFonts w:eastAsia="Calibri" w:cs="Tahoma"/>
            <w:color w:val="0563C1" w:themeColor="hyperlink"/>
            <w:u w:val="single"/>
          </w:rPr>
          <w:t>http://consultatucedula.mx/</w:t>
        </w:r>
      </w:hyperlink>
      <w:r w:rsidRPr="00CA6853">
        <w:rPr>
          <w:rFonts w:eastAsia="Calibri" w:cs="Tahoma"/>
        </w:rPr>
        <w:t>).</w:t>
      </w:r>
    </w:p>
    <w:p w14:paraId="7004C9FD" w14:textId="77777777" w:rsidR="004A2250" w:rsidRPr="00CA6853" w:rsidRDefault="004A2250" w:rsidP="00FC068F">
      <w:pPr>
        <w:spacing w:after="0" w:line="360" w:lineRule="auto"/>
        <w:rPr>
          <w:rFonts w:eastAsia="Calibri" w:cs="Tahoma"/>
        </w:rPr>
      </w:pPr>
    </w:p>
    <w:p w14:paraId="02C5DE08" w14:textId="77777777" w:rsidR="004A2250" w:rsidRPr="00CA6853" w:rsidRDefault="004A2250" w:rsidP="00FC068F">
      <w:pPr>
        <w:spacing w:after="0" w:line="360" w:lineRule="auto"/>
        <w:rPr>
          <w:rFonts w:eastAsia="Calibri" w:cs="Tahoma"/>
          <w:lang w:val="es-ES"/>
        </w:rPr>
      </w:pPr>
      <w:r w:rsidRPr="00CA6853">
        <w:rPr>
          <w:rFonts w:eastAsia="Calibri" w:cs="Tahoma"/>
        </w:rPr>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w:t>
      </w:r>
      <w:r w:rsidRPr="00CA6853">
        <w:rPr>
          <w:rFonts w:eastAsia="Calibri" w:cs="Tahoma"/>
          <w:lang w:val="es-ES"/>
        </w:rPr>
        <w:t xml:space="preserve"> artículos 3° y 23, fracción IV, de la Ley Reglamentaria del Artículo 5° Constitucional, Relativo al Ejercicio de las Profesiones en la Ciudad de México.</w:t>
      </w:r>
    </w:p>
    <w:p w14:paraId="7BE39AC4" w14:textId="77777777" w:rsidR="004A2250" w:rsidRPr="00CA6853" w:rsidRDefault="004A2250" w:rsidP="00FC068F">
      <w:pPr>
        <w:spacing w:after="0" w:line="360" w:lineRule="auto"/>
        <w:rPr>
          <w:rFonts w:eastAsia="Calibri" w:cs="Tahoma"/>
        </w:rPr>
      </w:pPr>
    </w:p>
    <w:p w14:paraId="65B54471" w14:textId="77777777" w:rsidR="004A2250" w:rsidRPr="00CA6853" w:rsidRDefault="004A2250" w:rsidP="00FC068F">
      <w:pPr>
        <w:spacing w:after="0" w:line="360" w:lineRule="auto"/>
        <w:rPr>
          <w:rFonts w:eastAsia="Calibri" w:cs="Tahoma"/>
          <w:bCs/>
          <w:iCs/>
          <w:lang w:val="es-ES"/>
        </w:rPr>
      </w:pPr>
      <w:r w:rsidRPr="00CA6853">
        <w:rPr>
          <w:rFonts w:eastAsia="Calibri" w:cs="Tahoma"/>
          <w:bCs/>
          <w:iCs/>
          <w:lang w:val="es-ES"/>
        </w:rPr>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14:paraId="760FA1E7" w14:textId="77777777" w:rsidR="004A2250" w:rsidRPr="00CA6853" w:rsidRDefault="004A2250" w:rsidP="00FC068F">
      <w:pPr>
        <w:spacing w:after="0" w:line="360" w:lineRule="auto"/>
        <w:rPr>
          <w:rFonts w:eastAsia="Calibri" w:cs="Tahoma"/>
          <w:bCs/>
          <w:iCs/>
          <w:lang w:val="es-ES"/>
        </w:rPr>
      </w:pPr>
    </w:p>
    <w:p w14:paraId="50C3089D" w14:textId="77777777" w:rsidR="004A2250" w:rsidRPr="00CA6853" w:rsidRDefault="004A2250" w:rsidP="00FC068F">
      <w:pPr>
        <w:spacing w:after="0" w:line="360" w:lineRule="auto"/>
        <w:rPr>
          <w:rFonts w:eastAsia="Calibri" w:cs="Tahoma"/>
          <w:bCs/>
          <w:iCs/>
          <w:lang w:val="es-ES"/>
        </w:rPr>
      </w:pPr>
      <w:r w:rsidRPr="00CA6853">
        <w:rPr>
          <w:rFonts w:eastAsia="Calibri" w:cs="Tahoma"/>
          <w:bCs/>
          <w:iCs/>
          <w:lang w:val="es-ES"/>
        </w:rPr>
        <w:t>Además, que dicho número forma parte del Registro Nacional de Profesionistas, y da cuenta de que algún profesionista, en el presente caso, tiene registrado su título, con efectos de patente; por lo que, se considera que el número, al formar parte de un registro público, no actualiza, la causal de clasificación prevista en el artículo 143, fracción I, de la Ley de Transparencia y Acceso a la Información Pública del Estado de México.</w:t>
      </w:r>
    </w:p>
    <w:p w14:paraId="652E45E0" w14:textId="77777777" w:rsidR="004A2250" w:rsidRPr="00CA6853" w:rsidRDefault="004A2250" w:rsidP="00FC068F">
      <w:pPr>
        <w:spacing w:after="0" w:line="360" w:lineRule="auto"/>
        <w:rPr>
          <w:rFonts w:eastAsia="Calibri" w:cs="Tahoma"/>
          <w:bCs/>
        </w:rPr>
      </w:pPr>
    </w:p>
    <w:p w14:paraId="3B3B9038" w14:textId="77777777" w:rsidR="004A2250" w:rsidRPr="00CA6853" w:rsidRDefault="004A2250" w:rsidP="00FC068F">
      <w:pPr>
        <w:numPr>
          <w:ilvl w:val="0"/>
          <w:numId w:val="1"/>
        </w:numPr>
        <w:tabs>
          <w:tab w:val="num" w:pos="720"/>
        </w:tabs>
        <w:spacing w:after="0" w:line="360" w:lineRule="auto"/>
        <w:rPr>
          <w:rFonts w:eastAsia="Calibri" w:cs="Tahoma"/>
          <w:b/>
        </w:rPr>
      </w:pPr>
      <w:r w:rsidRPr="00CA6853">
        <w:rPr>
          <w:rFonts w:eastAsia="Calibri" w:cs="Tahoma"/>
          <w:b/>
        </w:rPr>
        <w:t>Fotografía.</w:t>
      </w:r>
    </w:p>
    <w:p w14:paraId="7718991F" w14:textId="77777777" w:rsidR="004A2250" w:rsidRPr="00CA6853" w:rsidRDefault="004A2250" w:rsidP="00FC068F">
      <w:pPr>
        <w:spacing w:after="0" w:line="360" w:lineRule="auto"/>
        <w:ind w:right="-93"/>
        <w:rPr>
          <w:rFonts w:eastAsia="Calibri" w:cs="Tahoma"/>
          <w:bCs/>
          <w:color w:val="auto"/>
          <w:lang w:val="es-ES"/>
        </w:rPr>
      </w:pPr>
    </w:p>
    <w:p w14:paraId="05B71FDE" w14:textId="77777777" w:rsidR="004A2250" w:rsidRPr="00CA6853" w:rsidRDefault="004A2250" w:rsidP="00FC068F">
      <w:pPr>
        <w:spacing w:after="0" w:line="360" w:lineRule="auto"/>
        <w:ind w:right="-93"/>
        <w:rPr>
          <w:rFonts w:eastAsia="Calibri" w:cs="Tahoma"/>
          <w:bCs/>
          <w:color w:val="auto"/>
          <w:lang w:val="es-ES"/>
        </w:rPr>
      </w:pPr>
      <w:r w:rsidRPr="00CA6853">
        <w:rPr>
          <w:rFonts w:eastAsia="Calibri" w:cs="Tahoma"/>
          <w:bCs/>
          <w:color w:val="auto"/>
          <w:lang w:val="es-ES"/>
        </w:rPr>
        <w:t xml:space="preserve">Por lo que hace a las fotografías, es preciso señalar que estas </w:t>
      </w:r>
      <w:r w:rsidRPr="00CA6853">
        <w:rPr>
          <w:rFonts w:eastAsia="Calibri" w:cs="Tahoma"/>
          <w:b/>
          <w:bCs/>
          <w:color w:val="auto"/>
          <w:lang w:val="es-ES"/>
        </w:rPr>
        <w:t>dan cuenta de las características físicas de los particulares.</w:t>
      </w:r>
      <w:r w:rsidRPr="00CA6853">
        <w:rPr>
          <w:rFonts w:eastAsia="Calibri" w:cs="Tahoma"/>
          <w:bCs/>
          <w:color w:val="auto"/>
          <w:lang w:val="es-ES"/>
        </w:rPr>
        <w:t xml:space="preserve"> Por lo que, no debe perderse de vista que la imagen personal es la </w:t>
      </w:r>
      <w:r w:rsidRPr="00CA6853">
        <w:rPr>
          <w:rFonts w:eastAsia="Calibri" w:cs="Tahoma"/>
          <w:bCs/>
          <w:color w:val="auto"/>
          <w:lang w:val="es-ES"/>
        </w:rPr>
        <w:lastRenderedPageBreak/>
        <w:t>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D4E46D0" w14:textId="77777777" w:rsidR="004A2250" w:rsidRPr="00CA6853" w:rsidRDefault="004A2250" w:rsidP="00FC068F">
      <w:pPr>
        <w:spacing w:after="0" w:line="360" w:lineRule="auto"/>
        <w:ind w:right="-93"/>
        <w:rPr>
          <w:rFonts w:eastAsia="Calibri" w:cs="Tahoma"/>
          <w:bCs/>
          <w:color w:val="auto"/>
          <w:lang w:val="es-ES"/>
        </w:rPr>
      </w:pPr>
    </w:p>
    <w:p w14:paraId="1EFF7820" w14:textId="77777777" w:rsidR="004A2250" w:rsidRPr="00CA6853" w:rsidRDefault="004A2250" w:rsidP="00FC068F">
      <w:pPr>
        <w:spacing w:after="0" w:line="360" w:lineRule="auto"/>
        <w:ind w:right="-93"/>
        <w:rPr>
          <w:rFonts w:eastAsia="Calibri" w:cs="Tahoma"/>
          <w:bCs/>
          <w:color w:val="auto"/>
          <w:lang w:val="es-ES"/>
        </w:rPr>
      </w:pPr>
      <w:r w:rsidRPr="00CA6853">
        <w:rPr>
          <w:rFonts w:eastAsia="Calibri" w:cs="Tahoma"/>
          <w:bCs/>
          <w:color w:val="auto"/>
          <w:lang w:val="es-ES"/>
        </w:rPr>
        <w:t>De esa forma, el derecho a la imagen como la representación gráfica de la persona y el derecho a la propia imagen como facultad para permitir o impedir su obtención, reproducción, difusión y distribución por parte de un tercero.</w:t>
      </w:r>
    </w:p>
    <w:p w14:paraId="49B01FF1" w14:textId="77777777" w:rsidR="004A2250" w:rsidRPr="00CA6853" w:rsidRDefault="004A2250" w:rsidP="00FC068F">
      <w:pPr>
        <w:spacing w:after="0" w:line="360" w:lineRule="auto"/>
        <w:ind w:right="-93"/>
        <w:rPr>
          <w:rFonts w:eastAsia="Calibri" w:cs="Tahoma"/>
          <w:bCs/>
          <w:color w:val="auto"/>
          <w:lang w:val="es-ES"/>
        </w:rPr>
      </w:pPr>
    </w:p>
    <w:p w14:paraId="04C642DC" w14:textId="77777777" w:rsidR="004A2250" w:rsidRPr="00CA6853" w:rsidRDefault="004A2250" w:rsidP="00FC068F">
      <w:pPr>
        <w:spacing w:after="0" w:line="360" w:lineRule="auto"/>
        <w:ind w:right="-93"/>
        <w:rPr>
          <w:rFonts w:eastAsia="Calibri" w:cs="Tahoma"/>
          <w:bCs/>
          <w:color w:val="auto"/>
          <w:lang w:val="es-ES"/>
        </w:rPr>
      </w:pPr>
      <w:r w:rsidRPr="00CA6853">
        <w:rPr>
          <w:rFonts w:eastAsia="Calibri" w:cs="Tahoma"/>
          <w:bCs/>
          <w:color w:val="auto"/>
          <w:lang w:val="es-ES"/>
        </w:rPr>
        <w:t>Al respecto, el Pleno de la Suprema Corte de Justicia de la Nación se ha pronunciado en el mismo sentido en la siguiente tesis:</w:t>
      </w:r>
    </w:p>
    <w:p w14:paraId="44FFB163" w14:textId="77777777" w:rsidR="004A2250" w:rsidRPr="00CA6853" w:rsidRDefault="004A2250" w:rsidP="00FC068F">
      <w:pPr>
        <w:spacing w:after="0" w:line="360" w:lineRule="auto"/>
        <w:ind w:right="-93"/>
        <w:rPr>
          <w:rFonts w:eastAsia="Calibri" w:cs="Tahoma"/>
          <w:bCs/>
          <w:color w:val="auto"/>
          <w:lang w:val="es-ES"/>
        </w:rPr>
      </w:pPr>
    </w:p>
    <w:p w14:paraId="2044F709" w14:textId="77777777" w:rsidR="004A2250" w:rsidRPr="00CA6853" w:rsidRDefault="004A2250" w:rsidP="00FC068F">
      <w:pPr>
        <w:spacing w:after="0" w:line="360" w:lineRule="auto"/>
        <w:ind w:left="567" w:right="567"/>
        <w:rPr>
          <w:rFonts w:eastAsia="Calibri" w:cs="Tahoma"/>
          <w:bCs/>
          <w:i/>
          <w:color w:val="auto"/>
          <w:sz w:val="20"/>
          <w:szCs w:val="20"/>
          <w:lang w:val="es-ES"/>
        </w:rPr>
      </w:pPr>
      <w:r w:rsidRPr="00CA6853">
        <w:rPr>
          <w:rFonts w:eastAsia="Calibri" w:cs="Tahoma"/>
          <w:b/>
          <w:bCs/>
          <w:i/>
          <w:color w:val="auto"/>
          <w:sz w:val="20"/>
          <w:szCs w:val="20"/>
          <w:lang w:val="es-ES"/>
        </w:rPr>
        <w:t xml:space="preserve">“DERECHOS A LA INTIMIDAD, PROPIA IMAGEN, IDENTIDAD PERSONAL Y SEXUAL. CONSTITUYEN DERECHOS DE DEFENSA Y GARANTÍA ESENCIAL PARA LA CONDICIÓN HUMANA. </w:t>
      </w:r>
      <w:r w:rsidRPr="00CA6853">
        <w:rPr>
          <w:rFonts w:eastAsia="Calibri" w:cs="Tahoma"/>
          <w:bCs/>
          <w:i/>
          <w:color w:val="auto"/>
          <w:sz w:val="20"/>
          <w:szCs w:val="20"/>
          <w:lang w:val="es-ES"/>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w:t>
      </w:r>
      <w:r w:rsidRPr="00CA6853">
        <w:rPr>
          <w:rFonts w:eastAsia="Calibri" w:cs="Tahoma"/>
          <w:bCs/>
          <w:i/>
          <w:color w:val="auto"/>
          <w:sz w:val="20"/>
          <w:szCs w:val="20"/>
          <w:lang w:val="es-ES"/>
        </w:rPr>
        <w:lastRenderedPageBreak/>
        <w:t xml:space="preserve">esencial de la persona y de su psique, la autodeterminación sexual forma parte de ese ámbito propio y reservado de lo íntimo, la parte de la vida que se desea mantener fuera del alcance de terceros o del conocimiento público. </w:t>
      </w:r>
      <w:r w:rsidRPr="00CA6853">
        <w:rPr>
          <w:rFonts w:eastAsia="Calibri" w:cs="Tahoma"/>
          <w:b/>
          <w:bCs/>
          <w:i/>
          <w:color w:val="auto"/>
          <w:sz w:val="20"/>
          <w:szCs w:val="20"/>
          <w:lang w:val="es-ES"/>
        </w:rPr>
        <w:t xml:space="preserve">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sidRPr="00CA6853">
        <w:rPr>
          <w:rFonts w:eastAsia="Calibri" w:cs="Tahoma"/>
          <w:bCs/>
          <w:i/>
          <w:color w:val="auto"/>
          <w:sz w:val="20"/>
          <w:szCs w:val="20"/>
          <w:lang w:val="es-ES"/>
        </w:rPr>
        <w:t xml:space="preserve">por lo que, si bien no son absolutos, </w:t>
      </w:r>
      <w:r w:rsidRPr="00CA6853">
        <w:rPr>
          <w:rFonts w:eastAsia="Calibri" w:cs="Tahoma"/>
          <w:b/>
          <w:bCs/>
          <w:i/>
          <w:color w:val="auto"/>
          <w:sz w:val="20"/>
          <w:szCs w:val="20"/>
          <w:lang w:val="es-ES"/>
        </w:rPr>
        <w:t>sólo por ley podrá justificarse su intromisión, siempre que medie un interés superior</w:t>
      </w:r>
      <w:r w:rsidRPr="00CA6853">
        <w:rPr>
          <w:rFonts w:eastAsia="Calibri" w:cs="Tahoma"/>
          <w:bCs/>
          <w:i/>
          <w:color w:val="auto"/>
          <w:sz w:val="20"/>
          <w:szCs w:val="20"/>
          <w:lang w:val="es-ES"/>
        </w:rPr>
        <w:t>.”</w:t>
      </w:r>
    </w:p>
    <w:p w14:paraId="10C5E678" w14:textId="77777777" w:rsidR="004A2250" w:rsidRPr="00CA6853" w:rsidRDefault="004A2250" w:rsidP="00FC068F">
      <w:pPr>
        <w:spacing w:after="0" w:line="360" w:lineRule="auto"/>
        <w:ind w:right="-93"/>
        <w:rPr>
          <w:rFonts w:eastAsia="Calibri" w:cs="Tahoma"/>
          <w:bCs/>
          <w:color w:val="auto"/>
          <w:lang w:val="es-ES"/>
        </w:rPr>
      </w:pPr>
    </w:p>
    <w:p w14:paraId="1327470A" w14:textId="77777777" w:rsidR="004A2250" w:rsidRPr="00CA6853" w:rsidRDefault="004A2250" w:rsidP="00FC068F">
      <w:pPr>
        <w:spacing w:after="0" w:line="360" w:lineRule="auto"/>
        <w:ind w:right="-93"/>
        <w:rPr>
          <w:rFonts w:eastAsia="Calibri" w:cs="Tahoma"/>
          <w:bCs/>
          <w:color w:val="auto"/>
          <w:lang w:val="es-ES"/>
        </w:rPr>
      </w:pPr>
      <w:r w:rsidRPr="00CA6853">
        <w:rPr>
          <w:rFonts w:eastAsia="Calibri" w:cs="Tahoma"/>
          <w:bCs/>
          <w:color w:val="auto"/>
          <w:lang w:val="es-ES"/>
        </w:rPr>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14:paraId="64DCFC02" w14:textId="77777777" w:rsidR="004A2250" w:rsidRPr="00CA6853" w:rsidRDefault="004A2250" w:rsidP="00FC068F">
      <w:pPr>
        <w:spacing w:after="0" w:line="360" w:lineRule="auto"/>
        <w:ind w:right="-93"/>
        <w:rPr>
          <w:rFonts w:eastAsia="Calibri" w:cs="Tahoma"/>
          <w:bCs/>
          <w:color w:val="auto"/>
          <w:lang w:val="es-ES"/>
        </w:rPr>
      </w:pPr>
    </w:p>
    <w:p w14:paraId="0CBCCD78" w14:textId="77777777" w:rsidR="004A2250" w:rsidRPr="00CA6853" w:rsidRDefault="004A2250" w:rsidP="00FC068F">
      <w:pPr>
        <w:spacing w:after="0" w:line="360" w:lineRule="auto"/>
        <w:ind w:right="-93"/>
        <w:rPr>
          <w:rFonts w:eastAsia="Calibri" w:cs="Tahoma"/>
          <w:bCs/>
          <w:color w:val="auto"/>
          <w:lang w:val="es-ES"/>
        </w:rPr>
      </w:pPr>
      <w:r w:rsidRPr="00CA6853">
        <w:rPr>
          <w:rFonts w:eastAsia="Calibri" w:cs="Tahoma"/>
          <w:bCs/>
          <w:color w:val="auto"/>
          <w:lang w:val="es-ES"/>
        </w:rPr>
        <w:t xml:space="preserve">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 </w:t>
      </w:r>
    </w:p>
    <w:p w14:paraId="422327EB" w14:textId="77777777" w:rsidR="004A2250" w:rsidRPr="00CA6853" w:rsidRDefault="004A2250" w:rsidP="00FC068F">
      <w:pPr>
        <w:spacing w:after="0" w:line="360" w:lineRule="auto"/>
        <w:rPr>
          <w:rFonts w:eastAsia="Calibri" w:cs="Tahoma"/>
          <w:iCs/>
          <w:color w:val="auto"/>
          <w:lang w:eastAsia="es-ES_tradnl"/>
        </w:rPr>
      </w:pPr>
    </w:p>
    <w:p w14:paraId="59BF4C78" w14:textId="77777777" w:rsidR="004A2250" w:rsidRPr="00CA6853" w:rsidRDefault="004A2250" w:rsidP="00FC068F">
      <w:pPr>
        <w:spacing w:after="0" w:line="360" w:lineRule="auto"/>
        <w:rPr>
          <w:rFonts w:eastAsia="Times New Roman" w:cs="Tahoma"/>
          <w:color w:val="auto"/>
          <w:lang w:eastAsia="es-ES"/>
        </w:rPr>
      </w:pPr>
      <w:r w:rsidRPr="00CA6853">
        <w:rPr>
          <w:rFonts w:eastAsia="Calibri" w:cs="Tahoma"/>
          <w:iCs/>
          <w:color w:val="auto"/>
          <w:lang w:eastAsia="es-ES_tradnl"/>
        </w:rPr>
        <w:t xml:space="preserve">Ahora bien, no pasa desapercibido que la fotografía, en el presente caso, se trata de servidores públicos; por lo que, se trae a colación, por analogía, el Criterio 05/09, emitido por el pleno del </w:t>
      </w:r>
      <w:r w:rsidRPr="00CA6853">
        <w:rPr>
          <w:rFonts w:eastAsia="Times New Roman" w:cs="Tahoma"/>
          <w:color w:val="auto"/>
          <w:lang w:val="es-ES" w:eastAsia="es-ES"/>
        </w:rPr>
        <w:t xml:space="preserve">del entonces Instituto Federal de Acceso a la Información y Protección de Datos, que establece que la fotografía de servidores públicos es un dato personal confidencial, al ser la reproducción fiel de las características físicas de una persona en un momento determinado, por lo que </w:t>
      </w:r>
      <w:r w:rsidRPr="00CA6853">
        <w:rPr>
          <w:rFonts w:eastAsia="Times New Roman" w:cs="Tahoma"/>
          <w:color w:val="auto"/>
          <w:lang w:val="es-ES" w:eastAsia="es-ES"/>
        </w:rPr>
        <w:lastRenderedPageBreak/>
        <w:t>representan un instrumento de identificación, proyección exterior y factor imprescindible para su propio reconocimiento como sujeto individual.</w:t>
      </w:r>
    </w:p>
    <w:p w14:paraId="1AE5793A" w14:textId="77777777" w:rsidR="004A2250" w:rsidRPr="00CA6853" w:rsidRDefault="004A2250" w:rsidP="00FC068F">
      <w:pPr>
        <w:tabs>
          <w:tab w:val="left" w:pos="4962"/>
        </w:tabs>
        <w:spacing w:after="0" w:line="360" w:lineRule="auto"/>
        <w:rPr>
          <w:rFonts w:eastAsia="Calibri" w:cs="Tahoma"/>
          <w:iCs/>
          <w:color w:val="auto"/>
          <w:lang w:eastAsia="es-ES_tradnl"/>
        </w:rPr>
      </w:pPr>
    </w:p>
    <w:p w14:paraId="7068738B" w14:textId="77777777" w:rsidR="004A2250" w:rsidRPr="00CA6853" w:rsidRDefault="004A2250" w:rsidP="00FC068F">
      <w:pPr>
        <w:tabs>
          <w:tab w:val="left" w:pos="4962"/>
        </w:tabs>
        <w:spacing w:after="0" w:line="360" w:lineRule="auto"/>
        <w:rPr>
          <w:rFonts w:eastAsia="Calibri" w:cs="Tahoma"/>
          <w:iCs/>
          <w:color w:val="auto"/>
          <w:lang w:eastAsia="es-ES_tradnl"/>
        </w:rPr>
      </w:pPr>
      <w:r w:rsidRPr="00CA6853">
        <w:rPr>
          <w:rFonts w:eastAsia="Calibri" w:cs="Tahoma"/>
          <w:iCs/>
          <w:color w:val="auto"/>
          <w:lang w:eastAsia="es-ES_tradnl"/>
        </w:rPr>
        <w:t>No obstante, lo anterior, la mayoría del Pleno de este Instituto ha sostenido, que la fotografía de los servidores públicos que tengan categoría de mando medio o superior, será de naturaleza pública, toda vez que existe un interés público de dar a conocer dichos datos, por sus atribuciones y funciones de Dirección que desarrolla.</w:t>
      </w:r>
    </w:p>
    <w:p w14:paraId="722594A7" w14:textId="77777777" w:rsidR="004A2250" w:rsidRPr="00CA6853" w:rsidRDefault="004A2250" w:rsidP="00FC068F">
      <w:pPr>
        <w:tabs>
          <w:tab w:val="left" w:pos="4962"/>
        </w:tabs>
        <w:spacing w:after="0" w:line="360" w:lineRule="auto"/>
        <w:rPr>
          <w:rFonts w:eastAsia="Calibri" w:cs="Tahoma"/>
          <w:iCs/>
          <w:color w:val="auto"/>
          <w:lang w:eastAsia="es-ES_tradnl"/>
        </w:rPr>
      </w:pPr>
    </w:p>
    <w:p w14:paraId="26C4BFEF" w14:textId="77777777" w:rsidR="004A2250" w:rsidRPr="00CA6853" w:rsidRDefault="004A2250" w:rsidP="00FC068F">
      <w:pPr>
        <w:tabs>
          <w:tab w:val="left" w:pos="4962"/>
        </w:tabs>
        <w:spacing w:after="0" w:line="360" w:lineRule="auto"/>
        <w:rPr>
          <w:rFonts w:eastAsia="Calibri" w:cs="Tahoma"/>
          <w:iCs/>
          <w:color w:val="auto"/>
          <w:lang w:eastAsia="es-ES_tradnl"/>
        </w:rPr>
      </w:pPr>
      <w:r w:rsidRPr="00CA6853">
        <w:rPr>
          <w:rFonts w:eastAsia="Calibri" w:cs="Tahoma"/>
          <w:iCs/>
          <w:color w:val="auto"/>
          <w:lang w:eastAsia="es-ES_tradnl"/>
        </w:rPr>
        <w:t>Lo anterior, se robustece con el Criterio 03/19, emitido por el Pleno de este Instituto, que precisa lo siguiente:</w:t>
      </w:r>
    </w:p>
    <w:p w14:paraId="6503F1A3" w14:textId="77777777" w:rsidR="004A2250" w:rsidRPr="00CA6853" w:rsidRDefault="004A2250" w:rsidP="00FC068F">
      <w:pPr>
        <w:tabs>
          <w:tab w:val="left" w:pos="4962"/>
        </w:tabs>
        <w:spacing w:after="0" w:line="360" w:lineRule="auto"/>
        <w:rPr>
          <w:rFonts w:eastAsia="Calibri" w:cs="Tahoma"/>
          <w:iCs/>
          <w:color w:val="auto"/>
          <w:lang w:eastAsia="es-ES_tradnl"/>
        </w:rPr>
      </w:pPr>
    </w:p>
    <w:p w14:paraId="6359F4CC" w14:textId="77777777" w:rsidR="004A2250" w:rsidRPr="00CA6853" w:rsidRDefault="004A2250" w:rsidP="00FC068F">
      <w:pPr>
        <w:tabs>
          <w:tab w:val="left" w:pos="4962"/>
        </w:tabs>
        <w:spacing w:after="0" w:line="360" w:lineRule="auto"/>
        <w:ind w:left="567" w:right="567"/>
        <w:rPr>
          <w:rFonts w:eastAsia="Calibri" w:cs="Tahoma"/>
          <w:i/>
          <w:color w:val="auto"/>
          <w:sz w:val="20"/>
          <w:szCs w:val="20"/>
          <w:lang w:eastAsia="es-ES_tradnl"/>
        </w:rPr>
      </w:pPr>
      <w:r w:rsidRPr="00CA6853">
        <w:rPr>
          <w:rFonts w:eastAsia="Calibri" w:cs="Tahoma"/>
          <w:b/>
          <w:bCs/>
          <w:i/>
          <w:color w:val="auto"/>
          <w:sz w:val="20"/>
          <w:szCs w:val="20"/>
          <w:lang w:eastAsia="es-ES_tradnl"/>
        </w:rPr>
        <w:t xml:space="preserve">“SERVIDORES PÚBLICOS CON CATEGORÍA DE MANDO MEDIO Y SUPERIOR. LA FOTOGRAFÍA DE AQUELLOS ES DE CARÁCTER PÚBLICO. </w:t>
      </w:r>
      <w:r w:rsidRPr="00CA6853">
        <w:rPr>
          <w:rFonts w:eastAsia="Calibri" w:cs="Tahoma"/>
          <w:i/>
          <w:color w:val="auto"/>
          <w:sz w:val="20"/>
          <w:szCs w:val="20"/>
          <w:lang w:eastAsia="es-ES_tradnl"/>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w:t>
      </w:r>
      <w:r w:rsidRPr="00CA6853">
        <w:rPr>
          <w:rFonts w:eastAsia="Calibri" w:cs="Tahoma"/>
          <w:i/>
          <w:color w:val="auto"/>
          <w:sz w:val="20"/>
          <w:szCs w:val="20"/>
          <w:lang w:eastAsia="es-ES_tradnl"/>
        </w:rPr>
        <w:lastRenderedPageBreak/>
        <w:t>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0D11163F" w14:textId="77777777" w:rsidR="004A2250" w:rsidRPr="00CA6853" w:rsidRDefault="004A2250" w:rsidP="00FC068F">
      <w:pPr>
        <w:tabs>
          <w:tab w:val="left" w:pos="4962"/>
        </w:tabs>
        <w:spacing w:after="0" w:line="360" w:lineRule="auto"/>
        <w:rPr>
          <w:rFonts w:eastAsia="Calibri" w:cs="Tahoma"/>
          <w:iCs/>
          <w:color w:val="auto"/>
          <w:lang w:eastAsia="es-ES_tradnl"/>
        </w:rPr>
      </w:pPr>
    </w:p>
    <w:p w14:paraId="638F2415" w14:textId="77777777" w:rsidR="004A2250" w:rsidRPr="00CA6853" w:rsidRDefault="004A2250" w:rsidP="00FC068F">
      <w:pPr>
        <w:tabs>
          <w:tab w:val="left" w:pos="4962"/>
        </w:tabs>
        <w:spacing w:after="0" w:line="360" w:lineRule="auto"/>
        <w:rPr>
          <w:rFonts w:eastAsia="Times New Roman" w:cs="Tahoma"/>
          <w:color w:val="auto"/>
          <w:szCs w:val="24"/>
          <w:lang w:val="es-ES" w:eastAsia="es-ES"/>
        </w:rPr>
      </w:pPr>
      <w:r w:rsidRPr="00CA6853">
        <w:rPr>
          <w:rFonts w:eastAsia="Times New Roman" w:cs="Tahoma"/>
          <w:color w:val="auto"/>
          <w:szCs w:val="24"/>
          <w:lang w:val="es-ES" w:eastAsia="es-ES"/>
        </w:rPr>
        <w:t>Como se logra observar, la fotografía de servidores públicos que ocupan puestos de mandos medios o superiores, no actualizan la causal de clasificación prevista en el artículo 143, fracción I, de la Ley de Transparencia y Acceso a la Información Pública del Estado de México y Municipios; no obstante, el dato de aquellos trabajadores que no ostenten las categorías previamente señaladas, es confidencial.</w:t>
      </w:r>
    </w:p>
    <w:p w14:paraId="0568387D" w14:textId="77777777" w:rsidR="004A2250" w:rsidRPr="00CA6853" w:rsidRDefault="004A2250" w:rsidP="00FC068F">
      <w:pPr>
        <w:spacing w:after="0" w:line="360" w:lineRule="auto"/>
        <w:rPr>
          <w:rFonts w:eastAsia="Calibri" w:cs="Tahoma"/>
          <w:bCs/>
        </w:rPr>
      </w:pPr>
    </w:p>
    <w:p w14:paraId="0A4BB462" w14:textId="77777777" w:rsidR="004A2250" w:rsidRPr="00CA6853" w:rsidRDefault="004A2250" w:rsidP="00FC068F">
      <w:pPr>
        <w:numPr>
          <w:ilvl w:val="0"/>
          <w:numId w:val="1"/>
        </w:numPr>
        <w:tabs>
          <w:tab w:val="num" w:pos="720"/>
        </w:tabs>
        <w:spacing w:after="0" w:line="360" w:lineRule="auto"/>
        <w:rPr>
          <w:rFonts w:eastAsia="Calibri" w:cs="Tahoma"/>
          <w:bCs/>
        </w:rPr>
      </w:pPr>
      <w:r w:rsidRPr="00CA6853">
        <w:rPr>
          <w:rFonts w:eastAsia="Calibri" w:cs="Tahoma"/>
          <w:b/>
        </w:rPr>
        <w:t>Firma de servidores públicos.</w:t>
      </w:r>
    </w:p>
    <w:p w14:paraId="1553C415" w14:textId="77777777" w:rsidR="004A2250" w:rsidRPr="00CA6853" w:rsidRDefault="004A2250" w:rsidP="00FC068F">
      <w:pPr>
        <w:spacing w:after="0" w:line="360" w:lineRule="auto"/>
        <w:rPr>
          <w:rFonts w:eastAsia="Calibri" w:cs="Tahoma"/>
          <w:bCs/>
        </w:rPr>
      </w:pPr>
    </w:p>
    <w:p w14:paraId="4996211C" w14:textId="77777777" w:rsidR="004A2250" w:rsidRPr="00CA6853" w:rsidRDefault="004A2250" w:rsidP="00FC068F">
      <w:pPr>
        <w:spacing w:after="0" w:line="360" w:lineRule="auto"/>
        <w:rPr>
          <w:rFonts w:eastAsia="Calibri" w:cs="Tahoma"/>
          <w:bCs/>
          <w:color w:val="auto"/>
        </w:rPr>
      </w:pPr>
      <w:r w:rsidRPr="00CA6853">
        <w:rPr>
          <w:rFonts w:eastAsia="Calibri" w:cs="Times New Roman"/>
          <w:bCs/>
          <w:iCs/>
        </w:rPr>
        <w:t>Sobre dicho dato, c</w:t>
      </w:r>
      <w:r w:rsidRPr="00CA6853">
        <w:rPr>
          <w:rFonts w:eastAsia="Calibri" w:cs="Tahoma"/>
          <w:bCs/>
          <w:color w:val="auto"/>
        </w:rPr>
        <w:t>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1F8113F4" w14:textId="77777777" w:rsidR="004A2250" w:rsidRPr="00CA6853" w:rsidRDefault="004A2250" w:rsidP="00FC068F">
      <w:pPr>
        <w:spacing w:after="0" w:line="360" w:lineRule="auto"/>
        <w:rPr>
          <w:rFonts w:eastAsia="Calibri" w:cs="Tahoma"/>
          <w:bCs/>
          <w:color w:val="auto"/>
        </w:rPr>
      </w:pPr>
    </w:p>
    <w:p w14:paraId="35E736E2" w14:textId="77777777" w:rsidR="004A2250" w:rsidRPr="00CA6853" w:rsidRDefault="004A2250" w:rsidP="00FC068F">
      <w:pPr>
        <w:spacing w:after="0" w:line="360" w:lineRule="auto"/>
        <w:rPr>
          <w:rFonts w:eastAsia="Calibri" w:cs="Tahoma"/>
          <w:bCs/>
          <w:color w:val="auto"/>
        </w:rPr>
      </w:pPr>
      <w:r w:rsidRPr="00CA6853">
        <w:rPr>
          <w:rFonts w:eastAsia="Calibri" w:cs="Tahoma"/>
          <w:bCs/>
          <w:color w:val="auto"/>
        </w:rPr>
        <w:t xml:space="preserve">Lo anterior, es así, toda vez que la firma de servidores públicos, vinculada al ejercicio de la función pública es información de naturaleza pública, pues documenta y rinde cuentas sobre el debido ejercicio de sus atribuciones, lo cual acontece en el presente caso, pues garantiza que los trabajadores recibieron sus remuneraciones quincenales. </w:t>
      </w:r>
    </w:p>
    <w:p w14:paraId="02313B45" w14:textId="77777777" w:rsidR="004A2250" w:rsidRPr="00CA6853" w:rsidRDefault="004A2250" w:rsidP="00FC068F">
      <w:pPr>
        <w:spacing w:after="0" w:line="360" w:lineRule="auto"/>
        <w:rPr>
          <w:rFonts w:eastAsia="Calibri" w:cs="Tahoma"/>
          <w:bCs/>
          <w:color w:val="auto"/>
        </w:rPr>
      </w:pPr>
    </w:p>
    <w:p w14:paraId="35BB7E43" w14:textId="77777777" w:rsidR="004A2250" w:rsidRPr="00CA6853" w:rsidRDefault="004A2250" w:rsidP="00FC068F">
      <w:pPr>
        <w:spacing w:after="0" w:line="360" w:lineRule="auto"/>
        <w:rPr>
          <w:rFonts w:eastAsia="Calibri" w:cs="Tahoma"/>
          <w:bCs/>
          <w:color w:val="auto"/>
        </w:rPr>
      </w:pPr>
      <w:r w:rsidRPr="00CA6853">
        <w:rPr>
          <w:rFonts w:eastAsia="Calibri" w:cs="Tahoma"/>
          <w:bCs/>
          <w:color w:val="auto"/>
        </w:rPr>
        <w:lastRenderedPageBreak/>
        <w:t>La publicidad de dichos datos, se robustece, con el criterio 02/19, emitido por el Instituto Nacional de Transparencia, Acceso a la Información y Protección de Datos Personales, que establece lo siguiente:</w:t>
      </w:r>
    </w:p>
    <w:p w14:paraId="74E7B305" w14:textId="77777777" w:rsidR="004A2250" w:rsidRPr="00CA6853" w:rsidRDefault="004A2250" w:rsidP="00FC068F">
      <w:pPr>
        <w:spacing w:after="0" w:line="360" w:lineRule="auto"/>
        <w:rPr>
          <w:rFonts w:eastAsia="Calibri" w:cs="Tahoma"/>
          <w:bCs/>
          <w:color w:val="auto"/>
        </w:rPr>
      </w:pPr>
    </w:p>
    <w:p w14:paraId="77CBC01F" w14:textId="77777777" w:rsidR="004A2250" w:rsidRPr="00CA6853" w:rsidRDefault="004A2250" w:rsidP="00FC068F">
      <w:pPr>
        <w:spacing w:after="0" w:line="360" w:lineRule="auto"/>
        <w:ind w:left="567" w:right="567"/>
        <w:rPr>
          <w:rFonts w:eastAsia="Calibri" w:cs="Tahoma"/>
          <w:bCs/>
          <w:i/>
          <w:color w:val="auto"/>
          <w:sz w:val="20"/>
          <w:szCs w:val="20"/>
        </w:rPr>
      </w:pPr>
      <w:r w:rsidRPr="00CA6853">
        <w:rPr>
          <w:rFonts w:eastAsia="Calibri" w:cs="Tahoma"/>
          <w:b/>
          <w:bCs/>
          <w:i/>
          <w:color w:val="auto"/>
          <w:sz w:val="20"/>
          <w:szCs w:val="20"/>
        </w:rPr>
        <w:t>“Firma y rúbrica de servidores públicos.</w:t>
      </w:r>
      <w:r w:rsidRPr="00CA6853">
        <w:rPr>
          <w:rFonts w:eastAsia="Calibri" w:cs="Tahoma"/>
          <w:bCs/>
          <w:i/>
          <w:color w:val="auto"/>
          <w:sz w:val="20"/>
          <w:szCs w:val="20"/>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5E966876" w14:textId="77777777" w:rsidR="004A2250" w:rsidRPr="00CA6853" w:rsidRDefault="004A2250" w:rsidP="00FC068F">
      <w:pPr>
        <w:spacing w:after="0" w:line="360" w:lineRule="auto"/>
        <w:rPr>
          <w:rFonts w:eastAsia="Calibri" w:cs="Tahoma"/>
          <w:bCs/>
          <w:color w:val="auto"/>
          <w:lang w:val="es-ES"/>
        </w:rPr>
      </w:pPr>
    </w:p>
    <w:p w14:paraId="4B3252CE" w14:textId="06CEA42E" w:rsidR="004A2250" w:rsidRPr="00CA6853" w:rsidRDefault="004A2250" w:rsidP="00FC068F">
      <w:pPr>
        <w:spacing w:after="0" w:line="360" w:lineRule="auto"/>
        <w:rPr>
          <w:rFonts w:eastAsia="Calibri" w:cs="Tahoma"/>
          <w:b/>
          <w:color w:val="auto"/>
          <w:lang w:val="es-ES"/>
        </w:rPr>
      </w:pPr>
      <w:r w:rsidRPr="00CA6853">
        <w:rPr>
          <w:rFonts w:eastAsia="Calibri" w:cs="Tahoma"/>
          <w:bCs/>
          <w:color w:val="auto"/>
          <w:lang w:val="es-ES"/>
        </w:rPr>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la aceptación de un grado ante la Secretaría de Educación Pública. </w:t>
      </w:r>
    </w:p>
    <w:p w14:paraId="649F7DCD" w14:textId="77777777" w:rsidR="004A2250" w:rsidRPr="00CA6853" w:rsidRDefault="004A2250" w:rsidP="00FC068F">
      <w:pPr>
        <w:spacing w:after="0" w:line="360" w:lineRule="auto"/>
        <w:rPr>
          <w:rFonts w:eastAsia="Calibri" w:cs="Times New Roman"/>
          <w:bCs/>
          <w:iCs/>
        </w:rPr>
      </w:pPr>
    </w:p>
    <w:p w14:paraId="55AA20ED" w14:textId="77777777" w:rsidR="004A2250" w:rsidRPr="00CA6853" w:rsidRDefault="004A2250" w:rsidP="00FC068F">
      <w:pPr>
        <w:numPr>
          <w:ilvl w:val="0"/>
          <w:numId w:val="1"/>
        </w:numPr>
        <w:tabs>
          <w:tab w:val="num" w:pos="720"/>
        </w:tabs>
        <w:spacing w:after="0" w:line="360" w:lineRule="auto"/>
        <w:rPr>
          <w:rFonts w:eastAsia="Calibri" w:cs="Tahoma"/>
          <w:b/>
          <w:bCs/>
        </w:rPr>
      </w:pPr>
      <w:r w:rsidRPr="00CA6853">
        <w:rPr>
          <w:rFonts w:eastAsia="Times New Roman" w:cs="Tahoma"/>
          <w:b/>
          <w:bCs/>
          <w:color w:val="auto"/>
          <w:lang w:eastAsia="es-ES"/>
        </w:rPr>
        <w:t>Datos</w:t>
      </w:r>
      <w:r w:rsidRPr="00CA6853">
        <w:rPr>
          <w:rFonts w:eastAsia="Calibri" w:cs="Tahoma"/>
          <w:b/>
          <w:bCs/>
        </w:rPr>
        <w:t xml:space="preserve"> </w:t>
      </w:r>
      <w:bookmarkStart w:id="1" w:name="_Hlk108682634"/>
      <w:r w:rsidRPr="00CA6853">
        <w:rPr>
          <w:rFonts w:eastAsia="Calibri" w:cs="Tahoma"/>
          <w:b/>
          <w:bCs/>
        </w:rPr>
        <w:t>de institución educativa, número de acuerdo de reconocimiento de validez oficial de estudios, clave de carrera, plan de estudios, denominación, campus o plantel, materias cursadas, fechas, folios, lugar de expedición</w:t>
      </w:r>
      <w:bookmarkEnd w:id="1"/>
      <w:r w:rsidRPr="00CA6853">
        <w:rPr>
          <w:rFonts w:eastAsia="Calibri" w:cs="Tahoma"/>
          <w:b/>
          <w:bCs/>
        </w:rPr>
        <w:t>, entre otros.</w:t>
      </w:r>
    </w:p>
    <w:p w14:paraId="7ABDFCCF" w14:textId="77777777" w:rsidR="004A2250" w:rsidRPr="00CA6853" w:rsidRDefault="004A2250" w:rsidP="00FC068F">
      <w:pPr>
        <w:spacing w:after="0" w:line="360" w:lineRule="auto"/>
        <w:rPr>
          <w:rFonts w:eastAsia="Calibri" w:cs="Tahoma"/>
          <w:bCs/>
        </w:rPr>
      </w:pPr>
    </w:p>
    <w:p w14:paraId="659893CC" w14:textId="77777777" w:rsidR="004A2250" w:rsidRPr="00CA6853" w:rsidRDefault="004A2250" w:rsidP="00FC068F">
      <w:pPr>
        <w:spacing w:after="0" w:line="360" w:lineRule="auto"/>
        <w:rPr>
          <w:rFonts w:eastAsia="Calibri" w:cs="Tahoma"/>
          <w:bCs/>
        </w:rPr>
      </w:pPr>
      <w:r w:rsidRPr="00CA6853">
        <w:rPr>
          <w:rFonts w:eastAsia="Calibri" w:cs="Tahoma"/>
          <w:bCs/>
        </w:rPr>
        <w:t>Al respecto, sobre dichos datos, este Instituto no advierte de que forma, darlos a conocer puede afectar a la intimidad o privacidad del servidor público, pues al contrario, abonan a la transparencia, pues los datos le dan validez al documento, al conocer cuando curso el grado de estudios, ante que Institución, si tiene validez oficial ante la Secretaría de Educación y los folios ; además que permite identificar y robustecer el grado conocimientos con los que cuenta el servidor público, al conocer las materias que curso y el plan de estudios.</w:t>
      </w:r>
    </w:p>
    <w:p w14:paraId="296AEA07" w14:textId="77777777" w:rsidR="004A2250" w:rsidRPr="00CA6853" w:rsidRDefault="004A2250" w:rsidP="00FC068F">
      <w:pPr>
        <w:spacing w:after="0" w:line="360" w:lineRule="auto"/>
        <w:rPr>
          <w:rFonts w:eastAsia="Calibri" w:cs="Tahoma"/>
          <w:bCs/>
        </w:rPr>
      </w:pPr>
    </w:p>
    <w:p w14:paraId="05A0DE1F" w14:textId="77777777" w:rsidR="004A2250" w:rsidRPr="00CA6853" w:rsidRDefault="004A2250" w:rsidP="00FC068F">
      <w:pPr>
        <w:spacing w:after="0" w:line="360" w:lineRule="auto"/>
        <w:rPr>
          <w:rFonts w:eastAsia="Calibri" w:cs="Tahoma"/>
          <w:bCs/>
        </w:rPr>
      </w:pPr>
      <w:r w:rsidRPr="00CA6853">
        <w:rPr>
          <w:rFonts w:eastAsia="Calibri" w:cs="Tahoma"/>
          <w:bCs/>
        </w:rPr>
        <w:t xml:space="preserve">Por lo que, los datos concernientes a la institución educativa, número de acuerdo de reconocimiento de validez oficial de estudios, clave de carrera, plan de estudios, denominación, campus o plantel, materias cursadas, fechas, folios, lugar de expedición u </w:t>
      </w:r>
      <w:r w:rsidRPr="00CA6853">
        <w:rPr>
          <w:rFonts w:eastAsia="Calibri" w:cs="Tahoma"/>
          <w:bCs/>
        </w:rPr>
        <w:lastRenderedPageBreak/>
        <w:t>homólogos, no actualizan la causal de clasificación establecida en el artículo 143, fracción I, de la Ley de Transparencia y Acceso a la Información Pública del Estado de México y Municipios.</w:t>
      </w:r>
    </w:p>
    <w:p w14:paraId="0775FAFF" w14:textId="77777777" w:rsidR="004A2250" w:rsidRPr="00CA6853" w:rsidRDefault="004A2250" w:rsidP="00FC068F">
      <w:pPr>
        <w:spacing w:after="0" w:line="360" w:lineRule="auto"/>
        <w:rPr>
          <w:rFonts w:eastAsia="Calibri" w:cs="Tahoma"/>
          <w:bCs/>
        </w:rPr>
      </w:pPr>
    </w:p>
    <w:p w14:paraId="542AB0CC" w14:textId="77777777" w:rsidR="004A2250" w:rsidRPr="00CA6853" w:rsidRDefault="004A2250" w:rsidP="00FC068F">
      <w:pPr>
        <w:spacing w:after="0" w:line="360" w:lineRule="auto"/>
        <w:rPr>
          <w:rFonts w:eastAsia="Calibri" w:cs="Tahoma"/>
          <w:bCs/>
        </w:rPr>
      </w:pPr>
      <w:r w:rsidRPr="00CA6853">
        <w:rPr>
          <w:rFonts w:eastAsia="Calibri" w:cs="Tahoma"/>
          <w:bCs/>
        </w:rPr>
        <w:t>Conforme a lo anterior, resulta procedente ordenar la entrega de los documentos donde conste el último grado o nivel de estudios, en donde deberá clasificar en términos del artículo previamente referido, la Clave Única de Registro de Población, la matrícula, el número de cuenta, de expediente o de control, las calificaciones, los créditos, los promedios, la cadena original de la cédula, la firma del alumno y fotografía de aquellos servidores públicos que no ostenten cargos de mando medio o superior, los cuales se precisan de manera enunciativa, más no limitativa; además, deberá proporcionar el Acuerdo, donde el Comité de Transparencia de manera fundada y motivada, confirmé la clasificación de dichos datos, en términos del diverso 168 de la Ley de la materia.</w:t>
      </w:r>
    </w:p>
    <w:p w14:paraId="402B4F3B" w14:textId="77777777" w:rsidR="00F94FCD" w:rsidRPr="00CA6853" w:rsidRDefault="00F94FCD" w:rsidP="00FC068F">
      <w:pPr>
        <w:spacing w:after="0" w:line="360" w:lineRule="auto"/>
        <w:rPr>
          <w:rFonts w:eastAsia="Calibri" w:cs="Tahoma"/>
          <w:bCs/>
        </w:rPr>
      </w:pPr>
    </w:p>
    <w:p w14:paraId="6970DD99" w14:textId="66313018" w:rsidR="000B4EF0" w:rsidRPr="00CA6853" w:rsidRDefault="00782D0E" w:rsidP="00FC068F">
      <w:pPr>
        <w:pStyle w:val="Prrafodelista"/>
        <w:numPr>
          <w:ilvl w:val="0"/>
          <w:numId w:val="12"/>
        </w:numPr>
        <w:spacing w:line="360" w:lineRule="auto"/>
      </w:pPr>
      <w:r w:rsidRPr="00CA6853">
        <w:rPr>
          <w:b/>
        </w:rPr>
        <w:t>Programas Sociales (lista de beneficiarios y estudios socioeconómicos)</w:t>
      </w:r>
    </w:p>
    <w:p w14:paraId="4BA854A4" w14:textId="77777777" w:rsidR="000B4EF0" w:rsidRPr="00CA6853" w:rsidRDefault="000B4EF0" w:rsidP="00FC068F">
      <w:pPr>
        <w:spacing w:after="0" w:line="360" w:lineRule="auto"/>
      </w:pPr>
    </w:p>
    <w:p w14:paraId="3423C3A9" w14:textId="77777777" w:rsidR="00737EEE" w:rsidRPr="00CA6853" w:rsidRDefault="00737EEE" w:rsidP="00FC068F">
      <w:pPr>
        <w:spacing w:after="0" w:line="360" w:lineRule="auto"/>
        <w:ind w:right="-28"/>
        <w:rPr>
          <w:rFonts w:eastAsia="Calibri" w:cs="Tahoma"/>
          <w:bCs/>
        </w:rPr>
      </w:pPr>
      <w:r w:rsidRPr="00CA6853">
        <w:rPr>
          <w:rFonts w:eastAsia="Calibri" w:cs="Tahoma"/>
          <w:bCs/>
        </w:rPr>
        <w:t>Previo al estudio, cabe precisar que el Particular, no señaló un plazo o temporalidad por la cual requirió la información, razón por la cual es necesario traer a colación el criterio orientador 03/19 del Instituto Nacional de Transparencia, Acceso a la Información y Protección de Datos Personales –INAI-, el cual a la letra precisa:</w:t>
      </w:r>
    </w:p>
    <w:p w14:paraId="1FC86D6D" w14:textId="77777777" w:rsidR="00FC068F" w:rsidRPr="00CA6853" w:rsidRDefault="00FC068F" w:rsidP="00FC068F">
      <w:pPr>
        <w:spacing w:after="0" w:line="360" w:lineRule="auto"/>
        <w:ind w:left="567" w:right="567"/>
        <w:rPr>
          <w:rFonts w:eastAsia="Calibri" w:cs="Tahoma"/>
          <w:bCs/>
          <w:i/>
          <w:sz w:val="20"/>
        </w:rPr>
      </w:pPr>
    </w:p>
    <w:p w14:paraId="766E0650" w14:textId="3E5D68E2" w:rsidR="00737EEE" w:rsidRPr="00CA6853" w:rsidRDefault="00737EEE" w:rsidP="00FC068F">
      <w:pPr>
        <w:spacing w:after="0" w:line="360" w:lineRule="auto"/>
        <w:ind w:left="567" w:right="567"/>
        <w:rPr>
          <w:rFonts w:eastAsia="Calibri" w:cs="Tahoma"/>
          <w:bCs/>
          <w:i/>
          <w:sz w:val="20"/>
        </w:rPr>
      </w:pPr>
      <w:r w:rsidRPr="00CA6853">
        <w:rPr>
          <w:rFonts w:eastAsia="Calibri" w:cs="Tahoma"/>
          <w:bCs/>
          <w:i/>
          <w:sz w:val="20"/>
        </w:rPr>
        <w:t xml:space="preserve">“Periodo de búsqueda de la información.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14:paraId="2B912A3E" w14:textId="77777777" w:rsidR="00737EEE" w:rsidRPr="00CA6853" w:rsidRDefault="00737EEE" w:rsidP="00FC068F">
      <w:pPr>
        <w:spacing w:after="0" w:line="360" w:lineRule="auto"/>
        <w:rPr>
          <w:rFonts w:eastAsia="Calibri" w:cs="Tahoma"/>
          <w:bCs/>
        </w:rPr>
      </w:pPr>
    </w:p>
    <w:p w14:paraId="6E0DA242" w14:textId="427854CC" w:rsidR="00737EEE" w:rsidRPr="00CA6853" w:rsidRDefault="00737EEE" w:rsidP="00FC068F">
      <w:pPr>
        <w:spacing w:after="0" w:line="360" w:lineRule="auto"/>
        <w:rPr>
          <w:rFonts w:eastAsia="Calibri" w:cs="Tahoma"/>
          <w:color w:val="000000"/>
        </w:rPr>
      </w:pPr>
      <w:r w:rsidRPr="00CA6853">
        <w:rPr>
          <w:rFonts w:eastAsia="Calibri" w:cs="Tahoma"/>
          <w:bCs/>
        </w:rPr>
        <w:lastRenderedPageBreak/>
        <w:t xml:space="preserve">Derivado del análisis al criterio citado, se entiende que el Recurrente al no precisar la temporalidad en su solitud, esta habrá de comprender el periodo comprendido del </w:t>
      </w:r>
      <w:r w:rsidRPr="00CA6853">
        <w:rPr>
          <w:rFonts w:cs="Tahoma"/>
          <w:bCs/>
          <w:color w:val="0D0D0D" w:themeColor="text1" w:themeTint="F2"/>
        </w:rPr>
        <w:t>cinco de abril de dos mil veintiuno al cinco de abril de dos mil veintidós</w:t>
      </w:r>
      <w:r w:rsidRPr="00CA6853">
        <w:rPr>
          <w:rFonts w:eastAsia="Calibri" w:cs="Tahoma"/>
          <w:color w:val="000000"/>
        </w:rPr>
        <w:t>.</w:t>
      </w:r>
    </w:p>
    <w:p w14:paraId="559AF131" w14:textId="77777777" w:rsidR="00737EEE" w:rsidRPr="00CA6853" w:rsidRDefault="00737EEE" w:rsidP="00FC068F">
      <w:pPr>
        <w:spacing w:after="0" w:line="360" w:lineRule="auto"/>
        <w:ind w:right="-28"/>
        <w:contextualSpacing/>
        <w:rPr>
          <w:rFonts w:eastAsia="Calibri" w:cs="Tahoma"/>
          <w:bCs/>
        </w:rPr>
      </w:pPr>
    </w:p>
    <w:p w14:paraId="57A78CC4" w14:textId="77777777" w:rsidR="00132242" w:rsidRPr="00CA6853" w:rsidRDefault="00132242" w:rsidP="00FC068F">
      <w:pPr>
        <w:spacing w:after="0" w:line="360" w:lineRule="auto"/>
        <w:ind w:right="-28"/>
        <w:contextualSpacing/>
        <w:rPr>
          <w:rFonts w:eastAsia="Calibri" w:cs="Tahoma"/>
          <w:bCs/>
          <w:iCs/>
        </w:rPr>
      </w:pPr>
      <w:r w:rsidRPr="00CA6853">
        <w:rPr>
          <w:rFonts w:eastAsia="Calibri" w:cs="Tahoma"/>
          <w:bCs/>
        </w:rPr>
        <w:t xml:space="preserve">Sobre el documento de interés del Recurrente, tiene relevancia traer al estudio lo previsto por </w:t>
      </w:r>
      <w:r w:rsidRPr="00CA6853">
        <w:rPr>
          <w:rFonts w:eastAsia="Calibri" w:cs="Tahoma"/>
          <w:bCs/>
          <w:lang w:val="es-ES_tradnl"/>
        </w:rPr>
        <w:t xml:space="preserve">92, fracción XIV, inciso p), de la </w:t>
      </w:r>
      <w:r w:rsidRPr="00CA6853">
        <w:rPr>
          <w:rFonts w:eastAsia="Calibri" w:cs="Tahoma"/>
          <w:bCs/>
          <w:iCs/>
          <w:lang w:val="es-ES"/>
        </w:rPr>
        <w:t xml:space="preserve">Ley de Transparencia y Acceso a la Información Pública del Estado de México y Municipios, que señala que </w:t>
      </w:r>
      <w:r w:rsidRPr="00CA6853">
        <w:rPr>
          <w:rFonts w:eastAsia="Calibri" w:cs="Tahoma"/>
          <w:bCs/>
          <w:iC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temas, documentos y políticas, entre los cuales se encuentra, el </w:t>
      </w:r>
      <w:r w:rsidRPr="00CA6853">
        <w:rPr>
          <w:rFonts w:eastAsia="Calibri" w:cs="Tahoma"/>
          <w:b/>
          <w:bCs/>
          <w:iCs/>
          <w:u w:val="single"/>
        </w:rPr>
        <w:t xml:space="preserve">padrón de beneficiarios, </w:t>
      </w:r>
      <w:r w:rsidRPr="00CA6853">
        <w:rPr>
          <w:rFonts w:eastAsia="Calibri" w:cs="Tahoma"/>
          <w:bCs/>
          <w:iCs/>
        </w:rPr>
        <w:t xml:space="preserve">que deberá contener los siguientes datos: </w:t>
      </w:r>
    </w:p>
    <w:p w14:paraId="51D01365" w14:textId="77777777" w:rsidR="00132242" w:rsidRPr="00CA6853" w:rsidRDefault="00132242" w:rsidP="00FC068F">
      <w:pPr>
        <w:numPr>
          <w:ilvl w:val="0"/>
          <w:numId w:val="7"/>
        </w:numPr>
        <w:spacing w:after="0" w:line="360" w:lineRule="auto"/>
        <w:ind w:right="-28"/>
        <w:contextualSpacing/>
        <w:rPr>
          <w:rFonts w:eastAsia="Calibri" w:cs="Tahoma"/>
          <w:bCs/>
        </w:rPr>
      </w:pPr>
      <w:r w:rsidRPr="00CA6853">
        <w:rPr>
          <w:rFonts w:eastAsia="Calibri" w:cs="Tahoma"/>
          <w:bCs/>
          <w:iCs/>
          <w:szCs w:val="24"/>
          <w:lang w:eastAsia="es-ES"/>
        </w:rPr>
        <w:t>nombre de la persona física o denominación social de las personas jurídicas colectivas beneficiadas;</w:t>
      </w:r>
    </w:p>
    <w:p w14:paraId="3684DB84" w14:textId="77777777" w:rsidR="00132242" w:rsidRPr="00CA6853" w:rsidRDefault="00132242" w:rsidP="00FC068F">
      <w:pPr>
        <w:numPr>
          <w:ilvl w:val="0"/>
          <w:numId w:val="7"/>
        </w:numPr>
        <w:spacing w:after="0" w:line="360" w:lineRule="auto"/>
        <w:ind w:right="-28"/>
        <w:contextualSpacing/>
        <w:rPr>
          <w:rFonts w:eastAsia="Calibri" w:cs="Tahoma"/>
          <w:bCs/>
        </w:rPr>
      </w:pPr>
      <w:r w:rsidRPr="00CA6853">
        <w:rPr>
          <w:rFonts w:eastAsia="Calibri" w:cs="Tahoma"/>
          <w:bCs/>
          <w:iCs/>
          <w:szCs w:val="24"/>
          <w:lang w:eastAsia="es-ES"/>
        </w:rPr>
        <w:t>monto;</w:t>
      </w:r>
    </w:p>
    <w:p w14:paraId="21E617EB" w14:textId="77777777" w:rsidR="00132242" w:rsidRPr="00CA6853" w:rsidRDefault="00132242" w:rsidP="00FC068F">
      <w:pPr>
        <w:numPr>
          <w:ilvl w:val="0"/>
          <w:numId w:val="7"/>
        </w:numPr>
        <w:spacing w:after="0" w:line="360" w:lineRule="auto"/>
        <w:ind w:right="-28"/>
        <w:contextualSpacing/>
        <w:rPr>
          <w:rFonts w:eastAsia="Calibri" w:cs="Tahoma"/>
          <w:bCs/>
        </w:rPr>
      </w:pPr>
      <w:r w:rsidRPr="00CA6853">
        <w:rPr>
          <w:rFonts w:eastAsia="Calibri" w:cs="Tahoma"/>
          <w:bCs/>
          <w:iCs/>
          <w:szCs w:val="24"/>
          <w:lang w:eastAsia="es-ES"/>
        </w:rPr>
        <w:t>recurso;</w:t>
      </w:r>
    </w:p>
    <w:p w14:paraId="1330585B" w14:textId="77777777" w:rsidR="00132242" w:rsidRPr="00CA6853" w:rsidRDefault="00132242" w:rsidP="00FC068F">
      <w:pPr>
        <w:numPr>
          <w:ilvl w:val="0"/>
          <w:numId w:val="7"/>
        </w:numPr>
        <w:spacing w:after="0" w:line="360" w:lineRule="auto"/>
        <w:ind w:right="-28"/>
        <w:contextualSpacing/>
        <w:rPr>
          <w:rFonts w:eastAsia="Calibri" w:cs="Tahoma"/>
          <w:bCs/>
        </w:rPr>
      </w:pPr>
      <w:r w:rsidRPr="00CA6853">
        <w:rPr>
          <w:rFonts w:eastAsia="Calibri" w:cs="Tahoma"/>
          <w:bCs/>
          <w:iCs/>
          <w:szCs w:val="24"/>
          <w:lang w:eastAsia="es-ES"/>
        </w:rPr>
        <w:t>beneficio o apoyo otorgado para cada una de ellas;</w:t>
      </w:r>
    </w:p>
    <w:p w14:paraId="40BA6790" w14:textId="77777777" w:rsidR="00132242" w:rsidRPr="00CA6853" w:rsidRDefault="00132242" w:rsidP="00FC068F">
      <w:pPr>
        <w:numPr>
          <w:ilvl w:val="0"/>
          <w:numId w:val="7"/>
        </w:numPr>
        <w:spacing w:after="0" w:line="360" w:lineRule="auto"/>
        <w:ind w:right="-28"/>
        <w:contextualSpacing/>
        <w:rPr>
          <w:rFonts w:eastAsia="Calibri" w:cs="Tahoma"/>
          <w:bCs/>
        </w:rPr>
      </w:pPr>
      <w:r w:rsidRPr="00CA6853">
        <w:rPr>
          <w:rFonts w:eastAsia="Calibri" w:cs="Tahoma"/>
          <w:bCs/>
          <w:iCs/>
          <w:szCs w:val="24"/>
          <w:lang w:eastAsia="es-ES"/>
        </w:rPr>
        <w:t>unidad territorial;</w:t>
      </w:r>
    </w:p>
    <w:p w14:paraId="4A23C43F" w14:textId="77777777" w:rsidR="00132242" w:rsidRPr="00CA6853" w:rsidRDefault="00132242" w:rsidP="00FC068F">
      <w:pPr>
        <w:numPr>
          <w:ilvl w:val="0"/>
          <w:numId w:val="7"/>
        </w:numPr>
        <w:spacing w:after="0" w:line="360" w:lineRule="auto"/>
        <w:ind w:right="-28"/>
        <w:contextualSpacing/>
        <w:rPr>
          <w:rFonts w:eastAsia="Calibri" w:cs="Tahoma"/>
          <w:bCs/>
        </w:rPr>
      </w:pPr>
      <w:r w:rsidRPr="00CA6853">
        <w:rPr>
          <w:rFonts w:eastAsia="Calibri" w:cs="Tahoma"/>
          <w:bCs/>
          <w:iCs/>
          <w:szCs w:val="24"/>
          <w:lang w:eastAsia="es-ES"/>
        </w:rPr>
        <w:t xml:space="preserve">en su caso, edad y sexo. </w:t>
      </w:r>
    </w:p>
    <w:p w14:paraId="592C82EC" w14:textId="77777777" w:rsidR="00132242" w:rsidRPr="00CA6853" w:rsidRDefault="00132242" w:rsidP="00FC068F">
      <w:pPr>
        <w:spacing w:after="0" w:line="360" w:lineRule="auto"/>
        <w:ind w:right="-28"/>
        <w:contextualSpacing/>
        <w:rPr>
          <w:rFonts w:eastAsia="Calibri" w:cs="Tahoma"/>
          <w:bCs/>
        </w:rPr>
      </w:pPr>
    </w:p>
    <w:p w14:paraId="1BA77001" w14:textId="77777777" w:rsidR="00132242" w:rsidRPr="00CA6853" w:rsidRDefault="00132242" w:rsidP="00FC068F">
      <w:pPr>
        <w:spacing w:after="0" w:line="360" w:lineRule="auto"/>
        <w:ind w:right="-28"/>
        <w:contextualSpacing/>
        <w:rPr>
          <w:rFonts w:eastAsia="Calibri" w:cs="Tahoma"/>
          <w:bCs/>
        </w:rPr>
      </w:pPr>
      <w:r w:rsidRPr="00CA6853">
        <w:rPr>
          <w:rFonts w:eastAsia="Calibri" w:cs="Tahoma"/>
          <w:bCs/>
        </w:rPr>
        <w:t xml:space="preserve">Por su parte,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que entre los datos que integran el padrón de beneficiarios son los siguientes: </w:t>
      </w:r>
    </w:p>
    <w:p w14:paraId="080EF837" w14:textId="77777777" w:rsidR="00782D0E" w:rsidRPr="00CA6853" w:rsidRDefault="00782D0E" w:rsidP="00FC068F">
      <w:pPr>
        <w:spacing w:after="0" w:line="360" w:lineRule="auto"/>
      </w:pPr>
    </w:p>
    <w:p w14:paraId="4B688D6D" w14:textId="05065D5A" w:rsidR="00132242" w:rsidRPr="00CA6853" w:rsidRDefault="00132242" w:rsidP="00FC068F">
      <w:pPr>
        <w:spacing w:after="0" w:line="360" w:lineRule="auto"/>
        <w:jc w:val="center"/>
      </w:pPr>
      <w:r w:rsidRPr="00CA6853">
        <w:rPr>
          <w:rFonts w:eastAsia="Calibri" w:cs="Tahoma"/>
          <w:bCs/>
          <w:noProof/>
          <w:lang w:eastAsia="es-MX"/>
        </w:rPr>
        <w:lastRenderedPageBreak/>
        <w:drawing>
          <wp:inline distT="0" distB="0" distL="0" distR="0" wp14:anchorId="6037F57F" wp14:editId="5DD204FE">
            <wp:extent cx="3581400" cy="2367273"/>
            <wp:effectExtent l="0" t="0" r="0" b="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a:blip r:embed="rId14">
                      <a:extLst>
                        <a:ext uri="{28A0092B-C50C-407E-A947-70E740481C1C}">
                          <a14:useLocalDpi xmlns:a14="http://schemas.microsoft.com/office/drawing/2010/main" val="0"/>
                        </a:ext>
                      </a:extLst>
                    </a:blip>
                    <a:stretch>
                      <a:fillRect/>
                    </a:stretch>
                  </pic:blipFill>
                  <pic:spPr>
                    <a:xfrm>
                      <a:off x="0" y="0"/>
                      <a:ext cx="3593632" cy="2375358"/>
                    </a:xfrm>
                    <a:prstGeom prst="rect">
                      <a:avLst/>
                    </a:prstGeom>
                  </pic:spPr>
                </pic:pic>
              </a:graphicData>
            </a:graphic>
          </wp:inline>
        </w:drawing>
      </w:r>
    </w:p>
    <w:p w14:paraId="4155143F" w14:textId="77777777" w:rsidR="00782D0E" w:rsidRPr="00CA6853" w:rsidRDefault="00782D0E" w:rsidP="00FC068F">
      <w:pPr>
        <w:spacing w:after="0" w:line="360" w:lineRule="auto"/>
      </w:pPr>
    </w:p>
    <w:p w14:paraId="2B149FDD" w14:textId="5CA9BA62" w:rsidR="00132242" w:rsidRPr="00CA6853" w:rsidRDefault="00132242" w:rsidP="00FC068F">
      <w:pPr>
        <w:spacing w:after="0" w:line="360" w:lineRule="auto"/>
        <w:ind w:right="-28"/>
        <w:contextualSpacing/>
        <w:rPr>
          <w:rFonts w:eastAsia="Calibri" w:cs="Tahoma"/>
          <w:bCs/>
        </w:rPr>
      </w:pPr>
      <w:r w:rsidRPr="00CA6853">
        <w:rPr>
          <w:rFonts w:eastAsia="Calibri" w:cs="Tahoma"/>
          <w:bCs/>
        </w:rPr>
        <w:t>En ese contexto, se trata de una obligación común de transparencia, que el Sujeto Obligado debe tener a disposición del público en general, en su página de Información Pública de Oficio Mexiquense (IPOMEX); al respecto, el Sujeto Obligado señaló en Informe Justificado, a través del Director de Bienestar e Inclusión Social, que no hay programas sociales en ejecución ya que en razón de la carga presupuestaria está pendiente la asignación de recursos para cada uno, por su parte</w:t>
      </w:r>
      <w:r w:rsidRPr="00CA6853">
        <w:t xml:space="preserve"> e</w:t>
      </w:r>
      <w:r w:rsidRPr="00CA6853">
        <w:rPr>
          <w:rFonts w:eastAsia="Calibri" w:cs="Tahoma"/>
          <w:bCs/>
        </w:rPr>
        <w:t>l Director de Desarrollo Rural, señaló que el programa social existente va dirigido y encaminado a los productores agrícolas de Ixtapaluca, y el apoyo consiste en la donación de semilla de avena forrajera y fertilizante con la finalidad de disminuir sus gastos de producción, sin embargo, el programa de “apoyo para productores agrícolas con semilla y fertilizante 2022” se encuentra en la etapa inicial del proceso de elaboración de la convocatoria, en el que se darán a conocer los requisitos, razón por la cual no se cuenta con lista de beneficiarios y mucho menos con un estudio socioeconómico; razón por la cual, este Instituto, realizó una búsqueda en la página de IPOMEX del Sujeto Obligado, a efecto de verificar si cuenta con la información solicitada, obteniendo lo siguiente:</w:t>
      </w:r>
    </w:p>
    <w:p w14:paraId="77F68C8D" w14:textId="77777777" w:rsidR="00782D0E" w:rsidRPr="00CA6853" w:rsidRDefault="00782D0E" w:rsidP="00FC068F">
      <w:pPr>
        <w:spacing w:after="0" w:line="360" w:lineRule="auto"/>
      </w:pPr>
    </w:p>
    <w:p w14:paraId="3C92C0D2" w14:textId="163C4D4B" w:rsidR="006C2AA5" w:rsidRPr="00CA6853" w:rsidRDefault="006C2AA5" w:rsidP="00FC068F">
      <w:pPr>
        <w:spacing w:after="0" w:line="360" w:lineRule="auto"/>
        <w:jc w:val="center"/>
      </w:pPr>
      <w:r w:rsidRPr="00CA6853">
        <w:rPr>
          <w:noProof/>
          <w:lang w:eastAsia="es-MX"/>
        </w:rPr>
        <w:lastRenderedPageBreak/>
        <w:drawing>
          <wp:inline distT="0" distB="0" distL="0" distR="0" wp14:anchorId="69B23C91" wp14:editId="08EF4030">
            <wp:extent cx="3318062" cy="1600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98025D1.tmp"/>
                    <pic:cNvPicPr/>
                  </pic:nvPicPr>
                  <pic:blipFill rotWithShape="1">
                    <a:blip r:embed="rId15">
                      <a:extLst>
                        <a:ext uri="{28A0092B-C50C-407E-A947-70E740481C1C}">
                          <a14:useLocalDpi xmlns:a14="http://schemas.microsoft.com/office/drawing/2010/main" val="0"/>
                        </a:ext>
                      </a:extLst>
                    </a:blip>
                    <a:srcRect l="18749" t="25401" r="34875" b="53007"/>
                    <a:stretch/>
                  </pic:blipFill>
                  <pic:spPr bwMode="auto">
                    <a:xfrm>
                      <a:off x="0" y="0"/>
                      <a:ext cx="3322441" cy="1602312"/>
                    </a:xfrm>
                    <a:prstGeom prst="rect">
                      <a:avLst/>
                    </a:prstGeom>
                    <a:ln>
                      <a:noFill/>
                    </a:ln>
                    <a:extLst>
                      <a:ext uri="{53640926-AAD7-44D8-BBD7-CCE9431645EC}">
                        <a14:shadowObscured xmlns:a14="http://schemas.microsoft.com/office/drawing/2010/main"/>
                      </a:ext>
                    </a:extLst>
                  </pic:spPr>
                </pic:pic>
              </a:graphicData>
            </a:graphic>
          </wp:inline>
        </w:drawing>
      </w:r>
    </w:p>
    <w:p w14:paraId="76601FC9" w14:textId="77777777" w:rsidR="00132242" w:rsidRPr="00CA6853" w:rsidRDefault="00132242" w:rsidP="00FC068F">
      <w:pPr>
        <w:spacing w:after="0" w:line="360" w:lineRule="auto"/>
      </w:pPr>
    </w:p>
    <w:p w14:paraId="5D7E2CDB" w14:textId="77777777" w:rsidR="006C2AA5" w:rsidRPr="00CA6853" w:rsidRDefault="006C2AA5" w:rsidP="00FC068F">
      <w:pPr>
        <w:spacing w:after="0" w:line="360" w:lineRule="auto"/>
        <w:ind w:right="-28"/>
        <w:contextualSpacing/>
        <w:rPr>
          <w:rFonts w:eastAsia="Calibri" w:cs="Tahoma"/>
          <w:bCs/>
        </w:rPr>
      </w:pPr>
    </w:p>
    <w:p w14:paraId="52DAC37E" w14:textId="3ECC7098" w:rsidR="00132242" w:rsidRPr="00CA6853" w:rsidRDefault="006C2AA5" w:rsidP="00FC068F">
      <w:pPr>
        <w:spacing w:after="0" w:line="360" w:lineRule="auto"/>
        <w:ind w:right="-28"/>
        <w:contextualSpacing/>
        <w:rPr>
          <w:rFonts w:eastAsia="Calibri" w:cs="Tahoma"/>
          <w:bCs/>
        </w:rPr>
      </w:pPr>
      <w:r w:rsidRPr="00CA6853">
        <w:rPr>
          <w:rFonts w:eastAsia="Calibri" w:cs="Tahoma"/>
          <w:bCs/>
        </w:rPr>
        <w:t xml:space="preserve">Derivado de lo anterior, se observa que tal como lo señaló el Sujeto Obligado, a través de la Dirección de Bienestar e Inclusión Social y la Dirección de Desarrollo Rural, </w:t>
      </w:r>
      <w:r w:rsidR="00F94FCD" w:rsidRPr="00CA6853">
        <w:rPr>
          <w:rFonts w:eastAsia="Calibri" w:cs="Tahoma"/>
          <w:bCs/>
        </w:rPr>
        <w:t>a la fecha de la solicitud (</w:t>
      </w:r>
      <w:r w:rsidR="00F94FCD" w:rsidRPr="00CA6853">
        <w:rPr>
          <w:rFonts w:cs="Tahoma"/>
          <w:bCs/>
          <w:color w:val="0D0D0D" w:themeColor="text1" w:themeTint="F2"/>
        </w:rPr>
        <w:t>cinco de abril de dos mil veintidós</w:t>
      </w:r>
      <w:r w:rsidR="00F94FCD" w:rsidRPr="00CA6853">
        <w:rPr>
          <w:rFonts w:eastAsia="Calibri" w:cs="Tahoma"/>
          <w:bCs/>
        </w:rPr>
        <w:t xml:space="preserve">) </w:t>
      </w:r>
      <w:r w:rsidRPr="00CA6853">
        <w:rPr>
          <w:rFonts w:eastAsia="Calibri" w:cs="Tahoma"/>
          <w:bCs/>
        </w:rPr>
        <w:t xml:space="preserve">no se </w:t>
      </w:r>
      <w:r w:rsidR="00F94FCD" w:rsidRPr="00CA6853">
        <w:rPr>
          <w:rFonts w:eastAsia="Calibri" w:cs="Tahoma"/>
          <w:bCs/>
        </w:rPr>
        <w:t>contaba con el listado de beneficiarios de</w:t>
      </w:r>
      <w:r w:rsidRPr="00CA6853">
        <w:rPr>
          <w:rFonts w:eastAsia="Calibri" w:cs="Tahoma"/>
          <w:bCs/>
        </w:rPr>
        <w:t xml:space="preserve"> programas sociales</w:t>
      </w:r>
      <w:r w:rsidR="00F94FCD" w:rsidRPr="00CA6853">
        <w:rPr>
          <w:rFonts w:eastAsia="Calibri" w:cs="Tahoma"/>
          <w:bCs/>
        </w:rPr>
        <w:t>.</w:t>
      </w:r>
      <w:r w:rsidRPr="00CA6853">
        <w:rPr>
          <w:rFonts w:eastAsia="Calibri" w:cs="Tahoma"/>
          <w:bCs/>
        </w:rPr>
        <w:t xml:space="preserve"> </w:t>
      </w:r>
      <w:r w:rsidR="00132242" w:rsidRPr="00CA6853">
        <w:rPr>
          <w:rFonts w:eastAsia="Calibri" w:cs="Tahoma"/>
          <w:bCs/>
        </w:rPr>
        <w:t>Sobre dicha situación, cabe señalar que este Instituto, no tiene atribuciones para pronunciarse sobre la veracidad de la información; apoya lo anterior, el Criterio histórico 31/10, emitido por el Pleno del entonces Instituto Federal de Acceso a la Información y Protección de Datos, que a continuación se cita:</w:t>
      </w:r>
    </w:p>
    <w:p w14:paraId="2D8A9AC8" w14:textId="77777777" w:rsidR="00132242" w:rsidRPr="00CA6853" w:rsidRDefault="00132242" w:rsidP="00FC068F">
      <w:pPr>
        <w:spacing w:after="0" w:line="360" w:lineRule="auto"/>
        <w:ind w:right="-28"/>
        <w:contextualSpacing/>
        <w:rPr>
          <w:rFonts w:eastAsia="Calibri" w:cs="Tahoma"/>
          <w:bCs/>
        </w:rPr>
      </w:pPr>
    </w:p>
    <w:p w14:paraId="3960B49C" w14:textId="77777777" w:rsidR="00132242" w:rsidRPr="00CA6853" w:rsidRDefault="00132242" w:rsidP="00FC068F">
      <w:pPr>
        <w:spacing w:after="0" w:line="360" w:lineRule="auto"/>
        <w:ind w:left="567" w:right="567"/>
        <w:contextualSpacing/>
        <w:rPr>
          <w:rFonts w:eastAsia="Calibri" w:cs="Tahoma"/>
          <w:bCs/>
          <w:i/>
          <w:sz w:val="20"/>
          <w:szCs w:val="20"/>
        </w:rPr>
      </w:pPr>
      <w:r w:rsidRPr="00CA6853">
        <w:rPr>
          <w:rFonts w:eastAsia="Calibri" w:cs="Tahoma"/>
          <w:b/>
          <w:bCs/>
          <w:i/>
          <w:sz w:val="20"/>
          <w:szCs w:val="20"/>
        </w:rPr>
        <w:t xml:space="preserve">“El Instituto Federal de Acceso a la Información y Protección de Datos </w:t>
      </w:r>
      <w:r w:rsidRPr="00CA6853">
        <w:rPr>
          <w:rFonts w:eastAsia="Calibri" w:cs="Tahoma"/>
          <w:b/>
          <w:bCs/>
          <w:i/>
          <w:sz w:val="20"/>
          <w:szCs w:val="20"/>
          <w:u w:val="single"/>
        </w:rPr>
        <w:t xml:space="preserve">no cuenta con facultades para pronunciarse respecto de la veracidad de los documentos proporcionados por los sujetos obligados. </w:t>
      </w:r>
      <w:r w:rsidRPr="00CA6853">
        <w:rPr>
          <w:rFonts w:eastAsia="Calibri" w:cs="Tahoma"/>
          <w:bCs/>
          <w:i/>
          <w:sz w:val="20"/>
          <w:szCs w:val="20"/>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408467E" w14:textId="77777777" w:rsidR="00F94FCD" w:rsidRPr="00CA6853" w:rsidRDefault="00F94FCD" w:rsidP="00FC068F">
      <w:pPr>
        <w:spacing w:after="0" w:line="360" w:lineRule="auto"/>
      </w:pPr>
    </w:p>
    <w:p w14:paraId="65F6345A" w14:textId="77777777" w:rsidR="00132242" w:rsidRPr="00CA6853" w:rsidRDefault="00132242" w:rsidP="00FC068F">
      <w:pPr>
        <w:spacing w:after="0" w:line="360" w:lineRule="auto"/>
      </w:pPr>
      <w:r w:rsidRPr="00CA6853">
        <w:t xml:space="preserve">Así las cosas, no debe dejarse de lado que los Sujetos Obligados en términos del artículo 12 de la Ley local de la materia, </w:t>
      </w:r>
      <w:r w:rsidRPr="00CA6853">
        <w:rPr>
          <w:u w:val="single"/>
        </w:rPr>
        <w:t>únicamente se encuentran constreñidos a hacer entrega de la información que se les requiere y que obra en sus archivos sin la necesidad de generarla conforme al interés del Recurrente</w:t>
      </w:r>
      <w:r w:rsidRPr="00CA6853">
        <w:t xml:space="preserve">, situación que se ve robustecida con lo dispuesto por el Pleno del Instituto Nacional de Transparencia, Acceso a la Información y Protección de Datos Personales, a través del criterio de interpretación para sujetos obligados con clave de control SO/003/2017, que es de la literalidad siguiente: </w:t>
      </w:r>
    </w:p>
    <w:p w14:paraId="314348ED" w14:textId="77777777" w:rsidR="00132242" w:rsidRPr="00CA6853" w:rsidRDefault="00132242" w:rsidP="00FC068F">
      <w:pPr>
        <w:spacing w:after="0" w:line="360" w:lineRule="auto"/>
        <w:ind w:left="567" w:right="567"/>
        <w:rPr>
          <w:rFonts w:eastAsia="Arial" w:cs="Arial"/>
          <w:b/>
          <w:i/>
          <w:iCs/>
          <w:sz w:val="20"/>
        </w:rPr>
      </w:pPr>
    </w:p>
    <w:p w14:paraId="7D51699C" w14:textId="77777777" w:rsidR="00132242" w:rsidRPr="00CA6853" w:rsidRDefault="00132242" w:rsidP="00FC068F">
      <w:pPr>
        <w:spacing w:after="0" w:line="360" w:lineRule="auto"/>
        <w:ind w:left="567" w:right="567"/>
        <w:rPr>
          <w:rFonts w:eastAsia="Arial" w:cs="Arial"/>
          <w:i/>
          <w:iCs/>
          <w:sz w:val="20"/>
        </w:rPr>
      </w:pPr>
      <w:r w:rsidRPr="00CA6853">
        <w:rPr>
          <w:rFonts w:eastAsia="Arial" w:cs="Arial"/>
          <w:b/>
          <w:i/>
          <w:iCs/>
          <w:sz w:val="20"/>
        </w:rPr>
        <w:t xml:space="preserve">No existe obligación de elaborar </w:t>
      </w:r>
      <w:r w:rsidRPr="00CA6853">
        <w:rPr>
          <w:rFonts w:eastAsia="Arial" w:cs="Arial"/>
          <w:b/>
          <w:i/>
          <w:iCs/>
          <w:spacing w:val="-3"/>
          <w:sz w:val="20"/>
        </w:rPr>
        <w:t>d</w:t>
      </w:r>
      <w:r w:rsidRPr="00CA6853">
        <w:rPr>
          <w:rFonts w:eastAsia="Arial" w:cs="Arial"/>
          <w:b/>
          <w:i/>
          <w:iCs/>
          <w:sz w:val="20"/>
        </w:rPr>
        <w:t>ocum</w:t>
      </w:r>
      <w:r w:rsidRPr="00CA6853">
        <w:rPr>
          <w:rFonts w:eastAsia="Arial" w:cs="Arial"/>
          <w:b/>
          <w:i/>
          <w:iCs/>
          <w:spacing w:val="1"/>
          <w:sz w:val="20"/>
        </w:rPr>
        <w:t>e</w:t>
      </w:r>
      <w:r w:rsidRPr="00CA6853">
        <w:rPr>
          <w:rFonts w:eastAsia="Arial" w:cs="Arial"/>
          <w:b/>
          <w:i/>
          <w:iCs/>
          <w:sz w:val="20"/>
        </w:rPr>
        <w:t>n</w:t>
      </w:r>
      <w:r w:rsidRPr="00CA6853">
        <w:rPr>
          <w:rFonts w:eastAsia="Arial" w:cs="Arial"/>
          <w:b/>
          <w:i/>
          <w:iCs/>
          <w:spacing w:val="-1"/>
          <w:sz w:val="20"/>
        </w:rPr>
        <w:t>t</w:t>
      </w:r>
      <w:r w:rsidRPr="00CA6853">
        <w:rPr>
          <w:rFonts w:eastAsia="Arial" w:cs="Arial"/>
          <w:b/>
          <w:i/>
          <w:iCs/>
          <w:sz w:val="20"/>
        </w:rPr>
        <w:t>os</w:t>
      </w:r>
      <w:r w:rsidRPr="00CA6853">
        <w:rPr>
          <w:rFonts w:eastAsia="Arial" w:cs="Arial"/>
          <w:b/>
          <w:i/>
          <w:iCs/>
          <w:spacing w:val="14"/>
          <w:sz w:val="20"/>
        </w:rPr>
        <w:t xml:space="preserve"> </w:t>
      </w:r>
      <w:r w:rsidRPr="00CA6853">
        <w:rPr>
          <w:rFonts w:eastAsia="Arial" w:cs="Arial"/>
          <w:b/>
          <w:i/>
          <w:iCs/>
          <w:spacing w:val="-1"/>
          <w:sz w:val="20"/>
        </w:rPr>
        <w:t xml:space="preserve">ad </w:t>
      </w:r>
      <w:r w:rsidRPr="00CA6853">
        <w:rPr>
          <w:rFonts w:eastAsia="Arial" w:cs="Arial"/>
          <w:b/>
          <w:i/>
          <w:iCs/>
          <w:sz w:val="20"/>
        </w:rPr>
        <w:t>hoc</w:t>
      </w:r>
      <w:r w:rsidRPr="00CA6853">
        <w:rPr>
          <w:rFonts w:eastAsia="Arial" w:cs="Arial"/>
          <w:b/>
          <w:i/>
          <w:iCs/>
          <w:spacing w:val="11"/>
          <w:sz w:val="20"/>
        </w:rPr>
        <w:t xml:space="preserve"> </w:t>
      </w:r>
      <w:r w:rsidRPr="00CA6853">
        <w:rPr>
          <w:rFonts w:eastAsia="Arial" w:cs="Arial"/>
          <w:b/>
          <w:i/>
          <w:iCs/>
          <w:sz w:val="20"/>
        </w:rPr>
        <w:t>para</w:t>
      </w:r>
      <w:r w:rsidRPr="00CA6853">
        <w:rPr>
          <w:rFonts w:eastAsia="Arial" w:cs="Arial"/>
          <w:b/>
          <w:i/>
          <w:iCs/>
          <w:spacing w:val="10"/>
          <w:sz w:val="20"/>
        </w:rPr>
        <w:t xml:space="preserve"> </w:t>
      </w:r>
      <w:r w:rsidRPr="00CA6853">
        <w:rPr>
          <w:rFonts w:eastAsia="Arial" w:cs="Arial"/>
          <w:b/>
          <w:i/>
          <w:iCs/>
          <w:sz w:val="20"/>
        </w:rPr>
        <w:t>atender las sol</w:t>
      </w:r>
      <w:r w:rsidRPr="00CA6853">
        <w:rPr>
          <w:rFonts w:eastAsia="Arial" w:cs="Arial"/>
          <w:b/>
          <w:i/>
          <w:iCs/>
          <w:spacing w:val="-2"/>
          <w:sz w:val="20"/>
        </w:rPr>
        <w:t>i</w:t>
      </w:r>
      <w:r w:rsidRPr="00CA6853">
        <w:rPr>
          <w:rFonts w:eastAsia="Arial" w:cs="Arial"/>
          <w:b/>
          <w:i/>
          <w:iCs/>
          <w:spacing w:val="1"/>
          <w:sz w:val="20"/>
        </w:rPr>
        <w:t>c</w:t>
      </w:r>
      <w:r w:rsidRPr="00CA6853">
        <w:rPr>
          <w:rFonts w:eastAsia="Arial" w:cs="Arial"/>
          <w:b/>
          <w:i/>
          <w:iCs/>
          <w:sz w:val="20"/>
        </w:rPr>
        <w:t>itudes</w:t>
      </w:r>
      <w:r w:rsidRPr="00CA6853">
        <w:rPr>
          <w:rFonts w:eastAsia="Arial" w:cs="Arial"/>
          <w:b/>
          <w:i/>
          <w:iCs/>
          <w:spacing w:val="10"/>
          <w:sz w:val="20"/>
        </w:rPr>
        <w:t xml:space="preserve"> </w:t>
      </w:r>
      <w:r w:rsidRPr="00CA6853">
        <w:rPr>
          <w:rFonts w:eastAsia="Arial" w:cs="Arial"/>
          <w:b/>
          <w:i/>
          <w:iCs/>
          <w:sz w:val="20"/>
        </w:rPr>
        <w:t>de</w:t>
      </w:r>
      <w:r w:rsidRPr="00CA6853">
        <w:rPr>
          <w:rFonts w:eastAsia="Arial" w:cs="Arial"/>
          <w:b/>
          <w:i/>
          <w:iCs/>
          <w:spacing w:val="9"/>
          <w:sz w:val="20"/>
        </w:rPr>
        <w:t xml:space="preserve"> </w:t>
      </w:r>
      <w:r w:rsidRPr="00CA6853">
        <w:rPr>
          <w:rFonts w:eastAsia="Arial" w:cs="Arial"/>
          <w:b/>
          <w:i/>
          <w:iCs/>
          <w:spacing w:val="1"/>
          <w:sz w:val="20"/>
        </w:rPr>
        <w:t>ac</w:t>
      </w:r>
      <w:r w:rsidRPr="00CA6853">
        <w:rPr>
          <w:rFonts w:eastAsia="Arial" w:cs="Arial"/>
          <w:b/>
          <w:i/>
          <w:iCs/>
          <w:spacing w:val="-1"/>
          <w:sz w:val="20"/>
        </w:rPr>
        <w:t>c</w:t>
      </w:r>
      <w:r w:rsidRPr="00CA6853">
        <w:rPr>
          <w:rFonts w:eastAsia="Arial" w:cs="Arial"/>
          <w:b/>
          <w:i/>
          <w:iCs/>
          <w:spacing w:val="1"/>
          <w:sz w:val="20"/>
        </w:rPr>
        <w:t>es</w:t>
      </w:r>
      <w:r w:rsidRPr="00CA6853">
        <w:rPr>
          <w:rFonts w:eastAsia="Arial" w:cs="Arial"/>
          <w:b/>
          <w:i/>
          <w:iCs/>
          <w:sz w:val="20"/>
        </w:rPr>
        <w:t>o</w:t>
      </w:r>
      <w:r w:rsidRPr="00CA6853">
        <w:rPr>
          <w:rFonts w:eastAsia="Arial" w:cs="Arial"/>
          <w:b/>
          <w:i/>
          <w:iCs/>
          <w:spacing w:val="11"/>
          <w:sz w:val="20"/>
        </w:rPr>
        <w:t xml:space="preserve"> </w:t>
      </w:r>
      <w:r w:rsidRPr="00CA6853">
        <w:rPr>
          <w:rFonts w:eastAsia="Arial" w:cs="Arial"/>
          <w:b/>
          <w:i/>
          <w:iCs/>
          <w:sz w:val="20"/>
        </w:rPr>
        <w:t>a</w:t>
      </w:r>
      <w:r w:rsidRPr="00CA6853">
        <w:rPr>
          <w:rFonts w:eastAsia="Arial" w:cs="Arial"/>
          <w:b/>
          <w:i/>
          <w:iCs/>
          <w:spacing w:val="9"/>
          <w:sz w:val="20"/>
        </w:rPr>
        <w:t xml:space="preserve"> </w:t>
      </w:r>
      <w:r w:rsidRPr="00CA6853">
        <w:rPr>
          <w:rFonts w:eastAsia="Arial" w:cs="Arial"/>
          <w:b/>
          <w:i/>
          <w:iCs/>
          <w:sz w:val="20"/>
        </w:rPr>
        <w:t>la</w:t>
      </w:r>
      <w:r w:rsidRPr="00CA6853">
        <w:rPr>
          <w:rFonts w:eastAsia="Arial" w:cs="Arial"/>
          <w:b/>
          <w:i/>
          <w:iCs/>
          <w:spacing w:val="10"/>
          <w:sz w:val="20"/>
        </w:rPr>
        <w:t xml:space="preserve"> </w:t>
      </w:r>
      <w:r w:rsidRPr="00CA6853">
        <w:rPr>
          <w:rFonts w:eastAsia="Arial" w:cs="Arial"/>
          <w:b/>
          <w:i/>
          <w:iCs/>
          <w:sz w:val="20"/>
        </w:rPr>
        <w:t>informa</w:t>
      </w:r>
      <w:r w:rsidRPr="00CA6853">
        <w:rPr>
          <w:rFonts w:eastAsia="Arial" w:cs="Arial"/>
          <w:b/>
          <w:i/>
          <w:iCs/>
          <w:spacing w:val="1"/>
          <w:sz w:val="20"/>
        </w:rPr>
        <w:t>c</w:t>
      </w:r>
      <w:r w:rsidRPr="00CA6853">
        <w:rPr>
          <w:rFonts w:eastAsia="Arial" w:cs="Arial"/>
          <w:b/>
          <w:i/>
          <w:iCs/>
          <w:sz w:val="20"/>
        </w:rPr>
        <w:t>ió</w:t>
      </w:r>
      <w:r w:rsidRPr="00CA6853">
        <w:rPr>
          <w:rFonts w:eastAsia="Arial" w:cs="Arial"/>
          <w:b/>
          <w:i/>
          <w:iCs/>
          <w:spacing w:val="-2"/>
          <w:sz w:val="20"/>
        </w:rPr>
        <w:t>n</w:t>
      </w:r>
      <w:r w:rsidRPr="00CA6853">
        <w:rPr>
          <w:rFonts w:eastAsia="Arial" w:cs="Arial"/>
          <w:b/>
          <w:i/>
          <w:iCs/>
          <w:sz w:val="20"/>
        </w:rPr>
        <w:t>.</w:t>
      </w:r>
      <w:r w:rsidRPr="00CA6853">
        <w:rPr>
          <w:rFonts w:eastAsia="Arial" w:cs="Arial"/>
          <w:b/>
          <w:i/>
          <w:iCs/>
          <w:spacing w:val="18"/>
          <w:sz w:val="20"/>
        </w:rPr>
        <w:t xml:space="preserve"> </w:t>
      </w:r>
      <w:r w:rsidRPr="00CA6853">
        <w:rPr>
          <w:rFonts w:eastAsia="Arial" w:cs="Arial"/>
          <w:i/>
          <w:iCs/>
          <w:spacing w:val="18"/>
          <w:sz w:val="20"/>
        </w:rPr>
        <w:t>L</w:t>
      </w:r>
      <w:r w:rsidRPr="00CA6853">
        <w:rPr>
          <w:rFonts w:eastAsia="Arial" w:cs="Arial"/>
          <w:i/>
          <w:iCs/>
          <w:spacing w:val="-1"/>
          <w:sz w:val="20"/>
        </w:rPr>
        <w:t xml:space="preserve">os </w:t>
      </w:r>
      <w:r w:rsidRPr="00CA6853">
        <w:rPr>
          <w:rFonts w:eastAsia="Arial" w:cs="Arial"/>
          <w:i/>
          <w:iCs/>
          <w:spacing w:val="1"/>
          <w:sz w:val="20"/>
        </w:rPr>
        <w:t>a</w:t>
      </w:r>
      <w:r w:rsidRPr="00CA6853">
        <w:rPr>
          <w:rFonts w:eastAsia="Arial" w:cs="Arial"/>
          <w:i/>
          <w:iCs/>
          <w:sz w:val="20"/>
        </w:rPr>
        <w:t>rt</w:t>
      </w:r>
      <w:r w:rsidRPr="00CA6853">
        <w:rPr>
          <w:rFonts w:eastAsia="Arial" w:cs="Arial"/>
          <w:i/>
          <w:iCs/>
          <w:spacing w:val="-2"/>
          <w:sz w:val="20"/>
        </w:rPr>
        <w:t>í</w:t>
      </w:r>
      <w:r w:rsidRPr="00CA6853">
        <w:rPr>
          <w:rFonts w:eastAsia="Arial" w:cs="Arial"/>
          <w:i/>
          <w:iCs/>
          <w:sz w:val="20"/>
        </w:rPr>
        <w:t>c</w:t>
      </w:r>
      <w:r w:rsidRPr="00CA6853">
        <w:rPr>
          <w:rFonts w:eastAsia="Arial" w:cs="Arial"/>
          <w:i/>
          <w:iCs/>
          <w:spacing w:val="1"/>
          <w:sz w:val="20"/>
        </w:rPr>
        <w:t>u</w:t>
      </w:r>
      <w:r w:rsidRPr="00CA6853">
        <w:rPr>
          <w:rFonts w:eastAsia="Arial" w:cs="Arial"/>
          <w:i/>
          <w:iCs/>
          <w:sz w:val="20"/>
        </w:rPr>
        <w:t>los</w:t>
      </w:r>
      <w:r w:rsidRPr="00CA6853">
        <w:rPr>
          <w:rFonts w:eastAsia="Arial" w:cs="Arial"/>
          <w:i/>
          <w:iCs/>
          <w:spacing w:val="8"/>
          <w:sz w:val="20"/>
        </w:rPr>
        <w:t xml:space="preserve"> 129 </w:t>
      </w:r>
      <w:r w:rsidRPr="00CA6853">
        <w:rPr>
          <w:rFonts w:eastAsia="Arial" w:cs="Arial"/>
          <w:i/>
          <w:iCs/>
          <w:spacing w:val="1"/>
          <w:sz w:val="20"/>
        </w:rPr>
        <w:t>d</w:t>
      </w:r>
      <w:r w:rsidRPr="00CA6853">
        <w:rPr>
          <w:rFonts w:eastAsia="Arial" w:cs="Arial"/>
          <w:i/>
          <w:iCs/>
          <w:sz w:val="20"/>
        </w:rPr>
        <w:t>e</w:t>
      </w:r>
      <w:r w:rsidRPr="00CA6853">
        <w:rPr>
          <w:rFonts w:eastAsia="Arial" w:cs="Arial"/>
          <w:i/>
          <w:iCs/>
          <w:spacing w:val="9"/>
          <w:sz w:val="20"/>
        </w:rPr>
        <w:t xml:space="preserve"> </w:t>
      </w:r>
      <w:r w:rsidRPr="00CA6853">
        <w:rPr>
          <w:rFonts w:eastAsia="Arial" w:cs="Arial"/>
          <w:i/>
          <w:iCs/>
          <w:sz w:val="20"/>
        </w:rPr>
        <w:t>la</w:t>
      </w:r>
      <w:r w:rsidRPr="00CA6853">
        <w:rPr>
          <w:rFonts w:eastAsia="Arial" w:cs="Arial"/>
          <w:i/>
          <w:iCs/>
          <w:spacing w:val="10"/>
          <w:sz w:val="20"/>
        </w:rPr>
        <w:t xml:space="preserve"> </w:t>
      </w:r>
      <w:r w:rsidRPr="00CA6853">
        <w:rPr>
          <w:rFonts w:eastAsia="Arial" w:cs="Arial"/>
          <w:i/>
          <w:iCs/>
          <w:spacing w:val="-1"/>
          <w:sz w:val="20"/>
        </w:rPr>
        <w:t>L</w:t>
      </w:r>
      <w:r w:rsidRPr="00CA6853">
        <w:rPr>
          <w:rFonts w:eastAsia="Arial" w:cs="Arial"/>
          <w:i/>
          <w:iCs/>
          <w:spacing w:val="1"/>
          <w:sz w:val="20"/>
        </w:rPr>
        <w:t>e</w:t>
      </w:r>
      <w:r w:rsidRPr="00CA6853">
        <w:rPr>
          <w:rFonts w:eastAsia="Arial" w:cs="Arial"/>
          <w:i/>
          <w:iCs/>
          <w:sz w:val="20"/>
        </w:rPr>
        <w:t>y</w:t>
      </w:r>
      <w:r w:rsidRPr="00CA6853">
        <w:rPr>
          <w:rFonts w:eastAsia="Arial" w:cs="Arial"/>
          <w:i/>
          <w:iCs/>
          <w:spacing w:val="8"/>
          <w:sz w:val="20"/>
        </w:rPr>
        <w:t xml:space="preserve"> </w:t>
      </w:r>
      <w:r w:rsidRPr="00CA6853">
        <w:rPr>
          <w:rFonts w:eastAsia="Arial" w:cs="Arial"/>
          <w:i/>
          <w:iCs/>
          <w:sz w:val="20"/>
        </w:rPr>
        <w:t>General</w:t>
      </w:r>
      <w:r w:rsidRPr="00CA6853">
        <w:rPr>
          <w:rFonts w:eastAsia="Arial" w:cs="Arial"/>
          <w:i/>
          <w:iCs/>
          <w:spacing w:val="10"/>
          <w:sz w:val="20"/>
        </w:rPr>
        <w:t xml:space="preserve"> </w:t>
      </w:r>
      <w:r w:rsidRPr="00CA6853">
        <w:rPr>
          <w:rFonts w:eastAsia="Arial" w:cs="Arial"/>
          <w:i/>
          <w:iCs/>
          <w:spacing w:val="-1"/>
          <w:sz w:val="20"/>
        </w:rPr>
        <w:t>d</w:t>
      </w:r>
      <w:r w:rsidRPr="00CA6853">
        <w:rPr>
          <w:rFonts w:eastAsia="Arial" w:cs="Arial"/>
          <w:i/>
          <w:iCs/>
          <w:sz w:val="20"/>
        </w:rPr>
        <w:t>e</w:t>
      </w:r>
      <w:r w:rsidRPr="00CA6853">
        <w:rPr>
          <w:rFonts w:eastAsia="Arial" w:cs="Arial"/>
          <w:i/>
          <w:iCs/>
          <w:spacing w:val="9"/>
          <w:sz w:val="20"/>
        </w:rPr>
        <w:t xml:space="preserve"> </w:t>
      </w:r>
      <w:r w:rsidRPr="00CA6853">
        <w:rPr>
          <w:rFonts w:eastAsia="Arial" w:cs="Arial"/>
          <w:i/>
          <w:iCs/>
          <w:spacing w:val="2"/>
          <w:sz w:val="20"/>
        </w:rPr>
        <w:t>T</w:t>
      </w:r>
      <w:r w:rsidRPr="00CA6853">
        <w:rPr>
          <w:rFonts w:eastAsia="Arial" w:cs="Arial"/>
          <w:i/>
          <w:iCs/>
          <w:sz w:val="20"/>
        </w:rPr>
        <w:t>r</w:t>
      </w:r>
      <w:r w:rsidRPr="00CA6853">
        <w:rPr>
          <w:rFonts w:eastAsia="Arial" w:cs="Arial"/>
          <w:i/>
          <w:iCs/>
          <w:spacing w:val="-2"/>
          <w:sz w:val="20"/>
        </w:rPr>
        <w:t>a</w:t>
      </w:r>
      <w:r w:rsidRPr="00CA6853">
        <w:rPr>
          <w:rFonts w:eastAsia="Arial" w:cs="Arial"/>
          <w:i/>
          <w:iCs/>
          <w:spacing w:val="1"/>
          <w:sz w:val="20"/>
        </w:rPr>
        <w:t>n</w:t>
      </w:r>
      <w:r w:rsidRPr="00CA6853">
        <w:rPr>
          <w:rFonts w:eastAsia="Arial" w:cs="Arial"/>
          <w:i/>
          <w:iCs/>
          <w:sz w:val="20"/>
        </w:rPr>
        <w:t>s</w:t>
      </w:r>
      <w:r w:rsidRPr="00CA6853">
        <w:rPr>
          <w:rFonts w:eastAsia="Arial" w:cs="Arial"/>
          <w:i/>
          <w:iCs/>
          <w:spacing w:val="1"/>
          <w:sz w:val="20"/>
        </w:rPr>
        <w:t>pa</w:t>
      </w:r>
      <w:r w:rsidRPr="00CA6853">
        <w:rPr>
          <w:rFonts w:eastAsia="Arial" w:cs="Arial"/>
          <w:i/>
          <w:iCs/>
          <w:sz w:val="20"/>
        </w:rPr>
        <w:t>r</w:t>
      </w:r>
      <w:r w:rsidRPr="00CA6853">
        <w:rPr>
          <w:rFonts w:eastAsia="Arial" w:cs="Arial"/>
          <w:i/>
          <w:iCs/>
          <w:spacing w:val="-2"/>
          <w:sz w:val="20"/>
        </w:rPr>
        <w:t>e</w:t>
      </w:r>
      <w:r w:rsidRPr="00CA6853">
        <w:rPr>
          <w:rFonts w:eastAsia="Arial" w:cs="Arial"/>
          <w:i/>
          <w:iCs/>
          <w:spacing w:val="1"/>
          <w:sz w:val="20"/>
        </w:rPr>
        <w:t>n</w:t>
      </w:r>
      <w:r w:rsidRPr="00CA6853">
        <w:rPr>
          <w:rFonts w:eastAsia="Arial" w:cs="Arial"/>
          <w:i/>
          <w:iCs/>
          <w:sz w:val="20"/>
        </w:rPr>
        <w:t>cia y Acc</w:t>
      </w:r>
      <w:r w:rsidRPr="00CA6853">
        <w:rPr>
          <w:rFonts w:eastAsia="Arial" w:cs="Arial"/>
          <w:i/>
          <w:iCs/>
          <w:spacing w:val="1"/>
          <w:sz w:val="20"/>
        </w:rPr>
        <w:t>e</w:t>
      </w:r>
      <w:r w:rsidRPr="00CA6853">
        <w:rPr>
          <w:rFonts w:eastAsia="Arial" w:cs="Arial"/>
          <w:i/>
          <w:iCs/>
          <w:sz w:val="20"/>
        </w:rPr>
        <w:t>so</w:t>
      </w:r>
      <w:r w:rsidRPr="00CA6853">
        <w:rPr>
          <w:rFonts w:eastAsia="Arial" w:cs="Arial"/>
          <w:i/>
          <w:iCs/>
          <w:spacing w:val="3"/>
          <w:sz w:val="20"/>
        </w:rPr>
        <w:t xml:space="preserve"> </w:t>
      </w:r>
      <w:r w:rsidRPr="00CA6853">
        <w:rPr>
          <w:rFonts w:eastAsia="Arial" w:cs="Arial"/>
          <w:i/>
          <w:iCs/>
          <w:sz w:val="20"/>
        </w:rPr>
        <w:t>a</w:t>
      </w:r>
      <w:r w:rsidRPr="00CA6853">
        <w:rPr>
          <w:rFonts w:eastAsia="Arial" w:cs="Arial"/>
          <w:i/>
          <w:iCs/>
          <w:spacing w:val="1"/>
          <w:sz w:val="20"/>
        </w:rPr>
        <w:t xml:space="preserve"> </w:t>
      </w:r>
      <w:r w:rsidRPr="00CA6853">
        <w:rPr>
          <w:rFonts w:eastAsia="Arial" w:cs="Arial"/>
          <w:i/>
          <w:iCs/>
          <w:sz w:val="20"/>
        </w:rPr>
        <w:t>la I</w:t>
      </w:r>
      <w:r w:rsidRPr="00CA6853">
        <w:rPr>
          <w:rFonts w:eastAsia="Arial" w:cs="Arial"/>
          <w:i/>
          <w:iCs/>
          <w:spacing w:val="-1"/>
          <w:sz w:val="20"/>
        </w:rPr>
        <w:t>n</w:t>
      </w:r>
      <w:r w:rsidRPr="00CA6853">
        <w:rPr>
          <w:rFonts w:eastAsia="Arial" w:cs="Arial"/>
          <w:i/>
          <w:iCs/>
          <w:sz w:val="20"/>
        </w:rPr>
        <w:t>f</w:t>
      </w:r>
      <w:r w:rsidRPr="00CA6853">
        <w:rPr>
          <w:rFonts w:eastAsia="Arial" w:cs="Arial"/>
          <w:i/>
          <w:iCs/>
          <w:spacing w:val="1"/>
          <w:sz w:val="20"/>
        </w:rPr>
        <w:t>o</w:t>
      </w:r>
      <w:r w:rsidRPr="00CA6853">
        <w:rPr>
          <w:rFonts w:eastAsia="Arial" w:cs="Arial"/>
          <w:i/>
          <w:iCs/>
          <w:spacing w:val="-3"/>
          <w:sz w:val="20"/>
        </w:rPr>
        <w:t>r</w:t>
      </w:r>
      <w:r w:rsidRPr="00CA6853">
        <w:rPr>
          <w:rFonts w:eastAsia="Arial" w:cs="Arial"/>
          <w:i/>
          <w:iCs/>
          <w:spacing w:val="1"/>
          <w:sz w:val="20"/>
        </w:rPr>
        <w:t>ma</w:t>
      </w:r>
      <w:r w:rsidRPr="00CA6853">
        <w:rPr>
          <w:rFonts w:eastAsia="Arial" w:cs="Arial"/>
          <w:i/>
          <w:iCs/>
          <w:sz w:val="20"/>
        </w:rPr>
        <w:t>ci</w:t>
      </w:r>
      <w:r w:rsidRPr="00CA6853">
        <w:rPr>
          <w:rFonts w:eastAsia="Arial" w:cs="Arial"/>
          <w:i/>
          <w:iCs/>
          <w:spacing w:val="-2"/>
          <w:sz w:val="20"/>
        </w:rPr>
        <w:t>ó</w:t>
      </w:r>
      <w:r w:rsidRPr="00CA6853">
        <w:rPr>
          <w:rFonts w:eastAsia="Arial" w:cs="Arial"/>
          <w:i/>
          <w:iCs/>
          <w:sz w:val="20"/>
        </w:rPr>
        <w:t>n</w:t>
      </w:r>
      <w:r w:rsidRPr="00CA6853">
        <w:rPr>
          <w:rFonts w:eastAsia="Arial" w:cs="Arial"/>
          <w:i/>
          <w:iCs/>
          <w:spacing w:val="6"/>
          <w:sz w:val="20"/>
        </w:rPr>
        <w:t xml:space="preserve"> </w:t>
      </w:r>
      <w:r w:rsidRPr="00CA6853">
        <w:rPr>
          <w:rFonts w:eastAsia="Arial" w:cs="Arial"/>
          <w:i/>
          <w:iCs/>
          <w:spacing w:val="-2"/>
          <w:sz w:val="20"/>
        </w:rPr>
        <w:t>P</w:t>
      </w:r>
      <w:r w:rsidRPr="00CA6853">
        <w:rPr>
          <w:rFonts w:eastAsia="Arial" w:cs="Arial"/>
          <w:i/>
          <w:iCs/>
          <w:spacing w:val="1"/>
          <w:sz w:val="20"/>
        </w:rPr>
        <w:t>úb</w:t>
      </w:r>
      <w:r w:rsidRPr="00CA6853">
        <w:rPr>
          <w:rFonts w:eastAsia="Arial" w:cs="Arial"/>
          <w:i/>
          <w:iCs/>
          <w:sz w:val="20"/>
        </w:rPr>
        <w:t>l</w:t>
      </w:r>
      <w:r w:rsidRPr="00CA6853">
        <w:rPr>
          <w:rFonts w:eastAsia="Arial" w:cs="Arial"/>
          <w:i/>
          <w:iCs/>
          <w:spacing w:val="-1"/>
          <w:sz w:val="20"/>
        </w:rPr>
        <w:t>i</w:t>
      </w:r>
      <w:r w:rsidRPr="00CA6853">
        <w:rPr>
          <w:rFonts w:eastAsia="Arial" w:cs="Arial"/>
          <w:i/>
          <w:iCs/>
          <w:sz w:val="20"/>
        </w:rPr>
        <w:t xml:space="preserve">ca y </w:t>
      </w:r>
      <w:r w:rsidRPr="00CA6853">
        <w:rPr>
          <w:rFonts w:eastAsia="Arial" w:cs="Arial"/>
          <w:i/>
          <w:iCs/>
          <w:spacing w:val="8"/>
          <w:sz w:val="20"/>
        </w:rPr>
        <w:t xml:space="preserve">130, párrafo cuarto, </w:t>
      </w:r>
      <w:r w:rsidRPr="00CA6853">
        <w:rPr>
          <w:rFonts w:eastAsia="Arial" w:cs="Arial"/>
          <w:i/>
          <w:iCs/>
          <w:spacing w:val="1"/>
          <w:sz w:val="20"/>
        </w:rPr>
        <w:t>d</w:t>
      </w:r>
      <w:r w:rsidRPr="00CA6853">
        <w:rPr>
          <w:rFonts w:eastAsia="Arial" w:cs="Arial"/>
          <w:i/>
          <w:iCs/>
          <w:sz w:val="20"/>
        </w:rPr>
        <w:t>e</w:t>
      </w:r>
      <w:r w:rsidRPr="00CA6853">
        <w:rPr>
          <w:rFonts w:eastAsia="Arial" w:cs="Arial"/>
          <w:i/>
          <w:iCs/>
          <w:spacing w:val="9"/>
          <w:sz w:val="20"/>
        </w:rPr>
        <w:t xml:space="preserve"> </w:t>
      </w:r>
      <w:r w:rsidRPr="00CA6853">
        <w:rPr>
          <w:rFonts w:eastAsia="Arial" w:cs="Arial"/>
          <w:i/>
          <w:iCs/>
          <w:sz w:val="20"/>
        </w:rPr>
        <w:t>la</w:t>
      </w:r>
      <w:r w:rsidRPr="00CA6853">
        <w:rPr>
          <w:rFonts w:eastAsia="Arial" w:cs="Arial"/>
          <w:i/>
          <w:iCs/>
          <w:spacing w:val="10"/>
          <w:sz w:val="20"/>
        </w:rPr>
        <w:t xml:space="preserve"> </w:t>
      </w:r>
      <w:r w:rsidRPr="00CA6853">
        <w:rPr>
          <w:rFonts w:eastAsia="Arial" w:cs="Arial"/>
          <w:i/>
          <w:iCs/>
          <w:spacing w:val="-1"/>
          <w:sz w:val="20"/>
        </w:rPr>
        <w:t>L</w:t>
      </w:r>
      <w:r w:rsidRPr="00CA6853">
        <w:rPr>
          <w:rFonts w:eastAsia="Arial" w:cs="Arial"/>
          <w:i/>
          <w:iCs/>
          <w:spacing w:val="1"/>
          <w:sz w:val="20"/>
        </w:rPr>
        <w:t>e</w:t>
      </w:r>
      <w:r w:rsidRPr="00CA6853">
        <w:rPr>
          <w:rFonts w:eastAsia="Arial" w:cs="Arial"/>
          <w:i/>
          <w:iCs/>
          <w:sz w:val="20"/>
        </w:rPr>
        <w:t>y</w:t>
      </w:r>
      <w:r w:rsidRPr="00CA6853">
        <w:rPr>
          <w:rFonts w:eastAsia="Arial" w:cs="Arial"/>
          <w:i/>
          <w:iCs/>
          <w:spacing w:val="8"/>
          <w:sz w:val="20"/>
        </w:rPr>
        <w:t xml:space="preserve"> </w:t>
      </w:r>
      <w:r w:rsidRPr="00CA6853">
        <w:rPr>
          <w:rFonts w:eastAsia="Arial" w:cs="Arial"/>
          <w:i/>
          <w:iCs/>
          <w:sz w:val="20"/>
        </w:rPr>
        <w:t>Fe</w:t>
      </w:r>
      <w:r w:rsidRPr="00CA6853">
        <w:rPr>
          <w:rFonts w:eastAsia="Arial" w:cs="Arial"/>
          <w:i/>
          <w:iCs/>
          <w:spacing w:val="1"/>
          <w:sz w:val="20"/>
        </w:rPr>
        <w:t>de</w:t>
      </w:r>
      <w:r w:rsidRPr="00CA6853">
        <w:rPr>
          <w:rFonts w:eastAsia="Arial" w:cs="Arial"/>
          <w:i/>
          <w:iCs/>
          <w:sz w:val="20"/>
        </w:rPr>
        <w:t>ral</w:t>
      </w:r>
      <w:r w:rsidRPr="00CA6853">
        <w:rPr>
          <w:rFonts w:eastAsia="Arial" w:cs="Arial"/>
          <w:i/>
          <w:iCs/>
          <w:spacing w:val="10"/>
          <w:sz w:val="20"/>
        </w:rPr>
        <w:t xml:space="preserve"> </w:t>
      </w:r>
      <w:r w:rsidRPr="00CA6853">
        <w:rPr>
          <w:rFonts w:eastAsia="Arial" w:cs="Arial"/>
          <w:i/>
          <w:iCs/>
          <w:spacing w:val="-1"/>
          <w:sz w:val="20"/>
        </w:rPr>
        <w:t>d</w:t>
      </w:r>
      <w:r w:rsidRPr="00CA6853">
        <w:rPr>
          <w:rFonts w:eastAsia="Arial" w:cs="Arial"/>
          <w:i/>
          <w:iCs/>
          <w:sz w:val="20"/>
        </w:rPr>
        <w:t>e</w:t>
      </w:r>
      <w:r w:rsidRPr="00CA6853">
        <w:rPr>
          <w:rFonts w:eastAsia="Arial" w:cs="Arial"/>
          <w:i/>
          <w:iCs/>
          <w:spacing w:val="9"/>
          <w:sz w:val="20"/>
        </w:rPr>
        <w:t xml:space="preserve"> </w:t>
      </w:r>
      <w:r w:rsidRPr="00CA6853">
        <w:rPr>
          <w:rFonts w:eastAsia="Arial" w:cs="Arial"/>
          <w:i/>
          <w:iCs/>
          <w:spacing w:val="2"/>
          <w:sz w:val="20"/>
        </w:rPr>
        <w:t>T</w:t>
      </w:r>
      <w:r w:rsidRPr="00CA6853">
        <w:rPr>
          <w:rFonts w:eastAsia="Arial" w:cs="Arial"/>
          <w:i/>
          <w:iCs/>
          <w:sz w:val="20"/>
        </w:rPr>
        <w:t>r</w:t>
      </w:r>
      <w:r w:rsidRPr="00CA6853">
        <w:rPr>
          <w:rFonts w:eastAsia="Arial" w:cs="Arial"/>
          <w:i/>
          <w:iCs/>
          <w:spacing w:val="-2"/>
          <w:sz w:val="20"/>
        </w:rPr>
        <w:t>a</w:t>
      </w:r>
      <w:r w:rsidRPr="00CA6853">
        <w:rPr>
          <w:rFonts w:eastAsia="Arial" w:cs="Arial"/>
          <w:i/>
          <w:iCs/>
          <w:spacing w:val="1"/>
          <w:sz w:val="20"/>
        </w:rPr>
        <w:t>n</w:t>
      </w:r>
      <w:r w:rsidRPr="00CA6853">
        <w:rPr>
          <w:rFonts w:eastAsia="Arial" w:cs="Arial"/>
          <w:i/>
          <w:iCs/>
          <w:sz w:val="20"/>
        </w:rPr>
        <w:t>s</w:t>
      </w:r>
      <w:r w:rsidRPr="00CA6853">
        <w:rPr>
          <w:rFonts w:eastAsia="Arial" w:cs="Arial"/>
          <w:i/>
          <w:iCs/>
          <w:spacing w:val="1"/>
          <w:sz w:val="20"/>
        </w:rPr>
        <w:t>pa</w:t>
      </w:r>
      <w:r w:rsidRPr="00CA6853">
        <w:rPr>
          <w:rFonts w:eastAsia="Arial" w:cs="Arial"/>
          <w:i/>
          <w:iCs/>
          <w:sz w:val="20"/>
        </w:rPr>
        <w:t>r</w:t>
      </w:r>
      <w:r w:rsidRPr="00CA6853">
        <w:rPr>
          <w:rFonts w:eastAsia="Arial" w:cs="Arial"/>
          <w:i/>
          <w:iCs/>
          <w:spacing w:val="-2"/>
          <w:sz w:val="20"/>
        </w:rPr>
        <w:t>e</w:t>
      </w:r>
      <w:r w:rsidRPr="00CA6853">
        <w:rPr>
          <w:rFonts w:eastAsia="Arial" w:cs="Arial"/>
          <w:i/>
          <w:iCs/>
          <w:spacing w:val="1"/>
          <w:sz w:val="20"/>
        </w:rPr>
        <w:t>n</w:t>
      </w:r>
      <w:r w:rsidRPr="00CA6853">
        <w:rPr>
          <w:rFonts w:eastAsia="Arial" w:cs="Arial"/>
          <w:i/>
          <w:iCs/>
          <w:sz w:val="20"/>
        </w:rPr>
        <w:t>cia y Acc</w:t>
      </w:r>
      <w:r w:rsidRPr="00CA6853">
        <w:rPr>
          <w:rFonts w:eastAsia="Arial" w:cs="Arial"/>
          <w:i/>
          <w:iCs/>
          <w:spacing w:val="1"/>
          <w:sz w:val="20"/>
        </w:rPr>
        <w:t>e</w:t>
      </w:r>
      <w:r w:rsidRPr="00CA6853">
        <w:rPr>
          <w:rFonts w:eastAsia="Arial" w:cs="Arial"/>
          <w:i/>
          <w:iCs/>
          <w:sz w:val="20"/>
        </w:rPr>
        <w:t>so</w:t>
      </w:r>
      <w:r w:rsidRPr="00CA6853">
        <w:rPr>
          <w:rFonts w:eastAsia="Arial" w:cs="Arial"/>
          <w:i/>
          <w:iCs/>
          <w:spacing w:val="3"/>
          <w:sz w:val="20"/>
        </w:rPr>
        <w:t xml:space="preserve"> </w:t>
      </w:r>
      <w:r w:rsidRPr="00CA6853">
        <w:rPr>
          <w:rFonts w:eastAsia="Arial" w:cs="Arial"/>
          <w:i/>
          <w:iCs/>
          <w:sz w:val="20"/>
        </w:rPr>
        <w:t>a</w:t>
      </w:r>
      <w:r w:rsidRPr="00CA6853">
        <w:rPr>
          <w:rFonts w:eastAsia="Arial" w:cs="Arial"/>
          <w:i/>
          <w:iCs/>
          <w:spacing w:val="1"/>
          <w:sz w:val="20"/>
        </w:rPr>
        <w:t xml:space="preserve"> </w:t>
      </w:r>
      <w:r w:rsidRPr="00CA6853">
        <w:rPr>
          <w:rFonts w:eastAsia="Arial" w:cs="Arial"/>
          <w:i/>
          <w:iCs/>
          <w:sz w:val="20"/>
        </w:rPr>
        <w:t>la I</w:t>
      </w:r>
      <w:r w:rsidRPr="00CA6853">
        <w:rPr>
          <w:rFonts w:eastAsia="Arial" w:cs="Arial"/>
          <w:i/>
          <w:iCs/>
          <w:spacing w:val="-1"/>
          <w:sz w:val="20"/>
        </w:rPr>
        <w:t>n</w:t>
      </w:r>
      <w:r w:rsidRPr="00CA6853">
        <w:rPr>
          <w:rFonts w:eastAsia="Arial" w:cs="Arial"/>
          <w:i/>
          <w:iCs/>
          <w:sz w:val="20"/>
        </w:rPr>
        <w:t>f</w:t>
      </w:r>
      <w:r w:rsidRPr="00CA6853">
        <w:rPr>
          <w:rFonts w:eastAsia="Arial" w:cs="Arial"/>
          <w:i/>
          <w:iCs/>
          <w:spacing w:val="1"/>
          <w:sz w:val="20"/>
        </w:rPr>
        <w:t>o</w:t>
      </w:r>
      <w:r w:rsidRPr="00CA6853">
        <w:rPr>
          <w:rFonts w:eastAsia="Arial" w:cs="Arial"/>
          <w:i/>
          <w:iCs/>
          <w:spacing w:val="-3"/>
          <w:sz w:val="20"/>
        </w:rPr>
        <w:t>r</w:t>
      </w:r>
      <w:r w:rsidRPr="00CA6853">
        <w:rPr>
          <w:rFonts w:eastAsia="Arial" w:cs="Arial"/>
          <w:i/>
          <w:iCs/>
          <w:spacing w:val="1"/>
          <w:sz w:val="20"/>
        </w:rPr>
        <w:t>ma</w:t>
      </w:r>
      <w:r w:rsidRPr="00CA6853">
        <w:rPr>
          <w:rFonts w:eastAsia="Arial" w:cs="Arial"/>
          <w:i/>
          <w:iCs/>
          <w:sz w:val="20"/>
        </w:rPr>
        <w:t>ci</w:t>
      </w:r>
      <w:r w:rsidRPr="00CA6853">
        <w:rPr>
          <w:rFonts w:eastAsia="Arial" w:cs="Arial"/>
          <w:i/>
          <w:iCs/>
          <w:spacing w:val="-2"/>
          <w:sz w:val="20"/>
        </w:rPr>
        <w:t>ó</w:t>
      </w:r>
      <w:r w:rsidRPr="00CA6853">
        <w:rPr>
          <w:rFonts w:eastAsia="Arial" w:cs="Arial"/>
          <w:i/>
          <w:iCs/>
          <w:sz w:val="20"/>
        </w:rPr>
        <w:t>n</w:t>
      </w:r>
      <w:r w:rsidRPr="00CA6853">
        <w:rPr>
          <w:rFonts w:eastAsia="Arial" w:cs="Arial"/>
          <w:i/>
          <w:iCs/>
          <w:spacing w:val="6"/>
          <w:sz w:val="20"/>
        </w:rPr>
        <w:t xml:space="preserve"> </w:t>
      </w:r>
      <w:r w:rsidRPr="00CA6853">
        <w:rPr>
          <w:rFonts w:eastAsia="Arial" w:cs="Arial"/>
          <w:i/>
          <w:iCs/>
          <w:spacing w:val="-2"/>
          <w:sz w:val="20"/>
        </w:rPr>
        <w:t>P</w:t>
      </w:r>
      <w:r w:rsidRPr="00CA6853">
        <w:rPr>
          <w:rFonts w:eastAsia="Arial" w:cs="Arial"/>
          <w:i/>
          <w:iCs/>
          <w:spacing w:val="1"/>
          <w:sz w:val="20"/>
        </w:rPr>
        <w:t>úb</w:t>
      </w:r>
      <w:r w:rsidRPr="00CA6853">
        <w:rPr>
          <w:rFonts w:eastAsia="Arial" w:cs="Arial"/>
          <w:i/>
          <w:iCs/>
          <w:sz w:val="20"/>
        </w:rPr>
        <w:t>l</w:t>
      </w:r>
      <w:r w:rsidRPr="00CA6853">
        <w:rPr>
          <w:rFonts w:eastAsia="Arial" w:cs="Arial"/>
          <w:i/>
          <w:iCs/>
          <w:spacing w:val="-1"/>
          <w:sz w:val="20"/>
        </w:rPr>
        <w:t>i</w:t>
      </w:r>
      <w:r w:rsidRPr="00CA6853">
        <w:rPr>
          <w:rFonts w:eastAsia="Arial" w:cs="Arial"/>
          <w:i/>
          <w:iCs/>
          <w:sz w:val="20"/>
        </w:rPr>
        <w:t xml:space="preserve">ca, </w:t>
      </w:r>
      <w:r w:rsidRPr="00CA6853">
        <w:rPr>
          <w:rFonts w:eastAsia="Arial" w:cs="Arial"/>
          <w:i/>
          <w:iCs/>
          <w:spacing w:val="-1"/>
          <w:sz w:val="20"/>
        </w:rPr>
        <w:t>señalan</w:t>
      </w:r>
      <w:r w:rsidRPr="00CA6853">
        <w:rPr>
          <w:rFonts w:eastAsia="Arial" w:cs="Arial"/>
          <w:i/>
          <w:iCs/>
          <w:spacing w:val="1"/>
          <w:sz w:val="20"/>
        </w:rPr>
        <w:t xml:space="preserve"> </w:t>
      </w:r>
      <w:r w:rsidRPr="00CA6853">
        <w:rPr>
          <w:rFonts w:eastAsia="Arial" w:cs="Arial"/>
          <w:i/>
          <w:iCs/>
          <w:spacing w:val="-1"/>
          <w:sz w:val="20"/>
        </w:rPr>
        <w:t>q</w:t>
      </w:r>
      <w:r w:rsidRPr="00CA6853">
        <w:rPr>
          <w:rFonts w:eastAsia="Arial" w:cs="Arial"/>
          <w:i/>
          <w:iCs/>
          <w:spacing w:val="1"/>
          <w:sz w:val="20"/>
        </w:rPr>
        <w:t>u</w:t>
      </w:r>
      <w:r w:rsidRPr="00CA6853">
        <w:rPr>
          <w:rFonts w:eastAsia="Arial" w:cs="Arial"/>
          <w:i/>
          <w:iCs/>
          <w:sz w:val="20"/>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A6853">
        <w:rPr>
          <w:rFonts w:eastAsia="Arial" w:cs="Arial"/>
          <w:i/>
          <w:iCs/>
          <w:spacing w:val="-1"/>
          <w:sz w:val="20"/>
        </w:rPr>
        <w:t xml:space="preserve"> sin necesidad de</w:t>
      </w:r>
      <w:r w:rsidRPr="00CA6853">
        <w:rPr>
          <w:rFonts w:eastAsia="Arial" w:cs="Arial"/>
          <w:i/>
          <w:iCs/>
          <w:spacing w:val="1"/>
          <w:sz w:val="20"/>
        </w:rPr>
        <w:t xml:space="preserve"> e</w:t>
      </w:r>
      <w:r w:rsidRPr="00CA6853">
        <w:rPr>
          <w:rFonts w:eastAsia="Arial" w:cs="Arial"/>
          <w:i/>
          <w:iCs/>
          <w:sz w:val="20"/>
        </w:rPr>
        <w:t>la</w:t>
      </w:r>
      <w:r w:rsidRPr="00CA6853">
        <w:rPr>
          <w:rFonts w:eastAsia="Arial" w:cs="Arial"/>
          <w:i/>
          <w:iCs/>
          <w:spacing w:val="1"/>
          <w:sz w:val="20"/>
        </w:rPr>
        <w:t>bo</w:t>
      </w:r>
      <w:r w:rsidRPr="00CA6853">
        <w:rPr>
          <w:rFonts w:eastAsia="Arial" w:cs="Arial"/>
          <w:i/>
          <w:iCs/>
          <w:sz w:val="20"/>
        </w:rPr>
        <w:t xml:space="preserve">rar </w:t>
      </w:r>
      <w:r w:rsidRPr="00CA6853">
        <w:rPr>
          <w:rFonts w:eastAsia="Arial" w:cs="Arial"/>
          <w:i/>
          <w:iCs/>
          <w:spacing w:val="1"/>
          <w:sz w:val="20"/>
        </w:rPr>
        <w:t>do</w:t>
      </w:r>
      <w:r w:rsidRPr="00CA6853">
        <w:rPr>
          <w:rFonts w:eastAsia="Arial" w:cs="Arial"/>
          <w:i/>
          <w:iCs/>
          <w:spacing w:val="-2"/>
          <w:sz w:val="20"/>
        </w:rPr>
        <w:t>c</w:t>
      </w:r>
      <w:r w:rsidRPr="00CA6853">
        <w:rPr>
          <w:rFonts w:eastAsia="Arial" w:cs="Arial"/>
          <w:i/>
          <w:iCs/>
          <w:spacing w:val="1"/>
          <w:sz w:val="20"/>
        </w:rPr>
        <w:t>u</w:t>
      </w:r>
      <w:r w:rsidRPr="00CA6853">
        <w:rPr>
          <w:rFonts w:eastAsia="Arial" w:cs="Arial"/>
          <w:i/>
          <w:iCs/>
          <w:spacing w:val="-1"/>
          <w:sz w:val="20"/>
        </w:rPr>
        <w:t>m</w:t>
      </w:r>
      <w:r w:rsidRPr="00CA6853">
        <w:rPr>
          <w:rFonts w:eastAsia="Arial" w:cs="Arial"/>
          <w:i/>
          <w:iCs/>
          <w:spacing w:val="1"/>
          <w:sz w:val="20"/>
        </w:rPr>
        <w:t>en</w:t>
      </w:r>
      <w:r w:rsidRPr="00CA6853">
        <w:rPr>
          <w:rFonts w:eastAsia="Arial" w:cs="Arial"/>
          <w:i/>
          <w:iCs/>
          <w:spacing w:val="-2"/>
          <w:sz w:val="20"/>
        </w:rPr>
        <w:t>t</w:t>
      </w:r>
      <w:r w:rsidRPr="00CA6853">
        <w:rPr>
          <w:rFonts w:eastAsia="Arial" w:cs="Arial"/>
          <w:i/>
          <w:iCs/>
          <w:spacing w:val="1"/>
          <w:sz w:val="20"/>
        </w:rPr>
        <w:t>o</w:t>
      </w:r>
      <w:r w:rsidRPr="00CA6853">
        <w:rPr>
          <w:rFonts w:eastAsia="Arial" w:cs="Arial"/>
          <w:i/>
          <w:iCs/>
          <w:sz w:val="20"/>
        </w:rPr>
        <w:t>s</w:t>
      </w:r>
      <w:r w:rsidRPr="00CA6853">
        <w:rPr>
          <w:rFonts w:eastAsia="Arial" w:cs="Arial"/>
          <w:i/>
          <w:iCs/>
          <w:spacing w:val="3"/>
          <w:sz w:val="20"/>
        </w:rPr>
        <w:t xml:space="preserve"> </w:t>
      </w:r>
      <w:r w:rsidRPr="00CA6853">
        <w:rPr>
          <w:rFonts w:eastAsia="Arial" w:cs="Arial"/>
          <w:i/>
          <w:iCs/>
          <w:spacing w:val="1"/>
          <w:sz w:val="20"/>
        </w:rPr>
        <w:t>a</w:t>
      </w:r>
      <w:r w:rsidRPr="00CA6853">
        <w:rPr>
          <w:rFonts w:eastAsia="Arial" w:cs="Arial"/>
          <w:i/>
          <w:iCs/>
          <w:sz w:val="20"/>
        </w:rPr>
        <w:t>d</w:t>
      </w:r>
      <w:r w:rsidRPr="00CA6853">
        <w:rPr>
          <w:rFonts w:eastAsia="Arial" w:cs="Arial"/>
          <w:i/>
          <w:iCs/>
          <w:spacing w:val="1"/>
          <w:sz w:val="20"/>
        </w:rPr>
        <w:t xml:space="preserve"> ho</w:t>
      </w:r>
      <w:r w:rsidRPr="00CA6853">
        <w:rPr>
          <w:rFonts w:eastAsia="Arial" w:cs="Arial"/>
          <w:i/>
          <w:iCs/>
          <w:sz w:val="20"/>
        </w:rPr>
        <w:t>c</w:t>
      </w:r>
      <w:r w:rsidRPr="00CA6853">
        <w:rPr>
          <w:rFonts w:eastAsia="Arial" w:cs="Arial"/>
          <w:i/>
          <w:iCs/>
          <w:spacing w:val="2"/>
          <w:sz w:val="20"/>
        </w:rPr>
        <w:t xml:space="preserve"> </w:t>
      </w:r>
      <w:r w:rsidRPr="00CA6853">
        <w:rPr>
          <w:rFonts w:eastAsia="Arial" w:cs="Arial"/>
          <w:i/>
          <w:iCs/>
          <w:spacing w:val="1"/>
          <w:sz w:val="20"/>
        </w:rPr>
        <w:t>pa</w:t>
      </w:r>
      <w:r w:rsidRPr="00CA6853">
        <w:rPr>
          <w:rFonts w:eastAsia="Arial" w:cs="Arial"/>
          <w:i/>
          <w:iCs/>
          <w:sz w:val="20"/>
        </w:rPr>
        <w:t xml:space="preserve">ra </w:t>
      </w:r>
      <w:r w:rsidRPr="00CA6853">
        <w:rPr>
          <w:rFonts w:eastAsia="Arial" w:cs="Arial"/>
          <w:i/>
          <w:iCs/>
          <w:spacing w:val="1"/>
          <w:sz w:val="20"/>
        </w:rPr>
        <w:t>a</w:t>
      </w:r>
      <w:r w:rsidRPr="00CA6853">
        <w:rPr>
          <w:rFonts w:eastAsia="Arial" w:cs="Arial"/>
          <w:i/>
          <w:iCs/>
          <w:sz w:val="20"/>
        </w:rPr>
        <w:t>t</w:t>
      </w:r>
      <w:r w:rsidRPr="00CA6853">
        <w:rPr>
          <w:rFonts w:eastAsia="Arial" w:cs="Arial"/>
          <w:i/>
          <w:iCs/>
          <w:spacing w:val="-1"/>
          <w:sz w:val="20"/>
        </w:rPr>
        <w:t>e</w:t>
      </w:r>
      <w:r w:rsidRPr="00CA6853">
        <w:rPr>
          <w:rFonts w:eastAsia="Arial" w:cs="Arial"/>
          <w:i/>
          <w:iCs/>
          <w:spacing w:val="1"/>
          <w:sz w:val="20"/>
        </w:rPr>
        <w:t>n</w:t>
      </w:r>
      <w:r w:rsidRPr="00CA6853">
        <w:rPr>
          <w:rFonts w:eastAsia="Arial" w:cs="Arial"/>
          <w:i/>
          <w:iCs/>
          <w:spacing w:val="-1"/>
          <w:sz w:val="20"/>
        </w:rPr>
        <w:t>d</w:t>
      </w:r>
      <w:r w:rsidRPr="00CA6853">
        <w:rPr>
          <w:rFonts w:eastAsia="Arial" w:cs="Arial"/>
          <w:i/>
          <w:iCs/>
          <w:spacing w:val="1"/>
          <w:sz w:val="20"/>
        </w:rPr>
        <w:t>e</w:t>
      </w:r>
      <w:r w:rsidRPr="00CA6853">
        <w:rPr>
          <w:rFonts w:eastAsia="Arial" w:cs="Arial"/>
          <w:i/>
          <w:iCs/>
          <w:sz w:val="20"/>
        </w:rPr>
        <w:t>r</w:t>
      </w:r>
      <w:r w:rsidRPr="00CA6853">
        <w:rPr>
          <w:rFonts w:eastAsia="Arial" w:cs="Arial"/>
          <w:i/>
          <w:iCs/>
          <w:spacing w:val="2"/>
          <w:sz w:val="20"/>
        </w:rPr>
        <w:t xml:space="preserve"> </w:t>
      </w:r>
      <w:r w:rsidRPr="00CA6853">
        <w:rPr>
          <w:rFonts w:eastAsia="Arial" w:cs="Arial"/>
          <w:i/>
          <w:iCs/>
          <w:sz w:val="20"/>
        </w:rPr>
        <w:t>l</w:t>
      </w:r>
      <w:r w:rsidRPr="00CA6853">
        <w:rPr>
          <w:rFonts w:eastAsia="Arial" w:cs="Arial"/>
          <w:i/>
          <w:iCs/>
          <w:spacing w:val="-2"/>
          <w:sz w:val="20"/>
        </w:rPr>
        <w:t>a</w:t>
      </w:r>
      <w:r w:rsidRPr="00CA6853">
        <w:rPr>
          <w:rFonts w:eastAsia="Arial" w:cs="Arial"/>
          <w:i/>
          <w:iCs/>
          <w:sz w:val="20"/>
        </w:rPr>
        <w:t>s</w:t>
      </w:r>
      <w:r w:rsidRPr="00CA6853">
        <w:rPr>
          <w:rFonts w:eastAsia="Arial" w:cs="Arial"/>
          <w:i/>
          <w:iCs/>
          <w:spacing w:val="2"/>
          <w:sz w:val="20"/>
        </w:rPr>
        <w:t xml:space="preserve"> </w:t>
      </w:r>
      <w:r w:rsidRPr="00CA6853">
        <w:rPr>
          <w:rFonts w:eastAsia="Arial" w:cs="Arial"/>
          <w:i/>
          <w:iCs/>
          <w:sz w:val="20"/>
        </w:rPr>
        <w:t>s</w:t>
      </w:r>
      <w:r w:rsidRPr="00CA6853">
        <w:rPr>
          <w:rFonts w:eastAsia="Arial" w:cs="Arial"/>
          <w:i/>
          <w:iCs/>
          <w:spacing w:val="1"/>
          <w:sz w:val="20"/>
        </w:rPr>
        <w:t>o</w:t>
      </w:r>
      <w:r w:rsidRPr="00CA6853">
        <w:rPr>
          <w:rFonts w:eastAsia="Arial" w:cs="Arial"/>
          <w:i/>
          <w:iCs/>
          <w:sz w:val="20"/>
        </w:rPr>
        <w:t>l</w:t>
      </w:r>
      <w:r w:rsidRPr="00CA6853">
        <w:rPr>
          <w:rFonts w:eastAsia="Arial" w:cs="Arial"/>
          <w:i/>
          <w:iCs/>
          <w:spacing w:val="-1"/>
          <w:sz w:val="20"/>
        </w:rPr>
        <w:t>i</w:t>
      </w:r>
      <w:r w:rsidRPr="00CA6853">
        <w:rPr>
          <w:rFonts w:eastAsia="Arial" w:cs="Arial"/>
          <w:i/>
          <w:iCs/>
          <w:sz w:val="20"/>
        </w:rPr>
        <w:t>cit</w:t>
      </w:r>
      <w:r w:rsidRPr="00CA6853">
        <w:rPr>
          <w:rFonts w:eastAsia="Arial" w:cs="Arial"/>
          <w:i/>
          <w:iCs/>
          <w:spacing w:val="1"/>
          <w:sz w:val="20"/>
        </w:rPr>
        <w:t>ude</w:t>
      </w:r>
      <w:r w:rsidRPr="00CA6853">
        <w:rPr>
          <w:rFonts w:eastAsia="Arial" w:cs="Arial"/>
          <w:i/>
          <w:iCs/>
          <w:sz w:val="20"/>
        </w:rPr>
        <w:t>s</w:t>
      </w:r>
      <w:r w:rsidRPr="00CA6853">
        <w:rPr>
          <w:rFonts w:eastAsia="Arial" w:cs="Arial"/>
          <w:i/>
          <w:iCs/>
          <w:spacing w:val="4"/>
          <w:sz w:val="20"/>
        </w:rPr>
        <w:t xml:space="preserve"> </w:t>
      </w:r>
      <w:r w:rsidRPr="00CA6853">
        <w:rPr>
          <w:rFonts w:eastAsia="Arial" w:cs="Arial"/>
          <w:i/>
          <w:iCs/>
          <w:spacing w:val="-1"/>
          <w:sz w:val="20"/>
        </w:rPr>
        <w:t>d</w:t>
      </w:r>
      <w:r w:rsidRPr="00CA6853">
        <w:rPr>
          <w:rFonts w:eastAsia="Arial" w:cs="Arial"/>
          <w:i/>
          <w:iCs/>
          <w:sz w:val="20"/>
        </w:rPr>
        <w:t>e</w:t>
      </w:r>
      <w:r w:rsidRPr="00CA6853">
        <w:rPr>
          <w:rFonts w:eastAsia="Arial" w:cs="Arial"/>
          <w:i/>
          <w:iCs/>
          <w:spacing w:val="3"/>
          <w:sz w:val="20"/>
        </w:rPr>
        <w:t xml:space="preserve"> </w:t>
      </w:r>
      <w:r w:rsidRPr="00CA6853">
        <w:rPr>
          <w:rFonts w:eastAsia="Arial" w:cs="Arial"/>
          <w:i/>
          <w:iCs/>
          <w:sz w:val="20"/>
        </w:rPr>
        <w:t>i</w:t>
      </w:r>
      <w:r w:rsidRPr="00CA6853">
        <w:rPr>
          <w:rFonts w:eastAsia="Arial" w:cs="Arial"/>
          <w:i/>
          <w:iCs/>
          <w:spacing w:val="-2"/>
          <w:sz w:val="20"/>
        </w:rPr>
        <w:t>n</w:t>
      </w:r>
      <w:r w:rsidRPr="00CA6853">
        <w:rPr>
          <w:rFonts w:eastAsia="Arial" w:cs="Arial"/>
          <w:i/>
          <w:iCs/>
          <w:sz w:val="20"/>
        </w:rPr>
        <w:t>f</w:t>
      </w:r>
      <w:r w:rsidRPr="00CA6853">
        <w:rPr>
          <w:rFonts w:eastAsia="Arial" w:cs="Arial"/>
          <w:i/>
          <w:iCs/>
          <w:spacing w:val="1"/>
          <w:sz w:val="20"/>
        </w:rPr>
        <w:t>o</w:t>
      </w:r>
      <w:r w:rsidRPr="00CA6853">
        <w:rPr>
          <w:rFonts w:eastAsia="Arial" w:cs="Arial"/>
          <w:i/>
          <w:iCs/>
          <w:sz w:val="20"/>
        </w:rPr>
        <w:t>r</w:t>
      </w:r>
      <w:r w:rsidRPr="00CA6853">
        <w:rPr>
          <w:rFonts w:eastAsia="Arial" w:cs="Arial"/>
          <w:i/>
          <w:iCs/>
          <w:spacing w:val="-1"/>
          <w:sz w:val="20"/>
        </w:rPr>
        <w:t>m</w:t>
      </w:r>
      <w:r w:rsidRPr="00CA6853">
        <w:rPr>
          <w:rFonts w:eastAsia="Arial" w:cs="Arial"/>
          <w:i/>
          <w:iCs/>
          <w:spacing w:val="1"/>
          <w:sz w:val="20"/>
        </w:rPr>
        <w:t>a</w:t>
      </w:r>
      <w:r w:rsidRPr="00CA6853">
        <w:rPr>
          <w:rFonts w:eastAsia="Arial" w:cs="Arial"/>
          <w:i/>
          <w:iCs/>
          <w:sz w:val="20"/>
        </w:rPr>
        <w:t>ció</w:t>
      </w:r>
      <w:r w:rsidRPr="00CA6853">
        <w:rPr>
          <w:rFonts w:eastAsia="Arial" w:cs="Arial"/>
          <w:i/>
          <w:iCs/>
          <w:spacing w:val="1"/>
          <w:sz w:val="20"/>
        </w:rPr>
        <w:t>n</w:t>
      </w:r>
      <w:r w:rsidRPr="00CA6853">
        <w:rPr>
          <w:rFonts w:eastAsia="Arial" w:cs="Arial"/>
          <w:i/>
          <w:iCs/>
          <w:sz w:val="20"/>
        </w:rPr>
        <w:t>.</w:t>
      </w:r>
    </w:p>
    <w:p w14:paraId="02544673" w14:textId="77777777" w:rsidR="003622CE" w:rsidRPr="00CA6853" w:rsidRDefault="003622CE" w:rsidP="00FC068F">
      <w:pPr>
        <w:spacing w:after="0" w:line="360" w:lineRule="auto"/>
        <w:ind w:right="-28"/>
      </w:pPr>
    </w:p>
    <w:p w14:paraId="34D08BA4" w14:textId="49197AEC" w:rsidR="00132242" w:rsidRPr="00CA6853" w:rsidRDefault="00132242" w:rsidP="00FC068F">
      <w:pPr>
        <w:spacing w:after="0" w:line="360" w:lineRule="auto"/>
        <w:ind w:right="-28"/>
      </w:pPr>
      <w:r w:rsidRPr="00CA6853">
        <w:t xml:space="preserve">En consecuencia, </w:t>
      </w:r>
      <w:r w:rsidRPr="00CA6853">
        <w:rPr>
          <w:b/>
          <w:bCs/>
        </w:rPr>
        <w:t xml:space="preserve">la información entregada </w:t>
      </w:r>
      <w:r w:rsidR="003622CE" w:rsidRPr="00CA6853">
        <w:rPr>
          <w:b/>
          <w:bCs/>
        </w:rPr>
        <w:t xml:space="preserve">mediante Informe Justificado, colma </w:t>
      </w:r>
      <w:r w:rsidR="00737EEE" w:rsidRPr="00CA6853">
        <w:rPr>
          <w:b/>
          <w:bCs/>
        </w:rPr>
        <w:t xml:space="preserve">parcialmente </w:t>
      </w:r>
      <w:r w:rsidR="003622CE" w:rsidRPr="00CA6853">
        <w:rPr>
          <w:b/>
          <w:bCs/>
        </w:rPr>
        <w:t xml:space="preserve">lo peticionado por el particular, esto respecto, a los programas sociales (padrón o listado de beneficiarios y sus respectivos estudios socioeconómicos), </w:t>
      </w:r>
      <w:r w:rsidRPr="00CA6853">
        <w:rPr>
          <w:bCs/>
        </w:rPr>
        <w:t xml:space="preserve">ya que </w:t>
      </w:r>
      <w:r w:rsidR="003622CE" w:rsidRPr="00CA6853">
        <w:rPr>
          <w:bCs/>
        </w:rPr>
        <w:t>señaló no se han realizado programas sociales</w:t>
      </w:r>
      <w:r w:rsidR="00737EEE" w:rsidRPr="00CA6853">
        <w:rPr>
          <w:bCs/>
        </w:rPr>
        <w:t xml:space="preserve"> dos mil veintidós, sin embargo, no señaló respecto del cinco de abril al treinta y uno de diciembre de dos mil veintiuno</w:t>
      </w:r>
      <w:r w:rsidR="003622CE" w:rsidRPr="00CA6853">
        <w:rPr>
          <w:bCs/>
        </w:rPr>
        <w:t>.</w:t>
      </w:r>
      <w:r w:rsidRPr="00CA6853">
        <w:rPr>
          <w:bCs/>
        </w:rPr>
        <w:t xml:space="preserve"> </w:t>
      </w:r>
    </w:p>
    <w:p w14:paraId="60B04838" w14:textId="77777777" w:rsidR="00132242" w:rsidRPr="00CA6853" w:rsidRDefault="00132242" w:rsidP="00FC068F">
      <w:pPr>
        <w:spacing w:after="0" w:line="360" w:lineRule="auto"/>
      </w:pPr>
    </w:p>
    <w:p w14:paraId="49FE368A" w14:textId="74F92B7F" w:rsidR="00132242" w:rsidRPr="00CA6853" w:rsidRDefault="00673166" w:rsidP="00FC068F">
      <w:pPr>
        <w:pStyle w:val="Prrafodelista"/>
        <w:numPr>
          <w:ilvl w:val="0"/>
          <w:numId w:val="12"/>
        </w:numPr>
        <w:spacing w:line="360" w:lineRule="auto"/>
        <w:rPr>
          <w:b/>
        </w:rPr>
      </w:pPr>
      <w:r w:rsidRPr="00CA6853">
        <w:rPr>
          <w:b/>
        </w:rPr>
        <w:t xml:space="preserve">Adquisición de Bienes </w:t>
      </w:r>
      <w:r w:rsidR="00795E20" w:rsidRPr="00CA6853">
        <w:rPr>
          <w:b/>
        </w:rPr>
        <w:t>(</w:t>
      </w:r>
      <w:r w:rsidRPr="00CA6853">
        <w:rPr>
          <w:b/>
        </w:rPr>
        <w:t>Inmuebles y Vehículos</w:t>
      </w:r>
      <w:r w:rsidR="00795E20" w:rsidRPr="00CA6853">
        <w:rPr>
          <w:b/>
        </w:rPr>
        <w:t xml:space="preserve">) </w:t>
      </w:r>
    </w:p>
    <w:p w14:paraId="5436BF40" w14:textId="55A27DFF" w:rsidR="0092773D" w:rsidRPr="00CA6853" w:rsidRDefault="0092773D" w:rsidP="00FC068F">
      <w:pPr>
        <w:pStyle w:val="Prrafodelista"/>
        <w:numPr>
          <w:ilvl w:val="0"/>
          <w:numId w:val="12"/>
        </w:numPr>
        <w:spacing w:line="360" w:lineRule="auto"/>
        <w:rPr>
          <w:b/>
        </w:rPr>
      </w:pPr>
      <w:r w:rsidRPr="00CA6853">
        <w:rPr>
          <w:b/>
        </w:rPr>
        <w:t>Bienes dados de baja</w:t>
      </w:r>
    </w:p>
    <w:p w14:paraId="790A6B26" w14:textId="77777777" w:rsidR="00211935" w:rsidRPr="00CA6853" w:rsidRDefault="00211935" w:rsidP="00FC068F">
      <w:pPr>
        <w:spacing w:after="0" w:line="360" w:lineRule="auto"/>
        <w:rPr>
          <w:rFonts w:eastAsia="Times New Roman" w:cs="Tahoma"/>
          <w:color w:val="auto"/>
          <w:lang w:eastAsia="es-ES"/>
        </w:rPr>
      </w:pPr>
    </w:p>
    <w:p w14:paraId="11A6537C" w14:textId="13C5772A" w:rsidR="00583851" w:rsidRPr="00CA6853" w:rsidRDefault="00583851" w:rsidP="00FC068F">
      <w:pPr>
        <w:spacing w:after="0" w:line="360" w:lineRule="auto"/>
        <w:rPr>
          <w:rFonts w:eastAsia="Calibri" w:cs="Tahoma"/>
          <w:iCs/>
          <w:color w:val="auto"/>
          <w:lang w:val="es-ES" w:eastAsia="es-ES_tradnl"/>
        </w:rPr>
      </w:pPr>
      <w:r w:rsidRPr="00CA6853">
        <w:rPr>
          <w:rFonts w:eastAsia="Times New Roman" w:cs="Tahoma"/>
          <w:color w:val="auto"/>
          <w:lang w:eastAsia="es-ES"/>
        </w:rPr>
        <w:lastRenderedPageBreak/>
        <w:t xml:space="preserve">Respecto de este punto de la solicitud, es necesario traer </w:t>
      </w:r>
      <w:r w:rsidRPr="00CA6853">
        <w:rPr>
          <w:rFonts w:eastAsia="Calibri" w:cs="Tahoma"/>
          <w:iCs/>
          <w:color w:val="auto"/>
          <w:lang w:val="es-ES" w:eastAsia="es-ES_tradnl"/>
        </w:rPr>
        <w:t>a colación lo señalado por la Ley de Contratación Pública del Estado de México y Municipios que establece lo siguiente:</w:t>
      </w:r>
    </w:p>
    <w:p w14:paraId="34DD7E82" w14:textId="77777777" w:rsidR="00583851" w:rsidRPr="00CA6853" w:rsidRDefault="00583851" w:rsidP="00FC068F">
      <w:pPr>
        <w:spacing w:after="0" w:line="360" w:lineRule="auto"/>
        <w:rPr>
          <w:rFonts w:eastAsia="Calibri" w:cs="Tahoma"/>
          <w:iCs/>
          <w:color w:val="auto"/>
          <w:lang w:val="es-ES" w:eastAsia="es-ES_tradnl"/>
        </w:rPr>
      </w:pPr>
    </w:p>
    <w:p w14:paraId="304B1F7D" w14:textId="77777777" w:rsidR="00583851" w:rsidRPr="00CA6853" w:rsidRDefault="00583851" w:rsidP="00FC068F">
      <w:pPr>
        <w:spacing w:after="0" w:line="360" w:lineRule="auto"/>
        <w:ind w:left="567" w:right="539"/>
        <w:rPr>
          <w:rFonts w:eastAsia="Calibri" w:cs="Tahoma"/>
          <w:i/>
          <w:iCs/>
          <w:color w:val="auto"/>
          <w:sz w:val="20"/>
          <w:lang w:val="es-ES" w:eastAsia="es-ES_tradnl"/>
        </w:rPr>
      </w:pPr>
      <w:r w:rsidRPr="00CA6853">
        <w:rPr>
          <w:rFonts w:eastAsia="Calibri" w:cs="Tahoma"/>
          <w:b/>
          <w:i/>
          <w:iCs/>
          <w:color w:val="auto"/>
          <w:sz w:val="20"/>
          <w:lang w:val="es-ES" w:eastAsia="es-ES_tradnl"/>
        </w:rPr>
        <w:t>Artículo 26</w:t>
      </w:r>
      <w:r w:rsidRPr="00CA6853">
        <w:rPr>
          <w:rFonts w:eastAsia="Calibri" w:cs="Tahoma"/>
          <w:i/>
          <w:iCs/>
          <w:color w:val="auto"/>
          <w:sz w:val="20"/>
          <w:lang w:val="es-ES" w:eastAsia="es-ES_tradnl"/>
        </w:rPr>
        <w:t>.- Las adquisiciones, arrendamientos y servicios se adjudicarán a través de licitaciones públicas, mediante convocatoria pública.</w:t>
      </w:r>
    </w:p>
    <w:p w14:paraId="4D03C538" w14:textId="77777777" w:rsidR="00583851" w:rsidRPr="00CA6853" w:rsidRDefault="00583851" w:rsidP="00FC068F">
      <w:pPr>
        <w:spacing w:after="0" w:line="360" w:lineRule="auto"/>
        <w:ind w:left="567" w:right="539"/>
        <w:rPr>
          <w:rFonts w:eastAsia="Calibri" w:cs="Tahoma"/>
          <w:i/>
          <w:iCs/>
          <w:color w:val="auto"/>
          <w:sz w:val="20"/>
          <w:lang w:val="es-ES" w:eastAsia="es-ES_tradnl"/>
        </w:rPr>
      </w:pPr>
    </w:p>
    <w:p w14:paraId="24B1C1C6" w14:textId="77777777" w:rsidR="00583851" w:rsidRPr="00CA6853" w:rsidRDefault="00583851" w:rsidP="00FC068F">
      <w:pPr>
        <w:spacing w:after="0" w:line="360" w:lineRule="auto"/>
        <w:ind w:left="567" w:right="539"/>
        <w:rPr>
          <w:rFonts w:eastAsia="Calibri" w:cs="Tahoma"/>
          <w:i/>
          <w:iCs/>
          <w:color w:val="auto"/>
          <w:sz w:val="20"/>
          <w:lang w:val="es-ES" w:eastAsia="es-ES_tradnl"/>
        </w:rPr>
      </w:pPr>
      <w:r w:rsidRPr="00CA6853">
        <w:rPr>
          <w:rFonts w:eastAsia="Calibri" w:cs="Tahoma"/>
          <w:b/>
          <w:i/>
          <w:iCs/>
          <w:color w:val="auto"/>
          <w:sz w:val="20"/>
          <w:lang w:val="es-ES" w:eastAsia="es-ES_tradnl"/>
        </w:rPr>
        <w:t>Artículo 27</w:t>
      </w:r>
      <w:r w:rsidRPr="00CA6853">
        <w:rPr>
          <w:rFonts w:eastAsia="Calibri" w:cs="Tahoma"/>
          <w:i/>
          <w:iCs/>
          <w:color w:val="auto"/>
          <w:sz w:val="20"/>
          <w:lang w:val="es-ES" w:eastAsia="es-ES_tradnl"/>
        </w:rPr>
        <w:t xml:space="preserve">.- La Secretaría, las entidades, los tribunales administrativos y </w:t>
      </w:r>
      <w:r w:rsidRPr="00CA6853">
        <w:rPr>
          <w:rFonts w:eastAsia="Calibri" w:cs="Tahoma"/>
          <w:b/>
          <w:i/>
          <w:iCs/>
          <w:color w:val="auto"/>
          <w:sz w:val="20"/>
          <w:lang w:val="es-ES" w:eastAsia="es-ES_tradnl"/>
        </w:rPr>
        <w:t>los ayuntamientos</w:t>
      </w:r>
      <w:r w:rsidRPr="00CA6853">
        <w:rPr>
          <w:rFonts w:eastAsia="Calibri" w:cs="Tahoma"/>
          <w:i/>
          <w:iCs/>
          <w:color w:val="auto"/>
          <w:sz w:val="20"/>
          <w:lang w:val="es-ES" w:eastAsia="es-ES_tradnl"/>
        </w:rPr>
        <w:t xml:space="preserve"> podrán adjudicar adquisiciones, arrendamientos y servicios, mediante las excepciones al procedimiento de licitación que a continuación se señalan:</w:t>
      </w:r>
    </w:p>
    <w:p w14:paraId="526386E5" w14:textId="77777777" w:rsidR="00583851" w:rsidRPr="00CA6853" w:rsidRDefault="00583851" w:rsidP="00FC068F">
      <w:pPr>
        <w:spacing w:after="0" w:line="360" w:lineRule="auto"/>
        <w:ind w:left="567" w:right="539"/>
        <w:rPr>
          <w:rFonts w:eastAsia="Calibri" w:cs="Tahoma"/>
          <w:i/>
          <w:iCs/>
          <w:color w:val="auto"/>
          <w:sz w:val="20"/>
          <w:lang w:val="es-ES" w:eastAsia="es-ES_tradnl"/>
        </w:rPr>
      </w:pPr>
      <w:r w:rsidRPr="00CA6853">
        <w:rPr>
          <w:rFonts w:eastAsia="Calibri" w:cs="Tahoma"/>
          <w:i/>
          <w:iCs/>
          <w:color w:val="auto"/>
          <w:sz w:val="20"/>
          <w:lang w:val="es-ES" w:eastAsia="es-ES_tradnl"/>
        </w:rPr>
        <w:t>I. Invitación restringida.</w:t>
      </w:r>
    </w:p>
    <w:p w14:paraId="4F3AE159" w14:textId="77777777" w:rsidR="00583851" w:rsidRPr="00CA6853" w:rsidRDefault="00583851" w:rsidP="00FC068F">
      <w:pPr>
        <w:spacing w:after="0" w:line="360" w:lineRule="auto"/>
        <w:ind w:left="567" w:right="539"/>
        <w:rPr>
          <w:rFonts w:eastAsia="Calibri" w:cs="Tahoma"/>
          <w:i/>
          <w:iCs/>
          <w:color w:val="auto"/>
          <w:sz w:val="20"/>
          <w:lang w:val="es-ES" w:eastAsia="es-ES_tradnl"/>
        </w:rPr>
      </w:pPr>
      <w:r w:rsidRPr="00CA6853">
        <w:rPr>
          <w:rFonts w:eastAsia="Calibri" w:cs="Tahoma"/>
          <w:i/>
          <w:iCs/>
          <w:color w:val="auto"/>
          <w:sz w:val="20"/>
          <w:lang w:val="es-ES" w:eastAsia="es-ES_tradnl"/>
        </w:rPr>
        <w:t>II. Adjudicación directa.</w:t>
      </w:r>
    </w:p>
    <w:p w14:paraId="20E3EB3A" w14:textId="77777777" w:rsidR="00583851" w:rsidRPr="00CA6853" w:rsidRDefault="00583851" w:rsidP="00FC068F">
      <w:pPr>
        <w:spacing w:after="0" w:line="360" w:lineRule="auto"/>
        <w:ind w:left="567" w:right="539"/>
        <w:rPr>
          <w:rFonts w:eastAsia="Calibri" w:cs="Tahoma"/>
          <w:b/>
          <w:i/>
          <w:iCs/>
          <w:color w:val="auto"/>
          <w:sz w:val="20"/>
          <w:lang w:val="es-ES" w:eastAsia="es-ES_tradnl"/>
        </w:rPr>
      </w:pPr>
    </w:p>
    <w:p w14:paraId="62C3C604" w14:textId="77777777" w:rsidR="00583851" w:rsidRPr="00CA6853" w:rsidRDefault="00583851" w:rsidP="00FC068F">
      <w:pPr>
        <w:spacing w:after="0" w:line="360" w:lineRule="auto"/>
        <w:ind w:left="567" w:right="539"/>
        <w:rPr>
          <w:rFonts w:eastAsia="Calibri" w:cs="Tahoma"/>
          <w:i/>
          <w:iCs/>
          <w:color w:val="auto"/>
          <w:sz w:val="20"/>
          <w:lang w:val="es-ES" w:eastAsia="es-ES_tradnl"/>
        </w:rPr>
      </w:pPr>
      <w:r w:rsidRPr="00CA6853">
        <w:rPr>
          <w:rFonts w:eastAsia="Calibri" w:cs="Tahoma"/>
          <w:b/>
          <w:i/>
          <w:iCs/>
          <w:color w:val="auto"/>
          <w:sz w:val="20"/>
          <w:lang w:val="es-ES" w:eastAsia="es-ES_tradnl"/>
        </w:rPr>
        <w:t xml:space="preserve">Artículo 29.- </w:t>
      </w:r>
      <w:r w:rsidRPr="00CA6853">
        <w:rPr>
          <w:rFonts w:eastAsia="Calibri" w:cs="Tahoma"/>
          <w:i/>
          <w:iCs/>
          <w:color w:val="auto"/>
          <w:sz w:val="20"/>
          <w:lang w:val="es-ES" w:eastAsia="es-ES_tradnl"/>
        </w:rPr>
        <w:t>En el procedimiento de licitación pública deberán establecerse los mismos requisitos y condiciones para todos los licitantes.</w:t>
      </w:r>
    </w:p>
    <w:p w14:paraId="0B907F44" w14:textId="77777777" w:rsidR="00583851" w:rsidRPr="00CA6853" w:rsidRDefault="00583851" w:rsidP="00FC068F">
      <w:pPr>
        <w:spacing w:after="0" w:line="360" w:lineRule="auto"/>
        <w:ind w:left="567" w:right="539"/>
        <w:rPr>
          <w:rFonts w:eastAsia="Calibri" w:cs="Tahoma"/>
          <w:i/>
          <w:iCs/>
          <w:color w:val="auto"/>
          <w:sz w:val="20"/>
          <w:lang w:val="es-ES" w:eastAsia="es-ES_tradnl"/>
        </w:rPr>
      </w:pPr>
    </w:p>
    <w:p w14:paraId="416F1830" w14:textId="77777777" w:rsidR="00583851" w:rsidRPr="00CA6853" w:rsidRDefault="00583851" w:rsidP="00FC068F">
      <w:pPr>
        <w:spacing w:after="0" w:line="360" w:lineRule="auto"/>
        <w:ind w:left="567" w:right="539"/>
        <w:rPr>
          <w:rFonts w:eastAsia="Calibri" w:cs="Tahoma"/>
          <w:i/>
          <w:iCs/>
          <w:color w:val="auto"/>
          <w:sz w:val="20"/>
          <w:lang w:val="es-ES" w:eastAsia="es-ES_tradnl"/>
        </w:rPr>
      </w:pPr>
      <w:r w:rsidRPr="00CA6853">
        <w:rPr>
          <w:rFonts w:eastAsia="Calibri" w:cs="Tahoma"/>
          <w:i/>
          <w:iCs/>
          <w:color w:val="auto"/>
          <w:sz w:val="20"/>
          <w:lang w:val="es-ES" w:eastAsia="es-ES_tradnl"/>
        </w:rPr>
        <w:t>Todo licitante que satisfaga los requisitos de la convocatoria y de las bases de la licitación tendrá derecho a presentar su propuesta. Las entidades, los tribunales administrativos y los ayuntamientos proporcionarán a los interesados igual acceso a la información relacionada con la licitación, a fin de evitar favorecer a algún participante.</w:t>
      </w:r>
      <w:r w:rsidRPr="00CA6853">
        <w:rPr>
          <w:rFonts w:eastAsia="Calibri" w:cs="Tahoma"/>
          <w:i/>
          <w:iCs/>
          <w:color w:val="auto"/>
          <w:sz w:val="20"/>
          <w:lang w:val="es-ES" w:eastAsia="es-ES_tradnl"/>
        </w:rPr>
        <w:cr/>
      </w:r>
    </w:p>
    <w:p w14:paraId="5DFFC406" w14:textId="77777777" w:rsidR="00583851" w:rsidRPr="00CA6853" w:rsidRDefault="00583851" w:rsidP="00FC068F">
      <w:pPr>
        <w:spacing w:after="0" w:line="360" w:lineRule="auto"/>
        <w:ind w:left="567" w:right="539"/>
        <w:rPr>
          <w:rFonts w:eastAsia="Calibri" w:cs="Tahoma"/>
          <w:i/>
          <w:iCs/>
          <w:color w:val="auto"/>
          <w:sz w:val="20"/>
          <w:lang w:val="es-ES" w:eastAsia="es-ES_tradnl"/>
        </w:rPr>
      </w:pPr>
      <w:r w:rsidRPr="00CA6853">
        <w:rPr>
          <w:rFonts w:eastAsia="Calibri" w:cs="Tahoma"/>
          <w:b/>
          <w:i/>
          <w:iCs/>
          <w:color w:val="auto"/>
          <w:sz w:val="20"/>
          <w:lang w:val="es-ES" w:eastAsia="es-ES_tradnl"/>
        </w:rPr>
        <w:t xml:space="preserve">Artículo 44.- </w:t>
      </w:r>
      <w:r w:rsidRPr="00CA6853">
        <w:rPr>
          <w:rFonts w:eastAsia="Calibri" w:cs="Tahoma"/>
          <w:i/>
          <w:iCs/>
          <w:color w:val="auto"/>
          <w:sz w:val="20"/>
          <w:lang w:val="es-ES" w:eastAsia="es-ES_tradnl"/>
        </w:rPr>
        <w:t>La Secretaría, las entidades, los tribunales administrativos y los ayuntamientos podrán adquirir y contratar servicios mediante invitación restringida, cuando:</w:t>
      </w:r>
    </w:p>
    <w:p w14:paraId="38100B2C" w14:textId="77777777" w:rsidR="00583851" w:rsidRPr="00CA6853" w:rsidRDefault="00583851" w:rsidP="00FC068F">
      <w:pPr>
        <w:spacing w:after="0" w:line="360" w:lineRule="auto"/>
        <w:ind w:left="567" w:right="539"/>
        <w:rPr>
          <w:rFonts w:eastAsia="Calibri" w:cs="Tahoma"/>
          <w:i/>
          <w:iCs/>
          <w:color w:val="auto"/>
          <w:sz w:val="20"/>
          <w:lang w:val="es-ES" w:eastAsia="es-ES_tradnl"/>
        </w:rPr>
      </w:pPr>
      <w:r w:rsidRPr="00CA6853">
        <w:rPr>
          <w:rFonts w:eastAsia="Calibri" w:cs="Tahoma"/>
          <w:i/>
          <w:iCs/>
          <w:color w:val="auto"/>
          <w:sz w:val="20"/>
          <w:lang w:val="es-ES" w:eastAsia="es-ES_tradnl"/>
        </w:rPr>
        <w:t>I. Se hubiere declarado desierto un procedimiento de licitación, o</w:t>
      </w:r>
    </w:p>
    <w:p w14:paraId="5A896D86" w14:textId="77777777" w:rsidR="00583851" w:rsidRPr="00CA6853" w:rsidRDefault="00583851" w:rsidP="00FC068F">
      <w:pPr>
        <w:spacing w:after="0" w:line="360" w:lineRule="auto"/>
        <w:ind w:left="567" w:right="539"/>
        <w:rPr>
          <w:rFonts w:eastAsia="Calibri" w:cs="Tahoma"/>
          <w:i/>
          <w:iCs/>
          <w:color w:val="auto"/>
          <w:sz w:val="20"/>
          <w:lang w:val="es-ES" w:eastAsia="es-ES_tradnl"/>
        </w:rPr>
      </w:pPr>
      <w:r w:rsidRPr="00CA6853">
        <w:rPr>
          <w:rFonts w:eastAsia="Calibri" w:cs="Tahoma"/>
          <w:i/>
          <w:iCs/>
          <w:color w:val="auto"/>
          <w:sz w:val="20"/>
          <w:lang w:val="es-ES" w:eastAsia="es-ES_tradnl"/>
        </w:rPr>
        <w:t>II. El importe de la operación no exceda de los montos establecidos por el Presupuesto de Egresos del Gobierno del Estado de México del ejercicio correspondiente.</w:t>
      </w:r>
    </w:p>
    <w:p w14:paraId="653BA603" w14:textId="77777777" w:rsidR="00583851" w:rsidRPr="00CA6853" w:rsidRDefault="00583851" w:rsidP="00FC068F">
      <w:pPr>
        <w:spacing w:after="0" w:line="360" w:lineRule="auto"/>
        <w:ind w:left="567" w:right="539"/>
        <w:rPr>
          <w:rFonts w:eastAsia="Calibri" w:cs="Tahoma"/>
          <w:i/>
          <w:iCs/>
          <w:color w:val="auto"/>
          <w:sz w:val="20"/>
          <w:lang w:val="es-ES" w:eastAsia="es-ES_tradnl"/>
        </w:rPr>
      </w:pPr>
    </w:p>
    <w:p w14:paraId="3C5CB65A" w14:textId="77777777" w:rsidR="00583851" w:rsidRPr="00CA6853" w:rsidRDefault="00583851" w:rsidP="00FC068F">
      <w:pPr>
        <w:spacing w:after="0" w:line="360" w:lineRule="auto"/>
        <w:ind w:left="567" w:right="539"/>
        <w:rPr>
          <w:rFonts w:eastAsia="Calibri" w:cs="Tahoma"/>
          <w:i/>
          <w:iCs/>
          <w:color w:val="auto"/>
          <w:sz w:val="20"/>
          <w:lang w:val="es-ES" w:eastAsia="es-ES_tradnl"/>
        </w:rPr>
      </w:pPr>
      <w:r w:rsidRPr="00CA6853">
        <w:rPr>
          <w:rFonts w:eastAsia="Calibri" w:cs="Tahoma"/>
          <w:i/>
          <w:iCs/>
          <w:color w:val="auto"/>
          <w:sz w:val="20"/>
          <w:lang w:val="es-ES" w:eastAsia="es-ES_tradnl"/>
        </w:rPr>
        <w:t>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4BCC7ECD" w14:textId="77777777" w:rsidR="00583851" w:rsidRPr="00CA6853" w:rsidRDefault="00583851" w:rsidP="00FC068F">
      <w:pPr>
        <w:spacing w:after="0" w:line="360" w:lineRule="auto"/>
        <w:ind w:left="567" w:right="539"/>
        <w:rPr>
          <w:rFonts w:eastAsia="Calibri" w:cs="Tahoma"/>
          <w:i/>
          <w:iCs/>
          <w:color w:val="auto"/>
          <w:sz w:val="20"/>
          <w:lang w:val="es-ES" w:eastAsia="es-ES_tradnl"/>
        </w:rPr>
      </w:pPr>
    </w:p>
    <w:p w14:paraId="7F294BB8" w14:textId="77777777" w:rsidR="00583851" w:rsidRPr="00CA6853" w:rsidRDefault="00583851" w:rsidP="00FC068F">
      <w:pPr>
        <w:spacing w:after="0" w:line="360" w:lineRule="auto"/>
        <w:ind w:left="567" w:right="539"/>
        <w:rPr>
          <w:rFonts w:eastAsia="Calibri" w:cs="Tahoma"/>
          <w:b/>
          <w:i/>
          <w:iCs/>
          <w:color w:val="auto"/>
          <w:sz w:val="20"/>
          <w:lang w:val="es-ES" w:eastAsia="es-ES_tradnl"/>
        </w:rPr>
      </w:pPr>
      <w:r w:rsidRPr="00CA6853">
        <w:rPr>
          <w:rFonts w:eastAsia="Calibri" w:cs="Tahoma"/>
          <w:i/>
          <w:iCs/>
          <w:color w:val="auto"/>
          <w:sz w:val="20"/>
          <w:lang w:val="es-ES" w:eastAsia="es-ES_tradnl"/>
        </w:rPr>
        <w:t>En la invitación deberá especificarse si en el proceso de asignación aplicará la modalidad de subasta inversa.</w:t>
      </w:r>
      <w:r w:rsidRPr="00CA6853">
        <w:rPr>
          <w:rFonts w:eastAsia="Calibri" w:cs="Tahoma"/>
          <w:i/>
          <w:iCs/>
          <w:color w:val="auto"/>
          <w:sz w:val="20"/>
          <w:lang w:val="es-ES" w:eastAsia="es-ES_tradnl"/>
        </w:rPr>
        <w:cr/>
      </w:r>
    </w:p>
    <w:p w14:paraId="6E4ADC75" w14:textId="77777777" w:rsidR="00583851" w:rsidRPr="00CA6853" w:rsidRDefault="00583851" w:rsidP="00FC068F">
      <w:pPr>
        <w:spacing w:after="0" w:line="360" w:lineRule="auto"/>
        <w:ind w:left="567" w:right="539"/>
        <w:rPr>
          <w:rFonts w:eastAsia="Calibri" w:cs="Tahoma"/>
          <w:b/>
          <w:i/>
          <w:iCs/>
          <w:color w:val="auto"/>
          <w:sz w:val="20"/>
          <w:lang w:val="es-ES" w:eastAsia="es-ES_tradnl"/>
        </w:rPr>
      </w:pPr>
      <w:r w:rsidRPr="00CA6853">
        <w:rPr>
          <w:rFonts w:eastAsia="Calibri" w:cs="Tahoma"/>
          <w:b/>
          <w:i/>
          <w:iCs/>
          <w:color w:val="auto"/>
          <w:sz w:val="20"/>
          <w:lang w:val="es-ES" w:eastAsia="es-ES_tradnl"/>
        </w:rPr>
        <w:t xml:space="preserve">Artículo 48.- </w:t>
      </w:r>
      <w:r w:rsidRPr="00CA6853">
        <w:rPr>
          <w:rFonts w:eastAsia="Calibri" w:cs="Tahoma"/>
          <w:i/>
          <w:iCs/>
          <w:color w:val="auto"/>
          <w:sz w:val="20"/>
          <w:lang w:val="es-ES" w:eastAsia="es-ES_tradnl"/>
        </w:rPr>
        <w:t xml:space="preserve">La Secretaría, las entidades, los tribunales administrativos y </w:t>
      </w:r>
      <w:r w:rsidRPr="00CA6853">
        <w:rPr>
          <w:rFonts w:eastAsia="Calibri" w:cs="Tahoma"/>
          <w:b/>
          <w:i/>
          <w:iCs/>
          <w:color w:val="auto"/>
          <w:sz w:val="20"/>
          <w:lang w:val="es-ES" w:eastAsia="es-ES_tradnl"/>
        </w:rPr>
        <w:t xml:space="preserve">los ayuntamientos </w:t>
      </w:r>
      <w:r w:rsidRPr="00CA6853">
        <w:rPr>
          <w:rFonts w:eastAsia="Calibri" w:cs="Tahoma"/>
          <w:b/>
          <w:i/>
          <w:iCs/>
          <w:color w:val="auto"/>
          <w:sz w:val="20"/>
          <w:u w:val="single"/>
          <w:lang w:val="es-ES" w:eastAsia="es-ES_tradnl"/>
        </w:rPr>
        <w:t>podrán adquirir bienes, arrendar bienes muebles e inmuebles y contratar servicios, mediante adjudicación directa</w:t>
      </w:r>
      <w:r w:rsidRPr="00CA6853">
        <w:rPr>
          <w:rFonts w:eastAsia="Calibri" w:cs="Tahoma"/>
          <w:b/>
          <w:i/>
          <w:iCs/>
          <w:color w:val="auto"/>
          <w:sz w:val="20"/>
          <w:lang w:val="es-ES" w:eastAsia="es-ES_tradnl"/>
        </w:rPr>
        <w:t>, cuando:</w:t>
      </w:r>
    </w:p>
    <w:p w14:paraId="48F87634" w14:textId="77777777" w:rsidR="00583851" w:rsidRPr="00CA6853" w:rsidRDefault="00583851" w:rsidP="00FC068F">
      <w:pPr>
        <w:spacing w:after="0" w:line="360" w:lineRule="auto"/>
        <w:ind w:left="567" w:right="539"/>
        <w:rPr>
          <w:rFonts w:eastAsia="Calibri" w:cs="Tahoma"/>
          <w:i/>
          <w:iCs/>
          <w:color w:val="auto"/>
          <w:sz w:val="20"/>
          <w:lang w:val="es-ES" w:eastAsia="es-ES_tradnl"/>
        </w:rPr>
      </w:pPr>
      <w:r w:rsidRPr="00CA6853">
        <w:rPr>
          <w:rFonts w:eastAsia="Calibri" w:cs="Tahoma"/>
          <w:b/>
          <w:i/>
          <w:iCs/>
          <w:color w:val="auto"/>
          <w:sz w:val="20"/>
          <w:lang w:val="es-ES" w:eastAsia="es-ES_tradnl"/>
        </w:rPr>
        <w:t>I. La adquisición o el servicio sólo puedan realizarse con una determinada persona, por tratarse de obras de arte, titularidad de patentes, registros, marcas específicas, derechos de autor u otros derechos exclusivos</w:t>
      </w:r>
      <w:r w:rsidRPr="00CA6853">
        <w:rPr>
          <w:rFonts w:eastAsia="Calibri" w:cs="Tahoma"/>
          <w:i/>
          <w:iCs/>
          <w:color w:val="auto"/>
          <w:sz w:val="20"/>
          <w:lang w:val="es-ES" w:eastAsia="es-ES_tradnl"/>
        </w:rPr>
        <w:t>.</w:t>
      </w:r>
    </w:p>
    <w:p w14:paraId="7EDB92E9" w14:textId="77777777" w:rsidR="00583851" w:rsidRPr="00CA6853" w:rsidRDefault="00583851" w:rsidP="00FC068F">
      <w:pPr>
        <w:spacing w:after="0" w:line="360" w:lineRule="auto"/>
        <w:ind w:left="567" w:right="539"/>
        <w:rPr>
          <w:rFonts w:eastAsia="Calibri" w:cs="Tahoma"/>
          <w:b/>
          <w:i/>
          <w:iCs/>
          <w:color w:val="auto"/>
          <w:sz w:val="20"/>
          <w:lang w:val="es-ES" w:eastAsia="es-ES_tradnl"/>
        </w:rPr>
      </w:pPr>
      <w:r w:rsidRPr="00CA6853">
        <w:rPr>
          <w:rFonts w:eastAsia="Calibri" w:cs="Tahoma"/>
          <w:b/>
          <w:i/>
          <w:iCs/>
          <w:color w:val="auto"/>
          <w:sz w:val="20"/>
          <w:lang w:val="es-ES" w:eastAsia="es-ES_tradnl"/>
        </w:rPr>
        <w:t>II a XII…</w:t>
      </w:r>
    </w:p>
    <w:p w14:paraId="489FF5AC" w14:textId="77777777" w:rsidR="00583851" w:rsidRPr="00CA6853" w:rsidRDefault="00583851" w:rsidP="00FC068F">
      <w:pPr>
        <w:spacing w:after="0" w:line="360" w:lineRule="auto"/>
        <w:rPr>
          <w:rFonts w:eastAsia="Calibri" w:cs="Tahoma"/>
          <w:iCs/>
          <w:color w:val="auto"/>
          <w:lang w:val="es-ES" w:eastAsia="es-ES_tradnl"/>
        </w:rPr>
      </w:pPr>
    </w:p>
    <w:p w14:paraId="3BA0993B" w14:textId="5DC3DBEB" w:rsidR="00583851" w:rsidRPr="00CA6853" w:rsidRDefault="00583851" w:rsidP="00FC068F">
      <w:pPr>
        <w:spacing w:after="0" w:line="360" w:lineRule="auto"/>
        <w:rPr>
          <w:rFonts w:eastAsia="Calibri" w:cs="Tahoma"/>
          <w:iCs/>
          <w:color w:val="auto"/>
          <w:lang w:val="es-ES" w:eastAsia="es-ES_tradnl"/>
        </w:rPr>
      </w:pPr>
      <w:r w:rsidRPr="00CA6853">
        <w:rPr>
          <w:rFonts w:eastAsia="Calibri" w:cs="Tahoma"/>
          <w:iCs/>
          <w:color w:val="auto"/>
          <w:lang w:val="es-ES" w:eastAsia="es-ES_tradnl"/>
        </w:rPr>
        <w:t xml:space="preserve">Por su parte el Bando Municipal del Ayuntamiento de </w:t>
      </w:r>
      <w:r w:rsidR="00795E20" w:rsidRPr="00CA6853">
        <w:rPr>
          <w:rFonts w:eastAsia="Calibri" w:cs="Tahoma"/>
          <w:iCs/>
          <w:color w:val="auto"/>
          <w:lang w:val="es-ES" w:eastAsia="es-ES_tradnl"/>
        </w:rPr>
        <w:t>Ixtapaluca 2022</w:t>
      </w:r>
      <w:r w:rsidRPr="00CA6853">
        <w:rPr>
          <w:rFonts w:eastAsia="Calibri" w:cs="Tahoma"/>
          <w:iCs/>
          <w:color w:val="auto"/>
          <w:lang w:val="es-ES" w:eastAsia="es-ES_tradnl"/>
        </w:rPr>
        <w:t>, señala lo siguiente:</w:t>
      </w:r>
    </w:p>
    <w:p w14:paraId="1B234CCB" w14:textId="77777777" w:rsidR="00583851" w:rsidRPr="00CA6853" w:rsidRDefault="00583851" w:rsidP="00FC068F">
      <w:pPr>
        <w:spacing w:after="0" w:line="360" w:lineRule="auto"/>
        <w:rPr>
          <w:rFonts w:eastAsia="Calibri" w:cs="Tahoma"/>
          <w:iCs/>
          <w:color w:val="auto"/>
          <w:lang w:val="es-ES" w:eastAsia="es-ES_tradnl"/>
        </w:rPr>
      </w:pPr>
    </w:p>
    <w:p w14:paraId="3445D1DA" w14:textId="6769B16C" w:rsidR="00583851" w:rsidRPr="00CA6853" w:rsidRDefault="00795E20" w:rsidP="00FC068F">
      <w:pPr>
        <w:spacing w:after="0" w:line="360" w:lineRule="auto"/>
        <w:ind w:left="567" w:right="539"/>
        <w:rPr>
          <w:rFonts w:eastAsia="Calibri" w:cs="Tahoma"/>
          <w:i/>
          <w:iCs/>
          <w:color w:val="auto"/>
          <w:sz w:val="20"/>
          <w:lang w:eastAsia="es-ES_tradnl"/>
        </w:rPr>
      </w:pPr>
      <w:r w:rsidRPr="00CA6853">
        <w:rPr>
          <w:rFonts w:eastAsia="Calibri" w:cs="Tahoma"/>
          <w:i/>
          <w:iCs/>
          <w:color w:val="auto"/>
          <w:sz w:val="20"/>
          <w:lang w:eastAsia="es-ES_tradnl"/>
        </w:rPr>
        <w:t>Artículo 8.- El objeto del Ayuntamiento es lograr el bien común, coordinando y estimulando la cooperación y participación de los sectores públicos, privados y sociales, para obtener de manera conjunta y solidaria la satisfacción de las necesidades de la población del Municipio y prestar de manera eficaz y eficiente, servicios públicos de calidad, rigiéndose, los funcionarios públicos, por los principios de legalidad, igualdad, buena fe, honradez, respeto, imparcialidad, veracidad, audiencia, publicidad, y transparencia; garantizando, en todo momento, la igualdad de oportunidades y la no discriminación a la ciudadanía, con relación a su origen étnico, racial, género, edad, discapacidad, condición social, condiciones de salud, religión, opiniones, preferencias, estado civil o cualquier otra que atente contra la dignidad de la persona humana y tenga por objeto anular o menoscabar los derechos y libertades.</w:t>
      </w:r>
    </w:p>
    <w:p w14:paraId="0F04ECC6" w14:textId="77777777" w:rsidR="00795E20" w:rsidRPr="00CA6853" w:rsidRDefault="00795E20" w:rsidP="00FC068F">
      <w:pPr>
        <w:spacing w:after="0" w:line="360" w:lineRule="auto"/>
        <w:ind w:left="567" w:right="539"/>
        <w:rPr>
          <w:rFonts w:eastAsia="Calibri" w:cs="Tahoma"/>
          <w:i/>
          <w:iCs/>
          <w:color w:val="auto"/>
          <w:sz w:val="20"/>
          <w:lang w:eastAsia="es-ES_tradnl"/>
        </w:rPr>
      </w:pPr>
    </w:p>
    <w:p w14:paraId="2221EF33" w14:textId="77777777" w:rsidR="00795E20" w:rsidRPr="00CA6853" w:rsidRDefault="00795E20" w:rsidP="00FC068F">
      <w:pPr>
        <w:spacing w:after="0" w:line="360" w:lineRule="auto"/>
        <w:ind w:left="567" w:right="539"/>
        <w:rPr>
          <w:rFonts w:eastAsia="Calibri" w:cs="Tahoma"/>
          <w:i/>
          <w:iCs/>
          <w:color w:val="auto"/>
          <w:sz w:val="20"/>
          <w:lang w:eastAsia="es-ES_tradnl"/>
        </w:rPr>
      </w:pPr>
      <w:r w:rsidRPr="00CA6853">
        <w:rPr>
          <w:rFonts w:eastAsia="Calibri" w:cs="Tahoma"/>
          <w:i/>
          <w:iCs/>
          <w:color w:val="auto"/>
          <w:sz w:val="20"/>
          <w:lang w:eastAsia="es-ES_tradnl"/>
        </w:rPr>
        <w:t xml:space="preserve">Artículo 12.- El Municipio integra su patrimonio con el conjunto de recursos financieros y patrimoniales de que dispone el Gobierno Municipal para la realización de sus fines. Los recursos patrimoniales, están integrados por los bienes muebles e inmuebles propiedad del Municipio y los rendimientos y/o utilidades que éstos producen. Los recursos financieros se integran por los ingresos fiscales establecidos en la Ley, así como los provenientes de créditos o empréstitos contratados. </w:t>
      </w:r>
    </w:p>
    <w:p w14:paraId="238FA068" w14:textId="77777777" w:rsidR="00795E20" w:rsidRPr="00CA6853" w:rsidRDefault="00795E20" w:rsidP="00FC068F">
      <w:pPr>
        <w:spacing w:after="0" w:line="360" w:lineRule="auto"/>
        <w:ind w:left="567" w:right="539"/>
        <w:rPr>
          <w:rFonts w:eastAsia="Calibri" w:cs="Tahoma"/>
          <w:i/>
          <w:iCs/>
          <w:color w:val="auto"/>
          <w:sz w:val="20"/>
          <w:lang w:eastAsia="es-ES_tradnl"/>
        </w:rPr>
      </w:pPr>
    </w:p>
    <w:p w14:paraId="58097086" w14:textId="77777777" w:rsidR="00795E20" w:rsidRPr="00CA6853" w:rsidRDefault="00795E20" w:rsidP="00FC068F">
      <w:pPr>
        <w:spacing w:after="0" w:line="360" w:lineRule="auto"/>
        <w:ind w:left="567" w:right="539"/>
        <w:rPr>
          <w:rFonts w:eastAsia="Calibri" w:cs="Tahoma"/>
          <w:i/>
          <w:iCs/>
          <w:color w:val="auto"/>
          <w:sz w:val="20"/>
          <w:lang w:eastAsia="es-ES_tradnl"/>
        </w:rPr>
      </w:pPr>
      <w:r w:rsidRPr="00CA6853">
        <w:rPr>
          <w:rFonts w:eastAsia="Calibri" w:cs="Tahoma"/>
          <w:i/>
          <w:iCs/>
          <w:color w:val="auto"/>
          <w:sz w:val="20"/>
          <w:lang w:eastAsia="es-ES_tradnl"/>
        </w:rPr>
        <w:t xml:space="preserve">La Hacienda Pública Municipal, como lo indica la Ley Orgánica Municipal del Estado de México, está integrada por: </w:t>
      </w:r>
    </w:p>
    <w:p w14:paraId="02DA0B18" w14:textId="77777777" w:rsidR="00795E20" w:rsidRPr="00CA6853" w:rsidRDefault="00795E20" w:rsidP="00FC068F">
      <w:pPr>
        <w:spacing w:after="0" w:line="360" w:lineRule="auto"/>
        <w:ind w:left="567" w:right="539"/>
        <w:rPr>
          <w:rFonts w:eastAsia="Calibri" w:cs="Tahoma"/>
          <w:i/>
          <w:iCs/>
          <w:color w:val="auto"/>
          <w:sz w:val="20"/>
          <w:lang w:eastAsia="es-ES_tradnl"/>
        </w:rPr>
      </w:pPr>
    </w:p>
    <w:p w14:paraId="01E83DB6" w14:textId="77777777" w:rsidR="00795E20" w:rsidRPr="00CA6853" w:rsidRDefault="00795E20" w:rsidP="00FC068F">
      <w:pPr>
        <w:spacing w:after="0" w:line="360" w:lineRule="auto"/>
        <w:ind w:left="567" w:right="539"/>
        <w:rPr>
          <w:rFonts w:eastAsia="Calibri" w:cs="Tahoma"/>
          <w:i/>
          <w:iCs/>
          <w:color w:val="auto"/>
          <w:sz w:val="20"/>
          <w:lang w:eastAsia="es-ES_tradnl"/>
        </w:rPr>
      </w:pPr>
      <w:r w:rsidRPr="00CA6853">
        <w:rPr>
          <w:rFonts w:eastAsia="Calibri" w:cs="Tahoma"/>
          <w:b/>
          <w:i/>
          <w:iCs/>
          <w:color w:val="auto"/>
          <w:sz w:val="20"/>
          <w:lang w:eastAsia="es-ES_tradnl"/>
        </w:rPr>
        <w:t>I. Los bienes muebles e inmuebles propiedad del Municipio</w:t>
      </w:r>
      <w:r w:rsidRPr="00CA6853">
        <w:rPr>
          <w:rFonts w:eastAsia="Calibri" w:cs="Tahoma"/>
          <w:i/>
          <w:iCs/>
          <w:color w:val="auto"/>
          <w:sz w:val="20"/>
          <w:lang w:eastAsia="es-ES_tradnl"/>
        </w:rPr>
        <w:t xml:space="preserve">; </w:t>
      </w:r>
    </w:p>
    <w:p w14:paraId="3823FE7D" w14:textId="77777777" w:rsidR="00795E20" w:rsidRPr="00CA6853" w:rsidRDefault="00795E20" w:rsidP="00FC068F">
      <w:pPr>
        <w:spacing w:after="0" w:line="360" w:lineRule="auto"/>
        <w:ind w:left="567" w:right="539"/>
        <w:rPr>
          <w:rFonts w:eastAsia="Calibri" w:cs="Tahoma"/>
          <w:i/>
          <w:iCs/>
          <w:color w:val="auto"/>
          <w:sz w:val="20"/>
          <w:lang w:eastAsia="es-ES_tradnl"/>
        </w:rPr>
      </w:pPr>
      <w:r w:rsidRPr="00CA6853">
        <w:rPr>
          <w:rFonts w:eastAsia="Calibri" w:cs="Tahoma"/>
          <w:i/>
          <w:iCs/>
          <w:color w:val="auto"/>
          <w:sz w:val="20"/>
          <w:lang w:eastAsia="es-ES_tradnl"/>
        </w:rPr>
        <w:t xml:space="preserve">II. Los capitales y créditos a favor del Municipio, así como los intereses y productos que generen los mismos; </w:t>
      </w:r>
    </w:p>
    <w:p w14:paraId="4CD52AAC" w14:textId="77777777" w:rsidR="00795E20" w:rsidRPr="00CA6853" w:rsidRDefault="00795E20" w:rsidP="00FC068F">
      <w:pPr>
        <w:spacing w:after="0" w:line="360" w:lineRule="auto"/>
        <w:ind w:left="567" w:right="539"/>
        <w:rPr>
          <w:rFonts w:eastAsia="Calibri" w:cs="Tahoma"/>
          <w:b/>
          <w:i/>
          <w:iCs/>
          <w:color w:val="auto"/>
          <w:sz w:val="20"/>
          <w:lang w:eastAsia="es-ES_tradnl"/>
        </w:rPr>
      </w:pPr>
      <w:r w:rsidRPr="00CA6853">
        <w:rPr>
          <w:rFonts w:eastAsia="Calibri" w:cs="Tahoma"/>
          <w:b/>
          <w:i/>
          <w:iCs/>
          <w:color w:val="auto"/>
          <w:sz w:val="20"/>
          <w:lang w:eastAsia="es-ES_tradnl"/>
        </w:rPr>
        <w:t xml:space="preserve">III. Las rentas y productos de todos los bienes municipales; </w:t>
      </w:r>
    </w:p>
    <w:p w14:paraId="40801673" w14:textId="77777777" w:rsidR="00795E20" w:rsidRPr="00CA6853" w:rsidRDefault="00795E20" w:rsidP="00FC068F">
      <w:pPr>
        <w:spacing w:after="0" w:line="360" w:lineRule="auto"/>
        <w:ind w:left="567" w:right="539"/>
        <w:rPr>
          <w:rFonts w:eastAsia="Calibri" w:cs="Tahoma"/>
          <w:i/>
          <w:iCs/>
          <w:color w:val="auto"/>
          <w:sz w:val="20"/>
          <w:lang w:eastAsia="es-ES_tradnl"/>
        </w:rPr>
      </w:pPr>
      <w:r w:rsidRPr="00CA6853">
        <w:rPr>
          <w:rFonts w:eastAsia="Calibri" w:cs="Tahoma"/>
          <w:i/>
          <w:iCs/>
          <w:color w:val="auto"/>
          <w:sz w:val="20"/>
          <w:lang w:eastAsia="es-ES_tradnl"/>
        </w:rPr>
        <w:t xml:space="preserve">IV. Las participaciones que perciba de acuerdo con las leyes Federales y del Estado; </w:t>
      </w:r>
    </w:p>
    <w:p w14:paraId="0AAC09D3" w14:textId="77777777" w:rsidR="00795E20" w:rsidRPr="00CA6853" w:rsidRDefault="00795E20" w:rsidP="00FC068F">
      <w:pPr>
        <w:spacing w:after="0" w:line="360" w:lineRule="auto"/>
        <w:ind w:left="567" w:right="539"/>
        <w:rPr>
          <w:rFonts w:eastAsia="Calibri" w:cs="Tahoma"/>
          <w:i/>
          <w:iCs/>
          <w:color w:val="auto"/>
          <w:sz w:val="20"/>
          <w:lang w:eastAsia="es-ES_tradnl"/>
        </w:rPr>
      </w:pPr>
      <w:r w:rsidRPr="00CA6853">
        <w:rPr>
          <w:rFonts w:eastAsia="Calibri" w:cs="Tahoma"/>
          <w:i/>
          <w:iCs/>
          <w:color w:val="auto"/>
          <w:sz w:val="20"/>
          <w:lang w:eastAsia="es-ES_tradnl"/>
        </w:rPr>
        <w:t xml:space="preserve">V. Las contribuciones y demás ingresos determinados en la Ley de Ingresos de los Municipios, los que decrete la Legislatura y otros que por cualquier título legal perciba; </w:t>
      </w:r>
    </w:p>
    <w:p w14:paraId="29A7F7CF" w14:textId="77777777" w:rsidR="00795E20" w:rsidRPr="00CA6853" w:rsidRDefault="00795E20" w:rsidP="00FC068F">
      <w:pPr>
        <w:spacing w:after="0" w:line="360" w:lineRule="auto"/>
        <w:ind w:left="567" w:right="539"/>
        <w:rPr>
          <w:rFonts w:eastAsia="Calibri" w:cs="Tahoma"/>
          <w:i/>
          <w:iCs/>
          <w:color w:val="auto"/>
          <w:sz w:val="20"/>
          <w:lang w:eastAsia="es-ES_tradnl"/>
        </w:rPr>
      </w:pPr>
      <w:r w:rsidRPr="00CA6853">
        <w:rPr>
          <w:rFonts w:eastAsia="Calibri" w:cs="Tahoma"/>
          <w:i/>
          <w:iCs/>
          <w:color w:val="auto"/>
          <w:sz w:val="20"/>
          <w:lang w:eastAsia="es-ES_tradnl"/>
        </w:rPr>
        <w:t xml:space="preserve">VI. Las donaciones, herencias y legados que reciba; </w:t>
      </w:r>
    </w:p>
    <w:p w14:paraId="784691FD" w14:textId="77777777" w:rsidR="00795E20" w:rsidRPr="00CA6853" w:rsidRDefault="00795E20" w:rsidP="00FC068F">
      <w:pPr>
        <w:spacing w:after="0" w:line="360" w:lineRule="auto"/>
        <w:ind w:left="567" w:right="539"/>
        <w:rPr>
          <w:rFonts w:eastAsia="Calibri" w:cs="Tahoma"/>
          <w:i/>
          <w:iCs/>
          <w:color w:val="auto"/>
          <w:sz w:val="20"/>
          <w:lang w:eastAsia="es-ES_tradnl"/>
        </w:rPr>
      </w:pPr>
      <w:r w:rsidRPr="00CA6853">
        <w:rPr>
          <w:rFonts w:eastAsia="Calibri" w:cs="Tahoma"/>
          <w:i/>
          <w:iCs/>
          <w:color w:val="auto"/>
          <w:sz w:val="20"/>
          <w:lang w:eastAsia="es-ES_tradnl"/>
        </w:rPr>
        <w:t xml:space="preserve">VII. Los de uso común; </w:t>
      </w:r>
    </w:p>
    <w:p w14:paraId="416AF499" w14:textId="77777777" w:rsidR="00795E20" w:rsidRPr="00CA6853" w:rsidRDefault="00795E20" w:rsidP="00FC068F">
      <w:pPr>
        <w:spacing w:after="0" w:line="360" w:lineRule="auto"/>
        <w:ind w:left="567" w:right="539"/>
        <w:rPr>
          <w:rFonts w:eastAsia="Calibri" w:cs="Tahoma"/>
          <w:i/>
          <w:iCs/>
          <w:color w:val="auto"/>
          <w:sz w:val="20"/>
          <w:lang w:eastAsia="es-ES_tradnl"/>
        </w:rPr>
      </w:pPr>
      <w:r w:rsidRPr="00CA6853">
        <w:rPr>
          <w:rFonts w:eastAsia="Calibri" w:cs="Tahoma"/>
          <w:i/>
          <w:iCs/>
          <w:color w:val="auto"/>
          <w:sz w:val="20"/>
          <w:lang w:eastAsia="es-ES_tradnl"/>
        </w:rPr>
        <w:t xml:space="preserve">VIII. Los destinados por el Ayuntamiento a un servicio público; </w:t>
      </w:r>
    </w:p>
    <w:p w14:paraId="24738F0A" w14:textId="77777777" w:rsidR="00795E20" w:rsidRPr="00CA6853" w:rsidRDefault="00795E20" w:rsidP="00FC068F">
      <w:pPr>
        <w:spacing w:after="0" w:line="360" w:lineRule="auto"/>
        <w:ind w:left="567" w:right="539"/>
        <w:rPr>
          <w:rFonts w:eastAsia="Calibri" w:cs="Tahoma"/>
          <w:i/>
          <w:iCs/>
          <w:color w:val="auto"/>
          <w:sz w:val="20"/>
          <w:lang w:eastAsia="es-ES_tradnl"/>
        </w:rPr>
      </w:pPr>
      <w:r w:rsidRPr="00CA6853">
        <w:rPr>
          <w:rFonts w:eastAsia="Calibri" w:cs="Tahoma"/>
          <w:i/>
          <w:iCs/>
          <w:color w:val="auto"/>
          <w:sz w:val="20"/>
          <w:lang w:eastAsia="es-ES_tradnl"/>
        </w:rPr>
        <w:t xml:space="preserve">IX Los muebles municipales que por su naturaleza no sean sustituibles; </w:t>
      </w:r>
    </w:p>
    <w:p w14:paraId="2E4D0CFD" w14:textId="77777777" w:rsidR="00795E20" w:rsidRPr="00CA6853" w:rsidRDefault="00795E20" w:rsidP="00FC068F">
      <w:pPr>
        <w:spacing w:after="0" w:line="360" w:lineRule="auto"/>
        <w:ind w:left="567" w:right="539"/>
        <w:rPr>
          <w:rFonts w:eastAsia="Calibri" w:cs="Tahoma"/>
          <w:i/>
          <w:iCs/>
          <w:color w:val="auto"/>
          <w:sz w:val="20"/>
          <w:lang w:eastAsia="es-ES_tradnl"/>
        </w:rPr>
      </w:pPr>
      <w:r w:rsidRPr="00CA6853">
        <w:rPr>
          <w:rFonts w:eastAsia="Calibri" w:cs="Tahoma"/>
          <w:i/>
          <w:iCs/>
          <w:color w:val="auto"/>
          <w:sz w:val="20"/>
          <w:lang w:eastAsia="es-ES_tradnl"/>
        </w:rPr>
        <w:t xml:space="preserve">X. Las servidumbres, cuando el predio dominante sea alguno de los anteriores; </w:t>
      </w:r>
    </w:p>
    <w:p w14:paraId="324C3253" w14:textId="77777777" w:rsidR="00795E20" w:rsidRPr="00CA6853" w:rsidRDefault="00795E20" w:rsidP="00FC068F">
      <w:pPr>
        <w:spacing w:after="0" w:line="360" w:lineRule="auto"/>
        <w:ind w:left="567" w:right="539"/>
        <w:rPr>
          <w:rFonts w:eastAsia="Calibri" w:cs="Tahoma"/>
          <w:i/>
          <w:iCs/>
          <w:color w:val="auto"/>
          <w:sz w:val="20"/>
          <w:lang w:eastAsia="es-ES_tradnl"/>
        </w:rPr>
      </w:pPr>
      <w:r w:rsidRPr="00CA6853">
        <w:rPr>
          <w:rFonts w:eastAsia="Calibri" w:cs="Tahoma"/>
          <w:i/>
          <w:iCs/>
          <w:color w:val="auto"/>
          <w:sz w:val="20"/>
          <w:lang w:eastAsia="es-ES_tradnl"/>
        </w:rPr>
        <w:t xml:space="preserve">XI. Las pinturas, murales, esculturas y cualquier obra artística o de valor histórico incorporada o adherida permanentemente a los inmuebles propiedad del Municipio o de sus organismos descentralizados, y </w:t>
      </w:r>
    </w:p>
    <w:p w14:paraId="3D32B445" w14:textId="77777777" w:rsidR="00795E20" w:rsidRPr="00CA6853" w:rsidRDefault="00795E20" w:rsidP="00FC068F">
      <w:pPr>
        <w:spacing w:after="0" w:line="360" w:lineRule="auto"/>
        <w:ind w:left="567" w:right="539"/>
        <w:rPr>
          <w:rFonts w:eastAsia="Calibri" w:cs="Tahoma"/>
          <w:i/>
          <w:iCs/>
          <w:color w:val="auto"/>
          <w:sz w:val="20"/>
          <w:lang w:eastAsia="es-ES_tradnl"/>
        </w:rPr>
      </w:pPr>
      <w:r w:rsidRPr="00CA6853">
        <w:rPr>
          <w:rFonts w:eastAsia="Calibri" w:cs="Tahoma"/>
          <w:i/>
          <w:iCs/>
          <w:color w:val="auto"/>
          <w:sz w:val="20"/>
          <w:lang w:eastAsia="es-ES_tradnl"/>
        </w:rPr>
        <w:t xml:space="preserve">XII. Los señalados en otros ordenamientos legales aplicables. </w:t>
      </w:r>
    </w:p>
    <w:p w14:paraId="2B49FBA3" w14:textId="77777777" w:rsidR="00795E20" w:rsidRPr="00CA6853" w:rsidRDefault="00795E20" w:rsidP="00FC068F">
      <w:pPr>
        <w:spacing w:after="0" w:line="360" w:lineRule="auto"/>
        <w:ind w:left="567" w:right="539"/>
        <w:rPr>
          <w:rFonts w:eastAsia="Calibri" w:cs="Tahoma"/>
          <w:i/>
          <w:iCs/>
          <w:color w:val="auto"/>
          <w:sz w:val="20"/>
          <w:lang w:eastAsia="es-ES_tradnl"/>
        </w:rPr>
      </w:pPr>
    </w:p>
    <w:p w14:paraId="655D52B6" w14:textId="5D3A93EE" w:rsidR="00583851" w:rsidRPr="00CA6853" w:rsidRDefault="00795E20" w:rsidP="00FC068F">
      <w:pPr>
        <w:spacing w:after="0" w:line="360" w:lineRule="auto"/>
        <w:ind w:left="567" w:right="539"/>
        <w:rPr>
          <w:rFonts w:eastAsia="Calibri" w:cs="Tahoma"/>
          <w:i/>
          <w:iCs/>
          <w:color w:val="auto"/>
          <w:sz w:val="20"/>
          <w:lang w:eastAsia="es-ES_tradnl"/>
        </w:rPr>
      </w:pPr>
      <w:r w:rsidRPr="00CA6853">
        <w:rPr>
          <w:rFonts w:eastAsia="Calibri" w:cs="Tahoma"/>
          <w:i/>
          <w:iCs/>
          <w:color w:val="auto"/>
          <w:sz w:val="20"/>
          <w:lang w:eastAsia="es-ES_tradnl"/>
        </w:rPr>
        <w:t>Los bienes del dominio público son inalienables, imprescriptibles, inembargables y no estarán sujetos a gravamen o afectación de dominio alguno, acción reivindicatoria o de posesión definitiva o provisional, mientras conserven ese carácter.</w:t>
      </w:r>
    </w:p>
    <w:p w14:paraId="387770C3" w14:textId="77777777" w:rsidR="00795E20" w:rsidRPr="00CA6853" w:rsidRDefault="00795E20" w:rsidP="00FC068F">
      <w:pPr>
        <w:spacing w:after="0" w:line="360" w:lineRule="auto"/>
        <w:ind w:left="567" w:right="539"/>
        <w:rPr>
          <w:rFonts w:eastAsia="Calibri" w:cs="Tahoma"/>
          <w:i/>
          <w:iCs/>
          <w:color w:val="auto"/>
          <w:sz w:val="20"/>
          <w:lang w:eastAsia="es-ES_tradnl"/>
        </w:rPr>
      </w:pPr>
    </w:p>
    <w:p w14:paraId="50475E73" w14:textId="383D815C" w:rsidR="00795E20" w:rsidRPr="00CA6853" w:rsidRDefault="00795E20" w:rsidP="00FC068F">
      <w:pPr>
        <w:spacing w:after="0" w:line="360" w:lineRule="auto"/>
        <w:ind w:left="567" w:right="539"/>
        <w:rPr>
          <w:rFonts w:eastAsia="Calibri" w:cs="Tahoma"/>
          <w:i/>
          <w:iCs/>
          <w:color w:val="auto"/>
          <w:sz w:val="20"/>
          <w:lang w:val="es-ES" w:eastAsia="es-ES_tradnl"/>
        </w:rPr>
      </w:pPr>
      <w:r w:rsidRPr="00CA6853">
        <w:rPr>
          <w:rFonts w:eastAsia="Calibri" w:cs="Tahoma"/>
          <w:i/>
          <w:iCs/>
          <w:color w:val="auto"/>
          <w:sz w:val="20"/>
          <w:lang w:eastAsia="es-ES_tradnl"/>
        </w:rPr>
        <w:t xml:space="preserve">Artículo 13.- </w:t>
      </w:r>
      <w:r w:rsidRPr="00CA6853">
        <w:rPr>
          <w:rFonts w:eastAsia="Calibri" w:cs="Tahoma"/>
          <w:b/>
          <w:i/>
          <w:iCs/>
          <w:color w:val="auto"/>
          <w:sz w:val="20"/>
          <w:u w:val="single"/>
          <w:lang w:eastAsia="es-ES_tradnl"/>
        </w:rPr>
        <w:t>Los bienes que integran el Patrimonio Municipal estarán destinados a satisfacer las necesidades públicas, las cuales sólo podrán desincorporarse del servicio público por causa justificada, previa aprobación del Ayuntamiento, reunido en sesión de Cabildo y autorización de la Legislatura del Estado, en términos de las leyes aplicables.</w:t>
      </w:r>
    </w:p>
    <w:p w14:paraId="483AF50C" w14:textId="77777777" w:rsidR="00583851" w:rsidRPr="00CA6853" w:rsidRDefault="00583851" w:rsidP="00FC068F">
      <w:pPr>
        <w:spacing w:after="0" w:line="360" w:lineRule="auto"/>
        <w:rPr>
          <w:rFonts w:eastAsia="Calibri" w:cs="Tahoma"/>
          <w:iCs/>
          <w:color w:val="auto"/>
          <w:lang w:val="es-ES" w:eastAsia="es-ES_tradnl"/>
        </w:rPr>
      </w:pPr>
    </w:p>
    <w:p w14:paraId="2DDC5507" w14:textId="43639B87" w:rsidR="00583851" w:rsidRPr="00CA6853" w:rsidRDefault="00583851" w:rsidP="00FC068F">
      <w:pPr>
        <w:spacing w:after="0" w:line="360" w:lineRule="auto"/>
        <w:ind w:right="-93"/>
        <w:rPr>
          <w:rFonts w:eastAsia="Calibri" w:cs="Tahoma"/>
          <w:iCs/>
          <w:color w:val="auto"/>
          <w:lang w:val="es-ES" w:eastAsia="es-ES_tradnl"/>
        </w:rPr>
      </w:pPr>
      <w:r w:rsidRPr="00CA6853">
        <w:rPr>
          <w:rFonts w:eastAsia="Calibri" w:cs="Tahoma"/>
          <w:iCs/>
          <w:color w:val="auto"/>
          <w:lang w:val="es-ES" w:eastAsia="es-ES_tradnl"/>
        </w:rPr>
        <w:lastRenderedPageBreak/>
        <w:t xml:space="preserve">De lo anterior se advierte que </w:t>
      </w:r>
      <w:r w:rsidRPr="00CA6853">
        <w:rPr>
          <w:rFonts w:eastAsia="Calibri" w:cs="Tahoma"/>
          <w:b/>
          <w:iCs/>
          <w:color w:val="auto"/>
          <w:lang w:val="es-ES" w:eastAsia="es-ES_tradnl"/>
        </w:rPr>
        <w:t>las adquisiciones que realice el Sujeto Obligado son a través de licitaciones, invitación restringida y adjudicación directa</w:t>
      </w:r>
      <w:r w:rsidR="00F56D3F" w:rsidRPr="00CA6853">
        <w:rPr>
          <w:rFonts w:eastAsia="Calibri" w:cs="Tahoma"/>
          <w:iCs/>
          <w:color w:val="auto"/>
          <w:lang w:val="es-ES" w:eastAsia="es-ES_tradnl"/>
        </w:rPr>
        <w:t>.</w:t>
      </w:r>
    </w:p>
    <w:p w14:paraId="5F525AE4" w14:textId="77777777" w:rsidR="00F56D3F" w:rsidRPr="00CA6853" w:rsidRDefault="00F56D3F" w:rsidP="00FC068F">
      <w:pPr>
        <w:spacing w:after="0" w:line="360" w:lineRule="auto"/>
        <w:ind w:right="-93"/>
        <w:rPr>
          <w:rFonts w:eastAsia="Times New Roman" w:cs="Tahoma"/>
          <w:color w:val="auto"/>
          <w:lang w:val="es-ES" w:eastAsia="es-ES"/>
        </w:rPr>
      </w:pPr>
    </w:p>
    <w:p w14:paraId="018B3CBE" w14:textId="6B98C4AE" w:rsidR="00583851" w:rsidRPr="00CA6853" w:rsidRDefault="0092773D" w:rsidP="00FC068F">
      <w:pPr>
        <w:spacing w:after="0" w:line="360" w:lineRule="auto"/>
        <w:rPr>
          <w:rFonts w:eastAsia="Times New Roman" w:cs="Tahoma"/>
          <w:color w:val="auto"/>
          <w:lang w:val="es-ES" w:eastAsia="es-ES"/>
        </w:rPr>
      </w:pPr>
      <w:r w:rsidRPr="00CA6853">
        <w:rPr>
          <w:rFonts w:eastAsia="Times New Roman" w:cs="Tahoma"/>
          <w:color w:val="auto"/>
          <w:lang w:val="es-ES" w:eastAsia="es-ES"/>
        </w:rPr>
        <w:t>No pasa desapercibido, que hace</w:t>
      </w:r>
      <w:r w:rsidR="00583851" w:rsidRPr="00CA6853">
        <w:rPr>
          <w:rFonts w:eastAsia="Times New Roman" w:cs="Tahoma"/>
          <w:color w:val="auto"/>
          <w:lang w:val="es-ES" w:eastAsia="es-ES"/>
        </w:rPr>
        <w:t xml:space="preserve"> la información solicitada no sólo se trata de información pública, sino además que se encuentra dentro de las obligaciones de transparencia del Sujeto Obligado, de acuerdo a lo señalado en el artículo 92, fracción XXIX, de la Ley de Transparencia y Acceso a la Información Pública del</w:t>
      </w:r>
      <w:r w:rsidR="00A053AB" w:rsidRPr="00CA6853">
        <w:rPr>
          <w:rFonts w:eastAsia="Times New Roman" w:cs="Tahoma"/>
          <w:color w:val="auto"/>
          <w:lang w:val="es-ES" w:eastAsia="es-ES"/>
        </w:rPr>
        <w:t xml:space="preserve"> Estado de México y Municipios.</w:t>
      </w:r>
    </w:p>
    <w:p w14:paraId="210583AA" w14:textId="77777777" w:rsidR="00A053AB" w:rsidRPr="00CA6853" w:rsidRDefault="00A053AB" w:rsidP="00FC068F">
      <w:pPr>
        <w:spacing w:after="0" w:line="360" w:lineRule="auto"/>
        <w:rPr>
          <w:rFonts w:eastAsia="Times New Roman" w:cs="Tahoma"/>
          <w:color w:val="auto"/>
          <w:lang w:val="es-ES" w:eastAsia="es-ES"/>
        </w:rPr>
      </w:pPr>
    </w:p>
    <w:p w14:paraId="4802F8E7" w14:textId="454E551B" w:rsidR="0092773D" w:rsidRPr="00CA6853" w:rsidRDefault="00F56D3F" w:rsidP="00FC068F">
      <w:pPr>
        <w:spacing w:after="0" w:line="360" w:lineRule="auto"/>
        <w:rPr>
          <w:rFonts w:cs="Tahoma"/>
          <w:bCs/>
          <w:iCs/>
          <w:lang w:val="es-ES"/>
        </w:rPr>
      </w:pPr>
      <w:r w:rsidRPr="00CA6853">
        <w:rPr>
          <w:rFonts w:eastAsia="Times New Roman" w:cs="Tahoma"/>
          <w:color w:val="auto"/>
          <w:lang w:eastAsia="es-ES"/>
        </w:rPr>
        <w:t>Derivado de lo anterior</w:t>
      </w:r>
      <w:r w:rsidR="0092773D" w:rsidRPr="00CA6853">
        <w:rPr>
          <w:rFonts w:eastAsia="Times New Roman" w:cs="Tahoma"/>
          <w:color w:val="auto"/>
          <w:lang w:eastAsia="es-ES"/>
        </w:rPr>
        <w:t>,</w:t>
      </w:r>
      <w:r w:rsidRPr="00CA6853">
        <w:rPr>
          <w:rFonts w:eastAsia="Times New Roman" w:cs="Tahoma"/>
          <w:color w:val="auto"/>
          <w:lang w:eastAsia="es-ES"/>
        </w:rPr>
        <w:t xml:space="preserve"> el Sujeto Obligado mediante Informe Justificado, a través del </w:t>
      </w:r>
      <w:r w:rsidRPr="00CA6853">
        <w:rPr>
          <w:rFonts w:eastAsia="Times New Roman" w:cs="Tahoma"/>
          <w:bCs/>
          <w:iCs/>
          <w:color w:val="auto"/>
          <w:lang w:val="es-ES_tradnl" w:eastAsia="es-ES"/>
        </w:rPr>
        <w:t>Secretario del Ayuntamiento, señaló que no se han adquirido bienes durante el año 2022, por su parte</w:t>
      </w:r>
      <w:r w:rsidR="0092773D" w:rsidRPr="00CA6853">
        <w:rPr>
          <w:rFonts w:eastAsia="Times New Roman" w:cs="Tahoma"/>
          <w:bCs/>
          <w:iCs/>
          <w:color w:val="auto"/>
          <w:lang w:val="es-ES_tradnl" w:eastAsia="es-ES"/>
        </w:rPr>
        <w:t>,</w:t>
      </w:r>
      <w:r w:rsidRPr="00CA6853">
        <w:rPr>
          <w:rFonts w:eastAsia="Times New Roman" w:cs="Tahoma"/>
          <w:bCs/>
          <w:iCs/>
          <w:color w:val="auto"/>
          <w:lang w:val="es-ES_tradnl" w:eastAsia="es-ES"/>
        </w:rPr>
        <w:t xml:space="preserve"> el Subdirector de la Subdirección de Administración, señaló que no se ha ad</w:t>
      </w:r>
      <w:r w:rsidR="0092773D" w:rsidRPr="00CA6853">
        <w:rPr>
          <w:rFonts w:eastAsia="Times New Roman" w:cs="Tahoma"/>
          <w:bCs/>
          <w:iCs/>
          <w:color w:val="auto"/>
          <w:lang w:val="es-ES_tradnl" w:eastAsia="es-ES"/>
        </w:rPr>
        <w:t xml:space="preserve">quirido ningún tipo de vehículo, </w:t>
      </w:r>
      <w:r w:rsidRPr="00CA6853">
        <w:rPr>
          <w:rFonts w:eastAsia="Times New Roman" w:cs="Tahoma"/>
          <w:bCs/>
          <w:iCs/>
          <w:color w:val="auto"/>
          <w:lang w:val="es-ES_tradnl" w:eastAsia="es-ES"/>
        </w:rPr>
        <w:t>en el periodo de enero</w:t>
      </w:r>
      <w:r w:rsidR="0092773D" w:rsidRPr="00CA6853">
        <w:rPr>
          <w:rFonts w:eastAsia="Times New Roman" w:cs="Tahoma"/>
          <w:bCs/>
          <w:iCs/>
          <w:color w:val="auto"/>
          <w:lang w:val="es-ES_tradnl" w:eastAsia="es-ES"/>
        </w:rPr>
        <w:t xml:space="preserve"> a la fecha de solicitud </w:t>
      </w:r>
      <w:r w:rsidR="0092773D" w:rsidRPr="00CA6853">
        <w:rPr>
          <w:rFonts w:cs="Tahoma"/>
          <w:bCs/>
          <w:iCs/>
          <w:lang w:val="es-ES"/>
        </w:rPr>
        <w:t>(cinco de abril de 2022)</w:t>
      </w:r>
      <w:r w:rsidR="00D86711" w:rsidRPr="00CA6853">
        <w:rPr>
          <w:rFonts w:cs="Tahoma"/>
          <w:bCs/>
          <w:iCs/>
          <w:lang w:val="es-ES"/>
        </w:rPr>
        <w:t>, finalmente el Secretario del Ayuntamiento señaló que no se ha dado de baja, algún bien,  esto durante el año 2022 a la fecha de la solicitud</w:t>
      </w:r>
      <w:r w:rsidR="0092773D" w:rsidRPr="00CA6853">
        <w:rPr>
          <w:rFonts w:eastAsia="Times New Roman" w:cs="Tahoma"/>
          <w:bCs/>
          <w:iCs/>
          <w:color w:val="auto"/>
          <w:lang w:val="es-ES_tradnl" w:eastAsia="es-ES"/>
        </w:rPr>
        <w:t>; en este sentido,</w:t>
      </w:r>
      <w:r w:rsidRPr="00CA6853">
        <w:rPr>
          <w:rFonts w:eastAsia="Times New Roman" w:cs="Tahoma"/>
          <w:bCs/>
          <w:iCs/>
          <w:color w:val="auto"/>
          <w:lang w:val="es-ES_tradnl" w:eastAsia="es-ES"/>
        </w:rPr>
        <w:t xml:space="preserve"> </w:t>
      </w:r>
      <w:r w:rsidR="0092773D" w:rsidRPr="00CA6853">
        <w:rPr>
          <w:rFonts w:eastAsia="Times New Roman" w:cs="Tahoma"/>
          <w:bCs/>
          <w:iCs/>
          <w:color w:val="auto"/>
          <w:lang w:val="es-ES_tradnl" w:eastAsia="es-ES"/>
        </w:rPr>
        <w:t>a</w:t>
      </w:r>
      <w:r w:rsidR="0092773D" w:rsidRPr="00CA6853">
        <w:rPr>
          <w:rFonts w:cs="Tahoma"/>
          <w:bCs/>
          <w:iCs/>
          <w:lang w:val="es-ES"/>
        </w:rPr>
        <w:t>l negar la existencia de la adquisición de bienes inmuebles y vehículos de enero a la fecha de la solicitud (cinco de abril de 2022), advierte la manifestación por el Sujeto Obligado de hechos negativos, para lo que se puede invocar la tesis jurisprudencial de la sexta época con registro digital 267287, publicado en el</w:t>
      </w:r>
      <w:r w:rsidR="0092773D" w:rsidRPr="00CA6853">
        <w:t xml:space="preserve"> </w:t>
      </w:r>
      <w:r w:rsidR="0092773D" w:rsidRPr="00CA6853">
        <w:rPr>
          <w:rFonts w:cs="Tahoma"/>
          <w:bCs/>
          <w:iCs/>
          <w:lang w:val="es-ES"/>
        </w:rPr>
        <w:t>Semanario Judicial de la Federación, volumen LII, tercera parte, página 101, que lleva por rubro y texto:</w:t>
      </w:r>
    </w:p>
    <w:p w14:paraId="3513965A" w14:textId="77777777" w:rsidR="0092773D" w:rsidRPr="00CA6853" w:rsidRDefault="0092773D" w:rsidP="00FC068F">
      <w:pPr>
        <w:spacing w:after="0" w:line="360" w:lineRule="auto"/>
        <w:ind w:left="567" w:right="616"/>
        <w:rPr>
          <w:rFonts w:cs="Tahoma"/>
          <w:bCs/>
          <w:i/>
          <w:sz w:val="20"/>
          <w:szCs w:val="20"/>
          <w:lang w:val="es-ES"/>
        </w:rPr>
      </w:pPr>
    </w:p>
    <w:p w14:paraId="4B7BCBC4" w14:textId="77777777" w:rsidR="0092773D" w:rsidRPr="00CA6853" w:rsidRDefault="0092773D" w:rsidP="00FC068F">
      <w:pPr>
        <w:spacing w:after="0" w:line="360" w:lineRule="auto"/>
        <w:ind w:left="567" w:right="567"/>
        <w:rPr>
          <w:rFonts w:cs="Tahoma"/>
          <w:b/>
          <w:i/>
          <w:sz w:val="20"/>
          <w:szCs w:val="20"/>
          <w:lang w:val="es-ES"/>
        </w:rPr>
      </w:pPr>
      <w:r w:rsidRPr="00CA6853">
        <w:rPr>
          <w:rFonts w:cs="Tahoma"/>
          <w:b/>
          <w:i/>
          <w:sz w:val="20"/>
          <w:szCs w:val="20"/>
          <w:lang w:val="es-ES"/>
        </w:rPr>
        <w:t>HECHOS NEGATIVOS, NO SON SUSCEPTIBLES DE DEMOSTRACION.</w:t>
      </w:r>
    </w:p>
    <w:p w14:paraId="67450C92" w14:textId="3FCDB549" w:rsidR="0092773D" w:rsidRPr="00CA6853" w:rsidRDefault="0092773D" w:rsidP="00FC068F">
      <w:pPr>
        <w:spacing w:after="0" w:line="360" w:lineRule="auto"/>
        <w:ind w:left="567" w:right="567"/>
        <w:rPr>
          <w:rFonts w:cs="Tahoma"/>
          <w:bCs/>
          <w:i/>
          <w:sz w:val="20"/>
          <w:szCs w:val="20"/>
          <w:lang w:val="es-ES"/>
        </w:rPr>
      </w:pPr>
      <w:r w:rsidRPr="00CA6853">
        <w:rPr>
          <w:rFonts w:cs="Tahoma"/>
          <w:bCs/>
          <w:i/>
          <w:sz w:val="20"/>
          <w:szCs w:val="20"/>
          <w:lang w:val="es-ES"/>
        </w:rPr>
        <w:t>Tratándose de un hecho negativo, el Juez no tiene por qué invocar prueba alguna de la que se desprenda, ya que es bien sabido que esta clase de hechos no son susceptibles de demostración.</w:t>
      </w:r>
    </w:p>
    <w:p w14:paraId="5F002C3B" w14:textId="77777777" w:rsidR="0092773D" w:rsidRPr="00CA6853" w:rsidRDefault="0092773D" w:rsidP="00FC068F">
      <w:pPr>
        <w:spacing w:after="0" w:line="360" w:lineRule="auto"/>
        <w:rPr>
          <w:rFonts w:cs="Tahoma"/>
          <w:b/>
          <w:iCs/>
          <w:lang w:val="es-ES"/>
        </w:rPr>
      </w:pPr>
    </w:p>
    <w:p w14:paraId="096E7834" w14:textId="77777777" w:rsidR="009F53FE" w:rsidRPr="00CA6853" w:rsidRDefault="0092773D" w:rsidP="00FC068F">
      <w:pPr>
        <w:spacing w:after="0" w:line="360" w:lineRule="auto"/>
        <w:rPr>
          <w:rFonts w:cs="Tahoma"/>
          <w:bCs/>
          <w:iCs/>
          <w:lang w:val="es-ES"/>
        </w:rPr>
      </w:pPr>
      <w:r w:rsidRPr="00CA6853">
        <w:rPr>
          <w:rFonts w:cs="Tahoma"/>
          <w:bCs/>
          <w:iCs/>
          <w:lang w:val="es-ES"/>
        </w:rPr>
        <w:t>Es entonces que, ante la ausencia del ejercicio de funciones, que son facultativas, se considera que debe tenerse por atendido este punto, no obstante que,</w:t>
      </w:r>
      <w:r w:rsidRPr="00CA6853">
        <w:rPr>
          <w:rFonts w:eastAsia="Calibri" w:cs="Tahoma"/>
          <w:bCs/>
        </w:rPr>
        <w:t xml:space="preserve"> este Instituto, no tiene atribuciones para pronunciarse sobre la veracidad de la información; apoya lo anterior, el Criterio histórico </w:t>
      </w:r>
      <w:r w:rsidRPr="00CA6853">
        <w:rPr>
          <w:rFonts w:eastAsia="Calibri" w:cs="Tahoma"/>
          <w:bCs/>
        </w:rPr>
        <w:lastRenderedPageBreak/>
        <w:t>31/10, emitido por el Pleno del entonces Instituto Federal de Acceso a la Información y Protección de Datos</w:t>
      </w:r>
      <w:r w:rsidR="009F53FE" w:rsidRPr="00CA6853">
        <w:rPr>
          <w:rFonts w:cs="Tahoma"/>
          <w:bCs/>
          <w:iCs/>
          <w:lang w:val="es-ES"/>
        </w:rPr>
        <w:t>.</w:t>
      </w:r>
    </w:p>
    <w:p w14:paraId="63B9195B" w14:textId="77777777" w:rsidR="009F53FE" w:rsidRPr="00CA6853" w:rsidRDefault="009F53FE" w:rsidP="00FC068F">
      <w:pPr>
        <w:pStyle w:val="Prrafodelista"/>
        <w:spacing w:line="360" w:lineRule="auto"/>
        <w:rPr>
          <w:b/>
        </w:rPr>
      </w:pPr>
    </w:p>
    <w:p w14:paraId="575E9CFA" w14:textId="77777777" w:rsidR="009F53FE" w:rsidRPr="00CA6853" w:rsidRDefault="009F53FE" w:rsidP="00FC068F">
      <w:pPr>
        <w:pStyle w:val="Prrafodelista"/>
        <w:numPr>
          <w:ilvl w:val="0"/>
          <w:numId w:val="12"/>
        </w:numPr>
        <w:spacing w:line="360" w:lineRule="auto"/>
        <w:rPr>
          <w:b/>
        </w:rPr>
      </w:pPr>
      <w:r w:rsidRPr="00CA6853">
        <w:rPr>
          <w:b/>
        </w:rPr>
        <w:t>Arrendamiento de Bienes</w:t>
      </w:r>
    </w:p>
    <w:p w14:paraId="7D242519" w14:textId="77777777" w:rsidR="009F53FE" w:rsidRPr="00CA6853" w:rsidRDefault="009F53FE" w:rsidP="00FC068F">
      <w:pPr>
        <w:spacing w:after="0" w:line="360" w:lineRule="auto"/>
        <w:rPr>
          <w:rFonts w:cs="Tahoma"/>
          <w:bCs/>
          <w:iCs/>
          <w:lang w:val="es-ES"/>
        </w:rPr>
      </w:pPr>
    </w:p>
    <w:p w14:paraId="24ADC28E" w14:textId="758F19CB" w:rsidR="0092773D" w:rsidRPr="00CA6853" w:rsidRDefault="009F53FE" w:rsidP="00FC068F">
      <w:pPr>
        <w:spacing w:after="0" w:line="360" w:lineRule="auto"/>
        <w:rPr>
          <w:rFonts w:cs="Tahoma"/>
          <w:bCs/>
          <w:iCs/>
          <w:lang w:val="es-ES"/>
        </w:rPr>
      </w:pPr>
      <w:r w:rsidRPr="00CA6853">
        <w:rPr>
          <w:rFonts w:cs="Tahoma"/>
          <w:bCs/>
          <w:iCs/>
          <w:lang w:val="es-ES"/>
        </w:rPr>
        <w:t>Ahora bien, respecto a este punto solicitado, el Sujeto Obligado, omitió realizar pronunciamiento, respecto de los bienes inmuebles en renta, el costo mensual y su contrato, por lo que, en términos del artículo 48 de la Ley Orgánica Municipal, el Ayuntamiento de Ixtapaluca, cuenta con atribuciones para poder arrendar bienes muebles e inmuebles, mientras que el Bando Municipal de</w:t>
      </w:r>
      <w:r w:rsidR="00B4098F" w:rsidRPr="00CA6853">
        <w:rPr>
          <w:rFonts w:cs="Tahoma"/>
          <w:bCs/>
          <w:iCs/>
          <w:lang w:val="es-ES"/>
        </w:rPr>
        <w:t xml:space="preserve"> Ixtapaluca de la Administración 2022-2024, señala que </w:t>
      </w:r>
      <w:r w:rsidRPr="00CA6853">
        <w:rPr>
          <w:rFonts w:cs="Tahoma"/>
          <w:bCs/>
          <w:iCs/>
          <w:lang w:val="es-ES"/>
        </w:rPr>
        <w:t xml:space="preserve"> </w:t>
      </w:r>
      <w:r w:rsidR="00B4098F" w:rsidRPr="00CA6853">
        <w:rPr>
          <w:rFonts w:cs="Tahoma"/>
          <w:bCs/>
          <w:iCs/>
          <w:lang w:val="es-ES"/>
        </w:rPr>
        <w:t>el objeto del Ayuntamiento es lograr el bien común, coordinando y estimulando la cooperación y participación de los sectores públicos, privados y sociales, para obtener de manera conjunta y solidaria la satisfacción de las necesidades de la población del Municipio y prestar de manera eficaz y eficiente, servicios públicos de calidad, por lo que, se integrará el patrimonio con el conjunto de recursos financieros y patrimoniales de que dispone el Gobierno Municipal para la realización de sus fines, entre los que se encuentran las rentas y productos de todos los bienes municipales.</w:t>
      </w:r>
    </w:p>
    <w:p w14:paraId="0DDD7C02" w14:textId="77777777" w:rsidR="00B4098F" w:rsidRPr="00CA6853" w:rsidRDefault="00B4098F" w:rsidP="00FC068F">
      <w:pPr>
        <w:spacing w:after="0" w:line="360" w:lineRule="auto"/>
        <w:rPr>
          <w:rFonts w:cs="Tahoma"/>
          <w:bCs/>
          <w:iCs/>
          <w:lang w:val="es-ES"/>
        </w:rPr>
      </w:pPr>
    </w:p>
    <w:p w14:paraId="15ECAED5" w14:textId="164E0AB3" w:rsidR="00B4098F" w:rsidRPr="00CA6853" w:rsidRDefault="00B4098F" w:rsidP="00FC068F">
      <w:pPr>
        <w:spacing w:after="0" w:line="360" w:lineRule="auto"/>
        <w:rPr>
          <w:rFonts w:eastAsia="Times New Roman" w:cs="Tahoma"/>
          <w:color w:val="auto"/>
          <w:lang w:val="es-ES" w:eastAsia="es-ES"/>
        </w:rPr>
      </w:pPr>
      <w:r w:rsidRPr="00CA6853">
        <w:rPr>
          <w:rFonts w:eastAsia="Times New Roman" w:cs="Tahoma"/>
          <w:bCs/>
          <w:iCs/>
          <w:color w:val="0D0D0D" w:themeColor="text1" w:themeTint="F2"/>
          <w:lang w:eastAsia="es-ES"/>
        </w:rPr>
        <w:t>En consecuencia a lo anterior, es importante establecer que, el Sujeto Obligado no realizó pronunciamiento referente a la existencia de arrendamientos de bienes inmuebles, el costo y contrato, advirtiendo que el Sujeto Obligado no cumple con el Principio de Exhaustividad el cual implica que la información aportada por los sujetos obligados se refiera expresamente a los puntos solicitados. En esa misma línea, el</w:t>
      </w:r>
      <w:r w:rsidRPr="00CA6853">
        <w:rPr>
          <w:rFonts w:eastAsia="Times New Roman" w:cs="Tahoma"/>
          <w:iCs/>
          <w:color w:val="auto"/>
          <w:lang w:val="es-ES" w:eastAsia="es-ES"/>
        </w:rPr>
        <w:t xml:space="preserve"> </w:t>
      </w:r>
      <w:r w:rsidRPr="00CA6853">
        <w:rPr>
          <w:rFonts w:eastAsia="Calibri" w:cs="Times New Roman"/>
          <w:color w:val="000000"/>
        </w:rPr>
        <w:t xml:space="preserve">artículo 1.8, fracción XIII, del Código Administrativo del Estado de México, el cual </w:t>
      </w:r>
      <w:r w:rsidRPr="00CA6853">
        <w:rPr>
          <w:rFonts w:eastAsia="Times New Roman" w:cs="Tahoma"/>
          <w:color w:val="auto"/>
          <w:lang w:val="es-ES" w:eastAsia="es-ES"/>
        </w:rPr>
        <w:t xml:space="preserve">establece que para que un acto administrativo tenga validez, deberá resolver expresamente todos los puntos propuestos por los interesados. A mayor abundamiento, </w:t>
      </w:r>
      <w:r w:rsidRPr="00CA6853">
        <w:rPr>
          <w:rFonts w:eastAsia="Times New Roman" w:cs="Tahoma"/>
          <w:iCs/>
          <w:color w:val="auto"/>
          <w:lang w:val="es-ES" w:eastAsia="es-ES"/>
        </w:rPr>
        <w:t xml:space="preserve">tiene relevancia traer al estudio el </w:t>
      </w:r>
      <w:r w:rsidRPr="00CA6853">
        <w:rPr>
          <w:rFonts w:eastAsia="Times New Roman" w:cs="Tahoma"/>
          <w:bCs/>
          <w:iCs/>
          <w:color w:val="auto"/>
          <w:lang w:val="es-ES" w:eastAsia="es-ES"/>
        </w:rPr>
        <w:t xml:space="preserve">Criterio de Interpretación, de la Segunda Época, con número de registro </w:t>
      </w:r>
      <w:r w:rsidRPr="00CA6853">
        <w:rPr>
          <w:rFonts w:eastAsia="Times New Roman" w:cs="Tahoma"/>
          <w:bCs/>
          <w:iCs/>
          <w:color w:val="auto"/>
          <w:lang w:eastAsia="es-ES"/>
        </w:rPr>
        <w:t xml:space="preserve">SO/002/2017, </w:t>
      </w:r>
      <w:r w:rsidRPr="00CA6853">
        <w:rPr>
          <w:rFonts w:eastAsia="Times New Roman" w:cs="Tahoma"/>
          <w:bCs/>
          <w:iCs/>
          <w:color w:val="auto"/>
          <w:lang w:val="es-ES" w:eastAsia="es-ES"/>
        </w:rPr>
        <w:t xml:space="preserve">emitido por el Instituto Nacional de </w:t>
      </w:r>
      <w:r w:rsidRPr="00CA6853">
        <w:rPr>
          <w:rFonts w:eastAsia="Times New Roman" w:cs="Tahoma"/>
          <w:bCs/>
          <w:iCs/>
          <w:color w:val="auto"/>
          <w:lang w:val="es-ES" w:eastAsia="es-ES"/>
        </w:rPr>
        <w:lastRenderedPageBreak/>
        <w:t>Transparencia, Acceso a la Información y Protección de Datos Personales, que señala lo siguiente:</w:t>
      </w:r>
    </w:p>
    <w:p w14:paraId="33FBDFCC" w14:textId="77777777" w:rsidR="00B4098F" w:rsidRPr="00CA6853" w:rsidRDefault="00B4098F" w:rsidP="00FC068F">
      <w:pPr>
        <w:spacing w:after="0" w:line="360" w:lineRule="auto"/>
        <w:rPr>
          <w:rFonts w:eastAsia="Calibri" w:cs="Times New Roman"/>
          <w:color w:val="000000"/>
        </w:rPr>
      </w:pPr>
    </w:p>
    <w:p w14:paraId="60C55459" w14:textId="77777777" w:rsidR="00B4098F" w:rsidRPr="00CA6853" w:rsidRDefault="00B4098F" w:rsidP="00FC068F">
      <w:pPr>
        <w:spacing w:after="0" w:line="360" w:lineRule="auto"/>
        <w:ind w:left="567" w:right="567"/>
        <w:rPr>
          <w:rFonts w:eastAsia="Calibri" w:cs="Times New Roman"/>
          <w:i/>
          <w:iCs/>
          <w:color w:val="000000"/>
          <w:sz w:val="20"/>
          <w:szCs w:val="20"/>
        </w:rPr>
      </w:pPr>
      <w:r w:rsidRPr="00CA6853">
        <w:rPr>
          <w:rFonts w:eastAsia="Calibri" w:cs="Times New Roman"/>
          <w:b/>
          <w:bCs/>
          <w:i/>
          <w:iCs/>
          <w:color w:val="000000"/>
          <w:sz w:val="20"/>
          <w:szCs w:val="20"/>
        </w:rPr>
        <w:t>“Congruencia y exhaustividad. Sus alcances para garantizar el derecho de acceso a la información.</w:t>
      </w:r>
      <w:r w:rsidRPr="00CA6853">
        <w:rPr>
          <w:rFonts w:eastAsia="Calibri" w:cs="Times New Roman"/>
          <w:i/>
          <w:iCs/>
          <w:color w:val="000000"/>
          <w:sz w:val="20"/>
          <w:szCs w:val="20"/>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CA6853">
        <w:rPr>
          <w:rFonts w:eastAsia="Calibri" w:cs="Times New Roman"/>
          <w:b/>
          <w:bCs/>
          <w:i/>
          <w:iCs/>
          <w:color w:val="000000"/>
          <w:sz w:val="20"/>
          <w:szCs w:val="20"/>
        </w:rPr>
        <w:t>la exhaustividad significa que dicha respuesta se refiera expresamente a cada uno de los puntos solicitados</w:t>
      </w:r>
      <w:r w:rsidRPr="00CA6853">
        <w:rPr>
          <w:rFonts w:eastAsia="Calibri" w:cs="Times New Roman"/>
          <w:i/>
          <w:iCs/>
          <w:color w:val="000000"/>
          <w:sz w:val="20"/>
          <w:szCs w:val="20"/>
        </w:rPr>
        <w:t xml:space="preserve">. Por lo anterior, los sujetos obligados cumplirán con los principios de congruencia y exhaustividad, cuando las respuestas que emitan guarden una relación lógica con lo solicitado y </w:t>
      </w:r>
      <w:r w:rsidRPr="00CA6853">
        <w:rPr>
          <w:rFonts w:eastAsia="Calibri" w:cs="Times New Roman"/>
          <w:b/>
          <w:bCs/>
          <w:i/>
          <w:iCs/>
          <w:color w:val="000000"/>
          <w:sz w:val="20"/>
          <w:szCs w:val="20"/>
        </w:rPr>
        <w:t>atiendan de manera puntual y expresa, cada uno de los contenidos de información.”</w:t>
      </w:r>
      <w:r w:rsidRPr="00CA6853">
        <w:rPr>
          <w:rFonts w:eastAsia="Calibri" w:cs="Times New Roman"/>
          <w:i/>
          <w:iCs/>
          <w:color w:val="000000"/>
          <w:sz w:val="20"/>
          <w:szCs w:val="20"/>
        </w:rPr>
        <w:t xml:space="preserve"> </w:t>
      </w:r>
    </w:p>
    <w:p w14:paraId="04EB0490" w14:textId="128C6184" w:rsidR="00B4098F" w:rsidRPr="00CA6853" w:rsidRDefault="00B4098F" w:rsidP="00FC068F">
      <w:pPr>
        <w:spacing w:after="0" w:line="360" w:lineRule="auto"/>
        <w:rPr>
          <w:rFonts w:cs="Tahoma"/>
          <w:bCs/>
          <w:iCs/>
          <w:lang w:val="es-ES"/>
        </w:rPr>
      </w:pPr>
    </w:p>
    <w:p w14:paraId="6A1C6B9C" w14:textId="709F1D60" w:rsidR="00B4098F" w:rsidRPr="00CA6853" w:rsidRDefault="00B4098F" w:rsidP="00FC068F">
      <w:pPr>
        <w:spacing w:after="0" w:line="360" w:lineRule="auto"/>
        <w:rPr>
          <w:rFonts w:cs="Tahoma"/>
          <w:bCs/>
          <w:iCs/>
          <w:lang w:val="es-ES"/>
        </w:rPr>
      </w:pPr>
      <w:r w:rsidRPr="00CA6853">
        <w:rPr>
          <w:rFonts w:cs="Tahoma"/>
          <w:bCs/>
          <w:iCs/>
          <w:lang w:val="es-ES"/>
        </w:rPr>
        <w:t>Derivado de lo anterior, el Sujeto Obligado deberá realizar una búsqueda exhaustiva y razonable, en las unidades administrativas de su Municipio, y deberá emitir pronunciamiento respecto de lo solicitado.</w:t>
      </w:r>
    </w:p>
    <w:p w14:paraId="498248B7" w14:textId="0CB2F238" w:rsidR="00F56D3F" w:rsidRPr="00CA6853" w:rsidRDefault="00F56D3F" w:rsidP="00FC068F">
      <w:pPr>
        <w:spacing w:after="0" w:line="360" w:lineRule="auto"/>
        <w:ind w:right="-93"/>
        <w:rPr>
          <w:rFonts w:eastAsia="Times New Roman" w:cs="Tahoma"/>
          <w:bCs/>
          <w:iCs/>
          <w:color w:val="auto"/>
          <w:lang w:val="es-ES_tradnl" w:eastAsia="es-ES"/>
        </w:rPr>
      </w:pPr>
    </w:p>
    <w:p w14:paraId="262C791C" w14:textId="2BB644B5" w:rsidR="00F56D3F" w:rsidRPr="00CA6853" w:rsidRDefault="008E6A11" w:rsidP="00FC068F">
      <w:pPr>
        <w:pStyle w:val="Prrafodelista"/>
        <w:numPr>
          <w:ilvl w:val="0"/>
          <w:numId w:val="15"/>
        </w:numPr>
        <w:spacing w:line="360" w:lineRule="auto"/>
        <w:ind w:right="-93"/>
        <w:rPr>
          <w:rFonts w:cs="Tahoma"/>
          <w:b/>
          <w:bCs/>
          <w:iCs/>
          <w:color w:val="auto"/>
          <w:lang w:val="es-ES_tradnl"/>
        </w:rPr>
      </w:pPr>
      <w:r w:rsidRPr="00CA6853">
        <w:rPr>
          <w:rFonts w:cs="Tahoma"/>
          <w:b/>
          <w:bCs/>
          <w:iCs/>
          <w:color w:val="auto"/>
          <w:lang w:val="es-ES_tradnl"/>
        </w:rPr>
        <w:t>Obras Públicas</w:t>
      </w:r>
    </w:p>
    <w:p w14:paraId="132EFED7" w14:textId="77777777" w:rsidR="00F56D3F" w:rsidRPr="00CA6853" w:rsidRDefault="00F56D3F" w:rsidP="00FC068F">
      <w:pPr>
        <w:spacing w:after="0" w:line="360" w:lineRule="auto"/>
        <w:ind w:right="-93"/>
        <w:rPr>
          <w:rFonts w:eastAsia="Times New Roman" w:cs="Tahoma"/>
          <w:bCs/>
          <w:iCs/>
          <w:color w:val="auto"/>
          <w:lang w:val="es-ES_tradnl" w:eastAsia="es-ES"/>
        </w:rPr>
      </w:pPr>
    </w:p>
    <w:p w14:paraId="31CCAC30" w14:textId="35DE3EF8" w:rsidR="008E6A11" w:rsidRPr="00CA6853" w:rsidRDefault="008E6A11" w:rsidP="00FC068F">
      <w:pPr>
        <w:spacing w:after="0" w:line="360" w:lineRule="auto"/>
        <w:contextualSpacing/>
        <w:rPr>
          <w:rFonts w:eastAsia="Calibri" w:cs="Tahoma"/>
          <w:bCs/>
          <w:iCs/>
          <w:color w:val="auto"/>
        </w:rPr>
      </w:pPr>
      <w:r w:rsidRPr="00CA6853">
        <w:rPr>
          <w:rFonts w:eastAsia="Calibri" w:cs="Tahoma"/>
          <w:iCs/>
          <w:color w:val="auto"/>
          <w:lang w:eastAsia="es-ES_tradnl"/>
        </w:rPr>
        <w:t xml:space="preserve">Respecto a este punto de la solicitud, se advierte que el hoy Recurrente, requiere conocer de las obras públicas realizadas de enero al cinco de abril de dos mil veintidós, su proceso de contratación y el costo de cada una de las obras realizadas en el Municipio de Ixtapaluca; derivado de ellos, resulta necesario traer a colación la </w:t>
      </w:r>
      <w:r w:rsidRPr="00CA6853">
        <w:rPr>
          <w:rFonts w:eastAsia="Calibri" w:cs="Tahoma"/>
          <w:bCs/>
          <w:iCs/>
          <w:color w:val="auto"/>
        </w:rPr>
        <w:t>Ley Orgánica Municipal del Estado de México, misma que señala lo siguiente:</w:t>
      </w:r>
    </w:p>
    <w:p w14:paraId="13F668DC" w14:textId="77777777" w:rsidR="008E6A11" w:rsidRPr="00CA6853" w:rsidRDefault="008E6A11" w:rsidP="00FC068F">
      <w:pPr>
        <w:spacing w:after="0" w:line="360" w:lineRule="auto"/>
        <w:contextualSpacing/>
        <w:rPr>
          <w:rFonts w:eastAsia="Calibri" w:cs="Tahoma"/>
          <w:iCs/>
          <w:color w:val="auto"/>
          <w:lang w:eastAsia="es-ES_tradnl"/>
        </w:rPr>
      </w:pPr>
    </w:p>
    <w:p w14:paraId="6F2174F8" w14:textId="77777777" w:rsidR="008E6A11" w:rsidRPr="00CA6853" w:rsidRDefault="008E6A11" w:rsidP="00FC068F">
      <w:pPr>
        <w:spacing w:after="0" w:line="360" w:lineRule="auto"/>
        <w:ind w:left="567" w:right="539"/>
        <w:contextualSpacing/>
        <w:jc w:val="center"/>
        <w:rPr>
          <w:rFonts w:eastAsia="Calibri" w:cs="Tahoma"/>
          <w:b/>
          <w:i/>
          <w:iCs/>
          <w:color w:val="auto"/>
          <w:sz w:val="20"/>
          <w:lang w:eastAsia="es-ES_tradnl"/>
        </w:rPr>
      </w:pPr>
      <w:r w:rsidRPr="00CA6853">
        <w:rPr>
          <w:rFonts w:eastAsia="Calibri" w:cs="Tahoma"/>
          <w:b/>
          <w:i/>
          <w:iCs/>
          <w:color w:val="auto"/>
          <w:sz w:val="20"/>
          <w:lang w:eastAsia="es-ES_tradnl"/>
        </w:rPr>
        <w:t>CAPITULO TERCERO</w:t>
      </w:r>
    </w:p>
    <w:p w14:paraId="71913F02" w14:textId="77777777" w:rsidR="008E6A11" w:rsidRPr="00CA6853" w:rsidRDefault="008E6A11" w:rsidP="00FC068F">
      <w:pPr>
        <w:spacing w:after="0" w:line="360" w:lineRule="auto"/>
        <w:ind w:left="567" w:right="539"/>
        <w:contextualSpacing/>
        <w:jc w:val="center"/>
        <w:rPr>
          <w:rFonts w:eastAsia="Calibri" w:cs="Tahoma"/>
          <w:b/>
          <w:i/>
          <w:iCs/>
          <w:color w:val="auto"/>
          <w:sz w:val="20"/>
          <w:lang w:eastAsia="es-ES_tradnl"/>
        </w:rPr>
      </w:pPr>
      <w:r w:rsidRPr="00CA6853">
        <w:rPr>
          <w:rFonts w:eastAsia="Calibri" w:cs="Tahoma"/>
          <w:b/>
          <w:i/>
          <w:iCs/>
          <w:color w:val="auto"/>
          <w:sz w:val="20"/>
          <w:lang w:eastAsia="es-ES_tradnl"/>
        </w:rPr>
        <w:lastRenderedPageBreak/>
        <w:t>ATRIBUCIONES DE LOS AYUNTAMIENTOS</w:t>
      </w:r>
    </w:p>
    <w:p w14:paraId="6C2B25BC" w14:textId="77777777" w:rsidR="008E6A11" w:rsidRPr="00CA6853" w:rsidRDefault="008E6A11" w:rsidP="00FC068F">
      <w:pPr>
        <w:spacing w:after="0" w:line="360" w:lineRule="auto"/>
        <w:ind w:left="567" w:right="539"/>
        <w:contextualSpacing/>
        <w:rPr>
          <w:rFonts w:eastAsia="Calibri" w:cs="Tahoma"/>
          <w:b/>
          <w:i/>
          <w:iCs/>
          <w:color w:val="auto"/>
          <w:sz w:val="20"/>
          <w:lang w:eastAsia="es-ES_tradnl"/>
        </w:rPr>
      </w:pPr>
    </w:p>
    <w:p w14:paraId="4E53A0CC" w14:textId="77777777" w:rsidR="008E6A11" w:rsidRPr="00CA6853" w:rsidRDefault="008E6A11" w:rsidP="00FC068F">
      <w:pPr>
        <w:spacing w:after="0" w:line="360" w:lineRule="auto"/>
        <w:ind w:left="567" w:right="539"/>
        <w:contextualSpacing/>
        <w:rPr>
          <w:rFonts w:eastAsia="Calibri" w:cs="Tahoma"/>
          <w:b/>
          <w:i/>
          <w:iCs/>
          <w:color w:val="auto"/>
          <w:sz w:val="20"/>
          <w:lang w:eastAsia="es-ES_tradnl"/>
        </w:rPr>
      </w:pPr>
      <w:r w:rsidRPr="00CA6853">
        <w:rPr>
          <w:rFonts w:eastAsia="Calibri" w:cs="Tahoma"/>
          <w:b/>
          <w:i/>
          <w:iCs/>
          <w:color w:val="auto"/>
          <w:sz w:val="20"/>
          <w:lang w:eastAsia="es-ES_tradnl"/>
        </w:rPr>
        <w:t>Artículo 31.- Son atribuciones de los ayuntamientos:</w:t>
      </w:r>
    </w:p>
    <w:p w14:paraId="794C838E" w14:textId="77777777" w:rsidR="008E6A11" w:rsidRPr="00CA6853" w:rsidRDefault="008E6A11" w:rsidP="00FC068F">
      <w:pPr>
        <w:spacing w:after="0" w:line="360" w:lineRule="auto"/>
        <w:ind w:left="567" w:right="539"/>
        <w:contextualSpacing/>
        <w:rPr>
          <w:rFonts w:eastAsia="Calibri" w:cs="Tahoma"/>
          <w:i/>
          <w:iCs/>
          <w:color w:val="auto"/>
          <w:sz w:val="20"/>
          <w:lang w:eastAsia="es-ES_tradnl"/>
        </w:rPr>
      </w:pPr>
      <w:r w:rsidRPr="00CA6853">
        <w:rPr>
          <w:rFonts w:eastAsia="Calibri" w:cs="Tahoma"/>
          <w:i/>
          <w:iCs/>
          <w:color w:val="auto"/>
          <w:sz w:val="20"/>
          <w:lang w:eastAsia="es-ES_tradnl"/>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075FC970" w14:textId="77777777" w:rsidR="008E6A11" w:rsidRPr="00CA6853" w:rsidRDefault="008E6A11" w:rsidP="00FC068F">
      <w:pPr>
        <w:spacing w:after="0" w:line="360" w:lineRule="auto"/>
        <w:ind w:left="567" w:right="539"/>
        <w:contextualSpacing/>
        <w:rPr>
          <w:rFonts w:eastAsia="Calibri" w:cs="Tahoma"/>
          <w:b/>
          <w:i/>
          <w:iCs/>
          <w:color w:val="auto"/>
          <w:sz w:val="20"/>
          <w:lang w:eastAsia="es-ES_tradnl"/>
        </w:rPr>
      </w:pPr>
      <w:r w:rsidRPr="00CA6853">
        <w:rPr>
          <w:rFonts w:eastAsia="Calibri" w:cs="Tahoma"/>
          <w:i/>
          <w:iCs/>
          <w:color w:val="auto"/>
          <w:sz w:val="20"/>
          <w:lang w:eastAsia="es-ES_tradnl"/>
        </w:rPr>
        <w:t>II a</w:t>
      </w:r>
      <w:r w:rsidRPr="00CA6853">
        <w:rPr>
          <w:rFonts w:eastAsia="Calibri" w:cs="Tahoma"/>
          <w:b/>
          <w:i/>
          <w:iCs/>
          <w:color w:val="auto"/>
          <w:sz w:val="20"/>
          <w:lang w:eastAsia="es-ES_tradnl"/>
        </w:rPr>
        <w:t xml:space="preserve"> </w:t>
      </w:r>
      <w:r w:rsidRPr="00CA6853">
        <w:rPr>
          <w:rFonts w:eastAsia="Calibri" w:cs="Tahoma"/>
          <w:i/>
          <w:iCs/>
          <w:color w:val="auto"/>
          <w:sz w:val="20"/>
          <w:lang w:eastAsia="es-ES_tradnl"/>
        </w:rPr>
        <w:t xml:space="preserve"> VI</w:t>
      </w:r>
      <w:r w:rsidRPr="00CA6853">
        <w:rPr>
          <w:rFonts w:eastAsia="Calibri" w:cs="Tahoma"/>
          <w:b/>
          <w:i/>
          <w:iCs/>
          <w:color w:val="auto"/>
          <w:sz w:val="20"/>
          <w:lang w:eastAsia="es-ES_tradnl"/>
        </w:rPr>
        <w:t>…</w:t>
      </w:r>
    </w:p>
    <w:p w14:paraId="00BF8211" w14:textId="77777777" w:rsidR="008E6A11" w:rsidRPr="00CA6853" w:rsidRDefault="008E6A11" w:rsidP="00FC068F">
      <w:pPr>
        <w:spacing w:after="0" w:line="360" w:lineRule="auto"/>
        <w:ind w:left="567" w:right="539"/>
        <w:contextualSpacing/>
        <w:rPr>
          <w:rFonts w:eastAsia="Calibri" w:cs="Tahoma"/>
          <w:i/>
          <w:iCs/>
          <w:color w:val="auto"/>
          <w:sz w:val="20"/>
          <w:lang w:eastAsia="es-ES_tradnl"/>
        </w:rPr>
      </w:pPr>
      <w:r w:rsidRPr="00CA6853">
        <w:rPr>
          <w:rFonts w:eastAsia="Calibri" w:cs="Tahoma"/>
          <w:i/>
          <w:iCs/>
          <w:color w:val="auto"/>
          <w:sz w:val="20"/>
          <w:lang w:eastAsia="es-ES_tradnl"/>
        </w:rPr>
        <w:t xml:space="preserve">VII. </w:t>
      </w:r>
      <w:r w:rsidRPr="00CA6853">
        <w:rPr>
          <w:rFonts w:eastAsia="Calibri" w:cs="Tahoma"/>
          <w:b/>
          <w:i/>
          <w:iCs/>
          <w:color w:val="auto"/>
          <w:sz w:val="20"/>
          <w:lang w:eastAsia="es-ES_tradnl"/>
        </w:rPr>
        <w:t>Convenir, contratar o concesionar, en términos de ley, la ejecución de obras</w:t>
      </w:r>
      <w:r w:rsidRPr="00CA6853">
        <w:rPr>
          <w:rFonts w:eastAsia="Calibri" w:cs="Tahoma"/>
          <w:i/>
          <w:iCs/>
          <w:color w:val="auto"/>
          <w:sz w:val="20"/>
          <w:lang w:eastAsia="es-ES_tradnl"/>
        </w:rPr>
        <w:t xml:space="preserve"> y la prestación de servicios públicos, con el Estado, con otros municipios de la entidad o con particulares, recabando, cuando proceda, la autorización de la Legislatura del Estado;</w:t>
      </w:r>
    </w:p>
    <w:p w14:paraId="4DED7861" w14:textId="77777777" w:rsidR="008E6A11" w:rsidRPr="00CA6853" w:rsidRDefault="008E6A11" w:rsidP="00FC068F">
      <w:pPr>
        <w:spacing w:after="0" w:line="360" w:lineRule="auto"/>
        <w:ind w:left="567" w:right="539"/>
        <w:contextualSpacing/>
        <w:rPr>
          <w:rFonts w:eastAsia="Calibri" w:cs="Tahoma"/>
          <w:i/>
          <w:iCs/>
          <w:color w:val="auto"/>
          <w:sz w:val="20"/>
          <w:lang w:eastAsia="es-ES_tradnl"/>
        </w:rPr>
      </w:pPr>
      <w:r w:rsidRPr="00CA6853">
        <w:rPr>
          <w:rFonts w:eastAsia="Calibri" w:cs="Tahoma"/>
          <w:i/>
          <w:iCs/>
          <w:color w:val="auto"/>
          <w:sz w:val="20"/>
          <w:lang w:eastAsia="es-ES_tradnl"/>
        </w:rPr>
        <w:t>VIII a XLIV…</w:t>
      </w:r>
    </w:p>
    <w:p w14:paraId="4C5E8E89" w14:textId="77777777" w:rsidR="008E6A11" w:rsidRPr="00CA6853" w:rsidRDefault="008E6A11" w:rsidP="00FC068F">
      <w:pPr>
        <w:spacing w:after="0" w:line="360" w:lineRule="auto"/>
        <w:ind w:left="567" w:right="539"/>
        <w:contextualSpacing/>
        <w:jc w:val="center"/>
        <w:rPr>
          <w:rFonts w:eastAsia="Calibri" w:cs="Tahoma"/>
          <w:b/>
          <w:i/>
          <w:iCs/>
          <w:color w:val="auto"/>
          <w:sz w:val="20"/>
          <w:lang w:eastAsia="es-ES_tradnl"/>
        </w:rPr>
      </w:pPr>
      <w:r w:rsidRPr="00CA6853">
        <w:rPr>
          <w:rFonts w:eastAsia="Calibri" w:cs="Tahoma"/>
          <w:b/>
          <w:i/>
          <w:iCs/>
          <w:color w:val="auto"/>
          <w:sz w:val="20"/>
          <w:lang w:eastAsia="es-ES_tradnl"/>
        </w:rPr>
        <w:t>CAPITULO PRIMERO</w:t>
      </w:r>
    </w:p>
    <w:p w14:paraId="628EF1D6" w14:textId="77777777" w:rsidR="008E6A11" w:rsidRPr="00CA6853" w:rsidRDefault="008E6A11" w:rsidP="00FC068F">
      <w:pPr>
        <w:spacing w:after="0" w:line="360" w:lineRule="auto"/>
        <w:ind w:left="567" w:right="539"/>
        <w:contextualSpacing/>
        <w:jc w:val="center"/>
        <w:rPr>
          <w:rFonts w:eastAsia="Calibri" w:cs="Tahoma"/>
          <w:b/>
          <w:i/>
          <w:iCs/>
          <w:color w:val="auto"/>
          <w:sz w:val="20"/>
          <w:lang w:eastAsia="es-ES_tradnl"/>
        </w:rPr>
      </w:pPr>
      <w:r w:rsidRPr="00CA6853">
        <w:rPr>
          <w:rFonts w:eastAsia="Calibri" w:cs="Tahoma"/>
          <w:b/>
          <w:i/>
          <w:iCs/>
          <w:color w:val="auto"/>
          <w:sz w:val="20"/>
          <w:lang w:eastAsia="es-ES_tradnl"/>
        </w:rPr>
        <w:t>De los Presidentes Municipales</w:t>
      </w:r>
    </w:p>
    <w:p w14:paraId="20E0974E" w14:textId="77777777" w:rsidR="008E6A11" w:rsidRPr="00CA6853" w:rsidRDefault="008E6A11" w:rsidP="00FC068F">
      <w:pPr>
        <w:spacing w:after="0" w:line="360" w:lineRule="auto"/>
        <w:ind w:left="567" w:right="539"/>
        <w:contextualSpacing/>
        <w:rPr>
          <w:rFonts w:eastAsia="Calibri" w:cs="Tahoma"/>
          <w:i/>
          <w:iCs/>
          <w:color w:val="auto"/>
          <w:sz w:val="20"/>
          <w:lang w:eastAsia="es-ES_tradnl"/>
        </w:rPr>
      </w:pPr>
    </w:p>
    <w:p w14:paraId="631948C6" w14:textId="77777777" w:rsidR="008E6A11" w:rsidRPr="00CA6853" w:rsidRDefault="008E6A11" w:rsidP="00FC068F">
      <w:pPr>
        <w:spacing w:after="0" w:line="360" w:lineRule="auto"/>
        <w:ind w:left="567" w:right="539"/>
        <w:contextualSpacing/>
        <w:rPr>
          <w:rFonts w:eastAsia="Calibri" w:cs="Tahoma"/>
          <w:i/>
          <w:iCs/>
          <w:color w:val="auto"/>
          <w:sz w:val="20"/>
          <w:lang w:eastAsia="es-ES_tradnl"/>
        </w:rPr>
      </w:pPr>
      <w:r w:rsidRPr="00CA6853">
        <w:rPr>
          <w:rFonts w:eastAsia="Calibri" w:cs="Tahoma"/>
          <w:i/>
          <w:iCs/>
          <w:color w:val="auto"/>
          <w:sz w:val="20"/>
          <w:lang w:eastAsia="es-ES_tradnl"/>
        </w:rPr>
        <w:t>Artículo 48.- El presidente municipal tiene las siguientes atribuciones:</w:t>
      </w:r>
    </w:p>
    <w:p w14:paraId="5C09D208" w14:textId="77777777" w:rsidR="008E6A11" w:rsidRPr="00CA6853" w:rsidRDefault="008E6A11" w:rsidP="00FC068F">
      <w:pPr>
        <w:spacing w:after="0" w:line="360" w:lineRule="auto"/>
        <w:ind w:left="567" w:right="539"/>
        <w:contextualSpacing/>
        <w:rPr>
          <w:rFonts w:eastAsia="Calibri" w:cs="Tahoma"/>
          <w:i/>
          <w:iCs/>
          <w:color w:val="auto"/>
          <w:sz w:val="20"/>
          <w:lang w:eastAsia="es-ES_tradnl"/>
        </w:rPr>
      </w:pPr>
      <w:r w:rsidRPr="00CA6853">
        <w:rPr>
          <w:rFonts w:eastAsia="Calibri" w:cs="Tahoma"/>
          <w:i/>
          <w:iCs/>
          <w:color w:val="auto"/>
          <w:sz w:val="20"/>
          <w:lang w:eastAsia="es-ES_tradnl"/>
        </w:rPr>
        <w:t>I. a VII. …</w:t>
      </w:r>
    </w:p>
    <w:p w14:paraId="7FCB71A4" w14:textId="77777777" w:rsidR="008E6A11" w:rsidRPr="00CA6853" w:rsidRDefault="008E6A11" w:rsidP="00FC068F">
      <w:pPr>
        <w:spacing w:after="0" w:line="360" w:lineRule="auto"/>
        <w:ind w:left="567" w:right="539"/>
        <w:contextualSpacing/>
        <w:rPr>
          <w:rFonts w:eastAsia="Calibri" w:cs="Tahoma"/>
          <w:b/>
          <w:i/>
          <w:iCs/>
          <w:color w:val="auto"/>
          <w:sz w:val="20"/>
          <w:lang w:eastAsia="es-ES_tradnl"/>
        </w:rPr>
      </w:pPr>
      <w:r w:rsidRPr="00CA6853">
        <w:rPr>
          <w:rFonts w:eastAsia="Calibri" w:cs="Tahoma"/>
          <w:b/>
          <w:i/>
          <w:iCs/>
          <w:color w:val="auto"/>
          <w:sz w:val="20"/>
          <w:lang w:eastAsia="es-ES_tradnl"/>
        </w:rPr>
        <w:t>VIII. Contratar y concertar en representación del ayuntamiento y previo acuerdo de éste, la realización de obras y la prestación de servicios públicos, por terceros o con el concurso del Estado o de otros ayuntamientos;</w:t>
      </w:r>
    </w:p>
    <w:p w14:paraId="3AD3A0A2" w14:textId="77777777" w:rsidR="008E6A11" w:rsidRPr="00CA6853" w:rsidRDefault="008E6A11" w:rsidP="00FC068F">
      <w:pPr>
        <w:spacing w:after="0" w:line="360" w:lineRule="auto"/>
        <w:ind w:left="567" w:right="539"/>
        <w:contextualSpacing/>
        <w:rPr>
          <w:rFonts w:eastAsia="Calibri" w:cs="Tahoma"/>
          <w:i/>
          <w:iCs/>
          <w:color w:val="auto"/>
          <w:sz w:val="20"/>
          <w:lang w:eastAsia="es-ES_tradnl"/>
        </w:rPr>
      </w:pPr>
      <w:r w:rsidRPr="00CA6853">
        <w:rPr>
          <w:rFonts w:eastAsia="Calibri" w:cs="Tahoma"/>
          <w:i/>
          <w:iCs/>
          <w:color w:val="auto"/>
          <w:sz w:val="20"/>
          <w:lang w:eastAsia="es-ES_tradnl"/>
        </w:rPr>
        <w:t>IX a XVII…</w:t>
      </w:r>
    </w:p>
    <w:p w14:paraId="63C62AA9" w14:textId="77777777" w:rsidR="008E6A11" w:rsidRPr="00CA6853" w:rsidRDefault="008E6A11" w:rsidP="00FC068F">
      <w:pPr>
        <w:spacing w:after="0" w:line="360" w:lineRule="auto"/>
        <w:ind w:left="567" w:right="539"/>
        <w:contextualSpacing/>
        <w:jc w:val="center"/>
        <w:rPr>
          <w:rFonts w:eastAsia="Calibri" w:cs="Tahoma"/>
          <w:b/>
          <w:i/>
          <w:iCs/>
          <w:color w:val="auto"/>
          <w:sz w:val="20"/>
          <w:lang w:eastAsia="es-ES_tradnl"/>
        </w:rPr>
      </w:pPr>
    </w:p>
    <w:p w14:paraId="7FD5AB71" w14:textId="77777777" w:rsidR="008E6A11" w:rsidRPr="00CA6853" w:rsidRDefault="008E6A11" w:rsidP="00FC068F">
      <w:pPr>
        <w:spacing w:after="0" w:line="360" w:lineRule="auto"/>
        <w:ind w:left="567" w:right="539"/>
        <w:contextualSpacing/>
        <w:jc w:val="center"/>
        <w:rPr>
          <w:rFonts w:eastAsia="Calibri" w:cs="Tahoma"/>
          <w:b/>
          <w:i/>
          <w:iCs/>
          <w:color w:val="auto"/>
          <w:sz w:val="20"/>
          <w:lang w:eastAsia="es-ES_tradnl"/>
        </w:rPr>
      </w:pPr>
      <w:r w:rsidRPr="00CA6853">
        <w:rPr>
          <w:rFonts w:eastAsia="Calibri" w:cs="Tahoma"/>
          <w:b/>
          <w:i/>
          <w:iCs/>
          <w:color w:val="auto"/>
          <w:sz w:val="20"/>
          <w:lang w:eastAsia="es-ES_tradnl"/>
        </w:rPr>
        <w:t>CAPITULO PRIMERO</w:t>
      </w:r>
    </w:p>
    <w:p w14:paraId="431EFFB8" w14:textId="77777777" w:rsidR="008E6A11" w:rsidRPr="00CA6853" w:rsidRDefault="008E6A11" w:rsidP="00FC068F">
      <w:pPr>
        <w:spacing w:after="0" w:line="360" w:lineRule="auto"/>
        <w:ind w:left="567" w:right="539"/>
        <w:contextualSpacing/>
        <w:jc w:val="center"/>
        <w:rPr>
          <w:rFonts w:eastAsia="Calibri" w:cs="Tahoma"/>
          <w:b/>
          <w:i/>
          <w:iCs/>
          <w:color w:val="auto"/>
          <w:sz w:val="20"/>
          <w:lang w:eastAsia="es-ES_tradnl"/>
        </w:rPr>
      </w:pPr>
      <w:r w:rsidRPr="00CA6853">
        <w:rPr>
          <w:rFonts w:eastAsia="Calibri" w:cs="Tahoma"/>
          <w:b/>
          <w:i/>
          <w:iCs/>
          <w:color w:val="auto"/>
          <w:sz w:val="20"/>
          <w:lang w:eastAsia="es-ES_tradnl"/>
        </w:rPr>
        <w:t>De las Dependencias Administrativas</w:t>
      </w:r>
    </w:p>
    <w:p w14:paraId="1744FE74" w14:textId="77777777" w:rsidR="008E6A11" w:rsidRPr="00CA6853" w:rsidRDefault="008E6A11" w:rsidP="00FC068F">
      <w:pPr>
        <w:spacing w:after="0" w:line="360" w:lineRule="auto"/>
        <w:ind w:left="567" w:right="539"/>
        <w:contextualSpacing/>
        <w:rPr>
          <w:rFonts w:eastAsia="Calibri" w:cs="Tahoma"/>
          <w:i/>
          <w:iCs/>
          <w:color w:val="auto"/>
          <w:sz w:val="20"/>
          <w:lang w:eastAsia="es-ES_tradnl"/>
        </w:rPr>
      </w:pPr>
    </w:p>
    <w:p w14:paraId="4CE25BFE" w14:textId="77777777" w:rsidR="008E6A11" w:rsidRPr="00CA6853" w:rsidRDefault="008E6A11" w:rsidP="00FC068F">
      <w:pPr>
        <w:spacing w:after="0" w:line="360" w:lineRule="auto"/>
        <w:ind w:left="567" w:right="539"/>
        <w:contextualSpacing/>
        <w:rPr>
          <w:rFonts w:eastAsia="Calibri" w:cs="Tahoma"/>
          <w:i/>
          <w:iCs/>
          <w:color w:val="auto"/>
          <w:sz w:val="20"/>
          <w:lang w:eastAsia="es-ES_tradnl"/>
        </w:rPr>
      </w:pPr>
      <w:r w:rsidRPr="00CA6853">
        <w:rPr>
          <w:rFonts w:eastAsia="Calibri" w:cs="Tahoma"/>
          <w:i/>
          <w:iCs/>
          <w:color w:val="auto"/>
          <w:sz w:val="20"/>
          <w:lang w:eastAsia="es-ES_tradnl"/>
        </w:rPr>
        <w:t xml:space="preserve">Artículo 86.- </w:t>
      </w:r>
      <w:r w:rsidRPr="00CA6853">
        <w:rPr>
          <w:rFonts w:eastAsia="Calibri" w:cs="Tahoma"/>
          <w:b/>
          <w:i/>
          <w:iCs/>
          <w:color w:val="auto"/>
          <w:sz w:val="20"/>
          <w:lang w:eastAsia="es-ES_tradnl"/>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CA6853">
        <w:rPr>
          <w:rFonts w:eastAsia="Calibri" w:cs="Tahoma"/>
          <w:i/>
          <w:iCs/>
          <w:color w:val="auto"/>
          <w:sz w:val="20"/>
          <w:lang w:eastAsia="es-ES_tradnl"/>
        </w:rPr>
        <w:t xml:space="preserve"> El servidor público titular de las referidas dependencias y entidades de la administración municipal, ejercerá las funciones propias de su </w:t>
      </w:r>
      <w:r w:rsidRPr="00CA6853">
        <w:rPr>
          <w:rFonts w:eastAsia="Calibri" w:cs="Tahoma"/>
          <w:i/>
          <w:iCs/>
          <w:color w:val="auto"/>
          <w:sz w:val="20"/>
          <w:lang w:eastAsia="es-ES_tradnl"/>
        </w:rPr>
        <w:lastRenderedPageBreak/>
        <w:t>competencia y será responsable por el ejercicio de dichas funciones y atribuciones contenidas en la Ley, sus reglamentos interiores, manuales, acuerdos, circulares y otras disposiciones legales que tiendan a regular el funcionamiento del Municipio.</w:t>
      </w:r>
    </w:p>
    <w:p w14:paraId="22EFED6D" w14:textId="77777777" w:rsidR="008E6A11" w:rsidRPr="00CA6853" w:rsidRDefault="008E6A11" w:rsidP="00FC068F">
      <w:pPr>
        <w:spacing w:after="0" w:line="360" w:lineRule="auto"/>
        <w:ind w:left="567" w:right="539"/>
        <w:contextualSpacing/>
        <w:rPr>
          <w:rFonts w:eastAsia="Calibri" w:cs="Tahoma"/>
          <w:i/>
          <w:iCs/>
          <w:color w:val="auto"/>
          <w:sz w:val="20"/>
          <w:lang w:eastAsia="es-ES_tradnl"/>
        </w:rPr>
      </w:pPr>
    </w:p>
    <w:p w14:paraId="69743361" w14:textId="77777777" w:rsidR="008E6A11" w:rsidRPr="00CA6853" w:rsidRDefault="008E6A11" w:rsidP="00FC068F">
      <w:pPr>
        <w:spacing w:after="0" w:line="360" w:lineRule="auto"/>
        <w:ind w:left="567" w:right="539"/>
        <w:contextualSpacing/>
        <w:rPr>
          <w:rFonts w:eastAsia="Calibri" w:cs="Tahoma"/>
          <w:i/>
          <w:iCs/>
          <w:color w:val="auto"/>
          <w:sz w:val="20"/>
          <w:lang w:eastAsia="es-ES_tradnl"/>
        </w:rPr>
      </w:pPr>
      <w:r w:rsidRPr="00CA6853">
        <w:rPr>
          <w:rFonts w:eastAsia="Calibri" w:cs="Tahoma"/>
          <w:i/>
          <w:iCs/>
          <w:color w:val="auto"/>
          <w:sz w:val="20"/>
          <w:lang w:eastAsia="es-ES_tradnl"/>
        </w:rPr>
        <w:t>Artículo 87.- Para el despacho, estudio y planeación de los diversos asuntos de la administración municipal, el ayuntamiento contará por lo menos con las siguientes Dependencias:</w:t>
      </w:r>
    </w:p>
    <w:p w14:paraId="29E406B4" w14:textId="77777777" w:rsidR="008E6A11" w:rsidRPr="00CA6853" w:rsidRDefault="008E6A11" w:rsidP="00FC068F">
      <w:pPr>
        <w:spacing w:after="0" w:line="360" w:lineRule="auto"/>
        <w:ind w:left="567" w:right="539"/>
        <w:contextualSpacing/>
        <w:rPr>
          <w:rFonts w:eastAsia="Calibri" w:cs="Tahoma"/>
          <w:i/>
          <w:iCs/>
          <w:color w:val="auto"/>
          <w:sz w:val="20"/>
          <w:lang w:eastAsia="es-ES_tradnl"/>
        </w:rPr>
      </w:pPr>
      <w:r w:rsidRPr="00CA6853">
        <w:rPr>
          <w:rFonts w:eastAsia="Calibri" w:cs="Tahoma"/>
          <w:i/>
          <w:iCs/>
          <w:color w:val="auto"/>
          <w:sz w:val="20"/>
          <w:lang w:eastAsia="es-ES_tradnl"/>
        </w:rPr>
        <w:t>I. La secretaría del ayuntamiento;</w:t>
      </w:r>
    </w:p>
    <w:p w14:paraId="2BE1E189" w14:textId="77777777" w:rsidR="008E6A11" w:rsidRPr="00CA6853" w:rsidRDefault="008E6A11" w:rsidP="00FC068F">
      <w:pPr>
        <w:spacing w:after="0" w:line="360" w:lineRule="auto"/>
        <w:ind w:left="567" w:right="539"/>
        <w:contextualSpacing/>
        <w:rPr>
          <w:rFonts w:eastAsia="Calibri" w:cs="Tahoma"/>
          <w:b/>
          <w:i/>
          <w:iCs/>
          <w:color w:val="auto"/>
          <w:sz w:val="20"/>
          <w:lang w:eastAsia="es-ES_tradnl"/>
        </w:rPr>
      </w:pPr>
      <w:r w:rsidRPr="00CA6853">
        <w:rPr>
          <w:rFonts w:eastAsia="Calibri" w:cs="Tahoma"/>
          <w:b/>
          <w:i/>
          <w:iCs/>
          <w:color w:val="auto"/>
          <w:sz w:val="20"/>
          <w:lang w:eastAsia="es-ES_tradnl"/>
        </w:rPr>
        <w:t>II. La tesorería municipal.</w:t>
      </w:r>
    </w:p>
    <w:p w14:paraId="13961CD0" w14:textId="77777777" w:rsidR="008E6A11" w:rsidRPr="00CA6853" w:rsidRDefault="008E6A11" w:rsidP="00FC068F">
      <w:pPr>
        <w:spacing w:after="0" w:line="360" w:lineRule="auto"/>
        <w:ind w:left="567" w:right="539"/>
        <w:contextualSpacing/>
        <w:rPr>
          <w:rFonts w:eastAsia="Calibri" w:cs="Tahoma"/>
          <w:b/>
          <w:i/>
          <w:iCs/>
          <w:color w:val="auto"/>
          <w:sz w:val="20"/>
          <w:lang w:eastAsia="es-ES_tradnl"/>
        </w:rPr>
      </w:pPr>
      <w:r w:rsidRPr="00CA6853">
        <w:rPr>
          <w:rFonts w:eastAsia="Calibri" w:cs="Tahoma"/>
          <w:b/>
          <w:i/>
          <w:iCs/>
          <w:color w:val="auto"/>
          <w:sz w:val="20"/>
          <w:lang w:eastAsia="es-ES_tradnl"/>
        </w:rPr>
        <w:t>III. La Dirección de Obras Públicas o equivalente.</w:t>
      </w:r>
    </w:p>
    <w:p w14:paraId="00DC1B74" w14:textId="77777777" w:rsidR="008E6A11" w:rsidRPr="00CA6853" w:rsidRDefault="008E6A11" w:rsidP="00FC068F">
      <w:pPr>
        <w:spacing w:after="0" w:line="360" w:lineRule="auto"/>
        <w:ind w:left="567" w:right="539"/>
        <w:contextualSpacing/>
        <w:rPr>
          <w:rFonts w:eastAsia="Calibri" w:cs="Tahoma"/>
          <w:i/>
          <w:iCs/>
          <w:color w:val="auto"/>
          <w:sz w:val="20"/>
          <w:lang w:eastAsia="es-ES_tradnl"/>
        </w:rPr>
      </w:pPr>
    </w:p>
    <w:p w14:paraId="1715D3FC" w14:textId="77777777" w:rsidR="008E6A11" w:rsidRPr="00CA6853" w:rsidRDefault="008E6A11" w:rsidP="00FC068F">
      <w:pPr>
        <w:spacing w:after="0" w:line="360" w:lineRule="auto"/>
        <w:ind w:left="567" w:right="539"/>
        <w:contextualSpacing/>
        <w:rPr>
          <w:rFonts w:eastAsia="Calibri" w:cs="Tahoma"/>
          <w:i/>
          <w:iCs/>
          <w:color w:val="auto"/>
          <w:sz w:val="20"/>
          <w:lang w:eastAsia="es-ES_tradnl"/>
        </w:rPr>
      </w:pPr>
      <w:r w:rsidRPr="00CA6853">
        <w:rPr>
          <w:rFonts w:eastAsia="Calibri" w:cs="Tahoma"/>
          <w:i/>
          <w:iCs/>
          <w:color w:val="auto"/>
          <w:sz w:val="20"/>
          <w:lang w:eastAsia="es-ES_tradnl"/>
        </w:rPr>
        <w:t>Artículo 88.- Las dependencias y entidades de la administración pública municipal conducirán sus acciones con base en los programas anuales que establezca el ayuntamiento para el logro de los objetivos del Plan de Desarrollo Municipal.</w:t>
      </w:r>
    </w:p>
    <w:p w14:paraId="3B722FC8" w14:textId="77777777" w:rsidR="008E6A11" w:rsidRPr="00CA6853" w:rsidRDefault="008E6A11" w:rsidP="00FC068F">
      <w:pPr>
        <w:spacing w:after="0" w:line="360" w:lineRule="auto"/>
        <w:ind w:left="567" w:right="539"/>
        <w:contextualSpacing/>
        <w:rPr>
          <w:rFonts w:eastAsia="Calibri" w:cs="Tahoma"/>
          <w:i/>
          <w:iCs/>
          <w:color w:val="auto"/>
          <w:sz w:val="20"/>
          <w:lang w:eastAsia="es-ES_tradnl"/>
        </w:rPr>
      </w:pPr>
    </w:p>
    <w:p w14:paraId="269FEAB4" w14:textId="77777777" w:rsidR="008E6A11" w:rsidRPr="00CA6853" w:rsidRDefault="008E6A11" w:rsidP="00FC068F">
      <w:pPr>
        <w:autoSpaceDE w:val="0"/>
        <w:autoSpaceDN w:val="0"/>
        <w:adjustRightInd w:val="0"/>
        <w:spacing w:after="0" w:line="360" w:lineRule="auto"/>
        <w:rPr>
          <w:rFonts w:eastAsia="Arial Unicode MS" w:cs="Arial"/>
          <w:color w:val="auto"/>
          <w:lang w:val="es-ES" w:eastAsia="es-ES"/>
        </w:rPr>
      </w:pPr>
      <w:r w:rsidRPr="00CA6853">
        <w:rPr>
          <w:rFonts w:eastAsia="Arial Unicode MS" w:cs="Arial"/>
          <w:color w:val="auto"/>
          <w:lang w:val="es-ES" w:eastAsia="es-ES"/>
        </w:rPr>
        <w:t>De lo anterior se desprende que los ayuntamientos administran su hacienda en términos de ley, por lo que le corresponde controlar al presidente y síndico la aplicación del presupuesto de egresos del municipio, además que al síndico le corresponde cuidar que la aplicación de los gastos se haga llenando todos los requisitos legales y conforme al presupuesto correspondiente.</w:t>
      </w:r>
    </w:p>
    <w:p w14:paraId="5FFBD1DB" w14:textId="77777777" w:rsidR="008E6A11" w:rsidRPr="00CA6853" w:rsidRDefault="008E6A11" w:rsidP="00FC068F">
      <w:pPr>
        <w:autoSpaceDE w:val="0"/>
        <w:autoSpaceDN w:val="0"/>
        <w:adjustRightInd w:val="0"/>
        <w:spacing w:after="0" w:line="360" w:lineRule="auto"/>
        <w:rPr>
          <w:rFonts w:eastAsia="Arial Unicode MS" w:cs="Arial"/>
          <w:color w:val="auto"/>
          <w:lang w:val="es-ES" w:eastAsia="es-ES"/>
        </w:rPr>
      </w:pPr>
    </w:p>
    <w:p w14:paraId="5AAEAFEC" w14:textId="77777777" w:rsidR="008E6A11" w:rsidRPr="00CA6853" w:rsidRDefault="008E6A11" w:rsidP="00FC068F">
      <w:pPr>
        <w:autoSpaceDE w:val="0"/>
        <w:autoSpaceDN w:val="0"/>
        <w:adjustRightInd w:val="0"/>
        <w:spacing w:after="0" w:line="360" w:lineRule="auto"/>
        <w:rPr>
          <w:rFonts w:eastAsia="Calibri" w:cs="Arial"/>
          <w:bCs/>
          <w:i/>
          <w:color w:val="auto"/>
          <w:sz w:val="20"/>
          <w:szCs w:val="20"/>
          <w:lang w:eastAsia="es-MX"/>
        </w:rPr>
      </w:pPr>
      <w:r w:rsidRPr="00CA6853">
        <w:rPr>
          <w:rFonts w:eastAsia="Arial Unicode MS" w:cs="Arial"/>
          <w:color w:val="auto"/>
          <w:lang w:val="es-ES_tradnl" w:eastAsia="es-ES"/>
        </w:rPr>
        <w:t xml:space="preserve">Ahora bien, toda vez que el particular requirió </w:t>
      </w:r>
      <w:r w:rsidRPr="00CA6853">
        <w:rPr>
          <w:rFonts w:eastAsia="Arial Unicode MS" w:cs="Arial"/>
          <w:bCs/>
          <w:color w:val="auto"/>
          <w:lang w:eastAsia="es-ES"/>
        </w:rPr>
        <w:t>la documentación de los procesos y resultados sobre procedimientos de adjudicación directa, invitación restringida y licitación de obra pública, incluyendo los expedientes respectivos</w:t>
      </w:r>
      <w:r w:rsidRPr="00CA6853">
        <w:rPr>
          <w:rFonts w:eastAsia="Arial Unicode MS" w:cs="Arial"/>
          <w:color w:val="auto"/>
          <w:lang w:val="es-ES" w:eastAsia="es-ES"/>
        </w:rPr>
        <w:t xml:space="preserve">; es conveniente traer a contexto lo dispuesto en </w:t>
      </w:r>
      <w:r w:rsidRPr="00CA6853">
        <w:rPr>
          <w:rFonts w:eastAsia="Arial Unicode MS" w:cs="Arial"/>
          <w:color w:val="auto"/>
          <w:lang w:eastAsia="es-ES"/>
        </w:rPr>
        <w:t>Reglamento del Libro Décimo Segundo del Código Administrativo del Estado de México</w:t>
      </w:r>
      <w:r w:rsidRPr="00CA6853">
        <w:rPr>
          <w:rFonts w:eastAsia="Arial Unicode MS" w:cs="Arial"/>
          <w:color w:val="auto"/>
          <w:lang w:val="es-ES" w:eastAsia="es-ES"/>
        </w:rPr>
        <w:t xml:space="preserve">, la cual tiene por objeto regular los actos relativos a </w:t>
      </w:r>
      <w:r w:rsidRPr="00CA6853">
        <w:rPr>
          <w:rFonts w:eastAsia="Arial Unicode MS" w:cs="Arial"/>
          <w:color w:val="auto"/>
          <w:lang w:eastAsia="es-ES"/>
        </w:rPr>
        <w:t>planeación, programación, presupuestación, adjudicación, contratación, ejecución y control de la obra pública y servicios relacionados con la misma</w:t>
      </w:r>
      <w:r w:rsidRPr="00CA6853">
        <w:rPr>
          <w:rFonts w:eastAsia="Arial Unicode MS" w:cs="Arial"/>
          <w:color w:val="auto"/>
          <w:lang w:val="es-ES" w:eastAsia="es-ES"/>
        </w:rPr>
        <w:t xml:space="preserve">, mismo que señala que la </w:t>
      </w:r>
      <w:r w:rsidRPr="00CA6853">
        <w:rPr>
          <w:rFonts w:eastAsia="Calibri" w:cs="Arial"/>
          <w:b/>
          <w:bCs/>
          <w:color w:val="auto"/>
          <w:szCs w:val="20"/>
          <w:lang w:eastAsia="es-MX"/>
        </w:rPr>
        <w:t xml:space="preserve">Adjudicación directa </w:t>
      </w:r>
      <w:r w:rsidRPr="00CA6853">
        <w:rPr>
          <w:rFonts w:eastAsia="Calibri" w:cs="Arial"/>
          <w:bCs/>
          <w:color w:val="auto"/>
          <w:szCs w:val="20"/>
          <w:lang w:eastAsia="es-MX"/>
        </w:rPr>
        <w:t>es el</w:t>
      </w:r>
      <w:r w:rsidRPr="00CA6853">
        <w:rPr>
          <w:rFonts w:eastAsia="Calibri" w:cs="Arial"/>
          <w:b/>
          <w:bCs/>
          <w:color w:val="auto"/>
          <w:szCs w:val="20"/>
          <w:lang w:eastAsia="es-MX"/>
        </w:rPr>
        <w:t xml:space="preserve"> </w:t>
      </w:r>
      <w:r w:rsidRPr="00CA6853">
        <w:rPr>
          <w:rFonts w:eastAsia="Calibri" w:cs="Arial"/>
          <w:bCs/>
          <w:color w:val="auto"/>
          <w:szCs w:val="20"/>
          <w:lang w:eastAsia="es-MX"/>
        </w:rPr>
        <w:t xml:space="preserve">procedimiento de asignación de obra pública o de servicios, por excepción a la licitación pública, en el que no existe concurso entre dos o más interesados. La dependencia, entidad o ayuntamiento decide la persona a </w:t>
      </w:r>
      <w:r w:rsidRPr="00CA6853">
        <w:rPr>
          <w:rFonts w:eastAsia="Calibri" w:cs="Arial"/>
          <w:bCs/>
          <w:color w:val="auto"/>
          <w:szCs w:val="20"/>
          <w:lang w:eastAsia="es-MX"/>
        </w:rPr>
        <w:lastRenderedPageBreak/>
        <w:t xml:space="preserve">quien se contrata la realización de los trabajos; mientras que la </w:t>
      </w:r>
      <w:r w:rsidRPr="00CA6853">
        <w:rPr>
          <w:rFonts w:eastAsia="Calibri" w:cs="Arial"/>
          <w:b/>
          <w:bCs/>
          <w:color w:val="auto"/>
          <w:szCs w:val="20"/>
          <w:lang w:eastAsia="es-MX"/>
        </w:rPr>
        <w:t>Invitación restringida</w:t>
      </w:r>
      <w:r w:rsidRPr="00CA6853">
        <w:rPr>
          <w:rFonts w:eastAsia="Calibri" w:cs="Arial"/>
          <w:bCs/>
          <w:color w:val="auto"/>
          <w:szCs w:val="20"/>
          <w:lang w:eastAsia="es-MX"/>
        </w:rPr>
        <w:t xml:space="preserve"> es el procedimiento de adjudicación de una obra pública o servicio, en el que se invita a concurso a cuando menos tres personas y finalmente la </w:t>
      </w:r>
      <w:r w:rsidRPr="00CA6853">
        <w:rPr>
          <w:rFonts w:eastAsia="Calibri" w:cs="Arial"/>
          <w:b/>
          <w:bCs/>
          <w:color w:val="auto"/>
          <w:szCs w:val="20"/>
          <w:lang w:eastAsia="es-MX"/>
        </w:rPr>
        <w:t xml:space="preserve">Licitación pública </w:t>
      </w:r>
      <w:r w:rsidRPr="00CA6853">
        <w:rPr>
          <w:rFonts w:eastAsia="Calibri" w:cs="Arial"/>
          <w:bCs/>
          <w:color w:val="auto"/>
          <w:szCs w:val="20"/>
          <w:lang w:eastAsia="es-MX"/>
        </w:rPr>
        <w:t>es el procedimiento de conocimiento público mediante el cual se convoca, se reciben propuestas, se evalúan y se adjudica la obra pública y los servicios.</w:t>
      </w:r>
    </w:p>
    <w:p w14:paraId="7A9FEA1D" w14:textId="77777777" w:rsidR="008E6A11" w:rsidRPr="00CA6853" w:rsidRDefault="008E6A11" w:rsidP="00FC068F">
      <w:pPr>
        <w:spacing w:after="0" w:line="360" w:lineRule="auto"/>
        <w:ind w:left="567" w:right="567"/>
        <w:rPr>
          <w:rFonts w:eastAsia="Arial Unicode MS" w:cs="Arial"/>
          <w:b/>
          <w:i/>
          <w:color w:val="auto"/>
          <w:sz w:val="20"/>
          <w:szCs w:val="20"/>
          <w:lang w:val="es-ES" w:eastAsia="es-ES"/>
        </w:rPr>
      </w:pPr>
    </w:p>
    <w:p w14:paraId="63E564A0" w14:textId="6AB5D1FD" w:rsidR="008E6A11" w:rsidRPr="00CA6853" w:rsidRDefault="008E6A11" w:rsidP="00FC068F">
      <w:pPr>
        <w:spacing w:after="0" w:line="360" w:lineRule="auto"/>
        <w:rPr>
          <w:rFonts w:eastAsia="Arial Unicode MS" w:cs="Arial"/>
          <w:color w:val="auto"/>
          <w:lang w:eastAsia="es-ES"/>
        </w:rPr>
      </w:pPr>
      <w:r w:rsidRPr="00CA6853">
        <w:rPr>
          <w:rFonts w:eastAsia="Arial Unicode MS" w:cs="Arial"/>
          <w:color w:val="auto"/>
          <w:lang w:val="es-ES" w:eastAsia="es-ES"/>
        </w:rPr>
        <w:t xml:space="preserve">Así mismo, es de señalar que los expedientes de las adquisiciones, arrendamientos, enajenaciones y servicios, </w:t>
      </w:r>
      <w:r w:rsidRPr="00CA6853">
        <w:rPr>
          <w:rFonts w:eastAsia="Arial Unicode MS" w:cs="Arial"/>
          <w:color w:val="auto"/>
          <w:lang w:eastAsia="es-ES"/>
        </w:rPr>
        <w:t>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dentro de los cuales se incluye el contrato, esto conforme a lo establecido en el artículo 92 de la de la Ley de Transparencia y Acceso a la Información Pública del Estado de México y Municipios, en s</w:t>
      </w:r>
      <w:r w:rsidR="00A053AB" w:rsidRPr="00CA6853">
        <w:rPr>
          <w:rFonts w:eastAsia="Arial Unicode MS" w:cs="Arial"/>
          <w:color w:val="auto"/>
          <w:lang w:eastAsia="es-ES"/>
        </w:rPr>
        <w:t>u fracción XXIX.</w:t>
      </w:r>
    </w:p>
    <w:p w14:paraId="72524555" w14:textId="77777777" w:rsidR="008E6A11" w:rsidRPr="00CA6853" w:rsidRDefault="008E6A11" w:rsidP="00FC068F">
      <w:pPr>
        <w:spacing w:after="0" w:line="360" w:lineRule="auto"/>
        <w:rPr>
          <w:rFonts w:eastAsia="Arial Unicode MS" w:cs="Arial"/>
          <w:color w:val="auto"/>
          <w:lang w:eastAsia="es-ES"/>
        </w:rPr>
      </w:pPr>
    </w:p>
    <w:p w14:paraId="64978AC5" w14:textId="5C45B3E5" w:rsidR="008E6A11" w:rsidRPr="00CA6853" w:rsidRDefault="008E6A11" w:rsidP="00FC068F">
      <w:pPr>
        <w:spacing w:after="0" w:line="360" w:lineRule="auto"/>
        <w:rPr>
          <w:rFonts w:eastAsia="Arial Unicode MS" w:cs="Arial"/>
          <w:color w:val="auto"/>
          <w:lang w:val="es-ES" w:eastAsia="es-ES"/>
        </w:rPr>
      </w:pPr>
      <w:r w:rsidRPr="00CA6853">
        <w:rPr>
          <w:rFonts w:eastAsia="Arial Unicode MS" w:cs="Arial"/>
          <w:color w:val="auto"/>
          <w:lang w:val="es-ES" w:eastAsia="es-E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licitaciones públicas o procedimientos de invitación restringida y las adjudicaciones directas, de cualquier naturaleza, en el que se debe contener los contratos celebrados.</w:t>
      </w:r>
    </w:p>
    <w:p w14:paraId="791341FD" w14:textId="77777777" w:rsidR="00A053AB" w:rsidRPr="00CA6853" w:rsidRDefault="00A053AB" w:rsidP="00FC068F">
      <w:pPr>
        <w:spacing w:after="0" w:line="360" w:lineRule="auto"/>
        <w:rPr>
          <w:rFonts w:eastAsia="Arial Unicode MS" w:cs="Arial"/>
          <w:color w:val="auto"/>
          <w:lang w:val="es-ES" w:eastAsia="es-ES"/>
        </w:rPr>
      </w:pPr>
    </w:p>
    <w:p w14:paraId="72D77307" w14:textId="3938BEAE" w:rsidR="00A053AB" w:rsidRPr="00CA6853" w:rsidRDefault="00A053AB" w:rsidP="00FC068F">
      <w:pPr>
        <w:spacing w:after="0" w:line="360" w:lineRule="auto"/>
        <w:rPr>
          <w:rFonts w:eastAsia="Arial Unicode MS" w:cs="Arial"/>
          <w:color w:val="auto"/>
          <w:lang w:val="es-ES" w:eastAsia="es-ES"/>
        </w:rPr>
      </w:pPr>
      <w:r w:rsidRPr="00CA6853">
        <w:rPr>
          <w:rFonts w:eastAsia="Arial Unicode MS" w:cs="Arial"/>
          <w:color w:val="auto"/>
          <w:lang w:val="es-ES" w:eastAsia="es-ES"/>
        </w:rPr>
        <w:t>Por su parte, el Manual de organización de la Dirección de Infraestructura y Obras Públicas 2022-2024, señala que la misión que tienen es realizar infraestructura y obras públicas, que representen un permanente progreso y favorezcan a una mejor calidad de vida para los habitantes del Municipio, a través de la planeación, programación</w:t>
      </w:r>
      <w:r w:rsidR="00DD6FB3" w:rsidRPr="00CA6853">
        <w:rPr>
          <w:rFonts w:eastAsia="Arial Unicode MS" w:cs="Arial"/>
          <w:color w:val="auto"/>
          <w:lang w:val="es-ES" w:eastAsia="es-ES"/>
        </w:rPr>
        <w:t>, presupuestación, ejecución, supervisión y asistencia técnica a la obra pública</w:t>
      </w:r>
      <w:r w:rsidR="00203908" w:rsidRPr="00CA6853">
        <w:rPr>
          <w:rFonts w:eastAsia="Arial Unicode MS" w:cs="Arial"/>
          <w:color w:val="auto"/>
          <w:lang w:val="es-ES" w:eastAsia="es-ES"/>
        </w:rPr>
        <w:t xml:space="preserve">, cuyo objetivo es a través de los trabajos </w:t>
      </w:r>
      <w:r w:rsidR="00203908" w:rsidRPr="00CA6853">
        <w:rPr>
          <w:rFonts w:eastAsia="Arial Unicode MS" w:cs="Arial"/>
          <w:color w:val="auto"/>
          <w:lang w:val="es-ES" w:eastAsia="es-ES"/>
        </w:rPr>
        <w:lastRenderedPageBreak/>
        <w:t>destinados a crear, construir, demoler o modificar bienes inmuebles que por su naturaleza o disposición de la ley sean bienes de dominio público o bienes propios del Municipio</w:t>
      </w:r>
      <w:r w:rsidR="00DD6FB3" w:rsidRPr="00CA6853">
        <w:rPr>
          <w:rFonts w:eastAsia="Arial Unicode MS" w:cs="Arial"/>
          <w:color w:val="auto"/>
          <w:lang w:val="es-ES" w:eastAsia="es-ES"/>
        </w:rPr>
        <w:t>.</w:t>
      </w:r>
    </w:p>
    <w:p w14:paraId="50F7E8DC" w14:textId="77777777" w:rsidR="00203908" w:rsidRPr="00CA6853" w:rsidRDefault="00203908" w:rsidP="00FC068F">
      <w:pPr>
        <w:spacing w:after="0" w:line="360" w:lineRule="auto"/>
        <w:rPr>
          <w:rFonts w:eastAsia="Arial Unicode MS" w:cs="Arial"/>
          <w:color w:val="auto"/>
          <w:lang w:val="es-ES" w:eastAsia="es-ES"/>
        </w:rPr>
      </w:pPr>
    </w:p>
    <w:p w14:paraId="51AD1CFB" w14:textId="7278244E" w:rsidR="00203908" w:rsidRPr="00CA6853" w:rsidRDefault="00203908" w:rsidP="00FC068F">
      <w:pPr>
        <w:spacing w:after="0" w:line="360" w:lineRule="auto"/>
        <w:rPr>
          <w:rFonts w:cs="Tahoma"/>
          <w:bCs/>
          <w:iCs/>
          <w:lang w:val="es-ES"/>
        </w:rPr>
      </w:pPr>
      <w:r w:rsidRPr="00CA6853">
        <w:rPr>
          <w:rFonts w:eastAsia="Arial Unicode MS" w:cs="Arial"/>
          <w:color w:val="auto"/>
          <w:lang w:val="es-ES" w:eastAsia="es-ES"/>
        </w:rPr>
        <w:t>Respecto a lo anterior, el Sujeto Obligado en el apartado de Informe Justificado, a través del Director de Infraestructura señaló que no se han realizado procesos de adjudicación de contratos de obra pública y no se han realizado obras de enero a la fecha de la solicitud (cinco de abril de dos mil veintidós); como ya ha quedado establecido en párrafos anteriores, este Instituto no puede dudar de la veracidad de lo señalado por el Sujeto Obligado, óbice de ser el Director de Infraestructura</w:t>
      </w:r>
      <w:r w:rsidR="00B21559" w:rsidRPr="00CA6853">
        <w:rPr>
          <w:rFonts w:eastAsia="Arial Unicode MS" w:cs="Arial"/>
          <w:color w:val="auto"/>
          <w:lang w:val="es-ES" w:eastAsia="es-ES"/>
        </w:rPr>
        <w:t xml:space="preserve"> el competente para realizar dicho pronunciamiento; </w:t>
      </w:r>
      <w:r w:rsidR="00B21559" w:rsidRPr="00CA6853">
        <w:rPr>
          <w:rFonts w:cs="Tahoma"/>
          <w:bCs/>
          <w:iCs/>
          <w:lang w:val="es-ES"/>
        </w:rPr>
        <w:t>Es entonces que, ante la ausencia del ejercicio de funciones, que son facultativas, se considera que debe tenerse por atendido este punto, no obstante que,</w:t>
      </w:r>
      <w:r w:rsidR="00B21559" w:rsidRPr="00CA6853">
        <w:rPr>
          <w:rFonts w:eastAsia="Calibri" w:cs="Tahoma"/>
          <w:bCs/>
        </w:rPr>
        <w:t xml:space="preserve"> este Instituto, no tiene atribuciones para pronunciarse sobre la veracidad de la información; apoya lo anterior, el Criterio histórico 31/10, emitido por el Pleno del entonces Instituto Federal de Acceso a la Información y Protección de Datos</w:t>
      </w:r>
      <w:r w:rsidR="00B21559" w:rsidRPr="00CA6853">
        <w:rPr>
          <w:rFonts w:cs="Tahoma"/>
          <w:bCs/>
          <w:iCs/>
          <w:lang w:val="es-ES"/>
        </w:rPr>
        <w:t>.</w:t>
      </w:r>
    </w:p>
    <w:p w14:paraId="0AA65C65" w14:textId="77777777" w:rsidR="002104BE" w:rsidRPr="00CA6853" w:rsidRDefault="002104BE" w:rsidP="00FC068F">
      <w:pPr>
        <w:spacing w:after="0" w:line="360" w:lineRule="auto"/>
        <w:rPr>
          <w:rFonts w:cs="Tahoma"/>
          <w:bCs/>
          <w:iCs/>
          <w:lang w:val="es-ES"/>
        </w:rPr>
      </w:pPr>
    </w:p>
    <w:p w14:paraId="6A6F86EB" w14:textId="72664E77" w:rsidR="002104BE" w:rsidRPr="00CA6853" w:rsidRDefault="002104BE" w:rsidP="00FC068F">
      <w:pPr>
        <w:pStyle w:val="Prrafodelista"/>
        <w:numPr>
          <w:ilvl w:val="0"/>
          <w:numId w:val="15"/>
        </w:numPr>
        <w:spacing w:line="360" w:lineRule="auto"/>
        <w:rPr>
          <w:rFonts w:cs="Tahoma"/>
          <w:bCs/>
          <w:iCs/>
          <w:lang w:val="es-ES"/>
        </w:rPr>
      </w:pPr>
      <w:r w:rsidRPr="00CA6853">
        <w:rPr>
          <w:rFonts w:cs="Tahoma"/>
          <w:bCs/>
          <w:iCs/>
          <w:lang w:val="es-ES"/>
        </w:rPr>
        <w:t>COPLAMUN</w:t>
      </w:r>
    </w:p>
    <w:p w14:paraId="2B334F22" w14:textId="77777777" w:rsidR="002104BE" w:rsidRPr="00CA6853" w:rsidRDefault="002104BE" w:rsidP="00FC068F">
      <w:pPr>
        <w:spacing w:after="0" w:line="360" w:lineRule="auto"/>
        <w:rPr>
          <w:rFonts w:eastAsia="Arial Unicode MS" w:cs="Arial"/>
          <w:color w:val="auto"/>
          <w:lang w:val="es-ES" w:eastAsia="es-ES"/>
        </w:rPr>
      </w:pPr>
    </w:p>
    <w:p w14:paraId="59DD1195" w14:textId="4105180D" w:rsidR="002104BE" w:rsidRPr="00CA6853" w:rsidRDefault="002104BE" w:rsidP="00FC068F">
      <w:pPr>
        <w:spacing w:after="0" w:line="360" w:lineRule="auto"/>
        <w:rPr>
          <w:rFonts w:eastAsia="Arial Unicode MS" w:cs="Arial"/>
          <w:color w:val="auto"/>
          <w:lang w:val="es-ES" w:eastAsia="es-ES"/>
        </w:rPr>
      </w:pPr>
      <w:r w:rsidRPr="00CA6853">
        <w:rPr>
          <w:rFonts w:eastAsia="Arial Unicode MS" w:cs="Arial"/>
          <w:color w:val="auto"/>
          <w:lang w:val="es-ES" w:eastAsia="es-ES"/>
        </w:rPr>
        <w:t>Derivado de lo peticionado, se advierte que el particular desea obtener la fecha de instalación del Consejo de Planeación y Desarrollo Municipal; al respecto, se trae a colación lo señalado en los artículos 71 y 74 del Bando Municipal de Ixtapaluca 2022, que a la letra señala:</w:t>
      </w:r>
    </w:p>
    <w:p w14:paraId="7B7891E5" w14:textId="77777777" w:rsidR="002104BE" w:rsidRPr="00CA6853" w:rsidRDefault="002104BE" w:rsidP="00FC068F">
      <w:pPr>
        <w:spacing w:after="0" w:line="360" w:lineRule="auto"/>
        <w:rPr>
          <w:rFonts w:eastAsia="Arial Unicode MS" w:cs="Arial"/>
          <w:color w:val="auto"/>
          <w:lang w:val="es-ES" w:eastAsia="es-ES"/>
        </w:rPr>
      </w:pPr>
    </w:p>
    <w:p w14:paraId="2E42F3AA" w14:textId="63F69954" w:rsidR="002104BE" w:rsidRPr="00CA6853" w:rsidRDefault="002104BE" w:rsidP="00FC068F">
      <w:pPr>
        <w:spacing w:after="0" w:line="360" w:lineRule="auto"/>
        <w:ind w:left="567" w:right="539"/>
        <w:contextualSpacing/>
        <w:rPr>
          <w:i/>
          <w:sz w:val="20"/>
        </w:rPr>
      </w:pPr>
      <w:r w:rsidRPr="00CA6853">
        <w:rPr>
          <w:i/>
          <w:sz w:val="20"/>
        </w:rPr>
        <w:t>Artículo 71.- Son Consejos, Comités, Comisiones e Institutos Municipales, y Sistemas además de los que sean aprobados por el Ayuntamiento, a propuesta del Ejecutivo Municipal, los siguientes:</w:t>
      </w:r>
    </w:p>
    <w:p w14:paraId="6F2BE777" w14:textId="77777777" w:rsidR="002104BE" w:rsidRPr="00CA6853" w:rsidRDefault="002104BE" w:rsidP="00FC068F">
      <w:pPr>
        <w:spacing w:after="0" w:line="360" w:lineRule="auto"/>
        <w:ind w:left="567" w:right="539"/>
        <w:contextualSpacing/>
        <w:rPr>
          <w:i/>
          <w:sz w:val="20"/>
        </w:rPr>
      </w:pPr>
    </w:p>
    <w:p w14:paraId="025BBABE" w14:textId="7FA8E7CA" w:rsidR="002104BE" w:rsidRPr="00CA6853" w:rsidRDefault="002104BE"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I. Comisiones permanentes:</w:t>
      </w:r>
    </w:p>
    <w:p w14:paraId="788D372D" w14:textId="77777777" w:rsidR="002104BE" w:rsidRPr="00CA6853" w:rsidRDefault="002104BE"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a. De gobernación; </w:t>
      </w:r>
    </w:p>
    <w:p w14:paraId="4FE65497" w14:textId="77777777" w:rsidR="002104BE" w:rsidRPr="00CA6853" w:rsidRDefault="002104BE" w:rsidP="00FC068F">
      <w:pPr>
        <w:spacing w:after="0" w:line="360" w:lineRule="auto"/>
        <w:ind w:left="567" w:right="539"/>
        <w:contextualSpacing/>
        <w:rPr>
          <w:rFonts w:eastAsia="Arial Unicode MS" w:cs="Arial"/>
          <w:b/>
          <w:i/>
          <w:color w:val="auto"/>
          <w:sz w:val="20"/>
          <w:lang w:eastAsia="es-ES"/>
        </w:rPr>
      </w:pPr>
      <w:r w:rsidRPr="00CA6853">
        <w:rPr>
          <w:rFonts w:eastAsia="Arial Unicode MS" w:cs="Arial"/>
          <w:b/>
          <w:i/>
          <w:color w:val="auto"/>
          <w:sz w:val="20"/>
          <w:lang w:eastAsia="es-ES"/>
        </w:rPr>
        <w:t xml:space="preserve">b. De planeación para el desarrollo; </w:t>
      </w:r>
    </w:p>
    <w:p w14:paraId="2DB27378" w14:textId="77777777" w:rsidR="002104BE" w:rsidRPr="00CA6853" w:rsidRDefault="002104BE"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c. De hacienda; </w:t>
      </w:r>
    </w:p>
    <w:p w14:paraId="2B30D409" w14:textId="32048B6D" w:rsidR="002104BE" w:rsidRPr="00CA6853" w:rsidRDefault="002104BE"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lastRenderedPageBreak/>
        <w:t>d. Las que se determinen por cabildo.</w:t>
      </w:r>
    </w:p>
    <w:p w14:paraId="73659D5A" w14:textId="4B55BD72" w:rsidR="002104BE" w:rsidRPr="00CA6853" w:rsidRDefault="002104BE"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w:t>
      </w:r>
    </w:p>
    <w:p w14:paraId="5A7A8627" w14:textId="77777777" w:rsidR="002104BE" w:rsidRPr="00CA6853" w:rsidRDefault="002104BE"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Artículo 74.- Para el despacho de los asuntos de la Administración Pública Municipal, el Presidente Municipal, se auxiliará de las dependencias de la administración pública municipal centralizada, mismas que estarán subordinadas directamente a ella, y son las siguientes: </w:t>
      </w:r>
    </w:p>
    <w:p w14:paraId="1C526DD9" w14:textId="29795AC4" w:rsidR="002104BE" w:rsidRPr="00CA6853" w:rsidRDefault="002104BE"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I.- Direcciones:</w:t>
      </w:r>
    </w:p>
    <w:p w14:paraId="33519A81" w14:textId="023C62F5" w:rsidR="002104BE" w:rsidRPr="00CA6853" w:rsidRDefault="002104BE"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w:t>
      </w:r>
    </w:p>
    <w:p w14:paraId="61ACFFD5" w14:textId="6D0E8F9F" w:rsidR="002104BE" w:rsidRPr="00CA6853" w:rsidRDefault="002104BE" w:rsidP="00FC068F">
      <w:pPr>
        <w:spacing w:after="0" w:line="360" w:lineRule="auto"/>
        <w:ind w:left="567" w:right="539"/>
        <w:contextualSpacing/>
        <w:rPr>
          <w:rFonts w:eastAsia="Arial Unicode MS" w:cs="Arial"/>
          <w:b/>
          <w:i/>
          <w:color w:val="auto"/>
          <w:sz w:val="20"/>
          <w:lang w:val="es-ES" w:eastAsia="es-ES"/>
        </w:rPr>
      </w:pPr>
      <w:r w:rsidRPr="00CA6853">
        <w:rPr>
          <w:rFonts w:eastAsia="Arial Unicode MS" w:cs="Arial"/>
          <w:b/>
          <w:i/>
          <w:color w:val="auto"/>
          <w:sz w:val="20"/>
          <w:lang w:val="es-ES" w:eastAsia="es-ES"/>
        </w:rPr>
        <w:t>t. La Dirección de Planeación, Programación y Evaluación;</w:t>
      </w:r>
    </w:p>
    <w:p w14:paraId="7D7BBF34" w14:textId="27462EB9" w:rsidR="002104BE" w:rsidRPr="00CA6853" w:rsidRDefault="002104BE" w:rsidP="00FC068F">
      <w:pPr>
        <w:spacing w:after="0" w:line="360" w:lineRule="auto"/>
        <w:ind w:left="567" w:right="539"/>
        <w:contextualSpacing/>
        <w:rPr>
          <w:rFonts w:eastAsia="Arial Unicode MS" w:cs="Arial"/>
          <w:i/>
          <w:color w:val="auto"/>
          <w:sz w:val="20"/>
          <w:lang w:val="es-ES" w:eastAsia="es-ES"/>
        </w:rPr>
      </w:pPr>
      <w:r w:rsidRPr="00CA6853">
        <w:rPr>
          <w:rFonts w:eastAsia="Arial Unicode MS" w:cs="Arial"/>
          <w:i/>
          <w:color w:val="auto"/>
          <w:sz w:val="20"/>
          <w:lang w:val="es-ES" w:eastAsia="es-ES"/>
        </w:rPr>
        <w:t>….</w:t>
      </w:r>
    </w:p>
    <w:p w14:paraId="0A76A61B" w14:textId="77777777" w:rsidR="008E6A11" w:rsidRPr="00CA6853" w:rsidRDefault="008E6A11" w:rsidP="00FC068F">
      <w:pPr>
        <w:spacing w:after="0" w:line="360" w:lineRule="auto"/>
        <w:ind w:right="-93"/>
        <w:rPr>
          <w:rFonts w:eastAsia="Times New Roman" w:cs="Tahoma"/>
          <w:bCs/>
          <w:iCs/>
          <w:color w:val="auto"/>
          <w:lang w:val="es-ES_tradnl" w:eastAsia="es-ES"/>
        </w:rPr>
      </w:pPr>
    </w:p>
    <w:p w14:paraId="6698F666" w14:textId="495FD2F1" w:rsidR="002104BE" w:rsidRPr="00CA6853" w:rsidRDefault="002104BE" w:rsidP="00FC068F">
      <w:pPr>
        <w:spacing w:after="0" w:line="360" w:lineRule="auto"/>
        <w:ind w:right="-93"/>
        <w:rPr>
          <w:rFonts w:eastAsia="Times New Roman" w:cs="Tahoma"/>
          <w:bCs/>
          <w:iCs/>
          <w:color w:val="auto"/>
          <w:lang w:val="es-ES_tradnl" w:eastAsia="es-ES"/>
        </w:rPr>
      </w:pPr>
      <w:r w:rsidRPr="00CA6853">
        <w:rPr>
          <w:rFonts w:eastAsia="Times New Roman" w:cs="Tahoma"/>
          <w:bCs/>
          <w:iCs/>
          <w:color w:val="auto"/>
          <w:lang w:val="es-ES_tradnl" w:eastAsia="es-ES"/>
        </w:rPr>
        <w:t>En este contexto, el Sujeto Obligado mediante Informe Justificado, a través del Director de Planeación, Programación y Evaluación, proporcionó el oficio IXT/PLANE/0240/2022, de fecha veinte de abril de dos mil veintidós, mediante el cual señaló que no existe el Consejo de Planeación y Desarrollo Municipal (COPLAMUN), el cual fue solicitado por el particular, sin embargo, informó que el nombre correcto es el Comité de Planeación para el Desarrollo Municipal (COPLADEMUN) de Ixtapaluca 2022-2024, el cual se instaló el día veintidós de e</w:t>
      </w:r>
      <w:r w:rsidR="000239D7" w:rsidRPr="00CA6853">
        <w:rPr>
          <w:rFonts w:eastAsia="Times New Roman" w:cs="Tahoma"/>
          <w:bCs/>
          <w:iCs/>
          <w:color w:val="auto"/>
          <w:lang w:val="es-ES_tradnl" w:eastAsia="es-ES"/>
        </w:rPr>
        <w:t>nero del años dos mil veintidós; e</w:t>
      </w:r>
      <w:r w:rsidRPr="00CA6853">
        <w:rPr>
          <w:rFonts w:eastAsia="Times New Roman" w:cs="Tahoma"/>
          <w:bCs/>
          <w:iCs/>
          <w:color w:val="auto"/>
          <w:lang w:val="es-ES_tradnl" w:eastAsia="es-ES"/>
        </w:rPr>
        <w:t>n razón de lo anterior, se tiene por colmado lo solicitado, toda vez, que el Director de Planeación, Programación y Evaluación</w:t>
      </w:r>
      <w:r w:rsidR="000239D7" w:rsidRPr="00CA6853">
        <w:rPr>
          <w:rFonts w:eastAsia="Times New Roman" w:cs="Tahoma"/>
          <w:bCs/>
          <w:iCs/>
          <w:color w:val="auto"/>
          <w:lang w:val="es-ES_tradnl" w:eastAsia="es-ES"/>
        </w:rPr>
        <w:t>, entregó lo solicitado, reiterando que este Instituto no tiene facultades para dudar de la veracidad de lo señalado por el Sujeto Obligado.</w:t>
      </w:r>
    </w:p>
    <w:p w14:paraId="6E862FF3" w14:textId="77777777" w:rsidR="000D6341" w:rsidRPr="00CA6853" w:rsidRDefault="000D6341" w:rsidP="00FC068F">
      <w:pPr>
        <w:spacing w:after="0" w:line="360" w:lineRule="auto"/>
        <w:ind w:right="-93"/>
        <w:rPr>
          <w:rFonts w:eastAsia="Times New Roman" w:cs="Tahoma"/>
          <w:bCs/>
          <w:iCs/>
          <w:color w:val="auto"/>
          <w:lang w:val="es-ES_tradnl" w:eastAsia="es-ES"/>
        </w:rPr>
      </w:pPr>
    </w:p>
    <w:p w14:paraId="2CEA6D39" w14:textId="2E62EC61" w:rsidR="000D6341" w:rsidRPr="00CA6853" w:rsidRDefault="000D6341" w:rsidP="00FC068F">
      <w:pPr>
        <w:pStyle w:val="Prrafodelista"/>
        <w:numPr>
          <w:ilvl w:val="0"/>
          <w:numId w:val="15"/>
        </w:numPr>
        <w:spacing w:line="360" w:lineRule="auto"/>
        <w:ind w:right="-93"/>
        <w:rPr>
          <w:rFonts w:cs="Tahoma"/>
          <w:bCs/>
          <w:iCs/>
          <w:color w:val="auto"/>
          <w:lang w:val="es-ES_tradnl"/>
        </w:rPr>
      </w:pPr>
      <w:r w:rsidRPr="00CA6853">
        <w:rPr>
          <w:rFonts w:cs="Tahoma"/>
          <w:b/>
          <w:bCs/>
          <w:iCs/>
          <w:color w:val="auto"/>
          <w:lang w:val="es-ES_tradnl"/>
        </w:rPr>
        <w:t>Información Estadística (</w:t>
      </w:r>
      <w:r w:rsidRPr="00CA6853">
        <w:rPr>
          <w:rFonts w:cs="Tahoma"/>
          <w:bCs/>
          <w:iCs/>
          <w:color w:val="auto"/>
        </w:rPr>
        <w:t>Número de personas remitidas al oficial mediador y calificador del municipio desde enero 2022 a la fecha de la solicitud</w:t>
      </w:r>
      <w:r w:rsidRPr="00CA6853">
        <w:rPr>
          <w:rFonts w:cs="Tahoma"/>
          <w:b/>
          <w:bCs/>
          <w:iCs/>
          <w:color w:val="auto"/>
          <w:lang w:val="es-ES_tradnl"/>
        </w:rPr>
        <w:t>, t</w:t>
      </w:r>
      <w:proofErr w:type="spellStart"/>
      <w:r w:rsidRPr="00CA6853">
        <w:rPr>
          <w:rFonts w:cs="Tahoma"/>
          <w:bCs/>
          <w:iCs/>
          <w:color w:val="auto"/>
        </w:rPr>
        <w:t>ipo</w:t>
      </w:r>
      <w:proofErr w:type="spellEnd"/>
      <w:r w:rsidRPr="00CA6853">
        <w:rPr>
          <w:rFonts w:cs="Tahoma"/>
          <w:bCs/>
          <w:iCs/>
          <w:color w:val="auto"/>
        </w:rPr>
        <w:t xml:space="preserve"> de sanciones impuestas y causas, desglosar cuantas personas han sido remitidas por cada tipo de sanción, ingresos reportados por la tesorería municipal por concepto del pago de sanciones por faltas administrativas cometidas por personas presentadas ante los oficiales calificadores)</w:t>
      </w:r>
    </w:p>
    <w:p w14:paraId="6BBE9066" w14:textId="77777777" w:rsidR="00F56D3F" w:rsidRPr="00CA6853" w:rsidRDefault="00F56D3F" w:rsidP="00FC068F">
      <w:pPr>
        <w:spacing w:after="0" w:line="360" w:lineRule="auto"/>
        <w:ind w:right="-93"/>
        <w:rPr>
          <w:rFonts w:eastAsia="Times New Roman" w:cs="Tahoma"/>
          <w:bCs/>
          <w:iCs/>
          <w:color w:val="auto"/>
          <w:lang w:val="es-ES_tradnl" w:eastAsia="es-ES"/>
        </w:rPr>
      </w:pPr>
    </w:p>
    <w:p w14:paraId="49AAB255" w14:textId="77777777" w:rsidR="00370A7A" w:rsidRPr="00CA6853" w:rsidRDefault="000D6341" w:rsidP="00FC068F">
      <w:pPr>
        <w:spacing w:after="0" w:line="360" w:lineRule="auto"/>
        <w:ind w:right="-93"/>
      </w:pPr>
      <w:r w:rsidRPr="00CA6853">
        <w:rPr>
          <w:rFonts w:eastAsia="Times New Roman" w:cs="Tahoma"/>
          <w:bCs/>
          <w:iCs/>
          <w:color w:val="auto"/>
          <w:lang w:val="es-ES_tradnl" w:eastAsia="es-ES"/>
        </w:rPr>
        <w:lastRenderedPageBreak/>
        <w:t xml:space="preserve">Derivado de lo peticionado por el hoy Recurrente, se advierte que lo solicitado se refiere a información estadística, </w:t>
      </w:r>
      <w:r w:rsidR="00370A7A" w:rsidRPr="00CA6853">
        <w:t xml:space="preserve">en ese sentido, resulta necesario traer a colación, por analogía el criterio 11/09 del Instituto Federal de Acceso a la Información y Protección de Datos, que establece lo siguiente: </w:t>
      </w:r>
    </w:p>
    <w:p w14:paraId="6CBFA6A4" w14:textId="77777777" w:rsidR="00370A7A" w:rsidRPr="00CA6853" w:rsidRDefault="00370A7A" w:rsidP="00FC068F">
      <w:pPr>
        <w:spacing w:after="0" w:line="360" w:lineRule="auto"/>
        <w:ind w:right="-93"/>
      </w:pPr>
    </w:p>
    <w:p w14:paraId="02A36CFD" w14:textId="34885207" w:rsidR="00370A7A" w:rsidRPr="00CA6853" w:rsidRDefault="00370A7A" w:rsidP="00FC068F">
      <w:pPr>
        <w:spacing w:after="0" w:line="360" w:lineRule="auto"/>
        <w:ind w:left="567" w:right="567"/>
        <w:rPr>
          <w:rFonts w:eastAsia="Times New Roman" w:cs="Tahoma"/>
          <w:bCs/>
          <w:i/>
          <w:iCs/>
          <w:color w:val="auto"/>
          <w:sz w:val="20"/>
          <w:lang w:val="es-ES_tradnl" w:eastAsia="es-ES"/>
        </w:rPr>
      </w:pPr>
      <w:r w:rsidRPr="00CA6853">
        <w:rPr>
          <w:b/>
          <w:i/>
          <w:sz w:val="20"/>
        </w:rPr>
        <w:t>La información estadística es de naturaleza pública, independientemente de la materia con la que se encuentre vinculada.</w:t>
      </w:r>
      <w:r w:rsidRPr="00CA6853">
        <w:rPr>
          <w:i/>
          <w:sz w:val="20"/>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773CF3CF" w14:textId="77777777" w:rsidR="003927E3" w:rsidRPr="00CA6853" w:rsidRDefault="003927E3" w:rsidP="00FC068F">
      <w:pPr>
        <w:spacing w:after="0" w:line="360" w:lineRule="auto"/>
        <w:ind w:right="-93"/>
      </w:pPr>
    </w:p>
    <w:p w14:paraId="0F68C217" w14:textId="775DC521" w:rsidR="00370A7A" w:rsidRPr="00CA6853" w:rsidRDefault="00370A7A" w:rsidP="00FC068F">
      <w:pPr>
        <w:spacing w:after="0" w:line="360" w:lineRule="auto"/>
        <w:ind w:right="-93"/>
        <w:rPr>
          <w:rFonts w:eastAsia="Times New Roman" w:cs="Tahoma"/>
          <w:bCs/>
          <w:iCs/>
          <w:color w:val="auto"/>
          <w:lang w:val="es-ES_tradnl" w:eastAsia="es-ES"/>
        </w:rPr>
      </w:pPr>
      <w:r w:rsidRPr="00CA6853">
        <w:t xml:space="preserve">De lo previo, se desprende que </w:t>
      </w:r>
      <w:r w:rsidRPr="00CA6853">
        <w:rPr>
          <w:b/>
        </w:rPr>
        <w:t>la información estadística es de naturaleza pública</w:t>
      </w:r>
      <w:r w:rsidRPr="00CA6853">
        <w:t>,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 esto quiere decir que con la entrega de los datos estadísticos no es posible hacer identificados o identificables a personas a consecuencia de lo que se solicita y por el contrario la estrega de esto, permite identificar un problema que aqueja a la sociedad y dar un seguimiento ciudadano a las acciones por parte de las autoridades competentes.</w:t>
      </w:r>
    </w:p>
    <w:p w14:paraId="40EA9E08" w14:textId="77777777" w:rsidR="00370A7A" w:rsidRPr="00CA6853" w:rsidRDefault="00370A7A" w:rsidP="00FC068F">
      <w:pPr>
        <w:spacing w:after="0" w:line="360" w:lineRule="auto"/>
        <w:ind w:right="-93"/>
        <w:rPr>
          <w:rFonts w:eastAsia="Times New Roman" w:cs="Tahoma"/>
          <w:bCs/>
          <w:iCs/>
          <w:color w:val="auto"/>
          <w:lang w:val="es-ES_tradnl" w:eastAsia="es-ES"/>
        </w:rPr>
      </w:pPr>
    </w:p>
    <w:p w14:paraId="0FB81716" w14:textId="77777777" w:rsidR="00370A7A" w:rsidRPr="00CA6853" w:rsidRDefault="00370A7A" w:rsidP="00FC068F">
      <w:pPr>
        <w:spacing w:after="0" w:line="360" w:lineRule="auto"/>
        <w:ind w:right="-93"/>
        <w:rPr>
          <w:rFonts w:eastAsia="Times New Roman" w:cs="Tahoma"/>
          <w:bCs/>
          <w:iCs/>
          <w:color w:val="auto"/>
          <w:lang w:eastAsia="es-ES"/>
        </w:rPr>
      </w:pPr>
      <w:r w:rsidRPr="00CA6853">
        <w:rPr>
          <w:rFonts w:eastAsia="Times New Roman" w:cs="Tahoma"/>
          <w:bCs/>
          <w:iCs/>
          <w:color w:val="auto"/>
          <w:lang w:val="es-ES_tradnl" w:eastAsia="es-ES"/>
        </w:rPr>
        <w:t xml:space="preserve">En ese sentido, el Ente Recurrido, </w:t>
      </w:r>
      <w:r w:rsidR="000D6341" w:rsidRPr="00CA6853">
        <w:rPr>
          <w:rFonts w:eastAsia="Times New Roman" w:cs="Tahoma"/>
          <w:bCs/>
          <w:iCs/>
          <w:color w:val="auto"/>
          <w:lang w:val="es-ES_tradnl" w:eastAsia="es-ES"/>
        </w:rPr>
        <w:t xml:space="preserve">remitió mediante informa Justificado, y señaló a través del </w:t>
      </w:r>
      <w:r w:rsidR="000D6341" w:rsidRPr="00CA6853">
        <w:rPr>
          <w:rFonts w:eastAsia="Times New Roman" w:cs="Tahoma"/>
          <w:bCs/>
          <w:iCs/>
          <w:color w:val="auto"/>
          <w:lang w:eastAsia="es-ES"/>
        </w:rPr>
        <w:t xml:space="preserve">Director de Asuntos Jurídicos, lo siguiente: </w:t>
      </w:r>
    </w:p>
    <w:p w14:paraId="3A41D446" w14:textId="77777777" w:rsidR="00370A7A" w:rsidRPr="00CA6853" w:rsidRDefault="00370A7A" w:rsidP="00FC068F">
      <w:pPr>
        <w:spacing w:after="0" w:line="360" w:lineRule="auto"/>
        <w:ind w:right="-93"/>
        <w:rPr>
          <w:rFonts w:eastAsia="Times New Roman" w:cs="Tahoma"/>
          <w:bCs/>
          <w:iCs/>
          <w:color w:val="auto"/>
          <w:lang w:eastAsia="es-ES"/>
        </w:rPr>
      </w:pPr>
    </w:p>
    <w:p w14:paraId="1955CA96" w14:textId="245A60D7" w:rsidR="000D6341" w:rsidRPr="00CA6853" w:rsidRDefault="000D6341" w:rsidP="00FC068F">
      <w:pPr>
        <w:spacing w:after="0" w:line="360" w:lineRule="auto"/>
        <w:ind w:left="567" w:right="567"/>
        <w:rPr>
          <w:rFonts w:eastAsia="Times New Roman" w:cs="Tahoma"/>
          <w:bCs/>
          <w:i/>
          <w:iCs/>
          <w:color w:val="auto"/>
          <w:sz w:val="20"/>
          <w:lang w:eastAsia="es-ES"/>
        </w:rPr>
      </w:pPr>
      <w:r w:rsidRPr="00CA6853">
        <w:rPr>
          <w:rFonts w:eastAsia="Times New Roman" w:cs="Tahoma"/>
          <w:bCs/>
          <w:iCs/>
          <w:color w:val="auto"/>
          <w:sz w:val="20"/>
          <w:lang w:eastAsia="es-ES"/>
        </w:rPr>
        <w:t xml:space="preserve">“… </w:t>
      </w:r>
      <w:r w:rsidRPr="00CA6853">
        <w:rPr>
          <w:rFonts w:eastAsia="Times New Roman" w:cs="Tahoma"/>
          <w:bCs/>
          <w:i/>
          <w:iCs/>
          <w:color w:val="auto"/>
          <w:sz w:val="20"/>
          <w:lang w:eastAsia="es-ES"/>
        </w:rPr>
        <w:t xml:space="preserve">desde enero 2022 </w:t>
      </w:r>
      <w:r w:rsidRPr="00CA6853">
        <w:rPr>
          <w:rFonts w:eastAsia="Times New Roman" w:cs="Tahoma"/>
          <w:b/>
          <w:bCs/>
          <w:i/>
          <w:iCs/>
          <w:color w:val="auto"/>
          <w:sz w:val="20"/>
          <w:u w:val="single"/>
          <w:lang w:eastAsia="es-ES"/>
        </w:rPr>
        <w:t>se han remitido 1192 personas al oficial mediador y calificador</w:t>
      </w:r>
      <w:r w:rsidRPr="00CA6853">
        <w:rPr>
          <w:rFonts w:eastAsia="Times New Roman" w:cs="Tahoma"/>
          <w:bCs/>
          <w:i/>
          <w:iCs/>
          <w:color w:val="auto"/>
          <w:sz w:val="20"/>
          <w:lang w:eastAsia="es-ES"/>
        </w:rPr>
        <w:t xml:space="preserve">, imponiendo entre las </w:t>
      </w:r>
      <w:r w:rsidRPr="00CA6853">
        <w:rPr>
          <w:rFonts w:eastAsia="Times New Roman" w:cs="Tahoma"/>
          <w:b/>
          <w:bCs/>
          <w:i/>
          <w:iCs/>
          <w:color w:val="auto"/>
          <w:sz w:val="20"/>
          <w:u w:val="single"/>
          <w:lang w:eastAsia="es-ES"/>
        </w:rPr>
        <w:t>sanciones multa y servicio a la comunidad</w:t>
      </w:r>
      <w:r w:rsidRPr="00CA6853">
        <w:rPr>
          <w:rFonts w:eastAsia="Times New Roman" w:cs="Tahoma"/>
          <w:bCs/>
          <w:i/>
          <w:iCs/>
          <w:color w:val="auto"/>
          <w:sz w:val="20"/>
          <w:lang w:eastAsia="es-ES"/>
        </w:rPr>
        <w:t xml:space="preserve">, siendo las </w:t>
      </w:r>
      <w:r w:rsidRPr="00CA6853">
        <w:rPr>
          <w:rFonts w:eastAsia="Times New Roman" w:cs="Tahoma"/>
          <w:b/>
          <w:bCs/>
          <w:i/>
          <w:iCs/>
          <w:color w:val="auto"/>
          <w:sz w:val="20"/>
          <w:lang w:eastAsia="es-ES"/>
        </w:rPr>
        <w:t>causas</w:t>
      </w:r>
      <w:r w:rsidRPr="00CA6853">
        <w:rPr>
          <w:rFonts w:eastAsia="Times New Roman" w:cs="Tahoma"/>
          <w:bCs/>
          <w:i/>
          <w:iCs/>
          <w:color w:val="auto"/>
          <w:sz w:val="20"/>
          <w:lang w:eastAsia="es-ES"/>
        </w:rPr>
        <w:t xml:space="preserve"> y número de personas, las siguientes:</w:t>
      </w:r>
    </w:p>
    <w:p w14:paraId="6E2B471E" w14:textId="77777777" w:rsidR="000D6341" w:rsidRPr="00CA6853" w:rsidRDefault="000D6341" w:rsidP="00FC068F">
      <w:pPr>
        <w:spacing w:after="0" w:line="360" w:lineRule="auto"/>
        <w:ind w:left="567" w:right="567"/>
        <w:rPr>
          <w:rFonts w:eastAsia="Times New Roman" w:cs="Tahoma"/>
          <w:bCs/>
          <w:iCs/>
          <w:color w:val="auto"/>
          <w:sz w:val="20"/>
          <w:lang w:eastAsia="es-ES"/>
        </w:rPr>
      </w:pPr>
    </w:p>
    <w:p w14:paraId="0B49ADCB" w14:textId="08BF6769" w:rsidR="000D6341" w:rsidRPr="00CA6853" w:rsidRDefault="000D6341" w:rsidP="00FC068F">
      <w:pPr>
        <w:pStyle w:val="Prrafodelista"/>
        <w:numPr>
          <w:ilvl w:val="0"/>
          <w:numId w:val="16"/>
        </w:numPr>
        <w:spacing w:line="360" w:lineRule="auto"/>
        <w:ind w:left="567" w:right="567"/>
        <w:rPr>
          <w:rFonts w:cs="Tahoma"/>
          <w:b/>
          <w:bCs/>
          <w:i/>
          <w:iCs/>
          <w:color w:val="auto"/>
          <w:sz w:val="20"/>
        </w:rPr>
      </w:pPr>
      <w:r w:rsidRPr="00CA6853">
        <w:rPr>
          <w:rFonts w:cs="Tahoma"/>
          <w:b/>
          <w:bCs/>
          <w:i/>
          <w:iCs/>
          <w:color w:val="auto"/>
          <w:sz w:val="20"/>
        </w:rPr>
        <w:t xml:space="preserve">Alteración al orden:316 </w:t>
      </w:r>
    </w:p>
    <w:p w14:paraId="249CFB4C" w14:textId="7C7EF537" w:rsidR="000D6341" w:rsidRPr="00CA6853" w:rsidRDefault="000D6341" w:rsidP="00FC068F">
      <w:pPr>
        <w:pStyle w:val="Prrafodelista"/>
        <w:numPr>
          <w:ilvl w:val="0"/>
          <w:numId w:val="16"/>
        </w:numPr>
        <w:spacing w:line="360" w:lineRule="auto"/>
        <w:ind w:left="567" w:right="567"/>
        <w:rPr>
          <w:rFonts w:cs="Tahoma"/>
          <w:b/>
          <w:bCs/>
          <w:i/>
          <w:iCs/>
          <w:color w:val="auto"/>
          <w:sz w:val="20"/>
        </w:rPr>
      </w:pPr>
      <w:r w:rsidRPr="00CA6853">
        <w:rPr>
          <w:rFonts w:cs="Tahoma"/>
          <w:b/>
          <w:bCs/>
          <w:i/>
          <w:iCs/>
          <w:color w:val="auto"/>
          <w:sz w:val="20"/>
        </w:rPr>
        <w:t xml:space="preserve">Faltas a la moral: 20 </w:t>
      </w:r>
    </w:p>
    <w:p w14:paraId="35614F14" w14:textId="16E67466" w:rsidR="000D6341" w:rsidRPr="00CA6853" w:rsidRDefault="000D6341" w:rsidP="00FC068F">
      <w:pPr>
        <w:pStyle w:val="Prrafodelista"/>
        <w:numPr>
          <w:ilvl w:val="0"/>
          <w:numId w:val="16"/>
        </w:numPr>
        <w:spacing w:line="360" w:lineRule="auto"/>
        <w:ind w:left="567" w:right="567"/>
        <w:rPr>
          <w:rFonts w:cs="Tahoma"/>
          <w:b/>
          <w:bCs/>
          <w:i/>
          <w:iCs/>
          <w:color w:val="auto"/>
          <w:sz w:val="20"/>
        </w:rPr>
      </w:pPr>
      <w:r w:rsidRPr="00CA6853">
        <w:rPr>
          <w:rFonts w:cs="Tahoma"/>
          <w:b/>
          <w:bCs/>
          <w:i/>
          <w:iCs/>
          <w:color w:val="auto"/>
          <w:sz w:val="20"/>
        </w:rPr>
        <w:t xml:space="preserve">Ingerir bebidas alcohólicas: 528 </w:t>
      </w:r>
    </w:p>
    <w:p w14:paraId="71237C24" w14:textId="122721A6" w:rsidR="000D6341" w:rsidRPr="00CA6853" w:rsidRDefault="000D6341" w:rsidP="00FC068F">
      <w:pPr>
        <w:pStyle w:val="Prrafodelista"/>
        <w:numPr>
          <w:ilvl w:val="0"/>
          <w:numId w:val="16"/>
        </w:numPr>
        <w:spacing w:line="360" w:lineRule="auto"/>
        <w:ind w:left="567" w:right="567"/>
        <w:rPr>
          <w:rFonts w:cs="Tahoma"/>
          <w:b/>
          <w:bCs/>
          <w:i/>
          <w:iCs/>
          <w:color w:val="auto"/>
          <w:sz w:val="20"/>
        </w:rPr>
      </w:pPr>
      <w:r w:rsidRPr="00CA6853">
        <w:rPr>
          <w:rFonts w:cs="Tahoma"/>
          <w:b/>
          <w:bCs/>
          <w:i/>
          <w:iCs/>
          <w:color w:val="auto"/>
          <w:sz w:val="20"/>
        </w:rPr>
        <w:t>Inhalar sustancias tóxicas: 293</w:t>
      </w:r>
    </w:p>
    <w:p w14:paraId="795E7506" w14:textId="7E4D4AFB" w:rsidR="000D6341" w:rsidRPr="00CA6853" w:rsidRDefault="000D6341" w:rsidP="00FC068F">
      <w:pPr>
        <w:pStyle w:val="Prrafodelista"/>
        <w:numPr>
          <w:ilvl w:val="0"/>
          <w:numId w:val="16"/>
        </w:numPr>
        <w:spacing w:line="360" w:lineRule="auto"/>
        <w:ind w:left="567" w:right="567"/>
        <w:rPr>
          <w:rFonts w:cs="Tahoma"/>
          <w:b/>
          <w:bCs/>
          <w:i/>
          <w:iCs/>
          <w:color w:val="auto"/>
          <w:sz w:val="20"/>
        </w:rPr>
      </w:pPr>
      <w:r w:rsidRPr="00CA6853">
        <w:rPr>
          <w:rFonts w:cs="Tahoma"/>
          <w:b/>
          <w:bCs/>
          <w:i/>
          <w:iCs/>
          <w:color w:val="auto"/>
          <w:sz w:val="20"/>
        </w:rPr>
        <w:t>Miccionar en lugar prohibido: 21</w:t>
      </w:r>
    </w:p>
    <w:p w14:paraId="37BC6270" w14:textId="0BA85556" w:rsidR="000D6341" w:rsidRPr="00CA6853" w:rsidRDefault="000D6341" w:rsidP="00FC068F">
      <w:pPr>
        <w:pStyle w:val="Prrafodelista"/>
        <w:numPr>
          <w:ilvl w:val="0"/>
          <w:numId w:val="16"/>
        </w:numPr>
        <w:spacing w:line="360" w:lineRule="auto"/>
        <w:ind w:left="567" w:right="567"/>
        <w:rPr>
          <w:rFonts w:cs="Tahoma"/>
          <w:b/>
          <w:bCs/>
          <w:i/>
          <w:iCs/>
          <w:color w:val="auto"/>
          <w:sz w:val="20"/>
        </w:rPr>
      </w:pPr>
      <w:r w:rsidRPr="00CA6853">
        <w:rPr>
          <w:rFonts w:cs="Tahoma"/>
          <w:b/>
          <w:bCs/>
          <w:i/>
          <w:iCs/>
          <w:color w:val="auto"/>
          <w:sz w:val="20"/>
        </w:rPr>
        <w:t>Repartir propaganda: 9</w:t>
      </w:r>
    </w:p>
    <w:p w14:paraId="511934E2" w14:textId="0C0455C0" w:rsidR="000D6341" w:rsidRPr="00CA6853" w:rsidRDefault="000D6341" w:rsidP="00FC068F">
      <w:pPr>
        <w:pStyle w:val="Prrafodelista"/>
        <w:numPr>
          <w:ilvl w:val="0"/>
          <w:numId w:val="16"/>
        </w:numPr>
        <w:spacing w:line="360" w:lineRule="auto"/>
        <w:ind w:left="567" w:right="567"/>
        <w:rPr>
          <w:rFonts w:cs="Tahoma"/>
          <w:b/>
          <w:bCs/>
          <w:i/>
          <w:iCs/>
          <w:color w:val="auto"/>
          <w:sz w:val="20"/>
        </w:rPr>
      </w:pPr>
      <w:r w:rsidRPr="00CA6853">
        <w:rPr>
          <w:rFonts w:cs="Tahoma"/>
          <w:b/>
          <w:bCs/>
          <w:i/>
          <w:iCs/>
          <w:color w:val="auto"/>
          <w:sz w:val="20"/>
        </w:rPr>
        <w:t>Otra: 5</w:t>
      </w:r>
    </w:p>
    <w:p w14:paraId="4F0EA5E8" w14:textId="77777777" w:rsidR="000D6341" w:rsidRPr="00CA6853" w:rsidRDefault="000D6341" w:rsidP="00FC068F">
      <w:pPr>
        <w:spacing w:after="0" w:line="360" w:lineRule="auto"/>
        <w:ind w:right="-93"/>
        <w:rPr>
          <w:rFonts w:eastAsia="Times New Roman" w:cs="Tahoma"/>
          <w:bCs/>
          <w:i/>
          <w:iCs/>
          <w:color w:val="auto"/>
          <w:lang w:eastAsia="es-ES"/>
        </w:rPr>
      </w:pPr>
    </w:p>
    <w:p w14:paraId="08B682C8" w14:textId="3BE1EAC1" w:rsidR="00F56D3F" w:rsidRPr="00CA6853" w:rsidRDefault="00370A7A" w:rsidP="00FC068F">
      <w:pPr>
        <w:spacing w:after="0" w:line="360" w:lineRule="auto"/>
        <w:ind w:right="-93"/>
        <w:rPr>
          <w:rFonts w:eastAsia="Times New Roman" w:cs="Tahoma"/>
          <w:bCs/>
          <w:iCs/>
          <w:color w:val="auto"/>
          <w:lang w:val="es-ES_tradnl" w:eastAsia="es-ES"/>
        </w:rPr>
      </w:pPr>
      <w:r w:rsidRPr="00CA6853">
        <w:rPr>
          <w:rFonts w:eastAsia="Times New Roman" w:cs="Tahoma"/>
          <w:bCs/>
          <w:iCs/>
          <w:color w:val="auto"/>
          <w:lang w:eastAsia="es-ES"/>
        </w:rPr>
        <w:t xml:space="preserve">Por su parte, </w:t>
      </w:r>
      <w:r w:rsidR="000D6341" w:rsidRPr="00CA6853">
        <w:rPr>
          <w:rFonts w:eastAsia="Times New Roman" w:cs="Tahoma"/>
          <w:bCs/>
          <w:iCs/>
          <w:color w:val="auto"/>
          <w:lang w:eastAsia="es-ES"/>
        </w:rPr>
        <w:t>el Subdirector de Recaudación, señaló que los ingresos que reporta haber recibido la Tesorería Municipal por concepto del pago de sanciones por faltas administrativas cometidas por personas presentadas ante los oficiales calificados, asciende hasta el mes de marzo de 2022 a la cantidad de $329,481.00 (trescientos veintinueve mil cu</w:t>
      </w:r>
      <w:r w:rsidR="003927E3" w:rsidRPr="00CA6853">
        <w:rPr>
          <w:rFonts w:eastAsia="Times New Roman" w:cs="Tahoma"/>
          <w:bCs/>
          <w:iCs/>
          <w:color w:val="auto"/>
          <w:lang w:eastAsia="es-ES"/>
        </w:rPr>
        <w:t>atrocientos ochenta y un pesos), sin  hacer un pronunciamiento claro de la temporalidad de la recaudación; no pasa desapercibido que el Particular, no señaló un plazo o temporalidad por la cual requirió la información, razón por la cual es necesario traer a colación el criterio orientador 03/19 del Instituto Nacional de Transparencia, Acceso a la Información y Protección de Datos Personales –INAI-, por lo que,</w:t>
      </w:r>
      <w:r w:rsidR="003927E3" w:rsidRPr="00CA6853">
        <w:rPr>
          <w:rFonts w:eastAsia="Calibri" w:cs="Tahoma"/>
          <w:bCs/>
        </w:rPr>
        <w:t xml:space="preserve"> </w:t>
      </w:r>
      <w:r w:rsidR="003927E3" w:rsidRPr="00CA6853">
        <w:rPr>
          <w:rFonts w:eastAsia="Times New Roman" w:cs="Tahoma"/>
          <w:bCs/>
          <w:iCs/>
          <w:color w:val="auto"/>
          <w:lang w:eastAsia="es-ES"/>
        </w:rPr>
        <w:t xml:space="preserve">se entiende que el Recurrente al no precisar la temporalidad en su solitud, esta habrá de comprender el periodo comprendido del cinco de abril de dos mil veintiuno al cinco de abril de dos mil veintidós. </w:t>
      </w:r>
    </w:p>
    <w:p w14:paraId="209DAC77" w14:textId="77777777" w:rsidR="00370A7A" w:rsidRPr="00CA6853" w:rsidRDefault="00370A7A" w:rsidP="00FC068F">
      <w:pPr>
        <w:tabs>
          <w:tab w:val="left" w:pos="4962"/>
        </w:tabs>
        <w:spacing w:after="0" w:line="360" w:lineRule="auto"/>
        <w:rPr>
          <w:rFonts w:eastAsia="Times New Roman" w:cs="Tahoma"/>
          <w:bCs/>
          <w:iCs/>
          <w:color w:val="auto"/>
          <w:lang w:val="es-ES_tradnl" w:eastAsia="es-ES"/>
        </w:rPr>
      </w:pPr>
    </w:p>
    <w:p w14:paraId="3321C4ED" w14:textId="46D087B9" w:rsidR="00370A7A" w:rsidRPr="00CA6853" w:rsidRDefault="00370A7A" w:rsidP="00FC068F">
      <w:pPr>
        <w:shd w:val="clear" w:color="auto" w:fill="FFFFFF"/>
        <w:spacing w:after="0" w:line="360" w:lineRule="auto"/>
        <w:rPr>
          <w:rFonts w:eastAsia="Times New Roman" w:cs="Tahoma"/>
          <w:bCs/>
          <w:color w:val="000000"/>
          <w:lang w:eastAsia="es-ES"/>
        </w:rPr>
      </w:pPr>
      <w:r w:rsidRPr="00CA6853">
        <w:rPr>
          <w:rFonts w:eastAsia="Times New Roman" w:cs="Tahoma"/>
          <w:bCs/>
          <w:color w:val="000000"/>
          <w:lang w:eastAsia="es-ES"/>
        </w:rPr>
        <w:t>Conforme a lo anterior, se logra vislumbrar que la información estadística requerida por el hoy Recurrente, se tiene por colmada, pues el Sujeto Obligado a través del Informe Justificado proporcionó lo solicitado.</w:t>
      </w:r>
    </w:p>
    <w:p w14:paraId="4AC08B33" w14:textId="14B40FC8" w:rsidR="003927E3" w:rsidRPr="00CA6853" w:rsidRDefault="003927E3" w:rsidP="00FC068F">
      <w:pPr>
        <w:shd w:val="clear" w:color="auto" w:fill="FFFFFF"/>
        <w:spacing w:after="0" w:line="360" w:lineRule="auto"/>
        <w:rPr>
          <w:rFonts w:eastAsia="Times New Roman" w:cs="Tahoma"/>
          <w:bCs/>
          <w:color w:val="000000"/>
          <w:lang w:eastAsia="es-ES"/>
        </w:rPr>
      </w:pPr>
      <w:r w:rsidRPr="00CA6853">
        <w:rPr>
          <w:rFonts w:eastAsia="Times New Roman" w:cs="Tahoma"/>
          <w:bCs/>
          <w:color w:val="000000"/>
          <w:lang w:eastAsia="es-ES"/>
        </w:rPr>
        <w:lastRenderedPageBreak/>
        <w:t xml:space="preserve">Sin embargo, respecto a los ingresos que reporta haber recibido la Tesorería Municipal por concepto del pago de sanciones por faltas administrativas cometidas por personas presentadas ante los oficiales calificados, </w:t>
      </w:r>
      <w:r w:rsidRPr="00CA6853">
        <w:rPr>
          <w:rFonts w:eastAsia="Times New Roman" w:cs="Tahoma"/>
          <w:b/>
          <w:bCs/>
          <w:color w:val="000000"/>
          <w:lang w:eastAsia="es-ES"/>
        </w:rPr>
        <w:t xml:space="preserve">mediante Informe Justificado, colma parcialmente lo peticionado por el particular, </w:t>
      </w:r>
      <w:r w:rsidRPr="00CA6853">
        <w:rPr>
          <w:rFonts w:eastAsia="Times New Roman" w:cs="Tahoma"/>
          <w:bCs/>
          <w:color w:val="000000"/>
          <w:lang w:eastAsia="es-ES"/>
        </w:rPr>
        <w:t xml:space="preserve">ya que señaló no se pronunció si dicha información comprende del cinco de abril al treinta y uno de diciembre de dos mil veintiuno. </w:t>
      </w:r>
    </w:p>
    <w:p w14:paraId="12F47245" w14:textId="77777777" w:rsidR="00370A7A" w:rsidRPr="00CA6853" w:rsidRDefault="00370A7A" w:rsidP="00FC068F">
      <w:pPr>
        <w:shd w:val="clear" w:color="auto" w:fill="FFFFFF"/>
        <w:spacing w:after="0" w:line="360" w:lineRule="auto"/>
        <w:rPr>
          <w:rFonts w:eastAsia="Times New Roman" w:cs="Tahoma"/>
          <w:bCs/>
          <w:color w:val="000000"/>
          <w:lang w:eastAsia="es-ES"/>
        </w:rPr>
      </w:pPr>
    </w:p>
    <w:p w14:paraId="558DA76B" w14:textId="7BDD7252" w:rsidR="005A60C6" w:rsidRPr="00CA6853" w:rsidRDefault="005A60C6" w:rsidP="00FC068F">
      <w:pPr>
        <w:pStyle w:val="Prrafodelista"/>
        <w:numPr>
          <w:ilvl w:val="0"/>
          <w:numId w:val="15"/>
        </w:numPr>
        <w:shd w:val="clear" w:color="auto" w:fill="FFFFFF"/>
        <w:spacing w:line="360" w:lineRule="auto"/>
        <w:rPr>
          <w:rFonts w:cs="Tahoma"/>
          <w:bCs/>
          <w:color w:val="000000"/>
        </w:rPr>
      </w:pPr>
      <w:r w:rsidRPr="00CA6853">
        <w:rPr>
          <w:rFonts w:cs="Tahoma"/>
          <w:b/>
          <w:bCs/>
          <w:color w:val="000000"/>
        </w:rPr>
        <w:t>Licencias de Funcionamiento</w:t>
      </w:r>
    </w:p>
    <w:p w14:paraId="48F3A90F" w14:textId="77777777" w:rsidR="00370A7A" w:rsidRPr="00CA6853" w:rsidRDefault="00370A7A" w:rsidP="00FC068F">
      <w:pPr>
        <w:shd w:val="clear" w:color="auto" w:fill="FFFFFF"/>
        <w:spacing w:after="0" w:line="360" w:lineRule="auto"/>
        <w:rPr>
          <w:rFonts w:eastAsia="Times New Roman" w:cs="Tahoma"/>
          <w:bCs/>
          <w:color w:val="000000"/>
          <w:lang w:eastAsia="es-ES"/>
        </w:rPr>
      </w:pPr>
    </w:p>
    <w:p w14:paraId="34584994" w14:textId="587D5F49" w:rsidR="001F1BFC" w:rsidRPr="00CA6853" w:rsidRDefault="00A63018" w:rsidP="00FC068F">
      <w:pPr>
        <w:spacing w:after="0" w:line="360" w:lineRule="auto"/>
        <w:rPr>
          <w:rFonts w:eastAsia="Calibri" w:cs="Tahoma"/>
          <w:bCs/>
          <w:color w:val="auto"/>
        </w:rPr>
      </w:pPr>
      <w:r w:rsidRPr="00CA6853">
        <w:rPr>
          <w:rFonts w:eastAsia="Calibri" w:cs="Tahoma"/>
          <w:bCs/>
          <w:color w:val="auto"/>
        </w:rPr>
        <w:t>E</w:t>
      </w:r>
      <w:r w:rsidR="001F1BFC" w:rsidRPr="00CA6853">
        <w:rPr>
          <w:rFonts w:eastAsia="Calibri" w:cs="Tahoma"/>
          <w:bCs/>
          <w:color w:val="auto"/>
        </w:rPr>
        <w:t>n principio resulta necesario contextualizar la solicitud de información</w:t>
      </w:r>
      <w:r w:rsidRPr="00CA6853">
        <w:rPr>
          <w:rFonts w:eastAsia="Calibri" w:cs="Tahoma"/>
          <w:bCs/>
          <w:color w:val="auto"/>
        </w:rPr>
        <w:t>, referente</w:t>
      </w:r>
      <w:r w:rsidR="001F1BFC" w:rsidRPr="00CA6853">
        <w:rPr>
          <w:rFonts w:eastAsia="Calibri" w:cs="Tahoma"/>
          <w:bCs/>
          <w:color w:val="auto"/>
        </w:rPr>
        <w:t xml:space="preserve"> a </w:t>
      </w:r>
      <w:r w:rsidRPr="00CA6853">
        <w:rPr>
          <w:rFonts w:eastAsia="Calibri" w:cs="Tahoma"/>
          <w:bCs/>
          <w:color w:val="auto"/>
        </w:rPr>
        <w:t xml:space="preserve">las </w:t>
      </w:r>
      <w:r w:rsidR="001F1BFC" w:rsidRPr="00CA6853">
        <w:rPr>
          <w:rFonts w:eastAsia="Calibri" w:cs="Tahoma"/>
          <w:bCs/>
          <w:color w:val="auto"/>
        </w:rPr>
        <w:t>licencia</w:t>
      </w:r>
      <w:r w:rsidRPr="00CA6853">
        <w:rPr>
          <w:rFonts w:eastAsia="Calibri" w:cs="Tahoma"/>
          <w:bCs/>
          <w:color w:val="auto"/>
        </w:rPr>
        <w:t xml:space="preserve"> de funcionamiento de unidades económicas (expedidas en el Municipio desde el inicio de la administración, requisitos para su tramitación, licencias vigentes) y número de Unidades Económicas registradas </w:t>
      </w:r>
      <w:r w:rsidR="002B59A1" w:rsidRPr="00CA6853">
        <w:rPr>
          <w:rFonts w:eastAsia="Calibri" w:cs="Tahoma"/>
          <w:bCs/>
          <w:color w:val="auto"/>
        </w:rPr>
        <w:t>en el Registro Municipal de Unidades Económicas</w:t>
      </w:r>
      <w:r w:rsidRPr="00CA6853">
        <w:rPr>
          <w:rFonts w:eastAsia="Calibri" w:cs="Tahoma"/>
          <w:bCs/>
          <w:color w:val="auto"/>
        </w:rPr>
        <w:t xml:space="preserve">; </w:t>
      </w:r>
      <w:r w:rsidR="001F1BFC" w:rsidRPr="00CA6853">
        <w:rPr>
          <w:rFonts w:eastAsia="Calibri" w:cs="Tahoma"/>
          <w:bCs/>
          <w:color w:val="auto"/>
        </w:rPr>
        <w:t xml:space="preserve"> al respecto</w:t>
      </w:r>
      <w:r w:rsidR="001F1BFC" w:rsidRPr="00CA6853">
        <w:rPr>
          <w:rFonts w:eastAsia="Times New Roman" w:cs="Tahoma"/>
          <w:color w:val="auto"/>
          <w:lang w:val="es-ES" w:eastAsia="es-ES"/>
        </w:rPr>
        <w:t xml:space="preserve">, </w:t>
      </w:r>
      <w:r w:rsidR="001F1BFC" w:rsidRPr="00CA6853">
        <w:rPr>
          <w:rFonts w:eastAsia="Calibri" w:cs="Tahoma"/>
          <w:bCs/>
          <w:color w:val="auto"/>
        </w:rPr>
        <w:t xml:space="preserve">el artículo 31, fracciones, XXIV Quáter y XLIV, de la Ley Orgánica Municipal el Estado de México, establece que </w:t>
      </w:r>
      <w:r w:rsidR="001F1BFC" w:rsidRPr="00CA6853">
        <w:rPr>
          <w:rFonts w:eastAsia="Calibri" w:cs="Tahoma"/>
          <w:b/>
          <w:bCs/>
          <w:color w:val="auto"/>
          <w:u w:val="single"/>
        </w:rPr>
        <w:t xml:space="preserve">los Ayuntamientos, entre los que se encuentra el de </w:t>
      </w:r>
      <w:r w:rsidRPr="00CA6853">
        <w:rPr>
          <w:rFonts w:eastAsia="Calibri" w:cs="Tahoma"/>
          <w:b/>
          <w:bCs/>
          <w:color w:val="auto"/>
          <w:u w:val="single"/>
        </w:rPr>
        <w:t>Ixtapaluca</w:t>
      </w:r>
      <w:r w:rsidR="001F1BFC" w:rsidRPr="00CA6853">
        <w:rPr>
          <w:rFonts w:eastAsia="Calibri" w:cs="Tahoma"/>
          <w:b/>
          <w:bCs/>
          <w:color w:val="auto"/>
          <w:u w:val="single"/>
        </w:rPr>
        <w:t xml:space="preserve">, son los encargados de otorgar licencias para el funcionamiento de unidades económicas; así como, de crear el Registro Municipal de Unidades Económicas, donde se especifique la licencia de funcionamiento </w:t>
      </w:r>
      <w:r w:rsidR="002B59A1" w:rsidRPr="00CA6853">
        <w:rPr>
          <w:rFonts w:eastAsia="Calibri" w:cs="Tahoma"/>
          <w:b/>
          <w:bCs/>
          <w:color w:val="auto"/>
          <w:u w:val="single"/>
        </w:rPr>
        <w:t>con la actividad de la unidad económica e impacto que generen, así como las demás características que se determinen</w:t>
      </w:r>
      <w:r w:rsidR="001F1BFC" w:rsidRPr="00CA6853">
        <w:rPr>
          <w:rFonts w:eastAsia="Calibri" w:cs="Tahoma"/>
          <w:b/>
          <w:bCs/>
          <w:color w:val="auto"/>
          <w:u w:val="single"/>
        </w:rPr>
        <w:t>.</w:t>
      </w:r>
    </w:p>
    <w:p w14:paraId="3A0B8C88" w14:textId="77777777" w:rsidR="001F1BFC" w:rsidRPr="00CA6853" w:rsidRDefault="001F1BFC" w:rsidP="00FC068F">
      <w:pPr>
        <w:spacing w:after="0" w:line="360" w:lineRule="auto"/>
        <w:rPr>
          <w:rFonts w:eastAsia="Calibri" w:cs="Tahoma"/>
          <w:bCs/>
          <w:color w:val="auto"/>
        </w:rPr>
      </w:pPr>
    </w:p>
    <w:p w14:paraId="681B081C" w14:textId="77777777" w:rsidR="001F1BFC" w:rsidRPr="00CA6853" w:rsidRDefault="001F1BFC" w:rsidP="00FC068F">
      <w:pPr>
        <w:spacing w:after="0" w:line="360" w:lineRule="auto"/>
        <w:rPr>
          <w:rFonts w:eastAsia="Calibri" w:cs="Tahoma"/>
          <w:bCs/>
          <w:color w:val="auto"/>
        </w:rPr>
      </w:pPr>
      <w:r w:rsidRPr="00CA6853">
        <w:rPr>
          <w:rFonts w:eastAsia="Calibri" w:cs="Tahoma"/>
          <w:bCs/>
          <w:color w:val="auto"/>
        </w:rPr>
        <w:t xml:space="preserve">Para lograr lo anterior, los Ayuntamientos contarán con un Director de Desarrollo Económico o Titular de la Unidad Administrativa equivalente que impulsa la simplificación de trámites y reducción de plazos para el otorgamiento de permisos, </w:t>
      </w:r>
      <w:r w:rsidRPr="00CA6853">
        <w:rPr>
          <w:rFonts w:eastAsia="Calibri" w:cs="Tahoma"/>
          <w:b/>
          <w:bCs/>
          <w:color w:val="auto"/>
        </w:rPr>
        <w:t>licencias</w:t>
      </w:r>
      <w:r w:rsidRPr="00CA6853">
        <w:rPr>
          <w:rFonts w:eastAsia="Calibri" w:cs="Tahoma"/>
          <w:bCs/>
          <w:color w:val="auto"/>
        </w:rPr>
        <w:t xml:space="preserve"> y autorizaciones del orden municipal, así como de operar y actualizar el Registro Municipal de Unidades Económicas de los permisos o licencias de funcionamiento otorgadas, de conformidad con el artículo 96 Quáter de la Ley señalada en el párrafo anterior.</w:t>
      </w:r>
    </w:p>
    <w:p w14:paraId="7012F7AE" w14:textId="77777777" w:rsidR="001F1BFC" w:rsidRPr="00CA6853" w:rsidRDefault="001F1BFC" w:rsidP="00FC068F">
      <w:pPr>
        <w:spacing w:after="0" w:line="360" w:lineRule="auto"/>
        <w:rPr>
          <w:rFonts w:eastAsia="Calibri" w:cs="Tahoma"/>
          <w:bCs/>
          <w:color w:val="auto"/>
        </w:rPr>
      </w:pPr>
    </w:p>
    <w:p w14:paraId="22B4C26D" w14:textId="77777777" w:rsidR="001F1BFC" w:rsidRPr="00CA6853" w:rsidRDefault="001F1BFC" w:rsidP="00FC068F">
      <w:pPr>
        <w:spacing w:after="0" w:line="360" w:lineRule="auto"/>
        <w:rPr>
          <w:rFonts w:eastAsia="Calibri" w:cs="Tahoma"/>
          <w:bCs/>
          <w:color w:val="auto"/>
        </w:rPr>
      </w:pPr>
      <w:r w:rsidRPr="00CA6853">
        <w:rPr>
          <w:rFonts w:eastAsia="Calibri" w:cs="Tahoma"/>
          <w:bCs/>
          <w:color w:val="auto"/>
        </w:rPr>
        <w:lastRenderedPageBreak/>
        <w:t xml:space="preserve">En ese sentido, en el artículo 2°, fracciones I, XV, XVI, XIX y XXXVIII 5°, fracción X, 7°, fracción I, III, V, 15, 16 y 33 de la Ley de Competitividad y Ordenamiento Comercial del Estado de México señala que, la </w:t>
      </w:r>
      <w:r w:rsidRPr="00CA6853">
        <w:rPr>
          <w:rFonts w:eastAsia="Calibri" w:cs="Tahoma"/>
          <w:b/>
          <w:bCs/>
          <w:color w:val="auto"/>
        </w:rPr>
        <w:t xml:space="preserve">licencia de funcionamiento, </w:t>
      </w:r>
      <w:r w:rsidRPr="00CA6853">
        <w:rPr>
          <w:rFonts w:eastAsia="Calibri" w:cs="Tahoma"/>
          <w:bCs/>
          <w:color w:val="auto"/>
        </w:rPr>
        <w:t xml:space="preserve">es el acto administrativo que emite la autoridad, por el cual autoriza a una persona física o jurídica colectiva a desarrollar actividades económicas, mientras que la </w:t>
      </w:r>
      <w:r w:rsidRPr="00CA6853">
        <w:rPr>
          <w:rFonts w:eastAsia="Calibri" w:cs="Tahoma"/>
          <w:b/>
          <w:bCs/>
          <w:color w:val="auto"/>
        </w:rPr>
        <w:t xml:space="preserve">licencia provisional e inmediata o permiso de funcionamiento </w:t>
      </w:r>
      <w:r w:rsidRPr="00CA6853">
        <w:rPr>
          <w:rFonts w:eastAsia="Calibri" w:cs="Tahoma"/>
          <w:bCs/>
          <w:color w:val="auto"/>
        </w:rPr>
        <w:t xml:space="preserve">es el acto administrativo por el cual la autoridad, una vez cumplidos los requisitos establecidos en las normas jurídicas aplicables, autoriza a una persona física o jurídica colectiva para que inicie sus actividades económicas, por un plazo no mayor a noventa días naturales y finalmente el </w:t>
      </w:r>
      <w:r w:rsidRPr="00CA6853">
        <w:rPr>
          <w:rFonts w:eastAsia="Calibri" w:cs="Tahoma"/>
          <w:b/>
          <w:bCs/>
          <w:color w:val="auto"/>
        </w:rPr>
        <w:t xml:space="preserve">permiso </w:t>
      </w:r>
      <w:r w:rsidRPr="00CA6853">
        <w:rPr>
          <w:rFonts w:eastAsia="Calibri" w:cs="Tahoma"/>
          <w:bCs/>
          <w:color w:val="auto"/>
        </w:rPr>
        <w:t xml:space="preserve">es el que se expide al solicitante para que realice una actividad económica;  emitidos por </w:t>
      </w:r>
      <w:r w:rsidRPr="00CA6853">
        <w:rPr>
          <w:rFonts w:eastAsia="Calibri" w:cs="Tahoma"/>
          <w:b/>
          <w:bCs/>
          <w:color w:val="auto"/>
        </w:rPr>
        <w:t>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r w:rsidRPr="00CA6853">
        <w:rPr>
          <w:rFonts w:eastAsia="Calibri" w:cs="Tahoma"/>
          <w:bCs/>
          <w:color w:val="auto"/>
        </w:rPr>
        <w:t xml:space="preserve"> </w:t>
      </w:r>
    </w:p>
    <w:p w14:paraId="0B939EF3" w14:textId="77777777" w:rsidR="001F1BFC" w:rsidRPr="00CA6853" w:rsidRDefault="001F1BFC" w:rsidP="00FC068F">
      <w:pPr>
        <w:spacing w:after="0" w:line="360" w:lineRule="auto"/>
        <w:rPr>
          <w:rFonts w:eastAsia="Calibri" w:cs="Tahoma"/>
          <w:bCs/>
          <w:color w:val="auto"/>
        </w:rPr>
      </w:pPr>
    </w:p>
    <w:p w14:paraId="39459177" w14:textId="77777777" w:rsidR="001F1BFC" w:rsidRPr="00CA6853" w:rsidRDefault="001F1BFC" w:rsidP="00FC068F">
      <w:pPr>
        <w:spacing w:after="0" w:line="360" w:lineRule="auto"/>
        <w:rPr>
          <w:rFonts w:eastAsia="Calibri" w:cs="Tahoma"/>
          <w:bCs/>
          <w:color w:val="auto"/>
        </w:rPr>
      </w:pPr>
      <w:r w:rsidRPr="00CA6853">
        <w:rPr>
          <w:rFonts w:eastAsia="Calibri" w:cs="Tahoma"/>
          <w:bCs/>
          <w:color w:val="auto"/>
        </w:rPr>
        <w:t xml:space="preserve">En ese contexto, la operación de la </w:t>
      </w:r>
      <w:r w:rsidRPr="00CA6853">
        <w:rPr>
          <w:rFonts w:eastAsia="Calibri" w:cs="Tahoma"/>
          <w:b/>
          <w:bCs/>
          <w:color w:val="auto"/>
        </w:rPr>
        <w:t xml:space="preserve">Ventanilla Única </w:t>
      </w:r>
      <w:r w:rsidRPr="00CA6853">
        <w:rPr>
          <w:rFonts w:eastAsia="Calibri" w:cs="Tahoma"/>
          <w:bCs/>
          <w:color w:val="auto"/>
        </w:rPr>
        <w:t xml:space="preserve">y la expedición de las </w:t>
      </w:r>
      <w:r w:rsidRPr="00CA6853">
        <w:rPr>
          <w:rFonts w:eastAsia="Calibri" w:cs="Tahoma"/>
          <w:b/>
          <w:bCs/>
          <w:color w:val="auto"/>
        </w:rPr>
        <w:t>licencias de funcionamiento</w:t>
      </w:r>
      <w:r w:rsidRPr="00CA6853">
        <w:rPr>
          <w:rFonts w:eastAsia="Calibri" w:cs="Tahoma"/>
          <w:bCs/>
          <w:color w:val="auto"/>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3CEA5D1E" w14:textId="77777777" w:rsidR="001F1BFC" w:rsidRPr="00CA6853" w:rsidRDefault="001F1BFC" w:rsidP="00FC068F">
      <w:pPr>
        <w:spacing w:after="0" w:line="360" w:lineRule="auto"/>
        <w:rPr>
          <w:rFonts w:eastAsia="Times New Roman" w:cs="Tahoma"/>
          <w:b/>
          <w:color w:val="auto"/>
          <w:shd w:val="clear" w:color="auto" w:fill="FFFFFF"/>
          <w:lang w:eastAsia="es-ES"/>
        </w:rPr>
      </w:pPr>
    </w:p>
    <w:p w14:paraId="06032E67" w14:textId="37959058" w:rsidR="001F1BFC" w:rsidRPr="00CA6853" w:rsidRDefault="001F1BFC" w:rsidP="00FC068F">
      <w:pPr>
        <w:spacing w:after="0" w:line="360" w:lineRule="auto"/>
        <w:rPr>
          <w:rFonts w:eastAsia="Calibri" w:cs="Tahoma"/>
          <w:bCs/>
          <w:color w:val="auto"/>
        </w:rPr>
      </w:pPr>
      <w:r w:rsidRPr="00CA6853">
        <w:rPr>
          <w:rFonts w:eastAsia="Calibri" w:cs="Tahoma"/>
          <w:bCs/>
          <w:color w:val="auto"/>
        </w:rPr>
        <w:t>En ese orden de ideas, el Bando Municipal de</w:t>
      </w:r>
      <w:r w:rsidR="00A63018" w:rsidRPr="00CA6853">
        <w:rPr>
          <w:rFonts w:eastAsia="Calibri" w:cs="Tahoma"/>
          <w:bCs/>
          <w:color w:val="auto"/>
        </w:rPr>
        <w:t xml:space="preserve"> Ixtapaluca 2022-2024, </w:t>
      </w:r>
      <w:hyperlink r:id="rId16" w:history="1">
        <w:r w:rsidR="00FF529C" w:rsidRPr="00CA6853">
          <w:rPr>
            <w:rStyle w:val="Hipervnculo"/>
            <w:rFonts w:eastAsia="Calibri" w:cs="Tahoma"/>
            <w:bCs/>
          </w:rPr>
          <w:t>https://legislacion.edomex.gob.mx/sites/legislacion.edomex.gob.mx/files/files/pdf/bdo/bdo2022/bdo041.pdf</w:t>
        </w:r>
      </w:hyperlink>
      <w:r w:rsidR="00FF529C" w:rsidRPr="00CA6853">
        <w:rPr>
          <w:rFonts w:eastAsia="Calibri" w:cs="Tahoma"/>
          <w:bCs/>
          <w:color w:val="auto"/>
        </w:rPr>
        <w:t xml:space="preserve"> (consultado el primero de marzo de dos mil veintitrés a las dieciocho horas), </w:t>
      </w:r>
      <w:r w:rsidR="00A63018" w:rsidRPr="00CA6853">
        <w:rPr>
          <w:rFonts w:eastAsia="Calibri" w:cs="Tahoma"/>
          <w:bCs/>
          <w:color w:val="auto"/>
        </w:rPr>
        <w:t>señala:</w:t>
      </w:r>
      <w:r w:rsidRPr="00CA6853">
        <w:rPr>
          <w:rFonts w:eastAsia="Calibri" w:cs="Tahoma"/>
          <w:bCs/>
          <w:color w:val="auto"/>
        </w:rPr>
        <w:t xml:space="preserve"> </w:t>
      </w:r>
    </w:p>
    <w:p w14:paraId="4317EB7A" w14:textId="77777777" w:rsidR="001F1BFC" w:rsidRPr="00CA6853" w:rsidRDefault="001F1BFC" w:rsidP="00FC068F">
      <w:pPr>
        <w:spacing w:after="0" w:line="360" w:lineRule="auto"/>
        <w:rPr>
          <w:rFonts w:eastAsia="Calibri" w:cs="Tahoma"/>
          <w:bCs/>
          <w:color w:val="auto"/>
        </w:rPr>
      </w:pPr>
    </w:p>
    <w:p w14:paraId="07B17ACB" w14:textId="065C3151" w:rsidR="001F1BFC" w:rsidRPr="00CA6853" w:rsidRDefault="001F1BFC" w:rsidP="00FC068F">
      <w:pPr>
        <w:spacing w:after="0" w:line="360" w:lineRule="auto"/>
        <w:ind w:left="567" w:right="567"/>
        <w:contextualSpacing/>
        <w:rPr>
          <w:rFonts w:eastAsia="Calibri" w:cs="Tahoma"/>
          <w:b/>
          <w:i/>
          <w:color w:val="auto"/>
          <w:sz w:val="20"/>
        </w:rPr>
      </w:pPr>
      <w:r w:rsidRPr="00CA6853">
        <w:rPr>
          <w:rFonts w:eastAsia="Calibri" w:cs="Tahoma"/>
          <w:b/>
          <w:i/>
          <w:color w:val="auto"/>
          <w:sz w:val="20"/>
        </w:rPr>
        <w:lastRenderedPageBreak/>
        <w:t xml:space="preserve">Artículos </w:t>
      </w:r>
      <w:r w:rsidR="00A63018" w:rsidRPr="00CA6853">
        <w:rPr>
          <w:rFonts w:eastAsia="Calibri" w:cs="Tahoma"/>
          <w:b/>
          <w:i/>
          <w:color w:val="auto"/>
          <w:sz w:val="20"/>
        </w:rPr>
        <w:t>202</w:t>
      </w:r>
      <w:r w:rsidRPr="00CA6853">
        <w:rPr>
          <w:rFonts w:eastAsia="Calibri" w:cs="Tahoma"/>
          <w:b/>
          <w:i/>
          <w:color w:val="auto"/>
          <w:sz w:val="20"/>
        </w:rPr>
        <w:t xml:space="preserve">: </w:t>
      </w:r>
      <w:r w:rsidR="00A63018" w:rsidRPr="00CA6853">
        <w:rPr>
          <w:rFonts w:eastAsia="Calibri" w:cs="Tahoma"/>
          <w:b/>
          <w:bCs/>
          <w:i/>
          <w:color w:val="auto"/>
          <w:sz w:val="20"/>
        </w:rPr>
        <w:t>La Dirección de Fomento y Desarrollo Económico</w:t>
      </w:r>
      <w:r w:rsidR="00A63018" w:rsidRPr="00CA6853">
        <w:rPr>
          <w:rFonts w:eastAsia="Calibri" w:cs="Tahoma"/>
          <w:bCs/>
          <w:i/>
          <w:color w:val="auto"/>
          <w:sz w:val="20"/>
        </w:rPr>
        <w:t xml:space="preserve"> </w:t>
      </w:r>
      <w:r w:rsidR="00A63018" w:rsidRPr="00CA6853">
        <w:rPr>
          <w:rFonts w:eastAsia="Calibri" w:cs="Tahoma"/>
          <w:b/>
          <w:bCs/>
          <w:i/>
          <w:color w:val="auto"/>
          <w:sz w:val="20"/>
        </w:rPr>
        <w:t>será el conducto para la emisión de Licencias de apertura en Unidades Económicas de alto y mediano impacto, así como la renovación de las que ya se encuentren en funcionamientos, previo cumplimiento de los requisitos que para tal efecto se determinen</w:t>
      </w:r>
      <w:r w:rsidR="00A63018" w:rsidRPr="00CA6853">
        <w:rPr>
          <w:rFonts w:eastAsia="Calibri" w:cs="Tahoma"/>
          <w:bCs/>
          <w:i/>
          <w:color w:val="auto"/>
          <w:sz w:val="20"/>
        </w:rPr>
        <w:t>, el cual es intransferible y únicamente tiene validez para ejercer la actividad que se establece en el documento expedido y conforme a los términos y condiciones que en el mismo se señalen:</w:t>
      </w:r>
    </w:p>
    <w:p w14:paraId="3F222A20" w14:textId="77777777" w:rsidR="00A63018" w:rsidRPr="00CA6853" w:rsidRDefault="00A63018" w:rsidP="00FC068F">
      <w:pPr>
        <w:spacing w:after="0" w:line="360" w:lineRule="auto"/>
        <w:ind w:left="567" w:right="567"/>
        <w:contextualSpacing/>
        <w:rPr>
          <w:i/>
          <w:sz w:val="20"/>
        </w:rPr>
      </w:pPr>
      <w:r w:rsidRPr="00CA6853">
        <w:rPr>
          <w:i/>
          <w:sz w:val="20"/>
        </w:rPr>
        <w:t xml:space="preserve">I.- Licencia de funcionamiento; </w:t>
      </w:r>
    </w:p>
    <w:p w14:paraId="2FAF73D8" w14:textId="77777777" w:rsidR="00A63018" w:rsidRPr="00CA6853" w:rsidRDefault="00A63018" w:rsidP="00FC068F">
      <w:pPr>
        <w:spacing w:after="0" w:line="360" w:lineRule="auto"/>
        <w:ind w:left="567" w:right="567"/>
        <w:contextualSpacing/>
        <w:rPr>
          <w:i/>
          <w:sz w:val="20"/>
        </w:rPr>
      </w:pPr>
      <w:r w:rsidRPr="00CA6853">
        <w:rPr>
          <w:i/>
          <w:sz w:val="20"/>
        </w:rPr>
        <w:t xml:space="preserve">II.- Constancias de productor y usufructo; y </w:t>
      </w:r>
    </w:p>
    <w:p w14:paraId="3F7A72BF" w14:textId="78FBEFF2" w:rsidR="00A63018" w:rsidRPr="00CA6853" w:rsidRDefault="00A63018" w:rsidP="00FC068F">
      <w:pPr>
        <w:spacing w:after="0" w:line="360" w:lineRule="auto"/>
        <w:ind w:left="567" w:right="567"/>
        <w:contextualSpacing/>
        <w:rPr>
          <w:rFonts w:eastAsia="Calibri" w:cs="Tahoma"/>
          <w:b/>
          <w:i/>
          <w:color w:val="auto"/>
          <w:sz w:val="20"/>
        </w:rPr>
      </w:pPr>
      <w:r w:rsidRPr="00CA6853">
        <w:rPr>
          <w:i/>
          <w:sz w:val="20"/>
        </w:rPr>
        <w:t>III.- Cédula de Identificación de Empadronamiento. Autorización y/o permiso, en ejercicio de sus actividades comerciales, industriales o de servicio, según sea el caso.</w:t>
      </w:r>
    </w:p>
    <w:p w14:paraId="3EC07E8F" w14:textId="77777777" w:rsidR="001F1BFC" w:rsidRPr="00CA6853" w:rsidRDefault="001F1BFC" w:rsidP="00FC068F">
      <w:pPr>
        <w:spacing w:after="0" w:line="360" w:lineRule="auto"/>
        <w:ind w:left="567" w:right="567"/>
        <w:contextualSpacing/>
        <w:rPr>
          <w:rFonts w:eastAsia="Calibri" w:cs="Tahoma"/>
          <w:b/>
          <w:i/>
          <w:color w:val="auto"/>
          <w:sz w:val="20"/>
        </w:rPr>
      </w:pPr>
    </w:p>
    <w:p w14:paraId="000F1C77" w14:textId="77777777" w:rsidR="00A63018" w:rsidRPr="00CA6853" w:rsidRDefault="00A63018" w:rsidP="00FC068F">
      <w:pPr>
        <w:spacing w:after="0" w:line="360" w:lineRule="auto"/>
        <w:ind w:left="567" w:right="567"/>
        <w:contextualSpacing/>
        <w:rPr>
          <w:rFonts w:eastAsia="Calibri" w:cs="Tahoma"/>
          <w:b/>
          <w:i/>
          <w:color w:val="auto"/>
          <w:sz w:val="20"/>
        </w:rPr>
      </w:pPr>
      <w:r w:rsidRPr="00CA6853">
        <w:rPr>
          <w:rFonts w:eastAsia="Calibri" w:cs="Tahoma"/>
          <w:b/>
          <w:i/>
          <w:color w:val="auto"/>
          <w:sz w:val="20"/>
        </w:rPr>
        <w:t xml:space="preserve">Artículo 203.- </w:t>
      </w:r>
      <w:r w:rsidRPr="00CA6853">
        <w:rPr>
          <w:rFonts w:eastAsia="Calibri" w:cs="Tahoma"/>
          <w:i/>
          <w:color w:val="auto"/>
          <w:sz w:val="20"/>
        </w:rPr>
        <w:t>Las unidades económicas que sean consideradas de mediano y alto impacto deberán contar con el dictamen único de factibilidad, emitido por la comisión de factibilidad del Estado de México quien determinara la construcción, apertura, instalación, operación, aplicación o funcionamiento de obras, unidades económicas, inversiones o proyectos.</w:t>
      </w:r>
      <w:r w:rsidRPr="00CA6853">
        <w:rPr>
          <w:rFonts w:eastAsia="Calibri" w:cs="Tahoma"/>
          <w:b/>
          <w:i/>
          <w:color w:val="auto"/>
          <w:sz w:val="20"/>
        </w:rPr>
        <w:t xml:space="preserve"> </w:t>
      </w:r>
    </w:p>
    <w:p w14:paraId="14F5758F" w14:textId="77777777" w:rsidR="00A63018" w:rsidRPr="00CA6853" w:rsidRDefault="00A63018" w:rsidP="00FC068F">
      <w:pPr>
        <w:spacing w:after="0" w:line="360" w:lineRule="auto"/>
        <w:ind w:left="567" w:right="567"/>
        <w:contextualSpacing/>
        <w:jc w:val="left"/>
        <w:rPr>
          <w:rFonts w:eastAsia="Calibri" w:cs="Tahoma"/>
          <w:b/>
          <w:i/>
          <w:color w:val="auto"/>
          <w:sz w:val="20"/>
        </w:rPr>
      </w:pPr>
    </w:p>
    <w:p w14:paraId="79C4125B" w14:textId="5EC3B4A1" w:rsidR="001F1BFC" w:rsidRPr="00CA6853" w:rsidRDefault="00A63018" w:rsidP="00FC068F">
      <w:pPr>
        <w:spacing w:after="0" w:line="360" w:lineRule="auto"/>
        <w:ind w:left="567" w:right="567"/>
        <w:contextualSpacing/>
        <w:rPr>
          <w:rFonts w:eastAsia="Calibri" w:cs="Tahoma"/>
          <w:i/>
          <w:color w:val="auto"/>
          <w:sz w:val="20"/>
        </w:rPr>
      </w:pPr>
      <w:r w:rsidRPr="00CA6853">
        <w:rPr>
          <w:rFonts w:eastAsia="Calibri" w:cs="Tahoma"/>
          <w:b/>
          <w:i/>
          <w:color w:val="auto"/>
          <w:sz w:val="20"/>
        </w:rPr>
        <w:t xml:space="preserve">Articulo 204.- </w:t>
      </w:r>
      <w:r w:rsidRPr="00CA6853">
        <w:rPr>
          <w:rFonts w:eastAsia="Calibri" w:cs="Tahoma"/>
          <w:i/>
          <w:color w:val="auto"/>
          <w:sz w:val="20"/>
        </w:rPr>
        <w:t>La Dirección de Fomento y Desarrollo Económico, tendrá a su cargo al Coordinador General de Mejora Regulatoria, quien en el ámbito de sus atribuciones y competencia dará cumplimiento a los objetivos de las leyes para impulsar y consolidar el proceso de mejora regulatoria, de simplificación y modernización de los trámites y servicios que presten las dependencias municipales, en términos de lo que dispone la Ley Orgánica Municipal y Ley de Mejora Regulatoria del Estado de México y Municipios.</w:t>
      </w:r>
    </w:p>
    <w:p w14:paraId="7201282A" w14:textId="77777777" w:rsidR="001F1BFC" w:rsidRPr="00CA6853" w:rsidRDefault="001F1BFC" w:rsidP="00FC068F">
      <w:pPr>
        <w:spacing w:after="0" w:line="240" w:lineRule="auto"/>
        <w:ind w:left="567" w:right="567"/>
        <w:contextualSpacing/>
        <w:jc w:val="left"/>
        <w:rPr>
          <w:rFonts w:eastAsia="Calibri" w:cs="Tahoma"/>
          <w:b/>
          <w:i/>
          <w:color w:val="auto"/>
          <w:sz w:val="20"/>
        </w:rPr>
      </w:pPr>
    </w:p>
    <w:p w14:paraId="316EBDE2" w14:textId="413C2304" w:rsidR="001F1BFC" w:rsidRPr="00CA6853" w:rsidRDefault="00FF529C" w:rsidP="00FC068F">
      <w:pPr>
        <w:spacing w:after="0" w:line="360" w:lineRule="auto"/>
        <w:ind w:left="567" w:right="567"/>
        <w:contextualSpacing/>
        <w:rPr>
          <w:rFonts w:eastAsia="Calibri" w:cs="Tahoma"/>
          <w:b/>
          <w:i/>
          <w:color w:val="auto"/>
          <w:sz w:val="20"/>
        </w:rPr>
      </w:pPr>
      <w:r w:rsidRPr="00CA6853">
        <w:rPr>
          <w:rFonts w:eastAsia="Calibri" w:cs="Tahoma"/>
          <w:b/>
          <w:bCs/>
          <w:i/>
          <w:color w:val="auto"/>
          <w:sz w:val="20"/>
        </w:rPr>
        <w:t>Artículo 222.-</w:t>
      </w:r>
      <w:r w:rsidRPr="00CA6853">
        <w:rPr>
          <w:rFonts w:eastAsia="Calibri" w:cs="Tahoma"/>
          <w:bCs/>
          <w:i/>
          <w:color w:val="auto"/>
          <w:sz w:val="20"/>
        </w:rPr>
        <w:t xml:space="preserve"> El Ayuntamiento a través de la Dirección de Fomento y Desarrollo Económico, otorgará las Licencias de Funcionamiento y operación de los establecimientos mercantiles, industriales, de espectáculo, diversiones y servicios conforme a las disposiciones legales aplicables en la materia.</w:t>
      </w:r>
    </w:p>
    <w:p w14:paraId="00774CDD" w14:textId="77777777" w:rsidR="001F1BFC" w:rsidRPr="00CA6853" w:rsidRDefault="001F1BFC" w:rsidP="00FC068F">
      <w:pPr>
        <w:spacing w:after="0" w:line="240" w:lineRule="auto"/>
        <w:ind w:left="567" w:right="567"/>
        <w:contextualSpacing/>
        <w:jc w:val="left"/>
        <w:rPr>
          <w:rFonts w:eastAsia="Calibri" w:cs="Tahoma"/>
          <w:b/>
          <w:i/>
          <w:color w:val="auto"/>
          <w:sz w:val="20"/>
        </w:rPr>
      </w:pPr>
    </w:p>
    <w:p w14:paraId="7BCC71E1" w14:textId="5864E26D" w:rsidR="001F1BFC" w:rsidRPr="00CA6853" w:rsidRDefault="00FF529C" w:rsidP="00FC068F">
      <w:pPr>
        <w:spacing w:after="0" w:line="360" w:lineRule="auto"/>
        <w:ind w:left="567" w:right="567"/>
        <w:contextualSpacing/>
        <w:rPr>
          <w:rFonts w:eastAsia="Calibri" w:cs="Tahoma"/>
          <w:b/>
          <w:i/>
          <w:color w:val="auto"/>
          <w:sz w:val="20"/>
        </w:rPr>
      </w:pPr>
      <w:r w:rsidRPr="00CA6853">
        <w:rPr>
          <w:rFonts w:eastAsia="Calibri" w:cs="Tahoma"/>
          <w:b/>
          <w:bCs/>
          <w:i/>
          <w:color w:val="auto"/>
          <w:sz w:val="20"/>
        </w:rPr>
        <w:t>Artículo 223.-</w:t>
      </w:r>
      <w:r w:rsidRPr="00CA6853">
        <w:rPr>
          <w:rFonts w:eastAsia="Calibri" w:cs="Tahoma"/>
          <w:bCs/>
          <w:i/>
          <w:color w:val="auto"/>
          <w:sz w:val="20"/>
        </w:rPr>
        <w:t xml:space="preserve"> Los establecimientos mercantiles, industriales, de espectáculo diversiones y de servicio se sujetarán ineludiblemente a la expedición de la Licencia correspondiente (Unidad de Bajo Impacto, Unidad de Mediano Impacto y Unidades de Alto Impacto)</w:t>
      </w:r>
    </w:p>
    <w:p w14:paraId="6D39BC66" w14:textId="77777777" w:rsidR="001F1BFC" w:rsidRPr="00CA6853" w:rsidRDefault="001F1BFC" w:rsidP="00FC068F">
      <w:pPr>
        <w:spacing w:after="0" w:line="240" w:lineRule="auto"/>
        <w:ind w:left="567" w:right="567"/>
        <w:contextualSpacing/>
        <w:jc w:val="left"/>
        <w:rPr>
          <w:rFonts w:eastAsia="Calibri" w:cs="Tahoma"/>
          <w:b/>
          <w:i/>
          <w:color w:val="auto"/>
          <w:sz w:val="20"/>
        </w:rPr>
      </w:pPr>
    </w:p>
    <w:p w14:paraId="2BA4832D" w14:textId="77777777" w:rsidR="00FF529C" w:rsidRPr="00CA6853" w:rsidRDefault="00FF529C" w:rsidP="00FC068F">
      <w:pPr>
        <w:spacing w:after="0" w:line="360" w:lineRule="auto"/>
        <w:ind w:left="567" w:right="567"/>
        <w:contextualSpacing/>
        <w:rPr>
          <w:rFonts w:eastAsia="Calibri" w:cs="Tahoma"/>
          <w:b/>
          <w:i/>
          <w:color w:val="auto"/>
          <w:sz w:val="20"/>
        </w:rPr>
      </w:pPr>
      <w:r w:rsidRPr="00CA6853">
        <w:rPr>
          <w:rFonts w:eastAsia="Calibri" w:cs="Tahoma"/>
          <w:b/>
          <w:bCs/>
          <w:i/>
          <w:color w:val="auto"/>
          <w:sz w:val="20"/>
        </w:rPr>
        <w:t>Artículo 234.-</w:t>
      </w:r>
      <w:r w:rsidRPr="00CA6853">
        <w:rPr>
          <w:rFonts w:eastAsia="Calibri" w:cs="Tahoma"/>
          <w:bCs/>
          <w:i/>
          <w:color w:val="auto"/>
          <w:sz w:val="20"/>
        </w:rPr>
        <w:t xml:space="preserve"> Para la obtención de un permiso o licencia de funcionamiento, las y los solicitantes o representante legal, tendrán que cumplir los </w:t>
      </w:r>
      <w:r w:rsidRPr="00CA6853">
        <w:rPr>
          <w:rFonts w:eastAsia="Calibri" w:cs="Tahoma"/>
          <w:b/>
          <w:bCs/>
          <w:i/>
          <w:color w:val="auto"/>
          <w:sz w:val="20"/>
        </w:rPr>
        <w:t>requisitos siguientes</w:t>
      </w:r>
      <w:r w:rsidRPr="00CA6853">
        <w:rPr>
          <w:rFonts w:eastAsia="Calibri" w:cs="Tahoma"/>
          <w:bCs/>
          <w:i/>
          <w:color w:val="auto"/>
          <w:sz w:val="20"/>
        </w:rPr>
        <w:t xml:space="preserve">: </w:t>
      </w:r>
    </w:p>
    <w:p w14:paraId="4B7F65D5" w14:textId="77777777" w:rsidR="00FF529C" w:rsidRPr="00CA6853" w:rsidRDefault="00FF529C" w:rsidP="00FC068F">
      <w:pPr>
        <w:pStyle w:val="Prrafodelista"/>
        <w:ind w:left="567" w:right="567"/>
        <w:rPr>
          <w:rFonts w:eastAsia="Calibri" w:cs="Tahoma"/>
          <w:bCs/>
          <w:i/>
          <w:color w:val="auto"/>
          <w:sz w:val="20"/>
        </w:rPr>
      </w:pPr>
    </w:p>
    <w:p w14:paraId="717267E7" w14:textId="77777777" w:rsidR="00FF529C" w:rsidRPr="00CA6853" w:rsidRDefault="00FF529C" w:rsidP="00FC068F">
      <w:pPr>
        <w:spacing w:after="0" w:line="360" w:lineRule="auto"/>
        <w:ind w:left="567" w:right="567"/>
        <w:contextualSpacing/>
        <w:rPr>
          <w:rFonts w:eastAsia="Calibri" w:cs="Tahoma"/>
          <w:bCs/>
          <w:i/>
          <w:color w:val="auto"/>
          <w:sz w:val="20"/>
        </w:rPr>
      </w:pPr>
      <w:r w:rsidRPr="00CA6853">
        <w:rPr>
          <w:rFonts w:eastAsia="Calibri" w:cs="Tahoma"/>
          <w:bCs/>
          <w:i/>
          <w:color w:val="auto"/>
          <w:sz w:val="20"/>
        </w:rPr>
        <w:t xml:space="preserve">I. Solicitud en la que se señale la razón social del solicitante, así como domicilio para oír y recibir notificaciones y dirección de correo electrónico; En caso de que la o él solicitante sea persona física se cotejarán los datos de la credencial para votar con fotografía; </w:t>
      </w:r>
    </w:p>
    <w:p w14:paraId="54572DE1" w14:textId="77777777" w:rsidR="00FF529C" w:rsidRPr="00CA6853" w:rsidRDefault="00FF529C" w:rsidP="00FC068F">
      <w:pPr>
        <w:spacing w:after="0" w:line="360" w:lineRule="auto"/>
        <w:ind w:left="567" w:right="567"/>
        <w:contextualSpacing/>
        <w:rPr>
          <w:rFonts w:eastAsia="Calibri" w:cs="Tahoma"/>
          <w:bCs/>
          <w:i/>
          <w:color w:val="auto"/>
          <w:sz w:val="20"/>
        </w:rPr>
      </w:pPr>
      <w:r w:rsidRPr="00CA6853">
        <w:rPr>
          <w:rFonts w:eastAsia="Calibri" w:cs="Tahoma"/>
          <w:bCs/>
          <w:i/>
          <w:color w:val="auto"/>
          <w:sz w:val="20"/>
        </w:rPr>
        <w:t xml:space="preserve">II. Actividad económica que se pretende operar; </w:t>
      </w:r>
    </w:p>
    <w:p w14:paraId="10413345" w14:textId="77777777" w:rsidR="00FF529C" w:rsidRPr="00CA6853" w:rsidRDefault="00FF529C" w:rsidP="00FC068F">
      <w:pPr>
        <w:spacing w:after="0" w:line="360" w:lineRule="auto"/>
        <w:ind w:left="567" w:right="567"/>
        <w:contextualSpacing/>
        <w:rPr>
          <w:rFonts w:eastAsia="Calibri" w:cs="Tahoma"/>
          <w:bCs/>
          <w:i/>
          <w:color w:val="auto"/>
          <w:sz w:val="20"/>
        </w:rPr>
      </w:pPr>
      <w:r w:rsidRPr="00CA6853">
        <w:rPr>
          <w:rFonts w:eastAsia="Calibri" w:cs="Tahoma"/>
          <w:bCs/>
          <w:i/>
          <w:color w:val="auto"/>
          <w:sz w:val="20"/>
        </w:rPr>
        <w:t xml:space="preserve">III. Datos de la cédula informativa o licencia de uso de suelo en el que se señale que el uso de suelo es permitido para la actividad económica que se pretende operar; </w:t>
      </w:r>
    </w:p>
    <w:p w14:paraId="548048E1" w14:textId="77777777" w:rsidR="00FF529C" w:rsidRPr="00CA6853" w:rsidRDefault="00FF529C" w:rsidP="00FC068F">
      <w:pPr>
        <w:spacing w:after="0" w:line="360" w:lineRule="auto"/>
        <w:ind w:left="567" w:right="567"/>
        <w:contextualSpacing/>
        <w:rPr>
          <w:rFonts w:eastAsia="Calibri" w:cs="Tahoma"/>
          <w:bCs/>
          <w:i/>
          <w:color w:val="auto"/>
          <w:sz w:val="20"/>
        </w:rPr>
      </w:pPr>
      <w:r w:rsidRPr="00CA6853">
        <w:rPr>
          <w:rFonts w:eastAsia="Calibri" w:cs="Tahoma"/>
          <w:bCs/>
          <w:i/>
          <w:color w:val="auto"/>
          <w:sz w:val="20"/>
        </w:rPr>
        <w:t xml:space="preserve">IV. Que cuenta con los cajones de estacionamiento que determine la autoridad correspondiente; </w:t>
      </w:r>
    </w:p>
    <w:p w14:paraId="29A81D9F" w14:textId="77777777" w:rsidR="00FF529C" w:rsidRPr="00CA6853" w:rsidRDefault="00FF529C" w:rsidP="00FC068F">
      <w:pPr>
        <w:spacing w:after="0" w:line="360" w:lineRule="auto"/>
        <w:ind w:left="567" w:right="567"/>
        <w:contextualSpacing/>
        <w:rPr>
          <w:rFonts w:eastAsia="Calibri" w:cs="Tahoma"/>
          <w:bCs/>
          <w:i/>
          <w:color w:val="auto"/>
          <w:sz w:val="20"/>
        </w:rPr>
      </w:pPr>
      <w:r w:rsidRPr="00CA6853">
        <w:rPr>
          <w:rFonts w:eastAsia="Calibri" w:cs="Tahoma"/>
          <w:bCs/>
          <w:i/>
          <w:color w:val="auto"/>
          <w:sz w:val="20"/>
        </w:rPr>
        <w:t xml:space="preserve">V. La capacidad de aforo respectiva; </w:t>
      </w:r>
    </w:p>
    <w:p w14:paraId="5C563D18" w14:textId="77777777" w:rsidR="00FF529C" w:rsidRPr="00CA6853" w:rsidRDefault="00FF529C" w:rsidP="00FC068F">
      <w:pPr>
        <w:spacing w:after="0" w:line="360" w:lineRule="auto"/>
        <w:ind w:left="567" w:right="567"/>
        <w:contextualSpacing/>
        <w:rPr>
          <w:rFonts w:eastAsia="Calibri" w:cs="Tahoma"/>
          <w:bCs/>
          <w:i/>
          <w:color w:val="auto"/>
          <w:sz w:val="20"/>
        </w:rPr>
      </w:pPr>
      <w:r w:rsidRPr="00CA6853">
        <w:rPr>
          <w:rFonts w:eastAsia="Calibri" w:cs="Tahoma"/>
          <w:bCs/>
          <w:i/>
          <w:color w:val="auto"/>
          <w:sz w:val="20"/>
        </w:rPr>
        <w:t xml:space="preserve">VI. Dar cuenta del programa interno de protección civil; </w:t>
      </w:r>
    </w:p>
    <w:p w14:paraId="0FA3E4AB" w14:textId="77777777" w:rsidR="00FF529C" w:rsidRPr="00CA6853" w:rsidRDefault="00FF529C" w:rsidP="00FC068F">
      <w:pPr>
        <w:spacing w:after="0" w:line="360" w:lineRule="auto"/>
        <w:ind w:left="567" w:right="567"/>
        <w:contextualSpacing/>
        <w:rPr>
          <w:rFonts w:eastAsia="Calibri" w:cs="Tahoma"/>
          <w:bCs/>
          <w:i/>
          <w:color w:val="auto"/>
          <w:sz w:val="20"/>
        </w:rPr>
      </w:pPr>
      <w:r w:rsidRPr="00CA6853">
        <w:rPr>
          <w:rFonts w:eastAsia="Calibri" w:cs="Tahoma"/>
          <w:bCs/>
          <w:i/>
          <w:color w:val="auto"/>
          <w:sz w:val="20"/>
        </w:rPr>
        <w:t xml:space="preserve">VII. Dictamen de factibilidad o permiso, en su caso, emitido por la autoridad Estatal; y </w:t>
      </w:r>
    </w:p>
    <w:p w14:paraId="5AFD7D94" w14:textId="1D881CCF" w:rsidR="001F1BFC" w:rsidRPr="00CA6853" w:rsidRDefault="00FF529C" w:rsidP="00FC068F">
      <w:pPr>
        <w:spacing w:after="0" w:line="360" w:lineRule="auto"/>
        <w:ind w:left="567" w:right="567"/>
        <w:contextualSpacing/>
        <w:rPr>
          <w:rFonts w:eastAsia="Calibri" w:cs="Tahoma"/>
          <w:b/>
          <w:i/>
          <w:color w:val="auto"/>
          <w:sz w:val="20"/>
        </w:rPr>
      </w:pPr>
      <w:r w:rsidRPr="00CA6853">
        <w:rPr>
          <w:rFonts w:eastAsia="Calibri" w:cs="Tahoma"/>
          <w:bCs/>
          <w:i/>
          <w:color w:val="auto"/>
          <w:sz w:val="20"/>
        </w:rPr>
        <w:t>VIII. Para el caso de las unidades económicas de alto impacto deberá manifestar que cuenta con el sistema de seguridad a que hace referencia esta Ley. Una vez cubiertos los requisitos señalados en el presente artículo y en caso de ser procedente el permiso o licencia de funcionamiento, la autoridad hará del conocimiento al solicitante o representante legal el monto a cubrir por los derechos correspondientes, una vez cubiertos se otorgará el permiso o licencia de funcionamiento.</w:t>
      </w:r>
    </w:p>
    <w:p w14:paraId="49C77F97" w14:textId="77777777" w:rsidR="001F1BFC" w:rsidRPr="00CA6853" w:rsidRDefault="001F1BFC" w:rsidP="00FC068F">
      <w:pPr>
        <w:spacing w:after="0" w:line="240" w:lineRule="auto"/>
        <w:ind w:left="720"/>
        <w:contextualSpacing/>
        <w:jc w:val="left"/>
        <w:rPr>
          <w:rFonts w:eastAsia="Calibri" w:cs="Tahoma"/>
          <w:b/>
          <w:color w:val="auto"/>
        </w:rPr>
      </w:pPr>
    </w:p>
    <w:p w14:paraId="70FD1770" w14:textId="71A82693" w:rsidR="001F1BFC" w:rsidRPr="00CA6853" w:rsidRDefault="001F1BFC" w:rsidP="00FC068F">
      <w:pPr>
        <w:spacing w:after="0" w:line="360" w:lineRule="auto"/>
        <w:rPr>
          <w:rFonts w:eastAsia="Times New Roman" w:cs="Tahoma"/>
          <w:color w:val="auto"/>
          <w:lang w:val="es-ES" w:eastAsia="es-ES"/>
        </w:rPr>
      </w:pPr>
      <w:r w:rsidRPr="00CA6853">
        <w:rPr>
          <w:rFonts w:eastAsia="Times New Roman" w:cs="Tahoma"/>
          <w:color w:val="auto"/>
          <w:lang w:val="es-ES" w:eastAsia="es-ES"/>
        </w:rPr>
        <w:t>Conforme a lo anterior, se logra vislumbrar que la pretensión del ahora Recurrente, es obtener información sobre las licencias emitidas</w:t>
      </w:r>
      <w:r w:rsidR="00FF529C" w:rsidRPr="00CA6853">
        <w:rPr>
          <w:rFonts w:eastAsia="Times New Roman" w:cs="Tahoma"/>
          <w:color w:val="auto"/>
          <w:lang w:val="es-ES" w:eastAsia="es-ES"/>
        </w:rPr>
        <w:t xml:space="preserve"> desde el inicio de la administración, es decir del primero de enero al cinco de abril de dos mil veintidós</w:t>
      </w:r>
      <w:r w:rsidRPr="00CA6853">
        <w:rPr>
          <w:rFonts w:eastAsia="Times New Roman" w:cs="Tahoma"/>
          <w:color w:val="auto"/>
          <w:lang w:val="es-ES" w:eastAsia="es-ES"/>
        </w:rPr>
        <w:t>, por</w:t>
      </w:r>
      <w:r w:rsidR="00FF529C" w:rsidRPr="00CA6853">
        <w:rPr>
          <w:rFonts w:eastAsia="Times New Roman" w:cs="Tahoma"/>
          <w:color w:val="auto"/>
          <w:lang w:val="es-ES" w:eastAsia="es-ES"/>
        </w:rPr>
        <w:t xml:space="preserve"> la Dirección de Fomento y Desarrollo Económico</w:t>
      </w:r>
      <w:r w:rsidRPr="00CA6853">
        <w:rPr>
          <w:rFonts w:eastAsia="Times New Roman" w:cs="Tahoma"/>
          <w:color w:val="auto"/>
          <w:lang w:val="es-ES" w:eastAsia="es-ES"/>
        </w:rPr>
        <w:t>, en materia comer</w:t>
      </w:r>
      <w:r w:rsidR="00FF529C" w:rsidRPr="00CA6853">
        <w:rPr>
          <w:rFonts w:eastAsia="Times New Roman" w:cs="Tahoma"/>
          <w:color w:val="auto"/>
          <w:lang w:val="es-ES" w:eastAsia="es-ES"/>
        </w:rPr>
        <w:t>cial, industrial o de servicios, dentro del Municipio de Ixtapaluca; c</w:t>
      </w:r>
      <w:r w:rsidR="00FF529C" w:rsidRPr="00CA6853">
        <w:rPr>
          <w:rFonts w:cs="Tahoma"/>
          <w:lang w:val="es-ES"/>
        </w:rPr>
        <w:t xml:space="preserve">onforme a lo anterior, se considera que para atender el requerimiento de información, el Ayuntamiento de Ixtapaluca deberá turnar la solicitud a la </w:t>
      </w:r>
      <w:r w:rsidR="00FF529C" w:rsidRPr="00CA6853">
        <w:rPr>
          <w:rFonts w:eastAsia="Times New Roman" w:cs="Tahoma"/>
          <w:color w:val="auto"/>
          <w:lang w:val="es-ES" w:eastAsia="es-ES"/>
        </w:rPr>
        <w:t>Dirección de Fomento y Desarrollo Económico</w:t>
      </w:r>
      <w:r w:rsidR="00FF529C" w:rsidRPr="00CA6853">
        <w:rPr>
          <w:rFonts w:cs="Tahoma"/>
          <w:lang w:val="es-ES"/>
        </w:rPr>
        <w:t xml:space="preserve">, para que realice una búsqueda exhaustiva y razonable en sus archivos, a efecto de que proporcione los documentos donde conste, respecto a las autorizaciones emitidas para realizar actividades económicas, industriales, comerciales y de servicio, del primero de enero al cinco de abril de dos mil veintidós. </w:t>
      </w:r>
    </w:p>
    <w:p w14:paraId="7977A36E" w14:textId="77777777" w:rsidR="005A60C6" w:rsidRPr="00CA6853" w:rsidRDefault="005A60C6" w:rsidP="00FC068F">
      <w:pPr>
        <w:shd w:val="clear" w:color="auto" w:fill="FFFFFF"/>
        <w:spacing w:after="0" w:line="360" w:lineRule="auto"/>
        <w:rPr>
          <w:rFonts w:eastAsia="Times New Roman" w:cs="Tahoma"/>
          <w:bCs/>
          <w:color w:val="000000"/>
          <w:lang w:eastAsia="es-ES"/>
        </w:rPr>
      </w:pPr>
    </w:p>
    <w:p w14:paraId="03331EA8" w14:textId="452C84D7" w:rsidR="00FF529C" w:rsidRPr="00CA6853" w:rsidRDefault="00FF529C" w:rsidP="00FC068F">
      <w:pPr>
        <w:autoSpaceDE w:val="0"/>
        <w:autoSpaceDN w:val="0"/>
        <w:adjustRightInd w:val="0"/>
        <w:spacing w:after="0" w:line="360" w:lineRule="auto"/>
        <w:rPr>
          <w:rFonts w:eastAsia="Times New Roman" w:cs="Tahoma"/>
          <w:color w:val="auto"/>
          <w:lang w:eastAsia="es-ES"/>
        </w:rPr>
      </w:pPr>
      <w:r w:rsidRPr="00CA6853">
        <w:rPr>
          <w:rFonts w:eastAsia="Times New Roman" w:cs="Tahoma"/>
          <w:color w:val="auto"/>
          <w:lang w:val="es-ES" w:eastAsia="es-ES"/>
        </w:rPr>
        <w:t>Cabe señalar que entre los documentos que dan cuenta de la información solicitada, se encuentran las propias licencias, permisos, cédulas o autorizaciones emitidas por el área, o inclusive los registros con los que cuenta; po</w:t>
      </w:r>
      <w:r w:rsidR="001241FC" w:rsidRPr="00CA6853">
        <w:rPr>
          <w:rFonts w:eastAsia="Times New Roman" w:cs="Tahoma"/>
          <w:color w:val="auto"/>
          <w:lang w:val="es-ES" w:eastAsia="es-ES"/>
        </w:rPr>
        <w:t>r</w:t>
      </w:r>
      <w:r w:rsidRPr="00CA6853">
        <w:rPr>
          <w:rFonts w:eastAsia="Times New Roman" w:cs="Tahoma"/>
          <w:color w:val="auto"/>
          <w:lang w:val="es-ES" w:eastAsia="es-ES"/>
        </w:rPr>
        <w:t xml:space="preserve"> lo que, el Sujeto Obligado deberá entregar los documentos que obren en sus archivos y den cuenta de la información solicitada; </w:t>
      </w:r>
      <w:r w:rsidRPr="00CA6853">
        <w:rPr>
          <w:rFonts w:eastAsia="Calibri" w:cs="Tahoma"/>
          <w:bCs/>
          <w:iCs/>
          <w:color w:val="auto"/>
          <w:lang w:val="es-ES"/>
        </w:rPr>
        <w:t>d</w:t>
      </w:r>
      <w:r w:rsidRPr="00CA6853">
        <w:rPr>
          <w:rFonts w:eastAsia="Times New Roman" w:cs="Tahoma"/>
          <w:bCs/>
          <w:iCs/>
          <w:color w:val="auto"/>
          <w:szCs w:val="20"/>
          <w:lang w:val="es-ES" w:eastAsia="es-ES"/>
        </w:rPr>
        <w:t xml:space="preserve">icha determinación toma relevancia, pues </w:t>
      </w:r>
      <w:r w:rsidRPr="00CA6853">
        <w:rPr>
          <w:rFonts w:eastAsia="Times New Roman" w:cs="Tahoma"/>
          <w:color w:val="auto"/>
          <w:lang w:eastAsia="es-ES"/>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5B2BB499" w14:textId="77777777" w:rsidR="00FF529C" w:rsidRPr="00CA6853" w:rsidRDefault="00FF529C" w:rsidP="00FC068F">
      <w:pPr>
        <w:tabs>
          <w:tab w:val="left" w:pos="4962"/>
        </w:tabs>
        <w:spacing w:after="0" w:line="360" w:lineRule="auto"/>
        <w:rPr>
          <w:rFonts w:eastAsia="Times New Roman" w:cs="Tahoma"/>
          <w:color w:val="auto"/>
          <w:lang w:eastAsia="es-ES"/>
        </w:rPr>
      </w:pPr>
    </w:p>
    <w:p w14:paraId="36BC39CF" w14:textId="77777777" w:rsidR="00FF529C" w:rsidRPr="00CA6853" w:rsidRDefault="00FF529C" w:rsidP="00FC068F">
      <w:pPr>
        <w:tabs>
          <w:tab w:val="left" w:pos="4962"/>
        </w:tabs>
        <w:spacing w:after="0" w:line="360" w:lineRule="auto"/>
        <w:rPr>
          <w:rFonts w:eastAsia="Times New Roman" w:cs="Tahoma"/>
          <w:color w:val="auto"/>
          <w:lang w:eastAsia="es-ES"/>
        </w:rPr>
      </w:pPr>
      <w:r w:rsidRPr="00CA6853">
        <w:rPr>
          <w:rFonts w:eastAsia="Times New Roman" w:cs="Tahoma"/>
          <w:color w:val="auto"/>
          <w:lang w:eastAsia="es-ES"/>
        </w:rPr>
        <w:t xml:space="preserve">De esta manera, </w:t>
      </w:r>
      <w:r w:rsidRPr="00CA6853">
        <w:rPr>
          <w:rFonts w:eastAsia="Times New Roman" w:cs="Tahoma"/>
          <w:color w:val="auto"/>
          <w:szCs w:val="20"/>
          <w:lang w:val="es-ES" w:eastAsia="es-ES"/>
        </w:rPr>
        <w:t xml:space="preserve">el derecho de acceso a la información pública se satisface en aquellos casos en que se entregue el soporte documental en el que conste la información solicitada, sin necesidad de elaborar documentos </w:t>
      </w:r>
      <w:r w:rsidRPr="00CA6853">
        <w:rPr>
          <w:rFonts w:eastAsia="Times New Roman" w:cs="Tahoma"/>
          <w:i/>
          <w:color w:val="auto"/>
          <w:lang w:eastAsia="es-ES"/>
        </w:rPr>
        <w:t>ad hoc</w:t>
      </w:r>
      <w:r w:rsidRPr="00CA6853">
        <w:rPr>
          <w:rFonts w:eastAsia="Times New Roman" w:cs="Tahoma"/>
          <w:color w:val="auto"/>
          <w:lang w:eastAsia="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757743F9" w14:textId="77777777" w:rsidR="00FF529C" w:rsidRPr="00CA6853" w:rsidRDefault="00FF529C" w:rsidP="00FC068F">
      <w:pPr>
        <w:spacing w:after="0" w:line="360" w:lineRule="auto"/>
        <w:rPr>
          <w:rFonts w:eastAsia="Times New Roman" w:cs="Tahoma"/>
          <w:color w:val="auto"/>
          <w:lang w:val="es-ES" w:eastAsia="es-ES"/>
        </w:rPr>
      </w:pPr>
      <w:r w:rsidRPr="00CA6853">
        <w:rPr>
          <w:rFonts w:eastAsia="Times New Roman" w:cs="Tahoma"/>
          <w:color w:val="auto"/>
          <w:lang w:val="es-ES" w:eastAsia="es-E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el Sujeto Obligado deberá proporcionar los documentos donde conste la información solicitada, entre los cuales se encuentran las propias licencias, permisos o cédulas de funcionamiento.</w:t>
      </w:r>
    </w:p>
    <w:p w14:paraId="7B779812" w14:textId="77777777" w:rsidR="00FF529C" w:rsidRPr="00CA6853" w:rsidRDefault="00FF529C" w:rsidP="00FC068F">
      <w:pPr>
        <w:spacing w:after="0" w:line="360" w:lineRule="auto"/>
        <w:rPr>
          <w:rFonts w:eastAsia="Times New Roman" w:cs="Tahoma"/>
          <w:color w:val="auto"/>
          <w:lang w:val="es-ES" w:eastAsia="es-ES"/>
        </w:rPr>
      </w:pPr>
    </w:p>
    <w:p w14:paraId="3611EB0B" w14:textId="305F16C7" w:rsidR="00FF529C" w:rsidRPr="00CA6853" w:rsidRDefault="00FF529C" w:rsidP="00FC068F">
      <w:pPr>
        <w:spacing w:after="0" w:line="360" w:lineRule="auto"/>
        <w:rPr>
          <w:rFonts w:eastAsia="Calibri" w:cs="Tahoma"/>
          <w:bCs/>
          <w:color w:val="auto"/>
        </w:rPr>
      </w:pPr>
      <w:r w:rsidRPr="00CA6853">
        <w:rPr>
          <w:rFonts w:eastAsia="Calibri" w:cs="Tahoma"/>
          <w:bCs/>
          <w:color w:val="auto"/>
        </w:rPr>
        <w:t xml:space="preserve">Ahora bien, en el caso de que la </w:t>
      </w:r>
      <w:r w:rsidR="001241FC" w:rsidRPr="00CA6853">
        <w:rPr>
          <w:rFonts w:eastAsia="Calibri" w:cs="Tahoma"/>
          <w:bCs/>
          <w:color w:val="auto"/>
        </w:rPr>
        <w:t xml:space="preserve">Dirección de Fomento y Desarrollo Económico </w:t>
      </w:r>
      <w:r w:rsidRPr="00CA6853">
        <w:rPr>
          <w:rFonts w:eastAsia="Calibri" w:cs="Tahoma"/>
          <w:bCs/>
          <w:color w:val="auto"/>
        </w:rPr>
        <w:t xml:space="preserve">no haya emitido </w:t>
      </w:r>
      <w:r w:rsidR="001241FC" w:rsidRPr="00CA6853">
        <w:rPr>
          <w:rFonts w:eastAsia="Calibri" w:cs="Tahoma"/>
          <w:bCs/>
          <w:color w:val="auto"/>
        </w:rPr>
        <w:t xml:space="preserve">en el periodo solicitado </w:t>
      </w:r>
      <w:r w:rsidRPr="00CA6853">
        <w:rPr>
          <w:rFonts w:eastAsia="Calibri" w:cs="Tahoma"/>
          <w:bCs/>
          <w:color w:val="auto"/>
        </w:rPr>
        <w:t>autorización, deberá hacerlo conocimiento del ahora Recurrente, en términos del artículo 19, párrafo segundo, de la Ley de la materia.</w:t>
      </w:r>
    </w:p>
    <w:p w14:paraId="13A12A41" w14:textId="77777777" w:rsidR="00A64B28" w:rsidRPr="00CA6853" w:rsidRDefault="00A64B28" w:rsidP="00FC068F">
      <w:pPr>
        <w:spacing w:after="0" w:line="360" w:lineRule="auto"/>
        <w:rPr>
          <w:rFonts w:eastAsia="Calibri" w:cs="Tahoma"/>
          <w:bCs/>
          <w:color w:val="auto"/>
        </w:rPr>
      </w:pPr>
    </w:p>
    <w:p w14:paraId="28DEAED2" w14:textId="0A38FEFD" w:rsidR="00A64B28" w:rsidRPr="00CA6853" w:rsidRDefault="00A64B28" w:rsidP="00FC068F">
      <w:pPr>
        <w:pStyle w:val="Prrafodelista"/>
        <w:numPr>
          <w:ilvl w:val="0"/>
          <w:numId w:val="15"/>
        </w:numPr>
        <w:spacing w:line="360" w:lineRule="auto"/>
        <w:rPr>
          <w:rFonts w:eastAsia="Calibri" w:cs="Tahoma"/>
          <w:b/>
          <w:bCs/>
          <w:color w:val="auto"/>
        </w:rPr>
      </w:pPr>
      <w:r w:rsidRPr="00CA6853">
        <w:rPr>
          <w:rFonts w:eastAsia="Calibri" w:cs="Tahoma"/>
          <w:b/>
          <w:bCs/>
          <w:color w:val="auto"/>
        </w:rPr>
        <w:lastRenderedPageBreak/>
        <w:t>Comisiones Edilicias</w:t>
      </w:r>
    </w:p>
    <w:p w14:paraId="479AD90C" w14:textId="77777777" w:rsidR="00A64B28" w:rsidRPr="00CA6853" w:rsidRDefault="00A64B28" w:rsidP="00FC068F">
      <w:pPr>
        <w:spacing w:after="0" w:line="360" w:lineRule="auto"/>
        <w:rPr>
          <w:rFonts w:eastAsia="Calibri" w:cs="Tahoma"/>
          <w:bCs/>
          <w:color w:val="auto"/>
        </w:rPr>
      </w:pPr>
    </w:p>
    <w:p w14:paraId="085167CD" w14:textId="5499E363" w:rsidR="00A64B28" w:rsidRPr="00CA6853" w:rsidRDefault="00A64B28" w:rsidP="00FC068F">
      <w:pPr>
        <w:spacing w:after="0" w:line="360" w:lineRule="auto"/>
        <w:rPr>
          <w:rFonts w:eastAsia="Arial Unicode MS" w:cs="Arial"/>
          <w:color w:val="auto"/>
          <w:lang w:val="es-ES" w:eastAsia="es-ES"/>
        </w:rPr>
      </w:pPr>
      <w:r w:rsidRPr="00CA6853">
        <w:rPr>
          <w:rFonts w:eastAsia="Calibri" w:cs="Tahoma"/>
          <w:bCs/>
          <w:color w:val="auto"/>
        </w:rPr>
        <w:t xml:space="preserve">Respecto a lo solicitado, </w:t>
      </w:r>
      <w:r w:rsidRPr="00CA6853">
        <w:rPr>
          <w:rFonts w:eastAsia="Arial Unicode MS" w:cs="Arial"/>
          <w:color w:val="auto"/>
          <w:lang w:val="es-ES" w:eastAsia="es-ES"/>
        </w:rPr>
        <w:t>se trae a colación lo señalado en los artículos 71 y 74 del Bando Municipal de Ixtapaluca 2022, que a la letra señala:</w:t>
      </w:r>
    </w:p>
    <w:p w14:paraId="3607C664" w14:textId="77777777" w:rsidR="00A64B28" w:rsidRPr="00CA6853" w:rsidRDefault="00A64B28" w:rsidP="00FC068F">
      <w:pPr>
        <w:spacing w:after="0" w:line="360" w:lineRule="auto"/>
        <w:rPr>
          <w:rFonts w:eastAsia="Arial Unicode MS" w:cs="Arial"/>
          <w:color w:val="auto"/>
          <w:lang w:val="es-ES" w:eastAsia="es-ES"/>
        </w:rPr>
      </w:pPr>
    </w:p>
    <w:p w14:paraId="6352B687" w14:textId="77777777" w:rsidR="00A64B28" w:rsidRPr="00CA6853" w:rsidRDefault="00A64B28" w:rsidP="00FC068F">
      <w:pPr>
        <w:spacing w:after="0" w:line="360" w:lineRule="auto"/>
        <w:ind w:left="567" w:right="539"/>
        <w:contextualSpacing/>
        <w:rPr>
          <w:i/>
          <w:sz w:val="20"/>
        </w:rPr>
      </w:pPr>
      <w:r w:rsidRPr="00CA6853">
        <w:rPr>
          <w:i/>
          <w:sz w:val="20"/>
        </w:rPr>
        <w:t>Artículo 71.- Son Consejos, Comités, Comisiones e Institutos Municipales, y Sistemas además de los que sean aprobados por el Ayuntamiento, a propuesta del Ejecutivo Municipal, los siguientes:</w:t>
      </w:r>
    </w:p>
    <w:p w14:paraId="77314ED4" w14:textId="77777777" w:rsidR="00A64B28" w:rsidRPr="00CA6853" w:rsidRDefault="00A64B28" w:rsidP="00FC068F">
      <w:pPr>
        <w:spacing w:after="0" w:line="360" w:lineRule="auto"/>
        <w:ind w:left="567" w:right="539"/>
        <w:contextualSpacing/>
        <w:rPr>
          <w:i/>
          <w:sz w:val="20"/>
        </w:rPr>
      </w:pPr>
    </w:p>
    <w:p w14:paraId="3888D28C"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I. Comisiones permanentes: </w:t>
      </w:r>
    </w:p>
    <w:p w14:paraId="0FD970C8"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a. De gobernación; </w:t>
      </w:r>
    </w:p>
    <w:p w14:paraId="58BCD370"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b. De planeación para el desarrollo; </w:t>
      </w:r>
    </w:p>
    <w:p w14:paraId="5B0DDC51"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c. De hacienda; </w:t>
      </w:r>
    </w:p>
    <w:p w14:paraId="0A9B729D"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d. Las que se determinen por cabildo. </w:t>
      </w:r>
    </w:p>
    <w:p w14:paraId="7E07BCA7"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p>
    <w:p w14:paraId="09DD59C4"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II. Comisión Transitorias: </w:t>
      </w:r>
    </w:p>
    <w:p w14:paraId="4B7B2EC6"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a. Seguridad ciudadana; </w:t>
      </w:r>
    </w:p>
    <w:p w14:paraId="52D665E8"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b. Protección civil y prevención de desastres; </w:t>
      </w:r>
    </w:p>
    <w:p w14:paraId="3B7BA124"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c. Media Ambiente y Recursos Naturales; </w:t>
      </w:r>
    </w:p>
    <w:p w14:paraId="3D214CFF"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d. Empleo; </w:t>
      </w:r>
    </w:p>
    <w:p w14:paraId="55CBBE57"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e. Población; </w:t>
      </w:r>
    </w:p>
    <w:p w14:paraId="585B2AB8"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f. Actualización de reglamentos; </w:t>
      </w:r>
    </w:p>
    <w:p w14:paraId="7E06AF23"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g. Bienestar; h. Inclusión social; </w:t>
      </w:r>
    </w:p>
    <w:p w14:paraId="192C397C"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i. Deporta y recreación;</w:t>
      </w:r>
    </w:p>
    <w:p w14:paraId="0AC531D0"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 j. Agua potable y drenaje; </w:t>
      </w:r>
    </w:p>
    <w:p w14:paraId="1643EB5E"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k. Obras públicas, Desarrollo Urbano y Ordenamiento Territorial; </w:t>
      </w:r>
    </w:p>
    <w:p w14:paraId="64B31AD6"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l. Salud Publica; </w:t>
      </w:r>
    </w:p>
    <w:p w14:paraId="57A07DDC"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m. Vivienda; </w:t>
      </w:r>
    </w:p>
    <w:p w14:paraId="53A48212"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n. Participación ciudadana;</w:t>
      </w:r>
    </w:p>
    <w:p w14:paraId="765D9007"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o. Mujer; </w:t>
      </w:r>
    </w:p>
    <w:p w14:paraId="764AEEB8"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p. Atención a grupos vulnerables; </w:t>
      </w:r>
    </w:p>
    <w:p w14:paraId="41E6F197"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lastRenderedPageBreak/>
        <w:t xml:space="preserve">q. Educación y cultura; </w:t>
      </w:r>
    </w:p>
    <w:p w14:paraId="39272BDD"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p>
    <w:p w14:paraId="2ECA8A3D" w14:textId="77777777" w:rsidR="00706103" w:rsidRPr="00CA6853" w:rsidRDefault="00706103" w:rsidP="00FC068F">
      <w:pPr>
        <w:spacing w:after="0" w:line="360" w:lineRule="auto"/>
        <w:ind w:left="567" w:right="539"/>
        <w:contextualSpacing/>
      </w:pPr>
      <w:r w:rsidRPr="00CA6853">
        <w:rPr>
          <w:rFonts w:eastAsia="Arial Unicode MS" w:cs="Arial"/>
          <w:i/>
          <w:color w:val="auto"/>
          <w:sz w:val="20"/>
          <w:lang w:eastAsia="es-ES"/>
        </w:rPr>
        <w:t>r. Asuntos metropolitanos;</w:t>
      </w:r>
      <w:r w:rsidRPr="00CA6853">
        <w:t xml:space="preserve"> </w:t>
      </w:r>
    </w:p>
    <w:p w14:paraId="6E08AFCD"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s. Derechos Humanos; </w:t>
      </w:r>
    </w:p>
    <w:p w14:paraId="5676DC5B"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t. Atención a la violencia contra las mujeres; </w:t>
      </w:r>
    </w:p>
    <w:p w14:paraId="2A14AFCE"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u. Comercio y competitividad; </w:t>
      </w:r>
    </w:p>
    <w:p w14:paraId="56AC6A52"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v. Alumbrado público; </w:t>
      </w:r>
    </w:p>
    <w:p w14:paraId="1FB1B9C7"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w. Parques y jardines; </w:t>
      </w:r>
    </w:p>
    <w:p w14:paraId="6C0080A1"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x. Fomento y desarrollo rural; </w:t>
      </w:r>
    </w:p>
    <w:p w14:paraId="21043794"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y. Panteones; </w:t>
      </w:r>
    </w:p>
    <w:p w14:paraId="3B0B6EE8"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 xml:space="preserve">z. Turismo; </w:t>
      </w:r>
    </w:p>
    <w:p w14:paraId="678EC2A2"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proofErr w:type="spellStart"/>
      <w:r w:rsidRPr="00CA6853">
        <w:rPr>
          <w:rFonts w:eastAsia="Arial Unicode MS" w:cs="Arial"/>
          <w:i/>
          <w:color w:val="auto"/>
          <w:sz w:val="20"/>
          <w:lang w:eastAsia="es-ES"/>
        </w:rPr>
        <w:t>aa.Transparencia</w:t>
      </w:r>
      <w:proofErr w:type="spellEnd"/>
      <w:r w:rsidRPr="00CA6853">
        <w:rPr>
          <w:rFonts w:eastAsia="Arial Unicode MS" w:cs="Arial"/>
          <w:i/>
          <w:color w:val="auto"/>
          <w:sz w:val="20"/>
          <w:lang w:eastAsia="es-ES"/>
        </w:rPr>
        <w:t xml:space="preserve"> y acceso a la información; </w:t>
      </w:r>
    </w:p>
    <w:p w14:paraId="724329F4"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proofErr w:type="spellStart"/>
      <w:r w:rsidRPr="00CA6853">
        <w:rPr>
          <w:rFonts w:eastAsia="Arial Unicode MS" w:cs="Arial"/>
          <w:i/>
          <w:color w:val="auto"/>
          <w:sz w:val="20"/>
          <w:lang w:eastAsia="es-ES"/>
        </w:rPr>
        <w:t>bb</w:t>
      </w:r>
      <w:proofErr w:type="spellEnd"/>
      <w:r w:rsidRPr="00CA6853">
        <w:rPr>
          <w:rFonts w:eastAsia="Arial Unicode MS" w:cs="Arial"/>
          <w:i/>
          <w:color w:val="auto"/>
          <w:sz w:val="20"/>
          <w:lang w:eastAsia="es-ES"/>
        </w:rPr>
        <w:t xml:space="preserve">. Anticorrupción; </w:t>
      </w:r>
    </w:p>
    <w:p w14:paraId="39807D5F"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proofErr w:type="spellStart"/>
      <w:r w:rsidRPr="00CA6853">
        <w:rPr>
          <w:rFonts w:eastAsia="Arial Unicode MS" w:cs="Arial"/>
          <w:i/>
          <w:color w:val="auto"/>
          <w:sz w:val="20"/>
          <w:lang w:eastAsia="es-ES"/>
        </w:rPr>
        <w:t>cc.</w:t>
      </w:r>
      <w:proofErr w:type="spellEnd"/>
      <w:r w:rsidRPr="00CA6853">
        <w:rPr>
          <w:rFonts w:eastAsia="Arial Unicode MS" w:cs="Arial"/>
          <w:i/>
          <w:color w:val="auto"/>
          <w:sz w:val="20"/>
          <w:lang w:eastAsia="es-ES"/>
        </w:rPr>
        <w:t xml:space="preserve"> Mejora regulatoria; </w:t>
      </w:r>
    </w:p>
    <w:p w14:paraId="3FEA3FA6"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proofErr w:type="spellStart"/>
      <w:r w:rsidRPr="00CA6853">
        <w:rPr>
          <w:rFonts w:eastAsia="Arial Unicode MS" w:cs="Arial"/>
          <w:i/>
          <w:color w:val="auto"/>
          <w:sz w:val="20"/>
          <w:lang w:eastAsia="es-ES"/>
        </w:rPr>
        <w:t>dd</w:t>
      </w:r>
      <w:proofErr w:type="spellEnd"/>
      <w:r w:rsidRPr="00CA6853">
        <w:rPr>
          <w:rFonts w:eastAsia="Arial Unicode MS" w:cs="Arial"/>
          <w:i/>
          <w:color w:val="auto"/>
          <w:sz w:val="20"/>
          <w:lang w:eastAsia="es-ES"/>
        </w:rPr>
        <w:t xml:space="preserve">. Bienestar animal; </w:t>
      </w:r>
    </w:p>
    <w:p w14:paraId="3360F423" w14:textId="77777777" w:rsidR="00706103" w:rsidRPr="00CA6853" w:rsidRDefault="00706103" w:rsidP="00FC068F">
      <w:pPr>
        <w:spacing w:after="0" w:line="360" w:lineRule="auto"/>
        <w:ind w:left="567" w:right="539"/>
        <w:contextualSpacing/>
        <w:rPr>
          <w:rFonts w:eastAsia="Arial Unicode MS" w:cs="Arial"/>
          <w:i/>
          <w:color w:val="auto"/>
          <w:sz w:val="20"/>
          <w:lang w:eastAsia="es-ES"/>
        </w:rPr>
      </w:pPr>
      <w:proofErr w:type="spellStart"/>
      <w:r w:rsidRPr="00CA6853">
        <w:rPr>
          <w:rFonts w:eastAsia="Arial Unicode MS" w:cs="Arial"/>
          <w:i/>
          <w:color w:val="auto"/>
          <w:sz w:val="20"/>
          <w:lang w:eastAsia="es-ES"/>
        </w:rPr>
        <w:t>ee.</w:t>
      </w:r>
      <w:proofErr w:type="spellEnd"/>
      <w:r w:rsidRPr="00CA6853">
        <w:rPr>
          <w:rFonts w:eastAsia="Arial Unicode MS" w:cs="Arial"/>
          <w:i/>
          <w:color w:val="auto"/>
          <w:sz w:val="20"/>
          <w:lang w:eastAsia="es-ES"/>
        </w:rPr>
        <w:t xml:space="preserve"> Juventud; y </w:t>
      </w:r>
    </w:p>
    <w:p w14:paraId="4F2DD49C" w14:textId="2982BEBA" w:rsidR="00A64B28" w:rsidRPr="00CA6853" w:rsidRDefault="00706103" w:rsidP="00FC068F">
      <w:pPr>
        <w:spacing w:after="0" w:line="360" w:lineRule="auto"/>
        <w:ind w:left="567" w:right="539"/>
        <w:contextualSpacing/>
        <w:rPr>
          <w:rFonts w:eastAsia="Arial Unicode MS" w:cs="Arial"/>
          <w:i/>
          <w:color w:val="auto"/>
          <w:sz w:val="20"/>
          <w:lang w:eastAsia="es-ES"/>
        </w:rPr>
      </w:pPr>
      <w:proofErr w:type="spellStart"/>
      <w:r w:rsidRPr="00CA6853">
        <w:rPr>
          <w:rFonts w:eastAsia="Arial Unicode MS" w:cs="Arial"/>
          <w:i/>
          <w:color w:val="auto"/>
          <w:sz w:val="20"/>
          <w:lang w:eastAsia="es-ES"/>
        </w:rPr>
        <w:t>ff</w:t>
      </w:r>
      <w:proofErr w:type="spellEnd"/>
      <w:r w:rsidRPr="00CA6853">
        <w:rPr>
          <w:rFonts w:eastAsia="Arial Unicode MS" w:cs="Arial"/>
          <w:i/>
          <w:color w:val="auto"/>
          <w:sz w:val="20"/>
          <w:lang w:eastAsia="es-ES"/>
        </w:rPr>
        <w:t>. Asuntos Internacionales.</w:t>
      </w:r>
    </w:p>
    <w:p w14:paraId="2C42512B" w14:textId="77777777" w:rsidR="00A64B28" w:rsidRPr="00CA6853" w:rsidRDefault="00A64B28" w:rsidP="00FC068F">
      <w:pPr>
        <w:spacing w:after="0" w:line="360" w:lineRule="auto"/>
        <w:ind w:left="567" w:right="539"/>
        <w:contextualSpacing/>
        <w:rPr>
          <w:rFonts w:eastAsia="Arial Unicode MS" w:cs="Arial"/>
          <w:i/>
          <w:color w:val="auto"/>
          <w:sz w:val="20"/>
          <w:lang w:eastAsia="es-ES"/>
        </w:rPr>
      </w:pPr>
      <w:r w:rsidRPr="00CA6853">
        <w:rPr>
          <w:rFonts w:eastAsia="Arial Unicode MS" w:cs="Arial"/>
          <w:i/>
          <w:color w:val="auto"/>
          <w:sz w:val="20"/>
          <w:lang w:eastAsia="es-ES"/>
        </w:rPr>
        <w:t>…</w:t>
      </w:r>
    </w:p>
    <w:p w14:paraId="2485EA79" w14:textId="77777777" w:rsidR="00370A7A" w:rsidRPr="00CA6853" w:rsidRDefault="00370A7A" w:rsidP="00FC068F">
      <w:pPr>
        <w:shd w:val="clear" w:color="auto" w:fill="FFFFFF"/>
        <w:spacing w:after="0" w:line="360" w:lineRule="auto"/>
        <w:rPr>
          <w:rFonts w:eastAsia="Times New Roman" w:cs="Tahoma"/>
          <w:bCs/>
          <w:color w:val="000000"/>
          <w:lang w:eastAsia="es-ES"/>
        </w:rPr>
      </w:pPr>
    </w:p>
    <w:p w14:paraId="17DBC183" w14:textId="1E4260A4" w:rsidR="00706103" w:rsidRPr="00CA6853" w:rsidRDefault="00706103" w:rsidP="00FC068F">
      <w:pPr>
        <w:shd w:val="clear" w:color="auto" w:fill="FFFFFF"/>
        <w:spacing w:after="0" w:line="360" w:lineRule="auto"/>
        <w:rPr>
          <w:rFonts w:eastAsia="Times New Roman" w:cs="Tahoma"/>
          <w:bCs/>
          <w:iCs/>
          <w:color w:val="000000"/>
          <w:lang w:eastAsia="es-ES"/>
        </w:rPr>
      </w:pPr>
      <w:r w:rsidRPr="00CA6853">
        <w:rPr>
          <w:rFonts w:eastAsia="Times New Roman" w:cs="Tahoma"/>
          <w:bCs/>
          <w:color w:val="000000"/>
          <w:lang w:eastAsia="es-ES"/>
        </w:rPr>
        <w:t xml:space="preserve">Derivado de lo anterior, el Sujeto Obligado, entregó mediante informe Justificado, a través del </w:t>
      </w:r>
      <w:r w:rsidRPr="00CA6853">
        <w:rPr>
          <w:rFonts w:eastAsia="Times New Roman" w:cs="Tahoma"/>
          <w:bCs/>
          <w:iCs/>
          <w:color w:val="000000"/>
          <w:lang w:eastAsia="es-ES"/>
        </w:rPr>
        <w:t>Secretario del Ayuntamiento, punto certificado del Acta de la Tercera Sesión Ordinaria de Cabildo</w:t>
      </w:r>
      <w:r w:rsidR="00ED2D0D" w:rsidRPr="00CA6853">
        <w:rPr>
          <w:rFonts w:eastAsia="Times New Roman" w:cs="Tahoma"/>
          <w:bCs/>
          <w:iCs/>
          <w:color w:val="000000"/>
          <w:lang w:eastAsia="es-ES"/>
        </w:rPr>
        <w:t>,</w:t>
      </w:r>
      <w:r w:rsidRPr="00CA6853">
        <w:rPr>
          <w:rFonts w:eastAsia="Times New Roman" w:cs="Tahoma"/>
          <w:bCs/>
          <w:iCs/>
          <w:color w:val="000000"/>
          <w:lang w:eastAsia="es-ES"/>
        </w:rPr>
        <w:t xml:space="preserve"> de fecha doce de enero de dos mil veintidós, en el que se realizó el análisis, discusión y en su caso aprobación de la designación de las comisiones edilicias transitorias, las cuales fueron apr</w:t>
      </w:r>
      <w:r w:rsidR="00ED2D0D" w:rsidRPr="00CA6853">
        <w:rPr>
          <w:rFonts w:eastAsia="Times New Roman" w:cs="Tahoma"/>
          <w:bCs/>
          <w:iCs/>
          <w:color w:val="000000"/>
          <w:lang w:eastAsia="es-ES"/>
        </w:rPr>
        <w:t>obadas por unanimidad de votos; de lo que se advierte, que</w:t>
      </w:r>
      <w:r w:rsidRPr="00CA6853">
        <w:rPr>
          <w:rFonts w:eastAsia="Times New Roman" w:cs="Tahoma"/>
          <w:bCs/>
          <w:iCs/>
          <w:color w:val="000000"/>
          <w:lang w:eastAsia="es-ES"/>
        </w:rPr>
        <w:t xml:space="preserve"> s</w:t>
      </w:r>
      <w:r w:rsidR="00ED2D0D" w:rsidRPr="00CA6853">
        <w:rPr>
          <w:rFonts w:eastAsia="Times New Roman" w:cs="Tahoma"/>
          <w:bCs/>
          <w:iCs/>
          <w:color w:val="000000"/>
          <w:lang w:eastAsia="es-ES"/>
        </w:rPr>
        <w:t xml:space="preserve">i bien el Sujeto Obligado hizo entrega del documento donde se designan y aprueban las comisiones edilicias, no menos cierto, es que dicho documento, no fue solicitado, no obstante, este último da certeza de la existencia de las comisiones solicitadas; por lo que, para colmar lo solicitado, el Ayuntamiento de Ixtapaluca, deberá entregar el documento donde conste la Instalación de </w:t>
      </w:r>
      <w:r w:rsidR="00ED2D0D" w:rsidRPr="00CA6853">
        <w:rPr>
          <w:rFonts w:eastAsia="Times New Roman" w:cs="Tahoma"/>
          <w:bCs/>
          <w:iCs/>
          <w:color w:val="000000"/>
          <w:lang w:eastAsia="es-ES"/>
        </w:rPr>
        <w:lastRenderedPageBreak/>
        <w:t>cada una de las comisiones edilicias aprobadas y entregadas en Informe Justificado, y sus</w:t>
      </w:r>
      <w:r w:rsidRPr="00CA6853">
        <w:rPr>
          <w:rFonts w:eastAsia="Times New Roman" w:cs="Tahoma"/>
          <w:bCs/>
          <w:iCs/>
          <w:color w:val="000000"/>
          <w:lang w:eastAsia="es-ES"/>
        </w:rPr>
        <w:t xml:space="preserve"> sesiones llevadas</w:t>
      </w:r>
      <w:r w:rsidR="00ED2D0D" w:rsidRPr="00CA6853">
        <w:rPr>
          <w:rFonts w:eastAsia="Times New Roman" w:cs="Tahoma"/>
          <w:bCs/>
          <w:iCs/>
          <w:color w:val="000000"/>
          <w:lang w:eastAsia="es-ES"/>
        </w:rPr>
        <w:t xml:space="preserve"> a cabo</w:t>
      </w:r>
      <w:r w:rsidRPr="00CA6853">
        <w:rPr>
          <w:rFonts w:eastAsia="Times New Roman" w:cs="Tahoma"/>
          <w:bCs/>
          <w:iCs/>
          <w:color w:val="000000"/>
          <w:lang w:eastAsia="es-ES"/>
        </w:rPr>
        <w:t>.</w:t>
      </w:r>
    </w:p>
    <w:p w14:paraId="4080DF00" w14:textId="77777777" w:rsidR="00370A7A" w:rsidRPr="00CA6853" w:rsidRDefault="00370A7A" w:rsidP="00FC068F">
      <w:pPr>
        <w:shd w:val="clear" w:color="auto" w:fill="FFFFFF"/>
        <w:spacing w:after="0" w:line="360" w:lineRule="auto"/>
        <w:rPr>
          <w:rFonts w:eastAsia="Times New Roman" w:cs="Tahoma"/>
          <w:bCs/>
          <w:color w:val="000000"/>
          <w:lang w:eastAsia="es-ES"/>
        </w:rPr>
      </w:pPr>
    </w:p>
    <w:p w14:paraId="13B944D7" w14:textId="77777777" w:rsidR="00CF2068" w:rsidRPr="00CA6853" w:rsidRDefault="00CF2068" w:rsidP="00FC068F">
      <w:pPr>
        <w:spacing w:after="0" w:line="360" w:lineRule="auto"/>
        <w:rPr>
          <w:rFonts w:eastAsia="Times New Roman" w:cs="Tahoma"/>
          <w:bCs/>
          <w:iCs/>
          <w:color w:val="auto"/>
          <w:lang w:val="es-ES" w:eastAsia="es-ES"/>
        </w:rPr>
      </w:pPr>
      <w:r w:rsidRPr="00CA6853">
        <w:rPr>
          <w:rFonts w:eastAsia="Times New Roman" w:cs="Tahoma"/>
          <w:bCs/>
          <w:iCs/>
          <w:color w:val="auto"/>
          <w:lang w:val="es-ES_tradnl" w:eastAsia="es-ES"/>
        </w:rPr>
        <w:t>Finalmente, no pasa desapercibido para este Instituto que los documentos que den cuenta de lo solicitado, pudieran contener datos o información clasificada; a</w:t>
      </w:r>
      <w:r w:rsidRPr="00CA6853">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45929DDC" w14:textId="77777777" w:rsidR="00CF2068" w:rsidRPr="00CA6853" w:rsidRDefault="00CF2068" w:rsidP="00FC068F">
      <w:pPr>
        <w:spacing w:after="0" w:line="360" w:lineRule="auto"/>
        <w:rPr>
          <w:rFonts w:eastAsia="Times New Roman" w:cs="Tahoma"/>
          <w:bCs/>
          <w:iCs/>
          <w:color w:val="auto"/>
          <w:lang w:val="es-ES" w:eastAsia="es-ES"/>
        </w:rPr>
      </w:pPr>
    </w:p>
    <w:p w14:paraId="24BECBC7" w14:textId="77777777" w:rsidR="00CF2068" w:rsidRPr="00CA6853" w:rsidRDefault="00CF2068" w:rsidP="00FC068F">
      <w:pPr>
        <w:spacing w:after="0" w:line="360" w:lineRule="auto"/>
        <w:rPr>
          <w:rFonts w:eastAsia="Times New Roman" w:cs="Tahoma"/>
          <w:bCs/>
          <w:iCs/>
          <w:color w:val="auto"/>
          <w:lang w:val="es-ES" w:eastAsia="es-ES"/>
        </w:rPr>
      </w:pPr>
      <w:r w:rsidRPr="00CA6853">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469C5660" w14:textId="77777777" w:rsidR="00CF2068" w:rsidRPr="00CA6853" w:rsidRDefault="00CF2068" w:rsidP="00FC068F">
      <w:pPr>
        <w:tabs>
          <w:tab w:val="left" w:pos="4962"/>
        </w:tabs>
        <w:spacing w:after="0" w:line="360" w:lineRule="auto"/>
      </w:pPr>
    </w:p>
    <w:p w14:paraId="76AA8CD8" w14:textId="77777777" w:rsidR="00CF2068" w:rsidRPr="00CA6853" w:rsidRDefault="00CF2068" w:rsidP="00FC068F">
      <w:pPr>
        <w:spacing w:after="0" w:line="360" w:lineRule="auto"/>
        <w:contextualSpacing/>
        <w:rPr>
          <w:rFonts w:eastAsia="Calibri" w:cs="Tahoma"/>
          <w:b/>
          <w:color w:val="000000"/>
        </w:rPr>
      </w:pPr>
      <w:r w:rsidRPr="00CA6853">
        <w:rPr>
          <w:rFonts w:eastAsia="Calibri" w:cs="Tahoma"/>
          <w:b/>
          <w:color w:val="000000"/>
        </w:rPr>
        <w:t xml:space="preserve">SEXTO. Decisión. </w:t>
      </w:r>
    </w:p>
    <w:p w14:paraId="07EA30DC" w14:textId="77777777" w:rsidR="00CF2068" w:rsidRPr="00CA6853" w:rsidRDefault="00CF2068" w:rsidP="00FC068F">
      <w:pPr>
        <w:spacing w:after="0" w:line="360" w:lineRule="auto"/>
        <w:contextualSpacing/>
        <w:rPr>
          <w:rFonts w:eastAsia="Calibri" w:cs="Tahoma"/>
          <w:b/>
          <w:color w:val="000000"/>
        </w:rPr>
      </w:pPr>
    </w:p>
    <w:p w14:paraId="7128454A" w14:textId="49F102D1" w:rsidR="00B6098E" w:rsidRPr="00CA6853" w:rsidRDefault="00CF2068" w:rsidP="00FC068F">
      <w:pPr>
        <w:spacing w:after="0" w:line="360" w:lineRule="auto"/>
        <w:ind w:right="-93"/>
        <w:rPr>
          <w:rFonts w:eastAsia="Times New Roman" w:cs="Tahoma"/>
          <w:color w:val="auto"/>
          <w:szCs w:val="20"/>
          <w:lang w:val="es-ES" w:eastAsia="es-ES"/>
        </w:rPr>
      </w:pPr>
      <w:r w:rsidRPr="00CA6853">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CA6853">
        <w:rPr>
          <w:rFonts w:eastAsia="Times New Roman" w:cs="Tahoma"/>
          <w:b/>
          <w:bCs/>
          <w:color w:val="auto"/>
          <w:lang w:eastAsia="es-ES"/>
        </w:rPr>
        <w:t>ORDENAR</w:t>
      </w:r>
      <w:r w:rsidRPr="00CA6853">
        <w:rPr>
          <w:rFonts w:eastAsia="Times New Roman" w:cs="Tahoma"/>
          <w:color w:val="auto"/>
          <w:lang w:eastAsia="es-ES"/>
        </w:rPr>
        <w:t xml:space="preserve"> al Sujeto Obligado,</w:t>
      </w:r>
      <w:r w:rsidRPr="00CA6853">
        <w:rPr>
          <w:rFonts w:eastAsia="Calibri" w:cs="Tahoma"/>
          <w:color w:val="auto"/>
        </w:rPr>
        <w:t xml:space="preserve"> a efecto de que,  previa búsqueda exhaustiva y razonable en todas las unidades administrativas competentes, </w:t>
      </w:r>
      <w:r w:rsidRPr="00CA6853">
        <w:t xml:space="preserve">entregue, a través del Sistema de Acceso a la Información Mexiquense (SAIMEX), en su caso, en versión pública, </w:t>
      </w:r>
      <w:r w:rsidR="009050B9" w:rsidRPr="00CA6853">
        <w:rPr>
          <w:rFonts w:eastAsia="Times New Roman" w:cs="Tahoma"/>
          <w:color w:val="auto"/>
          <w:szCs w:val="20"/>
          <w:lang w:val="es-ES" w:eastAsia="es-ES"/>
        </w:rPr>
        <w:t>los documentos que faltaron para tener por atendida la solicitud en su totalidad.</w:t>
      </w:r>
    </w:p>
    <w:p w14:paraId="413C9497" w14:textId="77777777" w:rsidR="00CF2068" w:rsidRPr="00CA6853" w:rsidRDefault="00CF2068" w:rsidP="00FC068F">
      <w:pPr>
        <w:autoSpaceDE w:val="0"/>
        <w:autoSpaceDN w:val="0"/>
        <w:adjustRightInd w:val="0"/>
        <w:spacing w:after="0" w:line="360" w:lineRule="auto"/>
        <w:rPr>
          <w:rFonts w:eastAsia="Calibri" w:cs="Tahoma"/>
          <w:b/>
          <w:bCs/>
          <w:iCs/>
          <w:color w:val="auto"/>
          <w:lang w:val="es-ES"/>
        </w:rPr>
      </w:pPr>
    </w:p>
    <w:p w14:paraId="4C1D3315" w14:textId="77777777" w:rsidR="00CF2068" w:rsidRPr="00CA6853" w:rsidRDefault="00CF2068" w:rsidP="00FC068F">
      <w:pPr>
        <w:autoSpaceDE w:val="0"/>
        <w:autoSpaceDN w:val="0"/>
        <w:adjustRightInd w:val="0"/>
        <w:spacing w:after="0" w:line="360" w:lineRule="auto"/>
        <w:rPr>
          <w:rFonts w:eastAsia="Calibri" w:cs="Tahoma"/>
          <w:b/>
          <w:bCs/>
          <w:iCs/>
          <w:color w:val="auto"/>
          <w:lang w:val="es-ES"/>
        </w:rPr>
      </w:pPr>
      <w:r w:rsidRPr="00CA6853">
        <w:rPr>
          <w:rFonts w:eastAsia="Calibri" w:cs="Tahoma"/>
          <w:b/>
          <w:bCs/>
          <w:iCs/>
          <w:color w:val="auto"/>
          <w:lang w:val="es-ES"/>
        </w:rPr>
        <w:t>Términos de la Resolución para conocimiento del Particular.</w:t>
      </w:r>
    </w:p>
    <w:p w14:paraId="173D7862" w14:textId="77777777" w:rsidR="00CF2068" w:rsidRPr="00CA6853" w:rsidRDefault="00CF2068" w:rsidP="00FC068F">
      <w:pPr>
        <w:autoSpaceDE w:val="0"/>
        <w:autoSpaceDN w:val="0"/>
        <w:adjustRightInd w:val="0"/>
        <w:spacing w:after="0" w:line="360" w:lineRule="auto"/>
        <w:rPr>
          <w:rFonts w:eastAsia="Calibri" w:cs="Tahoma"/>
          <w:b/>
          <w:bCs/>
          <w:iCs/>
          <w:color w:val="auto"/>
          <w:lang w:val="es-ES"/>
        </w:rPr>
      </w:pPr>
    </w:p>
    <w:p w14:paraId="2C401395" w14:textId="5EB91C8C" w:rsidR="00CF2068" w:rsidRPr="00CA6853" w:rsidRDefault="00CF2068" w:rsidP="00FC068F">
      <w:pPr>
        <w:widowControl w:val="0"/>
        <w:autoSpaceDE w:val="0"/>
        <w:autoSpaceDN w:val="0"/>
        <w:adjustRightInd w:val="0"/>
        <w:spacing w:after="0" w:line="360" w:lineRule="auto"/>
        <w:rPr>
          <w:rFonts w:eastAsia="Calibri" w:cs="Tahoma"/>
          <w:bCs/>
          <w:iCs/>
          <w:color w:val="auto"/>
          <w:lang w:val="es-ES"/>
        </w:rPr>
      </w:pPr>
      <w:r w:rsidRPr="00CA6853">
        <w:rPr>
          <w:rFonts w:eastAsia="Calibri" w:cs="Tahoma"/>
          <w:bCs/>
          <w:iCs/>
          <w:color w:val="auto"/>
          <w:lang w:val="es-ES"/>
        </w:rPr>
        <w:t xml:space="preserve">Se le hace del conocimiento al Particular, que, en el presente caso, se le </w:t>
      </w:r>
      <w:r w:rsidR="001047BD" w:rsidRPr="00CA6853">
        <w:rPr>
          <w:rFonts w:eastAsia="Calibri" w:cs="Tahoma"/>
          <w:bCs/>
          <w:iCs/>
          <w:color w:val="auto"/>
          <w:lang w:val="es-ES"/>
        </w:rPr>
        <w:t>concede</w:t>
      </w:r>
      <w:r w:rsidRPr="00CA6853">
        <w:rPr>
          <w:rFonts w:eastAsia="Calibri" w:cs="Tahoma"/>
          <w:bCs/>
          <w:iCs/>
          <w:color w:val="auto"/>
          <w:lang w:val="es-ES"/>
        </w:rPr>
        <w:t xml:space="preserve"> la razón, pues el Ayuntamiento de Ixtapaluca no emitió contestación alguna; </w:t>
      </w:r>
      <w:r w:rsidRPr="00CA6853">
        <w:t>por ot</w:t>
      </w:r>
      <w:r w:rsidR="001047BD" w:rsidRPr="00CA6853">
        <w:t>ra parte, si bien durante la su</w:t>
      </w:r>
      <w:r w:rsidRPr="00CA6853">
        <w:t xml:space="preserve">stanciación del Medio de Impugnación, proporcionó respuesta a parte de la solicitud de información mediante Informe Justificado, lo cierto es que, no </w:t>
      </w:r>
      <w:r w:rsidR="001047BD" w:rsidRPr="00CA6853">
        <w:t>remitió</w:t>
      </w:r>
      <w:r w:rsidRPr="00CA6853">
        <w:t xml:space="preserve"> en su totalidad la información requerida, por lo que, deberá entregarle la información</w:t>
      </w:r>
      <w:r w:rsidR="001047BD" w:rsidRPr="00CA6853">
        <w:t xml:space="preserve"> que hace falta</w:t>
      </w:r>
      <w:r w:rsidRPr="00CA6853">
        <w:t>.</w:t>
      </w:r>
    </w:p>
    <w:p w14:paraId="313BF5A6" w14:textId="77777777" w:rsidR="00CF2068" w:rsidRPr="00CA6853" w:rsidRDefault="00CF2068" w:rsidP="00FC068F">
      <w:pPr>
        <w:widowControl w:val="0"/>
        <w:autoSpaceDE w:val="0"/>
        <w:autoSpaceDN w:val="0"/>
        <w:adjustRightInd w:val="0"/>
        <w:spacing w:after="0" w:line="360" w:lineRule="auto"/>
        <w:rPr>
          <w:rFonts w:eastAsia="Calibri" w:cs="Tahoma"/>
          <w:bCs/>
          <w:iCs/>
          <w:color w:val="auto"/>
          <w:lang w:val="es-ES"/>
        </w:rPr>
      </w:pPr>
    </w:p>
    <w:p w14:paraId="644BB5D2" w14:textId="77777777" w:rsidR="00CF2068" w:rsidRPr="00CA6853" w:rsidRDefault="00CF2068" w:rsidP="00FC068F">
      <w:pPr>
        <w:spacing w:after="0" w:line="360" w:lineRule="auto"/>
        <w:rPr>
          <w:rFonts w:eastAsia="Calibri" w:cs="Tahoma"/>
          <w:bCs/>
          <w:iCs/>
          <w:color w:val="auto"/>
        </w:rPr>
      </w:pPr>
      <w:r w:rsidRPr="00CA6853">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La </w:t>
      </w:r>
      <w:r w:rsidRPr="00CA6853">
        <w:rPr>
          <w:rFonts w:eastAsia="Calibri" w:cs="Tahoma"/>
          <w:bCs/>
          <w:iCs/>
          <w:color w:val="auto"/>
        </w:rPr>
        <w:t>labor del Instituto, es apoyar a la población a acceder a la información pública y garantizar la protección de sus datos personales.</w:t>
      </w:r>
    </w:p>
    <w:p w14:paraId="478B354C" w14:textId="77777777" w:rsidR="00CF2068" w:rsidRPr="00CA6853" w:rsidRDefault="00CF2068" w:rsidP="00FC068F">
      <w:pPr>
        <w:spacing w:after="0" w:line="360" w:lineRule="auto"/>
        <w:rPr>
          <w:rFonts w:eastAsia="Calibri" w:cs="Tahoma"/>
          <w:bCs/>
          <w:iCs/>
          <w:color w:val="auto"/>
        </w:rPr>
      </w:pPr>
    </w:p>
    <w:p w14:paraId="42886FB0" w14:textId="77777777" w:rsidR="00CF2068" w:rsidRPr="00CA6853" w:rsidRDefault="00CF2068" w:rsidP="00FC068F">
      <w:pPr>
        <w:spacing w:after="0" w:line="360" w:lineRule="auto"/>
        <w:rPr>
          <w:rFonts w:eastAsia="Times New Roman" w:cs="Tahoma"/>
          <w:b/>
          <w:bCs/>
          <w:iCs/>
          <w:color w:val="auto"/>
          <w:lang w:eastAsia="es-ES"/>
        </w:rPr>
      </w:pPr>
      <w:r w:rsidRPr="00CA6853">
        <w:rPr>
          <w:rFonts w:eastAsia="Times New Roman" w:cs="Tahoma"/>
          <w:b/>
          <w:bCs/>
          <w:iCs/>
          <w:color w:val="auto"/>
          <w:lang w:eastAsia="es-ES"/>
        </w:rPr>
        <w:t xml:space="preserve">SÉPTIMO. Vista a la Contraloría Interna y Órgano de Control y Vigilancia. </w:t>
      </w:r>
    </w:p>
    <w:p w14:paraId="07318CEE" w14:textId="77777777" w:rsidR="00CF2068" w:rsidRPr="00CA6853" w:rsidRDefault="00CF2068" w:rsidP="00FC068F">
      <w:pPr>
        <w:spacing w:after="0" w:line="360" w:lineRule="auto"/>
        <w:rPr>
          <w:rFonts w:eastAsia="Times New Roman" w:cs="Tahoma"/>
          <w:bCs/>
          <w:color w:val="auto"/>
          <w:lang w:eastAsia="es-ES"/>
        </w:rPr>
      </w:pPr>
    </w:p>
    <w:p w14:paraId="12F83FB6" w14:textId="18E6FE89" w:rsidR="00CF2068" w:rsidRPr="00CA6853" w:rsidRDefault="00CF2068" w:rsidP="00FC068F">
      <w:pPr>
        <w:spacing w:after="0" w:line="360" w:lineRule="auto"/>
        <w:rPr>
          <w:rFonts w:eastAsia="Times New Roman" w:cs="Tahoma"/>
          <w:bCs/>
          <w:color w:val="auto"/>
          <w:lang w:eastAsia="es-ES"/>
        </w:rPr>
      </w:pPr>
      <w:r w:rsidRPr="00CA6853">
        <w:rPr>
          <w:rFonts w:eastAsia="Times New Roman" w:cs="Tahoma"/>
          <w:bCs/>
          <w:color w:val="auto"/>
          <w:lang w:eastAsia="es-ES"/>
        </w:rPr>
        <w:t xml:space="preserve">En el caso en estudio, ha quedado acreditado que el Ayuntamiento de Ixtapaluca,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14:paraId="58B0D3E6" w14:textId="77777777" w:rsidR="00CF2068" w:rsidRPr="00CA6853" w:rsidRDefault="00CF2068" w:rsidP="00FC068F">
      <w:pPr>
        <w:spacing w:after="0" w:line="360" w:lineRule="auto"/>
        <w:rPr>
          <w:rFonts w:eastAsia="Times New Roman" w:cs="Tahoma"/>
          <w:bCs/>
          <w:color w:val="auto"/>
          <w:lang w:eastAsia="es-ES"/>
        </w:rPr>
      </w:pPr>
    </w:p>
    <w:p w14:paraId="12BE13E5" w14:textId="77777777" w:rsidR="00CF2068" w:rsidRPr="00CA6853" w:rsidRDefault="00CF2068" w:rsidP="00FC068F">
      <w:pPr>
        <w:spacing w:after="0" w:line="360" w:lineRule="auto"/>
        <w:rPr>
          <w:rFonts w:eastAsia="Times New Roman" w:cs="Tahoma"/>
          <w:bCs/>
          <w:color w:val="auto"/>
          <w:lang w:eastAsia="es-ES"/>
        </w:rPr>
      </w:pPr>
      <w:r w:rsidRPr="00CA6853">
        <w:rPr>
          <w:rFonts w:eastAsia="Times New Roman" w:cs="Tahoma"/>
          <w:bCs/>
          <w:color w:val="auto"/>
          <w:lang w:eastAsia="es-E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w:t>
      </w:r>
      <w:r w:rsidRPr="00CA6853">
        <w:rPr>
          <w:rFonts w:eastAsia="Times New Roman" w:cs="Tahoma"/>
          <w:bCs/>
          <w:color w:val="auto"/>
          <w:lang w:eastAsia="es-ES"/>
        </w:rPr>
        <w:lastRenderedPageBreak/>
        <w:t>las solicitudes de información en los plazos señalados, a saber, dentro de los quince días siguientes a la presentación del requerimiento.</w:t>
      </w:r>
    </w:p>
    <w:p w14:paraId="210DFCE7" w14:textId="77777777" w:rsidR="00CF2068" w:rsidRPr="00CA6853" w:rsidRDefault="00CF2068" w:rsidP="00FC068F">
      <w:pPr>
        <w:spacing w:after="0" w:line="360" w:lineRule="auto"/>
        <w:rPr>
          <w:rFonts w:eastAsia="Times New Roman" w:cs="Tahoma"/>
          <w:bCs/>
          <w:color w:val="auto"/>
          <w:lang w:eastAsia="es-ES"/>
        </w:rPr>
      </w:pPr>
    </w:p>
    <w:p w14:paraId="30ABF30D" w14:textId="77777777" w:rsidR="00CF2068" w:rsidRPr="00CA6853" w:rsidRDefault="00CF2068" w:rsidP="00FC068F">
      <w:pPr>
        <w:spacing w:after="0" w:line="360" w:lineRule="auto"/>
        <w:rPr>
          <w:rFonts w:eastAsia="Times New Roman" w:cs="Tahoma"/>
          <w:bCs/>
          <w:color w:val="auto"/>
          <w:lang w:eastAsia="es-ES"/>
        </w:rPr>
      </w:pPr>
      <w:r w:rsidRPr="00CA6853">
        <w:rPr>
          <w:rFonts w:eastAsia="Times New Roman" w:cs="Tahoma"/>
          <w:bCs/>
          <w:color w:val="auto"/>
          <w:lang w:eastAsia="es-ES"/>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CA6853">
        <w:rPr>
          <w:rFonts w:eastAsia="Times New Roman" w:cs="Tahoma"/>
          <w:bCs/>
          <w:color w:val="auto"/>
          <w:lang w:val="es-ES_tradnl" w:eastAsia="es-ES"/>
        </w:rPr>
        <w:t>al Contralor Interno y Titular del Órgano de Control y Vigilancia de este Instituto</w:t>
      </w:r>
      <w:r w:rsidRPr="00CA6853">
        <w:rPr>
          <w:rFonts w:eastAsia="Times New Roman" w:cs="Tahoma"/>
          <w:bCs/>
          <w:color w:val="auto"/>
          <w:lang w:eastAsia="es-ES"/>
        </w:rPr>
        <w:t>.</w:t>
      </w:r>
    </w:p>
    <w:p w14:paraId="4F97F7FD" w14:textId="77777777" w:rsidR="00CF2068" w:rsidRPr="00CA6853" w:rsidRDefault="00CF2068" w:rsidP="00FC068F">
      <w:pPr>
        <w:spacing w:after="0" w:line="360" w:lineRule="auto"/>
        <w:rPr>
          <w:rFonts w:eastAsia="Times New Roman" w:cs="Tahoma"/>
          <w:bCs/>
          <w:color w:val="auto"/>
          <w:lang w:eastAsia="es-ES"/>
        </w:rPr>
      </w:pPr>
    </w:p>
    <w:p w14:paraId="14117C94" w14:textId="77777777" w:rsidR="00CF2068" w:rsidRPr="00CA6853" w:rsidRDefault="00CF2068" w:rsidP="00FC068F">
      <w:pPr>
        <w:spacing w:after="0" w:line="360" w:lineRule="auto"/>
        <w:rPr>
          <w:rFonts w:eastAsia="Times New Roman" w:cs="Tahoma"/>
          <w:bCs/>
          <w:color w:val="auto"/>
          <w:lang w:eastAsia="es-ES"/>
        </w:rPr>
      </w:pPr>
      <w:r w:rsidRPr="00CA6853">
        <w:rPr>
          <w:rFonts w:eastAsia="Times New Roman" w:cs="Tahoma"/>
          <w:bCs/>
          <w:color w:val="auto"/>
          <w:lang w:eastAsia="es-ES"/>
        </w:rPr>
        <w:t>Por lo expuesto y fundado, este Pleno:</w:t>
      </w:r>
    </w:p>
    <w:p w14:paraId="7DE5012B" w14:textId="77777777" w:rsidR="00CF2068" w:rsidRPr="00CA6853" w:rsidRDefault="00CF2068" w:rsidP="00FC068F">
      <w:pPr>
        <w:spacing w:after="0" w:line="360" w:lineRule="auto"/>
        <w:rPr>
          <w:rFonts w:eastAsia="Times New Roman" w:cs="Tahoma"/>
          <w:bCs/>
          <w:color w:val="auto"/>
          <w:lang w:eastAsia="es-ES"/>
        </w:rPr>
      </w:pPr>
    </w:p>
    <w:p w14:paraId="556AD2CB" w14:textId="77777777" w:rsidR="00CF2068" w:rsidRPr="00CA6853" w:rsidRDefault="00CF2068" w:rsidP="00FC068F">
      <w:pPr>
        <w:spacing w:after="0" w:line="360" w:lineRule="auto"/>
        <w:jc w:val="center"/>
        <w:rPr>
          <w:rFonts w:eastAsia="Times New Roman" w:cs="Tahoma"/>
          <w:b/>
          <w:bCs/>
          <w:color w:val="auto"/>
          <w:lang w:eastAsia="es-ES"/>
        </w:rPr>
      </w:pPr>
      <w:r w:rsidRPr="00CA6853">
        <w:rPr>
          <w:rFonts w:eastAsia="Times New Roman" w:cs="Tahoma"/>
          <w:b/>
          <w:bCs/>
          <w:color w:val="auto"/>
          <w:lang w:eastAsia="es-ES"/>
        </w:rPr>
        <w:t>R E S U E L V E:</w:t>
      </w:r>
    </w:p>
    <w:p w14:paraId="7E259F77" w14:textId="77777777" w:rsidR="00CF2068" w:rsidRPr="00CA6853" w:rsidRDefault="00CF2068" w:rsidP="00FC068F">
      <w:pPr>
        <w:spacing w:after="0" w:line="360" w:lineRule="auto"/>
        <w:ind w:right="113"/>
        <w:rPr>
          <w:rFonts w:eastAsia="Times New Roman" w:cs="Arial"/>
          <w:b/>
          <w:color w:val="auto"/>
          <w:lang w:eastAsia="es-ES"/>
        </w:rPr>
      </w:pPr>
    </w:p>
    <w:p w14:paraId="0463A3C0" w14:textId="35C75244" w:rsidR="00CF2068" w:rsidRPr="00CA6853" w:rsidRDefault="00CF2068" w:rsidP="00FC068F">
      <w:pPr>
        <w:widowControl w:val="0"/>
        <w:spacing w:after="0" w:line="360" w:lineRule="auto"/>
        <w:rPr>
          <w:rFonts w:eastAsia="Calibri" w:cs="Tahoma"/>
          <w:bCs/>
          <w:color w:val="auto"/>
        </w:rPr>
      </w:pPr>
      <w:r w:rsidRPr="00CA6853">
        <w:rPr>
          <w:rFonts w:eastAsia="Times New Roman" w:cs="Tahoma"/>
          <w:b/>
          <w:bCs/>
          <w:color w:val="auto"/>
          <w:lang w:eastAsia="es-ES"/>
        </w:rPr>
        <w:t xml:space="preserve">PRIMERO. </w:t>
      </w:r>
      <w:r w:rsidRPr="00CA6853">
        <w:rPr>
          <w:rFonts w:eastAsia="Calibri" w:cs="Tahoma"/>
          <w:bCs/>
          <w:color w:val="auto"/>
        </w:rPr>
        <w:t xml:space="preserve">Resultan </w:t>
      </w:r>
      <w:r w:rsidRPr="00CA6853">
        <w:rPr>
          <w:rFonts w:eastAsia="Calibri" w:cs="Tahoma"/>
          <w:b/>
          <w:bCs/>
          <w:color w:val="auto"/>
        </w:rPr>
        <w:t>FUNDADAS</w:t>
      </w:r>
      <w:r w:rsidRPr="00CA6853">
        <w:rPr>
          <w:rFonts w:eastAsia="Calibri" w:cs="Tahoma"/>
          <w:bCs/>
          <w:color w:val="auto"/>
        </w:rPr>
        <w:t xml:space="preserve"> las razones o motivos de inconformidad hechos valer por el Particular en el Recurso de Revisión </w:t>
      </w:r>
      <w:r w:rsidRPr="00CA6853">
        <w:rPr>
          <w:rFonts w:eastAsia="Calibri" w:cs="Tahoma"/>
          <w:b/>
          <w:bCs/>
          <w:color w:val="auto"/>
        </w:rPr>
        <w:t>08776/INFOEM/IP/RR/202</w:t>
      </w:r>
      <w:r w:rsidR="00DB3AEB" w:rsidRPr="00CA6853">
        <w:rPr>
          <w:rFonts w:eastAsia="Calibri" w:cs="Tahoma"/>
          <w:b/>
          <w:bCs/>
          <w:color w:val="auto"/>
        </w:rPr>
        <w:t>2</w:t>
      </w:r>
      <w:r w:rsidRPr="00CA6853">
        <w:rPr>
          <w:rFonts w:eastAsia="Times New Roman" w:cs="Tahoma"/>
          <w:bCs/>
          <w:color w:val="0D0D0D"/>
          <w:lang w:eastAsia="es-ES"/>
        </w:rPr>
        <w:t>,</w:t>
      </w:r>
      <w:r w:rsidRPr="00CA6853">
        <w:rPr>
          <w:rFonts w:eastAsia="Times New Roman" w:cs="Tahoma"/>
          <w:b/>
          <w:color w:val="0D0D0D"/>
          <w:lang w:eastAsia="es-ES"/>
        </w:rPr>
        <w:t xml:space="preserve"> </w:t>
      </w:r>
      <w:r w:rsidRPr="00CA6853">
        <w:rPr>
          <w:rFonts w:eastAsia="Calibri" w:cs="Tahoma"/>
          <w:bCs/>
          <w:color w:val="auto"/>
        </w:rPr>
        <w:t xml:space="preserve">en términos de los considerandos QUINTO </w:t>
      </w:r>
      <w:r w:rsidRPr="00CA6853">
        <w:rPr>
          <w:rFonts w:eastAsia="Calibri" w:cs="Tahoma"/>
          <w:color w:val="auto"/>
        </w:rPr>
        <w:t>y</w:t>
      </w:r>
      <w:r w:rsidRPr="00CA6853">
        <w:rPr>
          <w:rFonts w:eastAsia="Calibri" w:cs="Tahoma"/>
          <w:bCs/>
          <w:color w:val="auto"/>
        </w:rPr>
        <w:t xml:space="preserve"> SEXTO</w:t>
      </w:r>
      <w:r w:rsidRPr="00CA6853">
        <w:rPr>
          <w:rFonts w:eastAsia="Calibri" w:cs="Tahoma"/>
          <w:b/>
          <w:bCs/>
          <w:color w:val="auto"/>
        </w:rPr>
        <w:t xml:space="preserve"> </w:t>
      </w:r>
      <w:r w:rsidRPr="00CA6853">
        <w:rPr>
          <w:rFonts w:eastAsia="Calibri" w:cs="Tahoma"/>
          <w:bCs/>
          <w:color w:val="auto"/>
        </w:rPr>
        <w:t>de la presente Resolución.</w:t>
      </w:r>
    </w:p>
    <w:p w14:paraId="7D8DB89D" w14:textId="77777777" w:rsidR="00CF2068" w:rsidRPr="00CA6853" w:rsidRDefault="00CF2068" w:rsidP="00FC068F">
      <w:pPr>
        <w:spacing w:after="0" w:line="360" w:lineRule="auto"/>
        <w:rPr>
          <w:rFonts w:eastAsia="Times New Roman" w:cs="Tahoma"/>
          <w:b/>
          <w:bCs/>
          <w:color w:val="auto"/>
          <w:lang w:eastAsia="es-ES"/>
        </w:rPr>
      </w:pPr>
    </w:p>
    <w:p w14:paraId="40F06442" w14:textId="35ECD7A6" w:rsidR="00CF2068" w:rsidRPr="00CA6853" w:rsidRDefault="00CF2068" w:rsidP="00FC068F">
      <w:pPr>
        <w:spacing w:after="0" w:line="360" w:lineRule="auto"/>
        <w:ind w:right="-93"/>
      </w:pPr>
      <w:r w:rsidRPr="00CA6853">
        <w:rPr>
          <w:rFonts w:eastAsia="Calibri" w:cs="Tahoma"/>
          <w:b/>
          <w:bCs/>
          <w:color w:val="auto"/>
        </w:rPr>
        <w:t>SEGUNDO.</w:t>
      </w:r>
      <w:r w:rsidRPr="00CA6853">
        <w:rPr>
          <w:rFonts w:eastAsia="Calibri" w:cs="Tahoma"/>
          <w:color w:val="auto"/>
          <w:lang w:eastAsia="es-MX"/>
        </w:rPr>
        <w:t xml:space="preserve"> Se </w:t>
      </w:r>
      <w:r w:rsidRPr="00CA6853">
        <w:rPr>
          <w:rFonts w:eastAsia="Calibri" w:cs="Tahoma"/>
          <w:b/>
          <w:color w:val="auto"/>
          <w:lang w:eastAsia="es-MX"/>
        </w:rPr>
        <w:t xml:space="preserve">ORDENA </w:t>
      </w:r>
      <w:r w:rsidRPr="00CA6853">
        <w:rPr>
          <w:rFonts w:eastAsia="Calibri" w:cs="Tahoma"/>
          <w:color w:val="auto"/>
          <w:lang w:eastAsia="es-MX"/>
        </w:rPr>
        <w:t xml:space="preserve">al Sujeto Obligado, </w:t>
      </w:r>
      <w:r w:rsidRPr="00CA6853">
        <w:rPr>
          <w:rFonts w:eastAsia="Calibri" w:cs="Tahoma"/>
          <w:bCs/>
          <w:color w:val="auto"/>
        </w:rPr>
        <w:t xml:space="preserve">a efecto de que, </w:t>
      </w:r>
      <w:r w:rsidRPr="00CA6853">
        <w:rPr>
          <w:rFonts w:eastAsia="Times New Roman" w:cs="Tahoma"/>
          <w:color w:val="auto"/>
          <w:szCs w:val="20"/>
          <w:lang w:eastAsia="es-ES"/>
        </w:rPr>
        <w:t xml:space="preserve">previa búsqueda exhaustiva y razonable en las unidades administrativas competentes, entregue, a través del </w:t>
      </w:r>
      <w:r w:rsidRPr="00CA6853">
        <w:rPr>
          <w:rFonts w:eastAsia="Times New Roman" w:cs="Tahoma"/>
          <w:color w:val="auto"/>
          <w:szCs w:val="20"/>
          <w:lang w:val="es-ES" w:eastAsia="es-ES"/>
        </w:rPr>
        <w:t>Sistema de Acceso a la Información Mexiquense (SAIMEX), en su caso, en versión pública</w:t>
      </w:r>
      <w:r w:rsidR="002D3A1B" w:rsidRPr="00CA6853">
        <w:rPr>
          <w:rFonts w:eastAsia="Times New Roman" w:cs="Tahoma"/>
          <w:color w:val="auto"/>
          <w:szCs w:val="20"/>
          <w:lang w:val="es-ES" w:eastAsia="es-ES"/>
        </w:rPr>
        <w:t>,</w:t>
      </w:r>
      <w:r w:rsidRPr="00CA6853">
        <w:rPr>
          <w:rFonts w:eastAsia="Times New Roman" w:cs="Tahoma"/>
          <w:color w:val="auto"/>
          <w:szCs w:val="20"/>
          <w:lang w:val="es-ES" w:eastAsia="es-ES"/>
        </w:rPr>
        <w:t xml:space="preserve"> </w:t>
      </w:r>
      <w:r w:rsidRPr="00CA6853">
        <w:t>lo siguiente:</w:t>
      </w:r>
    </w:p>
    <w:p w14:paraId="5A19D2BF" w14:textId="77777777" w:rsidR="009050B9" w:rsidRPr="00CA6853" w:rsidRDefault="009050B9" w:rsidP="00FC068F">
      <w:pPr>
        <w:spacing w:after="0" w:line="360" w:lineRule="auto"/>
        <w:ind w:right="-93"/>
        <w:rPr>
          <w:rFonts w:eastAsia="Times New Roman" w:cs="Tahoma"/>
          <w:color w:val="auto"/>
          <w:szCs w:val="20"/>
          <w:lang w:val="es-ES" w:eastAsia="es-ES"/>
        </w:rPr>
      </w:pPr>
    </w:p>
    <w:p w14:paraId="70DC986D" w14:textId="77777777" w:rsidR="009050B9" w:rsidRPr="00CA6853" w:rsidRDefault="009050B9" w:rsidP="00FC068F">
      <w:pPr>
        <w:numPr>
          <w:ilvl w:val="0"/>
          <w:numId w:val="22"/>
        </w:numPr>
        <w:spacing w:after="0" w:line="360" w:lineRule="auto"/>
        <w:contextualSpacing/>
        <w:rPr>
          <w:rFonts w:eastAsia="Times New Roman" w:cs="Tahoma"/>
          <w:b/>
          <w:bCs/>
          <w:iCs/>
          <w:color w:val="auto"/>
          <w:lang w:eastAsia="es-ES"/>
        </w:rPr>
      </w:pPr>
      <w:r w:rsidRPr="00CA6853">
        <w:rPr>
          <w:lang w:eastAsia="es-MX"/>
        </w:rPr>
        <w:t xml:space="preserve">De los miembros del Cabildo y Directores de todas las unidades administrativas, documento donde conste grado académico (licenciatura, maestría o doctorado), tipo de </w:t>
      </w:r>
      <w:r w:rsidRPr="00CA6853">
        <w:rPr>
          <w:lang w:eastAsia="es-MX"/>
        </w:rPr>
        <w:lastRenderedPageBreak/>
        <w:t>estudios o carrera y universidad en donde se realizaron, así como número de cédula profesional</w:t>
      </w:r>
      <w:r w:rsidRPr="00CA6853">
        <w:rPr>
          <w:rFonts w:eastAsia="Times New Roman" w:cs="Tahoma"/>
          <w:color w:val="auto"/>
          <w:lang w:eastAsia="es-ES"/>
        </w:rPr>
        <w:t>.</w:t>
      </w:r>
    </w:p>
    <w:p w14:paraId="59D08DCC" w14:textId="57926D2C" w:rsidR="009050B9" w:rsidRPr="00CA6853" w:rsidRDefault="009050B9" w:rsidP="00FC068F">
      <w:pPr>
        <w:numPr>
          <w:ilvl w:val="0"/>
          <w:numId w:val="22"/>
        </w:numPr>
        <w:spacing w:after="0" w:line="360" w:lineRule="auto"/>
        <w:contextualSpacing/>
        <w:rPr>
          <w:rFonts w:eastAsia="Times New Roman" w:cs="Tahoma"/>
          <w:b/>
          <w:bCs/>
          <w:iCs/>
          <w:color w:val="auto"/>
          <w:lang w:eastAsia="es-ES"/>
        </w:rPr>
      </w:pPr>
      <w:r w:rsidRPr="00CA6853">
        <w:rPr>
          <w:lang w:eastAsia="es-MX"/>
        </w:rPr>
        <w:t>Bienes inmuebles que rente el Ayuntamiento</w:t>
      </w:r>
      <w:r w:rsidR="002B59A1" w:rsidRPr="00CA6853">
        <w:rPr>
          <w:lang w:eastAsia="es-MX"/>
        </w:rPr>
        <w:t>,</w:t>
      </w:r>
      <w:r w:rsidRPr="00CA6853">
        <w:rPr>
          <w:rFonts w:eastAsia="Times New Roman" w:cs="Tahoma"/>
          <w:color w:val="auto"/>
          <w:lang w:eastAsia="es-ES"/>
        </w:rPr>
        <w:t xml:space="preserve"> al </w:t>
      </w:r>
      <w:r w:rsidRPr="00CA6853">
        <w:rPr>
          <w:rFonts w:cs="Tahoma"/>
          <w:bCs/>
          <w:color w:val="0D0D0D" w:themeColor="text1" w:themeTint="F2"/>
        </w:rPr>
        <w:t>cinco de abril de dos mil veintidós</w:t>
      </w:r>
      <w:r w:rsidRPr="00CA6853">
        <w:rPr>
          <w:rFonts w:eastAsia="Times New Roman" w:cs="Tahoma"/>
          <w:color w:val="auto"/>
          <w:lang w:eastAsia="es-ES"/>
        </w:rPr>
        <w:t xml:space="preserve"> y los contratos de arrendamiento que incluya costo mensual.</w:t>
      </w:r>
    </w:p>
    <w:p w14:paraId="30DCC338" w14:textId="1C6AC53D" w:rsidR="009050B9" w:rsidRPr="00CA6853" w:rsidRDefault="009050B9" w:rsidP="00FC068F">
      <w:pPr>
        <w:numPr>
          <w:ilvl w:val="0"/>
          <w:numId w:val="22"/>
        </w:numPr>
        <w:spacing w:after="0" w:line="360" w:lineRule="auto"/>
        <w:contextualSpacing/>
        <w:rPr>
          <w:rFonts w:eastAsia="Times New Roman" w:cs="Tahoma"/>
          <w:b/>
          <w:bCs/>
          <w:iCs/>
          <w:color w:val="auto"/>
          <w:lang w:eastAsia="es-ES"/>
        </w:rPr>
      </w:pPr>
      <w:r w:rsidRPr="00CA6853">
        <w:rPr>
          <w:rFonts w:eastAsia="Times New Roman" w:cs="Tahoma"/>
          <w:color w:val="auto"/>
          <w:lang w:eastAsia="es-ES"/>
        </w:rPr>
        <w:t>Documento donde conste el número de licencias de funcionamiento de las Unidades Económicas, expedidas</w:t>
      </w:r>
      <w:r w:rsidR="000440DE" w:rsidRPr="00CA6853">
        <w:rPr>
          <w:rFonts w:eastAsia="Times New Roman" w:cs="Tahoma"/>
          <w:color w:val="auto"/>
          <w:lang w:eastAsia="es-ES"/>
        </w:rPr>
        <w:t xml:space="preserve"> </w:t>
      </w:r>
      <w:r w:rsidR="00A247D9" w:rsidRPr="00CA6853">
        <w:rPr>
          <w:rFonts w:eastAsia="Times New Roman" w:cs="Tahoma"/>
          <w:color w:val="auto"/>
          <w:lang w:eastAsia="es-ES"/>
        </w:rPr>
        <w:t xml:space="preserve">del primero de enero </w:t>
      </w:r>
      <w:r w:rsidR="000440DE" w:rsidRPr="00CA6853">
        <w:rPr>
          <w:rFonts w:eastAsia="Times New Roman" w:cs="Tahoma"/>
          <w:color w:val="auto"/>
          <w:lang w:eastAsia="es-ES"/>
        </w:rPr>
        <w:t>al</w:t>
      </w:r>
      <w:r w:rsidRPr="00CA6853">
        <w:rPr>
          <w:rFonts w:eastAsia="Times New Roman" w:cs="Tahoma"/>
          <w:color w:val="auto"/>
          <w:lang w:eastAsia="es-ES"/>
        </w:rPr>
        <w:t xml:space="preserve"> </w:t>
      </w:r>
      <w:r w:rsidRPr="00CA6853">
        <w:rPr>
          <w:rFonts w:cs="Tahoma"/>
          <w:bCs/>
          <w:color w:val="0D0D0D" w:themeColor="text1" w:themeTint="F2"/>
        </w:rPr>
        <w:t>cinco de abril de dos mil veintidós</w:t>
      </w:r>
      <w:r w:rsidRPr="00CA6853">
        <w:rPr>
          <w:rFonts w:eastAsia="Times New Roman" w:cs="Tahoma"/>
          <w:color w:val="auto"/>
          <w:lang w:eastAsia="es-ES"/>
        </w:rPr>
        <w:t>.</w:t>
      </w:r>
    </w:p>
    <w:p w14:paraId="203A1BB4" w14:textId="53D49D0C" w:rsidR="009050B9" w:rsidRPr="00CA6853" w:rsidRDefault="009050B9" w:rsidP="00FC068F">
      <w:pPr>
        <w:numPr>
          <w:ilvl w:val="0"/>
          <w:numId w:val="22"/>
        </w:numPr>
        <w:spacing w:after="0" w:line="360" w:lineRule="auto"/>
        <w:contextualSpacing/>
        <w:rPr>
          <w:rFonts w:eastAsia="Times New Roman" w:cs="Tahoma"/>
          <w:b/>
          <w:bCs/>
          <w:iCs/>
          <w:color w:val="auto"/>
          <w:lang w:eastAsia="es-ES"/>
        </w:rPr>
      </w:pPr>
      <w:r w:rsidRPr="00CA6853">
        <w:rPr>
          <w:rFonts w:eastAsia="Times New Roman" w:cs="Tahoma"/>
          <w:color w:val="auto"/>
          <w:lang w:eastAsia="es-ES"/>
        </w:rPr>
        <w:t xml:space="preserve">Requisitos para tramitar licencias de funcionamiento de unidades económicas, vigentes al </w:t>
      </w:r>
      <w:r w:rsidRPr="00CA6853">
        <w:rPr>
          <w:rFonts w:cs="Tahoma"/>
          <w:bCs/>
          <w:color w:val="0D0D0D" w:themeColor="text1" w:themeTint="F2"/>
        </w:rPr>
        <w:t>cinco de abril de dos mil veintidós.</w:t>
      </w:r>
    </w:p>
    <w:p w14:paraId="7045927E" w14:textId="50B876C4" w:rsidR="009050B9" w:rsidRPr="00CA6853" w:rsidRDefault="009050B9" w:rsidP="00FC068F">
      <w:pPr>
        <w:numPr>
          <w:ilvl w:val="0"/>
          <w:numId w:val="22"/>
        </w:numPr>
        <w:spacing w:after="0" w:line="360" w:lineRule="auto"/>
        <w:contextualSpacing/>
        <w:rPr>
          <w:rFonts w:eastAsia="Times New Roman" w:cs="Tahoma"/>
          <w:b/>
          <w:bCs/>
          <w:iCs/>
          <w:color w:val="auto"/>
          <w:lang w:eastAsia="es-ES"/>
        </w:rPr>
      </w:pPr>
      <w:r w:rsidRPr="00CA6853">
        <w:rPr>
          <w:rFonts w:eastAsia="Times New Roman" w:cs="Tahoma"/>
          <w:color w:val="auto"/>
          <w:lang w:eastAsia="es-ES"/>
        </w:rPr>
        <w:t xml:space="preserve">Licencias de funcionamiento para unidades económicas, vigentes al </w:t>
      </w:r>
      <w:r w:rsidRPr="00CA6853">
        <w:rPr>
          <w:rFonts w:cs="Tahoma"/>
          <w:bCs/>
          <w:color w:val="0D0D0D" w:themeColor="text1" w:themeTint="F2"/>
        </w:rPr>
        <w:t>cinco de abril de dos mil veintidós.</w:t>
      </w:r>
    </w:p>
    <w:p w14:paraId="3811DE44" w14:textId="51FA5FD0" w:rsidR="009050B9" w:rsidRPr="00CA6853" w:rsidRDefault="0015597A" w:rsidP="00FC068F">
      <w:pPr>
        <w:numPr>
          <w:ilvl w:val="0"/>
          <w:numId w:val="22"/>
        </w:numPr>
        <w:spacing w:after="0" w:line="360" w:lineRule="auto"/>
        <w:contextualSpacing/>
        <w:rPr>
          <w:rFonts w:eastAsia="Times New Roman" w:cs="Tahoma"/>
          <w:b/>
          <w:bCs/>
          <w:iCs/>
          <w:color w:val="auto"/>
          <w:lang w:eastAsia="es-ES"/>
        </w:rPr>
      </w:pPr>
      <w:r w:rsidRPr="00CA6853">
        <w:rPr>
          <w:rFonts w:eastAsia="Times New Roman" w:cs="Tahoma"/>
          <w:color w:val="auto"/>
          <w:lang w:eastAsia="es-ES"/>
        </w:rPr>
        <w:t>Número de</w:t>
      </w:r>
      <w:r w:rsidR="001047BD" w:rsidRPr="00CA6853">
        <w:rPr>
          <w:rFonts w:eastAsia="Times New Roman" w:cs="Tahoma"/>
          <w:color w:val="auto"/>
          <w:lang w:eastAsia="es-ES"/>
        </w:rPr>
        <w:t xml:space="preserve"> </w:t>
      </w:r>
      <w:r w:rsidR="009050B9" w:rsidRPr="00CA6853">
        <w:rPr>
          <w:rFonts w:eastAsia="Times New Roman" w:cs="Tahoma"/>
          <w:color w:val="auto"/>
          <w:lang w:eastAsia="es-ES"/>
        </w:rPr>
        <w:t xml:space="preserve">Unidades Económicas registradas en el Registro Municipal de Unidades Económicas, al </w:t>
      </w:r>
      <w:r w:rsidR="009050B9" w:rsidRPr="00CA6853">
        <w:rPr>
          <w:rFonts w:cs="Tahoma"/>
          <w:bCs/>
          <w:color w:val="0D0D0D" w:themeColor="text1" w:themeTint="F2"/>
        </w:rPr>
        <w:t>cinco de abril de dos mil veintidós</w:t>
      </w:r>
      <w:r w:rsidR="009050B9" w:rsidRPr="00CA6853">
        <w:rPr>
          <w:rFonts w:eastAsia="Times New Roman" w:cs="Tahoma"/>
          <w:color w:val="auto"/>
          <w:lang w:eastAsia="es-ES"/>
        </w:rPr>
        <w:t>.</w:t>
      </w:r>
    </w:p>
    <w:p w14:paraId="20889F29" w14:textId="77777777" w:rsidR="009050B9" w:rsidRPr="00CA6853" w:rsidRDefault="009050B9" w:rsidP="00FC068F">
      <w:pPr>
        <w:numPr>
          <w:ilvl w:val="0"/>
          <w:numId w:val="22"/>
        </w:numPr>
        <w:spacing w:after="0" w:line="360" w:lineRule="auto"/>
        <w:contextualSpacing/>
        <w:rPr>
          <w:rFonts w:eastAsia="Times New Roman" w:cs="Tahoma"/>
          <w:b/>
          <w:bCs/>
          <w:iCs/>
          <w:color w:val="auto"/>
          <w:lang w:eastAsia="es-ES"/>
        </w:rPr>
      </w:pPr>
      <w:r w:rsidRPr="00CA6853">
        <w:rPr>
          <w:rFonts w:eastAsia="Times New Roman" w:cs="Tahoma"/>
          <w:color w:val="auto"/>
          <w:lang w:eastAsia="es-ES"/>
        </w:rPr>
        <w:t xml:space="preserve">Actas de instalación y de las Sesiones de las Comisiones Edilicias, referidas en respuesta, realizadas al </w:t>
      </w:r>
      <w:r w:rsidRPr="00CA6853">
        <w:rPr>
          <w:rFonts w:cs="Tahoma"/>
          <w:bCs/>
          <w:color w:val="0D0D0D" w:themeColor="text1" w:themeTint="F2"/>
        </w:rPr>
        <w:t>cinco de abril de dos mil veintidós.</w:t>
      </w:r>
    </w:p>
    <w:p w14:paraId="0392005A" w14:textId="4496E762" w:rsidR="00F00D74" w:rsidRPr="00CA6853" w:rsidRDefault="00F00D74" w:rsidP="00FC068F">
      <w:pPr>
        <w:numPr>
          <w:ilvl w:val="0"/>
          <w:numId w:val="22"/>
        </w:numPr>
        <w:spacing w:after="0" w:line="360" w:lineRule="auto"/>
        <w:contextualSpacing/>
        <w:rPr>
          <w:rFonts w:eastAsia="Times New Roman" w:cs="Tahoma"/>
          <w:bCs/>
          <w:iCs/>
          <w:color w:val="auto"/>
          <w:lang w:eastAsia="es-ES"/>
        </w:rPr>
      </w:pPr>
      <w:r w:rsidRPr="00CA6853">
        <w:rPr>
          <w:rFonts w:eastAsia="Times New Roman" w:cs="Tahoma"/>
          <w:bCs/>
          <w:iCs/>
          <w:color w:val="auto"/>
          <w:lang w:eastAsia="es-ES"/>
        </w:rPr>
        <w:t>Listados de los beneficiarios de programas sociales, estudios socioeconómicos aplicados y copia del formato, del cinco de abril al treinta y uno de diciembre de dos mil veintiuno.</w:t>
      </w:r>
    </w:p>
    <w:p w14:paraId="3AFB0CB7" w14:textId="6C376215" w:rsidR="00F00D74" w:rsidRPr="00CA6853" w:rsidRDefault="00F00D74" w:rsidP="00FC068F">
      <w:pPr>
        <w:numPr>
          <w:ilvl w:val="0"/>
          <w:numId w:val="22"/>
        </w:numPr>
        <w:spacing w:after="0" w:line="360" w:lineRule="auto"/>
        <w:contextualSpacing/>
        <w:rPr>
          <w:rFonts w:eastAsia="Times New Roman" w:cs="Tahoma"/>
          <w:bCs/>
          <w:iCs/>
          <w:color w:val="auto"/>
          <w:lang w:eastAsia="es-ES"/>
        </w:rPr>
      </w:pPr>
      <w:r w:rsidRPr="00CA6853">
        <w:rPr>
          <w:rFonts w:eastAsia="Times New Roman" w:cs="Tahoma"/>
          <w:bCs/>
          <w:iCs/>
          <w:color w:val="auto"/>
          <w:lang w:eastAsia="es-ES"/>
        </w:rPr>
        <w:t>Ingresos recibidos por la Tesorería Municipal por concepto del pago de sanciones por faltas administrativas cometidas por personas presentadas ante los oficiales calificadores, del cinco de abril al treinta y uno de diciembre de dos mil veintiuno.</w:t>
      </w:r>
    </w:p>
    <w:p w14:paraId="344EB42C" w14:textId="77777777" w:rsidR="009050B9" w:rsidRPr="00CA6853" w:rsidRDefault="009050B9" w:rsidP="00FC068F">
      <w:pPr>
        <w:spacing w:after="0" w:line="360" w:lineRule="auto"/>
        <w:ind w:left="720"/>
        <w:contextualSpacing/>
        <w:rPr>
          <w:rFonts w:eastAsia="Times New Roman" w:cs="Tahoma"/>
          <w:b/>
          <w:bCs/>
          <w:iCs/>
          <w:color w:val="auto"/>
          <w:lang w:eastAsia="es-ES"/>
        </w:rPr>
      </w:pPr>
    </w:p>
    <w:p w14:paraId="0C112F93" w14:textId="77777777" w:rsidR="009050B9" w:rsidRPr="00CA6853" w:rsidRDefault="009050B9" w:rsidP="00FC068F">
      <w:pPr>
        <w:spacing w:after="0" w:line="360" w:lineRule="auto"/>
      </w:pPr>
      <w:r w:rsidRPr="00CA6853">
        <w:t xml:space="preserve">Para el caso de la información que se ordena entregar en el </w:t>
      </w:r>
      <w:r w:rsidRPr="00CA6853">
        <w:rPr>
          <w:b/>
        </w:rPr>
        <w:t>punto 1</w:t>
      </w:r>
      <w:r w:rsidRPr="00CA6853">
        <w:t>, respecto de los integrantes de Cabildo y Directores de unidad, que no sea requisito contar con título universitario para ejercer el cargo, de no contar con documentos que den cuenta de lo solicitado o, para el caso de que alguno de los servidores públicos de los que se ordena la información o ninguno cuente con cédula profesional, bastará con que lo haga del conocimiento del Recurrente de manera precisa y clara.</w:t>
      </w:r>
    </w:p>
    <w:p w14:paraId="0A5AD766" w14:textId="77777777" w:rsidR="009050B9" w:rsidRPr="00CA6853" w:rsidRDefault="009050B9" w:rsidP="00FC068F">
      <w:pPr>
        <w:spacing w:after="0" w:line="360" w:lineRule="auto"/>
      </w:pPr>
    </w:p>
    <w:p w14:paraId="5A0611FC" w14:textId="77777777" w:rsidR="009050B9" w:rsidRPr="00CA6853" w:rsidRDefault="009050B9" w:rsidP="00FC068F">
      <w:pPr>
        <w:spacing w:after="0" w:line="360" w:lineRule="auto"/>
      </w:pPr>
      <w:r w:rsidRPr="00CA6853">
        <w:t xml:space="preserve">Por lo que refiere a la información que se ordena entregar en el </w:t>
      </w:r>
      <w:r w:rsidRPr="00CA6853">
        <w:rPr>
          <w:b/>
        </w:rPr>
        <w:t>punto 2</w:t>
      </w:r>
      <w:r w:rsidRPr="00CA6853">
        <w:t>, para el caso de que la información no obre en los archivos, por no existir inmuebles que el Ayuntamiento haya rentado, de igual manera, deberá hacerlo del conocimiento del Recurrente de manera precisa y clara.</w:t>
      </w:r>
    </w:p>
    <w:p w14:paraId="23BAA469" w14:textId="77777777" w:rsidR="00F00D74" w:rsidRPr="00CA6853" w:rsidRDefault="00F00D74" w:rsidP="00FC068F">
      <w:pPr>
        <w:spacing w:after="0" w:line="360" w:lineRule="auto"/>
      </w:pPr>
    </w:p>
    <w:p w14:paraId="4A420F75" w14:textId="509C30A5" w:rsidR="00F00D74" w:rsidRPr="00CA6853" w:rsidRDefault="00F00D74" w:rsidP="00FC068F">
      <w:pPr>
        <w:spacing w:after="0" w:line="360" w:lineRule="auto"/>
      </w:pPr>
      <w:r w:rsidRPr="00CA6853">
        <w:t xml:space="preserve">En cuanto a lo referente  que se ordena entregar en el </w:t>
      </w:r>
      <w:r w:rsidRPr="00CA6853">
        <w:rPr>
          <w:b/>
        </w:rPr>
        <w:t>punto 8</w:t>
      </w:r>
      <w:r w:rsidRPr="00CA6853">
        <w:t>, para el caso de que la información no obre en los archivos, por no existir programas sociales en la temporalidad señalada, deberá hacerlo del conocimiento del Recurrente de manera precisa y clara.</w:t>
      </w:r>
    </w:p>
    <w:p w14:paraId="61431051" w14:textId="77777777" w:rsidR="00CF2068" w:rsidRPr="00CA6853" w:rsidRDefault="00CF2068" w:rsidP="00FC068F">
      <w:pPr>
        <w:spacing w:after="0" w:line="360" w:lineRule="auto"/>
        <w:ind w:right="-93"/>
        <w:rPr>
          <w:rFonts w:eastAsia="Times New Roman" w:cs="Tahoma"/>
          <w:color w:val="auto"/>
          <w:szCs w:val="20"/>
          <w:lang w:val="es-ES" w:eastAsia="es-ES"/>
        </w:rPr>
      </w:pPr>
    </w:p>
    <w:p w14:paraId="7948040D" w14:textId="3AE42C01" w:rsidR="00F00D74" w:rsidRPr="00CA6853" w:rsidRDefault="00F00D74" w:rsidP="00FC068F">
      <w:pPr>
        <w:spacing w:after="0" w:line="360" w:lineRule="auto"/>
      </w:pPr>
      <w:r w:rsidRPr="00CA6853">
        <w:t xml:space="preserve">Finalmente, respecto a lo que se ordena entregar en el </w:t>
      </w:r>
      <w:r w:rsidRPr="00CA6853">
        <w:rPr>
          <w:b/>
        </w:rPr>
        <w:t>punto 9</w:t>
      </w:r>
      <w:r w:rsidRPr="00CA6853">
        <w:t>, para el caso de que en la información ya remitida se encuentre incluida la información y la temporalidad que se ordena, deberá hacerlo del conocimiento del Recurrente de manera precisa y clara.</w:t>
      </w:r>
    </w:p>
    <w:p w14:paraId="778D0D66" w14:textId="77777777" w:rsidR="00F00D74" w:rsidRPr="00CA6853" w:rsidRDefault="00F00D74" w:rsidP="00FC068F">
      <w:pPr>
        <w:spacing w:after="0" w:line="360" w:lineRule="auto"/>
        <w:ind w:right="-93"/>
        <w:rPr>
          <w:rFonts w:eastAsia="Times New Roman" w:cs="Tahoma"/>
          <w:color w:val="auto"/>
          <w:szCs w:val="20"/>
          <w:lang w:val="es-ES" w:eastAsia="es-ES"/>
        </w:rPr>
      </w:pPr>
    </w:p>
    <w:p w14:paraId="3A501DF3" w14:textId="77777777" w:rsidR="00CF2068" w:rsidRPr="00CA6853" w:rsidRDefault="00CF2068" w:rsidP="00FC068F">
      <w:pPr>
        <w:tabs>
          <w:tab w:val="left" w:pos="4962"/>
        </w:tabs>
        <w:spacing w:after="0" w:line="360" w:lineRule="auto"/>
        <w:rPr>
          <w:rFonts w:eastAsia="Calibri" w:cs="Tahoma"/>
          <w:bCs/>
          <w:iCs/>
          <w:color w:val="auto"/>
          <w:lang w:val="es-ES"/>
        </w:rPr>
      </w:pPr>
      <w:r w:rsidRPr="00CA6853">
        <w:rPr>
          <w:rFonts w:eastAsia="Calibri" w:cs="Tahoma"/>
          <w:bCs/>
          <w:iCs/>
          <w:color w:val="auto"/>
          <w:lang w:val="es-ES"/>
        </w:rPr>
        <w:t>Además, de ser necesario, deberá proporcionar el Acuerdo de Clasificación donde el Comité de Transparencia, confirme la eliminación de los datos confidenciales, en la versión pública, de conformidad con los artículos 49, fracciones II y VIII, 132, fracción II, 143, fracción I y 149 de la Ley de Transparencia y Acceso a la Información Pública del Estado de México y Municipios.</w:t>
      </w:r>
    </w:p>
    <w:p w14:paraId="2E99B55E" w14:textId="77777777" w:rsidR="00CF2068" w:rsidRPr="00CA6853" w:rsidRDefault="00CF2068" w:rsidP="00FC068F">
      <w:pPr>
        <w:spacing w:after="0" w:line="360" w:lineRule="auto"/>
        <w:rPr>
          <w:rFonts w:eastAsia="Calibri" w:cs="Tahoma"/>
          <w:b/>
          <w:bCs/>
          <w:iCs/>
          <w:color w:val="auto"/>
          <w:lang w:val="es-ES" w:eastAsia="es-ES"/>
        </w:rPr>
      </w:pPr>
    </w:p>
    <w:p w14:paraId="59CF9291" w14:textId="77777777" w:rsidR="00CF2068" w:rsidRPr="00CA6853" w:rsidRDefault="00CF2068" w:rsidP="00FC068F">
      <w:pPr>
        <w:spacing w:after="0" w:line="360" w:lineRule="auto"/>
        <w:rPr>
          <w:rFonts w:eastAsia="Calibri" w:cs="Tahoma"/>
          <w:bCs/>
          <w:iCs/>
          <w:color w:val="auto"/>
          <w:lang w:val="es-ES_tradnl" w:eastAsia="es-ES"/>
        </w:rPr>
      </w:pPr>
      <w:r w:rsidRPr="00CA6853">
        <w:rPr>
          <w:rFonts w:eastAsia="Calibri" w:cs="Tahoma"/>
          <w:b/>
          <w:bCs/>
          <w:iCs/>
          <w:color w:val="auto"/>
          <w:lang w:val="es-ES" w:eastAsia="es-ES"/>
        </w:rPr>
        <w:t>TERCERO</w:t>
      </w:r>
      <w:r w:rsidRPr="00CA6853">
        <w:rPr>
          <w:rFonts w:eastAsia="Calibri" w:cs="Tahoma"/>
          <w:b/>
          <w:bCs/>
          <w:color w:val="auto"/>
        </w:rPr>
        <w:t xml:space="preserve">. </w:t>
      </w:r>
      <w:r w:rsidRPr="00CA6853">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0B36A018" w14:textId="77777777" w:rsidR="00CF2068" w:rsidRPr="00CA6853" w:rsidRDefault="00CF2068" w:rsidP="00FC068F">
      <w:pPr>
        <w:spacing w:after="0" w:line="360" w:lineRule="auto"/>
        <w:rPr>
          <w:rFonts w:eastAsia="Calibri" w:cs="Tahoma"/>
          <w:bCs/>
          <w:iCs/>
          <w:color w:val="auto"/>
          <w:lang w:eastAsia="es-ES"/>
        </w:rPr>
      </w:pPr>
    </w:p>
    <w:p w14:paraId="49A85CE9" w14:textId="7BD68E31" w:rsidR="00CF2068" w:rsidRPr="00CA6853" w:rsidRDefault="00CF2068" w:rsidP="00FC068F">
      <w:pPr>
        <w:spacing w:after="0" w:line="360" w:lineRule="auto"/>
        <w:rPr>
          <w:rFonts w:eastAsia="Times New Roman" w:cs="Tahoma"/>
          <w:color w:val="auto"/>
          <w:lang w:eastAsia="es-ES"/>
        </w:rPr>
      </w:pPr>
      <w:r w:rsidRPr="00CA6853">
        <w:rPr>
          <w:rFonts w:eastAsia="Calibri" w:cs="Tahoma"/>
          <w:b/>
          <w:color w:val="auto"/>
          <w:lang w:eastAsia="es-MX"/>
        </w:rPr>
        <w:t>CUARTO</w:t>
      </w:r>
      <w:r w:rsidRPr="00CA6853">
        <w:rPr>
          <w:rFonts w:eastAsia="Calibri" w:cs="Tahoma"/>
          <w:b/>
          <w:bCs/>
          <w:color w:val="auto"/>
        </w:rPr>
        <w:t xml:space="preserve">. </w:t>
      </w:r>
      <w:r w:rsidRPr="00CA6853">
        <w:rPr>
          <w:rFonts w:eastAsia="Times New Roman" w:cs="Tahoma"/>
          <w:b/>
          <w:color w:val="auto"/>
          <w:lang w:eastAsia="es-ES"/>
        </w:rPr>
        <w:t xml:space="preserve">NOTIFÍQUESE </w:t>
      </w:r>
      <w:r w:rsidRPr="00CA6853">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CA6853">
        <w:rPr>
          <w:rFonts w:eastAsia="Times New Roman" w:cs="Tahoma"/>
          <w:color w:val="auto"/>
          <w:lang w:eastAsia="es-ES"/>
        </w:rPr>
        <w:lastRenderedPageBreak/>
        <w:t>Municipios; dé cumplimiento a lo ordenado dentro del plazo de diez días hábiles, e informe a este Instituto en un plazo de tres días hábiles siguientes sobre el cumplimiento dado a la presente.</w:t>
      </w:r>
    </w:p>
    <w:p w14:paraId="5B012638" w14:textId="77777777" w:rsidR="00CF2068" w:rsidRPr="00CA6853" w:rsidRDefault="00CF2068" w:rsidP="00FC068F">
      <w:pPr>
        <w:spacing w:after="0" w:line="360" w:lineRule="auto"/>
        <w:rPr>
          <w:rFonts w:eastAsia="Times New Roman" w:cs="Tahoma"/>
          <w:i/>
          <w:color w:val="auto"/>
          <w:lang w:eastAsia="es-ES"/>
        </w:rPr>
      </w:pPr>
    </w:p>
    <w:p w14:paraId="5624086F" w14:textId="5BB6E616" w:rsidR="00CF2068" w:rsidRPr="00CA6853" w:rsidRDefault="00CF2068" w:rsidP="00FC068F">
      <w:pPr>
        <w:spacing w:after="0" w:line="360" w:lineRule="auto"/>
        <w:rPr>
          <w:rFonts w:eastAsia="Times New Roman" w:cs="Tahoma"/>
          <w:color w:val="auto"/>
          <w:lang w:eastAsia="es-ES"/>
        </w:rPr>
      </w:pPr>
      <w:r w:rsidRPr="00CA6853">
        <w:rPr>
          <w:rFonts w:eastAsia="Calibri" w:cs="Tahoma"/>
          <w:b/>
          <w:bCs/>
          <w:iCs/>
          <w:color w:val="auto"/>
          <w:lang w:val="es-ES" w:eastAsia="es-ES"/>
        </w:rPr>
        <w:t>QUINTO</w:t>
      </w:r>
      <w:r w:rsidRPr="00CA6853">
        <w:rPr>
          <w:rFonts w:eastAsia="Calibri" w:cs="Tahoma"/>
          <w:bCs/>
          <w:iCs/>
          <w:color w:val="auto"/>
          <w:lang w:val="es-ES" w:eastAsia="es-ES"/>
        </w:rPr>
        <w:t xml:space="preserve">. </w:t>
      </w:r>
      <w:r w:rsidRPr="00CA6853">
        <w:rPr>
          <w:rFonts w:eastAsia="Times New Roman" w:cs="Tahoma"/>
          <w:b/>
          <w:color w:val="auto"/>
          <w:lang w:eastAsia="es-ES"/>
        </w:rPr>
        <w:t>NOTIFÍQUESE</w:t>
      </w:r>
      <w:r w:rsidRPr="00CA6853">
        <w:rPr>
          <w:rFonts w:eastAsia="Times New Roman" w:cs="Tahoma"/>
          <w:color w:val="auto"/>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F647F36" w14:textId="77777777" w:rsidR="00CF2068" w:rsidRPr="00CA6853" w:rsidRDefault="00CF2068" w:rsidP="00FC068F">
      <w:pPr>
        <w:spacing w:after="0" w:line="360" w:lineRule="auto"/>
        <w:rPr>
          <w:rFonts w:eastAsia="Times New Roman" w:cs="Tahoma"/>
          <w:color w:val="auto"/>
          <w:lang w:eastAsia="es-ES"/>
        </w:rPr>
      </w:pPr>
    </w:p>
    <w:p w14:paraId="0D71223F" w14:textId="77777777" w:rsidR="00CF2068" w:rsidRPr="00CA6853" w:rsidRDefault="00CF2068" w:rsidP="00FC068F">
      <w:pPr>
        <w:spacing w:after="0" w:line="360" w:lineRule="auto"/>
      </w:pPr>
      <w:r w:rsidRPr="00CA6853">
        <w:rPr>
          <w:b/>
          <w:bCs/>
        </w:rPr>
        <w:t>SEXTO.</w:t>
      </w:r>
      <w:r w:rsidRPr="00CA6853">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483B8661" w14:textId="77777777" w:rsidR="00CF2068" w:rsidRPr="00CA6853" w:rsidRDefault="00CF2068" w:rsidP="00FC068F">
      <w:pPr>
        <w:spacing w:after="0" w:line="360" w:lineRule="auto"/>
        <w:ind w:right="-93"/>
        <w:rPr>
          <w:rFonts w:eastAsia="Times New Roman" w:cs="Times New Roman"/>
          <w:color w:val="000000"/>
          <w:shd w:val="clear" w:color="auto" w:fill="FFFFFF"/>
          <w:lang w:eastAsia="es-ES"/>
        </w:rPr>
      </w:pPr>
    </w:p>
    <w:p w14:paraId="2E9F199F" w14:textId="77777777" w:rsidR="00CF2068" w:rsidRPr="00CA6853" w:rsidRDefault="00CF2068" w:rsidP="00FC068F">
      <w:pPr>
        <w:spacing w:after="0" w:line="360" w:lineRule="auto"/>
        <w:ind w:right="-93"/>
        <w:rPr>
          <w:rFonts w:eastAsia="Calibri" w:cs="Tahoma"/>
          <w:bCs/>
          <w:color w:val="auto"/>
        </w:rPr>
      </w:pPr>
      <w:r w:rsidRPr="00CA6853">
        <w:rPr>
          <w:rFonts w:eastAsia="Times New Roman" w:cs="Tahoma"/>
          <w:b/>
          <w:color w:val="000000"/>
          <w:lang w:eastAsia="es-ES"/>
        </w:rPr>
        <w:t xml:space="preserve">SÉPTIMO. </w:t>
      </w:r>
      <w:r w:rsidRPr="00CA6853">
        <w:rPr>
          <w:rFonts w:eastAsia="Calibri" w:cs="Tahoma"/>
          <w:bCs/>
          <w:color w:val="auto"/>
        </w:rPr>
        <w:t xml:space="preserve">Con fundamento en lo dispuesto en los artículos 190 de la </w:t>
      </w:r>
      <w:r w:rsidRPr="00CA6853">
        <w:rPr>
          <w:rFonts w:eastAsia="Times New Roman" w:cs="Tahoma"/>
          <w:color w:val="auto"/>
          <w:lang w:eastAsia="es-ES"/>
        </w:rPr>
        <w:t xml:space="preserve">Ley de Transparencia y Acceso a la Información Pública del Estado de México y Municipios, gírese </w:t>
      </w:r>
      <w:r w:rsidRPr="00CA6853">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CA6853">
        <w:rPr>
          <w:rFonts w:eastAsia="Calibri" w:cs="Tahoma"/>
          <w:color w:val="auto"/>
        </w:rPr>
        <w:t xml:space="preserve">SÉPTIMO </w:t>
      </w:r>
      <w:r w:rsidRPr="00CA6853">
        <w:rPr>
          <w:rFonts w:eastAsia="Calibri" w:cs="Tahoma"/>
          <w:bCs/>
          <w:color w:val="auto"/>
        </w:rPr>
        <w:t>de la presente Resolución.</w:t>
      </w:r>
    </w:p>
    <w:p w14:paraId="42C8D564" w14:textId="77777777" w:rsidR="00782132" w:rsidRPr="00CA6853" w:rsidRDefault="00782132" w:rsidP="00FC068F">
      <w:pPr>
        <w:spacing w:after="0" w:line="360" w:lineRule="auto"/>
        <w:rPr>
          <w:rFonts w:eastAsia="Calibri" w:cs="Tahoma"/>
          <w:bCs/>
          <w:lang w:val="es-ES"/>
        </w:rPr>
      </w:pPr>
    </w:p>
    <w:p w14:paraId="61493576" w14:textId="3838AA68" w:rsidR="00C853D1" w:rsidRDefault="00880061" w:rsidP="00FC068F">
      <w:pPr>
        <w:spacing w:after="0" w:line="360" w:lineRule="auto"/>
        <w:rPr>
          <w:rFonts w:eastAsia="Calibri" w:cs="Tahoma"/>
          <w:bCs/>
        </w:rPr>
      </w:pPr>
      <w:r w:rsidRPr="00CA6853">
        <w:rPr>
          <w:rFonts w:eastAsia="Calibri" w:cs="Tahoma"/>
          <w:bCs/>
        </w:rPr>
        <w:t xml:space="preserve">ASÍ LO RESUELVE, POR </w:t>
      </w:r>
      <w:r w:rsidRPr="00CA6853">
        <w:rPr>
          <w:rFonts w:eastAsia="Calibri" w:cs="Tahoma"/>
          <w:b/>
        </w:rPr>
        <w:t>UNANIMIDAD</w:t>
      </w:r>
      <w:r w:rsidRPr="00CA6853">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w:t>
      </w:r>
      <w:r w:rsidRPr="00CA6853">
        <w:rPr>
          <w:rFonts w:eastAsia="Calibri" w:cs="Tahoma"/>
          <w:bCs/>
        </w:rPr>
        <w:lastRenderedPageBreak/>
        <w:t>QUINCE DE MARZO DE DOS MIL VEINTITRÉS, ANTE EL SECRETARIO TÉCNICO DEL PLENO, ALEXIS TAPIA RAMÍREZ.</w:t>
      </w:r>
    </w:p>
    <w:p w14:paraId="3A7BF8F4" w14:textId="2F604D1A" w:rsidR="00A6477D" w:rsidRPr="00C36C36" w:rsidRDefault="00C853D1" w:rsidP="00FC068F">
      <w:pPr>
        <w:spacing w:after="0" w:line="360" w:lineRule="auto"/>
        <w:jc w:val="left"/>
        <w:rPr>
          <w:rFonts w:eastAsia="Calibri" w:cs="Tahoma"/>
          <w:b/>
          <w:bCs/>
        </w:rPr>
      </w:pPr>
      <w:r>
        <w:rPr>
          <w:rFonts w:eastAsia="Calibri" w:cs="Tahoma"/>
          <w:b/>
          <w:bCs/>
        </w:rPr>
        <w:br w:type="page"/>
      </w:r>
    </w:p>
    <w:sectPr w:rsidR="00A6477D" w:rsidRPr="00C36C36" w:rsidSect="002C59A0">
      <w:headerReference w:type="even" r:id="rId17"/>
      <w:headerReference w:type="default" r:id="rId18"/>
      <w:footerReference w:type="even" r:id="rId19"/>
      <w:footerReference w:type="default" r:id="rId20"/>
      <w:headerReference w:type="first" r:id="rId21"/>
      <w:footerReference w:type="first" r:id="rId22"/>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9B11" w14:textId="77777777" w:rsidR="0016064A" w:rsidRDefault="0016064A" w:rsidP="00C853D1">
      <w:pPr>
        <w:spacing w:after="0" w:line="240" w:lineRule="auto"/>
      </w:pPr>
      <w:r>
        <w:separator/>
      </w:r>
    </w:p>
  </w:endnote>
  <w:endnote w:type="continuationSeparator" w:id="0">
    <w:p w14:paraId="683C7C03" w14:textId="77777777" w:rsidR="0016064A" w:rsidRDefault="0016064A" w:rsidP="00C853D1">
      <w:pPr>
        <w:spacing w:after="0" w:line="240" w:lineRule="auto"/>
      </w:pPr>
      <w:r>
        <w:continuationSeparator/>
      </w:r>
    </w:p>
  </w:endnote>
  <w:endnote w:type="continuationNotice" w:id="1">
    <w:p w14:paraId="713E871C" w14:textId="77777777" w:rsidR="0016064A" w:rsidRDefault="00160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8588"/>
      <w:docPartObj>
        <w:docPartGallery w:val="Page Numbers (Bottom of Page)"/>
        <w:docPartUnique/>
      </w:docPartObj>
    </w:sdtPr>
    <w:sdtEndPr/>
    <w:sdtContent>
      <w:sdt>
        <w:sdtPr>
          <w:id w:val="-1486162003"/>
          <w:docPartObj>
            <w:docPartGallery w:val="Page Numbers (Top of Page)"/>
            <w:docPartUnique/>
          </w:docPartObj>
        </w:sdtPr>
        <w:sdtEndPr/>
        <w:sdtContent>
          <w:p w14:paraId="71583055" w14:textId="77777777" w:rsidR="00D81523" w:rsidRDefault="00D8152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5F4318B3" w14:textId="77777777" w:rsidR="00D81523" w:rsidRDefault="00D815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14:paraId="1AB8D0FA" w14:textId="77777777" w:rsidR="00D81523" w:rsidRDefault="00D8152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10D90">
              <w:rPr>
                <w:b/>
                <w:bCs/>
                <w:noProof/>
              </w:rPr>
              <w:t>85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10D90">
              <w:rPr>
                <w:b/>
                <w:bCs/>
                <w:noProof/>
              </w:rPr>
              <w:t>86</w:t>
            </w:r>
            <w:r>
              <w:rPr>
                <w:b/>
                <w:bCs/>
                <w:sz w:val="24"/>
                <w:szCs w:val="24"/>
              </w:rPr>
              <w:fldChar w:fldCharType="end"/>
            </w:r>
          </w:p>
        </w:sdtContent>
      </w:sdt>
    </w:sdtContent>
  </w:sdt>
  <w:p w14:paraId="3F35B7C0" w14:textId="77777777" w:rsidR="00D81523" w:rsidRDefault="00D8152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25420"/>
      <w:docPartObj>
        <w:docPartGallery w:val="Page Numbers (Bottom of Page)"/>
        <w:docPartUnique/>
      </w:docPartObj>
    </w:sdtPr>
    <w:sdtEndPr/>
    <w:sdtContent>
      <w:sdt>
        <w:sdtPr>
          <w:id w:val="-1769616900"/>
          <w:docPartObj>
            <w:docPartGallery w:val="Page Numbers (Top of Page)"/>
            <w:docPartUnique/>
          </w:docPartObj>
        </w:sdtPr>
        <w:sdtEndPr/>
        <w:sdtContent>
          <w:p w14:paraId="46648C95" w14:textId="77777777" w:rsidR="00D81523" w:rsidRDefault="00D8152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C068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C068F">
              <w:rPr>
                <w:b/>
                <w:bCs/>
                <w:noProof/>
              </w:rPr>
              <w:t>94</w:t>
            </w:r>
            <w:r>
              <w:rPr>
                <w:b/>
                <w:bCs/>
                <w:sz w:val="24"/>
                <w:szCs w:val="24"/>
              </w:rPr>
              <w:fldChar w:fldCharType="end"/>
            </w:r>
          </w:p>
        </w:sdtContent>
      </w:sdt>
    </w:sdtContent>
  </w:sdt>
  <w:p w14:paraId="1A7218CE" w14:textId="77777777" w:rsidR="00D81523" w:rsidRDefault="00D815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B684F" w14:textId="77777777" w:rsidR="0016064A" w:rsidRDefault="0016064A" w:rsidP="00C853D1">
      <w:pPr>
        <w:spacing w:after="0" w:line="240" w:lineRule="auto"/>
      </w:pPr>
      <w:r>
        <w:separator/>
      </w:r>
    </w:p>
  </w:footnote>
  <w:footnote w:type="continuationSeparator" w:id="0">
    <w:p w14:paraId="0859EA5C" w14:textId="77777777" w:rsidR="0016064A" w:rsidRDefault="0016064A" w:rsidP="00C853D1">
      <w:pPr>
        <w:spacing w:after="0" w:line="240" w:lineRule="auto"/>
      </w:pPr>
      <w:r>
        <w:continuationSeparator/>
      </w:r>
    </w:p>
  </w:footnote>
  <w:footnote w:type="continuationNotice" w:id="1">
    <w:p w14:paraId="6A9F178F" w14:textId="77777777" w:rsidR="0016064A" w:rsidRDefault="001606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D81523" w14:paraId="282B3A75" w14:textId="77777777" w:rsidTr="002C59A0">
      <w:trPr>
        <w:trHeight w:val="141"/>
      </w:trPr>
      <w:tc>
        <w:tcPr>
          <w:tcW w:w="2404" w:type="dxa"/>
        </w:tcPr>
        <w:p w14:paraId="57F547E7" w14:textId="77777777" w:rsidR="00D81523" w:rsidRPr="001B5FB6" w:rsidRDefault="00D81523" w:rsidP="002C59A0">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77D4576F" w14:textId="77777777" w:rsidR="00D81523" w:rsidRPr="00A8173F" w:rsidRDefault="00D81523" w:rsidP="002C59A0">
          <w:pPr>
            <w:tabs>
              <w:tab w:val="right" w:pos="8838"/>
            </w:tabs>
            <w:ind w:left="-28" w:right="683"/>
            <w:rPr>
              <w:rFonts w:eastAsia="Calibri" w:cs="Tahoma"/>
            </w:rPr>
          </w:pPr>
          <w:r w:rsidRPr="00A8173F">
            <w:rPr>
              <w:rFonts w:eastAsia="Calibri" w:cs="Tahoma"/>
              <w:lang w:val="es-MX"/>
            </w:rPr>
            <w:t>04196/INFOEM/IP/RR/2020</w:t>
          </w:r>
        </w:p>
      </w:tc>
    </w:tr>
    <w:tr w:rsidR="00D81523" w14:paraId="46AFE2B4" w14:textId="77777777" w:rsidTr="002C59A0">
      <w:trPr>
        <w:trHeight w:val="276"/>
      </w:trPr>
      <w:tc>
        <w:tcPr>
          <w:tcW w:w="2404" w:type="dxa"/>
        </w:tcPr>
        <w:p w14:paraId="1D6E5B2B" w14:textId="77777777" w:rsidR="00D81523" w:rsidRPr="001B5FB6" w:rsidRDefault="00D81523" w:rsidP="002C59A0">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DAC5118" w14:textId="77777777" w:rsidR="00D81523" w:rsidRPr="00A8173F" w:rsidRDefault="00D81523" w:rsidP="002C59A0">
          <w:pPr>
            <w:tabs>
              <w:tab w:val="right" w:pos="8838"/>
            </w:tabs>
            <w:ind w:right="116"/>
            <w:rPr>
              <w:rFonts w:eastAsia="Calibri" w:cs="Tahoma"/>
              <w:lang w:val="es-MX"/>
            </w:rPr>
          </w:pPr>
          <w:r w:rsidRPr="00A8173F">
            <w:rPr>
              <w:rFonts w:eastAsia="Calibri" w:cs="Tahoma"/>
              <w:lang w:val="es-MX"/>
            </w:rPr>
            <w:t>Ayuntamiento de Chapultepec</w:t>
          </w:r>
        </w:p>
      </w:tc>
    </w:tr>
    <w:tr w:rsidR="00D81523" w14:paraId="1FA679E9" w14:textId="77777777" w:rsidTr="002C59A0">
      <w:trPr>
        <w:trHeight w:val="276"/>
      </w:trPr>
      <w:tc>
        <w:tcPr>
          <w:tcW w:w="2404" w:type="dxa"/>
        </w:tcPr>
        <w:p w14:paraId="6498FD30" w14:textId="77777777" w:rsidR="00D81523" w:rsidRPr="001B5FB6" w:rsidRDefault="00D81523" w:rsidP="002C59A0">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5C36068F" w14:textId="77777777" w:rsidR="00D81523" w:rsidRPr="00A8173F" w:rsidRDefault="00D81523" w:rsidP="002C59A0">
          <w:pPr>
            <w:tabs>
              <w:tab w:val="right" w:pos="8838"/>
            </w:tabs>
            <w:ind w:right="-32"/>
            <w:rPr>
              <w:rFonts w:eastAsia="Calibri" w:cs="Tahoma"/>
              <w:lang w:val="es-MX"/>
            </w:rPr>
          </w:pPr>
          <w:r w:rsidRPr="00A8173F">
            <w:rPr>
              <w:rFonts w:eastAsia="Calibri" w:cs="Tahoma"/>
              <w:lang w:val="es-MX"/>
            </w:rPr>
            <w:t>Luis Gustavo Parra Noriega</w:t>
          </w:r>
        </w:p>
      </w:tc>
    </w:tr>
  </w:tbl>
  <w:p w14:paraId="509FB0F1" w14:textId="77777777" w:rsidR="00D81523" w:rsidRDefault="00CA6853">
    <w:pPr>
      <w:pStyle w:val="Encabezado"/>
    </w:pPr>
    <w:r>
      <w:rPr>
        <w:noProof/>
      </w:rPr>
      <w:pict w14:anchorId="21C56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7" type="#_x0000_t75" alt="MARCA DE AGUA - HOJA RESOLUCIÓN"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93B3" w14:textId="77777777" w:rsidR="00D81523" w:rsidRPr="004A705D" w:rsidRDefault="00D81523">
    <w:pPr>
      <w:rPr>
        <w:sz w:val="18"/>
        <w:szCs w:val="18"/>
      </w:rPr>
    </w:pPr>
  </w:p>
  <w:tbl>
    <w:tblPr>
      <w:tblStyle w:val="Tablaconcuadrcula"/>
      <w:tblW w:w="6521"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D81523" w14:paraId="1E2FF18B" w14:textId="77777777" w:rsidTr="0082226B">
      <w:trPr>
        <w:trHeight w:val="141"/>
      </w:trPr>
      <w:tc>
        <w:tcPr>
          <w:tcW w:w="2404" w:type="dxa"/>
        </w:tcPr>
        <w:p w14:paraId="6B6D03E8" w14:textId="77777777" w:rsidR="00D81523" w:rsidRPr="001B5FB6" w:rsidRDefault="00D81523" w:rsidP="00682222">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14:paraId="503BB8DE" w14:textId="3358B736" w:rsidR="00D81523" w:rsidRPr="00C853D1" w:rsidRDefault="00D81523" w:rsidP="008C6B0F">
          <w:pPr>
            <w:tabs>
              <w:tab w:val="right" w:pos="8838"/>
            </w:tabs>
            <w:ind w:left="-28" w:right="-107"/>
            <w:rPr>
              <w:rFonts w:eastAsia="Calibri" w:cs="Tahoma"/>
            </w:rPr>
          </w:pPr>
          <w:r w:rsidRPr="007E4512">
            <w:rPr>
              <w:rFonts w:eastAsia="Calibri" w:cs="Tahoma"/>
              <w:lang w:val="es-MX"/>
            </w:rPr>
            <w:t>0</w:t>
          </w:r>
          <w:r>
            <w:rPr>
              <w:rFonts w:eastAsia="Calibri" w:cs="Tahoma"/>
              <w:lang w:val="es-MX"/>
            </w:rPr>
            <w:t>8776</w:t>
          </w:r>
          <w:r w:rsidRPr="007E4512">
            <w:rPr>
              <w:rFonts w:eastAsia="Calibri" w:cs="Tahoma"/>
              <w:lang w:val="es-MX"/>
            </w:rPr>
            <w:t>/INFOEM/IP/RR/202</w:t>
          </w:r>
          <w:r w:rsidR="008C6B0F">
            <w:rPr>
              <w:rFonts w:eastAsia="Calibri" w:cs="Tahoma"/>
              <w:lang w:val="es-MX"/>
            </w:rPr>
            <w:t>2</w:t>
          </w:r>
          <w:r>
            <w:rPr>
              <w:rFonts w:eastAsia="Calibri" w:cs="Tahoma"/>
              <w:lang w:val="es-MX"/>
            </w:rPr>
            <w:t xml:space="preserve"> </w:t>
          </w:r>
        </w:p>
      </w:tc>
    </w:tr>
    <w:tr w:rsidR="00D81523" w14:paraId="110906AA" w14:textId="77777777" w:rsidTr="0082226B">
      <w:trPr>
        <w:trHeight w:val="276"/>
      </w:trPr>
      <w:tc>
        <w:tcPr>
          <w:tcW w:w="2404" w:type="dxa"/>
        </w:tcPr>
        <w:p w14:paraId="3052339E" w14:textId="77777777" w:rsidR="00D81523" w:rsidRPr="001B5FB6" w:rsidRDefault="00D81523" w:rsidP="002C59A0">
          <w:pPr>
            <w:tabs>
              <w:tab w:val="right" w:pos="8838"/>
            </w:tabs>
            <w:ind w:right="-105"/>
            <w:rPr>
              <w:rFonts w:eastAsia="Calibri" w:cs="Tahoma"/>
              <w:b/>
              <w:lang w:val="es-MX"/>
            </w:rPr>
          </w:pPr>
          <w:r w:rsidRPr="001B5FB6">
            <w:rPr>
              <w:rFonts w:eastAsia="Calibri" w:cs="Tahoma"/>
              <w:b/>
              <w:lang w:val="es-MX"/>
            </w:rPr>
            <w:t>Sujeto Obligado:</w:t>
          </w:r>
        </w:p>
      </w:tc>
      <w:tc>
        <w:tcPr>
          <w:tcW w:w="4117" w:type="dxa"/>
        </w:tcPr>
        <w:p w14:paraId="5C93113C" w14:textId="37378352" w:rsidR="00D81523" w:rsidRPr="00A8173F" w:rsidRDefault="00D81523" w:rsidP="002A3ACF">
          <w:pPr>
            <w:tabs>
              <w:tab w:val="right" w:pos="8838"/>
            </w:tabs>
            <w:ind w:right="454"/>
            <w:rPr>
              <w:rFonts w:eastAsia="Calibri" w:cs="Tahoma"/>
              <w:lang w:val="es-MX"/>
            </w:rPr>
          </w:pPr>
          <w:r>
            <w:rPr>
              <w:rFonts w:eastAsia="Calibri" w:cs="Tahoma"/>
              <w:lang w:val="es-MX"/>
            </w:rPr>
            <w:t>Ayuntamiento de Ixtapaluca</w:t>
          </w:r>
        </w:p>
      </w:tc>
    </w:tr>
    <w:tr w:rsidR="00D81523" w14:paraId="065F2043" w14:textId="77777777" w:rsidTr="0082226B">
      <w:trPr>
        <w:trHeight w:val="276"/>
      </w:trPr>
      <w:tc>
        <w:tcPr>
          <w:tcW w:w="2404" w:type="dxa"/>
        </w:tcPr>
        <w:p w14:paraId="22514F66" w14:textId="77777777" w:rsidR="00D81523" w:rsidRPr="001B5FB6" w:rsidRDefault="00D81523" w:rsidP="002C59A0">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14:paraId="245FB2E7" w14:textId="77777777" w:rsidR="00D81523" w:rsidRPr="00A8173F" w:rsidRDefault="00D81523" w:rsidP="00682222">
          <w:pPr>
            <w:tabs>
              <w:tab w:val="right" w:pos="8838"/>
            </w:tabs>
            <w:ind w:right="454"/>
            <w:rPr>
              <w:rFonts w:eastAsia="Calibri" w:cs="Tahoma"/>
              <w:lang w:val="es-MX"/>
            </w:rPr>
          </w:pPr>
          <w:r w:rsidRPr="00A8173F">
            <w:rPr>
              <w:rFonts w:eastAsia="Calibri" w:cs="Tahoma"/>
              <w:lang w:val="es-MX"/>
            </w:rPr>
            <w:t>Luis Gustavo Parra Noriega</w:t>
          </w:r>
        </w:p>
      </w:tc>
    </w:tr>
  </w:tbl>
  <w:p w14:paraId="0A6563BD" w14:textId="77777777" w:rsidR="00D81523" w:rsidRDefault="00CA6853">
    <w:pPr>
      <w:pStyle w:val="Encabezado"/>
    </w:pPr>
    <w:r>
      <w:rPr>
        <w:noProof/>
      </w:rPr>
      <w:pict w14:anchorId="2D3404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8239;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00D81523" w:rsidRPr="005C106F" w14:paraId="5D26797B" w14:textId="77777777" w:rsidTr="006911E2">
      <w:trPr>
        <w:trHeight w:val="1546"/>
      </w:trPr>
      <w:tc>
        <w:tcPr>
          <w:tcW w:w="2127" w:type="dxa"/>
          <w:shd w:val="clear" w:color="auto" w:fill="auto"/>
        </w:tcPr>
        <w:p w14:paraId="76E7DE43" w14:textId="77777777" w:rsidR="00D81523" w:rsidRPr="005C106F" w:rsidRDefault="00D81523" w:rsidP="002C59A0">
          <w:pPr>
            <w:tabs>
              <w:tab w:val="right" w:pos="4273"/>
            </w:tabs>
            <w:rPr>
              <w:rFonts w:ascii="Garamond" w:eastAsia="Calibri" w:hAnsi="Garamond"/>
              <w:sz w:val="16"/>
              <w:szCs w:val="16"/>
            </w:rPr>
          </w:pPr>
        </w:p>
      </w:tc>
      <w:tc>
        <w:tcPr>
          <w:tcW w:w="6945" w:type="dxa"/>
          <w:shd w:val="clear" w:color="auto" w:fill="auto"/>
        </w:tcPr>
        <w:tbl>
          <w:tblPr>
            <w:tblStyle w:val="Tablaconcuadrcula"/>
            <w:tblW w:w="5364" w:type="dxa"/>
            <w:tblInd w:w="1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2954"/>
          </w:tblGrid>
          <w:tr w:rsidR="00D81523" w14:paraId="5CB74832" w14:textId="77777777" w:rsidTr="00DD4F6E">
            <w:trPr>
              <w:trHeight w:val="416"/>
            </w:trPr>
            <w:tc>
              <w:tcPr>
                <w:tcW w:w="2410" w:type="dxa"/>
                <w:vAlign w:val="bottom"/>
              </w:tcPr>
              <w:p w14:paraId="38469831" w14:textId="402D2932" w:rsidR="00D81523" w:rsidRPr="001B5FB6" w:rsidRDefault="00D81523" w:rsidP="002C59A0">
                <w:pPr>
                  <w:tabs>
                    <w:tab w:val="right" w:pos="8838"/>
                  </w:tabs>
                  <w:ind w:right="-105"/>
                  <w:rPr>
                    <w:rFonts w:eastAsia="Calibri" w:cs="Tahoma"/>
                    <w:b/>
                    <w:lang w:val="es-MX"/>
                  </w:rPr>
                </w:pPr>
                <w:r w:rsidRPr="001B5FB6">
                  <w:rPr>
                    <w:rFonts w:eastAsia="Calibri" w:cs="Tahoma"/>
                    <w:b/>
                    <w:lang w:val="es-MX"/>
                  </w:rPr>
                  <w:t>Recurso de Revisión:</w:t>
                </w:r>
              </w:p>
            </w:tc>
            <w:tc>
              <w:tcPr>
                <w:tcW w:w="2954" w:type="dxa"/>
              </w:tcPr>
              <w:p w14:paraId="0749605A" w14:textId="77777777" w:rsidR="00D81523" w:rsidRDefault="00D81523" w:rsidP="002C59A0">
                <w:pPr>
                  <w:tabs>
                    <w:tab w:val="right" w:pos="8838"/>
                  </w:tabs>
                  <w:ind w:left="-28" w:right="-107"/>
                  <w:rPr>
                    <w:rFonts w:eastAsia="Calibri" w:cs="Tahoma"/>
                    <w:lang w:val="es-MX"/>
                  </w:rPr>
                </w:pPr>
              </w:p>
              <w:p w14:paraId="25021A4A" w14:textId="0248DC04" w:rsidR="00D81523" w:rsidRPr="00C853D1" w:rsidRDefault="00D81523" w:rsidP="002A3ACF">
                <w:pPr>
                  <w:tabs>
                    <w:tab w:val="right" w:pos="8838"/>
                  </w:tabs>
                  <w:ind w:left="-28" w:right="-107"/>
                  <w:rPr>
                    <w:rFonts w:eastAsia="Calibri" w:cs="Tahoma"/>
                  </w:rPr>
                </w:pPr>
                <w:r w:rsidRPr="007E4512">
                  <w:rPr>
                    <w:rFonts w:eastAsia="Calibri" w:cs="Tahoma"/>
                    <w:lang w:val="es-MX"/>
                  </w:rPr>
                  <w:t>0</w:t>
                </w:r>
                <w:r>
                  <w:rPr>
                    <w:rFonts w:eastAsia="Calibri" w:cs="Tahoma"/>
                    <w:lang w:val="es-MX"/>
                  </w:rPr>
                  <w:t>8776</w:t>
                </w:r>
                <w:r w:rsidRPr="007E4512">
                  <w:rPr>
                    <w:rFonts w:eastAsia="Calibri" w:cs="Tahoma"/>
                    <w:lang w:val="es-MX"/>
                  </w:rPr>
                  <w:t>/INFOEM/IP/RR/202</w:t>
                </w:r>
                <w:r>
                  <w:rPr>
                    <w:rFonts w:eastAsia="Calibri" w:cs="Tahoma"/>
                    <w:lang w:val="es-MX"/>
                  </w:rPr>
                  <w:t>2</w:t>
                </w:r>
              </w:p>
            </w:tc>
          </w:tr>
          <w:tr w:rsidR="00D81523" w14:paraId="65D6C982" w14:textId="77777777" w:rsidTr="00DD4F6E">
            <w:trPr>
              <w:trHeight w:val="154"/>
            </w:trPr>
            <w:tc>
              <w:tcPr>
                <w:tcW w:w="2410" w:type="dxa"/>
              </w:tcPr>
              <w:p w14:paraId="7E5992A8" w14:textId="352E64FF" w:rsidR="00D81523" w:rsidRPr="001B5FB6" w:rsidRDefault="00D81523" w:rsidP="002C59A0">
                <w:pPr>
                  <w:tabs>
                    <w:tab w:val="right" w:pos="8838"/>
                  </w:tabs>
                  <w:ind w:right="-105"/>
                  <w:rPr>
                    <w:rFonts w:eastAsia="Calibri" w:cs="Tahoma"/>
                    <w:b/>
                    <w:lang w:val="es-MX"/>
                  </w:rPr>
                </w:pPr>
                <w:r w:rsidRPr="001B5FB6">
                  <w:rPr>
                    <w:rFonts w:eastAsia="Calibri" w:cs="Tahoma"/>
                    <w:b/>
                    <w:lang w:val="es-MX"/>
                  </w:rPr>
                  <w:t>Recurrente:</w:t>
                </w:r>
              </w:p>
            </w:tc>
            <w:tc>
              <w:tcPr>
                <w:tcW w:w="2954" w:type="dxa"/>
              </w:tcPr>
              <w:p w14:paraId="4D5C37D5" w14:textId="3AB21E97" w:rsidR="00D81523" w:rsidRPr="003405AF" w:rsidRDefault="00D81523" w:rsidP="002C59A0">
                <w:pPr>
                  <w:tabs>
                    <w:tab w:val="right" w:pos="8838"/>
                  </w:tabs>
                  <w:ind w:right="-107"/>
                  <w:rPr>
                    <w:rFonts w:eastAsia="Calibri" w:cs="Tahoma"/>
                    <w:lang w:val="es-MX"/>
                  </w:rPr>
                </w:pPr>
              </w:p>
            </w:tc>
          </w:tr>
          <w:tr w:rsidR="00D81523" w14:paraId="40A995EA" w14:textId="77777777" w:rsidTr="00DD4F6E">
            <w:trPr>
              <w:trHeight w:val="302"/>
            </w:trPr>
            <w:tc>
              <w:tcPr>
                <w:tcW w:w="2410" w:type="dxa"/>
              </w:tcPr>
              <w:p w14:paraId="7BFD65FA" w14:textId="77777777" w:rsidR="00D81523" w:rsidRPr="001B5FB6" w:rsidRDefault="00D81523" w:rsidP="002C59A0">
                <w:pPr>
                  <w:tabs>
                    <w:tab w:val="right" w:pos="8838"/>
                  </w:tabs>
                  <w:ind w:right="-105"/>
                  <w:rPr>
                    <w:rFonts w:eastAsia="Calibri" w:cs="Tahoma"/>
                    <w:b/>
                    <w:lang w:val="es-MX"/>
                  </w:rPr>
                </w:pPr>
                <w:r w:rsidRPr="001B5FB6">
                  <w:rPr>
                    <w:rFonts w:eastAsia="Calibri" w:cs="Tahoma"/>
                    <w:b/>
                    <w:lang w:val="es-MX"/>
                  </w:rPr>
                  <w:t>Sujeto Obligado:</w:t>
                </w:r>
              </w:p>
            </w:tc>
            <w:tc>
              <w:tcPr>
                <w:tcW w:w="2954" w:type="dxa"/>
              </w:tcPr>
              <w:p w14:paraId="433E1B49" w14:textId="4E8BF5F7" w:rsidR="00D81523" w:rsidRPr="00C853D1" w:rsidRDefault="00D81523" w:rsidP="002A3ACF">
                <w:pPr>
                  <w:tabs>
                    <w:tab w:val="right" w:pos="8838"/>
                  </w:tabs>
                  <w:ind w:right="-107"/>
                  <w:rPr>
                    <w:rFonts w:eastAsia="Calibri" w:cs="Tahoma"/>
                    <w:lang w:val="es-MX"/>
                  </w:rPr>
                </w:pPr>
                <w:r>
                  <w:rPr>
                    <w:rFonts w:eastAsia="Calibri" w:cs="Tahoma"/>
                    <w:lang w:val="es-MX"/>
                  </w:rPr>
                  <w:t>Ayuntamiento de Ixtapaluca</w:t>
                </w:r>
              </w:p>
            </w:tc>
          </w:tr>
          <w:tr w:rsidR="00D81523" w14:paraId="386AB112" w14:textId="77777777" w:rsidTr="00DD4F6E">
            <w:trPr>
              <w:trHeight w:val="302"/>
            </w:trPr>
            <w:tc>
              <w:tcPr>
                <w:tcW w:w="2410" w:type="dxa"/>
              </w:tcPr>
              <w:p w14:paraId="44E8F60B" w14:textId="77777777" w:rsidR="00D81523" w:rsidRPr="001B5FB6" w:rsidRDefault="00D81523" w:rsidP="002C59A0">
                <w:pPr>
                  <w:tabs>
                    <w:tab w:val="right" w:pos="8838"/>
                  </w:tabs>
                  <w:ind w:right="-105"/>
                  <w:rPr>
                    <w:rFonts w:eastAsia="Calibri" w:cs="Tahoma"/>
                    <w:b/>
                    <w:lang w:val="es-MX"/>
                  </w:rPr>
                </w:pPr>
                <w:r w:rsidRPr="001B5FB6">
                  <w:rPr>
                    <w:rFonts w:eastAsia="Calibri" w:cs="Tahoma"/>
                    <w:b/>
                    <w:lang w:val="es-MX"/>
                  </w:rPr>
                  <w:t>Comisionado Ponente:</w:t>
                </w:r>
              </w:p>
            </w:tc>
            <w:tc>
              <w:tcPr>
                <w:tcW w:w="2954" w:type="dxa"/>
              </w:tcPr>
              <w:p w14:paraId="3833DB23" w14:textId="77777777" w:rsidR="00D81523" w:rsidRPr="00A8173F" w:rsidRDefault="00D81523" w:rsidP="002C59A0">
                <w:pPr>
                  <w:tabs>
                    <w:tab w:val="right" w:pos="8838"/>
                  </w:tabs>
                  <w:ind w:right="-107"/>
                  <w:rPr>
                    <w:rFonts w:eastAsia="Calibri" w:cs="Tahoma"/>
                    <w:lang w:val="es-MX"/>
                  </w:rPr>
                </w:pPr>
                <w:r w:rsidRPr="00A8173F">
                  <w:rPr>
                    <w:rFonts w:eastAsia="Calibri" w:cs="Tahoma"/>
                    <w:lang w:val="es-MX"/>
                  </w:rPr>
                  <w:t>Luis Gustavo Parra Noriega</w:t>
                </w:r>
              </w:p>
            </w:tc>
          </w:tr>
        </w:tbl>
        <w:p w14:paraId="7017D3D5" w14:textId="77777777" w:rsidR="00D81523" w:rsidRPr="005C106F" w:rsidRDefault="00D81523" w:rsidP="002C59A0">
          <w:pPr>
            <w:tabs>
              <w:tab w:val="right" w:pos="8838"/>
            </w:tabs>
            <w:ind w:left="-28"/>
            <w:rPr>
              <w:rFonts w:ascii="Arial" w:eastAsia="Calibri" w:hAnsi="Arial" w:cs="Arial"/>
              <w:b/>
            </w:rPr>
          </w:pPr>
        </w:p>
      </w:tc>
    </w:tr>
  </w:tbl>
  <w:p w14:paraId="280F3B20" w14:textId="77777777" w:rsidR="00D81523" w:rsidRDefault="00CA6853">
    <w:pPr>
      <w:pStyle w:val="Encabezado"/>
    </w:pPr>
    <w:r>
      <w:rPr>
        <w:noProof/>
      </w:rPr>
      <w:pict w14:anchorId="3F987C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5" type="#_x0000_t75" alt="MARCA DE AGUA - HOJA RESOLUCIÓN" style="position:absolute;left:0;text-align:left;margin-left:-97.1pt;margin-top:-127.6pt;width:663.5pt;height:12in;z-index:-25165823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909"/>
    <w:multiLevelType w:val="hybridMultilevel"/>
    <w:tmpl w:val="FBBACBC0"/>
    <w:lvl w:ilvl="0" w:tplc="05C81086">
      <w:start w:val="1"/>
      <w:numFmt w:val="upp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0C2476"/>
    <w:multiLevelType w:val="hybridMultilevel"/>
    <w:tmpl w:val="18E2FD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79033BD"/>
    <w:multiLevelType w:val="hybridMultilevel"/>
    <w:tmpl w:val="2ECEF5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0103CD"/>
    <w:multiLevelType w:val="hybridMultilevel"/>
    <w:tmpl w:val="0EFC20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572159"/>
    <w:multiLevelType w:val="hybridMultilevel"/>
    <w:tmpl w:val="365CF65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8335A32"/>
    <w:multiLevelType w:val="hybridMultilevel"/>
    <w:tmpl w:val="0678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A637C4"/>
    <w:multiLevelType w:val="hybridMultilevel"/>
    <w:tmpl w:val="3B6299B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308461F1"/>
    <w:multiLevelType w:val="hybridMultilevel"/>
    <w:tmpl w:val="3EB077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EE3320"/>
    <w:multiLevelType w:val="hybridMultilevel"/>
    <w:tmpl w:val="66FE93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A062BB"/>
    <w:multiLevelType w:val="hybridMultilevel"/>
    <w:tmpl w:val="A29CB8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C37E91"/>
    <w:multiLevelType w:val="hybridMultilevel"/>
    <w:tmpl w:val="03CAB4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2B6DC7"/>
    <w:multiLevelType w:val="hybridMultilevel"/>
    <w:tmpl w:val="043253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F03215"/>
    <w:multiLevelType w:val="hybridMultilevel"/>
    <w:tmpl w:val="F9E6B6A8"/>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30844B1"/>
    <w:multiLevelType w:val="hybridMultilevel"/>
    <w:tmpl w:val="1CB46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62118E5"/>
    <w:multiLevelType w:val="hybridMultilevel"/>
    <w:tmpl w:val="A2B6B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20011266">
    <w:abstractNumId w:val="4"/>
  </w:num>
  <w:num w:numId="2" w16cid:durableId="274752437">
    <w:abstractNumId w:val="1"/>
  </w:num>
  <w:num w:numId="3" w16cid:durableId="547255293">
    <w:abstractNumId w:val="15"/>
  </w:num>
  <w:num w:numId="4" w16cid:durableId="1051466369">
    <w:abstractNumId w:val="18"/>
  </w:num>
  <w:num w:numId="5" w16cid:durableId="746653895">
    <w:abstractNumId w:val="17"/>
  </w:num>
  <w:num w:numId="6" w16cid:durableId="1697610872">
    <w:abstractNumId w:val="7"/>
  </w:num>
  <w:num w:numId="7" w16cid:durableId="1440833748">
    <w:abstractNumId w:val="5"/>
  </w:num>
  <w:num w:numId="8" w16cid:durableId="331107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3328211">
    <w:abstractNumId w:val="10"/>
  </w:num>
  <w:num w:numId="10" w16cid:durableId="450444300">
    <w:abstractNumId w:val="3"/>
  </w:num>
  <w:num w:numId="11" w16cid:durableId="1908027784">
    <w:abstractNumId w:val="9"/>
  </w:num>
  <w:num w:numId="12" w16cid:durableId="1331175040">
    <w:abstractNumId w:val="13"/>
  </w:num>
  <w:num w:numId="13" w16cid:durableId="15814064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1296892">
    <w:abstractNumId w:val="2"/>
  </w:num>
  <w:num w:numId="15" w16cid:durableId="1194540924">
    <w:abstractNumId w:val="14"/>
  </w:num>
  <w:num w:numId="16" w16cid:durableId="836113347">
    <w:abstractNumId w:val="12"/>
  </w:num>
  <w:num w:numId="17" w16cid:durableId="1423914586">
    <w:abstractNumId w:val="19"/>
  </w:num>
  <w:num w:numId="18" w16cid:durableId="1070693082">
    <w:abstractNumId w:val="0"/>
  </w:num>
  <w:num w:numId="19" w16cid:durableId="1100418590">
    <w:abstractNumId w:val="16"/>
  </w:num>
  <w:num w:numId="20" w16cid:durableId="2056155785">
    <w:abstractNumId w:val="8"/>
  </w:num>
  <w:num w:numId="21" w16cid:durableId="1072192158">
    <w:abstractNumId w:val="11"/>
  </w:num>
  <w:num w:numId="22" w16cid:durableId="109998178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723"/>
    <w:rsid w:val="000017FA"/>
    <w:rsid w:val="00001F87"/>
    <w:rsid w:val="00002E53"/>
    <w:rsid w:val="000039BC"/>
    <w:rsid w:val="0000482F"/>
    <w:rsid w:val="000051F1"/>
    <w:rsid w:val="0000591E"/>
    <w:rsid w:val="00007008"/>
    <w:rsid w:val="0000734A"/>
    <w:rsid w:val="00007EB8"/>
    <w:rsid w:val="00012834"/>
    <w:rsid w:val="00012C2D"/>
    <w:rsid w:val="000140E0"/>
    <w:rsid w:val="0001499A"/>
    <w:rsid w:val="0001620D"/>
    <w:rsid w:val="00017D8C"/>
    <w:rsid w:val="000223B0"/>
    <w:rsid w:val="000236EB"/>
    <w:rsid w:val="000239D7"/>
    <w:rsid w:val="00023E8F"/>
    <w:rsid w:val="00024ED6"/>
    <w:rsid w:val="00027FA3"/>
    <w:rsid w:val="00030561"/>
    <w:rsid w:val="000314CE"/>
    <w:rsid w:val="0003445F"/>
    <w:rsid w:val="000371FF"/>
    <w:rsid w:val="00042E71"/>
    <w:rsid w:val="000440DE"/>
    <w:rsid w:val="000477C6"/>
    <w:rsid w:val="00051009"/>
    <w:rsid w:val="00052A57"/>
    <w:rsid w:val="00053864"/>
    <w:rsid w:val="00055840"/>
    <w:rsid w:val="00056B1B"/>
    <w:rsid w:val="00057C00"/>
    <w:rsid w:val="00057E74"/>
    <w:rsid w:val="00062AAC"/>
    <w:rsid w:val="00062C8B"/>
    <w:rsid w:val="000633EF"/>
    <w:rsid w:val="000657DD"/>
    <w:rsid w:val="000675E0"/>
    <w:rsid w:val="000705A9"/>
    <w:rsid w:val="00071995"/>
    <w:rsid w:val="00075E90"/>
    <w:rsid w:val="00081145"/>
    <w:rsid w:val="00082A81"/>
    <w:rsid w:val="00084477"/>
    <w:rsid w:val="00085F3A"/>
    <w:rsid w:val="00086C9D"/>
    <w:rsid w:val="000920E9"/>
    <w:rsid w:val="000939CD"/>
    <w:rsid w:val="00094D71"/>
    <w:rsid w:val="00094F6D"/>
    <w:rsid w:val="00096694"/>
    <w:rsid w:val="000A2588"/>
    <w:rsid w:val="000A259F"/>
    <w:rsid w:val="000A26DE"/>
    <w:rsid w:val="000A331D"/>
    <w:rsid w:val="000A4428"/>
    <w:rsid w:val="000A49FD"/>
    <w:rsid w:val="000A61A2"/>
    <w:rsid w:val="000A785D"/>
    <w:rsid w:val="000A79FC"/>
    <w:rsid w:val="000B0EAF"/>
    <w:rsid w:val="000B2575"/>
    <w:rsid w:val="000B3A93"/>
    <w:rsid w:val="000B4EF0"/>
    <w:rsid w:val="000B6008"/>
    <w:rsid w:val="000B6269"/>
    <w:rsid w:val="000B632A"/>
    <w:rsid w:val="000B7029"/>
    <w:rsid w:val="000C3C65"/>
    <w:rsid w:val="000C4139"/>
    <w:rsid w:val="000C54E7"/>
    <w:rsid w:val="000C715C"/>
    <w:rsid w:val="000C72FD"/>
    <w:rsid w:val="000D1A72"/>
    <w:rsid w:val="000D2522"/>
    <w:rsid w:val="000D3E5E"/>
    <w:rsid w:val="000D45D9"/>
    <w:rsid w:val="000D59F5"/>
    <w:rsid w:val="000D6341"/>
    <w:rsid w:val="000D6701"/>
    <w:rsid w:val="000D69EB"/>
    <w:rsid w:val="000D6E68"/>
    <w:rsid w:val="000D73F7"/>
    <w:rsid w:val="000E2137"/>
    <w:rsid w:val="000E28E6"/>
    <w:rsid w:val="000E4E10"/>
    <w:rsid w:val="000E6A7A"/>
    <w:rsid w:val="000E7A0D"/>
    <w:rsid w:val="000F05A6"/>
    <w:rsid w:val="000F1585"/>
    <w:rsid w:val="000F2A9A"/>
    <w:rsid w:val="000F2D50"/>
    <w:rsid w:val="000F3403"/>
    <w:rsid w:val="000F45A1"/>
    <w:rsid w:val="000F5DD8"/>
    <w:rsid w:val="000F623C"/>
    <w:rsid w:val="001004CE"/>
    <w:rsid w:val="00100D66"/>
    <w:rsid w:val="00100EB3"/>
    <w:rsid w:val="00101E56"/>
    <w:rsid w:val="0010232F"/>
    <w:rsid w:val="00102FA0"/>
    <w:rsid w:val="00103528"/>
    <w:rsid w:val="0010413E"/>
    <w:rsid w:val="001047BD"/>
    <w:rsid w:val="001059E3"/>
    <w:rsid w:val="00105EF9"/>
    <w:rsid w:val="00106429"/>
    <w:rsid w:val="001067D1"/>
    <w:rsid w:val="00107AEA"/>
    <w:rsid w:val="001105F1"/>
    <w:rsid w:val="00111C07"/>
    <w:rsid w:val="00114FEB"/>
    <w:rsid w:val="00115309"/>
    <w:rsid w:val="001202DE"/>
    <w:rsid w:val="00122E50"/>
    <w:rsid w:val="001236D3"/>
    <w:rsid w:val="001241FC"/>
    <w:rsid w:val="00124B10"/>
    <w:rsid w:val="001303CD"/>
    <w:rsid w:val="00131B1E"/>
    <w:rsid w:val="001321FB"/>
    <w:rsid w:val="00132242"/>
    <w:rsid w:val="00134C39"/>
    <w:rsid w:val="00140F79"/>
    <w:rsid w:val="00142455"/>
    <w:rsid w:val="00144239"/>
    <w:rsid w:val="00144D8E"/>
    <w:rsid w:val="00144E2B"/>
    <w:rsid w:val="0014505E"/>
    <w:rsid w:val="00146731"/>
    <w:rsid w:val="00147B34"/>
    <w:rsid w:val="00153F57"/>
    <w:rsid w:val="0015515E"/>
    <w:rsid w:val="0015597A"/>
    <w:rsid w:val="001567B4"/>
    <w:rsid w:val="00156EB5"/>
    <w:rsid w:val="001601CC"/>
    <w:rsid w:val="0016064A"/>
    <w:rsid w:val="00161BC4"/>
    <w:rsid w:val="00161E74"/>
    <w:rsid w:val="001629B7"/>
    <w:rsid w:val="00164599"/>
    <w:rsid w:val="00165EED"/>
    <w:rsid w:val="001675D9"/>
    <w:rsid w:val="00172CA8"/>
    <w:rsid w:val="00173B49"/>
    <w:rsid w:val="0017427D"/>
    <w:rsid w:val="00174F57"/>
    <w:rsid w:val="00175572"/>
    <w:rsid w:val="00176CE2"/>
    <w:rsid w:val="00177C7A"/>
    <w:rsid w:val="00180003"/>
    <w:rsid w:val="00184598"/>
    <w:rsid w:val="00184727"/>
    <w:rsid w:val="00184CD5"/>
    <w:rsid w:val="001853F9"/>
    <w:rsid w:val="00186487"/>
    <w:rsid w:val="00187B28"/>
    <w:rsid w:val="00187DBF"/>
    <w:rsid w:val="001900B4"/>
    <w:rsid w:val="00190EBA"/>
    <w:rsid w:val="001935D3"/>
    <w:rsid w:val="0019371D"/>
    <w:rsid w:val="00194DD1"/>
    <w:rsid w:val="0019678D"/>
    <w:rsid w:val="001A2C54"/>
    <w:rsid w:val="001A641F"/>
    <w:rsid w:val="001A6ABE"/>
    <w:rsid w:val="001B380E"/>
    <w:rsid w:val="001B3B40"/>
    <w:rsid w:val="001B77BD"/>
    <w:rsid w:val="001B7F7E"/>
    <w:rsid w:val="001C1007"/>
    <w:rsid w:val="001C1905"/>
    <w:rsid w:val="001C3C7E"/>
    <w:rsid w:val="001C3D02"/>
    <w:rsid w:val="001C4A4D"/>
    <w:rsid w:val="001C4A95"/>
    <w:rsid w:val="001C6764"/>
    <w:rsid w:val="001C71AB"/>
    <w:rsid w:val="001D02DD"/>
    <w:rsid w:val="001D1612"/>
    <w:rsid w:val="001D37BB"/>
    <w:rsid w:val="001D666F"/>
    <w:rsid w:val="001D72BE"/>
    <w:rsid w:val="001E1F19"/>
    <w:rsid w:val="001E386E"/>
    <w:rsid w:val="001E6D1F"/>
    <w:rsid w:val="001E76A2"/>
    <w:rsid w:val="001E7F58"/>
    <w:rsid w:val="001F1BFC"/>
    <w:rsid w:val="001F2B59"/>
    <w:rsid w:val="001F7C51"/>
    <w:rsid w:val="0020158D"/>
    <w:rsid w:val="002023E9"/>
    <w:rsid w:val="00202447"/>
    <w:rsid w:val="00203908"/>
    <w:rsid w:val="00204AF1"/>
    <w:rsid w:val="00204DD3"/>
    <w:rsid w:val="002055B0"/>
    <w:rsid w:val="00206C4D"/>
    <w:rsid w:val="002104BE"/>
    <w:rsid w:val="002107D9"/>
    <w:rsid w:val="002111A8"/>
    <w:rsid w:val="00211935"/>
    <w:rsid w:val="00213776"/>
    <w:rsid w:val="002147F1"/>
    <w:rsid w:val="002160EC"/>
    <w:rsid w:val="00220583"/>
    <w:rsid w:val="0022261D"/>
    <w:rsid w:val="00222943"/>
    <w:rsid w:val="0022423A"/>
    <w:rsid w:val="0022475A"/>
    <w:rsid w:val="002254BA"/>
    <w:rsid w:val="00226FC1"/>
    <w:rsid w:val="0022796C"/>
    <w:rsid w:val="00232B60"/>
    <w:rsid w:val="002339AB"/>
    <w:rsid w:val="00233BB6"/>
    <w:rsid w:val="002343C9"/>
    <w:rsid w:val="00235BA0"/>
    <w:rsid w:val="002402DE"/>
    <w:rsid w:val="002402F1"/>
    <w:rsid w:val="00240631"/>
    <w:rsid w:val="002419E9"/>
    <w:rsid w:val="00241A48"/>
    <w:rsid w:val="0024313A"/>
    <w:rsid w:val="0024337A"/>
    <w:rsid w:val="00243BA0"/>
    <w:rsid w:val="00243C89"/>
    <w:rsid w:val="00244A92"/>
    <w:rsid w:val="002453B9"/>
    <w:rsid w:val="0024693A"/>
    <w:rsid w:val="00247EFF"/>
    <w:rsid w:val="00250C08"/>
    <w:rsid w:val="00251A4C"/>
    <w:rsid w:val="00252EF3"/>
    <w:rsid w:val="0025385C"/>
    <w:rsid w:val="0025401B"/>
    <w:rsid w:val="0025433F"/>
    <w:rsid w:val="002557A7"/>
    <w:rsid w:val="00257F3B"/>
    <w:rsid w:val="002603DC"/>
    <w:rsid w:val="00260AAA"/>
    <w:rsid w:val="00260FC3"/>
    <w:rsid w:val="00261807"/>
    <w:rsid w:val="00261BED"/>
    <w:rsid w:val="002628AF"/>
    <w:rsid w:val="002634E5"/>
    <w:rsid w:val="00267536"/>
    <w:rsid w:val="00270970"/>
    <w:rsid w:val="00270CAB"/>
    <w:rsid w:val="00271404"/>
    <w:rsid w:val="002718A0"/>
    <w:rsid w:val="00271D9C"/>
    <w:rsid w:val="002722DB"/>
    <w:rsid w:val="00272886"/>
    <w:rsid w:val="00273E3B"/>
    <w:rsid w:val="002813A7"/>
    <w:rsid w:val="0028178E"/>
    <w:rsid w:val="0028305A"/>
    <w:rsid w:val="00284FF0"/>
    <w:rsid w:val="00287B13"/>
    <w:rsid w:val="0029028F"/>
    <w:rsid w:val="00294B7E"/>
    <w:rsid w:val="00296E2A"/>
    <w:rsid w:val="002A2B8D"/>
    <w:rsid w:val="002A341E"/>
    <w:rsid w:val="002A3ACF"/>
    <w:rsid w:val="002A4DE3"/>
    <w:rsid w:val="002A6F26"/>
    <w:rsid w:val="002A7F40"/>
    <w:rsid w:val="002B0F64"/>
    <w:rsid w:val="002B3565"/>
    <w:rsid w:val="002B3FDA"/>
    <w:rsid w:val="002B54AE"/>
    <w:rsid w:val="002B5568"/>
    <w:rsid w:val="002B59A1"/>
    <w:rsid w:val="002B75BC"/>
    <w:rsid w:val="002C1A7E"/>
    <w:rsid w:val="002C2C2B"/>
    <w:rsid w:val="002C39DE"/>
    <w:rsid w:val="002C3DA2"/>
    <w:rsid w:val="002C514D"/>
    <w:rsid w:val="002C59A0"/>
    <w:rsid w:val="002C5D47"/>
    <w:rsid w:val="002C6390"/>
    <w:rsid w:val="002C6440"/>
    <w:rsid w:val="002C7309"/>
    <w:rsid w:val="002D2E5D"/>
    <w:rsid w:val="002D3A1B"/>
    <w:rsid w:val="002D4FD8"/>
    <w:rsid w:val="002E0552"/>
    <w:rsid w:val="002E05D6"/>
    <w:rsid w:val="002E25E7"/>
    <w:rsid w:val="002E2DFD"/>
    <w:rsid w:val="002E3330"/>
    <w:rsid w:val="002E333F"/>
    <w:rsid w:val="002E33E8"/>
    <w:rsid w:val="002E5CED"/>
    <w:rsid w:val="002F0229"/>
    <w:rsid w:val="002F070B"/>
    <w:rsid w:val="002F37D7"/>
    <w:rsid w:val="002F4007"/>
    <w:rsid w:val="002F522C"/>
    <w:rsid w:val="002F5480"/>
    <w:rsid w:val="002F57FD"/>
    <w:rsid w:val="00300025"/>
    <w:rsid w:val="00300286"/>
    <w:rsid w:val="003012CD"/>
    <w:rsid w:val="00305C37"/>
    <w:rsid w:val="0030731D"/>
    <w:rsid w:val="003077B4"/>
    <w:rsid w:val="00310388"/>
    <w:rsid w:val="00310D90"/>
    <w:rsid w:val="0031109A"/>
    <w:rsid w:val="00311288"/>
    <w:rsid w:val="003114A1"/>
    <w:rsid w:val="00311811"/>
    <w:rsid w:val="003119F9"/>
    <w:rsid w:val="003160D6"/>
    <w:rsid w:val="00316C63"/>
    <w:rsid w:val="00320671"/>
    <w:rsid w:val="00320B93"/>
    <w:rsid w:val="00323839"/>
    <w:rsid w:val="003257D9"/>
    <w:rsid w:val="003265A2"/>
    <w:rsid w:val="00327FF3"/>
    <w:rsid w:val="0033142A"/>
    <w:rsid w:val="0033142F"/>
    <w:rsid w:val="00332AC7"/>
    <w:rsid w:val="0033484B"/>
    <w:rsid w:val="00334B20"/>
    <w:rsid w:val="00335AE9"/>
    <w:rsid w:val="0033645E"/>
    <w:rsid w:val="00336661"/>
    <w:rsid w:val="00336980"/>
    <w:rsid w:val="0034022D"/>
    <w:rsid w:val="00343A86"/>
    <w:rsid w:val="0034462A"/>
    <w:rsid w:val="00345528"/>
    <w:rsid w:val="003456A2"/>
    <w:rsid w:val="00346A84"/>
    <w:rsid w:val="00350D55"/>
    <w:rsid w:val="0035322F"/>
    <w:rsid w:val="003537E3"/>
    <w:rsid w:val="003539C1"/>
    <w:rsid w:val="00355553"/>
    <w:rsid w:val="00360690"/>
    <w:rsid w:val="003622CE"/>
    <w:rsid w:val="003624D3"/>
    <w:rsid w:val="00362DE2"/>
    <w:rsid w:val="00363046"/>
    <w:rsid w:val="003647F7"/>
    <w:rsid w:val="00365075"/>
    <w:rsid w:val="00367F1C"/>
    <w:rsid w:val="00370A7A"/>
    <w:rsid w:val="00371DAE"/>
    <w:rsid w:val="00372BAB"/>
    <w:rsid w:val="00376559"/>
    <w:rsid w:val="00380368"/>
    <w:rsid w:val="00381B08"/>
    <w:rsid w:val="00381FDE"/>
    <w:rsid w:val="00384A4A"/>
    <w:rsid w:val="0038779D"/>
    <w:rsid w:val="003927E3"/>
    <w:rsid w:val="003936D2"/>
    <w:rsid w:val="003947BD"/>
    <w:rsid w:val="00394A0B"/>
    <w:rsid w:val="00394A67"/>
    <w:rsid w:val="00394B9E"/>
    <w:rsid w:val="003955C4"/>
    <w:rsid w:val="0039562B"/>
    <w:rsid w:val="0039583B"/>
    <w:rsid w:val="003975AD"/>
    <w:rsid w:val="00397660"/>
    <w:rsid w:val="003A1B84"/>
    <w:rsid w:val="003A2738"/>
    <w:rsid w:val="003A74CA"/>
    <w:rsid w:val="003B0830"/>
    <w:rsid w:val="003B0BA2"/>
    <w:rsid w:val="003B260B"/>
    <w:rsid w:val="003B46DC"/>
    <w:rsid w:val="003B475F"/>
    <w:rsid w:val="003B620B"/>
    <w:rsid w:val="003B7156"/>
    <w:rsid w:val="003C2ED7"/>
    <w:rsid w:val="003C470A"/>
    <w:rsid w:val="003C5B59"/>
    <w:rsid w:val="003D15D4"/>
    <w:rsid w:val="003D2D38"/>
    <w:rsid w:val="003D30B4"/>
    <w:rsid w:val="003D4A58"/>
    <w:rsid w:val="003D7ED4"/>
    <w:rsid w:val="003E024E"/>
    <w:rsid w:val="003E083D"/>
    <w:rsid w:val="003E08D1"/>
    <w:rsid w:val="003E2FB0"/>
    <w:rsid w:val="003E57C9"/>
    <w:rsid w:val="003E6425"/>
    <w:rsid w:val="003E7060"/>
    <w:rsid w:val="003F0CE1"/>
    <w:rsid w:val="003F0E14"/>
    <w:rsid w:val="003F0F63"/>
    <w:rsid w:val="003F15DB"/>
    <w:rsid w:val="003F1BCA"/>
    <w:rsid w:val="003F3886"/>
    <w:rsid w:val="003F4EB0"/>
    <w:rsid w:val="003F5A4A"/>
    <w:rsid w:val="003F5C89"/>
    <w:rsid w:val="00400B32"/>
    <w:rsid w:val="00403C3E"/>
    <w:rsid w:val="00404672"/>
    <w:rsid w:val="004058DB"/>
    <w:rsid w:val="004059D0"/>
    <w:rsid w:val="00410A25"/>
    <w:rsid w:val="0041108C"/>
    <w:rsid w:val="004122A9"/>
    <w:rsid w:val="004125A8"/>
    <w:rsid w:val="00412C65"/>
    <w:rsid w:val="00412D96"/>
    <w:rsid w:val="0041327C"/>
    <w:rsid w:val="00415A15"/>
    <w:rsid w:val="00416E97"/>
    <w:rsid w:val="0041704C"/>
    <w:rsid w:val="00417EED"/>
    <w:rsid w:val="0042104B"/>
    <w:rsid w:val="0042422A"/>
    <w:rsid w:val="00424C4C"/>
    <w:rsid w:val="00425CB1"/>
    <w:rsid w:val="00427811"/>
    <w:rsid w:val="00427A8D"/>
    <w:rsid w:val="0043019D"/>
    <w:rsid w:val="00430B0D"/>
    <w:rsid w:val="004332AC"/>
    <w:rsid w:val="00433CAA"/>
    <w:rsid w:val="004360DB"/>
    <w:rsid w:val="00442C85"/>
    <w:rsid w:val="00445BB7"/>
    <w:rsid w:val="00450E6E"/>
    <w:rsid w:val="004517A6"/>
    <w:rsid w:val="004518AB"/>
    <w:rsid w:val="004518C0"/>
    <w:rsid w:val="00452038"/>
    <w:rsid w:val="004542DC"/>
    <w:rsid w:val="004548CD"/>
    <w:rsid w:val="00456CB3"/>
    <w:rsid w:val="004572A7"/>
    <w:rsid w:val="00460EAD"/>
    <w:rsid w:val="00461A34"/>
    <w:rsid w:val="0046248D"/>
    <w:rsid w:val="00462A63"/>
    <w:rsid w:val="004633F1"/>
    <w:rsid w:val="00463A70"/>
    <w:rsid w:val="00464242"/>
    <w:rsid w:val="00464397"/>
    <w:rsid w:val="00465EC8"/>
    <w:rsid w:val="004673C4"/>
    <w:rsid w:val="00467751"/>
    <w:rsid w:val="004700D4"/>
    <w:rsid w:val="00470A7A"/>
    <w:rsid w:val="00470AF6"/>
    <w:rsid w:val="00471A6E"/>
    <w:rsid w:val="004731D9"/>
    <w:rsid w:val="00474019"/>
    <w:rsid w:val="00474538"/>
    <w:rsid w:val="00474E4C"/>
    <w:rsid w:val="00474E73"/>
    <w:rsid w:val="00476B73"/>
    <w:rsid w:val="00476ED1"/>
    <w:rsid w:val="00482662"/>
    <w:rsid w:val="004829B9"/>
    <w:rsid w:val="0048648B"/>
    <w:rsid w:val="0049061B"/>
    <w:rsid w:val="004917BF"/>
    <w:rsid w:val="00491C3E"/>
    <w:rsid w:val="0049224F"/>
    <w:rsid w:val="0049225E"/>
    <w:rsid w:val="004926AC"/>
    <w:rsid w:val="00494387"/>
    <w:rsid w:val="004949AC"/>
    <w:rsid w:val="0049612D"/>
    <w:rsid w:val="00496426"/>
    <w:rsid w:val="00496C52"/>
    <w:rsid w:val="004A0FDB"/>
    <w:rsid w:val="004A1E88"/>
    <w:rsid w:val="004A2250"/>
    <w:rsid w:val="004A27DB"/>
    <w:rsid w:val="004A34D1"/>
    <w:rsid w:val="004A3AB4"/>
    <w:rsid w:val="004A528D"/>
    <w:rsid w:val="004A7124"/>
    <w:rsid w:val="004B0E67"/>
    <w:rsid w:val="004B15BE"/>
    <w:rsid w:val="004B2137"/>
    <w:rsid w:val="004B3886"/>
    <w:rsid w:val="004B6E84"/>
    <w:rsid w:val="004B720F"/>
    <w:rsid w:val="004B726A"/>
    <w:rsid w:val="004C0976"/>
    <w:rsid w:val="004C1B53"/>
    <w:rsid w:val="004C1D78"/>
    <w:rsid w:val="004C34C6"/>
    <w:rsid w:val="004C3C1A"/>
    <w:rsid w:val="004C4200"/>
    <w:rsid w:val="004C6E3F"/>
    <w:rsid w:val="004D05F3"/>
    <w:rsid w:val="004D0EE2"/>
    <w:rsid w:val="004D2468"/>
    <w:rsid w:val="004D3884"/>
    <w:rsid w:val="004D4220"/>
    <w:rsid w:val="004D4FBA"/>
    <w:rsid w:val="004D635B"/>
    <w:rsid w:val="004D66A3"/>
    <w:rsid w:val="004D68FB"/>
    <w:rsid w:val="004E19AE"/>
    <w:rsid w:val="004E1BF6"/>
    <w:rsid w:val="004E2379"/>
    <w:rsid w:val="004E2875"/>
    <w:rsid w:val="004E2F35"/>
    <w:rsid w:val="004E5602"/>
    <w:rsid w:val="004E617D"/>
    <w:rsid w:val="004E6D06"/>
    <w:rsid w:val="004F22DE"/>
    <w:rsid w:val="004F4445"/>
    <w:rsid w:val="004F4774"/>
    <w:rsid w:val="004F4C5F"/>
    <w:rsid w:val="004F56ED"/>
    <w:rsid w:val="004F6003"/>
    <w:rsid w:val="004F662C"/>
    <w:rsid w:val="004F686E"/>
    <w:rsid w:val="004F736C"/>
    <w:rsid w:val="004F7666"/>
    <w:rsid w:val="00502BF4"/>
    <w:rsid w:val="00502F76"/>
    <w:rsid w:val="00503B1E"/>
    <w:rsid w:val="00506F24"/>
    <w:rsid w:val="00507C8C"/>
    <w:rsid w:val="00507E2C"/>
    <w:rsid w:val="00513F33"/>
    <w:rsid w:val="00514E33"/>
    <w:rsid w:val="00515CA2"/>
    <w:rsid w:val="0051640D"/>
    <w:rsid w:val="0051774E"/>
    <w:rsid w:val="00517B06"/>
    <w:rsid w:val="00520182"/>
    <w:rsid w:val="00520922"/>
    <w:rsid w:val="0052158B"/>
    <w:rsid w:val="00522338"/>
    <w:rsid w:val="00522864"/>
    <w:rsid w:val="00522B6C"/>
    <w:rsid w:val="00522F3F"/>
    <w:rsid w:val="005230CF"/>
    <w:rsid w:val="0052366E"/>
    <w:rsid w:val="005250C2"/>
    <w:rsid w:val="0052552E"/>
    <w:rsid w:val="005277CB"/>
    <w:rsid w:val="00527ED4"/>
    <w:rsid w:val="0053225F"/>
    <w:rsid w:val="00533C3F"/>
    <w:rsid w:val="00534853"/>
    <w:rsid w:val="00534932"/>
    <w:rsid w:val="00536CFC"/>
    <w:rsid w:val="00536FB4"/>
    <w:rsid w:val="00536FDC"/>
    <w:rsid w:val="0054028E"/>
    <w:rsid w:val="00540994"/>
    <w:rsid w:val="00541099"/>
    <w:rsid w:val="0054210E"/>
    <w:rsid w:val="00542D51"/>
    <w:rsid w:val="00545318"/>
    <w:rsid w:val="00550D10"/>
    <w:rsid w:val="005510AC"/>
    <w:rsid w:val="00551230"/>
    <w:rsid w:val="005522F0"/>
    <w:rsid w:val="005531D6"/>
    <w:rsid w:val="005542F9"/>
    <w:rsid w:val="005550C2"/>
    <w:rsid w:val="00557E37"/>
    <w:rsid w:val="00560C49"/>
    <w:rsid w:val="005615CA"/>
    <w:rsid w:val="005631E0"/>
    <w:rsid w:val="00563410"/>
    <w:rsid w:val="005706CC"/>
    <w:rsid w:val="00570B4D"/>
    <w:rsid w:val="00571737"/>
    <w:rsid w:val="00571C32"/>
    <w:rsid w:val="00572AAD"/>
    <w:rsid w:val="005747FF"/>
    <w:rsid w:val="00575B65"/>
    <w:rsid w:val="00581915"/>
    <w:rsid w:val="00583138"/>
    <w:rsid w:val="00583851"/>
    <w:rsid w:val="005861E7"/>
    <w:rsid w:val="00586620"/>
    <w:rsid w:val="00587FE6"/>
    <w:rsid w:val="00592B3C"/>
    <w:rsid w:val="00593E62"/>
    <w:rsid w:val="00594055"/>
    <w:rsid w:val="0059523B"/>
    <w:rsid w:val="00596883"/>
    <w:rsid w:val="005A311D"/>
    <w:rsid w:val="005A3A2A"/>
    <w:rsid w:val="005A3DFF"/>
    <w:rsid w:val="005A60C6"/>
    <w:rsid w:val="005A69E4"/>
    <w:rsid w:val="005B2EC4"/>
    <w:rsid w:val="005B342E"/>
    <w:rsid w:val="005B40B8"/>
    <w:rsid w:val="005B5A02"/>
    <w:rsid w:val="005C041A"/>
    <w:rsid w:val="005C0B6A"/>
    <w:rsid w:val="005C2CA2"/>
    <w:rsid w:val="005C40CA"/>
    <w:rsid w:val="005C6308"/>
    <w:rsid w:val="005C6B79"/>
    <w:rsid w:val="005C7219"/>
    <w:rsid w:val="005C79C1"/>
    <w:rsid w:val="005D1319"/>
    <w:rsid w:val="005D2E05"/>
    <w:rsid w:val="005D2F2D"/>
    <w:rsid w:val="005D3368"/>
    <w:rsid w:val="005D46BE"/>
    <w:rsid w:val="005D599F"/>
    <w:rsid w:val="005D77EC"/>
    <w:rsid w:val="005E00E1"/>
    <w:rsid w:val="005E0A33"/>
    <w:rsid w:val="005E0D92"/>
    <w:rsid w:val="005E1588"/>
    <w:rsid w:val="005E2A69"/>
    <w:rsid w:val="005E3957"/>
    <w:rsid w:val="005E4007"/>
    <w:rsid w:val="005E5228"/>
    <w:rsid w:val="005E5646"/>
    <w:rsid w:val="005E6DED"/>
    <w:rsid w:val="005F0AA5"/>
    <w:rsid w:val="005F0F77"/>
    <w:rsid w:val="005F19F3"/>
    <w:rsid w:val="005F2440"/>
    <w:rsid w:val="005F251F"/>
    <w:rsid w:val="005F2BAD"/>
    <w:rsid w:val="005F44AA"/>
    <w:rsid w:val="005F4602"/>
    <w:rsid w:val="005F4E56"/>
    <w:rsid w:val="005F7017"/>
    <w:rsid w:val="005F765E"/>
    <w:rsid w:val="00602411"/>
    <w:rsid w:val="00602501"/>
    <w:rsid w:val="006026B5"/>
    <w:rsid w:val="0060380A"/>
    <w:rsid w:val="006046BD"/>
    <w:rsid w:val="006046FC"/>
    <w:rsid w:val="006048E2"/>
    <w:rsid w:val="00604FB9"/>
    <w:rsid w:val="00607213"/>
    <w:rsid w:val="00607A89"/>
    <w:rsid w:val="00607F00"/>
    <w:rsid w:val="006119C5"/>
    <w:rsid w:val="00612459"/>
    <w:rsid w:val="006134B9"/>
    <w:rsid w:val="00613FF3"/>
    <w:rsid w:val="0061403D"/>
    <w:rsid w:val="00614CDB"/>
    <w:rsid w:val="006152B4"/>
    <w:rsid w:val="00616733"/>
    <w:rsid w:val="0061694F"/>
    <w:rsid w:val="00620F65"/>
    <w:rsid w:val="00621E91"/>
    <w:rsid w:val="00622B4D"/>
    <w:rsid w:val="00622B6D"/>
    <w:rsid w:val="0062399F"/>
    <w:rsid w:val="00623A79"/>
    <w:rsid w:val="00624210"/>
    <w:rsid w:val="00625925"/>
    <w:rsid w:val="00631373"/>
    <w:rsid w:val="00631FD1"/>
    <w:rsid w:val="00632710"/>
    <w:rsid w:val="00632FDD"/>
    <w:rsid w:val="00633106"/>
    <w:rsid w:val="0063416C"/>
    <w:rsid w:val="0063438C"/>
    <w:rsid w:val="006345E6"/>
    <w:rsid w:val="00635177"/>
    <w:rsid w:val="0063599F"/>
    <w:rsid w:val="00637642"/>
    <w:rsid w:val="0064139E"/>
    <w:rsid w:val="00641621"/>
    <w:rsid w:val="00643FFF"/>
    <w:rsid w:val="006441E1"/>
    <w:rsid w:val="00644838"/>
    <w:rsid w:val="00644CE6"/>
    <w:rsid w:val="0064583D"/>
    <w:rsid w:val="006473A8"/>
    <w:rsid w:val="006507ED"/>
    <w:rsid w:val="00650E04"/>
    <w:rsid w:val="006510F8"/>
    <w:rsid w:val="00651B90"/>
    <w:rsid w:val="00652C98"/>
    <w:rsid w:val="0065682D"/>
    <w:rsid w:val="00660363"/>
    <w:rsid w:val="00660E60"/>
    <w:rsid w:val="006631C9"/>
    <w:rsid w:val="006642B4"/>
    <w:rsid w:val="00665A16"/>
    <w:rsid w:val="00665BDA"/>
    <w:rsid w:val="00665F58"/>
    <w:rsid w:val="006703A5"/>
    <w:rsid w:val="00670686"/>
    <w:rsid w:val="00670FB3"/>
    <w:rsid w:val="006720C3"/>
    <w:rsid w:val="00672CA2"/>
    <w:rsid w:val="00673166"/>
    <w:rsid w:val="006733E5"/>
    <w:rsid w:val="006734BD"/>
    <w:rsid w:val="006756B0"/>
    <w:rsid w:val="00676584"/>
    <w:rsid w:val="00677506"/>
    <w:rsid w:val="00677A25"/>
    <w:rsid w:val="006814B3"/>
    <w:rsid w:val="00682222"/>
    <w:rsid w:val="00682CF8"/>
    <w:rsid w:val="0068454F"/>
    <w:rsid w:val="00685ED1"/>
    <w:rsid w:val="0068649D"/>
    <w:rsid w:val="00686EBA"/>
    <w:rsid w:val="00687641"/>
    <w:rsid w:val="006878FB"/>
    <w:rsid w:val="006901C3"/>
    <w:rsid w:val="006911E2"/>
    <w:rsid w:val="0069249E"/>
    <w:rsid w:val="00692E91"/>
    <w:rsid w:val="0069357A"/>
    <w:rsid w:val="0069386A"/>
    <w:rsid w:val="00695832"/>
    <w:rsid w:val="00695E03"/>
    <w:rsid w:val="006A0781"/>
    <w:rsid w:val="006A0B45"/>
    <w:rsid w:val="006A2C9D"/>
    <w:rsid w:val="006A4247"/>
    <w:rsid w:val="006A4E8D"/>
    <w:rsid w:val="006A585C"/>
    <w:rsid w:val="006B06CA"/>
    <w:rsid w:val="006B0B61"/>
    <w:rsid w:val="006B0EDA"/>
    <w:rsid w:val="006B1003"/>
    <w:rsid w:val="006B2A77"/>
    <w:rsid w:val="006B5B3E"/>
    <w:rsid w:val="006C03ED"/>
    <w:rsid w:val="006C1CB5"/>
    <w:rsid w:val="006C2AA5"/>
    <w:rsid w:val="006C30E2"/>
    <w:rsid w:val="006C541C"/>
    <w:rsid w:val="006C5449"/>
    <w:rsid w:val="006D052E"/>
    <w:rsid w:val="006D1782"/>
    <w:rsid w:val="006D35E7"/>
    <w:rsid w:val="006D4AB9"/>
    <w:rsid w:val="006D57B3"/>
    <w:rsid w:val="006D6F5A"/>
    <w:rsid w:val="006D7ECE"/>
    <w:rsid w:val="006E035D"/>
    <w:rsid w:val="006E04DB"/>
    <w:rsid w:val="006E0643"/>
    <w:rsid w:val="006E283C"/>
    <w:rsid w:val="006E32AD"/>
    <w:rsid w:val="006E353E"/>
    <w:rsid w:val="006E364E"/>
    <w:rsid w:val="006E5273"/>
    <w:rsid w:val="006E5BD2"/>
    <w:rsid w:val="006F0508"/>
    <w:rsid w:val="006F0FA9"/>
    <w:rsid w:val="006F3217"/>
    <w:rsid w:val="006F331C"/>
    <w:rsid w:val="006F34A1"/>
    <w:rsid w:val="006F5768"/>
    <w:rsid w:val="006F6104"/>
    <w:rsid w:val="00701633"/>
    <w:rsid w:val="007023FE"/>
    <w:rsid w:val="007028BC"/>
    <w:rsid w:val="00702A76"/>
    <w:rsid w:val="00704569"/>
    <w:rsid w:val="007047F5"/>
    <w:rsid w:val="00706103"/>
    <w:rsid w:val="007062F6"/>
    <w:rsid w:val="00706604"/>
    <w:rsid w:val="00707368"/>
    <w:rsid w:val="007074C6"/>
    <w:rsid w:val="00710C78"/>
    <w:rsid w:val="00710E4D"/>
    <w:rsid w:val="00713142"/>
    <w:rsid w:val="00713A66"/>
    <w:rsid w:val="00721566"/>
    <w:rsid w:val="00723CF2"/>
    <w:rsid w:val="00724A49"/>
    <w:rsid w:val="007268C8"/>
    <w:rsid w:val="00726A94"/>
    <w:rsid w:val="0073196E"/>
    <w:rsid w:val="00732599"/>
    <w:rsid w:val="007359A2"/>
    <w:rsid w:val="007372AA"/>
    <w:rsid w:val="00737EEE"/>
    <w:rsid w:val="0074033E"/>
    <w:rsid w:val="00740CD0"/>
    <w:rsid w:val="0074172E"/>
    <w:rsid w:val="007428D0"/>
    <w:rsid w:val="007430FE"/>
    <w:rsid w:val="00743B72"/>
    <w:rsid w:val="00744439"/>
    <w:rsid w:val="007459E3"/>
    <w:rsid w:val="00745AEC"/>
    <w:rsid w:val="007474FF"/>
    <w:rsid w:val="007503B4"/>
    <w:rsid w:val="007506FA"/>
    <w:rsid w:val="00750797"/>
    <w:rsid w:val="00751267"/>
    <w:rsid w:val="0075486E"/>
    <w:rsid w:val="007550F6"/>
    <w:rsid w:val="0075605D"/>
    <w:rsid w:val="007562A7"/>
    <w:rsid w:val="007564A3"/>
    <w:rsid w:val="00756D99"/>
    <w:rsid w:val="00760511"/>
    <w:rsid w:val="0076077F"/>
    <w:rsid w:val="00761B0A"/>
    <w:rsid w:val="00762999"/>
    <w:rsid w:val="0076382B"/>
    <w:rsid w:val="00766EBD"/>
    <w:rsid w:val="007705F6"/>
    <w:rsid w:val="00772F78"/>
    <w:rsid w:val="0077399E"/>
    <w:rsid w:val="007745CA"/>
    <w:rsid w:val="0077471C"/>
    <w:rsid w:val="00774888"/>
    <w:rsid w:val="007768B1"/>
    <w:rsid w:val="00780898"/>
    <w:rsid w:val="00782132"/>
    <w:rsid w:val="00782D0E"/>
    <w:rsid w:val="00784AD9"/>
    <w:rsid w:val="00786407"/>
    <w:rsid w:val="007871C3"/>
    <w:rsid w:val="0079077D"/>
    <w:rsid w:val="00791B7C"/>
    <w:rsid w:val="00792748"/>
    <w:rsid w:val="00794B1A"/>
    <w:rsid w:val="00795609"/>
    <w:rsid w:val="007958EE"/>
    <w:rsid w:val="00795E20"/>
    <w:rsid w:val="00797B55"/>
    <w:rsid w:val="007A0941"/>
    <w:rsid w:val="007A0978"/>
    <w:rsid w:val="007A0CEF"/>
    <w:rsid w:val="007A0D0B"/>
    <w:rsid w:val="007A1688"/>
    <w:rsid w:val="007A2FCC"/>
    <w:rsid w:val="007A402F"/>
    <w:rsid w:val="007A5334"/>
    <w:rsid w:val="007A66D1"/>
    <w:rsid w:val="007B0086"/>
    <w:rsid w:val="007B107A"/>
    <w:rsid w:val="007B17C2"/>
    <w:rsid w:val="007B18F1"/>
    <w:rsid w:val="007B2495"/>
    <w:rsid w:val="007B29CE"/>
    <w:rsid w:val="007B3FBC"/>
    <w:rsid w:val="007C0075"/>
    <w:rsid w:val="007C1577"/>
    <w:rsid w:val="007C2BDC"/>
    <w:rsid w:val="007C3A05"/>
    <w:rsid w:val="007C49F8"/>
    <w:rsid w:val="007C52DF"/>
    <w:rsid w:val="007C6212"/>
    <w:rsid w:val="007C69E3"/>
    <w:rsid w:val="007C7625"/>
    <w:rsid w:val="007C7F7D"/>
    <w:rsid w:val="007D42C2"/>
    <w:rsid w:val="007D4E75"/>
    <w:rsid w:val="007D779A"/>
    <w:rsid w:val="007D7AB9"/>
    <w:rsid w:val="007E2548"/>
    <w:rsid w:val="007E38E8"/>
    <w:rsid w:val="007E40FC"/>
    <w:rsid w:val="007E4512"/>
    <w:rsid w:val="007E5D97"/>
    <w:rsid w:val="007E600B"/>
    <w:rsid w:val="007E7D32"/>
    <w:rsid w:val="007F06F2"/>
    <w:rsid w:val="007F1F95"/>
    <w:rsid w:val="007F286B"/>
    <w:rsid w:val="007F39FA"/>
    <w:rsid w:val="007F3A95"/>
    <w:rsid w:val="007F3C1D"/>
    <w:rsid w:val="007F3ED2"/>
    <w:rsid w:val="007F400F"/>
    <w:rsid w:val="007F739A"/>
    <w:rsid w:val="007F7D92"/>
    <w:rsid w:val="008006C4"/>
    <w:rsid w:val="00800FED"/>
    <w:rsid w:val="00803659"/>
    <w:rsid w:val="00803D70"/>
    <w:rsid w:val="00804053"/>
    <w:rsid w:val="00804248"/>
    <w:rsid w:val="008042E0"/>
    <w:rsid w:val="008043A9"/>
    <w:rsid w:val="00805207"/>
    <w:rsid w:val="00810105"/>
    <w:rsid w:val="00810184"/>
    <w:rsid w:val="00810BFE"/>
    <w:rsid w:val="008111CD"/>
    <w:rsid w:val="0081663D"/>
    <w:rsid w:val="008205BC"/>
    <w:rsid w:val="00820C1B"/>
    <w:rsid w:val="00820CF0"/>
    <w:rsid w:val="0082162F"/>
    <w:rsid w:val="00821FCC"/>
    <w:rsid w:val="0082226B"/>
    <w:rsid w:val="00822FD6"/>
    <w:rsid w:val="00823130"/>
    <w:rsid w:val="0082578E"/>
    <w:rsid w:val="008262C2"/>
    <w:rsid w:val="0082649A"/>
    <w:rsid w:val="00826597"/>
    <w:rsid w:val="00826C48"/>
    <w:rsid w:val="00827B0C"/>
    <w:rsid w:val="008303E5"/>
    <w:rsid w:val="00831EAC"/>
    <w:rsid w:val="00831EAF"/>
    <w:rsid w:val="00834A0C"/>
    <w:rsid w:val="00836BDD"/>
    <w:rsid w:val="00836F1F"/>
    <w:rsid w:val="00836FBF"/>
    <w:rsid w:val="00840F36"/>
    <w:rsid w:val="00842168"/>
    <w:rsid w:val="00843908"/>
    <w:rsid w:val="00843AB9"/>
    <w:rsid w:val="008441D9"/>
    <w:rsid w:val="008454E2"/>
    <w:rsid w:val="00845AB7"/>
    <w:rsid w:val="008479FD"/>
    <w:rsid w:val="008508E2"/>
    <w:rsid w:val="00850A5F"/>
    <w:rsid w:val="008517AC"/>
    <w:rsid w:val="00851A1C"/>
    <w:rsid w:val="00852049"/>
    <w:rsid w:val="008523E9"/>
    <w:rsid w:val="0085387D"/>
    <w:rsid w:val="008538DF"/>
    <w:rsid w:val="00853ACB"/>
    <w:rsid w:val="00853F28"/>
    <w:rsid w:val="00855B4E"/>
    <w:rsid w:val="0085649B"/>
    <w:rsid w:val="0085760B"/>
    <w:rsid w:val="00857F62"/>
    <w:rsid w:val="00860FB0"/>
    <w:rsid w:val="00861735"/>
    <w:rsid w:val="00863430"/>
    <w:rsid w:val="008636D5"/>
    <w:rsid w:val="00863C09"/>
    <w:rsid w:val="008644E3"/>
    <w:rsid w:val="00864C8A"/>
    <w:rsid w:val="008702B3"/>
    <w:rsid w:val="00871486"/>
    <w:rsid w:val="00875963"/>
    <w:rsid w:val="00875E81"/>
    <w:rsid w:val="00880061"/>
    <w:rsid w:val="00880A4E"/>
    <w:rsid w:val="00880F6A"/>
    <w:rsid w:val="0088139A"/>
    <w:rsid w:val="0088185C"/>
    <w:rsid w:val="00881FE3"/>
    <w:rsid w:val="00884387"/>
    <w:rsid w:val="00884AD3"/>
    <w:rsid w:val="0088558A"/>
    <w:rsid w:val="00886917"/>
    <w:rsid w:val="00892595"/>
    <w:rsid w:val="008934EE"/>
    <w:rsid w:val="008949CD"/>
    <w:rsid w:val="008977F6"/>
    <w:rsid w:val="00897AC3"/>
    <w:rsid w:val="00897D57"/>
    <w:rsid w:val="008A0E66"/>
    <w:rsid w:val="008A2645"/>
    <w:rsid w:val="008A30FB"/>
    <w:rsid w:val="008A34BD"/>
    <w:rsid w:val="008A43BA"/>
    <w:rsid w:val="008A6167"/>
    <w:rsid w:val="008A6935"/>
    <w:rsid w:val="008A7941"/>
    <w:rsid w:val="008B0792"/>
    <w:rsid w:val="008B083E"/>
    <w:rsid w:val="008B2FFC"/>
    <w:rsid w:val="008B3322"/>
    <w:rsid w:val="008B42C1"/>
    <w:rsid w:val="008B4F02"/>
    <w:rsid w:val="008B5B74"/>
    <w:rsid w:val="008C0581"/>
    <w:rsid w:val="008C0E2C"/>
    <w:rsid w:val="008C1062"/>
    <w:rsid w:val="008C4F3D"/>
    <w:rsid w:val="008C56E8"/>
    <w:rsid w:val="008C5A8C"/>
    <w:rsid w:val="008C636A"/>
    <w:rsid w:val="008C6B0F"/>
    <w:rsid w:val="008D1382"/>
    <w:rsid w:val="008D3C60"/>
    <w:rsid w:val="008D3FC9"/>
    <w:rsid w:val="008D4F4A"/>
    <w:rsid w:val="008D799B"/>
    <w:rsid w:val="008E2EDC"/>
    <w:rsid w:val="008E3B00"/>
    <w:rsid w:val="008E5862"/>
    <w:rsid w:val="008E6A11"/>
    <w:rsid w:val="008E702E"/>
    <w:rsid w:val="008E7BF2"/>
    <w:rsid w:val="008F2FEE"/>
    <w:rsid w:val="008F3DF9"/>
    <w:rsid w:val="008F4A68"/>
    <w:rsid w:val="008F4A9D"/>
    <w:rsid w:val="008F5421"/>
    <w:rsid w:val="008F5625"/>
    <w:rsid w:val="008F56A7"/>
    <w:rsid w:val="008F5FA0"/>
    <w:rsid w:val="008F613D"/>
    <w:rsid w:val="008F619E"/>
    <w:rsid w:val="008F69B6"/>
    <w:rsid w:val="008F6E24"/>
    <w:rsid w:val="00901960"/>
    <w:rsid w:val="009024F8"/>
    <w:rsid w:val="00903054"/>
    <w:rsid w:val="00904433"/>
    <w:rsid w:val="009050B9"/>
    <w:rsid w:val="00906F94"/>
    <w:rsid w:val="00911857"/>
    <w:rsid w:val="0091232D"/>
    <w:rsid w:val="00912D87"/>
    <w:rsid w:val="00912DD3"/>
    <w:rsid w:val="009142D9"/>
    <w:rsid w:val="009143BD"/>
    <w:rsid w:val="009144C6"/>
    <w:rsid w:val="00914E77"/>
    <w:rsid w:val="00916393"/>
    <w:rsid w:val="0091790E"/>
    <w:rsid w:val="00921AAD"/>
    <w:rsid w:val="0092247C"/>
    <w:rsid w:val="009237C1"/>
    <w:rsid w:val="0092395F"/>
    <w:rsid w:val="00925832"/>
    <w:rsid w:val="009264DB"/>
    <w:rsid w:val="009276C4"/>
    <w:rsid w:val="0092773D"/>
    <w:rsid w:val="00927AEA"/>
    <w:rsid w:val="00930EBE"/>
    <w:rsid w:val="0093192E"/>
    <w:rsid w:val="0093249D"/>
    <w:rsid w:val="009333C0"/>
    <w:rsid w:val="009348B8"/>
    <w:rsid w:val="009366D5"/>
    <w:rsid w:val="009402FE"/>
    <w:rsid w:val="009403BA"/>
    <w:rsid w:val="00940B45"/>
    <w:rsid w:val="009418D2"/>
    <w:rsid w:val="009419AA"/>
    <w:rsid w:val="00942065"/>
    <w:rsid w:val="009430B1"/>
    <w:rsid w:val="00943E54"/>
    <w:rsid w:val="0094471C"/>
    <w:rsid w:val="009508A6"/>
    <w:rsid w:val="00951B5E"/>
    <w:rsid w:val="00951F34"/>
    <w:rsid w:val="00954142"/>
    <w:rsid w:val="00954E12"/>
    <w:rsid w:val="00957C67"/>
    <w:rsid w:val="00957ED4"/>
    <w:rsid w:val="0096288F"/>
    <w:rsid w:val="00963588"/>
    <w:rsid w:val="00963B8C"/>
    <w:rsid w:val="00963C57"/>
    <w:rsid w:val="009655EE"/>
    <w:rsid w:val="00965923"/>
    <w:rsid w:val="00971419"/>
    <w:rsid w:val="009716F7"/>
    <w:rsid w:val="00971A14"/>
    <w:rsid w:val="009720A2"/>
    <w:rsid w:val="009756E7"/>
    <w:rsid w:val="009773C5"/>
    <w:rsid w:val="0097775B"/>
    <w:rsid w:val="00977C44"/>
    <w:rsid w:val="00977D0A"/>
    <w:rsid w:val="00982433"/>
    <w:rsid w:val="009830EB"/>
    <w:rsid w:val="00985364"/>
    <w:rsid w:val="0099128B"/>
    <w:rsid w:val="009919F7"/>
    <w:rsid w:val="00993C94"/>
    <w:rsid w:val="00993F22"/>
    <w:rsid w:val="00997438"/>
    <w:rsid w:val="009A470D"/>
    <w:rsid w:val="009A5447"/>
    <w:rsid w:val="009A57DD"/>
    <w:rsid w:val="009B070F"/>
    <w:rsid w:val="009B2878"/>
    <w:rsid w:val="009B2A82"/>
    <w:rsid w:val="009B31FE"/>
    <w:rsid w:val="009B3461"/>
    <w:rsid w:val="009B3CF0"/>
    <w:rsid w:val="009B428E"/>
    <w:rsid w:val="009B554C"/>
    <w:rsid w:val="009B772D"/>
    <w:rsid w:val="009C1B3C"/>
    <w:rsid w:val="009C24D9"/>
    <w:rsid w:val="009C3628"/>
    <w:rsid w:val="009C3874"/>
    <w:rsid w:val="009C4B59"/>
    <w:rsid w:val="009C6280"/>
    <w:rsid w:val="009D1823"/>
    <w:rsid w:val="009D26DF"/>
    <w:rsid w:val="009D5891"/>
    <w:rsid w:val="009D6CD2"/>
    <w:rsid w:val="009D7C09"/>
    <w:rsid w:val="009D7F75"/>
    <w:rsid w:val="009E31E9"/>
    <w:rsid w:val="009E3B82"/>
    <w:rsid w:val="009E51FF"/>
    <w:rsid w:val="009E545D"/>
    <w:rsid w:val="009E5AC3"/>
    <w:rsid w:val="009E5B4D"/>
    <w:rsid w:val="009E630D"/>
    <w:rsid w:val="009E6313"/>
    <w:rsid w:val="009E7D24"/>
    <w:rsid w:val="009F04CF"/>
    <w:rsid w:val="009F34D5"/>
    <w:rsid w:val="009F4D53"/>
    <w:rsid w:val="009F508D"/>
    <w:rsid w:val="009F53FE"/>
    <w:rsid w:val="009F6819"/>
    <w:rsid w:val="009F7D1B"/>
    <w:rsid w:val="00A0114C"/>
    <w:rsid w:val="00A0488A"/>
    <w:rsid w:val="00A053AB"/>
    <w:rsid w:val="00A05BA1"/>
    <w:rsid w:val="00A06282"/>
    <w:rsid w:val="00A1044E"/>
    <w:rsid w:val="00A12E0D"/>
    <w:rsid w:val="00A13E6F"/>
    <w:rsid w:val="00A159E8"/>
    <w:rsid w:val="00A1680F"/>
    <w:rsid w:val="00A17DFE"/>
    <w:rsid w:val="00A2000A"/>
    <w:rsid w:val="00A2018C"/>
    <w:rsid w:val="00A209E5"/>
    <w:rsid w:val="00A22D36"/>
    <w:rsid w:val="00A247D9"/>
    <w:rsid w:val="00A2482A"/>
    <w:rsid w:val="00A26733"/>
    <w:rsid w:val="00A27233"/>
    <w:rsid w:val="00A30747"/>
    <w:rsid w:val="00A309BC"/>
    <w:rsid w:val="00A3342E"/>
    <w:rsid w:val="00A365E6"/>
    <w:rsid w:val="00A370E3"/>
    <w:rsid w:val="00A46802"/>
    <w:rsid w:val="00A4702D"/>
    <w:rsid w:val="00A477DA"/>
    <w:rsid w:val="00A47871"/>
    <w:rsid w:val="00A47DC9"/>
    <w:rsid w:val="00A50618"/>
    <w:rsid w:val="00A519CC"/>
    <w:rsid w:val="00A51F29"/>
    <w:rsid w:val="00A532B0"/>
    <w:rsid w:val="00A55422"/>
    <w:rsid w:val="00A55461"/>
    <w:rsid w:val="00A556D2"/>
    <w:rsid w:val="00A566BD"/>
    <w:rsid w:val="00A57503"/>
    <w:rsid w:val="00A57C0C"/>
    <w:rsid w:val="00A629B1"/>
    <w:rsid w:val="00A63018"/>
    <w:rsid w:val="00A6477D"/>
    <w:rsid w:val="00A64A9D"/>
    <w:rsid w:val="00A64B28"/>
    <w:rsid w:val="00A64CE1"/>
    <w:rsid w:val="00A657FB"/>
    <w:rsid w:val="00A66072"/>
    <w:rsid w:val="00A7345F"/>
    <w:rsid w:val="00A74D5A"/>
    <w:rsid w:val="00A760F1"/>
    <w:rsid w:val="00A7688F"/>
    <w:rsid w:val="00A82B69"/>
    <w:rsid w:val="00A87032"/>
    <w:rsid w:val="00A91D47"/>
    <w:rsid w:val="00A92676"/>
    <w:rsid w:val="00A92D86"/>
    <w:rsid w:val="00A944F4"/>
    <w:rsid w:val="00A94553"/>
    <w:rsid w:val="00A94A74"/>
    <w:rsid w:val="00A95CDD"/>
    <w:rsid w:val="00AA0A17"/>
    <w:rsid w:val="00AA35A0"/>
    <w:rsid w:val="00AA3B8A"/>
    <w:rsid w:val="00AA484B"/>
    <w:rsid w:val="00AA54D1"/>
    <w:rsid w:val="00AA64FB"/>
    <w:rsid w:val="00AA7485"/>
    <w:rsid w:val="00AB0C45"/>
    <w:rsid w:val="00AB1A80"/>
    <w:rsid w:val="00AB1B54"/>
    <w:rsid w:val="00AB5128"/>
    <w:rsid w:val="00AB7622"/>
    <w:rsid w:val="00AC0430"/>
    <w:rsid w:val="00AC0BA1"/>
    <w:rsid w:val="00AC1D29"/>
    <w:rsid w:val="00AC2F68"/>
    <w:rsid w:val="00AC4179"/>
    <w:rsid w:val="00AC4743"/>
    <w:rsid w:val="00AC5758"/>
    <w:rsid w:val="00AC6254"/>
    <w:rsid w:val="00AC71B7"/>
    <w:rsid w:val="00AC778B"/>
    <w:rsid w:val="00AD0AEA"/>
    <w:rsid w:val="00AD1DD1"/>
    <w:rsid w:val="00AD29D4"/>
    <w:rsid w:val="00AD457E"/>
    <w:rsid w:val="00AD4CDA"/>
    <w:rsid w:val="00AD546F"/>
    <w:rsid w:val="00AD5691"/>
    <w:rsid w:val="00AD5B92"/>
    <w:rsid w:val="00AD5D33"/>
    <w:rsid w:val="00AE1BEB"/>
    <w:rsid w:val="00AE29CA"/>
    <w:rsid w:val="00AE3AE5"/>
    <w:rsid w:val="00AE5023"/>
    <w:rsid w:val="00AE5B9A"/>
    <w:rsid w:val="00AE610C"/>
    <w:rsid w:val="00AE66A8"/>
    <w:rsid w:val="00AE6E01"/>
    <w:rsid w:val="00AF2943"/>
    <w:rsid w:val="00AF2A13"/>
    <w:rsid w:val="00AF37B7"/>
    <w:rsid w:val="00AF3FF3"/>
    <w:rsid w:val="00AF433A"/>
    <w:rsid w:val="00AF5C99"/>
    <w:rsid w:val="00AF5CDA"/>
    <w:rsid w:val="00B00270"/>
    <w:rsid w:val="00B010C9"/>
    <w:rsid w:val="00B042A0"/>
    <w:rsid w:val="00B04304"/>
    <w:rsid w:val="00B046F0"/>
    <w:rsid w:val="00B05448"/>
    <w:rsid w:val="00B07E2E"/>
    <w:rsid w:val="00B1098D"/>
    <w:rsid w:val="00B125A8"/>
    <w:rsid w:val="00B128B4"/>
    <w:rsid w:val="00B1340F"/>
    <w:rsid w:val="00B15379"/>
    <w:rsid w:val="00B16509"/>
    <w:rsid w:val="00B20813"/>
    <w:rsid w:val="00B20B03"/>
    <w:rsid w:val="00B21559"/>
    <w:rsid w:val="00B23EE0"/>
    <w:rsid w:val="00B25B74"/>
    <w:rsid w:val="00B25CDB"/>
    <w:rsid w:val="00B26461"/>
    <w:rsid w:val="00B265BF"/>
    <w:rsid w:val="00B30B2A"/>
    <w:rsid w:val="00B30D07"/>
    <w:rsid w:val="00B31045"/>
    <w:rsid w:val="00B31157"/>
    <w:rsid w:val="00B3207C"/>
    <w:rsid w:val="00B32EA9"/>
    <w:rsid w:val="00B32FC0"/>
    <w:rsid w:val="00B332FC"/>
    <w:rsid w:val="00B33816"/>
    <w:rsid w:val="00B33A5D"/>
    <w:rsid w:val="00B4098F"/>
    <w:rsid w:val="00B41037"/>
    <w:rsid w:val="00B41FB6"/>
    <w:rsid w:val="00B432A3"/>
    <w:rsid w:val="00B43369"/>
    <w:rsid w:val="00B43451"/>
    <w:rsid w:val="00B4633E"/>
    <w:rsid w:val="00B4726E"/>
    <w:rsid w:val="00B475B9"/>
    <w:rsid w:val="00B5030D"/>
    <w:rsid w:val="00B5097A"/>
    <w:rsid w:val="00B50F7D"/>
    <w:rsid w:val="00B51A96"/>
    <w:rsid w:val="00B536AE"/>
    <w:rsid w:val="00B5430C"/>
    <w:rsid w:val="00B54911"/>
    <w:rsid w:val="00B55652"/>
    <w:rsid w:val="00B5592F"/>
    <w:rsid w:val="00B561F9"/>
    <w:rsid w:val="00B57547"/>
    <w:rsid w:val="00B57EC4"/>
    <w:rsid w:val="00B606C3"/>
    <w:rsid w:val="00B6098E"/>
    <w:rsid w:val="00B60A22"/>
    <w:rsid w:val="00B60ED1"/>
    <w:rsid w:val="00B6132C"/>
    <w:rsid w:val="00B6401F"/>
    <w:rsid w:val="00B64E0B"/>
    <w:rsid w:val="00B65640"/>
    <w:rsid w:val="00B665ED"/>
    <w:rsid w:val="00B70C84"/>
    <w:rsid w:val="00B716D1"/>
    <w:rsid w:val="00B726CC"/>
    <w:rsid w:val="00B8071B"/>
    <w:rsid w:val="00B808EE"/>
    <w:rsid w:val="00B81498"/>
    <w:rsid w:val="00B85DBE"/>
    <w:rsid w:val="00B87299"/>
    <w:rsid w:val="00B9314D"/>
    <w:rsid w:val="00B935E7"/>
    <w:rsid w:val="00B956AB"/>
    <w:rsid w:val="00B966DC"/>
    <w:rsid w:val="00BA0EE7"/>
    <w:rsid w:val="00BA2985"/>
    <w:rsid w:val="00BA3242"/>
    <w:rsid w:val="00BA48D6"/>
    <w:rsid w:val="00BA4CD2"/>
    <w:rsid w:val="00BA4F0A"/>
    <w:rsid w:val="00BA69C8"/>
    <w:rsid w:val="00BA75B1"/>
    <w:rsid w:val="00BA7EEC"/>
    <w:rsid w:val="00BB0A8F"/>
    <w:rsid w:val="00BB1C7F"/>
    <w:rsid w:val="00BB1DFD"/>
    <w:rsid w:val="00BB2DB8"/>
    <w:rsid w:val="00BB6275"/>
    <w:rsid w:val="00BB672D"/>
    <w:rsid w:val="00BB7DCD"/>
    <w:rsid w:val="00BC012A"/>
    <w:rsid w:val="00BC1184"/>
    <w:rsid w:val="00BC2DAE"/>
    <w:rsid w:val="00BC335F"/>
    <w:rsid w:val="00BC3521"/>
    <w:rsid w:val="00BC3D8A"/>
    <w:rsid w:val="00BC3F9C"/>
    <w:rsid w:val="00BC6F77"/>
    <w:rsid w:val="00BD287F"/>
    <w:rsid w:val="00BD2CC6"/>
    <w:rsid w:val="00BD6501"/>
    <w:rsid w:val="00BD6BDC"/>
    <w:rsid w:val="00BE08A1"/>
    <w:rsid w:val="00BE0C4E"/>
    <w:rsid w:val="00BE280B"/>
    <w:rsid w:val="00BE2A2E"/>
    <w:rsid w:val="00BE3724"/>
    <w:rsid w:val="00BE5B32"/>
    <w:rsid w:val="00BE7065"/>
    <w:rsid w:val="00BF0782"/>
    <w:rsid w:val="00BF27F5"/>
    <w:rsid w:val="00BF4411"/>
    <w:rsid w:val="00BF548C"/>
    <w:rsid w:val="00BF7714"/>
    <w:rsid w:val="00BF78B0"/>
    <w:rsid w:val="00C00BEE"/>
    <w:rsid w:val="00C00FE4"/>
    <w:rsid w:val="00C01763"/>
    <w:rsid w:val="00C03D8B"/>
    <w:rsid w:val="00C04D97"/>
    <w:rsid w:val="00C04DBE"/>
    <w:rsid w:val="00C0579F"/>
    <w:rsid w:val="00C073B6"/>
    <w:rsid w:val="00C115BB"/>
    <w:rsid w:val="00C160F9"/>
    <w:rsid w:val="00C171B9"/>
    <w:rsid w:val="00C2116E"/>
    <w:rsid w:val="00C21871"/>
    <w:rsid w:val="00C21CEE"/>
    <w:rsid w:val="00C228A9"/>
    <w:rsid w:val="00C22F9B"/>
    <w:rsid w:val="00C252B9"/>
    <w:rsid w:val="00C26F66"/>
    <w:rsid w:val="00C26FF6"/>
    <w:rsid w:val="00C27E31"/>
    <w:rsid w:val="00C3125F"/>
    <w:rsid w:val="00C31713"/>
    <w:rsid w:val="00C334F1"/>
    <w:rsid w:val="00C35104"/>
    <w:rsid w:val="00C35A21"/>
    <w:rsid w:val="00C36C36"/>
    <w:rsid w:val="00C37E47"/>
    <w:rsid w:val="00C452FF"/>
    <w:rsid w:val="00C478F6"/>
    <w:rsid w:val="00C53103"/>
    <w:rsid w:val="00C546C5"/>
    <w:rsid w:val="00C54841"/>
    <w:rsid w:val="00C5626C"/>
    <w:rsid w:val="00C57EFD"/>
    <w:rsid w:val="00C606E3"/>
    <w:rsid w:val="00C60851"/>
    <w:rsid w:val="00C61C25"/>
    <w:rsid w:val="00C62E13"/>
    <w:rsid w:val="00C634E5"/>
    <w:rsid w:val="00C63F6E"/>
    <w:rsid w:val="00C64CF0"/>
    <w:rsid w:val="00C65884"/>
    <w:rsid w:val="00C66B61"/>
    <w:rsid w:val="00C710D5"/>
    <w:rsid w:val="00C72970"/>
    <w:rsid w:val="00C72F8C"/>
    <w:rsid w:val="00C74988"/>
    <w:rsid w:val="00C77AC0"/>
    <w:rsid w:val="00C812E3"/>
    <w:rsid w:val="00C822E7"/>
    <w:rsid w:val="00C82D5D"/>
    <w:rsid w:val="00C8422C"/>
    <w:rsid w:val="00C84C2B"/>
    <w:rsid w:val="00C853D1"/>
    <w:rsid w:val="00C85A96"/>
    <w:rsid w:val="00C863DF"/>
    <w:rsid w:val="00C9031B"/>
    <w:rsid w:val="00C9045A"/>
    <w:rsid w:val="00C92A3E"/>
    <w:rsid w:val="00C93E62"/>
    <w:rsid w:val="00C97C78"/>
    <w:rsid w:val="00C97DB8"/>
    <w:rsid w:val="00CA0C1D"/>
    <w:rsid w:val="00CA1001"/>
    <w:rsid w:val="00CA10BD"/>
    <w:rsid w:val="00CA185A"/>
    <w:rsid w:val="00CA1F84"/>
    <w:rsid w:val="00CA24E6"/>
    <w:rsid w:val="00CA2F84"/>
    <w:rsid w:val="00CA45B0"/>
    <w:rsid w:val="00CA6853"/>
    <w:rsid w:val="00CB1ABC"/>
    <w:rsid w:val="00CB23D4"/>
    <w:rsid w:val="00CB2B7B"/>
    <w:rsid w:val="00CB3041"/>
    <w:rsid w:val="00CB5A9E"/>
    <w:rsid w:val="00CB6167"/>
    <w:rsid w:val="00CB76A7"/>
    <w:rsid w:val="00CC12D9"/>
    <w:rsid w:val="00CC1670"/>
    <w:rsid w:val="00CC2EBD"/>
    <w:rsid w:val="00CC3500"/>
    <w:rsid w:val="00CC4329"/>
    <w:rsid w:val="00CC53BD"/>
    <w:rsid w:val="00CC5561"/>
    <w:rsid w:val="00CC6659"/>
    <w:rsid w:val="00CC7111"/>
    <w:rsid w:val="00CC7EAC"/>
    <w:rsid w:val="00CD42C6"/>
    <w:rsid w:val="00CD522F"/>
    <w:rsid w:val="00CD573E"/>
    <w:rsid w:val="00CD5C72"/>
    <w:rsid w:val="00CD7AF0"/>
    <w:rsid w:val="00CD7B08"/>
    <w:rsid w:val="00CD7D43"/>
    <w:rsid w:val="00CE1935"/>
    <w:rsid w:val="00CE3B8B"/>
    <w:rsid w:val="00CE60B9"/>
    <w:rsid w:val="00CE62D3"/>
    <w:rsid w:val="00CF058A"/>
    <w:rsid w:val="00CF10B7"/>
    <w:rsid w:val="00CF1FCE"/>
    <w:rsid w:val="00CF2068"/>
    <w:rsid w:val="00CF2EAF"/>
    <w:rsid w:val="00CF34F7"/>
    <w:rsid w:val="00CF38E2"/>
    <w:rsid w:val="00CF3D2E"/>
    <w:rsid w:val="00CF4A3E"/>
    <w:rsid w:val="00CF5199"/>
    <w:rsid w:val="00CF5B89"/>
    <w:rsid w:val="00CF5C20"/>
    <w:rsid w:val="00CF7911"/>
    <w:rsid w:val="00D01146"/>
    <w:rsid w:val="00D01A6F"/>
    <w:rsid w:val="00D0216F"/>
    <w:rsid w:val="00D02413"/>
    <w:rsid w:val="00D043D8"/>
    <w:rsid w:val="00D04493"/>
    <w:rsid w:val="00D051D3"/>
    <w:rsid w:val="00D060B7"/>
    <w:rsid w:val="00D069DF"/>
    <w:rsid w:val="00D104DB"/>
    <w:rsid w:val="00D10BBE"/>
    <w:rsid w:val="00D10DFE"/>
    <w:rsid w:val="00D114F9"/>
    <w:rsid w:val="00D11DF1"/>
    <w:rsid w:val="00D11E84"/>
    <w:rsid w:val="00D121F9"/>
    <w:rsid w:val="00D130A3"/>
    <w:rsid w:val="00D142E9"/>
    <w:rsid w:val="00D146EA"/>
    <w:rsid w:val="00D15032"/>
    <w:rsid w:val="00D160F1"/>
    <w:rsid w:val="00D164CE"/>
    <w:rsid w:val="00D16932"/>
    <w:rsid w:val="00D16C04"/>
    <w:rsid w:val="00D16C0D"/>
    <w:rsid w:val="00D17EC8"/>
    <w:rsid w:val="00D203F7"/>
    <w:rsid w:val="00D20A1F"/>
    <w:rsid w:val="00D2245F"/>
    <w:rsid w:val="00D237F3"/>
    <w:rsid w:val="00D2535A"/>
    <w:rsid w:val="00D262A9"/>
    <w:rsid w:val="00D349C8"/>
    <w:rsid w:val="00D36AB3"/>
    <w:rsid w:val="00D37265"/>
    <w:rsid w:val="00D40EAE"/>
    <w:rsid w:val="00D42F01"/>
    <w:rsid w:val="00D43062"/>
    <w:rsid w:val="00D4504E"/>
    <w:rsid w:val="00D46EA0"/>
    <w:rsid w:val="00D47D63"/>
    <w:rsid w:val="00D5012F"/>
    <w:rsid w:val="00D50234"/>
    <w:rsid w:val="00D52232"/>
    <w:rsid w:val="00D526AE"/>
    <w:rsid w:val="00D52944"/>
    <w:rsid w:val="00D53A0C"/>
    <w:rsid w:val="00D55347"/>
    <w:rsid w:val="00D553B2"/>
    <w:rsid w:val="00D56EA7"/>
    <w:rsid w:val="00D60336"/>
    <w:rsid w:val="00D603BF"/>
    <w:rsid w:val="00D62C6E"/>
    <w:rsid w:val="00D6407D"/>
    <w:rsid w:val="00D64AC1"/>
    <w:rsid w:val="00D651A1"/>
    <w:rsid w:val="00D6623C"/>
    <w:rsid w:val="00D72EBB"/>
    <w:rsid w:val="00D733EF"/>
    <w:rsid w:val="00D739AB"/>
    <w:rsid w:val="00D752D2"/>
    <w:rsid w:val="00D76975"/>
    <w:rsid w:val="00D772C9"/>
    <w:rsid w:val="00D77529"/>
    <w:rsid w:val="00D77542"/>
    <w:rsid w:val="00D81523"/>
    <w:rsid w:val="00D82F50"/>
    <w:rsid w:val="00D83528"/>
    <w:rsid w:val="00D853AC"/>
    <w:rsid w:val="00D86711"/>
    <w:rsid w:val="00D90DFF"/>
    <w:rsid w:val="00D90E06"/>
    <w:rsid w:val="00D93EFD"/>
    <w:rsid w:val="00D94C0C"/>
    <w:rsid w:val="00D95453"/>
    <w:rsid w:val="00D96276"/>
    <w:rsid w:val="00D97F69"/>
    <w:rsid w:val="00DA0090"/>
    <w:rsid w:val="00DA104D"/>
    <w:rsid w:val="00DA3751"/>
    <w:rsid w:val="00DA48EE"/>
    <w:rsid w:val="00DA62BB"/>
    <w:rsid w:val="00DA7965"/>
    <w:rsid w:val="00DB0304"/>
    <w:rsid w:val="00DB0D41"/>
    <w:rsid w:val="00DB1034"/>
    <w:rsid w:val="00DB10DD"/>
    <w:rsid w:val="00DB268E"/>
    <w:rsid w:val="00DB3AEB"/>
    <w:rsid w:val="00DB46B2"/>
    <w:rsid w:val="00DB6D27"/>
    <w:rsid w:val="00DC1D36"/>
    <w:rsid w:val="00DC2438"/>
    <w:rsid w:val="00DC325A"/>
    <w:rsid w:val="00DC502B"/>
    <w:rsid w:val="00DC6387"/>
    <w:rsid w:val="00DC770E"/>
    <w:rsid w:val="00DC7C75"/>
    <w:rsid w:val="00DD116F"/>
    <w:rsid w:val="00DD11AF"/>
    <w:rsid w:val="00DD2536"/>
    <w:rsid w:val="00DD4F6E"/>
    <w:rsid w:val="00DD5322"/>
    <w:rsid w:val="00DD5573"/>
    <w:rsid w:val="00DD6069"/>
    <w:rsid w:val="00DD6200"/>
    <w:rsid w:val="00DD6442"/>
    <w:rsid w:val="00DD6FB3"/>
    <w:rsid w:val="00DE02E7"/>
    <w:rsid w:val="00DE0601"/>
    <w:rsid w:val="00DE0C87"/>
    <w:rsid w:val="00DE2140"/>
    <w:rsid w:val="00DE5801"/>
    <w:rsid w:val="00DE5D9F"/>
    <w:rsid w:val="00DE6290"/>
    <w:rsid w:val="00DE66D2"/>
    <w:rsid w:val="00DE745F"/>
    <w:rsid w:val="00DF2DD7"/>
    <w:rsid w:val="00DF63B1"/>
    <w:rsid w:val="00DF6530"/>
    <w:rsid w:val="00DF71F9"/>
    <w:rsid w:val="00E00262"/>
    <w:rsid w:val="00E00CF7"/>
    <w:rsid w:val="00E010F7"/>
    <w:rsid w:val="00E0154F"/>
    <w:rsid w:val="00E0369E"/>
    <w:rsid w:val="00E0388D"/>
    <w:rsid w:val="00E04D30"/>
    <w:rsid w:val="00E052DC"/>
    <w:rsid w:val="00E06511"/>
    <w:rsid w:val="00E06552"/>
    <w:rsid w:val="00E07373"/>
    <w:rsid w:val="00E07904"/>
    <w:rsid w:val="00E13406"/>
    <w:rsid w:val="00E153F6"/>
    <w:rsid w:val="00E160CE"/>
    <w:rsid w:val="00E200DE"/>
    <w:rsid w:val="00E20455"/>
    <w:rsid w:val="00E204B5"/>
    <w:rsid w:val="00E240BC"/>
    <w:rsid w:val="00E278F2"/>
    <w:rsid w:val="00E30E7E"/>
    <w:rsid w:val="00E317EA"/>
    <w:rsid w:val="00E32D11"/>
    <w:rsid w:val="00E337E9"/>
    <w:rsid w:val="00E33E03"/>
    <w:rsid w:val="00E378A7"/>
    <w:rsid w:val="00E40C77"/>
    <w:rsid w:val="00E412A3"/>
    <w:rsid w:val="00E41E5D"/>
    <w:rsid w:val="00E4309F"/>
    <w:rsid w:val="00E45953"/>
    <w:rsid w:val="00E46DA8"/>
    <w:rsid w:val="00E518FC"/>
    <w:rsid w:val="00E5223E"/>
    <w:rsid w:val="00E5380F"/>
    <w:rsid w:val="00E5473E"/>
    <w:rsid w:val="00E6148D"/>
    <w:rsid w:val="00E61E5E"/>
    <w:rsid w:val="00E61FE1"/>
    <w:rsid w:val="00E640D3"/>
    <w:rsid w:val="00E724C1"/>
    <w:rsid w:val="00E7273A"/>
    <w:rsid w:val="00E73B75"/>
    <w:rsid w:val="00E758D9"/>
    <w:rsid w:val="00E77F24"/>
    <w:rsid w:val="00E8254B"/>
    <w:rsid w:val="00E8346C"/>
    <w:rsid w:val="00E83494"/>
    <w:rsid w:val="00E85775"/>
    <w:rsid w:val="00E8592A"/>
    <w:rsid w:val="00E87580"/>
    <w:rsid w:val="00E902BF"/>
    <w:rsid w:val="00E905A0"/>
    <w:rsid w:val="00E9186A"/>
    <w:rsid w:val="00E91DEF"/>
    <w:rsid w:val="00E91FDF"/>
    <w:rsid w:val="00E92B4A"/>
    <w:rsid w:val="00E930D4"/>
    <w:rsid w:val="00E93EDF"/>
    <w:rsid w:val="00E960BE"/>
    <w:rsid w:val="00E96639"/>
    <w:rsid w:val="00E966F3"/>
    <w:rsid w:val="00E97929"/>
    <w:rsid w:val="00EA1004"/>
    <w:rsid w:val="00EA2CF6"/>
    <w:rsid w:val="00EA2FDF"/>
    <w:rsid w:val="00EA30B1"/>
    <w:rsid w:val="00EA7D5E"/>
    <w:rsid w:val="00EB015C"/>
    <w:rsid w:val="00EB043E"/>
    <w:rsid w:val="00EB051B"/>
    <w:rsid w:val="00EB0AEA"/>
    <w:rsid w:val="00EB1C92"/>
    <w:rsid w:val="00EB1E57"/>
    <w:rsid w:val="00EB3E1A"/>
    <w:rsid w:val="00EB43DB"/>
    <w:rsid w:val="00EB4A38"/>
    <w:rsid w:val="00EC01B9"/>
    <w:rsid w:val="00EC023F"/>
    <w:rsid w:val="00EC26A7"/>
    <w:rsid w:val="00EC38A3"/>
    <w:rsid w:val="00EC4072"/>
    <w:rsid w:val="00EC464D"/>
    <w:rsid w:val="00EC55DB"/>
    <w:rsid w:val="00EC61E1"/>
    <w:rsid w:val="00ED23EB"/>
    <w:rsid w:val="00ED273F"/>
    <w:rsid w:val="00ED2D0D"/>
    <w:rsid w:val="00ED317E"/>
    <w:rsid w:val="00ED431D"/>
    <w:rsid w:val="00ED586B"/>
    <w:rsid w:val="00ED6A91"/>
    <w:rsid w:val="00ED7E53"/>
    <w:rsid w:val="00EE01BA"/>
    <w:rsid w:val="00EE0EB1"/>
    <w:rsid w:val="00EE23E5"/>
    <w:rsid w:val="00EE4B64"/>
    <w:rsid w:val="00EE53C5"/>
    <w:rsid w:val="00EE5CEC"/>
    <w:rsid w:val="00EF0402"/>
    <w:rsid w:val="00EF0D39"/>
    <w:rsid w:val="00EF0F03"/>
    <w:rsid w:val="00EF28CA"/>
    <w:rsid w:val="00EF307E"/>
    <w:rsid w:val="00EF3BCC"/>
    <w:rsid w:val="00EF5039"/>
    <w:rsid w:val="00EF5C5E"/>
    <w:rsid w:val="00EF639E"/>
    <w:rsid w:val="00EF656E"/>
    <w:rsid w:val="00EF7CC5"/>
    <w:rsid w:val="00F00D74"/>
    <w:rsid w:val="00F03666"/>
    <w:rsid w:val="00F05DDC"/>
    <w:rsid w:val="00F05FD5"/>
    <w:rsid w:val="00F060A2"/>
    <w:rsid w:val="00F10697"/>
    <w:rsid w:val="00F121AE"/>
    <w:rsid w:val="00F1231A"/>
    <w:rsid w:val="00F16C69"/>
    <w:rsid w:val="00F22397"/>
    <w:rsid w:val="00F235DD"/>
    <w:rsid w:val="00F266B7"/>
    <w:rsid w:val="00F338D5"/>
    <w:rsid w:val="00F35A10"/>
    <w:rsid w:val="00F362FD"/>
    <w:rsid w:val="00F368DD"/>
    <w:rsid w:val="00F4029B"/>
    <w:rsid w:val="00F43DF7"/>
    <w:rsid w:val="00F43EE1"/>
    <w:rsid w:val="00F44120"/>
    <w:rsid w:val="00F47D32"/>
    <w:rsid w:val="00F516F1"/>
    <w:rsid w:val="00F5416A"/>
    <w:rsid w:val="00F54246"/>
    <w:rsid w:val="00F55271"/>
    <w:rsid w:val="00F561D0"/>
    <w:rsid w:val="00F56D3F"/>
    <w:rsid w:val="00F63E31"/>
    <w:rsid w:val="00F64C6C"/>
    <w:rsid w:val="00F651A3"/>
    <w:rsid w:val="00F73281"/>
    <w:rsid w:val="00F7369F"/>
    <w:rsid w:val="00F736D4"/>
    <w:rsid w:val="00F73AE6"/>
    <w:rsid w:val="00F74219"/>
    <w:rsid w:val="00F74E62"/>
    <w:rsid w:val="00F762D3"/>
    <w:rsid w:val="00F800C9"/>
    <w:rsid w:val="00F80125"/>
    <w:rsid w:val="00F81A9B"/>
    <w:rsid w:val="00F821C8"/>
    <w:rsid w:val="00F85A58"/>
    <w:rsid w:val="00F90ECB"/>
    <w:rsid w:val="00F91506"/>
    <w:rsid w:val="00F926A0"/>
    <w:rsid w:val="00F94C73"/>
    <w:rsid w:val="00F94FCD"/>
    <w:rsid w:val="00F9580D"/>
    <w:rsid w:val="00F97059"/>
    <w:rsid w:val="00FA3952"/>
    <w:rsid w:val="00FA3D5E"/>
    <w:rsid w:val="00FA5759"/>
    <w:rsid w:val="00FB12DC"/>
    <w:rsid w:val="00FB150D"/>
    <w:rsid w:val="00FB3790"/>
    <w:rsid w:val="00FB4F6B"/>
    <w:rsid w:val="00FC068F"/>
    <w:rsid w:val="00FC2E88"/>
    <w:rsid w:val="00FC3A5F"/>
    <w:rsid w:val="00FC4CB0"/>
    <w:rsid w:val="00FC4DD5"/>
    <w:rsid w:val="00FC4F8C"/>
    <w:rsid w:val="00FC6454"/>
    <w:rsid w:val="00FC6A9C"/>
    <w:rsid w:val="00FC6B3E"/>
    <w:rsid w:val="00FD1A44"/>
    <w:rsid w:val="00FD1BEE"/>
    <w:rsid w:val="00FD654B"/>
    <w:rsid w:val="00FE0DEE"/>
    <w:rsid w:val="00FE3038"/>
    <w:rsid w:val="00FE51DA"/>
    <w:rsid w:val="00FE53FE"/>
    <w:rsid w:val="00FE5E84"/>
    <w:rsid w:val="00FF0C42"/>
    <w:rsid w:val="00FF127A"/>
    <w:rsid w:val="00FF1B28"/>
    <w:rsid w:val="00FF529C"/>
    <w:rsid w:val="00FF5743"/>
    <w:rsid w:val="00FF5AAA"/>
    <w:rsid w:val="00FF6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B28"/>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5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F686E"/>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F686E"/>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paragraph" w:customStyle="1" w:styleId="paragraph">
    <w:name w:val="paragraph"/>
    <w:basedOn w:val="Normal"/>
    <w:rsid w:val="00670FB3"/>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table" w:customStyle="1" w:styleId="Tablaconcuadrcula1">
    <w:name w:val="Tabla con cuadrícula1"/>
    <w:basedOn w:val="Tablanormal"/>
    <w:next w:val="Tablaconcuadrcula"/>
    <w:uiPriority w:val="59"/>
    <w:rsid w:val="00670FB3"/>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8F56A7"/>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152B4"/>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276372313">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571814537">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2446">
      <w:bodyDiv w:val="1"/>
      <w:marLeft w:val="0"/>
      <w:marRight w:val="0"/>
      <w:marTop w:val="0"/>
      <w:marBottom w:val="0"/>
      <w:divBdr>
        <w:top w:val="none" w:sz="0" w:space="0" w:color="auto"/>
        <w:left w:val="none" w:sz="0" w:space="0" w:color="auto"/>
        <w:bottom w:val="none" w:sz="0" w:space="0" w:color="auto"/>
        <w:right w:val="none" w:sz="0" w:space="0" w:color="auto"/>
      </w:divBdr>
    </w:div>
    <w:div w:id="996880526">
      <w:bodyDiv w:val="1"/>
      <w:marLeft w:val="0"/>
      <w:marRight w:val="0"/>
      <w:marTop w:val="0"/>
      <w:marBottom w:val="0"/>
      <w:divBdr>
        <w:top w:val="none" w:sz="0" w:space="0" w:color="auto"/>
        <w:left w:val="none" w:sz="0" w:space="0" w:color="auto"/>
        <w:bottom w:val="none" w:sz="0" w:space="0" w:color="auto"/>
        <w:right w:val="none" w:sz="0" w:space="0" w:color="auto"/>
      </w:divBdr>
    </w:div>
    <w:div w:id="1090662771">
      <w:bodyDiv w:val="1"/>
      <w:marLeft w:val="0"/>
      <w:marRight w:val="0"/>
      <w:marTop w:val="0"/>
      <w:marBottom w:val="0"/>
      <w:divBdr>
        <w:top w:val="none" w:sz="0" w:space="0" w:color="auto"/>
        <w:left w:val="none" w:sz="0" w:space="0" w:color="auto"/>
        <w:bottom w:val="none" w:sz="0" w:space="0" w:color="auto"/>
        <w:right w:val="none" w:sz="0" w:space="0" w:color="auto"/>
      </w:divBdr>
    </w:div>
    <w:div w:id="1151021226">
      <w:bodyDiv w:val="1"/>
      <w:marLeft w:val="0"/>
      <w:marRight w:val="0"/>
      <w:marTop w:val="0"/>
      <w:marBottom w:val="0"/>
      <w:divBdr>
        <w:top w:val="none" w:sz="0" w:space="0" w:color="auto"/>
        <w:left w:val="none" w:sz="0" w:space="0" w:color="auto"/>
        <w:bottom w:val="none" w:sz="0" w:space="0" w:color="auto"/>
        <w:right w:val="none" w:sz="0" w:space="0" w:color="auto"/>
      </w:divBdr>
      <w:divsChild>
        <w:div w:id="631178297">
          <w:marLeft w:val="0"/>
          <w:marRight w:val="0"/>
          <w:marTop w:val="0"/>
          <w:marBottom w:val="0"/>
          <w:divBdr>
            <w:top w:val="none" w:sz="0" w:space="0" w:color="auto"/>
            <w:left w:val="none" w:sz="0" w:space="0" w:color="auto"/>
            <w:bottom w:val="none" w:sz="0" w:space="0" w:color="auto"/>
            <w:right w:val="none" w:sz="0" w:space="0" w:color="auto"/>
          </w:divBdr>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18178">
      <w:bodyDiv w:val="1"/>
      <w:marLeft w:val="0"/>
      <w:marRight w:val="0"/>
      <w:marTop w:val="0"/>
      <w:marBottom w:val="0"/>
      <w:divBdr>
        <w:top w:val="none" w:sz="0" w:space="0" w:color="auto"/>
        <w:left w:val="none" w:sz="0" w:space="0" w:color="auto"/>
        <w:bottom w:val="none" w:sz="0" w:space="0" w:color="auto"/>
        <w:right w:val="none" w:sz="0" w:space="0" w:color="auto"/>
      </w:divBdr>
    </w:div>
    <w:div w:id="1848057637">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20158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tucedula.m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es.cs.buap.mx/SATCA.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egislacion.edomex.gob.mx/sites/legislacion.edomex.gob.mx/files/files/pdf/bdo/bdo2022/bdo041.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gespe.sep.gob.mx/reforma_curricular/planes/lepree/credito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tmp"/><Relationship Id="rId23" Type="http://schemas.openxmlformats.org/officeDocument/2006/relationships/fontTable" Target="fontTable.xml"/><Relationship Id="rId10" Type="http://schemas.openxmlformats.org/officeDocument/2006/relationships/hyperlink" Target="https://www.gob.mx/segob/renapo/acciones-y-programas/clave-unica-de-registro-de-poblacion-curp-14222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image" Target="media/image2.tmp"/><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614BB-273E-435A-9313-0C0D8BF8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86</Pages>
  <Words>24094</Words>
  <Characters>132519</Characters>
  <Application>Microsoft Office Word</Application>
  <DocSecurity>0</DocSecurity>
  <Lines>1104</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Hernández</cp:lastModifiedBy>
  <cp:revision>10</cp:revision>
  <dcterms:created xsi:type="dcterms:W3CDTF">2023-03-15T01:14:00Z</dcterms:created>
  <dcterms:modified xsi:type="dcterms:W3CDTF">2023-03-15T23:28:00Z</dcterms:modified>
</cp:coreProperties>
</file>