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3B74475" w:rsidR="005000AA" w:rsidRPr="007C7FFD" w:rsidRDefault="005000AA" w:rsidP="005000AA">
      <w:pPr>
        <w:spacing w:before="240" w:after="240" w:line="360" w:lineRule="auto"/>
        <w:jc w:val="both"/>
        <w:rPr>
          <w:rFonts w:ascii="Palatino Linotype" w:hAnsi="Palatino Linotype"/>
          <w:sz w:val="24"/>
          <w:szCs w:val="24"/>
        </w:rPr>
      </w:pPr>
      <w:bookmarkStart w:id="0" w:name="_GoBack"/>
      <w:bookmarkEnd w:id="0"/>
      <w:r w:rsidRPr="007C7FFD">
        <w:rPr>
          <w:rFonts w:ascii="Palatino Linotype" w:hAnsi="Palatino Linotype"/>
          <w:sz w:val="24"/>
          <w:szCs w:val="24"/>
        </w:rPr>
        <w:t>Resolución del Pleno del Instituto de Transparencia, Acceso a la Información Pública y Protección de Datos Personales del Estado de México y Municipios, con domicilio e</w:t>
      </w:r>
      <w:r w:rsidR="00124A99">
        <w:rPr>
          <w:rFonts w:ascii="Palatino Linotype" w:hAnsi="Palatino Linotype"/>
          <w:sz w:val="24"/>
          <w:szCs w:val="24"/>
        </w:rPr>
        <w:t>n Metepec, Estado</w:t>
      </w:r>
      <w:r w:rsidR="00F5137B">
        <w:rPr>
          <w:rFonts w:ascii="Palatino Linotype" w:hAnsi="Palatino Linotype"/>
          <w:sz w:val="24"/>
          <w:szCs w:val="24"/>
        </w:rPr>
        <w:t xml:space="preserve"> de México; de treinta y uno</w:t>
      </w:r>
      <w:r w:rsidRPr="007C7FFD">
        <w:rPr>
          <w:rFonts w:ascii="Palatino Linotype" w:hAnsi="Palatino Linotype"/>
          <w:sz w:val="24"/>
          <w:szCs w:val="24"/>
        </w:rPr>
        <w:t xml:space="preserve"> (</w:t>
      </w:r>
      <w:r w:rsidR="00F5137B">
        <w:rPr>
          <w:rFonts w:ascii="Palatino Linotype" w:hAnsi="Palatino Linotype"/>
          <w:sz w:val="24"/>
          <w:szCs w:val="24"/>
        </w:rPr>
        <w:t>31</w:t>
      </w:r>
      <w:r w:rsidR="00BE6E79" w:rsidRPr="007C7FFD">
        <w:rPr>
          <w:rFonts w:ascii="Palatino Linotype" w:hAnsi="Palatino Linotype"/>
          <w:sz w:val="24"/>
          <w:szCs w:val="24"/>
        </w:rPr>
        <w:t xml:space="preserve">) de </w:t>
      </w:r>
      <w:r w:rsidR="00AF085A">
        <w:rPr>
          <w:rFonts w:ascii="Palatino Linotype" w:hAnsi="Palatino Linotype"/>
          <w:sz w:val="24"/>
          <w:szCs w:val="24"/>
        </w:rPr>
        <w:t>ma</w:t>
      </w:r>
      <w:r w:rsidR="00F5137B">
        <w:rPr>
          <w:rFonts w:ascii="Palatino Linotype" w:hAnsi="Palatino Linotype"/>
          <w:sz w:val="24"/>
          <w:szCs w:val="24"/>
        </w:rPr>
        <w:t>yo</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6BC0258D"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F5137B" w:rsidRPr="00F5137B">
        <w:rPr>
          <w:rFonts w:ascii="Palatino Linotype" w:eastAsia="Calibri" w:hAnsi="Palatino Linotype" w:cs="Tahoma"/>
          <w:b/>
          <w:sz w:val="24"/>
          <w:lang w:eastAsia="en-US"/>
        </w:rPr>
        <w:t>00808/INFOEM/IP/RR/2023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46632C">
        <w:rPr>
          <w:rFonts w:ascii="Palatino Linotype" w:hAnsi="Palatino Linotype"/>
          <w:b/>
          <w:sz w:val="24"/>
          <w:szCs w:val="24"/>
        </w:rPr>
        <w:t>u</w:t>
      </w:r>
      <w:r w:rsidR="00C56D1A" w:rsidRPr="00C56D1A">
        <w:rPr>
          <w:rFonts w:ascii="Palatino Linotype" w:hAnsi="Palatino Linotype"/>
          <w:b/>
          <w:sz w:val="24"/>
          <w:szCs w:val="24"/>
        </w:rPr>
        <w:t>n Usuario del Sistema de Acceso a la Información Mexiquense</w:t>
      </w:r>
      <w:r w:rsidR="0046632C">
        <w:rPr>
          <w:rFonts w:ascii="Palatino Linotype" w:hAnsi="Palatino Linotype"/>
          <w:b/>
          <w:sz w:val="24"/>
          <w:szCs w:val="24"/>
        </w:rPr>
        <w:t xml:space="preserve"> (SAIMEX), </w:t>
      </w:r>
      <w:r w:rsidR="0046632C" w:rsidRPr="0046632C">
        <w:rPr>
          <w:rFonts w:ascii="Palatino Linotype" w:hAnsi="Palatino Linotype"/>
          <w:sz w:val="24"/>
          <w:szCs w:val="24"/>
        </w:rPr>
        <w:t>quien</w:t>
      </w:r>
      <w:r w:rsidR="00C56D1A" w:rsidRPr="0046632C">
        <w:rPr>
          <w:rFonts w:ascii="Palatino Linotype" w:hAnsi="Palatino Linotype"/>
          <w:sz w:val="24"/>
          <w:szCs w:val="24"/>
        </w:rPr>
        <w:t xml:space="preserve"> no </w:t>
      </w:r>
      <w:r w:rsidR="0046632C" w:rsidRPr="0046632C">
        <w:rPr>
          <w:rFonts w:ascii="Palatino Linotype" w:hAnsi="Palatino Linotype"/>
          <w:sz w:val="24"/>
          <w:szCs w:val="24"/>
        </w:rPr>
        <w:t xml:space="preserve">proporcionó </w:t>
      </w:r>
      <w:r w:rsidR="00C56D1A" w:rsidRPr="0046632C">
        <w:rPr>
          <w:rFonts w:ascii="Palatino Linotype" w:hAnsi="Palatino Linotype"/>
          <w:sz w:val="24"/>
          <w:szCs w:val="24"/>
        </w:rPr>
        <w:t>nombre</w:t>
      </w:r>
      <w:r w:rsidR="0046632C" w:rsidRPr="0046632C">
        <w:rPr>
          <w:rFonts w:ascii="Palatino Linotype" w:hAnsi="Palatino Linotype"/>
          <w:sz w:val="24"/>
          <w:szCs w:val="24"/>
        </w:rPr>
        <w:t xml:space="preserve"> alguno</w:t>
      </w:r>
      <w:r w:rsidR="00CA3902" w:rsidRPr="0046632C">
        <w:rPr>
          <w:rFonts w:ascii="Palatino Linotype" w:eastAsia="Calibri" w:hAnsi="Palatino Linotype" w:cs="Tahoma"/>
          <w:sz w:val="24"/>
          <w:szCs w:val="22"/>
          <w:lang w:eastAsia="en-US"/>
        </w:rPr>
        <w:t>,</w:t>
      </w:r>
      <w:r w:rsidR="005D09C1" w:rsidRPr="007C7FFD">
        <w:rPr>
          <w:rFonts w:ascii="Palatino Linotype" w:hAnsi="Palatino Linotype"/>
          <w:sz w:val="24"/>
          <w:szCs w:val="24"/>
        </w:rPr>
        <w:t xml:space="preserve"> 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 xml:space="preserve">respuesta del </w:t>
      </w:r>
      <w:r w:rsidR="00F5137B" w:rsidRPr="00F5137B">
        <w:rPr>
          <w:rFonts w:ascii="Palatino Linotype" w:eastAsia="Calibri" w:hAnsi="Palatino Linotype" w:cs="Arial"/>
          <w:b/>
          <w:sz w:val="24"/>
        </w:rPr>
        <w:t>Organismo Público Descentralizado Municipal para la Prestación de Los Servicios de Agua Potable Alcantarillado y Saneamiento de Cuautitlán Izcalli denominado OPERAGUA, O.P.D.M.</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1" w:name="_Toc87549671"/>
      <w:r w:rsidRPr="007C7FFD">
        <w:rPr>
          <w:rFonts w:ascii="Palatino Linotype" w:hAnsi="Palatino Linotype"/>
          <w:b/>
          <w:color w:val="auto"/>
          <w:sz w:val="24"/>
          <w:szCs w:val="24"/>
        </w:rPr>
        <w:t>ANTECEDENTES</w:t>
      </w:r>
      <w:bookmarkEnd w:id="1"/>
    </w:p>
    <w:p w14:paraId="04287D5F" w14:textId="77777777" w:rsidR="005000AA" w:rsidRPr="007C7FFD" w:rsidRDefault="005000AA" w:rsidP="005000AA">
      <w:pPr>
        <w:rPr>
          <w:rFonts w:ascii="Palatino Linotype" w:hAnsi="Palatino Linotype"/>
          <w:sz w:val="24"/>
          <w:szCs w:val="24"/>
          <w:lang w:eastAsia="en-US"/>
        </w:rPr>
      </w:pPr>
    </w:p>
    <w:p w14:paraId="5ED33D9B" w14:textId="49E00293"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F5137B">
        <w:rPr>
          <w:rFonts w:ascii="Palatino Linotype" w:eastAsia="Calibri" w:hAnsi="Palatino Linotype" w:cs="Arial"/>
          <w:sz w:val="24"/>
          <w:lang w:val="es-ES"/>
        </w:rPr>
        <w:t>nueve</w:t>
      </w:r>
      <w:r w:rsidR="000904E7">
        <w:rPr>
          <w:rFonts w:ascii="Palatino Linotype" w:eastAsia="Calibri" w:hAnsi="Palatino Linotype" w:cs="Arial"/>
          <w:sz w:val="24"/>
          <w:lang w:val="es-ES"/>
        </w:rPr>
        <w:t xml:space="preserve"> (</w:t>
      </w:r>
      <w:r w:rsidR="00F5137B">
        <w:rPr>
          <w:rFonts w:ascii="Palatino Linotype" w:eastAsia="Calibri" w:hAnsi="Palatino Linotype" w:cs="Arial"/>
          <w:sz w:val="24"/>
          <w:lang w:val="es-ES"/>
        </w:rPr>
        <w:t>9</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124A99">
        <w:rPr>
          <w:rFonts w:ascii="Palatino Linotype" w:eastAsia="Calibri" w:hAnsi="Palatino Linotype" w:cs="Arial"/>
          <w:sz w:val="24"/>
          <w:lang w:val="es-ES"/>
        </w:rPr>
        <w:t>enero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124A99">
        <w:rPr>
          <w:rFonts w:ascii="Palatino Linotype" w:eastAsia="Calibri" w:hAnsi="Palatino Linotype"/>
          <w:sz w:val="24"/>
          <w:lang w:val="es-ES"/>
        </w:rPr>
        <w:t>trés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124A99">
        <w:rPr>
          <w:rFonts w:ascii="Palatino Linotype" w:hAnsi="Palatino Linotype" w:cs="Arial"/>
          <w:b/>
          <w:sz w:val="24"/>
          <w:lang w:val="es-ES"/>
        </w:rPr>
        <w:t>00</w:t>
      </w:r>
      <w:r w:rsidR="008B5AE7">
        <w:rPr>
          <w:rFonts w:ascii="Palatino Linotype" w:hAnsi="Palatino Linotype" w:cs="Arial"/>
          <w:b/>
          <w:sz w:val="24"/>
          <w:lang w:val="es-ES"/>
        </w:rPr>
        <w:t>39</w:t>
      </w:r>
      <w:r w:rsidR="006C28CC" w:rsidRPr="006C28CC">
        <w:rPr>
          <w:rFonts w:ascii="Palatino Linotype" w:hAnsi="Palatino Linotype" w:cs="Arial"/>
          <w:b/>
          <w:sz w:val="24"/>
          <w:lang w:val="es-ES"/>
        </w:rPr>
        <w:t>/</w:t>
      </w:r>
      <w:r w:rsidR="008B5AE7">
        <w:rPr>
          <w:rFonts w:ascii="Palatino Linotype" w:hAnsi="Palatino Linotype" w:cs="Arial"/>
          <w:b/>
          <w:sz w:val="24"/>
          <w:lang w:val="es-ES"/>
        </w:rPr>
        <w:t>OASCUAUTIZC</w:t>
      </w:r>
      <w:r w:rsidR="00B13121">
        <w:rPr>
          <w:rFonts w:ascii="Palatino Linotype" w:hAnsi="Palatino Linotype" w:cs="Arial"/>
          <w:b/>
          <w:sz w:val="24"/>
          <w:lang w:val="es-ES"/>
        </w:rPr>
        <w:t>/IP/202</w:t>
      </w:r>
      <w:r w:rsidR="00124A99">
        <w:rPr>
          <w:rFonts w:ascii="Palatino Linotype" w:hAnsi="Palatino Linotype" w:cs="Arial"/>
          <w:b/>
          <w:sz w:val="24"/>
          <w:lang w:val="es-ES"/>
        </w:rPr>
        <w:t>3</w:t>
      </w:r>
      <w:r w:rsidR="00B13121">
        <w:rPr>
          <w:rFonts w:ascii="Palatino Linotype" w:hAnsi="Palatino Linotype" w:cs="Arial"/>
          <w:b/>
          <w:sz w:val="24"/>
          <w:lang w:val="es-ES"/>
        </w:rPr>
        <w:t xml:space="preserve"> </w:t>
      </w:r>
      <w:r w:rsidR="008A2519" w:rsidRPr="006C28CC">
        <w:rPr>
          <w:rFonts w:ascii="Palatino Linotype" w:eastAsia="Calibri" w:hAnsi="Palatino Linotype" w:cs="Arial"/>
          <w:sz w:val="24"/>
          <w:lang w:val="es-ES"/>
        </w:rPr>
        <w:t>mediante la cual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72512839" w:rsidR="00AF085A" w:rsidRDefault="00124A99" w:rsidP="00124A99">
      <w:pPr>
        <w:pStyle w:val="Prrafodelista"/>
        <w:spacing w:line="360" w:lineRule="auto"/>
        <w:ind w:left="567"/>
        <w:jc w:val="both"/>
        <w:rPr>
          <w:rFonts w:ascii="Palatino Linotype" w:hAnsi="Palatino Linotype"/>
          <w:i/>
        </w:rPr>
      </w:pPr>
      <w:r>
        <w:rPr>
          <w:rFonts w:ascii="Palatino Linotype" w:hAnsi="Palatino Linotype"/>
          <w:i/>
        </w:rPr>
        <w:t>“</w:t>
      </w:r>
      <w:r w:rsidR="00F5137B" w:rsidRPr="00F5137B">
        <w:rPr>
          <w:rFonts w:ascii="Palatino Linotype" w:hAnsi="Palatino Linotype"/>
          <w:i/>
        </w:rPr>
        <w:t>Solicito el programa operativo anual del año 2022</w:t>
      </w:r>
      <w:r>
        <w:rPr>
          <w:rFonts w:ascii="Palatino Linotype" w:hAnsi="Palatino Linotype"/>
          <w:i/>
        </w:rPr>
        <w:t>”</w:t>
      </w:r>
    </w:p>
    <w:p w14:paraId="32AFC1B0" w14:textId="77777777" w:rsidR="00124A99" w:rsidRDefault="00124A99" w:rsidP="00124A99">
      <w:pPr>
        <w:pStyle w:val="Prrafodelista"/>
        <w:spacing w:line="360" w:lineRule="auto"/>
        <w:ind w:left="567"/>
        <w:jc w:val="both"/>
        <w:rPr>
          <w:rFonts w:ascii="Palatino Linotype" w:hAnsi="Palatino Linotype"/>
          <w:i/>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lastRenderedPageBreak/>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4E07FD3A" w14:textId="40603645" w:rsidR="00AF085A" w:rsidRPr="00AF085A" w:rsidRDefault="004B6D60"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sz w:val="24"/>
          <w:lang w:val="es-ES"/>
        </w:rPr>
        <w:t xml:space="preserve">El Sujeto Obligado </w:t>
      </w:r>
      <w:r w:rsidR="00124A99">
        <w:rPr>
          <w:rFonts w:ascii="Palatino Linotype" w:eastAsia="Calibri" w:hAnsi="Palatino Linotype"/>
          <w:sz w:val="24"/>
          <w:lang w:val="es-ES"/>
        </w:rPr>
        <w:t xml:space="preserve">el </w:t>
      </w:r>
      <w:r w:rsidR="008B5AE7">
        <w:rPr>
          <w:rFonts w:ascii="Palatino Linotype" w:eastAsia="Calibri" w:hAnsi="Palatino Linotype"/>
          <w:sz w:val="24"/>
          <w:lang w:val="es-ES"/>
        </w:rPr>
        <w:t xml:space="preserve">treinta </w:t>
      </w:r>
      <w:r w:rsidR="00AF085A">
        <w:rPr>
          <w:rFonts w:ascii="Palatino Linotype" w:eastAsia="Calibri" w:hAnsi="Palatino Linotype"/>
          <w:sz w:val="24"/>
          <w:lang w:val="es-ES"/>
        </w:rPr>
        <w:t>(</w:t>
      </w:r>
      <w:r w:rsidR="008B5AE7">
        <w:rPr>
          <w:rFonts w:ascii="Palatino Linotype" w:eastAsia="Calibri" w:hAnsi="Palatino Linotype"/>
          <w:sz w:val="24"/>
          <w:lang w:val="es-ES"/>
        </w:rPr>
        <w:t>30</w:t>
      </w:r>
      <w:r w:rsidR="00AF085A">
        <w:rPr>
          <w:rFonts w:ascii="Palatino Linotype" w:eastAsia="Calibri" w:hAnsi="Palatino Linotype"/>
          <w:sz w:val="24"/>
          <w:lang w:val="es-ES"/>
        </w:rPr>
        <w:t xml:space="preserve">) de </w:t>
      </w:r>
      <w:r w:rsidR="008B5AE7">
        <w:rPr>
          <w:rFonts w:ascii="Palatino Linotype" w:eastAsia="Calibri" w:hAnsi="Palatino Linotype"/>
          <w:sz w:val="24"/>
          <w:lang w:val="es-ES"/>
        </w:rPr>
        <w:t>enero</w:t>
      </w:r>
      <w:r w:rsidR="00AF085A">
        <w:rPr>
          <w:rFonts w:ascii="Palatino Linotype" w:eastAsia="Calibri" w:hAnsi="Palatino Linotype"/>
          <w:sz w:val="24"/>
          <w:lang w:val="es-ES"/>
        </w:rPr>
        <w:t xml:space="preserve"> de dos mil veinti</w:t>
      </w:r>
      <w:r w:rsidR="00124A99">
        <w:rPr>
          <w:rFonts w:ascii="Palatino Linotype" w:eastAsia="Calibri" w:hAnsi="Palatino Linotype"/>
          <w:sz w:val="24"/>
          <w:lang w:val="es-ES"/>
        </w:rPr>
        <w:t>trés</w:t>
      </w:r>
      <w:r w:rsidR="00AF085A">
        <w:rPr>
          <w:rFonts w:ascii="Palatino Linotype" w:eastAsia="Calibri" w:hAnsi="Palatino Linotype"/>
          <w:sz w:val="24"/>
          <w:lang w:val="es-ES"/>
        </w:rPr>
        <w:t>, dio respuesta a la solicitud en los siguientes términos:</w:t>
      </w:r>
    </w:p>
    <w:p w14:paraId="24A4392F" w14:textId="77777777" w:rsidR="00ED737F" w:rsidRPr="00ED737F" w:rsidRDefault="00ED737F" w:rsidP="00ED737F">
      <w:pPr>
        <w:pStyle w:val="Prrafodelista"/>
        <w:spacing w:before="240" w:after="240" w:line="360" w:lineRule="auto"/>
        <w:ind w:left="0"/>
        <w:jc w:val="both"/>
        <w:rPr>
          <w:rFonts w:ascii="Palatino Linotype" w:hAnsi="Palatino Linotype" w:cs="Arial"/>
          <w:i/>
          <w:sz w:val="24"/>
        </w:rPr>
      </w:pPr>
    </w:p>
    <w:p w14:paraId="11010476" w14:textId="77777777" w:rsidR="00F5137B" w:rsidRPr="00F5137B" w:rsidRDefault="00124A99" w:rsidP="00E34C5D">
      <w:pPr>
        <w:pStyle w:val="Prrafodelista"/>
        <w:ind w:right="822"/>
        <w:jc w:val="both"/>
        <w:rPr>
          <w:rFonts w:ascii="Palatino Linotype" w:hAnsi="Palatino Linotype" w:cs="Arial"/>
          <w:i/>
          <w:sz w:val="24"/>
        </w:rPr>
      </w:pPr>
      <w:r>
        <w:rPr>
          <w:rFonts w:ascii="Palatino Linotype" w:hAnsi="Palatino Linotype" w:cs="Arial"/>
          <w:i/>
          <w:sz w:val="24"/>
        </w:rPr>
        <w:t>“</w:t>
      </w:r>
      <w:r w:rsidR="00F5137B" w:rsidRPr="00F5137B">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F14CAE0" w14:textId="77777777" w:rsidR="00F5137B" w:rsidRPr="00F5137B" w:rsidRDefault="00F5137B" w:rsidP="00E34C5D">
      <w:pPr>
        <w:pStyle w:val="Prrafodelista"/>
        <w:ind w:right="822"/>
        <w:jc w:val="both"/>
        <w:rPr>
          <w:rFonts w:ascii="Palatino Linotype" w:hAnsi="Palatino Linotype" w:cs="Arial"/>
          <w:i/>
          <w:sz w:val="24"/>
        </w:rPr>
      </w:pPr>
      <w:r w:rsidRPr="00F5137B">
        <w:rPr>
          <w:rFonts w:ascii="Palatino Linotype" w:hAnsi="Palatino Linotype" w:cs="Arial"/>
          <w:i/>
          <w:sz w:val="24"/>
        </w:rPr>
        <w:t>En relación a la solicitud de información presentada, y con fundamento a lo señalado en los artículos 1,2,3 fracción XLIV, 4,12,23 fracción IV y 53 fracción II, IV, V, VI, 163 y demás relativos y aplicables a la Ley de Transparencia y Acceso a la Información Pública del Estado de México y Municipios, se adjunta en formato pdf la respuesta emitida a su requerimiento de información por el área administrativa responsable de Operagua Cuautitlán Izcalli O.P.D.M.</w:t>
      </w:r>
    </w:p>
    <w:p w14:paraId="5E20321E" w14:textId="0BB7F36E" w:rsidR="00AF085A" w:rsidRDefault="00F5137B" w:rsidP="00F5137B">
      <w:pPr>
        <w:pStyle w:val="Prrafodelista"/>
        <w:ind w:right="822"/>
        <w:rPr>
          <w:rFonts w:ascii="Palatino Linotype" w:hAnsi="Palatino Linotype" w:cs="Arial"/>
          <w:i/>
          <w:sz w:val="24"/>
        </w:rPr>
      </w:pPr>
      <w:r w:rsidRPr="00F5137B">
        <w:rPr>
          <w:rFonts w:ascii="Palatino Linotype" w:hAnsi="Palatino Linotype" w:cs="Arial"/>
          <w:i/>
          <w:sz w:val="24"/>
        </w:rPr>
        <w:t>ATENTAMENTE</w:t>
      </w:r>
      <w:r w:rsidR="00124A99">
        <w:rPr>
          <w:rFonts w:ascii="Palatino Linotype" w:hAnsi="Palatino Linotype" w:cs="Arial"/>
          <w:i/>
          <w:sz w:val="24"/>
        </w:rPr>
        <w:t>”</w:t>
      </w:r>
    </w:p>
    <w:p w14:paraId="293BEEF3" w14:textId="77777777" w:rsidR="00124A99" w:rsidRPr="00AF085A" w:rsidRDefault="00124A99" w:rsidP="00124A99">
      <w:pPr>
        <w:pStyle w:val="Prrafodelista"/>
        <w:rPr>
          <w:rFonts w:ascii="Palatino Linotype" w:eastAsia="Calibri" w:hAnsi="Palatino Linotype" w:cs="Arial"/>
          <w:sz w:val="24"/>
          <w:lang w:val="es-AR"/>
        </w:rPr>
      </w:pPr>
    </w:p>
    <w:p w14:paraId="160A9982" w14:textId="77777777" w:rsidR="00F5137B" w:rsidRPr="00F5137B" w:rsidRDefault="00F5137B" w:rsidP="008B5AE7">
      <w:pPr>
        <w:pStyle w:val="Prrafodelista"/>
        <w:numPr>
          <w:ilvl w:val="0"/>
          <w:numId w:val="3"/>
        </w:numPr>
        <w:spacing w:before="240" w:after="240" w:line="360" w:lineRule="auto"/>
        <w:ind w:left="0" w:firstLine="0"/>
        <w:jc w:val="both"/>
        <w:rPr>
          <w:rFonts w:ascii="Palatino Linotype" w:hAnsi="Palatino Linotype" w:cs="Arial"/>
          <w:i/>
          <w:sz w:val="24"/>
        </w:rPr>
      </w:pPr>
      <w:r w:rsidRPr="00F5137B">
        <w:rPr>
          <w:rFonts w:ascii="Palatino Linotype" w:hAnsi="Palatino Linotype" w:cs="Arial"/>
          <w:sz w:val="24"/>
        </w:rPr>
        <w:t>El Sujeto Obligado adjuntó los</w:t>
      </w:r>
      <w:r w:rsidR="00AF085A" w:rsidRPr="00F5137B">
        <w:rPr>
          <w:rFonts w:ascii="Palatino Linotype" w:hAnsi="Palatino Linotype" w:cs="Arial"/>
          <w:sz w:val="24"/>
        </w:rPr>
        <w:t xml:space="preserve"> documento</w:t>
      </w:r>
      <w:r w:rsidRPr="00F5137B">
        <w:rPr>
          <w:rFonts w:ascii="Palatino Linotype" w:hAnsi="Palatino Linotype" w:cs="Arial"/>
          <w:sz w:val="24"/>
        </w:rPr>
        <w:t>s</w:t>
      </w:r>
      <w:r w:rsidR="00AF085A" w:rsidRPr="00F5137B">
        <w:rPr>
          <w:rFonts w:ascii="Palatino Linotype" w:hAnsi="Palatino Linotype" w:cs="Arial"/>
          <w:sz w:val="24"/>
        </w:rPr>
        <w:t xml:space="preserve"> electrónico</w:t>
      </w:r>
      <w:r w:rsidRPr="00F5137B">
        <w:rPr>
          <w:rFonts w:ascii="Palatino Linotype" w:hAnsi="Palatino Linotype" w:cs="Arial"/>
          <w:sz w:val="24"/>
        </w:rPr>
        <w:t>s</w:t>
      </w:r>
      <w:r w:rsidR="00AF085A" w:rsidRPr="00F5137B">
        <w:rPr>
          <w:rFonts w:ascii="Palatino Linotype" w:hAnsi="Palatino Linotype" w:cs="Arial"/>
          <w:sz w:val="24"/>
        </w:rPr>
        <w:t xml:space="preserve"> denominado</w:t>
      </w:r>
      <w:r w:rsidRPr="00F5137B">
        <w:rPr>
          <w:rFonts w:ascii="Palatino Linotype" w:hAnsi="Palatino Linotype" w:cs="Arial"/>
          <w:sz w:val="24"/>
        </w:rPr>
        <w:t>s</w:t>
      </w:r>
      <w:r w:rsidR="00AF085A" w:rsidRPr="00F5137B">
        <w:rPr>
          <w:rFonts w:ascii="Palatino Linotype" w:hAnsi="Palatino Linotype" w:cs="Arial"/>
          <w:sz w:val="24"/>
        </w:rPr>
        <w:t xml:space="preserve"> </w:t>
      </w:r>
      <w:r w:rsidRPr="00F5137B">
        <w:rPr>
          <w:rFonts w:ascii="Palatino Linotype" w:hAnsi="Palatino Linotype" w:cs="Arial"/>
          <w:b/>
          <w:i/>
          <w:sz w:val="24"/>
        </w:rPr>
        <w:t>Folio 0039 2023.pdf y Anexo 1 .pdf</w:t>
      </w:r>
      <w:r w:rsidR="00AF085A" w:rsidRPr="00F5137B">
        <w:rPr>
          <w:rFonts w:ascii="Palatino Linotype" w:hAnsi="Palatino Linotype" w:cs="Arial"/>
          <w:b/>
          <w:i/>
          <w:sz w:val="24"/>
        </w:rPr>
        <w:t xml:space="preserve">, </w:t>
      </w:r>
      <w:r>
        <w:rPr>
          <w:rFonts w:ascii="Palatino Linotype" w:hAnsi="Palatino Linotype" w:cs="Arial"/>
          <w:b/>
          <w:sz w:val="24"/>
        </w:rPr>
        <w:t>los cuales contienen la siguiente información:</w:t>
      </w:r>
    </w:p>
    <w:p w14:paraId="05583D8A" w14:textId="77777777" w:rsidR="00F5137B" w:rsidRDefault="00F5137B" w:rsidP="00F5137B">
      <w:pPr>
        <w:pStyle w:val="Prrafodelista"/>
        <w:spacing w:before="240" w:after="240" w:line="360" w:lineRule="auto"/>
        <w:ind w:left="0"/>
        <w:jc w:val="both"/>
        <w:rPr>
          <w:rFonts w:ascii="Palatino Linotype" w:hAnsi="Palatino Linotype" w:cs="Arial"/>
          <w:i/>
          <w:sz w:val="24"/>
        </w:rPr>
      </w:pPr>
    </w:p>
    <w:p w14:paraId="1359AA3C" w14:textId="18B2E974" w:rsidR="00F5137B" w:rsidRDefault="00F5137B" w:rsidP="00F5137B">
      <w:pPr>
        <w:pStyle w:val="Prrafodelista"/>
        <w:numPr>
          <w:ilvl w:val="0"/>
          <w:numId w:val="34"/>
        </w:numPr>
        <w:spacing w:before="240" w:after="240" w:line="360" w:lineRule="auto"/>
        <w:jc w:val="both"/>
        <w:rPr>
          <w:rFonts w:ascii="Palatino Linotype" w:hAnsi="Palatino Linotype" w:cs="Arial"/>
          <w:b/>
          <w:i/>
          <w:sz w:val="24"/>
        </w:rPr>
      </w:pPr>
      <w:r w:rsidRPr="00F5137B">
        <w:rPr>
          <w:rFonts w:ascii="Palatino Linotype" w:hAnsi="Palatino Linotype" w:cs="Arial"/>
          <w:b/>
          <w:i/>
          <w:sz w:val="24"/>
        </w:rPr>
        <w:t>Folio 0039 2023.pdf</w:t>
      </w:r>
      <w:r>
        <w:rPr>
          <w:rFonts w:ascii="Palatino Linotype" w:hAnsi="Palatino Linotype" w:cs="Arial"/>
          <w:b/>
          <w:i/>
          <w:sz w:val="24"/>
        </w:rPr>
        <w:t xml:space="preserve">: </w:t>
      </w:r>
      <w:r w:rsidRPr="00F5137B">
        <w:rPr>
          <w:rFonts w:ascii="Palatino Linotype" w:hAnsi="Palatino Linotype" w:cs="Arial"/>
          <w:sz w:val="24"/>
        </w:rPr>
        <w:t>Oficio DCOH/0033/2023 Director de Construcción y Operación Hidráulica de OPERAGUA IZCALLI O.P.D.M. mediante el cual refiere que se anexa en formato PDF el Programa Anual de Obra del ejercicio fiscal 2022.</w:t>
      </w:r>
    </w:p>
    <w:p w14:paraId="464BA536" w14:textId="3BA3D521" w:rsidR="00F5137B" w:rsidRDefault="00F5137B" w:rsidP="00F5137B">
      <w:pPr>
        <w:pStyle w:val="Prrafodelista"/>
        <w:numPr>
          <w:ilvl w:val="0"/>
          <w:numId w:val="34"/>
        </w:numPr>
        <w:spacing w:before="240" w:after="240" w:line="360" w:lineRule="auto"/>
        <w:jc w:val="both"/>
        <w:rPr>
          <w:rFonts w:ascii="Palatino Linotype" w:hAnsi="Palatino Linotype" w:cs="Arial"/>
          <w:i/>
          <w:sz w:val="24"/>
        </w:rPr>
      </w:pPr>
      <w:r w:rsidRPr="00F5137B">
        <w:rPr>
          <w:rFonts w:ascii="Palatino Linotype" w:hAnsi="Palatino Linotype" w:cs="Arial"/>
          <w:b/>
          <w:i/>
          <w:sz w:val="24"/>
        </w:rPr>
        <w:lastRenderedPageBreak/>
        <w:t>Anexo 1 .pdf</w:t>
      </w:r>
      <w:r>
        <w:rPr>
          <w:rFonts w:ascii="Palatino Linotype" w:hAnsi="Palatino Linotype" w:cs="Arial"/>
          <w:b/>
          <w:i/>
          <w:sz w:val="24"/>
        </w:rPr>
        <w:t xml:space="preserve">: </w:t>
      </w:r>
      <w:r w:rsidRPr="00F5137B">
        <w:rPr>
          <w:rFonts w:ascii="Palatino Linotype" w:hAnsi="Palatino Linotype" w:cs="Arial"/>
          <w:sz w:val="24"/>
        </w:rPr>
        <w:t>Documento sin número de oficio integrado por 3 páginas que contienen el PbRM 07ª Programa Anual de Obra correspondiente del 01 de enero al 31 de diciembre de dos mil veintidós.</w:t>
      </w:r>
    </w:p>
    <w:p w14:paraId="5F0DF290" w14:textId="77777777" w:rsidR="00F5137B" w:rsidRPr="00F5137B" w:rsidRDefault="00F5137B" w:rsidP="00F5137B">
      <w:pPr>
        <w:pStyle w:val="Prrafodelista"/>
        <w:spacing w:before="240" w:after="240" w:line="360" w:lineRule="auto"/>
        <w:ind w:left="0"/>
        <w:jc w:val="both"/>
        <w:rPr>
          <w:rFonts w:ascii="Palatino Linotype" w:hAnsi="Palatino Linotype" w:cs="Arial"/>
          <w:i/>
          <w:sz w:val="24"/>
        </w:rPr>
      </w:pPr>
    </w:p>
    <w:p w14:paraId="518CDCD9" w14:textId="077F04AB"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8B5AE7">
        <w:rPr>
          <w:rFonts w:ascii="Palatino Linotype" w:eastAsia="Calibri" w:hAnsi="Palatino Linotype" w:cs="Arial"/>
          <w:sz w:val="24"/>
          <w:lang w:val="es-AR"/>
        </w:rPr>
        <w:t>once</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8B5AE7">
        <w:rPr>
          <w:rFonts w:ascii="Palatino Linotype" w:eastAsia="Calibri" w:hAnsi="Palatino Linotype" w:cs="Arial"/>
          <w:sz w:val="24"/>
          <w:lang w:val="es-AR"/>
        </w:rPr>
        <w:t>11</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124A99">
        <w:rPr>
          <w:rFonts w:ascii="Palatino Linotype" w:eastAsia="Calibri" w:hAnsi="Palatino Linotype" w:cs="Arial"/>
          <w:sz w:val="24"/>
          <w:lang w:val="es-AR"/>
        </w:rPr>
        <w:t>febrero</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637120">
        <w:rPr>
          <w:rFonts w:ascii="Palatino Linotype" w:hAnsi="Palatino Linotype" w:cs="Arial"/>
          <w:sz w:val="24"/>
          <w:lang w:val="es-ES"/>
        </w:rPr>
        <w:t>trés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2" w:name="_Toc462307683"/>
      <w:bookmarkStart w:id="3" w:name="_Toc472427085"/>
      <w:bookmarkStart w:id="4"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39AFCFDA"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t xml:space="preserve">Acto impugnado: </w:t>
      </w:r>
      <w:r w:rsidRPr="007C7FFD">
        <w:rPr>
          <w:rFonts w:ascii="Palatino Linotype" w:hAnsi="Palatino Linotype"/>
          <w:bCs/>
          <w:i/>
          <w:iCs/>
          <w:sz w:val="24"/>
        </w:rPr>
        <w:t>“</w:t>
      </w:r>
      <w:r w:rsidR="008B5AE7" w:rsidRPr="008B5AE7">
        <w:rPr>
          <w:rFonts w:ascii="Palatino Linotype" w:hAnsi="Palatino Linotype"/>
          <w:bCs/>
          <w:i/>
          <w:iCs/>
          <w:sz w:val="24"/>
        </w:rPr>
        <w:t>DOCUMENTO NO LEGIBLE</w:t>
      </w:r>
      <w:r w:rsidRPr="007C7FFD">
        <w:rPr>
          <w:rFonts w:ascii="Palatino Linotype" w:hAnsi="Palatino Linotype"/>
          <w:bCs/>
          <w:i/>
          <w:iCs/>
          <w:sz w:val="24"/>
        </w:rPr>
        <w:t>”</w:t>
      </w:r>
      <w:r w:rsidR="00B83EE1">
        <w:rPr>
          <w:rFonts w:ascii="Palatino Linotype" w:hAnsi="Palatino Linotype"/>
          <w:bCs/>
          <w:i/>
          <w:iCs/>
          <w:sz w:val="24"/>
        </w:rPr>
        <w:t xml:space="preserve"> (sic)</w:t>
      </w:r>
    </w:p>
    <w:p w14:paraId="67187D0D" w14:textId="77777777" w:rsidR="001A0283" w:rsidRDefault="001A0283" w:rsidP="00F714A9">
      <w:pPr>
        <w:pStyle w:val="Prrafodelista"/>
        <w:spacing w:line="360" w:lineRule="auto"/>
        <w:jc w:val="both"/>
        <w:rPr>
          <w:rFonts w:ascii="Palatino Linotype" w:hAnsi="Palatino Linotype" w:cstheme="minorBidi"/>
          <w:bCs/>
          <w:i/>
          <w:iCs/>
          <w:sz w:val="24"/>
        </w:rPr>
      </w:pPr>
    </w:p>
    <w:p w14:paraId="0F38B6A1" w14:textId="336CA48D" w:rsidR="001A0283" w:rsidRPr="00ED737F" w:rsidRDefault="00ED737F" w:rsidP="00ED737F">
      <w:pPr>
        <w:pStyle w:val="Prrafodelista"/>
        <w:spacing w:line="360" w:lineRule="auto"/>
        <w:jc w:val="both"/>
        <w:rPr>
          <w:rFonts w:ascii="Palatino Linotype" w:hAnsi="Palatino Linotype"/>
          <w:b/>
          <w:sz w:val="24"/>
        </w:rPr>
      </w:pPr>
      <w:r>
        <w:rPr>
          <w:rFonts w:ascii="Palatino Linotype" w:hAnsi="Palatino Linotype"/>
          <w:b/>
          <w:sz w:val="24"/>
        </w:rPr>
        <w:t>Motivos o razones de inconformidad</w:t>
      </w:r>
      <w:r w:rsidR="001A0283" w:rsidRPr="00ED737F">
        <w:rPr>
          <w:rFonts w:ascii="Palatino Linotype" w:hAnsi="Palatino Linotype"/>
          <w:b/>
          <w:sz w:val="24"/>
        </w:rPr>
        <w:t>: “</w:t>
      </w:r>
      <w:r w:rsidR="008B5AE7" w:rsidRPr="008B5AE7">
        <w:rPr>
          <w:rFonts w:ascii="Palatino Linotype" w:hAnsi="Palatino Linotype"/>
          <w:bCs/>
          <w:i/>
          <w:iCs/>
          <w:sz w:val="24"/>
        </w:rPr>
        <w:t>DOCUMENTO NO LEGIBLE</w:t>
      </w:r>
      <w:r w:rsidR="001A0283" w:rsidRPr="00ED737F">
        <w:rPr>
          <w:rFonts w:ascii="Palatino Linotype" w:hAnsi="Palatino Linotype" w:cstheme="minorBidi"/>
          <w:bCs/>
          <w:i/>
          <w:iCs/>
          <w:sz w:val="24"/>
        </w:rPr>
        <w:t>” (sic)</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2"/>
    <w:bookmarkEnd w:id="3"/>
    <w:bookmarkEnd w:id="4"/>
    <w:p w14:paraId="5BE2AC11" w14:textId="405AC137"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D78C08C"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6C47C8">
        <w:rPr>
          <w:rFonts w:ascii="Palatino Linotype" w:eastAsia="Calibri" w:hAnsi="Palatino Linotype" w:cs="Arial"/>
          <w:sz w:val="24"/>
          <w:lang w:val="es-ES"/>
        </w:rPr>
        <w:t>dieciséis</w:t>
      </w:r>
      <w:r w:rsidR="00ED737F">
        <w:rPr>
          <w:rFonts w:ascii="Palatino Linotype" w:eastAsia="Calibri" w:hAnsi="Palatino Linotype" w:cs="Arial"/>
          <w:sz w:val="24"/>
          <w:lang w:val="es-ES"/>
        </w:rPr>
        <w:t xml:space="preserve"> (</w:t>
      </w:r>
      <w:r w:rsidR="006C47C8">
        <w:rPr>
          <w:rFonts w:ascii="Palatino Linotype" w:eastAsia="Calibri" w:hAnsi="Palatino Linotype" w:cs="Arial"/>
          <w:sz w:val="24"/>
          <w:lang w:val="es-ES"/>
        </w:rPr>
        <w:t>16</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6C47C8">
        <w:rPr>
          <w:rFonts w:ascii="Palatino Linotype" w:eastAsia="Calibri" w:hAnsi="Palatino Linotype" w:cs="Arial"/>
          <w:sz w:val="24"/>
          <w:lang w:val="es-ES"/>
        </w:rPr>
        <w:t>febrero</w:t>
      </w:r>
      <w:r w:rsidR="005000AA" w:rsidRPr="007C7FFD">
        <w:rPr>
          <w:rFonts w:ascii="Palatino Linotype" w:eastAsia="Calibri" w:hAnsi="Palatino Linotype" w:cs="Arial"/>
          <w:sz w:val="24"/>
          <w:lang w:val="es-ES"/>
        </w:rPr>
        <w:t xml:space="preserve"> de dos mil veinti</w:t>
      </w:r>
      <w:r w:rsidR="006C47C8">
        <w:rPr>
          <w:rFonts w:ascii="Palatino Linotype" w:eastAsia="Calibri" w:hAnsi="Palatino Linotype" w:cs="Arial"/>
          <w:sz w:val="24"/>
          <w:lang w:val="es-ES"/>
        </w:rPr>
        <w:t>trés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w:t>
      </w:r>
      <w:r w:rsidR="005000AA" w:rsidRPr="007C7FFD">
        <w:rPr>
          <w:rFonts w:ascii="Palatino Linotype" w:eastAsia="Calibri" w:hAnsi="Palatino Linotype" w:cs="Arial"/>
          <w:sz w:val="24"/>
          <w:lang w:val="es-ES"/>
        </w:rPr>
        <w:lastRenderedPageBreak/>
        <w:t xml:space="preserve">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4E22B524" w14:textId="38215123" w:rsidR="008B5AE7" w:rsidRPr="008B5AE7"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6C47C8">
        <w:rPr>
          <w:rFonts w:ascii="Palatino Linotype" w:hAnsi="Palatino Linotype"/>
          <w:color w:val="000000"/>
          <w:sz w:val="24"/>
          <w:lang w:val="es-ES_tradnl"/>
        </w:rPr>
        <w:t xml:space="preserve">El </w:t>
      </w:r>
      <w:r w:rsidRPr="006C47C8">
        <w:rPr>
          <w:rFonts w:ascii="Palatino Linotype" w:hAnsi="Palatino Linotype"/>
          <w:b/>
          <w:color w:val="000000"/>
          <w:sz w:val="24"/>
          <w:lang w:val="es-ES_tradnl"/>
        </w:rPr>
        <w:t xml:space="preserve">SUJETO OBLIGADO </w:t>
      </w:r>
      <w:r w:rsidR="008B5AE7" w:rsidRPr="008B5AE7">
        <w:rPr>
          <w:rFonts w:ascii="Palatino Linotype" w:hAnsi="Palatino Linotype"/>
          <w:color w:val="000000"/>
          <w:sz w:val="24"/>
          <w:lang w:val="es-ES_tradnl"/>
        </w:rPr>
        <w:t>el veintiocho (28) de febrero de dos mil veintitrés</w:t>
      </w:r>
      <w:r w:rsidR="008B5AE7">
        <w:rPr>
          <w:rFonts w:ascii="Palatino Linotype" w:hAnsi="Palatino Linotype"/>
          <w:b/>
          <w:color w:val="000000"/>
          <w:sz w:val="24"/>
          <w:lang w:val="es-ES_tradnl"/>
        </w:rPr>
        <w:t xml:space="preserve"> </w:t>
      </w:r>
      <w:r w:rsidR="008B5AE7">
        <w:rPr>
          <w:rFonts w:ascii="Palatino Linotype" w:hAnsi="Palatino Linotype"/>
          <w:color w:val="000000"/>
          <w:sz w:val="24"/>
          <w:lang w:val="es-ES_tradnl"/>
        </w:rPr>
        <w:t xml:space="preserve">rindió su informe justificado a través de los documentos electrónicos denominados </w:t>
      </w:r>
      <w:r w:rsidR="008B5AE7" w:rsidRPr="008B5AE7">
        <w:rPr>
          <w:rFonts w:ascii="Palatino Linotype" w:hAnsi="Palatino Linotype"/>
          <w:b/>
          <w:i/>
          <w:color w:val="000000"/>
          <w:sz w:val="24"/>
          <w:lang w:val="es-ES_tradnl"/>
        </w:rPr>
        <w:t>Informe justificado 039.pdf y PAO 2022 13-12-2022.pdf</w:t>
      </w:r>
      <w:r w:rsidR="008B5AE7">
        <w:rPr>
          <w:rFonts w:ascii="Palatino Linotype" w:hAnsi="Palatino Linotype"/>
          <w:b/>
          <w:i/>
          <w:color w:val="000000"/>
          <w:sz w:val="24"/>
          <w:lang w:val="es-ES_tradnl"/>
        </w:rPr>
        <w:t xml:space="preserve">, </w:t>
      </w:r>
      <w:r w:rsidR="008B5AE7" w:rsidRPr="008B5AE7">
        <w:rPr>
          <w:rFonts w:ascii="Palatino Linotype" w:hAnsi="Palatino Linotype"/>
          <w:color w:val="000000"/>
          <w:sz w:val="24"/>
          <w:lang w:val="es-ES_tradnl"/>
        </w:rPr>
        <w:t>los cuales se pusieron a la vista el onc (11) de mayo de la misma anualidad; sin embargo, se procede a describir su contenido medular, siendo el siguiente:</w:t>
      </w:r>
    </w:p>
    <w:p w14:paraId="71953C59" w14:textId="58933B7A" w:rsidR="008B5AE7" w:rsidRDefault="008B5AE7" w:rsidP="008B5AE7">
      <w:pPr>
        <w:pStyle w:val="Prrafodelista"/>
        <w:numPr>
          <w:ilvl w:val="0"/>
          <w:numId w:val="35"/>
        </w:numPr>
        <w:tabs>
          <w:tab w:val="left" w:pos="284"/>
        </w:tabs>
        <w:spacing w:before="240" w:after="240" w:line="360" w:lineRule="auto"/>
        <w:jc w:val="both"/>
        <w:rPr>
          <w:rFonts w:ascii="Palatino Linotype" w:hAnsi="Palatino Linotype"/>
          <w:b/>
          <w:color w:val="000000"/>
          <w:sz w:val="24"/>
          <w:lang w:val="es-ES_tradnl"/>
        </w:rPr>
      </w:pPr>
      <w:r w:rsidRPr="008B5AE7">
        <w:rPr>
          <w:rFonts w:ascii="Palatino Linotype" w:hAnsi="Palatino Linotype"/>
          <w:b/>
          <w:color w:val="000000"/>
          <w:sz w:val="24"/>
          <w:lang w:val="es-ES_tradnl"/>
        </w:rPr>
        <w:t>Informe justificado 039.pdf</w:t>
      </w:r>
      <w:r>
        <w:rPr>
          <w:rFonts w:ascii="Palatino Linotype" w:hAnsi="Palatino Linotype"/>
          <w:b/>
          <w:color w:val="000000"/>
          <w:sz w:val="24"/>
          <w:lang w:val="es-ES_tradnl"/>
        </w:rPr>
        <w:t xml:space="preserve">: </w:t>
      </w:r>
      <w:r w:rsidRPr="008B5AE7">
        <w:rPr>
          <w:rFonts w:ascii="Palatino Linotype" w:hAnsi="Palatino Linotype"/>
          <w:color w:val="000000"/>
          <w:sz w:val="24"/>
          <w:lang w:val="es-ES_tradnl"/>
        </w:rPr>
        <w:t>Oficio número DCOH/136/2023 suscrito por el Director de Construcción y Operación Hidráulica de Operagua IZCALLI O.P.D.M mediante el cual refiere que, con la finalidad de privilegiar el principio de máxima publicidad se envía nuevamente en formato pdf y con la máxima resolución el documento origen del presente recurso de revisión.</w:t>
      </w:r>
    </w:p>
    <w:p w14:paraId="5D3F1847" w14:textId="77777777" w:rsidR="008B5AE7" w:rsidRPr="008B5AE7" w:rsidRDefault="008B5AE7" w:rsidP="008B5AE7">
      <w:pPr>
        <w:pStyle w:val="Prrafodelista"/>
        <w:tabs>
          <w:tab w:val="left" w:pos="284"/>
        </w:tabs>
        <w:spacing w:before="240" w:after="240" w:line="360" w:lineRule="auto"/>
        <w:jc w:val="both"/>
        <w:rPr>
          <w:rFonts w:ascii="Palatino Linotype" w:hAnsi="Palatino Linotype"/>
          <w:b/>
          <w:color w:val="000000"/>
          <w:sz w:val="24"/>
          <w:lang w:val="es-ES_tradnl"/>
        </w:rPr>
      </w:pPr>
    </w:p>
    <w:p w14:paraId="38F878BE" w14:textId="1E4BF6B0" w:rsidR="008B5AE7" w:rsidRPr="008B5AE7" w:rsidRDefault="008B5AE7" w:rsidP="008B5AE7">
      <w:pPr>
        <w:pStyle w:val="Prrafodelista"/>
        <w:numPr>
          <w:ilvl w:val="0"/>
          <w:numId w:val="35"/>
        </w:numPr>
        <w:tabs>
          <w:tab w:val="left" w:pos="284"/>
        </w:tabs>
        <w:spacing w:before="240" w:after="240" w:line="360" w:lineRule="auto"/>
        <w:jc w:val="both"/>
        <w:rPr>
          <w:rFonts w:ascii="Palatino Linotype" w:hAnsi="Palatino Linotype"/>
          <w:color w:val="000000"/>
          <w:sz w:val="24"/>
          <w:lang w:val="es-ES_tradnl"/>
        </w:rPr>
      </w:pPr>
      <w:r w:rsidRPr="008B5AE7">
        <w:rPr>
          <w:rFonts w:ascii="Palatino Linotype" w:hAnsi="Palatino Linotype"/>
          <w:b/>
          <w:color w:val="000000"/>
          <w:sz w:val="24"/>
          <w:lang w:val="es-ES_tradnl"/>
        </w:rPr>
        <w:t>PAO 2022 13-12-2022.pdf</w:t>
      </w:r>
      <w:r>
        <w:rPr>
          <w:rFonts w:ascii="Palatino Linotype" w:hAnsi="Palatino Linotype"/>
          <w:b/>
          <w:color w:val="000000"/>
          <w:sz w:val="24"/>
          <w:lang w:val="es-ES_tradnl"/>
        </w:rPr>
        <w:t xml:space="preserve">: </w:t>
      </w:r>
      <w:r w:rsidRPr="00F5137B">
        <w:rPr>
          <w:rFonts w:ascii="Palatino Linotype" w:hAnsi="Palatino Linotype" w:cs="Arial"/>
          <w:sz w:val="24"/>
        </w:rPr>
        <w:t>Documento sin número de oficio integrado por 3 páginas que contienen el PbRM 07ª Programa Anual de Obra correspondiente del 01 de enero al 31 de diciembre de dos mil veintidós.</w:t>
      </w:r>
    </w:p>
    <w:p w14:paraId="7183BF1C" w14:textId="77777777" w:rsidR="006C47C8" w:rsidRPr="006C47C8" w:rsidRDefault="006C47C8" w:rsidP="006C47C8">
      <w:pPr>
        <w:pStyle w:val="Prrafodelista"/>
        <w:tabs>
          <w:tab w:val="left" w:pos="284"/>
        </w:tabs>
        <w:spacing w:line="360" w:lineRule="auto"/>
        <w:ind w:left="0"/>
        <w:jc w:val="both"/>
        <w:rPr>
          <w:rFonts w:ascii="Palatino Linotype" w:hAnsi="Palatino Linotype" w:cs="Arial"/>
          <w:b/>
          <w:bCs/>
          <w:sz w:val="24"/>
          <w:lang w:eastAsia="es-MX"/>
        </w:rPr>
      </w:pPr>
    </w:p>
    <w:p w14:paraId="04016115" w14:textId="596BB70A" w:rsidR="00BC6FDD"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C21A0D">
        <w:rPr>
          <w:rFonts w:ascii="Palatino Linotype" w:eastAsia="Calibri" w:hAnsi="Palatino Linotype" w:cs="Arial"/>
          <w:sz w:val="24"/>
          <w:lang w:val="es-ES"/>
        </w:rPr>
        <w:lastRenderedPageBreak/>
        <w:t xml:space="preserve">El </w:t>
      </w:r>
      <w:r w:rsidR="008B5AE7">
        <w:rPr>
          <w:rFonts w:ascii="Palatino Linotype" w:eastAsia="Calibri" w:hAnsi="Palatino Linotype" w:cs="Arial"/>
          <w:sz w:val="24"/>
          <w:lang w:val="es-ES"/>
        </w:rPr>
        <w:t>veintitrés</w:t>
      </w:r>
      <w:r w:rsidR="004F1E2D" w:rsidRPr="00C21A0D">
        <w:rPr>
          <w:rFonts w:ascii="Palatino Linotype" w:eastAsia="Calibri" w:hAnsi="Palatino Linotype" w:cs="Arial"/>
          <w:sz w:val="24"/>
          <w:lang w:val="es-ES"/>
        </w:rPr>
        <w:t xml:space="preserve"> (</w:t>
      </w:r>
      <w:r w:rsidR="008B5AE7">
        <w:rPr>
          <w:rFonts w:ascii="Palatino Linotype" w:eastAsia="Calibri" w:hAnsi="Palatino Linotype" w:cs="Arial"/>
          <w:sz w:val="24"/>
          <w:lang w:val="es-ES"/>
        </w:rPr>
        <w:t>23</w:t>
      </w:r>
      <w:r w:rsidR="004F1E2D" w:rsidRPr="00C21A0D">
        <w:rPr>
          <w:rFonts w:ascii="Palatino Linotype" w:eastAsia="Calibri" w:hAnsi="Palatino Linotype" w:cs="Arial"/>
          <w:sz w:val="24"/>
          <w:lang w:val="es-ES"/>
        </w:rPr>
        <w:t xml:space="preserve">) </w:t>
      </w:r>
      <w:r w:rsidR="0012305A" w:rsidRPr="00C21A0D">
        <w:rPr>
          <w:rFonts w:ascii="Palatino Linotype" w:eastAsia="Calibri" w:hAnsi="Palatino Linotype" w:cs="Arial"/>
          <w:sz w:val="24"/>
          <w:lang w:val="es-ES"/>
        </w:rPr>
        <w:t xml:space="preserve">de </w:t>
      </w:r>
      <w:r w:rsidR="008B5AE7">
        <w:rPr>
          <w:rFonts w:ascii="Palatino Linotype" w:eastAsia="Calibri" w:hAnsi="Palatino Linotype" w:cs="Arial"/>
          <w:sz w:val="24"/>
          <w:lang w:val="es-ES"/>
        </w:rPr>
        <w:t>mayo</w:t>
      </w:r>
      <w:r w:rsidR="001A0283">
        <w:rPr>
          <w:rFonts w:ascii="Palatino Linotype" w:eastAsia="Calibri" w:hAnsi="Palatino Linotype" w:cs="Arial"/>
          <w:sz w:val="24"/>
          <w:lang w:val="es-ES"/>
        </w:rPr>
        <w:t xml:space="preserve"> de dos mil veintitrés</w:t>
      </w:r>
      <w:r w:rsidR="00D73603" w:rsidRPr="00C21A0D">
        <w:rPr>
          <w:rFonts w:ascii="Palatino Linotype" w:eastAsia="Calibri" w:hAnsi="Palatino Linotype" w:cs="Arial"/>
          <w:sz w:val="24"/>
          <w:lang w:val="es-ES"/>
        </w:rPr>
        <w:t>, la</w:t>
      </w:r>
      <w:r w:rsidR="005000AA" w:rsidRPr="00C21A0D">
        <w:rPr>
          <w:rFonts w:ascii="Palatino Linotype" w:hAnsi="Palatino Linotype"/>
          <w:sz w:val="24"/>
        </w:rPr>
        <w:t xml:space="preserve"> Comisionad</w:t>
      </w:r>
      <w:r w:rsidR="00D73603" w:rsidRPr="00C21A0D">
        <w:rPr>
          <w:rFonts w:ascii="Palatino Linotype" w:hAnsi="Palatino Linotype"/>
          <w:sz w:val="24"/>
        </w:rPr>
        <w:t>a</w:t>
      </w:r>
      <w:r w:rsidR="005000AA" w:rsidRPr="00C21A0D">
        <w:rPr>
          <w:rFonts w:ascii="Palatino Linotype" w:hAnsi="Palatino Linotype"/>
          <w:sz w:val="24"/>
        </w:rPr>
        <w:t xml:space="preserve"> Ponente decretó el cierre de instrucción</w:t>
      </w:r>
      <w:r w:rsidR="00B83EE1">
        <w:rPr>
          <w:rFonts w:ascii="Palatino Linotype" w:hAnsi="Palatino Linotype" w:cs="Arial"/>
          <w:sz w:val="24"/>
        </w:rPr>
        <w:t>,</w:t>
      </w:r>
      <w:r w:rsidR="008B5AE7">
        <w:rPr>
          <w:rFonts w:ascii="Palatino Linotype" w:hAnsi="Palatino Linotype" w:cs="Arial"/>
          <w:sz w:val="24"/>
        </w:rPr>
        <w:t xml:space="preserve"> asimismo, se notificó el acuerdo mediante el cual se amplió el plazo por un periodo de quince días adicionales para emitir resolución,</w:t>
      </w:r>
      <w:r w:rsidR="001A0283">
        <w:rPr>
          <w:rFonts w:ascii="Palatino Linotype" w:hAnsi="Palatino Linotype" w:cs="Arial"/>
          <w:sz w:val="24"/>
        </w:rPr>
        <w:t xml:space="preserve"> </w:t>
      </w:r>
      <w:r w:rsidR="00B83EE1">
        <w:rPr>
          <w:rFonts w:ascii="Palatino Linotype" w:hAnsi="Palatino Linotype" w:cs="Arial"/>
          <w:sz w:val="24"/>
        </w:rPr>
        <w:t>p</w:t>
      </w:r>
      <w:r w:rsidR="003C497F" w:rsidRPr="00C21A0D">
        <w:rPr>
          <w:rFonts w:ascii="Palatino Linotype" w:hAnsi="Palatino Linotype" w:cs="Tahoma"/>
          <w:sz w:val="24"/>
        </w:rPr>
        <w:t xml:space="preserve">or lo que turnó la presente resolución </w:t>
      </w:r>
      <w:r w:rsidR="003C5753" w:rsidRPr="00C21A0D">
        <w:rPr>
          <w:rFonts w:ascii="Palatino Linotype" w:hAnsi="Palatino Linotype" w:cs="Tahoma"/>
          <w:sz w:val="24"/>
        </w:rPr>
        <w:t>para su aprobación.</w:t>
      </w:r>
    </w:p>
    <w:p w14:paraId="6F08C03F" w14:textId="77777777" w:rsidR="008B5AE7" w:rsidRDefault="008B5AE7" w:rsidP="008B5AE7">
      <w:pPr>
        <w:pStyle w:val="Prrafodelista"/>
        <w:spacing w:line="360" w:lineRule="auto"/>
        <w:ind w:left="0"/>
        <w:jc w:val="both"/>
        <w:rPr>
          <w:rFonts w:ascii="Palatino Linotype" w:hAnsi="Palatino Linotype" w:cs="Tahoma"/>
          <w:sz w:val="24"/>
        </w:rPr>
      </w:pPr>
    </w:p>
    <w:p w14:paraId="53712EFE" w14:textId="77777777" w:rsidR="008B5AE7" w:rsidRPr="00CF4E75" w:rsidRDefault="008B5AE7" w:rsidP="008B5AE7">
      <w:pPr>
        <w:pStyle w:val="Prrafodelista"/>
        <w:numPr>
          <w:ilvl w:val="0"/>
          <w:numId w:val="2"/>
        </w:numPr>
        <w:spacing w:before="240" w:after="240" w:line="360" w:lineRule="auto"/>
        <w:ind w:left="0" w:hanging="11"/>
        <w:jc w:val="both"/>
        <w:rPr>
          <w:rFonts w:ascii="Palatino Linotype" w:hAnsi="Palatino Linotype"/>
          <w:b/>
          <w:sz w:val="32"/>
          <w:u w:val="single"/>
        </w:rPr>
      </w:pPr>
      <w:r w:rsidRPr="00CF4E7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8249E3D" w14:textId="77777777" w:rsidR="008B5AE7" w:rsidRPr="00CF4E75" w:rsidRDefault="008B5AE7" w:rsidP="008B5AE7">
      <w:pPr>
        <w:pStyle w:val="Prrafodelista"/>
        <w:rPr>
          <w:rFonts w:ascii="Palatino Linotype" w:hAnsi="Palatino Linotype"/>
        </w:rPr>
      </w:pPr>
    </w:p>
    <w:p w14:paraId="6FD76D70" w14:textId="77777777" w:rsidR="008B5AE7" w:rsidRPr="00CF4E75" w:rsidRDefault="008B5AE7" w:rsidP="008B5AE7">
      <w:pPr>
        <w:pStyle w:val="Prrafodelista"/>
        <w:numPr>
          <w:ilvl w:val="0"/>
          <w:numId w:val="2"/>
        </w:numPr>
        <w:spacing w:before="240" w:after="240" w:line="360" w:lineRule="auto"/>
        <w:ind w:left="0" w:firstLine="0"/>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68E5561" w14:textId="77777777" w:rsidR="008B5AE7" w:rsidRPr="00CF4E75" w:rsidRDefault="008B5AE7" w:rsidP="008B5AE7">
      <w:pPr>
        <w:pStyle w:val="Prrafodelista"/>
        <w:spacing w:before="240" w:after="240" w:line="360" w:lineRule="auto"/>
        <w:ind w:left="0"/>
        <w:jc w:val="both"/>
        <w:rPr>
          <w:rFonts w:ascii="Palatino Linotype" w:hAnsi="Palatino Linotype"/>
        </w:rPr>
      </w:pPr>
    </w:p>
    <w:p w14:paraId="0D6E2F1A" w14:textId="77777777" w:rsidR="008B5AE7" w:rsidRPr="00CF4E75" w:rsidRDefault="008B5AE7" w:rsidP="008B5AE7">
      <w:pPr>
        <w:pStyle w:val="Prrafodelista"/>
        <w:numPr>
          <w:ilvl w:val="0"/>
          <w:numId w:val="2"/>
        </w:numPr>
        <w:spacing w:before="240" w:after="240" w:line="360" w:lineRule="auto"/>
        <w:ind w:left="0" w:firstLine="0"/>
        <w:jc w:val="both"/>
        <w:rPr>
          <w:rFonts w:ascii="Palatino Linotype" w:hAnsi="Palatino Linotype"/>
        </w:rPr>
      </w:pPr>
      <w:r w:rsidRPr="00CF4E7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711A926" w14:textId="77777777" w:rsidR="008B5AE7" w:rsidRPr="00CF4E75" w:rsidRDefault="008B5AE7" w:rsidP="008B5AE7">
      <w:pPr>
        <w:pStyle w:val="Prrafodelista"/>
        <w:rPr>
          <w:rFonts w:ascii="Palatino Linotype" w:hAnsi="Palatino Linotype"/>
        </w:rPr>
      </w:pPr>
    </w:p>
    <w:p w14:paraId="5B92F331" w14:textId="77777777" w:rsidR="008B5AE7" w:rsidRPr="00CF4E75" w:rsidRDefault="008B5AE7" w:rsidP="008B5AE7">
      <w:pPr>
        <w:pStyle w:val="Prrafodelista"/>
        <w:numPr>
          <w:ilvl w:val="0"/>
          <w:numId w:val="2"/>
        </w:numPr>
        <w:spacing w:before="240" w:after="240" w:line="360" w:lineRule="auto"/>
        <w:ind w:left="0" w:firstLine="0"/>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2F887738" w14:textId="77777777" w:rsidR="008B5AE7" w:rsidRPr="00CF4E75" w:rsidRDefault="008B5AE7" w:rsidP="008B5AE7">
      <w:pPr>
        <w:pStyle w:val="Prrafodelista"/>
        <w:spacing w:before="240" w:after="240" w:line="360" w:lineRule="auto"/>
        <w:ind w:left="0"/>
        <w:jc w:val="both"/>
        <w:rPr>
          <w:rFonts w:ascii="Palatino Linotype" w:hAnsi="Palatino Linotype"/>
        </w:rPr>
      </w:pPr>
    </w:p>
    <w:p w14:paraId="21525FB6" w14:textId="77777777" w:rsidR="008B5AE7" w:rsidRPr="00CF4E75" w:rsidRDefault="008B5AE7" w:rsidP="008B5AE7">
      <w:pPr>
        <w:pStyle w:val="Prrafodelista"/>
        <w:numPr>
          <w:ilvl w:val="0"/>
          <w:numId w:val="2"/>
        </w:numPr>
        <w:spacing w:before="240" w:after="240" w:line="360" w:lineRule="auto"/>
        <w:ind w:left="0" w:firstLine="0"/>
        <w:jc w:val="both"/>
        <w:rPr>
          <w:rFonts w:ascii="Palatino Linotype" w:hAnsi="Palatino Linotype"/>
        </w:rPr>
      </w:pPr>
      <w:r w:rsidRPr="00CF4E7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02E7DB7" w14:textId="77777777" w:rsidR="008B5AE7" w:rsidRPr="00CF4E75" w:rsidRDefault="008B5AE7" w:rsidP="008B5AE7">
      <w:pPr>
        <w:pStyle w:val="Prrafodelista"/>
        <w:spacing w:before="240" w:after="240" w:line="360" w:lineRule="auto"/>
        <w:ind w:left="0"/>
        <w:jc w:val="both"/>
        <w:rPr>
          <w:rFonts w:ascii="Palatino Linotype" w:hAnsi="Palatino Linotype"/>
        </w:rPr>
      </w:pPr>
    </w:p>
    <w:p w14:paraId="4299C2F3" w14:textId="77777777" w:rsidR="008B5AE7" w:rsidRPr="00CF4E75" w:rsidRDefault="008B5AE7" w:rsidP="008B5AE7">
      <w:pPr>
        <w:pStyle w:val="Prrafodelista"/>
        <w:spacing w:before="240" w:after="240" w:line="360" w:lineRule="auto"/>
        <w:ind w:left="284"/>
        <w:jc w:val="both"/>
        <w:rPr>
          <w:rFonts w:ascii="Palatino Linotype" w:hAnsi="Palatino Linotype"/>
        </w:rPr>
      </w:pPr>
      <w:r w:rsidRPr="00CF4E75">
        <w:rPr>
          <w:rFonts w:ascii="Palatino Linotype" w:hAnsi="Palatino Linotype"/>
        </w:rPr>
        <w:t>a)      Complejidad del asunto: La complejidad de la prueba, la pluralidad de sujetos procesales, el tiempo transcurrido, las características y contexto del recurso.</w:t>
      </w:r>
    </w:p>
    <w:p w14:paraId="1FD8CCA8" w14:textId="77777777" w:rsidR="008B5AE7" w:rsidRPr="00CF4E75" w:rsidRDefault="008B5AE7" w:rsidP="008B5AE7">
      <w:pPr>
        <w:pStyle w:val="Prrafodelista"/>
        <w:spacing w:before="240" w:after="240" w:line="360" w:lineRule="auto"/>
        <w:ind w:left="284"/>
        <w:jc w:val="both"/>
        <w:rPr>
          <w:rFonts w:ascii="Palatino Linotype" w:hAnsi="Palatino Linotype"/>
        </w:rPr>
      </w:pPr>
      <w:r w:rsidRPr="00CF4E75">
        <w:rPr>
          <w:rFonts w:ascii="Palatino Linotype" w:hAnsi="Palatino Linotype"/>
        </w:rPr>
        <w:t>b)     Actividad Procesal del interesado: Acciones u omisiones del interesado.</w:t>
      </w:r>
    </w:p>
    <w:p w14:paraId="5B2FFD7B" w14:textId="77777777" w:rsidR="008B5AE7" w:rsidRPr="00CF4E75" w:rsidRDefault="008B5AE7" w:rsidP="008B5AE7">
      <w:pPr>
        <w:pStyle w:val="Prrafodelista"/>
        <w:spacing w:before="240" w:after="240" w:line="360" w:lineRule="auto"/>
        <w:ind w:left="284"/>
        <w:jc w:val="both"/>
        <w:rPr>
          <w:rFonts w:ascii="Palatino Linotype" w:hAnsi="Palatino Linotype"/>
        </w:rPr>
      </w:pPr>
      <w:r w:rsidRPr="00CF4E75">
        <w:rPr>
          <w:rFonts w:ascii="Palatino Linotype" w:hAnsi="Palatino Linotype"/>
        </w:rPr>
        <w:t>c)      Conducta de la Autoridad: Las Acciones u omisiones realizadas en el procedimiento. Así como si la autoridad actuó con la debida diligencia.</w:t>
      </w:r>
    </w:p>
    <w:p w14:paraId="5B1C3737" w14:textId="77777777" w:rsidR="008B5AE7" w:rsidRPr="00CF4E75" w:rsidRDefault="008B5AE7" w:rsidP="008B5AE7">
      <w:pPr>
        <w:pStyle w:val="Prrafodelista"/>
        <w:spacing w:before="240" w:after="240" w:line="360" w:lineRule="auto"/>
        <w:ind w:left="284"/>
        <w:jc w:val="both"/>
        <w:rPr>
          <w:rFonts w:ascii="Palatino Linotype" w:hAnsi="Palatino Linotype"/>
        </w:rPr>
      </w:pPr>
      <w:r w:rsidRPr="00CF4E75">
        <w:rPr>
          <w:rFonts w:ascii="Palatino Linotype" w:hAnsi="Palatino Linotype"/>
        </w:rPr>
        <w:t>d) La afectación generada en la situación jurídica de la persona involucrada en el proceso: Violación a sus derechos humanos.</w:t>
      </w:r>
    </w:p>
    <w:p w14:paraId="647F2985" w14:textId="77777777" w:rsidR="008B5AE7" w:rsidRPr="00CF4E75" w:rsidRDefault="008B5AE7" w:rsidP="008B5AE7">
      <w:pPr>
        <w:pStyle w:val="Prrafodelista"/>
        <w:spacing w:before="240" w:after="240" w:line="360" w:lineRule="auto"/>
        <w:ind w:left="0"/>
        <w:jc w:val="both"/>
        <w:rPr>
          <w:rFonts w:ascii="Palatino Linotype" w:hAnsi="Palatino Linotype"/>
        </w:rPr>
      </w:pPr>
    </w:p>
    <w:p w14:paraId="7D68CCC6" w14:textId="77777777" w:rsidR="008B5AE7" w:rsidRPr="00CF4E75" w:rsidRDefault="008B5AE7" w:rsidP="008B5AE7">
      <w:pPr>
        <w:pStyle w:val="Prrafodelista"/>
        <w:numPr>
          <w:ilvl w:val="0"/>
          <w:numId w:val="2"/>
        </w:numPr>
        <w:spacing w:before="240" w:after="240" w:line="360" w:lineRule="auto"/>
        <w:ind w:left="0" w:firstLine="0"/>
        <w:jc w:val="both"/>
        <w:rPr>
          <w:rFonts w:ascii="Palatino Linotype" w:hAnsi="Palatino Linotype"/>
        </w:rPr>
      </w:pPr>
      <w:r w:rsidRPr="00CF4E7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884B2A1" w14:textId="77777777" w:rsidR="008B5AE7" w:rsidRPr="00CF4E75" w:rsidRDefault="008B5AE7" w:rsidP="008B5AE7">
      <w:pPr>
        <w:pStyle w:val="Prrafodelista"/>
        <w:spacing w:before="240" w:after="240" w:line="360" w:lineRule="auto"/>
        <w:ind w:left="0"/>
        <w:jc w:val="both"/>
        <w:rPr>
          <w:rFonts w:ascii="Palatino Linotype" w:hAnsi="Palatino Linotype"/>
        </w:rPr>
      </w:pPr>
    </w:p>
    <w:p w14:paraId="55C59724" w14:textId="77777777" w:rsidR="008B5AE7" w:rsidRPr="00CF4E75" w:rsidRDefault="008B5AE7" w:rsidP="008B5AE7">
      <w:pPr>
        <w:pStyle w:val="Prrafodelista"/>
        <w:numPr>
          <w:ilvl w:val="0"/>
          <w:numId w:val="2"/>
        </w:numPr>
        <w:spacing w:before="240" w:after="240" w:line="360" w:lineRule="auto"/>
        <w:ind w:left="0" w:firstLine="0"/>
        <w:jc w:val="both"/>
        <w:rPr>
          <w:rFonts w:ascii="Palatino Linotype" w:hAnsi="Palatino Linotype"/>
        </w:rPr>
      </w:pPr>
      <w:r w:rsidRPr="00CF4E75">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4412F4" w14:textId="77777777" w:rsidR="008B5AE7" w:rsidRPr="00CF4E75" w:rsidRDefault="008B5AE7" w:rsidP="008B5AE7">
      <w:pPr>
        <w:pStyle w:val="Prrafodelista"/>
        <w:rPr>
          <w:rFonts w:ascii="Palatino Linotype" w:hAnsi="Palatino Linotype"/>
        </w:rPr>
      </w:pPr>
    </w:p>
    <w:p w14:paraId="0697CA13" w14:textId="77777777" w:rsidR="008B5AE7" w:rsidRPr="00CF4E75" w:rsidRDefault="008B5AE7" w:rsidP="008B5AE7">
      <w:pPr>
        <w:pStyle w:val="Prrafodelista"/>
        <w:numPr>
          <w:ilvl w:val="0"/>
          <w:numId w:val="2"/>
        </w:numPr>
        <w:spacing w:before="240" w:after="240" w:line="360" w:lineRule="auto"/>
        <w:ind w:left="0" w:firstLine="0"/>
        <w:jc w:val="both"/>
        <w:rPr>
          <w:rFonts w:ascii="Palatino Linotype" w:hAnsi="Palatino Linotype"/>
        </w:rPr>
      </w:pPr>
      <w:r w:rsidRPr="00CF4E7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2FED8F" w14:textId="77777777" w:rsidR="008B5AE7" w:rsidRPr="00CF4E75" w:rsidRDefault="008B5AE7" w:rsidP="008B5AE7">
      <w:pPr>
        <w:pStyle w:val="Prrafodelista"/>
        <w:spacing w:before="240" w:after="240" w:line="360" w:lineRule="auto"/>
        <w:ind w:left="0"/>
        <w:jc w:val="both"/>
        <w:rPr>
          <w:rFonts w:ascii="Palatino Linotype" w:hAnsi="Palatino Linotype"/>
        </w:rPr>
      </w:pPr>
    </w:p>
    <w:p w14:paraId="31B93255" w14:textId="77777777" w:rsidR="008B5AE7" w:rsidRPr="00CF4E75" w:rsidRDefault="008B5AE7" w:rsidP="008B5AE7">
      <w:pPr>
        <w:pStyle w:val="Prrafodelista"/>
        <w:numPr>
          <w:ilvl w:val="0"/>
          <w:numId w:val="2"/>
        </w:numPr>
        <w:spacing w:before="240" w:after="240" w:line="360" w:lineRule="auto"/>
        <w:ind w:left="0" w:firstLine="0"/>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8CCC73D" w14:textId="77777777" w:rsidR="008B5AE7" w:rsidRPr="00CF4E75" w:rsidRDefault="008B5AE7" w:rsidP="008B5AE7">
      <w:pPr>
        <w:pStyle w:val="Prrafodelista"/>
        <w:rPr>
          <w:rFonts w:ascii="Palatino Linotype" w:hAnsi="Palatino Linotype"/>
        </w:rPr>
      </w:pPr>
    </w:p>
    <w:p w14:paraId="53043943" w14:textId="77777777" w:rsidR="008B5AE7" w:rsidRPr="00CF4E75" w:rsidRDefault="008B5AE7" w:rsidP="008B5AE7">
      <w:pPr>
        <w:pStyle w:val="Prrafodelista"/>
        <w:spacing w:before="240" w:after="240" w:line="360" w:lineRule="auto"/>
        <w:ind w:left="567"/>
        <w:jc w:val="both"/>
        <w:rPr>
          <w:rFonts w:ascii="Palatino Linotype" w:hAnsi="Palatino Linotype"/>
        </w:rPr>
      </w:pPr>
      <w:r w:rsidRPr="00CF4E75">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6415B1D4" w14:textId="77777777" w:rsidR="008B5AE7" w:rsidRPr="00CF4E75" w:rsidRDefault="008B5AE7" w:rsidP="008B5AE7">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2F5400D6" w14:textId="77777777" w:rsidR="008B5AE7" w:rsidRPr="00CF4E75" w:rsidRDefault="008B5AE7" w:rsidP="008B5AE7">
      <w:pPr>
        <w:pStyle w:val="Prrafodelista"/>
        <w:spacing w:before="240" w:after="240" w:line="360" w:lineRule="auto"/>
        <w:ind w:left="708"/>
        <w:jc w:val="both"/>
        <w:rPr>
          <w:rFonts w:ascii="Palatino Linotype" w:hAnsi="Palatino Linotype"/>
        </w:rPr>
      </w:pPr>
    </w:p>
    <w:p w14:paraId="44B0DE05" w14:textId="77777777" w:rsidR="008B5AE7" w:rsidRPr="0055252F" w:rsidRDefault="008B5AE7" w:rsidP="008B5AE7">
      <w:pPr>
        <w:pStyle w:val="Prrafodelista"/>
        <w:numPr>
          <w:ilvl w:val="0"/>
          <w:numId w:val="2"/>
        </w:numPr>
        <w:tabs>
          <w:tab w:val="left" w:pos="426"/>
        </w:tabs>
        <w:spacing w:line="360" w:lineRule="auto"/>
        <w:ind w:left="0" w:firstLine="0"/>
        <w:jc w:val="both"/>
        <w:rPr>
          <w:rFonts w:ascii="Palatino Linotype" w:hAnsi="Palatino Linotype"/>
          <w:color w:val="000000" w:themeColor="text1"/>
        </w:rPr>
      </w:pPr>
      <w:r w:rsidRPr="00CF4E7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5" w:name="_Toc87549672"/>
      <w:r w:rsidRPr="007C7FFD">
        <w:rPr>
          <w:rFonts w:ascii="Palatino Linotype" w:hAnsi="Palatino Linotype"/>
          <w:b/>
          <w:color w:val="auto"/>
          <w:sz w:val="24"/>
          <w:szCs w:val="24"/>
        </w:rPr>
        <w:t>CONSIDERANDO</w:t>
      </w:r>
      <w:bookmarkEnd w:id="5"/>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Default="005000AA" w:rsidP="005000AA">
      <w:pPr>
        <w:pStyle w:val="Ttulo2"/>
        <w:rPr>
          <w:rFonts w:ascii="Palatino Linotype" w:hAnsi="Palatino Linotype"/>
          <w:b/>
          <w:color w:val="auto"/>
          <w:sz w:val="24"/>
          <w:szCs w:val="24"/>
        </w:rPr>
      </w:pPr>
      <w:bookmarkStart w:id="6" w:name="_Toc87549673"/>
      <w:r w:rsidRPr="007C7FFD">
        <w:rPr>
          <w:rFonts w:ascii="Palatino Linotype" w:hAnsi="Palatino Linotype"/>
          <w:b/>
          <w:color w:val="auto"/>
          <w:sz w:val="24"/>
          <w:szCs w:val="24"/>
        </w:rPr>
        <w:t>PRIMERO. De la competencia</w:t>
      </w:r>
      <w:bookmarkEnd w:id="6"/>
    </w:p>
    <w:p w14:paraId="377024C0" w14:textId="77777777" w:rsidR="00C21CD8" w:rsidRPr="00C21CD8" w:rsidRDefault="00C21CD8" w:rsidP="00C21CD8"/>
    <w:p w14:paraId="551C3D7F" w14:textId="268A883D" w:rsidR="00C21CD8" w:rsidRDefault="00C21CD8" w:rsidP="00C21CD8">
      <w:pPr>
        <w:pStyle w:val="Prrafodelista"/>
        <w:numPr>
          <w:ilvl w:val="0"/>
          <w:numId w:val="2"/>
        </w:numPr>
        <w:spacing w:line="360" w:lineRule="auto"/>
        <w:ind w:left="0" w:firstLine="0"/>
        <w:jc w:val="both"/>
        <w:rPr>
          <w:rFonts w:ascii="Palatino Linotype" w:hAnsi="Palatino Linotype"/>
          <w:sz w:val="24"/>
        </w:rPr>
      </w:pPr>
      <w:bookmarkStart w:id="7" w:name="_Toc87549674"/>
      <w:r w:rsidRPr="00CC7745">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7E34F7">
        <w:rPr>
          <w:rFonts w:ascii="Palatino Linotype" w:hAnsi="Palatino Linotype"/>
          <w:b/>
          <w:sz w:val="24"/>
        </w:rPr>
        <w:t>Constitución Política de los Estados Unidos Mexicanos</w:t>
      </w:r>
      <w:r w:rsidRPr="00CC7745">
        <w:rPr>
          <w:rFonts w:ascii="Palatino Linotype" w:hAnsi="Palatino Linotype"/>
          <w:sz w:val="24"/>
        </w:rPr>
        <w:t xml:space="preserve">; 5, párrafos trigésimo, trigésimo primero y trigésimo segundo, fracciones IV y V, de la </w:t>
      </w:r>
      <w:r w:rsidRPr="007E34F7">
        <w:rPr>
          <w:rFonts w:ascii="Palatino Linotype" w:hAnsi="Palatino Linotype"/>
          <w:b/>
          <w:sz w:val="24"/>
        </w:rPr>
        <w:t>Constitución Política del Estado Libre y Soberano de México</w:t>
      </w:r>
      <w:r w:rsidRPr="00CC7745">
        <w:rPr>
          <w:rFonts w:ascii="Palatino Linotype" w:hAnsi="Palatino Linotype"/>
          <w:sz w:val="24"/>
        </w:rPr>
        <w:t xml:space="preserve">; artículos 1, 2 fracción II, 13, 29, 36 fracciones I y II, 176, 178, 179, 181 párrafo tercero y </w:t>
      </w:r>
      <w:r w:rsidRPr="00CC7745">
        <w:rPr>
          <w:rFonts w:ascii="Palatino Linotype" w:hAnsi="Palatino Linotype"/>
          <w:sz w:val="24"/>
        </w:rPr>
        <w:lastRenderedPageBreak/>
        <w:t xml:space="preserve">185 de la </w:t>
      </w:r>
      <w:r w:rsidRPr="007E34F7">
        <w:rPr>
          <w:rFonts w:ascii="Palatino Linotype" w:hAnsi="Palatino Linotype"/>
          <w:b/>
          <w:sz w:val="24"/>
        </w:rPr>
        <w:t>Ley de Transparencia y Acceso a la Información Pública del Estado de México y Municipios</w:t>
      </w:r>
      <w:r w:rsidRPr="00CC7745">
        <w:rPr>
          <w:rFonts w:ascii="Palatino Linotype" w:hAnsi="Palatino Linotype"/>
          <w:sz w:val="24"/>
        </w:rPr>
        <w:t xml:space="preserve">; 6, 9 fracciones I y XXIII, y 11 del </w:t>
      </w:r>
      <w:r w:rsidRPr="007E34F7">
        <w:rPr>
          <w:rFonts w:ascii="Palatino Linotype" w:hAnsi="Palatino Linotype"/>
          <w:b/>
          <w:sz w:val="24"/>
        </w:rPr>
        <w:t>Reglamento Interior del Instituto de Transparencia, Acceso a la Información Pública y Protección de Datos Personales del Estado de México y Municipios</w:t>
      </w:r>
      <w:r w:rsidRPr="00CC7745">
        <w:rPr>
          <w:rFonts w:ascii="Palatino Linotype" w:hAnsi="Palatino Linotype"/>
          <w:sz w:val="24"/>
        </w:rPr>
        <w:t>.</w:t>
      </w:r>
    </w:p>
    <w:p w14:paraId="643EBE01" w14:textId="77777777" w:rsidR="00C21CD8" w:rsidRPr="007948BB" w:rsidRDefault="00C21CD8" w:rsidP="00C21CD8">
      <w:pPr>
        <w:pStyle w:val="Prrafodelista"/>
        <w:spacing w:line="360" w:lineRule="auto"/>
        <w:ind w:left="0"/>
        <w:jc w:val="both"/>
        <w:rPr>
          <w:rFonts w:ascii="Palatino Linotype" w:hAnsi="Palatino Linotype"/>
          <w:sz w:val="24"/>
        </w:rPr>
      </w:pPr>
    </w:p>
    <w:p w14:paraId="6D296A9A" w14:textId="77777777" w:rsidR="005000AA" w:rsidRPr="007C7FFD" w:rsidRDefault="005000AA" w:rsidP="005000AA">
      <w:pPr>
        <w:pStyle w:val="Ttulo2"/>
        <w:rPr>
          <w:rFonts w:ascii="Palatino Linotype" w:hAnsi="Palatino Linotype"/>
          <w:b/>
          <w:color w:val="auto"/>
          <w:sz w:val="24"/>
          <w:szCs w:val="24"/>
        </w:rPr>
      </w:pPr>
      <w:r w:rsidRPr="007C7FFD">
        <w:rPr>
          <w:rFonts w:ascii="Palatino Linotype" w:hAnsi="Palatino Linotype"/>
          <w:b/>
          <w:color w:val="auto"/>
          <w:sz w:val="24"/>
          <w:szCs w:val="24"/>
        </w:rPr>
        <w:t>SEGUNDO. De la oportunidad y procedencia.</w:t>
      </w:r>
      <w:bookmarkEnd w:id="7"/>
    </w:p>
    <w:p w14:paraId="34A6A51D" w14:textId="77777777" w:rsidR="00DA420D" w:rsidRPr="007C7FFD" w:rsidRDefault="00DA420D" w:rsidP="00DA420D">
      <w:pPr>
        <w:rPr>
          <w:rFonts w:ascii="Palatino Linotype" w:hAnsi="Palatino Linotype"/>
        </w:rPr>
      </w:pPr>
    </w:p>
    <w:p w14:paraId="7736B178" w14:textId="0B9DE31D"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8"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Pr="00D604FD">
        <w:rPr>
          <w:rFonts w:ascii="Palatino Linotype" w:eastAsia="Calibri" w:hAnsi="Palatino Linotype" w:cs="Arial"/>
          <w:color w:val="000000" w:themeColor="text1"/>
          <w:sz w:val="24"/>
        </w:rPr>
        <w:t xml:space="preserve"> entregó respuesta el </w:t>
      </w:r>
      <w:r w:rsidR="008B5AE7">
        <w:rPr>
          <w:rFonts w:ascii="Palatino Linotype" w:eastAsia="Calibri" w:hAnsi="Palatino Linotype" w:cs="Arial"/>
          <w:color w:val="000000" w:themeColor="text1"/>
          <w:sz w:val="24"/>
        </w:rPr>
        <w:t>treinta</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8B5AE7">
        <w:rPr>
          <w:rFonts w:ascii="Palatino Linotype" w:eastAsia="Calibri" w:hAnsi="Palatino Linotype" w:cs="Arial"/>
          <w:color w:val="000000" w:themeColor="text1"/>
          <w:sz w:val="24"/>
        </w:rPr>
        <w:t>30</w:t>
      </w:r>
      <w:r w:rsidRPr="00D604FD">
        <w:rPr>
          <w:rFonts w:ascii="Palatino Linotype" w:eastAsia="Calibri" w:hAnsi="Palatino Linotype" w:cs="Arial"/>
          <w:color w:val="000000" w:themeColor="text1"/>
          <w:sz w:val="24"/>
        </w:rPr>
        <w:t xml:space="preserve">) de </w:t>
      </w:r>
      <w:r w:rsidR="008B5AE7">
        <w:rPr>
          <w:rFonts w:ascii="Palatino Linotype" w:eastAsia="Calibri" w:hAnsi="Palatino Linotype" w:cs="Arial"/>
          <w:color w:val="000000" w:themeColor="text1"/>
          <w:sz w:val="24"/>
        </w:rPr>
        <w:t>enero</w:t>
      </w:r>
      <w:r w:rsidRPr="00D604FD">
        <w:rPr>
          <w:rFonts w:ascii="Palatino Linotype" w:eastAsia="Calibri" w:hAnsi="Palatino Linotype" w:cs="Arial"/>
          <w:color w:val="000000" w:themeColor="text1"/>
          <w:sz w:val="24"/>
        </w:rPr>
        <w:t xml:space="preserve"> de 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de tal forma que el plazo para interponer el recurso de revisión transcurrió del </w:t>
      </w:r>
      <w:r w:rsidR="008B5AE7">
        <w:rPr>
          <w:rFonts w:ascii="Palatino Linotype" w:eastAsia="Calibri" w:hAnsi="Palatino Linotype" w:cs="Arial"/>
          <w:color w:val="000000" w:themeColor="text1"/>
          <w:sz w:val="24"/>
        </w:rPr>
        <w:t>treinta y uno</w:t>
      </w:r>
      <w:r w:rsidRPr="00D604FD">
        <w:rPr>
          <w:rFonts w:ascii="Palatino Linotype" w:eastAsia="Calibri" w:hAnsi="Palatino Linotype" w:cs="Arial"/>
          <w:color w:val="000000" w:themeColor="text1"/>
          <w:sz w:val="24"/>
        </w:rPr>
        <w:t xml:space="preserve"> (</w:t>
      </w:r>
      <w:r w:rsidR="008B5AE7">
        <w:rPr>
          <w:rFonts w:ascii="Palatino Linotype" w:eastAsia="Calibri" w:hAnsi="Palatino Linotype" w:cs="Arial"/>
          <w:color w:val="000000" w:themeColor="text1"/>
          <w:sz w:val="24"/>
        </w:rPr>
        <w:t>31</w:t>
      </w:r>
      <w:r w:rsidRPr="00D604FD">
        <w:rPr>
          <w:rFonts w:ascii="Palatino Linotype" w:eastAsia="Calibri" w:hAnsi="Palatino Linotype" w:cs="Arial"/>
          <w:color w:val="000000" w:themeColor="text1"/>
          <w:sz w:val="24"/>
        </w:rPr>
        <w:t xml:space="preserve">) de </w:t>
      </w:r>
      <w:r w:rsidR="008B5AE7">
        <w:rPr>
          <w:rFonts w:ascii="Palatino Linotype" w:eastAsia="Calibri" w:hAnsi="Palatino Linotype" w:cs="Arial"/>
          <w:color w:val="000000" w:themeColor="text1"/>
          <w:sz w:val="24"/>
        </w:rPr>
        <w:t>enero</w:t>
      </w:r>
      <w:r w:rsidRPr="00D604FD">
        <w:rPr>
          <w:rFonts w:ascii="Palatino Linotype" w:eastAsia="Calibri" w:hAnsi="Palatino Linotype" w:cs="Arial"/>
          <w:color w:val="000000" w:themeColor="text1"/>
          <w:sz w:val="24"/>
        </w:rPr>
        <w:t xml:space="preserve"> al </w:t>
      </w:r>
      <w:r w:rsidR="008B5AE7">
        <w:rPr>
          <w:rFonts w:ascii="Palatino Linotype" w:eastAsia="Calibri" w:hAnsi="Palatino Linotype" w:cs="Arial"/>
          <w:color w:val="000000" w:themeColor="text1"/>
          <w:sz w:val="24"/>
        </w:rPr>
        <w:t>veintiuno</w:t>
      </w:r>
      <w:r w:rsidRPr="00D604FD">
        <w:rPr>
          <w:rFonts w:ascii="Palatino Linotype" w:eastAsia="Calibri" w:hAnsi="Palatino Linotype" w:cs="Arial"/>
          <w:color w:val="000000" w:themeColor="text1"/>
          <w:sz w:val="24"/>
        </w:rPr>
        <w:t xml:space="preserve"> (</w:t>
      </w:r>
      <w:r w:rsidR="008B5AE7">
        <w:rPr>
          <w:rFonts w:ascii="Palatino Linotype" w:eastAsia="Calibri" w:hAnsi="Palatino Linotype" w:cs="Arial"/>
          <w:color w:val="000000" w:themeColor="text1"/>
          <w:sz w:val="24"/>
        </w:rPr>
        <w:t>21</w:t>
      </w:r>
      <w:r>
        <w:rPr>
          <w:rFonts w:ascii="Palatino Linotype" w:eastAsia="Calibri" w:hAnsi="Palatino Linotype" w:cs="Arial"/>
          <w:color w:val="000000" w:themeColor="text1"/>
          <w:sz w:val="24"/>
        </w:rPr>
        <w:t>)</w:t>
      </w:r>
      <w:r w:rsidRPr="00D604FD">
        <w:rPr>
          <w:rFonts w:ascii="Palatino Linotype" w:eastAsia="Calibri" w:hAnsi="Palatino Linotype" w:cs="Arial"/>
          <w:color w:val="000000" w:themeColor="text1"/>
          <w:sz w:val="24"/>
        </w:rPr>
        <w:t xml:space="preserve"> de </w:t>
      </w:r>
      <w:r w:rsidR="008B5AE7">
        <w:rPr>
          <w:rFonts w:ascii="Palatino Linotype" w:eastAsia="Calibri" w:hAnsi="Palatino Linotype" w:cs="Arial"/>
          <w:color w:val="000000" w:themeColor="text1"/>
          <w:sz w:val="24"/>
        </w:rPr>
        <w:t>febrero</w:t>
      </w:r>
      <w:r w:rsidRPr="00D604FD">
        <w:rPr>
          <w:rFonts w:ascii="Palatino Linotype" w:eastAsia="Calibri" w:hAnsi="Palatino Linotype" w:cs="Arial"/>
          <w:color w:val="000000" w:themeColor="text1"/>
          <w:sz w:val="24"/>
        </w:rPr>
        <w:t xml:space="preserve"> de 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el recurso de revisión </w:t>
      </w:r>
      <w:r w:rsidRPr="00D604FD">
        <w:rPr>
          <w:rFonts w:ascii="Palatino Linotype" w:hAnsi="Palatino Linotype"/>
          <w:color w:val="000000" w:themeColor="text1"/>
          <w:sz w:val="24"/>
        </w:rPr>
        <w:t xml:space="preserve">fue interpuesto el </w:t>
      </w:r>
      <w:r w:rsidR="006C47C8">
        <w:rPr>
          <w:rFonts w:ascii="Palatino Linotype" w:hAnsi="Palatino Linotype"/>
          <w:color w:val="000000" w:themeColor="text1"/>
          <w:sz w:val="24"/>
        </w:rPr>
        <w:t>once</w:t>
      </w:r>
      <w:r w:rsidRPr="00D604FD">
        <w:rPr>
          <w:rFonts w:ascii="Palatino Linotype" w:hAnsi="Palatino Linotype"/>
          <w:color w:val="000000" w:themeColor="text1"/>
          <w:sz w:val="24"/>
        </w:rPr>
        <w:t xml:space="preserve"> (</w:t>
      </w:r>
      <w:r w:rsidR="006C47C8">
        <w:rPr>
          <w:rFonts w:ascii="Palatino Linotype" w:hAnsi="Palatino Linotype"/>
          <w:color w:val="000000" w:themeColor="text1"/>
          <w:sz w:val="24"/>
        </w:rPr>
        <w:t>11</w:t>
      </w:r>
      <w:r w:rsidRPr="00D604FD">
        <w:rPr>
          <w:rFonts w:ascii="Palatino Linotype" w:hAnsi="Palatino Linotype"/>
          <w:color w:val="000000" w:themeColor="text1"/>
          <w:sz w:val="24"/>
        </w:rPr>
        <w:t xml:space="preserve">) de </w:t>
      </w:r>
      <w:r w:rsidR="006C47C8">
        <w:rPr>
          <w:rFonts w:ascii="Palatino Linotype" w:hAnsi="Palatino Linotype"/>
          <w:color w:val="000000" w:themeColor="text1"/>
          <w:sz w:val="24"/>
        </w:rPr>
        <w:t>febrero de</w:t>
      </w:r>
      <w:r w:rsidRPr="00D604FD">
        <w:rPr>
          <w:rFonts w:ascii="Palatino Linotype" w:hAnsi="Palatino Linotype"/>
          <w:color w:val="000000" w:themeColor="text1"/>
          <w:sz w:val="24"/>
        </w:rPr>
        <w:t xml:space="preserve"> dos mil veinti</w:t>
      </w:r>
      <w:r w:rsidR="006C47C8">
        <w:rPr>
          <w:rFonts w:ascii="Palatino Linotype" w:hAnsi="Palatino Linotype"/>
          <w:color w:val="000000" w:themeColor="text1"/>
          <w:sz w:val="24"/>
        </w:rPr>
        <w:t>trés</w:t>
      </w:r>
      <w:r w:rsidRPr="00D604FD">
        <w:rPr>
          <w:rFonts w:ascii="Palatino Linotype" w:hAnsi="Palatino Linotype"/>
          <w:color w:val="000000" w:themeColor="text1"/>
          <w:sz w:val="24"/>
        </w:rPr>
        <w:t>, éste</w:t>
      </w:r>
      <w:r w:rsidRPr="00D604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w:t>
      </w:r>
      <w:r w:rsidRPr="00D604FD">
        <w:rPr>
          <w:rFonts w:ascii="Palatino Linotype" w:eastAsia="Calibri" w:hAnsi="Palatino Linotype" w:cs="Arial"/>
          <w:color w:val="000000" w:themeColor="text1"/>
          <w:sz w:val="24"/>
        </w:rPr>
        <w:lastRenderedPageBreak/>
        <w:t>Pública y Protección de Datos Personales del Estado de México y Municipios, conozca y resuelva el presente recurso.</w:t>
      </w:r>
    </w:p>
    <w:p w14:paraId="12851EBB" w14:textId="66AE73A5"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 xml:space="preserve">TERCERO. </w:t>
      </w:r>
      <w:r w:rsidR="0002763E">
        <w:rPr>
          <w:rFonts w:ascii="Palatino Linotype" w:hAnsi="Palatino Linotype"/>
          <w:b/>
          <w:color w:val="auto"/>
          <w:sz w:val="24"/>
          <w:szCs w:val="24"/>
        </w:rPr>
        <w:t>De las causales del sobreseimiento</w:t>
      </w:r>
      <w:bookmarkEnd w:id="8"/>
      <w:r w:rsidR="0002763E">
        <w:rPr>
          <w:rFonts w:ascii="Palatino Linotype" w:hAnsi="Palatino Linotype"/>
          <w:b/>
          <w:color w:val="auto"/>
          <w:sz w:val="24"/>
          <w:szCs w:val="24"/>
        </w:rPr>
        <w:t>.</w:t>
      </w:r>
      <w:r w:rsidRPr="007C7FFD">
        <w:rPr>
          <w:rFonts w:ascii="Palatino Linotype" w:hAnsi="Palatino Linotype"/>
          <w:b/>
          <w:color w:val="auto"/>
          <w:sz w:val="24"/>
          <w:szCs w:val="24"/>
        </w:rPr>
        <w:t xml:space="preserve"> </w:t>
      </w:r>
    </w:p>
    <w:p w14:paraId="2F059F0C" w14:textId="77777777" w:rsidR="00601054" w:rsidRPr="00D604F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030C87" w:rsidRPr="007C7FFD">
        <w:rPr>
          <w:rFonts w:ascii="Palatino Linotype" w:hAnsi="Palatino Linotype"/>
          <w:bCs/>
          <w:sz w:val="24"/>
        </w:rPr>
        <w:t xml:space="preserve"> </w:t>
      </w:r>
      <w:r w:rsidR="00601054">
        <w:rPr>
          <w:rFonts w:ascii="Palatino Linotype" w:hAnsi="Palatino Linotype"/>
          <w:bCs/>
          <w:sz w:val="24"/>
        </w:rPr>
        <w:t>lo siguiente:</w:t>
      </w:r>
    </w:p>
    <w:p w14:paraId="00C69CC0" w14:textId="77777777" w:rsidR="00D604FD" w:rsidRPr="00601054" w:rsidRDefault="00D604FD" w:rsidP="00D604FD">
      <w:pPr>
        <w:pStyle w:val="Prrafodelista"/>
        <w:spacing w:before="240" w:after="240" w:line="360" w:lineRule="auto"/>
        <w:ind w:left="0" w:right="49"/>
        <w:jc w:val="both"/>
        <w:rPr>
          <w:rFonts w:ascii="Palatino Linotype" w:hAnsi="Palatino Linotype"/>
          <w:i/>
          <w:sz w:val="24"/>
          <w:lang w:eastAsia="es-MX"/>
        </w:rPr>
      </w:pPr>
    </w:p>
    <w:p w14:paraId="581B7FEE" w14:textId="77777777" w:rsidR="008B5AE7" w:rsidRPr="008B5AE7" w:rsidRDefault="008B5AE7" w:rsidP="008B5AE7">
      <w:pPr>
        <w:pStyle w:val="Prrafodelista"/>
        <w:numPr>
          <w:ilvl w:val="0"/>
          <w:numId w:val="13"/>
        </w:numPr>
        <w:spacing w:line="360" w:lineRule="auto"/>
        <w:jc w:val="both"/>
        <w:rPr>
          <w:rFonts w:ascii="Palatino Linotype" w:hAnsi="Palatino Linotype"/>
          <w:sz w:val="40"/>
        </w:rPr>
      </w:pPr>
      <w:r w:rsidRPr="008B5AE7">
        <w:rPr>
          <w:rFonts w:ascii="Palatino Linotype" w:hAnsi="Palatino Linotype"/>
          <w:sz w:val="24"/>
          <w:szCs w:val="14"/>
        </w:rPr>
        <w:t>Solicito el programa operativo anual del año 2022</w:t>
      </w:r>
    </w:p>
    <w:p w14:paraId="0D75983C" w14:textId="77777777" w:rsidR="00C3678D" w:rsidRPr="00196DD3" w:rsidRDefault="00C3678D" w:rsidP="00C3678D">
      <w:pPr>
        <w:pStyle w:val="Prrafodelista"/>
        <w:spacing w:line="360" w:lineRule="auto"/>
        <w:jc w:val="both"/>
        <w:rPr>
          <w:rFonts w:ascii="Palatino Linotype" w:hAnsi="Palatino Linotype"/>
          <w:sz w:val="24"/>
        </w:rPr>
      </w:pPr>
    </w:p>
    <w:p w14:paraId="073FD49D" w14:textId="77777777" w:rsidR="008B5AE7" w:rsidRDefault="00030C87"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04FD">
        <w:rPr>
          <w:rFonts w:ascii="Palatino Linotype" w:eastAsiaTheme="minorEastAsia" w:hAnsi="Palatino Linotype"/>
          <w:iCs/>
          <w:sz w:val="24"/>
          <w:lang w:val="es-ES_tradnl"/>
        </w:rPr>
        <w:t>El Sujeto Obligado</w:t>
      </w:r>
      <w:r w:rsidR="00601054" w:rsidRPr="00D604FD">
        <w:rPr>
          <w:rFonts w:ascii="Palatino Linotype" w:eastAsiaTheme="minorEastAsia" w:hAnsi="Palatino Linotype"/>
          <w:iCs/>
          <w:sz w:val="24"/>
          <w:lang w:val="es-ES_tradnl"/>
        </w:rPr>
        <w:t xml:space="preserve"> </w:t>
      </w:r>
      <w:r w:rsidR="008B5AE7">
        <w:rPr>
          <w:rFonts w:ascii="Palatino Linotype" w:eastAsiaTheme="minorEastAsia" w:hAnsi="Palatino Linotype"/>
          <w:iCs/>
          <w:sz w:val="24"/>
          <w:lang w:val="es-ES_tradnl"/>
        </w:rPr>
        <w:t>entregó el programa anual de obra.</w:t>
      </w:r>
    </w:p>
    <w:p w14:paraId="42383605" w14:textId="77777777" w:rsidR="008B5AE7" w:rsidRDefault="008B5AE7" w:rsidP="008B5AE7">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77FCABCB" w14:textId="0F04B248" w:rsidR="00030C87" w:rsidRPr="00D604FD" w:rsidRDefault="008B5AE7" w:rsidP="00C13112">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Pr>
          <w:rFonts w:ascii="Palatino Linotype" w:eastAsiaTheme="minorEastAsia" w:hAnsi="Palatino Linotype"/>
          <w:iCs/>
          <w:sz w:val="24"/>
          <w:lang w:val="es-ES_tradnl"/>
        </w:rPr>
        <w:t>El particular se inconformó porque el documento es ilegible.</w:t>
      </w:r>
      <w:r w:rsidR="004E24D9" w:rsidRPr="00D604FD">
        <w:rPr>
          <w:rFonts w:ascii="Palatino Linotype" w:eastAsiaTheme="minorEastAsia" w:hAnsi="Palatino Linotype"/>
          <w:iCs/>
          <w:sz w:val="24"/>
          <w:lang w:val="es-ES_tradnl"/>
        </w:rPr>
        <w:t xml:space="preserve"> </w:t>
      </w:r>
    </w:p>
    <w:p w14:paraId="46653142" w14:textId="21BA24F3" w:rsidR="00B30557" w:rsidRPr="00270AFA"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w:t>
      </w:r>
      <w:r w:rsidR="008B5AE7">
        <w:rPr>
          <w:rFonts w:ascii="Palatino Linotype" w:hAnsi="Palatino Linotype" w:cs="Arial"/>
          <w:sz w:val="24"/>
          <w:szCs w:val="24"/>
          <w:lang w:val="es-ES" w:eastAsia="es-MX"/>
        </w:rPr>
        <w:t>IX</w:t>
      </w:r>
      <w:r w:rsidR="00B35B3B">
        <w:rPr>
          <w:rFonts w:ascii="Palatino Linotype" w:hAnsi="Palatino Linotype" w:cs="Arial"/>
          <w:sz w:val="24"/>
          <w:szCs w:val="24"/>
          <w:lang w:val="es-ES" w:eastAsia="es-MX"/>
        </w:rPr>
        <w:t xml:space="preserve">, relativo a la </w:t>
      </w:r>
      <w:r w:rsidR="008B5AE7">
        <w:rPr>
          <w:rFonts w:ascii="Palatino Linotype" w:hAnsi="Palatino Linotype" w:cs="Arial"/>
          <w:sz w:val="24"/>
          <w:szCs w:val="24"/>
          <w:lang w:val="es-ES" w:eastAsia="es-MX"/>
        </w:rPr>
        <w:t>entrega o puesta a disposición de información en un formato incomprensible y/o no accesible para el solicitante</w:t>
      </w:r>
      <w:r w:rsidR="00B35B3B">
        <w:rPr>
          <w:rFonts w:ascii="Palatino Linotype" w:hAnsi="Palatino Linotype" w:cs="Arial"/>
          <w:sz w:val="24"/>
          <w:szCs w:val="24"/>
          <w:lang w:val="es-ES" w:eastAsia="es-MX"/>
        </w:rPr>
        <w:t>,</w:t>
      </w:r>
      <w:r w:rsidRPr="003B3235">
        <w:rPr>
          <w:rFonts w:ascii="Palatino Linotype" w:hAnsi="Palatino Linotype" w:cs="Arial"/>
          <w:sz w:val="24"/>
          <w:szCs w:val="24"/>
          <w:lang w:val="es-ES" w:eastAsia="es-MX"/>
        </w:rPr>
        <w:t xml:space="preserve">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9" w:name="_Toc87456490"/>
      <w:bookmarkStart w:id="10" w:name="_Toc34911390"/>
      <w:r w:rsidRPr="007C7FFD">
        <w:rPr>
          <w:rFonts w:ascii="Palatino Linotype" w:hAnsi="Palatino Linotype"/>
          <w:b/>
          <w:bCs/>
          <w:color w:val="000000" w:themeColor="text1"/>
          <w:sz w:val="24"/>
        </w:rPr>
        <w:t>I. De la atención a la solicitud de información.</w:t>
      </w:r>
      <w:bookmarkEnd w:id="9"/>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7C7FFD" w:rsidRDefault="00030C87" w:rsidP="00030C87">
      <w:pPr>
        <w:rPr>
          <w:rFonts w:ascii="Palatino Linotype" w:hAnsi="Palatino Linotype"/>
          <w:sz w:val="24"/>
          <w:szCs w:val="24"/>
          <w:lang w:val="es-ES"/>
        </w:rPr>
      </w:pPr>
    </w:p>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w:t>
      </w:r>
      <w:r w:rsidRPr="007C7FFD">
        <w:rPr>
          <w:rFonts w:ascii="Palatino Linotype" w:hAnsi="Palatino Linotype"/>
          <w:i/>
          <w:color w:val="000000"/>
          <w:sz w:val="24"/>
          <w:szCs w:val="24"/>
        </w:rPr>
        <w:lastRenderedPageBreak/>
        <w:t>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lastRenderedPageBreak/>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w:t>
      </w:r>
      <w:r w:rsidRPr="007C7FFD">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w:t>
      </w:r>
      <w:r w:rsidRPr="007C7FFD">
        <w:rPr>
          <w:rFonts w:ascii="Palatino Linotype" w:eastAsiaTheme="minorHAnsi" w:hAnsi="Palatino Linotype" w:cs="Bookman Old Style"/>
          <w:i/>
          <w:sz w:val="22"/>
          <w:szCs w:val="24"/>
          <w:lang w:eastAsia="en-US"/>
        </w:rPr>
        <w:lastRenderedPageBreak/>
        <w:t>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lastRenderedPageBreak/>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w:t>
      </w:r>
      <w:r w:rsidRPr="007C7FFD">
        <w:rPr>
          <w:rFonts w:ascii="Palatino Linotype" w:hAnsi="Palatino Linotype"/>
          <w:sz w:val="24"/>
          <w:lang w:val="es-ES"/>
        </w:rPr>
        <w:lastRenderedPageBreak/>
        <w:t>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w:t>
      </w:r>
      <w:r w:rsidRPr="007C7FFD">
        <w:rPr>
          <w:rFonts w:ascii="Palatino Linotype" w:hAnsi="Palatino Linotype"/>
          <w:i/>
        </w:rPr>
        <w:lastRenderedPageBreak/>
        <w:t xml:space="preserve">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lastRenderedPageBreak/>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lastRenderedPageBreak/>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70E433CD"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F5137B" w:rsidRPr="00F5137B">
        <w:rPr>
          <w:rFonts w:ascii="Palatino Linotype" w:eastAsia="Calibri" w:hAnsi="Palatino Linotype" w:cs="Arial"/>
          <w:b/>
          <w:sz w:val="24"/>
        </w:rPr>
        <w:t>Organismo Público Descentralizado Municipal para la Prestación de Los Servicios de Agua Potable Alcantarillado y Saneamiento de Cuautitlán Izcalli denominado OPERAGUA, O.P.D.M.</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5880B372"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8A06D7">
        <w:rPr>
          <w:rFonts w:ascii="Palatino Linotype" w:hAnsi="Palatino Linotype"/>
          <w:b/>
          <w:color w:val="000000" w:themeColor="text1"/>
          <w:sz w:val="24"/>
        </w:rPr>
        <w:t xml:space="preserve">II. </w:t>
      </w:r>
      <w:bookmarkEnd w:id="16"/>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957702">
        <w:rPr>
          <w:rFonts w:ascii="Palatino Linotype" w:hAnsi="Palatino Linotype"/>
          <w:b/>
          <w:color w:val="000000" w:themeColor="text1"/>
          <w:sz w:val="24"/>
        </w:rPr>
        <w:t>información solicitada</w:t>
      </w:r>
      <w:r w:rsidR="00AE265F">
        <w:rPr>
          <w:rFonts w:ascii="Palatino Linotype" w:hAnsi="Palatino Linotype"/>
          <w:b/>
          <w:color w:val="000000" w:themeColor="text1"/>
          <w:sz w:val="24"/>
        </w:rPr>
        <w:t>.</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7ACA3202" w14:textId="2E0ACE22" w:rsidR="00AE265F"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El Recurrente </w:t>
      </w:r>
      <w:r w:rsidR="00270AFA">
        <w:rPr>
          <w:rFonts w:ascii="Palatino Linotype" w:eastAsia="Calibri" w:hAnsi="Palatino Linotype" w:cs="Arial"/>
          <w:sz w:val="24"/>
        </w:rPr>
        <w:t>solicitó el programa operativo anual 2022</w:t>
      </w:r>
      <w:r w:rsidR="00D604FD">
        <w:rPr>
          <w:rFonts w:ascii="Palatino Linotype" w:eastAsia="Calibri" w:hAnsi="Palatino Linotype" w:cs="Arial"/>
          <w:sz w:val="24"/>
        </w:rPr>
        <w:t>.</w:t>
      </w:r>
    </w:p>
    <w:p w14:paraId="1F0EADCC" w14:textId="77777777" w:rsidR="00C13112" w:rsidRDefault="00C13112" w:rsidP="00C13112">
      <w:pPr>
        <w:pStyle w:val="Prrafodelista"/>
        <w:tabs>
          <w:tab w:val="left" w:pos="567"/>
        </w:tabs>
        <w:spacing w:line="360" w:lineRule="auto"/>
        <w:ind w:left="0"/>
        <w:jc w:val="both"/>
        <w:rPr>
          <w:rFonts w:ascii="Palatino Linotype" w:eastAsia="Calibri" w:hAnsi="Palatino Linotype" w:cs="Arial"/>
          <w:sz w:val="24"/>
        </w:rPr>
      </w:pPr>
    </w:p>
    <w:p w14:paraId="3A0E0BE8" w14:textId="4F35CB1B" w:rsidR="00C13112" w:rsidRDefault="00C13112"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El Sujeto Obligado </w:t>
      </w:r>
      <w:r w:rsidR="00270AFA">
        <w:rPr>
          <w:rFonts w:ascii="Palatino Linotype" w:eastAsia="Calibri" w:hAnsi="Palatino Linotype" w:cs="Arial"/>
          <w:sz w:val="24"/>
        </w:rPr>
        <w:t>entregó el programa anual de obra 2022.</w:t>
      </w:r>
    </w:p>
    <w:p w14:paraId="0A19771E" w14:textId="77777777" w:rsidR="006C47C8" w:rsidRPr="006C47C8" w:rsidRDefault="006C47C8" w:rsidP="006C47C8">
      <w:pPr>
        <w:pStyle w:val="Prrafodelista"/>
        <w:rPr>
          <w:rFonts w:ascii="Palatino Linotype" w:eastAsia="Calibri" w:hAnsi="Palatino Linotype" w:cs="Arial"/>
          <w:sz w:val="24"/>
        </w:rPr>
      </w:pPr>
    </w:p>
    <w:p w14:paraId="2C0E0D9D" w14:textId="1AA8B25B" w:rsidR="00270AFA" w:rsidRPr="00270AFA" w:rsidRDefault="00270AFA" w:rsidP="00270AFA">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70AFA">
        <w:rPr>
          <w:rFonts w:ascii="Palatino Linotype" w:hAnsi="Palatino Linotype"/>
          <w:sz w:val="24"/>
        </w:rPr>
        <w:lastRenderedPageBreak/>
        <w:t>El Particular en su escrito de recurso de revisión se inconformó porque el documento es ilegible</w:t>
      </w:r>
      <w:r w:rsidRPr="00270AFA">
        <w:rPr>
          <w:rFonts w:ascii="Palatino Linotype" w:hAnsi="Palatino Linotype"/>
          <w:b/>
          <w:sz w:val="24"/>
        </w:rPr>
        <w:t xml:space="preserve">, </w:t>
      </w:r>
      <w:r w:rsidRPr="00270AFA">
        <w:rPr>
          <w:rFonts w:ascii="Palatino Linotype" w:eastAsia="MS Mincho" w:hAnsi="Palatino Linotype"/>
          <w:sz w:val="24"/>
        </w:rPr>
        <w:t xml:space="preserve">es decir, no mostró inconformidad por la información que le entregaron, en consecuencia, </w:t>
      </w:r>
      <w:r w:rsidRPr="00270AFA">
        <w:rPr>
          <w:rFonts w:ascii="Palatino Linotype" w:eastAsia="Calibri" w:hAnsi="Palatino Linotype" w:cs="Arial"/>
          <w:sz w:val="24"/>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322D02B9" w14:textId="77777777" w:rsidR="00270AFA" w:rsidRPr="00EA3C1E" w:rsidRDefault="00270AFA" w:rsidP="00270AFA">
      <w:pPr>
        <w:autoSpaceDE w:val="0"/>
        <w:autoSpaceDN w:val="0"/>
        <w:adjustRightInd w:val="0"/>
        <w:spacing w:before="240" w:after="360"/>
        <w:ind w:left="851" w:right="900"/>
        <w:jc w:val="both"/>
        <w:rPr>
          <w:rFonts w:ascii="Palatino Linotype" w:eastAsia="Calibri" w:hAnsi="Palatino Linotype" w:cs="Arial"/>
          <w:i/>
          <w:sz w:val="22"/>
        </w:rPr>
      </w:pPr>
      <w:r w:rsidRPr="00EA3C1E">
        <w:rPr>
          <w:rFonts w:ascii="Palatino Linotype" w:eastAsia="Calibri" w:hAnsi="Palatino Linotype" w:cs="Arial"/>
          <w:b/>
          <w:i/>
          <w:sz w:val="22"/>
        </w:rPr>
        <w:t xml:space="preserve">“REVISIÓN EN AMPARO. LOS RESOLUTIVOS NO COMBATIDOS DEBEN DECLARARSE FIRMES. </w:t>
      </w:r>
      <w:r w:rsidRPr="00EA3C1E">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3CE4003" w14:textId="77777777" w:rsidR="00270AFA" w:rsidRPr="00270AFA" w:rsidRDefault="00270AFA" w:rsidP="00270AFA">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270AFA">
        <w:rPr>
          <w:rFonts w:ascii="Palatino Linotype" w:eastAsia="Arial Unicode MS" w:hAnsi="Palatino Linotype" w:cs="Arial"/>
          <w:sz w:val="24"/>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1A7A6D89" w14:textId="77777777" w:rsidR="00270AFA" w:rsidRPr="00EA3C1E" w:rsidRDefault="00270AFA" w:rsidP="00270AFA">
      <w:pPr>
        <w:pStyle w:val="Prrafodelista"/>
        <w:spacing w:before="240" w:after="240" w:line="360" w:lineRule="auto"/>
        <w:ind w:left="0"/>
        <w:jc w:val="both"/>
        <w:rPr>
          <w:rFonts w:ascii="Palatino Linotype" w:eastAsia="Arial Unicode MS" w:hAnsi="Palatino Linotype" w:cs="Arial"/>
        </w:rPr>
      </w:pPr>
    </w:p>
    <w:p w14:paraId="65C8EE51" w14:textId="77777777" w:rsidR="00270AFA" w:rsidRPr="00270AFA" w:rsidRDefault="00270AFA" w:rsidP="00270AFA">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270AFA">
        <w:rPr>
          <w:rFonts w:ascii="Palatino Linotype" w:eastAsia="Arial Unicode MS" w:hAnsi="Palatino Linotype" w:cs="Arial"/>
          <w:sz w:val="24"/>
        </w:rPr>
        <w:lastRenderedPageBreak/>
        <w:t xml:space="preserve">Sirve de sustento a lo anterior por analogía la tesis jurisprudencial número </w:t>
      </w:r>
      <w:r w:rsidRPr="00270AFA">
        <w:rPr>
          <w:rFonts w:ascii="Palatino Linotype" w:eastAsia="Calibri" w:hAnsi="Palatino Linotype" w:cs="Arial"/>
          <w:sz w:val="24"/>
        </w:rPr>
        <w:t>VI.3o.C. J/60, publicada en el Semanario Judicial de la Federación y su Gaceta bajo el número de registro 176,608 que a la letra dice:</w:t>
      </w:r>
    </w:p>
    <w:p w14:paraId="686B998D" w14:textId="77777777" w:rsidR="00270AFA" w:rsidRPr="00EA3C1E" w:rsidRDefault="00270AFA" w:rsidP="00270AFA">
      <w:pPr>
        <w:pStyle w:val="Prrafodelista"/>
        <w:rPr>
          <w:rFonts w:ascii="Palatino Linotype" w:eastAsia="Arial Unicode MS" w:hAnsi="Palatino Linotype" w:cs="Arial"/>
        </w:rPr>
      </w:pPr>
    </w:p>
    <w:p w14:paraId="02EEA74B" w14:textId="77777777" w:rsidR="00270AFA" w:rsidRPr="00EA3C1E" w:rsidRDefault="00270AFA" w:rsidP="00270AFA">
      <w:pPr>
        <w:pStyle w:val="Prrafodelista"/>
        <w:spacing w:line="360" w:lineRule="auto"/>
        <w:ind w:left="567" w:right="616"/>
        <w:jc w:val="both"/>
        <w:rPr>
          <w:rFonts w:ascii="Palatino Linotype" w:hAnsi="Palatino Linotype" w:cs="Arial"/>
          <w:i/>
        </w:rPr>
      </w:pPr>
      <w:r w:rsidRPr="00EA3C1E">
        <w:rPr>
          <w:rFonts w:ascii="Palatino Linotype" w:hAnsi="Palatino Linotype" w:cs="Arial"/>
          <w:b/>
          <w:bCs/>
          <w:i/>
          <w:caps/>
        </w:rPr>
        <w:t xml:space="preserve">“ACTOS CONSENTIDOS. SON LOS QUE NO SE IMPUGNAN MEDIANTE EL RECURSO IDÓNEO. </w:t>
      </w:r>
      <w:r w:rsidRPr="00EA3C1E">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8949F65" w14:textId="77777777" w:rsidR="00270AFA" w:rsidRDefault="00270AFA" w:rsidP="00270AFA">
      <w:pPr>
        <w:pStyle w:val="Prrafodelista"/>
        <w:tabs>
          <w:tab w:val="left" w:pos="567"/>
        </w:tabs>
        <w:spacing w:line="360" w:lineRule="auto"/>
        <w:ind w:left="0"/>
        <w:jc w:val="both"/>
        <w:rPr>
          <w:rFonts w:ascii="Palatino Linotype" w:eastAsia="Calibri" w:hAnsi="Palatino Linotype" w:cs="Arial"/>
        </w:rPr>
      </w:pPr>
    </w:p>
    <w:p w14:paraId="11F10E67" w14:textId="7F2A2829" w:rsidR="00270AFA" w:rsidRPr="00270AFA" w:rsidRDefault="00270AFA" w:rsidP="006225A1">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270AFA">
        <w:rPr>
          <w:rFonts w:ascii="Palatino Linotype" w:eastAsia="Calibri" w:hAnsi="Palatino Linotype" w:cs="Arial"/>
        </w:rPr>
        <w:t xml:space="preserve">Por lo que el análisis del presente asunto se centrará en verificar si la información que proporcionó el Sujeto Obligado es ilegible. Para tal efecto es necesario precisar que, </w:t>
      </w:r>
      <w:r>
        <w:rPr>
          <w:rFonts w:ascii="Palatino Linotype" w:eastAsia="Calibri" w:hAnsi="Palatino Linotype" w:cs="Arial"/>
        </w:rPr>
        <w:t>l</w:t>
      </w:r>
      <w:r w:rsidRPr="00270AFA">
        <w:rPr>
          <w:rFonts w:ascii="Palatino Linotype" w:eastAsia="Calibri" w:hAnsi="Palatino Linotype" w:cs="Arial"/>
        </w:rPr>
        <w:t>a información que proporcionen los Sujetos Obligados para dar cumplimiento al derecho de acceso a la información deben ser claros, precisos y sobre todo legibles, para cumplir en estricto sentido con el principio de accesibilidad, puesto que de lo contrario se restringe de manera ilegítima el derecho de los particulares al impedirles conocer el contenido de los documentos.</w:t>
      </w:r>
      <w:r>
        <w:rPr>
          <w:rFonts w:ascii="Palatino Linotype" w:eastAsia="Calibri" w:hAnsi="Palatino Linotype" w:cs="Arial"/>
        </w:rPr>
        <w:t xml:space="preserve"> Toda vez que la ilegibilidad de la información implica que no hay acceso a la información solicitada, imposibilitando a los particulares acceder a la información que es de su interés.</w:t>
      </w:r>
    </w:p>
    <w:p w14:paraId="67C24A46" w14:textId="77777777" w:rsidR="00270AFA" w:rsidRPr="00E30792" w:rsidRDefault="00270AFA" w:rsidP="00270AFA">
      <w:pPr>
        <w:pStyle w:val="Prrafodelista"/>
        <w:rPr>
          <w:rFonts w:ascii="Palatino Linotype" w:eastAsia="MS Mincho" w:hAnsi="Palatino Linotype" w:cs="Arial"/>
        </w:rPr>
      </w:pPr>
    </w:p>
    <w:p w14:paraId="23A85CDD" w14:textId="77777777" w:rsidR="00270AFA" w:rsidRPr="00E30792" w:rsidRDefault="00270AFA" w:rsidP="00270AFA">
      <w:pPr>
        <w:pStyle w:val="Prrafodelista"/>
        <w:numPr>
          <w:ilvl w:val="0"/>
          <w:numId w:val="2"/>
        </w:numPr>
        <w:spacing w:line="360" w:lineRule="auto"/>
        <w:ind w:left="0" w:firstLine="0"/>
        <w:jc w:val="both"/>
        <w:rPr>
          <w:rFonts w:ascii="Palatino Linotype" w:eastAsia="Calibri" w:hAnsi="Palatino Linotype" w:cs="Arial"/>
        </w:rPr>
      </w:pPr>
      <w:r w:rsidRPr="00E30792">
        <w:rPr>
          <w:rFonts w:ascii="Palatino Linotype" w:eastAsia="MS Mincho" w:hAnsi="Palatino Linotype" w:cs="Arial"/>
        </w:rPr>
        <w:lastRenderedPageBreak/>
        <w:t>Sirve de sustento a lo anterior, el criterio orientador la tesis número II. 1°. C.T. 55 C, publicada en el Semanario Judicial de la Federación y su Gaceta bajo el número de 3 registro 201,412, que a la letra dice:</w:t>
      </w:r>
    </w:p>
    <w:p w14:paraId="0CFF4050" w14:textId="77777777" w:rsidR="00270AFA" w:rsidRPr="00A96D5F" w:rsidRDefault="00270AFA" w:rsidP="00270AFA">
      <w:pPr>
        <w:pStyle w:val="Prrafodelista"/>
        <w:rPr>
          <w:rFonts w:ascii="Palatino Linotype" w:eastAsia="MS Mincho" w:hAnsi="Palatino Linotype" w:cs="Arial"/>
        </w:rPr>
      </w:pPr>
    </w:p>
    <w:p w14:paraId="3752EF1E" w14:textId="77777777" w:rsidR="00270AFA" w:rsidRPr="00C22816" w:rsidRDefault="00270AFA" w:rsidP="00270AFA">
      <w:pPr>
        <w:pStyle w:val="Prrafodelista"/>
        <w:spacing w:before="240" w:after="240" w:line="360" w:lineRule="auto"/>
        <w:ind w:left="426" w:right="616"/>
        <w:jc w:val="both"/>
        <w:rPr>
          <w:rFonts w:ascii="Palatino Linotype" w:eastAsia="MS Mincho" w:hAnsi="Palatino Linotype" w:cs="Arial"/>
          <w:i/>
        </w:rPr>
      </w:pPr>
      <w:r w:rsidRPr="00C22816">
        <w:rPr>
          <w:rFonts w:ascii="Palatino Linotype" w:eastAsia="MS Mincho" w:hAnsi="Palatino Linotype" w:cs="Arial"/>
          <w:b/>
          <w:i/>
        </w:rPr>
        <w:t>COTEJO DE COPIAS FOTOSTÁTICAS ILEGIBLES. AL NO SER POSIBLE CONSTATAR SU AUTENTICIDAD ES INÚTIL E INTRASCENDENTE SU PERFECCIONAMIENTO, POR LO QUE LA JUNTA ESTÁ IMPEDIDA PARA ORDENAR SU DESAHOGO.</w:t>
      </w:r>
      <w:r w:rsidRPr="00C22816">
        <w:rPr>
          <w:rFonts w:ascii="Palatino Linotype" w:eastAsia="MS Mincho" w:hAnsi="Palatino Linotype" w:cs="Arial"/>
          <w:i/>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inútil e intrascendente, conforme al artículo 779 de la Ley Federal del Trabajo.</w:t>
      </w:r>
    </w:p>
    <w:p w14:paraId="06783CD5" w14:textId="77777777" w:rsidR="00270AFA" w:rsidRDefault="00270AFA" w:rsidP="00270AFA">
      <w:pPr>
        <w:pStyle w:val="Prrafodelista"/>
        <w:tabs>
          <w:tab w:val="left" w:pos="567"/>
        </w:tabs>
        <w:spacing w:line="360" w:lineRule="auto"/>
        <w:ind w:left="0"/>
        <w:jc w:val="both"/>
        <w:rPr>
          <w:rFonts w:ascii="Palatino Linotype" w:eastAsia="Calibri" w:hAnsi="Palatino Linotype" w:cs="Arial"/>
        </w:rPr>
      </w:pPr>
    </w:p>
    <w:p w14:paraId="0F539D24" w14:textId="24479046" w:rsidR="00270AFA" w:rsidRDefault="0037237C" w:rsidP="00270AFA">
      <w:pPr>
        <w:pStyle w:val="Prrafodelista"/>
        <w:numPr>
          <w:ilvl w:val="0"/>
          <w:numId w:val="2"/>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Continuando con el análisis, es necesario traer un extracto de las documentales proporcionadas en respuesta a la solicitud de mérito, siendo las siguientes:</w:t>
      </w:r>
    </w:p>
    <w:p w14:paraId="0EBC5E38" w14:textId="6FD215FB" w:rsidR="0037237C" w:rsidRDefault="0037237C" w:rsidP="0037237C">
      <w:pPr>
        <w:pStyle w:val="Prrafodelista"/>
        <w:tabs>
          <w:tab w:val="left" w:pos="567"/>
        </w:tabs>
        <w:spacing w:line="360" w:lineRule="auto"/>
        <w:ind w:left="0"/>
        <w:jc w:val="both"/>
        <w:rPr>
          <w:rFonts w:ascii="Palatino Linotype" w:eastAsia="Calibri" w:hAnsi="Palatino Linotype" w:cs="Arial"/>
        </w:rPr>
      </w:pPr>
      <w:r w:rsidRPr="0037237C">
        <w:rPr>
          <w:rFonts w:ascii="Palatino Linotype" w:eastAsia="Calibri" w:hAnsi="Palatino Linotype" w:cs="Arial"/>
          <w:noProof/>
          <w:lang w:eastAsia="es-MX"/>
        </w:rPr>
        <w:lastRenderedPageBreak/>
        <w:drawing>
          <wp:inline distT="0" distB="0" distL="0" distR="0" wp14:anchorId="69A229A1" wp14:editId="4552A9B7">
            <wp:extent cx="5742940" cy="28873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2887345"/>
                    </a:xfrm>
                    <a:prstGeom prst="rect">
                      <a:avLst/>
                    </a:prstGeom>
                  </pic:spPr>
                </pic:pic>
              </a:graphicData>
            </a:graphic>
          </wp:inline>
        </w:drawing>
      </w:r>
    </w:p>
    <w:p w14:paraId="6876A3AC" w14:textId="77777777" w:rsidR="0037237C" w:rsidRDefault="0037237C" w:rsidP="0037237C">
      <w:pPr>
        <w:pStyle w:val="Prrafodelista"/>
        <w:tabs>
          <w:tab w:val="left" w:pos="567"/>
        </w:tabs>
        <w:spacing w:line="360" w:lineRule="auto"/>
        <w:ind w:left="0"/>
        <w:jc w:val="both"/>
        <w:rPr>
          <w:rFonts w:ascii="Palatino Linotype" w:eastAsia="Calibri" w:hAnsi="Palatino Linotype" w:cs="Arial"/>
        </w:rPr>
      </w:pPr>
    </w:p>
    <w:p w14:paraId="15C02574" w14:textId="10D285CF" w:rsidR="00270AFA" w:rsidRDefault="0037237C" w:rsidP="00270AFA">
      <w:pPr>
        <w:pStyle w:val="Prrafodelista"/>
        <w:numPr>
          <w:ilvl w:val="0"/>
          <w:numId w:val="2"/>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Al acercar el documento se puede apreciar de la siguiente manera:</w:t>
      </w:r>
    </w:p>
    <w:p w14:paraId="77641C54" w14:textId="77777777" w:rsidR="0037237C" w:rsidRDefault="0037237C" w:rsidP="0037237C">
      <w:pPr>
        <w:pStyle w:val="Prrafodelista"/>
        <w:tabs>
          <w:tab w:val="left" w:pos="567"/>
        </w:tabs>
        <w:spacing w:line="360" w:lineRule="auto"/>
        <w:ind w:left="0"/>
        <w:jc w:val="both"/>
        <w:rPr>
          <w:rFonts w:ascii="Palatino Linotype" w:eastAsia="Calibri" w:hAnsi="Palatino Linotype" w:cs="Arial"/>
        </w:rPr>
      </w:pPr>
    </w:p>
    <w:p w14:paraId="569FC351" w14:textId="7FE00410" w:rsidR="0037237C" w:rsidRDefault="00E34C5D" w:rsidP="0037237C">
      <w:pPr>
        <w:pStyle w:val="Prrafodelista"/>
        <w:tabs>
          <w:tab w:val="left" w:pos="567"/>
        </w:tabs>
        <w:spacing w:line="360" w:lineRule="auto"/>
        <w:ind w:left="0"/>
        <w:jc w:val="both"/>
        <w:rPr>
          <w:rFonts w:ascii="Palatino Linotype" w:eastAsia="Calibri" w:hAnsi="Palatino Linotype" w:cs="Arial"/>
        </w:rPr>
      </w:pPr>
      <w:r>
        <w:rPr>
          <w:rFonts w:ascii="Palatino Linotype" w:eastAsia="Calibri" w:hAnsi="Palatino Linotype" w:cs="Arial"/>
          <w:noProof/>
          <w:lang w:eastAsia="es-MX"/>
        </w:rPr>
        <w:lastRenderedPageBreak/>
        <mc:AlternateContent>
          <mc:Choice Requires="wps">
            <w:drawing>
              <wp:anchor distT="0" distB="0" distL="114300" distR="114300" simplePos="0" relativeHeight="251659264" behindDoc="0" locked="0" layoutInCell="1" allowOverlap="1" wp14:anchorId="5008CEC6" wp14:editId="2A4961A5">
                <wp:simplePos x="0" y="0"/>
                <wp:positionH relativeFrom="column">
                  <wp:posOffset>1201420</wp:posOffset>
                </wp:positionH>
                <wp:positionV relativeFrom="paragraph">
                  <wp:posOffset>22860</wp:posOffset>
                </wp:positionV>
                <wp:extent cx="2009775" cy="15240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2009775" cy="152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D4F7C" id="Rectángulo 2" o:spid="_x0000_s1026" style="position:absolute;margin-left:94.6pt;margin-top:1.8pt;width:158.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" filled="f" strokecolor="red" strokeweight="2.25pt"/>
            </w:pict>
          </mc:Fallback>
        </mc:AlternateContent>
      </w:r>
      <w:r w:rsidR="0037237C" w:rsidRPr="0037237C">
        <w:rPr>
          <w:rFonts w:ascii="Palatino Linotype" w:eastAsia="Calibri" w:hAnsi="Palatino Linotype" w:cs="Arial"/>
          <w:noProof/>
          <w:lang w:eastAsia="es-MX"/>
        </w:rPr>
        <w:drawing>
          <wp:inline distT="0" distB="0" distL="0" distR="0" wp14:anchorId="0CB564D5" wp14:editId="4967BC34">
            <wp:extent cx="6353235" cy="3272155"/>
            <wp:effectExtent l="0" t="0" r="952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59765" cy="3275518"/>
                    </a:xfrm>
                    <a:prstGeom prst="rect">
                      <a:avLst/>
                    </a:prstGeom>
                  </pic:spPr>
                </pic:pic>
              </a:graphicData>
            </a:graphic>
          </wp:inline>
        </w:drawing>
      </w:r>
    </w:p>
    <w:p w14:paraId="4A14DD8E" w14:textId="77777777" w:rsidR="0037237C" w:rsidRDefault="0037237C" w:rsidP="0037237C">
      <w:pPr>
        <w:pStyle w:val="Prrafodelista"/>
        <w:tabs>
          <w:tab w:val="left" w:pos="567"/>
        </w:tabs>
        <w:spacing w:line="360" w:lineRule="auto"/>
        <w:ind w:left="0"/>
        <w:jc w:val="both"/>
        <w:rPr>
          <w:rFonts w:ascii="Palatino Linotype" w:eastAsia="Calibri" w:hAnsi="Palatino Linotype" w:cs="Arial"/>
        </w:rPr>
      </w:pPr>
    </w:p>
    <w:p w14:paraId="07698F89" w14:textId="3AC0FDD1" w:rsidR="00270AFA" w:rsidRDefault="0037237C" w:rsidP="00270AFA">
      <w:pPr>
        <w:pStyle w:val="Prrafodelista"/>
        <w:numPr>
          <w:ilvl w:val="0"/>
          <w:numId w:val="2"/>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Tal y como se aprecia, si bien, se puede leer en partes el documento, lo cierto es que resulta parcialmente ilegible,</w:t>
      </w:r>
      <w:r w:rsidR="00E34C5D">
        <w:rPr>
          <w:rFonts w:ascii="Palatino Linotype" w:eastAsia="Calibri" w:hAnsi="Palatino Linotype" w:cs="Arial"/>
        </w:rPr>
        <w:t xml:space="preserve"> sin embargo si se puede apreciar el documento remitido que es el Programa Anual del obra, sobre el cual no realizó manifestación en contra,</w:t>
      </w:r>
      <w:r>
        <w:rPr>
          <w:rFonts w:ascii="Palatino Linotype" w:eastAsia="Calibri" w:hAnsi="Palatino Linotype" w:cs="Arial"/>
        </w:rPr>
        <w:t xml:space="preserve"> por lo que resultan parcialmente procedentes las razones o motivos de inconformidad hechos valer por el particular, toda vez que, hay algunos elementos que no se pueden leer con claridad.</w:t>
      </w:r>
    </w:p>
    <w:p w14:paraId="77B43DAD" w14:textId="77777777" w:rsidR="00270AFA" w:rsidRDefault="00270AFA" w:rsidP="0002763E">
      <w:pPr>
        <w:pStyle w:val="Prrafodelista"/>
        <w:tabs>
          <w:tab w:val="left" w:pos="567"/>
        </w:tabs>
        <w:spacing w:line="360" w:lineRule="auto"/>
        <w:ind w:left="0"/>
        <w:jc w:val="both"/>
        <w:rPr>
          <w:rFonts w:ascii="Palatino Linotype" w:eastAsia="Calibri" w:hAnsi="Palatino Linotype" w:cs="Arial"/>
        </w:rPr>
      </w:pPr>
    </w:p>
    <w:p w14:paraId="58AF1DEB" w14:textId="189C27C6" w:rsidR="00270AFA" w:rsidRDefault="0002763E" w:rsidP="00270AFA">
      <w:pPr>
        <w:pStyle w:val="Prrafodelista"/>
        <w:numPr>
          <w:ilvl w:val="0"/>
          <w:numId w:val="2"/>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rPr>
        <w:t>No obstante, mediante informe justificado, el Sujeto Obligado entregó de nueva cuenta el documento remitido en respuesta manifestando lo siguiente:</w:t>
      </w:r>
    </w:p>
    <w:p w14:paraId="7A704D63" w14:textId="77777777" w:rsidR="0002763E" w:rsidRPr="0002763E" w:rsidRDefault="0002763E" w:rsidP="0002763E">
      <w:pPr>
        <w:pStyle w:val="Prrafodelista"/>
        <w:rPr>
          <w:rFonts w:ascii="Palatino Linotype" w:eastAsia="Calibri" w:hAnsi="Palatino Linotype" w:cs="Arial"/>
        </w:rPr>
      </w:pPr>
    </w:p>
    <w:p w14:paraId="39AE9AAA" w14:textId="47595D6B" w:rsidR="0002763E" w:rsidRDefault="0002763E" w:rsidP="0002763E">
      <w:pPr>
        <w:pStyle w:val="Prrafodelista"/>
        <w:tabs>
          <w:tab w:val="left" w:pos="567"/>
        </w:tabs>
        <w:spacing w:line="360" w:lineRule="auto"/>
        <w:ind w:left="0"/>
        <w:jc w:val="both"/>
        <w:rPr>
          <w:rFonts w:ascii="Palatino Linotype" w:eastAsia="Calibri" w:hAnsi="Palatino Linotype" w:cs="Arial"/>
        </w:rPr>
      </w:pPr>
      <w:r w:rsidRPr="0002763E">
        <w:rPr>
          <w:rFonts w:ascii="Palatino Linotype" w:eastAsia="Calibri" w:hAnsi="Palatino Linotype" w:cs="Arial"/>
          <w:noProof/>
          <w:lang w:eastAsia="es-MX"/>
        </w:rPr>
        <w:lastRenderedPageBreak/>
        <w:drawing>
          <wp:inline distT="0" distB="0" distL="0" distR="0" wp14:anchorId="4A619EAC" wp14:editId="0D3FED2E">
            <wp:extent cx="4524375" cy="444233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29088" cy="4446960"/>
                    </a:xfrm>
                    <a:prstGeom prst="rect">
                      <a:avLst/>
                    </a:prstGeom>
                  </pic:spPr>
                </pic:pic>
              </a:graphicData>
            </a:graphic>
          </wp:inline>
        </w:drawing>
      </w:r>
    </w:p>
    <w:p w14:paraId="687AC44B" w14:textId="77777777" w:rsidR="00E34C5D" w:rsidRDefault="00E34C5D" w:rsidP="0002763E">
      <w:pPr>
        <w:pStyle w:val="Prrafodelista"/>
        <w:tabs>
          <w:tab w:val="left" w:pos="567"/>
        </w:tabs>
        <w:spacing w:line="360" w:lineRule="auto"/>
        <w:ind w:left="0"/>
        <w:jc w:val="both"/>
        <w:rPr>
          <w:rFonts w:ascii="Palatino Linotype" w:eastAsia="Calibri" w:hAnsi="Palatino Linotype" w:cs="Arial"/>
        </w:rPr>
      </w:pPr>
    </w:p>
    <w:p w14:paraId="557E7009" w14:textId="1E43BAB4" w:rsidR="0002763E" w:rsidRPr="00690E97" w:rsidRDefault="0002763E" w:rsidP="0002763E">
      <w:pPr>
        <w:pStyle w:val="Prrafodelista"/>
        <w:numPr>
          <w:ilvl w:val="0"/>
          <w:numId w:val="2"/>
        </w:numPr>
        <w:tabs>
          <w:tab w:val="left" w:pos="567"/>
          <w:tab w:val="left" w:pos="851"/>
        </w:tabs>
        <w:spacing w:before="240" w:after="240" w:line="360" w:lineRule="auto"/>
        <w:ind w:left="0" w:right="49" w:firstLine="0"/>
        <w:jc w:val="both"/>
        <w:rPr>
          <w:rFonts w:ascii="Palatino Linotype" w:eastAsia="Calibri" w:hAnsi="Palatino Linotype" w:cs="Arial"/>
          <w:lang w:val="es-ES"/>
        </w:rPr>
      </w:pPr>
      <w:r>
        <w:rPr>
          <w:rFonts w:ascii="Palatino Linotype" w:eastAsia="Calibri" w:hAnsi="Palatino Linotype" w:cs="Arial"/>
          <w:lang w:val="es-ES"/>
        </w:rPr>
        <w:t xml:space="preserve">Entonces, al haber mencionado mediante informe justificado que proporcionan el documento con la mayor calidad que se puede, es que es necesario traer a contexto </w:t>
      </w:r>
      <w:r w:rsidRPr="00690E97">
        <w:rPr>
          <w:rFonts w:ascii="Palatino Linotype" w:hAnsi="Palatino Linotype"/>
        </w:rPr>
        <w:t>la L</w:t>
      </w:r>
      <w:r w:rsidRPr="00690E97">
        <w:rPr>
          <w:rFonts w:ascii="Palatino Linotype" w:eastAsia="Calibri" w:hAnsi="Palatino Linotype" w:cs="Arial"/>
        </w:rPr>
        <w:t xml:space="preserve">ey de Transparencia y Acceso a la Información del Estado de México y Municipios, en el artículo 4 y 12 </w:t>
      </w:r>
      <w:r>
        <w:rPr>
          <w:rFonts w:ascii="Palatino Linotype" w:eastAsia="Calibri" w:hAnsi="Palatino Linotype" w:cs="Arial"/>
        </w:rPr>
        <w:t xml:space="preserve">que </w:t>
      </w:r>
      <w:r w:rsidRPr="00690E97">
        <w:rPr>
          <w:rFonts w:ascii="Palatino Linotype" w:eastAsia="Calibri" w:hAnsi="Palatino Linotype" w:cs="Arial"/>
        </w:rPr>
        <w:t>establecen los siguiente:</w:t>
      </w:r>
    </w:p>
    <w:p w14:paraId="6E9CEE7F" w14:textId="77777777" w:rsidR="0002763E" w:rsidRDefault="0002763E" w:rsidP="0002763E">
      <w:pPr>
        <w:pStyle w:val="Prrafodelista"/>
        <w:tabs>
          <w:tab w:val="left" w:pos="567"/>
        </w:tabs>
        <w:spacing w:line="360" w:lineRule="auto"/>
        <w:ind w:left="0"/>
        <w:jc w:val="both"/>
        <w:rPr>
          <w:rFonts w:ascii="Palatino Linotype" w:eastAsia="Calibri" w:hAnsi="Palatino Linotype" w:cs="Arial"/>
        </w:rPr>
      </w:pPr>
    </w:p>
    <w:p w14:paraId="15766730" w14:textId="77777777" w:rsidR="0002763E" w:rsidRPr="00466C65" w:rsidRDefault="0002763E" w:rsidP="0002763E">
      <w:pPr>
        <w:spacing w:before="120" w:after="120" w:line="360" w:lineRule="auto"/>
        <w:ind w:left="709" w:right="709"/>
        <w:jc w:val="both"/>
        <w:rPr>
          <w:rFonts w:ascii="Palatino Linotype" w:hAnsi="Palatino Linotype"/>
          <w:i/>
          <w:sz w:val="22"/>
        </w:rPr>
      </w:pPr>
      <w:r w:rsidRPr="00466C65">
        <w:rPr>
          <w:rFonts w:ascii="Palatino Linotype" w:hAnsi="Palatino Linotype"/>
          <w:sz w:val="22"/>
        </w:rPr>
        <w:lastRenderedPageBreak/>
        <w:t>“</w:t>
      </w:r>
      <w:r w:rsidRPr="00466C65">
        <w:rPr>
          <w:rFonts w:ascii="Palatino Linotype" w:hAnsi="Palatino Linotype"/>
          <w:b/>
          <w:i/>
          <w:sz w:val="22"/>
        </w:rPr>
        <w:t>Artículo 4.</w:t>
      </w:r>
      <w:r w:rsidRPr="00466C6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A616963" w14:textId="77777777" w:rsidR="0002763E" w:rsidRPr="00244458" w:rsidRDefault="0002763E" w:rsidP="0002763E">
      <w:pPr>
        <w:spacing w:before="120" w:after="120" w:line="360" w:lineRule="auto"/>
        <w:ind w:left="709" w:right="709"/>
        <w:jc w:val="both"/>
        <w:rPr>
          <w:rFonts w:ascii="Palatino Linotype" w:hAnsi="Palatino Linotype"/>
          <w:b/>
          <w:i/>
          <w:sz w:val="22"/>
        </w:rPr>
      </w:pPr>
      <w:r w:rsidRPr="00244458">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244458">
        <w:rPr>
          <w:rFonts w:ascii="Palatino Linotype" w:hAnsi="Palatino Linotype" w:cs="Arial"/>
          <w:b/>
          <w:i/>
          <w:color w:val="000000"/>
          <w:sz w:val="22"/>
          <w:szCs w:val="22"/>
        </w:rPr>
        <w:t>mexicano</w:t>
      </w:r>
      <w:r w:rsidRPr="00244458">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614E9B6" w14:textId="77777777" w:rsidR="0002763E" w:rsidRDefault="0002763E" w:rsidP="0002763E">
      <w:pPr>
        <w:spacing w:before="120" w:after="120" w:line="360" w:lineRule="auto"/>
        <w:ind w:left="709" w:right="709"/>
        <w:jc w:val="both"/>
        <w:rPr>
          <w:rFonts w:ascii="Palatino Linotype" w:hAnsi="Palatino Linotype"/>
          <w:i/>
          <w:sz w:val="22"/>
        </w:rPr>
      </w:pPr>
      <w:r w:rsidRPr="00466C65">
        <w:rPr>
          <w:rFonts w:ascii="Palatino Linotype" w:hAnsi="Palatino Linotype"/>
          <w:i/>
          <w:sz w:val="22"/>
        </w:rPr>
        <w:t>Los sujetos obligados deben poner en práctica, políticas y programas de acceso a la información</w:t>
      </w:r>
      <w:r w:rsidRPr="00466C65">
        <w:rPr>
          <w:rFonts w:ascii="Palatino Linotype" w:hAnsi="Palatino Linotype"/>
        </w:rPr>
        <w:t xml:space="preserve"> </w:t>
      </w:r>
      <w:r w:rsidRPr="00466C65">
        <w:rPr>
          <w:rFonts w:ascii="Palatino Linotype" w:hAnsi="Palatino Linotype"/>
          <w:i/>
          <w:sz w:val="22"/>
        </w:rPr>
        <w:t>que se apeguen a criterios de publicidad, veracidad, oportunidad, precisión y suficiencia en beneficio de los solicitantes.”</w:t>
      </w:r>
    </w:p>
    <w:p w14:paraId="6B56B093" w14:textId="77777777" w:rsidR="0002763E" w:rsidRDefault="0002763E" w:rsidP="0002763E">
      <w:pPr>
        <w:spacing w:before="120" w:after="120" w:line="360" w:lineRule="auto"/>
        <w:ind w:left="709" w:right="709"/>
        <w:jc w:val="both"/>
        <w:rPr>
          <w:rFonts w:ascii="Palatino Linotype" w:hAnsi="Palatino Linotype"/>
          <w:i/>
          <w:sz w:val="22"/>
        </w:rPr>
      </w:pPr>
      <w:r>
        <w:rPr>
          <w:rFonts w:ascii="Palatino Linotype" w:hAnsi="Palatino Linotype"/>
          <w:i/>
          <w:sz w:val="22"/>
        </w:rPr>
        <w:t>(Énfasis añadido)</w:t>
      </w:r>
    </w:p>
    <w:p w14:paraId="77C0DFD9" w14:textId="77777777" w:rsidR="0002763E" w:rsidRPr="00466C65" w:rsidRDefault="0002763E" w:rsidP="0002763E">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rPr>
        <w:t>Artículo 12.</w:t>
      </w:r>
      <w:r w:rsidRPr="00466C65">
        <w:rPr>
          <w:rFonts w:ascii="Palatino Linotype" w:hAnsi="Palatino Linotype" w:cs="Arial"/>
          <w:bCs/>
          <w:i/>
          <w:noProof/>
          <w:sz w:val="22"/>
        </w:rPr>
        <w:t xml:space="preserve"> Quienes generen, recopilen, administren, manejen, procesen, archiven o conserven información pública</w:t>
      </w:r>
      <w:r w:rsidRPr="00466C65">
        <w:rPr>
          <w:rFonts w:ascii="Palatino Linotype" w:hAnsi="Palatino Linotype" w:cs="Arial"/>
          <w:b/>
          <w:bCs/>
          <w:i/>
          <w:noProof/>
          <w:sz w:val="22"/>
        </w:rPr>
        <w:t xml:space="preserve"> </w:t>
      </w:r>
      <w:r w:rsidRPr="00466C65">
        <w:rPr>
          <w:rFonts w:ascii="Palatino Linotype" w:hAnsi="Palatino Linotype" w:cs="Arial"/>
          <w:bCs/>
          <w:i/>
          <w:noProof/>
          <w:sz w:val="22"/>
        </w:rPr>
        <w:t xml:space="preserve">serán responsables de la misma en los términos de las disposiciones jurídicas </w:t>
      </w:r>
      <w:r w:rsidRPr="00466C65">
        <w:rPr>
          <w:rFonts w:ascii="Palatino Linotype" w:hAnsi="Palatino Linotype" w:cs="Arial"/>
          <w:i/>
          <w:color w:val="000000"/>
          <w:sz w:val="22"/>
          <w:szCs w:val="22"/>
        </w:rPr>
        <w:t>aplicables</w:t>
      </w:r>
      <w:r w:rsidRPr="00466C65">
        <w:rPr>
          <w:rFonts w:ascii="Palatino Linotype" w:hAnsi="Palatino Linotype" w:cs="Arial"/>
          <w:bCs/>
          <w:i/>
          <w:noProof/>
          <w:sz w:val="22"/>
        </w:rPr>
        <w:t xml:space="preserve">. </w:t>
      </w:r>
    </w:p>
    <w:p w14:paraId="3D589021" w14:textId="77777777" w:rsidR="0002763E" w:rsidRPr="00466C65" w:rsidRDefault="0002763E" w:rsidP="0002763E">
      <w:pPr>
        <w:spacing w:before="120" w:after="120" w:line="360" w:lineRule="auto"/>
        <w:ind w:left="709" w:right="709"/>
        <w:jc w:val="both"/>
        <w:rPr>
          <w:rFonts w:ascii="Palatino Linotype" w:hAnsi="Palatino Linotype" w:cs="Arial"/>
          <w:bCs/>
          <w:i/>
          <w:noProof/>
          <w:sz w:val="22"/>
        </w:rPr>
      </w:pPr>
      <w:r w:rsidRPr="00466C65">
        <w:rPr>
          <w:rFonts w:ascii="Palatino Linotype" w:hAnsi="Palatino Linotype" w:cs="Arial"/>
          <w:b/>
          <w:bCs/>
          <w:i/>
          <w:noProof/>
          <w:sz w:val="22"/>
          <w:u w:val="single"/>
        </w:rPr>
        <w:t>Los sujetos obligados sólo proporcionarán la información pública que se les requiera y que obre en sus archivos</w:t>
      </w:r>
      <w:r w:rsidRPr="00466C65">
        <w:rPr>
          <w:rFonts w:ascii="Palatino Linotype" w:hAnsi="Palatino Linotype" w:cs="Arial"/>
          <w:bCs/>
          <w:i/>
          <w:noProof/>
          <w:sz w:val="22"/>
        </w:rPr>
        <w:t xml:space="preserve"> y en el estado en que ésta se encuentre. La </w:t>
      </w:r>
      <w:r w:rsidRPr="00466C65">
        <w:rPr>
          <w:rFonts w:ascii="Palatino Linotype" w:hAnsi="Palatino Linotype" w:cs="Arial"/>
          <w:bCs/>
          <w:i/>
          <w:noProof/>
          <w:sz w:val="22"/>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099E050E" w14:textId="77777777" w:rsidR="0002763E" w:rsidRPr="0002763E" w:rsidRDefault="0002763E" w:rsidP="0002763E">
      <w:pPr>
        <w:spacing w:before="120" w:after="120" w:line="360" w:lineRule="auto"/>
        <w:ind w:left="709" w:right="709"/>
        <w:jc w:val="both"/>
        <w:rPr>
          <w:rFonts w:ascii="Palatino Linotype" w:hAnsi="Palatino Linotype" w:cs="Arial"/>
          <w:b/>
          <w:color w:val="000000"/>
          <w:sz w:val="22"/>
          <w:szCs w:val="22"/>
        </w:rPr>
      </w:pPr>
      <w:r w:rsidRPr="0002763E">
        <w:rPr>
          <w:rFonts w:ascii="Palatino Linotype" w:hAnsi="Palatino Linotype" w:cs="Arial"/>
          <w:b/>
          <w:color w:val="000000"/>
          <w:sz w:val="22"/>
          <w:szCs w:val="22"/>
        </w:rPr>
        <w:t>(Énfasis añadido)</w:t>
      </w:r>
    </w:p>
    <w:p w14:paraId="0E348D02" w14:textId="77777777" w:rsidR="0002763E" w:rsidRDefault="0002763E" w:rsidP="0002763E">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11122B92" w14:textId="77777777" w:rsidR="0002763E" w:rsidRPr="0002763E" w:rsidRDefault="0002763E" w:rsidP="0002763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02763E">
        <w:rPr>
          <w:rFonts w:ascii="Palatino Linotype" w:eastAsia="Calibri" w:hAnsi="Palatino Linotype" w:cs="Arial"/>
          <w:sz w:val="24"/>
        </w:rPr>
        <w:t xml:space="preserve">De los preceptos legales en cito, se desprende que, los Sujetos Obligados deben poner a disposición de cualquier persona que lo solicite, toda la información que obre en sus archivos y </w:t>
      </w:r>
      <w:r w:rsidRPr="0002763E">
        <w:rPr>
          <w:rFonts w:ascii="Palatino Linotype" w:eastAsia="Calibri" w:hAnsi="Palatino Linotype" w:cs="Arial"/>
          <w:b/>
          <w:sz w:val="24"/>
          <w:u w:val="single"/>
        </w:rPr>
        <w:t>en el estado en que se encuentre</w:t>
      </w:r>
      <w:r w:rsidRPr="0002763E">
        <w:rPr>
          <w:rFonts w:ascii="Palatino Linotype" w:eastAsia="Calibri" w:hAnsi="Palatino Linotype" w:cs="Arial"/>
          <w:sz w:val="24"/>
        </w:rPr>
        <w:t>, no comprende la obligación de procesar, ni presentarla conforme a los intereses del particular.</w:t>
      </w:r>
    </w:p>
    <w:p w14:paraId="011E291B" w14:textId="77777777" w:rsidR="0002763E" w:rsidRPr="0002763E" w:rsidRDefault="0002763E" w:rsidP="0002763E">
      <w:pPr>
        <w:pStyle w:val="Prrafodelista"/>
        <w:tabs>
          <w:tab w:val="left" w:pos="567"/>
        </w:tabs>
        <w:spacing w:line="360" w:lineRule="auto"/>
        <w:ind w:left="0"/>
        <w:jc w:val="both"/>
        <w:rPr>
          <w:rFonts w:ascii="Palatino Linotype" w:eastAsia="Calibri" w:hAnsi="Palatino Linotype" w:cs="Arial"/>
          <w:sz w:val="24"/>
        </w:rPr>
      </w:pPr>
    </w:p>
    <w:p w14:paraId="7D1B9299" w14:textId="77777777" w:rsidR="0002763E" w:rsidRPr="0002763E" w:rsidRDefault="0002763E" w:rsidP="0002763E">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02763E">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02763E">
        <w:rPr>
          <w:rFonts w:ascii="Palatino Linotype" w:hAnsi="Palatino Linotype" w:cs="Arial"/>
          <w:b/>
          <w:sz w:val="24"/>
        </w:rPr>
        <w:t xml:space="preserve"> </w:t>
      </w:r>
      <w:r w:rsidRPr="0002763E">
        <w:rPr>
          <w:rFonts w:ascii="Palatino Linotype" w:hAnsi="Palatino Linotype" w:cs="Arial"/>
          <w:sz w:val="24"/>
        </w:rPr>
        <w:t xml:space="preserve">no tienen el deber de generar, poseer o administrar la información pública con el grado de detalle que se señala en la solicitud de información pública; esto es, que no tienen el deber de generar un documento </w:t>
      </w:r>
      <w:r w:rsidRPr="0002763E">
        <w:rPr>
          <w:rFonts w:ascii="Palatino Linotype" w:hAnsi="Palatino Linotype" w:cs="Arial"/>
          <w:b/>
          <w:i/>
          <w:sz w:val="24"/>
        </w:rPr>
        <w:t>ad hoc</w:t>
      </w:r>
      <w:r w:rsidRPr="0002763E">
        <w:rPr>
          <w:rFonts w:ascii="Palatino Linotype" w:hAnsi="Palatino Linotype" w:cs="Arial"/>
          <w:sz w:val="24"/>
        </w:rPr>
        <w:t>, para satisfacer el derecho de acceso a la información pública.</w:t>
      </w:r>
    </w:p>
    <w:p w14:paraId="25D3F4B7" w14:textId="77777777" w:rsidR="0002763E" w:rsidRPr="0002763E" w:rsidRDefault="0002763E" w:rsidP="0002763E">
      <w:pPr>
        <w:pStyle w:val="Prrafodelista"/>
        <w:spacing w:line="360" w:lineRule="auto"/>
        <w:rPr>
          <w:rFonts w:ascii="Palatino Linotype" w:hAnsi="Palatino Linotype" w:cs="Arial"/>
          <w:sz w:val="24"/>
        </w:rPr>
      </w:pPr>
    </w:p>
    <w:p w14:paraId="4F5FDC88" w14:textId="77777777" w:rsidR="0002763E" w:rsidRPr="0002763E" w:rsidRDefault="0002763E" w:rsidP="0002763E">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02763E">
        <w:rPr>
          <w:rFonts w:ascii="Palatino Linotype" w:hAnsi="Palatino Linotype" w:cs="Arial"/>
          <w:sz w:val="24"/>
        </w:rPr>
        <w:t xml:space="preserve">Como apoyo a lo anterior, es aplicable el Criterio 09-10, emitido por </w:t>
      </w:r>
      <w:r w:rsidRPr="0002763E">
        <w:rPr>
          <w:rFonts w:ascii="Palatino Linotype" w:eastAsia="Arial Unicode MS" w:hAnsi="Palatino Linotype" w:cs="Arial"/>
          <w:sz w:val="24"/>
        </w:rPr>
        <w:t xml:space="preserve">el Pleno del entonces </w:t>
      </w:r>
      <w:r w:rsidRPr="0002763E">
        <w:rPr>
          <w:rFonts w:ascii="Palatino Linotype" w:eastAsia="Arial Unicode MS" w:hAnsi="Palatino Linotype" w:cs="Arial"/>
          <w:bCs/>
          <w:sz w:val="24"/>
        </w:rPr>
        <w:t xml:space="preserve">Instituto Federal </w:t>
      </w:r>
      <w:r w:rsidRPr="0002763E">
        <w:rPr>
          <w:rFonts w:ascii="Palatino Linotype" w:hAnsi="Palatino Linotype" w:cs="Arial"/>
          <w:sz w:val="24"/>
        </w:rPr>
        <w:t>de</w:t>
      </w:r>
      <w:r w:rsidRPr="0002763E">
        <w:rPr>
          <w:rFonts w:ascii="Palatino Linotype" w:eastAsia="Arial Unicode MS" w:hAnsi="Palatino Linotype" w:cs="Arial"/>
          <w:bCs/>
          <w:sz w:val="24"/>
        </w:rPr>
        <w:t xml:space="preserve"> Acceso a la Información y Protección de Datos (IFAI), </w:t>
      </w:r>
      <w:r w:rsidRPr="0002763E">
        <w:rPr>
          <w:rFonts w:ascii="Palatino Linotype" w:eastAsia="Arial Unicode MS" w:hAnsi="Palatino Linotype" w:cs="Arial"/>
          <w:sz w:val="24"/>
        </w:rPr>
        <w:t>ahora Instituto Nacional de Transparencia, Acceso a la Información y Protección de Datos Personales (INAI),</w:t>
      </w:r>
      <w:r w:rsidRPr="0002763E">
        <w:rPr>
          <w:rFonts w:ascii="Palatino Linotype" w:hAnsi="Palatino Linotype"/>
          <w:bCs/>
          <w:sz w:val="24"/>
        </w:rPr>
        <w:t xml:space="preserve"> que dice:</w:t>
      </w:r>
      <w:r w:rsidRPr="0002763E">
        <w:rPr>
          <w:rFonts w:ascii="Palatino Linotype" w:hAnsi="Palatino Linotype"/>
          <w:b/>
          <w:bCs/>
          <w:sz w:val="24"/>
        </w:rPr>
        <w:t xml:space="preserve"> </w:t>
      </w:r>
    </w:p>
    <w:p w14:paraId="2B9C3542" w14:textId="77777777" w:rsidR="0002763E" w:rsidRPr="00466C65" w:rsidRDefault="0002763E" w:rsidP="0002763E">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lastRenderedPageBreak/>
        <w:t>“</w:t>
      </w:r>
      <w:r w:rsidRPr="00466C65">
        <w:rPr>
          <w:rFonts w:ascii="Palatino Linotype" w:hAnsi="Palatino Linotype" w:cs="Arial"/>
          <w:b/>
          <w:i/>
          <w:sz w:val="22"/>
          <w:szCs w:val="22"/>
          <w:u w:val="single"/>
        </w:rPr>
        <w:t>Las dependencias y entidades no están obligadas a generar documentos ad hoc para responder una solicitud de acceso a la información.</w:t>
      </w:r>
      <w:r w:rsidRPr="00466C6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2B3F560" w14:textId="77777777" w:rsidR="0002763E" w:rsidRPr="00466C65" w:rsidRDefault="0002763E" w:rsidP="0002763E">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Expedientes:</w:t>
      </w:r>
    </w:p>
    <w:p w14:paraId="6CD939E4" w14:textId="77777777" w:rsidR="0002763E" w:rsidRPr="00466C65" w:rsidRDefault="0002763E" w:rsidP="0002763E">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0438/08 Pemex Exploración y Producción – Alonso Lujambio Irazábal</w:t>
      </w:r>
    </w:p>
    <w:p w14:paraId="648ECDBF" w14:textId="77777777" w:rsidR="0002763E" w:rsidRPr="00466C65" w:rsidRDefault="0002763E" w:rsidP="0002763E">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1751/09 Laboratorios de Biológicos y Reactivos de México S.A. de C.V. – María Marván Laborde</w:t>
      </w:r>
    </w:p>
    <w:p w14:paraId="55780435" w14:textId="77777777" w:rsidR="0002763E" w:rsidRPr="00466C65" w:rsidRDefault="0002763E" w:rsidP="0002763E">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2868/09 Consejo Nacional de Ciencia y Tecnología – Jacqueline Peschard Mariscal</w:t>
      </w:r>
    </w:p>
    <w:p w14:paraId="78464DB3" w14:textId="77777777" w:rsidR="0002763E" w:rsidRPr="00466C65" w:rsidRDefault="0002763E" w:rsidP="0002763E">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5160/09 Secretaría de Hacienda y Crédito Público – Ángel Trinidad Zaldívar</w:t>
      </w:r>
    </w:p>
    <w:p w14:paraId="3C1FD42C" w14:textId="77777777" w:rsidR="0002763E" w:rsidRPr="00466C65" w:rsidRDefault="0002763E" w:rsidP="0002763E">
      <w:pPr>
        <w:spacing w:line="360" w:lineRule="auto"/>
        <w:ind w:left="567" w:right="616"/>
        <w:jc w:val="both"/>
        <w:rPr>
          <w:rFonts w:ascii="Palatino Linotype" w:hAnsi="Palatino Linotype" w:cs="Arial"/>
          <w:i/>
          <w:sz w:val="22"/>
          <w:szCs w:val="22"/>
        </w:rPr>
      </w:pPr>
      <w:r w:rsidRPr="00466C65">
        <w:rPr>
          <w:rFonts w:ascii="Palatino Linotype" w:hAnsi="Palatino Linotype" w:cs="Arial"/>
          <w:i/>
          <w:sz w:val="22"/>
          <w:szCs w:val="22"/>
        </w:rPr>
        <w:t>0304/10 Instituto Nacional de Cancerología – Jacqueline Peschard Mariscal”</w:t>
      </w:r>
    </w:p>
    <w:p w14:paraId="2C1B7779" w14:textId="77777777" w:rsidR="0002763E" w:rsidRPr="00466C65" w:rsidRDefault="0002763E" w:rsidP="0002763E">
      <w:pPr>
        <w:spacing w:line="360" w:lineRule="auto"/>
        <w:ind w:left="567" w:right="616"/>
        <w:jc w:val="both"/>
        <w:rPr>
          <w:rFonts w:ascii="Palatino Linotype" w:hAnsi="Palatino Linotype" w:cs="Arial"/>
          <w:sz w:val="22"/>
          <w:szCs w:val="22"/>
        </w:rPr>
      </w:pPr>
      <w:r w:rsidRPr="00466C65">
        <w:rPr>
          <w:rFonts w:ascii="Palatino Linotype" w:hAnsi="Palatino Linotype" w:cs="Arial"/>
          <w:sz w:val="22"/>
          <w:szCs w:val="22"/>
        </w:rPr>
        <w:t>(Énfasis añadido)</w:t>
      </w:r>
    </w:p>
    <w:p w14:paraId="34C32E7B" w14:textId="3325A1E2" w:rsidR="0002763E" w:rsidRPr="0002763E" w:rsidRDefault="0002763E" w:rsidP="0002763E">
      <w:pPr>
        <w:pStyle w:val="Prrafodelista"/>
        <w:numPr>
          <w:ilvl w:val="0"/>
          <w:numId w:val="2"/>
        </w:numPr>
        <w:spacing w:before="120" w:after="120" w:line="360" w:lineRule="auto"/>
        <w:ind w:left="0" w:firstLine="0"/>
        <w:jc w:val="both"/>
        <w:rPr>
          <w:rFonts w:ascii="Palatino Linotype" w:hAnsi="Palatino Linotype" w:cs="Arial"/>
          <w:sz w:val="24"/>
        </w:rPr>
      </w:pPr>
      <w:r w:rsidRPr="0002763E">
        <w:rPr>
          <w:rFonts w:ascii="Palatino Linotype" w:hAnsi="Palatino Linotype"/>
          <w:sz w:val="24"/>
        </w:rPr>
        <w:t xml:space="preserve">La ley no prevé la obligación elaboración de documentos ad hoc para la atención a las solicitudes de acceso a la información pública; </w:t>
      </w:r>
      <w:r>
        <w:rPr>
          <w:rFonts w:ascii="Palatino Linotype" w:hAnsi="Palatino Linotype"/>
          <w:sz w:val="24"/>
        </w:rPr>
        <w:t>deberán proporcionar la información que obre en sus archivos en el estado en el que se encuentre.</w:t>
      </w:r>
    </w:p>
    <w:p w14:paraId="45C0208F" w14:textId="77777777" w:rsidR="0002763E" w:rsidRPr="0002763E" w:rsidRDefault="0002763E" w:rsidP="0002763E">
      <w:pPr>
        <w:pStyle w:val="Prrafodelista"/>
        <w:spacing w:before="120" w:after="120" w:line="360" w:lineRule="auto"/>
        <w:ind w:left="0"/>
        <w:jc w:val="both"/>
        <w:rPr>
          <w:rFonts w:ascii="Palatino Linotype" w:hAnsi="Palatino Linotype" w:cs="Arial"/>
          <w:sz w:val="24"/>
        </w:rPr>
      </w:pPr>
    </w:p>
    <w:p w14:paraId="426038A5" w14:textId="628EFF04" w:rsidR="0002763E" w:rsidRPr="0002763E" w:rsidRDefault="0002763E" w:rsidP="0002763E">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02763E">
        <w:rPr>
          <w:rFonts w:ascii="Palatino Linotype" w:eastAsia="MS Gothic" w:hAnsi="Palatino Linotype"/>
          <w:sz w:val="24"/>
          <w:szCs w:val="26"/>
        </w:rPr>
        <w:lastRenderedPageBreak/>
        <w:t>En</w:t>
      </w:r>
      <w:r w:rsidRPr="0002763E">
        <w:rPr>
          <w:rFonts w:ascii="Palatino Linotype" w:hAnsi="Palatino Linotype"/>
          <w:sz w:val="24"/>
          <w:lang w:val="es-ES"/>
        </w:rPr>
        <w:t xml:space="preserve"> ese sentido, </w:t>
      </w:r>
      <w:r w:rsidRPr="0002763E">
        <w:rPr>
          <w:rFonts w:ascii="Palatino Linotype" w:hAnsi="Palatino Linotype"/>
          <w:sz w:val="24"/>
          <w:lang w:eastAsia="en-US"/>
        </w:rPr>
        <w:t xml:space="preserve">al haber existido un pronunciamiento </w:t>
      </w:r>
      <w:r>
        <w:rPr>
          <w:rFonts w:ascii="Palatino Linotype" w:hAnsi="Palatino Linotype"/>
          <w:sz w:val="24"/>
          <w:lang w:eastAsia="en-US"/>
        </w:rPr>
        <w:t xml:space="preserve">del Sujeto Obligado manifestando que entregan la información con la máxima resolución del documento de origen, </w:t>
      </w:r>
      <w:r w:rsidRPr="0002763E">
        <w:rPr>
          <w:rFonts w:ascii="Palatino Linotype" w:hAnsi="Palatino Linotype"/>
          <w:sz w:val="24"/>
          <w:lang w:eastAsia="en-US"/>
        </w:rPr>
        <w:t xml:space="preserve">es que </w:t>
      </w:r>
      <w:r w:rsidRPr="0002763E">
        <w:rPr>
          <w:rFonts w:ascii="Palatino Linotype" w:hAnsi="Palatino Linotype"/>
          <w:sz w:val="24"/>
          <w:lang w:val="es-ES"/>
        </w:rPr>
        <w:t>debemos</w:t>
      </w:r>
      <w:r w:rsidRPr="0002763E">
        <w:rPr>
          <w:rFonts w:ascii="Palatino Linotype" w:hAnsi="Palatino Linotype"/>
          <w:i/>
          <w:sz w:val="24"/>
          <w:lang w:val="es-ES"/>
        </w:rPr>
        <w:t xml:space="preserve"> </w:t>
      </w:r>
      <w:r w:rsidRPr="0002763E">
        <w:rPr>
          <w:rFonts w:ascii="Palatino Linotype" w:hAnsi="Palatino Linotype" w:cs="Arial"/>
          <w:sz w:val="24"/>
          <w:szCs w:val="20"/>
        </w:rPr>
        <w:t>hacer referencia a l</w:t>
      </w:r>
      <w:r w:rsidRPr="0002763E">
        <w:rPr>
          <w:rFonts w:ascii="Palatino Linotype" w:hAnsi="Palatino Linotype"/>
          <w:sz w:val="24"/>
        </w:rPr>
        <w:t>a presunción de veracidad</w:t>
      </w:r>
      <w:r w:rsidRPr="0002763E">
        <w:rPr>
          <w:rStyle w:val="Refdenotaalpie"/>
          <w:sz w:val="24"/>
        </w:rPr>
        <w:footnoteReference w:id="6"/>
      </w:r>
      <w:r w:rsidRPr="0002763E">
        <w:rPr>
          <w:rFonts w:ascii="Palatino Linotype" w:hAnsi="Palatino Linotype"/>
          <w:sz w:val="24"/>
        </w:rPr>
        <w:t xml:space="preserve"> supone una declaración </w:t>
      </w:r>
      <w:r w:rsidRPr="0002763E">
        <w:rPr>
          <w:rFonts w:ascii="Palatino Linotype" w:hAnsi="Palatino Linotype"/>
          <w:i/>
          <w:sz w:val="24"/>
        </w:rPr>
        <w:t>iurus tantum</w:t>
      </w:r>
      <w:r w:rsidRPr="0002763E">
        <w:rPr>
          <w:rFonts w:ascii="Palatino Linotype" w:hAnsi="Palatino Linotype"/>
          <w:sz w:val="24"/>
        </w:rPr>
        <w:t xml:space="preserve"> ya que admite prueba en contra, por lo que este Órgano no está facultado para pronunciarse sobre la veracidad de la información entregada.</w:t>
      </w:r>
    </w:p>
    <w:p w14:paraId="0069E6EA" w14:textId="77777777" w:rsidR="0002763E" w:rsidRPr="0002763E" w:rsidRDefault="0002763E" w:rsidP="0002763E">
      <w:pPr>
        <w:pStyle w:val="Prrafodelista"/>
        <w:rPr>
          <w:rFonts w:ascii="Palatino Linotype" w:hAnsi="Palatino Linotype"/>
          <w:sz w:val="24"/>
        </w:rPr>
      </w:pPr>
    </w:p>
    <w:p w14:paraId="79CC51BB" w14:textId="77777777" w:rsidR="0002763E" w:rsidRPr="0040362C" w:rsidRDefault="0002763E" w:rsidP="0002763E">
      <w:pPr>
        <w:pStyle w:val="Prrafodelista"/>
        <w:numPr>
          <w:ilvl w:val="0"/>
          <w:numId w:val="2"/>
        </w:numPr>
        <w:spacing w:line="360" w:lineRule="auto"/>
        <w:ind w:left="0" w:firstLine="0"/>
        <w:jc w:val="both"/>
        <w:rPr>
          <w:rFonts w:ascii="Palatino Linotype" w:hAnsi="Palatino Linotype"/>
        </w:rPr>
      </w:pPr>
      <w:r w:rsidRPr="0040362C">
        <w:rPr>
          <w:rFonts w:ascii="Palatino Linotype" w:hAnsi="Palatino Linotype"/>
        </w:rPr>
        <w:t>Sirve de apoyo a lo anterior por analogía el criterio 31-10 emitido por el entonces Instituto Federal de Acceso a la Información y Protección de Datos, que a la letra dice:</w:t>
      </w:r>
    </w:p>
    <w:p w14:paraId="2E687204" w14:textId="77777777" w:rsidR="0002763E" w:rsidRPr="00804F21" w:rsidRDefault="0002763E" w:rsidP="0002763E">
      <w:pPr>
        <w:pStyle w:val="Prrafodelista"/>
        <w:rPr>
          <w:rFonts w:ascii="Palatino Linotype" w:hAnsi="Palatino Linotype"/>
        </w:rPr>
      </w:pPr>
    </w:p>
    <w:p w14:paraId="77EAC7B6" w14:textId="77777777" w:rsidR="0002763E" w:rsidRPr="00804F21" w:rsidRDefault="0002763E" w:rsidP="0002763E">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w:t>
      </w:r>
      <w:r w:rsidRPr="00804F21">
        <w:rPr>
          <w:rFonts w:ascii="Palatino Linotype" w:hAnsi="Palatino Linotype"/>
          <w:i/>
          <w:iCs/>
          <w:sz w:val="22"/>
        </w:rPr>
        <w:lastRenderedPageBreak/>
        <w:t>la Ley Federal de Transparencia y Acceso a la Información Pública Gubernamental no se prevé una causal que permita al Instituto Federal de Acceso a la Información y Protección de Datos conocer, vía recurso revisión, al respecto.”</w:t>
      </w:r>
    </w:p>
    <w:p w14:paraId="43E4FA39" w14:textId="3E6B8833" w:rsidR="0002763E" w:rsidRDefault="0002763E" w:rsidP="0002763E">
      <w:pPr>
        <w:pStyle w:val="Prrafodelista"/>
        <w:numPr>
          <w:ilvl w:val="0"/>
          <w:numId w:val="2"/>
        </w:numPr>
        <w:shd w:val="clear" w:color="auto" w:fill="FFFFFF"/>
        <w:spacing w:before="240" w:after="240" w:line="360" w:lineRule="auto"/>
        <w:ind w:left="0" w:firstLine="0"/>
        <w:jc w:val="both"/>
        <w:rPr>
          <w:rFonts w:ascii="Palatino Linotype" w:eastAsia="Calibri" w:hAnsi="Palatino Linotype" w:cs="Arial"/>
        </w:rPr>
      </w:pPr>
      <w:r w:rsidRPr="00C87049">
        <w:rPr>
          <w:rFonts w:ascii="Palatino Linotype" w:hAnsi="Palatino Linotype" w:cs="Arial"/>
          <w:color w:val="000000"/>
        </w:rPr>
        <w:t xml:space="preserve">Este Órgano Garante carece de facultades para dudar de la veracidad sobre la información proporcionada por el Sujeto Obligado, </w:t>
      </w:r>
      <w:r>
        <w:rPr>
          <w:rFonts w:ascii="Palatino Linotype" w:hAnsi="Palatino Linotype" w:cs="Arial"/>
          <w:color w:val="000000"/>
        </w:rPr>
        <w:t>entendiendo que no puede entregar el documento con mayor calidad de imagen, pues manifestó que es el máximo de resolución que se deriva del documento de origen, atendiendo el requerimiento del particular.</w:t>
      </w:r>
      <w:r>
        <w:rPr>
          <w:rFonts w:ascii="Palatino Linotype" w:eastAsia="Calibri" w:hAnsi="Palatino Linotype" w:cs="Arial"/>
        </w:rPr>
        <w:t xml:space="preserve"> </w:t>
      </w:r>
    </w:p>
    <w:p w14:paraId="0F5CEA28" w14:textId="77777777" w:rsidR="005E14F9" w:rsidRPr="005E14F9" w:rsidRDefault="005E14F9" w:rsidP="005E14F9">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5E14F9">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 asimismo, es necesario traer a contexto el artículo 166 de la Ley de Transparencia y Acceso a la Información Pública del Estado de México y Municipios:</w:t>
      </w:r>
    </w:p>
    <w:p w14:paraId="7A8FAB03" w14:textId="77777777" w:rsidR="005E14F9" w:rsidRPr="0040362C" w:rsidRDefault="005E14F9" w:rsidP="005E14F9">
      <w:pPr>
        <w:pStyle w:val="Prrafodelista"/>
        <w:shd w:val="clear" w:color="auto" w:fill="FFFFFF"/>
        <w:spacing w:before="240" w:after="240" w:line="360" w:lineRule="auto"/>
        <w:ind w:left="0"/>
        <w:jc w:val="both"/>
        <w:rPr>
          <w:rFonts w:ascii="Palatino Linotype" w:hAnsi="Palatino Linotype" w:cs="Arial"/>
        </w:rPr>
      </w:pPr>
    </w:p>
    <w:p w14:paraId="74A091EA" w14:textId="77777777" w:rsidR="005E14F9" w:rsidRDefault="005E14F9" w:rsidP="005E14F9">
      <w:pPr>
        <w:pStyle w:val="Prrafodelista"/>
        <w:tabs>
          <w:tab w:val="left" w:pos="567"/>
        </w:tabs>
        <w:spacing w:line="360" w:lineRule="auto"/>
        <w:ind w:left="567" w:right="616"/>
        <w:jc w:val="both"/>
        <w:rPr>
          <w:rFonts w:ascii="Palatino Linotype" w:hAnsi="Palatino Linotype"/>
          <w:i/>
        </w:rPr>
      </w:pPr>
      <w:r w:rsidRPr="000E7FAC">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039BEB2D" w14:textId="77777777" w:rsidR="005E14F9" w:rsidRDefault="005E14F9" w:rsidP="005E14F9">
      <w:pPr>
        <w:pStyle w:val="Prrafodelista"/>
        <w:tabs>
          <w:tab w:val="left" w:pos="567"/>
        </w:tabs>
        <w:spacing w:line="360" w:lineRule="auto"/>
        <w:ind w:left="567" w:right="616"/>
        <w:jc w:val="both"/>
        <w:rPr>
          <w:rFonts w:ascii="Palatino Linotype" w:hAnsi="Palatino Linotype"/>
          <w:i/>
        </w:rPr>
      </w:pPr>
    </w:p>
    <w:p w14:paraId="4ABA2E4E" w14:textId="77777777" w:rsidR="005E14F9" w:rsidRPr="005E14F9" w:rsidRDefault="005E14F9" w:rsidP="005E14F9">
      <w:pPr>
        <w:pStyle w:val="Ttulo2"/>
        <w:spacing w:line="360" w:lineRule="auto"/>
        <w:ind w:left="360"/>
        <w:jc w:val="both"/>
        <w:rPr>
          <w:rFonts w:ascii="Palatino Linotype" w:eastAsia="Calibri" w:hAnsi="Palatino Linotype"/>
          <w:b/>
          <w:color w:val="auto"/>
          <w:sz w:val="24"/>
          <w:szCs w:val="24"/>
        </w:rPr>
      </w:pPr>
      <w:bookmarkStart w:id="17" w:name="_Toc536036922"/>
      <w:bookmarkStart w:id="18" w:name="_Toc15561642"/>
      <w:bookmarkStart w:id="19" w:name="_Toc26960597"/>
      <w:bookmarkStart w:id="20" w:name="_Toc82017152"/>
      <w:r w:rsidRPr="005E14F9">
        <w:rPr>
          <w:rFonts w:ascii="Palatino Linotype" w:eastAsia="Calibri" w:hAnsi="Palatino Linotype"/>
          <w:b/>
          <w:color w:val="auto"/>
          <w:sz w:val="24"/>
          <w:szCs w:val="24"/>
        </w:rPr>
        <w:t>II. Actualización del sobreseimiento.</w:t>
      </w:r>
      <w:bookmarkEnd w:id="17"/>
      <w:bookmarkEnd w:id="18"/>
      <w:bookmarkEnd w:id="19"/>
      <w:bookmarkEnd w:id="20"/>
    </w:p>
    <w:p w14:paraId="638F54A1" w14:textId="77777777" w:rsidR="005E14F9" w:rsidRPr="005E14F9" w:rsidRDefault="005E14F9" w:rsidP="005E14F9">
      <w:pPr>
        <w:pStyle w:val="Prrafodelista"/>
        <w:numPr>
          <w:ilvl w:val="0"/>
          <w:numId w:val="2"/>
        </w:numPr>
        <w:spacing w:before="240" w:after="240" w:line="360" w:lineRule="auto"/>
        <w:ind w:left="0" w:firstLine="0"/>
        <w:jc w:val="both"/>
        <w:rPr>
          <w:rFonts w:ascii="Palatino Linotype" w:hAnsi="Palatino Linotype" w:cs="Arial"/>
          <w:sz w:val="24"/>
        </w:rPr>
      </w:pPr>
      <w:r w:rsidRPr="005E14F9">
        <w:rPr>
          <w:rFonts w:ascii="Palatino Linotype" w:hAnsi="Palatino Linotype" w:cs="Arial"/>
          <w:sz w:val="24"/>
        </w:rPr>
        <w:t>El presente asunto en particular actualiza el supuesto que contempla el artículo 192 fracción III de la Ley de Transparencia y Acceso a la Información Pública del Estado de México y Municipios, el cual refiere los siguiente:</w:t>
      </w:r>
    </w:p>
    <w:p w14:paraId="0CAE8CB8" w14:textId="77777777" w:rsidR="005E14F9" w:rsidRPr="001E3212" w:rsidRDefault="005E14F9" w:rsidP="005E14F9">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lastRenderedPageBreak/>
        <w:t xml:space="preserve">Artículo 192. </w:t>
      </w:r>
      <w:r w:rsidRPr="001E3212">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1F59155C" w14:textId="77777777" w:rsidR="005E14F9" w:rsidRPr="001E3212" w:rsidRDefault="005E14F9" w:rsidP="005E14F9">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
          <w:i/>
          <w:sz w:val="22"/>
          <w:lang w:eastAsia="en-US"/>
        </w:rPr>
        <w:t>…</w:t>
      </w:r>
    </w:p>
    <w:p w14:paraId="37952BD6" w14:textId="77777777" w:rsidR="005E14F9" w:rsidRPr="001E3212" w:rsidRDefault="005E14F9" w:rsidP="005E14F9">
      <w:pPr>
        <w:autoSpaceDE w:val="0"/>
        <w:autoSpaceDN w:val="0"/>
        <w:adjustRightInd w:val="0"/>
        <w:ind w:left="567" w:right="567"/>
        <w:jc w:val="both"/>
        <w:rPr>
          <w:rFonts w:ascii="Palatino Linotype" w:eastAsiaTheme="minorHAnsi" w:hAnsi="Palatino Linotype" w:cs="Bookman Old Style"/>
          <w:i/>
          <w:sz w:val="22"/>
          <w:lang w:eastAsia="en-US"/>
        </w:rPr>
      </w:pPr>
      <w:r w:rsidRPr="001E3212">
        <w:rPr>
          <w:rFonts w:ascii="Palatino Linotype" w:eastAsiaTheme="minorHAnsi" w:hAnsi="Palatino Linotype" w:cs="Bookman Old Style,Bold"/>
          <w:b/>
          <w:bCs/>
          <w:i/>
          <w:sz w:val="22"/>
          <w:lang w:eastAsia="en-US"/>
        </w:rPr>
        <w:t xml:space="preserve">III. </w:t>
      </w:r>
      <w:r w:rsidRPr="001E3212">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70BF7A2B" w14:textId="77777777" w:rsidR="005E14F9" w:rsidRPr="005E14F9" w:rsidRDefault="005E14F9" w:rsidP="005E14F9">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sidRPr="005E14F9">
        <w:rPr>
          <w:rFonts w:ascii="Palatino Linotype" w:hAnsi="Palatino Linotype" w:cs="Arial"/>
          <w:sz w:val="24"/>
        </w:rPr>
        <w:t xml:space="preserve">Para los efectos de esta resolución, es oportuno precisar los alcances jurídicos de la fracción III de la disposición legal transcrita. Así, procede el sobreseimiento del recurso de revisión cuando el </w:t>
      </w:r>
      <w:r w:rsidRPr="005E14F9">
        <w:rPr>
          <w:rFonts w:ascii="Palatino Linotype" w:hAnsi="Palatino Linotype" w:cs="Arial"/>
          <w:b/>
          <w:sz w:val="24"/>
        </w:rPr>
        <w:t>SUJETO OBLIGADO</w:t>
      </w:r>
      <w:r w:rsidRPr="005E14F9">
        <w:rPr>
          <w:rFonts w:ascii="Palatino Linotype" w:hAnsi="Palatino Linotype" w:cs="Arial"/>
          <w:sz w:val="24"/>
        </w:rPr>
        <w:t>:</w:t>
      </w:r>
    </w:p>
    <w:p w14:paraId="7CBEC41F" w14:textId="77777777" w:rsidR="005E14F9" w:rsidRPr="005E14F9" w:rsidRDefault="005E14F9" w:rsidP="005E14F9">
      <w:pPr>
        <w:pStyle w:val="Prrafodelista"/>
        <w:spacing w:before="240" w:after="240" w:line="360" w:lineRule="auto"/>
        <w:ind w:left="0"/>
        <w:jc w:val="both"/>
        <w:rPr>
          <w:rFonts w:ascii="Palatino Linotype" w:eastAsia="Calibri" w:hAnsi="Palatino Linotype" w:cs="Arial"/>
          <w:sz w:val="24"/>
          <w:lang w:val="es-ES"/>
        </w:rPr>
      </w:pPr>
    </w:p>
    <w:p w14:paraId="3D76C6E2" w14:textId="77777777" w:rsidR="005E14F9" w:rsidRPr="005E14F9" w:rsidRDefault="005E14F9" w:rsidP="005E14F9">
      <w:pPr>
        <w:pStyle w:val="Prrafodelista"/>
        <w:numPr>
          <w:ilvl w:val="0"/>
          <w:numId w:val="36"/>
        </w:numPr>
        <w:spacing w:before="240" w:after="240" w:line="360" w:lineRule="auto"/>
        <w:ind w:left="567" w:right="567" w:firstLine="0"/>
        <w:jc w:val="both"/>
        <w:rPr>
          <w:rFonts w:ascii="Palatino Linotype" w:hAnsi="Palatino Linotype" w:cs="Arial"/>
          <w:sz w:val="24"/>
        </w:rPr>
      </w:pPr>
      <w:r w:rsidRPr="005E14F9">
        <w:rPr>
          <w:rFonts w:ascii="Palatino Linotype" w:hAnsi="Palatino Linotype" w:cs="Arial"/>
          <w:b/>
          <w:sz w:val="24"/>
        </w:rPr>
        <w:t>Modifique el acto impugnado:</w:t>
      </w:r>
      <w:r w:rsidRPr="005E14F9">
        <w:rPr>
          <w:rFonts w:ascii="Palatino Linotype" w:hAnsi="Palatino Linotype" w:cs="Arial"/>
          <w:sz w:val="24"/>
        </w:rPr>
        <w:t xml:space="preserve"> Se actualiza cuando el </w:t>
      </w:r>
      <w:r w:rsidRPr="005E14F9">
        <w:rPr>
          <w:rFonts w:ascii="Palatino Linotype" w:hAnsi="Palatino Linotype" w:cs="Arial"/>
          <w:b/>
          <w:sz w:val="24"/>
        </w:rPr>
        <w:t>SUJETO OBLIGADO</w:t>
      </w:r>
      <w:r w:rsidRPr="005E14F9">
        <w:rPr>
          <w:rFonts w:ascii="Palatino Linotype" w:hAnsi="Palatino Linotype" w:cs="Arial"/>
          <w:sz w:val="24"/>
        </w:rPr>
        <w:t xml:space="preserve"> después de haber otorgado una respuesta y hasta antes de dictada la resolución del recurso de revisión, emite una diversa en la que subsane las deficiencias que hubiera tenido.</w:t>
      </w:r>
    </w:p>
    <w:p w14:paraId="10B89C0E" w14:textId="77777777" w:rsidR="005E14F9" w:rsidRPr="005E14F9" w:rsidRDefault="005E14F9" w:rsidP="005E14F9">
      <w:pPr>
        <w:pStyle w:val="Prrafodelista"/>
        <w:numPr>
          <w:ilvl w:val="0"/>
          <w:numId w:val="36"/>
        </w:numPr>
        <w:spacing w:before="240" w:after="240" w:line="360" w:lineRule="auto"/>
        <w:ind w:left="567" w:right="616" w:firstLine="0"/>
        <w:jc w:val="both"/>
        <w:rPr>
          <w:rFonts w:ascii="Palatino Linotype" w:hAnsi="Palatino Linotype" w:cs="Arial"/>
          <w:sz w:val="24"/>
        </w:rPr>
      </w:pPr>
      <w:r w:rsidRPr="005E14F9">
        <w:rPr>
          <w:rFonts w:ascii="Palatino Linotype" w:hAnsi="Palatino Linotype" w:cs="Arial"/>
          <w:b/>
          <w:sz w:val="24"/>
        </w:rPr>
        <w:t>Revoque el acto impugnado:</w:t>
      </w:r>
      <w:r w:rsidRPr="005E14F9">
        <w:rPr>
          <w:rFonts w:ascii="Palatino Linotype" w:hAnsi="Palatino Linotype" w:cs="Arial"/>
          <w:sz w:val="24"/>
        </w:rPr>
        <w:t xml:space="preserve"> En este supuesto, el </w:t>
      </w:r>
      <w:r w:rsidRPr="005E14F9">
        <w:rPr>
          <w:rFonts w:ascii="Palatino Linotype" w:hAnsi="Palatino Linotype" w:cs="Arial"/>
          <w:b/>
          <w:sz w:val="24"/>
        </w:rPr>
        <w:t>SUJETO OBLIGADO</w:t>
      </w:r>
      <w:r w:rsidRPr="005E14F9">
        <w:rPr>
          <w:rFonts w:ascii="Palatino Linotype" w:hAnsi="Palatino Linotype" w:cs="Arial"/>
          <w:sz w:val="24"/>
        </w:rPr>
        <w:t xml:space="preserve"> deja sin efectos la primera respuesta y en su lugar emite otra que satisfaga lo solicitado por el particular en un primer momento.</w:t>
      </w:r>
    </w:p>
    <w:p w14:paraId="1547714C" w14:textId="77777777" w:rsidR="005E14F9" w:rsidRPr="005E14F9" w:rsidRDefault="005E14F9" w:rsidP="005E14F9">
      <w:pPr>
        <w:pStyle w:val="Prrafodelista"/>
        <w:spacing w:before="240" w:after="240" w:line="360" w:lineRule="auto"/>
        <w:ind w:left="567" w:right="616"/>
        <w:jc w:val="both"/>
        <w:rPr>
          <w:rFonts w:ascii="Palatino Linotype" w:hAnsi="Palatino Linotype" w:cs="Arial"/>
          <w:sz w:val="24"/>
        </w:rPr>
      </w:pPr>
    </w:p>
    <w:p w14:paraId="70D22A87" w14:textId="77777777" w:rsidR="005E14F9" w:rsidRPr="005E14F9" w:rsidRDefault="005E14F9" w:rsidP="005E14F9">
      <w:pPr>
        <w:pStyle w:val="Prrafodelista"/>
        <w:numPr>
          <w:ilvl w:val="0"/>
          <w:numId w:val="2"/>
        </w:numPr>
        <w:spacing w:before="240" w:after="240" w:line="360" w:lineRule="auto"/>
        <w:ind w:left="0" w:right="49" w:firstLine="0"/>
        <w:jc w:val="both"/>
        <w:rPr>
          <w:rFonts w:ascii="Palatino Linotype" w:hAnsi="Palatino Linotype"/>
          <w:sz w:val="24"/>
        </w:rPr>
      </w:pPr>
      <w:r w:rsidRPr="005E14F9">
        <w:rPr>
          <w:rFonts w:ascii="Palatino Linotype" w:hAnsi="Palatino Linotype" w:cs="Arial"/>
          <w:sz w:val="24"/>
        </w:rPr>
        <w:t>Las consecuencias jurídicas de esta modificación o revocación es que el recurso de revisión interpuesto quede sin efectos o sin materia.</w:t>
      </w:r>
    </w:p>
    <w:p w14:paraId="49B6668B" w14:textId="77777777" w:rsidR="005E14F9" w:rsidRPr="005E14F9" w:rsidRDefault="005E14F9" w:rsidP="005E14F9">
      <w:pPr>
        <w:pStyle w:val="Prrafodelista"/>
        <w:spacing w:before="240" w:after="240" w:line="360" w:lineRule="auto"/>
        <w:ind w:left="0" w:right="49"/>
        <w:jc w:val="both"/>
        <w:rPr>
          <w:rFonts w:ascii="Palatino Linotype" w:hAnsi="Palatino Linotype"/>
          <w:sz w:val="24"/>
        </w:rPr>
      </w:pPr>
    </w:p>
    <w:p w14:paraId="7588B2BE" w14:textId="77777777" w:rsidR="005E14F9" w:rsidRPr="005E14F9" w:rsidRDefault="005E14F9" w:rsidP="005E14F9">
      <w:pPr>
        <w:pStyle w:val="Prrafodelista"/>
        <w:numPr>
          <w:ilvl w:val="0"/>
          <w:numId w:val="2"/>
        </w:numPr>
        <w:spacing w:before="240" w:after="240" w:line="360" w:lineRule="auto"/>
        <w:ind w:left="0" w:right="49" w:firstLine="0"/>
        <w:jc w:val="both"/>
        <w:rPr>
          <w:rFonts w:ascii="Palatino Linotype" w:hAnsi="Palatino Linotype"/>
          <w:sz w:val="24"/>
        </w:rPr>
      </w:pPr>
      <w:r w:rsidRPr="005E14F9">
        <w:rPr>
          <w:rFonts w:ascii="Palatino Linotype" w:hAnsi="Palatino Linotype" w:cs="Arial"/>
          <w:sz w:val="24"/>
        </w:rPr>
        <w:t xml:space="preserve">En el presente asunto, con la información enviada a través del informe de justificación, </w:t>
      </w:r>
      <w:r w:rsidRPr="005E14F9">
        <w:rPr>
          <w:rFonts w:ascii="Palatino Linotype" w:hAnsi="Palatino Linotype" w:cs="Arial"/>
          <w:b/>
          <w:sz w:val="24"/>
        </w:rPr>
        <w:t>modificó</w:t>
      </w:r>
      <w:r w:rsidRPr="005E14F9">
        <w:rPr>
          <w:rFonts w:ascii="Palatino Linotype" w:hAnsi="Palatino Linotype" w:cs="Arial"/>
          <w:sz w:val="24"/>
        </w:rPr>
        <w:t xml:space="preserve"> el acto que le dio origen al recurso de revisión, lo que trae como </w:t>
      </w:r>
      <w:r w:rsidRPr="005E14F9">
        <w:rPr>
          <w:rFonts w:ascii="Palatino Linotype" w:hAnsi="Palatino Linotype" w:cs="Arial"/>
          <w:sz w:val="24"/>
        </w:rPr>
        <w:lastRenderedPageBreak/>
        <w:t>consecuencia que el mismo quede sin materia, actualizándose de este modo, la hipótesis jurídica contenida en la fracción III del citado artículo.</w:t>
      </w:r>
    </w:p>
    <w:p w14:paraId="183E1178" w14:textId="77777777" w:rsidR="005E14F9" w:rsidRPr="005E14F9" w:rsidRDefault="005E14F9" w:rsidP="005E14F9">
      <w:pPr>
        <w:pStyle w:val="Prrafodelista"/>
        <w:rPr>
          <w:rFonts w:ascii="Palatino Linotype" w:hAnsi="Palatino Linotype"/>
          <w:sz w:val="24"/>
        </w:rPr>
      </w:pPr>
    </w:p>
    <w:p w14:paraId="2030F88B" w14:textId="748E4B12" w:rsidR="005E14F9" w:rsidRPr="005E14F9" w:rsidRDefault="005E14F9" w:rsidP="005E14F9">
      <w:pPr>
        <w:pStyle w:val="Prrafodelista"/>
        <w:numPr>
          <w:ilvl w:val="0"/>
          <w:numId w:val="2"/>
        </w:numPr>
        <w:spacing w:before="240" w:after="240" w:line="360" w:lineRule="auto"/>
        <w:ind w:left="0" w:right="49" w:firstLine="0"/>
        <w:jc w:val="both"/>
        <w:rPr>
          <w:rFonts w:ascii="Palatino Linotype" w:hAnsi="Palatino Linotype"/>
          <w:sz w:val="24"/>
        </w:rPr>
      </w:pPr>
      <w:r w:rsidRPr="005E14F9">
        <w:rPr>
          <w:rFonts w:ascii="Palatino Linotype" w:hAnsi="Palatino Linotype"/>
          <w:sz w:val="24"/>
        </w:rPr>
        <w:t xml:space="preserve">Es decir, el recurrente se inconformó porque </w:t>
      </w:r>
      <w:r>
        <w:rPr>
          <w:rFonts w:ascii="Palatino Linotype" w:hAnsi="Palatino Linotype"/>
          <w:sz w:val="24"/>
        </w:rPr>
        <w:t>el documento es ilegible</w:t>
      </w:r>
      <w:r w:rsidRPr="005E14F9">
        <w:rPr>
          <w:rFonts w:ascii="Palatino Linotype" w:hAnsi="Palatino Linotype"/>
          <w:sz w:val="24"/>
        </w:rPr>
        <w:t xml:space="preserve">; sin embargo, mediante el informe justificado </w:t>
      </w:r>
      <w:r>
        <w:rPr>
          <w:rFonts w:ascii="Palatino Linotype" w:hAnsi="Palatino Linotype"/>
          <w:sz w:val="24"/>
        </w:rPr>
        <w:t>el Sujeto Obligado manifestó que entrega de nueva cuenta el documento remitido en respuesta con la máxima calidad de imagen.</w:t>
      </w:r>
    </w:p>
    <w:p w14:paraId="11BBBF12" w14:textId="77777777" w:rsidR="005E14F9" w:rsidRPr="005E14F9" w:rsidRDefault="005E14F9" w:rsidP="005E14F9">
      <w:pPr>
        <w:pStyle w:val="Prrafodelista"/>
        <w:rPr>
          <w:rFonts w:ascii="Palatino Linotype" w:hAnsi="Palatino Linotype"/>
          <w:sz w:val="24"/>
        </w:rPr>
      </w:pPr>
    </w:p>
    <w:p w14:paraId="6A9DCF75" w14:textId="77777777" w:rsidR="005E14F9" w:rsidRPr="005E14F9" w:rsidRDefault="005E14F9" w:rsidP="005E14F9">
      <w:pPr>
        <w:pStyle w:val="Prrafodelista"/>
        <w:numPr>
          <w:ilvl w:val="0"/>
          <w:numId w:val="2"/>
        </w:numPr>
        <w:spacing w:before="240" w:after="240" w:line="360" w:lineRule="auto"/>
        <w:ind w:left="0" w:right="49" w:firstLine="0"/>
        <w:jc w:val="both"/>
        <w:rPr>
          <w:rFonts w:ascii="Palatino Linotype" w:hAnsi="Palatino Linotype"/>
          <w:sz w:val="24"/>
        </w:rPr>
      </w:pPr>
      <w:r w:rsidRPr="005E14F9">
        <w:rPr>
          <w:rFonts w:ascii="Palatino Linotype" w:hAnsi="Palatino Linotype"/>
          <w:sz w:val="24"/>
        </w:rPr>
        <w:t>De lo anterior, se aprecia que el documento que remitió el Sujeto Obligado a través de su informe justificado, atiende los motivos o razones de inconformidad que hizo valer el recurrente en su recurso de revisión.</w:t>
      </w:r>
    </w:p>
    <w:p w14:paraId="432CA501" w14:textId="77777777" w:rsidR="005E14F9" w:rsidRPr="005E14F9" w:rsidRDefault="005E14F9" w:rsidP="005E14F9">
      <w:pPr>
        <w:pStyle w:val="Prrafodelista"/>
        <w:rPr>
          <w:rFonts w:ascii="Palatino Linotype" w:hAnsi="Palatino Linotype"/>
          <w:sz w:val="24"/>
        </w:rPr>
      </w:pPr>
    </w:p>
    <w:p w14:paraId="22C2E79D" w14:textId="77777777" w:rsidR="005E14F9" w:rsidRPr="005E14F9" w:rsidRDefault="005E14F9" w:rsidP="005E14F9">
      <w:pPr>
        <w:pStyle w:val="Prrafodelista"/>
        <w:numPr>
          <w:ilvl w:val="0"/>
          <w:numId w:val="2"/>
        </w:numPr>
        <w:spacing w:before="240" w:after="240" w:line="360" w:lineRule="auto"/>
        <w:ind w:left="0" w:right="49" w:firstLine="0"/>
        <w:jc w:val="both"/>
        <w:rPr>
          <w:rFonts w:ascii="Palatino Linotype" w:hAnsi="Palatino Linotype"/>
          <w:sz w:val="24"/>
        </w:rPr>
      </w:pPr>
      <w:r w:rsidRPr="005E14F9">
        <w:rPr>
          <w:rFonts w:ascii="Palatino Linotype" w:hAnsi="Palatino Linotype" w:cs="Arial"/>
          <w:sz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5E14F9">
        <w:rPr>
          <w:rFonts w:ascii="Palatino Linotype" w:hAnsi="Palatino Linotype" w:cs="Arial"/>
          <w:b/>
          <w:sz w:val="24"/>
        </w:rPr>
        <w:t>Sujetos Obligados</w:t>
      </w:r>
      <w:r w:rsidRPr="005E14F9">
        <w:rPr>
          <w:rFonts w:ascii="Palatino Linotype" w:hAnsi="Palatino Linotype" w:cs="Arial"/>
          <w:sz w:val="24"/>
        </w:rPr>
        <w:t xml:space="preserve"> o la negativa de entrega de la misma, derivada de la solicitud de información pública.</w:t>
      </w:r>
    </w:p>
    <w:p w14:paraId="2A3C3A1E" w14:textId="77777777" w:rsidR="005E14F9" w:rsidRPr="005E14F9" w:rsidRDefault="005E14F9" w:rsidP="005E14F9">
      <w:pPr>
        <w:pStyle w:val="Prrafodelista"/>
        <w:spacing w:before="240" w:after="240" w:line="360" w:lineRule="auto"/>
        <w:ind w:left="0" w:right="49"/>
        <w:jc w:val="both"/>
        <w:rPr>
          <w:rFonts w:ascii="Palatino Linotype" w:hAnsi="Palatino Linotype"/>
          <w:sz w:val="24"/>
        </w:rPr>
      </w:pPr>
    </w:p>
    <w:p w14:paraId="638E60B2" w14:textId="77777777" w:rsidR="005E14F9" w:rsidRPr="005E14F9" w:rsidRDefault="005E14F9" w:rsidP="005E14F9">
      <w:pPr>
        <w:pStyle w:val="Prrafodelista"/>
        <w:numPr>
          <w:ilvl w:val="0"/>
          <w:numId w:val="2"/>
        </w:numPr>
        <w:spacing w:before="240" w:after="240" w:line="360" w:lineRule="auto"/>
        <w:ind w:left="0" w:right="49" w:firstLine="0"/>
        <w:jc w:val="both"/>
        <w:rPr>
          <w:rFonts w:ascii="Palatino Linotype" w:hAnsi="Palatino Linotype"/>
          <w:sz w:val="24"/>
        </w:rPr>
      </w:pPr>
      <w:r w:rsidRPr="005E14F9">
        <w:rPr>
          <w:rFonts w:ascii="Palatino Linotype" w:hAnsi="Palatino Linotype" w:cs="Arial"/>
          <w:sz w:val="24"/>
        </w:rPr>
        <w:t>De este modo, p</w:t>
      </w:r>
      <w:r w:rsidRPr="005E14F9">
        <w:rPr>
          <w:rFonts w:ascii="Palatino Linotype" w:hAnsi="Palatino Linotype"/>
          <w:sz w:val="24"/>
        </w:rPr>
        <w:t xml:space="preserve">ara que se actualice el sobreseimiento de un recurso de revisión, el </w:t>
      </w:r>
      <w:r w:rsidRPr="005E14F9">
        <w:rPr>
          <w:rFonts w:ascii="Palatino Linotype" w:hAnsi="Palatino Linotype"/>
          <w:b/>
          <w:sz w:val="24"/>
        </w:rPr>
        <w:t>SUJETO OBLIGADO</w:t>
      </w:r>
      <w:r w:rsidRPr="005E14F9">
        <w:rPr>
          <w:rFonts w:ascii="Palatino Linotype" w:hAnsi="Palatino Linotype"/>
          <w:sz w:val="24"/>
        </w:rPr>
        <w:t xml:space="preserve"> puede entregar o completar la información al momento de rendir su informe justificado o dentro de los siete días previstos para </w:t>
      </w:r>
      <w:r w:rsidRPr="005E14F9">
        <w:rPr>
          <w:rFonts w:ascii="Palatino Linotype" w:hAnsi="Palatino Linotype"/>
          <w:sz w:val="24"/>
        </w:rPr>
        <w:lastRenderedPageBreak/>
        <w:t>manifestar lo que a su derecho convenga, con la finalidad de que se sea resarcido el derecho de acceso a la información pública de la persona y haciendo cesar toda controversia</w:t>
      </w:r>
    </w:p>
    <w:p w14:paraId="682077A9" w14:textId="77777777" w:rsidR="005E14F9" w:rsidRPr="005E14F9" w:rsidRDefault="005E14F9" w:rsidP="005E14F9">
      <w:pPr>
        <w:pStyle w:val="Prrafodelista"/>
        <w:spacing w:before="240" w:after="240" w:line="360" w:lineRule="auto"/>
        <w:ind w:left="0" w:right="49"/>
        <w:jc w:val="both"/>
        <w:rPr>
          <w:rFonts w:ascii="Palatino Linotype" w:hAnsi="Palatino Linotype"/>
          <w:sz w:val="24"/>
        </w:rPr>
      </w:pPr>
    </w:p>
    <w:p w14:paraId="409B76EB" w14:textId="77777777" w:rsidR="005E14F9" w:rsidRPr="005E14F9" w:rsidRDefault="005E14F9" w:rsidP="005E14F9">
      <w:pPr>
        <w:pStyle w:val="Prrafodelista"/>
        <w:numPr>
          <w:ilvl w:val="0"/>
          <w:numId w:val="2"/>
        </w:numPr>
        <w:spacing w:before="240" w:after="240" w:line="360" w:lineRule="auto"/>
        <w:ind w:left="0" w:right="49" w:firstLine="0"/>
        <w:jc w:val="both"/>
        <w:rPr>
          <w:rFonts w:ascii="Palatino Linotype" w:hAnsi="Palatino Linotype"/>
          <w:sz w:val="24"/>
        </w:rPr>
      </w:pPr>
      <w:r w:rsidRPr="005E14F9">
        <w:rPr>
          <w:rFonts w:ascii="Palatino Linotype" w:hAnsi="Palatino Linotype" w:cs="Arial"/>
          <w:sz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272DFE1F" w14:textId="77777777" w:rsidR="005E14F9" w:rsidRPr="001E3212" w:rsidRDefault="005E14F9" w:rsidP="005E14F9">
      <w:pPr>
        <w:spacing w:line="360" w:lineRule="auto"/>
        <w:ind w:left="567" w:right="567"/>
        <w:jc w:val="both"/>
        <w:rPr>
          <w:rFonts w:ascii="Palatino Linotype" w:hAnsi="Palatino Linotype" w:cs="Arial"/>
          <w:i/>
          <w:sz w:val="22"/>
        </w:rPr>
      </w:pPr>
      <w:r w:rsidRPr="001E3212">
        <w:rPr>
          <w:rFonts w:ascii="Palatino Linotype" w:hAnsi="Palatino Linotype" w:cs="Arial"/>
          <w:b/>
          <w:i/>
          <w:sz w:val="22"/>
        </w:rPr>
        <w:t>SOBRESEIMIENTO EN EL JUICIO DE AMPARO DIRECTO. IMPIDE EL ESTUDIO DE LAS VIOLACIONES PROCESALES PLANTEADAS EN LOS CONCEPTOS DE VIOLACIÓN.</w:t>
      </w:r>
      <w:r w:rsidRPr="001E3212">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A7AC28E" w14:textId="77777777" w:rsidR="005E14F9" w:rsidRPr="001E3212" w:rsidRDefault="005E14F9" w:rsidP="005E14F9">
      <w:pPr>
        <w:spacing w:line="360" w:lineRule="auto"/>
        <w:ind w:left="567" w:right="567"/>
        <w:jc w:val="both"/>
        <w:rPr>
          <w:rFonts w:ascii="Palatino Linotype" w:hAnsi="Palatino Linotype" w:cs="Arial"/>
          <w:i/>
          <w:sz w:val="22"/>
        </w:rPr>
      </w:pPr>
      <w:r w:rsidRPr="001E3212">
        <w:rPr>
          <w:rFonts w:ascii="Palatino Linotype" w:hAnsi="Palatino Linotype" w:cs="Arial"/>
          <w:i/>
          <w:sz w:val="22"/>
        </w:rPr>
        <w:t>SEPTIMO TRIBUNAL COLEGIADO EN MATERIA CIVIL DEL PRIMER CIRCUITO</w:t>
      </w:r>
    </w:p>
    <w:p w14:paraId="42868C84" w14:textId="77777777" w:rsidR="005E14F9" w:rsidRPr="00A40364" w:rsidRDefault="005E14F9" w:rsidP="005E14F9">
      <w:pPr>
        <w:spacing w:line="360" w:lineRule="auto"/>
        <w:ind w:left="567" w:right="567"/>
        <w:jc w:val="both"/>
        <w:rPr>
          <w:rFonts w:ascii="Palatino Linotype" w:hAnsi="Palatino Linotype" w:cs="Arial"/>
          <w:i/>
        </w:rPr>
      </w:pPr>
      <w:r w:rsidRPr="001E3212">
        <w:rPr>
          <w:rFonts w:ascii="Palatino Linotype" w:hAnsi="Palatino Linotype" w:cs="Arial"/>
          <w:i/>
          <w:sz w:val="22"/>
        </w:rPr>
        <w:lastRenderedPageBreak/>
        <w:t>Amparo directo 699/2008. Mariana Leticia González Steele. 13 de noviembre de 2008. Unanimidad de votos. Ponente: Sara Judith Montalvo Trejo. Secretario: Arnulfo Mateos García.”</w:t>
      </w:r>
    </w:p>
    <w:p w14:paraId="3EC97001" w14:textId="77777777" w:rsidR="005E14F9" w:rsidRPr="00A40364" w:rsidRDefault="005E14F9" w:rsidP="005E14F9">
      <w:pPr>
        <w:spacing w:line="360" w:lineRule="auto"/>
        <w:jc w:val="both"/>
        <w:rPr>
          <w:rFonts w:ascii="Palatino Linotype" w:hAnsi="Palatino Linotype" w:cs="Arial"/>
        </w:rPr>
      </w:pPr>
    </w:p>
    <w:p w14:paraId="50DABE37" w14:textId="77777777" w:rsidR="005E14F9" w:rsidRPr="005E14F9" w:rsidRDefault="005E14F9" w:rsidP="005E14F9">
      <w:pPr>
        <w:pStyle w:val="Prrafodelista"/>
        <w:numPr>
          <w:ilvl w:val="0"/>
          <w:numId w:val="2"/>
        </w:numPr>
        <w:spacing w:line="360" w:lineRule="auto"/>
        <w:ind w:left="0" w:firstLine="0"/>
        <w:jc w:val="both"/>
        <w:rPr>
          <w:rFonts w:ascii="Palatino Linotype" w:hAnsi="Palatino Linotype" w:cs="Palatino Linotype"/>
          <w:sz w:val="24"/>
        </w:rPr>
      </w:pPr>
      <w:r w:rsidRPr="005E14F9">
        <w:rPr>
          <w:rFonts w:ascii="Palatino Linotype" w:hAnsi="Palatino Linotype" w:cs="Arial"/>
          <w:sz w:val="24"/>
        </w:rPr>
        <w:t xml:space="preserve">Bajo esas consideraciones, se afirma que en el recurso de revisión sujeto a estudio se actualiza la hipótesis jurídica citada, toda vez que quedó probado que el </w:t>
      </w:r>
      <w:r w:rsidRPr="005E14F9">
        <w:rPr>
          <w:rFonts w:ascii="Palatino Linotype" w:hAnsi="Palatino Linotype" w:cs="Arial"/>
          <w:b/>
          <w:sz w:val="24"/>
        </w:rPr>
        <w:t>SUJETO OBLIGADO</w:t>
      </w:r>
      <w:r w:rsidRPr="005E14F9">
        <w:rPr>
          <w:rFonts w:ascii="Palatino Linotype" w:hAnsi="Palatino Linotype" w:cs="Arial"/>
          <w:sz w:val="24"/>
        </w:rPr>
        <w:t xml:space="preserve"> mediante un acto posterior como lo es el Informe justificado proporcionó la información necesaria para dejar sin materia el recurso de revisión.</w:t>
      </w:r>
    </w:p>
    <w:p w14:paraId="00F682F2" w14:textId="77777777" w:rsidR="0002763E" w:rsidRDefault="0002763E" w:rsidP="0002763E">
      <w:pPr>
        <w:tabs>
          <w:tab w:val="left" w:pos="567"/>
        </w:tabs>
        <w:spacing w:line="360" w:lineRule="auto"/>
        <w:jc w:val="both"/>
        <w:rPr>
          <w:rFonts w:ascii="Palatino Linotype" w:eastAsia="Calibri" w:hAnsi="Palatino Linotype" w:cs="Arial"/>
        </w:rPr>
      </w:pPr>
    </w:p>
    <w:bookmarkEnd w:id="10"/>
    <w:p w14:paraId="18814E0F" w14:textId="1D07D168"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21" w:name="_Toc4061692"/>
      <w:bookmarkStart w:id="22" w:name="_Toc486525261"/>
      <w:bookmarkStart w:id="23" w:name="_Toc445745148"/>
      <w:bookmarkStart w:id="24" w:name="_Toc447699324"/>
      <w:bookmarkStart w:id="25" w:name="_Toc87549684"/>
      <w:r w:rsidRPr="007C7FFD">
        <w:rPr>
          <w:rFonts w:ascii="Palatino Linotype" w:hAnsi="Palatino Linotype"/>
          <w:b/>
          <w:color w:val="auto"/>
          <w:sz w:val="24"/>
          <w:szCs w:val="24"/>
        </w:rPr>
        <w:t>R E S O L U T I V O S</w:t>
      </w:r>
      <w:bookmarkEnd w:id="21"/>
      <w:bookmarkEnd w:id="22"/>
      <w:bookmarkEnd w:id="23"/>
      <w:bookmarkEnd w:id="24"/>
      <w:bookmarkEnd w:id="25"/>
    </w:p>
    <w:p w14:paraId="751D5742" w14:textId="4F75EC7A" w:rsidR="005E14F9" w:rsidRPr="005E14F9" w:rsidRDefault="005E14F9" w:rsidP="005E14F9">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26" w:name="_Toc450120669"/>
      <w:bookmarkStart w:id="27" w:name="_Toc460947011"/>
      <w:r w:rsidRPr="005E14F9">
        <w:rPr>
          <w:rFonts w:ascii="Palatino Linotype" w:hAnsi="Palatino Linotype" w:cs="Arial"/>
          <w:b/>
          <w:sz w:val="24"/>
        </w:rPr>
        <w:t xml:space="preserve">PRIMERO. </w:t>
      </w:r>
      <w:r w:rsidRPr="005E14F9">
        <w:rPr>
          <w:rFonts w:ascii="Palatino Linotype" w:hAnsi="Palatino Linotype"/>
          <w:sz w:val="24"/>
        </w:rPr>
        <w:t xml:space="preserve">Se </w:t>
      </w:r>
      <w:r w:rsidRPr="005E14F9">
        <w:rPr>
          <w:rFonts w:ascii="Palatino Linotype" w:hAnsi="Palatino Linotype"/>
          <w:b/>
          <w:sz w:val="24"/>
        </w:rPr>
        <w:t>SOBRESEE</w:t>
      </w:r>
      <w:r w:rsidRPr="005E14F9">
        <w:rPr>
          <w:rFonts w:ascii="Palatino Linotype" w:hAnsi="Palatino Linotype"/>
          <w:sz w:val="24"/>
        </w:rPr>
        <w:t xml:space="preserve"> el recurso de revisión número </w:t>
      </w:r>
      <w:r w:rsidRPr="005E14F9">
        <w:rPr>
          <w:rFonts w:ascii="Palatino Linotype" w:eastAsia="Calibri" w:hAnsi="Palatino Linotype" w:cs="Arial"/>
          <w:b/>
          <w:sz w:val="24"/>
          <w:lang w:val="es-ES"/>
        </w:rPr>
        <w:t>00</w:t>
      </w:r>
      <w:r>
        <w:rPr>
          <w:rFonts w:ascii="Palatino Linotype" w:eastAsia="Calibri" w:hAnsi="Palatino Linotype" w:cs="Arial"/>
          <w:b/>
          <w:sz w:val="24"/>
          <w:lang w:val="es-ES"/>
        </w:rPr>
        <w:t>808</w:t>
      </w:r>
      <w:r w:rsidRPr="005E14F9">
        <w:rPr>
          <w:rFonts w:ascii="Palatino Linotype" w:hAnsi="Palatino Linotype"/>
          <w:b/>
          <w:sz w:val="24"/>
        </w:rPr>
        <w:t xml:space="preserve">/INFOEM/IP/RR/2023 </w:t>
      </w:r>
      <w:r w:rsidRPr="005E14F9">
        <w:rPr>
          <w:rFonts w:ascii="Palatino Linotype" w:hAnsi="Palatino Linotype"/>
          <w:sz w:val="24"/>
        </w:rPr>
        <w:t>porque al modificar la respuesta a través del informe justificado y atender lo solicitado, el recurso de revisión quedó sin materia, conforme a lo dispuesto la fracción III del artículo 192 de la Ley de Transparencia y Acceso a la Información Pública del Estado de México y Municipios,</w:t>
      </w:r>
      <w:r w:rsidRPr="005E14F9">
        <w:rPr>
          <w:rFonts w:ascii="Palatino Linotype" w:hAnsi="Palatino Linotype"/>
          <w:b/>
          <w:sz w:val="24"/>
        </w:rPr>
        <w:t xml:space="preserve"> </w:t>
      </w:r>
      <w:r w:rsidRPr="005E14F9">
        <w:rPr>
          <w:rFonts w:ascii="Palatino Linotype" w:hAnsi="Palatino Linotype"/>
          <w:sz w:val="24"/>
        </w:rPr>
        <w:t xml:space="preserve">en términos del Considerando </w:t>
      </w:r>
      <w:r w:rsidRPr="005E14F9">
        <w:rPr>
          <w:rFonts w:ascii="Palatino Linotype" w:hAnsi="Palatino Linotype"/>
          <w:b/>
          <w:sz w:val="24"/>
        </w:rPr>
        <w:t>TERCERO</w:t>
      </w:r>
      <w:r w:rsidRPr="005E14F9">
        <w:rPr>
          <w:rFonts w:ascii="Palatino Linotype" w:hAnsi="Palatino Linotype"/>
          <w:sz w:val="24"/>
        </w:rPr>
        <w:t xml:space="preserve"> de la presente resolución.</w:t>
      </w:r>
    </w:p>
    <w:p w14:paraId="01A96927" w14:textId="77777777" w:rsidR="005E14F9" w:rsidRPr="005E14F9" w:rsidRDefault="005E14F9" w:rsidP="005E14F9">
      <w:pPr>
        <w:spacing w:before="240" w:after="360" w:line="360" w:lineRule="auto"/>
        <w:jc w:val="both"/>
        <w:rPr>
          <w:rStyle w:val="Ttulo2Car"/>
          <w:rFonts w:ascii="Palatino Linotype" w:hAnsi="Palatino Linotype"/>
          <w:b/>
          <w:color w:val="000000" w:themeColor="text1"/>
          <w:sz w:val="24"/>
          <w:szCs w:val="24"/>
        </w:rPr>
      </w:pPr>
      <w:bookmarkStart w:id="28" w:name="_Toc461648590"/>
      <w:bookmarkStart w:id="29" w:name="_Toc461648682"/>
      <w:bookmarkStart w:id="30" w:name="_Toc462228049"/>
      <w:bookmarkStart w:id="31" w:name="_Toc462228129"/>
      <w:bookmarkStart w:id="32" w:name="_Toc496099789"/>
      <w:bookmarkStart w:id="33" w:name="_Toc496100166"/>
      <w:bookmarkStart w:id="34" w:name="_Toc499756977"/>
      <w:bookmarkStart w:id="35" w:name="_Toc499757020"/>
      <w:bookmarkStart w:id="36" w:name="_Toc504377974"/>
      <w:r w:rsidRPr="005E14F9">
        <w:rPr>
          <w:rFonts w:ascii="Palatino Linotype" w:hAnsi="Palatino Linotype" w:cs="Arial"/>
          <w:b/>
          <w:sz w:val="24"/>
          <w:szCs w:val="24"/>
        </w:rPr>
        <w:lastRenderedPageBreak/>
        <w:t>SEGUNDO.</w:t>
      </w:r>
      <w:bookmarkEnd w:id="28"/>
      <w:bookmarkEnd w:id="29"/>
      <w:bookmarkEnd w:id="30"/>
      <w:bookmarkEnd w:id="31"/>
      <w:bookmarkEnd w:id="32"/>
      <w:bookmarkEnd w:id="33"/>
      <w:bookmarkEnd w:id="34"/>
      <w:bookmarkEnd w:id="35"/>
      <w:bookmarkEnd w:id="36"/>
      <w:r w:rsidRPr="005E14F9">
        <w:rPr>
          <w:rStyle w:val="Ttulo2Car"/>
          <w:rFonts w:ascii="Palatino Linotype" w:hAnsi="Palatino Linotype"/>
          <w:b/>
          <w:color w:val="000000" w:themeColor="text1"/>
          <w:sz w:val="24"/>
          <w:szCs w:val="24"/>
        </w:rPr>
        <w:t xml:space="preserve"> </w:t>
      </w:r>
      <w:r w:rsidRPr="005E14F9">
        <w:rPr>
          <w:rFonts w:ascii="Palatino Linotype" w:eastAsia="MS Mincho" w:hAnsi="Palatino Linotype" w:cs="Arial"/>
          <w:b/>
          <w:bCs/>
          <w:color w:val="000000" w:themeColor="text1"/>
          <w:sz w:val="24"/>
          <w:szCs w:val="24"/>
          <w:shd w:val="clear" w:color="auto" w:fill="FFFFFF"/>
        </w:rPr>
        <w:t xml:space="preserve">Remítase </w:t>
      </w:r>
      <w:r w:rsidRPr="005E14F9">
        <w:rPr>
          <w:rFonts w:ascii="Palatino Linotype" w:eastAsia="MS Mincho" w:hAnsi="Palatino Linotype"/>
          <w:color w:val="000000" w:themeColor="text1"/>
          <w:sz w:val="24"/>
          <w:szCs w:val="24"/>
          <w:shd w:val="clear" w:color="auto" w:fill="FFFFFF"/>
        </w:rPr>
        <w:t>al Titular de la Unidad de Transparencia del</w:t>
      </w:r>
      <w:r w:rsidRPr="005E14F9">
        <w:rPr>
          <w:rFonts w:ascii="Palatino Linotype" w:eastAsia="MS Mincho" w:hAnsi="Palatino Linotype"/>
          <w:b/>
          <w:bCs/>
          <w:color w:val="000000" w:themeColor="text1"/>
          <w:sz w:val="24"/>
          <w:szCs w:val="24"/>
          <w:shd w:val="clear" w:color="auto" w:fill="FFFFFF"/>
        </w:rPr>
        <w:t xml:space="preserve"> SUJETO OBLIGADO</w:t>
      </w:r>
      <w:r w:rsidRPr="005E14F9">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5B33BF7A" w14:textId="77777777" w:rsidR="005E14F9" w:rsidRPr="005E14F9" w:rsidRDefault="005E14F9" w:rsidP="005E14F9">
      <w:pPr>
        <w:spacing w:line="360" w:lineRule="auto"/>
        <w:jc w:val="both"/>
        <w:rPr>
          <w:rFonts w:ascii="Palatino Linotype" w:hAnsi="Palatino Linotype"/>
          <w:sz w:val="24"/>
          <w:szCs w:val="24"/>
        </w:rPr>
      </w:pPr>
      <w:bookmarkStart w:id="37" w:name="_Toc460947013"/>
      <w:bookmarkEnd w:id="26"/>
      <w:bookmarkEnd w:id="27"/>
      <w:r w:rsidRPr="005E14F9">
        <w:rPr>
          <w:rFonts w:ascii="Palatino Linotype" w:hAnsi="Palatino Linotype" w:cs="Arial"/>
          <w:b/>
          <w:sz w:val="24"/>
          <w:szCs w:val="24"/>
        </w:rPr>
        <w:t xml:space="preserve">TERCERO. </w:t>
      </w:r>
      <w:r w:rsidRPr="005E14F9">
        <w:rPr>
          <w:rFonts w:ascii="Palatino Linotype" w:hAnsi="Palatino Linotype"/>
          <w:b/>
          <w:bCs/>
          <w:color w:val="222222"/>
          <w:sz w:val="24"/>
          <w:szCs w:val="24"/>
          <w:lang w:val="es-ES"/>
        </w:rPr>
        <w:t>Notifíquese a</w:t>
      </w:r>
      <w:r w:rsidRPr="005E14F9">
        <w:rPr>
          <w:rFonts w:ascii="Palatino Linotype" w:hAnsi="Palatino Linotype"/>
          <w:b/>
          <w:sz w:val="24"/>
          <w:szCs w:val="24"/>
        </w:rPr>
        <w:t xml:space="preserve">l RECURRENTE </w:t>
      </w:r>
      <w:r w:rsidRPr="005E14F9">
        <w:rPr>
          <w:rFonts w:ascii="Palatino Linotype" w:hAnsi="Palatino Linotype"/>
          <w:sz w:val="24"/>
          <w:szCs w:val="24"/>
        </w:rPr>
        <w:t>la presente resolución.</w:t>
      </w:r>
    </w:p>
    <w:p w14:paraId="6B45A201" w14:textId="77777777" w:rsidR="005E14F9" w:rsidRPr="005E14F9" w:rsidRDefault="005E14F9" w:rsidP="005E14F9">
      <w:pPr>
        <w:spacing w:line="360" w:lineRule="auto"/>
        <w:jc w:val="both"/>
        <w:rPr>
          <w:rFonts w:ascii="Palatino Linotype" w:hAnsi="Palatino Linotype"/>
          <w:sz w:val="24"/>
          <w:szCs w:val="24"/>
        </w:rPr>
      </w:pPr>
    </w:p>
    <w:bookmarkEnd w:id="37"/>
    <w:p w14:paraId="6965013D" w14:textId="77777777" w:rsidR="005E14F9" w:rsidRPr="005E14F9" w:rsidRDefault="005E14F9" w:rsidP="005E14F9">
      <w:pPr>
        <w:spacing w:line="360" w:lineRule="auto"/>
        <w:jc w:val="both"/>
        <w:rPr>
          <w:rFonts w:ascii="Palatino Linotype" w:eastAsia="MS Mincho" w:hAnsi="Palatino Linotype"/>
          <w:sz w:val="24"/>
          <w:szCs w:val="24"/>
          <w:lang w:val="es-ES"/>
        </w:rPr>
      </w:pPr>
      <w:r w:rsidRPr="005E14F9">
        <w:rPr>
          <w:rFonts w:ascii="Palatino Linotype" w:eastAsia="MS Mincho" w:hAnsi="Palatino Linotype"/>
          <w:b/>
          <w:sz w:val="24"/>
          <w:szCs w:val="24"/>
        </w:rPr>
        <w:t>CUARTO.</w:t>
      </w:r>
      <w:r w:rsidRPr="005E14F9">
        <w:rPr>
          <w:rFonts w:ascii="Palatino Linotype" w:eastAsia="MS Mincho" w:hAnsi="Palatino Linotype"/>
          <w:sz w:val="24"/>
          <w:szCs w:val="24"/>
        </w:rPr>
        <w:t xml:space="preserve"> </w:t>
      </w:r>
      <w:r w:rsidRPr="005E14F9">
        <w:rPr>
          <w:rFonts w:ascii="Palatino Linotype" w:eastAsia="MS Mincho" w:hAnsi="Palatino Linotype"/>
          <w:sz w:val="24"/>
          <w:szCs w:val="24"/>
          <w:lang w:val="es-ES"/>
        </w:rPr>
        <w:t xml:space="preserve">Se hace del conocimiento de </w:t>
      </w:r>
      <w:r w:rsidRPr="005E14F9">
        <w:rPr>
          <w:rFonts w:ascii="Palatino Linotype" w:eastAsia="Calibri" w:hAnsi="Palatino Linotype" w:cs="Tahoma"/>
          <w:b/>
          <w:sz w:val="24"/>
          <w:szCs w:val="24"/>
          <w:lang w:eastAsia="en-US"/>
        </w:rPr>
        <w:t>RECURRENTE</w:t>
      </w:r>
      <w:r w:rsidRPr="005E14F9">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E14F9">
        <w:rPr>
          <w:rFonts w:ascii="Palatino Linotype" w:eastAsia="MS Mincho" w:hAnsi="Palatino Linotype"/>
          <w:bCs/>
          <w:sz w:val="24"/>
          <w:szCs w:val="24"/>
          <w:lang w:val="es-ES"/>
        </w:rPr>
        <w:t>vía juicio de amparo</w:t>
      </w:r>
      <w:r w:rsidRPr="005E14F9">
        <w:rPr>
          <w:rFonts w:ascii="Palatino Linotype" w:eastAsia="MS Mincho" w:hAnsi="Palatino Linotype"/>
          <w:sz w:val="24"/>
          <w:szCs w:val="24"/>
          <w:lang w:val="es-ES"/>
        </w:rPr>
        <w:t> en los términos de las leyes aplicables.</w:t>
      </w:r>
    </w:p>
    <w:p w14:paraId="182BCCAB" w14:textId="77777777" w:rsidR="0046632C" w:rsidRPr="0046632C" w:rsidRDefault="0046632C" w:rsidP="0046632C">
      <w:pPr>
        <w:spacing w:before="240" w:after="240" w:line="360" w:lineRule="auto"/>
        <w:ind w:firstLine="1"/>
        <w:jc w:val="both"/>
        <w:rPr>
          <w:rFonts w:ascii="Palatino Linotype" w:hAnsi="Palatino Linotype"/>
          <w:smallCaps/>
          <w:color w:val="000000" w:themeColor="text1"/>
        </w:rPr>
      </w:pPr>
      <w:bookmarkStart w:id="38" w:name="_Hlk129792997"/>
      <w:r w:rsidRPr="0046632C">
        <w:rPr>
          <w:rStyle w:val="Referenciasutil"/>
          <w:rFonts w:ascii="Palatino Linotype" w:hAnsi="Palatino Linotype"/>
          <w:color w:val="000000" w:themeColor="text1"/>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VEGÉSIMA SESIÓN ORDINARIA CELEBRADA EL </w:t>
      </w:r>
      <w:r w:rsidRPr="0046632C">
        <w:rPr>
          <w:rStyle w:val="Referenciasutil"/>
          <w:rFonts w:ascii="Palatino Linotype" w:hAnsi="Palatino Linotype"/>
          <w:color w:val="000000" w:themeColor="text1"/>
          <w:sz w:val="24"/>
          <w:szCs w:val="24"/>
        </w:rPr>
        <w:t>TREINTA Y UNO (31)</w:t>
      </w:r>
      <w:r w:rsidRPr="0046632C">
        <w:rPr>
          <w:rStyle w:val="Referenciasutil"/>
          <w:rFonts w:ascii="Palatino Linotype" w:hAnsi="Palatino Linotype"/>
          <w:color w:val="000000" w:themeColor="text1"/>
          <w:sz w:val="24"/>
        </w:rPr>
        <w:t xml:space="preserve"> DE MAYO DE DOS MIL VEINTITRÉS, ANTE EL SECRETARIO TÉCNICO DEL PLENO ALEXIS TAPIA RAMÍREZ. </w:t>
      </w:r>
      <w:bookmarkEnd w:id="38"/>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2"/>
      <w:headerReference w:type="default" r:id="rId13"/>
      <w:footerReference w:type="default" r:id="rId14"/>
      <w:headerReference w:type="first" r:id="rId15"/>
      <w:footerReference w:type="first" r:id="rId16"/>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6BB37" w14:textId="77777777" w:rsidR="009C2786" w:rsidRDefault="009C2786">
      <w:r>
        <w:separator/>
      </w:r>
    </w:p>
  </w:endnote>
  <w:endnote w:type="continuationSeparator" w:id="0">
    <w:p w14:paraId="013457C7" w14:textId="77777777" w:rsidR="009C2786" w:rsidRDefault="009C2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8B5AE7" w:rsidRDefault="008B5AE7">
            <w:pPr>
              <w:pStyle w:val="Piedepgina"/>
              <w:jc w:val="right"/>
            </w:pPr>
          </w:p>
          <w:p w14:paraId="1F7A191C" w14:textId="2A69F491" w:rsidR="008B5AE7" w:rsidRDefault="008B5A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83385">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83385">
              <w:rPr>
                <w:b/>
                <w:bCs/>
                <w:noProof/>
              </w:rPr>
              <w:t>40</w:t>
            </w:r>
            <w:r>
              <w:rPr>
                <w:b/>
                <w:bCs/>
                <w:sz w:val="24"/>
                <w:szCs w:val="24"/>
              </w:rPr>
              <w:fldChar w:fldCharType="end"/>
            </w:r>
          </w:p>
        </w:sdtContent>
      </w:sdt>
    </w:sdtContent>
  </w:sdt>
  <w:p w14:paraId="2A221972" w14:textId="77777777" w:rsidR="008B5AE7" w:rsidRDefault="008B5AE7">
    <w:pPr>
      <w:pStyle w:val="Piedepgina"/>
    </w:pPr>
  </w:p>
  <w:p w14:paraId="1D6FF208" w14:textId="77777777" w:rsidR="008B5AE7" w:rsidRDefault="008B5AE7"/>
  <w:p w14:paraId="70055CD7" w14:textId="77777777" w:rsidR="008B5AE7" w:rsidRDefault="008B5AE7"/>
  <w:p w14:paraId="5452645F" w14:textId="77777777" w:rsidR="008B5AE7" w:rsidRDefault="008B5AE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8B5AE7" w:rsidRDefault="008B5AE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8338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83385">
              <w:rPr>
                <w:b/>
                <w:bCs/>
                <w:noProof/>
              </w:rPr>
              <w:t>40</w:t>
            </w:r>
            <w:r>
              <w:rPr>
                <w:b/>
                <w:bCs/>
                <w:sz w:val="24"/>
                <w:szCs w:val="24"/>
              </w:rPr>
              <w:fldChar w:fldCharType="end"/>
            </w:r>
          </w:p>
        </w:sdtContent>
      </w:sdt>
    </w:sdtContent>
  </w:sdt>
  <w:p w14:paraId="2D12AEB2" w14:textId="77777777" w:rsidR="008B5AE7" w:rsidRDefault="008B5AE7">
    <w:pPr>
      <w:pStyle w:val="Piedepgina"/>
    </w:pPr>
  </w:p>
  <w:p w14:paraId="54227169" w14:textId="77777777" w:rsidR="008B5AE7" w:rsidRDefault="008B5AE7"/>
  <w:p w14:paraId="7DE40FB1" w14:textId="77777777" w:rsidR="008B5AE7" w:rsidRDefault="008B5AE7"/>
  <w:p w14:paraId="33755E87" w14:textId="77777777" w:rsidR="008B5AE7" w:rsidRDefault="008B5A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9226E" w14:textId="77777777" w:rsidR="009C2786" w:rsidRDefault="009C2786">
      <w:r>
        <w:separator/>
      </w:r>
    </w:p>
  </w:footnote>
  <w:footnote w:type="continuationSeparator" w:id="0">
    <w:p w14:paraId="46DF44A1" w14:textId="77777777" w:rsidR="009C2786" w:rsidRDefault="009C2786">
      <w:r>
        <w:continuationSeparator/>
      </w:r>
    </w:p>
  </w:footnote>
  <w:footnote w:id="1">
    <w:p w14:paraId="625BCC19" w14:textId="77777777" w:rsidR="008B5AE7" w:rsidRDefault="008B5AE7" w:rsidP="00030C87">
      <w:pPr>
        <w:pStyle w:val="Textonotapie"/>
      </w:pPr>
      <w:r>
        <w:rPr>
          <w:rStyle w:val="Refdenotaalpie"/>
        </w:rPr>
        <w:footnoteRef/>
      </w:r>
      <w:r>
        <w:t xml:space="preserve"> Convención Americana sobre Derechos Humanos. Artículo 13.</w:t>
      </w:r>
    </w:p>
  </w:footnote>
  <w:footnote w:id="2">
    <w:p w14:paraId="76B1CB8C" w14:textId="77777777" w:rsidR="008B5AE7" w:rsidRDefault="008B5AE7"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8B5AE7" w:rsidRDefault="008B5AE7"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8B5AE7" w:rsidRDefault="008B5AE7" w:rsidP="00030C87">
      <w:pPr>
        <w:pStyle w:val="Textonotapie"/>
      </w:pPr>
      <w:r>
        <w:rPr>
          <w:rStyle w:val="Refdenotaalpie"/>
        </w:rPr>
        <w:footnoteRef/>
      </w:r>
      <w:r>
        <w:t xml:space="preserve"> Ibídem. Parr. 87.</w:t>
      </w:r>
    </w:p>
  </w:footnote>
  <w:footnote w:id="5">
    <w:p w14:paraId="0F88C173" w14:textId="77777777" w:rsidR="008B5AE7" w:rsidRDefault="008B5AE7"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8B5AE7" w:rsidRDefault="008B5AE7" w:rsidP="00030C87">
      <w:pPr>
        <w:pStyle w:val="Textonotapie"/>
      </w:pPr>
      <w:r>
        <w:t>II. Eficacia: Obligación del Instituto para tutelar, de manera efectiva, el derecho de acceso a la información;</w:t>
      </w:r>
    </w:p>
    <w:p w14:paraId="0DC8B13D" w14:textId="77777777" w:rsidR="008B5AE7" w:rsidRDefault="008B5AE7" w:rsidP="00030C87">
      <w:pPr>
        <w:pStyle w:val="Textonotapie"/>
      </w:pPr>
      <w:r>
        <w:t xml:space="preserve">… </w:t>
      </w:r>
    </w:p>
  </w:footnote>
  <w:footnote w:id="6">
    <w:p w14:paraId="655A8B66" w14:textId="77777777" w:rsidR="0002763E" w:rsidRPr="00952F10" w:rsidRDefault="0002763E" w:rsidP="0002763E">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5DA2AB68" w14:textId="77777777" w:rsidR="0002763E" w:rsidRDefault="0002763E" w:rsidP="0002763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8B5AE7" w:rsidRDefault="009C2786">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8B5AE7" w:rsidRDefault="008B5AE7"/>
  <w:p w14:paraId="77B719CE" w14:textId="77777777" w:rsidR="008B5AE7" w:rsidRDefault="008B5AE7"/>
  <w:p w14:paraId="50A3AAAA" w14:textId="77777777" w:rsidR="008B5AE7" w:rsidRDefault="008B5A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8B5AE7" w14:paraId="6255E3A4" w14:textId="77777777" w:rsidTr="00814079">
      <w:trPr>
        <w:trHeight w:val="1435"/>
      </w:trPr>
      <w:tc>
        <w:tcPr>
          <w:tcW w:w="1843" w:type="dxa"/>
          <w:shd w:val="clear" w:color="auto" w:fill="auto"/>
        </w:tcPr>
        <w:p w14:paraId="3E05202F" w14:textId="4A7C9DF8" w:rsidR="008B5AE7" w:rsidRDefault="008B5AE7">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8B5AE7" w14:paraId="727F90BF" w14:textId="77777777" w:rsidTr="007441D8">
            <w:trPr>
              <w:trHeight w:val="338"/>
            </w:trPr>
            <w:tc>
              <w:tcPr>
                <w:tcW w:w="2551" w:type="dxa"/>
              </w:tcPr>
              <w:p w14:paraId="410A3741" w14:textId="535C9D39" w:rsidR="008B5AE7" w:rsidRDefault="008B5AE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3FF69A05" w14:textId="3AC84E23" w:rsidR="008B5AE7" w:rsidRDefault="008B5AE7" w:rsidP="0046632C">
                <w:pPr>
                  <w:tabs>
                    <w:tab w:val="right" w:pos="8838"/>
                  </w:tabs>
                  <w:ind w:left="-108" w:right="-105"/>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00808/INFOEM/IP/RR/2023</w:t>
                </w:r>
              </w:p>
            </w:tc>
          </w:tr>
          <w:tr w:rsidR="008B5AE7" w14:paraId="1389436A" w14:textId="128385F2" w:rsidTr="007441D8">
            <w:trPr>
              <w:trHeight w:val="283"/>
            </w:trPr>
            <w:tc>
              <w:tcPr>
                <w:tcW w:w="2551" w:type="dxa"/>
              </w:tcPr>
              <w:p w14:paraId="22E0F4E9" w14:textId="77777777" w:rsidR="008B5AE7" w:rsidRDefault="008B5AE7">
                <w:pPr>
                  <w:tabs>
                    <w:tab w:val="right" w:pos="8838"/>
                  </w:tabs>
                  <w:ind w:right="-105"/>
                  <w:rPr>
                    <w:rFonts w:ascii="Palatino Linotype" w:eastAsia="Calibri" w:hAnsi="Palatino Linotype" w:cs="Tahoma"/>
                    <w:b/>
                    <w:sz w:val="22"/>
                    <w:szCs w:val="22"/>
                    <w:lang w:eastAsia="en-US"/>
                  </w:rPr>
                </w:pPr>
                <w:bookmarkStart w:id="39" w:name="_Hlk33010189"/>
                <w:r>
                  <w:rPr>
                    <w:rFonts w:ascii="Palatino Linotype" w:eastAsia="Calibri" w:hAnsi="Palatino Linotype" w:cs="Tahoma"/>
                    <w:b/>
                    <w:sz w:val="22"/>
                    <w:szCs w:val="22"/>
                    <w:lang w:eastAsia="en-US"/>
                  </w:rPr>
                  <w:t>Sujeto Obligado:</w:t>
                </w:r>
              </w:p>
            </w:tc>
            <w:tc>
              <w:tcPr>
                <w:tcW w:w="2977" w:type="dxa"/>
              </w:tcPr>
              <w:p w14:paraId="2B205C7F" w14:textId="015AF4F0" w:rsidR="008B5AE7" w:rsidRPr="00F5137B" w:rsidRDefault="008B5AE7" w:rsidP="007451C1">
                <w:pPr>
                  <w:tabs>
                    <w:tab w:val="left" w:pos="2834"/>
                    <w:tab w:val="right" w:pos="8838"/>
                  </w:tabs>
                  <w:ind w:left="-113" w:right="-107"/>
                  <w:jc w:val="both"/>
                  <w:rPr>
                    <w:rFonts w:ascii="Palatino Linotype" w:eastAsia="Calibri" w:hAnsi="Palatino Linotype" w:cs="Tahoma"/>
                    <w:sz w:val="22"/>
                    <w:szCs w:val="22"/>
                    <w:lang w:eastAsia="en-US"/>
                  </w:rPr>
                </w:pPr>
                <w:r w:rsidRPr="00F5137B">
                  <w:rPr>
                    <w:rFonts w:ascii="Palatino Linotype" w:eastAsia="Calibri" w:hAnsi="Palatino Linotype" w:cs="Arial"/>
                  </w:rPr>
                  <w:t>Organismo Público Descentralizado Municipal para la Prestación de Los Servicios de Agua Potable Alcantarillado y Saneamiento de Cuautitlán Izcalli denominado OPERAGUA, O.P.D.M.</w:t>
                </w:r>
              </w:p>
            </w:tc>
          </w:tr>
          <w:bookmarkEnd w:id="39"/>
          <w:tr w:rsidR="008B5AE7" w14:paraId="28CCE4E5" w14:textId="77777777" w:rsidTr="007441D8">
            <w:trPr>
              <w:trHeight w:val="283"/>
            </w:trPr>
            <w:tc>
              <w:tcPr>
                <w:tcW w:w="2551" w:type="dxa"/>
              </w:tcPr>
              <w:p w14:paraId="13EBF3BB" w14:textId="6E4ECE4B" w:rsidR="008B5AE7" w:rsidRDefault="008B5AE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8B5AE7" w:rsidRDefault="008B5AE7"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8B5AE7" w:rsidRDefault="008B5AE7">
          <w:pPr>
            <w:tabs>
              <w:tab w:val="right" w:pos="8838"/>
            </w:tabs>
            <w:ind w:left="-28"/>
            <w:jc w:val="both"/>
            <w:rPr>
              <w:rFonts w:ascii="Arial" w:eastAsia="Calibri" w:hAnsi="Arial" w:cs="Arial"/>
              <w:b/>
              <w:sz w:val="22"/>
              <w:szCs w:val="22"/>
              <w:lang w:eastAsia="en-US"/>
            </w:rPr>
          </w:pPr>
        </w:p>
      </w:tc>
    </w:tr>
  </w:tbl>
  <w:p w14:paraId="07EF2D29" w14:textId="1620A8B4" w:rsidR="008B5AE7" w:rsidRDefault="009C2786"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81.8pt;margin-top:-190.1pt;width:663.5pt;height:12in;z-index:-251656192;mso-position-horizontal-relative:margin;mso-position-vertical-relative:margin" o:allowincell="f">
          <v:imagedata r:id="rId1" o:title="marcaaguaINFOEM"/>
          <w10:wrap anchorx="margin" anchory="margin"/>
        </v:shape>
      </w:pict>
    </w:r>
  </w:p>
  <w:p w14:paraId="60A3E393" w14:textId="77777777" w:rsidR="008B5AE7" w:rsidRDefault="008B5AE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8B5AE7" w14:paraId="61517A1D" w14:textId="77777777" w:rsidTr="003A6126">
      <w:trPr>
        <w:trHeight w:val="1435"/>
      </w:trPr>
      <w:tc>
        <w:tcPr>
          <w:tcW w:w="1560" w:type="dxa"/>
          <w:shd w:val="clear" w:color="auto" w:fill="auto"/>
        </w:tcPr>
        <w:p w14:paraId="4B74E846" w14:textId="1E0D62B9" w:rsidR="008B5AE7" w:rsidRDefault="008B5AE7">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8B5AE7" w14:paraId="7F59E1EF" w14:textId="77777777" w:rsidTr="007441D8">
            <w:trPr>
              <w:trHeight w:val="144"/>
            </w:trPr>
            <w:tc>
              <w:tcPr>
                <w:tcW w:w="2444" w:type="dxa"/>
              </w:tcPr>
              <w:p w14:paraId="5EFF942E" w14:textId="77777777" w:rsidR="008B5AE7" w:rsidRDefault="008B5AE7" w:rsidP="000D485D">
                <w:pPr>
                  <w:tabs>
                    <w:tab w:val="right" w:pos="8838"/>
                  </w:tabs>
                  <w:ind w:left="-74" w:right="-105"/>
                  <w:rPr>
                    <w:rFonts w:ascii="Palatino Linotype" w:eastAsia="Calibri" w:hAnsi="Palatino Linotype" w:cs="Tahoma"/>
                    <w:b/>
                    <w:sz w:val="22"/>
                    <w:szCs w:val="22"/>
                    <w:lang w:eastAsia="en-US"/>
                  </w:rPr>
                </w:pPr>
                <w:bookmarkStart w:id="40" w:name="_Hlk12526980"/>
                <w:r>
                  <w:rPr>
                    <w:rFonts w:ascii="Palatino Linotype" w:eastAsia="Calibri" w:hAnsi="Palatino Linotype" w:cs="Tahoma"/>
                    <w:b/>
                    <w:sz w:val="22"/>
                    <w:szCs w:val="22"/>
                    <w:lang w:eastAsia="en-US"/>
                  </w:rPr>
                  <w:t>Recurso de Revisión:</w:t>
                </w:r>
              </w:p>
            </w:tc>
            <w:tc>
              <w:tcPr>
                <w:tcW w:w="3084" w:type="dxa"/>
              </w:tcPr>
              <w:p w14:paraId="0DE47EE2" w14:textId="78053736" w:rsidR="008B5AE7" w:rsidRPr="002B2042" w:rsidRDefault="008B5AE7" w:rsidP="00F5137B">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00808/INFOEM/IP/RR/2023</w:t>
                </w:r>
                <w:r w:rsidRPr="00B13121">
                  <w:rPr>
                    <w:rFonts w:ascii="Palatino Linotype" w:eastAsia="Calibri" w:hAnsi="Palatino Linotype" w:cs="Tahoma"/>
                    <w:lang w:eastAsia="en-US"/>
                  </w:rPr>
                  <w:t xml:space="preserve"> </w:t>
                </w:r>
              </w:p>
            </w:tc>
            <w:tc>
              <w:tcPr>
                <w:tcW w:w="3402" w:type="dxa"/>
              </w:tcPr>
              <w:p w14:paraId="11E4533C" w14:textId="3B21362A" w:rsidR="008B5AE7" w:rsidRDefault="008B5AE7">
                <w:pPr>
                  <w:tabs>
                    <w:tab w:val="right" w:pos="8838"/>
                  </w:tabs>
                  <w:ind w:left="-74" w:right="-105"/>
                  <w:jc w:val="both"/>
                  <w:rPr>
                    <w:rFonts w:ascii="Palatino Linotype" w:eastAsia="Calibri" w:hAnsi="Palatino Linotype" w:cs="Tahoma"/>
                    <w:bCs/>
                    <w:sz w:val="22"/>
                    <w:szCs w:val="22"/>
                    <w:lang w:eastAsia="en-US"/>
                  </w:rPr>
                </w:pPr>
              </w:p>
            </w:tc>
          </w:tr>
          <w:tr w:rsidR="008B5AE7" w14:paraId="3FC4FA7D" w14:textId="77777777" w:rsidTr="007441D8">
            <w:trPr>
              <w:trHeight w:val="144"/>
            </w:trPr>
            <w:tc>
              <w:tcPr>
                <w:tcW w:w="2444" w:type="dxa"/>
              </w:tcPr>
              <w:p w14:paraId="363D966B" w14:textId="77777777" w:rsidR="008B5AE7" w:rsidRDefault="008B5AE7" w:rsidP="000D485D">
                <w:pPr>
                  <w:tabs>
                    <w:tab w:val="right" w:pos="8838"/>
                  </w:tabs>
                  <w:ind w:left="-74" w:right="-105"/>
                  <w:rPr>
                    <w:rFonts w:ascii="Palatino Linotype" w:eastAsia="Calibri" w:hAnsi="Palatino Linotype" w:cs="Tahoma"/>
                    <w:b/>
                    <w:sz w:val="22"/>
                    <w:szCs w:val="22"/>
                    <w:lang w:eastAsia="en-US"/>
                  </w:rPr>
                </w:pPr>
                <w:bookmarkStart w:id="41" w:name="_Hlk10641523"/>
                <w:bookmarkEnd w:id="40"/>
                <w:r>
                  <w:rPr>
                    <w:rFonts w:ascii="Palatino Linotype" w:eastAsia="Calibri" w:hAnsi="Palatino Linotype" w:cs="Tahoma"/>
                    <w:b/>
                    <w:sz w:val="22"/>
                    <w:szCs w:val="22"/>
                    <w:lang w:eastAsia="en-US"/>
                  </w:rPr>
                  <w:t>Recurrente:</w:t>
                </w:r>
              </w:p>
            </w:tc>
            <w:tc>
              <w:tcPr>
                <w:tcW w:w="3084" w:type="dxa"/>
              </w:tcPr>
              <w:p w14:paraId="73C065CD" w14:textId="4CD61C8D" w:rsidR="008B5AE7" w:rsidRPr="000A7E5D" w:rsidRDefault="008B5AE7"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8B5AE7" w:rsidRDefault="008B5AE7" w:rsidP="003037E1">
                <w:pPr>
                  <w:tabs>
                    <w:tab w:val="left" w:pos="3122"/>
                    <w:tab w:val="right" w:pos="8838"/>
                  </w:tabs>
                  <w:ind w:right="-105"/>
                  <w:jc w:val="both"/>
                  <w:rPr>
                    <w:rFonts w:ascii="Palatino Linotype" w:eastAsia="Calibri" w:hAnsi="Palatino Linotype" w:cs="Tahoma"/>
                    <w:sz w:val="22"/>
                    <w:szCs w:val="22"/>
                    <w:lang w:eastAsia="en-US"/>
                  </w:rPr>
                </w:pPr>
              </w:p>
            </w:tc>
          </w:tr>
          <w:bookmarkEnd w:id="41"/>
          <w:tr w:rsidR="008B5AE7" w14:paraId="4D832A43" w14:textId="77777777" w:rsidTr="007441D8">
            <w:trPr>
              <w:trHeight w:val="283"/>
            </w:trPr>
            <w:tc>
              <w:tcPr>
                <w:tcW w:w="2444" w:type="dxa"/>
              </w:tcPr>
              <w:p w14:paraId="02CA5CB0" w14:textId="77777777" w:rsidR="008B5AE7" w:rsidRDefault="008B5AE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0C74B779" w:rsidR="008B5AE7" w:rsidRPr="00396CF5" w:rsidRDefault="008B5AE7" w:rsidP="00C56D1A">
                <w:pPr>
                  <w:tabs>
                    <w:tab w:val="left" w:pos="2834"/>
                    <w:tab w:val="right" w:pos="8838"/>
                  </w:tabs>
                  <w:ind w:left="-3" w:right="-105"/>
                  <w:jc w:val="both"/>
                  <w:rPr>
                    <w:rFonts w:ascii="Palatino Linotype" w:eastAsia="Calibri" w:hAnsi="Palatino Linotype" w:cs="Tahoma"/>
                    <w:sz w:val="22"/>
                    <w:szCs w:val="22"/>
                    <w:lang w:eastAsia="en-US"/>
                  </w:rPr>
                </w:pPr>
                <w:r w:rsidRPr="00F5137B">
                  <w:rPr>
                    <w:rFonts w:ascii="Palatino Linotype" w:eastAsia="Calibri" w:hAnsi="Palatino Linotype" w:cs="Arial"/>
                  </w:rPr>
                  <w:t>Organismo Público Descentralizado Municipal para la Prestación de Los Servicios de Agua Potable Alcantarillado y Saneamiento de Cuautitlán Izcalli denominado OPERAGUA, O.P.D.M.</w:t>
                </w:r>
              </w:p>
            </w:tc>
            <w:tc>
              <w:tcPr>
                <w:tcW w:w="3402" w:type="dxa"/>
              </w:tcPr>
              <w:p w14:paraId="00F18B8C" w14:textId="77777777" w:rsidR="008B5AE7" w:rsidRDefault="008B5AE7">
                <w:pPr>
                  <w:tabs>
                    <w:tab w:val="left" w:pos="2834"/>
                    <w:tab w:val="right" w:pos="8838"/>
                  </w:tabs>
                  <w:ind w:left="-74" w:right="-105"/>
                  <w:jc w:val="both"/>
                  <w:rPr>
                    <w:rFonts w:ascii="Palatino Linotype" w:eastAsia="Calibri" w:hAnsi="Palatino Linotype" w:cs="Tahoma"/>
                    <w:sz w:val="22"/>
                    <w:szCs w:val="22"/>
                    <w:lang w:eastAsia="en-US"/>
                  </w:rPr>
                </w:pPr>
              </w:p>
            </w:tc>
          </w:tr>
          <w:tr w:rsidR="008B5AE7" w14:paraId="7BC74D7A" w14:textId="77777777" w:rsidTr="007441D8">
            <w:trPr>
              <w:trHeight w:val="283"/>
            </w:trPr>
            <w:tc>
              <w:tcPr>
                <w:tcW w:w="2444" w:type="dxa"/>
              </w:tcPr>
              <w:p w14:paraId="3BF93338" w14:textId="01E84F2D" w:rsidR="008B5AE7" w:rsidRDefault="008B5AE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8B5AE7" w:rsidRPr="003037E1" w:rsidRDefault="008B5AE7"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8B5AE7" w:rsidRDefault="008B5AE7">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8B5AE7" w:rsidRDefault="008B5AE7">
          <w:pPr>
            <w:tabs>
              <w:tab w:val="right" w:pos="8838"/>
            </w:tabs>
            <w:ind w:left="-28"/>
            <w:jc w:val="both"/>
            <w:rPr>
              <w:rFonts w:ascii="Arial" w:eastAsia="Calibri" w:hAnsi="Arial" w:cs="Arial"/>
              <w:b/>
              <w:sz w:val="22"/>
              <w:szCs w:val="22"/>
              <w:lang w:eastAsia="en-US"/>
            </w:rPr>
          </w:pPr>
        </w:p>
      </w:tc>
    </w:tr>
  </w:tbl>
  <w:p w14:paraId="673BC59D" w14:textId="4780986E" w:rsidR="008B5AE7" w:rsidRDefault="009C2786" w:rsidP="0046632C">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204.8pt;width:663.5pt;height:12in;z-index:-251658240;mso-position-horizontal-relative:margin;mso-position-vertical-relative:margin" o:allowincell="f">
          <v:imagedata r:id="rId1" o:title="marcaaguaINFOEM"/>
          <w10:wrap anchorx="margin" anchory="margin"/>
        </v:shape>
      </w:pict>
    </w:r>
  </w:p>
  <w:p w14:paraId="69AC6122" w14:textId="77777777" w:rsidR="008B5AE7" w:rsidRDefault="008B5A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066E09"/>
    <w:multiLevelType w:val="hybridMultilevel"/>
    <w:tmpl w:val="465C9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15:restartNumberingAfterBreak="0">
    <w:nsid w:val="33C66670"/>
    <w:multiLevelType w:val="hybridMultilevel"/>
    <w:tmpl w:val="26D29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7"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02B190D"/>
    <w:multiLevelType w:val="hybridMultilevel"/>
    <w:tmpl w:val="BE762A6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12"/>
  </w:num>
  <w:num w:numId="3">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1"/>
  </w:num>
  <w:num w:numId="7">
    <w:abstractNumId w:val="3"/>
  </w:num>
  <w:num w:numId="8">
    <w:abstractNumId w:val="27"/>
  </w:num>
  <w:num w:numId="9">
    <w:abstractNumId w:val="31"/>
  </w:num>
  <w:num w:numId="10">
    <w:abstractNumId w:val="26"/>
  </w:num>
  <w:num w:numId="11">
    <w:abstractNumId w:val="4"/>
  </w:num>
  <w:num w:numId="12">
    <w:abstractNumId w:val="16"/>
  </w:num>
  <w:num w:numId="13">
    <w:abstractNumId w:val="33"/>
  </w:num>
  <w:num w:numId="14">
    <w:abstractNumId w:val="2"/>
  </w:num>
  <w:num w:numId="15">
    <w:abstractNumId w:val="19"/>
  </w:num>
  <w:num w:numId="16">
    <w:abstractNumId w:val="17"/>
  </w:num>
  <w:num w:numId="17">
    <w:abstractNumId w:val="23"/>
  </w:num>
  <w:num w:numId="18">
    <w:abstractNumId w:val="22"/>
  </w:num>
  <w:num w:numId="19">
    <w:abstractNumId w:val="18"/>
  </w:num>
  <w:num w:numId="20">
    <w:abstractNumId w:val="9"/>
  </w:num>
  <w:num w:numId="21">
    <w:abstractNumId w:val="13"/>
  </w:num>
  <w:num w:numId="22">
    <w:abstractNumId w:val="32"/>
  </w:num>
  <w:num w:numId="23">
    <w:abstractNumId w:val="20"/>
  </w:num>
  <w:num w:numId="24">
    <w:abstractNumId w:val="24"/>
  </w:num>
  <w:num w:numId="25">
    <w:abstractNumId w:val="30"/>
  </w:num>
  <w:num w:numId="26">
    <w:abstractNumId w:val="28"/>
  </w:num>
  <w:num w:numId="27">
    <w:abstractNumId w:val="34"/>
  </w:num>
  <w:num w:numId="28">
    <w:abstractNumId w:val="25"/>
  </w:num>
  <w:num w:numId="29">
    <w:abstractNumId w:val="7"/>
  </w:num>
  <w:num w:numId="30">
    <w:abstractNumId w:val="8"/>
  </w:num>
  <w:num w:numId="31">
    <w:abstractNumId w:val="21"/>
  </w:num>
  <w:num w:numId="32">
    <w:abstractNumId w:val="14"/>
  </w:num>
  <w:num w:numId="33">
    <w:abstractNumId w:val="15"/>
  </w:num>
  <w:num w:numId="34">
    <w:abstractNumId w:val="11"/>
  </w:num>
  <w:num w:numId="35">
    <w:abstractNumId w:val="6"/>
  </w:num>
  <w:num w:numId="36">
    <w:abstractNumId w:val="35"/>
  </w:num>
  <w:num w:numId="37">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AF6"/>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2763E"/>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409"/>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0AF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37C"/>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2512"/>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1357"/>
    <w:rsid w:val="00463AE9"/>
    <w:rsid w:val="00463D81"/>
    <w:rsid w:val="004641EB"/>
    <w:rsid w:val="00465C75"/>
    <w:rsid w:val="0046632C"/>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88B"/>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4F9"/>
    <w:rsid w:val="005E1EE5"/>
    <w:rsid w:val="005E32FC"/>
    <w:rsid w:val="005E37E9"/>
    <w:rsid w:val="005E4B8C"/>
    <w:rsid w:val="005E50A8"/>
    <w:rsid w:val="005E512C"/>
    <w:rsid w:val="005E750A"/>
    <w:rsid w:val="005F001D"/>
    <w:rsid w:val="005F03DB"/>
    <w:rsid w:val="005F2C8A"/>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AE7"/>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5A6"/>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786"/>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385"/>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5A"/>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6608C"/>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101"/>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1CD8"/>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5589"/>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6456"/>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4C5D"/>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B571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37B"/>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46632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692266591">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35664438">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1411870">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3726262">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3199931">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2249576">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179201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E0DB2-21A3-4F6C-828E-E23E986E5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40</Pages>
  <Words>7987</Words>
  <Characters>43930</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Cuenta Microsoft</cp:lastModifiedBy>
  <cp:revision>9</cp:revision>
  <cp:lastPrinted>2021-08-18T17:12:00Z</cp:lastPrinted>
  <dcterms:created xsi:type="dcterms:W3CDTF">2023-05-23T20:28:00Z</dcterms:created>
  <dcterms:modified xsi:type="dcterms:W3CDTF">2023-05-30T19:17:00Z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