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8E11C8" w14:textId="4B1B4E34" w:rsidR="00331E3B" w:rsidRPr="009B4803" w:rsidRDefault="005C2E26" w:rsidP="00FF3D6A">
      <w:pPr>
        <w:spacing w:before="100" w:beforeAutospacing="1" w:after="100" w:afterAutospacing="1" w:line="360" w:lineRule="auto"/>
        <w:jc w:val="both"/>
        <w:rPr>
          <w:rFonts w:ascii="Palatino Linotype" w:hAnsi="Palatino Linotype"/>
        </w:rPr>
      </w:pPr>
      <w:r w:rsidRPr="009B4803">
        <w:rPr>
          <w:rFonts w:ascii="Palatino Linotype" w:hAnsi="Palatino Linotype"/>
        </w:rPr>
        <w:t>Resolución del Pleno del Instituto de Transparencia, Acceso a la Información Pública y Protección de Datos Personales del Estado de México y Municipios, con domicili</w:t>
      </w:r>
      <w:r w:rsidR="004A0BCD" w:rsidRPr="009B4803">
        <w:rPr>
          <w:rFonts w:ascii="Palatino Linotype" w:hAnsi="Palatino Linotype"/>
        </w:rPr>
        <w:t>o en Metepec, Estado de México</w:t>
      </w:r>
      <w:r w:rsidR="00C4637B" w:rsidRPr="009B4803">
        <w:rPr>
          <w:rFonts w:ascii="Palatino Linotype" w:hAnsi="Palatino Linotype"/>
        </w:rPr>
        <w:t>, del</w:t>
      </w:r>
      <w:r w:rsidR="00331E3B" w:rsidRPr="009B4803">
        <w:rPr>
          <w:rFonts w:ascii="Palatino Linotype" w:hAnsi="Palatino Linotype"/>
        </w:rPr>
        <w:t xml:space="preserve"> </w:t>
      </w:r>
      <w:r w:rsidR="0075030B" w:rsidRPr="009B4803">
        <w:rPr>
          <w:rFonts w:ascii="Palatino Linotype" w:hAnsi="Palatino Linotype"/>
        </w:rPr>
        <w:t>veintinueve</w:t>
      </w:r>
      <w:r w:rsidR="004A0BCD" w:rsidRPr="009B4803">
        <w:rPr>
          <w:rFonts w:ascii="Palatino Linotype" w:hAnsi="Palatino Linotype"/>
        </w:rPr>
        <w:t xml:space="preserve"> de marzo</w:t>
      </w:r>
      <w:r w:rsidR="00331E3B" w:rsidRPr="009B4803">
        <w:rPr>
          <w:rFonts w:ascii="Palatino Linotype" w:hAnsi="Palatino Linotype"/>
        </w:rPr>
        <w:t xml:space="preserve"> de dos mil veintitrés.</w:t>
      </w:r>
    </w:p>
    <w:p w14:paraId="2C11FACB" w14:textId="30725AA5" w:rsidR="00457BB8" w:rsidRPr="009B4803" w:rsidRDefault="00457BB8" w:rsidP="00FF3D6A">
      <w:pPr>
        <w:spacing w:before="100" w:beforeAutospacing="1" w:after="100" w:afterAutospacing="1" w:line="360" w:lineRule="auto"/>
        <w:jc w:val="both"/>
        <w:rPr>
          <w:rFonts w:ascii="Palatino Linotype" w:hAnsi="Palatino Linotype"/>
          <w:b/>
        </w:rPr>
      </w:pPr>
      <w:r w:rsidRPr="009B4803">
        <w:rPr>
          <w:rFonts w:ascii="Palatino Linotype" w:hAnsi="Palatino Linotype"/>
          <w:b/>
        </w:rPr>
        <w:t>VISTO</w:t>
      </w:r>
      <w:r w:rsidRPr="009B4803">
        <w:rPr>
          <w:rFonts w:ascii="Palatino Linotype" w:hAnsi="Palatino Linotype"/>
        </w:rPr>
        <w:t xml:space="preserve"> el exp</w:t>
      </w:r>
      <w:r w:rsidR="00CB5585" w:rsidRPr="009B4803">
        <w:rPr>
          <w:rFonts w:ascii="Palatino Linotype" w:hAnsi="Palatino Linotype"/>
        </w:rPr>
        <w:t xml:space="preserve">ediente formado con motivo del </w:t>
      </w:r>
      <w:r w:rsidR="00D86297" w:rsidRPr="009B4803">
        <w:rPr>
          <w:rFonts w:ascii="Palatino Linotype" w:hAnsi="Palatino Linotype"/>
        </w:rPr>
        <w:t>Recurso Revisión</w:t>
      </w:r>
      <w:r w:rsidRPr="009B4803">
        <w:rPr>
          <w:rFonts w:ascii="Palatino Linotype" w:hAnsi="Palatino Linotype"/>
        </w:rPr>
        <w:t xml:space="preserve"> </w:t>
      </w:r>
      <w:r w:rsidR="00056FAA" w:rsidRPr="009B4803">
        <w:rPr>
          <w:rFonts w:ascii="Palatino Linotype" w:hAnsi="Palatino Linotype"/>
          <w:b/>
          <w:lang w:val="es-ES_tradnl"/>
        </w:rPr>
        <w:t>15602</w:t>
      </w:r>
      <w:r w:rsidR="008834CE" w:rsidRPr="009B4803">
        <w:rPr>
          <w:rFonts w:ascii="Palatino Linotype" w:hAnsi="Palatino Linotype"/>
          <w:b/>
          <w:lang w:val="es-ES_tradnl"/>
        </w:rPr>
        <w:t>/INFOEM/IP/RR/2022</w:t>
      </w:r>
      <w:r w:rsidRPr="009B4803">
        <w:rPr>
          <w:rFonts w:ascii="Palatino Linotype" w:hAnsi="Palatino Linotype"/>
        </w:rPr>
        <w:t xml:space="preserve">, </w:t>
      </w:r>
      <w:r w:rsidR="0075030B" w:rsidRPr="009B4803">
        <w:rPr>
          <w:rFonts w:ascii="Palatino Linotype" w:hAnsi="Palatino Linotype"/>
        </w:rPr>
        <w:t xml:space="preserve">promovido el </w:t>
      </w:r>
      <w:r w:rsidR="0075030B" w:rsidRPr="009B4803">
        <w:rPr>
          <w:rFonts w:ascii="Palatino Linotype" w:hAnsi="Palatino Linotype"/>
          <w:b/>
        </w:rPr>
        <w:t xml:space="preserve">C. </w:t>
      </w:r>
      <w:bookmarkStart w:id="0" w:name="_GoBack"/>
      <w:r w:rsidR="00DC3C43">
        <w:rPr>
          <w:rFonts w:ascii="Palatino Linotype" w:hAnsi="Palatino Linotype"/>
          <w:b/>
        </w:rPr>
        <w:t xml:space="preserve">XXXX XXXXXX XX </w:t>
      </w:r>
      <w:proofErr w:type="spellStart"/>
      <w:r w:rsidR="00DC3C43">
        <w:rPr>
          <w:rFonts w:ascii="Palatino Linotype" w:hAnsi="Palatino Linotype"/>
          <w:b/>
        </w:rPr>
        <w:t>XX</w:t>
      </w:r>
      <w:proofErr w:type="spellEnd"/>
      <w:r w:rsidR="00DC3C43">
        <w:rPr>
          <w:rFonts w:ascii="Palatino Linotype" w:hAnsi="Palatino Linotype"/>
          <w:b/>
        </w:rPr>
        <w:t xml:space="preserve"> XXXX</w:t>
      </w:r>
      <w:bookmarkEnd w:id="0"/>
      <w:r w:rsidR="005C250B" w:rsidRPr="009B4803">
        <w:rPr>
          <w:rFonts w:ascii="Palatino Linotype" w:hAnsi="Palatino Linotype"/>
        </w:rPr>
        <w:t>,</w:t>
      </w:r>
      <w:r w:rsidR="005C250B" w:rsidRPr="009B4803">
        <w:rPr>
          <w:rFonts w:ascii="Palatino Linotype" w:hAnsi="Palatino Linotype" w:cs="Arial"/>
          <w:b/>
          <w:lang w:val="es-ES"/>
        </w:rPr>
        <w:t xml:space="preserve"> </w:t>
      </w:r>
      <w:r w:rsidR="007E09B0" w:rsidRPr="009B4803">
        <w:rPr>
          <w:rFonts w:ascii="Palatino Linotype" w:hAnsi="Palatino Linotype" w:cs="Arial"/>
          <w:lang w:val="es-ES"/>
        </w:rPr>
        <w:t xml:space="preserve">a </w:t>
      </w:r>
      <w:r w:rsidR="007E09B0" w:rsidRPr="009B4803">
        <w:rPr>
          <w:rFonts w:ascii="Palatino Linotype" w:hAnsi="Palatino Linotype"/>
          <w:lang w:val="es-ES"/>
        </w:rPr>
        <w:t>quien</w:t>
      </w:r>
      <w:r w:rsidR="005C250B" w:rsidRPr="009B4803">
        <w:rPr>
          <w:rFonts w:ascii="Palatino Linotype" w:hAnsi="Palatino Linotype" w:cs="Arial"/>
          <w:b/>
          <w:lang w:val="es-ES"/>
        </w:rPr>
        <w:t xml:space="preserve"> </w:t>
      </w:r>
      <w:r w:rsidR="005C250B" w:rsidRPr="009B4803">
        <w:rPr>
          <w:rFonts w:ascii="Palatino Linotype" w:hAnsi="Palatino Linotype"/>
        </w:rPr>
        <w:t>en lo sucesivo se</w:t>
      </w:r>
      <w:r w:rsidR="007E09B0" w:rsidRPr="009B4803">
        <w:rPr>
          <w:rFonts w:ascii="Palatino Linotype" w:hAnsi="Palatino Linotype"/>
        </w:rPr>
        <w:t xml:space="preserve"> le</w:t>
      </w:r>
      <w:r w:rsidR="005C250B" w:rsidRPr="009B4803">
        <w:rPr>
          <w:rFonts w:ascii="Palatino Linotype" w:hAnsi="Palatino Linotype"/>
        </w:rPr>
        <w:t xml:space="preserve"> denominará </w:t>
      </w:r>
      <w:r w:rsidR="00DE32E9" w:rsidRPr="009B4803">
        <w:rPr>
          <w:rFonts w:ascii="Palatino Linotype" w:hAnsi="Palatino Linotype" w:cs="Arial"/>
          <w:b/>
          <w:lang w:val="es-ES"/>
        </w:rPr>
        <w:t>EL</w:t>
      </w:r>
      <w:r w:rsidR="005C250B" w:rsidRPr="009B4803">
        <w:rPr>
          <w:rFonts w:ascii="Palatino Linotype" w:hAnsi="Palatino Linotype" w:cs="Arial"/>
          <w:b/>
          <w:lang w:val="es-ES"/>
        </w:rPr>
        <w:t xml:space="preserve"> RECURRENTE</w:t>
      </w:r>
      <w:r w:rsidR="005C250B" w:rsidRPr="009B4803">
        <w:rPr>
          <w:rFonts w:ascii="Palatino Linotype" w:hAnsi="Palatino Linotype"/>
        </w:rPr>
        <w:t>,</w:t>
      </w:r>
      <w:r w:rsidRPr="009B4803">
        <w:rPr>
          <w:rFonts w:ascii="Palatino Linotype" w:hAnsi="Palatino Linotype"/>
        </w:rPr>
        <w:t xml:space="preserve"> </w:t>
      </w:r>
      <w:r w:rsidR="00E24730" w:rsidRPr="009B4803">
        <w:rPr>
          <w:rFonts w:ascii="Palatino Linotype" w:hAnsi="Palatino Linotype"/>
        </w:rPr>
        <w:t xml:space="preserve">en contra de </w:t>
      </w:r>
      <w:r w:rsidR="00DD7C89" w:rsidRPr="009B4803">
        <w:rPr>
          <w:rFonts w:ascii="Palatino Linotype" w:hAnsi="Palatino Linotype" w:cs="Arial"/>
          <w:lang w:val="es-ES"/>
        </w:rPr>
        <w:t>la</w:t>
      </w:r>
      <w:r w:rsidR="00E24730" w:rsidRPr="009B4803">
        <w:rPr>
          <w:rFonts w:ascii="Palatino Linotype" w:hAnsi="Palatino Linotype" w:cs="Arial"/>
          <w:lang w:val="es-ES"/>
        </w:rPr>
        <w:t xml:space="preserve"> respuesta</w:t>
      </w:r>
      <w:r w:rsidR="00F74502" w:rsidRPr="009B4803">
        <w:rPr>
          <w:rFonts w:ascii="Palatino Linotype" w:hAnsi="Palatino Linotype" w:cs="Arial"/>
          <w:lang w:val="es-ES"/>
        </w:rPr>
        <w:t xml:space="preserve"> d</w:t>
      </w:r>
      <w:r w:rsidR="000C0B7F" w:rsidRPr="009B4803">
        <w:rPr>
          <w:rFonts w:ascii="Palatino Linotype" w:hAnsi="Palatino Linotype" w:cs="Arial"/>
          <w:lang w:val="es-ES"/>
        </w:rPr>
        <w:t>e</w:t>
      </w:r>
      <w:r w:rsidR="0075030B" w:rsidRPr="009B4803">
        <w:rPr>
          <w:rFonts w:ascii="Palatino Linotype" w:hAnsi="Palatino Linotype" w:cs="Arial"/>
          <w:lang w:val="es-ES"/>
        </w:rPr>
        <w:t>l</w:t>
      </w:r>
      <w:r w:rsidR="005C250B" w:rsidRPr="009B4803">
        <w:rPr>
          <w:rFonts w:ascii="Palatino Linotype" w:hAnsi="Palatino Linotype" w:cs="Arial"/>
          <w:lang w:val="es-ES"/>
        </w:rPr>
        <w:t xml:space="preserve"> </w:t>
      </w:r>
      <w:r w:rsidR="0075030B" w:rsidRPr="009B4803">
        <w:rPr>
          <w:rFonts w:ascii="Palatino Linotype" w:hAnsi="Palatino Linotype" w:cs="Arial"/>
          <w:b/>
          <w:bCs/>
        </w:rPr>
        <w:t>Organismo Descentralizado de Agua Potable Alcantarillado y Saneamiento de Nezahualcóyotl (ODAPAS)</w:t>
      </w:r>
      <w:r w:rsidRPr="009B4803">
        <w:rPr>
          <w:rFonts w:ascii="Palatino Linotype" w:hAnsi="Palatino Linotype"/>
          <w:b/>
        </w:rPr>
        <w:t xml:space="preserve">, </w:t>
      </w:r>
      <w:r w:rsidR="00A66569" w:rsidRPr="009B4803">
        <w:rPr>
          <w:rFonts w:ascii="Palatino Linotype" w:hAnsi="Palatino Linotype"/>
          <w:lang w:val="es-419"/>
        </w:rPr>
        <w:t xml:space="preserve">que en </w:t>
      </w:r>
      <w:r w:rsidRPr="009B4803">
        <w:rPr>
          <w:rFonts w:ascii="Palatino Linotype" w:hAnsi="Palatino Linotype"/>
        </w:rPr>
        <w:t xml:space="preserve">lo sucesivo </w:t>
      </w:r>
      <w:r w:rsidR="009E2E2C" w:rsidRPr="009B4803">
        <w:rPr>
          <w:rFonts w:ascii="Palatino Linotype" w:hAnsi="Palatino Linotype"/>
        </w:rPr>
        <w:t xml:space="preserve">se denominará </w:t>
      </w:r>
      <w:r w:rsidRPr="009B4803">
        <w:rPr>
          <w:rFonts w:ascii="Palatino Linotype" w:hAnsi="Palatino Linotype"/>
          <w:b/>
        </w:rPr>
        <w:t>EL SUJETO OBLIGADO</w:t>
      </w:r>
      <w:r w:rsidRPr="009B4803">
        <w:rPr>
          <w:rFonts w:ascii="Palatino Linotype" w:hAnsi="Palatino Linotype"/>
        </w:rPr>
        <w:t>, se procede a dictar la presente resol</w:t>
      </w:r>
      <w:r w:rsidR="009A60AC" w:rsidRPr="009B4803">
        <w:rPr>
          <w:rFonts w:ascii="Palatino Linotype" w:hAnsi="Palatino Linotype"/>
        </w:rPr>
        <w:t>ución con base en lo siguiente:</w:t>
      </w:r>
    </w:p>
    <w:p w14:paraId="480E521A" w14:textId="1C45FB4A" w:rsidR="00457BB8" w:rsidRPr="009B4803" w:rsidRDefault="003103D9" w:rsidP="00FF3D6A">
      <w:pPr>
        <w:spacing w:before="100" w:beforeAutospacing="1" w:after="100" w:afterAutospacing="1"/>
        <w:jc w:val="center"/>
        <w:rPr>
          <w:rFonts w:ascii="Palatino Linotype" w:hAnsi="Palatino Linotype"/>
          <w:b/>
          <w:bCs/>
          <w:spacing w:val="40"/>
          <w:sz w:val="28"/>
        </w:rPr>
      </w:pPr>
      <w:r w:rsidRPr="009B4803">
        <w:rPr>
          <w:rFonts w:ascii="Palatino Linotype" w:hAnsi="Palatino Linotype"/>
          <w:b/>
          <w:bCs/>
          <w:spacing w:val="40"/>
          <w:sz w:val="28"/>
        </w:rPr>
        <w:t>ANTECEDENTES</w:t>
      </w:r>
    </w:p>
    <w:p w14:paraId="27A028CA" w14:textId="38A75BD8" w:rsidR="0046481A" w:rsidRPr="009B4803" w:rsidRDefault="00457BB8" w:rsidP="00FF3D6A">
      <w:pPr>
        <w:spacing w:before="100" w:beforeAutospacing="1" w:after="100" w:afterAutospacing="1" w:line="360" w:lineRule="auto"/>
        <w:jc w:val="both"/>
        <w:rPr>
          <w:rFonts w:ascii="Palatino Linotype" w:hAnsi="Palatino Linotype"/>
          <w:b/>
          <w:sz w:val="26"/>
          <w:szCs w:val="26"/>
        </w:rPr>
      </w:pPr>
      <w:r w:rsidRPr="009B4803">
        <w:rPr>
          <w:rFonts w:ascii="Palatino Linotype" w:hAnsi="Palatino Linotype"/>
          <w:b/>
          <w:sz w:val="26"/>
          <w:szCs w:val="26"/>
        </w:rPr>
        <w:t xml:space="preserve">I. </w:t>
      </w:r>
      <w:r w:rsidR="00747069" w:rsidRPr="009B4803">
        <w:rPr>
          <w:rFonts w:ascii="Palatino Linotype" w:hAnsi="Palatino Linotype"/>
          <w:b/>
          <w:sz w:val="26"/>
          <w:szCs w:val="26"/>
        </w:rPr>
        <w:t>De la Solicitud de Información</w:t>
      </w:r>
      <w:r w:rsidR="00E547B6" w:rsidRPr="009B4803">
        <w:rPr>
          <w:rFonts w:ascii="Palatino Linotype" w:hAnsi="Palatino Linotype"/>
          <w:b/>
          <w:sz w:val="26"/>
          <w:szCs w:val="26"/>
        </w:rPr>
        <w:t>.</w:t>
      </w:r>
    </w:p>
    <w:p w14:paraId="4EA39801" w14:textId="551166AE" w:rsidR="00F67B0E" w:rsidRPr="009B4803" w:rsidRDefault="004A0BCD" w:rsidP="00FF3D6A">
      <w:pPr>
        <w:spacing w:before="100" w:beforeAutospacing="1" w:after="100" w:afterAutospacing="1" w:line="360" w:lineRule="auto"/>
        <w:jc w:val="both"/>
        <w:rPr>
          <w:rFonts w:ascii="Palatino Linotype" w:hAnsi="Palatino Linotype" w:cs="Arial"/>
          <w:b/>
          <w:bCs/>
          <w:lang w:val="es-ES"/>
        </w:rPr>
      </w:pPr>
      <w:r w:rsidRPr="009B4803">
        <w:rPr>
          <w:rFonts w:ascii="Palatino Linotype" w:hAnsi="Palatino Linotype" w:cs="Arial"/>
        </w:rPr>
        <w:t xml:space="preserve">El </w:t>
      </w:r>
      <w:r w:rsidR="00D76134" w:rsidRPr="009B4803">
        <w:rPr>
          <w:rFonts w:ascii="Palatino Linotype" w:hAnsi="Palatino Linotype" w:cs="Arial"/>
          <w:b/>
        </w:rPr>
        <w:t>veintiocho</w:t>
      </w:r>
      <w:r w:rsidR="0075030B" w:rsidRPr="009B4803">
        <w:rPr>
          <w:rFonts w:ascii="Palatino Linotype" w:hAnsi="Palatino Linotype" w:cs="Arial"/>
          <w:b/>
        </w:rPr>
        <w:t xml:space="preserve"> de septiembre</w:t>
      </w:r>
      <w:r w:rsidR="00D73171" w:rsidRPr="009B4803">
        <w:rPr>
          <w:rFonts w:ascii="Palatino Linotype" w:hAnsi="Palatino Linotype" w:cs="Arial"/>
          <w:b/>
        </w:rPr>
        <w:t xml:space="preserve"> de dos mil veintidós</w:t>
      </w:r>
      <w:r w:rsidR="00D73171" w:rsidRPr="009B4803">
        <w:rPr>
          <w:rFonts w:ascii="Palatino Linotype" w:hAnsi="Palatino Linotype" w:cs="Arial"/>
        </w:rPr>
        <w:t xml:space="preserve">, </w:t>
      </w:r>
      <w:r w:rsidR="001B1A92" w:rsidRPr="009B4803">
        <w:rPr>
          <w:rFonts w:ascii="Palatino Linotype" w:hAnsi="Palatino Linotype" w:cs="Arial"/>
          <w:b/>
        </w:rPr>
        <w:t>EL</w:t>
      </w:r>
      <w:r w:rsidR="00D73171" w:rsidRPr="009B4803">
        <w:rPr>
          <w:rFonts w:ascii="Palatino Linotype" w:hAnsi="Palatino Linotype" w:cs="Arial"/>
          <w:b/>
        </w:rPr>
        <w:t xml:space="preserve"> RECURRENTE</w:t>
      </w:r>
      <w:r w:rsidR="00D73171" w:rsidRPr="009B4803">
        <w:rPr>
          <w:rFonts w:ascii="Palatino Linotype" w:hAnsi="Palatino Linotype" w:cs="Arial"/>
        </w:rPr>
        <w:t xml:space="preserve"> </w:t>
      </w:r>
      <w:r w:rsidR="001B1A92" w:rsidRPr="009B4803">
        <w:rPr>
          <w:rFonts w:ascii="Palatino Linotype" w:eastAsia="Palatino Linotype" w:hAnsi="Palatino Linotype" w:cs="Palatino Linotype"/>
        </w:rPr>
        <w:t xml:space="preserve">a través de la plataforma del </w:t>
      </w:r>
      <w:r w:rsidR="007D6468" w:rsidRPr="009B4803">
        <w:rPr>
          <w:rFonts w:ascii="Palatino Linotype" w:eastAsia="Palatino Linotype" w:hAnsi="Palatino Linotype" w:cs="Palatino Linotype"/>
        </w:rPr>
        <w:t>Sistema de Acceso a la Información Mexiquense</w:t>
      </w:r>
      <w:r w:rsidR="00D73171" w:rsidRPr="009B4803">
        <w:rPr>
          <w:rFonts w:ascii="Palatino Linotype" w:hAnsi="Palatino Linotype" w:cs="Arial"/>
        </w:rPr>
        <w:t xml:space="preserve">, en lo subsecuente </w:t>
      </w:r>
      <w:r w:rsidR="00D73171" w:rsidRPr="009B4803">
        <w:rPr>
          <w:rFonts w:ascii="Palatino Linotype" w:hAnsi="Palatino Linotype" w:cs="Arial"/>
          <w:b/>
        </w:rPr>
        <w:t>EL SAIMEX</w:t>
      </w:r>
      <w:r w:rsidR="00D73171" w:rsidRPr="009B4803">
        <w:rPr>
          <w:rFonts w:ascii="Palatino Linotype" w:hAnsi="Palatino Linotype" w:cs="Arial"/>
        </w:rPr>
        <w:t xml:space="preserve"> ante </w:t>
      </w:r>
      <w:r w:rsidR="00D73171" w:rsidRPr="009B4803">
        <w:rPr>
          <w:rFonts w:ascii="Palatino Linotype" w:hAnsi="Palatino Linotype" w:cs="Arial"/>
          <w:b/>
        </w:rPr>
        <w:t>EL SUJETO OBLIGADO</w:t>
      </w:r>
      <w:r w:rsidR="004E1571" w:rsidRPr="009B4803">
        <w:rPr>
          <w:rFonts w:ascii="Palatino Linotype" w:hAnsi="Palatino Linotype" w:cs="Arial"/>
          <w:b/>
        </w:rPr>
        <w:t xml:space="preserve"> </w:t>
      </w:r>
      <w:r w:rsidR="004E1571" w:rsidRPr="009B4803">
        <w:rPr>
          <w:rFonts w:ascii="Palatino Linotype" w:hAnsi="Palatino Linotype" w:cs="Arial"/>
        </w:rPr>
        <w:t>presento</w:t>
      </w:r>
      <w:r w:rsidR="00D73171" w:rsidRPr="009B4803">
        <w:rPr>
          <w:rFonts w:ascii="Palatino Linotype" w:hAnsi="Palatino Linotype" w:cs="Arial"/>
        </w:rPr>
        <w:t>, la solicitud de acceso a la Información Pública, a la que se le</w:t>
      </w:r>
      <w:r w:rsidR="00181639" w:rsidRPr="009B4803">
        <w:rPr>
          <w:rFonts w:ascii="Palatino Linotype" w:hAnsi="Palatino Linotype" w:cs="Arial"/>
        </w:rPr>
        <w:t xml:space="preserve"> asignó el número de expediente</w:t>
      </w:r>
      <w:r w:rsidR="00181639" w:rsidRPr="009B4803">
        <w:rPr>
          <w:rFonts w:ascii="Palatino Linotype" w:hAnsi="Palatino Linotype" w:cs="Arial"/>
          <w:b/>
        </w:rPr>
        <w:t xml:space="preserve"> </w:t>
      </w:r>
      <w:r w:rsidR="0075030B" w:rsidRPr="009B4803">
        <w:rPr>
          <w:rFonts w:ascii="Palatino Linotype" w:hAnsi="Palatino Linotype" w:cs="Arial"/>
          <w:b/>
        </w:rPr>
        <w:t>00111/OASNEZA/IP/2022</w:t>
      </w:r>
      <w:r w:rsidR="00D73171" w:rsidRPr="009B4803">
        <w:rPr>
          <w:rFonts w:ascii="Palatino Linotype" w:hAnsi="Palatino Linotype" w:cs="Arial"/>
        </w:rPr>
        <w:t>, mediante la cual solicitó:</w:t>
      </w:r>
    </w:p>
    <w:p w14:paraId="2A3302E7" w14:textId="5B069174" w:rsidR="005D1CB5" w:rsidRPr="009B4803" w:rsidRDefault="00457BB8" w:rsidP="00FF3D6A">
      <w:pPr>
        <w:tabs>
          <w:tab w:val="left" w:pos="851"/>
        </w:tabs>
        <w:spacing w:before="100" w:beforeAutospacing="1" w:after="100" w:afterAutospacing="1" w:line="276" w:lineRule="auto"/>
        <w:ind w:left="851" w:right="901"/>
        <w:jc w:val="both"/>
        <w:rPr>
          <w:rFonts w:ascii="Palatino Linotype" w:hAnsi="Palatino Linotype" w:cs="Arial"/>
          <w:i/>
          <w:sz w:val="22"/>
          <w:szCs w:val="22"/>
        </w:rPr>
      </w:pPr>
      <w:r w:rsidRPr="009B4803">
        <w:rPr>
          <w:rFonts w:ascii="Palatino Linotype" w:hAnsi="Palatino Linotype" w:cs="Arial"/>
          <w:i/>
          <w:sz w:val="22"/>
          <w:szCs w:val="22"/>
        </w:rPr>
        <w:t>“</w:t>
      </w:r>
      <w:r w:rsidR="0075030B" w:rsidRPr="009B4803">
        <w:rPr>
          <w:rFonts w:ascii="Palatino Linotype" w:hAnsi="Palatino Linotype" w:cs="Arial"/>
          <w:i/>
          <w:sz w:val="22"/>
          <w:szCs w:val="22"/>
        </w:rPr>
        <w:t xml:space="preserve">En la trigésima Sexta sesión de Cabildo del miércoles 28 de septiembre de 2022 el presidente municipal hace referencia a un adeudo del ODAPAS de cientos de millones con CFE, al respecto solicitó </w:t>
      </w:r>
      <w:proofErr w:type="spellStart"/>
      <w:r w:rsidR="0075030B" w:rsidRPr="009B4803">
        <w:rPr>
          <w:rFonts w:ascii="Palatino Linotype" w:hAnsi="Palatino Linotype" w:cs="Arial"/>
          <w:i/>
          <w:sz w:val="22"/>
          <w:szCs w:val="22"/>
        </w:rPr>
        <w:t>de</w:t>
      </w:r>
      <w:proofErr w:type="spellEnd"/>
      <w:r w:rsidR="0075030B" w:rsidRPr="009B4803">
        <w:rPr>
          <w:rFonts w:ascii="Palatino Linotype" w:hAnsi="Palatino Linotype" w:cs="Arial"/>
          <w:i/>
          <w:sz w:val="22"/>
          <w:szCs w:val="22"/>
        </w:rPr>
        <w:t xml:space="preserve"> a conocer el monto exacto del adeudo, cómo está confirmado, es decir que periodos se deben y la conciliación que existe del pasivo contra los registros contables con todos sus papeles de trabajo, estado de cuenta de </w:t>
      </w:r>
      <w:r w:rsidR="0075030B" w:rsidRPr="009B4803">
        <w:rPr>
          <w:rFonts w:ascii="Palatino Linotype" w:hAnsi="Palatino Linotype" w:cs="Arial"/>
          <w:i/>
          <w:sz w:val="22"/>
          <w:szCs w:val="22"/>
        </w:rPr>
        <w:lastRenderedPageBreak/>
        <w:t>CFE y registro contable del pasivo con CFE. Todo escaneado y amo correo electrónico en caso de que la información sobrepase la capacidad de datos de la plataforma me sea enviado en varios correos electrónicos hasta que sean enviado en su totalidad dentro del plazo que establece la propia ley.</w:t>
      </w:r>
      <w:r w:rsidR="00681016" w:rsidRPr="009B4803">
        <w:rPr>
          <w:rFonts w:ascii="Palatino Linotype" w:hAnsi="Palatino Linotype" w:cs="Arial"/>
          <w:i/>
          <w:sz w:val="22"/>
          <w:szCs w:val="22"/>
        </w:rPr>
        <w:t xml:space="preserve">” </w:t>
      </w:r>
      <w:r w:rsidR="004E74D1" w:rsidRPr="009B4803">
        <w:rPr>
          <w:rFonts w:ascii="Palatino Linotype" w:hAnsi="Palatino Linotype" w:cs="Arial"/>
          <w:i/>
          <w:sz w:val="22"/>
          <w:szCs w:val="22"/>
        </w:rPr>
        <w:t>(S</w:t>
      </w:r>
      <w:r w:rsidRPr="009B4803">
        <w:rPr>
          <w:rFonts w:ascii="Palatino Linotype" w:hAnsi="Palatino Linotype" w:cs="Arial"/>
          <w:i/>
          <w:sz w:val="22"/>
          <w:szCs w:val="22"/>
        </w:rPr>
        <w:t>ic)</w:t>
      </w:r>
      <w:r w:rsidR="004E74D1" w:rsidRPr="009B4803">
        <w:rPr>
          <w:rFonts w:ascii="Palatino Linotype" w:hAnsi="Palatino Linotype" w:cs="Arial"/>
          <w:i/>
          <w:sz w:val="22"/>
          <w:szCs w:val="22"/>
        </w:rPr>
        <w:t>.</w:t>
      </w:r>
    </w:p>
    <w:p w14:paraId="0FB2753E" w14:textId="7E28DA54" w:rsidR="002B5838" w:rsidRPr="009B4803" w:rsidRDefault="00457BB8" w:rsidP="00FF3D6A">
      <w:pPr>
        <w:widowControl w:val="0"/>
        <w:spacing w:before="100" w:beforeAutospacing="1" w:after="100" w:afterAutospacing="1" w:line="360" w:lineRule="auto"/>
        <w:jc w:val="both"/>
        <w:rPr>
          <w:rFonts w:ascii="Palatino Linotype" w:eastAsia="Palatino Linotype" w:hAnsi="Palatino Linotype" w:cs="Palatino Linotype"/>
        </w:rPr>
      </w:pPr>
      <w:r w:rsidRPr="009B4803">
        <w:rPr>
          <w:rFonts w:ascii="Palatino Linotype" w:hAnsi="Palatino Linotype" w:cs="Arial"/>
          <w:b/>
          <w:sz w:val="26"/>
          <w:szCs w:val="26"/>
        </w:rPr>
        <w:t>MODALIDAD DE ENTREGA</w:t>
      </w:r>
      <w:r w:rsidRPr="009B4803">
        <w:rPr>
          <w:rFonts w:ascii="Palatino Linotype" w:hAnsi="Palatino Linotype" w:cs="Arial"/>
          <w:b/>
        </w:rPr>
        <w:t>:</w:t>
      </w:r>
      <w:r w:rsidRPr="009B4803">
        <w:rPr>
          <w:rFonts w:ascii="Palatino Linotype" w:hAnsi="Palatino Linotype" w:cs="Arial"/>
        </w:rPr>
        <w:t xml:space="preserve"> </w:t>
      </w:r>
      <w:r w:rsidR="007D6468" w:rsidRPr="009B4803">
        <w:rPr>
          <w:rFonts w:ascii="Palatino Linotype" w:eastAsia="Palatino Linotype" w:hAnsi="Palatino Linotype" w:cs="Palatino Linotype"/>
        </w:rPr>
        <w:t xml:space="preserve">Sistema de Acceso a la </w:t>
      </w:r>
      <w:r w:rsidR="00302F1B" w:rsidRPr="009B4803">
        <w:rPr>
          <w:rFonts w:ascii="Palatino Linotype" w:eastAsia="Palatino Linotype" w:hAnsi="Palatino Linotype" w:cs="Palatino Linotype"/>
        </w:rPr>
        <w:t>I</w:t>
      </w:r>
      <w:r w:rsidR="00F74E4C" w:rsidRPr="009B4803">
        <w:rPr>
          <w:rFonts w:ascii="Palatino Linotype" w:eastAsia="Palatino Linotype" w:hAnsi="Palatino Linotype" w:cs="Palatino Linotype"/>
        </w:rPr>
        <w:t xml:space="preserve">nformación Mexiquense (SAIMEX) y correo electrónico. </w:t>
      </w:r>
    </w:p>
    <w:p w14:paraId="2E17D8E0" w14:textId="77777777" w:rsidR="0075030B" w:rsidRPr="009B4803" w:rsidRDefault="0075030B" w:rsidP="00FF3D6A">
      <w:pPr>
        <w:spacing w:before="100" w:beforeAutospacing="1" w:after="100" w:afterAutospacing="1" w:line="360" w:lineRule="auto"/>
        <w:jc w:val="both"/>
        <w:rPr>
          <w:rFonts w:ascii="Palatino Linotype" w:hAnsi="Palatino Linotype"/>
          <w:b/>
          <w:sz w:val="26"/>
          <w:szCs w:val="26"/>
        </w:rPr>
      </w:pPr>
      <w:r w:rsidRPr="009B4803">
        <w:rPr>
          <w:rFonts w:ascii="Palatino Linotype" w:hAnsi="Palatino Linotype"/>
          <w:b/>
          <w:sz w:val="26"/>
          <w:szCs w:val="26"/>
        </w:rPr>
        <w:t>II. Turno de requerimiento del Sujeto Obligado</w:t>
      </w:r>
    </w:p>
    <w:p w14:paraId="63E7C564" w14:textId="1052127A" w:rsidR="0075030B" w:rsidRPr="009B4803" w:rsidRDefault="0075030B" w:rsidP="00FF3D6A">
      <w:pPr>
        <w:spacing w:before="100" w:beforeAutospacing="1" w:after="100" w:afterAutospacing="1" w:line="360" w:lineRule="auto"/>
        <w:jc w:val="both"/>
        <w:rPr>
          <w:rFonts w:ascii="Palatino Linotype" w:hAnsi="Palatino Linotype"/>
          <w:color w:val="000000" w:themeColor="text1"/>
        </w:rPr>
      </w:pPr>
      <w:r w:rsidRPr="009B4803">
        <w:rPr>
          <w:rFonts w:ascii="Palatino Linotype" w:hAnsi="Palatino Linotype"/>
          <w:color w:val="000000" w:themeColor="text1"/>
        </w:rPr>
        <w:t xml:space="preserve">En cumplimiento al artículo 162 de la Ley de Transparencia y Acceso a la Información Pública del Estado de México y Municipios, el </w:t>
      </w:r>
      <w:r w:rsidR="006266CD" w:rsidRPr="009B4803">
        <w:rPr>
          <w:rFonts w:ascii="Palatino Linotype" w:hAnsi="Palatino Linotype"/>
          <w:b/>
          <w:color w:val="000000" w:themeColor="text1"/>
        </w:rPr>
        <w:t>veintiocho</w:t>
      </w:r>
      <w:r w:rsidRPr="009B4803">
        <w:rPr>
          <w:rFonts w:ascii="Palatino Linotype" w:hAnsi="Palatino Linotype"/>
          <w:b/>
          <w:color w:val="000000" w:themeColor="text1"/>
        </w:rPr>
        <w:t xml:space="preserve"> de septiembre de dos mil veintidós</w:t>
      </w:r>
      <w:r w:rsidRPr="009B4803">
        <w:rPr>
          <w:rFonts w:ascii="Palatino Linotype" w:hAnsi="Palatino Linotype"/>
          <w:color w:val="000000" w:themeColor="text1"/>
        </w:rPr>
        <w:t xml:space="preserve">, el Titular de la Unidad de Transparencia del </w:t>
      </w:r>
      <w:r w:rsidRPr="009B4803">
        <w:rPr>
          <w:rFonts w:ascii="Palatino Linotype" w:hAnsi="Palatino Linotype"/>
          <w:b/>
          <w:color w:val="000000" w:themeColor="text1"/>
        </w:rPr>
        <w:t>SUJETO OBLIGADO</w:t>
      </w:r>
      <w:r w:rsidRPr="009B4803">
        <w:rPr>
          <w:rFonts w:ascii="Palatino Linotype" w:hAnsi="Palatino Linotype"/>
          <w:color w:val="000000" w:themeColor="text1"/>
        </w:rPr>
        <w:t>, turnó el requerimiento de información a los servidores públicos habilitados que estimó pertinentes, a fin de colmar la solicitud de acceso a la información; tal y como, se aprecia en la imagen siguiente:</w:t>
      </w:r>
    </w:p>
    <w:p w14:paraId="4D8C7A20" w14:textId="2803C2A3" w:rsidR="0075030B" w:rsidRPr="009B4803" w:rsidRDefault="0075030B" w:rsidP="00FF3D6A">
      <w:pPr>
        <w:spacing w:before="100" w:beforeAutospacing="1" w:after="100" w:afterAutospacing="1" w:line="360" w:lineRule="auto"/>
        <w:jc w:val="both"/>
        <w:rPr>
          <w:rFonts w:ascii="Palatino Linotype" w:hAnsi="Palatino Linotype" w:cs="Arial"/>
          <w:b/>
          <w:sz w:val="28"/>
          <w:szCs w:val="28"/>
        </w:rPr>
      </w:pPr>
      <w:r w:rsidRPr="009B4803">
        <w:rPr>
          <w:rFonts w:ascii="Palatino Linotype" w:hAnsi="Palatino Linotype" w:cs="Arial"/>
          <w:b/>
          <w:noProof/>
          <w:sz w:val="28"/>
          <w:szCs w:val="28"/>
          <w:lang w:val="es-419" w:eastAsia="es-419"/>
        </w:rPr>
        <w:drawing>
          <wp:inline distT="0" distB="0" distL="0" distR="0" wp14:anchorId="334EA136" wp14:editId="2B070162">
            <wp:extent cx="5791835" cy="78613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786130"/>
                    </a:xfrm>
                    <a:prstGeom prst="rect">
                      <a:avLst/>
                    </a:prstGeom>
                  </pic:spPr>
                </pic:pic>
              </a:graphicData>
            </a:graphic>
          </wp:inline>
        </w:drawing>
      </w:r>
    </w:p>
    <w:p w14:paraId="2135ED93" w14:textId="77777777" w:rsidR="0075030B" w:rsidRPr="009B4803" w:rsidRDefault="0075030B" w:rsidP="00FF3D6A">
      <w:pPr>
        <w:spacing w:before="100" w:beforeAutospacing="1" w:after="100" w:afterAutospacing="1" w:line="360" w:lineRule="auto"/>
        <w:jc w:val="both"/>
        <w:rPr>
          <w:rFonts w:ascii="Palatino Linotype" w:hAnsi="Palatino Linotype" w:cs="Arial"/>
          <w:b/>
          <w:sz w:val="28"/>
          <w:szCs w:val="28"/>
        </w:rPr>
      </w:pPr>
      <w:r w:rsidRPr="009B4803">
        <w:rPr>
          <w:rFonts w:ascii="Palatino Linotype" w:hAnsi="Palatino Linotype" w:cs="Arial"/>
          <w:b/>
          <w:sz w:val="28"/>
          <w:szCs w:val="28"/>
        </w:rPr>
        <w:t>III.- Respuesta del Sujeto Obligado</w:t>
      </w:r>
    </w:p>
    <w:p w14:paraId="7C3BA728" w14:textId="3878AADC" w:rsidR="00C9398D" w:rsidRPr="009B4803" w:rsidRDefault="00641A03" w:rsidP="00FF3D6A">
      <w:pPr>
        <w:spacing w:before="100" w:beforeAutospacing="1" w:after="100" w:afterAutospacing="1" w:line="360" w:lineRule="auto"/>
        <w:jc w:val="both"/>
        <w:rPr>
          <w:rFonts w:ascii="Palatino Linotype" w:hAnsi="Palatino Linotype" w:cs="Arial"/>
        </w:rPr>
      </w:pPr>
      <w:r w:rsidRPr="009B4803">
        <w:rPr>
          <w:rFonts w:ascii="Palatino Linotype" w:hAnsi="Palatino Linotype"/>
        </w:rPr>
        <w:t xml:space="preserve">De las constancias que obran en el </w:t>
      </w:r>
      <w:r w:rsidRPr="009B4803">
        <w:rPr>
          <w:rFonts w:ascii="Palatino Linotype" w:hAnsi="Palatino Linotype"/>
          <w:b/>
        </w:rPr>
        <w:t>SAIMEX,</w:t>
      </w:r>
      <w:r w:rsidRPr="009B4803">
        <w:rPr>
          <w:rFonts w:ascii="Palatino Linotype" w:hAnsi="Palatino Linotype"/>
        </w:rPr>
        <w:t xml:space="preserve"> se advierte que</w:t>
      </w:r>
      <w:r w:rsidR="00773AE3" w:rsidRPr="009B4803">
        <w:rPr>
          <w:rFonts w:ascii="Palatino Linotype" w:hAnsi="Palatino Linotype"/>
        </w:rPr>
        <w:t xml:space="preserve"> el</w:t>
      </w:r>
      <w:r w:rsidR="00293B80" w:rsidRPr="009B4803">
        <w:rPr>
          <w:rFonts w:ascii="Palatino Linotype" w:hAnsi="Palatino Linotype"/>
        </w:rPr>
        <w:t xml:space="preserve"> </w:t>
      </w:r>
      <w:r w:rsidR="0075030B" w:rsidRPr="009B4803">
        <w:rPr>
          <w:rFonts w:ascii="Palatino Linotype" w:hAnsi="Palatino Linotype"/>
          <w:b/>
          <w:bCs/>
        </w:rPr>
        <w:t>catorce de octubre</w:t>
      </w:r>
      <w:r w:rsidR="00D0570C" w:rsidRPr="009B4803">
        <w:rPr>
          <w:rFonts w:ascii="Palatino Linotype" w:hAnsi="Palatino Linotype"/>
          <w:b/>
        </w:rPr>
        <w:t xml:space="preserve"> del </w:t>
      </w:r>
      <w:r w:rsidR="004A0BCD" w:rsidRPr="009B4803">
        <w:rPr>
          <w:rFonts w:ascii="Palatino Linotype" w:hAnsi="Palatino Linotype"/>
          <w:b/>
        </w:rPr>
        <w:t xml:space="preserve">dos mil </w:t>
      </w:r>
      <w:r w:rsidR="00081385" w:rsidRPr="009B4803">
        <w:rPr>
          <w:rFonts w:ascii="Palatino Linotype" w:hAnsi="Palatino Linotype"/>
          <w:b/>
        </w:rPr>
        <w:t>veintidós</w:t>
      </w:r>
      <w:r w:rsidR="00D0570C" w:rsidRPr="009B4803">
        <w:rPr>
          <w:rFonts w:ascii="Palatino Linotype" w:hAnsi="Palatino Linotype"/>
        </w:rPr>
        <w:t>,</w:t>
      </w:r>
      <w:r w:rsidRPr="009B4803">
        <w:rPr>
          <w:rFonts w:ascii="Palatino Linotype" w:hAnsi="Palatino Linotype"/>
        </w:rPr>
        <w:t xml:space="preserve"> </w:t>
      </w:r>
      <w:r w:rsidRPr="009B4803">
        <w:rPr>
          <w:rFonts w:ascii="Palatino Linotype" w:hAnsi="Palatino Linotype" w:cs="Arial"/>
          <w:b/>
        </w:rPr>
        <w:t>EL SUJETO OBLIGADO</w:t>
      </w:r>
      <w:r w:rsidRPr="009B4803">
        <w:rPr>
          <w:rFonts w:ascii="Palatino Linotype" w:hAnsi="Palatino Linotype" w:cs="Arial"/>
        </w:rPr>
        <w:t xml:space="preserve"> </w:t>
      </w:r>
      <w:r w:rsidR="0068657B" w:rsidRPr="009B4803">
        <w:rPr>
          <w:rFonts w:ascii="Palatino Linotype" w:hAnsi="Palatino Linotype" w:cs="Arial"/>
        </w:rPr>
        <w:t>entregó</w:t>
      </w:r>
      <w:r w:rsidRPr="009B4803">
        <w:rPr>
          <w:rFonts w:ascii="Palatino Linotype" w:hAnsi="Palatino Linotype" w:cs="Arial"/>
        </w:rPr>
        <w:t xml:space="preserve"> la respuesta a la solicitud de </w:t>
      </w:r>
      <w:r w:rsidR="00D86297" w:rsidRPr="009B4803">
        <w:rPr>
          <w:rFonts w:ascii="Palatino Linotype" w:hAnsi="Palatino Linotype" w:cs="Arial"/>
        </w:rPr>
        <w:t>Información Pública</w:t>
      </w:r>
      <w:r w:rsidR="0068657B" w:rsidRPr="009B4803">
        <w:rPr>
          <w:rFonts w:ascii="Palatino Linotype" w:hAnsi="Palatino Linotype" w:cs="Arial"/>
        </w:rPr>
        <w:t xml:space="preserve"> del particular</w:t>
      </w:r>
      <w:r w:rsidR="00C9398D" w:rsidRPr="009B4803">
        <w:rPr>
          <w:rFonts w:ascii="Palatino Linotype" w:hAnsi="Palatino Linotype" w:cs="Arial"/>
        </w:rPr>
        <w:t xml:space="preserve"> en los siguientes términos:</w:t>
      </w:r>
    </w:p>
    <w:p w14:paraId="1BBF6790" w14:textId="77777777" w:rsidR="0075030B" w:rsidRPr="009B4803" w:rsidRDefault="003945BA" w:rsidP="00FF3D6A">
      <w:pPr>
        <w:spacing w:before="100" w:beforeAutospacing="1" w:after="100" w:afterAutospacing="1" w:line="276" w:lineRule="auto"/>
        <w:ind w:left="851" w:right="899"/>
        <w:jc w:val="both"/>
        <w:rPr>
          <w:rFonts w:ascii="Palatino Linotype" w:hAnsi="Palatino Linotype" w:cs="Arial"/>
          <w:i/>
          <w:sz w:val="22"/>
        </w:rPr>
      </w:pPr>
      <w:r w:rsidRPr="009B4803">
        <w:rPr>
          <w:rFonts w:ascii="Palatino Linotype" w:hAnsi="Palatino Linotype" w:cs="Arial"/>
          <w:i/>
          <w:sz w:val="22"/>
        </w:rPr>
        <w:lastRenderedPageBreak/>
        <w:t>“</w:t>
      </w:r>
      <w:r w:rsidR="004A0BCD" w:rsidRPr="009B4803">
        <w:rPr>
          <w:rFonts w:ascii="Palatino Linotype" w:hAnsi="Palatino Linotype" w:cs="Arial"/>
          <w:i/>
          <w:sz w:val="22"/>
        </w:rPr>
        <w:t>…</w:t>
      </w:r>
      <w:r w:rsidR="0075030B" w:rsidRPr="009B4803">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6A9CCE0" w14:textId="328F929E" w:rsidR="00924A3A" w:rsidRPr="009B4803" w:rsidRDefault="0075030B" w:rsidP="00FF3D6A">
      <w:pPr>
        <w:spacing w:before="100" w:beforeAutospacing="1" w:after="100" w:afterAutospacing="1" w:line="276" w:lineRule="auto"/>
        <w:ind w:left="851" w:right="899"/>
        <w:jc w:val="both"/>
        <w:rPr>
          <w:rFonts w:ascii="Palatino Linotype" w:hAnsi="Palatino Linotype" w:cs="Arial"/>
          <w:i/>
          <w:sz w:val="22"/>
        </w:rPr>
      </w:pPr>
      <w:r w:rsidRPr="009B4803">
        <w:rPr>
          <w:rFonts w:ascii="Palatino Linotype" w:hAnsi="Palatino Linotype" w:cs="Arial"/>
          <w:i/>
          <w:sz w:val="22"/>
        </w:rPr>
        <w:t xml:space="preserve">Al respecto informo que lo que respecta a la información solicitada de este Organismo dicha información es pública y de acceso a cualquier ciudadano conforme lo indica la Ley de Transparencia y Acceso a la Información </w:t>
      </w:r>
      <w:proofErr w:type="spellStart"/>
      <w:r w:rsidRPr="009B4803">
        <w:rPr>
          <w:rFonts w:ascii="Palatino Linotype" w:hAnsi="Palatino Linotype" w:cs="Arial"/>
          <w:i/>
          <w:sz w:val="22"/>
        </w:rPr>
        <w:t>Publica</w:t>
      </w:r>
      <w:proofErr w:type="spellEnd"/>
      <w:r w:rsidRPr="009B4803">
        <w:rPr>
          <w:rFonts w:ascii="Palatino Linotype" w:hAnsi="Palatino Linotype" w:cs="Arial"/>
          <w:i/>
          <w:sz w:val="22"/>
        </w:rPr>
        <w:t xml:space="preserve"> del Estado de </w:t>
      </w:r>
      <w:proofErr w:type="spellStart"/>
      <w:r w:rsidRPr="009B4803">
        <w:rPr>
          <w:rFonts w:ascii="Palatino Linotype" w:hAnsi="Palatino Linotype" w:cs="Arial"/>
          <w:i/>
          <w:sz w:val="22"/>
        </w:rPr>
        <w:t>Mexico</w:t>
      </w:r>
      <w:proofErr w:type="spellEnd"/>
      <w:r w:rsidRPr="009B4803">
        <w:rPr>
          <w:rFonts w:ascii="Palatino Linotype" w:hAnsi="Palatino Linotype" w:cs="Arial"/>
          <w:i/>
          <w:sz w:val="22"/>
        </w:rPr>
        <w:t xml:space="preserve"> y Municipios, dicha información se encuentra accesible en la página de H. Ayuntamiento de Nezahualcóyotl, en la sección de Transparencia se encuentra abreviado el Organismo Descentralizado de Agua Potable, Alcantarillado y Saneamiento de Nezahualcóyotl, México (ODAPAS), carpetas que indican los años de ejercicio fiscal y podrá obtener la información requerida del año en curso, para la facilitación de la información proporcionó la liga donde podrá encontrar la información mencionada. </w:t>
      </w:r>
      <w:hyperlink r:id="rId9" w:history="1">
        <w:r w:rsidRPr="009B4803">
          <w:rPr>
            <w:rStyle w:val="Hipervnculo"/>
            <w:rFonts w:ascii="Palatino Linotype" w:hAnsi="Palatino Linotype" w:cs="Arial"/>
            <w:i/>
            <w:sz w:val="22"/>
          </w:rPr>
          <w:t>http://www.neza.gob.mx/odapas/archivos/2021/Cuenta%20Publica%202021/Rep%20deuda%20y%20aport%202021.pdf</w:t>
        </w:r>
      </w:hyperlink>
      <w:r w:rsidRPr="009B4803">
        <w:rPr>
          <w:rFonts w:ascii="Palatino Linotype" w:hAnsi="Palatino Linotype" w:cs="Arial"/>
          <w:i/>
          <w:sz w:val="22"/>
        </w:rPr>
        <w:t xml:space="preserve"> se envía información generada por las </w:t>
      </w:r>
      <w:proofErr w:type="spellStart"/>
      <w:r w:rsidRPr="009B4803">
        <w:rPr>
          <w:rFonts w:ascii="Palatino Linotype" w:hAnsi="Palatino Linotype" w:cs="Arial"/>
          <w:i/>
          <w:sz w:val="22"/>
        </w:rPr>
        <w:t>areas</w:t>
      </w:r>
      <w:proofErr w:type="spellEnd"/>
      <w:r w:rsidRPr="009B4803">
        <w:rPr>
          <w:rFonts w:ascii="Palatino Linotype" w:hAnsi="Palatino Linotype" w:cs="Arial"/>
          <w:i/>
          <w:sz w:val="22"/>
        </w:rPr>
        <w:t xml:space="preserve"> responsables de la información</w:t>
      </w:r>
      <w:r w:rsidR="004A0BCD" w:rsidRPr="009B4803">
        <w:rPr>
          <w:rFonts w:ascii="Palatino Linotype" w:hAnsi="Palatino Linotype" w:cs="Arial"/>
          <w:i/>
          <w:sz w:val="22"/>
        </w:rPr>
        <w:t>…</w:t>
      </w:r>
      <w:r w:rsidR="003945BA" w:rsidRPr="009B4803">
        <w:rPr>
          <w:rFonts w:ascii="Palatino Linotype" w:hAnsi="Palatino Linotype" w:cs="Arial"/>
          <w:i/>
          <w:sz w:val="22"/>
        </w:rPr>
        <w:t>” (Sic)</w:t>
      </w:r>
    </w:p>
    <w:p w14:paraId="5BF4C9CB" w14:textId="77777777" w:rsidR="0075030B" w:rsidRPr="009B4803" w:rsidRDefault="00740807" w:rsidP="00FF3D6A">
      <w:pPr>
        <w:pStyle w:val="Prrafodelista"/>
        <w:tabs>
          <w:tab w:val="left" w:pos="709"/>
        </w:tabs>
        <w:spacing w:before="100" w:beforeAutospacing="1" w:after="100" w:afterAutospacing="1" w:line="360" w:lineRule="auto"/>
        <w:ind w:left="0"/>
        <w:jc w:val="both"/>
        <w:rPr>
          <w:rFonts w:ascii="Palatino Linotype" w:hAnsi="Palatino Linotype" w:cs="Arial"/>
          <w:szCs w:val="26"/>
        </w:rPr>
      </w:pPr>
      <w:r w:rsidRPr="009B4803">
        <w:rPr>
          <w:rFonts w:ascii="Palatino Linotype" w:hAnsi="Palatino Linotype" w:cs="Arial"/>
          <w:szCs w:val="26"/>
        </w:rPr>
        <w:t>A la respuesta,</w:t>
      </w:r>
      <w:r w:rsidRPr="009B4803">
        <w:rPr>
          <w:rFonts w:ascii="Palatino Linotype" w:hAnsi="Palatino Linotype" w:cs="Arial"/>
          <w:b/>
          <w:szCs w:val="26"/>
        </w:rPr>
        <w:t xml:space="preserve"> EL SUJETO OBLIGADO </w:t>
      </w:r>
      <w:r w:rsidRPr="009B4803">
        <w:rPr>
          <w:rFonts w:ascii="Palatino Linotype" w:hAnsi="Palatino Linotype" w:cs="Arial"/>
          <w:szCs w:val="26"/>
        </w:rPr>
        <w:t xml:space="preserve">adjuntó </w:t>
      </w:r>
      <w:r w:rsidR="0075030B" w:rsidRPr="009B4803">
        <w:rPr>
          <w:rFonts w:ascii="Palatino Linotype" w:hAnsi="Palatino Linotype" w:cs="Arial"/>
          <w:szCs w:val="26"/>
        </w:rPr>
        <w:t>los</w:t>
      </w:r>
      <w:r w:rsidRPr="009B4803">
        <w:rPr>
          <w:rFonts w:ascii="Palatino Linotype" w:hAnsi="Palatino Linotype" w:cs="Arial"/>
          <w:szCs w:val="26"/>
        </w:rPr>
        <w:t xml:space="preserve"> archivo</w:t>
      </w:r>
      <w:r w:rsidR="0075030B" w:rsidRPr="009B4803">
        <w:rPr>
          <w:rFonts w:ascii="Palatino Linotype" w:hAnsi="Palatino Linotype" w:cs="Arial"/>
          <w:szCs w:val="26"/>
        </w:rPr>
        <w:t>s</w:t>
      </w:r>
      <w:r w:rsidRPr="009B4803">
        <w:rPr>
          <w:rFonts w:ascii="Palatino Linotype" w:hAnsi="Palatino Linotype" w:cs="Arial"/>
          <w:szCs w:val="26"/>
        </w:rPr>
        <w:t xml:space="preserve"> electrónico</w:t>
      </w:r>
      <w:r w:rsidR="0075030B" w:rsidRPr="009B4803">
        <w:rPr>
          <w:rFonts w:ascii="Palatino Linotype" w:hAnsi="Palatino Linotype" w:cs="Arial"/>
          <w:szCs w:val="26"/>
        </w:rPr>
        <w:t>s que a continuación se describen:</w:t>
      </w:r>
    </w:p>
    <w:p w14:paraId="144FEC25" w14:textId="3341BC00" w:rsidR="00037DCC" w:rsidRPr="009B4803" w:rsidRDefault="00037DCC" w:rsidP="00FF3D6A">
      <w:pPr>
        <w:tabs>
          <w:tab w:val="left" w:pos="709"/>
        </w:tabs>
        <w:spacing w:before="100" w:beforeAutospacing="1" w:after="100" w:afterAutospacing="1" w:line="360" w:lineRule="auto"/>
        <w:jc w:val="both"/>
        <w:rPr>
          <w:rFonts w:ascii="Palatino Linotype" w:hAnsi="Palatino Linotype" w:cs="Arial"/>
          <w:szCs w:val="26"/>
        </w:rPr>
      </w:pPr>
      <w:r w:rsidRPr="009B4803">
        <w:rPr>
          <w:rFonts w:ascii="Palatino Linotype" w:hAnsi="Palatino Linotype" w:cs="Arial"/>
          <w:b/>
          <w:szCs w:val="26"/>
        </w:rPr>
        <w:t>“</w:t>
      </w:r>
      <w:r w:rsidR="0075030B" w:rsidRPr="009B4803">
        <w:rPr>
          <w:rFonts w:ascii="Palatino Linotype" w:hAnsi="Palatino Linotype" w:cs="Arial"/>
          <w:b/>
          <w:szCs w:val="26"/>
        </w:rPr>
        <w:t>00111 OASNEZA.pdf</w:t>
      </w:r>
      <w:r w:rsidRPr="009B4803">
        <w:rPr>
          <w:rFonts w:ascii="Palatino Linotype" w:hAnsi="Palatino Linotype" w:cs="Arial"/>
          <w:b/>
          <w:szCs w:val="26"/>
        </w:rPr>
        <w:t>”:</w:t>
      </w:r>
      <w:r w:rsidR="0075030B" w:rsidRPr="009B4803">
        <w:rPr>
          <w:rFonts w:ascii="Palatino Linotype" w:hAnsi="Palatino Linotype" w:cs="Arial"/>
          <w:szCs w:val="26"/>
        </w:rPr>
        <w:t xml:space="preserve"> documento electrónico con una foja útil que contiene el oficio ODAPAS/NEZA/DF/01083/2022, signado por el Director de Finanzas del Organismo Descentralizado de Agua Potable Alcantarillado y Saneamiento de Nezahualcóyotl, </w:t>
      </w:r>
      <w:r w:rsidRPr="009B4803">
        <w:rPr>
          <w:rFonts w:ascii="Palatino Linotype" w:hAnsi="Palatino Linotype" w:cs="Arial"/>
          <w:szCs w:val="26"/>
        </w:rPr>
        <w:t xml:space="preserve">indica que la información se encuentra accesible en la página oficial del Ayuntamiento y podrá obtener la información requerida del año en curso, en la liga electrónica:  </w:t>
      </w:r>
      <w:hyperlink r:id="rId10" w:history="1">
        <w:r w:rsidRPr="009B4803">
          <w:rPr>
            <w:rStyle w:val="Hipervnculo"/>
            <w:rFonts w:ascii="Palatino Linotype" w:hAnsi="Palatino Linotype" w:cs="Arial"/>
            <w:szCs w:val="26"/>
          </w:rPr>
          <w:t>http://www.neza.gob.mx/odapas/archivos/2021/Cuenta%20Publica%202021/Rep%20deuda%20y%20aport%202021.pdf</w:t>
        </w:r>
      </w:hyperlink>
      <w:r w:rsidRPr="009B4803">
        <w:rPr>
          <w:rFonts w:ascii="Palatino Linotype" w:hAnsi="Palatino Linotype" w:cs="Arial"/>
          <w:szCs w:val="26"/>
        </w:rPr>
        <w:t xml:space="preserve">.  </w:t>
      </w:r>
    </w:p>
    <w:p w14:paraId="4BEC08EB" w14:textId="13BD07FE" w:rsidR="0075030B" w:rsidRPr="009B4803" w:rsidRDefault="00037DCC" w:rsidP="00FF3D6A">
      <w:pPr>
        <w:pStyle w:val="Prrafodelista"/>
        <w:tabs>
          <w:tab w:val="left" w:pos="709"/>
        </w:tabs>
        <w:spacing w:before="100" w:beforeAutospacing="1" w:after="100" w:afterAutospacing="1" w:line="360" w:lineRule="auto"/>
        <w:ind w:left="0"/>
        <w:jc w:val="both"/>
        <w:rPr>
          <w:rFonts w:ascii="Palatino Linotype" w:hAnsi="Palatino Linotype" w:cs="Arial"/>
          <w:szCs w:val="26"/>
        </w:rPr>
      </w:pPr>
      <w:r w:rsidRPr="009B4803">
        <w:rPr>
          <w:rFonts w:ascii="Palatino Linotype" w:hAnsi="Palatino Linotype" w:cs="Arial"/>
          <w:b/>
          <w:szCs w:val="26"/>
        </w:rPr>
        <w:lastRenderedPageBreak/>
        <w:t>“</w:t>
      </w:r>
      <w:r w:rsidR="0075030B" w:rsidRPr="009B4803">
        <w:rPr>
          <w:rFonts w:ascii="Palatino Linotype" w:hAnsi="Palatino Linotype" w:cs="Arial"/>
          <w:b/>
          <w:szCs w:val="26"/>
        </w:rPr>
        <w:t>RESPUESTA SOLICITUD 111OASNEZA.pdf</w:t>
      </w:r>
      <w:r w:rsidRPr="009B4803">
        <w:rPr>
          <w:rFonts w:ascii="Palatino Linotype" w:hAnsi="Palatino Linotype" w:cs="Arial"/>
          <w:b/>
          <w:szCs w:val="26"/>
        </w:rPr>
        <w:t>”</w:t>
      </w:r>
      <w:r w:rsidRPr="009B4803">
        <w:rPr>
          <w:rFonts w:ascii="Palatino Linotype" w:hAnsi="Palatino Linotype" w:cs="Arial"/>
          <w:szCs w:val="26"/>
        </w:rPr>
        <w:t xml:space="preserve">: este documento contiene una foja útil que </w:t>
      </w:r>
      <w:r w:rsidR="00D76134" w:rsidRPr="009B4803">
        <w:rPr>
          <w:rFonts w:ascii="Palatino Linotype" w:hAnsi="Palatino Linotype" w:cs="Arial"/>
          <w:szCs w:val="26"/>
        </w:rPr>
        <w:t>contiene el</w:t>
      </w:r>
      <w:r w:rsidRPr="009B4803">
        <w:rPr>
          <w:rFonts w:ascii="Palatino Linotype" w:hAnsi="Palatino Linotype" w:cs="Arial"/>
          <w:szCs w:val="26"/>
        </w:rPr>
        <w:t xml:space="preserve"> oficio </w:t>
      </w:r>
      <w:r w:rsidR="00863810" w:rsidRPr="009B4803">
        <w:rPr>
          <w:rFonts w:ascii="Palatino Linotype" w:hAnsi="Palatino Linotype" w:cs="Arial"/>
          <w:szCs w:val="26"/>
        </w:rPr>
        <w:t>ODAPAS/NEZA/DJ</w:t>
      </w:r>
      <w:r w:rsidRPr="009B4803">
        <w:rPr>
          <w:rFonts w:ascii="Palatino Linotype" w:hAnsi="Palatino Linotype" w:cs="Arial"/>
          <w:szCs w:val="26"/>
        </w:rPr>
        <w:t>/0</w:t>
      </w:r>
      <w:r w:rsidR="00863810" w:rsidRPr="009B4803">
        <w:rPr>
          <w:rFonts w:ascii="Palatino Linotype" w:hAnsi="Palatino Linotype" w:cs="Arial"/>
          <w:szCs w:val="26"/>
        </w:rPr>
        <w:t>424/</w:t>
      </w:r>
      <w:r w:rsidRPr="009B4803">
        <w:rPr>
          <w:rFonts w:ascii="Palatino Linotype" w:hAnsi="Palatino Linotype" w:cs="Arial"/>
          <w:szCs w:val="26"/>
        </w:rPr>
        <w:t>2022</w:t>
      </w:r>
      <w:r w:rsidR="00863810" w:rsidRPr="009B4803">
        <w:rPr>
          <w:rFonts w:ascii="Palatino Linotype" w:hAnsi="Palatino Linotype" w:cs="Arial"/>
          <w:szCs w:val="26"/>
        </w:rPr>
        <w:t xml:space="preserve">, signado por el Director Jurídico del Organismo Descentralizado de Agua Potable Alcantarillado y Saneamiento de Nezahualcóyotl, menciona que la información solicitada no es competencia de su Dirección; aunado, que realizo una búsqueda exhaustiva y razonable en sus archivos por lo cual no consta la información. </w:t>
      </w:r>
    </w:p>
    <w:p w14:paraId="5AF077F6" w14:textId="075575CA" w:rsidR="007D38BB" w:rsidRPr="009B4803" w:rsidRDefault="00863810" w:rsidP="00FF3D6A">
      <w:pPr>
        <w:pStyle w:val="Prrafodelista"/>
        <w:tabs>
          <w:tab w:val="left" w:pos="709"/>
        </w:tabs>
        <w:spacing w:before="100" w:beforeAutospacing="1" w:after="100" w:afterAutospacing="1" w:line="360" w:lineRule="auto"/>
        <w:ind w:left="0"/>
        <w:jc w:val="both"/>
        <w:rPr>
          <w:rFonts w:ascii="Palatino Linotype" w:hAnsi="Palatino Linotype" w:cs="Arial"/>
          <w:szCs w:val="26"/>
        </w:rPr>
      </w:pPr>
      <w:r w:rsidRPr="009B4803">
        <w:rPr>
          <w:rFonts w:ascii="Palatino Linotype" w:hAnsi="Palatino Linotype" w:cs="Arial"/>
          <w:b/>
          <w:sz w:val="26"/>
          <w:szCs w:val="26"/>
        </w:rPr>
        <w:t>IV</w:t>
      </w:r>
      <w:r w:rsidR="00E24730" w:rsidRPr="009B4803">
        <w:rPr>
          <w:rFonts w:ascii="Palatino Linotype" w:hAnsi="Palatino Linotype" w:cs="Arial"/>
          <w:b/>
          <w:sz w:val="26"/>
          <w:szCs w:val="26"/>
        </w:rPr>
        <w:t>.</w:t>
      </w:r>
      <w:r w:rsidR="000171D8" w:rsidRPr="009B4803">
        <w:rPr>
          <w:rFonts w:ascii="Palatino Linotype" w:hAnsi="Palatino Linotype" w:cs="Arial"/>
          <w:b/>
          <w:sz w:val="26"/>
          <w:szCs w:val="26"/>
        </w:rPr>
        <w:t xml:space="preserve"> </w:t>
      </w:r>
      <w:r w:rsidR="007D38BB" w:rsidRPr="009B4803">
        <w:rPr>
          <w:rFonts w:ascii="Palatino Linotype" w:hAnsi="Palatino Linotype" w:cs="Arial"/>
          <w:b/>
          <w:bCs/>
          <w:sz w:val="26"/>
          <w:szCs w:val="26"/>
        </w:rPr>
        <w:t xml:space="preserve">Del </w:t>
      </w:r>
      <w:r w:rsidR="00D86297" w:rsidRPr="009B4803">
        <w:rPr>
          <w:rFonts w:ascii="Palatino Linotype" w:hAnsi="Palatino Linotype" w:cs="Arial"/>
          <w:b/>
          <w:bCs/>
          <w:sz w:val="26"/>
          <w:szCs w:val="26"/>
        </w:rPr>
        <w:t>Recurso Revisión</w:t>
      </w:r>
      <w:r w:rsidR="00D73171" w:rsidRPr="009B4803">
        <w:rPr>
          <w:rFonts w:ascii="Palatino Linotype" w:hAnsi="Palatino Linotype" w:cs="Arial"/>
          <w:b/>
          <w:bCs/>
          <w:sz w:val="26"/>
          <w:szCs w:val="26"/>
        </w:rPr>
        <w:t>.</w:t>
      </w:r>
    </w:p>
    <w:p w14:paraId="66BB23E8" w14:textId="7E9B0406" w:rsidR="00EA6DA7" w:rsidRPr="009B4803" w:rsidRDefault="000171D8" w:rsidP="00FF3D6A">
      <w:pPr>
        <w:spacing w:before="100" w:beforeAutospacing="1" w:after="100" w:afterAutospacing="1" w:line="360" w:lineRule="auto"/>
        <w:jc w:val="both"/>
        <w:rPr>
          <w:rFonts w:ascii="Palatino Linotype" w:hAnsi="Palatino Linotype" w:cs="Arial"/>
          <w:lang w:val="es-419"/>
        </w:rPr>
      </w:pPr>
      <w:r w:rsidRPr="009B4803">
        <w:rPr>
          <w:rFonts w:ascii="Palatino Linotype" w:hAnsi="Palatino Linotype" w:cs="Arial"/>
        </w:rPr>
        <w:t xml:space="preserve">Inconforme </w:t>
      </w:r>
      <w:r w:rsidR="00FA3204" w:rsidRPr="009B4803">
        <w:rPr>
          <w:rFonts w:ascii="Palatino Linotype" w:hAnsi="Palatino Linotype" w:cs="Arial"/>
        </w:rPr>
        <w:t xml:space="preserve">con la </w:t>
      </w:r>
      <w:r w:rsidRPr="009B4803">
        <w:rPr>
          <w:rFonts w:ascii="Palatino Linotype" w:hAnsi="Palatino Linotype" w:cs="Arial"/>
        </w:rPr>
        <w:t xml:space="preserve">respuesta, </w:t>
      </w:r>
      <w:r w:rsidR="00C4637B" w:rsidRPr="009B4803">
        <w:rPr>
          <w:rFonts w:ascii="Palatino Linotype" w:hAnsi="Palatino Linotype" w:cs="Arial"/>
        </w:rPr>
        <w:t>el</w:t>
      </w:r>
      <w:r w:rsidRPr="009B4803">
        <w:rPr>
          <w:rFonts w:ascii="Palatino Linotype" w:hAnsi="Palatino Linotype" w:cs="Arial"/>
        </w:rPr>
        <w:t xml:space="preserve"> </w:t>
      </w:r>
      <w:r w:rsidR="00863810" w:rsidRPr="009B4803">
        <w:rPr>
          <w:rFonts w:ascii="Palatino Linotype" w:hAnsi="Palatino Linotype" w:cs="Arial"/>
          <w:b/>
        </w:rPr>
        <w:t>catorce de octubre</w:t>
      </w:r>
      <w:r w:rsidR="003945BA" w:rsidRPr="009B4803">
        <w:rPr>
          <w:rFonts w:ascii="Palatino Linotype" w:hAnsi="Palatino Linotype" w:cs="Arial"/>
          <w:b/>
          <w:bCs/>
        </w:rPr>
        <w:t xml:space="preserve"> </w:t>
      </w:r>
      <w:r w:rsidR="00B41543" w:rsidRPr="009B4803">
        <w:rPr>
          <w:rFonts w:ascii="Palatino Linotype" w:hAnsi="Palatino Linotype" w:cs="Arial"/>
          <w:b/>
          <w:bCs/>
        </w:rPr>
        <w:t>de dos mil veintidós</w:t>
      </w:r>
      <w:r w:rsidRPr="009B4803">
        <w:rPr>
          <w:rFonts w:ascii="Palatino Linotype" w:hAnsi="Palatino Linotype" w:cs="Arial"/>
        </w:rPr>
        <w:t xml:space="preserve">, </w:t>
      </w:r>
      <w:r w:rsidR="00554F41" w:rsidRPr="009B4803">
        <w:rPr>
          <w:rFonts w:ascii="Palatino Linotype" w:hAnsi="Palatino Linotype" w:cs="Arial"/>
          <w:b/>
        </w:rPr>
        <w:t>EL</w:t>
      </w:r>
      <w:r w:rsidR="00B41543" w:rsidRPr="009B4803">
        <w:rPr>
          <w:rFonts w:ascii="Palatino Linotype" w:hAnsi="Palatino Linotype" w:cs="Arial"/>
          <w:b/>
        </w:rPr>
        <w:t xml:space="preserve"> </w:t>
      </w:r>
      <w:r w:rsidRPr="009B4803">
        <w:rPr>
          <w:rFonts w:ascii="Palatino Linotype" w:hAnsi="Palatino Linotype" w:cs="Arial"/>
          <w:b/>
        </w:rPr>
        <w:t>RECURRENTE</w:t>
      </w:r>
      <w:r w:rsidRPr="009B4803">
        <w:rPr>
          <w:rFonts w:ascii="Palatino Linotype" w:hAnsi="Palatino Linotype" w:cs="Arial"/>
        </w:rPr>
        <w:t xml:space="preserve"> interpuso el </w:t>
      </w:r>
      <w:r w:rsidR="00D86297" w:rsidRPr="009B4803">
        <w:rPr>
          <w:rFonts w:ascii="Palatino Linotype" w:hAnsi="Palatino Linotype" w:cs="Arial"/>
        </w:rPr>
        <w:t>Recurso Revisión</w:t>
      </w:r>
      <w:r w:rsidRPr="009B4803">
        <w:rPr>
          <w:rFonts w:ascii="Palatino Linotype" w:hAnsi="Palatino Linotype" w:cs="Arial"/>
        </w:rPr>
        <w:t xml:space="preserve"> sujeto del presente estudio, el cual fue registrado en </w:t>
      </w:r>
      <w:r w:rsidRPr="009B4803">
        <w:rPr>
          <w:rFonts w:ascii="Palatino Linotype" w:hAnsi="Palatino Linotype" w:cs="Arial"/>
          <w:b/>
        </w:rPr>
        <w:t xml:space="preserve">EL SAIMEX, </w:t>
      </w:r>
      <w:r w:rsidRPr="009B4803">
        <w:rPr>
          <w:rFonts w:ascii="Palatino Linotype" w:hAnsi="Palatino Linotype" w:cs="Arial"/>
          <w:bCs/>
        </w:rPr>
        <w:t>y</w:t>
      </w:r>
      <w:r w:rsidRPr="009B4803">
        <w:rPr>
          <w:rFonts w:ascii="Palatino Linotype" w:hAnsi="Palatino Linotype" w:cs="Arial"/>
        </w:rPr>
        <w:t xml:space="preserve"> se le asignó el número de expediente </w:t>
      </w:r>
      <w:r w:rsidR="00863810" w:rsidRPr="009B4803">
        <w:rPr>
          <w:rFonts w:ascii="Palatino Linotype" w:hAnsi="Palatino Linotype" w:cs="Arial"/>
          <w:b/>
          <w:lang w:val="es-ES"/>
        </w:rPr>
        <w:t>15602</w:t>
      </w:r>
      <w:r w:rsidR="00CD3BC9" w:rsidRPr="009B4803">
        <w:rPr>
          <w:rFonts w:ascii="Palatino Linotype" w:hAnsi="Palatino Linotype" w:cs="Arial"/>
          <w:b/>
          <w:lang w:val="es-ES"/>
        </w:rPr>
        <w:t>/INFOEM/IP/RR/2022</w:t>
      </w:r>
      <w:r w:rsidRPr="009B4803">
        <w:rPr>
          <w:rFonts w:ascii="Palatino Linotype" w:hAnsi="Palatino Linotype" w:cs="Arial"/>
          <w:b/>
        </w:rPr>
        <w:t>,</w:t>
      </w:r>
      <w:r w:rsidRPr="009B4803">
        <w:rPr>
          <w:rFonts w:ascii="Palatino Linotype" w:hAnsi="Palatino Linotype" w:cs="Arial"/>
        </w:rPr>
        <w:t xml:space="preserve"> en el que señaló como</w:t>
      </w:r>
      <w:r w:rsidR="00EA6DA7" w:rsidRPr="009B4803">
        <w:rPr>
          <w:rFonts w:ascii="Palatino Linotype" w:hAnsi="Palatino Linotype" w:cs="Arial"/>
          <w:lang w:val="es-419"/>
        </w:rPr>
        <w:t>:</w:t>
      </w:r>
    </w:p>
    <w:p w14:paraId="2FF577A5" w14:textId="26D18D1C" w:rsidR="004F149E" w:rsidRPr="009B4803" w:rsidRDefault="00EA6DA7" w:rsidP="00FF3D6A">
      <w:pPr>
        <w:pStyle w:val="Prrafodelista"/>
        <w:numPr>
          <w:ilvl w:val="0"/>
          <w:numId w:val="30"/>
        </w:numPr>
        <w:spacing w:before="100" w:beforeAutospacing="1" w:after="100" w:afterAutospacing="1"/>
        <w:ind w:left="700"/>
        <w:jc w:val="both"/>
        <w:rPr>
          <w:rFonts w:ascii="Palatino Linotype" w:hAnsi="Palatino Linotype" w:cs="Arial"/>
          <w:b/>
        </w:rPr>
      </w:pPr>
      <w:r w:rsidRPr="009B4803">
        <w:rPr>
          <w:rFonts w:ascii="Palatino Linotype" w:hAnsi="Palatino Linotype" w:cs="Arial"/>
          <w:b/>
          <w:lang w:val="es-419"/>
        </w:rPr>
        <w:t>A</w:t>
      </w:r>
      <w:proofErr w:type="spellStart"/>
      <w:r w:rsidRPr="009B4803">
        <w:rPr>
          <w:rFonts w:ascii="Palatino Linotype" w:hAnsi="Palatino Linotype" w:cs="Arial"/>
          <w:b/>
        </w:rPr>
        <w:t>cto</w:t>
      </w:r>
      <w:proofErr w:type="spellEnd"/>
      <w:r w:rsidR="000171D8" w:rsidRPr="009B4803">
        <w:rPr>
          <w:rFonts w:ascii="Palatino Linotype" w:hAnsi="Palatino Linotype" w:cs="Arial"/>
          <w:b/>
        </w:rPr>
        <w:t xml:space="preserve"> impugnado</w:t>
      </w:r>
      <w:r w:rsidRPr="009B4803">
        <w:rPr>
          <w:rFonts w:ascii="Palatino Linotype" w:hAnsi="Palatino Linotype" w:cs="Arial"/>
          <w:b/>
        </w:rPr>
        <w:t>:</w:t>
      </w:r>
    </w:p>
    <w:p w14:paraId="4981CCD3" w14:textId="046830D7" w:rsidR="00EA6DA7" w:rsidRPr="009B4803" w:rsidRDefault="00EA6DA7" w:rsidP="00FF3D6A">
      <w:pPr>
        <w:tabs>
          <w:tab w:val="left" w:pos="851"/>
        </w:tabs>
        <w:spacing w:before="100" w:beforeAutospacing="1" w:after="100" w:afterAutospacing="1" w:line="276" w:lineRule="auto"/>
        <w:ind w:left="850" w:right="901"/>
        <w:jc w:val="both"/>
        <w:rPr>
          <w:rFonts w:ascii="Palatino Linotype" w:hAnsi="Palatino Linotype" w:cs="Arial"/>
          <w:i/>
          <w:sz w:val="22"/>
          <w:szCs w:val="22"/>
        </w:rPr>
      </w:pPr>
      <w:r w:rsidRPr="009B4803">
        <w:rPr>
          <w:rFonts w:ascii="Palatino Linotype" w:hAnsi="Palatino Linotype" w:cs="Arial"/>
          <w:i/>
          <w:sz w:val="22"/>
          <w:szCs w:val="22"/>
        </w:rPr>
        <w:t>“</w:t>
      </w:r>
      <w:r w:rsidR="00863810" w:rsidRPr="009B4803">
        <w:rPr>
          <w:rFonts w:ascii="Palatino Linotype" w:hAnsi="Palatino Linotype" w:cs="Arial"/>
          <w:i/>
          <w:sz w:val="22"/>
          <w:szCs w:val="22"/>
        </w:rPr>
        <w:t xml:space="preserve">no se me entrega la información, solicito me sea proporcionada la información en la modalidad y formato solicitado toda vez que de tratarse de información que ya se encuentra publicada se me debió contestar en el </w:t>
      </w:r>
      <w:proofErr w:type="spellStart"/>
      <w:r w:rsidR="00863810" w:rsidRPr="009B4803">
        <w:rPr>
          <w:rFonts w:ascii="Palatino Linotype" w:hAnsi="Palatino Linotype" w:cs="Arial"/>
          <w:i/>
          <w:sz w:val="22"/>
          <w:szCs w:val="22"/>
        </w:rPr>
        <w:t>termino</w:t>
      </w:r>
      <w:proofErr w:type="spellEnd"/>
      <w:r w:rsidR="00863810" w:rsidRPr="009B4803">
        <w:rPr>
          <w:rFonts w:ascii="Palatino Linotype" w:hAnsi="Palatino Linotype" w:cs="Arial"/>
          <w:i/>
          <w:sz w:val="22"/>
          <w:szCs w:val="22"/>
        </w:rPr>
        <w:t xml:space="preserve"> no mayor a 5 días y no de quince como lo pretende hacer la dependencia al respecto la ley general de transparencia establece lo siguiente: Artículo 130.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w:t>
      </w:r>
      <w:r w:rsidRPr="009B4803">
        <w:rPr>
          <w:rFonts w:ascii="Palatino Linotype" w:hAnsi="Palatino Linotype" w:cs="Arial"/>
          <w:i/>
          <w:sz w:val="22"/>
          <w:szCs w:val="22"/>
        </w:rPr>
        <w:t>” (</w:t>
      </w:r>
      <w:proofErr w:type="gramStart"/>
      <w:r w:rsidR="008608BC" w:rsidRPr="009B4803">
        <w:rPr>
          <w:rFonts w:ascii="Palatino Linotype" w:hAnsi="Palatino Linotype" w:cs="Arial"/>
          <w:i/>
          <w:sz w:val="22"/>
          <w:szCs w:val="22"/>
        </w:rPr>
        <w:t>s</w:t>
      </w:r>
      <w:r w:rsidRPr="009B4803">
        <w:rPr>
          <w:rFonts w:ascii="Palatino Linotype" w:hAnsi="Palatino Linotype" w:cs="Arial"/>
          <w:i/>
          <w:sz w:val="22"/>
          <w:szCs w:val="22"/>
        </w:rPr>
        <w:t>ic</w:t>
      </w:r>
      <w:proofErr w:type="gramEnd"/>
      <w:r w:rsidRPr="009B4803">
        <w:rPr>
          <w:rFonts w:ascii="Palatino Linotype" w:hAnsi="Palatino Linotype" w:cs="Arial"/>
          <w:i/>
          <w:sz w:val="22"/>
          <w:szCs w:val="22"/>
        </w:rPr>
        <w:t>)</w:t>
      </w:r>
    </w:p>
    <w:p w14:paraId="258054C2" w14:textId="77777777" w:rsidR="00863810" w:rsidRPr="009B4803" w:rsidRDefault="00863810" w:rsidP="00FF3D6A">
      <w:pPr>
        <w:tabs>
          <w:tab w:val="left" w:pos="851"/>
        </w:tabs>
        <w:spacing w:before="100" w:beforeAutospacing="1" w:after="100" w:afterAutospacing="1" w:line="276" w:lineRule="auto"/>
        <w:ind w:left="850" w:right="901"/>
        <w:jc w:val="both"/>
        <w:rPr>
          <w:rFonts w:ascii="Palatino Linotype" w:hAnsi="Palatino Linotype" w:cs="Arial"/>
          <w:i/>
          <w:sz w:val="22"/>
          <w:szCs w:val="22"/>
        </w:rPr>
      </w:pPr>
    </w:p>
    <w:p w14:paraId="48FBAD77" w14:textId="72485E94" w:rsidR="000F5ABB" w:rsidRPr="009B4803" w:rsidRDefault="000F5ABB" w:rsidP="00FF3D6A">
      <w:pPr>
        <w:pStyle w:val="Prrafodelista"/>
        <w:numPr>
          <w:ilvl w:val="0"/>
          <w:numId w:val="30"/>
        </w:numPr>
        <w:tabs>
          <w:tab w:val="left" w:pos="851"/>
        </w:tabs>
        <w:spacing w:before="100" w:beforeAutospacing="1" w:after="100" w:afterAutospacing="1"/>
        <w:ind w:left="700" w:right="901"/>
        <w:jc w:val="both"/>
        <w:rPr>
          <w:rFonts w:ascii="Palatino Linotype" w:hAnsi="Palatino Linotype" w:cs="Arial"/>
          <w:b/>
          <w:szCs w:val="22"/>
        </w:rPr>
      </w:pPr>
      <w:r w:rsidRPr="009B4803">
        <w:rPr>
          <w:rFonts w:ascii="Palatino Linotype" w:hAnsi="Palatino Linotype" w:cs="Arial"/>
          <w:b/>
          <w:szCs w:val="22"/>
        </w:rPr>
        <w:lastRenderedPageBreak/>
        <w:t>Razones o motivos de inconformidad:</w:t>
      </w:r>
    </w:p>
    <w:p w14:paraId="4DC32BEE" w14:textId="03DA350B" w:rsidR="000F5ABB" w:rsidRPr="009B4803" w:rsidRDefault="000F5ABB" w:rsidP="00FF3D6A">
      <w:pPr>
        <w:tabs>
          <w:tab w:val="left" w:pos="851"/>
        </w:tabs>
        <w:spacing w:before="100" w:beforeAutospacing="1" w:after="100" w:afterAutospacing="1" w:line="276" w:lineRule="auto"/>
        <w:ind w:left="850" w:right="901"/>
        <w:jc w:val="both"/>
        <w:rPr>
          <w:rFonts w:ascii="Palatino Linotype" w:hAnsi="Palatino Linotype" w:cs="Arial"/>
          <w:i/>
          <w:sz w:val="22"/>
          <w:szCs w:val="22"/>
        </w:rPr>
      </w:pPr>
      <w:r w:rsidRPr="009B4803">
        <w:rPr>
          <w:rFonts w:ascii="Palatino Linotype" w:hAnsi="Palatino Linotype" w:cs="Arial"/>
          <w:i/>
          <w:sz w:val="22"/>
          <w:szCs w:val="22"/>
        </w:rPr>
        <w:t>“</w:t>
      </w:r>
      <w:r w:rsidR="00863810" w:rsidRPr="009B4803">
        <w:rPr>
          <w:rFonts w:ascii="Palatino Linotype" w:hAnsi="Palatino Linotype" w:cs="Arial"/>
          <w:i/>
          <w:sz w:val="22"/>
          <w:szCs w:val="22"/>
        </w:rPr>
        <w:t xml:space="preserve">no se me entrega la información, solicito me sea proporcionada la información en la modalidad y formato solicitado toda vez que de tratarse de información que ya se encuentra publicada se me debió contestar en el </w:t>
      </w:r>
      <w:proofErr w:type="spellStart"/>
      <w:r w:rsidR="00863810" w:rsidRPr="009B4803">
        <w:rPr>
          <w:rFonts w:ascii="Palatino Linotype" w:hAnsi="Palatino Linotype" w:cs="Arial"/>
          <w:i/>
          <w:sz w:val="22"/>
          <w:szCs w:val="22"/>
        </w:rPr>
        <w:t>termino</w:t>
      </w:r>
      <w:proofErr w:type="spellEnd"/>
      <w:r w:rsidR="00863810" w:rsidRPr="009B4803">
        <w:rPr>
          <w:rFonts w:ascii="Palatino Linotype" w:hAnsi="Palatino Linotype" w:cs="Arial"/>
          <w:i/>
          <w:sz w:val="22"/>
          <w:szCs w:val="22"/>
        </w:rPr>
        <w:t xml:space="preserve"> no mayor a 5 días y no de quince como lo pretende hacer la dependencia al respecto la ley general de transparencia establece lo siguiente: Artículo 130.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w:t>
      </w:r>
      <w:r w:rsidRPr="009B4803">
        <w:rPr>
          <w:rFonts w:ascii="Palatino Linotype" w:hAnsi="Palatino Linotype" w:cs="Arial"/>
          <w:i/>
          <w:sz w:val="22"/>
          <w:szCs w:val="22"/>
        </w:rPr>
        <w:t xml:space="preserve">” </w:t>
      </w:r>
      <w:r w:rsidR="005D72B3" w:rsidRPr="009B4803">
        <w:rPr>
          <w:rFonts w:ascii="Palatino Linotype" w:hAnsi="Palatino Linotype" w:cs="Arial"/>
          <w:sz w:val="22"/>
          <w:szCs w:val="22"/>
        </w:rPr>
        <w:t>(S</w:t>
      </w:r>
      <w:r w:rsidRPr="009B4803">
        <w:rPr>
          <w:rFonts w:ascii="Palatino Linotype" w:hAnsi="Palatino Linotype" w:cs="Arial"/>
          <w:sz w:val="22"/>
          <w:szCs w:val="22"/>
        </w:rPr>
        <w:t>ic).</w:t>
      </w:r>
    </w:p>
    <w:p w14:paraId="11CDF804" w14:textId="1BF64734" w:rsidR="007D38BB" w:rsidRPr="009B4803" w:rsidRDefault="00FA3204" w:rsidP="00FF3D6A">
      <w:pPr>
        <w:spacing w:before="100" w:beforeAutospacing="1" w:after="100" w:afterAutospacing="1" w:line="360" w:lineRule="auto"/>
        <w:jc w:val="both"/>
        <w:rPr>
          <w:rFonts w:ascii="Palatino Linotype" w:hAnsi="Palatino Linotype" w:cs="Arial"/>
          <w:b/>
          <w:sz w:val="26"/>
          <w:szCs w:val="26"/>
        </w:rPr>
      </w:pPr>
      <w:r w:rsidRPr="009B4803">
        <w:rPr>
          <w:rFonts w:ascii="Palatino Linotype" w:hAnsi="Palatino Linotype" w:cs="Arial"/>
          <w:b/>
          <w:sz w:val="26"/>
          <w:szCs w:val="26"/>
        </w:rPr>
        <w:t>V</w:t>
      </w:r>
      <w:r w:rsidR="000171D8" w:rsidRPr="009B4803">
        <w:rPr>
          <w:rFonts w:ascii="Palatino Linotype" w:hAnsi="Palatino Linotype" w:cs="Arial"/>
          <w:b/>
          <w:sz w:val="26"/>
          <w:szCs w:val="26"/>
        </w:rPr>
        <w:t xml:space="preserve">. </w:t>
      </w:r>
      <w:r w:rsidR="007D38BB" w:rsidRPr="009B4803">
        <w:rPr>
          <w:rFonts w:ascii="Palatino Linotype" w:hAnsi="Palatino Linotype" w:cs="Arial"/>
          <w:b/>
          <w:sz w:val="26"/>
          <w:szCs w:val="26"/>
        </w:rPr>
        <w:t xml:space="preserve">Del turno del </w:t>
      </w:r>
      <w:r w:rsidR="00D86297" w:rsidRPr="009B4803">
        <w:rPr>
          <w:rFonts w:ascii="Palatino Linotype" w:hAnsi="Palatino Linotype" w:cs="Arial"/>
          <w:b/>
          <w:sz w:val="26"/>
          <w:szCs w:val="26"/>
        </w:rPr>
        <w:t>Recurso Revisión</w:t>
      </w:r>
      <w:r w:rsidR="00D8393F" w:rsidRPr="009B4803">
        <w:rPr>
          <w:rFonts w:ascii="Palatino Linotype" w:hAnsi="Palatino Linotype" w:cs="Arial"/>
          <w:b/>
          <w:sz w:val="26"/>
          <w:szCs w:val="26"/>
        </w:rPr>
        <w:t>.</w:t>
      </w:r>
    </w:p>
    <w:p w14:paraId="7F32BE8B" w14:textId="552C2DEF" w:rsidR="001E3F54" w:rsidRPr="009B4803" w:rsidRDefault="004E1571" w:rsidP="00FF3D6A">
      <w:pPr>
        <w:spacing w:before="100" w:beforeAutospacing="1" w:after="100" w:afterAutospacing="1" w:line="360" w:lineRule="auto"/>
        <w:jc w:val="both"/>
        <w:rPr>
          <w:rFonts w:ascii="Palatino Linotype" w:hAnsi="Palatino Linotype" w:cs="Arial"/>
        </w:rPr>
      </w:pPr>
      <w:r w:rsidRPr="009B4803">
        <w:rPr>
          <w:rFonts w:ascii="Palatino Linotype" w:hAnsi="Palatino Linotype" w:cs="Arial"/>
        </w:rPr>
        <w:t>El</w:t>
      </w:r>
      <w:r w:rsidR="000171D8" w:rsidRPr="009B4803">
        <w:rPr>
          <w:rFonts w:ascii="Palatino Linotype" w:hAnsi="Palatino Linotype" w:cs="Arial"/>
        </w:rPr>
        <w:t xml:space="preserve"> </w:t>
      </w:r>
      <w:r w:rsidR="00863810" w:rsidRPr="009B4803">
        <w:rPr>
          <w:rFonts w:ascii="Palatino Linotype" w:hAnsi="Palatino Linotype" w:cs="Arial"/>
          <w:b/>
        </w:rPr>
        <w:t xml:space="preserve">catorce de octubre </w:t>
      </w:r>
      <w:r w:rsidR="00081385" w:rsidRPr="009B4803">
        <w:rPr>
          <w:rFonts w:ascii="Palatino Linotype" w:hAnsi="Palatino Linotype" w:cs="Arial"/>
          <w:b/>
          <w:bCs/>
        </w:rPr>
        <w:t>de dos mil veintidós</w:t>
      </w:r>
      <w:r w:rsidR="000171D8" w:rsidRPr="009B4803">
        <w:rPr>
          <w:rFonts w:ascii="Palatino Linotype" w:hAnsi="Palatino Linotype" w:cs="Arial"/>
        </w:rPr>
        <w:t xml:space="preserve">, el </w:t>
      </w:r>
      <w:r w:rsidR="00D8393F" w:rsidRPr="009B4803">
        <w:rPr>
          <w:rFonts w:ascii="Palatino Linotype" w:hAnsi="Palatino Linotype" w:cs="Arial"/>
        </w:rPr>
        <w:t>medio de impugnación</w:t>
      </w:r>
      <w:r w:rsidR="000171D8" w:rsidRPr="009B4803">
        <w:rPr>
          <w:rFonts w:ascii="Palatino Linotype" w:hAnsi="Palatino Linotype" w:cs="Arial"/>
        </w:rPr>
        <w:t xml:space="preserve"> que se trata se envió electrónicamente al Instituto de </w:t>
      </w:r>
      <w:r w:rsidR="000171D8" w:rsidRPr="009B4803">
        <w:rPr>
          <w:rFonts w:ascii="Palatino Linotype" w:eastAsia="Arial Unicode MS" w:hAnsi="Palatino Linotype" w:cs="Arial"/>
        </w:rPr>
        <w:t>Transparencia</w:t>
      </w:r>
      <w:r w:rsidR="000171D8" w:rsidRPr="009B4803">
        <w:rPr>
          <w:rFonts w:ascii="Palatino Linotype" w:hAnsi="Palatino Linotype" w:cs="Arial"/>
        </w:rPr>
        <w:t xml:space="preserve">, Acceso a la </w:t>
      </w:r>
      <w:r w:rsidR="00D86297" w:rsidRPr="009B4803">
        <w:rPr>
          <w:rFonts w:ascii="Palatino Linotype" w:hAnsi="Palatino Linotype" w:cs="Arial"/>
        </w:rPr>
        <w:t>Información Pública</w:t>
      </w:r>
      <w:r w:rsidR="000171D8" w:rsidRPr="009B4803">
        <w:rPr>
          <w:rFonts w:ascii="Palatino Linotype" w:hAnsi="Palatino Linotype" w:cs="Arial"/>
        </w:rPr>
        <w:t xml:space="preserve"> y Protección de Datos Personales del Estado de México y Municipios; </w:t>
      </w:r>
      <w:r w:rsidR="009E2E2C" w:rsidRPr="009B4803">
        <w:rPr>
          <w:rFonts w:ascii="Palatino Linotype" w:hAnsi="Palatino Linotype" w:cs="Arial"/>
        </w:rPr>
        <w:t xml:space="preserve">por lo que, </w:t>
      </w:r>
      <w:r w:rsidR="000171D8" w:rsidRPr="009B4803">
        <w:rPr>
          <w:rFonts w:ascii="Palatino Linotype" w:hAnsi="Palatino Linotype" w:cs="Arial"/>
        </w:rPr>
        <w:t xml:space="preserve">con fundamento en el artículo 185, fracción I de la </w:t>
      </w:r>
      <w:r w:rsidR="000171D8" w:rsidRPr="009B4803">
        <w:rPr>
          <w:rFonts w:ascii="Palatino Linotype" w:hAnsi="Palatino Linotype"/>
        </w:rPr>
        <w:t xml:space="preserve">Ley de Transparencia y Acceso a la </w:t>
      </w:r>
      <w:r w:rsidR="00D86297" w:rsidRPr="009B4803">
        <w:rPr>
          <w:rFonts w:ascii="Palatino Linotype" w:hAnsi="Palatino Linotype"/>
        </w:rPr>
        <w:t>Información Pública</w:t>
      </w:r>
      <w:r w:rsidR="000171D8" w:rsidRPr="009B4803">
        <w:rPr>
          <w:rFonts w:ascii="Palatino Linotype" w:hAnsi="Palatino Linotype"/>
        </w:rPr>
        <w:t xml:space="preserve"> del Estado de México y Municipios</w:t>
      </w:r>
      <w:r w:rsidR="000171D8" w:rsidRPr="009B4803">
        <w:rPr>
          <w:rFonts w:ascii="Palatino Linotype" w:hAnsi="Palatino Linotype" w:cs="Arial"/>
        </w:rPr>
        <w:t xml:space="preserve">, se turnó </w:t>
      </w:r>
      <w:r w:rsidR="00727578" w:rsidRPr="009B4803">
        <w:rPr>
          <w:rFonts w:ascii="Palatino Linotype" w:hAnsi="Palatino Linotype" w:cs="Arial"/>
        </w:rPr>
        <w:t xml:space="preserve">mediante </w:t>
      </w:r>
      <w:r w:rsidR="00727578" w:rsidRPr="009B4803">
        <w:rPr>
          <w:rFonts w:ascii="Palatino Linotype" w:hAnsi="Palatino Linotype" w:cs="Arial"/>
          <w:b/>
        </w:rPr>
        <w:t xml:space="preserve">EL </w:t>
      </w:r>
      <w:r w:rsidR="000171D8" w:rsidRPr="009B4803">
        <w:rPr>
          <w:rFonts w:ascii="Palatino Linotype" w:eastAsia="Arial Unicode MS" w:hAnsi="Palatino Linotype" w:cs="Arial"/>
          <w:b/>
        </w:rPr>
        <w:t>SAIMEX</w:t>
      </w:r>
      <w:r w:rsidR="00B41543" w:rsidRPr="009B4803">
        <w:rPr>
          <w:rFonts w:ascii="Palatino Linotype" w:hAnsi="Palatino Linotype"/>
        </w:rPr>
        <w:t xml:space="preserve">, </w:t>
      </w:r>
      <w:r w:rsidR="00A20CBF" w:rsidRPr="009B4803">
        <w:rPr>
          <w:rFonts w:ascii="Palatino Linotype" w:hAnsi="Palatino Linotype"/>
        </w:rPr>
        <w:t>a</w:t>
      </w:r>
      <w:r w:rsidR="00FA3204" w:rsidRPr="009B4803">
        <w:rPr>
          <w:rFonts w:ascii="Palatino Linotype" w:hAnsi="Palatino Linotype"/>
        </w:rPr>
        <w:t xml:space="preserve"> </w:t>
      </w:r>
      <w:r w:rsidR="0094062A" w:rsidRPr="009B4803">
        <w:rPr>
          <w:rFonts w:ascii="Palatino Linotype" w:hAnsi="Palatino Linotype"/>
        </w:rPr>
        <w:t>l</w:t>
      </w:r>
      <w:r w:rsidR="00FA3204" w:rsidRPr="009B4803">
        <w:rPr>
          <w:rFonts w:ascii="Palatino Linotype" w:hAnsi="Palatino Linotype"/>
        </w:rPr>
        <w:t>a</w:t>
      </w:r>
      <w:r w:rsidR="00CE22BE" w:rsidRPr="009B4803">
        <w:rPr>
          <w:rFonts w:ascii="Palatino Linotype" w:hAnsi="Palatino Linotype"/>
        </w:rPr>
        <w:t xml:space="preserve"> </w:t>
      </w:r>
      <w:r w:rsidR="0046481A" w:rsidRPr="009B4803">
        <w:rPr>
          <w:rFonts w:ascii="Palatino Linotype" w:hAnsi="Palatino Linotype"/>
          <w:b/>
        </w:rPr>
        <w:t>C</w:t>
      </w:r>
      <w:r w:rsidR="000171D8" w:rsidRPr="009B4803">
        <w:rPr>
          <w:rFonts w:ascii="Palatino Linotype" w:hAnsi="Palatino Linotype" w:cs="Arial"/>
          <w:b/>
        </w:rPr>
        <w:t>omisionad</w:t>
      </w:r>
      <w:r w:rsidR="00FA3204" w:rsidRPr="009B4803">
        <w:rPr>
          <w:rFonts w:ascii="Palatino Linotype" w:hAnsi="Palatino Linotype" w:cs="Arial"/>
          <w:b/>
        </w:rPr>
        <w:t>a</w:t>
      </w:r>
      <w:r w:rsidR="00F02503" w:rsidRPr="009B4803">
        <w:rPr>
          <w:rFonts w:ascii="Palatino Linotype" w:hAnsi="Palatino Linotype" w:cs="Arial"/>
        </w:rPr>
        <w:t xml:space="preserve"> </w:t>
      </w:r>
      <w:r w:rsidR="00FA3204" w:rsidRPr="009B4803">
        <w:rPr>
          <w:rFonts w:ascii="Palatino Linotype" w:hAnsi="Palatino Linotype" w:cs="Arial"/>
          <w:b/>
        </w:rPr>
        <w:t>Sharon Cristina Morales Martínez</w:t>
      </w:r>
      <w:r w:rsidR="000171D8" w:rsidRPr="009B4803">
        <w:rPr>
          <w:rFonts w:ascii="Palatino Linotype" w:hAnsi="Palatino Linotype" w:cs="Arial"/>
        </w:rPr>
        <w:t xml:space="preserve"> a efecto de decretar su admisión o </w:t>
      </w:r>
      <w:proofErr w:type="spellStart"/>
      <w:r w:rsidR="000171D8" w:rsidRPr="009B4803">
        <w:rPr>
          <w:rFonts w:ascii="Palatino Linotype" w:hAnsi="Palatino Linotype" w:cs="Arial"/>
        </w:rPr>
        <w:t>desechamiento</w:t>
      </w:r>
      <w:proofErr w:type="spellEnd"/>
      <w:r w:rsidR="000171D8" w:rsidRPr="009B4803">
        <w:rPr>
          <w:rFonts w:ascii="Palatino Linotype" w:hAnsi="Palatino Linotype" w:cs="Arial"/>
        </w:rPr>
        <w:t>.</w:t>
      </w:r>
    </w:p>
    <w:p w14:paraId="6E2E972C" w14:textId="65595861" w:rsidR="007D38BB" w:rsidRPr="009B4803" w:rsidRDefault="007D38BB" w:rsidP="00FF3D6A">
      <w:pPr>
        <w:tabs>
          <w:tab w:val="center" w:pos="4252"/>
          <w:tab w:val="right" w:pos="8504"/>
        </w:tabs>
        <w:spacing w:before="100" w:beforeAutospacing="1" w:after="100" w:afterAutospacing="1" w:line="360" w:lineRule="auto"/>
        <w:jc w:val="both"/>
        <w:rPr>
          <w:rFonts w:ascii="Palatino Linotype" w:hAnsi="Palatino Linotype" w:cs="Arial"/>
          <w:b/>
        </w:rPr>
      </w:pPr>
      <w:r w:rsidRPr="009B4803">
        <w:rPr>
          <w:rFonts w:ascii="Palatino Linotype" w:hAnsi="Palatino Linotype" w:cs="Arial"/>
          <w:b/>
        </w:rPr>
        <w:t xml:space="preserve">a) Admisión del </w:t>
      </w:r>
      <w:r w:rsidR="00D86297" w:rsidRPr="009B4803">
        <w:rPr>
          <w:rFonts w:ascii="Palatino Linotype" w:hAnsi="Palatino Linotype" w:cs="Arial"/>
          <w:b/>
        </w:rPr>
        <w:t>Recurso Revisión</w:t>
      </w:r>
      <w:r w:rsidR="00D8393F" w:rsidRPr="009B4803">
        <w:rPr>
          <w:rFonts w:ascii="Palatino Linotype" w:hAnsi="Palatino Linotype" w:cs="Arial"/>
          <w:b/>
        </w:rPr>
        <w:t>.</w:t>
      </w:r>
    </w:p>
    <w:p w14:paraId="700EE037" w14:textId="47038AE4" w:rsidR="00F74502" w:rsidRPr="009B4803" w:rsidRDefault="000171D8" w:rsidP="00FF3D6A">
      <w:pPr>
        <w:tabs>
          <w:tab w:val="center" w:pos="4252"/>
          <w:tab w:val="right" w:pos="8504"/>
        </w:tabs>
        <w:spacing w:before="100" w:beforeAutospacing="1" w:after="100" w:afterAutospacing="1" w:line="360" w:lineRule="auto"/>
        <w:jc w:val="both"/>
        <w:rPr>
          <w:rFonts w:ascii="Palatino Linotype" w:hAnsi="Palatino Linotype" w:cs="Arial"/>
        </w:rPr>
      </w:pPr>
      <w:r w:rsidRPr="009B4803">
        <w:rPr>
          <w:rFonts w:ascii="Palatino Linotype" w:hAnsi="Palatino Linotype" w:cs="Arial"/>
        </w:rPr>
        <w:t>De las constancias del expediente electrónico del</w:t>
      </w:r>
      <w:r w:rsidRPr="009B4803">
        <w:rPr>
          <w:rFonts w:ascii="Palatino Linotype" w:hAnsi="Palatino Linotype" w:cs="Arial"/>
          <w:b/>
        </w:rPr>
        <w:t xml:space="preserve"> SAIMEX</w:t>
      </w:r>
      <w:r w:rsidRPr="009B4803">
        <w:rPr>
          <w:rFonts w:ascii="Palatino Linotype" w:hAnsi="Palatino Linotype" w:cs="Arial"/>
        </w:rPr>
        <w:t xml:space="preserve">, se advierte que </w:t>
      </w:r>
      <w:r w:rsidR="00727578" w:rsidRPr="009B4803">
        <w:rPr>
          <w:rFonts w:ascii="Palatino Linotype" w:hAnsi="Palatino Linotype" w:cs="Arial"/>
          <w:bCs/>
        </w:rPr>
        <w:t>el</w:t>
      </w:r>
      <w:r w:rsidR="00123FB4" w:rsidRPr="009B4803">
        <w:rPr>
          <w:rFonts w:ascii="Palatino Linotype" w:hAnsi="Palatino Linotype" w:cs="Arial"/>
          <w:b/>
        </w:rPr>
        <w:t xml:space="preserve"> </w:t>
      </w:r>
      <w:r w:rsidR="00863810" w:rsidRPr="009B4803">
        <w:rPr>
          <w:rFonts w:ascii="Palatino Linotype" w:hAnsi="Palatino Linotype" w:cs="Arial"/>
          <w:b/>
        </w:rPr>
        <w:t>dieciocho de octubre</w:t>
      </w:r>
      <w:r w:rsidR="00081385" w:rsidRPr="009B4803">
        <w:rPr>
          <w:rFonts w:ascii="Palatino Linotype" w:hAnsi="Palatino Linotype" w:cs="Arial"/>
          <w:b/>
        </w:rPr>
        <w:t xml:space="preserve"> </w:t>
      </w:r>
      <w:r w:rsidR="00B41543" w:rsidRPr="009B4803">
        <w:rPr>
          <w:rFonts w:ascii="Palatino Linotype" w:hAnsi="Palatino Linotype" w:cs="Arial"/>
          <w:b/>
          <w:bCs/>
        </w:rPr>
        <w:t>de dos mil veintidós</w:t>
      </w:r>
      <w:r w:rsidRPr="009B4803">
        <w:rPr>
          <w:rFonts w:ascii="Palatino Linotype" w:hAnsi="Palatino Linotype" w:cs="Arial"/>
        </w:rPr>
        <w:t xml:space="preserve">, se </w:t>
      </w:r>
      <w:r w:rsidR="004D1753" w:rsidRPr="009B4803">
        <w:rPr>
          <w:rFonts w:ascii="Palatino Linotype" w:hAnsi="Palatino Linotype" w:cs="Arial"/>
        </w:rPr>
        <w:t>notificó</w:t>
      </w:r>
      <w:r w:rsidRPr="009B4803">
        <w:rPr>
          <w:rFonts w:ascii="Palatino Linotype" w:hAnsi="Palatino Linotype" w:cs="Arial"/>
        </w:rPr>
        <w:t xml:space="preserve"> la admisión a trámite del </w:t>
      </w:r>
      <w:r w:rsidR="00D86297" w:rsidRPr="009B4803">
        <w:rPr>
          <w:rFonts w:ascii="Palatino Linotype" w:hAnsi="Palatino Linotype" w:cs="Arial"/>
        </w:rPr>
        <w:t>Recurso Revisión</w:t>
      </w:r>
      <w:r w:rsidRPr="009B4803">
        <w:rPr>
          <w:rFonts w:ascii="Palatino Linotype" w:hAnsi="Palatino Linotype" w:cs="Arial"/>
        </w:rPr>
        <w:t xml:space="preserve"> que nos ocupa; así como la integración del expediente respectivo, mismo que se puso </w:t>
      </w:r>
      <w:r w:rsidRPr="009B4803">
        <w:rPr>
          <w:rFonts w:ascii="Palatino Linotype" w:hAnsi="Palatino Linotype" w:cs="Arial"/>
        </w:rPr>
        <w:lastRenderedPageBreak/>
        <w:t xml:space="preserve">a disposición de las partes, para que en un plazo máximo de siete días hábiles conforme a lo dispuesto por el artículo 185 de la Ley de Transparencia y Acceso a la </w:t>
      </w:r>
      <w:r w:rsidR="00D86297" w:rsidRPr="009B4803">
        <w:rPr>
          <w:rFonts w:ascii="Palatino Linotype" w:hAnsi="Palatino Linotype" w:cs="Arial"/>
        </w:rPr>
        <w:t>Información Pública</w:t>
      </w:r>
      <w:r w:rsidRPr="009B4803">
        <w:rPr>
          <w:rFonts w:ascii="Palatino Linotype" w:hAnsi="Palatino Linotype" w:cs="Arial"/>
        </w:rPr>
        <w:t xml:space="preserve"> del Estado de México y Municipios</w:t>
      </w:r>
      <w:r w:rsidR="00F74A05" w:rsidRPr="009B4803">
        <w:rPr>
          <w:rFonts w:ascii="Palatino Linotype" w:hAnsi="Palatino Linotype" w:cs="Arial"/>
        </w:rPr>
        <w:t>;</w:t>
      </w:r>
      <w:r w:rsidRPr="009B4803">
        <w:rPr>
          <w:rFonts w:ascii="Palatino Linotype" w:hAnsi="Palatino Linotype" w:cs="Arial"/>
        </w:rPr>
        <w:t xml:space="preserve"> </w:t>
      </w:r>
      <w:r w:rsidR="0094062A" w:rsidRPr="009B4803">
        <w:rPr>
          <w:rFonts w:ascii="Palatino Linotype" w:hAnsi="Palatino Linotype" w:cs="Arial"/>
          <w:b/>
        </w:rPr>
        <w:t>EL</w:t>
      </w:r>
      <w:r w:rsidR="00F74A05" w:rsidRPr="009B4803">
        <w:rPr>
          <w:rFonts w:ascii="Palatino Linotype" w:hAnsi="Palatino Linotype" w:cs="Arial"/>
          <w:b/>
        </w:rPr>
        <w:t xml:space="preserve"> RECURRENTE </w:t>
      </w:r>
      <w:r w:rsidRPr="009B4803">
        <w:rPr>
          <w:rFonts w:ascii="Palatino Linotype" w:hAnsi="Palatino Linotype" w:cs="Arial"/>
        </w:rPr>
        <w:t>manifestara</w:t>
      </w:r>
      <w:r w:rsidR="00F74A05" w:rsidRPr="009B4803">
        <w:rPr>
          <w:rFonts w:ascii="Palatino Linotype" w:hAnsi="Palatino Linotype" w:cs="Arial"/>
        </w:rPr>
        <w:t xml:space="preserve"> </w:t>
      </w:r>
      <w:r w:rsidRPr="009B4803">
        <w:rPr>
          <w:rFonts w:ascii="Palatino Linotype" w:hAnsi="Palatino Linotype" w:cs="Arial"/>
        </w:rPr>
        <w:t xml:space="preserve">lo que a su derecho conviniera, a efecto de presentar pruebas </w:t>
      </w:r>
      <w:r w:rsidR="00727578" w:rsidRPr="009B4803">
        <w:rPr>
          <w:rFonts w:ascii="Palatino Linotype" w:hAnsi="Palatino Linotype" w:cs="Arial"/>
        </w:rPr>
        <w:t>o</w:t>
      </w:r>
      <w:r w:rsidRPr="009B4803">
        <w:rPr>
          <w:rFonts w:ascii="Palatino Linotype" w:hAnsi="Palatino Linotype" w:cs="Arial"/>
        </w:rPr>
        <w:t xml:space="preserve"> alegatos</w:t>
      </w:r>
      <w:r w:rsidR="00727578" w:rsidRPr="009B4803">
        <w:rPr>
          <w:rFonts w:ascii="Palatino Linotype" w:hAnsi="Palatino Linotype" w:cs="Arial"/>
        </w:rPr>
        <w:t xml:space="preserve"> y</w:t>
      </w:r>
      <w:r w:rsidR="00D5111B" w:rsidRPr="009B4803">
        <w:rPr>
          <w:rFonts w:ascii="Palatino Linotype" w:hAnsi="Palatino Linotype" w:cs="Arial"/>
        </w:rPr>
        <w:t>,</w:t>
      </w:r>
      <w:r w:rsidR="00727578" w:rsidRPr="009B4803">
        <w:rPr>
          <w:rFonts w:ascii="Palatino Linotype" w:hAnsi="Palatino Linotype" w:cs="Arial"/>
        </w:rPr>
        <w:t xml:space="preserve"> en su caso, </w:t>
      </w:r>
      <w:r w:rsidRPr="009B4803">
        <w:rPr>
          <w:rFonts w:ascii="Palatino Linotype" w:hAnsi="Palatino Linotype" w:cs="Arial"/>
          <w:b/>
        </w:rPr>
        <w:t xml:space="preserve">EL SUJETO OBLIGADO </w:t>
      </w:r>
      <w:r w:rsidRPr="009B4803">
        <w:rPr>
          <w:rFonts w:ascii="Palatino Linotype" w:hAnsi="Palatino Linotype" w:cs="Arial"/>
        </w:rPr>
        <w:t>rindiera su</w:t>
      </w:r>
      <w:r w:rsidR="00727578" w:rsidRPr="009B4803">
        <w:rPr>
          <w:rFonts w:ascii="Palatino Linotype" w:hAnsi="Palatino Linotype" w:cs="Arial"/>
        </w:rPr>
        <w:t xml:space="preserve"> correspondiente </w:t>
      </w:r>
      <w:r w:rsidRPr="009B4803">
        <w:rPr>
          <w:rFonts w:ascii="Palatino Linotype" w:hAnsi="Palatino Linotype" w:cs="Arial"/>
        </w:rPr>
        <w:t>Informe Justificado.</w:t>
      </w:r>
    </w:p>
    <w:p w14:paraId="28CF2940" w14:textId="4370F684" w:rsidR="00F74A05" w:rsidRPr="009B4803" w:rsidRDefault="00FA3204" w:rsidP="00FF3D6A">
      <w:pPr>
        <w:spacing w:before="100" w:beforeAutospacing="1" w:after="100" w:afterAutospacing="1" w:line="360" w:lineRule="auto"/>
        <w:jc w:val="both"/>
        <w:rPr>
          <w:rFonts w:ascii="Palatino Linotype" w:eastAsia="Arial Unicode MS" w:hAnsi="Palatino Linotype" w:cs="Arial"/>
          <w:b/>
        </w:rPr>
      </w:pPr>
      <w:r w:rsidRPr="009B4803">
        <w:rPr>
          <w:rFonts w:ascii="Palatino Linotype" w:eastAsia="Arial Unicode MS" w:hAnsi="Palatino Linotype" w:cs="Arial"/>
          <w:b/>
        </w:rPr>
        <w:t>b</w:t>
      </w:r>
      <w:r w:rsidR="00F74A05" w:rsidRPr="009B4803">
        <w:rPr>
          <w:rFonts w:ascii="Palatino Linotype" w:eastAsia="Arial Unicode MS" w:hAnsi="Palatino Linotype" w:cs="Arial"/>
          <w:b/>
        </w:rPr>
        <w:t xml:space="preserve">) </w:t>
      </w:r>
      <w:r w:rsidR="00E437E8" w:rsidRPr="009B4803">
        <w:rPr>
          <w:rFonts w:ascii="Palatino Linotype" w:hAnsi="Palatino Linotype" w:cs="Arial"/>
          <w:b/>
          <w:bCs/>
        </w:rPr>
        <w:t>Manifestaciones.</w:t>
      </w:r>
    </w:p>
    <w:p w14:paraId="7E5D6F63" w14:textId="7FE48219" w:rsidR="00DE648C" w:rsidRPr="009B4803" w:rsidRDefault="003C2C41" w:rsidP="00FF3D6A">
      <w:pPr>
        <w:spacing w:before="100" w:beforeAutospacing="1" w:after="100" w:afterAutospacing="1" w:line="360" w:lineRule="auto"/>
        <w:jc w:val="both"/>
        <w:rPr>
          <w:rFonts w:ascii="Palatino Linotype" w:eastAsia="Arial Unicode MS" w:hAnsi="Palatino Linotype" w:cs="Arial"/>
        </w:rPr>
      </w:pPr>
      <w:r w:rsidRPr="009B4803">
        <w:rPr>
          <w:rFonts w:ascii="Palatino Linotype" w:eastAsia="Arial Unicode MS" w:hAnsi="Palatino Linotype" w:cs="Arial"/>
        </w:rPr>
        <w:t xml:space="preserve">De acuerdo </w:t>
      </w:r>
      <w:r w:rsidR="000171D8" w:rsidRPr="009B4803">
        <w:rPr>
          <w:rFonts w:ascii="Palatino Linotype" w:eastAsia="Arial Unicode MS" w:hAnsi="Palatino Linotype" w:cs="Arial"/>
        </w:rPr>
        <w:t xml:space="preserve">a las constancias </w:t>
      </w:r>
      <w:r w:rsidRPr="009B4803">
        <w:rPr>
          <w:rFonts w:ascii="Palatino Linotype" w:eastAsia="Arial Unicode MS" w:hAnsi="Palatino Linotype" w:cs="Arial"/>
        </w:rPr>
        <w:t xml:space="preserve">digitales que obran en </w:t>
      </w:r>
      <w:r w:rsidRPr="009B4803">
        <w:rPr>
          <w:rFonts w:ascii="Palatino Linotype" w:eastAsia="Arial Unicode MS" w:hAnsi="Palatino Linotype" w:cs="Arial"/>
          <w:b/>
        </w:rPr>
        <w:t>EL</w:t>
      </w:r>
      <w:r w:rsidR="000171D8" w:rsidRPr="009B4803">
        <w:rPr>
          <w:rFonts w:ascii="Palatino Linotype" w:eastAsia="Arial Unicode MS" w:hAnsi="Palatino Linotype" w:cs="Arial"/>
        </w:rPr>
        <w:t xml:space="preserve"> </w:t>
      </w:r>
      <w:r w:rsidR="000171D8" w:rsidRPr="009B4803">
        <w:rPr>
          <w:rFonts w:ascii="Palatino Linotype" w:eastAsia="Arial Unicode MS" w:hAnsi="Palatino Linotype" w:cs="Arial"/>
          <w:b/>
        </w:rPr>
        <w:t>SAIMEX</w:t>
      </w:r>
      <w:r w:rsidR="004E1571" w:rsidRPr="009B4803">
        <w:rPr>
          <w:rFonts w:ascii="Palatino Linotype" w:eastAsia="Arial Unicode MS" w:hAnsi="Palatino Linotype" w:cs="Arial"/>
          <w:b/>
        </w:rPr>
        <w:t xml:space="preserve"> </w:t>
      </w:r>
      <w:r w:rsidR="004E1571" w:rsidRPr="009B4803">
        <w:rPr>
          <w:rFonts w:ascii="Palatino Linotype" w:eastAsia="Arial Unicode MS" w:hAnsi="Palatino Linotype" w:cs="Arial"/>
        </w:rPr>
        <w:t>del expediente materia del presente asunto</w:t>
      </w:r>
      <w:r w:rsidR="000171D8" w:rsidRPr="009B4803">
        <w:rPr>
          <w:rFonts w:ascii="Palatino Linotype" w:eastAsia="Arial Unicode MS" w:hAnsi="Palatino Linotype" w:cs="Arial"/>
        </w:rPr>
        <w:t xml:space="preserve"> se desprende que </w:t>
      </w:r>
      <w:r w:rsidRPr="009B4803">
        <w:rPr>
          <w:rFonts w:ascii="Palatino Linotype" w:eastAsia="Arial Unicode MS" w:hAnsi="Palatino Linotype" w:cs="Arial"/>
        </w:rPr>
        <w:t>conforme</w:t>
      </w:r>
      <w:r w:rsidR="000171D8" w:rsidRPr="009B4803">
        <w:rPr>
          <w:rFonts w:ascii="Palatino Linotype" w:eastAsia="Arial Unicode MS" w:hAnsi="Palatino Linotype" w:cs="Arial"/>
        </w:rPr>
        <w:t xml:space="preserve"> a </w:t>
      </w:r>
      <w:r w:rsidR="006951F3" w:rsidRPr="009B4803">
        <w:rPr>
          <w:rFonts w:ascii="Palatino Linotype" w:eastAsia="Arial Unicode MS" w:hAnsi="Palatino Linotype" w:cs="Arial"/>
        </w:rPr>
        <w:t xml:space="preserve">lo dispuesto en el artículo 185, fracciones II y IV </w:t>
      </w:r>
      <w:r w:rsidR="000171D8" w:rsidRPr="009B4803">
        <w:rPr>
          <w:rFonts w:ascii="Palatino Linotype" w:eastAsia="Arial Unicode MS" w:hAnsi="Palatino Linotype" w:cs="Arial"/>
        </w:rPr>
        <w:t xml:space="preserve">de la Ley de Transparencia y Acceso a la </w:t>
      </w:r>
      <w:r w:rsidR="00D86297" w:rsidRPr="009B4803">
        <w:rPr>
          <w:rFonts w:ascii="Palatino Linotype" w:eastAsia="Arial Unicode MS" w:hAnsi="Palatino Linotype" w:cs="Arial"/>
        </w:rPr>
        <w:t>Información Pública</w:t>
      </w:r>
      <w:r w:rsidR="000171D8" w:rsidRPr="009B4803">
        <w:rPr>
          <w:rFonts w:ascii="Palatino Linotype" w:eastAsia="Arial Unicode MS" w:hAnsi="Palatino Linotype" w:cs="Arial"/>
        </w:rPr>
        <w:t xml:space="preserve"> del Estado de México y Municipios, dentro del término legalmente concedido a</w:t>
      </w:r>
      <w:r w:rsidR="00B6479E" w:rsidRPr="009B4803">
        <w:rPr>
          <w:rFonts w:ascii="Palatino Linotype" w:eastAsia="Arial Unicode MS" w:hAnsi="Palatino Linotype" w:cs="Arial"/>
        </w:rPr>
        <w:t xml:space="preserve"> </w:t>
      </w:r>
      <w:r w:rsidR="00777ADC" w:rsidRPr="009B4803">
        <w:rPr>
          <w:rFonts w:ascii="Palatino Linotype" w:eastAsia="Arial Unicode MS" w:hAnsi="Palatino Linotype" w:cs="Arial"/>
          <w:b/>
        </w:rPr>
        <w:t>EL</w:t>
      </w:r>
      <w:r w:rsidR="000171D8" w:rsidRPr="009B4803">
        <w:rPr>
          <w:rFonts w:ascii="Palatino Linotype" w:eastAsia="Arial Unicode MS" w:hAnsi="Palatino Linotype" w:cs="Arial"/>
        </w:rPr>
        <w:t xml:space="preserve"> </w:t>
      </w:r>
      <w:r w:rsidR="000171D8" w:rsidRPr="009B4803">
        <w:rPr>
          <w:rFonts w:ascii="Palatino Linotype" w:eastAsia="Arial Unicode MS" w:hAnsi="Palatino Linotype" w:cs="Arial"/>
          <w:b/>
        </w:rPr>
        <w:t>RECURRENTE</w:t>
      </w:r>
      <w:r w:rsidR="000171D8" w:rsidRPr="009B4803">
        <w:rPr>
          <w:rFonts w:ascii="Palatino Linotype" w:eastAsia="Arial Unicode MS" w:hAnsi="Palatino Linotype" w:cs="Arial"/>
        </w:rPr>
        <w:t xml:space="preserve"> </w:t>
      </w:r>
      <w:r w:rsidR="006951F3" w:rsidRPr="009B4803">
        <w:rPr>
          <w:rFonts w:ascii="Palatino Linotype" w:eastAsia="Arial Unicode MS" w:hAnsi="Palatino Linotype" w:cs="Arial"/>
        </w:rPr>
        <w:t>no realizó manifestación alguna</w:t>
      </w:r>
      <w:r w:rsidR="00B6479E" w:rsidRPr="009B4803">
        <w:rPr>
          <w:rFonts w:ascii="Palatino Linotype" w:eastAsia="Arial Unicode MS" w:hAnsi="Palatino Linotype" w:cs="Arial"/>
        </w:rPr>
        <w:t xml:space="preserve">; </w:t>
      </w:r>
      <w:r w:rsidR="00081385" w:rsidRPr="009B4803">
        <w:rPr>
          <w:rFonts w:ascii="Palatino Linotype" w:eastAsia="Arial Unicode MS" w:hAnsi="Palatino Linotype" w:cs="Arial"/>
        </w:rPr>
        <w:t>por su parte</w:t>
      </w:r>
      <w:r w:rsidR="00B6479E" w:rsidRPr="009B4803">
        <w:rPr>
          <w:rFonts w:ascii="Palatino Linotype" w:eastAsia="Arial Unicode MS" w:hAnsi="Palatino Linotype" w:cs="Arial"/>
        </w:rPr>
        <w:t>,</w:t>
      </w:r>
      <w:r w:rsidR="00E1073B" w:rsidRPr="009B4803">
        <w:rPr>
          <w:rFonts w:ascii="Palatino Linotype" w:eastAsia="Arial Unicode MS" w:hAnsi="Palatino Linotype" w:cs="Arial"/>
        </w:rPr>
        <w:t xml:space="preserve"> </w:t>
      </w:r>
      <w:r w:rsidR="00E1073B" w:rsidRPr="009B4803">
        <w:rPr>
          <w:rFonts w:ascii="Palatino Linotype" w:eastAsia="Arial Unicode MS" w:hAnsi="Palatino Linotype" w:cs="Arial"/>
          <w:b/>
        </w:rPr>
        <w:t xml:space="preserve">EL SUJETO OBLIGADO </w:t>
      </w:r>
      <w:r w:rsidR="00C8252C" w:rsidRPr="009B4803">
        <w:rPr>
          <w:rFonts w:ascii="Palatino Linotype" w:eastAsia="Arial Unicode MS" w:hAnsi="Palatino Linotype" w:cs="Arial"/>
        </w:rPr>
        <w:t>rindió su informe justificad</w:t>
      </w:r>
      <w:r w:rsidR="0013097E" w:rsidRPr="009B4803">
        <w:rPr>
          <w:rFonts w:ascii="Palatino Linotype" w:eastAsia="Arial Unicode MS" w:hAnsi="Palatino Linotype" w:cs="Arial"/>
        </w:rPr>
        <w:t>o</w:t>
      </w:r>
      <w:r w:rsidR="00863810" w:rsidRPr="009B4803">
        <w:rPr>
          <w:rFonts w:ascii="Palatino Linotype" w:eastAsia="Arial Unicode MS" w:hAnsi="Palatino Linotype" w:cs="Arial"/>
        </w:rPr>
        <w:t xml:space="preserve"> el veintisiete de octubre de dos mil veintidós</w:t>
      </w:r>
      <w:r w:rsidR="00C8252C" w:rsidRPr="009B4803">
        <w:rPr>
          <w:rFonts w:ascii="Palatino Linotype" w:eastAsia="Arial Unicode MS" w:hAnsi="Palatino Linotype" w:cs="Arial"/>
        </w:rPr>
        <w:t>,</w:t>
      </w:r>
      <w:r w:rsidR="00E1073B" w:rsidRPr="009B4803">
        <w:rPr>
          <w:rFonts w:ascii="Palatino Linotype" w:eastAsia="Arial Unicode MS" w:hAnsi="Palatino Linotype" w:cs="Arial"/>
        </w:rPr>
        <w:t xml:space="preserve"> </w:t>
      </w:r>
      <w:r w:rsidR="004E1571" w:rsidRPr="009B4803">
        <w:rPr>
          <w:rFonts w:ascii="Palatino Linotype" w:eastAsia="Arial Unicode MS" w:hAnsi="Palatino Linotype" w:cs="Arial"/>
        </w:rPr>
        <w:t>como se observa de la imagen que se anexa a continuación:</w:t>
      </w:r>
    </w:p>
    <w:p w14:paraId="1642B179" w14:textId="39F3F728" w:rsidR="00081385" w:rsidRPr="009B4803" w:rsidRDefault="00863810" w:rsidP="00FF3D6A">
      <w:pPr>
        <w:spacing w:before="100" w:beforeAutospacing="1" w:after="100" w:afterAutospacing="1" w:line="360" w:lineRule="auto"/>
        <w:jc w:val="center"/>
        <w:rPr>
          <w:rFonts w:ascii="Palatino Linotype" w:hAnsi="Palatino Linotype"/>
          <w:b/>
          <w:sz w:val="26"/>
          <w:szCs w:val="26"/>
        </w:rPr>
      </w:pPr>
      <w:r w:rsidRPr="009B4803">
        <w:rPr>
          <w:rFonts w:ascii="Palatino Linotype" w:hAnsi="Palatino Linotype"/>
          <w:b/>
          <w:noProof/>
          <w:sz w:val="26"/>
          <w:szCs w:val="26"/>
          <w:lang w:val="es-419" w:eastAsia="es-419"/>
        </w:rPr>
        <w:drawing>
          <wp:inline distT="0" distB="0" distL="0" distR="0" wp14:anchorId="5F5D7D44" wp14:editId="5F1C47BB">
            <wp:extent cx="5381625" cy="1948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85089" cy="1949519"/>
                    </a:xfrm>
                    <a:prstGeom prst="rect">
                      <a:avLst/>
                    </a:prstGeom>
                  </pic:spPr>
                </pic:pic>
              </a:graphicData>
            </a:graphic>
          </wp:inline>
        </w:drawing>
      </w:r>
    </w:p>
    <w:p w14:paraId="1969A84D" w14:textId="6A6F3F80" w:rsidR="00081385" w:rsidRPr="009B4803" w:rsidRDefault="00081385" w:rsidP="00FF3D6A">
      <w:pPr>
        <w:spacing w:before="100" w:beforeAutospacing="1" w:after="100" w:afterAutospacing="1" w:line="360" w:lineRule="auto"/>
        <w:jc w:val="both"/>
        <w:rPr>
          <w:rFonts w:ascii="Palatino Linotype" w:hAnsi="Palatino Linotype"/>
          <w:szCs w:val="26"/>
        </w:rPr>
      </w:pPr>
      <w:r w:rsidRPr="009B4803">
        <w:rPr>
          <w:rFonts w:ascii="Palatino Linotype" w:hAnsi="Palatino Linotype"/>
          <w:szCs w:val="26"/>
        </w:rPr>
        <w:t xml:space="preserve">Informe Justificado que se puso a la vista del particular mediante acuerdo </w:t>
      </w:r>
      <w:r w:rsidR="00C4637B" w:rsidRPr="009B4803">
        <w:rPr>
          <w:rFonts w:ascii="Palatino Linotype" w:hAnsi="Palatino Linotype"/>
          <w:szCs w:val="26"/>
        </w:rPr>
        <w:t>de</w:t>
      </w:r>
      <w:r w:rsidRPr="009B4803">
        <w:rPr>
          <w:rFonts w:ascii="Palatino Linotype" w:hAnsi="Palatino Linotype"/>
          <w:szCs w:val="26"/>
        </w:rPr>
        <w:t xml:space="preserve"> diez de </w:t>
      </w:r>
      <w:r w:rsidR="00F81576" w:rsidRPr="009B4803">
        <w:rPr>
          <w:rFonts w:ascii="Palatino Linotype" w:hAnsi="Palatino Linotype"/>
          <w:szCs w:val="26"/>
        </w:rPr>
        <w:t>enero</w:t>
      </w:r>
      <w:r w:rsidRPr="009B4803">
        <w:rPr>
          <w:rFonts w:ascii="Palatino Linotype" w:hAnsi="Palatino Linotype"/>
          <w:szCs w:val="26"/>
        </w:rPr>
        <w:t xml:space="preserve"> de dos mil veintitrés, en el cual</w:t>
      </w:r>
      <w:r w:rsidRPr="009B4803">
        <w:rPr>
          <w:rFonts w:ascii="Palatino Linotype" w:hAnsi="Palatino Linotype"/>
          <w:b/>
          <w:szCs w:val="26"/>
        </w:rPr>
        <w:t xml:space="preserve"> EL SUJETO OBLIGADO </w:t>
      </w:r>
      <w:r w:rsidR="00F81576" w:rsidRPr="009B4803">
        <w:rPr>
          <w:rFonts w:ascii="Palatino Linotype" w:hAnsi="Palatino Linotype"/>
          <w:szCs w:val="26"/>
        </w:rPr>
        <w:t>adjunta el formato del Reporte de deuda y aportaciones con entidades externas al 31 de diciembre de 2021, para mayor referencia se inserta la siguiente imagen:</w:t>
      </w:r>
    </w:p>
    <w:p w14:paraId="48E40830" w14:textId="59C83897" w:rsidR="00F81576" w:rsidRPr="009B4803" w:rsidRDefault="00F81576" w:rsidP="00FF3D6A">
      <w:pPr>
        <w:spacing w:before="100" w:beforeAutospacing="1" w:after="100" w:afterAutospacing="1" w:line="360" w:lineRule="auto"/>
        <w:jc w:val="center"/>
        <w:rPr>
          <w:rFonts w:ascii="Palatino Linotype" w:hAnsi="Palatino Linotype"/>
          <w:b/>
          <w:szCs w:val="26"/>
        </w:rPr>
      </w:pPr>
      <w:r w:rsidRPr="009B4803">
        <w:rPr>
          <w:rFonts w:ascii="Palatino Linotype" w:hAnsi="Palatino Linotype"/>
          <w:b/>
          <w:noProof/>
          <w:szCs w:val="26"/>
          <w:lang w:val="es-419" w:eastAsia="es-419"/>
        </w:rPr>
        <w:drawing>
          <wp:inline distT="0" distB="0" distL="0" distR="0" wp14:anchorId="712FEE1E" wp14:editId="38CB83CF">
            <wp:extent cx="4543034" cy="32956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34734"/>
                    <a:stretch/>
                  </pic:blipFill>
                  <pic:spPr bwMode="auto">
                    <a:xfrm>
                      <a:off x="0" y="0"/>
                      <a:ext cx="4545808" cy="3297662"/>
                    </a:xfrm>
                    <a:prstGeom prst="rect">
                      <a:avLst/>
                    </a:prstGeom>
                    <a:ln>
                      <a:noFill/>
                    </a:ln>
                    <a:extLst>
                      <a:ext uri="{53640926-AAD7-44D8-BBD7-CCE9431645EC}">
                        <a14:shadowObscured xmlns:a14="http://schemas.microsoft.com/office/drawing/2010/main"/>
                      </a:ext>
                    </a:extLst>
                  </pic:spPr>
                </pic:pic>
              </a:graphicData>
            </a:graphic>
          </wp:inline>
        </w:drawing>
      </w:r>
    </w:p>
    <w:p w14:paraId="36EF9DD5" w14:textId="190CF6C5" w:rsidR="0013097E" w:rsidRPr="009B4803" w:rsidRDefault="0013097E" w:rsidP="00FF3D6A">
      <w:pPr>
        <w:spacing w:before="100" w:beforeAutospacing="1" w:after="100" w:afterAutospacing="1" w:line="360" w:lineRule="auto"/>
        <w:jc w:val="both"/>
        <w:rPr>
          <w:rFonts w:ascii="Palatino Linotype" w:hAnsi="Palatino Linotype"/>
          <w:b/>
          <w:bCs/>
          <w:szCs w:val="26"/>
        </w:rPr>
      </w:pPr>
      <w:r w:rsidRPr="009B4803">
        <w:rPr>
          <w:rFonts w:ascii="Palatino Linotype" w:hAnsi="Palatino Linotype"/>
          <w:b/>
          <w:szCs w:val="26"/>
        </w:rPr>
        <w:t xml:space="preserve">c) </w:t>
      </w:r>
      <w:r w:rsidRPr="009B4803">
        <w:rPr>
          <w:rFonts w:ascii="Palatino Linotype" w:hAnsi="Palatino Linotype"/>
          <w:b/>
          <w:bCs/>
          <w:szCs w:val="26"/>
        </w:rPr>
        <w:t>Ampliación del plazo para resolver el Recurso de Revisión</w:t>
      </w:r>
    </w:p>
    <w:p w14:paraId="2186D6C3" w14:textId="475346A2" w:rsidR="0013097E" w:rsidRPr="009B4803" w:rsidRDefault="0013097E" w:rsidP="00FF3D6A">
      <w:pPr>
        <w:spacing w:before="100" w:beforeAutospacing="1" w:after="100" w:afterAutospacing="1" w:line="360" w:lineRule="auto"/>
        <w:jc w:val="both"/>
        <w:rPr>
          <w:rFonts w:ascii="Palatino Linotype" w:hAnsi="Palatino Linotype"/>
        </w:rPr>
      </w:pPr>
      <w:r w:rsidRPr="009B4803">
        <w:rPr>
          <w:rFonts w:ascii="Palatino Linotype" w:eastAsia="Palatino Linotype" w:hAnsi="Palatino Linotype" w:cs="Palatino Linotype"/>
          <w:lang w:val="es-ES"/>
        </w:rPr>
        <w:t xml:space="preserve">El </w:t>
      </w:r>
      <w:r w:rsidR="00F81576" w:rsidRPr="009B4803">
        <w:rPr>
          <w:rFonts w:ascii="Palatino Linotype" w:hAnsi="Palatino Linotype" w:cs="Arial"/>
          <w:b/>
        </w:rPr>
        <w:t>seis de diciembre de dos mil veintidós</w:t>
      </w:r>
      <w:r w:rsidR="00081385" w:rsidRPr="009B4803">
        <w:rPr>
          <w:rFonts w:ascii="Palatino Linotype" w:hAnsi="Palatino Linotype" w:cs="Arial"/>
          <w:b/>
        </w:rPr>
        <w:t>,</w:t>
      </w:r>
      <w:r w:rsidRPr="009B4803">
        <w:rPr>
          <w:rFonts w:ascii="Palatino Linotype" w:eastAsia="Palatino Linotype" w:hAnsi="Palatino Linotype" w:cs="Palatino Linotype"/>
          <w:lang w:val="es-ES"/>
        </w:rPr>
        <w:t xml:space="preserve"> se acordó ampliar por un periodo de quince días hábiles, el plazo para resolver el Recurso de Revisión que nos ocupa; acto que fue notificado a las partes, mediante el Sistema de Acceso a la Información Mexiquense (SAIMEX)</w:t>
      </w:r>
      <w:r w:rsidRPr="009B4803">
        <w:rPr>
          <w:rFonts w:ascii="Palatino Linotype" w:hAnsi="Palatino Linotype"/>
        </w:rPr>
        <w:t>.</w:t>
      </w:r>
    </w:p>
    <w:p w14:paraId="3E0EF661" w14:textId="77777777" w:rsidR="0013097E" w:rsidRPr="009B4803" w:rsidRDefault="0013097E" w:rsidP="00FF3D6A">
      <w:pPr>
        <w:spacing w:before="100" w:beforeAutospacing="1" w:after="100" w:afterAutospacing="1" w:line="360" w:lineRule="auto"/>
        <w:jc w:val="both"/>
        <w:rPr>
          <w:rFonts w:ascii="Palatino Linotype" w:hAnsi="Palatino Linotype" w:cs="Arial"/>
          <w:lang w:eastAsia="es-MX"/>
        </w:rPr>
      </w:pPr>
      <w:r w:rsidRPr="009B4803">
        <w:rPr>
          <w:rFonts w:ascii="Palatino Linotype" w:hAnsi="Palatino Linotype" w:cs="Arial"/>
          <w:lang w:eastAsia="es-MX"/>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2FB1A7B" w14:textId="77777777" w:rsidR="0013097E" w:rsidRPr="009B4803" w:rsidRDefault="0013097E" w:rsidP="00FF3D6A">
      <w:pPr>
        <w:spacing w:before="100" w:beforeAutospacing="1" w:after="100" w:afterAutospacing="1" w:line="360" w:lineRule="auto"/>
        <w:jc w:val="both"/>
        <w:rPr>
          <w:rFonts w:ascii="Palatino Linotype" w:hAnsi="Palatino Linotype" w:cs="Arial"/>
          <w:lang w:eastAsia="es-MX"/>
        </w:rPr>
      </w:pPr>
      <w:r w:rsidRPr="009B4803">
        <w:rPr>
          <w:rFonts w:ascii="Palatino Linotype" w:hAnsi="Palatino Linotype" w:cs="Arial"/>
          <w:lang w:eastAsia="es-MX"/>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BE03D53" w14:textId="77777777" w:rsidR="0013097E" w:rsidRPr="009B4803" w:rsidRDefault="0013097E" w:rsidP="00FF3D6A">
      <w:pPr>
        <w:spacing w:before="100" w:beforeAutospacing="1" w:after="100" w:afterAutospacing="1" w:line="360" w:lineRule="auto"/>
        <w:jc w:val="both"/>
        <w:rPr>
          <w:rFonts w:ascii="Palatino Linotype" w:hAnsi="Palatino Linotype" w:cs="Arial"/>
          <w:lang w:eastAsia="es-MX"/>
        </w:rPr>
      </w:pPr>
      <w:r w:rsidRPr="009B4803">
        <w:rPr>
          <w:rFonts w:ascii="Palatino Linotype" w:hAnsi="Palatino Linotype" w:cs="Arial"/>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4A80A99" w14:textId="77777777" w:rsidR="0013097E" w:rsidRPr="009B4803" w:rsidRDefault="0013097E" w:rsidP="00FF3D6A">
      <w:pPr>
        <w:spacing w:before="100" w:beforeAutospacing="1" w:after="100" w:afterAutospacing="1" w:line="360" w:lineRule="auto"/>
        <w:jc w:val="both"/>
        <w:rPr>
          <w:rFonts w:ascii="Palatino Linotype" w:hAnsi="Palatino Linotype" w:cs="Arial"/>
          <w:lang w:eastAsia="es-MX"/>
        </w:rPr>
      </w:pPr>
      <w:r w:rsidRPr="009B4803">
        <w:rPr>
          <w:rFonts w:ascii="Palatino Linotype" w:hAnsi="Palatino Linotype" w:cs="Arial"/>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0CAAA82" w14:textId="77777777" w:rsidR="0013097E" w:rsidRPr="009B4803" w:rsidRDefault="0013097E" w:rsidP="00FF3D6A">
      <w:pPr>
        <w:spacing w:before="100" w:beforeAutospacing="1" w:after="100" w:afterAutospacing="1" w:line="360" w:lineRule="auto"/>
        <w:jc w:val="both"/>
        <w:rPr>
          <w:rFonts w:ascii="Palatino Linotype" w:hAnsi="Palatino Linotype" w:cs="Arial"/>
          <w:lang w:eastAsia="es-MX"/>
        </w:rPr>
      </w:pPr>
      <w:r w:rsidRPr="009B4803">
        <w:rPr>
          <w:rFonts w:ascii="Palatino Linotype" w:hAnsi="Palatino Linotype" w:cs="Arial"/>
          <w:lang w:eastAsia="es-MX"/>
        </w:rPr>
        <w:t>Por ello, excepcionalmente, si un asunto es resuelto con posterioridad a los plazos señalados por la norma debe analizarse la razonabilidad del tiempo necesario para su resolución, atentos a los siguientes criterios: </w:t>
      </w:r>
    </w:p>
    <w:p w14:paraId="79FBFF9C" w14:textId="4DFEAFA3" w:rsidR="0013097E" w:rsidRPr="009B4803" w:rsidRDefault="0013097E" w:rsidP="00FF3D6A">
      <w:pPr>
        <w:spacing w:before="100" w:beforeAutospacing="1" w:after="100" w:afterAutospacing="1" w:line="360" w:lineRule="auto"/>
        <w:jc w:val="both"/>
        <w:rPr>
          <w:rFonts w:ascii="Palatino Linotype" w:hAnsi="Palatino Linotype" w:cs="Arial"/>
          <w:lang w:eastAsia="es-MX"/>
        </w:rPr>
      </w:pPr>
      <w:r w:rsidRPr="009B4803">
        <w:rPr>
          <w:rFonts w:ascii="Palatino Linotype" w:hAnsi="Palatino Linotype" w:cs="Arial"/>
          <w:lang w:eastAsia="es-MX"/>
        </w:rPr>
        <w:t>a)      Complejidad del asunto: La complejidad de la prueba, la pluralidad de sujetos procesales, el tiempo transcurrido, las características y contexto del recurso.</w:t>
      </w:r>
    </w:p>
    <w:p w14:paraId="7061CA0E" w14:textId="77777777" w:rsidR="0013097E" w:rsidRPr="009B4803" w:rsidRDefault="0013097E" w:rsidP="00FF3D6A">
      <w:pPr>
        <w:spacing w:before="100" w:beforeAutospacing="1" w:after="100" w:afterAutospacing="1" w:line="360" w:lineRule="auto"/>
        <w:jc w:val="both"/>
        <w:rPr>
          <w:rFonts w:ascii="Palatino Linotype" w:hAnsi="Palatino Linotype" w:cs="Arial"/>
          <w:lang w:eastAsia="es-MX"/>
        </w:rPr>
      </w:pPr>
      <w:r w:rsidRPr="009B4803">
        <w:rPr>
          <w:rFonts w:ascii="Palatino Linotype" w:hAnsi="Palatino Linotype" w:cs="Arial"/>
          <w:lang w:eastAsia="es-MX"/>
        </w:rPr>
        <w:t>b)     Actividad Procesal del interesado: Acciones u omisiones del interesado.</w:t>
      </w:r>
    </w:p>
    <w:p w14:paraId="7291736B" w14:textId="3EA4EEBC" w:rsidR="0013097E" w:rsidRPr="009B4803" w:rsidRDefault="0013097E" w:rsidP="00FF3D6A">
      <w:pPr>
        <w:spacing w:before="100" w:beforeAutospacing="1" w:after="100" w:afterAutospacing="1" w:line="360" w:lineRule="auto"/>
        <w:jc w:val="both"/>
        <w:rPr>
          <w:rFonts w:ascii="Palatino Linotype" w:hAnsi="Palatino Linotype" w:cs="Arial"/>
          <w:lang w:eastAsia="es-MX"/>
        </w:rPr>
      </w:pPr>
      <w:r w:rsidRPr="009B4803">
        <w:rPr>
          <w:rFonts w:ascii="Palatino Linotype" w:hAnsi="Palatino Linotype" w:cs="Arial"/>
          <w:lang w:eastAsia="es-MX"/>
        </w:rPr>
        <w:t>c)      Conducta de la Autoridad: Las Acciones u omisiones realizadas en el procedimiento. Así como si la autoridad actuó con la debida diligencia.</w:t>
      </w:r>
    </w:p>
    <w:p w14:paraId="5105C548" w14:textId="77777777" w:rsidR="0013097E" w:rsidRPr="009B4803" w:rsidRDefault="0013097E" w:rsidP="00FF3D6A">
      <w:pPr>
        <w:spacing w:before="100" w:beforeAutospacing="1" w:after="100" w:afterAutospacing="1" w:line="360" w:lineRule="auto"/>
        <w:jc w:val="both"/>
        <w:rPr>
          <w:rFonts w:ascii="Palatino Linotype" w:hAnsi="Palatino Linotype" w:cs="Arial"/>
          <w:lang w:eastAsia="es-MX"/>
        </w:rPr>
      </w:pPr>
      <w:r w:rsidRPr="009B4803">
        <w:rPr>
          <w:rFonts w:ascii="Palatino Linotype" w:hAnsi="Palatino Linotype" w:cs="Arial"/>
          <w:lang w:eastAsia="es-MX"/>
        </w:rPr>
        <w:t>d) La afectación generada en la situación jurídica de la persona involucrada en el proceso: Violación a sus derechos humanos.</w:t>
      </w:r>
    </w:p>
    <w:p w14:paraId="3716AC49" w14:textId="58677910" w:rsidR="000641B2" w:rsidRPr="009B4803" w:rsidRDefault="0013097E" w:rsidP="00FF3D6A">
      <w:pPr>
        <w:spacing w:before="100" w:beforeAutospacing="1" w:after="100" w:afterAutospacing="1" w:line="360" w:lineRule="auto"/>
        <w:jc w:val="both"/>
        <w:rPr>
          <w:rFonts w:ascii="Palatino Linotype" w:hAnsi="Palatino Linotype" w:cs="Arial"/>
          <w:lang w:eastAsia="es-MX"/>
        </w:rPr>
      </w:pPr>
      <w:r w:rsidRPr="009B4803">
        <w:rPr>
          <w:rFonts w:ascii="Palatino Linotype" w:hAnsi="Palatino Linotype" w:cs="Arial"/>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r w:rsidRPr="009B4803">
        <w:rPr>
          <w:rFonts w:ascii="Palatino Linotype" w:hAnsi="Palatino Linotype" w:cs="Arial"/>
          <w:lang w:eastAsia="es-MX"/>
        </w:rPr>
        <w:br/>
      </w:r>
      <w:r w:rsidRPr="009B4803">
        <w:rPr>
          <w:rFonts w:ascii="Palatino Linotype" w:hAnsi="Palatino Linotype" w:cs="Arial"/>
          <w:lang w:eastAsia="es-MX"/>
        </w:rPr>
        <w:br/>
        <w:t>Argumento que encuentra sustento en la jurisprudencia P</w:t>
      </w:r>
      <w:proofErr w:type="gramStart"/>
      <w:r w:rsidRPr="009B4803">
        <w:rPr>
          <w:rFonts w:ascii="Palatino Linotype" w:hAnsi="Palatino Linotype" w:cs="Arial"/>
          <w:lang w:eastAsia="es-MX"/>
        </w:rPr>
        <w:t>./</w:t>
      </w:r>
      <w:proofErr w:type="gramEnd"/>
      <w:r w:rsidRPr="009B4803">
        <w:rPr>
          <w:rFonts w:ascii="Palatino Linotype" w:hAnsi="Palatino Linotype" w:cs="Arial"/>
          <w:lang w:eastAsia="es-MX"/>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r w:rsidRPr="009B4803">
        <w:rPr>
          <w:rFonts w:ascii="Palatino Linotype" w:hAnsi="Palatino Linotype" w:cs="Arial"/>
          <w:lang w:eastAsia="es-MX"/>
        </w:rPr>
        <w:b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r w:rsidRPr="009B4803">
        <w:rPr>
          <w:rFonts w:ascii="Palatino Linotype" w:hAnsi="Palatino Linotype" w:cs="Arial"/>
          <w:lang w:eastAsia="es-MX"/>
        </w:rPr>
        <w:br/>
      </w:r>
      <w:r w:rsidRPr="009B4803">
        <w:rPr>
          <w:rFonts w:ascii="Palatino Linotype" w:hAnsi="Palatino Linotype" w:cs="Arial"/>
          <w:lang w:eastAsia="es-MX"/>
        </w:rPr>
        <w:br/>
        <w:t>Al respecto, también son de considerar los criterios sostenidos por el Cuarto Tribunal Colegiado en Materia Administrativa del Primer Circuito, cuyos rubros y datos de identificación son los siguientes:</w:t>
      </w:r>
    </w:p>
    <w:p w14:paraId="656E4D45" w14:textId="149C41B1" w:rsidR="0013097E" w:rsidRPr="009B4803" w:rsidRDefault="0013097E" w:rsidP="00FF3D6A">
      <w:pPr>
        <w:spacing w:before="100" w:beforeAutospacing="1" w:after="100" w:afterAutospacing="1" w:line="360" w:lineRule="auto"/>
        <w:jc w:val="both"/>
        <w:rPr>
          <w:rFonts w:ascii="Palatino Linotype" w:hAnsi="Palatino Linotype" w:cs="Arial"/>
          <w:lang w:eastAsia="es-MX"/>
        </w:rPr>
      </w:pPr>
      <w:r w:rsidRPr="009B4803">
        <w:rPr>
          <w:rFonts w:ascii="Palatino Linotype" w:hAnsi="Palatino Linotype" w:cs="Arial"/>
          <w:i/>
          <w:iCs/>
          <w:lang w:eastAsia="es-MX"/>
        </w:rPr>
        <w:t>“PLAZO RAZONABLE PARA RESOLVER. DIMENSIÓN Y EFECTOS DE ESTE CONCEPTO CUANDO SE ADUCE EXCESIVA CARGA DE TRABAJO.”</w:t>
      </w:r>
      <w:r w:rsidRPr="009B4803">
        <w:rPr>
          <w:rFonts w:ascii="Palatino Linotype" w:hAnsi="Palatino Linotype" w:cs="Arial"/>
          <w:lang w:eastAsia="es-MX"/>
        </w:rPr>
        <w:t xml:space="preserve"> consultable en el Seminario Judicial de la Federación y su gaceta, con el registro digital 2002351.</w:t>
      </w:r>
    </w:p>
    <w:p w14:paraId="53974268" w14:textId="0EA6D156" w:rsidR="0013097E" w:rsidRPr="009B4803" w:rsidRDefault="0013097E" w:rsidP="00FF3D6A">
      <w:pPr>
        <w:spacing w:before="100" w:beforeAutospacing="1" w:after="100" w:afterAutospacing="1" w:line="360" w:lineRule="auto"/>
        <w:jc w:val="both"/>
        <w:rPr>
          <w:rFonts w:ascii="Palatino Linotype" w:hAnsi="Palatino Linotype" w:cs="Arial"/>
          <w:lang w:eastAsia="es-MX"/>
        </w:rPr>
      </w:pPr>
      <w:r w:rsidRPr="009B4803">
        <w:rPr>
          <w:rFonts w:ascii="Palatino Linotype" w:hAnsi="Palatino Linotype" w:cs="Arial"/>
          <w:i/>
          <w:iCs/>
          <w:lang w:eastAsia="es-MX"/>
        </w:rPr>
        <w:t>“PLAZO RAZONABLE PARA RESOLVER. CONCEPTO Y ELEMENTOS QUE LO INTEGRAN A LA LUZ DEL DERECHO INTERNACIONAL DE LOS DERECHOS HUMANOS.”,</w:t>
      </w:r>
      <w:r w:rsidRPr="009B4803">
        <w:rPr>
          <w:rFonts w:ascii="Palatino Linotype" w:hAnsi="Palatino Linotype" w:cs="Arial"/>
          <w:lang w:eastAsia="es-MX"/>
        </w:rPr>
        <w:t xml:space="preserve"> visible en el Seminario Judicial de la Federación y su gaceta, con el registro digital 2002350.</w:t>
      </w:r>
    </w:p>
    <w:p w14:paraId="6CDB70A9" w14:textId="30B9776E" w:rsidR="0013097E" w:rsidRPr="009B4803" w:rsidRDefault="0013097E" w:rsidP="00FF3D6A">
      <w:pPr>
        <w:spacing w:before="100" w:beforeAutospacing="1" w:after="100" w:afterAutospacing="1" w:line="360" w:lineRule="auto"/>
        <w:jc w:val="both"/>
        <w:rPr>
          <w:rFonts w:ascii="Palatino Linotype" w:hAnsi="Palatino Linotype" w:cs="Arial"/>
          <w:lang w:eastAsia="es-MX"/>
        </w:rPr>
      </w:pPr>
      <w:r w:rsidRPr="009B4803">
        <w:rPr>
          <w:rFonts w:ascii="Palatino Linotype" w:hAnsi="Palatino Linotype" w:cs="Arial"/>
          <w:lang w:eastAsia="es-MX"/>
        </w:rPr>
        <w:t>Por ello, este organismo garante comprometido con la tutela de los derechos humanos confiados, señala que este exceso del plazo legal para resolver el presente asunto, resulta de carácter excepcional.</w:t>
      </w:r>
    </w:p>
    <w:p w14:paraId="49E94EF4" w14:textId="04AC126A" w:rsidR="00F74A05" w:rsidRPr="009B4803" w:rsidRDefault="0013097E" w:rsidP="00FF3D6A">
      <w:pPr>
        <w:pStyle w:val="Prrafodelista"/>
        <w:spacing w:before="100" w:beforeAutospacing="1" w:after="100" w:afterAutospacing="1" w:line="360" w:lineRule="auto"/>
        <w:ind w:left="0"/>
        <w:jc w:val="both"/>
        <w:rPr>
          <w:rFonts w:ascii="Palatino Linotype" w:hAnsi="Palatino Linotype" w:cs="Arial"/>
          <w:b/>
          <w:bCs/>
        </w:rPr>
      </w:pPr>
      <w:r w:rsidRPr="009B4803">
        <w:rPr>
          <w:rFonts w:ascii="Palatino Linotype" w:hAnsi="Palatino Linotype" w:cs="Arial"/>
          <w:b/>
          <w:bCs/>
        </w:rPr>
        <w:t>d</w:t>
      </w:r>
      <w:r w:rsidR="00F74A05" w:rsidRPr="009B4803">
        <w:rPr>
          <w:rFonts w:ascii="Palatino Linotype" w:hAnsi="Palatino Linotype" w:cs="Arial"/>
          <w:b/>
          <w:bCs/>
        </w:rPr>
        <w:t>) Cierre de Instrucción</w:t>
      </w:r>
      <w:r w:rsidR="00D8393F" w:rsidRPr="009B4803">
        <w:rPr>
          <w:rFonts w:ascii="Palatino Linotype" w:hAnsi="Palatino Linotype" w:cs="Arial"/>
          <w:b/>
          <w:bCs/>
        </w:rPr>
        <w:t>.</w:t>
      </w:r>
    </w:p>
    <w:p w14:paraId="26AA748E" w14:textId="167B281B" w:rsidR="006A717A" w:rsidRPr="009B4803" w:rsidRDefault="009E2E2C" w:rsidP="00FF3D6A">
      <w:pPr>
        <w:spacing w:before="100" w:beforeAutospacing="1" w:after="100" w:afterAutospacing="1" w:line="360" w:lineRule="auto"/>
        <w:jc w:val="both"/>
        <w:rPr>
          <w:rFonts w:ascii="Palatino Linotype" w:hAnsi="Palatino Linotype" w:cs="Arial"/>
        </w:rPr>
      </w:pPr>
      <w:r w:rsidRPr="009B4803">
        <w:rPr>
          <w:rFonts w:ascii="Palatino Linotype" w:hAnsi="Palatino Linotype"/>
        </w:rPr>
        <w:t>Una vez analizado el estado procesal que guarda el expediente, el</w:t>
      </w:r>
      <w:r w:rsidR="000171D8" w:rsidRPr="009B4803">
        <w:rPr>
          <w:rFonts w:ascii="Palatino Linotype" w:hAnsi="Palatino Linotype"/>
        </w:rPr>
        <w:t xml:space="preserve"> </w:t>
      </w:r>
      <w:r w:rsidR="00F81576" w:rsidRPr="009B4803">
        <w:rPr>
          <w:rFonts w:ascii="Palatino Linotype" w:hAnsi="Palatino Linotype"/>
          <w:b/>
          <w:bCs/>
        </w:rPr>
        <w:t>veintiocho</w:t>
      </w:r>
      <w:r w:rsidR="00081385" w:rsidRPr="009B4803">
        <w:rPr>
          <w:rFonts w:ascii="Palatino Linotype" w:hAnsi="Palatino Linotype"/>
          <w:b/>
          <w:bCs/>
        </w:rPr>
        <w:t xml:space="preserve"> de marzo </w:t>
      </w:r>
      <w:r w:rsidR="00B7018D" w:rsidRPr="009B4803">
        <w:rPr>
          <w:rFonts w:ascii="Palatino Linotype" w:hAnsi="Palatino Linotype"/>
          <w:b/>
          <w:bCs/>
        </w:rPr>
        <w:t>de dos mil veintitrés</w:t>
      </w:r>
      <w:r w:rsidR="000171D8" w:rsidRPr="009B4803">
        <w:rPr>
          <w:rFonts w:ascii="Palatino Linotype" w:hAnsi="Palatino Linotype"/>
        </w:rPr>
        <w:t xml:space="preserve">, </w:t>
      </w:r>
      <w:r w:rsidR="00CE22BE" w:rsidRPr="009B4803">
        <w:rPr>
          <w:rFonts w:ascii="Palatino Linotype" w:hAnsi="Palatino Linotype"/>
        </w:rPr>
        <w:t>la</w:t>
      </w:r>
      <w:r w:rsidR="00F74502" w:rsidRPr="009B4803">
        <w:rPr>
          <w:rFonts w:ascii="Palatino Linotype" w:hAnsi="Palatino Linotype"/>
        </w:rPr>
        <w:t xml:space="preserve"> </w:t>
      </w:r>
      <w:r w:rsidR="00C77536" w:rsidRPr="009B4803">
        <w:rPr>
          <w:rFonts w:ascii="Palatino Linotype" w:hAnsi="Palatino Linotype"/>
          <w:b/>
        </w:rPr>
        <w:t>Comisionada Sharon Cristina Morales Martínez</w:t>
      </w:r>
      <w:r w:rsidR="00C77536" w:rsidRPr="009B4803">
        <w:rPr>
          <w:rFonts w:ascii="Palatino Linotype" w:hAnsi="Palatino Linotype"/>
          <w:lang w:val="es-419"/>
        </w:rPr>
        <w:t xml:space="preserve"> </w:t>
      </w:r>
      <w:r w:rsidRPr="009B4803">
        <w:rPr>
          <w:rFonts w:ascii="Palatino Linotype" w:hAnsi="Palatino Linotype"/>
        </w:rPr>
        <w:t>acordó el cierre de instrucción;</w:t>
      </w:r>
      <w:r w:rsidR="00C2778A" w:rsidRPr="009B4803">
        <w:rPr>
          <w:rFonts w:ascii="Palatino Linotype" w:hAnsi="Palatino Linotype" w:cs="Arial"/>
        </w:rPr>
        <w:t xml:space="preserve"> así como</w:t>
      </w:r>
      <w:r w:rsidRPr="009B4803">
        <w:rPr>
          <w:rFonts w:ascii="Palatino Linotype" w:hAnsi="Palatino Linotype" w:cs="Arial"/>
        </w:rPr>
        <w:t>,</w:t>
      </w:r>
      <w:r w:rsidR="00C2778A" w:rsidRPr="009B4803">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9B4803">
        <w:rPr>
          <w:rFonts w:ascii="Palatino Linotype" w:hAnsi="Palatino Linotype" w:cs="Arial"/>
        </w:rPr>
        <w:t>Información Pública</w:t>
      </w:r>
      <w:r w:rsidR="00C2778A" w:rsidRPr="009B4803">
        <w:rPr>
          <w:rFonts w:ascii="Palatino Linotype" w:hAnsi="Palatino Linotype" w:cs="Arial"/>
        </w:rPr>
        <w:t xml:space="preserve"> del Estado de México y Municipios</w:t>
      </w:r>
      <w:r w:rsidR="0028330F" w:rsidRPr="009B4803">
        <w:rPr>
          <w:rFonts w:ascii="Palatino Linotype" w:hAnsi="Palatino Linotype" w:cs="Arial"/>
        </w:rPr>
        <w:t>.</w:t>
      </w:r>
    </w:p>
    <w:p w14:paraId="3AB9D768" w14:textId="7EB528FC" w:rsidR="000171D8" w:rsidRPr="009B4803" w:rsidRDefault="000171D8" w:rsidP="00FF3D6A">
      <w:pPr>
        <w:spacing w:before="100" w:beforeAutospacing="1" w:after="100" w:afterAutospacing="1" w:line="276" w:lineRule="auto"/>
        <w:jc w:val="center"/>
        <w:rPr>
          <w:rFonts w:ascii="Palatino Linotype" w:hAnsi="Palatino Linotype" w:cs="Arial"/>
          <w:b/>
          <w:bCs/>
          <w:spacing w:val="60"/>
          <w:sz w:val="28"/>
        </w:rPr>
      </w:pPr>
      <w:r w:rsidRPr="009B4803">
        <w:rPr>
          <w:rFonts w:ascii="Palatino Linotype" w:hAnsi="Palatino Linotype" w:cs="Arial"/>
          <w:b/>
          <w:bCs/>
          <w:spacing w:val="60"/>
          <w:sz w:val="28"/>
        </w:rPr>
        <w:t>CONSIDERANDO</w:t>
      </w:r>
      <w:r w:rsidR="00DC75AB" w:rsidRPr="009B4803">
        <w:rPr>
          <w:rFonts w:ascii="Palatino Linotype" w:hAnsi="Palatino Linotype" w:cs="Arial"/>
          <w:b/>
          <w:bCs/>
          <w:spacing w:val="60"/>
          <w:sz w:val="28"/>
        </w:rPr>
        <w:t>S</w:t>
      </w:r>
    </w:p>
    <w:p w14:paraId="7F105395" w14:textId="2EDBBF94" w:rsidR="00964F6B" w:rsidRPr="009B4803" w:rsidRDefault="000171D8" w:rsidP="00FF3D6A">
      <w:pPr>
        <w:spacing w:before="100" w:beforeAutospacing="1" w:after="100" w:afterAutospacing="1" w:line="360" w:lineRule="auto"/>
        <w:ind w:right="50"/>
        <w:jc w:val="both"/>
        <w:rPr>
          <w:rFonts w:ascii="Palatino Linotype" w:hAnsi="Palatino Linotype"/>
          <w:b/>
          <w:sz w:val="26"/>
          <w:szCs w:val="26"/>
        </w:rPr>
      </w:pPr>
      <w:r w:rsidRPr="009B4803">
        <w:rPr>
          <w:rFonts w:ascii="Palatino Linotype" w:hAnsi="Palatino Linotype"/>
          <w:b/>
          <w:sz w:val="26"/>
          <w:szCs w:val="26"/>
        </w:rPr>
        <w:t>PRIMERO.</w:t>
      </w:r>
      <w:r w:rsidRPr="009B4803">
        <w:rPr>
          <w:rFonts w:ascii="Palatino Linotype" w:hAnsi="Palatino Linotype"/>
          <w:sz w:val="26"/>
          <w:szCs w:val="26"/>
        </w:rPr>
        <w:t xml:space="preserve"> </w:t>
      </w:r>
      <w:r w:rsidRPr="009B4803">
        <w:rPr>
          <w:rFonts w:ascii="Palatino Linotype" w:hAnsi="Palatino Linotype"/>
          <w:b/>
          <w:sz w:val="26"/>
          <w:szCs w:val="26"/>
        </w:rPr>
        <w:t>Competencia</w:t>
      </w:r>
      <w:r w:rsidRPr="009B4803">
        <w:rPr>
          <w:rFonts w:ascii="Palatino Linotype" w:hAnsi="Palatino Linotype"/>
          <w:sz w:val="26"/>
          <w:szCs w:val="26"/>
        </w:rPr>
        <w:t>.</w:t>
      </w:r>
    </w:p>
    <w:p w14:paraId="07007E92" w14:textId="669AB65F" w:rsidR="008B239D" w:rsidRPr="009B4803" w:rsidRDefault="008B239D" w:rsidP="00FF3D6A">
      <w:pPr>
        <w:spacing w:before="100" w:beforeAutospacing="1" w:after="100" w:afterAutospacing="1" w:line="360" w:lineRule="auto"/>
        <w:ind w:right="50"/>
        <w:jc w:val="both"/>
        <w:rPr>
          <w:rFonts w:ascii="Palatino Linotype" w:hAnsi="Palatino Linotype" w:cs="Arial"/>
        </w:rPr>
      </w:pPr>
      <w:r w:rsidRPr="009B4803">
        <w:rPr>
          <w:rFonts w:ascii="Palatino Linotype" w:hAnsi="Palatino Linotype"/>
        </w:rPr>
        <w:t xml:space="preserve">Este Instituto de Transparencia, Acceso a la </w:t>
      </w:r>
      <w:r w:rsidR="00D86297" w:rsidRPr="009B4803">
        <w:rPr>
          <w:rFonts w:ascii="Palatino Linotype" w:hAnsi="Palatino Linotype"/>
        </w:rPr>
        <w:t>Información Pública</w:t>
      </w:r>
      <w:r w:rsidRPr="009B4803">
        <w:rPr>
          <w:rFonts w:ascii="Palatino Linotype" w:hAnsi="Palatino Linotype"/>
        </w:rPr>
        <w:t xml:space="preserve"> y Protección de Datos Personales del Estado de México y Municipios, es competente para </w:t>
      </w:r>
      <w:r w:rsidR="00CB5585" w:rsidRPr="009B4803">
        <w:rPr>
          <w:rFonts w:ascii="Palatino Linotype" w:hAnsi="Palatino Linotype"/>
        </w:rPr>
        <w:t xml:space="preserve">conocer y resolver el presente </w:t>
      </w:r>
      <w:r w:rsidR="00D86297" w:rsidRPr="009B4803">
        <w:rPr>
          <w:rFonts w:ascii="Palatino Linotype" w:hAnsi="Palatino Linotype"/>
        </w:rPr>
        <w:t>Recurso Revisión</w:t>
      </w:r>
      <w:r w:rsidRPr="009B4803">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9B4803">
        <w:rPr>
          <w:rFonts w:ascii="Palatino Linotype" w:hAnsi="Palatino Linotype"/>
        </w:rPr>
        <w:t xml:space="preserve"> ordinal</w:t>
      </w:r>
      <w:r w:rsidRPr="009B4803">
        <w:rPr>
          <w:rFonts w:ascii="Palatino Linotype" w:hAnsi="Palatino Linotype"/>
        </w:rPr>
        <w:t xml:space="preserve"> 2</w:t>
      </w:r>
      <w:r w:rsidR="00727578" w:rsidRPr="009B4803">
        <w:rPr>
          <w:rFonts w:ascii="Palatino Linotype" w:hAnsi="Palatino Linotype"/>
        </w:rPr>
        <w:t>,</w:t>
      </w:r>
      <w:r w:rsidRPr="009B4803">
        <w:rPr>
          <w:rFonts w:ascii="Palatino Linotype" w:hAnsi="Palatino Linotype"/>
        </w:rPr>
        <w:t xml:space="preserve"> fracción II, 13, 29, 36, fracciones I y II, 176, 178, 179, 181 párrafo tercero y 185 de la Ley de Transparencia y Acceso a la </w:t>
      </w:r>
      <w:r w:rsidR="00D86297" w:rsidRPr="009B4803">
        <w:rPr>
          <w:rFonts w:ascii="Palatino Linotype" w:hAnsi="Palatino Linotype"/>
        </w:rPr>
        <w:t>Información Pública</w:t>
      </w:r>
      <w:r w:rsidRPr="009B4803">
        <w:rPr>
          <w:rFonts w:ascii="Palatino Linotype" w:hAnsi="Palatino Linotype"/>
        </w:rPr>
        <w:t xml:space="preserve"> del Estado de México y Municipios</w:t>
      </w:r>
      <w:r w:rsidRPr="009B4803">
        <w:rPr>
          <w:rFonts w:ascii="Palatino Linotype" w:hAnsi="Palatino Linotype" w:cs="Arial"/>
        </w:rPr>
        <w:t xml:space="preserve">; y 9, fracciones I y XXIV y 11 del Reglamento Interior del Instituto de Transparencia, Acceso a la </w:t>
      </w:r>
      <w:r w:rsidR="00D86297" w:rsidRPr="009B4803">
        <w:rPr>
          <w:rFonts w:ascii="Palatino Linotype" w:hAnsi="Palatino Linotype" w:cs="Arial"/>
        </w:rPr>
        <w:t>Información Pública</w:t>
      </w:r>
      <w:r w:rsidRPr="009B4803">
        <w:rPr>
          <w:rFonts w:ascii="Palatino Linotype" w:hAnsi="Palatino Linotype" w:cs="Arial"/>
        </w:rPr>
        <w:t xml:space="preserve"> y Protección de Datos Personales del Estado de México y Municipios.</w:t>
      </w:r>
    </w:p>
    <w:p w14:paraId="508C9D22" w14:textId="35439B0C" w:rsidR="004510AB" w:rsidRPr="009B4803" w:rsidRDefault="00E74792" w:rsidP="00FF3D6A">
      <w:pPr>
        <w:spacing w:before="100" w:beforeAutospacing="1" w:after="100" w:afterAutospacing="1" w:line="360" w:lineRule="auto"/>
        <w:jc w:val="both"/>
        <w:rPr>
          <w:rFonts w:ascii="Palatino Linotype" w:hAnsi="Palatino Linotype" w:cs="Arial"/>
          <w:b/>
          <w:sz w:val="26"/>
          <w:szCs w:val="26"/>
        </w:rPr>
      </w:pPr>
      <w:r w:rsidRPr="009B4803">
        <w:rPr>
          <w:rFonts w:ascii="Palatino Linotype" w:hAnsi="Palatino Linotype" w:cs="Arial"/>
          <w:b/>
          <w:sz w:val="26"/>
          <w:szCs w:val="26"/>
        </w:rPr>
        <w:t>SEGUNDO. Interés.</w:t>
      </w:r>
    </w:p>
    <w:p w14:paraId="42239410" w14:textId="3F515434" w:rsidR="0028330F" w:rsidRPr="009B4803" w:rsidRDefault="000171D8" w:rsidP="00FF3D6A">
      <w:pPr>
        <w:spacing w:before="100" w:beforeAutospacing="1" w:after="100" w:afterAutospacing="1" w:line="360" w:lineRule="auto"/>
        <w:jc w:val="both"/>
        <w:rPr>
          <w:rFonts w:ascii="Palatino Linotype" w:hAnsi="Palatino Linotype" w:cs="Arial"/>
          <w:lang w:eastAsia="es-MX"/>
        </w:rPr>
      </w:pPr>
      <w:r w:rsidRPr="009B4803">
        <w:rPr>
          <w:rFonts w:ascii="Palatino Linotype" w:hAnsi="Palatino Linotype" w:cs="Arial"/>
          <w:bCs/>
        </w:rPr>
        <w:t xml:space="preserve">El </w:t>
      </w:r>
      <w:r w:rsidR="00D86297" w:rsidRPr="009B4803">
        <w:rPr>
          <w:rFonts w:ascii="Palatino Linotype" w:hAnsi="Palatino Linotype" w:cs="Arial"/>
          <w:bCs/>
        </w:rPr>
        <w:t>Recurso Revisión</w:t>
      </w:r>
      <w:r w:rsidRPr="009B4803">
        <w:rPr>
          <w:rFonts w:ascii="Palatino Linotype" w:hAnsi="Palatino Linotype" w:cs="Arial"/>
          <w:bCs/>
        </w:rPr>
        <w:t xml:space="preserve"> fue interpuesto por parte legítima, en atención a que se presentó por </w:t>
      </w:r>
      <w:r w:rsidR="00AE51C8" w:rsidRPr="009B4803">
        <w:rPr>
          <w:rFonts w:ascii="Palatino Linotype" w:hAnsi="Palatino Linotype" w:cs="Arial"/>
          <w:b/>
        </w:rPr>
        <w:t>EL</w:t>
      </w:r>
      <w:r w:rsidRPr="009B4803">
        <w:rPr>
          <w:rFonts w:ascii="Palatino Linotype" w:hAnsi="Palatino Linotype" w:cs="Arial"/>
          <w:b/>
          <w:bCs/>
        </w:rPr>
        <w:t xml:space="preserve"> RECURRENTE,</w:t>
      </w:r>
      <w:r w:rsidRPr="009B4803">
        <w:rPr>
          <w:rFonts w:ascii="Palatino Linotype" w:hAnsi="Palatino Linotype" w:cs="Arial"/>
          <w:bCs/>
        </w:rPr>
        <w:t xml:space="preserve"> quien es la misma persona que formuló la solicitud de acceso a la </w:t>
      </w:r>
      <w:r w:rsidR="00D86297" w:rsidRPr="009B4803">
        <w:rPr>
          <w:rFonts w:ascii="Palatino Linotype" w:hAnsi="Palatino Linotype" w:cs="Arial"/>
          <w:bCs/>
        </w:rPr>
        <w:t>Información Pública</w:t>
      </w:r>
      <w:r w:rsidRPr="009B4803">
        <w:rPr>
          <w:rFonts w:ascii="Palatino Linotype" w:hAnsi="Palatino Linotype" w:cs="Arial"/>
          <w:bCs/>
        </w:rPr>
        <w:t xml:space="preserve"> al </w:t>
      </w:r>
      <w:r w:rsidRPr="009B4803">
        <w:rPr>
          <w:rFonts w:ascii="Palatino Linotype" w:hAnsi="Palatino Linotype" w:cs="Arial"/>
          <w:b/>
          <w:bCs/>
        </w:rPr>
        <w:t>SUJETO OBLIGADO</w:t>
      </w:r>
      <w:r w:rsidR="005B5043" w:rsidRPr="009B4803">
        <w:rPr>
          <w:rFonts w:ascii="Palatino Linotype" w:hAnsi="Palatino Linotype" w:cs="Arial"/>
          <w:b/>
          <w:bCs/>
        </w:rPr>
        <w:t xml:space="preserve">, </w:t>
      </w:r>
      <w:r w:rsidR="005B5043" w:rsidRPr="009B4803">
        <w:rPr>
          <w:rFonts w:ascii="Palatino Linotype" w:hAnsi="Palatino Linotype" w:cs="Arial"/>
          <w:bCs/>
        </w:rPr>
        <w:t xml:space="preserve">pues para ello, es </w:t>
      </w:r>
      <w:r w:rsidR="005B5043" w:rsidRPr="009B4803">
        <w:rPr>
          <w:rFonts w:ascii="Palatino Linotype" w:hAnsi="Palatino Linotype" w:cs="Arial"/>
          <w:lang w:eastAsia="es-MX"/>
        </w:rPr>
        <w:t xml:space="preserve">necesario que el particular ingrese al </w:t>
      </w:r>
      <w:r w:rsidR="005B5043" w:rsidRPr="009B4803">
        <w:rPr>
          <w:rFonts w:ascii="Palatino Linotype" w:hAnsi="Palatino Linotype" w:cs="Arial"/>
          <w:b/>
          <w:lang w:eastAsia="es-MX"/>
        </w:rPr>
        <w:t xml:space="preserve">SAIMEX </w:t>
      </w:r>
      <w:r w:rsidR="005B5043" w:rsidRPr="009B4803">
        <w:rPr>
          <w:rFonts w:ascii="Palatino Linotype" w:hAnsi="Palatino Linotype" w:cs="Arial"/>
          <w:lang w:eastAsia="es-MX"/>
        </w:rPr>
        <w:t>mediante la utilización de su clave de usuario y contraseña.</w:t>
      </w:r>
    </w:p>
    <w:p w14:paraId="73B57685" w14:textId="77777777" w:rsidR="005C250B" w:rsidRPr="009B4803" w:rsidRDefault="005C250B" w:rsidP="00FF3D6A">
      <w:pPr>
        <w:autoSpaceDE w:val="0"/>
        <w:autoSpaceDN w:val="0"/>
        <w:adjustRightInd w:val="0"/>
        <w:spacing w:before="100" w:beforeAutospacing="1" w:after="100" w:afterAutospacing="1" w:line="360" w:lineRule="auto"/>
        <w:ind w:right="49"/>
        <w:jc w:val="both"/>
        <w:rPr>
          <w:rFonts w:ascii="Palatino Linotype" w:hAnsi="Palatino Linotype" w:cs="Arial"/>
          <w:b/>
          <w:sz w:val="26"/>
          <w:szCs w:val="26"/>
          <w:lang w:val="es-ES"/>
        </w:rPr>
      </w:pPr>
      <w:r w:rsidRPr="009B4803">
        <w:rPr>
          <w:rFonts w:ascii="Palatino Linotype" w:hAnsi="Palatino Linotype" w:cs="Arial"/>
          <w:b/>
          <w:sz w:val="26"/>
          <w:szCs w:val="26"/>
        </w:rPr>
        <w:t xml:space="preserve">TERCERO. </w:t>
      </w:r>
      <w:r w:rsidRPr="009B4803">
        <w:rPr>
          <w:rFonts w:ascii="Palatino Linotype" w:hAnsi="Palatino Linotype" w:cs="Arial"/>
          <w:b/>
          <w:sz w:val="26"/>
          <w:szCs w:val="26"/>
          <w:lang w:val="es-ES"/>
        </w:rPr>
        <w:t xml:space="preserve">Oportunidad. </w:t>
      </w:r>
    </w:p>
    <w:p w14:paraId="4CAF7CD0" w14:textId="77777777" w:rsidR="0028330F" w:rsidRPr="009B4803" w:rsidRDefault="0028330F" w:rsidP="00FF3D6A">
      <w:pPr>
        <w:spacing w:before="100" w:beforeAutospacing="1" w:after="100" w:afterAutospacing="1" w:line="360" w:lineRule="auto"/>
        <w:jc w:val="both"/>
        <w:rPr>
          <w:rFonts w:ascii="Palatino Linotype" w:hAnsi="Palatino Linotype" w:cs="Arial"/>
          <w:lang w:val="es-ES"/>
        </w:rPr>
      </w:pPr>
      <w:r w:rsidRPr="009B4803">
        <w:rPr>
          <w:rFonts w:ascii="Palatino Linotype" w:hAnsi="Palatino Linotype" w:cs="Arial"/>
          <w:lang w:val="es-ES"/>
        </w:rPr>
        <w:t xml:space="preserve">El Recurso de Revisión fue interpuesto dentro del plazo de quince días hábiles, contados a partir del día siguiente al en que </w:t>
      </w:r>
      <w:r w:rsidRPr="009B4803">
        <w:rPr>
          <w:rFonts w:ascii="Palatino Linotype" w:hAnsi="Palatino Linotype" w:cs="Arial"/>
          <w:b/>
          <w:lang w:val="es-ES"/>
        </w:rPr>
        <w:t>EL RECURRENTE</w:t>
      </w:r>
      <w:r w:rsidRPr="009B4803">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03541441" w14:textId="77777777" w:rsidR="0028330F" w:rsidRPr="009B4803" w:rsidRDefault="0028330F" w:rsidP="00FF3D6A">
      <w:pPr>
        <w:spacing w:before="100" w:beforeAutospacing="1" w:after="100" w:afterAutospacing="1" w:line="276" w:lineRule="auto"/>
        <w:ind w:left="851" w:right="616"/>
        <w:jc w:val="both"/>
        <w:rPr>
          <w:rFonts w:ascii="Palatino Linotype" w:hAnsi="Palatino Linotype" w:cs="Arial"/>
          <w:i/>
          <w:sz w:val="22"/>
          <w:lang w:val="es-ES"/>
        </w:rPr>
      </w:pPr>
      <w:r w:rsidRPr="009B4803">
        <w:rPr>
          <w:rFonts w:ascii="Palatino Linotype" w:hAnsi="Palatino Linotype" w:cs="Arial"/>
          <w:b/>
          <w:i/>
          <w:sz w:val="22"/>
          <w:lang w:val="es-ES"/>
        </w:rPr>
        <w:t>“Artículo 178</w:t>
      </w:r>
      <w:r w:rsidRPr="009B4803">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0FBF997" w14:textId="77777777" w:rsidR="0028330F" w:rsidRPr="009B4803" w:rsidRDefault="0028330F" w:rsidP="00FF3D6A">
      <w:pPr>
        <w:spacing w:before="100" w:beforeAutospacing="1" w:after="100" w:afterAutospacing="1" w:line="276" w:lineRule="auto"/>
        <w:ind w:left="851" w:right="616"/>
        <w:jc w:val="both"/>
        <w:rPr>
          <w:rFonts w:ascii="Palatino Linotype" w:hAnsi="Palatino Linotype" w:cs="Arial"/>
          <w:i/>
          <w:sz w:val="22"/>
          <w:lang w:val="es-ES"/>
        </w:rPr>
      </w:pPr>
      <w:r w:rsidRPr="009B4803">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2A9651C" w14:textId="1E7481D5" w:rsidR="0028330F" w:rsidRPr="009B4803" w:rsidRDefault="0028330F" w:rsidP="00FF3D6A">
      <w:pPr>
        <w:spacing w:before="100" w:beforeAutospacing="1" w:after="100" w:afterAutospacing="1" w:line="276" w:lineRule="auto"/>
        <w:ind w:left="851" w:right="616"/>
        <w:jc w:val="both"/>
        <w:rPr>
          <w:rFonts w:ascii="Palatino Linotype" w:hAnsi="Palatino Linotype" w:cs="Arial"/>
          <w:i/>
          <w:sz w:val="22"/>
          <w:lang w:val="es-ES"/>
        </w:rPr>
      </w:pPr>
      <w:r w:rsidRPr="009B4803">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9B4803">
        <w:rPr>
          <w:rFonts w:ascii="Palatino Linotype" w:hAnsi="Palatino Linotype" w:cs="Arial"/>
          <w:sz w:val="22"/>
          <w:lang w:val="es-ES"/>
        </w:rPr>
        <w:t>(Sic)</w:t>
      </w:r>
      <w:r w:rsidR="00DC75AB" w:rsidRPr="009B4803">
        <w:rPr>
          <w:rFonts w:ascii="Palatino Linotype" w:hAnsi="Palatino Linotype" w:cs="Arial"/>
          <w:sz w:val="22"/>
          <w:lang w:val="es-ES"/>
        </w:rPr>
        <w:t>.</w:t>
      </w:r>
    </w:p>
    <w:p w14:paraId="2798A03E" w14:textId="58063529" w:rsidR="0028330F" w:rsidRPr="009B4803" w:rsidRDefault="0028330F" w:rsidP="00FF3D6A">
      <w:pPr>
        <w:spacing w:before="100" w:beforeAutospacing="1" w:after="100" w:afterAutospacing="1" w:line="360" w:lineRule="auto"/>
        <w:jc w:val="both"/>
        <w:rPr>
          <w:rFonts w:ascii="Palatino Linotype" w:hAnsi="Palatino Linotype" w:cs="Arial"/>
          <w:lang w:val="es-ES"/>
        </w:rPr>
      </w:pPr>
      <w:r w:rsidRPr="009B4803">
        <w:rPr>
          <w:rFonts w:ascii="Palatino Linotype" w:hAnsi="Palatino Linotype" w:cs="Arial"/>
          <w:lang w:val="es-ES"/>
        </w:rPr>
        <w:t xml:space="preserve">En esa tesitura, atendiendo a que </w:t>
      </w:r>
      <w:r w:rsidRPr="009B4803">
        <w:rPr>
          <w:rFonts w:ascii="Palatino Linotype" w:hAnsi="Palatino Linotype" w:cs="Arial"/>
          <w:b/>
          <w:lang w:val="es-ES"/>
        </w:rPr>
        <w:t>EL SUJETO OBLIGADO</w:t>
      </w:r>
      <w:r w:rsidRPr="009B4803">
        <w:rPr>
          <w:rFonts w:ascii="Palatino Linotype" w:hAnsi="Palatino Linotype" w:cs="Arial"/>
          <w:lang w:val="es-ES"/>
        </w:rPr>
        <w:t xml:space="preserve"> notificó la respuesta a la solicitud de Acceso a la Información Pública el día</w:t>
      </w:r>
      <w:r w:rsidRPr="009B4803">
        <w:rPr>
          <w:rFonts w:ascii="Palatino Linotype" w:hAnsi="Palatino Linotype" w:cs="Arial"/>
          <w:b/>
          <w:lang w:val="es-ES"/>
        </w:rPr>
        <w:t xml:space="preserve"> </w:t>
      </w:r>
      <w:r w:rsidR="00F81576" w:rsidRPr="009B4803">
        <w:rPr>
          <w:rFonts w:ascii="Palatino Linotype" w:hAnsi="Palatino Linotype" w:cs="Arial"/>
          <w:b/>
          <w:lang w:val="es-ES"/>
        </w:rPr>
        <w:t>catorce de octubre</w:t>
      </w:r>
      <w:r w:rsidRPr="009B4803">
        <w:rPr>
          <w:rFonts w:ascii="Palatino Linotype" w:hAnsi="Palatino Linotype" w:cs="Arial"/>
          <w:b/>
          <w:lang w:val="es-ES"/>
        </w:rPr>
        <w:t xml:space="preserve"> de dos mil veintidós</w:t>
      </w:r>
      <w:r w:rsidRPr="009B4803">
        <w:rPr>
          <w:rFonts w:ascii="Palatino Linotype" w:hAnsi="Palatino Linotype" w:cs="Arial"/>
          <w:lang w:val="es-ES"/>
        </w:rPr>
        <w:t xml:space="preserve">, así, el plazo de quince días hábiles que el artículo 178 de la Ley de la materia otorga a la hoy </w:t>
      </w:r>
      <w:r w:rsidRPr="009B4803">
        <w:rPr>
          <w:rFonts w:ascii="Palatino Linotype" w:hAnsi="Palatino Linotype" w:cs="Arial"/>
          <w:b/>
          <w:lang w:val="es-ES"/>
        </w:rPr>
        <w:t>RECURRENTE</w:t>
      </w:r>
      <w:r w:rsidRPr="009B4803">
        <w:rPr>
          <w:rFonts w:ascii="Palatino Linotype" w:hAnsi="Palatino Linotype" w:cs="Arial"/>
          <w:lang w:val="es-ES"/>
        </w:rPr>
        <w:t xml:space="preserve"> para presentar el respectivo Recurso de Revisión, transcurrió del </w:t>
      </w:r>
      <w:r w:rsidR="00F81576" w:rsidRPr="009B4803">
        <w:rPr>
          <w:rFonts w:ascii="Palatino Linotype" w:hAnsi="Palatino Linotype" w:cs="Arial"/>
          <w:b/>
          <w:lang w:val="es-ES"/>
        </w:rPr>
        <w:t xml:space="preserve">diecisiete de octubre al siete de noviembre </w:t>
      </w:r>
      <w:r w:rsidRPr="009B4803">
        <w:rPr>
          <w:rFonts w:ascii="Palatino Linotype" w:hAnsi="Palatino Linotype" w:cs="Arial"/>
          <w:b/>
          <w:lang w:val="es-ES"/>
        </w:rPr>
        <w:t>de dos mil veintidós</w:t>
      </w:r>
      <w:r w:rsidRPr="009B4803">
        <w:rPr>
          <w:rFonts w:ascii="Palatino Linotype" w:hAnsi="Palatino Linotype" w:cs="Arial"/>
          <w:lang w:val="es-ES"/>
        </w:rPr>
        <w:t>, sin contemplar en el cómputo los días</w:t>
      </w:r>
      <w:r w:rsidR="00B24EC0" w:rsidRPr="009B4803">
        <w:rPr>
          <w:rFonts w:ascii="Palatino Linotype" w:hAnsi="Palatino Linotype" w:cs="Arial"/>
          <w:lang w:val="es-ES"/>
        </w:rPr>
        <w:t xml:space="preserve"> </w:t>
      </w:r>
      <w:r w:rsidR="00A53FA0" w:rsidRPr="009B4803">
        <w:rPr>
          <w:rFonts w:ascii="Palatino Linotype" w:hAnsi="Palatino Linotype" w:cs="Arial"/>
          <w:lang w:val="es-ES"/>
        </w:rPr>
        <w:t xml:space="preserve">quince, dieciséis, veintidós, veintitrés, veintinueve, treinta de octubre, así como, cinco y seis de noviembre </w:t>
      </w:r>
      <w:r w:rsidR="004137C1" w:rsidRPr="009B4803">
        <w:rPr>
          <w:rFonts w:ascii="Palatino Linotype" w:hAnsi="Palatino Linotype" w:cs="Arial"/>
          <w:lang w:val="es-ES"/>
        </w:rPr>
        <w:t xml:space="preserve">de dos mil veintidós, </w:t>
      </w:r>
      <w:r w:rsidR="002E0907" w:rsidRPr="009B4803">
        <w:rPr>
          <w:rFonts w:ascii="Palatino Linotype" w:hAnsi="Palatino Linotype" w:cs="Arial"/>
          <w:lang w:val="es-ES"/>
        </w:rPr>
        <w:t xml:space="preserve">por </w:t>
      </w:r>
      <w:r w:rsidRPr="009B4803">
        <w:rPr>
          <w:rFonts w:ascii="Palatino Linotype" w:hAnsi="Palatino Linotype" w:cs="Arial"/>
          <w:lang w:val="es-ES"/>
        </w:rPr>
        <w:t>corresponder a sábados y domingos, considerados como días inhábiles, en términos del artículo 3, fracción X de la Ley de Transparencia y Acceso a la Información Pública del Estado de México y Municipios</w:t>
      </w:r>
      <w:r w:rsidR="00A53FA0" w:rsidRPr="009B4803">
        <w:rPr>
          <w:rFonts w:ascii="Palatino Linotype" w:hAnsi="Palatino Linotype" w:cs="Arial"/>
          <w:lang w:val="es-ES"/>
        </w:rPr>
        <w:t xml:space="preserve">;  </w:t>
      </w:r>
      <w:r w:rsidR="00A53FA0" w:rsidRPr="009B4803">
        <w:rPr>
          <w:rFonts w:ascii="Palatino Linotype" w:hAnsi="Palatino Linotype" w:cs="Arial"/>
        </w:rPr>
        <w:t>así mismo, no se considera el día dos de noviembre de dos mil veintidós,</w:t>
      </w:r>
      <w:r w:rsidR="00A53FA0" w:rsidRPr="009B4803">
        <w:rPr>
          <w:rFonts w:ascii="Palatino Linotype" w:eastAsia="Palatino Linotype" w:hAnsi="Palatino Linotype" w:cs="Palatino Linotype"/>
          <w:color w:val="000000"/>
        </w:rPr>
        <w:t xml:space="preserve"> por ser considerados días inhábiles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w:t>
      </w:r>
    </w:p>
    <w:p w14:paraId="53A5EA67" w14:textId="77777777" w:rsidR="00A53FA0" w:rsidRPr="009B4803" w:rsidRDefault="00A53FA0" w:rsidP="00FF3D6A">
      <w:pPr>
        <w:spacing w:before="100" w:beforeAutospacing="1" w:after="100" w:afterAutospacing="1" w:line="360" w:lineRule="auto"/>
        <w:jc w:val="both"/>
        <w:rPr>
          <w:rFonts w:ascii="Palatino Linotype" w:eastAsia="Palatino Linotype" w:hAnsi="Palatino Linotype" w:cs="Palatino Linotype"/>
        </w:rPr>
      </w:pPr>
      <w:r w:rsidRPr="009B4803">
        <w:rPr>
          <w:rFonts w:ascii="Palatino Linotype" w:eastAsia="Palatino Linotype" w:hAnsi="Palatino Linotype" w:cs="Palatino Linotype"/>
        </w:rPr>
        <w:t xml:space="preserve">En ese tenor, se advierte que </w:t>
      </w:r>
      <w:r w:rsidRPr="009B4803">
        <w:rPr>
          <w:rFonts w:ascii="Palatino Linotype" w:eastAsia="Palatino Linotype" w:hAnsi="Palatino Linotype" w:cs="Palatino Linotype"/>
          <w:b/>
        </w:rPr>
        <w:t>EL RECURRENTE</w:t>
      </w:r>
      <w:r w:rsidRPr="009B4803">
        <w:rPr>
          <w:rFonts w:ascii="Palatino Linotype" w:eastAsia="Palatino Linotype" w:hAnsi="Palatino Linotype" w:cs="Palatino Linotype"/>
        </w:rPr>
        <w:t xml:space="preserve"> presentó los medios de impugnación en comento, el mismo día en que se le notificaron las respuestas impugnadas; no obstante lo anterior, ello no implica que su interposición sea extemporánea, es decir, fuera del plazo señalado para tales efectos, en razón de que el artículo 178, de la Ley de Transparencia y Acceso a la Información Pública del Estado de México y Municipios, establece que el Recurso de Revisión se promueve </w:t>
      </w:r>
      <w:r w:rsidRPr="009B4803">
        <w:rPr>
          <w:rFonts w:ascii="Palatino Linotype" w:eastAsia="Palatino Linotype" w:hAnsi="Palatino Linotype" w:cs="Palatino Linotype"/>
          <w:b/>
          <w:u w:val="single"/>
        </w:rPr>
        <w:t>dentro</w:t>
      </w:r>
      <w:r w:rsidRPr="009B4803">
        <w:rPr>
          <w:rFonts w:ascii="Palatino Linotype" w:eastAsia="Palatino Linotype" w:hAnsi="Palatino Linotype" w:cs="Palatino Linotype"/>
        </w:rPr>
        <w:t xml:space="preserve"> de los quince días hábiles siguientes en que </w:t>
      </w:r>
      <w:r w:rsidRPr="009B4803">
        <w:rPr>
          <w:rFonts w:ascii="Palatino Linotype" w:eastAsia="Palatino Linotype" w:hAnsi="Palatino Linotype" w:cs="Palatino Linotype"/>
          <w:b/>
        </w:rPr>
        <w:t>EL RECURRENTE</w:t>
      </w:r>
      <w:r w:rsidRPr="009B4803">
        <w:rPr>
          <w:rFonts w:ascii="Palatino Linotype" w:eastAsia="Palatino Linotype" w:hAnsi="Palatino Linotype" w:cs="Palatino Linotype"/>
        </w:rPr>
        <w:t xml:space="preserve"> tenga conocimiento de la respuesta impugnada, no limita a los particulares para que lo puedan presentar </w:t>
      </w:r>
      <w:r w:rsidRPr="009B4803">
        <w:rPr>
          <w:rFonts w:ascii="Palatino Linotype" w:eastAsia="Palatino Linotype" w:hAnsi="Palatino Linotype" w:cs="Palatino Linotype"/>
          <w:b/>
        </w:rPr>
        <w:t>el mismo día</w:t>
      </w:r>
      <w:r w:rsidRPr="009B4803">
        <w:rPr>
          <w:rFonts w:ascii="Palatino Linotype" w:eastAsia="Palatino Linotype" w:hAnsi="Palatino Linotype" w:cs="Palatino Linotype"/>
        </w:rPr>
        <w:t xml:space="preserve"> en que le sea notificada dicha respuesta.</w:t>
      </w:r>
    </w:p>
    <w:p w14:paraId="6BF72995" w14:textId="77777777" w:rsidR="00A53FA0" w:rsidRPr="009B4803" w:rsidRDefault="00A53FA0" w:rsidP="00FF3D6A">
      <w:pPr>
        <w:spacing w:before="100" w:beforeAutospacing="1" w:after="100" w:afterAutospacing="1" w:line="360" w:lineRule="auto"/>
        <w:jc w:val="both"/>
        <w:rPr>
          <w:rFonts w:ascii="Palatino Linotype" w:hAnsi="Palatino Linotype"/>
        </w:rPr>
      </w:pPr>
      <w:r w:rsidRPr="009B4803">
        <w:rPr>
          <w:rFonts w:ascii="Palatino Linotype" w:eastAsia="Palatino Linotype" w:hAnsi="Palatino Linotype" w:cs="Palatino Linotype"/>
        </w:rPr>
        <w:t>En apoyo a lo anterior, resulta aplicable por analogía la Jurisprudencia número 1a</w:t>
      </w:r>
      <w:proofErr w:type="gramStart"/>
      <w:r w:rsidRPr="009B4803">
        <w:rPr>
          <w:rFonts w:ascii="Palatino Linotype" w:eastAsia="Palatino Linotype" w:hAnsi="Palatino Linotype" w:cs="Palatino Linotype"/>
        </w:rPr>
        <w:t>./</w:t>
      </w:r>
      <w:proofErr w:type="gramEnd"/>
      <w:r w:rsidRPr="009B4803">
        <w:rPr>
          <w:rFonts w:ascii="Palatino Linotype" w:eastAsia="Palatino Linotype" w:hAnsi="Palatino Linotype" w:cs="Palatino Linotype"/>
        </w:rPr>
        <w:t>J. 41/2015 (10a.), Décima Época, sustentada por la Primera Sala de la Suprema Corte de Justicia de la Nación, visible en la página 569, libro 19, tomo I, del Semanario Judicial de la Federación y su de la Gaceta de junio de 2015, cuyo rubro y texto esgrimen:</w:t>
      </w:r>
    </w:p>
    <w:p w14:paraId="063A9790" w14:textId="77777777" w:rsidR="00A53FA0" w:rsidRPr="009B4803" w:rsidRDefault="00A53FA0" w:rsidP="00FF3D6A">
      <w:pPr>
        <w:spacing w:before="100" w:beforeAutospacing="1" w:after="100" w:afterAutospacing="1" w:line="276" w:lineRule="auto"/>
        <w:ind w:left="709" w:right="709"/>
        <w:jc w:val="both"/>
        <w:rPr>
          <w:rFonts w:ascii="Palatino Linotype" w:hAnsi="Palatino Linotype"/>
        </w:rPr>
      </w:pPr>
      <w:r w:rsidRPr="009B4803">
        <w:rPr>
          <w:rFonts w:ascii="Palatino Linotype" w:eastAsia="Palatino Linotype" w:hAnsi="Palatino Linotype" w:cs="Palatino Linotype"/>
          <w:i/>
          <w:sz w:val="22"/>
          <w:szCs w:val="22"/>
        </w:rPr>
        <w:t>“</w:t>
      </w:r>
      <w:r w:rsidRPr="009B4803">
        <w:rPr>
          <w:rFonts w:ascii="Palatino Linotype" w:eastAsia="Palatino Linotype" w:hAnsi="Palatino Linotype" w:cs="Palatino Linotype"/>
          <w:b/>
          <w:i/>
          <w:sz w:val="22"/>
          <w:szCs w:val="22"/>
        </w:rPr>
        <w:t xml:space="preserve">RECURSO DE RECLAMACIÓN. SU INTERPOSICIÓN NO ES EXTEMPORÁNEA SI SE REALIZA ANTES DE QUE INICIE EL PLAZO PARA HACERLO. </w:t>
      </w:r>
      <w:r w:rsidRPr="009B4803">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r w:rsidRPr="009B4803">
        <w:rPr>
          <w:rFonts w:ascii="Palatino Linotype" w:hAnsi="Palatino Linotype"/>
        </w:rPr>
        <w:t xml:space="preserve"> </w:t>
      </w:r>
    </w:p>
    <w:p w14:paraId="5E19F4BB" w14:textId="77777777" w:rsidR="00A53FA0" w:rsidRPr="009B4803" w:rsidRDefault="00A53FA0" w:rsidP="00FF3D6A">
      <w:pPr>
        <w:spacing w:before="100" w:beforeAutospacing="1" w:after="100" w:afterAutospacing="1" w:line="360" w:lineRule="auto"/>
        <w:ind w:right="49"/>
        <w:jc w:val="both"/>
        <w:rPr>
          <w:rFonts w:ascii="Palatino Linotype" w:eastAsia="Palatino Linotype" w:hAnsi="Palatino Linotype" w:cs="Palatino Linotype"/>
        </w:rPr>
      </w:pPr>
      <w:r w:rsidRPr="009B4803">
        <w:rPr>
          <w:rFonts w:ascii="Palatino Linotype" w:eastAsia="Palatino Linotype" w:hAnsi="Palatino Linotype" w:cs="Palatino Linotype"/>
        </w:rPr>
        <w:t xml:space="preserve">Dicha tesis establece que si bien, los artículos contemplan un plazo, este debe ser entendido en el sentido de que la presentación del recurso no debe hacerse después de la cantidad de días contemplados, pero no debe limit0arse la presentación si esta se hace antes de que comiencen a contar los días indicados en la ley. </w:t>
      </w:r>
    </w:p>
    <w:p w14:paraId="244B55F4" w14:textId="77777777" w:rsidR="00A53FA0" w:rsidRPr="009B4803" w:rsidRDefault="00A53FA0" w:rsidP="00FF3D6A">
      <w:pPr>
        <w:spacing w:before="100" w:beforeAutospacing="1" w:after="100" w:afterAutospacing="1" w:line="360" w:lineRule="auto"/>
        <w:ind w:right="49"/>
        <w:jc w:val="both"/>
        <w:rPr>
          <w:rFonts w:ascii="Palatino Linotype" w:eastAsia="Palatino Linotype" w:hAnsi="Palatino Linotype" w:cs="Palatino Linotype"/>
        </w:rPr>
      </w:pPr>
      <w:r w:rsidRPr="009B4803">
        <w:rPr>
          <w:rFonts w:ascii="Palatino Linotype" w:eastAsia="Palatino Linotype" w:hAnsi="Palatino Linotype" w:cs="Palatino Linotype"/>
        </w:rPr>
        <w:t xml:space="preserve">Por ello, al haber interpuesto el recurso materia de este análisis el mismo día de la notificación de la respuesta del </w:t>
      </w:r>
      <w:r w:rsidRPr="009B4803">
        <w:rPr>
          <w:rFonts w:ascii="Palatino Linotype" w:eastAsia="Palatino Linotype" w:hAnsi="Palatino Linotype" w:cs="Palatino Linotype"/>
          <w:b/>
        </w:rPr>
        <w:t>SUJETO OBLIGADO</w:t>
      </w:r>
      <w:r w:rsidRPr="009B4803">
        <w:rPr>
          <w:rFonts w:ascii="Palatino Linotype" w:eastAsia="Palatino Linotype" w:hAnsi="Palatino Linotype" w:cs="Palatino Linotype"/>
        </w:rPr>
        <w:t xml:space="preserve"> debe considerarse en tiempo. </w:t>
      </w:r>
    </w:p>
    <w:p w14:paraId="71D326AF" w14:textId="09A3C9AE" w:rsidR="005C250B" w:rsidRPr="009B4803" w:rsidRDefault="005C250B" w:rsidP="00FF3D6A">
      <w:pPr>
        <w:autoSpaceDE w:val="0"/>
        <w:autoSpaceDN w:val="0"/>
        <w:adjustRightInd w:val="0"/>
        <w:spacing w:before="100" w:beforeAutospacing="1" w:after="100" w:afterAutospacing="1" w:line="360" w:lineRule="auto"/>
        <w:ind w:right="49"/>
        <w:jc w:val="both"/>
        <w:rPr>
          <w:rFonts w:ascii="Palatino Linotype" w:hAnsi="Palatino Linotype"/>
          <w:b/>
          <w:sz w:val="26"/>
          <w:szCs w:val="26"/>
        </w:rPr>
      </w:pPr>
      <w:r w:rsidRPr="009B4803">
        <w:rPr>
          <w:rFonts w:ascii="Palatino Linotype" w:hAnsi="Palatino Linotype" w:cs="Arial"/>
          <w:b/>
          <w:sz w:val="26"/>
          <w:szCs w:val="26"/>
        </w:rPr>
        <w:t>CUARTO</w:t>
      </w:r>
      <w:r w:rsidR="0030772C" w:rsidRPr="009B4803">
        <w:rPr>
          <w:rFonts w:ascii="Palatino Linotype" w:hAnsi="Palatino Linotype"/>
          <w:b/>
          <w:sz w:val="26"/>
          <w:szCs w:val="26"/>
        </w:rPr>
        <w:t xml:space="preserve">. </w:t>
      </w:r>
      <w:proofErr w:type="spellStart"/>
      <w:r w:rsidR="0030772C" w:rsidRPr="009B4803">
        <w:rPr>
          <w:rFonts w:ascii="Palatino Linotype" w:hAnsi="Palatino Linotype"/>
          <w:b/>
          <w:sz w:val="26"/>
          <w:szCs w:val="26"/>
        </w:rPr>
        <w:t>Procedibilidad</w:t>
      </w:r>
      <w:proofErr w:type="spellEnd"/>
      <w:r w:rsidR="0030772C" w:rsidRPr="009B4803">
        <w:rPr>
          <w:rFonts w:ascii="Palatino Linotype" w:hAnsi="Palatino Linotype"/>
          <w:b/>
          <w:sz w:val="26"/>
          <w:szCs w:val="26"/>
        </w:rPr>
        <w:t>.</w:t>
      </w:r>
    </w:p>
    <w:p w14:paraId="55D2D44A" w14:textId="77777777" w:rsidR="007857BC" w:rsidRPr="009B4803" w:rsidRDefault="007857BC" w:rsidP="00FF3D6A">
      <w:pPr>
        <w:spacing w:before="100" w:beforeAutospacing="1" w:after="100" w:afterAutospacing="1" w:line="360" w:lineRule="auto"/>
        <w:jc w:val="both"/>
        <w:rPr>
          <w:rFonts w:ascii="Palatino Linotype" w:eastAsia="Palatino Linotype" w:hAnsi="Palatino Linotype" w:cs="Palatino Linotype"/>
        </w:rPr>
      </w:pPr>
      <w:r w:rsidRPr="009B4803">
        <w:rPr>
          <w:rFonts w:ascii="Palatino Linotype" w:eastAsia="Palatino Linotype" w:hAnsi="Palatino Linotype" w:cs="Palatino Linotype"/>
        </w:rPr>
        <w:t>Del análisis efectuado se advierte que resulta procedente la interposición de los recursos y se concluye la acreditación plena de todos y cada uno de los elementos formales exigidos por el artículo 180 de la Ley de Transparencia y Acceso a la Información Pública del Estado de México y Municipios, en atención a que fueron presentados mediante el formato visible en EL SAIMEX.</w:t>
      </w:r>
    </w:p>
    <w:p w14:paraId="1845814D" w14:textId="23B96A52" w:rsidR="005B5043" w:rsidRPr="009B4803" w:rsidRDefault="000171D8" w:rsidP="00FF3D6A">
      <w:pPr>
        <w:spacing w:before="100" w:beforeAutospacing="1" w:after="100" w:afterAutospacing="1" w:line="360" w:lineRule="auto"/>
        <w:jc w:val="both"/>
        <w:textAlignment w:val="baseline"/>
        <w:rPr>
          <w:rFonts w:ascii="Palatino Linotype" w:hAnsi="Palatino Linotype" w:cs="Arial"/>
          <w:b/>
          <w:sz w:val="26"/>
          <w:szCs w:val="26"/>
          <w:lang w:val="es-ES" w:eastAsia="es-MX"/>
        </w:rPr>
      </w:pPr>
      <w:r w:rsidRPr="009B4803">
        <w:rPr>
          <w:rFonts w:ascii="Palatino Linotype" w:hAnsi="Palatino Linotype"/>
          <w:b/>
          <w:sz w:val="26"/>
          <w:szCs w:val="26"/>
          <w:lang w:eastAsia="es-MX"/>
        </w:rPr>
        <w:t>QUINTO</w:t>
      </w:r>
      <w:r w:rsidRPr="009B4803">
        <w:rPr>
          <w:rFonts w:ascii="Palatino Linotype" w:hAnsi="Palatino Linotype" w:cs="Arial"/>
          <w:b/>
          <w:sz w:val="26"/>
          <w:szCs w:val="26"/>
          <w:lang w:eastAsia="es-MX"/>
        </w:rPr>
        <w:t xml:space="preserve">. </w:t>
      </w:r>
      <w:r w:rsidRPr="009B4803">
        <w:rPr>
          <w:rFonts w:ascii="Palatino Linotype" w:hAnsi="Palatino Linotype" w:cs="Arial"/>
          <w:b/>
          <w:sz w:val="26"/>
          <w:szCs w:val="26"/>
          <w:lang w:val="es-ES" w:eastAsia="es-MX"/>
        </w:rPr>
        <w:t>Estudio y resolución del asunto.</w:t>
      </w:r>
    </w:p>
    <w:p w14:paraId="668DF3C5" w14:textId="77777777" w:rsidR="00056FAA" w:rsidRPr="009B4803" w:rsidRDefault="00056FAA" w:rsidP="00FF3D6A">
      <w:pPr>
        <w:spacing w:before="100" w:beforeAutospacing="1" w:after="100" w:afterAutospacing="1" w:line="360" w:lineRule="auto"/>
        <w:jc w:val="both"/>
        <w:rPr>
          <w:rFonts w:ascii="Palatino Linotype" w:hAnsi="Palatino Linotype" w:cs="Arial"/>
          <w:sz w:val="22"/>
          <w:szCs w:val="22"/>
          <w:lang w:eastAsia="es-MX"/>
        </w:rPr>
      </w:pPr>
      <w:r w:rsidRPr="009B4803">
        <w:rPr>
          <w:rFonts w:ascii="Palatino Linotype" w:hAnsi="Palatino Linotype" w:cs="Arial"/>
        </w:rPr>
        <w:t>Del análisis efectuado se advierte que el recurso de revisión de que se trata es procedente; toda vez, que se actualiza la hipótesis prevista en la fracción V del artículo 179 de la Ley de la materia, que a la letra indica:</w:t>
      </w:r>
    </w:p>
    <w:p w14:paraId="6ECDB53D" w14:textId="77777777" w:rsidR="00056FAA" w:rsidRPr="009B4803" w:rsidRDefault="00056FAA" w:rsidP="00FF3D6A">
      <w:pPr>
        <w:suppressAutoHyphens/>
        <w:spacing w:before="100" w:beforeAutospacing="1" w:after="100" w:afterAutospacing="1"/>
        <w:ind w:left="850" w:right="901"/>
        <w:jc w:val="both"/>
        <w:rPr>
          <w:rFonts w:ascii="Palatino Linotype" w:hAnsi="Palatino Linotype" w:cs="Arial"/>
          <w:b/>
          <w:i/>
          <w:sz w:val="22"/>
          <w:szCs w:val="22"/>
        </w:rPr>
      </w:pPr>
      <w:r w:rsidRPr="009B4803">
        <w:rPr>
          <w:rFonts w:ascii="Palatino Linotype" w:hAnsi="Palatino Linotype" w:cs="Arial"/>
          <w:bCs/>
          <w:i/>
          <w:sz w:val="22"/>
          <w:szCs w:val="22"/>
        </w:rPr>
        <w:t>“</w:t>
      </w:r>
      <w:r w:rsidRPr="009B4803">
        <w:rPr>
          <w:rFonts w:ascii="Palatino Linotype" w:hAnsi="Palatino Linotype" w:cs="Arial"/>
          <w:b/>
          <w:bCs/>
          <w:i/>
          <w:sz w:val="22"/>
          <w:szCs w:val="22"/>
        </w:rPr>
        <w:t>Artículo 179.</w:t>
      </w:r>
      <w:r w:rsidRPr="009B4803">
        <w:rPr>
          <w:rFonts w:ascii="Palatino Linotype" w:hAnsi="Palatino Linotype" w:cs="Arial"/>
          <w:bCs/>
          <w:i/>
          <w:sz w:val="22"/>
          <w:szCs w:val="22"/>
        </w:rPr>
        <w:t xml:space="preserve"> </w:t>
      </w:r>
      <w:r w:rsidRPr="009B4803">
        <w:rPr>
          <w:rFonts w:ascii="Palatino Linotype" w:hAnsi="Palatino Linotype" w:cs="Arial"/>
          <w:b/>
          <w:i/>
          <w:sz w:val="22"/>
          <w:szCs w:val="22"/>
        </w:rPr>
        <w:t>El recurso de revisión</w:t>
      </w:r>
      <w:r w:rsidRPr="009B4803">
        <w:rPr>
          <w:rFonts w:ascii="Palatino Linotype" w:hAnsi="Palatino Linotype" w:cs="Arial"/>
          <w:i/>
          <w:sz w:val="22"/>
          <w:szCs w:val="22"/>
        </w:rPr>
        <w:t xml:space="preserve"> es un medio de protección que la Ley otorga a los particulares, para hacer valer su derecho de acceso a la información pública, y </w:t>
      </w:r>
      <w:r w:rsidRPr="009B4803">
        <w:rPr>
          <w:rFonts w:ascii="Palatino Linotype" w:hAnsi="Palatino Linotype" w:cs="Arial"/>
          <w:b/>
          <w:i/>
          <w:sz w:val="22"/>
          <w:szCs w:val="22"/>
        </w:rPr>
        <w:t>procederá en contra de las siguientes causas:</w:t>
      </w:r>
    </w:p>
    <w:p w14:paraId="64AEDBD8" w14:textId="77777777" w:rsidR="00056FAA" w:rsidRPr="009B4803" w:rsidRDefault="00056FAA" w:rsidP="00FF3D6A">
      <w:pPr>
        <w:suppressAutoHyphens/>
        <w:spacing w:before="100" w:beforeAutospacing="1" w:after="100" w:afterAutospacing="1"/>
        <w:ind w:left="850" w:right="901"/>
        <w:jc w:val="both"/>
        <w:rPr>
          <w:rFonts w:ascii="Palatino Linotype" w:hAnsi="Palatino Linotype" w:cs="Arial"/>
          <w:i/>
          <w:sz w:val="22"/>
          <w:szCs w:val="22"/>
        </w:rPr>
      </w:pPr>
      <w:r w:rsidRPr="009B4803">
        <w:rPr>
          <w:rFonts w:ascii="Palatino Linotype" w:hAnsi="Palatino Linotype" w:cs="Arial"/>
          <w:i/>
          <w:sz w:val="22"/>
          <w:szCs w:val="22"/>
        </w:rPr>
        <w:t>(…)</w:t>
      </w:r>
    </w:p>
    <w:p w14:paraId="2334E2E2" w14:textId="77777777" w:rsidR="00056FAA" w:rsidRPr="009B4803" w:rsidRDefault="00056FAA" w:rsidP="00FF3D6A">
      <w:pPr>
        <w:suppressAutoHyphens/>
        <w:spacing w:before="100" w:beforeAutospacing="1" w:after="100" w:afterAutospacing="1"/>
        <w:ind w:left="850" w:right="901"/>
        <w:jc w:val="both"/>
        <w:rPr>
          <w:rFonts w:ascii="Palatino Linotype" w:hAnsi="Palatino Linotype" w:cs="Arial"/>
          <w:b/>
          <w:bCs/>
          <w:i/>
          <w:sz w:val="22"/>
          <w:szCs w:val="22"/>
        </w:rPr>
      </w:pPr>
      <w:r w:rsidRPr="009B4803">
        <w:rPr>
          <w:rFonts w:ascii="Palatino Linotype" w:hAnsi="Palatino Linotype" w:cs="Arial"/>
          <w:b/>
          <w:bCs/>
          <w:i/>
          <w:sz w:val="22"/>
          <w:szCs w:val="22"/>
        </w:rPr>
        <w:t>V. La entrega de información incompleta;</w:t>
      </w:r>
      <w:r w:rsidRPr="009B4803" w:rsidDel="008F1BCE">
        <w:rPr>
          <w:rFonts w:ascii="Palatino Linotype" w:hAnsi="Palatino Linotype" w:cs="Arial"/>
          <w:b/>
          <w:bCs/>
          <w:i/>
          <w:sz w:val="22"/>
          <w:szCs w:val="22"/>
        </w:rPr>
        <w:t xml:space="preserve"> </w:t>
      </w:r>
    </w:p>
    <w:p w14:paraId="3EF0C3C8" w14:textId="77777777" w:rsidR="00056FAA" w:rsidRPr="009B4803" w:rsidRDefault="00056FAA" w:rsidP="00FF3D6A">
      <w:pPr>
        <w:suppressAutoHyphens/>
        <w:spacing w:before="100" w:beforeAutospacing="1" w:after="100" w:afterAutospacing="1"/>
        <w:ind w:left="850" w:right="901"/>
        <w:jc w:val="both"/>
        <w:rPr>
          <w:rFonts w:ascii="Palatino Linotype" w:hAnsi="Palatino Linotype" w:cs="Arial"/>
          <w:i/>
          <w:sz w:val="22"/>
          <w:szCs w:val="22"/>
        </w:rPr>
      </w:pPr>
      <w:bookmarkStart w:id="1" w:name="_Hlk69728268"/>
      <w:r w:rsidRPr="009B4803">
        <w:rPr>
          <w:rFonts w:ascii="Palatino Linotype" w:hAnsi="Palatino Linotype" w:cs="Arial"/>
          <w:i/>
          <w:sz w:val="22"/>
          <w:szCs w:val="22"/>
        </w:rPr>
        <w:t>(…)”</w:t>
      </w:r>
    </w:p>
    <w:bookmarkEnd w:id="1"/>
    <w:p w14:paraId="359394AB" w14:textId="475D7464" w:rsidR="00056FAA" w:rsidRPr="009B4803" w:rsidRDefault="00056FAA" w:rsidP="00FF3D6A">
      <w:pPr>
        <w:suppressAutoHyphens/>
        <w:spacing w:before="100" w:beforeAutospacing="1" w:after="100" w:afterAutospacing="1"/>
        <w:ind w:left="850" w:right="901"/>
        <w:jc w:val="right"/>
        <w:rPr>
          <w:rFonts w:ascii="Palatino Linotype" w:hAnsi="Palatino Linotype" w:cs="Arial"/>
          <w:sz w:val="22"/>
          <w:szCs w:val="22"/>
        </w:rPr>
      </w:pPr>
      <w:r w:rsidRPr="009B4803">
        <w:rPr>
          <w:rFonts w:ascii="Palatino Linotype" w:hAnsi="Palatino Linotype" w:cs="Arial"/>
          <w:sz w:val="22"/>
          <w:szCs w:val="22"/>
        </w:rPr>
        <w:t>(Énfasis añadido)</w:t>
      </w:r>
    </w:p>
    <w:p w14:paraId="79BB22C2" w14:textId="76E1AD89" w:rsidR="00056FAA" w:rsidRPr="009B4803" w:rsidRDefault="00056FAA" w:rsidP="00FF3D6A">
      <w:pPr>
        <w:widowControl w:val="0"/>
        <w:suppressAutoHyphens/>
        <w:spacing w:before="100" w:beforeAutospacing="1" w:after="100" w:afterAutospacing="1" w:line="360" w:lineRule="auto"/>
        <w:jc w:val="both"/>
        <w:rPr>
          <w:rFonts w:ascii="Palatino Linotype" w:hAnsi="Palatino Linotype" w:cs="Arial"/>
        </w:rPr>
      </w:pPr>
      <w:r w:rsidRPr="009B4803">
        <w:rPr>
          <w:rFonts w:ascii="Palatino Linotype" w:hAnsi="Palatino Linotype" w:cs="Arial"/>
        </w:rPr>
        <w:t xml:space="preserve">El precepto legal antes citado, establece como supuesto de procedencia del recurso de revisión, la entrega de información de manera incompleta a lo solicitado por parte del </w:t>
      </w:r>
      <w:r w:rsidRPr="009B4803">
        <w:rPr>
          <w:rFonts w:ascii="Palatino Linotype" w:hAnsi="Palatino Linotype" w:cs="Arial"/>
          <w:b/>
        </w:rPr>
        <w:t>SUJETO OBLIGADO</w:t>
      </w:r>
      <w:r w:rsidRPr="009B4803">
        <w:rPr>
          <w:rFonts w:ascii="Palatino Linotype" w:hAnsi="Palatino Linotype" w:cs="Arial"/>
        </w:rPr>
        <w:t>, situación que se actualiza en el presente caso.</w:t>
      </w:r>
    </w:p>
    <w:p w14:paraId="1B3166FD" w14:textId="77777777" w:rsidR="00056FAA" w:rsidRPr="009B4803" w:rsidRDefault="00056FAA" w:rsidP="00FF3D6A">
      <w:pPr>
        <w:spacing w:before="100" w:beforeAutospacing="1" w:after="100" w:afterAutospacing="1" w:line="360" w:lineRule="auto"/>
        <w:jc w:val="both"/>
        <w:rPr>
          <w:rFonts w:ascii="Palatino Linotype" w:hAnsi="Palatino Linotype"/>
          <w:lang w:val="es-ES"/>
        </w:rPr>
      </w:pPr>
      <w:r w:rsidRPr="009B4803">
        <w:rPr>
          <w:rFonts w:ascii="Palatino Linotype" w:hAnsi="Palatino Linotype" w:cs="Arial"/>
        </w:rPr>
        <w:t xml:space="preserve">Atento a ello, </w:t>
      </w:r>
      <w:r w:rsidRPr="009B4803">
        <w:rPr>
          <w:rFonts w:ascii="Palatino Linotype" w:hAnsi="Palatino Linotype"/>
          <w:bCs/>
          <w:lang w:val="es-ES"/>
        </w:rPr>
        <w:t xml:space="preserve">es conveniente recordar que la particular requirió del </w:t>
      </w:r>
      <w:r w:rsidRPr="009B4803">
        <w:rPr>
          <w:rFonts w:ascii="Palatino Linotype" w:hAnsi="Palatino Linotype"/>
          <w:b/>
          <w:bCs/>
          <w:lang w:val="es-ES"/>
        </w:rPr>
        <w:t xml:space="preserve">SUJETO OBLIGADO, </w:t>
      </w:r>
      <w:r w:rsidRPr="009B4803">
        <w:rPr>
          <w:rFonts w:ascii="Palatino Linotype" w:hAnsi="Palatino Linotype"/>
          <w:lang w:val="es-ES"/>
        </w:rPr>
        <w:t>vía</w:t>
      </w:r>
      <w:r w:rsidRPr="009B4803">
        <w:rPr>
          <w:rFonts w:ascii="Palatino Linotype" w:hAnsi="Palatino Linotype"/>
          <w:b/>
          <w:bCs/>
          <w:lang w:val="es-ES"/>
        </w:rPr>
        <w:t xml:space="preserve"> SAIMEX, </w:t>
      </w:r>
      <w:r w:rsidRPr="009B4803">
        <w:rPr>
          <w:rFonts w:ascii="Palatino Linotype" w:hAnsi="Palatino Linotype"/>
          <w:lang w:val="es-ES"/>
        </w:rPr>
        <w:t>lo siguiente:</w:t>
      </w:r>
    </w:p>
    <w:p w14:paraId="7EB46AFC" w14:textId="08AD5504" w:rsidR="00056FAA" w:rsidRPr="009B4803" w:rsidRDefault="00056FAA" w:rsidP="00FF3D6A">
      <w:pPr>
        <w:tabs>
          <w:tab w:val="left" w:pos="851"/>
        </w:tabs>
        <w:spacing w:before="100" w:beforeAutospacing="1" w:after="100" w:afterAutospacing="1" w:line="360" w:lineRule="auto"/>
        <w:ind w:left="1210" w:right="901"/>
        <w:jc w:val="both"/>
        <w:rPr>
          <w:rFonts w:ascii="Palatino Linotype" w:eastAsia="MS Mincho" w:hAnsi="Palatino Linotype" w:cs="Arial"/>
          <w:bCs/>
          <w:i/>
          <w:iCs/>
        </w:rPr>
      </w:pPr>
      <w:r w:rsidRPr="009B4803">
        <w:rPr>
          <w:rFonts w:ascii="Palatino Linotype" w:eastAsia="MS Mincho" w:hAnsi="Palatino Linotype" w:cs="Arial"/>
          <w:bCs/>
          <w:i/>
          <w:iCs/>
        </w:rPr>
        <w:t xml:space="preserve">“En la trigésima Sexta sesión de Cabildo del miércoles 28 de septiembre de 2022 el presidente municipal hace referencia a un adeudo del ODAPAS de cientos de millones con CFE, al respecto solicitó </w:t>
      </w:r>
      <w:proofErr w:type="spellStart"/>
      <w:r w:rsidRPr="009B4803">
        <w:rPr>
          <w:rFonts w:ascii="Palatino Linotype" w:eastAsia="MS Mincho" w:hAnsi="Palatino Linotype" w:cs="Arial"/>
          <w:bCs/>
          <w:i/>
          <w:iCs/>
        </w:rPr>
        <w:t>de</w:t>
      </w:r>
      <w:proofErr w:type="spellEnd"/>
      <w:r w:rsidRPr="009B4803">
        <w:rPr>
          <w:rFonts w:ascii="Palatino Linotype" w:eastAsia="MS Mincho" w:hAnsi="Palatino Linotype" w:cs="Arial"/>
          <w:bCs/>
          <w:i/>
          <w:iCs/>
        </w:rPr>
        <w:t xml:space="preserve"> a conocer el monto exacto del adeudo, cómo está confirmado, es decir que periodos se deben y la conciliación que existe del pasivo contra los registros contables con todos sus papeles de trabajo, estado de cuenta de CFE y registro contable del pasivo con CFE. Todo escaneado y amo correo electrónico en caso de que la información sobrepase la capacidad de datos de la plataforma me sea enviado en varios correos electrónicos hasta que sean enviado en su totalidad dentro del plazo que establece la propia ley.” (Sic).</w:t>
      </w:r>
    </w:p>
    <w:p w14:paraId="46DDA64C" w14:textId="44FEEBAB" w:rsidR="00056FAA" w:rsidRPr="009B4803" w:rsidRDefault="00056FAA" w:rsidP="00FF3D6A">
      <w:pPr>
        <w:tabs>
          <w:tab w:val="left" w:pos="851"/>
        </w:tabs>
        <w:spacing w:before="100" w:beforeAutospacing="1" w:after="100" w:afterAutospacing="1" w:line="360" w:lineRule="auto"/>
        <w:jc w:val="both"/>
        <w:rPr>
          <w:rStyle w:val="Hipervnculo"/>
          <w:rFonts w:ascii="Palatino Linotype" w:hAnsi="Palatino Linotype" w:cs="Arial"/>
          <w:color w:val="auto"/>
          <w:szCs w:val="26"/>
        </w:rPr>
      </w:pPr>
      <w:r w:rsidRPr="009B4803">
        <w:rPr>
          <w:rFonts w:ascii="Palatino Linotype" w:eastAsia="MS Mincho" w:hAnsi="Palatino Linotype" w:cs="Arial"/>
          <w:iCs/>
        </w:rPr>
        <w:t>Acto seguido,</w:t>
      </w:r>
      <w:r w:rsidRPr="009B4803">
        <w:rPr>
          <w:rFonts w:ascii="Palatino Linotype" w:eastAsia="MS Mincho" w:hAnsi="Palatino Linotype" w:cs="Arial"/>
          <w:b/>
          <w:bCs/>
          <w:iCs/>
        </w:rPr>
        <w:t xml:space="preserve"> </w:t>
      </w:r>
      <w:r w:rsidRPr="009B4803">
        <w:rPr>
          <w:rFonts w:ascii="Palatino Linotype" w:eastAsia="MS Mincho" w:hAnsi="Palatino Linotype" w:cs="Arial"/>
          <w:bCs/>
          <w:iCs/>
        </w:rPr>
        <w:t>el</w:t>
      </w:r>
      <w:r w:rsidRPr="009B4803">
        <w:rPr>
          <w:rFonts w:ascii="Palatino Linotype" w:eastAsia="MS Mincho" w:hAnsi="Palatino Linotype" w:cs="Arial"/>
          <w:b/>
          <w:bCs/>
          <w:iCs/>
        </w:rPr>
        <w:t xml:space="preserve"> </w:t>
      </w:r>
      <w:r w:rsidRPr="009B4803">
        <w:rPr>
          <w:rFonts w:ascii="Palatino Linotype" w:hAnsi="Palatino Linotype" w:cs="Arial"/>
          <w:szCs w:val="26"/>
        </w:rPr>
        <w:t xml:space="preserve">Director de Finanzas del Organismo Descentralizado de Agua Potable Alcantarillado y Saneamiento de Nezahualcóyotl, indica que la información se encuentra accesible en la página oficial del Ayuntamiento y podrá obtener la información requerida del año en curso, en la liga electrónica:  </w:t>
      </w:r>
      <w:hyperlink r:id="rId13" w:history="1">
        <w:r w:rsidRPr="009B4803">
          <w:rPr>
            <w:rStyle w:val="Hipervnculo"/>
            <w:rFonts w:ascii="Palatino Linotype" w:hAnsi="Palatino Linotype" w:cs="Arial"/>
            <w:szCs w:val="26"/>
          </w:rPr>
          <w:t>http://www.neza.gob.mx/odapas/archivos/2021/Cuenta%20Publica%202021/Rep%20deuda%20y%20aport%202021.pdf</w:t>
        </w:r>
      </w:hyperlink>
      <w:r w:rsidRPr="009B4803">
        <w:rPr>
          <w:rStyle w:val="Hipervnculo"/>
          <w:rFonts w:ascii="Palatino Linotype" w:hAnsi="Palatino Linotype" w:cs="Arial"/>
          <w:szCs w:val="26"/>
        </w:rPr>
        <w:t xml:space="preserve">, </w:t>
      </w:r>
      <w:r w:rsidRPr="009B4803">
        <w:rPr>
          <w:rStyle w:val="Hipervnculo"/>
          <w:rFonts w:ascii="Palatino Linotype" w:hAnsi="Palatino Linotype" w:cs="Arial"/>
          <w:color w:val="auto"/>
          <w:szCs w:val="26"/>
        </w:rPr>
        <w:t xml:space="preserve">del cual se advierte lo siguiente: </w:t>
      </w:r>
    </w:p>
    <w:p w14:paraId="487049DD" w14:textId="2F4171B9" w:rsidR="00056FAA" w:rsidRPr="009B4803" w:rsidRDefault="00056FAA" w:rsidP="00FF3D6A">
      <w:pPr>
        <w:tabs>
          <w:tab w:val="left" w:pos="851"/>
        </w:tabs>
        <w:spacing w:before="100" w:beforeAutospacing="1" w:after="100" w:afterAutospacing="1" w:line="360" w:lineRule="auto"/>
        <w:jc w:val="center"/>
        <w:rPr>
          <w:rFonts w:ascii="Palatino Linotype" w:eastAsia="MS Mincho" w:hAnsi="Palatino Linotype" w:cs="Arial"/>
          <w:iCs/>
        </w:rPr>
      </w:pPr>
      <w:r w:rsidRPr="009B4803">
        <w:rPr>
          <w:rFonts w:ascii="Palatino Linotype" w:eastAsia="MS Mincho" w:hAnsi="Palatino Linotype" w:cs="Arial"/>
          <w:iCs/>
          <w:noProof/>
          <w:lang w:val="es-419" w:eastAsia="es-419"/>
        </w:rPr>
        <w:drawing>
          <wp:inline distT="0" distB="0" distL="0" distR="0" wp14:anchorId="7CB48418" wp14:editId="58ABD3B5">
            <wp:extent cx="3905250" cy="4378411"/>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07280" cy="4380687"/>
                    </a:xfrm>
                    <a:prstGeom prst="rect">
                      <a:avLst/>
                    </a:prstGeom>
                  </pic:spPr>
                </pic:pic>
              </a:graphicData>
            </a:graphic>
          </wp:inline>
        </w:drawing>
      </w:r>
    </w:p>
    <w:p w14:paraId="404183E2" w14:textId="4D666E15" w:rsidR="00056FAA" w:rsidRPr="009B4803" w:rsidRDefault="00056FAA" w:rsidP="00FF3D6A">
      <w:pPr>
        <w:tabs>
          <w:tab w:val="left" w:pos="851"/>
        </w:tabs>
        <w:spacing w:before="100" w:beforeAutospacing="1" w:after="100" w:afterAutospacing="1" w:line="360" w:lineRule="auto"/>
        <w:jc w:val="both"/>
        <w:rPr>
          <w:rFonts w:ascii="Palatino Linotype" w:eastAsia="MS Mincho" w:hAnsi="Palatino Linotype" w:cs="Arial"/>
          <w:iCs/>
        </w:rPr>
      </w:pPr>
      <w:r w:rsidRPr="009B4803">
        <w:rPr>
          <w:rFonts w:ascii="Palatino Linotype" w:eastAsia="MS Mincho" w:hAnsi="Palatino Linotype" w:cs="Arial"/>
          <w:iCs/>
        </w:rPr>
        <w:t xml:space="preserve">Inconforme por la respuesta, </w:t>
      </w:r>
      <w:r w:rsidR="00E5525B" w:rsidRPr="009B4803">
        <w:rPr>
          <w:rFonts w:ascii="Palatino Linotype" w:eastAsia="MS Mincho" w:hAnsi="Palatino Linotype" w:cs="Arial"/>
          <w:b/>
          <w:bCs/>
          <w:iCs/>
        </w:rPr>
        <w:t>EL</w:t>
      </w:r>
      <w:r w:rsidRPr="009B4803">
        <w:rPr>
          <w:rFonts w:ascii="Palatino Linotype" w:eastAsia="MS Mincho" w:hAnsi="Palatino Linotype" w:cs="Arial"/>
          <w:b/>
          <w:bCs/>
          <w:iCs/>
        </w:rPr>
        <w:t xml:space="preserve"> RECURRENTE</w:t>
      </w:r>
      <w:r w:rsidRPr="009B4803">
        <w:rPr>
          <w:rFonts w:ascii="Palatino Linotype" w:eastAsia="MS Mincho" w:hAnsi="Palatino Linotype" w:cs="Arial"/>
          <w:iCs/>
        </w:rPr>
        <w:t xml:space="preserve"> interpuso en presente </w:t>
      </w:r>
      <w:r w:rsidR="00E5525B" w:rsidRPr="009B4803">
        <w:rPr>
          <w:rFonts w:ascii="Palatino Linotype" w:eastAsia="MS Mincho" w:hAnsi="Palatino Linotype" w:cs="Arial"/>
          <w:iCs/>
        </w:rPr>
        <w:t xml:space="preserve">Recurso </w:t>
      </w:r>
      <w:r w:rsidRPr="009B4803">
        <w:rPr>
          <w:rFonts w:ascii="Palatino Linotype" w:eastAsia="MS Mincho" w:hAnsi="Palatino Linotype" w:cs="Arial"/>
          <w:iCs/>
        </w:rPr>
        <w:t xml:space="preserve">de </w:t>
      </w:r>
      <w:r w:rsidR="00E5525B" w:rsidRPr="009B4803">
        <w:rPr>
          <w:rFonts w:ascii="Palatino Linotype" w:eastAsia="MS Mincho" w:hAnsi="Palatino Linotype" w:cs="Arial"/>
          <w:iCs/>
        </w:rPr>
        <w:t xml:space="preserve">Revisión, impugnando en el Acto impugnado, así como, en las Razones o Motivos de inconformidad lo siguiente: </w:t>
      </w:r>
    </w:p>
    <w:p w14:paraId="4CE9A9E9" w14:textId="77777777" w:rsidR="00E5525B" w:rsidRPr="009B4803" w:rsidRDefault="00E5525B" w:rsidP="00FF3D6A">
      <w:pPr>
        <w:tabs>
          <w:tab w:val="left" w:pos="851"/>
        </w:tabs>
        <w:spacing w:before="100" w:beforeAutospacing="1" w:after="100" w:afterAutospacing="1" w:line="276" w:lineRule="auto"/>
        <w:ind w:left="850" w:right="901"/>
        <w:jc w:val="both"/>
        <w:rPr>
          <w:rFonts w:ascii="Palatino Linotype" w:hAnsi="Palatino Linotype" w:cs="Arial"/>
          <w:i/>
          <w:sz w:val="22"/>
          <w:szCs w:val="22"/>
        </w:rPr>
      </w:pPr>
      <w:r w:rsidRPr="009B4803">
        <w:rPr>
          <w:rFonts w:ascii="Palatino Linotype" w:hAnsi="Palatino Linotype" w:cs="Arial"/>
          <w:i/>
          <w:sz w:val="22"/>
          <w:szCs w:val="22"/>
        </w:rPr>
        <w:t xml:space="preserve">“no se me entrega la información, solicito me sea proporcionada la información en la modalidad y formato solicitado toda vez que de tratarse de información que ya se encuentra publicada se me debió contestar en el </w:t>
      </w:r>
      <w:proofErr w:type="spellStart"/>
      <w:r w:rsidRPr="009B4803">
        <w:rPr>
          <w:rFonts w:ascii="Palatino Linotype" w:hAnsi="Palatino Linotype" w:cs="Arial"/>
          <w:i/>
          <w:sz w:val="22"/>
          <w:szCs w:val="22"/>
        </w:rPr>
        <w:t>termino</w:t>
      </w:r>
      <w:proofErr w:type="spellEnd"/>
      <w:r w:rsidRPr="009B4803">
        <w:rPr>
          <w:rFonts w:ascii="Palatino Linotype" w:hAnsi="Palatino Linotype" w:cs="Arial"/>
          <w:i/>
          <w:sz w:val="22"/>
          <w:szCs w:val="22"/>
        </w:rPr>
        <w:t xml:space="preserve"> no mayor a 5 días y no de quince como lo pretende hacer la dependencia al respecto la ley general de transparencia establece lo siguiente: Artículo 130.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w:t>
      </w:r>
      <w:proofErr w:type="gramStart"/>
      <w:r w:rsidRPr="009B4803">
        <w:rPr>
          <w:rFonts w:ascii="Palatino Linotype" w:hAnsi="Palatino Linotype" w:cs="Arial"/>
          <w:i/>
          <w:sz w:val="22"/>
          <w:szCs w:val="22"/>
        </w:rPr>
        <w:t>sic</w:t>
      </w:r>
      <w:proofErr w:type="gramEnd"/>
      <w:r w:rsidRPr="009B4803">
        <w:rPr>
          <w:rFonts w:ascii="Palatino Linotype" w:hAnsi="Palatino Linotype" w:cs="Arial"/>
          <w:i/>
          <w:sz w:val="22"/>
          <w:szCs w:val="22"/>
        </w:rPr>
        <w:t>)</w:t>
      </w:r>
    </w:p>
    <w:p w14:paraId="0D5C811F" w14:textId="6E70F505" w:rsidR="005D2098" w:rsidRPr="009B4803" w:rsidRDefault="005D2098" w:rsidP="00FF3D6A">
      <w:pPr>
        <w:spacing w:before="100" w:beforeAutospacing="1" w:after="100" w:afterAutospacing="1" w:line="360" w:lineRule="auto"/>
        <w:jc w:val="both"/>
        <w:rPr>
          <w:rFonts w:ascii="Palatino Linotype" w:hAnsi="Palatino Linotype"/>
          <w:szCs w:val="26"/>
        </w:rPr>
      </w:pPr>
      <w:r w:rsidRPr="009B4803">
        <w:rPr>
          <w:rFonts w:ascii="Palatino Linotype" w:hAnsi="Palatino Linotype"/>
          <w:lang w:val="es-ES"/>
        </w:rPr>
        <w:t xml:space="preserve">Abierta la etapa de instrucción, </w:t>
      </w:r>
      <w:r w:rsidRPr="009B4803">
        <w:rPr>
          <w:rFonts w:ascii="Palatino Linotype" w:hAnsi="Palatino Linotype"/>
          <w:b/>
          <w:lang w:val="es-ES"/>
        </w:rPr>
        <w:t>EL RECURRENTE</w:t>
      </w:r>
      <w:r w:rsidRPr="009B4803">
        <w:rPr>
          <w:rFonts w:ascii="Palatino Linotype" w:hAnsi="Palatino Linotype"/>
          <w:lang w:val="es-ES"/>
        </w:rPr>
        <w:t xml:space="preserve"> fue omiso al rendir sus manifestaciones conforme a derecho les convenía; para el caso del </w:t>
      </w:r>
      <w:r w:rsidRPr="009B4803">
        <w:rPr>
          <w:rFonts w:ascii="Palatino Linotype" w:hAnsi="Palatino Linotype"/>
          <w:b/>
          <w:lang w:val="es-ES"/>
        </w:rPr>
        <w:t>SUJETO OBLIGADO</w:t>
      </w:r>
      <w:r w:rsidRPr="009B4803">
        <w:rPr>
          <w:rFonts w:ascii="Palatino Linotype" w:hAnsi="Palatino Linotype"/>
          <w:lang w:val="es-ES"/>
        </w:rPr>
        <w:t xml:space="preserve"> </w:t>
      </w:r>
      <w:r w:rsidRPr="009B4803">
        <w:rPr>
          <w:rFonts w:ascii="Palatino Linotype" w:hAnsi="Palatino Linotype"/>
          <w:szCs w:val="26"/>
        </w:rPr>
        <w:t>adjunta el formato del Reporte de deuda y aportaciones con entidades externas al 31 de diciembre de 2021.</w:t>
      </w:r>
    </w:p>
    <w:p w14:paraId="583EF083" w14:textId="26F50753" w:rsidR="005D2098" w:rsidRPr="009B4803" w:rsidRDefault="005D2098" w:rsidP="00FF3D6A">
      <w:pPr>
        <w:spacing w:before="100" w:beforeAutospacing="1" w:after="100" w:afterAutospacing="1" w:line="360" w:lineRule="auto"/>
        <w:jc w:val="both"/>
        <w:rPr>
          <w:rFonts w:ascii="Palatino Linotype" w:hAnsi="Palatino Linotype"/>
          <w:lang w:val="es-ES"/>
        </w:rPr>
      </w:pPr>
      <w:r w:rsidRPr="009B4803">
        <w:rPr>
          <w:rFonts w:ascii="Palatino Linotype" w:hAnsi="Palatino Linotype"/>
          <w:lang w:val="es-ES"/>
        </w:rPr>
        <w:t xml:space="preserve">No se omite comentar, que se trata del mismo documento que se desprende de la liga electrónica que EL </w:t>
      </w:r>
      <w:r w:rsidRPr="009B4803">
        <w:rPr>
          <w:rFonts w:ascii="Palatino Linotype" w:hAnsi="Palatino Linotype"/>
          <w:b/>
          <w:lang w:val="es-ES"/>
        </w:rPr>
        <w:t>SUJETO OBLIGADO</w:t>
      </w:r>
      <w:r w:rsidRPr="009B4803">
        <w:rPr>
          <w:rFonts w:ascii="Palatino Linotype" w:hAnsi="Palatino Linotype"/>
          <w:lang w:val="es-ES"/>
        </w:rPr>
        <w:t xml:space="preserve"> adjuntó en respuesta primigenia. </w:t>
      </w:r>
    </w:p>
    <w:p w14:paraId="174FC727" w14:textId="43E7426D" w:rsidR="005D2098" w:rsidRPr="009B4803" w:rsidRDefault="00056FAA" w:rsidP="00FF3D6A">
      <w:pPr>
        <w:spacing w:before="100" w:beforeAutospacing="1" w:after="100" w:afterAutospacing="1" w:line="360" w:lineRule="auto"/>
        <w:jc w:val="both"/>
        <w:rPr>
          <w:rFonts w:ascii="Palatino Linotype" w:hAnsi="Palatino Linotype"/>
          <w:lang w:val="es-ES"/>
        </w:rPr>
      </w:pPr>
      <w:r w:rsidRPr="009B4803">
        <w:rPr>
          <w:rFonts w:ascii="Palatino Linotype" w:hAnsi="Palatino Linotype"/>
          <w:lang w:val="es-ES"/>
        </w:rPr>
        <w:t xml:space="preserve">En ese contexto, este Instituto analizó la totalidad de las constancias que integran el expediente electrónico del </w:t>
      </w:r>
      <w:r w:rsidRPr="009B4803">
        <w:rPr>
          <w:rFonts w:ascii="Palatino Linotype" w:hAnsi="Palatino Linotype"/>
          <w:b/>
          <w:bCs/>
          <w:lang w:val="es-ES"/>
        </w:rPr>
        <w:t>SAIMEX</w:t>
      </w:r>
      <w:r w:rsidRPr="009B4803">
        <w:rPr>
          <w:rFonts w:ascii="Palatino Linotype" w:hAnsi="Palatino Linotype"/>
          <w:lang w:val="es-ES"/>
        </w:rPr>
        <w:t xml:space="preserve">, y se concluye que la controversia en el presente asunto radica en que </w:t>
      </w:r>
      <w:r w:rsidRPr="009B4803">
        <w:rPr>
          <w:rFonts w:ascii="Palatino Linotype" w:hAnsi="Palatino Linotype"/>
          <w:b/>
          <w:bCs/>
          <w:lang w:val="es-ES"/>
        </w:rPr>
        <w:t>EL SUJETO OBLIGADO</w:t>
      </w:r>
      <w:r w:rsidRPr="009B4803">
        <w:rPr>
          <w:rFonts w:ascii="Palatino Linotype" w:hAnsi="Palatino Linotype"/>
          <w:lang w:val="es-ES"/>
        </w:rPr>
        <w:t xml:space="preserve"> </w:t>
      </w:r>
      <w:r w:rsidR="00511C3A" w:rsidRPr="009B4803">
        <w:rPr>
          <w:rFonts w:ascii="Palatino Linotype" w:hAnsi="Palatino Linotype"/>
          <w:lang w:val="es-ES"/>
        </w:rPr>
        <w:t>se entregó de manera incompleta la información solicitada</w:t>
      </w:r>
      <w:r w:rsidR="005D2098" w:rsidRPr="009B4803">
        <w:rPr>
          <w:rFonts w:ascii="Palatino Linotype" w:hAnsi="Palatino Linotype"/>
          <w:lang w:val="es-ES"/>
        </w:rPr>
        <w:t>.</w:t>
      </w:r>
    </w:p>
    <w:p w14:paraId="5DEFE651" w14:textId="720319EE" w:rsidR="003D67E1" w:rsidRPr="009B4803" w:rsidRDefault="005D2098" w:rsidP="00FF3D6A">
      <w:pPr>
        <w:spacing w:before="100" w:beforeAutospacing="1" w:after="100" w:afterAutospacing="1" w:line="360" w:lineRule="auto"/>
        <w:jc w:val="both"/>
        <w:rPr>
          <w:rFonts w:ascii="Palatino Linotype" w:hAnsi="Palatino Linotype"/>
          <w:b/>
          <w:lang w:val="es-ES"/>
        </w:rPr>
      </w:pPr>
      <w:r w:rsidRPr="009B4803">
        <w:rPr>
          <w:rFonts w:ascii="Palatino Linotype" w:hAnsi="Palatino Linotype"/>
          <w:lang w:val="es-ES"/>
        </w:rPr>
        <w:t>Es el turno de analizar la documental re</w:t>
      </w:r>
      <w:r w:rsidR="00742482" w:rsidRPr="009B4803">
        <w:rPr>
          <w:rFonts w:ascii="Palatino Linotype" w:hAnsi="Palatino Linotype"/>
          <w:lang w:val="es-ES"/>
        </w:rPr>
        <w:t xml:space="preserve">ndida en respuesta; primero, no es necesario profundizar en el contenido de la Trigésima Sexta Sesión de Cabildo, de fecha miércoles 28 de septiembre de 2022, donde el Presidente Municipal hace referencia a un adeudo del </w:t>
      </w:r>
      <w:r w:rsidR="00742482" w:rsidRPr="009B4803">
        <w:rPr>
          <w:rFonts w:ascii="Palatino Linotype" w:hAnsi="Palatino Linotype"/>
          <w:b/>
          <w:lang w:val="es-ES"/>
        </w:rPr>
        <w:t>SUJETO OBLIGADO</w:t>
      </w:r>
      <w:r w:rsidR="00742482" w:rsidRPr="009B4803">
        <w:rPr>
          <w:rFonts w:ascii="Palatino Linotype" w:hAnsi="Palatino Linotype"/>
          <w:lang w:val="es-ES"/>
        </w:rPr>
        <w:t xml:space="preserve"> debe de cientos de millones a CFE, pues al rendir el Reporte de deuda y aportaciones con Entidades Externas en respuesta y luego en Informe Justificado admite que existe un </w:t>
      </w:r>
      <w:r w:rsidR="00FE3160" w:rsidRPr="009B4803">
        <w:rPr>
          <w:rFonts w:ascii="Palatino Linotype" w:hAnsi="Palatino Linotype"/>
          <w:lang w:val="es-ES"/>
        </w:rPr>
        <w:t>adeudo con la empresa pública,</w:t>
      </w:r>
      <w:r w:rsidR="00742482" w:rsidRPr="009B4803">
        <w:rPr>
          <w:rFonts w:ascii="Palatino Linotype" w:hAnsi="Palatino Linotype"/>
          <w:lang w:val="es-ES"/>
        </w:rPr>
        <w:t xml:space="preserve"> sin embargo, el corte es al 31 de diciembre de 2021, por lo que </w:t>
      </w:r>
      <w:r w:rsidR="00742482" w:rsidRPr="009B4803">
        <w:rPr>
          <w:rFonts w:ascii="Palatino Linotype" w:hAnsi="Palatino Linotype"/>
          <w:b/>
          <w:lang w:val="es-ES"/>
        </w:rPr>
        <w:t xml:space="preserve">la información no se encuentra actualizada a la fecha de la solicitud, es decir, al 28 de septiembre de 2022. </w:t>
      </w:r>
    </w:p>
    <w:p w14:paraId="5763A6EA" w14:textId="77777777" w:rsidR="003D67E1" w:rsidRPr="009B4803" w:rsidRDefault="003D67E1" w:rsidP="00FF3D6A">
      <w:pPr>
        <w:spacing w:before="100" w:beforeAutospacing="1" w:after="100" w:afterAutospacing="1" w:line="360" w:lineRule="auto"/>
        <w:jc w:val="both"/>
        <w:rPr>
          <w:rFonts w:ascii="Palatino Linotype" w:eastAsia="Calibri" w:hAnsi="Palatino Linotype"/>
          <w:lang w:val="es-ES"/>
        </w:rPr>
      </w:pPr>
      <w:r w:rsidRPr="009B4803">
        <w:rPr>
          <w:rFonts w:ascii="Palatino Linotype" w:eastAsia="Calibri" w:hAnsi="Palatino Linotype"/>
          <w:lang w:val="es-ES"/>
        </w:rPr>
        <w:t>En este orden de ideas, es importante referir lo dispuesto en los artículos 342, 343, 344 y 345 del Código Financiero del Estado de México y Municipios, los cuales establecen las políticas que deben seguirse para llevar el registro contable y presupuestal de las operaciones financieras, en los siguientes términos:</w:t>
      </w:r>
    </w:p>
    <w:p w14:paraId="2008BAEC" w14:textId="77777777" w:rsidR="003D67E1" w:rsidRPr="009B4803" w:rsidRDefault="003D67E1" w:rsidP="00FF3D6A">
      <w:pPr>
        <w:spacing w:before="100" w:beforeAutospacing="1" w:after="100" w:afterAutospacing="1"/>
        <w:ind w:left="851" w:right="901"/>
        <w:jc w:val="both"/>
        <w:rPr>
          <w:rFonts w:ascii="Palatino Linotype" w:eastAsiaTheme="minorEastAsia" w:hAnsi="Palatino Linotype" w:cstheme="minorBidi"/>
          <w:b/>
          <w:i/>
          <w:sz w:val="22"/>
          <w:szCs w:val="22"/>
          <w:lang w:val="es-ES_tradnl"/>
        </w:rPr>
      </w:pPr>
      <w:r w:rsidRPr="009B4803">
        <w:rPr>
          <w:rFonts w:ascii="Palatino Linotype" w:eastAsiaTheme="minorEastAsia" w:hAnsi="Palatino Linotype" w:cs="Arial"/>
          <w:b/>
          <w:bCs/>
          <w:i/>
          <w:color w:val="000000"/>
          <w:sz w:val="22"/>
          <w:szCs w:val="22"/>
          <w:lang w:val="es-ES_tradnl"/>
        </w:rPr>
        <w:t>“</w:t>
      </w:r>
      <w:r w:rsidRPr="009B4803">
        <w:rPr>
          <w:rFonts w:ascii="Palatino Linotype" w:eastAsiaTheme="minorEastAsia" w:hAnsi="Palatino Linotype" w:cstheme="minorBidi"/>
          <w:b/>
          <w:i/>
          <w:sz w:val="22"/>
          <w:szCs w:val="22"/>
          <w:lang w:val="es-ES_tradnl"/>
        </w:rPr>
        <w:t>Artículo 342.-</w:t>
      </w:r>
      <w:r w:rsidRPr="009B4803">
        <w:rPr>
          <w:rFonts w:ascii="Palatino Linotype" w:eastAsiaTheme="minorEastAsia" w:hAnsi="Palatino Linotype" w:cstheme="minorBidi"/>
          <w:i/>
          <w:sz w:val="22"/>
          <w:szCs w:val="22"/>
          <w:lang w:val="es-ES_tradnl"/>
        </w:rPr>
        <w:t xml:space="preserve"> </w:t>
      </w:r>
      <w:r w:rsidRPr="009B4803">
        <w:rPr>
          <w:rFonts w:ascii="Palatino Linotype" w:eastAsiaTheme="minorEastAsia" w:hAnsi="Palatino Linotype" w:cstheme="minorBidi"/>
          <w:b/>
          <w:i/>
          <w:sz w:val="22"/>
          <w:szCs w:val="22"/>
          <w:lang w:val="es-ES_tradnl"/>
        </w:rPr>
        <w:t xml:space="preserve">El registro contable del efecto patrimonial y presupuestal de las operaciones financieras, se realizará conforme al sistema y a las disposiciones que se aprueben en materia </w:t>
      </w:r>
      <w:r w:rsidRPr="009B4803">
        <w:rPr>
          <w:rFonts w:ascii="Palatino Linotype" w:eastAsiaTheme="minorEastAsia" w:hAnsi="Palatino Linotype" w:cstheme="minorBidi"/>
          <w:i/>
          <w:sz w:val="22"/>
          <w:szCs w:val="22"/>
          <w:lang w:val="es-ES_tradnl"/>
        </w:rPr>
        <w:t xml:space="preserve">de </w:t>
      </w:r>
      <w:r w:rsidRPr="009B4803">
        <w:rPr>
          <w:rFonts w:ascii="Palatino Linotype" w:eastAsiaTheme="minorEastAsia" w:hAnsi="Palatino Linotype" w:cs="Arial"/>
          <w:i/>
          <w:color w:val="000000"/>
          <w:sz w:val="22"/>
          <w:szCs w:val="22"/>
          <w:lang w:val="es-ES_tradnl"/>
        </w:rPr>
        <w:t>planeación</w:t>
      </w:r>
      <w:r w:rsidRPr="009B4803">
        <w:rPr>
          <w:rFonts w:ascii="Palatino Linotype" w:eastAsiaTheme="minorEastAsia" w:hAnsi="Palatino Linotype" w:cstheme="minorBidi"/>
          <w:i/>
          <w:sz w:val="22"/>
          <w:szCs w:val="22"/>
          <w:lang w:val="es-ES_tradnl"/>
        </w:rPr>
        <w:t>,</w:t>
      </w:r>
      <w:r w:rsidRPr="009B4803">
        <w:rPr>
          <w:rFonts w:ascii="Palatino Linotype" w:eastAsiaTheme="minorEastAsia" w:hAnsi="Palatino Linotype" w:cstheme="minorBidi"/>
          <w:b/>
          <w:i/>
          <w:sz w:val="22"/>
          <w:szCs w:val="22"/>
          <w:lang w:val="es-ES_tradnl"/>
        </w:rPr>
        <w:t xml:space="preserve"> programación, </w:t>
      </w:r>
      <w:proofErr w:type="spellStart"/>
      <w:r w:rsidRPr="009B4803">
        <w:rPr>
          <w:rFonts w:ascii="Palatino Linotype" w:eastAsiaTheme="minorEastAsia" w:hAnsi="Palatino Linotype" w:cstheme="minorBidi"/>
          <w:b/>
          <w:i/>
          <w:sz w:val="22"/>
          <w:szCs w:val="22"/>
          <w:lang w:val="es-ES_tradnl"/>
        </w:rPr>
        <w:t>presupuestación</w:t>
      </w:r>
      <w:proofErr w:type="spellEnd"/>
      <w:r w:rsidRPr="009B4803">
        <w:rPr>
          <w:rFonts w:ascii="Palatino Linotype" w:eastAsiaTheme="minorEastAsia" w:hAnsi="Palatino Linotype" w:cstheme="minorBidi"/>
          <w:i/>
          <w:sz w:val="22"/>
          <w:szCs w:val="22"/>
          <w:lang w:val="es-ES_tradnl"/>
        </w:rPr>
        <w:t xml:space="preserve">, evaluación y </w:t>
      </w:r>
      <w:r w:rsidRPr="009B4803">
        <w:rPr>
          <w:rFonts w:ascii="Palatino Linotype" w:eastAsiaTheme="minorEastAsia" w:hAnsi="Palatino Linotype" w:cs="Arial"/>
          <w:b/>
          <w:i/>
          <w:color w:val="000000"/>
          <w:sz w:val="22"/>
          <w:szCs w:val="22"/>
          <w:lang w:val="es-ES_tradnl"/>
        </w:rPr>
        <w:t>contabilidad</w:t>
      </w:r>
      <w:r w:rsidRPr="009B4803">
        <w:rPr>
          <w:rFonts w:ascii="Palatino Linotype" w:eastAsiaTheme="minorEastAsia" w:hAnsi="Palatino Linotype" w:cstheme="minorBidi"/>
          <w:b/>
          <w:i/>
          <w:sz w:val="22"/>
          <w:szCs w:val="22"/>
          <w:lang w:val="es-ES_tradnl"/>
        </w:rPr>
        <w:t xml:space="preserve"> gubernamental.</w:t>
      </w:r>
      <w:r w:rsidRPr="009B4803">
        <w:rPr>
          <w:rFonts w:ascii="Palatino Linotype" w:eastAsiaTheme="minorEastAsia" w:hAnsi="Palatino Linotype" w:cstheme="minorBidi"/>
          <w:i/>
          <w:sz w:val="22"/>
          <w:szCs w:val="22"/>
          <w:lang w:val="es-ES_tradnl"/>
        </w:rPr>
        <w:t xml:space="preserve"> </w:t>
      </w:r>
    </w:p>
    <w:p w14:paraId="09F7AEC1" w14:textId="77777777" w:rsidR="003D67E1" w:rsidRPr="009B4803" w:rsidRDefault="003D67E1" w:rsidP="00FF3D6A">
      <w:pPr>
        <w:spacing w:before="100" w:beforeAutospacing="1" w:after="100" w:afterAutospacing="1"/>
        <w:ind w:left="851" w:right="901"/>
        <w:jc w:val="both"/>
        <w:rPr>
          <w:rFonts w:ascii="Palatino Linotype" w:eastAsiaTheme="minorEastAsia" w:hAnsi="Palatino Linotype" w:cstheme="minorBidi"/>
          <w:b/>
          <w:i/>
          <w:sz w:val="22"/>
          <w:szCs w:val="22"/>
          <w:lang w:val="es-ES_tradnl"/>
        </w:rPr>
      </w:pPr>
      <w:r w:rsidRPr="009B4803">
        <w:rPr>
          <w:rFonts w:ascii="Palatino Linotype" w:eastAsiaTheme="minorEastAsia" w:hAnsi="Palatino Linotype" w:cs="Arial"/>
          <w:b/>
          <w:bCs/>
          <w:i/>
          <w:color w:val="000000"/>
          <w:sz w:val="22"/>
          <w:szCs w:val="22"/>
          <w:lang w:val="es-ES_tradnl"/>
        </w:rPr>
        <w:t>(…</w:t>
      </w:r>
      <w:r w:rsidRPr="009B4803">
        <w:rPr>
          <w:rFonts w:ascii="Palatino Linotype" w:eastAsiaTheme="minorEastAsia" w:hAnsi="Palatino Linotype" w:cstheme="minorBidi"/>
          <w:b/>
          <w:i/>
          <w:sz w:val="22"/>
          <w:szCs w:val="22"/>
          <w:lang w:val="es-ES_tradnl"/>
        </w:rPr>
        <w:t>)</w:t>
      </w:r>
    </w:p>
    <w:p w14:paraId="7DF7CC5F" w14:textId="77777777" w:rsidR="003D67E1" w:rsidRPr="009B4803" w:rsidRDefault="003D67E1" w:rsidP="00FF3D6A">
      <w:pPr>
        <w:spacing w:before="100" w:beforeAutospacing="1" w:after="100" w:afterAutospacing="1"/>
        <w:ind w:left="851" w:right="901"/>
        <w:jc w:val="both"/>
        <w:rPr>
          <w:rFonts w:ascii="Palatino Linotype" w:eastAsiaTheme="minorEastAsia" w:hAnsi="Palatino Linotype" w:cstheme="minorBidi"/>
          <w:i/>
          <w:sz w:val="22"/>
          <w:szCs w:val="22"/>
          <w:lang w:val="es-ES_tradnl"/>
        </w:rPr>
      </w:pPr>
      <w:r w:rsidRPr="009B4803">
        <w:rPr>
          <w:rFonts w:ascii="Palatino Linotype" w:eastAsiaTheme="minorEastAsia" w:hAnsi="Palatino Linotype" w:cstheme="minorBidi"/>
          <w:b/>
          <w:i/>
          <w:sz w:val="22"/>
          <w:szCs w:val="22"/>
          <w:lang w:val="es-ES_tradnl"/>
        </w:rPr>
        <w:t>Artículo 343.-</w:t>
      </w:r>
      <w:r w:rsidRPr="009B4803">
        <w:rPr>
          <w:rFonts w:ascii="Palatino Linotype" w:eastAsiaTheme="minorEastAsia" w:hAnsi="Palatino Linotype" w:cstheme="minorBidi"/>
          <w:i/>
          <w:sz w:val="22"/>
          <w:szCs w:val="22"/>
          <w:lang w:val="es-ES_tradnl"/>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26684370" w14:textId="77777777" w:rsidR="003D67E1" w:rsidRPr="009B4803" w:rsidRDefault="003D67E1" w:rsidP="00FF3D6A">
      <w:pPr>
        <w:spacing w:before="100" w:beforeAutospacing="1" w:after="100" w:afterAutospacing="1"/>
        <w:ind w:left="851" w:right="901"/>
        <w:jc w:val="both"/>
        <w:rPr>
          <w:rFonts w:ascii="Palatino Linotype" w:eastAsiaTheme="minorEastAsia" w:hAnsi="Palatino Linotype" w:cstheme="minorBidi"/>
          <w:b/>
          <w:i/>
          <w:sz w:val="22"/>
          <w:szCs w:val="22"/>
          <w:lang w:val="es-ES_tradnl"/>
        </w:rPr>
      </w:pPr>
      <w:r w:rsidRPr="009B4803">
        <w:rPr>
          <w:rFonts w:ascii="Palatino Linotype" w:eastAsiaTheme="minorEastAsia" w:hAnsi="Palatino Linotype" w:cstheme="minorBidi"/>
          <w:i/>
          <w:sz w:val="22"/>
          <w:szCs w:val="22"/>
          <w:lang w:val="es-ES_tradnl"/>
        </w:rPr>
        <w:t xml:space="preserve">El sistema de contabilidad sobre base acumulativa total se sustentará en los postulados básicos y el marco conceptual de la contabilidad gubernamental. </w:t>
      </w:r>
    </w:p>
    <w:p w14:paraId="08EFDAF6" w14:textId="77777777" w:rsidR="003D67E1" w:rsidRPr="009B4803" w:rsidRDefault="003D67E1" w:rsidP="00FF3D6A">
      <w:pPr>
        <w:spacing w:before="100" w:beforeAutospacing="1" w:after="100" w:afterAutospacing="1"/>
        <w:ind w:left="851" w:right="901"/>
        <w:jc w:val="both"/>
        <w:rPr>
          <w:rFonts w:ascii="Palatino Linotype" w:eastAsiaTheme="minorEastAsia" w:hAnsi="Palatino Linotype" w:cstheme="minorBidi"/>
          <w:i/>
          <w:sz w:val="22"/>
          <w:szCs w:val="22"/>
          <w:lang w:val="es-ES_tradnl"/>
        </w:rPr>
      </w:pPr>
      <w:r w:rsidRPr="009B4803">
        <w:rPr>
          <w:rFonts w:ascii="Palatino Linotype" w:eastAsiaTheme="minorEastAsia" w:hAnsi="Palatino Linotype" w:cstheme="minorBidi"/>
          <w:b/>
          <w:i/>
          <w:sz w:val="22"/>
          <w:szCs w:val="22"/>
          <w:lang w:val="es-ES_tradnl"/>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9B4803">
        <w:rPr>
          <w:rFonts w:ascii="Palatino Linotype" w:eastAsiaTheme="minorEastAsia" w:hAnsi="Palatino Linotype" w:cstheme="minorBidi"/>
          <w:i/>
          <w:sz w:val="22"/>
          <w:szCs w:val="22"/>
          <w:lang w:val="es-ES_tradnl"/>
        </w:rPr>
        <w:t xml:space="preserve">en el caso de los Municipios se hará por la Tesorería. </w:t>
      </w:r>
    </w:p>
    <w:p w14:paraId="74AFB67A" w14:textId="77777777" w:rsidR="003D67E1" w:rsidRPr="009B4803" w:rsidRDefault="003D67E1" w:rsidP="00FF3D6A">
      <w:pPr>
        <w:spacing w:before="100" w:beforeAutospacing="1" w:after="100" w:afterAutospacing="1"/>
        <w:ind w:left="851" w:right="901"/>
        <w:jc w:val="both"/>
        <w:rPr>
          <w:rFonts w:ascii="Palatino Linotype" w:eastAsiaTheme="minorEastAsia" w:hAnsi="Palatino Linotype" w:cstheme="minorBidi"/>
          <w:i/>
          <w:sz w:val="22"/>
          <w:szCs w:val="22"/>
          <w:lang w:val="es-ES_tradnl"/>
        </w:rPr>
      </w:pPr>
      <w:r w:rsidRPr="009B4803">
        <w:rPr>
          <w:rFonts w:ascii="Palatino Linotype" w:eastAsiaTheme="minorEastAsia" w:hAnsi="Palatino Linotype" w:cstheme="minorBidi"/>
          <w:i/>
          <w:sz w:val="22"/>
          <w:szCs w:val="22"/>
          <w:lang w:val="es-ES_tradnl"/>
        </w:rPr>
        <w:t xml:space="preserve">Derogado. </w:t>
      </w:r>
    </w:p>
    <w:p w14:paraId="13F85F7B" w14:textId="77777777" w:rsidR="003D67E1" w:rsidRPr="009B4803" w:rsidRDefault="003D67E1" w:rsidP="00FF3D6A">
      <w:pPr>
        <w:spacing w:before="100" w:beforeAutospacing="1" w:after="100" w:afterAutospacing="1"/>
        <w:ind w:left="851" w:right="850"/>
        <w:jc w:val="both"/>
        <w:rPr>
          <w:rFonts w:ascii="Palatino Linotype" w:eastAsiaTheme="minorEastAsia" w:hAnsi="Palatino Linotype" w:cstheme="minorBidi"/>
          <w:i/>
          <w:sz w:val="22"/>
          <w:szCs w:val="22"/>
          <w:lang w:val="es-ES_tradnl"/>
        </w:rPr>
      </w:pPr>
      <w:r w:rsidRPr="009B4803">
        <w:rPr>
          <w:rFonts w:ascii="Palatino Linotype" w:eastAsiaTheme="minorEastAsia" w:hAnsi="Palatino Linotype" w:cstheme="minorBidi"/>
          <w:b/>
          <w:i/>
          <w:sz w:val="22"/>
          <w:szCs w:val="22"/>
          <w:lang w:val="es-ES_tradnl"/>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9B4803">
        <w:rPr>
          <w:rFonts w:ascii="Palatino Linotype" w:eastAsiaTheme="minorEastAsia" w:hAnsi="Palatino Linotype" w:cstheme="minorBidi"/>
          <w:i/>
          <w:sz w:val="22"/>
          <w:szCs w:val="22"/>
          <w:lang w:val="es-ES_tradnl"/>
        </w:rPr>
        <w:t xml:space="preserve"> a partir del ejercicio presupuestal siguiente al que corresponda, en el caso de los municipios se hará por la Tesorería. </w:t>
      </w:r>
    </w:p>
    <w:p w14:paraId="3A73C095" w14:textId="77777777" w:rsidR="003D67E1" w:rsidRPr="009B4803" w:rsidRDefault="003D67E1" w:rsidP="00FF3D6A">
      <w:pPr>
        <w:spacing w:before="100" w:beforeAutospacing="1" w:after="100" w:afterAutospacing="1"/>
        <w:ind w:left="851" w:right="901"/>
        <w:jc w:val="both"/>
        <w:rPr>
          <w:rFonts w:ascii="Palatino Linotype" w:eastAsiaTheme="minorEastAsia" w:hAnsi="Palatino Linotype" w:cstheme="minorBidi"/>
          <w:i/>
          <w:sz w:val="22"/>
          <w:szCs w:val="22"/>
          <w:lang w:val="es-ES_tradnl"/>
        </w:rPr>
      </w:pPr>
      <w:r w:rsidRPr="009B4803">
        <w:rPr>
          <w:rFonts w:ascii="Palatino Linotype" w:eastAsiaTheme="minorEastAsia" w:hAnsi="Palatino Linotype" w:cstheme="minorBidi"/>
          <w:i/>
          <w:sz w:val="22"/>
          <w:szCs w:val="22"/>
          <w:lang w:val="es-ES_tradnl"/>
        </w:rPr>
        <w:t>(…)</w:t>
      </w:r>
    </w:p>
    <w:p w14:paraId="05AFF83D" w14:textId="77777777" w:rsidR="003D67E1" w:rsidRPr="009B4803" w:rsidRDefault="003D67E1" w:rsidP="00FF3D6A">
      <w:pPr>
        <w:spacing w:before="100" w:beforeAutospacing="1" w:after="100" w:afterAutospacing="1"/>
        <w:ind w:left="851" w:right="901"/>
        <w:jc w:val="both"/>
        <w:rPr>
          <w:rFonts w:ascii="Palatino Linotype" w:eastAsiaTheme="minorEastAsia" w:hAnsi="Palatino Linotype" w:cstheme="minorBidi"/>
          <w:i/>
          <w:sz w:val="22"/>
          <w:szCs w:val="22"/>
          <w:lang w:val="es-ES_tradnl"/>
        </w:rPr>
      </w:pPr>
      <w:r w:rsidRPr="009B4803">
        <w:rPr>
          <w:rFonts w:ascii="Palatino Linotype" w:eastAsiaTheme="minorEastAsia" w:hAnsi="Palatino Linotype" w:cstheme="minorBidi"/>
          <w:b/>
          <w:i/>
          <w:sz w:val="22"/>
          <w:szCs w:val="22"/>
          <w:lang w:val="es-ES_tradnl"/>
        </w:rPr>
        <w:t>Artículo 345.-</w:t>
      </w:r>
      <w:r w:rsidRPr="009B4803">
        <w:rPr>
          <w:rFonts w:ascii="Palatino Linotype" w:eastAsiaTheme="minorEastAsia" w:hAnsi="Palatino Linotype" w:cstheme="minorBidi"/>
          <w:i/>
          <w:sz w:val="22"/>
          <w:szCs w:val="22"/>
          <w:lang w:val="es-ES_tradnl"/>
        </w:rPr>
        <w:t xml:space="preserve"> </w:t>
      </w:r>
      <w:r w:rsidRPr="009B4803">
        <w:rPr>
          <w:rFonts w:ascii="Palatino Linotype" w:eastAsiaTheme="minorEastAsia" w:hAnsi="Palatino Linotype" w:cstheme="minorBidi"/>
          <w:b/>
          <w:i/>
          <w:sz w:val="22"/>
          <w:szCs w:val="22"/>
          <w:lang w:val="es-ES_tradnl"/>
        </w:rPr>
        <w:t>Las Dependencias, Entidades Públicas y unidades administrativas deberán conservar la documentación contable del año en curso y la de ejercicios anteriores cuyas cuentas públicas hayan sido revisadas y fiscalizadas por la Legislatura</w:t>
      </w:r>
      <w:r w:rsidRPr="009B4803">
        <w:rPr>
          <w:rFonts w:ascii="Palatino Linotype" w:eastAsiaTheme="minorEastAsia" w:hAnsi="Palatino Linotype" w:cstheme="minorBidi"/>
          <w:i/>
          <w:sz w:val="22"/>
          <w:szCs w:val="22"/>
          <w:lang w:val="es-ES_tradnl"/>
        </w:rPr>
        <w:t xml:space="preserve">, la remitirán en un plazo que no excederá de seis meses al Archivo Contable Gubernamental. </w:t>
      </w:r>
      <w:r w:rsidRPr="009B4803">
        <w:rPr>
          <w:rFonts w:ascii="Palatino Linotype" w:eastAsiaTheme="minorEastAsia" w:hAnsi="Palatino Linotype" w:cstheme="minorBidi"/>
          <w:b/>
          <w:i/>
          <w:sz w:val="22"/>
          <w:szCs w:val="22"/>
          <w:lang w:val="es-ES_tradnl"/>
        </w:rPr>
        <w:t>Tratándose de los comprobantes fiscales digitales, estos deberán estar agregados en forma electrónica en cada póliza de registro contable</w:t>
      </w:r>
      <w:r w:rsidRPr="009B4803">
        <w:rPr>
          <w:rFonts w:ascii="Palatino Linotype" w:eastAsiaTheme="minorEastAsia" w:hAnsi="Palatino Linotype" w:cstheme="minorBidi"/>
          <w:i/>
          <w:sz w:val="22"/>
          <w:szCs w:val="22"/>
          <w:lang w:val="es-ES_tradnl"/>
        </w:rPr>
        <w:t xml:space="preserve">. </w:t>
      </w:r>
    </w:p>
    <w:p w14:paraId="4AD2E30C" w14:textId="77777777" w:rsidR="003D67E1" w:rsidRPr="009B4803" w:rsidRDefault="003D67E1" w:rsidP="00FF3D6A">
      <w:pPr>
        <w:spacing w:before="100" w:beforeAutospacing="1" w:after="100" w:afterAutospacing="1"/>
        <w:ind w:left="851" w:right="901"/>
        <w:jc w:val="both"/>
        <w:rPr>
          <w:rFonts w:ascii="Palatino Linotype" w:eastAsiaTheme="minorEastAsia" w:hAnsi="Palatino Linotype" w:cs="Arial"/>
          <w:bCs/>
          <w:i/>
          <w:color w:val="000000"/>
          <w:sz w:val="22"/>
          <w:szCs w:val="22"/>
          <w:lang w:val="es-ES_tradnl"/>
        </w:rPr>
      </w:pPr>
      <w:r w:rsidRPr="009B4803">
        <w:rPr>
          <w:rFonts w:ascii="Palatino Linotype" w:eastAsiaTheme="minorEastAsia" w:hAnsi="Palatino Linotype" w:cstheme="minorBidi"/>
          <w:i/>
          <w:sz w:val="22"/>
          <w:szCs w:val="22"/>
          <w:lang w:val="es-ES_tradnl"/>
        </w:rPr>
        <w:t>El plazo señalado en el párrafo anterior, empezará a contar a partir de la publicación en el Periódico Oficial, del decreto correspondiente.</w:t>
      </w:r>
      <w:r w:rsidRPr="009B4803">
        <w:rPr>
          <w:rFonts w:ascii="Palatino Linotype" w:eastAsiaTheme="minorEastAsia" w:hAnsi="Palatino Linotype" w:cs="Arial"/>
          <w:bCs/>
          <w:i/>
          <w:color w:val="000000"/>
          <w:sz w:val="22"/>
          <w:szCs w:val="22"/>
          <w:lang w:val="es-ES_tradnl"/>
        </w:rPr>
        <w:t xml:space="preserve"> “</w:t>
      </w:r>
    </w:p>
    <w:p w14:paraId="175D279E" w14:textId="77777777" w:rsidR="003D67E1" w:rsidRPr="009B4803" w:rsidRDefault="003D67E1" w:rsidP="00FF3D6A">
      <w:pPr>
        <w:spacing w:before="100" w:beforeAutospacing="1" w:after="100" w:afterAutospacing="1"/>
        <w:ind w:left="851" w:right="901"/>
        <w:jc w:val="both"/>
        <w:rPr>
          <w:rFonts w:ascii="Palatino Linotype" w:eastAsiaTheme="minorEastAsia" w:hAnsi="Palatino Linotype" w:cs="Arial"/>
          <w:bCs/>
          <w:i/>
          <w:color w:val="000000"/>
          <w:sz w:val="22"/>
          <w:szCs w:val="22"/>
          <w:lang w:val="es-ES_tradnl"/>
        </w:rPr>
      </w:pPr>
      <w:r w:rsidRPr="009B4803">
        <w:rPr>
          <w:rFonts w:ascii="Palatino Linotype" w:eastAsiaTheme="minorEastAsia" w:hAnsi="Palatino Linotype" w:cs="Arial"/>
          <w:bCs/>
          <w:i/>
          <w:color w:val="000000"/>
          <w:sz w:val="22"/>
          <w:szCs w:val="22"/>
          <w:lang w:val="es-ES_tradnl"/>
        </w:rPr>
        <w:t>(Énfasis añadido)</w:t>
      </w:r>
    </w:p>
    <w:p w14:paraId="14C79FB9" w14:textId="77777777" w:rsidR="003D67E1" w:rsidRPr="009B4803" w:rsidRDefault="003D67E1" w:rsidP="00FF3D6A">
      <w:pPr>
        <w:spacing w:before="100" w:beforeAutospacing="1" w:after="100" w:afterAutospacing="1" w:line="360" w:lineRule="auto"/>
        <w:jc w:val="both"/>
        <w:rPr>
          <w:rFonts w:ascii="Palatino Linotype" w:hAnsi="Palatino Linotype" w:cs="Arial"/>
          <w:bCs/>
          <w:color w:val="000000"/>
          <w:lang w:val="es-ES"/>
        </w:rPr>
      </w:pPr>
      <w:r w:rsidRPr="009B4803">
        <w:rPr>
          <w:rFonts w:ascii="Palatino Linotype" w:hAnsi="Palatino Linotype" w:cs="Arial"/>
          <w:lang w:val="es-ES"/>
        </w:rPr>
        <w:t>De una interpretación sistemática de los artículos transcritos, se desprende, que el</w:t>
      </w:r>
      <w:r w:rsidRPr="009B4803">
        <w:rPr>
          <w:rFonts w:ascii="Palatino Linotype" w:hAnsi="Palatino Linotype" w:cs="Arial"/>
          <w:bCs/>
          <w:color w:val="000000"/>
          <w:lang w:val="es-ES"/>
        </w:rPr>
        <w:t xml:space="preserve"> registro contable del efecto patrimonial y presupuestal de las operaciones financieras se realizará conforme al sistema y a las disposiciones que se aprueben en materia de planeación, programación, </w:t>
      </w:r>
      <w:proofErr w:type="spellStart"/>
      <w:r w:rsidRPr="009B4803">
        <w:rPr>
          <w:rFonts w:ascii="Palatino Linotype" w:hAnsi="Palatino Linotype" w:cs="Arial"/>
          <w:bCs/>
          <w:color w:val="000000"/>
          <w:lang w:val="es-ES"/>
        </w:rPr>
        <w:t>presupuestación</w:t>
      </w:r>
      <w:proofErr w:type="spellEnd"/>
      <w:r w:rsidRPr="009B4803">
        <w:rPr>
          <w:rFonts w:ascii="Palatino Linotype" w:hAnsi="Palatino Linotype" w:cs="Arial"/>
          <w:bCs/>
          <w:color w:val="000000"/>
          <w:lang w:val="es-ES"/>
        </w:rPr>
        <w:t>, evaluación y contabilidad gubernamental.</w:t>
      </w:r>
    </w:p>
    <w:p w14:paraId="4B4D9AA0" w14:textId="77777777" w:rsidR="003D67E1" w:rsidRPr="009B4803" w:rsidRDefault="003D67E1" w:rsidP="00FF3D6A">
      <w:pPr>
        <w:spacing w:before="100" w:beforeAutospacing="1" w:after="100" w:afterAutospacing="1" w:line="360" w:lineRule="auto"/>
        <w:jc w:val="both"/>
        <w:rPr>
          <w:rFonts w:ascii="Palatino Linotype" w:hAnsi="Palatino Linotype" w:cs="Arial"/>
          <w:lang w:val="es-ES" w:eastAsia="es-MX"/>
        </w:rPr>
      </w:pPr>
      <w:r w:rsidRPr="009B4803">
        <w:rPr>
          <w:rFonts w:ascii="Palatino Linotype" w:hAnsi="Palatino Linotype" w:cs="Arial"/>
          <w:lang w:val="es-ES"/>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9B4803">
        <w:rPr>
          <w:rFonts w:ascii="Palatino Linotype" w:hAnsi="Palatino Linotype" w:cs="Arial"/>
          <w:lang w:val="es-ES" w:eastAsia="es-MX"/>
        </w:rPr>
        <w:t xml:space="preserve">; sin embargo, el “Glosario de Términos Administrativos”, emitido por el Instituto Nacional de Administración Pública, A.C. y el “Glosario de Términos para el Proceso de Planeación, Programación, </w:t>
      </w:r>
      <w:proofErr w:type="spellStart"/>
      <w:r w:rsidRPr="009B4803">
        <w:rPr>
          <w:rFonts w:ascii="Palatino Linotype" w:hAnsi="Palatino Linotype" w:cs="Arial"/>
          <w:lang w:val="es-ES" w:eastAsia="es-MX"/>
        </w:rPr>
        <w:t>Presupuestación</w:t>
      </w:r>
      <w:proofErr w:type="spellEnd"/>
      <w:r w:rsidRPr="009B4803">
        <w:rPr>
          <w:rFonts w:ascii="Palatino Linotype" w:hAnsi="Palatino Linotype" w:cs="Arial"/>
          <w:lang w:val="es-ES" w:eastAsia="es-MX"/>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3F67A7B2" w14:textId="77777777" w:rsidR="003D67E1" w:rsidRPr="009B4803" w:rsidRDefault="003D67E1" w:rsidP="00FF3D6A">
      <w:pPr>
        <w:spacing w:before="100" w:beforeAutospacing="1" w:after="100" w:afterAutospacing="1"/>
        <w:ind w:left="851" w:right="850"/>
        <w:jc w:val="both"/>
        <w:rPr>
          <w:rFonts w:ascii="Palatino Linotype" w:hAnsi="Palatino Linotype" w:cs="Arial"/>
          <w:b/>
          <w:i/>
          <w:sz w:val="22"/>
          <w:szCs w:val="20"/>
          <w:lang w:val="es-ES" w:eastAsia="es-MX"/>
        </w:rPr>
      </w:pPr>
      <w:r w:rsidRPr="009B4803">
        <w:rPr>
          <w:rFonts w:ascii="Palatino Linotype" w:hAnsi="Palatino Linotype" w:cs="Arial"/>
          <w:b/>
          <w:i/>
          <w:sz w:val="22"/>
          <w:szCs w:val="20"/>
          <w:lang w:val="es-ES" w:eastAsia="es-MX"/>
        </w:rPr>
        <w:t xml:space="preserve">“REGISTRO CONTABLE </w:t>
      </w:r>
    </w:p>
    <w:p w14:paraId="069933E8" w14:textId="77777777" w:rsidR="003D67E1" w:rsidRPr="009B4803" w:rsidRDefault="003D67E1" w:rsidP="00FF3D6A">
      <w:pPr>
        <w:spacing w:before="100" w:beforeAutospacing="1" w:after="100" w:afterAutospacing="1"/>
        <w:ind w:left="851" w:right="850"/>
        <w:jc w:val="both"/>
        <w:rPr>
          <w:rFonts w:ascii="Palatino Linotype" w:hAnsi="Palatino Linotype" w:cs="Arial"/>
          <w:i/>
          <w:sz w:val="22"/>
          <w:szCs w:val="20"/>
          <w:lang w:val="es-ES" w:eastAsia="es-MX"/>
        </w:rPr>
      </w:pPr>
      <w:r w:rsidRPr="009B4803">
        <w:rPr>
          <w:rFonts w:ascii="Palatino Linotype" w:hAnsi="Palatino Linotype" w:cs="Arial"/>
          <w:i/>
          <w:sz w:val="22"/>
          <w:szCs w:val="20"/>
          <w:lang w:val="es-ES" w:eastAsia="es-MX"/>
        </w:rPr>
        <w:t>Asiento que se realiza en los libros de contabilidad de las actividades relacionadas con el ingreso y egresos de un ente económico.”</w:t>
      </w:r>
    </w:p>
    <w:p w14:paraId="3E68EF66" w14:textId="77777777" w:rsidR="003D67E1" w:rsidRPr="009B4803" w:rsidRDefault="003D67E1" w:rsidP="00FF3D6A">
      <w:pPr>
        <w:spacing w:before="100" w:beforeAutospacing="1" w:after="100" w:afterAutospacing="1"/>
        <w:ind w:left="851" w:right="850"/>
        <w:jc w:val="both"/>
        <w:rPr>
          <w:rFonts w:ascii="Palatino Linotype" w:hAnsi="Palatino Linotype" w:cs="Arial"/>
          <w:b/>
          <w:i/>
          <w:sz w:val="22"/>
          <w:szCs w:val="20"/>
          <w:lang w:val="es-ES" w:eastAsia="es-MX"/>
        </w:rPr>
      </w:pPr>
      <w:r w:rsidRPr="009B4803">
        <w:rPr>
          <w:rFonts w:ascii="Palatino Linotype" w:hAnsi="Palatino Linotype" w:cs="Arial"/>
          <w:b/>
          <w:i/>
          <w:sz w:val="22"/>
          <w:szCs w:val="20"/>
          <w:lang w:val="es-ES" w:eastAsia="es-MX"/>
        </w:rPr>
        <w:t>“REGISTRO PRESUPUESTARIO</w:t>
      </w:r>
    </w:p>
    <w:p w14:paraId="5AB4E4A9" w14:textId="77777777" w:rsidR="003D67E1" w:rsidRPr="009B4803" w:rsidRDefault="003D67E1" w:rsidP="00FF3D6A">
      <w:pPr>
        <w:spacing w:before="100" w:beforeAutospacing="1" w:after="100" w:afterAutospacing="1"/>
        <w:ind w:left="851" w:right="850"/>
        <w:jc w:val="both"/>
        <w:rPr>
          <w:rFonts w:ascii="Palatino Linotype" w:hAnsi="Palatino Linotype" w:cs="Arial"/>
          <w:i/>
          <w:sz w:val="22"/>
          <w:szCs w:val="20"/>
          <w:lang w:val="es-ES" w:eastAsia="es-MX"/>
        </w:rPr>
      </w:pPr>
      <w:r w:rsidRPr="009B4803">
        <w:rPr>
          <w:rFonts w:ascii="Palatino Linotype" w:hAnsi="Palatino Linotype" w:cs="Arial"/>
          <w:i/>
          <w:sz w:val="22"/>
          <w:szCs w:val="20"/>
          <w:lang w:val="es-ES" w:eastAsia="es-MX"/>
        </w:rPr>
        <w:t>Asiento contable de las erogaciones realizadas por las dependencias y entidades con relación a la asignación, modificación y ejercicio de los recursos presupuestarios que se les hayan autorizado.”</w:t>
      </w:r>
    </w:p>
    <w:p w14:paraId="030B8BD3" w14:textId="77777777" w:rsidR="003D67E1" w:rsidRPr="009B4803" w:rsidRDefault="003D67E1" w:rsidP="00FF3D6A">
      <w:pPr>
        <w:spacing w:before="100" w:beforeAutospacing="1" w:after="100" w:afterAutospacing="1" w:line="360" w:lineRule="auto"/>
        <w:jc w:val="both"/>
        <w:rPr>
          <w:rFonts w:ascii="Palatino Linotype" w:hAnsi="Palatino Linotype" w:cs="Arial"/>
          <w:bCs/>
          <w:color w:val="000000"/>
          <w:lang w:val="es-ES"/>
        </w:rPr>
      </w:pPr>
      <w:r w:rsidRPr="009B4803">
        <w:rPr>
          <w:rFonts w:ascii="Palatino Linotype" w:hAnsi="Palatino Linotype" w:cs="Arial"/>
          <w:bCs/>
          <w:color w:val="000000"/>
          <w:lang w:val="es-ES"/>
        </w:rPr>
        <w:t>Por otra parte, se establece que el sistema de contabilidad sobre base acumulativa total se sustentará en los principios de contabilidad gubernamental.</w:t>
      </w:r>
    </w:p>
    <w:p w14:paraId="2F9EB2CA" w14:textId="77777777" w:rsidR="003D67E1" w:rsidRPr="009B4803" w:rsidRDefault="003D67E1" w:rsidP="00FF3D6A">
      <w:pPr>
        <w:spacing w:before="100" w:beforeAutospacing="1" w:after="100" w:afterAutospacing="1" w:line="360" w:lineRule="auto"/>
        <w:jc w:val="both"/>
        <w:rPr>
          <w:rFonts w:ascii="Palatino Linotype" w:hAnsi="Palatino Linotype" w:cs="Arial"/>
          <w:bCs/>
          <w:color w:val="000000"/>
          <w:lang w:val="es-ES"/>
        </w:rPr>
      </w:pPr>
      <w:r w:rsidRPr="009B4803">
        <w:rPr>
          <w:rFonts w:ascii="Palatino Linotype" w:hAnsi="Palatino Linotype" w:cs="Arial"/>
          <w:bCs/>
          <w:color w:val="000000"/>
          <w:lang w:val="es-ES"/>
        </w:rPr>
        <w:t>Igualmente, los preceptos legales citados señalan que los Sujetos Obligados deben contar con una unidad administrativa que registre contablemente el efecto patrimonial y presupuestal de las operaciones financieras que realizan, en el momento en que ocurran, con base en el sistema y políticas de registro establecidas.</w:t>
      </w:r>
    </w:p>
    <w:p w14:paraId="763DC087" w14:textId="77777777" w:rsidR="003D67E1" w:rsidRPr="009B4803" w:rsidRDefault="003D67E1" w:rsidP="00FF3D6A">
      <w:pPr>
        <w:spacing w:before="100" w:beforeAutospacing="1" w:after="100" w:afterAutospacing="1" w:line="360" w:lineRule="auto"/>
        <w:jc w:val="both"/>
        <w:rPr>
          <w:rFonts w:ascii="Palatino Linotype" w:hAnsi="Palatino Linotype" w:cs="Arial"/>
          <w:bCs/>
          <w:color w:val="000000"/>
          <w:lang w:val="es-ES"/>
        </w:rPr>
      </w:pPr>
    </w:p>
    <w:p w14:paraId="3A0FF062" w14:textId="77777777" w:rsidR="003D67E1" w:rsidRPr="009B4803" w:rsidRDefault="003D67E1" w:rsidP="00FF3D6A">
      <w:pPr>
        <w:spacing w:before="100" w:beforeAutospacing="1" w:after="100" w:afterAutospacing="1" w:line="360" w:lineRule="auto"/>
        <w:jc w:val="both"/>
        <w:rPr>
          <w:rFonts w:ascii="Palatino Linotype" w:hAnsi="Palatino Linotype" w:cs="Arial"/>
          <w:bCs/>
          <w:color w:val="000000"/>
          <w:lang w:val="es-ES"/>
        </w:rPr>
      </w:pPr>
      <w:r w:rsidRPr="009B4803">
        <w:rPr>
          <w:rFonts w:ascii="Palatino Linotype" w:hAnsi="Palatino Linotype" w:cs="Arial"/>
          <w:bCs/>
          <w:color w:val="000000"/>
          <w:lang w:val="es-ES"/>
        </w:rPr>
        <w:t>Cabe destacar, que el ordenamiento legal en cita establece que todo registro contable y presupuestal deberá estar soportado con los documentos comprobatorios originales, los que deberán permanecer en custodia y conservación de la unidad administrativa correspondiente y a disposición del Órgano Superior de Fiscalización del Estado de México (OSFEM), por un término de cinco años contados a partir del ejercicio presupuestal siguiente al que corresponda.</w:t>
      </w:r>
    </w:p>
    <w:p w14:paraId="74F2A47A" w14:textId="4302643D" w:rsidR="003D67E1" w:rsidRPr="009B4803" w:rsidRDefault="003D67E1" w:rsidP="00FF3D6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9B4803">
        <w:rPr>
          <w:rFonts w:ascii="Palatino Linotype" w:hAnsi="Palatino Linotype"/>
        </w:rPr>
        <w:t xml:space="preserve">Derivado de lo anterior, esta Ponencia </w:t>
      </w:r>
      <w:proofErr w:type="spellStart"/>
      <w:r w:rsidRPr="009B4803">
        <w:rPr>
          <w:rFonts w:ascii="Palatino Linotype" w:hAnsi="Palatino Linotype"/>
        </w:rPr>
        <w:t>Resolutora</w:t>
      </w:r>
      <w:proofErr w:type="spellEnd"/>
      <w:r w:rsidRPr="009B4803">
        <w:rPr>
          <w:rFonts w:ascii="Palatino Linotype" w:hAnsi="Palatino Linotype"/>
        </w:rPr>
        <w:t xml:space="preserve"> advierte que el documento que de manera enunciativa más no limitativa podría dar atención a lo solicitado por el particular</w:t>
      </w:r>
      <w:r w:rsidR="00052E3F" w:rsidRPr="009B4803">
        <w:rPr>
          <w:rFonts w:ascii="Palatino Linotype" w:hAnsi="Palatino Linotype"/>
        </w:rPr>
        <w:t xml:space="preserve"> respecto a </w:t>
      </w:r>
      <w:r w:rsidR="00052E3F" w:rsidRPr="009B4803">
        <w:rPr>
          <w:rFonts w:ascii="Palatino Linotype" w:hAnsi="Palatino Linotype"/>
          <w:b/>
          <w:bCs/>
          <w:i/>
          <w:iCs/>
        </w:rPr>
        <w:t>“…la conciliación que existe del pasivo contra los registros contables…” (Sic</w:t>
      </w:r>
      <w:r w:rsidR="00052E3F" w:rsidRPr="009B4803">
        <w:rPr>
          <w:rFonts w:ascii="Palatino Linotype" w:hAnsi="Palatino Linotype"/>
        </w:rPr>
        <w:t>), podría constar en la</w:t>
      </w:r>
      <w:r w:rsidRPr="009B4803">
        <w:rPr>
          <w:rFonts w:ascii="Palatino Linotype" w:hAnsi="Palatino Linotype"/>
        </w:rPr>
        <w:t xml:space="preserve"> </w:t>
      </w:r>
      <w:r w:rsidRPr="009B4803">
        <w:rPr>
          <w:rFonts w:ascii="Palatino Linotype" w:hAnsi="Palatino Linotype"/>
          <w:b/>
        </w:rPr>
        <w:t>balanza de comprobación detallada</w:t>
      </w:r>
      <w:r w:rsidRPr="009B4803">
        <w:rPr>
          <w:rFonts w:ascii="Palatino Linotype" w:hAnsi="Palatino Linotype"/>
        </w:rPr>
        <w:t xml:space="preserve">, la cual </w:t>
      </w:r>
      <w:r w:rsidRPr="009B4803">
        <w:rPr>
          <w:rFonts w:ascii="Palatino Linotype" w:hAnsi="Palatino Linotype" w:cs="Arial"/>
        </w:rPr>
        <w:t xml:space="preserve">forma parte del Informe Trimestral de los Sujetos de Fiscalización Municipales para el ejercicio 2022, ello encuentra sustento en el </w:t>
      </w:r>
      <w:r w:rsidRPr="009B4803">
        <w:rPr>
          <w:rFonts w:ascii="Palatino Linotype" w:hAnsi="Palatino Linotype" w:cs="Arial"/>
          <w:i/>
        </w:rPr>
        <w:t>“Acuerdo 06/2022 por el que se emiten los lineamientos, fechas de capacitación y calendarización para la entrega de informes trimestrales de las entidades fiscalizables del Estado de México del ejercicio fiscal 2022.”</w:t>
      </w:r>
      <w:r w:rsidRPr="009B4803">
        <w:rPr>
          <w:rFonts w:ascii="Palatino Linotype" w:hAnsi="Palatino Linotype"/>
        </w:rPr>
        <w:t xml:space="preserve"> publicado en Periódico Oficial Gaceta del Gobierno del Estado Libre y Soberano de México, el día cinco de abril de dos mil </w:t>
      </w:r>
      <w:r w:rsidR="00F67798" w:rsidRPr="009B4803">
        <w:rPr>
          <w:rFonts w:ascii="Palatino Linotype" w:hAnsi="Palatino Linotype"/>
        </w:rPr>
        <w:t>veintidós</w:t>
      </w:r>
      <w:r w:rsidRPr="009B4803">
        <w:rPr>
          <w:rStyle w:val="Refdenotaalpie"/>
          <w:rFonts w:ascii="Palatino Linotype" w:hAnsi="Palatino Linotype"/>
        </w:rPr>
        <w:footnoteReference w:id="1"/>
      </w:r>
      <w:r w:rsidRPr="009B4803">
        <w:rPr>
          <w:rFonts w:ascii="Palatino Linotype" w:hAnsi="Palatino Linotype"/>
        </w:rPr>
        <w:t xml:space="preserve">, para </w:t>
      </w:r>
      <w:r w:rsidRPr="009B4803">
        <w:rPr>
          <w:rFonts w:ascii="Palatino Linotype" w:hAnsi="Palatino Linotype" w:cs="Arial"/>
        </w:rPr>
        <w:t xml:space="preserve">mejor referencia del presente estudio se inserta la siguiente ilustración: </w:t>
      </w:r>
    </w:p>
    <w:p w14:paraId="4A45E0EF" w14:textId="77777777" w:rsidR="00F67798" w:rsidRPr="009B4803" w:rsidRDefault="00F67798" w:rsidP="00FF3D6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p>
    <w:p w14:paraId="1B9CCEE3" w14:textId="1E8D45D5" w:rsidR="003D67E1" w:rsidRPr="009B4803" w:rsidRDefault="00F67798" w:rsidP="00FF3D6A">
      <w:pPr>
        <w:pStyle w:val="Prrafodelista"/>
        <w:widowControl w:val="0"/>
        <w:autoSpaceDE w:val="0"/>
        <w:autoSpaceDN w:val="0"/>
        <w:adjustRightInd w:val="0"/>
        <w:spacing w:before="100" w:beforeAutospacing="1" w:after="100" w:afterAutospacing="1" w:line="360" w:lineRule="auto"/>
        <w:ind w:left="0"/>
        <w:jc w:val="center"/>
        <w:rPr>
          <w:rFonts w:ascii="Palatino Linotype" w:hAnsi="Palatino Linotype" w:cs="Arial"/>
        </w:rPr>
      </w:pPr>
      <w:r w:rsidRPr="009B4803">
        <w:rPr>
          <w:rFonts w:ascii="Palatino Linotype" w:hAnsi="Palatino Linotype" w:cs="Arial"/>
          <w:noProof/>
          <w:lang w:val="es-419" w:eastAsia="es-419"/>
        </w:rPr>
        <w:drawing>
          <wp:inline distT="0" distB="0" distL="0" distR="0" wp14:anchorId="2CBCB926" wp14:editId="2A48EA01">
            <wp:extent cx="4762500" cy="2391432"/>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64285" cy="2392328"/>
                    </a:xfrm>
                    <a:prstGeom prst="rect">
                      <a:avLst/>
                    </a:prstGeom>
                  </pic:spPr>
                </pic:pic>
              </a:graphicData>
            </a:graphic>
          </wp:inline>
        </w:drawing>
      </w:r>
    </w:p>
    <w:p w14:paraId="12BA37DC" w14:textId="77777777" w:rsidR="003D67E1" w:rsidRPr="009B4803" w:rsidRDefault="003D67E1" w:rsidP="00FF3D6A">
      <w:pPr>
        <w:spacing w:before="100" w:beforeAutospacing="1" w:after="100" w:afterAutospacing="1" w:line="360" w:lineRule="auto"/>
        <w:jc w:val="both"/>
        <w:rPr>
          <w:rFonts w:ascii="Palatino Linotype" w:hAnsi="Palatino Linotype" w:cs="Arial"/>
          <w:bCs/>
        </w:rPr>
      </w:pPr>
      <w:r w:rsidRPr="009B4803">
        <w:rPr>
          <w:rFonts w:ascii="Palatino Linotype" w:hAnsi="Palatino Linotype" w:cs="Arial"/>
          <w:bCs/>
        </w:rPr>
        <w:t xml:space="preserve">Asimismo, es importante destacar que de conformidad con el artículo 8 de la Ley de Fiscalización Superior delega al Órgano Superior de Fiscalización del Estado de México una serie de facultades entre las que destacan las siguientes: </w:t>
      </w:r>
    </w:p>
    <w:p w14:paraId="78D17523" w14:textId="77777777" w:rsidR="003D67E1" w:rsidRPr="009B4803" w:rsidRDefault="003D67E1" w:rsidP="00FF3D6A">
      <w:pPr>
        <w:spacing w:before="100" w:beforeAutospacing="1" w:after="100" w:afterAutospacing="1"/>
        <w:ind w:left="851" w:right="899"/>
        <w:jc w:val="both"/>
        <w:rPr>
          <w:rFonts w:ascii="Palatino Linotype" w:hAnsi="Palatino Linotype" w:cs="Arial"/>
          <w:bCs/>
          <w:i/>
          <w:sz w:val="22"/>
        </w:rPr>
      </w:pPr>
      <w:r w:rsidRPr="009B4803">
        <w:rPr>
          <w:rFonts w:ascii="Palatino Linotype" w:hAnsi="Palatino Linotype" w:cs="Arial"/>
          <w:bCs/>
          <w:i/>
          <w:sz w:val="22"/>
        </w:rPr>
        <w:t>“Artículo 8.- El Órgano Superior tendrá las siguientes atribuciones:</w:t>
      </w:r>
    </w:p>
    <w:p w14:paraId="1687CB75" w14:textId="77777777" w:rsidR="003D67E1" w:rsidRPr="009B4803" w:rsidRDefault="003D67E1" w:rsidP="00FF3D6A">
      <w:pPr>
        <w:spacing w:before="100" w:beforeAutospacing="1" w:after="100" w:afterAutospacing="1"/>
        <w:ind w:left="851" w:right="899"/>
        <w:jc w:val="both"/>
        <w:rPr>
          <w:rFonts w:ascii="Palatino Linotype" w:hAnsi="Palatino Linotype" w:cs="Arial"/>
          <w:bCs/>
          <w:i/>
          <w:sz w:val="22"/>
        </w:rPr>
      </w:pPr>
      <w:r w:rsidRPr="009B4803">
        <w:rPr>
          <w:rFonts w:ascii="Palatino Linotype" w:hAnsi="Palatino Linotype" w:cs="Arial"/>
          <w:bCs/>
          <w:i/>
          <w:sz w:val="22"/>
        </w:rPr>
        <w:t>…</w:t>
      </w:r>
    </w:p>
    <w:p w14:paraId="72951833" w14:textId="77777777" w:rsidR="003D67E1" w:rsidRPr="009B4803" w:rsidRDefault="003D67E1" w:rsidP="00FF3D6A">
      <w:pPr>
        <w:spacing w:before="100" w:beforeAutospacing="1" w:after="100" w:afterAutospacing="1"/>
        <w:ind w:left="851" w:right="899"/>
        <w:jc w:val="both"/>
        <w:rPr>
          <w:rFonts w:ascii="Palatino Linotype" w:hAnsi="Palatino Linotype" w:cs="Arial"/>
          <w:b/>
          <w:bCs/>
          <w:i/>
          <w:sz w:val="22"/>
          <w:u w:val="single"/>
        </w:rPr>
      </w:pPr>
      <w:r w:rsidRPr="009B4803">
        <w:rPr>
          <w:rFonts w:ascii="Palatino Linotype" w:hAnsi="Palatino Linotype" w:cs="Arial"/>
          <w:b/>
          <w:bCs/>
          <w:i/>
          <w:sz w:val="22"/>
          <w:u w:val="single"/>
        </w:rPr>
        <w:t>XI.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5CCE4E6B" w14:textId="77777777" w:rsidR="003D67E1" w:rsidRPr="009B4803" w:rsidRDefault="003D67E1" w:rsidP="00FF3D6A">
      <w:pPr>
        <w:spacing w:before="100" w:beforeAutospacing="1" w:after="100" w:afterAutospacing="1"/>
        <w:ind w:left="851" w:right="899"/>
        <w:jc w:val="both"/>
        <w:rPr>
          <w:rFonts w:ascii="Palatino Linotype" w:hAnsi="Palatino Linotype" w:cs="Arial"/>
          <w:bCs/>
          <w:i/>
          <w:sz w:val="22"/>
        </w:rPr>
      </w:pPr>
      <w:r w:rsidRPr="009B4803">
        <w:rPr>
          <w:rFonts w:ascii="Palatino Linotype" w:hAnsi="Palatino Linotype" w:cs="Arial"/>
          <w:bCs/>
          <w:i/>
          <w:sz w:val="22"/>
        </w:rPr>
        <w:t>…</w:t>
      </w:r>
    </w:p>
    <w:p w14:paraId="71A33C4E" w14:textId="77777777" w:rsidR="003D67E1" w:rsidRPr="009B4803" w:rsidRDefault="003D67E1" w:rsidP="00FF3D6A">
      <w:pPr>
        <w:spacing w:before="100" w:beforeAutospacing="1" w:after="100" w:afterAutospacing="1"/>
        <w:ind w:left="851" w:right="899"/>
        <w:jc w:val="both"/>
        <w:rPr>
          <w:rFonts w:ascii="Palatino Linotype" w:hAnsi="Palatino Linotype" w:cs="Arial"/>
          <w:bCs/>
          <w:i/>
          <w:sz w:val="22"/>
        </w:rPr>
      </w:pPr>
      <w:r w:rsidRPr="009B4803">
        <w:rPr>
          <w:rFonts w:ascii="Palatino Linotype" w:hAnsi="Palatino Linotype" w:cs="Arial"/>
          <w:b/>
          <w:bCs/>
          <w:i/>
          <w:sz w:val="22"/>
          <w:u w:val="single"/>
        </w:rPr>
        <w:t xml:space="preserve">XIV. Verificar que las cuentas públicas, los informes trimestrales </w:t>
      </w:r>
      <w:r w:rsidRPr="009B4803">
        <w:rPr>
          <w:rFonts w:ascii="Palatino Linotype" w:hAnsi="Palatino Linotype" w:cs="Arial"/>
          <w:bCs/>
          <w:i/>
          <w:sz w:val="22"/>
        </w:rPr>
        <w:t xml:space="preserve">y la información económica, financiera y, en su caso, la deuda pública, </w:t>
      </w:r>
      <w:r w:rsidRPr="009B4803">
        <w:rPr>
          <w:rFonts w:ascii="Palatino Linotype" w:hAnsi="Palatino Linotype" w:cs="Arial"/>
          <w:b/>
          <w:bCs/>
          <w:i/>
          <w:sz w:val="22"/>
          <w:u w:val="single"/>
        </w:rPr>
        <w:t>se hayan presentado de conformidad con lo dispuesto en la Ley General de Contabilidad Gubernamental, la Ley de Disciplina Financiera de las Entidades Federativas y los Municipios, y demás disposiciones aplicables;</w:t>
      </w:r>
      <w:r w:rsidRPr="009B4803">
        <w:rPr>
          <w:rFonts w:ascii="Palatino Linotype" w:hAnsi="Palatino Linotype" w:cs="Arial"/>
          <w:bCs/>
          <w:i/>
          <w:sz w:val="22"/>
        </w:rPr>
        <w:t>”</w:t>
      </w:r>
    </w:p>
    <w:p w14:paraId="1AD84CAD" w14:textId="77777777" w:rsidR="003D67E1" w:rsidRPr="009B4803" w:rsidRDefault="003D67E1" w:rsidP="00FF3D6A">
      <w:pPr>
        <w:spacing w:before="100" w:beforeAutospacing="1" w:after="100" w:afterAutospacing="1"/>
        <w:ind w:left="851" w:right="899"/>
        <w:jc w:val="both"/>
        <w:rPr>
          <w:rFonts w:ascii="Palatino Linotype" w:hAnsi="Palatino Linotype" w:cs="Arial"/>
          <w:bCs/>
          <w:i/>
          <w:sz w:val="22"/>
        </w:rPr>
      </w:pPr>
      <w:r w:rsidRPr="009B4803">
        <w:rPr>
          <w:rFonts w:ascii="Palatino Linotype" w:hAnsi="Palatino Linotype" w:cs="Arial"/>
          <w:bCs/>
          <w:i/>
          <w:sz w:val="22"/>
        </w:rPr>
        <w:t>(Énfasis añadido)</w:t>
      </w:r>
    </w:p>
    <w:p w14:paraId="2EDC0AC7" w14:textId="77777777" w:rsidR="003D67E1" w:rsidRPr="009B4803" w:rsidRDefault="003D67E1" w:rsidP="00FF3D6A">
      <w:pPr>
        <w:spacing w:before="100" w:beforeAutospacing="1" w:after="100" w:afterAutospacing="1" w:line="360" w:lineRule="auto"/>
        <w:jc w:val="both"/>
        <w:rPr>
          <w:rFonts w:ascii="Palatino Linotype" w:hAnsi="Palatino Linotype" w:cs="Arial"/>
          <w:bCs/>
        </w:rPr>
      </w:pPr>
      <w:r w:rsidRPr="009B4803">
        <w:rPr>
          <w:rFonts w:ascii="Palatino Linotype" w:hAnsi="Palatino Linotype" w:cs="Arial"/>
          <w:bCs/>
        </w:rPr>
        <w:t xml:space="preserve">De manera que entre las facultades que la legislación delega al Órgano Superior de Fiscalización del Estado de México, destaca la recepción y verificación de las cuentas públicas, así como los informes trimestrales que presenten los municipios y demás sujetos susceptibles de fiscalización. </w:t>
      </w:r>
    </w:p>
    <w:p w14:paraId="028E080C" w14:textId="77777777" w:rsidR="003D67E1" w:rsidRPr="009B4803" w:rsidRDefault="003D67E1" w:rsidP="00FF3D6A">
      <w:pPr>
        <w:spacing w:before="100" w:beforeAutospacing="1" w:after="100" w:afterAutospacing="1" w:line="360" w:lineRule="auto"/>
        <w:jc w:val="both"/>
        <w:rPr>
          <w:rFonts w:ascii="Palatino Linotype" w:hAnsi="Palatino Linotype" w:cs="Arial"/>
          <w:bCs/>
        </w:rPr>
      </w:pPr>
      <w:r w:rsidRPr="009B4803">
        <w:rPr>
          <w:rFonts w:ascii="Palatino Linotype" w:hAnsi="Palatino Linotype" w:cs="Arial"/>
          <w:bCs/>
        </w:rPr>
        <w:t xml:space="preserve">Ahora bien, es conveniente precisar que la Ley en cita, en su artículo 2 en su fracción XI define al informe trimestral, como: </w:t>
      </w:r>
    </w:p>
    <w:p w14:paraId="69B1E5B1" w14:textId="77777777" w:rsidR="003D67E1" w:rsidRPr="009B4803" w:rsidRDefault="003D67E1" w:rsidP="00FF3D6A">
      <w:pPr>
        <w:spacing w:before="100" w:beforeAutospacing="1" w:after="100" w:afterAutospacing="1"/>
        <w:ind w:left="851" w:right="899"/>
        <w:jc w:val="both"/>
        <w:rPr>
          <w:rFonts w:ascii="Palatino Linotype" w:hAnsi="Palatino Linotype" w:cs="Arial"/>
          <w:bCs/>
          <w:i/>
          <w:sz w:val="22"/>
        </w:rPr>
      </w:pPr>
      <w:r w:rsidRPr="009B4803">
        <w:rPr>
          <w:rFonts w:ascii="Palatino Linotype" w:hAnsi="Palatino Linotype" w:cs="Arial"/>
          <w:bCs/>
          <w:i/>
          <w:sz w:val="22"/>
        </w:rPr>
        <w:t>“Artículo 2. Para los efectos de la presente Ley, se entenderá por:</w:t>
      </w:r>
    </w:p>
    <w:p w14:paraId="68C5B494" w14:textId="77777777" w:rsidR="003D67E1" w:rsidRPr="009B4803" w:rsidRDefault="003D67E1" w:rsidP="00FF3D6A">
      <w:pPr>
        <w:spacing w:before="100" w:beforeAutospacing="1" w:after="100" w:afterAutospacing="1"/>
        <w:ind w:left="851" w:right="899"/>
        <w:jc w:val="both"/>
        <w:rPr>
          <w:rFonts w:ascii="Palatino Linotype" w:hAnsi="Palatino Linotype" w:cs="Arial"/>
          <w:bCs/>
          <w:i/>
          <w:sz w:val="22"/>
        </w:rPr>
      </w:pPr>
      <w:r w:rsidRPr="009B4803">
        <w:rPr>
          <w:rFonts w:ascii="Palatino Linotype" w:hAnsi="Palatino Linotype" w:cs="Arial"/>
          <w:bCs/>
          <w:i/>
          <w:sz w:val="22"/>
        </w:rPr>
        <w:t>…</w:t>
      </w:r>
    </w:p>
    <w:p w14:paraId="6E167DE4" w14:textId="3C99D3C6" w:rsidR="003D67E1" w:rsidRPr="009B4803" w:rsidRDefault="003D67E1" w:rsidP="00595E0F">
      <w:pPr>
        <w:spacing w:before="100" w:beforeAutospacing="1" w:after="100" w:afterAutospacing="1"/>
        <w:ind w:left="851" w:right="899"/>
        <w:jc w:val="both"/>
        <w:rPr>
          <w:rFonts w:ascii="Palatino Linotype" w:hAnsi="Palatino Linotype" w:cs="Arial"/>
          <w:bCs/>
          <w:i/>
          <w:sz w:val="22"/>
        </w:rPr>
      </w:pPr>
      <w:r w:rsidRPr="009B4803">
        <w:rPr>
          <w:rFonts w:ascii="Palatino Linotype" w:hAnsi="Palatino Linotype" w:cs="Arial"/>
          <w:b/>
          <w:bCs/>
          <w:i/>
          <w:sz w:val="22"/>
          <w:u w:val="single"/>
        </w:rPr>
        <w:t>XI. Informe Trimestral: Al documento físico y/o electrónico que trimestralmente presentan las entidades fiscalizables sobre la situación económica, las finanzas públicas, y en su caso deuda pública para su análisis al Órgano Superior, a través de las tesorerías municipales</w:t>
      </w:r>
      <w:r w:rsidRPr="009B4803">
        <w:rPr>
          <w:rFonts w:ascii="Palatino Linotype" w:hAnsi="Palatino Linotype" w:cs="Arial"/>
          <w:bCs/>
          <w:i/>
          <w:sz w:val="22"/>
        </w:rPr>
        <w:t xml:space="preserve"> y la Secretaría de Finanzas y, en s</w:t>
      </w:r>
      <w:r w:rsidR="00595E0F" w:rsidRPr="009B4803">
        <w:rPr>
          <w:rFonts w:ascii="Palatino Linotype" w:hAnsi="Palatino Linotype" w:cs="Arial"/>
          <w:bCs/>
          <w:i/>
          <w:sz w:val="22"/>
        </w:rPr>
        <w:t>u caso, las áreas competentes;”</w:t>
      </w:r>
    </w:p>
    <w:p w14:paraId="6FE891DB" w14:textId="1A0C8E94" w:rsidR="003D67E1" w:rsidRPr="009B4803" w:rsidRDefault="003D67E1" w:rsidP="00FF3D6A">
      <w:pPr>
        <w:spacing w:before="100" w:beforeAutospacing="1" w:after="100" w:afterAutospacing="1" w:line="360" w:lineRule="auto"/>
        <w:jc w:val="both"/>
        <w:rPr>
          <w:rFonts w:ascii="Palatino Linotype" w:hAnsi="Palatino Linotype" w:cs="Arial"/>
          <w:bCs/>
        </w:rPr>
      </w:pPr>
      <w:r w:rsidRPr="009B4803">
        <w:rPr>
          <w:rFonts w:ascii="Palatino Linotype" w:hAnsi="Palatino Linotype" w:cs="Arial"/>
          <w:bCs/>
        </w:rPr>
        <w:t xml:space="preserve">Ahora bien, en observancia a lo dispuesto por el Acuerdo publicado en el periódico oficial “Gaceta de Gobierno”, el informe trimestral contendrá entre otros documentos la </w:t>
      </w:r>
      <w:r w:rsidRPr="009B4803">
        <w:rPr>
          <w:rFonts w:ascii="Palatino Linotype" w:hAnsi="Palatino Linotype" w:cs="Arial"/>
          <w:b/>
          <w:bCs/>
        </w:rPr>
        <w:t>balanza de comprobación detallada</w:t>
      </w:r>
      <w:r w:rsidRPr="009B4803">
        <w:rPr>
          <w:rFonts w:ascii="Palatino Linotype" w:hAnsi="Palatino Linotype" w:cs="Arial"/>
          <w:bCs/>
        </w:rPr>
        <w:t xml:space="preserve">, la cual forma parte del módulo 1, correspondiente a la información contable y financiera, la cual si bien se hace entrega de manera trimestral al Órgano Superior de Fiscalización del Estado de México, su integración por parte del </w:t>
      </w:r>
      <w:r w:rsidRPr="009B4803">
        <w:rPr>
          <w:rFonts w:ascii="Palatino Linotype" w:hAnsi="Palatino Linotype" w:cs="Arial"/>
          <w:b/>
          <w:bCs/>
        </w:rPr>
        <w:t xml:space="preserve">SUJETO OBLIGADO </w:t>
      </w:r>
      <w:r w:rsidRPr="009B4803">
        <w:rPr>
          <w:rFonts w:ascii="Palatino Linotype" w:hAnsi="Palatino Linotype" w:cs="Arial"/>
          <w:bCs/>
        </w:rPr>
        <w:t xml:space="preserve">es de manera </w:t>
      </w:r>
      <w:r w:rsidR="00F67798" w:rsidRPr="009B4803">
        <w:rPr>
          <w:rFonts w:ascii="Palatino Linotype" w:hAnsi="Palatino Linotype" w:cs="Arial"/>
          <w:bCs/>
        </w:rPr>
        <w:t>trimestral</w:t>
      </w:r>
      <w:r w:rsidRPr="009B4803">
        <w:rPr>
          <w:rFonts w:ascii="Palatino Linotype" w:hAnsi="Palatino Linotype" w:cs="Arial"/>
          <w:bCs/>
        </w:rPr>
        <w:t>; para mayor referencia se insertan las siguientes imágenes:</w:t>
      </w:r>
    </w:p>
    <w:p w14:paraId="50E17AA0" w14:textId="77777777" w:rsidR="00F67798" w:rsidRPr="009B4803" w:rsidRDefault="00F67798" w:rsidP="00FF3D6A">
      <w:pPr>
        <w:spacing w:before="100" w:beforeAutospacing="1" w:after="100" w:afterAutospacing="1" w:line="360" w:lineRule="auto"/>
        <w:jc w:val="both"/>
        <w:rPr>
          <w:rFonts w:ascii="Palatino Linotype" w:hAnsi="Palatino Linotype" w:cs="Arial"/>
          <w:bCs/>
        </w:rPr>
      </w:pPr>
    </w:p>
    <w:p w14:paraId="48308368" w14:textId="22E24597" w:rsidR="003D67E1" w:rsidRPr="009B4803" w:rsidRDefault="00F67798" w:rsidP="00FF3D6A">
      <w:pPr>
        <w:spacing w:before="100" w:beforeAutospacing="1" w:after="100" w:afterAutospacing="1" w:line="360" w:lineRule="auto"/>
        <w:jc w:val="center"/>
        <w:rPr>
          <w:rFonts w:ascii="Palatino Linotype" w:hAnsi="Palatino Linotype" w:cs="Arial"/>
          <w:bCs/>
        </w:rPr>
      </w:pPr>
      <w:r w:rsidRPr="009B4803">
        <w:rPr>
          <w:rFonts w:ascii="Palatino Linotype" w:hAnsi="Palatino Linotype" w:cs="Arial"/>
          <w:bCs/>
          <w:noProof/>
          <w:lang w:val="es-419" w:eastAsia="es-419"/>
        </w:rPr>
        <mc:AlternateContent>
          <mc:Choice Requires="wps">
            <w:drawing>
              <wp:anchor distT="0" distB="0" distL="114300" distR="114300" simplePos="0" relativeHeight="251663360" behindDoc="0" locked="0" layoutInCell="1" allowOverlap="1" wp14:anchorId="5D946435" wp14:editId="0689EEBC">
                <wp:simplePos x="0" y="0"/>
                <wp:positionH relativeFrom="column">
                  <wp:posOffset>1424940</wp:posOffset>
                </wp:positionH>
                <wp:positionV relativeFrom="paragraph">
                  <wp:posOffset>3349625</wp:posOffset>
                </wp:positionV>
                <wp:extent cx="4076700" cy="304800"/>
                <wp:effectExtent l="0" t="0" r="19050" b="19050"/>
                <wp:wrapNone/>
                <wp:docPr id="18" name="Rectángulo 18"/>
                <wp:cNvGraphicFramePr/>
                <a:graphic xmlns:a="http://schemas.openxmlformats.org/drawingml/2006/main">
                  <a:graphicData uri="http://schemas.microsoft.com/office/word/2010/wordprocessingShape">
                    <wps:wsp>
                      <wps:cNvSpPr/>
                      <wps:spPr>
                        <a:xfrm>
                          <a:off x="0" y="0"/>
                          <a:ext cx="4076700" cy="30480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57FE8E6F" id="Rectángulo 18" o:spid="_x0000_s1026" style="position:absolute;margin-left:112.2pt;margin-top:263.75pt;width:321pt;height:2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" filled="f" strokecolor="#c0504d [3205]" strokeweight="2pt"/>
            </w:pict>
          </mc:Fallback>
        </mc:AlternateContent>
      </w:r>
      <w:r w:rsidRPr="009B4803">
        <w:rPr>
          <w:rFonts w:ascii="Palatino Linotype" w:hAnsi="Palatino Linotype" w:cs="Arial"/>
          <w:bCs/>
          <w:noProof/>
          <w:lang w:val="es-419" w:eastAsia="es-419"/>
        </w:rPr>
        <w:drawing>
          <wp:inline distT="0" distB="0" distL="0" distR="0" wp14:anchorId="6317BB2E" wp14:editId="24B172AF">
            <wp:extent cx="4999857" cy="35718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28116"/>
                    <a:stretch/>
                  </pic:blipFill>
                  <pic:spPr bwMode="auto">
                    <a:xfrm>
                      <a:off x="0" y="0"/>
                      <a:ext cx="5035267" cy="3597171"/>
                    </a:xfrm>
                    <a:prstGeom prst="rect">
                      <a:avLst/>
                    </a:prstGeom>
                    <a:ln>
                      <a:noFill/>
                    </a:ln>
                    <a:extLst>
                      <a:ext uri="{53640926-AAD7-44D8-BBD7-CCE9431645EC}">
                        <a14:shadowObscured xmlns:a14="http://schemas.microsoft.com/office/drawing/2010/main"/>
                      </a:ext>
                    </a:extLst>
                  </pic:spPr>
                </pic:pic>
              </a:graphicData>
            </a:graphic>
          </wp:inline>
        </w:drawing>
      </w:r>
    </w:p>
    <w:p w14:paraId="41F72418" w14:textId="13211CC9" w:rsidR="003D67E1" w:rsidRPr="009B4803" w:rsidRDefault="00F67798" w:rsidP="00FF3D6A">
      <w:pPr>
        <w:spacing w:before="100" w:beforeAutospacing="1" w:after="100" w:afterAutospacing="1" w:line="360" w:lineRule="auto"/>
        <w:jc w:val="both"/>
        <w:rPr>
          <w:rFonts w:ascii="Palatino Linotype" w:hAnsi="Palatino Linotype"/>
        </w:rPr>
      </w:pPr>
      <w:r w:rsidRPr="009B4803">
        <w:rPr>
          <w:rFonts w:ascii="Palatino Linotype" w:hAnsi="Palatino Linotype"/>
          <w:noProof/>
          <w:lang w:val="es-419" w:eastAsia="es-419"/>
        </w:rPr>
        <w:drawing>
          <wp:inline distT="0" distB="0" distL="0" distR="0" wp14:anchorId="21B70F3D" wp14:editId="6BD9990B">
            <wp:extent cx="5791835" cy="24669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2466975"/>
                    </a:xfrm>
                    <a:prstGeom prst="rect">
                      <a:avLst/>
                    </a:prstGeom>
                  </pic:spPr>
                </pic:pic>
              </a:graphicData>
            </a:graphic>
          </wp:inline>
        </w:drawing>
      </w:r>
    </w:p>
    <w:p w14:paraId="7859F62D" w14:textId="4D54A20B" w:rsidR="00851BAB" w:rsidRPr="009B4803" w:rsidRDefault="00851BAB" w:rsidP="00851BAB">
      <w:pPr>
        <w:spacing w:before="100" w:beforeAutospacing="1" w:after="100" w:afterAutospacing="1" w:line="360" w:lineRule="auto"/>
        <w:jc w:val="center"/>
        <w:rPr>
          <w:rFonts w:ascii="Palatino Linotype" w:hAnsi="Palatino Linotype"/>
        </w:rPr>
      </w:pPr>
      <w:r w:rsidRPr="009B4803">
        <w:rPr>
          <w:rFonts w:ascii="Palatino Linotype" w:hAnsi="Palatino Linotype"/>
          <w:noProof/>
          <w:lang w:val="es-419" w:eastAsia="es-419"/>
        </w:rPr>
        <mc:AlternateContent>
          <mc:Choice Requires="wps">
            <w:drawing>
              <wp:anchor distT="0" distB="0" distL="114300" distR="114300" simplePos="0" relativeHeight="251664384" behindDoc="0" locked="0" layoutInCell="1" allowOverlap="1" wp14:anchorId="42D95DE2" wp14:editId="412315B9">
                <wp:simplePos x="0" y="0"/>
                <wp:positionH relativeFrom="column">
                  <wp:posOffset>621444</wp:posOffset>
                </wp:positionH>
                <wp:positionV relativeFrom="paragraph">
                  <wp:posOffset>3799536</wp:posOffset>
                </wp:positionV>
                <wp:extent cx="4542155" cy="508884"/>
                <wp:effectExtent l="0" t="0" r="10795" b="24765"/>
                <wp:wrapNone/>
                <wp:docPr id="6" name="Rectángulo 6"/>
                <wp:cNvGraphicFramePr/>
                <a:graphic xmlns:a="http://schemas.openxmlformats.org/drawingml/2006/main">
                  <a:graphicData uri="http://schemas.microsoft.com/office/word/2010/wordprocessingShape">
                    <wps:wsp>
                      <wps:cNvSpPr/>
                      <wps:spPr>
                        <a:xfrm>
                          <a:off x="0" y="0"/>
                          <a:ext cx="4542155" cy="508884"/>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26E4CEC1" id="Rectángulo 6" o:spid="_x0000_s1026" style="position:absolute;margin-left:48.95pt;margin-top:299.2pt;width:357.65pt;height:40.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" filled="f" strokecolor="#c0504d [3205]" strokeweight="2pt"/>
            </w:pict>
          </mc:Fallback>
        </mc:AlternateContent>
      </w:r>
      <w:r w:rsidRPr="009B4803">
        <w:rPr>
          <w:rFonts w:ascii="Palatino Linotype" w:hAnsi="Palatino Linotype"/>
          <w:noProof/>
          <w:lang w:val="es-419" w:eastAsia="es-419"/>
        </w:rPr>
        <w:drawing>
          <wp:inline distT="0" distB="0" distL="0" distR="0" wp14:anchorId="535316E4" wp14:editId="402D81D9">
            <wp:extent cx="4542739" cy="4353977"/>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43323" cy="4354537"/>
                    </a:xfrm>
                    <a:prstGeom prst="rect">
                      <a:avLst/>
                    </a:prstGeom>
                  </pic:spPr>
                </pic:pic>
              </a:graphicData>
            </a:graphic>
          </wp:inline>
        </w:drawing>
      </w:r>
    </w:p>
    <w:p w14:paraId="15D12399" w14:textId="69061488" w:rsidR="00F67798" w:rsidRPr="009B4803" w:rsidRDefault="003D67E1" w:rsidP="00FF3D6A">
      <w:pPr>
        <w:spacing w:before="100" w:beforeAutospacing="1" w:after="100" w:afterAutospacing="1" w:line="360" w:lineRule="auto"/>
        <w:jc w:val="both"/>
        <w:rPr>
          <w:rFonts w:ascii="Palatino Linotype" w:hAnsi="Palatino Linotype" w:cs="Arial"/>
          <w:bCs/>
        </w:rPr>
      </w:pPr>
      <w:r w:rsidRPr="009B4803">
        <w:rPr>
          <w:rFonts w:ascii="Palatino Linotype" w:hAnsi="Palatino Linotype" w:cs="Arial"/>
          <w:bCs/>
        </w:rPr>
        <w:t xml:space="preserve">Derivado de lo anterior, se puede advertir que existe fuente obligacional que constriñe al </w:t>
      </w:r>
      <w:r w:rsidRPr="009B4803">
        <w:rPr>
          <w:rFonts w:ascii="Palatino Linotype" w:hAnsi="Palatino Linotype" w:cs="Arial"/>
          <w:b/>
          <w:bCs/>
        </w:rPr>
        <w:t xml:space="preserve">SUJETO OBLIGADO </w:t>
      </w:r>
      <w:r w:rsidRPr="009B4803">
        <w:rPr>
          <w:rFonts w:ascii="Palatino Linotype" w:hAnsi="Palatino Linotype" w:cs="Arial"/>
          <w:bCs/>
        </w:rPr>
        <w:t xml:space="preserve">a generar la información requerida por el particular; pues como ya se mencionó la balanza de comprobación detallada es el documento idóneo que de manera enunciativa más no limitativa pudiera colmar el requerimiento del particular; </w:t>
      </w:r>
      <w:r w:rsidR="00851BAB" w:rsidRPr="009B4803">
        <w:rPr>
          <w:rFonts w:ascii="Palatino Linotype" w:hAnsi="Palatino Linotype" w:cs="Arial"/>
          <w:bCs/>
        </w:rPr>
        <w:t>pues en el detalla los conceptos así como,  el saldo inicial y el saldo final, así como, el total de que se han sumado en las cuentas, pues balanza de comprobación sea correcta, la suma de los saldos deudores y acreedores debe de ser igual, lo mismo para los Debes y Haberes.</w:t>
      </w:r>
    </w:p>
    <w:p w14:paraId="48B056E7" w14:textId="57016465" w:rsidR="003D67E1" w:rsidRPr="009B4803" w:rsidRDefault="003D67E1" w:rsidP="00FF3D6A">
      <w:pPr>
        <w:spacing w:before="100" w:beforeAutospacing="1" w:after="100" w:afterAutospacing="1" w:line="360" w:lineRule="auto"/>
        <w:jc w:val="both"/>
        <w:rPr>
          <w:rFonts w:ascii="Palatino Linotype" w:hAnsi="Palatino Linotype" w:cs="Arial"/>
          <w:bCs/>
        </w:rPr>
      </w:pPr>
      <w:r w:rsidRPr="009B4803">
        <w:rPr>
          <w:rFonts w:ascii="Palatino Linotype" w:hAnsi="Palatino Linotype" w:cs="Arial"/>
          <w:bCs/>
        </w:rPr>
        <w:t xml:space="preserve">En consecuencia, este Órgano Garante determina ordenar de ser procedente en versión pública el o los documentos donde conste el monto adeudado </w:t>
      </w:r>
      <w:r w:rsidR="00FF3D6A" w:rsidRPr="009B4803">
        <w:rPr>
          <w:rFonts w:ascii="Palatino Linotype" w:hAnsi="Palatino Linotype" w:cs="Arial"/>
          <w:bCs/>
        </w:rPr>
        <w:t xml:space="preserve">con el Comité Federal </w:t>
      </w:r>
      <w:r w:rsidR="00595E0F" w:rsidRPr="009B4803">
        <w:rPr>
          <w:rFonts w:ascii="Palatino Linotype" w:hAnsi="Palatino Linotype" w:cs="Arial"/>
          <w:bCs/>
        </w:rPr>
        <w:t>de Electricidad</w:t>
      </w:r>
      <w:r w:rsidR="00FF3D6A" w:rsidRPr="009B4803">
        <w:rPr>
          <w:rFonts w:ascii="Palatino Linotype" w:hAnsi="Palatino Linotype" w:cs="Arial"/>
          <w:bCs/>
        </w:rPr>
        <w:t xml:space="preserve"> (CFE), periodos </w:t>
      </w:r>
      <w:r w:rsidR="00595E0F" w:rsidRPr="009B4803">
        <w:rPr>
          <w:rFonts w:ascii="Palatino Linotype" w:hAnsi="Palatino Linotype" w:cs="Arial"/>
          <w:bCs/>
        </w:rPr>
        <w:t xml:space="preserve">que </w:t>
      </w:r>
      <w:r w:rsidR="00FF3D6A" w:rsidRPr="009B4803">
        <w:rPr>
          <w:rFonts w:ascii="Palatino Linotype" w:hAnsi="Palatino Linotype" w:cs="Arial"/>
          <w:bCs/>
        </w:rPr>
        <w:t xml:space="preserve">se deben y la conciliación que existe del pasivo contra los registros contables con todos sus papeles de trabajo, estado de cuenta y registro contable del pasivo vigentes al veintinueve de septiembre de dos mil veintidós. </w:t>
      </w:r>
    </w:p>
    <w:p w14:paraId="421572E9" w14:textId="77777777" w:rsidR="00FF3D6A" w:rsidRPr="009B4803" w:rsidRDefault="00FF3D6A" w:rsidP="00FF3D6A">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9B4803">
        <w:rPr>
          <w:rFonts w:ascii="Palatino Linotype" w:hAnsi="Palatino Linotype" w:cs="Arial"/>
        </w:rPr>
        <w:t>A</w:t>
      </w:r>
      <w:r w:rsidRPr="009B4803">
        <w:rPr>
          <w:rFonts w:ascii="Palatino Linotype" w:hAnsi="Palatino Linotype"/>
        </w:rPr>
        <w:t xml:space="preserve">hora </w:t>
      </w:r>
      <w:r w:rsidRPr="009B4803">
        <w:rPr>
          <w:rFonts w:ascii="Palatino Linotype" w:hAnsi="Palatino Linotype" w:cs="Arial"/>
          <w:noProof/>
          <w:lang w:eastAsia="es-MX"/>
        </w:rPr>
        <w:t>bien</w:t>
      </w:r>
      <w:r w:rsidRPr="009B4803">
        <w:rPr>
          <w:rFonts w:ascii="Palatino Linotype" w:hAnsi="Palatino Linotype"/>
        </w:rPr>
        <w:t xml:space="preserve">, en relación a la </w:t>
      </w:r>
      <w:r w:rsidRPr="009B4803">
        <w:rPr>
          <w:rFonts w:ascii="Palatino Linotype" w:hAnsi="Palatino Linotype"/>
          <w:b/>
        </w:rPr>
        <w:t xml:space="preserve">versión pública </w:t>
      </w:r>
      <w:r w:rsidRPr="009B4803">
        <w:rPr>
          <w:rFonts w:ascii="Palatino Linotype" w:hAnsi="Palatino Linotype"/>
        </w:rPr>
        <w:t xml:space="preserve">de la información de la que se ordena su entrega, en términos del artículo 143, de la Ley de Transparencia y Acceso a la Información Pública del Estado de México y Municipios, deberá </w:t>
      </w:r>
      <w:r w:rsidRPr="009B4803">
        <w:rPr>
          <w:rFonts w:ascii="Palatino Linotype" w:eastAsia="Arial Unicode MS" w:hAnsi="Palatino Linotype" w:cs="Arial"/>
        </w:rPr>
        <w:t>omitirse, eliminarse o suprimirse la</w:t>
      </w:r>
      <w:r w:rsidRPr="009B4803">
        <w:rPr>
          <w:rFonts w:ascii="Palatino Linotype" w:hAnsi="Palatino Linotype"/>
        </w:rPr>
        <w:t xml:space="preserve"> información </w:t>
      </w:r>
      <w:r w:rsidRPr="009B4803">
        <w:rPr>
          <w:rFonts w:ascii="Palatino Linotype" w:hAnsi="Palatino Linotype"/>
          <w:b/>
        </w:rPr>
        <w:t>confidencial</w:t>
      </w:r>
      <w:r w:rsidRPr="009B4803">
        <w:rPr>
          <w:rFonts w:ascii="Palatino Linotype" w:eastAsia="Arial Unicode MS" w:hAnsi="Palatino Linotype" w:cs="Arial"/>
        </w:rPr>
        <w:t xml:space="preserve">. </w:t>
      </w:r>
    </w:p>
    <w:p w14:paraId="4BE62C4F" w14:textId="77777777" w:rsidR="00FF3D6A" w:rsidRPr="009B4803" w:rsidRDefault="00FF3D6A" w:rsidP="00FF3D6A">
      <w:pPr>
        <w:spacing w:before="100" w:beforeAutospacing="1" w:after="100" w:afterAutospacing="1" w:line="360" w:lineRule="auto"/>
        <w:jc w:val="both"/>
        <w:rPr>
          <w:rFonts w:ascii="Palatino Linotype" w:hAnsi="Palatino Linotype" w:cs="Arial"/>
        </w:rPr>
      </w:pPr>
      <w:r w:rsidRPr="009B4803">
        <w:rPr>
          <w:rFonts w:ascii="Palatino Linotype" w:eastAsia="Arial Unicode MS" w:hAnsi="Palatino Linotype" w:cs="Arial"/>
        </w:rPr>
        <w:t xml:space="preserve">En ese sentido, </w:t>
      </w:r>
      <w:r w:rsidRPr="009B4803">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9B4803">
        <w:rPr>
          <w:rFonts w:ascii="Palatino Linotype" w:hAnsi="Palatino Linotype" w:cs="Arial"/>
        </w:rPr>
        <w:t xml:space="preserve"> que el Comité de Transparencia del </w:t>
      </w:r>
      <w:r w:rsidRPr="009B4803">
        <w:rPr>
          <w:rFonts w:ascii="Palatino Linotype" w:hAnsi="Palatino Linotype" w:cs="Arial"/>
          <w:b/>
        </w:rPr>
        <w:t>SUJETO OBLIGADO</w:t>
      </w:r>
      <w:r w:rsidRPr="009B4803">
        <w:rPr>
          <w:rFonts w:ascii="Palatino Linotype" w:hAnsi="Palatino Linotype" w:cs="Arial"/>
        </w:rPr>
        <w:t xml:space="preserve"> emita el Acuerdo de Clasificación correspondiente</w:t>
      </w:r>
      <w:r w:rsidRPr="009B4803">
        <w:rPr>
          <w:rFonts w:ascii="Palatino Linotype" w:hAnsi="Palatino Linotype" w:cs="Arial"/>
          <w:lang w:val="es-ES_tradnl"/>
        </w:rPr>
        <w:t xml:space="preserve"> debidamente fundado y motivado, en el cual se</w:t>
      </w:r>
      <w:r w:rsidRPr="009B4803">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583EC078" w14:textId="77777777" w:rsidR="00FF3D6A" w:rsidRPr="009B4803" w:rsidRDefault="00FF3D6A" w:rsidP="00FF3D6A">
      <w:pPr>
        <w:spacing w:before="100" w:beforeAutospacing="1" w:after="100" w:afterAutospacing="1" w:line="360" w:lineRule="auto"/>
        <w:jc w:val="both"/>
        <w:rPr>
          <w:rFonts w:ascii="Palatino Linotype" w:hAnsi="Palatino Linotype" w:cs="Arial"/>
          <w:lang w:val="es-ES_tradnl"/>
        </w:rPr>
      </w:pPr>
      <w:r w:rsidRPr="009B4803">
        <w:rPr>
          <w:rFonts w:ascii="Palatino Linotype" w:hAnsi="Palatino Linotype" w:cs="Arial"/>
          <w:lang w:val="es-ES_tradnl"/>
        </w:rPr>
        <w:t xml:space="preserve">Por </w:t>
      </w:r>
      <w:r w:rsidRPr="009B4803">
        <w:rPr>
          <w:rFonts w:ascii="Palatino Linotype" w:hAnsi="Palatino Linotype" w:cs="Arial"/>
          <w:lang w:eastAsia="es-MX"/>
        </w:rPr>
        <w:t>ende</w:t>
      </w:r>
      <w:r w:rsidRPr="009B4803">
        <w:rPr>
          <w:rFonts w:ascii="Palatino Linotype" w:hAnsi="Palatino Linotype" w:cs="Arial"/>
          <w:lang w:val="es-ES_tradnl"/>
        </w:rPr>
        <w:t xml:space="preserve">, </w:t>
      </w:r>
      <w:r w:rsidRPr="009B4803">
        <w:rPr>
          <w:rFonts w:ascii="Palatino Linotype" w:hAnsi="Palatino Linotype" w:cs="Arial"/>
          <w:b/>
          <w:lang w:val="es-ES_tradnl"/>
        </w:rPr>
        <w:t>EL SUJETO OBLIGADO</w:t>
      </w:r>
      <w:r w:rsidRPr="009B4803">
        <w:rPr>
          <w:rFonts w:ascii="Palatino Linotype" w:hAnsi="Palatino Linotype" w:cs="Arial"/>
          <w:lang w:val="es-ES_tradnl"/>
        </w:rPr>
        <w:t xml:space="preserve"> debe testar los datos confidenciales, sin pasar por alto que la clasificación respectiva tiene </w:t>
      </w:r>
      <w:r w:rsidRPr="009B4803">
        <w:rPr>
          <w:rFonts w:ascii="Palatino Linotype" w:hAnsi="Palatino Linotype" w:cs="Arial"/>
        </w:rPr>
        <w:t>que</w:t>
      </w:r>
      <w:r w:rsidRPr="009B4803">
        <w:rPr>
          <w:rFonts w:ascii="Palatino Linotype" w:hAnsi="Palatino Linotype" w:cs="Arial"/>
          <w:lang w:val="es-ES_tradnl"/>
        </w:rPr>
        <w:t xml:space="preserve"> cumplirse a través de la forma y formalidades que la Ley impone; </w:t>
      </w:r>
      <w:r w:rsidRPr="009B4803">
        <w:rPr>
          <w:rFonts w:ascii="Palatino Linotype" w:hAnsi="Palatino Linotype" w:cs="Arial"/>
        </w:rPr>
        <w:t>es</w:t>
      </w:r>
      <w:r w:rsidRPr="009B4803">
        <w:rPr>
          <w:rFonts w:ascii="Palatino Linotype" w:hAnsi="Palatino Linotype" w:cs="Arial"/>
          <w:lang w:val="es-ES_tradnl"/>
        </w:rPr>
        <w:t xml:space="preserve"> decir, mediante Acuerdo debidamente fundado y motivado, en </w:t>
      </w:r>
      <w:r w:rsidRPr="009B4803">
        <w:rPr>
          <w:rFonts w:ascii="Palatino Linotype" w:hAnsi="Palatino Linotype" w:cs="Arial"/>
          <w:noProof/>
          <w:lang w:eastAsia="es-MX"/>
        </w:rPr>
        <w:t>términos</w:t>
      </w:r>
      <w:r w:rsidRPr="009B4803">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A6A9967" w14:textId="77777777" w:rsidR="00FF3D6A" w:rsidRPr="009B4803" w:rsidRDefault="00FF3D6A" w:rsidP="00FF3D6A">
      <w:pPr>
        <w:spacing w:before="100" w:beforeAutospacing="1" w:after="100" w:afterAutospacing="1"/>
        <w:ind w:left="851" w:right="902"/>
        <w:jc w:val="center"/>
        <w:rPr>
          <w:rFonts w:ascii="Palatino Linotype" w:hAnsi="Palatino Linotype" w:cs="Arial"/>
          <w:b/>
          <w:i/>
          <w:sz w:val="22"/>
          <w:szCs w:val="22"/>
        </w:rPr>
      </w:pPr>
      <w:r w:rsidRPr="009B4803">
        <w:rPr>
          <w:rFonts w:ascii="Palatino Linotype" w:hAnsi="Palatino Linotype" w:cs="Arial"/>
          <w:b/>
          <w:i/>
          <w:sz w:val="22"/>
          <w:szCs w:val="22"/>
        </w:rPr>
        <w:t>Ley de Transparencia y Acceso a la Información Pública del Estado de México y Municipios.</w:t>
      </w:r>
    </w:p>
    <w:p w14:paraId="545DF6CE" w14:textId="77777777" w:rsidR="00595E0F" w:rsidRPr="009B4803" w:rsidRDefault="00595E0F" w:rsidP="00FF3D6A">
      <w:pPr>
        <w:spacing w:before="100" w:beforeAutospacing="1" w:after="100" w:afterAutospacing="1"/>
        <w:ind w:left="851" w:right="902"/>
        <w:jc w:val="center"/>
        <w:rPr>
          <w:rFonts w:ascii="Palatino Linotype" w:hAnsi="Palatino Linotype" w:cs="Arial"/>
          <w:b/>
          <w:i/>
          <w:sz w:val="22"/>
          <w:szCs w:val="22"/>
        </w:rPr>
      </w:pPr>
    </w:p>
    <w:p w14:paraId="668BEE24" w14:textId="77777777" w:rsidR="00FF3D6A" w:rsidRPr="009B4803" w:rsidRDefault="00FF3D6A" w:rsidP="00FF3D6A">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9B4803">
        <w:rPr>
          <w:rFonts w:ascii="Palatino Linotype" w:hAnsi="Palatino Linotype" w:cs="Arial"/>
          <w:i/>
          <w:sz w:val="22"/>
          <w:szCs w:val="22"/>
          <w:lang w:eastAsia="es-MX"/>
        </w:rPr>
        <w:t>“</w:t>
      </w:r>
      <w:r w:rsidRPr="009B4803">
        <w:rPr>
          <w:rFonts w:ascii="Palatino Linotype" w:hAnsi="Palatino Linotype" w:cs="Arial"/>
          <w:b/>
          <w:i/>
          <w:sz w:val="22"/>
          <w:szCs w:val="22"/>
          <w:lang w:eastAsia="es-MX"/>
        </w:rPr>
        <w:t xml:space="preserve">Artículo 49. </w:t>
      </w:r>
      <w:r w:rsidRPr="009B4803">
        <w:rPr>
          <w:rFonts w:ascii="Palatino Linotype" w:hAnsi="Palatino Linotype" w:cs="Arial"/>
          <w:i/>
          <w:sz w:val="22"/>
          <w:szCs w:val="22"/>
          <w:lang w:eastAsia="es-MX"/>
        </w:rPr>
        <w:t xml:space="preserve">Los </w:t>
      </w:r>
      <w:r w:rsidRPr="009B4803">
        <w:rPr>
          <w:rFonts w:ascii="Palatino Linotype" w:hAnsi="Palatino Linotype" w:cs="Arial"/>
          <w:i/>
          <w:sz w:val="22"/>
          <w:szCs w:val="22"/>
        </w:rPr>
        <w:t>Comités</w:t>
      </w:r>
      <w:r w:rsidRPr="009B4803">
        <w:rPr>
          <w:rFonts w:ascii="Palatino Linotype" w:hAnsi="Palatino Linotype" w:cs="Arial"/>
          <w:i/>
          <w:sz w:val="22"/>
          <w:szCs w:val="22"/>
          <w:lang w:eastAsia="es-MX"/>
        </w:rPr>
        <w:t xml:space="preserve"> de Transparencia </w:t>
      </w:r>
      <w:r w:rsidRPr="009B4803">
        <w:rPr>
          <w:rFonts w:ascii="Palatino Linotype" w:hAnsi="Palatino Linotype"/>
          <w:i/>
          <w:sz w:val="22"/>
          <w:szCs w:val="22"/>
        </w:rPr>
        <w:t>tendrán</w:t>
      </w:r>
      <w:r w:rsidRPr="009B4803">
        <w:rPr>
          <w:rFonts w:ascii="Palatino Linotype" w:hAnsi="Palatino Linotype" w:cs="Arial"/>
          <w:i/>
          <w:sz w:val="22"/>
          <w:szCs w:val="22"/>
          <w:lang w:eastAsia="es-MX"/>
        </w:rPr>
        <w:t xml:space="preserve"> las siguientes atribuciones:</w:t>
      </w:r>
    </w:p>
    <w:p w14:paraId="213BC04F" w14:textId="77777777" w:rsidR="00FF3D6A" w:rsidRPr="009B4803" w:rsidRDefault="00FF3D6A" w:rsidP="00FF3D6A">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9B4803">
        <w:rPr>
          <w:rFonts w:ascii="Palatino Linotype" w:hAnsi="Palatino Linotype" w:cs="Arial"/>
          <w:b/>
          <w:i/>
          <w:sz w:val="22"/>
          <w:szCs w:val="22"/>
          <w:lang w:eastAsia="es-MX"/>
        </w:rPr>
        <w:t>VIII.</w:t>
      </w:r>
      <w:r w:rsidRPr="009B4803">
        <w:rPr>
          <w:rFonts w:ascii="Palatino Linotype" w:hAnsi="Palatino Linotype" w:cs="Arial"/>
          <w:i/>
          <w:sz w:val="22"/>
          <w:szCs w:val="22"/>
          <w:lang w:eastAsia="es-MX"/>
        </w:rPr>
        <w:t xml:space="preserve"> </w:t>
      </w:r>
      <w:r w:rsidRPr="009B4803">
        <w:rPr>
          <w:rFonts w:ascii="Palatino Linotype" w:hAnsi="Palatino Linotype" w:cs="Arial"/>
          <w:b/>
          <w:i/>
          <w:sz w:val="22"/>
          <w:szCs w:val="22"/>
          <w:lang w:eastAsia="es-MX"/>
        </w:rPr>
        <w:t>Aprobar</w:t>
      </w:r>
      <w:r w:rsidRPr="009B4803">
        <w:rPr>
          <w:rFonts w:ascii="Palatino Linotype" w:hAnsi="Palatino Linotype" w:cs="Arial"/>
          <w:i/>
          <w:sz w:val="22"/>
          <w:szCs w:val="22"/>
          <w:lang w:eastAsia="es-MX"/>
        </w:rPr>
        <w:t xml:space="preserve">, </w:t>
      </w:r>
      <w:r w:rsidRPr="009B4803">
        <w:rPr>
          <w:rFonts w:ascii="Palatino Linotype" w:hAnsi="Palatino Linotype" w:cs="Arial"/>
          <w:i/>
          <w:sz w:val="22"/>
          <w:szCs w:val="22"/>
        </w:rPr>
        <w:t>modificar</w:t>
      </w:r>
      <w:r w:rsidRPr="009B4803">
        <w:rPr>
          <w:rFonts w:ascii="Palatino Linotype" w:hAnsi="Palatino Linotype" w:cs="Arial"/>
          <w:i/>
          <w:sz w:val="22"/>
          <w:szCs w:val="22"/>
          <w:lang w:eastAsia="es-MX"/>
        </w:rPr>
        <w:t xml:space="preserve"> o revocar la clasificación de la información;</w:t>
      </w:r>
    </w:p>
    <w:p w14:paraId="0C4D5964" w14:textId="77777777" w:rsidR="00FF3D6A" w:rsidRPr="009B4803" w:rsidRDefault="00FF3D6A" w:rsidP="00FF3D6A">
      <w:pPr>
        <w:autoSpaceDE w:val="0"/>
        <w:autoSpaceDN w:val="0"/>
        <w:adjustRightInd w:val="0"/>
        <w:spacing w:before="100" w:beforeAutospacing="1" w:after="100" w:afterAutospacing="1"/>
        <w:ind w:left="851" w:right="902"/>
        <w:jc w:val="both"/>
        <w:rPr>
          <w:rFonts w:ascii="Palatino Linotype" w:hAnsi="Palatino Linotype" w:cs="Arial"/>
          <w:b/>
          <w:i/>
          <w:sz w:val="22"/>
          <w:szCs w:val="22"/>
          <w:lang w:eastAsia="es-MX"/>
        </w:rPr>
      </w:pPr>
      <w:r w:rsidRPr="009B4803">
        <w:rPr>
          <w:rFonts w:ascii="Palatino Linotype" w:hAnsi="Palatino Linotype" w:cs="Arial"/>
          <w:b/>
          <w:i/>
          <w:sz w:val="22"/>
          <w:szCs w:val="22"/>
          <w:lang w:eastAsia="es-MX"/>
        </w:rPr>
        <w:t>Artículo 132.</w:t>
      </w:r>
      <w:r w:rsidRPr="009B4803">
        <w:rPr>
          <w:rFonts w:ascii="Palatino Linotype" w:hAnsi="Palatino Linotype" w:cs="Arial"/>
          <w:i/>
          <w:sz w:val="22"/>
          <w:szCs w:val="22"/>
          <w:lang w:eastAsia="es-MX"/>
        </w:rPr>
        <w:t xml:space="preserve"> </w:t>
      </w:r>
      <w:r w:rsidRPr="009B4803">
        <w:rPr>
          <w:rFonts w:ascii="Palatino Linotype" w:hAnsi="Palatino Linotype" w:cs="Arial"/>
          <w:b/>
          <w:i/>
          <w:sz w:val="22"/>
          <w:szCs w:val="22"/>
          <w:lang w:eastAsia="es-MX"/>
        </w:rPr>
        <w:t>La clasificación de la información se llevará a cabo en el momento en que:</w:t>
      </w:r>
    </w:p>
    <w:p w14:paraId="0E6AF7C5" w14:textId="77777777" w:rsidR="00FF3D6A" w:rsidRPr="009B4803" w:rsidRDefault="00FF3D6A" w:rsidP="00FF3D6A">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9B4803">
        <w:rPr>
          <w:rFonts w:ascii="Palatino Linotype" w:hAnsi="Palatino Linotype" w:cs="Arial"/>
          <w:i/>
          <w:sz w:val="22"/>
          <w:szCs w:val="22"/>
          <w:lang w:eastAsia="es-MX"/>
        </w:rPr>
        <w:t>…</w:t>
      </w:r>
    </w:p>
    <w:p w14:paraId="38AFFB03" w14:textId="77777777" w:rsidR="00FF3D6A" w:rsidRPr="009B4803" w:rsidRDefault="00FF3D6A" w:rsidP="00FF3D6A">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9B4803">
        <w:rPr>
          <w:rFonts w:ascii="Palatino Linotype" w:hAnsi="Palatino Linotype" w:cs="Arial"/>
          <w:b/>
          <w:i/>
          <w:sz w:val="22"/>
          <w:szCs w:val="22"/>
          <w:lang w:eastAsia="es-MX"/>
        </w:rPr>
        <w:t>II.</w:t>
      </w:r>
      <w:r w:rsidRPr="009B4803">
        <w:rPr>
          <w:rFonts w:ascii="Palatino Linotype" w:hAnsi="Palatino Linotype" w:cs="Arial"/>
          <w:i/>
          <w:sz w:val="22"/>
          <w:szCs w:val="22"/>
          <w:lang w:eastAsia="es-MX"/>
        </w:rPr>
        <w:t xml:space="preserve"> Se determine mediante resolución de autoridad competente; o</w:t>
      </w:r>
    </w:p>
    <w:p w14:paraId="523D6FA4" w14:textId="77777777" w:rsidR="00FF3D6A" w:rsidRPr="009B4803" w:rsidRDefault="00FF3D6A" w:rsidP="00FF3D6A">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9B4803">
        <w:rPr>
          <w:rFonts w:ascii="Palatino Linotype" w:hAnsi="Palatino Linotype" w:cs="Arial"/>
          <w:b/>
          <w:i/>
          <w:sz w:val="22"/>
          <w:szCs w:val="22"/>
          <w:lang w:eastAsia="es-MX"/>
        </w:rPr>
        <w:t>III</w:t>
      </w:r>
      <w:r w:rsidRPr="009B4803">
        <w:rPr>
          <w:rFonts w:ascii="Palatino Linotype" w:hAnsi="Palatino Linotype" w:cs="Arial"/>
          <w:i/>
          <w:sz w:val="22"/>
          <w:szCs w:val="22"/>
          <w:lang w:eastAsia="es-MX"/>
        </w:rPr>
        <w:t xml:space="preserve">. </w:t>
      </w:r>
      <w:r w:rsidRPr="009B4803">
        <w:rPr>
          <w:rFonts w:ascii="Palatino Linotype" w:hAnsi="Palatino Linotype" w:cs="Arial"/>
          <w:b/>
          <w:i/>
          <w:sz w:val="22"/>
          <w:szCs w:val="22"/>
          <w:lang w:eastAsia="es-MX"/>
        </w:rPr>
        <w:t>Se generen versiones públicas para dar cumplimiento a las obligaciones de transparencia previstas en esta Ley</w:t>
      </w:r>
      <w:r w:rsidRPr="009B4803">
        <w:rPr>
          <w:rFonts w:ascii="Palatino Linotype" w:hAnsi="Palatino Linotype" w:cs="Arial"/>
          <w:i/>
          <w:sz w:val="22"/>
          <w:szCs w:val="22"/>
          <w:lang w:eastAsia="es-MX"/>
        </w:rPr>
        <w:t>.”</w:t>
      </w:r>
    </w:p>
    <w:p w14:paraId="19F0C058" w14:textId="77777777" w:rsidR="00FF3D6A" w:rsidRPr="009B4803" w:rsidRDefault="00FF3D6A" w:rsidP="00FF3D6A">
      <w:pPr>
        <w:spacing w:before="100" w:beforeAutospacing="1" w:after="100" w:afterAutospacing="1"/>
        <w:ind w:left="851" w:right="902"/>
        <w:jc w:val="center"/>
        <w:rPr>
          <w:rFonts w:ascii="Palatino Linotype" w:hAnsi="Palatino Linotype" w:cs="Arial"/>
          <w:b/>
          <w:i/>
          <w:sz w:val="22"/>
          <w:szCs w:val="22"/>
        </w:rPr>
      </w:pPr>
      <w:r w:rsidRPr="009B4803">
        <w:rPr>
          <w:rFonts w:ascii="Palatino Linotype" w:hAnsi="Palatino Linotype" w:cs="Arial"/>
          <w:b/>
          <w:i/>
          <w:sz w:val="22"/>
          <w:szCs w:val="22"/>
          <w:lang w:eastAsia="es-MX"/>
        </w:rPr>
        <w:t xml:space="preserve">Lineamientos Generales en materia de Clasificación y Desclasificación de la </w:t>
      </w:r>
      <w:r w:rsidRPr="009B4803">
        <w:rPr>
          <w:rFonts w:ascii="Palatino Linotype" w:hAnsi="Palatino Linotype" w:cs="Arial"/>
          <w:b/>
          <w:i/>
          <w:sz w:val="22"/>
          <w:szCs w:val="22"/>
        </w:rPr>
        <w:t>Información</w:t>
      </w:r>
    </w:p>
    <w:p w14:paraId="2029A096" w14:textId="77777777" w:rsidR="00595E0F" w:rsidRPr="009B4803" w:rsidRDefault="00595E0F" w:rsidP="00595E0F">
      <w:pPr>
        <w:spacing w:before="100" w:beforeAutospacing="1" w:after="100" w:afterAutospacing="1"/>
        <w:ind w:right="902"/>
        <w:rPr>
          <w:rFonts w:ascii="Palatino Linotype" w:hAnsi="Palatino Linotype" w:cs="Arial"/>
          <w:b/>
          <w:i/>
          <w:sz w:val="22"/>
          <w:szCs w:val="22"/>
        </w:rPr>
      </w:pPr>
    </w:p>
    <w:p w14:paraId="440FBAAC" w14:textId="77777777" w:rsidR="00FF3D6A" w:rsidRPr="009B4803" w:rsidRDefault="00FF3D6A" w:rsidP="00FF3D6A">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9B4803">
        <w:rPr>
          <w:rFonts w:ascii="Palatino Linotype" w:hAnsi="Palatino Linotype" w:cs="Arial"/>
          <w:i/>
          <w:sz w:val="22"/>
          <w:szCs w:val="22"/>
          <w:lang w:eastAsia="es-MX"/>
        </w:rPr>
        <w:t>“</w:t>
      </w:r>
      <w:r w:rsidRPr="009B4803">
        <w:rPr>
          <w:rFonts w:ascii="Palatino Linotype" w:hAnsi="Palatino Linotype" w:cs="Arial"/>
          <w:b/>
          <w:i/>
          <w:sz w:val="22"/>
          <w:szCs w:val="22"/>
          <w:lang w:eastAsia="es-MX"/>
        </w:rPr>
        <w:t>Segundo.-</w:t>
      </w:r>
      <w:r w:rsidRPr="009B4803">
        <w:rPr>
          <w:rFonts w:ascii="Palatino Linotype" w:hAnsi="Palatino Linotype" w:cs="Arial"/>
          <w:i/>
          <w:sz w:val="22"/>
          <w:szCs w:val="22"/>
          <w:lang w:eastAsia="es-MX"/>
        </w:rPr>
        <w:t xml:space="preserve"> Para efectos de los </w:t>
      </w:r>
      <w:r w:rsidRPr="009B4803">
        <w:rPr>
          <w:rFonts w:ascii="Palatino Linotype" w:hAnsi="Palatino Linotype" w:cs="Arial"/>
          <w:i/>
          <w:sz w:val="22"/>
          <w:szCs w:val="22"/>
        </w:rPr>
        <w:t>presentes</w:t>
      </w:r>
      <w:r w:rsidRPr="009B4803">
        <w:rPr>
          <w:rFonts w:ascii="Palatino Linotype" w:hAnsi="Palatino Linotype" w:cs="Arial"/>
          <w:i/>
          <w:sz w:val="22"/>
          <w:szCs w:val="22"/>
          <w:lang w:eastAsia="es-MX"/>
        </w:rPr>
        <w:t xml:space="preserve"> Lineamientos Generales, se entenderá por:</w:t>
      </w:r>
    </w:p>
    <w:p w14:paraId="2A7935FF" w14:textId="77777777" w:rsidR="00FF3D6A" w:rsidRPr="009B4803" w:rsidRDefault="00FF3D6A" w:rsidP="00FF3D6A">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9B4803">
        <w:rPr>
          <w:rFonts w:ascii="Palatino Linotype" w:hAnsi="Palatino Linotype" w:cs="Arial"/>
          <w:b/>
          <w:i/>
          <w:sz w:val="22"/>
          <w:szCs w:val="22"/>
          <w:lang w:eastAsia="es-MX"/>
        </w:rPr>
        <w:t>XVIII.</w:t>
      </w:r>
      <w:r w:rsidRPr="009B4803">
        <w:rPr>
          <w:rFonts w:ascii="Palatino Linotype" w:hAnsi="Palatino Linotype" w:cs="Arial"/>
          <w:i/>
          <w:sz w:val="22"/>
          <w:szCs w:val="22"/>
          <w:lang w:eastAsia="es-MX"/>
        </w:rPr>
        <w:t xml:space="preserve"> </w:t>
      </w:r>
      <w:r w:rsidRPr="009B4803">
        <w:rPr>
          <w:rFonts w:ascii="Palatino Linotype" w:hAnsi="Palatino Linotype" w:cs="Arial"/>
          <w:b/>
          <w:i/>
          <w:sz w:val="22"/>
          <w:szCs w:val="22"/>
          <w:lang w:eastAsia="es-MX"/>
        </w:rPr>
        <w:t>Versión pública:</w:t>
      </w:r>
      <w:r w:rsidRPr="009B4803">
        <w:rPr>
          <w:rFonts w:ascii="Palatino Linotype" w:hAnsi="Palatino Linotype" w:cs="Arial"/>
          <w:i/>
          <w:sz w:val="22"/>
          <w:szCs w:val="22"/>
          <w:lang w:eastAsia="es-MX"/>
        </w:rPr>
        <w:t xml:space="preserve"> El </w:t>
      </w:r>
      <w:r w:rsidRPr="009B4803">
        <w:rPr>
          <w:rFonts w:ascii="Palatino Linotype" w:hAnsi="Palatino Linotype" w:cs="Arial"/>
          <w:bCs/>
          <w:i/>
          <w:noProof/>
          <w:sz w:val="22"/>
          <w:szCs w:val="22"/>
        </w:rPr>
        <w:t>documento</w:t>
      </w:r>
      <w:r w:rsidRPr="009B4803">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9B4803">
        <w:rPr>
          <w:rFonts w:ascii="Palatino Linotype" w:hAnsi="Palatino Linotype" w:cs="Arial"/>
          <w:b/>
          <w:i/>
          <w:sz w:val="22"/>
          <w:szCs w:val="22"/>
          <w:lang w:eastAsia="es-MX"/>
        </w:rPr>
        <w:t>fundando y motivando la</w:t>
      </w:r>
      <w:r w:rsidRPr="009B4803">
        <w:rPr>
          <w:rFonts w:ascii="Palatino Linotype" w:hAnsi="Palatino Linotype" w:cs="Arial"/>
          <w:i/>
          <w:sz w:val="22"/>
          <w:szCs w:val="22"/>
          <w:lang w:eastAsia="es-MX"/>
        </w:rPr>
        <w:t xml:space="preserve"> reserva o </w:t>
      </w:r>
      <w:r w:rsidRPr="009B4803">
        <w:rPr>
          <w:rFonts w:ascii="Palatino Linotype" w:hAnsi="Palatino Linotype" w:cs="Arial"/>
          <w:b/>
          <w:i/>
          <w:sz w:val="22"/>
          <w:szCs w:val="22"/>
          <w:lang w:eastAsia="es-MX"/>
        </w:rPr>
        <w:t>confidencialidad</w:t>
      </w:r>
      <w:r w:rsidRPr="009B4803">
        <w:rPr>
          <w:rFonts w:ascii="Palatino Linotype" w:hAnsi="Palatino Linotype" w:cs="Arial"/>
          <w:i/>
          <w:sz w:val="22"/>
          <w:szCs w:val="22"/>
          <w:lang w:eastAsia="es-MX"/>
        </w:rPr>
        <w:t xml:space="preserve">, a través de la resolución que para tal efecto emita el </w:t>
      </w:r>
      <w:r w:rsidRPr="009B4803">
        <w:rPr>
          <w:rFonts w:ascii="Palatino Linotype" w:hAnsi="Palatino Linotype" w:cs="Arial"/>
          <w:bCs/>
          <w:i/>
          <w:noProof/>
          <w:sz w:val="22"/>
          <w:szCs w:val="22"/>
        </w:rPr>
        <w:t>Comité</w:t>
      </w:r>
      <w:r w:rsidRPr="009B4803">
        <w:rPr>
          <w:rFonts w:ascii="Palatino Linotype" w:hAnsi="Palatino Linotype" w:cs="Arial"/>
          <w:i/>
          <w:sz w:val="22"/>
          <w:szCs w:val="22"/>
          <w:lang w:eastAsia="es-MX"/>
        </w:rPr>
        <w:t xml:space="preserve"> de Transparencia.</w:t>
      </w:r>
    </w:p>
    <w:p w14:paraId="0719457E" w14:textId="77777777" w:rsidR="00FF3D6A" w:rsidRPr="009B4803" w:rsidRDefault="00FF3D6A" w:rsidP="00FF3D6A">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9B4803">
        <w:rPr>
          <w:rFonts w:ascii="Palatino Linotype" w:hAnsi="Palatino Linotype" w:cs="Arial"/>
          <w:b/>
          <w:i/>
          <w:sz w:val="22"/>
          <w:szCs w:val="22"/>
          <w:lang w:eastAsia="es-MX"/>
        </w:rPr>
        <w:t>Cuarto.</w:t>
      </w:r>
      <w:r w:rsidRPr="009B4803">
        <w:rPr>
          <w:rFonts w:ascii="Palatino Linotype" w:hAnsi="Palatino Linotype" w:cs="Arial"/>
          <w:i/>
          <w:sz w:val="22"/>
          <w:szCs w:val="22"/>
          <w:lang w:eastAsia="es-MX"/>
        </w:rPr>
        <w:t xml:space="preserve"> </w:t>
      </w:r>
      <w:r w:rsidRPr="009B4803">
        <w:rPr>
          <w:rFonts w:ascii="Palatino Linotype" w:hAnsi="Palatino Linotype" w:cs="Arial"/>
          <w:b/>
          <w:i/>
          <w:sz w:val="22"/>
          <w:szCs w:val="22"/>
          <w:lang w:eastAsia="es-MX"/>
        </w:rPr>
        <w:t>Para clasificar la información como</w:t>
      </w:r>
      <w:r w:rsidRPr="009B4803">
        <w:rPr>
          <w:rFonts w:ascii="Palatino Linotype" w:hAnsi="Palatino Linotype" w:cs="Arial"/>
          <w:i/>
          <w:sz w:val="22"/>
          <w:szCs w:val="22"/>
          <w:lang w:eastAsia="es-MX"/>
        </w:rPr>
        <w:t xml:space="preserve"> reservada o </w:t>
      </w:r>
      <w:r w:rsidRPr="009B4803">
        <w:rPr>
          <w:rFonts w:ascii="Palatino Linotype" w:hAnsi="Palatino Linotype" w:cs="Arial"/>
          <w:b/>
          <w:i/>
          <w:sz w:val="22"/>
          <w:szCs w:val="22"/>
          <w:lang w:eastAsia="es-MX"/>
        </w:rPr>
        <w:t xml:space="preserve">confidencial, de manera total o parcial, el titular del </w:t>
      </w:r>
      <w:r w:rsidRPr="009B4803">
        <w:rPr>
          <w:rFonts w:ascii="Palatino Linotype" w:hAnsi="Palatino Linotype" w:cs="Arial"/>
          <w:b/>
          <w:bCs/>
          <w:i/>
          <w:noProof/>
          <w:sz w:val="22"/>
          <w:szCs w:val="22"/>
        </w:rPr>
        <w:t>área</w:t>
      </w:r>
      <w:r w:rsidRPr="009B4803">
        <w:rPr>
          <w:rFonts w:ascii="Palatino Linotype" w:hAnsi="Palatino Linotype" w:cs="Arial"/>
          <w:b/>
          <w:i/>
          <w:sz w:val="22"/>
          <w:szCs w:val="22"/>
          <w:lang w:eastAsia="es-MX"/>
        </w:rPr>
        <w:t xml:space="preserve"> del sujeto </w:t>
      </w:r>
      <w:r w:rsidRPr="009B4803">
        <w:rPr>
          <w:rFonts w:ascii="Palatino Linotype" w:hAnsi="Palatino Linotype" w:cs="Arial"/>
          <w:b/>
          <w:i/>
          <w:sz w:val="22"/>
          <w:szCs w:val="22"/>
        </w:rPr>
        <w:t>obligado</w:t>
      </w:r>
      <w:r w:rsidRPr="009B4803">
        <w:rPr>
          <w:rFonts w:ascii="Palatino Linotype" w:hAnsi="Palatino Linotype" w:cs="Arial"/>
          <w:b/>
          <w:i/>
          <w:sz w:val="22"/>
          <w:szCs w:val="22"/>
          <w:lang w:eastAsia="es-MX"/>
        </w:rPr>
        <w:t xml:space="preserve"> deberá atender lo dispuesto por el Título Sexto de la Ley General</w:t>
      </w:r>
      <w:r w:rsidRPr="009B4803">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F8B9BAF" w14:textId="77777777" w:rsidR="00FF3D6A" w:rsidRPr="009B4803" w:rsidRDefault="00FF3D6A" w:rsidP="00FF3D6A">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9B4803">
        <w:rPr>
          <w:rFonts w:ascii="Palatino Linotype" w:hAnsi="Palatino Linotype" w:cs="Arial"/>
          <w:i/>
          <w:sz w:val="22"/>
          <w:szCs w:val="22"/>
          <w:lang w:eastAsia="es-MX"/>
        </w:rPr>
        <w:t xml:space="preserve">Los sujetos obligados deberán aplicar, de manera estricta, las excepciones al derecho de acceso a la </w:t>
      </w:r>
      <w:r w:rsidRPr="009B4803">
        <w:rPr>
          <w:rFonts w:ascii="Palatino Linotype" w:hAnsi="Palatino Linotype" w:cs="Arial"/>
          <w:bCs/>
          <w:i/>
          <w:noProof/>
          <w:sz w:val="22"/>
          <w:szCs w:val="22"/>
        </w:rPr>
        <w:t>información</w:t>
      </w:r>
      <w:r w:rsidRPr="009B4803">
        <w:rPr>
          <w:rFonts w:ascii="Palatino Linotype" w:hAnsi="Palatino Linotype" w:cs="Arial"/>
          <w:i/>
          <w:sz w:val="22"/>
          <w:szCs w:val="22"/>
          <w:lang w:eastAsia="es-MX"/>
        </w:rPr>
        <w:t xml:space="preserve"> y sólo </w:t>
      </w:r>
      <w:r w:rsidRPr="009B4803">
        <w:rPr>
          <w:rFonts w:ascii="Palatino Linotype" w:hAnsi="Palatino Linotype" w:cs="Arial"/>
          <w:i/>
          <w:sz w:val="22"/>
          <w:szCs w:val="22"/>
        </w:rPr>
        <w:t>podrán</w:t>
      </w:r>
      <w:r w:rsidRPr="009B4803">
        <w:rPr>
          <w:rFonts w:ascii="Palatino Linotype" w:hAnsi="Palatino Linotype" w:cs="Arial"/>
          <w:i/>
          <w:sz w:val="22"/>
          <w:szCs w:val="22"/>
          <w:lang w:eastAsia="es-MX"/>
        </w:rPr>
        <w:t xml:space="preserve"> invocarlas cuando acrediten su procedencia.</w:t>
      </w:r>
    </w:p>
    <w:p w14:paraId="59E06928" w14:textId="77777777" w:rsidR="00FF3D6A" w:rsidRPr="009B4803" w:rsidRDefault="00FF3D6A" w:rsidP="00FF3D6A">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9B4803">
        <w:rPr>
          <w:rFonts w:ascii="Palatino Linotype" w:hAnsi="Palatino Linotype" w:cs="Arial"/>
          <w:b/>
          <w:i/>
          <w:sz w:val="22"/>
          <w:szCs w:val="22"/>
          <w:lang w:eastAsia="es-MX"/>
        </w:rPr>
        <w:t>Quinto.</w:t>
      </w:r>
      <w:r w:rsidRPr="009B4803">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9B4803">
        <w:rPr>
          <w:rFonts w:ascii="Palatino Linotype" w:hAnsi="Palatino Linotype" w:cs="Arial"/>
          <w:i/>
          <w:sz w:val="22"/>
          <w:szCs w:val="22"/>
        </w:rPr>
        <w:t>corresponderá</w:t>
      </w:r>
      <w:r w:rsidRPr="009B4803">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12F029E" w14:textId="77777777" w:rsidR="00FF3D6A" w:rsidRPr="009B4803" w:rsidRDefault="00FF3D6A" w:rsidP="00FF3D6A">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9B4803">
        <w:rPr>
          <w:rFonts w:ascii="Palatino Linotype" w:hAnsi="Palatino Linotype" w:cs="Arial"/>
          <w:b/>
          <w:i/>
          <w:sz w:val="22"/>
          <w:szCs w:val="22"/>
          <w:lang w:eastAsia="es-MX"/>
        </w:rPr>
        <w:t>Sexto.</w:t>
      </w:r>
      <w:r w:rsidRPr="009B4803">
        <w:rPr>
          <w:rFonts w:ascii="Palatino Linotype" w:hAnsi="Palatino Linotype" w:cs="Arial"/>
          <w:i/>
          <w:sz w:val="22"/>
          <w:szCs w:val="22"/>
          <w:lang w:eastAsia="es-MX"/>
        </w:rPr>
        <w:t xml:space="preserve"> Los sujetos obligados no podrán emitir acuerdos de carácter general ni particular que clasifiquen </w:t>
      </w:r>
      <w:r w:rsidRPr="009B4803">
        <w:rPr>
          <w:rFonts w:ascii="Palatino Linotype" w:hAnsi="Palatino Linotype" w:cs="Arial"/>
          <w:bCs/>
          <w:i/>
          <w:noProof/>
          <w:sz w:val="22"/>
          <w:szCs w:val="22"/>
        </w:rPr>
        <w:t>documentos</w:t>
      </w:r>
      <w:r w:rsidRPr="009B4803">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53842E21" w14:textId="77777777" w:rsidR="00FF3D6A" w:rsidRPr="009B4803" w:rsidRDefault="00FF3D6A" w:rsidP="00FF3D6A">
      <w:pPr>
        <w:spacing w:before="100" w:beforeAutospacing="1" w:after="100" w:afterAutospacing="1"/>
        <w:ind w:left="851" w:right="902"/>
        <w:jc w:val="both"/>
        <w:rPr>
          <w:rFonts w:ascii="Palatino Linotype" w:hAnsi="Palatino Linotype" w:cs="Arial"/>
          <w:i/>
          <w:sz w:val="22"/>
          <w:szCs w:val="22"/>
          <w:lang w:eastAsia="es-MX"/>
        </w:rPr>
      </w:pPr>
      <w:r w:rsidRPr="009B4803">
        <w:rPr>
          <w:rFonts w:ascii="Palatino Linotype" w:hAnsi="Palatino Linotype" w:cs="Arial"/>
          <w:i/>
          <w:sz w:val="22"/>
          <w:szCs w:val="22"/>
          <w:lang w:eastAsia="es-MX"/>
        </w:rPr>
        <w:t xml:space="preserve">La clasificación de </w:t>
      </w:r>
      <w:r w:rsidRPr="009B4803">
        <w:rPr>
          <w:rFonts w:ascii="Palatino Linotype" w:hAnsi="Palatino Linotype" w:cs="Arial"/>
          <w:i/>
          <w:sz w:val="22"/>
          <w:szCs w:val="22"/>
        </w:rPr>
        <w:t>información</w:t>
      </w:r>
      <w:r w:rsidRPr="009B4803">
        <w:rPr>
          <w:rFonts w:ascii="Palatino Linotype" w:hAnsi="Palatino Linotype" w:cs="Arial"/>
          <w:i/>
          <w:sz w:val="22"/>
          <w:szCs w:val="22"/>
          <w:lang w:eastAsia="es-MX"/>
        </w:rPr>
        <w:t xml:space="preserve"> se realizará conforme a un análisis caso por caso, mediante la aplicación </w:t>
      </w:r>
      <w:r w:rsidRPr="009B4803">
        <w:rPr>
          <w:rFonts w:ascii="Palatino Linotype" w:hAnsi="Palatino Linotype" w:cs="Arial"/>
          <w:bCs/>
          <w:i/>
          <w:noProof/>
          <w:sz w:val="22"/>
          <w:szCs w:val="22"/>
        </w:rPr>
        <w:t>de</w:t>
      </w:r>
      <w:r w:rsidRPr="009B4803">
        <w:rPr>
          <w:rFonts w:ascii="Palatino Linotype" w:hAnsi="Palatino Linotype" w:cs="Arial"/>
          <w:i/>
          <w:sz w:val="22"/>
          <w:szCs w:val="22"/>
          <w:lang w:eastAsia="es-MX"/>
        </w:rPr>
        <w:t xml:space="preserve"> la prueba de daño y de interés público.</w:t>
      </w:r>
    </w:p>
    <w:p w14:paraId="10EA93D0" w14:textId="77777777" w:rsidR="00FF3D6A" w:rsidRPr="009B4803" w:rsidRDefault="00FF3D6A" w:rsidP="00FF3D6A">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9B4803">
        <w:rPr>
          <w:rFonts w:ascii="Palatino Linotype" w:hAnsi="Palatino Linotype" w:cs="Arial"/>
          <w:b/>
          <w:i/>
          <w:sz w:val="22"/>
          <w:szCs w:val="22"/>
          <w:lang w:eastAsia="es-MX"/>
        </w:rPr>
        <w:t>Séptimo.</w:t>
      </w:r>
      <w:r w:rsidRPr="009B4803">
        <w:rPr>
          <w:rFonts w:ascii="Palatino Linotype" w:hAnsi="Palatino Linotype" w:cs="Arial"/>
          <w:i/>
          <w:sz w:val="22"/>
          <w:szCs w:val="22"/>
          <w:lang w:eastAsia="es-MX"/>
        </w:rPr>
        <w:t xml:space="preserve"> La clasificación </w:t>
      </w:r>
      <w:r w:rsidRPr="009B4803">
        <w:rPr>
          <w:rFonts w:ascii="Palatino Linotype" w:hAnsi="Palatino Linotype" w:cs="Arial"/>
          <w:bCs/>
          <w:i/>
          <w:noProof/>
          <w:sz w:val="22"/>
          <w:szCs w:val="22"/>
        </w:rPr>
        <w:t>de</w:t>
      </w:r>
      <w:r w:rsidRPr="009B4803">
        <w:rPr>
          <w:rFonts w:ascii="Palatino Linotype" w:hAnsi="Palatino Linotype" w:cs="Arial"/>
          <w:i/>
          <w:sz w:val="22"/>
          <w:szCs w:val="22"/>
          <w:lang w:eastAsia="es-MX"/>
        </w:rPr>
        <w:t xml:space="preserve"> la </w:t>
      </w:r>
      <w:r w:rsidRPr="009B4803">
        <w:rPr>
          <w:rFonts w:ascii="Palatino Linotype" w:hAnsi="Palatino Linotype" w:cs="Arial"/>
          <w:i/>
          <w:sz w:val="22"/>
          <w:szCs w:val="22"/>
        </w:rPr>
        <w:t>información</w:t>
      </w:r>
      <w:r w:rsidRPr="009B4803">
        <w:rPr>
          <w:rFonts w:ascii="Palatino Linotype" w:hAnsi="Palatino Linotype" w:cs="Arial"/>
          <w:i/>
          <w:sz w:val="22"/>
          <w:szCs w:val="22"/>
          <w:lang w:eastAsia="es-MX"/>
        </w:rPr>
        <w:t xml:space="preserve"> se llevará a cabo en el momento en que:</w:t>
      </w:r>
    </w:p>
    <w:p w14:paraId="123554A7" w14:textId="77777777" w:rsidR="00FF3D6A" w:rsidRPr="009B4803" w:rsidRDefault="00FF3D6A" w:rsidP="00FF3D6A">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9B4803">
        <w:rPr>
          <w:rFonts w:ascii="Palatino Linotype" w:hAnsi="Palatino Linotype" w:cs="Arial"/>
          <w:b/>
          <w:i/>
          <w:sz w:val="22"/>
          <w:szCs w:val="22"/>
          <w:lang w:eastAsia="es-MX"/>
        </w:rPr>
        <w:t>I.</w:t>
      </w:r>
      <w:r w:rsidRPr="009B4803">
        <w:rPr>
          <w:rFonts w:ascii="Palatino Linotype" w:hAnsi="Palatino Linotype" w:cs="Arial"/>
          <w:i/>
          <w:sz w:val="22"/>
          <w:szCs w:val="22"/>
          <w:lang w:eastAsia="es-MX"/>
        </w:rPr>
        <w:t xml:space="preserve"> Se reciba una solicitud de acceso a la información;</w:t>
      </w:r>
    </w:p>
    <w:p w14:paraId="22FD4617" w14:textId="77777777" w:rsidR="00FF3D6A" w:rsidRPr="009B4803" w:rsidRDefault="00FF3D6A" w:rsidP="00FF3D6A">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9B4803">
        <w:rPr>
          <w:rFonts w:ascii="Palatino Linotype" w:hAnsi="Palatino Linotype" w:cs="Arial"/>
          <w:b/>
          <w:i/>
          <w:sz w:val="22"/>
          <w:szCs w:val="22"/>
          <w:lang w:eastAsia="es-MX"/>
        </w:rPr>
        <w:t>II.</w:t>
      </w:r>
      <w:r w:rsidRPr="009B4803">
        <w:rPr>
          <w:rFonts w:ascii="Palatino Linotype" w:hAnsi="Palatino Linotype" w:cs="Arial"/>
          <w:i/>
          <w:sz w:val="22"/>
          <w:szCs w:val="22"/>
          <w:lang w:eastAsia="es-MX"/>
        </w:rPr>
        <w:t xml:space="preserve"> Se determine </w:t>
      </w:r>
      <w:r w:rsidRPr="009B4803">
        <w:rPr>
          <w:rFonts w:ascii="Palatino Linotype" w:hAnsi="Palatino Linotype" w:cs="Arial"/>
          <w:bCs/>
          <w:i/>
          <w:noProof/>
          <w:sz w:val="22"/>
          <w:szCs w:val="22"/>
        </w:rPr>
        <w:t>mediante</w:t>
      </w:r>
      <w:r w:rsidRPr="009B4803">
        <w:rPr>
          <w:rFonts w:ascii="Palatino Linotype" w:hAnsi="Palatino Linotype" w:cs="Arial"/>
          <w:i/>
          <w:sz w:val="22"/>
          <w:szCs w:val="22"/>
          <w:lang w:eastAsia="es-MX"/>
        </w:rPr>
        <w:t xml:space="preserve"> resolución de autoridad competente, o</w:t>
      </w:r>
    </w:p>
    <w:p w14:paraId="69769567" w14:textId="77777777" w:rsidR="00FF3D6A" w:rsidRPr="009B4803" w:rsidRDefault="00FF3D6A" w:rsidP="00FF3D6A">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9B4803">
        <w:rPr>
          <w:rFonts w:ascii="Palatino Linotype" w:hAnsi="Palatino Linotype" w:cs="Arial"/>
          <w:b/>
          <w:i/>
          <w:sz w:val="22"/>
          <w:szCs w:val="22"/>
          <w:lang w:eastAsia="es-MX"/>
        </w:rPr>
        <w:t>III.</w:t>
      </w:r>
      <w:r w:rsidRPr="009B4803">
        <w:rPr>
          <w:rFonts w:ascii="Palatino Linotype" w:hAnsi="Palatino Linotype" w:cs="Arial"/>
          <w:i/>
          <w:sz w:val="22"/>
          <w:szCs w:val="22"/>
          <w:lang w:eastAsia="es-MX"/>
        </w:rPr>
        <w:t xml:space="preserve"> Se generen </w:t>
      </w:r>
      <w:r w:rsidRPr="009B4803">
        <w:rPr>
          <w:rFonts w:ascii="Palatino Linotype" w:hAnsi="Palatino Linotype" w:cs="Arial"/>
          <w:bCs/>
          <w:i/>
          <w:noProof/>
          <w:sz w:val="22"/>
          <w:szCs w:val="22"/>
        </w:rPr>
        <w:t>versiones</w:t>
      </w:r>
      <w:r w:rsidRPr="009B4803">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054E8157" w14:textId="77777777" w:rsidR="00FF3D6A" w:rsidRPr="009B4803" w:rsidRDefault="00FF3D6A" w:rsidP="00FF3D6A">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9B4803">
        <w:rPr>
          <w:rFonts w:ascii="Palatino Linotype" w:hAnsi="Palatino Linotype" w:cs="Arial"/>
          <w:i/>
          <w:sz w:val="22"/>
          <w:szCs w:val="22"/>
          <w:lang w:eastAsia="es-MX"/>
        </w:rPr>
        <w:t xml:space="preserve">Los titulares de las áreas deberán revisar la clasificación al momento de la recepción de una solicitud de </w:t>
      </w:r>
      <w:r w:rsidRPr="009B4803">
        <w:rPr>
          <w:rFonts w:ascii="Palatino Linotype" w:hAnsi="Palatino Linotype" w:cs="Arial"/>
          <w:bCs/>
          <w:i/>
          <w:noProof/>
          <w:sz w:val="22"/>
          <w:szCs w:val="22"/>
        </w:rPr>
        <w:t>acceso</w:t>
      </w:r>
      <w:r w:rsidRPr="009B4803">
        <w:rPr>
          <w:rFonts w:ascii="Palatino Linotype" w:hAnsi="Palatino Linotype" w:cs="Arial"/>
          <w:i/>
          <w:sz w:val="22"/>
          <w:szCs w:val="22"/>
          <w:lang w:eastAsia="es-MX"/>
        </w:rPr>
        <w:t xml:space="preserve"> a la información, para verificar si encuadra en una causal de reserva o de confidencialidad.</w:t>
      </w:r>
    </w:p>
    <w:p w14:paraId="2FC48FD1" w14:textId="77777777" w:rsidR="00FF3D6A" w:rsidRPr="009B4803" w:rsidRDefault="00FF3D6A" w:rsidP="00FF3D6A">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9B4803">
        <w:rPr>
          <w:rFonts w:ascii="Palatino Linotype" w:hAnsi="Palatino Linotype" w:cs="Arial"/>
          <w:b/>
          <w:i/>
          <w:sz w:val="22"/>
          <w:szCs w:val="22"/>
          <w:lang w:eastAsia="es-MX"/>
        </w:rPr>
        <w:t>Octavo.</w:t>
      </w:r>
      <w:r w:rsidRPr="009B4803">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9B4803">
        <w:rPr>
          <w:rFonts w:ascii="Palatino Linotype" w:hAnsi="Palatino Linotype" w:cs="Arial"/>
          <w:bCs/>
          <w:i/>
          <w:noProof/>
          <w:sz w:val="22"/>
          <w:szCs w:val="22"/>
        </w:rPr>
        <w:t>expresamente</w:t>
      </w:r>
      <w:r w:rsidRPr="009B4803">
        <w:rPr>
          <w:rFonts w:ascii="Palatino Linotype" w:hAnsi="Palatino Linotype" w:cs="Arial"/>
          <w:i/>
          <w:sz w:val="22"/>
          <w:szCs w:val="22"/>
          <w:lang w:eastAsia="es-MX"/>
        </w:rPr>
        <w:t xml:space="preserve"> le otorga el carácter de reservada o confidencial.</w:t>
      </w:r>
    </w:p>
    <w:p w14:paraId="22CE1B05" w14:textId="77777777" w:rsidR="00FF3D6A" w:rsidRPr="009B4803" w:rsidRDefault="00FF3D6A" w:rsidP="00FF3D6A">
      <w:pPr>
        <w:autoSpaceDE w:val="0"/>
        <w:autoSpaceDN w:val="0"/>
        <w:adjustRightInd w:val="0"/>
        <w:spacing w:before="100" w:beforeAutospacing="1" w:after="100" w:afterAutospacing="1"/>
        <w:ind w:left="851" w:right="902"/>
        <w:jc w:val="both"/>
        <w:rPr>
          <w:rFonts w:ascii="Palatino Linotype" w:hAnsi="Palatino Linotype" w:cs="Arial"/>
          <w:bCs/>
          <w:i/>
          <w:noProof/>
          <w:sz w:val="22"/>
          <w:szCs w:val="22"/>
        </w:rPr>
      </w:pPr>
      <w:r w:rsidRPr="009B4803">
        <w:rPr>
          <w:rFonts w:ascii="Palatino Linotype" w:hAnsi="Palatino Linotype" w:cs="Arial"/>
          <w:i/>
          <w:sz w:val="22"/>
          <w:szCs w:val="22"/>
          <w:lang w:eastAsia="es-MX"/>
        </w:rPr>
        <w:t xml:space="preserve">Para </w:t>
      </w:r>
      <w:r w:rsidRPr="009B4803">
        <w:rPr>
          <w:rFonts w:ascii="Palatino Linotype" w:hAnsi="Palatino Linotype" w:cs="Arial"/>
          <w:bCs/>
          <w:i/>
          <w:noProof/>
          <w:sz w:val="22"/>
          <w:szCs w:val="22"/>
        </w:rPr>
        <w:t xml:space="preserve">motivar la clasificación se deberán señalar las razones o circunstancias especiales que lo </w:t>
      </w:r>
      <w:r w:rsidRPr="009B4803">
        <w:rPr>
          <w:rFonts w:ascii="Palatino Linotype" w:hAnsi="Palatino Linotype" w:cs="Arial"/>
          <w:i/>
          <w:sz w:val="22"/>
          <w:szCs w:val="22"/>
          <w:lang w:eastAsia="es-MX"/>
        </w:rPr>
        <w:t>llevaron</w:t>
      </w:r>
      <w:r w:rsidRPr="009B4803">
        <w:rPr>
          <w:rFonts w:ascii="Palatino Linotype" w:hAnsi="Palatino Linotype" w:cs="Arial"/>
          <w:bCs/>
          <w:i/>
          <w:noProof/>
          <w:sz w:val="22"/>
          <w:szCs w:val="22"/>
        </w:rPr>
        <w:t xml:space="preserve"> a concluir que el caso particular se ajusta al supuesto previsto por la norma legal invocada como fundamento.</w:t>
      </w:r>
    </w:p>
    <w:p w14:paraId="57EF5D57" w14:textId="77777777" w:rsidR="00FF3D6A" w:rsidRPr="009B4803" w:rsidRDefault="00FF3D6A" w:rsidP="00FF3D6A">
      <w:pPr>
        <w:autoSpaceDE w:val="0"/>
        <w:autoSpaceDN w:val="0"/>
        <w:adjustRightInd w:val="0"/>
        <w:spacing w:before="100" w:beforeAutospacing="1" w:after="100" w:afterAutospacing="1"/>
        <w:ind w:left="851" w:right="902"/>
        <w:jc w:val="both"/>
        <w:rPr>
          <w:rFonts w:ascii="Palatino Linotype" w:hAnsi="Palatino Linotype" w:cs="Arial"/>
          <w:bCs/>
          <w:i/>
          <w:noProof/>
          <w:sz w:val="22"/>
          <w:szCs w:val="22"/>
        </w:rPr>
      </w:pPr>
      <w:r w:rsidRPr="009B4803">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9B4803">
        <w:rPr>
          <w:rFonts w:ascii="Palatino Linotype" w:hAnsi="Palatino Linotype" w:cs="Arial"/>
          <w:i/>
          <w:sz w:val="22"/>
          <w:szCs w:val="22"/>
          <w:lang w:eastAsia="es-MX"/>
        </w:rPr>
        <w:t>de</w:t>
      </w:r>
      <w:r w:rsidRPr="009B4803">
        <w:rPr>
          <w:rFonts w:ascii="Palatino Linotype" w:hAnsi="Palatino Linotype" w:cs="Arial"/>
          <w:bCs/>
          <w:i/>
          <w:noProof/>
          <w:sz w:val="22"/>
          <w:szCs w:val="22"/>
        </w:rPr>
        <w:t xml:space="preserve"> </w:t>
      </w:r>
      <w:r w:rsidRPr="009B4803">
        <w:rPr>
          <w:rFonts w:ascii="Palatino Linotype" w:hAnsi="Palatino Linotype" w:cs="Arial"/>
          <w:i/>
          <w:sz w:val="22"/>
          <w:szCs w:val="22"/>
          <w:lang w:eastAsia="es-MX"/>
        </w:rPr>
        <w:t>reserva</w:t>
      </w:r>
      <w:r w:rsidRPr="009B4803">
        <w:rPr>
          <w:rFonts w:ascii="Palatino Linotype" w:hAnsi="Palatino Linotype" w:cs="Arial"/>
          <w:bCs/>
          <w:i/>
          <w:noProof/>
          <w:sz w:val="22"/>
          <w:szCs w:val="22"/>
        </w:rPr>
        <w:t>.</w:t>
      </w:r>
    </w:p>
    <w:p w14:paraId="14DCBA3C" w14:textId="77777777" w:rsidR="00FF3D6A" w:rsidRPr="009B4803" w:rsidRDefault="00FF3D6A" w:rsidP="00FF3D6A">
      <w:pPr>
        <w:autoSpaceDE w:val="0"/>
        <w:autoSpaceDN w:val="0"/>
        <w:adjustRightInd w:val="0"/>
        <w:spacing w:before="100" w:beforeAutospacing="1" w:after="100" w:afterAutospacing="1"/>
        <w:ind w:left="851" w:right="902"/>
        <w:jc w:val="both"/>
        <w:rPr>
          <w:rFonts w:ascii="Palatino Linotype" w:hAnsi="Palatino Linotype" w:cs="Arial"/>
          <w:bCs/>
          <w:i/>
          <w:noProof/>
          <w:sz w:val="22"/>
          <w:szCs w:val="22"/>
        </w:rPr>
      </w:pPr>
      <w:r w:rsidRPr="009B4803">
        <w:rPr>
          <w:rFonts w:ascii="Palatino Linotype" w:hAnsi="Palatino Linotype" w:cs="Arial"/>
          <w:i/>
          <w:sz w:val="22"/>
          <w:szCs w:val="22"/>
          <w:lang w:eastAsia="es-MX"/>
        </w:rPr>
        <w:t>Tratándose</w:t>
      </w:r>
      <w:r w:rsidRPr="009B4803">
        <w:rPr>
          <w:rFonts w:ascii="Palatino Linotype" w:hAnsi="Palatino Linotype" w:cs="Arial"/>
          <w:bCs/>
          <w:i/>
          <w:noProof/>
          <w:sz w:val="22"/>
          <w:szCs w:val="22"/>
        </w:rPr>
        <w:t xml:space="preserve"> de información clasificada como confidencial respecto de la cual se haya </w:t>
      </w:r>
      <w:r w:rsidRPr="009B4803">
        <w:rPr>
          <w:rFonts w:ascii="Palatino Linotype" w:hAnsi="Palatino Linotype" w:cs="Arial"/>
          <w:i/>
          <w:sz w:val="22"/>
          <w:szCs w:val="22"/>
          <w:lang w:eastAsia="es-MX"/>
        </w:rPr>
        <w:t>determinado</w:t>
      </w:r>
      <w:r w:rsidRPr="009B4803">
        <w:rPr>
          <w:rFonts w:ascii="Palatino Linotype" w:hAnsi="Palatino Linotype" w:cs="Arial"/>
          <w:bCs/>
          <w:i/>
          <w:noProof/>
          <w:sz w:val="22"/>
          <w:szCs w:val="22"/>
        </w:rPr>
        <w:t xml:space="preserve"> </w:t>
      </w:r>
      <w:r w:rsidRPr="009B4803">
        <w:rPr>
          <w:rFonts w:ascii="Palatino Linotype" w:hAnsi="Palatino Linotype" w:cs="Arial"/>
          <w:i/>
          <w:sz w:val="22"/>
          <w:szCs w:val="22"/>
          <w:lang w:eastAsia="es-MX"/>
        </w:rPr>
        <w:t>su</w:t>
      </w:r>
      <w:r w:rsidRPr="009B4803">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72E14B4A" w14:textId="77777777" w:rsidR="00FF3D6A" w:rsidRPr="009B4803" w:rsidRDefault="00FF3D6A" w:rsidP="00FF3D6A">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9B4803">
        <w:rPr>
          <w:rFonts w:ascii="Palatino Linotype" w:hAnsi="Palatino Linotype" w:cs="Arial"/>
          <w:bCs/>
          <w:i/>
          <w:noProof/>
          <w:sz w:val="22"/>
          <w:szCs w:val="22"/>
        </w:rPr>
        <w:t>Los documentos contenidos</w:t>
      </w:r>
      <w:r w:rsidRPr="009B4803">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48123843" w14:textId="77777777" w:rsidR="00FF3D6A" w:rsidRPr="009B4803" w:rsidRDefault="00FF3D6A" w:rsidP="00FF3D6A">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9B4803">
        <w:rPr>
          <w:rFonts w:ascii="Palatino Linotype" w:hAnsi="Palatino Linotype" w:cs="Arial"/>
          <w:b/>
          <w:i/>
          <w:sz w:val="22"/>
          <w:szCs w:val="22"/>
          <w:lang w:eastAsia="es-MX"/>
        </w:rPr>
        <w:t>Noveno.</w:t>
      </w:r>
      <w:r w:rsidRPr="009B4803">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E054F35" w14:textId="77777777" w:rsidR="00FF3D6A" w:rsidRPr="009B4803" w:rsidRDefault="00FF3D6A" w:rsidP="00FF3D6A">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9B4803">
        <w:rPr>
          <w:rFonts w:ascii="Palatino Linotype" w:hAnsi="Palatino Linotype" w:cs="Arial"/>
          <w:b/>
          <w:i/>
          <w:sz w:val="22"/>
          <w:szCs w:val="22"/>
          <w:lang w:eastAsia="es-MX"/>
        </w:rPr>
        <w:t>Décimo.</w:t>
      </w:r>
      <w:r w:rsidRPr="009B4803">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9B4803">
        <w:rPr>
          <w:rFonts w:ascii="Palatino Linotype" w:hAnsi="Palatino Linotype" w:cs="Arial"/>
          <w:i/>
          <w:sz w:val="22"/>
          <w:szCs w:val="22"/>
        </w:rPr>
        <w:t>documentos</w:t>
      </w:r>
      <w:r w:rsidRPr="009B4803">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CBCA189" w14:textId="77777777" w:rsidR="00FF3D6A" w:rsidRPr="009B4803" w:rsidRDefault="00FF3D6A" w:rsidP="00FF3D6A">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9B4803">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9B4803">
        <w:rPr>
          <w:rFonts w:ascii="Palatino Linotype" w:hAnsi="Palatino Linotype" w:cs="Arial"/>
          <w:i/>
          <w:sz w:val="22"/>
          <w:szCs w:val="22"/>
        </w:rPr>
        <w:t>que</w:t>
      </w:r>
      <w:r w:rsidRPr="009B4803">
        <w:rPr>
          <w:rFonts w:ascii="Palatino Linotype" w:hAnsi="Palatino Linotype" w:cs="Arial"/>
          <w:i/>
          <w:sz w:val="22"/>
          <w:szCs w:val="22"/>
          <w:lang w:eastAsia="es-MX"/>
        </w:rPr>
        <w:t xml:space="preserve"> rija la actuación del sujeto obligado.</w:t>
      </w:r>
    </w:p>
    <w:p w14:paraId="5B8DD338" w14:textId="77777777" w:rsidR="00FF3D6A" w:rsidRPr="009B4803" w:rsidRDefault="00FF3D6A" w:rsidP="00FF3D6A">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9B4803">
        <w:rPr>
          <w:rFonts w:ascii="Palatino Linotype" w:hAnsi="Palatino Linotype" w:cs="Arial"/>
          <w:b/>
          <w:i/>
          <w:sz w:val="22"/>
          <w:szCs w:val="22"/>
          <w:lang w:eastAsia="es-MX"/>
        </w:rPr>
        <w:t>Décimo primero.</w:t>
      </w:r>
      <w:r w:rsidRPr="009B4803">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AECEC00" w14:textId="77777777" w:rsidR="00FF3D6A" w:rsidRPr="009B4803" w:rsidRDefault="00FF3D6A" w:rsidP="00FF3D6A">
      <w:pPr>
        <w:spacing w:before="100" w:beforeAutospacing="1" w:after="100" w:afterAutospacing="1"/>
        <w:ind w:left="709" w:right="709"/>
        <w:contextualSpacing/>
        <w:jc w:val="center"/>
        <w:rPr>
          <w:rFonts w:ascii="Palatino Linotype" w:hAnsi="Palatino Linotype" w:cs="Arial"/>
          <w:b/>
          <w:i/>
          <w:sz w:val="22"/>
          <w:szCs w:val="22"/>
          <w:lang w:eastAsia="es-MX"/>
        </w:rPr>
      </w:pPr>
      <w:r w:rsidRPr="009B4803">
        <w:rPr>
          <w:rFonts w:ascii="Palatino Linotype" w:hAnsi="Palatino Linotype" w:cs="Arial"/>
          <w:b/>
          <w:i/>
          <w:sz w:val="22"/>
          <w:szCs w:val="22"/>
          <w:lang w:eastAsia="es-MX"/>
        </w:rPr>
        <w:t>CAPÍTULO VIII</w:t>
      </w:r>
    </w:p>
    <w:p w14:paraId="1E26A1FB" w14:textId="77777777" w:rsidR="00FF3D6A" w:rsidRPr="009B4803" w:rsidRDefault="00FF3D6A" w:rsidP="00FF3D6A">
      <w:pPr>
        <w:spacing w:before="100" w:beforeAutospacing="1" w:after="100" w:afterAutospacing="1"/>
        <w:ind w:left="709" w:right="709"/>
        <w:contextualSpacing/>
        <w:jc w:val="center"/>
        <w:rPr>
          <w:rFonts w:ascii="Palatino Linotype" w:hAnsi="Palatino Linotype" w:cs="Arial"/>
          <w:b/>
          <w:i/>
          <w:sz w:val="22"/>
          <w:szCs w:val="22"/>
          <w:lang w:eastAsia="es-MX"/>
        </w:rPr>
      </w:pPr>
      <w:r w:rsidRPr="009B4803">
        <w:rPr>
          <w:rFonts w:ascii="Palatino Linotype" w:hAnsi="Palatino Linotype" w:cs="Arial"/>
          <w:b/>
          <w:i/>
          <w:sz w:val="22"/>
          <w:szCs w:val="22"/>
          <w:lang w:eastAsia="es-MX"/>
        </w:rPr>
        <w:t>DE LA LEYENDA DE CLASIFICACIÓN</w:t>
      </w:r>
    </w:p>
    <w:p w14:paraId="4B20D5E7" w14:textId="77777777" w:rsidR="00FF3D6A" w:rsidRPr="009B4803" w:rsidRDefault="00FF3D6A" w:rsidP="00FF3D6A">
      <w:pPr>
        <w:spacing w:before="100" w:beforeAutospacing="1" w:after="100" w:afterAutospacing="1"/>
        <w:ind w:left="850" w:right="901"/>
        <w:contextualSpacing/>
        <w:jc w:val="both"/>
        <w:rPr>
          <w:rFonts w:ascii="Palatino Linotype" w:hAnsi="Palatino Linotype" w:cs="Arial"/>
          <w:i/>
          <w:sz w:val="22"/>
          <w:szCs w:val="22"/>
          <w:lang w:eastAsia="es-MX"/>
        </w:rPr>
      </w:pPr>
      <w:r w:rsidRPr="009B4803">
        <w:rPr>
          <w:rFonts w:ascii="Palatino Linotype" w:hAnsi="Palatino Linotype" w:cs="Arial"/>
          <w:b/>
          <w:i/>
          <w:sz w:val="22"/>
          <w:szCs w:val="22"/>
          <w:lang w:eastAsia="es-MX"/>
        </w:rPr>
        <w:t xml:space="preserve">Quincuagésimo. </w:t>
      </w:r>
      <w:r w:rsidRPr="009B4803">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9B4803">
        <w:rPr>
          <w:rFonts w:ascii="Palatino Linotype" w:hAnsi="Palatino Linotype" w:cs="Arial"/>
          <w:i/>
          <w:sz w:val="22"/>
          <w:szCs w:val="22"/>
          <w:lang w:eastAsia="es-MX"/>
        </w:rPr>
        <w:t xml:space="preserve"> para señalar la clasificación de documentos o expedientes, sin perjuicio de que establezcan los propios.</w:t>
      </w:r>
    </w:p>
    <w:p w14:paraId="45BACFD7" w14:textId="77777777" w:rsidR="00FF3D6A" w:rsidRPr="009B4803" w:rsidRDefault="00FF3D6A" w:rsidP="00FF3D6A">
      <w:pPr>
        <w:spacing w:before="100" w:beforeAutospacing="1" w:after="100" w:afterAutospacing="1"/>
        <w:ind w:left="850" w:right="901"/>
        <w:contextualSpacing/>
        <w:jc w:val="both"/>
        <w:rPr>
          <w:rFonts w:ascii="Palatino Linotype" w:hAnsi="Palatino Linotype" w:cs="Arial"/>
          <w:i/>
          <w:sz w:val="22"/>
          <w:szCs w:val="22"/>
          <w:lang w:eastAsia="es-MX"/>
        </w:rPr>
      </w:pPr>
      <w:r w:rsidRPr="009B4803">
        <w:rPr>
          <w:rFonts w:ascii="Palatino Linotype" w:hAnsi="Palatino Linotype" w:cs="Arial"/>
          <w:i/>
          <w:sz w:val="22"/>
          <w:szCs w:val="22"/>
          <w:lang w:eastAsia="es-MX"/>
        </w:rPr>
        <w:t>[…]</w:t>
      </w:r>
    </w:p>
    <w:p w14:paraId="2AC44B8A" w14:textId="0FF980C8" w:rsidR="00FF3D6A" w:rsidRPr="009B4803" w:rsidRDefault="00FF3D6A" w:rsidP="00FF3D6A">
      <w:pPr>
        <w:spacing w:before="100" w:beforeAutospacing="1" w:after="100" w:afterAutospacing="1"/>
        <w:ind w:left="850" w:right="901"/>
        <w:contextualSpacing/>
        <w:jc w:val="both"/>
        <w:rPr>
          <w:rFonts w:ascii="Palatino Linotype" w:hAnsi="Palatino Linotype" w:cs="Arial"/>
          <w:i/>
          <w:sz w:val="22"/>
          <w:szCs w:val="22"/>
          <w:lang w:eastAsia="es-MX"/>
        </w:rPr>
      </w:pPr>
      <w:r w:rsidRPr="009B4803">
        <w:rPr>
          <w:rFonts w:ascii="Palatino Linotype" w:hAnsi="Palatino Linotype" w:cs="Arial"/>
          <w:b/>
          <w:i/>
          <w:sz w:val="22"/>
          <w:szCs w:val="22"/>
          <w:lang w:eastAsia="es-MX"/>
        </w:rPr>
        <w:t xml:space="preserve">Quincuagésimo tercero. </w:t>
      </w:r>
      <w:r w:rsidRPr="009B4803">
        <w:rPr>
          <w:rFonts w:ascii="Palatino Linotype" w:hAnsi="Palatino Linotype" w:cs="Arial"/>
          <w:b/>
          <w:i/>
          <w:sz w:val="22"/>
          <w:szCs w:val="22"/>
          <w:u w:val="single"/>
          <w:lang w:eastAsia="es-MX"/>
        </w:rPr>
        <w:t>El formato para señalar la clasificación parcial de un documento</w:t>
      </w:r>
      <w:r w:rsidRPr="009B4803">
        <w:rPr>
          <w:rFonts w:ascii="Palatino Linotype" w:hAnsi="Palatino Linotype" w:cs="Arial"/>
          <w:i/>
          <w:sz w:val="22"/>
          <w:szCs w:val="22"/>
          <w:lang w:eastAsia="es-MX"/>
        </w:rPr>
        <w:t>, es el siguiente:</w:t>
      </w:r>
      <w:r w:rsidR="00595E0F" w:rsidRPr="009B4803">
        <w:rPr>
          <w:rFonts w:ascii="Palatino Linotype" w:hAnsi="Palatino Linotype" w:cs="Arial"/>
          <w:i/>
          <w:sz w:val="22"/>
          <w:szCs w:val="22"/>
          <w:lang w:eastAsia="es-MX"/>
        </w:rPr>
        <w:t>+</w:t>
      </w:r>
    </w:p>
    <w:p w14:paraId="78026C16" w14:textId="77777777" w:rsidR="00595E0F" w:rsidRPr="009B4803" w:rsidRDefault="00595E0F" w:rsidP="00FF3D6A">
      <w:pPr>
        <w:spacing w:before="100" w:beforeAutospacing="1" w:after="100" w:afterAutospacing="1"/>
        <w:ind w:left="850" w:right="901"/>
        <w:contextualSpacing/>
        <w:jc w:val="both"/>
        <w:rPr>
          <w:rFonts w:ascii="Palatino Linotype" w:hAnsi="Palatino Linotype" w:cs="Arial"/>
          <w:i/>
          <w:sz w:val="22"/>
          <w:szCs w:val="22"/>
          <w:lang w:eastAsia="es-MX"/>
        </w:rPr>
      </w:pPr>
    </w:p>
    <w:p w14:paraId="71CE24A3" w14:textId="77777777" w:rsidR="00595E0F" w:rsidRPr="009B4803" w:rsidRDefault="00595E0F" w:rsidP="00FF3D6A">
      <w:pPr>
        <w:spacing w:before="100" w:beforeAutospacing="1" w:after="100" w:afterAutospacing="1"/>
        <w:ind w:left="850" w:right="901"/>
        <w:contextualSpacing/>
        <w:jc w:val="both"/>
        <w:rPr>
          <w:rFonts w:ascii="Palatino Linotype" w:hAnsi="Palatino Linotype" w:cs="Arial"/>
          <w:i/>
          <w:sz w:val="22"/>
          <w:szCs w:val="22"/>
          <w:lang w:eastAsia="es-MX"/>
        </w:rPr>
      </w:pPr>
    </w:p>
    <w:p w14:paraId="0C6072F6" w14:textId="77777777" w:rsidR="00595E0F" w:rsidRPr="009B4803" w:rsidRDefault="00595E0F" w:rsidP="00FF3D6A">
      <w:pPr>
        <w:spacing w:before="100" w:beforeAutospacing="1" w:after="100" w:afterAutospacing="1"/>
        <w:ind w:left="850" w:right="901"/>
        <w:contextualSpacing/>
        <w:jc w:val="both"/>
        <w:rPr>
          <w:rFonts w:ascii="Palatino Linotype" w:hAnsi="Palatino Linotype" w:cs="Arial"/>
          <w:i/>
          <w:sz w:val="22"/>
          <w:szCs w:val="22"/>
          <w:lang w:eastAsia="es-MX"/>
        </w:rPr>
      </w:pPr>
    </w:p>
    <w:tbl>
      <w:tblPr>
        <w:tblStyle w:val="Tablaconcuadrcula11112132"/>
        <w:tblW w:w="0" w:type="auto"/>
        <w:jc w:val="center"/>
        <w:tblLook w:val="04A0" w:firstRow="1" w:lastRow="0" w:firstColumn="1" w:lastColumn="0" w:noHBand="0" w:noVBand="1"/>
      </w:tblPr>
      <w:tblGrid>
        <w:gridCol w:w="1129"/>
        <w:gridCol w:w="1990"/>
        <w:gridCol w:w="4531"/>
      </w:tblGrid>
      <w:tr w:rsidR="00FF3D6A" w:rsidRPr="009B4803" w14:paraId="10D7FEBE" w14:textId="77777777" w:rsidTr="00FF3D6A">
        <w:trPr>
          <w:jc w:val="center"/>
        </w:trPr>
        <w:tc>
          <w:tcPr>
            <w:tcW w:w="1129" w:type="dxa"/>
            <w:tcBorders>
              <w:top w:val="single" w:sz="4" w:space="0" w:color="auto"/>
              <w:left w:val="single" w:sz="4" w:space="0" w:color="auto"/>
              <w:bottom w:val="single" w:sz="4" w:space="0" w:color="auto"/>
              <w:right w:val="single" w:sz="4" w:space="0" w:color="auto"/>
            </w:tcBorders>
          </w:tcPr>
          <w:p w14:paraId="4792BE35" w14:textId="77777777" w:rsidR="00FF3D6A" w:rsidRPr="009B4803" w:rsidRDefault="00FF3D6A" w:rsidP="00595E0F">
            <w:pPr>
              <w:jc w:val="both"/>
              <w:rPr>
                <w:rFonts w:ascii="Palatino Linotype" w:hAnsi="Palatino Linotype" w:cs="Arial"/>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397BF42" w14:textId="77777777" w:rsidR="00FF3D6A" w:rsidRPr="009B4803" w:rsidRDefault="00FF3D6A" w:rsidP="00595E0F">
            <w:pPr>
              <w:jc w:val="center"/>
              <w:rPr>
                <w:rFonts w:ascii="Palatino Linotype" w:hAnsi="Palatino Linotype"/>
                <w:b/>
                <w:i/>
                <w:lang w:val="es-ES_tradnl"/>
              </w:rPr>
            </w:pPr>
            <w:r w:rsidRPr="009B4803">
              <w:rPr>
                <w:rFonts w:ascii="Palatino Linotype" w:hAnsi="Palatino Linotype"/>
                <w:b/>
                <w:i/>
                <w:lang w:val="es-ES_tradnl"/>
              </w:rPr>
              <w:t>Concepto</w:t>
            </w:r>
          </w:p>
        </w:tc>
        <w:tc>
          <w:tcPr>
            <w:tcW w:w="4531" w:type="dxa"/>
            <w:tcBorders>
              <w:top w:val="single" w:sz="4" w:space="0" w:color="auto"/>
              <w:left w:val="single" w:sz="4" w:space="0" w:color="auto"/>
              <w:bottom w:val="single" w:sz="4" w:space="0" w:color="auto"/>
              <w:right w:val="single" w:sz="4" w:space="0" w:color="auto"/>
            </w:tcBorders>
            <w:hideMark/>
          </w:tcPr>
          <w:p w14:paraId="4F91362B" w14:textId="77777777" w:rsidR="00FF3D6A" w:rsidRPr="009B4803" w:rsidRDefault="00FF3D6A" w:rsidP="00595E0F">
            <w:pPr>
              <w:jc w:val="center"/>
              <w:rPr>
                <w:rFonts w:ascii="Palatino Linotype" w:hAnsi="Palatino Linotype"/>
                <w:b/>
                <w:i/>
                <w:lang w:val="es-ES_tradnl"/>
              </w:rPr>
            </w:pPr>
            <w:r w:rsidRPr="009B4803">
              <w:rPr>
                <w:rFonts w:ascii="Palatino Linotype" w:hAnsi="Palatino Linotype"/>
                <w:b/>
                <w:i/>
                <w:lang w:val="es-ES_tradnl"/>
              </w:rPr>
              <w:t>Dónde:</w:t>
            </w:r>
          </w:p>
        </w:tc>
      </w:tr>
      <w:tr w:rsidR="00FF3D6A" w:rsidRPr="009B4803" w14:paraId="13B74ED5" w14:textId="77777777" w:rsidTr="00FF3D6A">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495480CF" w14:textId="77777777" w:rsidR="00FF3D6A" w:rsidRPr="009B4803" w:rsidRDefault="00FF3D6A" w:rsidP="00595E0F">
            <w:pPr>
              <w:jc w:val="center"/>
              <w:rPr>
                <w:rFonts w:ascii="Palatino Linotype" w:hAnsi="Palatino Linotype" w:cs="Arial"/>
                <w:b/>
                <w:i/>
                <w:lang w:val="es-ES_tradnl" w:eastAsia="es-MX"/>
              </w:rPr>
            </w:pPr>
            <w:r w:rsidRPr="009B4803">
              <w:rPr>
                <w:rFonts w:ascii="Palatino Linotype" w:hAnsi="Palatino Linotype" w:cs="Arial"/>
                <w:b/>
                <w:i/>
                <w:lang w:val="es-ES_tradnl"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49DE7178" w14:textId="77777777" w:rsidR="00FF3D6A" w:rsidRPr="009B4803" w:rsidRDefault="00FF3D6A" w:rsidP="00595E0F">
            <w:pPr>
              <w:jc w:val="center"/>
              <w:rPr>
                <w:rFonts w:ascii="Palatino Linotype" w:hAnsi="Palatino Linotype" w:cs="Arial"/>
                <w:i/>
                <w:lang w:val="es-ES_tradnl" w:eastAsia="es-MX"/>
              </w:rPr>
            </w:pPr>
            <w:r w:rsidRPr="009B4803">
              <w:rPr>
                <w:rFonts w:ascii="Palatino Linotype" w:hAnsi="Palatino Linotype" w:cs="Arial"/>
                <w:i/>
                <w:lang w:val="es-ES_tradnl" w:eastAsia="es-MX"/>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14:paraId="75B3F47D" w14:textId="77777777" w:rsidR="00FF3D6A" w:rsidRPr="009B4803" w:rsidRDefault="00FF3D6A" w:rsidP="00595E0F">
            <w:pPr>
              <w:jc w:val="both"/>
              <w:rPr>
                <w:rFonts w:ascii="Palatino Linotype" w:hAnsi="Palatino Linotype" w:cs="Arial"/>
                <w:i/>
                <w:lang w:val="es-ES_tradnl" w:eastAsia="es-MX"/>
              </w:rPr>
            </w:pPr>
            <w:r w:rsidRPr="009B4803">
              <w:rPr>
                <w:rFonts w:ascii="Palatino Linotype" w:hAnsi="Palatino Linotype" w:cs="Arial"/>
                <w:i/>
                <w:lang w:val="es-ES_tradnl" w:eastAsia="es-MX"/>
              </w:rPr>
              <w:t>Se anotará la fecha en la que el Comité de Transparencia confirmó la clasificación del documento, en su caso.</w:t>
            </w:r>
          </w:p>
        </w:tc>
      </w:tr>
      <w:tr w:rsidR="00FF3D6A" w:rsidRPr="009B4803" w14:paraId="3137262A" w14:textId="77777777" w:rsidTr="00FF3D6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57F8BF" w14:textId="77777777" w:rsidR="00FF3D6A" w:rsidRPr="009B4803" w:rsidRDefault="00FF3D6A" w:rsidP="00595E0F">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BEEC082" w14:textId="77777777" w:rsidR="00FF3D6A" w:rsidRPr="009B4803" w:rsidRDefault="00FF3D6A" w:rsidP="00595E0F">
            <w:pPr>
              <w:jc w:val="center"/>
              <w:rPr>
                <w:rFonts w:ascii="Palatino Linotype" w:hAnsi="Palatino Linotype" w:cs="Arial"/>
                <w:i/>
                <w:lang w:val="es-ES_tradnl" w:eastAsia="es-MX"/>
              </w:rPr>
            </w:pPr>
            <w:r w:rsidRPr="009B4803">
              <w:rPr>
                <w:rFonts w:ascii="Palatino Linotype" w:hAnsi="Palatino Linotype" w:cs="Arial"/>
                <w:i/>
                <w:lang w:val="es-ES_tradnl" w:eastAsia="es-MX"/>
              </w:rPr>
              <w:t>Área</w:t>
            </w:r>
          </w:p>
        </w:tc>
        <w:tc>
          <w:tcPr>
            <w:tcW w:w="4531" w:type="dxa"/>
            <w:tcBorders>
              <w:top w:val="single" w:sz="4" w:space="0" w:color="auto"/>
              <w:left w:val="single" w:sz="4" w:space="0" w:color="auto"/>
              <w:bottom w:val="single" w:sz="4" w:space="0" w:color="auto"/>
              <w:right w:val="single" w:sz="4" w:space="0" w:color="auto"/>
            </w:tcBorders>
            <w:hideMark/>
          </w:tcPr>
          <w:p w14:paraId="315BFE4A" w14:textId="77777777" w:rsidR="00FF3D6A" w:rsidRPr="009B4803" w:rsidRDefault="00FF3D6A" w:rsidP="00595E0F">
            <w:pPr>
              <w:jc w:val="both"/>
              <w:rPr>
                <w:rFonts w:ascii="Palatino Linotype" w:hAnsi="Palatino Linotype" w:cs="Arial"/>
                <w:i/>
                <w:lang w:val="es-ES_tradnl" w:eastAsia="es-MX"/>
              </w:rPr>
            </w:pPr>
            <w:r w:rsidRPr="009B4803">
              <w:rPr>
                <w:rFonts w:ascii="Palatino Linotype" w:hAnsi="Palatino Linotype" w:cs="Arial"/>
                <w:i/>
                <w:lang w:val="es-ES_tradnl" w:eastAsia="es-MX"/>
              </w:rPr>
              <w:t>Se señalará el nombre del área del cual es titular quien clasifica.</w:t>
            </w:r>
          </w:p>
        </w:tc>
      </w:tr>
      <w:tr w:rsidR="00FF3D6A" w:rsidRPr="009B4803" w14:paraId="58327E42" w14:textId="77777777" w:rsidTr="00FF3D6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BFE576" w14:textId="77777777" w:rsidR="00FF3D6A" w:rsidRPr="009B4803" w:rsidRDefault="00FF3D6A" w:rsidP="00595E0F">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BD2AF4A" w14:textId="77777777" w:rsidR="00FF3D6A" w:rsidRPr="009B4803" w:rsidRDefault="00FF3D6A" w:rsidP="00595E0F">
            <w:pPr>
              <w:jc w:val="center"/>
              <w:rPr>
                <w:rFonts w:ascii="Palatino Linotype" w:hAnsi="Palatino Linotype" w:cs="Arial"/>
                <w:i/>
                <w:lang w:val="es-ES_tradnl" w:eastAsia="es-MX"/>
              </w:rPr>
            </w:pPr>
            <w:r w:rsidRPr="009B4803">
              <w:rPr>
                <w:rFonts w:ascii="Palatino Linotype" w:hAnsi="Palatino Linotype" w:cs="Arial"/>
                <w:i/>
                <w:lang w:val="es-ES_tradnl" w:eastAsia="es-MX"/>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14:paraId="5C9B9867" w14:textId="77777777" w:rsidR="00FF3D6A" w:rsidRPr="009B4803" w:rsidRDefault="00FF3D6A" w:rsidP="00595E0F">
            <w:pPr>
              <w:jc w:val="both"/>
              <w:rPr>
                <w:rFonts w:ascii="Palatino Linotype" w:hAnsi="Palatino Linotype" w:cs="Arial"/>
                <w:i/>
                <w:lang w:val="es-ES_tradnl" w:eastAsia="es-MX"/>
              </w:rPr>
            </w:pPr>
            <w:r w:rsidRPr="009B4803">
              <w:rPr>
                <w:rFonts w:ascii="Palatino Linotype" w:hAnsi="Palatino Linotype" w:cs="Arial"/>
                <w:i/>
                <w:lang w:val="es-ES_tradnl" w:eastAsia="es-MX"/>
              </w:rPr>
              <w:t xml:space="preserve">Se indicarán, en su caso, las partes o páginas del documento que se clasifican como reservadas. Si el documento fuera reservado en su totalidad, se </w:t>
            </w:r>
            <w:proofErr w:type="gramStart"/>
            <w:r w:rsidRPr="009B4803">
              <w:rPr>
                <w:rFonts w:ascii="Palatino Linotype" w:hAnsi="Palatino Linotype" w:cs="Arial"/>
                <w:i/>
                <w:lang w:val="es-ES_tradnl" w:eastAsia="es-MX"/>
              </w:rPr>
              <w:t>anotarán</w:t>
            </w:r>
            <w:proofErr w:type="gramEnd"/>
            <w:r w:rsidRPr="009B4803">
              <w:rPr>
                <w:rFonts w:ascii="Palatino Linotype" w:hAnsi="Palatino Linotype" w:cs="Arial"/>
                <w:i/>
                <w:lang w:val="es-ES_tradnl" w:eastAsia="es-MX"/>
              </w:rPr>
              <w:t xml:space="preserve"> todas las páginas que lo conforman. Si el documento no contiene información reservada, se tachará este apartado.</w:t>
            </w:r>
          </w:p>
        </w:tc>
      </w:tr>
      <w:tr w:rsidR="00FF3D6A" w:rsidRPr="009B4803" w14:paraId="63AFBCD2" w14:textId="77777777" w:rsidTr="00FF3D6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2297D3" w14:textId="77777777" w:rsidR="00FF3D6A" w:rsidRPr="009B4803" w:rsidRDefault="00FF3D6A" w:rsidP="00595E0F">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E273811" w14:textId="77777777" w:rsidR="00FF3D6A" w:rsidRPr="009B4803" w:rsidRDefault="00FF3D6A" w:rsidP="00595E0F">
            <w:pPr>
              <w:jc w:val="center"/>
              <w:rPr>
                <w:rFonts w:ascii="Palatino Linotype" w:hAnsi="Palatino Linotype" w:cs="Arial"/>
                <w:i/>
                <w:lang w:val="es-ES_tradnl" w:eastAsia="es-MX"/>
              </w:rPr>
            </w:pPr>
            <w:r w:rsidRPr="009B4803">
              <w:rPr>
                <w:rFonts w:ascii="Palatino Linotype" w:hAnsi="Palatino Linotype" w:cs="Arial"/>
                <w:i/>
                <w:lang w:val="es-ES_tradnl" w:eastAsia="es-MX"/>
              </w:rPr>
              <w:t>Periodo de reserva</w:t>
            </w:r>
          </w:p>
        </w:tc>
        <w:tc>
          <w:tcPr>
            <w:tcW w:w="4531" w:type="dxa"/>
            <w:tcBorders>
              <w:top w:val="single" w:sz="4" w:space="0" w:color="auto"/>
              <w:left w:val="single" w:sz="4" w:space="0" w:color="auto"/>
              <w:bottom w:val="single" w:sz="4" w:space="0" w:color="auto"/>
              <w:right w:val="single" w:sz="4" w:space="0" w:color="auto"/>
            </w:tcBorders>
            <w:hideMark/>
          </w:tcPr>
          <w:p w14:paraId="219EC9C8" w14:textId="77777777" w:rsidR="00FF3D6A" w:rsidRPr="009B4803" w:rsidRDefault="00FF3D6A" w:rsidP="00595E0F">
            <w:pPr>
              <w:jc w:val="both"/>
              <w:rPr>
                <w:rFonts w:ascii="Palatino Linotype" w:hAnsi="Palatino Linotype" w:cs="Arial"/>
                <w:i/>
                <w:lang w:val="es-ES_tradnl" w:eastAsia="es-MX"/>
              </w:rPr>
            </w:pPr>
            <w:r w:rsidRPr="009B4803">
              <w:rPr>
                <w:rFonts w:ascii="Palatino Linotype" w:hAnsi="Palatino Linotype" w:cs="Arial"/>
                <w:i/>
                <w:lang w:val="es-ES_tradnl" w:eastAsia="es-MX"/>
              </w:rPr>
              <w:t>Se anotará el número de años o meses por los que se mantendrá el documento o las partes del mismo como reservado.</w:t>
            </w:r>
          </w:p>
        </w:tc>
      </w:tr>
      <w:tr w:rsidR="00FF3D6A" w:rsidRPr="009B4803" w14:paraId="224BD705" w14:textId="77777777" w:rsidTr="00FF3D6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EBA2D9" w14:textId="77777777" w:rsidR="00FF3D6A" w:rsidRPr="009B4803" w:rsidRDefault="00FF3D6A" w:rsidP="00595E0F">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5D34183" w14:textId="77777777" w:rsidR="00FF3D6A" w:rsidRPr="009B4803" w:rsidRDefault="00FF3D6A" w:rsidP="00595E0F">
            <w:pPr>
              <w:jc w:val="center"/>
              <w:rPr>
                <w:rFonts w:ascii="Palatino Linotype" w:hAnsi="Palatino Linotype" w:cs="Arial"/>
                <w:i/>
                <w:lang w:val="es-ES_tradnl" w:eastAsia="es-MX"/>
              </w:rPr>
            </w:pPr>
            <w:r w:rsidRPr="009B4803">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248520E6" w14:textId="77777777" w:rsidR="00FF3D6A" w:rsidRPr="009B4803" w:rsidRDefault="00FF3D6A" w:rsidP="00595E0F">
            <w:pPr>
              <w:jc w:val="both"/>
              <w:rPr>
                <w:rFonts w:ascii="Palatino Linotype" w:hAnsi="Palatino Linotype" w:cs="Arial"/>
                <w:i/>
                <w:lang w:val="es-ES_tradnl" w:eastAsia="es-MX"/>
              </w:rPr>
            </w:pPr>
            <w:r w:rsidRPr="009B4803">
              <w:rPr>
                <w:rFonts w:ascii="Palatino Linotype" w:hAnsi="Palatino Linotype" w:cs="Arial"/>
                <w:i/>
                <w:lang w:val="es-ES_tradnl" w:eastAsia="es-MX"/>
              </w:rPr>
              <w:t>Se señalará el nombre del ordenamiento, el o los artículos, fracción(es), párrafo(s) con base en los cuales se sustente la reserva.</w:t>
            </w:r>
          </w:p>
        </w:tc>
      </w:tr>
      <w:tr w:rsidR="00FF3D6A" w:rsidRPr="009B4803" w14:paraId="686BE344" w14:textId="77777777" w:rsidTr="00FF3D6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84AEE3" w14:textId="77777777" w:rsidR="00FF3D6A" w:rsidRPr="009B4803" w:rsidRDefault="00FF3D6A" w:rsidP="00595E0F">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7360CA9" w14:textId="77777777" w:rsidR="00FF3D6A" w:rsidRPr="009B4803" w:rsidRDefault="00FF3D6A" w:rsidP="00595E0F">
            <w:pPr>
              <w:jc w:val="center"/>
              <w:rPr>
                <w:rFonts w:ascii="Palatino Linotype" w:hAnsi="Palatino Linotype" w:cs="Arial"/>
                <w:i/>
                <w:lang w:val="es-ES_tradnl" w:eastAsia="es-MX"/>
              </w:rPr>
            </w:pPr>
            <w:r w:rsidRPr="009B4803">
              <w:rPr>
                <w:rFonts w:ascii="Palatino Linotype" w:hAnsi="Palatino Linotype" w:cs="Arial"/>
                <w:i/>
                <w:lang w:val="es-ES_tradnl" w:eastAsia="es-MX"/>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14:paraId="7F909332" w14:textId="77777777" w:rsidR="00FF3D6A" w:rsidRPr="009B4803" w:rsidRDefault="00FF3D6A" w:rsidP="00595E0F">
            <w:pPr>
              <w:jc w:val="both"/>
              <w:rPr>
                <w:rFonts w:ascii="Palatino Linotype" w:hAnsi="Palatino Linotype" w:cs="Arial"/>
                <w:i/>
                <w:lang w:val="es-ES_tradnl" w:eastAsia="es-MX"/>
              </w:rPr>
            </w:pPr>
            <w:r w:rsidRPr="009B4803">
              <w:rPr>
                <w:rFonts w:ascii="Palatino Linotype" w:hAnsi="Palatino Linotype" w:cs="Arial"/>
                <w:i/>
                <w:lang w:val="es-ES_tradnl" w:eastAsia="es-MX"/>
              </w:rPr>
              <w:t>En caso de haber solicitado la ampliación del periodo de reserva originalmente establecido, se deberá anotar el número de años o meses por los que se amplía la reserva.</w:t>
            </w:r>
          </w:p>
        </w:tc>
      </w:tr>
      <w:tr w:rsidR="00FF3D6A" w:rsidRPr="009B4803" w14:paraId="3E282450" w14:textId="77777777" w:rsidTr="00FF3D6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FA9C85" w14:textId="77777777" w:rsidR="00FF3D6A" w:rsidRPr="009B4803" w:rsidRDefault="00FF3D6A" w:rsidP="00595E0F">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253549C" w14:textId="77777777" w:rsidR="00FF3D6A" w:rsidRPr="009B4803" w:rsidRDefault="00FF3D6A" w:rsidP="00595E0F">
            <w:pPr>
              <w:jc w:val="center"/>
              <w:rPr>
                <w:rFonts w:ascii="Palatino Linotype" w:hAnsi="Palatino Linotype" w:cs="Arial"/>
                <w:b/>
                <w:i/>
                <w:u w:val="single"/>
                <w:lang w:val="es-ES_tradnl" w:eastAsia="es-MX"/>
              </w:rPr>
            </w:pPr>
            <w:r w:rsidRPr="009B4803">
              <w:rPr>
                <w:rFonts w:ascii="Palatino Linotype" w:hAnsi="Palatino Linotype" w:cs="Arial"/>
                <w:b/>
                <w:i/>
                <w:u w:val="single"/>
                <w:lang w:val="es-ES_tradnl" w:eastAsia="es-MX"/>
              </w:rPr>
              <w:t>Confidencial</w:t>
            </w:r>
          </w:p>
        </w:tc>
        <w:tc>
          <w:tcPr>
            <w:tcW w:w="4531" w:type="dxa"/>
            <w:tcBorders>
              <w:top w:val="single" w:sz="4" w:space="0" w:color="auto"/>
              <w:left w:val="single" w:sz="4" w:space="0" w:color="auto"/>
              <w:bottom w:val="single" w:sz="4" w:space="0" w:color="auto"/>
              <w:right w:val="single" w:sz="4" w:space="0" w:color="auto"/>
            </w:tcBorders>
            <w:hideMark/>
          </w:tcPr>
          <w:p w14:paraId="31E1CAA7" w14:textId="77777777" w:rsidR="00FF3D6A" w:rsidRPr="009B4803" w:rsidRDefault="00FF3D6A" w:rsidP="00595E0F">
            <w:pPr>
              <w:jc w:val="both"/>
              <w:rPr>
                <w:rFonts w:ascii="Palatino Linotype" w:hAnsi="Palatino Linotype" w:cs="Arial"/>
                <w:i/>
                <w:lang w:val="es-ES_tradnl" w:eastAsia="es-MX"/>
              </w:rPr>
            </w:pPr>
            <w:r w:rsidRPr="009B4803">
              <w:rPr>
                <w:rFonts w:ascii="Palatino Linotype" w:hAnsi="Palatino Linotype" w:cs="Arial"/>
                <w:i/>
                <w:lang w:val="es-ES_tradnl" w:eastAsia="es-MX"/>
              </w:rPr>
              <w:t xml:space="preserve">Se indicarán, en su caso, </w:t>
            </w:r>
            <w:r w:rsidRPr="009B4803">
              <w:rPr>
                <w:rFonts w:ascii="Palatino Linotype" w:hAnsi="Palatino Linotype" w:cs="Arial"/>
                <w:b/>
                <w:i/>
                <w:u w:val="single"/>
                <w:lang w:val="es-ES_tradnl" w:eastAsia="es-MX"/>
              </w:rPr>
              <w:t>las partes o páginas del documento que se clasifica como confidencial</w:t>
            </w:r>
            <w:r w:rsidRPr="009B4803">
              <w:rPr>
                <w:rFonts w:ascii="Palatino Linotype" w:hAnsi="Palatino Linotype" w:cs="Arial"/>
                <w:i/>
                <w:lang w:val="es-ES_tradnl" w:eastAsia="es-MX"/>
              </w:rPr>
              <w:t xml:space="preserve">. </w:t>
            </w:r>
            <w:r w:rsidRPr="009B4803">
              <w:rPr>
                <w:rFonts w:ascii="Palatino Linotype" w:hAnsi="Palatino Linotype" w:cs="Arial"/>
                <w:b/>
                <w:i/>
                <w:u w:val="single"/>
                <w:lang w:val="es-ES_tradnl" w:eastAsia="es-MX"/>
              </w:rPr>
              <w:t>Si el documento fuera confidencial en su totalidad, se anotarán todas las páginas que lo conforman</w:t>
            </w:r>
            <w:r w:rsidRPr="009B4803">
              <w:rPr>
                <w:rFonts w:ascii="Palatino Linotype" w:hAnsi="Palatino Linotype" w:cs="Arial"/>
                <w:i/>
                <w:lang w:val="es-ES_tradnl" w:eastAsia="es-MX"/>
              </w:rPr>
              <w:t>. Si el documento no contiene información confidencial, se tachará este apartado.</w:t>
            </w:r>
          </w:p>
        </w:tc>
      </w:tr>
      <w:tr w:rsidR="00FF3D6A" w:rsidRPr="009B4803" w14:paraId="6401DF33" w14:textId="77777777" w:rsidTr="00FF3D6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05DB05" w14:textId="77777777" w:rsidR="00FF3D6A" w:rsidRPr="009B4803" w:rsidRDefault="00FF3D6A" w:rsidP="00595E0F">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CB00D01" w14:textId="77777777" w:rsidR="00FF3D6A" w:rsidRPr="009B4803" w:rsidRDefault="00FF3D6A" w:rsidP="00595E0F">
            <w:pPr>
              <w:jc w:val="center"/>
              <w:rPr>
                <w:rFonts w:ascii="Palatino Linotype" w:hAnsi="Palatino Linotype" w:cs="Arial"/>
                <w:i/>
                <w:lang w:val="es-ES_tradnl" w:eastAsia="es-MX"/>
              </w:rPr>
            </w:pPr>
            <w:r w:rsidRPr="009B4803">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38EFD66D" w14:textId="77777777" w:rsidR="00FF3D6A" w:rsidRPr="009B4803" w:rsidRDefault="00FF3D6A" w:rsidP="00595E0F">
            <w:pPr>
              <w:jc w:val="both"/>
              <w:rPr>
                <w:rFonts w:ascii="Palatino Linotype" w:hAnsi="Palatino Linotype" w:cs="Arial"/>
                <w:i/>
                <w:lang w:val="es-ES_tradnl" w:eastAsia="es-MX"/>
              </w:rPr>
            </w:pPr>
            <w:r w:rsidRPr="009B4803">
              <w:rPr>
                <w:rFonts w:ascii="Palatino Linotype" w:hAnsi="Palatino Linotype" w:cs="Arial"/>
                <w:i/>
                <w:lang w:val="es-ES_tradnl" w:eastAsia="es-MX"/>
              </w:rPr>
              <w:t>Se señalará el nombre del ordenamiento, el o los artículos, fracción(es), párrafo(s) con base en los cuales se sustente la confidencialidad.</w:t>
            </w:r>
          </w:p>
        </w:tc>
      </w:tr>
      <w:tr w:rsidR="00FF3D6A" w:rsidRPr="009B4803" w14:paraId="070F5F08" w14:textId="77777777" w:rsidTr="00FF3D6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DC8BEF" w14:textId="77777777" w:rsidR="00FF3D6A" w:rsidRPr="009B4803" w:rsidRDefault="00FF3D6A" w:rsidP="00595E0F">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5F11296" w14:textId="77777777" w:rsidR="00FF3D6A" w:rsidRPr="009B4803" w:rsidRDefault="00FF3D6A" w:rsidP="00595E0F">
            <w:pPr>
              <w:jc w:val="center"/>
              <w:rPr>
                <w:rFonts w:ascii="Palatino Linotype" w:hAnsi="Palatino Linotype" w:cs="Arial"/>
                <w:i/>
                <w:lang w:val="es-ES_tradnl" w:eastAsia="es-MX"/>
              </w:rPr>
            </w:pPr>
            <w:r w:rsidRPr="009B4803">
              <w:rPr>
                <w:rFonts w:ascii="Palatino Linotype" w:hAnsi="Palatino Linotype" w:cs="Arial"/>
                <w:i/>
                <w:lang w:val="es-ES_tradnl" w:eastAsia="es-MX"/>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14:paraId="4C62D843" w14:textId="77777777" w:rsidR="00FF3D6A" w:rsidRPr="009B4803" w:rsidRDefault="00FF3D6A" w:rsidP="00595E0F">
            <w:pPr>
              <w:jc w:val="both"/>
              <w:rPr>
                <w:rFonts w:ascii="Palatino Linotype" w:hAnsi="Palatino Linotype" w:cs="Arial"/>
                <w:i/>
                <w:lang w:val="es-ES_tradnl" w:eastAsia="es-MX"/>
              </w:rPr>
            </w:pPr>
            <w:r w:rsidRPr="009B4803">
              <w:rPr>
                <w:rFonts w:ascii="Palatino Linotype" w:hAnsi="Palatino Linotype" w:cs="Arial"/>
                <w:i/>
                <w:lang w:val="es-ES_tradnl" w:eastAsia="es-MX"/>
              </w:rPr>
              <w:t>Rúbrica autógrafa de quien clasifica.</w:t>
            </w:r>
          </w:p>
        </w:tc>
      </w:tr>
      <w:tr w:rsidR="00FF3D6A" w:rsidRPr="009B4803" w14:paraId="7A97EA24" w14:textId="77777777" w:rsidTr="00FF3D6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BD5D77" w14:textId="77777777" w:rsidR="00FF3D6A" w:rsidRPr="009B4803" w:rsidRDefault="00FF3D6A" w:rsidP="00595E0F">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2B79AD6" w14:textId="77777777" w:rsidR="00FF3D6A" w:rsidRPr="009B4803" w:rsidRDefault="00FF3D6A" w:rsidP="00595E0F">
            <w:pPr>
              <w:jc w:val="center"/>
              <w:rPr>
                <w:rFonts w:ascii="Palatino Linotype" w:hAnsi="Palatino Linotype" w:cs="Arial"/>
                <w:i/>
                <w:lang w:val="es-ES_tradnl" w:eastAsia="es-MX"/>
              </w:rPr>
            </w:pPr>
            <w:r w:rsidRPr="009B4803">
              <w:rPr>
                <w:rFonts w:ascii="Palatino Linotype" w:hAnsi="Palatino Linotype" w:cs="Arial"/>
                <w:i/>
                <w:lang w:val="es-ES_tradnl" w:eastAsia="es-MX"/>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14:paraId="18BBE048" w14:textId="77777777" w:rsidR="00FF3D6A" w:rsidRPr="009B4803" w:rsidRDefault="00FF3D6A" w:rsidP="00595E0F">
            <w:pPr>
              <w:jc w:val="both"/>
              <w:rPr>
                <w:rFonts w:ascii="Palatino Linotype" w:hAnsi="Palatino Linotype" w:cs="Arial"/>
                <w:i/>
                <w:lang w:val="es-ES_tradnl" w:eastAsia="es-MX"/>
              </w:rPr>
            </w:pPr>
            <w:r w:rsidRPr="009B4803">
              <w:rPr>
                <w:rFonts w:ascii="Palatino Linotype" w:hAnsi="Palatino Linotype" w:cs="Arial"/>
                <w:i/>
                <w:lang w:val="es-ES_tradnl" w:eastAsia="es-MX"/>
              </w:rPr>
              <w:t>Se anotará la fecha en que se desclasifica el documento.</w:t>
            </w:r>
          </w:p>
        </w:tc>
      </w:tr>
      <w:tr w:rsidR="00FF3D6A" w:rsidRPr="009B4803" w14:paraId="46EF5678" w14:textId="77777777" w:rsidTr="00FF3D6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FE6BED" w14:textId="77777777" w:rsidR="00FF3D6A" w:rsidRPr="009B4803" w:rsidRDefault="00FF3D6A" w:rsidP="00595E0F">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B7F3EE3" w14:textId="77777777" w:rsidR="00FF3D6A" w:rsidRPr="009B4803" w:rsidRDefault="00FF3D6A" w:rsidP="00595E0F">
            <w:pPr>
              <w:jc w:val="center"/>
              <w:rPr>
                <w:rFonts w:ascii="Palatino Linotype" w:hAnsi="Palatino Linotype" w:cs="Arial"/>
                <w:i/>
                <w:lang w:val="es-ES_tradnl" w:eastAsia="es-MX"/>
              </w:rPr>
            </w:pPr>
            <w:r w:rsidRPr="009B4803">
              <w:rPr>
                <w:rFonts w:ascii="Palatino Linotype" w:hAnsi="Palatino Linotype" w:cs="Arial"/>
                <w:i/>
                <w:lang w:val="es-ES_tradnl" w:eastAsia="es-MX"/>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4B9C517F" w14:textId="77777777" w:rsidR="00FF3D6A" w:rsidRPr="009B4803" w:rsidRDefault="00FF3D6A" w:rsidP="00595E0F">
            <w:pPr>
              <w:rPr>
                <w:rFonts w:ascii="Palatino Linotype" w:hAnsi="Palatino Linotype" w:cs="Arial"/>
                <w:i/>
                <w:lang w:val="es-ES_tradnl" w:eastAsia="es-MX"/>
              </w:rPr>
            </w:pPr>
            <w:r w:rsidRPr="009B4803">
              <w:rPr>
                <w:rFonts w:ascii="Palatino Linotype" w:hAnsi="Palatino Linotype" w:cs="Arial"/>
                <w:i/>
                <w:lang w:val="es-ES_tradnl" w:eastAsia="es-MX"/>
              </w:rPr>
              <w:t>Rúbrica autógrafa de quien desclasifica.</w:t>
            </w:r>
          </w:p>
        </w:tc>
      </w:tr>
    </w:tbl>
    <w:p w14:paraId="35A860F5" w14:textId="4D9840B5" w:rsidR="00595E0F" w:rsidRPr="009B4803" w:rsidRDefault="00595E0F" w:rsidP="00595E0F">
      <w:pPr>
        <w:spacing w:before="100" w:beforeAutospacing="1" w:after="100" w:afterAutospacing="1" w:line="360" w:lineRule="auto"/>
        <w:ind w:right="901"/>
        <w:jc w:val="right"/>
        <w:rPr>
          <w:rFonts w:ascii="Palatino Linotype" w:hAnsi="Palatino Linotype"/>
        </w:rPr>
      </w:pPr>
      <w:r w:rsidRPr="009B4803">
        <w:rPr>
          <w:rFonts w:ascii="Palatino Linotype" w:hAnsi="Palatino Linotype"/>
        </w:rPr>
        <w:t>(Énfasis añadido)</w:t>
      </w:r>
    </w:p>
    <w:p w14:paraId="66D5118F" w14:textId="77777777" w:rsidR="00FF3D6A" w:rsidRPr="009B4803" w:rsidRDefault="00FF3D6A" w:rsidP="00FF3D6A">
      <w:pPr>
        <w:spacing w:before="100" w:beforeAutospacing="1" w:after="100" w:afterAutospacing="1" w:line="360" w:lineRule="auto"/>
        <w:jc w:val="both"/>
        <w:rPr>
          <w:rFonts w:ascii="Palatino Linotype" w:hAnsi="Palatino Linotype" w:cs="Arial"/>
        </w:rPr>
      </w:pPr>
      <w:r w:rsidRPr="009B4803">
        <w:rPr>
          <w:rFonts w:ascii="Palatino Linotype" w:hAnsi="Palatino Linotype"/>
        </w:rPr>
        <w:t xml:space="preserve">Es importante referir que, </w:t>
      </w:r>
      <w:r w:rsidRPr="009B4803">
        <w:rPr>
          <w:rFonts w:ascii="Palatino Linotype" w:hAnsi="Palatino Linotype"/>
          <w:b/>
        </w:rPr>
        <w:t>EL SUJETO OBLIGADO</w:t>
      </w:r>
      <w:r w:rsidRPr="009B4803">
        <w:rPr>
          <w:rFonts w:ascii="Palatino Linotype" w:hAnsi="Palatino Linotype"/>
        </w:rPr>
        <w:t xml:space="preserve"> deberá seguir el procedimiento legal establecido para su </w:t>
      </w:r>
      <w:r w:rsidRPr="009B4803">
        <w:rPr>
          <w:rFonts w:ascii="Palatino Linotype" w:hAnsi="Palatino Linotype"/>
          <w:lang w:eastAsia="es-MX"/>
        </w:rPr>
        <w:t>clasificación</w:t>
      </w:r>
      <w:r w:rsidRPr="009B4803">
        <w:rPr>
          <w:rFonts w:ascii="Palatino Linotype" w:hAnsi="Palatino Linotype"/>
        </w:rPr>
        <w:t>, esto es, que su Comité de</w:t>
      </w:r>
      <w:r w:rsidRPr="009B4803">
        <w:rPr>
          <w:rFonts w:ascii="Palatino Linotype" w:hAnsi="Palatino Linotype" w:cs="Arial"/>
        </w:rPr>
        <w:t xml:space="preserve"> Transparencia emita un Acuerdo de Clasificación que cumpla con las formalidades previstas, antes citadas</w:t>
      </w:r>
      <w:r w:rsidRPr="009B4803">
        <w:rPr>
          <w:rFonts w:ascii="Palatino Linotype" w:hAnsi="Palatino Linotype" w:cs="Arial"/>
          <w:b/>
        </w:rPr>
        <w:t xml:space="preserve"> </w:t>
      </w:r>
      <w:r w:rsidRPr="009B4803">
        <w:rPr>
          <w:rFonts w:ascii="Palatino Linotype" w:hAnsi="Palatino Linotype" w:cs="Arial"/>
        </w:rPr>
        <w:t xml:space="preserve">que lo sustente, en el </w:t>
      </w:r>
      <w:r w:rsidRPr="009B4803">
        <w:rPr>
          <w:rFonts w:ascii="Palatino Linotype" w:hAnsi="Palatino Linotype" w:cs="Arial"/>
          <w:lang w:eastAsia="es-MX"/>
        </w:rPr>
        <w:t>que</w:t>
      </w:r>
      <w:r w:rsidRPr="009B4803">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08B3CDE" w14:textId="77777777" w:rsidR="003D67E1" w:rsidRPr="009B4803" w:rsidRDefault="003D67E1" w:rsidP="00FF3D6A">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9B4803">
        <w:rPr>
          <w:rFonts w:ascii="Palatino Linotype" w:hAnsi="Palatino Linotype" w:cs="Arial"/>
          <w:color w:val="000000" w:themeColor="text1"/>
        </w:rPr>
        <w:t xml:space="preserve">En razón de lo anteriormente expuesto, este Instituto estima que las razones o motivos de inconformidad hechos valer por </w:t>
      </w:r>
      <w:r w:rsidRPr="009B4803">
        <w:rPr>
          <w:rFonts w:ascii="Palatino Linotype" w:hAnsi="Palatino Linotype" w:cs="Arial"/>
          <w:b/>
          <w:color w:val="000000" w:themeColor="text1"/>
        </w:rPr>
        <w:t>EL RECURRENTE</w:t>
      </w:r>
      <w:r w:rsidRPr="009B4803">
        <w:rPr>
          <w:rFonts w:ascii="Palatino Linotype" w:hAnsi="Palatino Linotype" w:cs="Arial"/>
          <w:color w:val="000000" w:themeColor="text1"/>
        </w:rPr>
        <w:t xml:space="preserve"> devienen </w:t>
      </w:r>
      <w:r w:rsidRPr="009B4803">
        <w:rPr>
          <w:rFonts w:ascii="Palatino Linotype" w:hAnsi="Palatino Linotype" w:cs="Arial"/>
          <w:b/>
          <w:color w:val="000000" w:themeColor="text1"/>
        </w:rPr>
        <w:t>fundadas</w:t>
      </w:r>
      <w:r w:rsidRPr="009B4803">
        <w:rPr>
          <w:rFonts w:ascii="Palatino Linotype" w:hAnsi="Palatino Linotype" w:cs="Arial"/>
          <w:color w:val="000000" w:themeColor="text1"/>
        </w:rPr>
        <w:t xml:space="preserve"> y suficientes para </w:t>
      </w:r>
      <w:r w:rsidRPr="009B4803">
        <w:rPr>
          <w:rFonts w:ascii="Palatino Linotype" w:hAnsi="Palatino Linotype" w:cs="Arial"/>
          <w:b/>
          <w:color w:val="000000" w:themeColor="text1"/>
        </w:rPr>
        <w:t>MODIFICAR</w:t>
      </w:r>
      <w:r w:rsidRPr="009B4803">
        <w:rPr>
          <w:rFonts w:ascii="Palatino Linotype" w:hAnsi="Palatino Linotype" w:cs="Arial"/>
          <w:color w:val="000000" w:themeColor="text1"/>
        </w:rPr>
        <w:t xml:space="preserve"> la respuesta del </w:t>
      </w:r>
      <w:r w:rsidRPr="009B4803">
        <w:rPr>
          <w:rFonts w:ascii="Palatino Linotype" w:hAnsi="Palatino Linotype" w:cs="Arial"/>
          <w:b/>
          <w:color w:val="000000" w:themeColor="text1"/>
        </w:rPr>
        <w:t>SUJETO OBLIGADO</w:t>
      </w:r>
      <w:r w:rsidRPr="009B4803">
        <w:rPr>
          <w:rFonts w:ascii="Palatino Linotype" w:hAnsi="Palatino Linotype" w:cs="Arial"/>
          <w:color w:val="000000" w:themeColor="text1"/>
        </w:rPr>
        <w:t xml:space="preserve"> y ordenarle haga entrega de la información descrita en el presente Considerando.</w:t>
      </w:r>
    </w:p>
    <w:p w14:paraId="27EA7A92" w14:textId="77777777" w:rsidR="00B553F2" w:rsidRDefault="003215E1" w:rsidP="00FF3D6A">
      <w:pPr>
        <w:spacing w:before="100" w:beforeAutospacing="1" w:after="100" w:afterAutospacing="1" w:line="360" w:lineRule="auto"/>
        <w:jc w:val="both"/>
        <w:rPr>
          <w:rFonts w:ascii="Palatino Linotype" w:eastAsia="Calibri" w:hAnsi="Palatino Linotype" w:cs="Arial"/>
          <w:color w:val="000000" w:themeColor="text1"/>
        </w:rPr>
      </w:pPr>
      <w:r w:rsidRPr="009B4803">
        <w:rPr>
          <w:rFonts w:ascii="Palatino Linotype" w:eastAsia="Calibri" w:hAnsi="Palatino Linotype" w:cs="Arial"/>
          <w:color w:val="000000" w:themeColor="text1"/>
        </w:rPr>
        <w:t xml:space="preserve">Así, con fundamento en lo previsto en los artículos 5, párrafos </w:t>
      </w:r>
      <w:r w:rsidRPr="009B4803">
        <w:rPr>
          <w:rFonts w:ascii="Palatino Linotype" w:hAnsi="Palatino Linotype"/>
          <w:color w:val="000000" w:themeColor="text1"/>
        </w:rPr>
        <w:t>trigésimo, trigésimo primero y trigésimo segundo</w:t>
      </w:r>
      <w:r w:rsidRPr="009B4803">
        <w:rPr>
          <w:rFonts w:ascii="Palatino Linotype" w:eastAsia="Calibri" w:hAnsi="Palatino Linotype" w:cs="Arial"/>
          <w:color w:val="000000" w:themeColor="text1"/>
        </w:rPr>
        <w:t xml:space="preserve">, fracciones IV y V de la Constitución Política del Estado Libre y Soberano de México; </w:t>
      </w:r>
      <w:r w:rsidRPr="009B4803">
        <w:rPr>
          <w:rFonts w:ascii="Palatino Linotype" w:hAnsi="Palatino Linotype" w:cs="Arial"/>
          <w:color w:val="000000" w:themeColor="text1"/>
        </w:rPr>
        <w:t>2, fracción II, 29, 36, fracciones I y II, 176, 178, 179, 181, 185 fracción I, 186 y 188</w:t>
      </w:r>
      <w:r w:rsidRPr="009B4803">
        <w:rPr>
          <w:rFonts w:ascii="Palatino Linotype" w:eastAsia="Calibri" w:hAnsi="Palatino Linotype" w:cs="Arial"/>
          <w:color w:val="000000" w:themeColor="text1"/>
        </w:rPr>
        <w:t xml:space="preserve"> de la Ley de Transparencia y Acceso a la Información Pública del Estado de México y Municipios, este Pleno:</w:t>
      </w:r>
    </w:p>
    <w:p w14:paraId="1709EB9F" w14:textId="77777777" w:rsidR="00B553F2" w:rsidRDefault="00B553F2" w:rsidP="00FF3D6A">
      <w:pPr>
        <w:spacing w:before="100" w:beforeAutospacing="1" w:after="100" w:afterAutospacing="1" w:line="360" w:lineRule="auto"/>
        <w:jc w:val="both"/>
        <w:rPr>
          <w:rFonts w:ascii="Palatino Linotype" w:eastAsia="Calibri" w:hAnsi="Palatino Linotype" w:cs="Arial"/>
          <w:color w:val="000000" w:themeColor="text1"/>
        </w:rPr>
      </w:pPr>
    </w:p>
    <w:p w14:paraId="12575A48" w14:textId="696D0948" w:rsidR="003215E1" w:rsidRPr="009B4803" w:rsidRDefault="003215E1" w:rsidP="00FF3D6A">
      <w:pPr>
        <w:spacing w:before="100" w:beforeAutospacing="1" w:after="100" w:afterAutospacing="1" w:line="360" w:lineRule="auto"/>
        <w:jc w:val="both"/>
        <w:rPr>
          <w:rFonts w:ascii="Palatino Linotype" w:eastAsia="Calibri" w:hAnsi="Palatino Linotype" w:cs="Arial"/>
          <w:color w:val="000000" w:themeColor="text1"/>
        </w:rPr>
      </w:pPr>
      <w:r w:rsidRPr="009B4803">
        <w:rPr>
          <w:rFonts w:ascii="Palatino Linotype" w:eastAsia="Calibri" w:hAnsi="Palatino Linotype" w:cs="Arial"/>
          <w:color w:val="000000" w:themeColor="text1"/>
        </w:rPr>
        <w:t xml:space="preserve"> </w:t>
      </w:r>
    </w:p>
    <w:p w14:paraId="3C2F3554" w14:textId="77777777" w:rsidR="003215E1" w:rsidRPr="009B4803" w:rsidRDefault="003215E1" w:rsidP="00B553F2">
      <w:pPr>
        <w:spacing w:before="480" w:after="480" w:line="276" w:lineRule="auto"/>
        <w:jc w:val="center"/>
        <w:rPr>
          <w:rFonts w:ascii="Palatino Linotype" w:hAnsi="Palatino Linotype"/>
          <w:b/>
          <w:sz w:val="28"/>
        </w:rPr>
      </w:pPr>
      <w:r w:rsidRPr="009B4803">
        <w:rPr>
          <w:rFonts w:ascii="Palatino Linotype" w:hAnsi="Palatino Linotype"/>
          <w:b/>
          <w:sz w:val="28"/>
        </w:rPr>
        <w:t>R E S U E L V E</w:t>
      </w:r>
    </w:p>
    <w:p w14:paraId="489D1241" w14:textId="1E642871" w:rsidR="0051121E" w:rsidRPr="009B4803" w:rsidRDefault="0051121E" w:rsidP="00B553F2">
      <w:pPr>
        <w:spacing w:before="100" w:beforeAutospacing="1" w:after="100" w:afterAutospacing="1" w:line="276" w:lineRule="auto"/>
        <w:jc w:val="both"/>
        <w:rPr>
          <w:rFonts w:ascii="Palatino Linotype" w:hAnsi="Palatino Linotype" w:cs="Arial"/>
          <w:lang w:val="es-ES"/>
        </w:rPr>
      </w:pPr>
      <w:r w:rsidRPr="009B4803">
        <w:rPr>
          <w:rFonts w:ascii="Palatino Linotype" w:hAnsi="Palatino Linotype" w:cs="Arial"/>
          <w:b/>
          <w:sz w:val="28"/>
          <w:szCs w:val="28"/>
          <w:lang w:val="es-ES"/>
        </w:rPr>
        <w:t>PRIMERO</w:t>
      </w:r>
      <w:r w:rsidRPr="009B4803">
        <w:rPr>
          <w:rFonts w:ascii="Palatino Linotype" w:hAnsi="Palatino Linotype" w:cs="Arial"/>
          <w:sz w:val="28"/>
          <w:szCs w:val="28"/>
          <w:lang w:val="es-ES"/>
        </w:rPr>
        <w:t>.</w:t>
      </w:r>
      <w:r w:rsidRPr="009B4803">
        <w:rPr>
          <w:rFonts w:ascii="Palatino Linotype" w:hAnsi="Palatino Linotype" w:cs="Arial"/>
          <w:lang w:val="es-ES"/>
        </w:rPr>
        <w:t xml:space="preserve"> Resultan </w:t>
      </w:r>
      <w:r w:rsidRPr="009B4803">
        <w:rPr>
          <w:rFonts w:ascii="Palatino Linotype" w:hAnsi="Palatino Linotype" w:cs="Arial"/>
          <w:b/>
          <w:lang w:val="es-ES"/>
        </w:rPr>
        <w:t>fundadas</w:t>
      </w:r>
      <w:r w:rsidRPr="009B4803">
        <w:rPr>
          <w:rFonts w:ascii="Palatino Linotype" w:hAnsi="Palatino Linotype" w:cs="Arial"/>
          <w:lang w:val="es-ES"/>
        </w:rPr>
        <w:t xml:space="preserve"> las razones o motivos de inconformidad planteadas por </w:t>
      </w:r>
      <w:r w:rsidRPr="009B4803">
        <w:rPr>
          <w:rFonts w:ascii="Palatino Linotype" w:hAnsi="Palatino Linotype" w:cs="Arial"/>
          <w:b/>
          <w:lang w:val="es-ES"/>
        </w:rPr>
        <w:t xml:space="preserve">EL RECURRENTE </w:t>
      </w:r>
      <w:r w:rsidRPr="009B4803">
        <w:rPr>
          <w:rFonts w:ascii="Palatino Linotype" w:hAnsi="Palatino Linotype" w:cs="Arial"/>
          <w:bCs/>
          <w:lang w:val="es-ES"/>
        </w:rPr>
        <w:t>en el Recurso de Revisión</w:t>
      </w:r>
      <w:r w:rsidRPr="009B4803">
        <w:rPr>
          <w:rFonts w:ascii="Palatino Linotype" w:hAnsi="Palatino Linotype" w:cs="Arial"/>
          <w:b/>
          <w:lang w:val="es-ES"/>
        </w:rPr>
        <w:t xml:space="preserve"> </w:t>
      </w:r>
      <w:r w:rsidR="00056FAA" w:rsidRPr="009B4803">
        <w:rPr>
          <w:rFonts w:ascii="Palatino Linotype" w:hAnsi="Palatino Linotype" w:cs="Arial"/>
          <w:b/>
          <w:bCs/>
          <w:szCs w:val="22"/>
        </w:rPr>
        <w:t>15602</w:t>
      </w:r>
      <w:r w:rsidRPr="009B4803">
        <w:rPr>
          <w:rFonts w:ascii="Palatino Linotype" w:hAnsi="Palatino Linotype" w:cs="Arial"/>
          <w:b/>
          <w:lang w:val="es-ES"/>
        </w:rPr>
        <w:t>/INFOEM/IP/RR/2022</w:t>
      </w:r>
      <w:r w:rsidRPr="009B4803">
        <w:rPr>
          <w:rFonts w:ascii="Palatino Linotype" w:hAnsi="Palatino Linotype" w:cs="Arial"/>
          <w:lang w:val="es-ES"/>
        </w:rPr>
        <w:t xml:space="preserve"> y en términos del </w:t>
      </w:r>
      <w:r w:rsidRPr="009B4803">
        <w:rPr>
          <w:rFonts w:ascii="Palatino Linotype" w:hAnsi="Palatino Linotype" w:cs="Arial"/>
          <w:b/>
          <w:bCs/>
        </w:rPr>
        <w:t>Considerando Quinto</w:t>
      </w:r>
      <w:r w:rsidRPr="009B4803">
        <w:rPr>
          <w:rFonts w:ascii="Palatino Linotype" w:hAnsi="Palatino Linotype" w:cs="Arial"/>
        </w:rPr>
        <w:t xml:space="preserve"> </w:t>
      </w:r>
      <w:r w:rsidRPr="009B4803">
        <w:rPr>
          <w:rFonts w:ascii="Palatino Linotype" w:hAnsi="Palatino Linotype" w:cs="Arial"/>
          <w:lang w:val="es-ES"/>
        </w:rPr>
        <w:t>de la presente Resolución.</w:t>
      </w:r>
    </w:p>
    <w:p w14:paraId="4CD22FEA" w14:textId="46A02254" w:rsidR="0051121E" w:rsidRPr="009B4803" w:rsidRDefault="0051121E" w:rsidP="00B553F2">
      <w:pPr>
        <w:spacing w:before="100" w:beforeAutospacing="1" w:after="100" w:afterAutospacing="1" w:line="276" w:lineRule="auto"/>
        <w:jc w:val="both"/>
        <w:rPr>
          <w:rFonts w:ascii="Palatino Linotype" w:eastAsia="Palatino Linotype" w:hAnsi="Palatino Linotype" w:cs="Palatino Linotype"/>
        </w:rPr>
      </w:pPr>
      <w:r w:rsidRPr="009B4803">
        <w:rPr>
          <w:rFonts w:ascii="Palatino Linotype" w:hAnsi="Palatino Linotype" w:cs="Arial"/>
          <w:b/>
          <w:sz w:val="28"/>
          <w:szCs w:val="28"/>
          <w:lang w:val="es-ES"/>
        </w:rPr>
        <w:t>SEGUNDO</w:t>
      </w:r>
      <w:r w:rsidRPr="009B4803">
        <w:rPr>
          <w:rFonts w:ascii="Palatino Linotype" w:hAnsi="Palatino Linotype" w:cs="Arial"/>
          <w:sz w:val="28"/>
          <w:szCs w:val="28"/>
          <w:lang w:val="es-ES"/>
        </w:rPr>
        <w:t>.</w:t>
      </w:r>
      <w:r w:rsidRPr="009B4803">
        <w:rPr>
          <w:rFonts w:ascii="Palatino Linotype" w:hAnsi="Palatino Linotype" w:cs="Arial"/>
          <w:lang w:val="es-ES"/>
        </w:rPr>
        <w:t xml:space="preserve"> </w:t>
      </w:r>
      <w:r w:rsidRPr="009B4803">
        <w:rPr>
          <w:rFonts w:ascii="Palatino Linotype" w:eastAsia="Calibri" w:hAnsi="Palatino Linotype" w:cs="Arial"/>
        </w:rPr>
        <w:t xml:space="preserve">Se </w:t>
      </w:r>
      <w:r w:rsidR="00FF3D6A" w:rsidRPr="009B4803">
        <w:rPr>
          <w:rFonts w:ascii="Palatino Linotype" w:eastAsia="Calibri" w:hAnsi="Palatino Linotype" w:cs="Arial"/>
          <w:b/>
        </w:rPr>
        <w:t>Modifica</w:t>
      </w:r>
      <w:r w:rsidRPr="009B4803">
        <w:rPr>
          <w:rFonts w:ascii="Palatino Linotype" w:eastAsia="Calibri" w:hAnsi="Palatino Linotype" w:cs="Arial"/>
          <w:b/>
        </w:rPr>
        <w:t xml:space="preserve"> </w:t>
      </w:r>
      <w:r w:rsidRPr="009B4803">
        <w:rPr>
          <w:rFonts w:ascii="Palatino Linotype" w:eastAsia="Calibri" w:hAnsi="Palatino Linotype" w:cs="Arial"/>
        </w:rPr>
        <w:t xml:space="preserve">la respuesta proporcionada por </w:t>
      </w:r>
      <w:r w:rsidR="00056FAA" w:rsidRPr="009B4803">
        <w:rPr>
          <w:rFonts w:ascii="Palatino Linotype" w:eastAsia="Calibri" w:hAnsi="Palatino Linotype" w:cs="Arial"/>
        </w:rPr>
        <w:t>el</w:t>
      </w:r>
      <w:r w:rsidR="00595E0F" w:rsidRPr="009B4803">
        <w:rPr>
          <w:rFonts w:ascii="Palatino Linotype" w:eastAsia="Calibri" w:hAnsi="Palatino Linotype" w:cs="Arial"/>
        </w:rPr>
        <w:t xml:space="preserve"> </w:t>
      </w:r>
      <w:r w:rsidR="00056FAA" w:rsidRPr="009B4803">
        <w:rPr>
          <w:rFonts w:ascii="Palatino Linotype" w:eastAsia="Calibri" w:hAnsi="Palatino Linotype" w:cs="Arial"/>
          <w:b/>
          <w:bCs/>
        </w:rPr>
        <w:t xml:space="preserve">Organismo Descentralizado de Agua Potable Alcantarillado y Saneamiento de Nezahualcóyotl (ODAPAS) </w:t>
      </w:r>
      <w:r w:rsidRPr="009B4803">
        <w:rPr>
          <w:rFonts w:ascii="Palatino Linotype" w:eastAsia="Calibri" w:hAnsi="Palatino Linotype" w:cs="Arial"/>
          <w:bCs/>
          <w:lang w:val="es-ES"/>
        </w:rPr>
        <w:t xml:space="preserve">y </w:t>
      </w:r>
      <w:r w:rsidRPr="009B4803">
        <w:rPr>
          <w:rFonts w:ascii="Palatino Linotype" w:hAnsi="Palatino Linotype" w:cs="Arial"/>
          <w:bCs/>
          <w:lang w:val="es-ES"/>
        </w:rPr>
        <w:t>se</w:t>
      </w:r>
      <w:r w:rsidRPr="009B4803">
        <w:rPr>
          <w:rFonts w:ascii="Palatino Linotype" w:hAnsi="Palatino Linotype" w:cs="Arial"/>
          <w:lang w:val="es-ES"/>
        </w:rPr>
        <w:t xml:space="preserve"> </w:t>
      </w:r>
      <w:r w:rsidRPr="009B4803">
        <w:rPr>
          <w:rFonts w:ascii="Palatino Linotype" w:hAnsi="Palatino Linotype" w:cs="Arial"/>
          <w:b/>
          <w:bCs/>
          <w:lang w:val="es-ES"/>
        </w:rPr>
        <w:t>Ordena</w:t>
      </w:r>
      <w:r w:rsidRPr="009B4803">
        <w:rPr>
          <w:rFonts w:ascii="Palatino Linotype" w:hAnsi="Palatino Linotype" w:cs="Arial"/>
          <w:lang w:val="es-ES"/>
        </w:rPr>
        <w:t xml:space="preserve"> haga entrega al </w:t>
      </w:r>
      <w:r w:rsidRPr="009B4803">
        <w:rPr>
          <w:rFonts w:ascii="Palatino Linotype" w:hAnsi="Palatino Linotype" w:cs="Arial"/>
          <w:b/>
          <w:lang w:val="es-ES"/>
        </w:rPr>
        <w:t>RECURRENTE</w:t>
      </w:r>
      <w:r w:rsidRPr="009B4803">
        <w:rPr>
          <w:rFonts w:ascii="Palatino Linotype" w:hAnsi="Palatino Linotype" w:cs="Arial"/>
          <w:lang w:val="es-ES"/>
        </w:rPr>
        <w:t>, vía el Sistema de Acceso a la Información Mexiquense (</w:t>
      </w:r>
      <w:r w:rsidRPr="009B4803">
        <w:rPr>
          <w:rFonts w:ascii="Palatino Linotype" w:hAnsi="Palatino Linotype" w:cs="Arial"/>
          <w:b/>
          <w:lang w:val="es-ES"/>
        </w:rPr>
        <w:t>SAIMEX</w:t>
      </w:r>
      <w:r w:rsidRPr="009B4803">
        <w:rPr>
          <w:rFonts w:ascii="Palatino Linotype" w:hAnsi="Palatino Linotype" w:cs="Arial"/>
          <w:lang w:val="es-ES"/>
        </w:rPr>
        <w:t>),</w:t>
      </w:r>
      <w:r w:rsidRPr="009B4803">
        <w:rPr>
          <w:rFonts w:ascii="Palatino Linotype" w:eastAsia="Palatino Linotype" w:hAnsi="Palatino Linotype" w:cs="Palatino Linotype"/>
        </w:rPr>
        <w:t xml:space="preserve"> en versión pública</w:t>
      </w:r>
      <w:r w:rsidR="00595E0F" w:rsidRPr="009B4803">
        <w:rPr>
          <w:rFonts w:ascii="Palatino Linotype" w:eastAsia="Palatino Linotype" w:hAnsi="Palatino Linotype" w:cs="Palatino Linotype"/>
        </w:rPr>
        <w:t xml:space="preserve"> de ser procedente</w:t>
      </w:r>
      <w:r w:rsidRPr="009B4803">
        <w:rPr>
          <w:rFonts w:ascii="Palatino Linotype" w:eastAsia="Palatino Linotype" w:hAnsi="Palatino Linotype" w:cs="Palatino Linotype"/>
        </w:rPr>
        <w:t>,</w:t>
      </w:r>
      <w:r w:rsidR="00595E0F" w:rsidRPr="009B4803">
        <w:rPr>
          <w:rFonts w:ascii="Palatino Linotype" w:eastAsia="Palatino Linotype" w:hAnsi="Palatino Linotype" w:cs="Palatino Linotype"/>
        </w:rPr>
        <w:t xml:space="preserve"> de</w:t>
      </w:r>
      <w:r w:rsidRPr="009B4803">
        <w:rPr>
          <w:rFonts w:ascii="Palatino Linotype" w:eastAsia="Palatino Linotype" w:hAnsi="Palatino Linotype" w:cs="Palatino Linotype"/>
        </w:rPr>
        <w:t xml:space="preserve"> lo siguiente: </w:t>
      </w:r>
    </w:p>
    <w:p w14:paraId="5E5379BD" w14:textId="29A2F7A1" w:rsidR="00056FAA" w:rsidRPr="009B4803" w:rsidRDefault="0051121E" w:rsidP="00B553F2">
      <w:pPr>
        <w:spacing w:before="100" w:beforeAutospacing="1" w:after="100" w:afterAutospacing="1" w:line="276" w:lineRule="auto"/>
        <w:ind w:left="850" w:right="901"/>
        <w:jc w:val="both"/>
        <w:rPr>
          <w:rFonts w:ascii="Palatino Linotype" w:hAnsi="Palatino Linotype"/>
          <w:i/>
          <w:color w:val="000000" w:themeColor="text1"/>
          <w:sz w:val="22"/>
          <w:szCs w:val="22"/>
        </w:rPr>
      </w:pPr>
      <w:bookmarkStart w:id="2" w:name="_Hlk125997019"/>
      <w:r w:rsidRPr="009B4803">
        <w:rPr>
          <w:rFonts w:ascii="Palatino Linotype" w:hAnsi="Palatino Linotype"/>
          <w:i/>
          <w:color w:val="000000" w:themeColor="text1"/>
          <w:sz w:val="22"/>
          <w:szCs w:val="22"/>
        </w:rPr>
        <w:t>“</w:t>
      </w:r>
      <w:r w:rsidR="00FF3D6A" w:rsidRPr="009B4803">
        <w:rPr>
          <w:rFonts w:ascii="Palatino Linotype" w:hAnsi="Palatino Linotype"/>
          <w:i/>
          <w:color w:val="000000" w:themeColor="text1"/>
          <w:sz w:val="22"/>
          <w:szCs w:val="22"/>
        </w:rPr>
        <w:t xml:space="preserve">El o los documentos donde conste el monto adeudado con el Comité Federal </w:t>
      </w:r>
      <w:r w:rsidR="00595E0F" w:rsidRPr="009B4803">
        <w:rPr>
          <w:rFonts w:ascii="Palatino Linotype" w:hAnsi="Palatino Linotype"/>
          <w:i/>
          <w:color w:val="000000" w:themeColor="text1"/>
          <w:sz w:val="22"/>
          <w:szCs w:val="22"/>
        </w:rPr>
        <w:t xml:space="preserve">de </w:t>
      </w:r>
      <w:r w:rsidR="00FF3D6A" w:rsidRPr="009B4803">
        <w:rPr>
          <w:rFonts w:ascii="Palatino Linotype" w:hAnsi="Palatino Linotype"/>
          <w:i/>
          <w:color w:val="000000" w:themeColor="text1"/>
          <w:sz w:val="22"/>
          <w:szCs w:val="22"/>
        </w:rPr>
        <w:t>Electricidad (CFE),</w:t>
      </w:r>
      <w:r w:rsidR="00595E0F" w:rsidRPr="009B4803">
        <w:rPr>
          <w:rFonts w:ascii="Palatino Linotype" w:hAnsi="Palatino Linotype"/>
          <w:i/>
          <w:color w:val="000000" w:themeColor="text1"/>
          <w:sz w:val="22"/>
          <w:szCs w:val="22"/>
        </w:rPr>
        <w:t xml:space="preserve"> así como, </w:t>
      </w:r>
      <w:r w:rsidR="009C7333" w:rsidRPr="009B4803">
        <w:rPr>
          <w:rFonts w:ascii="Palatino Linotype" w:hAnsi="Palatino Linotype"/>
          <w:i/>
          <w:color w:val="000000" w:themeColor="text1"/>
          <w:sz w:val="22"/>
          <w:szCs w:val="22"/>
        </w:rPr>
        <w:t>los periodos</w:t>
      </w:r>
      <w:r w:rsidR="00FF3D6A" w:rsidRPr="009B4803">
        <w:rPr>
          <w:rFonts w:ascii="Palatino Linotype" w:hAnsi="Palatino Linotype"/>
          <w:i/>
          <w:color w:val="000000" w:themeColor="text1"/>
          <w:sz w:val="22"/>
          <w:szCs w:val="22"/>
        </w:rPr>
        <w:t xml:space="preserve"> </w:t>
      </w:r>
      <w:r w:rsidR="00595E0F" w:rsidRPr="009B4803">
        <w:rPr>
          <w:rFonts w:ascii="Palatino Linotype" w:hAnsi="Palatino Linotype"/>
          <w:i/>
          <w:color w:val="000000" w:themeColor="text1"/>
          <w:sz w:val="22"/>
          <w:szCs w:val="22"/>
        </w:rPr>
        <w:t xml:space="preserve">que </w:t>
      </w:r>
      <w:r w:rsidR="00FF3D6A" w:rsidRPr="009B4803">
        <w:rPr>
          <w:rFonts w:ascii="Palatino Linotype" w:hAnsi="Palatino Linotype"/>
          <w:i/>
          <w:color w:val="000000" w:themeColor="text1"/>
          <w:sz w:val="22"/>
          <w:szCs w:val="22"/>
        </w:rPr>
        <w:t>se deben y la conciliación que existe del pasivo contra los registros contables con todos sus papeles de trabajo, estado de cuenta y registro contable del pasivo</w:t>
      </w:r>
      <w:r w:rsidR="00595E0F" w:rsidRPr="009B4803">
        <w:rPr>
          <w:rFonts w:ascii="Palatino Linotype" w:hAnsi="Palatino Linotype"/>
          <w:i/>
          <w:color w:val="000000" w:themeColor="text1"/>
          <w:sz w:val="22"/>
          <w:szCs w:val="22"/>
        </w:rPr>
        <w:t>,</w:t>
      </w:r>
      <w:r w:rsidR="00FF3D6A" w:rsidRPr="009B4803">
        <w:rPr>
          <w:rFonts w:ascii="Palatino Linotype" w:hAnsi="Palatino Linotype"/>
          <w:i/>
          <w:color w:val="000000" w:themeColor="text1"/>
          <w:sz w:val="22"/>
          <w:szCs w:val="22"/>
        </w:rPr>
        <w:t xml:space="preserve"> vigentes al veintinueve de septiembre de dos mil veintidós.</w:t>
      </w:r>
    </w:p>
    <w:p w14:paraId="262549DA" w14:textId="4372411E" w:rsidR="0051121E" w:rsidRPr="009B4803" w:rsidRDefault="0051121E" w:rsidP="00B553F2">
      <w:pPr>
        <w:spacing w:before="100" w:beforeAutospacing="1" w:after="100" w:afterAutospacing="1" w:line="276" w:lineRule="auto"/>
        <w:ind w:left="850" w:right="901"/>
        <w:jc w:val="both"/>
        <w:rPr>
          <w:rFonts w:ascii="Palatino Linotype" w:hAnsi="Palatino Linotype"/>
          <w:i/>
          <w:color w:val="000000" w:themeColor="text1"/>
          <w:sz w:val="22"/>
          <w:szCs w:val="22"/>
        </w:rPr>
      </w:pPr>
      <w:r w:rsidRPr="009B4803">
        <w:rPr>
          <w:rFonts w:ascii="Palatino Linotype" w:hAnsi="Palatino Linotype"/>
          <w:i/>
          <w:color w:val="000000" w:themeColor="text1"/>
          <w:sz w:val="22"/>
          <w:szCs w:val="22"/>
        </w:rPr>
        <w:t xml:space="preserve">Debiendo notificar al </w:t>
      </w:r>
      <w:r w:rsidRPr="009B4803">
        <w:rPr>
          <w:rFonts w:ascii="Palatino Linotype" w:hAnsi="Palatino Linotype"/>
          <w:b/>
          <w:i/>
          <w:color w:val="000000" w:themeColor="text1"/>
          <w:sz w:val="22"/>
          <w:szCs w:val="22"/>
        </w:rPr>
        <w:t>RECURRENTE</w:t>
      </w:r>
      <w:r w:rsidRPr="009B4803">
        <w:rPr>
          <w:rFonts w:ascii="Palatino Linotype" w:hAnsi="Palatino Linotype"/>
          <w:i/>
          <w:color w:val="000000" w:themeColor="text1"/>
          <w:sz w:val="22"/>
          <w:szCs w:val="22"/>
        </w:rPr>
        <w:t xml:space="preserve"> el Acuerdo de Clasificación de la información que emita el Comité de Transparencia con motivo de la versión pública.”</w:t>
      </w:r>
    </w:p>
    <w:bookmarkEnd w:id="2"/>
    <w:p w14:paraId="7F8EF9FF" w14:textId="77777777" w:rsidR="0051121E" w:rsidRPr="009B4803" w:rsidRDefault="0051121E" w:rsidP="00B553F2">
      <w:pPr>
        <w:tabs>
          <w:tab w:val="left" w:pos="709"/>
        </w:tabs>
        <w:spacing w:before="100" w:beforeAutospacing="1" w:after="100" w:afterAutospacing="1" w:line="276" w:lineRule="auto"/>
        <w:ind w:right="51"/>
        <w:jc w:val="both"/>
        <w:rPr>
          <w:rFonts w:ascii="Palatino Linotype" w:hAnsi="Palatino Linotype"/>
        </w:rPr>
      </w:pPr>
      <w:r w:rsidRPr="009B4803">
        <w:rPr>
          <w:rFonts w:ascii="Palatino Linotype" w:hAnsi="Palatino Linotype"/>
          <w:b/>
          <w:sz w:val="28"/>
          <w:szCs w:val="28"/>
        </w:rPr>
        <w:t>TERCERO.</w:t>
      </w:r>
      <w:r w:rsidRPr="009B4803">
        <w:rPr>
          <w:rFonts w:ascii="Palatino Linotype" w:hAnsi="Palatino Linotype"/>
          <w:b/>
        </w:rPr>
        <w:t> </w:t>
      </w:r>
      <w:r w:rsidRPr="009B4803">
        <w:rPr>
          <w:rFonts w:ascii="Palatino Linotype" w:hAnsi="Palatino Linotype"/>
          <w:b/>
          <w:lang w:eastAsia="es-ES_tradnl"/>
        </w:rPr>
        <w:t xml:space="preserve">Notifíquese </w:t>
      </w:r>
      <w:r w:rsidRPr="009B4803">
        <w:rPr>
          <w:rFonts w:ascii="Palatino Linotype" w:hAnsi="Palatino Linotype"/>
          <w:lang w:eastAsia="es-ES_tradnl"/>
        </w:rPr>
        <w:t xml:space="preserve">mediante </w:t>
      </w:r>
      <w:r w:rsidRPr="009B4803">
        <w:rPr>
          <w:rFonts w:ascii="Palatino Linotype" w:hAnsi="Palatino Linotype" w:cs="Arial"/>
        </w:rPr>
        <w:t>Sistema de Acceso a la Información Mexiquense</w:t>
      </w:r>
      <w:r w:rsidRPr="009B4803">
        <w:rPr>
          <w:rFonts w:ascii="Palatino Linotype" w:hAnsi="Palatino Linotype"/>
          <w:lang w:eastAsia="es-ES_tradnl"/>
        </w:rPr>
        <w:t xml:space="preserve"> </w:t>
      </w:r>
      <w:r w:rsidRPr="009B4803">
        <w:rPr>
          <w:rFonts w:ascii="Palatino Linotype" w:hAnsi="Palatino Linotype"/>
        </w:rPr>
        <w:t>al Titular de la Unidad de Transparencia del</w:t>
      </w:r>
      <w:r w:rsidRPr="009B4803">
        <w:rPr>
          <w:rFonts w:ascii="Palatino Linotype" w:hAnsi="Palatino Linotype"/>
          <w:b/>
        </w:rPr>
        <w:t> SUJETO OBLIGADO</w:t>
      </w:r>
      <w:r w:rsidRPr="009B4803">
        <w:rPr>
          <w:rFonts w:ascii="Palatino Linotype" w:hAnsi="Palatino Linotype"/>
        </w:rPr>
        <w:t>, para que conforme a los artículos 186, último párrafo y 189, párrafo segundo de la Ley de</w:t>
      </w:r>
      <w:r w:rsidRPr="009B4803">
        <w:rPr>
          <w:rFonts w:ascii="Palatino Linotype" w:hAnsi="Palatino Linotype"/>
          <w:shd w:val="clear" w:color="auto" w:fill="FFFFFF"/>
        </w:rPr>
        <w:t xml:space="preserve"> </w:t>
      </w:r>
      <w:r w:rsidRPr="009B4803">
        <w:rPr>
          <w:rFonts w:ascii="Palatino Linotype" w:hAnsi="Palatino Linotype" w:cs="Arial"/>
        </w:rPr>
        <w:t>Transparencia</w:t>
      </w:r>
      <w:r w:rsidRPr="009B4803">
        <w:rPr>
          <w:rFonts w:ascii="Palatino Linotype" w:hAnsi="Palatino Linotype"/>
          <w:shd w:val="clear" w:color="auto" w:fill="FFFFFF"/>
        </w:rPr>
        <w:t xml:space="preserve"> </w:t>
      </w:r>
      <w:r w:rsidRPr="009B4803">
        <w:rPr>
          <w:rFonts w:ascii="Palatino Linotype" w:hAnsi="Palatino Linotype"/>
        </w:rPr>
        <w:t xml:space="preserve">y Acceso a la Información Pública del Estado de México y Municipios, dé </w:t>
      </w:r>
      <w:r w:rsidRPr="009B4803">
        <w:rPr>
          <w:rFonts w:ascii="Palatino Linotype" w:hAnsi="Palatino Linotype" w:cs="Arial"/>
        </w:rPr>
        <w:t>cumplimiento</w:t>
      </w:r>
      <w:r w:rsidRPr="009B4803">
        <w:rPr>
          <w:rFonts w:ascii="Palatino Linotype" w:hAnsi="Palatino Linotype"/>
        </w:rPr>
        <w:t xml:space="preserve"> a lo ordenado dentro del plazo de diez días hábiles, debiendo </w:t>
      </w:r>
      <w:r w:rsidRPr="009B4803">
        <w:rPr>
          <w:rFonts w:ascii="Palatino Linotype" w:hAnsi="Palatino Linotype" w:cs="Arial"/>
        </w:rPr>
        <w:t>informar</w:t>
      </w:r>
      <w:r w:rsidRPr="009B4803">
        <w:rPr>
          <w:rFonts w:ascii="Palatino Linotype" w:hAnsi="Palatino Linotype"/>
        </w:rPr>
        <w:t xml:space="preserve"> a este Instituto en un plazo </w:t>
      </w:r>
      <w:r w:rsidRPr="009B4803">
        <w:rPr>
          <w:rFonts w:ascii="Palatino Linotype" w:hAnsi="Palatino Linotype"/>
          <w:lang w:eastAsia="es-ES_tradnl"/>
        </w:rPr>
        <w:t>de</w:t>
      </w:r>
      <w:r w:rsidRPr="009B4803">
        <w:rPr>
          <w:rFonts w:ascii="Palatino Linotype" w:hAnsi="Palatino Linotype"/>
        </w:rPr>
        <w:t xml:space="preserve"> tres días hábiles siguientes sobre el cumplimiento dado a la presente resolución.</w:t>
      </w:r>
    </w:p>
    <w:p w14:paraId="2B19A89E" w14:textId="66884653" w:rsidR="0051121E" w:rsidRPr="009B4803" w:rsidRDefault="0051121E" w:rsidP="00B553F2">
      <w:pPr>
        <w:tabs>
          <w:tab w:val="left" w:pos="709"/>
        </w:tabs>
        <w:spacing w:before="100" w:beforeAutospacing="1" w:after="100" w:afterAutospacing="1" w:line="276" w:lineRule="auto"/>
        <w:ind w:right="51"/>
        <w:jc w:val="both"/>
        <w:rPr>
          <w:rFonts w:ascii="Palatino Linotype" w:eastAsia="Palatino Linotype" w:hAnsi="Palatino Linotype" w:cs="Palatino Linotype"/>
        </w:rPr>
      </w:pPr>
      <w:r w:rsidRPr="009B4803">
        <w:rPr>
          <w:rFonts w:ascii="Palatino Linotype" w:hAnsi="Palatino Linotype" w:cs="Arial"/>
          <w:b/>
          <w:bCs/>
          <w:sz w:val="28"/>
        </w:rPr>
        <w:t>CUARTO.</w:t>
      </w:r>
      <w:r w:rsidRPr="009B4803">
        <w:rPr>
          <w:rFonts w:ascii="Palatino Linotype" w:hAnsi="Palatino Linotype"/>
          <w:szCs w:val="17"/>
          <w:lang w:eastAsia="es-ES_tradnl"/>
        </w:rPr>
        <w:t xml:space="preserve"> </w:t>
      </w:r>
      <w:r w:rsidRPr="009B4803">
        <w:rPr>
          <w:rFonts w:ascii="Palatino Linotype" w:hAnsi="Palatino Linotype"/>
          <w:b/>
          <w:lang w:eastAsia="es-ES_tradnl"/>
        </w:rPr>
        <w:t>Notifíquese</w:t>
      </w:r>
      <w:r w:rsidRPr="009B4803">
        <w:rPr>
          <w:rFonts w:ascii="Palatino Linotype" w:hAnsi="Palatino Linotype"/>
          <w:lang w:eastAsia="es-ES_tradnl"/>
        </w:rPr>
        <w:t xml:space="preserve"> al </w:t>
      </w:r>
      <w:r w:rsidRPr="009B4803">
        <w:rPr>
          <w:rFonts w:ascii="Palatino Linotype" w:hAnsi="Palatino Linotype"/>
          <w:b/>
          <w:lang w:eastAsia="es-ES_tradnl"/>
        </w:rPr>
        <w:t>RECURRENTE</w:t>
      </w:r>
      <w:r w:rsidRPr="009B4803">
        <w:rPr>
          <w:rFonts w:ascii="Palatino Linotype" w:hAnsi="Palatino Linotype"/>
          <w:lang w:eastAsia="es-ES_tradnl"/>
        </w:rPr>
        <w:t xml:space="preserve"> la presente resolución vía </w:t>
      </w:r>
      <w:r w:rsidRPr="009B4803">
        <w:rPr>
          <w:rFonts w:ascii="Palatino Linotype" w:hAnsi="Palatino Linotype" w:cs="Arial"/>
        </w:rPr>
        <w:t>Sistema de Acceso a la Información Mexiquense</w:t>
      </w:r>
      <w:r w:rsidRPr="009B4803">
        <w:rPr>
          <w:rFonts w:ascii="Palatino Linotype" w:hAnsi="Palatino Linotype"/>
          <w:lang w:eastAsia="es-ES_tradnl"/>
        </w:rPr>
        <w:t xml:space="preserve"> </w:t>
      </w:r>
      <w:r w:rsidRPr="009B4803">
        <w:rPr>
          <w:rFonts w:ascii="Palatino Linotype" w:hAnsi="Palatino Linotype"/>
          <w:b/>
          <w:lang w:eastAsia="es-ES_tradnl"/>
        </w:rPr>
        <w:t>(</w:t>
      </w:r>
      <w:r w:rsidRPr="009B4803">
        <w:rPr>
          <w:rFonts w:ascii="Palatino Linotype" w:hAnsi="Palatino Linotype"/>
          <w:b/>
          <w:bCs/>
          <w:lang w:eastAsia="es-ES_tradnl"/>
        </w:rPr>
        <w:t>SAIMEX)</w:t>
      </w:r>
      <w:r w:rsidR="00D1264A" w:rsidRPr="009B4803">
        <w:rPr>
          <w:rFonts w:ascii="Palatino Linotype" w:eastAsia="Palatino Linotype" w:hAnsi="Palatino Linotype" w:cs="Palatino Linotype"/>
          <w:b/>
        </w:rPr>
        <w:t xml:space="preserve"> </w:t>
      </w:r>
      <w:r w:rsidR="00D1264A" w:rsidRPr="009B4803">
        <w:rPr>
          <w:rFonts w:ascii="Palatino Linotype" w:eastAsia="Palatino Linotype" w:hAnsi="Palatino Linotype" w:cs="Palatino Linotype"/>
        </w:rPr>
        <w:t xml:space="preserve">correo electrónico. </w:t>
      </w:r>
    </w:p>
    <w:p w14:paraId="036F6A63" w14:textId="77777777" w:rsidR="0051121E" w:rsidRPr="009B4803" w:rsidRDefault="0051121E" w:rsidP="00B553F2">
      <w:pPr>
        <w:tabs>
          <w:tab w:val="left" w:pos="709"/>
        </w:tabs>
        <w:spacing w:before="100" w:beforeAutospacing="1" w:after="100" w:afterAutospacing="1" w:line="276" w:lineRule="auto"/>
        <w:ind w:right="51"/>
        <w:jc w:val="both"/>
        <w:rPr>
          <w:rFonts w:ascii="Palatino Linotype" w:hAnsi="Palatino Linotype"/>
          <w:szCs w:val="17"/>
          <w:lang w:eastAsia="es-ES_tradnl"/>
        </w:rPr>
      </w:pPr>
      <w:r w:rsidRPr="009B4803">
        <w:rPr>
          <w:rFonts w:ascii="Palatino Linotype" w:hAnsi="Palatino Linotype" w:cs="Arial"/>
          <w:b/>
          <w:bCs/>
          <w:sz w:val="28"/>
        </w:rPr>
        <w:t>QUINTO.</w:t>
      </w:r>
      <w:r w:rsidRPr="009B4803">
        <w:rPr>
          <w:rFonts w:ascii="Palatino Linotype" w:hAnsi="Palatino Linotype"/>
          <w:szCs w:val="17"/>
          <w:lang w:eastAsia="es-ES_tradnl"/>
        </w:rPr>
        <w:t xml:space="preserve"> Hágase del conocimiento al </w:t>
      </w:r>
      <w:r w:rsidRPr="009B4803">
        <w:rPr>
          <w:rFonts w:ascii="Palatino Linotype" w:hAnsi="Palatino Linotype"/>
          <w:b/>
          <w:szCs w:val="17"/>
          <w:lang w:eastAsia="es-ES_tradnl"/>
        </w:rPr>
        <w:t>RECURRENTE</w:t>
      </w:r>
      <w:r w:rsidRPr="009B4803">
        <w:rPr>
          <w:rFonts w:ascii="Palatino Linotype" w:hAnsi="Palatino Linotype"/>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64511614" w14:textId="77777777" w:rsidR="0051121E" w:rsidRPr="009B4803" w:rsidRDefault="0051121E" w:rsidP="00B553F2">
      <w:pPr>
        <w:tabs>
          <w:tab w:val="left" w:pos="709"/>
        </w:tabs>
        <w:spacing w:before="100" w:beforeAutospacing="1" w:after="100" w:afterAutospacing="1" w:line="276" w:lineRule="auto"/>
        <w:ind w:right="51"/>
        <w:jc w:val="both"/>
        <w:rPr>
          <w:rFonts w:ascii="Palatino Linotype" w:hAnsi="Palatino Linotype"/>
          <w:szCs w:val="17"/>
          <w:lang w:eastAsia="es-ES_tradnl"/>
        </w:rPr>
      </w:pPr>
      <w:r w:rsidRPr="009B4803">
        <w:rPr>
          <w:rFonts w:ascii="Palatino Linotype" w:hAnsi="Palatino Linotype"/>
          <w:b/>
          <w:sz w:val="28"/>
          <w:szCs w:val="28"/>
          <w:lang w:eastAsia="es-ES_tradnl"/>
        </w:rPr>
        <w:t>SEXTO.</w:t>
      </w:r>
      <w:r w:rsidRPr="009B4803">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4A3A5AE" w14:textId="65C554CF" w:rsidR="003215E1" w:rsidRPr="009B4803" w:rsidRDefault="003215E1" w:rsidP="00B553F2">
      <w:pPr>
        <w:spacing w:before="100" w:beforeAutospacing="1" w:after="100" w:afterAutospacing="1" w:line="276" w:lineRule="auto"/>
        <w:jc w:val="both"/>
        <w:rPr>
          <w:rFonts w:ascii="Palatino Linotype" w:hAnsi="Palatino Linotype"/>
        </w:rPr>
      </w:pPr>
      <w:r w:rsidRPr="009B4803">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w:t>
      </w:r>
      <w:r w:rsidR="00056FAA" w:rsidRPr="009B4803">
        <w:rPr>
          <w:rFonts w:ascii="Palatino Linotype" w:hAnsi="Palatino Linotype"/>
        </w:rPr>
        <w:t xml:space="preserve">GUSTAVO PARRA NORIEGA Y GUADALUPE RAMÍREZ PEÑA; EN LA DECIMA SEGUNDA SESIÓN </w:t>
      </w:r>
      <w:r w:rsidRPr="009B4803">
        <w:rPr>
          <w:rFonts w:ascii="Palatino Linotype" w:hAnsi="Palatino Linotype"/>
        </w:rPr>
        <w:t xml:space="preserve">ORDINARIA </w:t>
      </w:r>
      <w:r w:rsidR="00056FAA" w:rsidRPr="009B4803">
        <w:rPr>
          <w:rFonts w:ascii="Palatino Linotype" w:hAnsi="Palatino Linotype"/>
        </w:rPr>
        <w:t xml:space="preserve">CELEBRADA EL VEINTINUEVE DE MARZO </w:t>
      </w:r>
      <w:r w:rsidRPr="009B4803">
        <w:rPr>
          <w:rFonts w:ascii="Palatino Linotype" w:hAnsi="Palatino Linotype"/>
        </w:rPr>
        <w:t>DE DOS MIL VEINTITRÉS, ANTE EL SECRETARIO TÉCNICO DEL PLENO, ALEXIS TAPIA RAMÍREZ.</w:t>
      </w:r>
    </w:p>
    <w:p w14:paraId="6517AFAB" w14:textId="77777777" w:rsidR="003215E1" w:rsidRPr="004E48ED" w:rsidRDefault="003215E1" w:rsidP="00B553F2">
      <w:pPr>
        <w:spacing w:before="100" w:beforeAutospacing="1" w:after="100" w:afterAutospacing="1" w:line="276" w:lineRule="auto"/>
        <w:jc w:val="both"/>
        <w:rPr>
          <w:rFonts w:ascii="Palatino Linotype" w:hAnsi="Palatino Linotype"/>
          <w:sz w:val="20"/>
          <w:szCs w:val="20"/>
        </w:rPr>
      </w:pPr>
      <w:r w:rsidRPr="009B4803">
        <w:rPr>
          <w:rFonts w:ascii="Palatino Linotype" w:hAnsi="Palatino Linotype"/>
          <w:sz w:val="20"/>
          <w:szCs w:val="20"/>
        </w:rPr>
        <w:t>SCMM/BLA/DEMF/CCC</w:t>
      </w:r>
    </w:p>
    <w:p w14:paraId="1C4D1F5D" w14:textId="40BE29DB" w:rsidR="00EE52D0" w:rsidRPr="00E63B02" w:rsidRDefault="00EE52D0" w:rsidP="00FF3D6A">
      <w:pPr>
        <w:spacing w:before="100" w:beforeAutospacing="1" w:after="100" w:afterAutospacing="1" w:line="360" w:lineRule="auto"/>
        <w:rPr>
          <w:rFonts w:ascii="Palatino Linotype" w:hAnsi="Palatino Linotype"/>
          <w:b/>
          <w:sz w:val="28"/>
          <w:szCs w:val="28"/>
        </w:rPr>
      </w:pPr>
    </w:p>
    <w:p w14:paraId="5A5899D6" w14:textId="77777777" w:rsidR="00E60BC9" w:rsidRPr="00E63B02" w:rsidRDefault="00E60BC9" w:rsidP="00FF3D6A">
      <w:pPr>
        <w:spacing w:before="100" w:beforeAutospacing="1" w:after="100" w:afterAutospacing="1" w:line="360" w:lineRule="auto"/>
        <w:rPr>
          <w:rFonts w:ascii="Palatino Linotype" w:hAnsi="Palatino Linotype"/>
          <w:b/>
          <w:sz w:val="28"/>
          <w:szCs w:val="28"/>
        </w:rPr>
      </w:pPr>
    </w:p>
    <w:p w14:paraId="14129A6F" w14:textId="77777777" w:rsidR="00E60BC9" w:rsidRPr="00E63B02" w:rsidRDefault="00E60BC9" w:rsidP="00FF3D6A">
      <w:pPr>
        <w:spacing w:before="100" w:beforeAutospacing="1" w:after="100" w:afterAutospacing="1" w:line="360" w:lineRule="auto"/>
        <w:rPr>
          <w:rFonts w:ascii="Palatino Linotype" w:hAnsi="Palatino Linotype"/>
          <w:b/>
          <w:sz w:val="28"/>
          <w:szCs w:val="28"/>
        </w:rPr>
      </w:pPr>
    </w:p>
    <w:p w14:paraId="28BB592F" w14:textId="77777777" w:rsidR="00E60BC9" w:rsidRPr="00E63B02" w:rsidRDefault="00E60BC9" w:rsidP="00FF3D6A">
      <w:pPr>
        <w:spacing w:before="100" w:beforeAutospacing="1" w:after="100" w:afterAutospacing="1" w:line="360" w:lineRule="auto"/>
        <w:rPr>
          <w:rFonts w:ascii="Palatino Linotype" w:hAnsi="Palatino Linotype"/>
          <w:b/>
          <w:sz w:val="28"/>
          <w:szCs w:val="28"/>
        </w:rPr>
      </w:pPr>
    </w:p>
    <w:p w14:paraId="70CC180A" w14:textId="77777777" w:rsidR="00A85848" w:rsidRPr="00E63B02" w:rsidRDefault="00A85848" w:rsidP="00FF3D6A">
      <w:pPr>
        <w:spacing w:before="100" w:beforeAutospacing="1" w:after="100" w:afterAutospacing="1" w:line="360" w:lineRule="auto"/>
        <w:rPr>
          <w:rFonts w:ascii="Palatino Linotype" w:hAnsi="Palatino Linotype"/>
          <w:b/>
          <w:sz w:val="28"/>
          <w:szCs w:val="28"/>
        </w:rPr>
      </w:pPr>
    </w:p>
    <w:p w14:paraId="36E1560A" w14:textId="77777777" w:rsidR="00003E22" w:rsidRPr="00E63B02" w:rsidRDefault="00003E22" w:rsidP="00FF3D6A">
      <w:pPr>
        <w:spacing w:before="100" w:beforeAutospacing="1" w:after="100" w:afterAutospacing="1" w:line="360" w:lineRule="auto"/>
        <w:rPr>
          <w:rFonts w:ascii="Palatino Linotype" w:hAnsi="Palatino Linotype"/>
          <w:b/>
          <w:sz w:val="28"/>
          <w:szCs w:val="28"/>
        </w:rPr>
      </w:pPr>
    </w:p>
    <w:p w14:paraId="7DAE978B" w14:textId="77777777" w:rsidR="00003E22" w:rsidRPr="00E63B02" w:rsidRDefault="00003E22" w:rsidP="00FF3D6A">
      <w:pPr>
        <w:spacing w:before="100" w:beforeAutospacing="1" w:after="100" w:afterAutospacing="1" w:line="360" w:lineRule="auto"/>
        <w:rPr>
          <w:rFonts w:ascii="Palatino Linotype" w:hAnsi="Palatino Linotype"/>
          <w:b/>
          <w:sz w:val="28"/>
          <w:szCs w:val="28"/>
        </w:rPr>
      </w:pPr>
    </w:p>
    <w:p w14:paraId="2DF8AE80" w14:textId="77777777" w:rsidR="00003E22" w:rsidRPr="00E63B02" w:rsidRDefault="00003E22" w:rsidP="00FF3D6A">
      <w:pPr>
        <w:spacing w:before="100" w:beforeAutospacing="1" w:after="100" w:afterAutospacing="1" w:line="360" w:lineRule="auto"/>
        <w:rPr>
          <w:rFonts w:ascii="Palatino Linotype" w:hAnsi="Palatino Linotype"/>
          <w:b/>
          <w:sz w:val="28"/>
          <w:szCs w:val="28"/>
        </w:rPr>
      </w:pPr>
    </w:p>
    <w:p w14:paraId="384B39D8" w14:textId="77777777" w:rsidR="00003E22" w:rsidRPr="00E63B02" w:rsidRDefault="00003E22" w:rsidP="00FF3D6A">
      <w:pPr>
        <w:spacing w:before="100" w:beforeAutospacing="1" w:after="100" w:afterAutospacing="1" w:line="360" w:lineRule="auto"/>
        <w:rPr>
          <w:rFonts w:ascii="Palatino Linotype" w:hAnsi="Palatino Linotype"/>
          <w:b/>
          <w:sz w:val="28"/>
          <w:szCs w:val="28"/>
        </w:rPr>
      </w:pPr>
    </w:p>
    <w:p w14:paraId="38F6E90A" w14:textId="77777777" w:rsidR="00003E22" w:rsidRPr="00E63B02" w:rsidRDefault="00003E22" w:rsidP="00FF3D6A">
      <w:pPr>
        <w:spacing w:before="100" w:beforeAutospacing="1" w:after="100" w:afterAutospacing="1" w:line="360" w:lineRule="auto"/>
        <w:rPr>
          <w:rFonts w:ascii="Palatino Linotype" w:hAnsi="Palatino Linotype"/>
          <w:b/>
          <w:sz w:val="28"/>
          <w:szCs w:val="28"/>
        </w:rPr>
      </w:pPr>
    </w:p>
    <w:p w14:paraId="7356E8BD" w14:textId="77777777" w:rsidR="00003E22" w:rsidRPr="00E63B02" w:rsidRDefault="00003E22" w:rsidP="00FF3D6A">
      <w:pPr>
        <w:spacing w:before="100" w:beforeAutospacing="1" w:after="100" w:afterAutospacing="1" w:line="360" w:lineRule="auto"/>
        <w:rPr>
          <w:rFonts w:ascii="Palatino Linotype" w:hAnsi="Palatino Linotype"/>
          <w:b/>
          <w:sz w:val="28"/>
          <w:szCs w:val="28"/>
        </w:rPr>
      </w:pPr>
    </w:p>
    <w:p w14:paraId="099B0530" w14:textId="77777777" w:rsidR="005173B4" w:rsidRPr="00E63B02" w:rsidRDefault="005173B4" w:rsidP="00FF3D6A">
      <w:pPr>
        <w:spacing w:before="100" w:beforeAutospacing="1" w:after="100" w:afterAutospacing="1" w:line="360" w:lineRule="auto"/>
        <w:rPr>
          <w:rFonts w:ascii="Palatino Linotype" w:hAnsi="Palatino Linotype"/>
          <w:b/>
          <w:sz w:val="28"/>
          <w:szCs w:val="28"/>
        </w:rPr>
      </w:pPr>
    </w:p>
    <w:sectPr w:rsidR="005173B4" w:rsidRPr="00E63B02" w:rsidSect="006957B1">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D1264A" w:rsidRDefault="00D1264A" w:rsidP="00C80F8C">
      <w:r>
        <w:separator/>
      </w:r>
    </w:p>
  </w:endnote>
  <w:endnote w:type="continuationSeparator" w:id="0">
    <w:p w14:paraId="2CA1E1DE" w14:textId="77777777" w:rsidR="00D1264A" w:rsidRDefault="00D1264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638B2CDF" w:rsidR="00D1264A" w:rsidRPr="0010196A" w:rsidRDefault="00D1264A"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C3C43">
      <w:rPr>
        <w:rFonts w:ascii="Palatino Linotype" w:hAnsi="Palatino Linotype" w:cs="Arial"/>
        <w:bCs/>
        <w:noProof/>
        <w:sz w:val="22"/>
        <w:szCs w:val="22"/>
      </w:rPr>
      <w:t>35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C3C43">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5A9977E8" w:rsidR="00D1264A" w:rsidRPr="0010196A" w:rsidRDefault="00D1264A"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C3C43">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C3C43">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D1264A" w:rsidRDefault="00D1264A" w:rsidP="00C80F8C">
      <w:r>
        <w:separator/>
      </w:r>
    </w:p>
  </w:footnote>
  <w:footnote w:type="continuationSeparator" w:id="0">
    <w:p w14:paraId="2D50F1A5" w14:textId="77777777" w:rsidR="00D1264A" w:rsidRDefault="00D1264A" w:rsidP="00C80F8C">
      <w:r>
        <w:continuationSeparator/>
      </w:r>
    </w:p>
  </w:footnote>
  <w:footnote w:id="1">
    <w:p w14:paraId="6335A8FD" w14:textId="22ECD085" w:rsidR="00D1264A" w:rsidRDefault="00D1264A" w:rsidP="003D67E1">
      <w:pPr>
        <w:pStyle w:val="Textonotapie"/>
        <w:rPr>
          <w:rFonts w:ascii="Palatino Linotype" w:hAnsi="Palatino Linotype"/>
          <w:sz w:val="18"/>
        </w:rPr>
      </w:pPr>
      <w:r>
        <w:rPr>
          <w:rStyle w:val="Refdenotaalpie"/>
        </w:rPr>
        <w:footnoteRef/>
      </w:r>
      <w:r>
        <w:t xml:space="preserve"> </w:t>
      </w:r>
      <w:hyperlink r:id="rId1" w:history="1">
        <w:r w:rsidRPr="002E283F">
          <w:rPr>
            <w:rStyle w:val="Hipervnculo"/>
            <w:rFonts w:ascii="Palatino Linotype" w:hAnsi="Palatino Linotype"/>
            <w:sz w:val="18"/>
          </w:rPr>
          <w:t>https://legislacion.edomex.gob.mx/sites/legislacion.edomex.gob.mx/files/files/pdf/gct/2022/abril/abr051/abr051a.pdf</w:t>
        </w:r>
      </w:hyperlink>
      <w:r>
        <w:rPr>
          <w:rFonts w:ascii="Palatino Linotype" w:hAnsi="Palatino Linotype"/>
          <w:sz w:val="18"/>
        </w:rPr>
        <w:t xml:space="preserve"> +</w:t>
      </w:r>
    </w:p>
    <w:p w14:paraId="29F479AE" w14:textId="24842A8C" w:rsidR="00D1264A" w:rsidRPr="00DE6D0D" w:rsidRDefault="00DC3C43" w:rsidP="003D67E1">
      <w:pPr>
        <w:pStyle w:val="Textonotapie"/>
        <w:rPr>
          <w:rFonts w:ascii="Palatino Linotype" w:hAnsi="Palatino Linotype"/>
          <w:sz w:val="18"/>
        </w:rPr>
      </w:pPr>
      <w:hyperlink r:id="rId2" w:history="1">
        <w:r w:rsidR="00D1264A" w:rsidRPr="002E283F">
          <w:rPr>
            <w:rStyle w:val="Hipervnculo"/>
            <w:rFonts w:ascii="Palatino Linotype" w:hAnsi="Palatino Linotype"/>
            <w:sz w:val="18"/>
          </w:rPr>
          <w:t>https://www.osfem.gob.mx/04_Iconografia/Ent_Fisc/Doc_Apoy/doc/2022/03_Instr1.pdf</w:t>
        </w:r>
      </w:hyperlink>
      <w:r w:rsidR="00D1264A">
        <w:rPr>
          <w:rFonts w:ascii="Palatino Linotype" w:hAnsi="Palatino Linotype"/>
          <w:sz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D1264A" w:rsidRDefault="00DC3C43">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D1264A" w:rsidRPr="0010196A" w:rsidRDefault="00DC3C43"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15pt;margin-top:-52.6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D1264A" w:rsidRPr="008F2CCC" w14:paraId="1F097D8A" w14:textId="77777777" w:rsidTr="00DA50F6">
      <w:tc>
        <w:tcPr>
          <w:tcW w:w="3261" w:type="dxa"/>
          <w:vMerge w:val="restart"/>
        </w:tcPr>
        <w:p w14:paraId="1F780A0C" w14:textId="1EFF25F4" w:rsidR="00D1264A" w:rsidRPr="008F2CCC" w:rsidRDefault="00D1264A"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D1264A" w:rsidRPr="005C023C" w:rsidRDefault="00D1264A" w:rsidP="00070856">
          <w:pPr>
            <w:rPr>
              <w:rFonts w:ascii="Palatino Linotype" w:hAnsi="Palatino Linotype"/>
              <w:b/>
              <w:sz w:val="22"/>
              <w:szCs w:val="22"/>
              <w:lang w:val="es-ES_tradnl"/>
            </w:rPr>
          </w:pPr>
          <w:r w:rsidRPr="005C023C">
            <w:rPr>
              <w:rFonts w:ascii="Palatino Linotype" w:hAnsi="Palatino Linotype"/>
              <w:b/>
              <w:sz w:val="22"/>
              <w:szCs w:val="22"/>
              <w:lang w:val="es-ES_tradnl"/>
            </w:rPr>
            <w:t>Recurso de Revisión:</w:t>
          </w:r>
        </w:p>
      </w:tc>
      <w:tc>
        <w:tcPr>
          <w:tcW w:w="3722" w:type="dxa"/>
          <w:shd w:val="clear" w:color="auto" w:fill="auto"/>
          <w:vAlign w:val="center"/>
        </w:tcPr>
        <w:p w14:paraId="65AFA994" w14:textId="55FD0C82" w:rsidR="00D1264A" w:rsidRPr="005C023C" w:rsidRDefault="00D1264A" w:rsidP="005C250B">
          <w:pPr>
            <w:jc w:val="both"/>
            <w:rPr>
              <w:rFonts w:ascii="Palatino Linotype" w:hAnsi="Palatino Linotype"/>
              <w:b/>
              <w:sz w:val="22"/>
              <w:szCs w:val="22"/>
              <w:lang w:val="es-ES_tradnl"/>
            </w:rPr>
          </w:pPr>
          <w:r w:rsidRPr="0075030B">
            <w:rPr>
              <w:rFonts w:ascii="Palatino Linotype" w:hAnsi="Palatino Linotype"/>
              <w:b/>
              <w:bCs/>
              <w:sz w:val="22"/>
              <w:szCs w:val="22"/>
            </w:rPr>
            <w:t>15602</w:t>
          </w:r>
          <w:r w:rsidRPr="005C023C">
            <w:rPr>
              <w:rFonts w:ascii="Palatino Linotype" w:hAnsi="Palatino Linotype"/>
              <w:b/>
              <w:sz w:val="22"/>
              <w:szCs w:val="22"/>
              <w:lang w:val="es-ES_tradnl"/>
            </w:rPr>
            <w:t>/INFOEM/IP/RR/2022</w:t>
          </w:r>
        </w:p>
      </w:tc>
    </w:tr>
    <w:tr w:rsidR="00D1264A" w:rsidRPr="008F2CCC" w14:paraId="049677A3" w14:textId="77777777" w:rsidTr="00DA50F6">
      <w:tc>
        <w:tcPr>
          <w:tcW w:w="3261" w:type="dxa"/>
          <w:vMerge/>
        </w:tcPr>
        <w:p w14:paraId="4A21EAC1" w14:textId="5C1F145E" w:rsidR="00D1264A" w:rsidRPr="008F2CCC" w:rsidRDefault="00D1264A" w:rsidP="00D41D47">
          <w:pPr>
            <w:rPr>
              <w:rFonts w:ascii="Palatino Linotype" w:hAnsi="Palatino Linotype"/>
              <w:b/>
              <w:sz w:val="22"/>
              <w:szCs w:val="22"/>
              <w:lang w:val="es-ES_tradnl"/>
            </w:rPr>
          </w:pPr>
        </w:p>
      </w:tc>
      <w:tc>
        <w:tcPr>
          <w:tcW w:w="2551" w:type="dxa"/>
          <w:shd w:val="clear" w:color="auto" w:fill="auto"/>
        </w:tcPr>
        <w:p w14:paraId="1237BCDE" w14:textId="77777777" w:rsidR="00D1264A" w:rsidRPr="005C023C" w:rsidRDefault="00D1264A" w:rsidP="00D41D47">
          <w:pPr>
            <w:rPr>
              <w:rFonts w:ascii="Palatino Linotype" w:hAnsi="Palatino Linotype"/>
              <w:b/>
              <w:sz w:val="22"/>
              <w:szCs w:val="22"/>
              <w:lang w:val="es-ES_tradnl"/>
            </w:rPr>
          </w:pPr>
          <w:r w:rsidRPr="005C023C">
            <w:rPr>
              <w:rFonts w:ascii="Palatino Linotype" w:hAnsi="Palatino Linotype"/>
              <w:b/>
              <w:sz w:val="22"/>
              <w:szCs w:val="22"/>
              <w:lang w:val="es-ES_tradnl"/>
            </w:rPr>
            <w:t>Sujeto Obligado:</w:t>
          </w:r>
        </w:p>
      </w:tc>
      <w:tc>
        <w:tcPr>
          <w:tcW w:w="3722" w:type="dxa"/>
          <w:shd w:val="clear" w:color="auto" w:fill="auto"/>
          <w:vAlign w:val="center"/>
        </w:tcPr>
        <w:p w14:paraId="7F554073" w14:textId="18F50B55" w:rsidR="00D1264A" w:rsidRPr="005C023C" w:rsidRDefault="00D1264A" w:rsidP="00331E3B">
          <w:pPr>
            <w:jc w:val="both"/>
            <w:rPr>
              <w:sz w:val="22"/>
              <w:szCs w:val="22"/>
              <w:lang w:val="es-419"/>
            </w:rPr>
          </w:pPr>
          <w:r w:rsidRPr="0075030B">
            <w:rPr>
              <w:rFonts w:ascii="Palatino Linotype" w:hAnsi="Palatino Linotype"/>
              <w:b/>
              <w:sz w:val="22"/>
              <w:szCs w:val="22"/>
              <w:lang w:val="es-ES_tradnl"/>
            </w:rPr>
            <w:t>Organismo Descentralizado de Agua Potable Alcantarillado y Saneamiento de Nezahualcóyotl (ODAPAS)</w:t>
          </w:r>
        </w:p>
      </w:tc>
    </w:tr>
    <w:tr w:rsidR="00D1264A" w:rsidRPr="008F2CCC" w14:paraId="72CD087D" w14:textId="77777777" w:rsidTr="00DA50F6">
      <w:trPr>
        <w:trHeight w:val="228"/>
      </w:trPr>
      <w:tc>
        <w:tcPr>
          <w:tcW w:w="3261" w:type="dxa"/>
          <w:vMerge/>
        </w:tcPr>
        <w:p w14:paraId="1B78656F" w14:textId="01E6F6F6" w:rsidR="00D1264A" w:rsidRPr="008F2CCC" w:rsidRDefault="00D1264A" w:rsidP="00070856">
          <w:pPr>
            <w:rPr>
              <w:rFonts w:ascii="Palatino Linotype" w:hAnsi="Palatino Linotype"/>
              <w:b/>
              <w:sz w:val="22"/>
              <w:szCs w:val="22"/>
              <w:lang w:val="es-ES_tradnl"/>
            </w:rPr>
          </w:pPr>
        </w:p>
      </w:tc>
      <w:tc>
        <w:tcPr>
          <w:tcW w:w="2551" w:type="dxa"/>
          <w:shd w:val="clear" w:color="auto" w:fill="auto"/>
        </w:tcPr>
        <w:p w14:paraId="74D81628" w14:textId="3839B3E6" w:rsidR="00D1264A" w:rsidRPr="005C023C" w:rsidRDefault="00D1264A" w:rsidP="00B41543">
          <w:pPr>
            <w:rPr>
              <w:rFonts w:ascii="Palatino Linotype" w:hAnsi="Palatino Linotype"/>
              <w:b/>
              <w:sz w:val="22"/>
              <w:szCs w:val="22"/>
              <w:lang w:val="es-ES_tradnl"/>
            </w:rPr>
          </w:pPr>
          <w:r w:rsidRPr="005C023C">
            <w:rPr>
              <w:rFonts w:ascii="Palatino Linotype" w:hAnsi="Palatino Linotype"/>
              <w:b/>
              <w:sz w:val="22"/>
              <w:szCs w:val="22"/>
              <w:lang w:val="es-ES_tradnl"/>
            </w:rPr>
            <w:t>Comisionada Ponente:</w:t>
          </w:r>
        </w:p>
      </w:tc>
      <w:tc>
        <w:tcPr>
          <w:tcW w:w="3722" w:type="dxa"/>
          <w:shd w:val="clear" w:color="auto" w:fill="auto"/>
        </w:tcPr>
        <w:p w14:paraId="20D6FDA3" w14:textId="39A658C5" w:rsidR="00D1264A" w:rsidRPr="005C023C" w:rsidRDefault="00D1264A" w:rsidP="00070856">
          <w:pPr>
            <w:jc w:val="both"/>
            <w:rPr>
              <w:rFonts w:ascii="Palatino Linotype" w:hAnsi="Palatino Linotype"/>
              <w:b/>
              <w:sz w:val="22"/>
              <w:szCs w:val="22"/>
              <w:lang w:val="es-ES_tradnl"/>
            </w:rPr>
          </w:pPr>
          <w:r w:rsidRPr="005C023C">
            <w:rPr>
              <w:rFonts w:ascii="Palatino Linotype" w:hAnsi="Palatino Linotype"/>
              <w:b/>
              <w:sz w:val="22"/>
              <w:szCs w:val="22"/>
              <w:lang w:val="es-ES_tradnl"/>
            </w:rPr>
            <w:t>Sharon Cristina Morales Martínez</w:t>
          </w:r>
        </w:p>
      </w:tc>
    </w:tr>
  </w:tbl>
  <w:p w14:paraId="3ECB9F0B" w14:textId="77777777" w:rsidR="00D1264A" w:rsidRPr="0010196A" w:rsidRDefault="00D1264A"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D1264A" w:rsidRPr="0010196A" w:rsidRDefault="00DC3C43">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D1264A" w:rsidRPr="008F2CCC" w14:paraId="6ABABA57" w14:textId="77777777" w:rsidTr="005B5501">
      <w:tc>
        <w:tcPr>
          <w:tcW w:w="4253" w:type="dxa"/>
          <w:vMerge w:val="restart"/>
          <w:shd w:val="clear" w:color="auto" w:fill="auto"/>
        </w:tcPr>
        <w:p w14:paraId="6AA376CC" w14:textId="1E62217E" w:rsidR="00D1264A" w:rsidRPr="008F2CCC" w:rsidRDefault="00D1264A" w:rsidP="00F61FD8">
          <w:pPr>
            <w:ind w:left="1276"/>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D1264A" w:rsidRPr="008F2CCC" w:rsidRDefault="00D1264A"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67D5B21D" w:rsidR="00D1264A" w:rsidRPr="008F2CCC" w:rsidRDefault="00D1264A" w:rsidP="003305CB">
          <w:pPr>
            <w:jc w:val="both"/>
            <w:rPr>
              <w:rFonts w:ascii="Palatino Linotype" w:hAnsi="Palatino Linotype"/>
              <w:b/>
              <w:sz w:val="22"/>
              <w:szCs w:val="22"/>
              <w:lang w:val="es-ES_tradnl"/>
            </w:rPr>
          </w:pPr>
          <w:r w:rsidRPr="0075030B">
            <w:rPr>
              <w:rFonts w:ascii="Palatino Linotype" w:hAnsi="Palatino Linotype"/>
              <w:b/>
              <w:sz w:val="22"/>
              <w:szCs w:val="22"/>
              <w:lang w:val="es-ES_tradnl"/>
            </w:rPr>
            <w:t>15602</w:t>
          </w:r>
          <w:r w:rsidRPr="00F67B0E">
            <w:rPr>
              <w:rFonts w:ascii="Palatino Linotype" w:hAnsi="Palatino Linotype"/>
              <w:b/>
              <w:sz w:val="22"/>
              <w:szCs w:val="22"/>
              <w:lang w:val="es-ES_tradnl"/>
            </w:rPr>
            <w:t>/INFOEM/IP/RR/2022</w:t>
          </w:r>
        </w:p>
      </w:tc>
    </w:tr>
    <w:tr w:rsidR="00D1264A" w:rsidRPr="008F2CCC" w14:paraId="3B45FB53" w14:textId="77777777" w:rsidTr="005B5501">
      <w:tc>
        <w:tcPr>
          <w:tcW w:w="4253" w:type="dxa"/>
          <w:vMerge/>
          <w:shd w:val="clear" w:color="auto" w:fill="auto"/>
        </w:tcPr>
        <w:p w14:paraId="188B82EF" w14:textId="77777777" w:rsidR="00D1264A" w:rsidRPr="008F2CCC" w:rsidRDefault="00D1264A" w:rsidP="00A2780F">
          <w:pPr>
            <w:rPr>
              <w:rFonts w:ascii="Palatino Linotype" w:hAnsi="Palatino Linotype"/>
              <w:b/>
              <w:sz w:val="22"/>
              <w:szCs w:val="22"/>
              <w:lang w:val="es-ES_tradnl"/>
            </w:rPr>
          </w:pPr>
        </w:p>
      </w:tc>
      <w:tc>
        <w:tcPr>
          <w:tcW w:w="2552" w:type="dxa"/>
          <w:shd w:val="clear" w:color="auto" w:fill="auto"/>
        </w:tcPr>
        <w:p w14:paraId="3B2AD0CF" w14:textId="77777777" w:rsidR="00D1264A" w:rsidRPr="008F2CCC" w:rsidRDefault="00D1264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72585713" w:rsidR="00D1264A" w:rsidRPr="003305CB" w:rsidRDefault="00DC3C43" w:rsidP="00DD7C89">
          <w:pPr>
            <w:jc w:val="both"/>
            <w:rPr>
              <w:rFonts w:ascii="Palatino Linotype" w:hAnsi="Palatino Linotype"/>
              <w:b/>
              <w:sz w:val="22"/>
              <w:szCs w:val="22"/>
              <w:lang w:val="es-419"/>
            </w:rPr>
          </w:pPr>
          <w:r>
            <w:rPr>
              <w:rFonts w:ascii="Palatino Linotype" w:hAnsi="Palatino Linotype"/>
              <w:b/>
              <w:sz w:val="22"/>
              <w:szCs w:val="22"/>
              <w:lang w:val="es-419"/>
            </w:rPr>
            <w:t xml:space="preserve">XXXX XXXXXX XX </w:t>
          </w:r>
          <w:proofErr w:type="spellStart"/>
          <w:r>
            <w:rPr>
              <w:rFonts w:ascii="Palatino Linotype" w:hAnsi="Palatino Linotype"/>
              <w:b/>
              <w:sz w:val="22"/>
              <w:szCs w:val="22"/>
              <w:lang w:val="es-419"/>
            </w:rPr>
            <w:t>XX</w:t>
          </w:r>
          <w:proofErr w:type="spellEnd"/>
          <w:r>
            <w:rPr>
              <w:rFonts w:ascii="Palatino Linotype" w:hAnsi="Palatino Linotype"/>
              <w:b/>
              <w:sz w:val="22"/>
              <w:szCs w:val="22"/>
              <w:lang w:val="es-419"/>
            </w:rPr>
            <w:t xml:space="preserve"> XXXX</w:t>
          </w:r>
        </w:p>
      </w:tc>
    </w:tr>
    <w:tr w:rsidR="00D1264A" w:rsidRPr="008F2CCC" w14:paraId="28A493EB" w14:textId="77777777" w:rsidTr="005B5501">
      <w:trPr>
        <w:trHeight w:val="228"/>
      </w:trPr>
      <w:tc>
        <w:tcPr>
          <w:tcW w:w="4253" w:type="dxa"/>
          <w:vMerge/>
          <w:shd w:val="clear" w:color="auto" w:fill="auto"/>
        </w:tcPr>
        <w:p w14:paraId="06C77D31" w14:textId="77777777" w:rsidR="00D1264A" w:rsidRPr="008F2CCC" w:rsidRDefault="00D1264A" w:rsidP="00E37C88">
          <w:pPr>
            <w:rPr>
              <w:rFonts w:ascii="Palatino Linotype" w:hAnsi="Palatino Linotype"/>
              <w:b/>
              <w:sz w:val="22"/>
              <w:szCs w:val="22"/>
              <w:lang w:val="es-ES_tradnl"/>
            </w:rPr>
          </w:pPr>
        </w:p>
      </w:tc>
      <w:tc>
        <w:tcPr>
          <w:tcW w:w="2552" w:type="dxa"/>
          <w:shd w:val="clear" w:color="auto" w:fill="auto"/>
        </w:tcPr>
        <w:p w14:paraId="2E1A72B4" w14:textId="77777777" w:rsidR="00D1264A" w:rsidRPr="008F2CCC" w:rsidRDefault="00D1264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6A1810A1" w:rsidR="00D1264A" w:rsidRPr="00F67B0E" w:rsidRDefault="00D1264A" w:rsidP="00331E3B">
          <w:pPr>
            <w:jc w:val="both"/>
            <w:rPr>
              <w:lang w:val="es-419"/>
            </w:rPr>
          </w:pPr>
          <w:r w:rsidRPr="0075030B">
            <w:rPr>
              <w:rFonts w:ascii="Palatino Linotype" w:hAnsi="Palatino Linotype"/>
              <w:b/>
              <w:sz w:val="22"/>
              <w:szCs w:val="22"/>
              <w:lang w:val="es-ES_tradnl"/>
            </w:rPr>
            <w:t>Organismo Descentralizado de Agua Potable Alcantarillado y Saneamiento de Nezahualcóyotl (ODAPAS)</w:t>
          </w:r>
        </w:p>
      </w:tc>
    </w:tr>
    <w:tr w:rsidR="00D1264A" w:rsidRPr="008F2CCC" w14:paraId="0F114FF0" w14:textId="77777777" w:rsidTr="005B5501">
      <w:tc>
        <w:tcPr>
          <w:tcW w:w="4253" w:type="dxa"/>
          <w:vMerge/>
          <w:shd w:val="clear" w:color="auto" w:fill="auto"/>
        </w:tcPr>
        <w:p w14:paraId="4CCB64BA" w14:textId="77777777" w:rsidR="00D1264A" w:rsidRPr="008F2CCC" w:rsidRDefault="00D1264A" w:rsidP="00A2780F">
          <w:pPr>
            <w:rPr>
              <w:rFonts w:ascii="Palatino Linotype" w:hAnsi="Palatino Linotype"/>
              <w:b/>
              <w:sz w:val="22"/>
              <w:szCs w:val="22"/>
              <w:lang w:val="es-ES_tradnl"/>
            </w:rPr>
          </w:pPr>
        </w:p>
      </w:tc>
      <w:tc>
        <w:tcPr>
          <w:tcW w:w="2552" w:type="dxa"/>
          <w:shd w:val="clear" w:color="auto" w:fill="auto"/>
        </w:tcPr>
        <w:p w14:paraId="31E422EA" w14:textId="63649A07" w:rsidR="00D1264A" w:rsidRPr="008F2CCC" w:rsidRDefault="00D1264A"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D1264A" w:rsidRPr="008F2CCC" w:rsidRDefault="00D1264A"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D1264A" w:rsidRPr="0010196A" w:rsidRDefault="00D1264A"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277EA"/>
    <w:multiLevelType w:val="hybridMultilevel"/>
    <w:tmpl w:val="2C10D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E90E8C"/>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24881CF6"/>
    <w:multiLevelType w:val="hybridMultilevel"/>
    <w:tmpl w:val="A0AEA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562B39"/>
    <w:multiLevelType w:val="hybridMultilevel"/>
    <w:tmpl w:val="B0A08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9AE3BF7"/>
    <w:multiLevelType w:val="hybridMultilevel"/>
    <w:tmpl w:val="63541080"/>
    <w:lvl w:ilvl="0" w:tplc="78E6A04C">
      <w:start w:val="1"/>
      <w:numFmt w:val="bullet"/>
      <w:lvlText w:val="●"/>
      <w:lvlJc w:val="left"/>
      <w:pPr>
        <w:ind w:left="42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D50D87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6AACAE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EC2701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1B46B1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4AAA63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A346F20">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AE8C91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FFC5D5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D7D4B98"/>
    <w:multiLevelType w:val="hybridMultilevel"/>
    <w:tmpl w:val="1368DCBA"/>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373C4AB2"/>
    <w:multiLevelType w:val="multilevel"/>
    <w:tmpl w:val="C1208D92"/>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6"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45341408"/>
    <w:multiLevelType w:val="hybridMultilevel"/>
    <w:tmpl w:val="13842554"/>
    <w:lvl w:ilvl="0" w:tplc="533C7F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0"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501E5A05"/>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8B85AA3"/>
    <w:multiLevelType w:val="hybridMultilevel"/>
    <w:tmpl w:val="1722E65E"/>
    <w:lvl w:ilvl="0" w:tplc="080A0001">
      <w:start w:val="1"/>
      <w:numFmt w:val="bullet"/>
      <w:lvlText w:val=""/>
      <w:lvlJc w:val="left"/>
      <w:pPr>
        <w:ind w:left="1570" w:hanging="360"/>
      </w:pPr>
      <w:rPr>
        <w:rFonts w:ascii="Symbol" w:hAnsi="Symbol"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25"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56933F0"/>
    <w:multiLevelType w:val="hybridMultilevel"/>
    <w:tmpl w:val="9B42DCB2"/>
    <w:lvl w:ilvl="0" w:tplc="0F9E5C76">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60E6B5A"/>
    <w:multiLevelType w:val="hybridMultilevel"/>
    <w:tmpl w:val="60287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9A045D0"/>
    <w:multiLevelType w:val="hybridMultilevel"/>
    <w:tmpl w:val="DA126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D7556BB"/>
    <w:multiLevelType w:val="hybridMultilevel"/>
    <w:tmpl w:val="37E6D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num>
  <w:num w:numId="6">
    <w:abstractNumId w:val="17"/>
  </w:num>
  <w:num w:numId="7">
    <w:abstractNumId w:val="2"/>
  </w:num>
  <w:num w:numId="8">
    <w:abstractNumId w:val="20"/>
  </w:num>
  <w:num w:numId="9">
    <w:abstractNumId w:val="16"/>
  </w:num>
  <w:num w:numId="10">
    <w:abstractNumId w:val="25"/>
  </w:num>
  <w:num w:numId="11">
    <w:abstractNumId w:val="7"/>
  </w:num>
  <w:num w:numId="12">
    <w:abstractNumId w:val="31"/>
  </w:num>
  <w:num w:numId="13">
    <w:abstractNumId w:val="26"/>
  </w:num>
  <w:num w:numId="14">
    <w:abstractNumId w:val="4"/>
  </w:num>
  <w:num w:numId="15">
    <w:abstractNumId w:val="29"/>
  </w:num>
  <w:num w:numId="16">
    <w:abstractNumId w:val="9"/>
  </w:num>
  <w:num w:numId="17">
    <w:abstractNumId w:val="12"/>
  </w:num>
  <w:num w:numId="18">
    <w:abstractNumId w:val="19"/>
  </w:num>
  <w:num w:numId="19">
    <w:abstractNumId w:val="0"/>
  </w:num>
  <w:num w:numId="20">
    <w:abstractNumId w:val="23"/>
  </w:num>
  <w:num w:numId="21">
    <w:abstractNumId w:val="27"/>
  </w:num>
  <w:num w:numId="22">
    <w:abstractNumId w:val="32"/>
  </w:num>
  <w:num w:numId="23">
    <w:abstractNumId w:val="28"/>
  </w:num>
  <w:num w:numId="24">
    <w:abstractNumId w:val="8"/>
  </w:num>
  <w:num w:numId="25">
    <w:abstractNumId w:val="6"/>
  </w:num>
  <w:num w:numId="26">
    <w:abstractNumId w:val="15"/>
  </w:num>
  <w:num w:numId="27">
    <w:abstractNumId w:val="30"/>
  </w:num>
  <w:num w:numId="28">
    <w:abstractNumId w:val="11"/>
  </w:num>
  <w:num w:numId="29">
    <w:abstractNumId w:val="18"/>
  </w:num>
  <w:num w:numId="30">
    <w:abstractNumId w:val="22"/>
  </w:num>
  <w:num w:numId="31">
    <w:abstractNumId w:val="21"/>
  </w:num>
  <w:num w:numId="32">
    <w:abstractNumId w:val="3"/>
  </w:num>
  <w:num w:numId="33">
    <w:abstractNumId w:val="10"/>
  </w:num>
  <w:num w:numId="34">
    <w:abstractNumId w:val="13"/>
  </w:num>
  <w:num w:numId="35">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131078" w:nlCheck="1" w:checkStyle="0"/>
  <w:activeWritingStyle w:appName="MSWord" w:lang="es-419" w:vendorID="64" w:dllVersion="131078" w:nlCheck="1" w:checkStyle="0"/>
  <w:activeWritingStyle w:appName="MSWord" w:lang="es-ES" w:vendorID="64" w:dllVersion="131078" w:nlCheck="1" w:checkStyle="0"/>
  <w:activeWritingStyle w:appName="MSWord" w:lang="es-ES_tradnl" w:vendorID="64" w:dllVersion="131078" w:nlCheck="1" w:checkStyle="0"/>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D8F"/>
    <w:rsid w:val="0000248D"/>
    <w:rsid w:val="0000258A"/>
    <w:rsid w:val="000025F0"/>
    <w:rsid w:val="0000265E"/>
    <w:rsid w:val="000026CD"/>
    <w:rsid w:val="00002707"/>
    <w:rsid w:val="00002897"/>
    <w:rsid w:val="000028EB"/>
    <w:rsid w:val="00002A00"/>
    <w:rsid w:val="00002E83"/>
    <w:rsid w:val="0000328A"/>
    <w:rsid w:val="00003703"/>
    <w:rsid w:val="00003E22"/>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0EE0"/>
    <w:rsid w:val="00011EDE"/>
    <w:rsid w:val="000123CB"/>
    <w:rsid w:val="00012A00"/>
    <w:rsid w:val="00012E09"/>
    <w:rsid w:val="00013023"/>
    <w:rsid w:val="00013986"/>
    <w:rsid w:val="00013EBF"/>
    <w:rsid w:val="000142C0"/>
    <w:rsid w:val="0001452B"/>
    <w:rsid w:val="00014E91"/>
    <w:rsid w:val="00015B2C"/>
    <w:rsid w:val="00015BBF"/>
    <w:rsid w:val="00015DDC"/>
    <w:rsid w:val="000160C6"/>
    <w:rsid w:val="00016A2B"/>
    <w:rsid w:val="000171D8"/>
    <w:rsid w:val="00017746"/>
    <w:rsid w:val="0001796B"/>
    <w:rsid w:val="00017EBE"/>
    <w:rsid w:val="00020BD7"/>
    <w:rsid w:val="00020C9F"/>
    <w:rsid w:val="00021C60"/>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27FDB"/>
    <w:rsid w:val="0003033D"/>
    <w:rsid w:val="00030B10"/>
    <w:rsid w:val="0003134F"/>
    <w:rsid w:val="0003153C"/>
    <w:rsid w:val="000317FD"/>
    <w:rsid w:val="00031B70"/>
    <w:rsid w:val="00031C72"/>
    <w:rsid w:val="00031E7E"/>
    <w:rsid w:val="000321BA"/>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CC"/>
    <w:rsid w:val="00037DDE"/>
    <w:rsid w:val="00037FDC"/>
    <w:rsid w:val="000405C7"/>
    <w:rsid w:val="0004120D"/>
    <w:rsid w:val="000415DD"/>
    <w:rsid w:val="00041959"/>
    <w:rsid w:val="00041A86"/>
    <w:rsid w:val="000423AF"/>
    <w:rsid w:val="000424EE"/>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E1B"/>
    <w:rsid w:val="00052E3F"/>
    <w:rsid w:val="0005363B"/>
    <w:rsid w:val="00053A25"/>
    <w:rsid w:val="00053FA9"/>
    <w:rsid w:val="00054446"/>
    <w:rsid w:val="000546E2"/>
    <w:rsid w:val="00054CFB"/>
    <w:rsid w:val="000550D6"/>
    <w:rsid w:val="00055200"/>
    <w:rsid w:val="0005524D"/>
    <w:rsid w:val="000558A1"/>
    <w:rsid w:val="00055BF6"/>
    <w:rsid w:val="00055E68"/>
    <w:rsid w:val="00055FCD"/>
    <w:rsid w:val="00056469"/>
    <w:rsid w:val="00056768"/>
    <w:rsid w:val="000568EF"/>
    <w:rsid w:val="00056FAA"/>
    <w:rsid w:val="00057476"/>
    <w:rsid w:val="00057716"/>
    <w:rsid w:val="00057C91"/>
    <w:rsid w:val="000606B4"/>
    <w:rsid w:val="000613E3"/>
    <w:rsid w:val="0006146B"/>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1B2"/>
    <w:rsid w:val="00064245"/>
    <w:rsid w:val="000644B3"/>
    <w:rsid w:val="000646B0"/>
    <w:rsid w:val="0006590C"/>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6754"/>
    <w:rsid w:val="00076FD9"/>
    <w:rsid w:val="000770D8"/>
    <w:rsid w:val="00077AC1"/>
    <w:rsid w:val="00077B79"/>
    <w:rsid w:val="00077BB8"/>
    <w:rsid w:val="00077BC0"/>
    <w:rsid w:val="0008043B"/>
    <w:rsid w:val="00081385"/>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1E7F"/>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1FD"/>
    <w:rsid w:val="000B432B"/>
    <w:rsid w:val="000B4F86"/>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C1F"/>
    <w:rsid w:val="000C1DC9"/>
    <w:rsid w:val="000C2066"/>
    <w:rsid w:val="000C2214"/>
    <w:rsid w:val="000C275C"/>
    <w:rsid w:val="000C2832"/>
    <w:rsid w:val="000C2900"/>
    <w:rsid w:val="000C2A4F"/>
    <w:rsid w:val="000C2B4A"/>
    <w:rsid w:val="000C2C13"/>
    <w:rsid w:val="000C2C6F"/>
    <w:rsid w:val="000C2CCB"/>
    <w:rsid w:val="000C2FB4"/>
    <w:rsid w:val="000C3291"/>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6F5"/>
    <w:rsid w:val="000D075B"/>
    <w:rsid w:val="000D0DA0"/>
    <w:rsid w:val="000D1A6F"/>
    <w:rsid w:val="000D1B2D"/>
    <w:rsid w:val="000D21C4"/>
    <w:rsid w:val="000D2BC0"/>
    <w:rsid w:val="000D3E87"/>
    <w:rsid w:val="000D447F"/>
    <w:rsid w:val="000D5436"/>
    <w:rsid w:val="000D5659"/>
    <w:rsid w:val="000D58EC"/>
    <w:rsid w:val="000D5D68"/>
    <w:rsid w:val="000D6421"/>
    <w:rsid w:val="000D6ADD"/>
    <w:rsid w:val="000D6BA3"/>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46D9"/>
    <w:rsid w:val="000E50AC"/>
    <w:rsid w:val="000E558F"/>
    <w:rsid w:val="000E5592"/>
    <w:rsid w:val="000E5C93"/>
    <w:rsid w:val="000E68DA"/>
    <w:rsid w:val="000E6A64"/>
    <w:rsid w:val="000E6C51"/>
    <w:rsid w:val="000E7182"/>
    <w:rsid w:val="000E71A3"/>
    <w:rsid w:val="000E72D5"/>
    <w:rsid w:val="000E74AC"/>
    <w:rsid w:val="000F0F1C"/>
    <w:rsid w:val="000F1E20"/>
    <w:rsid w:val="000F2185"/>
    <w:rsid w:val="000F22FE"/>
    <w:rsid w:val="000F251F"/>
    <w:rsid w:val="000F28F5"/>
    <w:rsid w:val="000F2B5F"/>
    <w:rsid w:val="000F2DAA"/>
    <w:rsid w:val="000F3899"/>
    <w:rsid w:val="000F3904"/>
    <w:rsid w:val="000F3C10"/>
    <w:rsid w:val="000F4AC2"/>
    <w:rsid w:val="000F4C20"/>
    <w:rsid w:val="000F4F47"/>
    <w:rsid w:val="000F4F8D"/>
    <w:rsid w:val="000F54D4"/>
    <w:rsid w:val="000F55B8"/>
    <w:rsid w:val="000F55EC"/>
    <w:rsid w:val="000F5ABB"/>
    <w:rsid w:val="000F5B87"/>
    <w:rsid w:val="000F62F8"/>
    <w:rsid w:val="000F64E3"/>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FBF"/>
    <w:rsid w:val="00107FBF"/>
    <w:rsid w:val="00111746"/>
    <w:rsid w:val="00111DBB"/>
    <w:rsid w:val="00111F07"/>
    <w:rsid w:val="001123F8"/>
    <w:rsid w:val="00112988"/>
    <w:rsid w:val="00113015"/>
    <w:rsid w:val="001131FD"/>
    <w:rsid w:val="00113629"/>
    <w:rsid w:val="001136D3"/>
    <w:rsid w:val="00114949"/>
    <w:rsid w:val="001149CC"/>
    <w:rsid w:val="00114BA6"/>
    <w:rsid w:val="00114CC0"/>
    <w:rsid w:val="0011502F"/>
    <w:rsid w:val="0011507B"/>
    <w:rsid w:val="001150E5"/>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3FB4"/>
    <w:rsid w:val="00124065"/>
    <w:rsid w:val="00124622"/>
    <w:rsid w:val="001246A7"/>
    <w:rsid w:val="001246D6"/>
    <w:rsid w:val="001247E8"/>
    <w:rsid w:val="00124B02"/>
    <w:rsid w:val="00124F3F"/>
    <w:rsid w:val="00124F52"/>
    <w:rsid w:val="00125271"/>
    <w:rsid w:val="00125459"/>
    <w:rsid w:val="00125E62"/>
    <w:rsid w:val="0012616B"/>
    <w:rsid w:val="001270BF"/>
    <w:rsid w:val="00127558"/>
    <w:rsid w:val="00127D99"/>
    <w:rsid w:val="00127E98"/>
    <w:rsid w:val="00130303"/>
    <w:rsid w:val="00130665"/>
    <w:rsid w:val="0013097E"/>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03A"/>
    <w:rsid w:val="0013622C"/>
    <w:rsid w:val="00136EB2"/>
    <w:rsid w:val="001371A5"/>
    <w:rsid w:val="00137548"/>
    <w:rsid w:val="001376BF"/>
    <w:rsid w:val="001378F0"/>
    <w:rsid w:val="00137AEE"/>
    <w:rsid w:val="00137D02"/>
    <w:rsid w:val="00140252"/>
    <w:rsid w:val="001406EB"/>
    <w:rsid w:val="00140BE0"/>
    <w:rsid w:val="00140FA7"/>
    <w:rsid w:val="00141038"/>
    <w:rsid w:val="00141177"/>
    <w:rsid w:val="00141EE7"/>
    <w:rsid w:val="001425F5"/>
    <w:rsid w:val="001433DD"/>
    <w:rsid w:val="001437A3"/>
    <w:rsid w:val="00143CAA"/>
    <w:rsid w:val="00144BB9"/>
    <w:rsid w:val="0014538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3FA2"/>
    <w:rsid w:val="001640BD"/>
    <w:rsid w:val="001642E9"/>
    <w:rsid w:val="0016439F"/>
    <w:rsid w:val="001646CE"/>
    <w:rsid w:val="0016493E"/>
    <w:rsid w:val="00164ACB"/>
    <w:rsid w:val="00164D1B"/>
    <w:rsid w:val="00165069"/>
    <w:rsid w:val="001657E8"/>
    <w:rsid w:val="00165B8D"/>
    <w:rsid w:val="00166410"/>
    <w:rsid w:val="00166756"/>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1B"/>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75"/>
    <w:rsid w:val="001854E0"/>
    <w:rsid w:val="0018562C"/>
    <w:rsid w:val="00185B0F"/>
    <w:rsid w:val="00185D81"/>
    <w:rsid w:val="00185EEA"/>
    <w:rsid w:val="001862D9"/>
    <w:rsid w:val="00186EDD"/>
    <w:rsid w:val="00187106"/>
    <w:rsid w:val="0018725D"/>
    <w:rsid w:val="0018726A"/>
    <w:rsid w:val="00187682"/>
    <w:rsid w:val="001877EE"/>
    <w:rsid w:val="001878AE"/>
    <w:rsid w:val="001900D7"/>
    <w:rsid w:val="00190687"/>
    <w:rsid w:val="00190BFD"/>
    <w:rsid w:val="00190F98"/>
    <w:rsid w:val="0019130A"/>
    <w:rsid w:val="00191B16"/>
    <w:rsid w:val="00191D95"/>
    <w:rsid w:val="00192B47"/>
    <w:rsid w:val="0019369B"/>
    <w:rsid w:val="00193D12"/>
    <w:rsid w:val="0019504F"/>
    <w:rsid w:val="00195288"/>
    <w:rsid w:val="0019536A"/>
    <w:rsid w:val="00195609"/>
    <w:rsid w:val="00195662"/>
    <w:rsid w:val="00195F6E"/>
    <w:rsid w:val="001962AC"/>
    <w:rsid w:val="0019713A"/>
    <w:rsid w:val="00197BD2"/>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932"/>
    <w:rsid w:val="001A7F2F"/>
    <w:rsid w:val="001A7FF8"/>
    <w:rsid w:val="001B0393"/>
    <w:rsid w:val="001B076D"/>
    <w:rsid w:val="001B0793"/>
    <w:rsid w:val="001B1253"/>
    <w:rsid w:val="001B125C"/>
    <w:rsid w:val="001B12D9"/>
    <w:rsid w:val="001B15F4"/>
    <w:rsid w:val="001B1A92"/>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483"/>
    <w:rsid w:val="001C1958"/>
    <w:rsid w:val="001C218F"/>
    <w:rsid w:val="001C21AE"/>
    <w:rsid w:val="001C2264"/>
    <w:rsid w:val="001C2469"/>
    <w:rsid w:val="001C26E5"/>
    <w:rsid w:val="001C285A"/>
    <w:rsid w:val="001C388B"/>
    <w:rsid w:val="001C3FB7"/>
    <w:rsid w:val="001C404E"/>
    <w:rsid w:val="001C40A4"/>
    <w:rsid w:val="001C4310"/>
    <w:rsid w:val="001C4580"/>
    <w:rsid w:val="001C45B4"/>
    <w:rsid w:val="001C4E80"/>
    <w:rsid w:val="001C55E0"/>
    <w:rsid w:val="001C6036"/>
    <w:rsid w:val="001C60DC"/>
    <w:rsid w:val="001C70A8"/>
    <w:rsid w:val="001C7515"/>
    <w:rsid w:val="001D0333"/>
    <w:rsid w:val="001D03A9"/>
    <w:rsid w:val="001D0D4A"/>
    <w:rsid w:val="001D1147"/>
    <w:rsid w:val="001D1592"/>
    <w:rsid w:val="001D197C"/>
    <w:rsid w:val="001D1FB9"/>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88E"/>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B6E"/>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0B9"/>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79B"/>
    <w:rsid w:val="00232BCF"/>
    <w:rsid w:val="00233706"/>
    <w:rsid w:val="0023377D"/>
    <w:rsid w:val="00233ECF"/>
    <w:rsid w:val="00233F58"/>
    <w:rsid w:val="002341CE"/>
    <w:rsid w:val="00234249"/>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85C"/>
    <w:rsid w:val="00247ADF"/>
    <w:rsid w:val="00247C7F"/>
    <w:rsid w:val="00247FF9"/>
    <w:rsid w:val="002502B5"/>
    <w:rsid w:val="00250AF1"/>
    <w:rsid w:val="00250F99"/>
    <w:rsid w:val="00251009"/>
    <w:rsid w:val="00252AFC"/>
    <w:rsid w:val="002531E4"/>
    <w:rsid w:val="0025337A"/>
    <w:rsid w:val="00253DE8"/>
    <w:rsid w:val="00254045"/>
    <w:rsid w:val="0025472A"/>
    <w:rsid w:val="002552B3"/>
    <w:rsid w:val="002556A0"/>
    <w:rsid w:val="002559D5"/>
    <w:rsid w:val="00255F02"/>
    <w:rsid w:val="00256CEB"/>
    <w:rsid w:val="00257594"/>
    <w:rsid w:val="0025785D"/>
    <w:rsid w:val="00257FDC"/>
    <w:rsid w:val="0026092B"/>
    <w:rsid w:val="00260C82"/>
    <w:rsid w:val="002610E1"/>
    <w:rsid w:val="00261902"/>
    <w:rsid w:val="00261AD7"/>
    <w:rsid w:val="00261D1D"/>
    <w:rsid w:val="002631A2"/>
    <w:rsid w:val="00263BFE"/>
    <w:rsid w:val="00263E85"/>
    <w:rsid w:val="00265131"/>
    <w:rsid w:val="002653BD"/>
    <w:rsid w:val="00265CEC"/>
    <w:rsid w:val="00265D9D"/>
    <w:rsid w:val="00265F1F"/>
    <w:rsid w:val="002660D2"/>
    <w:rsid w:val="00266388"/>
    <w:rsid w:val="002669FA"/>
    <w:rsid w:val="00266C85"/>
    <w:rsid w:val="00267272"/>
    <w:rsid w:val="0027005C"/>
    <w:rsid w:val="0027008F"/>
    <w:rsid w:val="002702BD"/>
    <w:rsid w:val="00270404"/>
    <w:rsid w:val="00270723"/>
    <w:rsid w:val="00270CBB"/>
    <w:rsid w:val="0027136C"/>
    <w:rsid w:val="0027142F"/>
    <w:rsid w:val="00271AD4"/>
    <w:rsid w:val="002724AC"/>
    <w:rsid w:val="00272567"/>
    <w:rsid w:val="00272629"/>
    <w:rsid w:val="002727E6"/>
    <w:rsid w:val="002729DA"/>
    <w:rsid w:val="00272BE2"/>
    <w:rsid w:val="002740AF"/>
    <w:rsid w:val="002743A2"/>
    <w:rsid w:val="0027448C"/>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03C"/>
    <w:rsid w:val="0028266C"/>
    <w:rsid w:val="00282679"/>
    <w:rsid w:val="0028330F"/>
    <w:rsid w:val="00283424"/>
    <w:rsid w:val="00284220"/>
    <w:rsid w:val="002843D9"/>
    <w:rsid w:val="0028546D"/>
    <w:rsid w:val="002864B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B80"/>
    <w:rsid w:val="00293F4A"/>
    <w:rsid w:val="00294BD2"/>
    <w:rsid w:val="00294EE7"/>
    <w:rsid w:val="00295CB1"/>
    <w:rsid w:val="002969AE"/>
    <w:rsid w:val="00296D5E"/>
    <w:rsid w:val="00296F09"/>
    <w:rsid w:val="00297165"/>
    <w:rsid w:val="002971ED"/>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515"/>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A06"/>
    <w:rsid w:val="002B578D"/>
    <w:rsid w:val="002B5838"/>
    <w:rsid w:val="002B5A2B"/>
    <w:rsid w:val="002B60B8"/>
    <w:rsid w:val="002B60DC"/>
    <w:rsid w:val="002B6394"/>
    <w:rsid w:val="002B6E64"/>
    <w:rsid w:val="002B7094"/>
    <w:rsid w:val="002B7129"/>
    <w:rsid w:val="002B7395"/>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724"/>
    <w:rsid w:val="002C3A41"/>
    <w:rsid w:val="002C3B01"/>
    <w:rsid w:val="002C40BB"/>
    <w:rsid w:val="002C451D"/>
    <w:rsid w:val="002C4863"/>
    <w:rsid w:val="002C4987"/>
    <w:rsid w:val="002C63FE"/>
    <w:rsid w:val="002C6CE9"/>
    <w:rsid w:val="002C742B"/>
    <w:rsid w:val="002C783E"/>
    <w:rsid w:val="002C798F"/>
    <w:rsid w:val="002C79B8"/>
    <w:rsid w:val="002D0ADC"/>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89"/>
    <w:rsid w:val="002F69BB"/>
    <w:rsid w:val="002F6E11"/>
    <w:rsid w:val="002F7564"/>
    <w:rsid w:val="002F7A42"/>
    <w:rsid w:val="002F7BF5"/>
    <w:rsid w:val="002F7C96"/>
    <w:rsid w:val="0030025D"/>
    <w:rsid w:val="003008A0"/>
    <w:rsid w:val="00300D2C"/>
    <w:rsid w:val="003010C6"/>
    <w:rsid w:val="003014D5"/>
    <w:rsid w:val="003014F9"/>
    <w:rsid w:val="0030219F"/>
    <w:rsid w:val="00302F1B"/>
    <w:rsid w:val="00303671"/>
    <w:rsid w:val="00303AF8"/>
    <w:rsid w:val="00304085"/>
    <w:rsid w:val="0030426C"/>
    <w:rsid w:val="00304445"/>
    <w:rsid w:val="003044B2"/>
    <w:rsid w:val="00304BA5"/>
    <w:rsid w:val="00305063"/>
    <w:rsid w:val="003052CB"/>
    <w:rsid w:val="003056B1"/>
    <w:rsid w:val="00305F6C"/>
    <w:rsid w:val="00306604"/>
    <w:rsid w:val="00306BCD"/>
    <w:rsid w:val="00306C40"/>
    <w:rsid w:val="00306E5B"/>
    <w:rsid w:val="0030772C"/>
    <w:rsid w:val="0030780E"/>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A51"/>
    <w:rsid w:val="00315203"/>
    <w:rsid w:val="003154CE"/>
    <w:rsid w:val="00316C42"/>
    <w:rsid w:val="00317425"/>
    <w:rsid w:val="00317EC0"/>
    <w:rsid w:val="00320139"/>
    <w:rsid w:val="003204FC"/>
    <w:rsid w:val="00320CD2"/>
    <w:rsid w:val="00320DF4"/>
    <w:rsid w:val="00321325"/>
    <w:rsid w:val="003215E1"/>
    <w:rsid w:val="00321CD2"/>
    <w:rsid w:val="00321D46"/>
    <w:rsid w:val="003220AB"/>
    <w:rsid w:val="003226EE"/>
    <w:rsid w:val="00322956"/>
    <w:rsid w:val="00322B03"/>
    <w:rsid w:val="00322B0A"/>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1E3B"/>
    <w:rsid w:val="0033214C"/>
    <w:rsid w:val="003328F2"/>
    <w:rsid w:val="00332BD1"/>
    <w:rsid w:val="00333541"/>
    <w:rsid w:val="0033371A"/>
    <w:rsid w:val="0033392B"/>
    <w:rsid w:val="0033402E"/>
    <w:rsid w:val="003343F4"/>
    <w:rsid w:val="003347AD"/>
    <w:rsid w:val="00334840"/>
    <w:rsid w:val="00335A01"/>
    <w:rsid w:val="00335C18"/>
    <w:rsid w:val="00335D2F"/>
    <w:rsid w:val="00335D6D"/>
    <w:rsid w:val="00335EB8"/>
    <w:rsid w:val="00336276"/>
    <w:rsid w:val="0033635E"/>
    <w:rsid w:val="003402BA"/>
    <w:rsid w:val="003405E8"/>
    <w:rsid w:val="003408CB"/>
    <w:rsid w:val="00340D39"/>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5471"/>
    <w:rsid w:val="003455EA"/>
    <w:rsid w:val="00345C38"/>
    <w:rsid w:val="003464F8"/>
    <w:rsid w:val="003473CE"/>
    <w:rsid w:val="003474F9"/>
    <w:rsid w:val="0034770A"/>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09F9"/>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374"/>
    <w:rsid w:val="00370582"/>
    <w:rsid w:val="00370A22"/>
    <w:rsid w:val="00371F4F"/>
    <w:rsid w:val="00372082"/>
    <w:rsid w:val="00372A2E"/>
    <w:rsid w:val="003733D9"/>
    <w:rsid w:val="0037348F"/>
    <w:rsid w:val="003734EC"/>
    <w:rsid w:val="003735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54F"/>
    <w:rsid w:val="003866A6"/>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5BA"/>
    <w:rsid w:val="0039481C"/>
    <w:rsid w:val="00394A80"/>
    <w:rsid w:val="00394C6A"/>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0C"/>
    <w:rsid w:val="003A5BF1"/>
    <w:rsid w:val="003A6DCE"/>
    <w:rsid w:val="003A71DD"/>
    <w:rsid w:val="003A73F9"/>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0C34"/>
    <w:rsid w:val="003D1122"/>
    <w:rsid w:val="003D1518"/>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7E1"/>
    <w:rsid w:val="003D6B0A"/>
    <w:rsid w:val="003D6B32"/>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EB5"/>
    <w:rsid w:val="003F614E"/>
    <w:rsid w:val="003F623D"/>
    <w:rsid w:val="003F6CF0"/>
    <w:rsid w:val="003F7A46"/>
    <w:rsid w:val="00400224"/>
    <w:rsid w:val="004002A0"/>
    <w:rsid w:val="00400574"/>
    <w:rsid w:val="004005B5"/>
    <w:rsid w:val="00400D68"/>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1B7"/>
    <w:rsid w:val="004125C6"/>
    <w:rsid w:val="00412944"/>
    <w:rsid w:val="00412BC2"/>
    <w:rsid w:val="00412D1A"/>
    <w:rsid w:val="004130E0"/>
    <w:rsid w:val="004137C1"/>
    <w:rsid w:val="00413DA0"/>
    <w:rsid w:val="0041454B"/>
    <w:rsid w:val="00414653"/>
    <w:rsid w:val="00414A19"/>
    <w:rsid w:val="00414AE1"/>
    <w:rsid w:val="0041542A"/>
    <w:rsid w:val="00415500"/>
    <w:rsid w:val="004156EC"/>
    <w:rsid w:val="0041591E"/>
    <w:rsid w:val="0041623F"/>
    <w:rsid w:val="00416281"/>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152"/>
    <w:rsid w:val="004273FD"/>
    <w:rsid w:val="0043077C"/>
    <w:rsid w:val="00430DA8"/>
    <w:rsid w:val="004313CD"/>
    <w:rsid w:val="00431594"/>
    <w:rsid w:val="0043163B"/>
    <w:rsid w:val="00431B40"/>
    <w:rsid w:val="00431FA4"/>
    <w:rsid w:val="004325CE"/>
    <w:rsid w:val="00432DE2"/>
    <w:rsid w:val="0043310A"/>
    <w:rsid w:val="0043364B"/>
    <w:rsid w:val="0043395D"/>
    <w:rsid w:val="00433CF2"/>
    <w:rsid w:val="004342DA"/>
    <w:rsid w:val="004343F1"/>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6FE2"/>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D8B"/>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3D13"/>
    <w:rsid w:val="004740B5"/>
    <w:rsid w:val="00474356"/>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7D47"/>
    <w:rsid w:val="00497FC5"/>
    <w:rsid w:val="004A04DD"/>
    <w:rsid w:val="004A0625"/>
    <w:rsid w:val="004A087A"/>
    <w:rsid w:val="004A088B"/>
    <w:rsid w:val="004A0BCD"/>
    <w:rsid w:val="004A0EEC"/>
    <w:rsid w:val="004A1423"/>
    <w:rsid w:val="004A29D9"/>
    <w:rsid w:val="004A3199"/>
    <w:rsid w:val="004A40F2"/>
    <w:rsid w:val="004A45F9"/>
    <w:rsid w:val="004A47A3"/>
    <w:rsid w:val="004A4A3B"/>
    <w:rsid w:val="004A4D86"/>
    <w:rsid w:val="004A506A"/>
    <w:rsid w:val="004A57FA"/>
    <w:rsid w:val="004A5FA9"/>
    <w:rsid w:val="004A61CA"/>
    <w:rsid w:val="004A6217"/>
    <w:rsid w:val="004A6BB5"/>
    <w:rsid w:val="004A6CD2"/>
    <w:rsid w:val="004A6D90"/>
    <w:rsid w:val="004A7031"/>
    <w:rsid w:val="004A7AEE"/>
    <w:rsid w:val="004B090C"/>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0E28"/>
    <w:rsid w:val="004C1AE2"/>
    <w:rsid w:val="004C202E"/>
    <w:rsid w:val="004C2719"/>
    <w:rsid w:val="004C4245"/>
    <w:rsid w:val="004C4436"/>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829"/>
    <w:rsid w:val="004D4980"/>
    <w:rsid w:val="004D4EEC"/>
    <w:rsid w:val="004D50F7"/>
    <w:rsid w:val="004D51E5"/>
    <w:rsid w:val="004D546C"/>
    <w:rsid w:val="004D553E"/>
    <w:rsid w:val="004D5B01"/>
    <w:rsid w:val="004D5D80"/>
    <w:rsid w:val="004D5EF3"/>
    <w:rsid w:val="004D6483"/>
    <w:rsid w:val="004D6B55"/>
    <w:rsid w:val="004D6E48"/>
    <w:rsid w:val="004D721F"/>
    <w:rsid w:val="004E0611"/>
    <w:rsid w:val="004E1194"/>
    <w:rsid w:val="004E1571"/>
    <w:rsid w:val="004E2338"/>
    <w:rsid w:val="004E2E1D"/>
    <w:rsid w:val="004E2FC6"/>
    <w:rsid w:val="004E324B"/>
    <w:rsid w:val="004E3429"/>
    <w:rsid w:val="004E34E5"/>
    <w:rsid w:val="004E35E4"/>
    <w:rsid w:val="004E38AF"/>
    <w:rsid w:val="004E4332"/>
    <w:rsid w:val="004E4430"/>
    <w:rsid w:val="004E49DF"/>
    <w:rsid w:val="004E4D53"/>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C0F"/>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A63"/>
    <w:rsid w:val="00504F2C"/>
    <w:rsid w:val="00505143"/>
    <w:rsid w:val="00505332"/>
    <w:rsid w:val="005054A1"/>
    <w:rsid w:val="005055E4"/>
    <w:rsid w:val="00505E88"/>
    <w:rsid w:val="00506111"/>
    <w:rsid w:val="00506349"/>
    <w:rsid w:val="00506DE7"/>
    <w:rsid w:val="005071D8"/>
    <w:rsid w:val="005072B6"/>
    <w:rsid w:val="005076BE"/>
    <w:rsid w:val="00507ADC"/>
    <w:rsid w:val="00507CD8"/>
    <w:rsid w:val="00507ED8"/>
    <w:rsid w:val="00510359"/>
    <w:rsid w:val="0051056F"/>
    <w:rsid w:val="005107B7"/>
    <w:rsid w:val="00510993"/>
    <w:rsid w:val="00510DE0"/>
    <w:rsid w:val="0051121E"/>
    <w:rsid w:val="00511C3A"/>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E79"/>
    <w:rsid w:val="00516405"/>
    <w:rsid w:val="005173B4"/>
    <w:rsid w:val="00517702"/>
    <w:rsid w:val="00517F8D"/>
    <w:rsid w:val="0052066B"/>
    <w:rsid w:val="00520CA8"/>
    <w:rsid w:val="00521291"/>
    <w:rsid w:val="005215F0"/>
    <w:rsid w:val="00521CC2"/>
    <w:rsid w:val="0052232E"/>
    <w:rsid w:val="00522397"/>
    <w:rsid w:val="00522485"/>
    <w:rsid w:val="00522A1D"/>
    <w:rsid w:val="005230DF"/>
    <w:rsid w:val="0052318D"/>
    <w:rsid w:val="005231F4"/>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1F18"/>
    <w:rsid w:val="005424CA"/>
    <w:rsid w:val="005429CB"/>
    <w:rsid w:val="00542A86"/>
    <w:rsid w:val="00542CBE"/>
    <w:rsid w:val="00542E83"/>
    <w:rsid w:val="00543224"/>
    <w:rsid w:val="005436C3"/>
    <w:rsid w:val="005438F5"/>
    <w:rsid w:val="00543CC6"/>
    <w:rsid w:val="00544118"/>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1E6"/>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6390"/>
    <w:rsid w:val="0058673A"/>
    <w:rsid w:val="00586A9F"/>
    <w:rsid w:val="00586F53"/>
    <w:rsid w:val="00587C28"/>
    <w:rsid w:val="00587DB7"/>
    <w:rsid w:val="00590436"/>
    <w:rsid w:val="005905BE"/>
    <w:rsid w:val="00590B67"/>
    <w:rsid w:val="00590C65"/>
    <w:rsid w:val="005919FE"/>
    <w:rsid w:val="00591DD5"/>
    <w:rsid w:val="00591EBB"/>
    <w:rsid w:val="005923BE"/>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5E0F"/>
    <w:rsid w:val="0059663D"/>
    <w:rsid w:val="00596BF0"/>
    <w:rsid w:val="00597612"/>
    <w:rsid w:val="005977DA"/>
    <w:rsid w:val="005A0144"/>
    <w:rsid w:val="005A0B26"/>
    <w:rsid w:val="005A0DD9"/>
    <w:rsid w:val="005A14E6"/>
    <w:rsid w:val="005A1BA8"/>
    <w:rsid w:val="005A1F9F"/>
    <w:rsid w:val="005A2186"/>
    <w:rsid w:val="005A3AC6"/>
    <w:rsid w:val="005A4B84"/>
    <w:rsid w:val="005A4D1B"/>
    <w:rsid w:val="005A523C"/>
    <w:rsid w:val="005A5D7B"/>
    <w:rsid w:val="005A62D5"/>
    <w:rsid w:val="005A7195"/>
    <w:rsid w:val="005A76E6"/>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23C"/>
    <w:rsid w:val="005C0DC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098"/>
    <w:rsid w:val="005D272E"/>
    <w:rsid w:val="005D2889"/>
    <w:rsid w:val="005D2966"/>
    <w:rsid w:val="005D3E32"/>
    <w:rsid w:val="005D46EE"/>
    <w:rsid w:val="005D4B10"/>
    <w:rsid w:val="005D5829"/>
    <w:rsid w:val="005D5D49"/>
    <w:rsid w:val="005D5EC5"/>
    <w:rsid w:val="005D64DA"/>
    <w:rsid w:val="005D72B3"/>
    <w:rsid w:val="005D7418"/>
    <w:rsid w:val="005D7558"/>
    <w:rsid w:val="005E0421"/>
    <w:rsid w:val="005E0559"/>
    <w:rsid w:val="005E0668"/>
    <w:rsid w:val="005E0AFF"/>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3B1"/>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4B7"/>
    <w:rsid w:val="005F68DF"/>
    <w:rsid w:val="005F6AA0"/>
    <w:rsid w:val="00600A8E"/>
    <w:rsid w:val="00601150"/>
    <w:rsid w:val="006011C5"/>
    <w:rsid w:val="00601329"/>
    <w:rsid w:val="006017E2"/>
    <w:rsid w:val="00602A6F"/>
    <w:rsid w:val="006044B8"/>
    <w:rsid w:val="00604940"/>
    <w:rsid w:val="00604AE6"/>
    <w:rsid w:val="006053EB"/>
    <w:rsid w:val="0060574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8E"/>
    <w:rsid w:val="006138A9"/>
    <w:rsid w:val="00613AB3"/>
    <w:rsid w:val="00613DEA"/>
    <w:rsid w:val="00613E66"/>
    <w:rsid w:val="00613E98"/>
    <w:rsid w:val="00614523"/>
    <w:rsid w:val="00614531"/>
    <w:rsid w:val="0061453D"/>
    <w:rsid w:val="006145FD"/>
    <w:rsid w:val="00614B17"/>
    <w:rsid w:val="00614C42"/>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15E"/>
    <w:rsid w:val="0062645E"/>
    <w:rsid w:val="006266CD"/>
    <w:rsid w:val="006269D2"/>
    <w:rsid w:val="00626D7E"/>
    <w:rsid w:val="006270D4"/>
    <w:rsid w:val="006271B3"/>
    <w:rsid w:val="006271FC"/>
    <w:rsid w:val="00627BCE"/>
    <w:rsid w:val="00627EC5"/>
    <w:rsid w:val="00627F3A"/>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A28"/>
    <w:rsid w:val="006433AB"/>
    <w:rsid w:val="00643765"/>
    <w:rsid w:val="00644195"/>
    <w:rsid w:val="006442A0"/>
    <w:rsid w:val="0064542C"/>
    <w:rsid w:val="006457A5"/>
    <w:rsid w:val="00645FF2"/>
    <w:rsid w:val="00646DD0"/>
    <w:rsid w:val="00647210"/>
    <w:rsid w:val="006473A5"/>
    <w:rsid w:val="0064794B"/>
    <w:rsid w:val="00647F42"/>
    <w:rsid w:val="00650174"/>
    <w:rsid w:val="006505CC"/>
    <w:rsid w:val="006509D6"/>
    <w:rsid w:val="006516EC"/>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A26"/>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016"/>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4DA9"/>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56E2"/>
    <w:rsid w:val="006A5B63"/>
    <w:rsid w:val="006A6BEF"/>
    <w:rsid w:val="006A717A"/>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800"/>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192"/>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419"/>
    <w:rsid w:val="006D37A2"/>
    <w:rsid w:val="006D3972"/>
    <w:rsid w:val="006D4392"/>
    <w:rsid w:val="006D4A76"/>
    <w:rsid w:val="006D4D7E"/>
    <w:rsid w:val="006D5B86"/>
    <w:rsid w:val="006D6201"/>
    <w:rsid w:val="006D6E39"/>
    <w:rsid w:val="006D79EC"/>
    <w:rsid w:val="006D7EA2"/>
    <w:rsid w:val="006D7EEB"/>
    <w:rsid w:val="006D7F59"/>
    <w:rsid w:val="006E0022"/>
    <w:rsid w:val="006E0836"/>
    <w:rsid w:val="006E0B90"/>
    <w:rsid w:val="006E1976"/>
    <w:rsid w:val="006E1BB0"/>
    <w:rsid w:val="006E25F7"/>
    <w:rsid w:val="006E33F7"/>
    <w:rsid w:val="006E3455"/>
    <w:rsid w:val="006E3C33"/>
    <w:rsid w:val="006E410B"/>
    <w:rsid w:val="006E4335"/>
    <w:rsid w:val="006E44EB"/>
    <w:rsid w:val="006E4624"/>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3AE"/>
    <w:rsid w:val="006F3599"/>
    <w:rsid w:val="006F3D42"/>
    <w:rsid w:val="006F3F86"/>
    <w:rsid w:val="006F4369"/>
    <w:rsid w:val="006F4D1A"/>
    <w:rsid w:val="006F55F2"/>
    <w:rsid w:val="006F5A76"/>
    <w:rsid w:val="006F5AB6"/>
    <w:rsid w:val="006F5AD6"/>
    <w:rsid w:val="006F5F90"/>
    <w:rsid w:val="006F61C5"/>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4F5"/>
    <w:rsid w:val="00730546"/>
    <w:rsid w:val="00730974"/>
    <w:rsid w:val="00730A1E"/>
    <w:rsid w:val="007312A1"/>
    <w:rsid w:val="00731E07"/>
    <w:rsid w:val="00732266"/>
    <w:rsid w:val="007328BA"/>
    <w:rsid w:val="00732FA0"/>
    <w:rsid w:val="007330C3"/>
    <w:rsid w:val="0073311C"/>
    <w:rsid w:val="007344E5"/>
    <w:rsid w:val="007347F5"/>
    <w:rsid w:val="0073525E"/>
    <w:rsid w:val="007353F0"/>
    <w:rsid w:val="00735930"/>
    <w:rsid w:val="00735F72"/>
    <w:rsid w:val="00736A07"/>
    <w:rsid w:val="00736B73"/>
    <w:rsid w:val="00736C06"/>
    <w:rsid w:val="00740052"/>
    <w:rsid w:val="007400E8"/>
    <w:rsid w:val="00740238"/>
    <w:rsid w:val="00740494"/>
    <w:rsid w:val="00740807"/>
    <w:rsid w:val="00740AFD"/>
    <w:rsid w:val="00741046"/>
    <w:rsid w:val="007410AA"/>
    <w:rsid w:val="00741570"/>
    <w:rsid w:val="007416A3"/>
    <w:rsid w:val="00741AB6"/>
    <w:rsid w:val="00742482"/>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30B"/>
    <w:rsid w:val="0075030F"/>
    <w:rsid w:val="00750D6F"/>
    <w:rsid w:val="00750F1A"/>
    <w:rsid w:val="00751099"/>
    <w:rsid w:val="00751237"/>
    <w:rsid w:val="00752248"/>
    <w:rsid w:val="007523B1"/>
    <w:rsid w:val="00752A67"/>
    <w:rsid w:val="00752E1F"/>
    <w:rsid w:val="0075343A"/>
    <w:rsid w:val="00753688"/>
    <w:rsid w:val="00753E07"/>
    <w:rsid w:val="00753E3E"/>
    <w:rsid w:val="00753E6C"/>
    <w:rsid w:val="007540D2"/>
    <w:rsid w:val="00754ECB"/>
    <w:rsid w:val="00755188"/>
    <w:rsid w:val="007552CD"/>
    <w:rsid w:val="007553E5"/>
    <w:rsid w:val="007566BA"/>
    <w:rsid w:val="0075685E"/>
    <w:rsid w:val="00756B7E"/>
    <w:rsid w:val="00756C9C"/>
    <w:rsid w:val="00756CF1"/>
    <w:rsid w:val="00756F19"/>
    <w:rsid w:val="007571CA"/>
    <w:rsid w:val="00757542"/>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4D24"/>
    <w:rsid w:val="0076517B"/>
    <w:rsid w:val="007660CB"/>
    <w:rsid w:val="00766985"/>
    <w:rsid w:val="00766C69"/>
    <w:rsid w:val="00766D0D"/>
    <w:rsid w:val="00766F36"/>
    <w:rsid w:val="00767A22"/>
    <w:rsid w:val="00767B3E"/>
    <w:rsid w:val="00770379"/>
    <w:rsid w:val="00770433"/>
    <w:rsid w:val="007707A0"/>
    <w:rsid w:val="00770A6A"/>
    <w:rsid w:val="00770E25"/>
    <w:rsid w:val="00770EAC"/>
    <w:rsid w:val="00771077"/>
    <w:rsid w:val="00771858"/>
    <w:rsid w:val="0077290B"/>
    <w:rsid w:val="00772EB1"/>
    <w:rsid w:val="007731FC"/>
    <w:rsid w:val="0077398E"/>
    <w:rsid w:val="00773AE3"/>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246"/>
    <w:rsid w:val="0078469F"/>
    <w:rsid w:val="00784B31"/>
    <w:rsid w:val="0078534B"/>
    <w:rsid w:val="00785735"/>
    <w:rsid w:val="007857BC"/>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7B84"/>
    <w:rsid w:val="00797B98"/>
    <w:rsid w:val="007A02B4"/>
    <w:rsid w:val="007A059E"/>
    <w:rsid w:val="007A09B0"/>
    <w:rsid w:val="007A15A9"/>
    <w:rsid w:val="007A18D5"/>
    <w:rsid w:val="007A1EDB"/>
    <w:rsid w:val="007A2245"/>
    <w:rsid w:val="007A227B"/>
    <w:rsid w:val="007A26F9"/>
    <w:rsid w:val="007A2AB1"/>
    <w:rsid w:val="007A2F02"/>
    <w:rsid w:val="007A30B1"/>
    <w:rsid w:val="007A356D"/>
    <w:rsid w:val="007A3822"/>
    <w:rsid w:val="007A39BA"/>
    <w:rsid w:val="007A3A93"/>
    <w:rsid w:val="007A3B0A"/>
    <w:rsid w:val="007A453B"/>
    <w:rsid w:val="007A4A82"/>
    <w:rsid w:val="007A4FB6"/>
    <w:rsid w:val="007A520F"/>
    <w:rsid w:val="007A537D"/>
    <w:rsid w:val="007A53F8"/>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6D04"/>
    <w:rsid w:val="007B7F32"/>
    <w:rsid w:val="007C0CC6"/>
    <w:rsid w:val="007C13B7"/>
    <w:rsid w:val="007C13E3"/>
    <w:rsid w:val="007C1493"/>
    <w:rsid w:val="007C169B"/>
    <w:rsid w:val="007C18F7"/>
    <w:rsid w:val="007C1CBF"/>
    <w:rsid w:val="007C1FBE"/>
    <w:rsid w:val="007C2056"/>
    <w:rsid w:val="007C250D"/>
    <w:rsid w:val="007C2931"/>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6D9"/>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468"/>
    <w:rsid w:val="007D6583"/>
    <w:rsid w:val="007D66DD"/>
    <w:rsid w:val="007D6867"/>
    <w:rsid w:val="007D6C89"/>
    <w:rsid w:val="007D6D1F"/>
    <w:rsid w:val="007D6E4E"/>
    <w:rsid w:val="007D7272"/>
    <w:rsid w:val="007D7B8B"/>
    <w:rsid w:val="007D7BEF"/>
    <w:rsid w:val="007D7E2B"/>
    <w:rsid w:val="007E02A5"/>
    <w:rsid w:val="007E050D"/>
    <w:rsid w:val="007E09B0"/>
    <w:rsid w:val="007E1641"/>
    <w:rsid w:val="007E21A3"/>
    <w:rsid w:val="007E24D5"/>
    <w:rsid w:val="007E2A68"/>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0C4B"/>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6B5"/>
    <w:rsid w:val="008068F8"/>
    <w:rsid w:val="00806C71"/>
    <w:rsid w:val="00806D9B"/>
    <w:rsid w:val="0080775D"/>
    <w:rsid w:val="008079A9"/>
    <w:rsid w:val="00807DA0"/>
    <w:rsid w:val="00810766"/>
    <w:rsid w:val="00810B4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A29"/>
    <w:rsid w:val="00824389"/>
    <w:rsid w:val="00824392"/>
    <w:rsid w:val="008245DA"/>
    <w:rsid w:val="008246EA"/>
    <w:rsid w:val="008256D6"/>
    <w:rsid w:val="0082576A"/>
    <w:rsid w:val="00826BFD"/>
    <w:rsid w:val="00827092"/>
    <w:rsid w:val="0082710A"/>
    <w:rsid w:val="00827366"/>
    <w:rsid w:val="0082775B"/>
    <w:rsid w:val="00827A68"/>
    <w:rsid w:val="008306AF"/>
    <w:rsid w:val="00830EC9"/>
    <w:rsid w:val="008312E0"/>
    <w:rsid w:val="00831D36"/>
    <w:rsid w:val="00831DA4"/>
    <w:rsid w:val="00831EB3"/>
    <w:rsid w:val="00831FA8"/>
    <w:rsid w:val="00831FBF"/>
    <w:rsid w:val="00831FC4"/>
    <w:rsid w:val="008320A5"/>
    <w:rsid w:val="00832240"/>
    <w:rsid w:val="00832810"/>
    <w:rsid w:val="00832E2C"/>
    <w:rsid w:val="00833070"/>
    <w:rsid w:val="008331B6"/>
    <w:rsid w:val="008336B7"/>
    <w:rsid w:val="008337D6"/>
    <w:rsid w:val="008345ED"/>
    <w:rsid w:val="00835248"/>
    <w:rsid w:val="00835927"/>
    <w:rsid w:val="00835AB4"/>
    <w:rsid w:val="00835DF1"/>
    <w:rsid w:val="00836475"/>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069"/>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0AD7"/>
    <w:rsid w:val="00851BAB"/>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6FF"/>
    <w:rsid w:val="0085683B"/>
    <w:rsid w:val="00857082"/>
    <w:rsid w:val="008570AA"/>
    <w:rsid w:val="00857699"/>
    <w:rsid w:val="008577A8"/>
    <w:rsid w:val="00857B3A"/>
    <w:rsid w:val="008602B6"/>
    <w:rsid w:val="008603DA"/>
    <w:rsid w:val="0086079C"/>
    <w:rsid w:val="008608BC"/>
    <w:rsid w:val="00861605"/>
    <w:rsid w:val="00861EF3"/>
    <w:rsid w:val="008625E1"/>
    <w:rsid w:val="00862F05"/>
    <w:rsid w:val="00863007"/>
    <w:rsid w:val="00863151"/>
    <w:rsid w:val="008632C9"/>
    <w:rsid w:val="008635A5"/>
    <w:rsid w:val="008637C2"/>
    <w:rsid w:val="00863810"/>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593E"/>
    <w:rsid w:val="008765F6"/>
    <w:rsid w:val="008766F9"/>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6B9"/>
    <w:rsid w:val="0089272F"/>
    <w:rsid w:val="00892774"/>
    <w:rsid w:val="008929EC"/>
    <w:rsid w:val="00892AFC"/>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5CCE"/>
    <w:rsid w:val="008A622A"/>
    <w:rsid w:val="008A6446"/>
    <w:rsid w:val="008A78C5"/>
    <w:rsid w:val="008B0019"/>
    <w:rsid w:val="008B00B8"/>
    <w:rsid w:val="008B0908"/>
    <w:rsid w:val="008B11CC"/>
    <w:rsid w:val="008B1339"/>
    <w:rsid w:val="008B1DD6"/>
    <w:rsid w:val="008B225B"/>
    <w:rsid w:val="008B239D"/>
    <w:rsid w:val="008B2966"/>
    <w:rsid w:val="008B2B0A"/>
    <w:rsid w:val="008B33A1"/>
    <w:rsid w:val="008B34DD"/>
    <w:rsid w:val="008B39BD"/>
    <w:rsid w:val="008B3C21"/>
    <w:rsid w:val="008B5001"/>
    <w:rsid w:val="008B63C9"/>
    <w:rsid w:val="008B6925"/>
    <w:rsid w:val="008B700A"/>
    <w:rsid w:val="008B71B5"/>
    <w:rsid w:val="008B72D8"/>
    <w:rsid w:val="008B7526"/>
    <w:rsid w:val="008C01A1"/>
    <w:rsid w:val="008C1343"/>
    <w:rsid w:val="008C201B"/>
    <w:rsid w:val="008C23F6"/>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1C9F"/>
    <w:rsid w:val="008D2354"/>
    <w:rsid w:val="008D2375"/>
    <w:rsid w:val="008D2AF8"/>
    <w:rsid w:val="008D2B26"/>
    <w:rsid w:val="008D2E0A"/>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6A28"/>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6A95"/>
    <w:rsid w:val="00906DC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4A6"/>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49F"/>
    <w:rsid w:val="00923640"/>
    <w:rsid w:val="00923900"/>
    <w:rsid w:val="00923E4E"/>
    <w:rsid w:val="00923E89"/>
    <w:rsid w:val="0092438D"/>
    <w:rsid w:val="009246E5"/>
    <w:rsid w:val="00924A3A"/>
    <w:rsid w:val="00924B81"/>
    <w:rsid w:val="00926554"/>
    <w:rsid w:val="00926C88"/>
    <w:rsid w:val="00926DDC"/>
    <w:rsid w:val="00927525"/>
    <w:rsid w:val="00927577"/>
    <w:rsid w:val="00927999"/>
    <w:rsid w:val="00927AFB"/>
    <w:rsid w:val="00927BD5"/>
    <w:rsid w:val="00931194"/>
    <w:rsid w:val="0093124D"/>
    <w:rsid w:val="009314C0"/>
    <w:rsid w:val="009314FE"/>
    <w:rsid w:val="00931770"/>
    <w:rsid w:val="009317DB"/>
    <w:rsid w:val="0093204F"/>
    <w:rsid w:val="00932181"/>
    <w:rsid w:val="00932EC1"/>
    <w:rsid w:val="009332D9"/>
    <w:rsid w:val="00933F8F"/>
    <w:rsid w:val="009340C0"/>
    <w:rsid w:val="00934200"/>
    <w:rsid w:val="0093427C"/>
    <w:rsid w:val="0093432F"/>
    <w:rsid w:val="00934690"/>
    <w:rsid w:val="009348FC"/>
    <w:rsid w:val="0093517B"/>
    <w:rsid w:val="00935943"/>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DD7"/>
    <w:rsid w:val="00947EE6"/>
    <w:rsid w:val="009507C2"/>
    <w:rsid w:val="00950BCA"/>
    <w:rsid w:val="00950F35"/>
    <w:rsid w:val="00951F9E"/>
    <w:rsid w:val="00952203"/>
    <w:rsid w:val="00952DFE"/>
    <w:rsid w:val="009537A0"/>
    <w:rsid w:val="00953838"/>
    <w:rsid w:val="009539AE"/>
    <w:rsid w:val="00953A6E"/>
    <w:rsid w:val="009548C2"/>
    <w:rsid w:val="009548CA"/>
    <w:rsid w:val="00955F29"/>
    <w:rsid w:val="00955FE5"/>
    <w:rsid w:val="009561D3"/>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2BC"/>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0E"/>
    <w:rsid w:val="009A30EF"/>
    <w:rsid w:val="009A3CAE"/>
    <w:rsid w:val="009A412B"/>
    <w:rsid w:val="009A415B"/>
    <w:rsid w:val="009A5A47"/>
    <w:rsid w:val="009A60AC"/>
    <w:rsid w:val="009A662F"/>
    <w:rsid w:val="009A6A7F"/>
    <w:rsid w:val="009A6EB9"/>
    <w:rsid w:val="009A70E5"/>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803"/>
    <w:rsid w:val="009B4827"/>
    <w:rsid w:val="009B4982"/>
    <w:rsid w:val="009B4D74"/>
    <w:rsid w:val="009B506E"/>
    <w:rsid w:val="009B5BC1"/>
    <w:rsid w:val="009B67DD"/>
    <w:rsid w:val="009B6DB4"/>
    <w:rsid w:val="009B756F"/>
    <w:rsid w:val="009B7C7B"/>
    <w:rsid w:val="009C0DF7"/>
    <w:rsid w:val="009C1CDE"/>
    <w:rsid w:val="009C2718"/>
    <w:rsid w:val="009C2BF8"/>
    <w:rsid w:val="009C2DCB"/>
    <w:rsid w:val="009C34D3"/>
    <w:rsid w:val="009C36D2"/>
    <w:rsid w:val="009C3D00"/>
    <w:rsid w:val="009C44F7"/>
    <w:rsid w:val="009C485E"/>
    <w:rsid w:val="009C4EB4"/>
    <w:rsid w:val="009C5455"/>
    <w:rsid w:val="009C622E"/>
    <w:rsid w:val="009C6744"/>
    <w:rsid w:val="009C6DB0"/>
    <w:rsid w:val="009C7333"/>
    <w:rsid w:val="009D00C1"/>
    <w:rsid w:val="009D0D90"/>
    <w:rsid w:val="009D0ED6"/>
    <w:rsid w:val="009D0F71"/>
    <w:rsid w:val="009D11BE"/>
    <w:rsid w:val="009D1831"/>
    <w:rsid w:val="009D1E24"/>
    <w:rsid w:val="009D201E"/>
    <w:rsid w:val="009D233C"/>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EE"/>
    <w:rsid w:val="009E3AFE"/>
    <w:rsid w:val="009E3EB1"/>
    <w:rsid w:val="009E44AB"/>
    <w:rsid w:val="009E4748"/>
    <w:rsid w:val="009E4E1F"/>
    <w:rsid w:val="009E4FDB"/>
    <w:rsid w:val="009E5A74"/>
    <w:rsid w:val="009E5B2F"/>
    <w:rsid w:val="009E640E"/>
    <w:rsid w:val="009E6ABE"/>
    <w:rsid w:val="009E6AC8"/>
    <w:rsid w:val="009E7309"/>
    <w:rsid w:val="009E7ADB"/>
    <w:rsid w:val="009F0222"/>
    <w:rsid w:val="009F042F"/>
    <w:rsid w:val="009F07E0"/>
    <w:rsid w:val="009F0961"/>
    <w:rsid w:val="009F0B42"/>
    <w:rsid w:val="009F0D06"/>
    <w:rsid w:val="009F0EA8"/>
    <w:rsid w:val="009F0EF5"/>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85D"/>
    <w:rsid w:val="00A02AAB"/>
    <w:rsid w:val="00A033DA"/>
    <w:rsid w:val="00A04476"/>
    <w:rsid w:val="00A0488B"/>
    <w:rsid w:val="00A04CFA"/>
    <w:rsid w:val="00A05730"/>
    <w:rsid w:val="00A059CF"/>
    <w:rsid w:val="00A060F8"/>
    <w:rsid w:val="00A07292"/>
    <w:rsid w:val="00A0756F"/>
    <w:rsid w:val="00A07627"/>
    <w:rsid w:val="00A07767"/>
    <w:rsid w:val="00A11024"/>
    <w:rsid w:val="00A11233"/>
    <w:rsid w:val="00A11619"/>
    <w:rsid w:val="00A11B39"/>
    <w:rsid w:val="00A11C34"/>
    <w:rsid w:val="00A127A4"/>
    <w:rsid w:val="00A1302E"/>
    <w:rsid w:val="00A13637"/>
    <w:rsid w:val="00A136C3"/>
    <w:rsid w:val="00A13741"/>
    <w:rsid w:val="00A1375F"/>
    <w:rsid w:val="00A1377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A01"/>
    <w:rsid w:val="00A41CEF"/>
    <w:rsid w:val="00A41F1A"/>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287"/>
    <w:rsid w:val="00A535FE"/>
    <w:rsid w:val="00A53691"/>
    <w:rsid w:val="00A53FA0"/>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2001"/>
    <w:rsid w:val="00A6216D"/>
    <w:rsid w:val="00A621B0"/>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4F3"/>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01C"/>
    <w:rsid w:val="00AA53AA"/>
    <w:rsid w:val="00AA564D"/>
    <w:rsid w:val="00AA5C2A"/>
    <w:rsid w:val="00AA61B8"/>
    <w:rsid w:val="00AA68CF"/>
    <w:rsid w:val="00AA6C3A"/>
    <w:rsid w:val="00AA6EBE"/>
    <w:rsid w:val="00AA6EFC"/>
    <w:rsid w:val="00AA7019"/>
    <w:rsid w:val="00AA7310"/>
    <w:rsid w:val="00AA766D"/>
    <w:rsid w:val="00AA76CF"/>
    <w:rsid w:val="00AA7844"/>
    <w:rsid w:val="00AB0112"/>
    <w:rsid w:val="00AB0425"/>
    <w:rsid w:val="00AB0613"/>
    <w:rsid w:val="00AB0828"/>
    <w:rsid w:val="00AB159D"/>
    <w:rsid w:val="00AB17BA"/>
    <w:rsid w:val="00AB1847"/>
    <w:rsid w:val="00AB1B4C"/>
    <w:rsid w:val="00AB272D"/>
    <w:rsid w:val="00AB2802"/>
    <w:rsid w:val="00AB2B93"/>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208"/>
    <w:rsid w:val="00AC077C"/>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6C15"/>
    <w:rsid w:val="00AC70C9"/>
    <w:rsid w:val="00AC77B0"/>
    <w:rsid w:val="00AC7B97"/>
    <w:rsid w:val="00AC7C43"/>
    <w:rsid w:val="00AD0326"/>
    <w:rsid w:val="00AD042C"/>
    <w:rsid w:val="00AD0D1D"/>
    <w:rsid w:val="00AD0F30"/>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E0023"/>
    <w:rsid w:val="00AE0492"/>
    <w:rsid w:val="00AE07B5"/>
    <w:rsid w:val="00AE0C17"/>
    <w:rsid w:val="00AE18D5"/>
    <w:rsid w:val="00AE26E7"/>
    <w:rsid w:val="00AE27B1"/>
    <w:rsid w:val="00AE281B"/>
    <w:rsid w:val="00AE2CB1"/>
    <w:rsid w:val="00AE2FE6"/>
    <w:rsid w:val="00AE3DC4"/>
    <w:rsid w:val="00AE4392"/>
    <w:rsid w:val="00AE4585"/>
    <w:rsid w:val="00AE45DB"/>
    <w:rsid w:val="00AE4B07"/>
    <w:rsid w:val="00AE51C8"/>
    <w:rsid w:val="00AE5631"/>
    <w:rsid w:val="00AE614F"/>
    <w:rsid w:val="00AE67F7"/>
    <w:rsid w:val="00AE6C84"/>
    <w:rsid w:val="00AE6EA9"/>
    <w:rsid w:val="00AE6F5F"/>
    <w:rsid w:val="00AE7B80"/>
    <w:rsid w:val="00AE7F1F"/>
    <w:rsid w:val="00AE7F31"/>
    <w:rsid w:val="00AF0034"/>
    <w:rsid w:val="00AF0113"/>
    <w:rsid w:val="00AF1159"/>
    <w:rsid w:val="00AF156F"/>
    <w:rsid w:val="00AF1B03"/>
    <w:rsid w:val="00AF2340"/>
    <w:rsid w:val="00AF2575"/>
    <w:rsid w:val="00AF2BAE"/>
    <w:rsid w:val="00AF320B"/>
    <w:rsid w:val="00AF42BB"/>
    <w:rsid w:val="00AF5032"/>
    <w:rsid w:val="00AF54C4"/>
    <w:rsid w:val="00AF5780"/>
    <w:rsid w:val="00AF5801"/>
    <w:rsid w:val="00AF5EF6"/>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7A7"/>
    <w:rsid w:val="00B0623B"/>
    <w:rsid w:val="00B0659A"/>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77"/>
    <w:rsid w:val="00B20BC5"/>
    <w:rsid w:val="00B221DD"/>
    <w:rsid w:val="00B2226C"/>
    <w:rsid w:val="00B2247C"/>
    <w:rsid w:val="00B2286E"/>
    <w:rsid w:val="00B23010"/>
    <w:rsid w:val="00B240D0"/>
    <w:rsid w:val="00B244BD"/>
    <w:rsid w:val="00B24DBF"/>
    <w:rsid w:val="00B24EC0"/>
    <w:rsid w:val="00B2544D"/>
    <w:rsid w:val="00B257FC"/>
    <w:rsid w:val="00B259C8"/>
    <w:rsid w:val="00B2622D"/>
    <w:rsid w:val="00B271AA"/>
    <w:rsid w:val="00B27438"/>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00"/>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3F2"/>
    <w:rsid w:val="00B55972"/>
    <w:rsid w:val="00B55BF1"/>
    <w:rsid w:val="00B56218"/>
    <w:rsid w:val="00B57D62"/>
    <w:rsid w:val="00B57E2A"/>
    <w:rsid w:val="00B57FE5"/>
    <w:rsid w:val="00B600B2"/>
    <w:rsid w:val="00B61958"/>
    <w:rsid w:val="00B61C6C"/>
    <w:rsid w:val="00B61F69"/>
    <w:rsid w:val="00B621C6"/>
    <w:rsid w:val="00B626DA"/>
    <w:rsid w:val="00B627C9"/>
    <w:rsid w:val="00B62A7E"/>
    <w:rsid w:val="00B6347F"/>
    <w:rsid w:val="00B644D1"/>
    <w:rsid w:val="00B6479E"/>
    <w:rsid w:val="00B64959"/>
    <w:rsid w:val="00B653D3"/>
    <w:rsid w:val="00B65923"/>
    <w:rsid w:val="00B65CF5"/>
    <w:rsid w:val="00B661B4"/>
    <w:rsid w:val="00B66639"/>
    <w:rsid w:val="00B6672B"/>
    <w:rsid w:val="00B66776"/>
    <w:rsid w:val="00B66D4D"/>
    <w:rsid w:val="00B7008A"/>
    <w:rsid w:val="00B7018D"/>
    <w:rsid w:val="00B7051B"/>
    <w:rsid w:val="00B70603"/>
    <w:rsid w:val="00B70BE2"/>
    <w:rsid w:val="00B70D5D"/>
    <w:rsid w:val="00B70F43"/>
    <w:rsid w:val="00B7136F"/>
    <w:rsid w:val="00B71D0B"/>
    <w:rsid w:val="00B71EF1"/>
    <w:rsid w:val="00B721FA"/>
    <w:rsid w:val="00B72298"/>
    <w:rsid w:val="00B72EFD"/>
    <w:rsid w:val="00B7314B"/>
    <w:rsid w:val="00B73608"/>
    <w:rsid w:val="00B743A4"/>
    <w:rsid w:val="00B74B16"/>
    <w:rsid w:val="00B74E84"/>
    <w:rsid w:val="00B75029"/>
    <w:rsid w:val="00B75197"/>
    <w:rsid w:val="00B7536D"/>
    <w:rsid w:val="00B75537"/>
    <w:rsid w:val="00B75C54"/>
    <w:rsid w:val="00B76130"/>
    <w:rsid w:val="00B76548"/>
    <w:rsid w:val="00B76607"/>
    <w:rsid w:val="00B772D7"/>
    <w:rsid w:val="00B775DF"/>
    <w:rsid w:val="00B77A3F"/>
    <w:rsid w:val="00B77AF1"/>
    <w:rsid w:val="00B77C4F"/>
    <w:rsid w:val="00B80037"/>
    <w:rsid w:val="00B8014D"/>
    <w:rsid w:val="00B80592"/>
    <w:rsid w:val="00B807F8"/>
    <w:rsid w:val="00B80ABA"/>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82F"/>
    <w:rsid w:val="00BA0A3E"/>
    <w:rsid w:val="00BA11A9"/>
    <w:rsid w:val="00BA1C82"/>
    <w:rsid w:val="00BA20C4"/>
    <w:rsid w:val="00BA2445"/>
    <w:rsid w:val="00BA2582"/>
    <w:rsid w:val="00BA2714"/>
    <w:rsid w:val="00BA2E4A"/>
    <w:rsid w:val="00BA33EC"/>
    <w:rsid w:val="00BA35C1"/>
    <w:rsid w:val="00BA7149"/>
    <w:rsid w:val="00BA723D"/>
    <w:rsid w:val="00BA7298"/>
    <w:rsid w:val="00BA76B6"/>
    <w:rsid w:val="00BA7C98"/>
    <w:rsid w:val="00BB0593"/>
    <w:rsid w:val="00BB06F7"/>
    <w:rsid w:val="00BB093D"/>
    <w:rsid w:val="00BB0A85"/>
    <w:rsid w:val="00BB13AD"/>
    <w:rsid w:val="00BB1EC3"/>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A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233"/>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1EC2"/>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228"/>
    <w:rsid w:val="00C0436A"/>
    <w:rsid w:val="00C0486E"/>
    <w:rsid w:val="00C04CCB"/>
    <w:rsid w:val="00C052B7"/>
    <w:rsid w:val="00C057BF"/>
    <w:rsid w:val="00C0585D"/>
    <w:rsid w:val="00C05C01"/>
    <w:rsid w:val="00C06F89"/>
    <w:rsid w:val="00C07011"/>
    <w:rsid w:val="00C07A0C"/>
    <w:rsid w:val="00C07FC5"/>
    <w:rsid w:val="00C102E0"/>
    <w:rsid w:val="00C10812"/>
    <w:rsid w:val="00C108DF"/>
    <w:rsid w:val="00C11597"/>
    <w:rsid w:val="00C12259"/>
    <w:rsid w:val="00C125A7"/>
    <w:rsid w:val="00C12D95"/>
    <w:rsid w:val="00C13E34"/>
    <w:rsid w:val="00C1421C"/>
    <w:rsid w:val="00C145C7"/>
    <w:rsid w:val="00C147FC"/>
    <w:rsid w:val="00C14A98"/>
    <w:rsid w:val="00C14B05"/>
    <w:rsid w:val="00C152A8"/>
    <w:rsid w:val="00C15C58"/>
    <w:rsid w:val="00C16092"/>
    <w:rsid w:val="00C162C5"/>
    <w:rsid w:val="00C16DE2"/>
    <w:rsid w:val="00C171C5"/>
    <w:rsid w:val="00C172C8"/>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682"/>
    <w:rsid w:val="00C2778A"/>
    <w:rsid w:val="00C30DCA"/>
    <w:rsid w:val="00C316ED"/>
    <w:rsid w:val="00C3224B"/>
    <w:rsid w:val="00C32263"/>
    <w:rsid w:val="00C32CA7"/>
    <w:rsid w:val="00C3378D"/>
    <w:rsid w:val="00C33CC0"/>
    <w:rsid w:val="00C34458"/>
    <w:rsid w:val="00C34D8B"/>
    <w:rsid w:val="00C34EC6"/>
    <w:rsid w:val="00C34EFF"/>
    <w:rsid w:val="00C350D4"/>
    <w:rsid w:val="00C352C1"/>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48E"/>
    <w:rsid w:val="00C45C4C"/>
    <w:rsid w:val="00C4630A"/>
    <w:rsid w:val="00C4637B"/>
    <w:rsid w:val="00C46F8B"/>
    <w:rsid w:val="00C4700C"/>
    <w:rsid w:val="00C507F4"/>
    <w:rsid w:val="00C512AD"/>
    <w:rsid w:val="00C51A3E"/>
    <w:rsid w:val="00C51A7F"/>
    <w:rsid w:val="00C51AB2"/>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850"/>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303"/>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252C"/>
    <w:rsid w:val="00C835BF"/>
    <w:rsid w:val="00C83685"/>
    <w:rsid w:val="00C8430A"/>
    <w:rsid w:val="00C843CE"/>
    <w:rsid w:val="00C84D0D"/>
    <w:rsid w:val="00C857D8"/>
    <w:rsid w:val="00C85EF1"/>
    <w:rsid w:val="00C85FDE"/>
    <w:rsid w:val="00C86DC7"/>
    <w:rsid w:val="00C86DDC"/>
    <w:rsid w:val="00C87445"/>
    <w:rsid w:val="00C874FB"/>
    <w:rsid w:val="00C87924"/>
    <w:rsid w:val="00C87988"/>
    <w:rsid w:val="00C9040D"/>
    <w:rsid w:val="00C90E6D"/>
    <w:rsid w:val="00C9122B"/>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0C"/>
    <w:rsid w:val="00CA538C"/>
    <w:rsid w:val="00CA574E"/>
    <w:rsid w:val="00CA59A5"/>
    <w:rsid w:val="00CA5C7C"/>
    <w:rsid w:val="00CA5F76"/>
    <w:rsid w:val="00CA66DA"/>
    <w:rsid w:val="00CA6B3E"/>
    <w:rsid w:val="00CA6FF7"/>
    <w:rsid w:val="00CA7AC5"/>
    <w:rsid w:val="00CA7F00"/>
    <w:rsid w:val="00CA7F5B"/>
    <w:rsid w:val="00CB01C4"/>
    <w:rsid w:val="00CB022E"/>
    <w:rsid w:val="00CB05C2"/>
    <w:rsid w:val="00CB0700"/>
    <w:rsid w:val="00CB0A14"/>
    <w:rsid w:val="00CB0D34"/>
    <w:rsid w:val="00CB14A3"/>
    <w:rsid w:val="00CB1686"/>
    <w:rsid w:val="00CB1932"/>
    <w:rsid w:val="00CB22AE"/>
    <w:rsid w:val="00CB28A0"/>
    <w:rsid w:val="00CB294E"/>
    <w:rsid w:val="00CB298B"/>
    <w:rsid w:val="00CB3007"/>
    <w:rsid w:val="00CB314D"/>
    <w:rsid w:val="00CB3319"/>
    <w:rsid w:val="00CB3426"/>
    <w:rsid w:val="00CB38EF"/>
    <w:rsid w:val="00CB41FB"/>
    <w:rsid w:val="00CB4447"/>
    <w:rsid w:val="00CB51FB"/>
    <w:rsid w:val="00CB54F5"/>
    <w:rsid w:val="00CB5585"/>
    <w:rsid w:val="00CB5833"/>
    <w:rsid w:val="00CB5C6A"/>
    <w:rsid w:val="00CB6118"/>
    <w:rsid w:val="00CB6497"/>
    <w:rsid w:val="00CB6556"/>
    <w:rsid w:val="00CB7013"/>
    <w:rsid w:val="00CB70A1"/>
    <w:rsid w:val="00CB74B8"/>
    <w:rsid w:val="00CB75B4"/>
    <w:rsid w:val="00CB77B0"/>
    <w:rsid w:val="00CB7A9F"/>
    <w:rsid w:val="00CB7BD0"/>
    <w:rsid w:val="00CC099B"/>
    <w:rsid w:val="00CC0B35"/>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D0A"/>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117"/>
    <w:rsid w:val="00CF7515"/>
    <w:rsid w:val="00D00664"/>
    <w:rsid w:val="00D00A64"/>
    <w:rsid w:val="00D00A7F"/>
    <w:rsid w:val="00D00B6E"/>
    <w:rsid w:val="00D012FF"/>
    <w:rsid w:val="00D014AE"/>
    <w:rsid w:val="00D01D8E"/>
    <w:rsid w:val="00D023BF"/>
    <w:rsid w:val="00D0320A"/>
    <w:rsid w:val="00D034AE"/>
    <w:rsid w:val="00D0355B"/>
    <w:rsid w:val="00D03D86"/>
    <w:rsid w:val="00D03DD9"/>
    <w:rsid w:val="00D041DB"/>
    <w:rsid w:val="00D0570C"/>
    <w:rsid w:val="00D060F4"/>
    <w:rsid w:val="00D06221"/>
    <w:rsid w:val="00D07B90"/>
    <w:rsid w:val="00D07CAA"/>
    <w:rsid w:val="00D07DE6"/>
    <w:rsid w:val="00D10920"/>
    <w:rsid w:val="00D10BB0"/>
    <w:rsid w:val="00D10C69"/>
    <w:rsid w:val="00D11A5A"/>
    <w:rsid w:val="00D11C0F"/>
    <w:rsid w:val="00D1264A"/>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68D"/>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3E9"/>
    <w:rsid w:val="00D6540E"/>
    <w:rsid w:val="00D6541F"/>
    <w:rsid w:val="00D654F0"/>
    <w:rsid w:val="00D6576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42D"/>
    <w:rsid w:val="00D756C2"/>
    <w:rsid w:val="00D75F1C"/>
    <w:rsid w:val="00D76134"/>
    <w:rsid w:val="00D76259"/>
    <w:rsid w:val="00D77400"/>
    <w:rsid w:val="00D774E5"/>
    <w:rsid w:val="00D7766D"/>
    <w:rsid w:val="00D77927"/>
    <w:rsid w:val="00D77A5E"/>
    <w:rsid w:val="00D77A78"/>
    <w:rsid w:val="00D812BF"/>
    <w:rsid w:val="00D8180F"/>
    <w:rsid w:val="00D818DD"/>
    <w:rsid w:val="00D81A98"/>
    <w:rsid w:val="00D8259E"/>
    <w:rsid w:val="00D83396"/>
    <w:rsid w:val="00D8363F"/>
    <w:rsid w:val="00D836A0"/>
    <w:rsid w:val="00D83778"/>
    <w:rsid w:val="00D83902"/>
    <w:rsid w:val="00D8393F"/>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DA1"/>
    <w:rsid w:val="00DA7E3E"/>
    <w:rsid w:val="00DA7E7C"/>
    <w:rsid w:val="00DB0115"/>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7BD"/>
    <w:rsid w:val="00DC2964"/>
    <w:rsid w:val="00DC29EE"/>
    <w:rsid w:val="00DC2F57"/>
    <w:rsid w:val="00DC31DF"/>
    <w:rsid w:val="00DC3223"/>
    <w:rsid w:val="00DC32D0"/>
    <w:rsid w:val="00DC373B"/>
    <w:rsid w:val="00DC3B5E"/>
    <w:rsid w:val="00DC3C43"/>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89B"/>
    <w:rsid w:val="00DD58C9"/>
    <w:rsid w:val="00DD5F58"/>
    <w:rsid w:val="00DD642E"/>
    <w:rsid w:val="00DD6881"/>
    <w:rsid w:val="00DD6BF6"/>
    <w:rsid w:val="00DD6DED"/>
    <w:rsid w:val="00DD7161"/>
    <w:rsid w:val="00DD72E4"/>
    <w:rsid w:val="00DD739D"/>
    <w:rsid w:val="00DD777D"/>
    <w:rsid w:val="00DD7C89"/>
    <w:rsid w:val="00DE0088"/>
    <w:rsid w:val="00DE0132"/>
    <w:rsid w:val="00DE0781"/>
    <w:rsid w:val="00DE121A"/>
    <w:rsid w:val="00DE143F"/>
    <w:rsid w:val="00DE1D5C"/>
    <w:rsid w:val="00DE24F5"/>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3DA5"/>
    <w:rsid w:val="00E040ED"/>
    <w:rsid w:val="00E0414B"/>
    <w:rsid w:val="00E044F7"/>
    <w:rsid w:val="00E0504C"/>
    <w:rsid w:val="00E05879"/>
    <w:rsid w:val="00E05A73"/>
    <w:rsid w:val="00E06C26"/>
    <w:rsid w:val="00E0755D"/>
    <w:rsid w:val="00E07710"/>
    <w:rsid w:val="00E1073B"/>
    <w:rsid w:val="00E10B5E"/>
    <w:rsid w:val="00E10B77"/>
    <w:rsid w:val="00E10CC9"/>
    <w:rsid w:val="00E110F8"/>
    <w:rsid w:val="00E120FD"/>
    <w:rsid w:val="00E12322"/>
    <w:rsid w:val="00E12B9D"/>
    <w:rsid w:val="00E1350B"/>
    <w:rsid w:val="00E13B19"/>
    <w:rsid w:val="00E149E9"/>
    <w:rsid w:val="00E14FC1"/>
    <w:rsid w:val="00E15A4A"/>
    <w:rsid w:val="00E15BE0"/>
    <w:rsid w:val="00E15C58"/>
    <w:rsid w:val="00E15F30"/>
    <w:rsid w:val="00E16208"/>
    <w:rsid w:val="00E16513"/>
    <w:rsid w:val="00E16B06"/>
    <w:rsid w:val="00E16CB3"/>
    <w:rsid w:val="00E16CCE"/>
    <w:rsid w:val="00E172D0"/>
    <w:rsid w:val="00E17417"/>
    <w:rsid w:val="00E17435"/>
    <w:rsid w:val="00E1761A"/>
    <w:rsid w:val="00E17E39"/>
    <w:rsid w:val="00E17EFF"/>
    <w:rsid w:val="00E2009C"/>
    <w:rsid w:val="00E200E4"/>
    <w:rsid w:val="00E20286"/>
    <w:rsid w:val="00E204D2"/>
    <w:rsid w:val="00E205FC"/>
    <w:rsid w:val="00E20628"/>
    <w:rsid w:val="00E20649"/>
    <w:rsid w:val="00E207A6"/>
    <w:rsid w:val="00E209A7"/>
    <w:rsid w:val="00E20CC6"/>
    <w:rsid w:val="00E20CF0"/>
    <w:rsid w:val="00E210D1"/>
    <w:rsid w:val="00E21B1D"/>
    <w:rsid w:val="00E22056"/>
    <w:rsid w:val="00E2257C"/>
    <w:rsid w:val="00E22E3B"/>
    <w:rsid w:val="00E22FEE"/>
    <w:rsid w:val="00E23838"/>
    <w:rsid w:val="00E23CBD"/>
    <w:rsid w:val="00E23D31"/>
    <w:rsid w:val="00E2409D"/>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22A0"/>
    <w:rsid w:val="00E42905"/>
    <w:rsid w:val="00E42BC5"/>
    <w:rsid w:val="00E42F0C"/>
    <w:rsid w:val="00E42F1E"/>
    <w:rsid w:val="00E43258"/>
    <w:rsid w:val="00E433F5"/>
    <w:rsid w:val="00E437E8"/>
    <w:rsid w:val="00E43E71"/>
    <w:rsid w:val="00E44599"/>
    <w:rsid w:val="00E44C26"/>
    <w:rsid w:val="00E45A0A"/>
    <w:rsid w:val="00E45EB3"/>
    <w:rsid w:val="00E463ED"/>
    <w:rsid w:val="00E46701"/>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5"/>
    <w:rsid w:val="00E5222F"/>
    <w:rsid w:val="00E5230F"/>
    <w:rsid w:val="00E5239F"/>
    <w:rsid w:val="00E52DD5"/>
    <w:rsid w:val="00E5313E"/>
    <w:rsid w:val="00E53410"/>
    <w:rsid w:val="00E53498"/>
    <w:rsid w:val="00E538F9"/>
    <w:rsid w:val="00E53979"/>
    <w:rsid w:val="00E5460E"/>
    <w:rsid w:val="00E547B6"/>
    <w:rsid w:val="00E5525B"/>
    <w:rsid w:val="00E5559D"/>
    <w:rsid w:val="00E55C0B"/>
    <w:rsid w:val="00E5610C"/>
    <w:rsid w:val="00E5626A"/>
    <w:rsid w:val="00E5676C"/>
    <w:rsid w:val="00E56E8D"/>
    <w:rsid w:val="00E56EE0"/>
    <w:rsid w:val="00E573F7"/>
    <w:rsid w:val="00E575F4"/>
    <w:rsid w:val="00E6045D"/>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B02"/>
    <w:rsid w:val="00E63C21"/>
    <w:rsid w:val="00E63CFD"/>
    <w:rsid w:val="00E642D2"/>
    <w:rsid w:val="00E64308"/>
    <w:rsid w:val="00E64B30"/>
    <w:rsid w:val="00E64F7C"/>
    <w:rsid w:val="00E650AB"/>
    <w:rsid w:val="00E655EF"/>
    <w:rsid w:val="00E65D1E"/>
    <w:rsid w:val="00E65E3A"/>
    <w:rsid w:val="00E66083"/>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6F7"/>
    <w:rsid w:val="00E92A98"/>
    <w:rsid w:val="00E9369B"/>
    <w:rsid w:val="00E947D0"/>
    <w:rsid w:val="00E94F26"/>
    <w:rsid w:val="00E958A5"/>
    <w:rsid w:val="00E96289"/>
    <w:rsid w:val="00E96568"/>
    <w:rsid w:val="00E96AC5"/>
    <w:rsid w:val="00E96BE8"/>
    <w:rsid w:val="00E96CDD"/>
    <w:rsid w:val="00E96EA4"/>
    <w:rsid w:val="00E96FB6"/>
    <w:rsid w:val="00EA0038"/>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5FE3"/>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16F"/>
    <w:rsid w:val="00F01AB5"/>
    <w:rsid w:val="00F01DBA"/>
    <w:rsid w:val="00F0219A"/>
    <w:rsid w:val="00F02503"/>
    <w:rsid w:val="00F025F3"/>
    <w:rsid w:val="00F02687"/>
    <w:rsid w:val="00F02ADE"/>
    <w:rsid w:val="00F0316E"/>
    <w:rsid w:val="00F03506"/>
    <w:rsid w:val="00F035D5"/>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064"/>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89"/>
    <w:rsid w:val="00F218FF"/>
    <w:rsid w:val="00F2244C"/>
    <w:rsid w:val="00F225AB"/>
    <w:rsid w:val="00F235BC"/>
    <w:rsid w:val="00F238F9"/>
    <w:rsid w:val="00F23A32"/>
    <w:rsid w:val="00F2470F"/>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3F82"/>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68"/>
    <w:rsid w:val="00F52383"/>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78D"/>
    <w:rsid w:val="00F60C6C"/>
    <w:rsid w:val="00F614DD"/>
    <w:rsid w:val="00F61D65"/>
    <w:rsid w:val="00F61FD8"/>
    <w:rsid w:val="00F62034"/>
    <w:rsid w:val="00F621F3"/>
    <w:rsid w:val="00F62A74"/>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798"/>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03"/>
    <w:rsid w:val="00F74E4C"/>
    <w:rsid w:val="00F74E4E"/>
    <w:rsid w:val="00F74FF2"/>
    <w:rsid w:val="00F75600"/>
    <w:rsid w:val="00F757B3"/>
    <w:rsid w:val="00F75C16"/>
    <w:rsid w:val="00F75F32"/>
    <w:rsid w:val="00F7794C"/>
    <w:rsid w:val="00F77BFA"/>
    <w:rsid w:val="00F8044C"/>
    <w:rsid w:val="00F80560"/>
    <w:rsid w:val="00F80841"/>
    <w:rsid w:val="00F80DC2"/>
    <w:rsid w:val="00F81576"/>
    <w:rsid w:val="00F81ECD"/>
    <w:rsid w:val="00F81ED9"/>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97A06"/>
    <w:rsid w:val="00FA041E"/>
    <w:rsid w:val="00FA0690"/>
    <w:rsid w:val="00FA06CA"/>
    <w:rsid w:val="00FA083B"/>
    <w:rsid w:val="00FA0B0A"/>
    <w:rsid w:val="00FA1A30"/>
    <w:rsid w:val="00FA1B03"/>
    <w:rsid w:val="00FA1F41"/>
    <w:rsid w:val="00FA229C"/>
    <w:rsid w:val="00FA22A4"/>
    <w:rsid w:val="00FA22CC"/>
    <w:rsid w:val="00FA259E"/>
    <w:rsid w:val="00FA2637"/>
    <w:rsid w:val="00FA2FDB"/>
    <w:rsid w:val="00FA3204"/>
    <w:rsid w:val="00FA3A26"/>
    <w:rsid w:val="00FA3A48"/>
    <w:rsid w:val="00FA3BF4"/>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3160"/>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3D6A"/>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121E"/>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4">
    <w:name w:val="Tabla con cuadrícula1111214"/>
    <w:basedOn w:val="Tablanormal"/>
    <w:uiPriority w:val="39"/>
    <w:rsid w:val="003215E1"/>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D5D0A"/>
    <w:rPr>
      <w:color w:val="605E5C"/>
      <w:shd w:val="clear" w:color="auto" w:fill="E1DFDD"/>
    </w:rPr>
  </w:style>
  <w:style w:type="paragraph" w:customStyle="1" w:styleId="Citas">
    <w:name w:val="Citas"/>
    <w:basedOn w:val="Normal"/>
    <w:qFormat/>
    <w:rsid w:val="008066B5"/>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Tablaconcuadrcula11112132">
    <w:name w:val="Tabla con cuadrícula11112132"/>
    <w:basedOn w:val="Tablanormal"/>
    <w:uiPriority w:val="39"/>
    <w:rsid w:val="00FF3D6A"/>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5384450">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eza.gob.mx/odapas/archivos/2021/Cuenta%20Publica%202021/Rep%20deuda%20y%20aport%202021.pdf"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http://www.neza.gob.mx/odapas/archivos/2021/Cuenta%20Publica%202021/Rep%20deuda%20y%20aport%202021.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eza.gob.mx/odapas/archivos/2021/Cuenta%20Publica%202021/Rep%20deuda%20y%20aport%202021.pdf" TargetMode="External"/><Relationship Id="rId14" Type="http://schemas.openxmlformats.org/officeDocument/2006/relationships/image" Target="media/image4.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s://www.osfem.gob.mx/04_Iconografia/Ent_Fisc/Doc_Apoy/doc/2022/03_Instr1.pdf" TargetMode="External"/><Relationship Id="rId1" Type="http://schemas.openxmlformats.org/officeDocument/2006/relationships/hyperlink" Target="https://legislacion.edomex.gob.mx/sites/legislacion.edomex.gob.mx/files/files/pdf/gct/2022/abril/abr051/abr051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7AF49-6194-4A5A-97B4-B4A4E9C16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36</Pages>
  <Words>7531</Words>
  <Characters>41422</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2023-03-31T16:41:00Z</cp:lastPrinted>
  <dcterms:created xsi:type="dcterms:W3CDTF">2023-03-23T20:28:00Z</dcterms:created>
  <dcterms:modified xsi:type="dcterms:W3CDTF">2023-04-14T16:27:00Z</dcterms:modified>
</cp:coreProperties>
</file>