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09BC" w:rsidRPr="007E4929" w:rsidRDefault="009F09BC" w:rsidP="00A622DB">
      <w:pPr>
        <w:tabs>
          <w:tab w:val="left" w:pos="3465"/>
        </w:tabs>
        <w:spacing w:line="360" w:lineRule="auto"/>
        <w:jc w:val="both"/>
        <w:rPr>
          <w:rFonts w:ascii="Palatino Linotype" w:hAnsi="Palatino Linotype"/>
        </w:rPr>
      </w:pPr>
      <w:r w:rsidRPr="007E4929">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1503DD" w:rsidRPr="007E4929">
        <w:rPr>
          <w:rFonts w:ascii="Palatino Linotype" w:hAnsi="Palatino Linotype"/>
        </w:rPr>
        <w:t>dos</w:t>
      </w:r>
      <w:r w:rsidR="00A6035B" w:rsidRPr="007E4929">
        <w:rPr>
          <w:rFonts w:ascii="Palatino Linotype" w:hAnsi="Palatino Linotype"/>
        </w:rPr>
        <w:t xml:space="preserve"> (02)</w:t>
      </w:r>
      <w:r w:rsidR="001503DD" w:rsidRPr="007E4929">
        <w:rPr>
          <w:rFonts w:ascii="Palatino Linotype" w:hAnsi="Palatino Linotype"/>
        </w:rPr>
        <w:t xml:space="preserve"> de agosto</w:t>
      </w:r>
      <w:r w:rsidR="00694238" w:rsidRPr="007E4929">
        <w:rPr>
          <w:rFonts w:ascii="Palatino Linotype" w:hAnsi="Palatino Linotype"/>
        </w:rPr>
        <w:t xml:space="preserve"> de dos mil veintitrés</w:t>
      </w:r>
      <w:r w:rsidRPr="007E4929">
        <w:rPr>
          <w:rFonts w:ascii="Palatino Linotype" w:hAnsi="Palatino Linotype"/>
        </w:rPr>
        <w:t>.</w:t>
      </w:r>
    </w:p>
    <w:p w:rsidR="00084DF6" w:rsidRPr="007E4929" w:rsidRDefault="00084DF6" w:rsidP="00A622DB">
      <w:pPr>
        <w:tabs>
          <w:tab w:val="left" w:pos="3465"/>
        </w:tabs>
        <w:spacing w:line="360" w:lineRule="auto"/>
        <w:jc w:val="both"/>
        <w:rPr>
          <w:rFonts w:ascii="Palatino Linotype" w:hAnsi="Palatino Linotype"/>
        </w:rPr>
      </w:pPr>
    </w:p>
    <w:p w:rsidR="0093040C" w:rsidRDefault="009F09BC" w:rsidP="00A622DB">
      <w:pPr>
        <w:spacing w:line="360" w:lineRule="auto"/>
        <w:jc w:val="both"/>
        <w:rPr>
          <w:rFonts w:ascii="Palatino Linotype" w:hAnsi="Palatino Linotype"/>
          <w:b/>
        </w:rPr>
      </w:pPr>
      <w:r w:rsidRPr="007E4929">
        <w:rPr>
          <w:rFonts w:ascii="Palatino Linotype" w:hAnsi="Palatino Linotype"/>
          <w:b/>
        </w:rPr>
        <w:t>VISTO</w:t>
      </w:r>
      <w:r w:rsidRPr="007E4929">
        <w:rPr>
          <w:rFonts w:ascii="Palatino Linotype" w:hAnsi="Palatino Linotype"/>
        </w:rPr>
        <w:t xml:space="preserve"> </w:t>
      </w:r>
      <w:r w:rsidR="008A699B" w:rsidRPr="007E4929">
        <w:rPr>
          <w:rFonts w:ascii="Palatino Linotype" w:hAnsi="Palatino Linotype"/>
        </w:rPr>
        <w:t>e</w:t>
      </w:r>
      <w:r w:rsidRPr="007E4929">
        <w:rPr>
          <w:rFonts w:ascii="Palatino Linotype" w:hAnsi="Palatino Linotype"/>
        </w:rPr>
        <w:t xml:space="preserve">l expediente electrónico formado con motivo del recurso de revisión </w:t>
      </w:r>
      <w:r w:rsidR="00EB7661" w:rsidRPr="007E4929">
        <w:rPr>
          <w:rFonts w:ascii="Palatino Linotype" w:hAnsi="Palatino Linotype"/>
          <w:b/>
        </w:rPr>
        <w:t>02583</w:t>
      </w:r>
    </w:p>
    <w:p w:rsidR="009F09BC" w:rsidRPr="007E4929" w:rsidRDefault="00EB7661" w:rsidP="00A622DB">
      <w:pPr>
        <w:spacing w:line="360" w:lineRule="auto"/>
        <w:jc w:val="both"/>
        <w:rPr>
          <w:rFonts w:ascii="Palatino Linotype" w:hAnsi="Palatino Linotype"/>
        </w:rPr>
      </w:pPr>
      <w:bookmarkStart w:id="0" w:name="_GoBack"/>
      <w:bookmarkEnd w:id="0"/>
      <w:r w:rsidRPr="007E4929">
        <w:rPr>
          <w:rFonts w:ascii="Palatino Linotype" w:hAnsi="Palatino Linotype"/>
          <w:b/>
        </w:rPr>
        <w:t>/INFOEM/IP/RR/2023</w:t>
      </w:r>
      <w:r w:rsidR="009F09BC" w:rsidRPr="007E4929">
        <w:rPr>
          <w:rFonts w:ascii="Palatino Linotype" w:hAnsi="Palatino Linotype"/>
        </w:rPr>
        <w:t>,</w:t>
      </w:r>
      <w:r w:rsidR="009F09BC" w:rsidRPr="007E4929">
        <w:rPr>
          <w:rFonts w:ascii="Palatino Linotype" w:hAnsi="Palatino Linotype" w:cs="Arial"/>
          <w:b/>
          <w:bCs/>
        </w:rPr>
        <w:t xml:space="preserve"> </w:t>
      </w:r>
      <w:r w:rsidR="009F09BC" w:rsidRPr="007E4929">
        <w:rPr>
          <w:rFonts w:ascii="Palatino Linotype" w:hAnsi="Palatino Linotype"/>
        </w:rPr>
        <w:t xml:space="preserve">promovido por </w:t>
      </w:r>
      <w:r w:rsidR="0093040C">
        <w:rPr>
          <w:rFonts w:ascii="Palatino Linotype" w:hAnsi="Palatino Linotype"/>
          <w:b/>
        </w:rPr>
        <w:t>XXXXXX</w:t>
      </w:r>
      <w:r w:rsidR="009F09BC" w:rsidRPr="007E4929">
        <w:rPr>
          <w:rFonts w:ascii="Palatino Linotype" w:hAnsi="Palatino Linotype"/>
        </w:rPr>
        <w:t xml:space="preserve">, a quien en lo sucesivo se le identificará como </w:t>
      </w:r>
      <w:r w:rsidRPr="007E4929">
        <w:rPr>
          <w:rFonts w:ascii="Palatino Linotype" w:hAnsi="Palatino Linotype"/>
          <w:b/>
        </w:rPr>
        <w:t>EL RECURRENTE</w:t>
      </w:r>
      <w:r w:rsidR="009F09BC" w:rsidRPr="007E4929">
        <w:rPr>
          <w:rFonts w:ascii="Palatino Linotype" w:hAnsi="Palatino Linotype" w:cs="Arial"/>
        </w:rPr>
        <w:t>, en contra de la respuesta de</w:t>
      </w:r>
      <w:r w:rsidR="001C1EE8" w:rsidRPr="007E4929">
        <w:rPr>
          <w:rFonts w:ascii="Palatino Linotype" w:hAnsi="Palatino Linotype" w:cs="Arial"/>
        </w:rPr>
        <w:t xml:space="preserve"> </w:t>
      </w:r>
      <w:r w:rsidR="009F09BC" w:rsidRPr="007E4929">
        <w:rPr>
          <w:rFonts w:ascii="Palatino Linotype" w:hAnsi="Palatino Linotype" w:cs="Arial"/>
        </w:rPr>
        <w:t>l</w:t>
      </w:r>
      <w:r w:rsidR="001C1EE8" w:rsidRPr="007E4929">
        <w:rPr>
          <w:rFonts w:ascii="Palatino Linotype" w:hAnsi="Palatino Linotype" w:cs="Arial"/>
        </w:rPr>
        <w:t>a</w:t>
      </w:r>
      <w:r w:rsidR="009F09BC" w:rsidRPr="007E4929">
        <w:rPr>
          <w:rFonts w:ascii="Palatino Linotype" w:hAnsi="Palatino Linotype" w:cs="Arial"/>
        </w:rPr>
        <w:t xml:space="preserve"> </w:t>
      </w:r>
      <w:r w:rsidRPr="007E4929">
        <w:rPr>
          <w:rFonts w:ascii="Palatino Linotype" w:hAnsi="Palatino Linotype" w:cs="Arial"/>
          <w:b/>
        </w:rPr>
        <w:t>Secretaría de la Contraloría</w:t>
      </w:r>
      <w:r w:rsidR="00A6035B" w:rsidRPr="007E4929">
        <w:rPr>
          <w:rFonts w:ascii="Palatino Linotype" w:hAnsi="Palatino Linotype" w:cs="Arial"/>
          <w:b/>
        </w:rPr>
        <w:t>,</w:t>
      </w:r>
      <w:r w:rsidR="00A4685C" w:rsidRPr="007E4929">
        <w:rPr>
          <w:rFonts w:ascii="Palatino Linotype" w:hAnsi="Palatino Linotype" w:cs="Arial"/>
          <w:b/>
        </w:rPr>
        <w:t xml:space="preserve"> </w:t>
      </w:r>
      <w:r w:rsidR="009F09BC" w:rsidRPr="007E4929">
        <w:rPr>
          <w:rFonts w:ascii="Palatino Linotype" w:hAnsi="Palatino Linotype"/>
        </w:rPr>
        <w:t xml:space="preserve">en </w:t>
      </w:r>
      <w:r w:rsidR="00A6035B" w:rsidRPr="007E4929">
        <w:rPr>
          <w:rFonts w:ascii="Palatino Linotype" w:hAnsi="Palatino Linotype"/>
        </w:rPr>
        <w:t>adelante</w:t>
      </w:r>
      <w:r w:rsidR="009F09BC" w:rsidRPr="007E4929">
        <w:rPr>
          <w:rFonts w:ascii="Palatino Linotype" w:hAnsi="Palatino Linotype"/>
        </w:rPr>
        <w:t xml:space="preserve"> el</w:t>
      </w:r>
      <w:r w:rsidR="009F09BC" w:rsidRPr="007E4929">
        <w:rPr>
          <w:rFonts w:ascii="Palatino Linotype" w:hAnsi="Palatino Linotype"/>
          <w:b/>
        </w:rPr>
        <w:t xml:space="preserve"> SUJETO OBLIGADO</w:t>
      </w:r>
      <w:r w:rsidR="009F09BC" w:rsidRPr="007E4929">
        <w:rPr>
          <w:rFonts w:ascii="Palatino Linotype" w:hAnsi="Palatino Linotype"/>
        </w:rPr>
        <w:t xml:space="preserve">, se procede </w:t>
      </w:r>
      <w:r w:rsidR="00A6035B" w:rsidRPr="007E4929">
        <w:rPr>
          <w:rFonts w:ascii="Palatino Linotype" w:hAnsi="Palatino Linotype"/>
        </w:rPr>
        <w:t>a dictar la presente resolución</w:t>
      </w:r>
      <w:r w:rsidR="009F09BC" w:rsidRPr="007E4929">
        <w:rPr>
          <w:rFonts w:ascii="Palatino Linotype" w:hAnsi="Palatino Linotype"/>
        </w:rPr>
        <w:t xml:space="preserve"> con base en los siguientes:</w:t>
      </w:r>
    </w:p>
    <w:p w:rsidR="00084DF6" w:rsidRPr="007E4929" w:rsidRDefault="00084DF6" w:rsidP="00A622DB">
      <w:pPr>
        <w:spacing w:line="360" w:lineRule="auto"/>
        <w:jc w:val="both"/>
        <w:rPr>
          <w:rFonts w:ascii="Palatino Linotype" w:hAnsi="Palatino Linotype"/>
          <w:b/>
        </w:rPr>
      </w:pPr>
    </w:p>
    <w:p w:rsidR="009F09BC" w:rsidRPr="007E4929" w:rsidRDefault="009F09BC" w:rsidP="00A622DB">
      <w:pPr>
        <w:pStyle w:val="Ttulo1"/>
        <w:spacing w:before="0" w:line="360" w:lineRule="auto"/>
        <w:jc w:val="center"/>
        <w:rPr>
          <w:rFonts w:ascii="Palatino Linotype" w:hAnsi="Palatino Linotype"/>
          <w:b/>
          <w:color w:val="000000" w:themeColor="text1"/>
          <w:sz w:val="24"/>
          <w:szCs w:val="24"/>
        </w:rPr>
      </w:pPr>
      <w:bookmarkStart w:id="1" w:name="_Toc461555884"/>
      <w:bookmarkStart w:id="2" w:name="_Toc466371847"/>
      <w:bookmarkStart w:id="3" w:name="_Toc83128575"/>
      <w:r w:rsidRPr="007E4929">
        <w:rPr>
          <w:rFonts w:ascii="Palatino Linotype" w:hAnsi="Palatino Linotype"/>
          <w:b/>
          <w:color w:val="000000" w:themeColor="text1"/>
          <w:sz w:val="24"/>
          <w:szCs w:val="24"/>
        </w:rPr>
        <w:t>ANTECEDENTES</w:t>
      </w:r>
      <w:bookmarkEnd w:id="1"/>
      <w:bookmarkEnd w:id="2"/>
      <w:bookmarkEnd w:id="3"/>
    </w:p>
    <w:p w:rsidR="00084DF6" w:rsidRPr="007E4929" w:rsidRDefault="00084DF6" w:rsidP="00A622DB">
      <w:pPr>
        <w:spacing w:line="360" w:lineRule="auto"/>
        <w:rPr>
          <w:rFonts w:ascii="Palatino Linotype" w:hAnsi="Palatino Linotype"/>
        </w:rPr>
      </w:pPr>
    </w:p>
    <w:p w:rsidR="009F09BC" w:rsidRPr="007E4929" w:rsidRDefault="009F09BC" w:rsidP="00A51606">
      <w:pPr>
        <w:pStyle w:val="Prrafodelista"/>
        <w:numPr>
          <w:ilvl w:val="0"/>
          <w:numId w:val="1"/>
        </w:numPr>
        <w:spacing w:line="360" w:lineRule="auto"/>
        <w:ind w:left="0" w:firstLine="0"/>
        <w:jc w:val="both"/>
        <w:rPr>
          <w:rFonts w:ascii="Palatino Linotype" w:eastAsia="Calibri" w:hAnsi="Palatino Linotype" w:cs="Arial"/>
          <w:lang w:val="es-ES"/>
        </w:rPr>
      </w:pPr>
      <w:r w:rsidRPr="007E4929">
        <w:rPr>
          <w:rFonts w:ascii="Palatino Linotype" w:eastAsia="Calibri" w:hAnsi="Palatino Linotype" w:cs="Arial"/>
          <w:lang w:val="es-ES"/>
        </w:rPr>
        <w:t xml:space="preserve">El día </w:t>
      </w:r>
      <w:r w:rsidR="008E52A5" w:rsidRPr="007E4929">
        <w:rPr>
          <w:rFonts w:ascii="Palatino Linotype" w:eastAsia="Calibri" w:hAnsi="Palatino Linotype" w:cs="Arial"/>
          <w:b/>
          <w:lang w:val="es-ES"/>
        </w:rPr>
        <w:t>quince</w:t>
      </w:r>
      <w:r w:rsidR="00A6035B" w:rsidRPr="007E4929">
        <w:rPr>
          <w:rFonts w:ascii="Palatino Linotype" w:eastAsia="Calibri" w:hAnsi="Palatino Linotype" w:cs="Arial"/>
          <w:b/>
          <w:lang w:val="es-ES"/>
        </w:rPr>
        <w:t xml:space="preserve"> (15)</w:t>
      </w:r>
      <w:r w:rsidR="007E169F" w:rsidRPr="007E4929">
        <w:rPr>
          <w:rFonts w:ascii="Palatino Linotype" w:eastAsia="Calibri" w:hAnsi="Palatino Linotype" w:cs="Arial"/>
          <w:b/>
          <w:lang w:val="es-ES"/>
        </w:rPr>
        <w:t xml:space="preserve"> de </w:t>
      </w:r>
      <w:r w:rsidR="001C1EE8" w:rsidRPr="007E4929">
        <w:rPr>
          <w:rFonts w:ascii="Palatino Linotype" w:eastAsia="Calibri" w:hAnsi="Palatino Linotype" w:cs="Arial"/>
          <w:b/>
          <w:lang w:val="es-ES"/>
        </w:rPr>
        <w:t>abril</w:t>
      </w:r>
      <w:r w:rsidR="004A1C2D" w:rsidRPr="007E4929">
        <w:rPr>
          <w:rFonts w:ascii="Palatino Linotype" w:eastAsia="Calibri" w:hAnsi="Palatino Linotype" w:cs="Arial"/>
          <w:b/>
          <w:lang w:val="es-ES"/>
        </w:rPr>
        <w:t xml:space="preserve"> de dos mil veintitrés</w:t>
      </w:r>
      <w:r w:rsidRPr="007E4929">
        <w:rPr>
          <w:rFonts w:ascii="Palatino Linotype" w:hAnsi="Palatino Linotype"/>
          <w:b/>
        </w:rPr>
        <w:t xml:space="preserve">, </w:t>
      </w:r>
      <w:r w:rsidRPr="007E4929">
        <w:rPr>
          <w:rFonts w:ascii="Palatino Linotype" w:eastAsia="Calibri" w:hAnsi="Palatino Linotype" w:cs="Arial"/>
          <w:lang w:val="es-ES"/>
        </w:rPr>
        <w:t xml:space="preserve">se presentó ante el </w:t>
      </w:r>
      <w:r w:rsidRPr="007E4929">
        <w:rPr>
          <w:rFonts w:ascii="Palatino Linotype" w:eastAsia="Calibri" w:hAnsi="Palatino Linotype" w:cs="Arial"/>
          <w:b/>
          <w:lang w:val="es-ES"/>
        </w:rPr>
        <w:t>SUJETO OBLIGADO</w:t>
      </w:r>
      <w:r w:rsidRPr="007E4929">
        <w:rPr>
          <w:rFonts w:ascii="Palatino Linotype" w:eastAsia="Calibri" w:hAnsi="Palatino Linotype" w:cs="Arial"/>
        </w:rPr>
        <w:t xml:space="preserve"> vía </w:t>
      </w:r>
      <w:r w:rsidR="00A61E63" w:rsidRPr="007E4929">
        <w:rPr>
          <w:rFonts w:ascii="Palatino Linotype" w:eastAsia="Calibri" w:hAnsi="Palatino Linotype" w:cs="Arial"/>
          <w:lang w:val="es-ES"/>
        </w:rPr>
        <w:t>Sistema de Acceso a la Información Mexiquense (</w:t>
      </w:r>
      <w:r w:rsidR="00A61E63" w:rsidRPr="007E4929">
        <w:rPr>
          <w:rFonts w:ascii="Palatino Linotype" w:eastAsia="Calibri" w:hAnsi="Palatino Linotype" w:cs="Arial"/>
          <w:b/>
          <w:lang w:val="es-ES"/>
        </w:rPr>
        <w:t>SAIMEX</w:t>
      </w:r>
      <w:r w:rsidR="00A61E63" w:rsidRPr="007E4929">
        <w:rPr>
          <w:rFonts w:ascii="Palatino Linotype" w:eastAsia="Calibri" w:hAnsi="Palatino Linotype" w:cs="Arial"/>
          <w:lang w:val="es-ES"/>
        </w:rPr>
        <w:t>)</w:t>
      </w:r>
      <w:r w:rsidR="008A699B" w:rsidRPr="007E4929">
        <w:rPr>
          <w:rFonts w:ascii="Palatino Linotype" w:eastAsia="Calibri" w:hAnsi="Palatino Linotype" w:cs="Arial"/>
          <w:lang w:val="es-ES"/>
        </w:rPr>
        <w:t>, la solicitud</w:t>
      </w:r>
      <w:r w:rsidRPr="007E4929">
        <w:rPr>
          <w:rFonts w:ascii="Palatino Linotype" w:eastAsia="Calibri" w:hAnsi="Palatino Linotype" w:cs="Arial"/>
          <w:lang w:val="es-ES"/>
        </w:rPr>
        <w:t xml:space="preserve"> de información pública</w:t>
      </w:r>
      <w:r w:rsidR="008A699B" w:rsidRPr="007E4929">
        <w:rPr>
          <w:rFonts w:ascii="Palatino Linotype" w:eastAsia="Calibri" w:hAnsi="Palatino Linotype" w:cs="Arial"/>
          <w:lang w:val="es-ES"/>
        </w:rPr>
        <w:t xml:space="preserve"> registrada</w:t>
      </w:r>
      <w:r w:rsidRPr="007E4929">
        <w:rPr>
          <w:rFonts w:ascii="Palatino Linotype" w:eastAsia="Calibri" w:hAnsi="Palatino Linotype" w:cs="Arial"/>
          <w:lang w:val="es-ES"/>
        </w:rPr>
        <w:t xml:space="preserve"> con </w:t>
      </w:r>
      <w:r w:rsidR="008A699B" w:rsidRPr="007E4929">
        <w:rPr>
          <w:rFonts w:ascii="Palatino Linotype" w:eastAsia="Calibri" w:hAnsi="Palatino Linotype" w:cs="Arial"/>
          <w:lang w:val="es-ES"/>
        </w:rPr>
        <w:t xml:space="preserve">el </w:t>
      </w:r>
      <w:r w:rsidRPr="007E4929">
        <w:rPr>
          <w:rFonts w:ascii="Palatino Linotype" w:eastAsia="Calibri" w:hAnsi="Palatino Linotype" w:cs="Arial"/>
          <w:lang w:val="es-ES"/>
        </w:rPr>
        <w:t>número</w:t>
      </w:r>
      <w:r w:rsidRPr="007E4929">
        <w:rPr>
          <w:rFonts w:ascii="Palatino Linotype" w:hAnsi="Palatino Linotype"/>
          <w:b/>
          <w:bCs/>
          <w:color w:val="000000" w:themeColor="text1"/>
        </w:rPr>
        <w:t xml:space="preserve"> </w:t>
      </w:r>
      <w:r w:rsidR="008E52A5" w:rsidRPr="007E4929">
        <w:rPr>
          <w:rFonts w:ascii="Palatino Linotype" w:hAnsi="Palatino Linotype"/>
          <w:b/>
          <w:bCs/>
          <w:color w:val="000000" w:themeColor="text1"/>
        </w:rPr>
        <w:t>00111/SECOGEM/IP/2023</w:t>
      </w:r>
      <w:r w:rsidRPr="007E4929">
        <w:rPr>
          <w:rFonts w:ascii="Palatino Linotype" w:hAnsi="Palatino Linotype"/>
          <w:b/>
          <w:bCs/>
          <w:color w:val="000000" w:themeColor="text1"/>
        </w:rPr>
        <w:t xml:space="preserve">; </w:t>
      </w:r>
      <w:r w:rsidR="00A6035B" w:rsidRPr="007E4929">
        <w:rPr>
          <w:rFonts w:ascii="Palatino Linotype" w:eastAsia="Calibri" w:hAnsi="Palatino Linotype" w:cs="Arial"/>
          <w:lang w:val="es-ES"/>
        </w:rPr>
        <w:t>en la que</w:t>
      </w:r>
      <w:r w:rsidRPr="007E4929">
        <w:rPr>
          <w:rFonts w:ascii="Palatino Linotype" w:eastAsia="Calibri" w:hAnsi="Palatino Linotype" w:cs="Arial"/>
          <w:lang w:val="es-ES"/>
        </w:rPr>
        <w:t xml:space="preserve"> se solicitó la siguiente información:</w:t>
      </w:r>
    </w:p>
    <w:p w:rsidR="008A699B" w:rsidRPr="007E4929" w:rsidRDefault="008A699B" w:rsidP="00A622DB">
      <w:pPr>
        <w:pStyle w:val="Prrafodelista"/>
        <w:spacing w:line="360" w:lineRule="auto"/>
        <w:ind w:left="0"/>
        <w:jc w:val="both"/>
        <w:rPr>
          <w:rFonts w:ascii="Palatino Linotype" w:eastAsia="Calibri" w:hAnsi="Palatino Linotype" w:cs="Arial"/>
          <w:lang w:val="es-ES"/>
        </w:rPr>
      </w:pPr>
    </w:p>
    <w:p w:rsidR="009F09BC" w:rsidRPr="007E4929" w:rsidRDefault="00A61E63" w:rsidP="00A622DB">
      <w:pPr>
        <w:pStyle w:val="Prrafodelista"/>
        <w:spacing w:line="360" w:lineRule="auto"/>
        <w:ind w:left="426" w:right="474"/>
        <w:jc w:val="both"/>
        <w:rPr>
          <w:rFonts w:ascii="Palatino Linotype" w:hAnsi="Palatino Linotype"/>
          <w:i/>
        </w:rPr>
      </w:pPr>
      <w:r w:rsidRPr="007E4929">
        <w:rPr>
          <w:rFonts w:ascii="Palatino Linotype" w:hAnsi="Palatino Linotype"/>
          <w:i/>
        </w:rPr>
        <w:t>“</w:t>
      </w:r>
      <w:r w:rsidR="008E52A5" w:rsidRPr="007E4929">
        <w:rPr>
          <w:rFonts w:ascii="Palatino Linotype" w:hAnsi="Palatino Linotype"/>
          <w:i/>
        </w:rPr>
        <w:t xml:space="preserve">-Proporciónenme copia legible y/o escaneo de las identificaciones laborales de todos y cada uno de los servidores públicos de la Contraloría y/o Órgano Interno de Control de la Secretaría de Finanzas. -Ley que contenga la facultad de revisar comercios de la Contraloría y/o Órgano Interno de Control de la Secretaría de Finanzas. Esto se solicita debido a que el Órgano Interno de Control dijo que la Secretaría de la Contraloría era la competente, excelente, que ya lo puso por escrito </w:t>
      </w:r>
      <w:r w:rsidR="008E52A5" w:rsidRPr="007E4929">
        <w:rPr>
          <w:rFonts w:ascii="Palatino Linotype" w:hAnsi="Palatino Linotype"/>
          <w:i/>
        </w:rPr>
        <w:lastRenderedPageBreak/>
        <w:t>para cuando se tengan que reclamar las costas se le reclamen a la secretaría de la contraloría.</w:t>
      </w:r>
      <w:r w:rsidR="008A699B" w:rsidRPr="007E4929">
        <w:rPr>
          <w:rFonts w:ascii="Palatino Linotype" w:hAnsi="Palatino Linotype"/>
          <w:i/>
        </w:rPr>
        <w:t>”</w:t>
      </w:r>
    </w:p>
    <w:p w:rsidR="008A699B" w:rsidRPr="007E4929" w:rsidRDefault="008A699B" w:rsidP="00A622DB">
      <w:pPr>
        <w:pStyle w:val="Prrafodelista"/>
        <w:spacing w:line="360" w:lineRule="auto"/>
        <w:ind w:left="851" w:right="34"/>
        <w:jc w:val="both"/>
        <w:rPr>
          <w:rFonts w:ascii="Palatino Linotype" w:hAnsi="Palatino Linotype"/>
        </w:rPr>
      </w:pPr>
    </w:p>
    <w:p w:rsidR="00A622DB" w:rsidRPr="007E4929" w:rsidRDefault="00A622DB" w:rsidP="00A51606">
      <w:pPr>
        <w:pStyle w:val="Prrafodelista"/>
        <w:numPr>
          <w:ilvl w:val="0"/>
          <w:numId w:val="2"/>
        </w:numPr>
        <w:spacing w:line="360" w:lineRule="auto"/>
        <w:ind w:left="851" w:right="34"/>
        <w:jc w:val="both"/>
        <w:rPr>
          <w:rFonts w:ascii="Palatino Linotype" w:hAnsi="Palatino Linotype"/>
        </w:rPr>
      </w:pPr>
      <w:r w:rsidRPr="007E4929">
        <w:rPr>
          <w:rFonts w:ascii="Palatino Linotype" w:eastAsia="Times New Roman" w:hAnsi="Palatino Linotype" w:cs="Arial"/>
          <w:lang w:val="es-ES"/>
        </w:rPr>
        <w:t>Se eligió como modalidad de entrega de la información</w:t>
      </w:r>
      <w:r w:rsidRPr="007E4929">
        <w:rPr>
          <w:rFonts w:ascii="Palatino Linotype" w:hAnsi="Palatino Linotype"/>
        </w:rPr>
        <w:t xml:space="preserve">: </w:t>
      </w:r>
      <w:r w:rsidRPr="007E4929">
        <w:rPr>
          <w:rFonts w:ascii="Palatino Linotype" w:hAnsi="Palatino Linotype"/>
          <w:b/>
        </w:rPr>
        <w:t>SAIMEX.</w:t>
      </w:r>
    </w:p>
    <w:p w:rsidR="00A622DB" w:rsidRPr="007E4929" w:rsidRDefault="00A622DB" w:rsidP="00A622DB">
      <w:pPr>
        <w:pStyle w:val="Prrafodelista"/>
        <w:spacing w:line="360" w:lineRule="auto"/>
        <w:ind w:left="851" w:right="34"/>
        <w:jc w:val="both"/>
        <w:rPr>
          <w:rFonts w:ascii="Palatino Linotype" w:hAnsi="Palatino Linotype"/>
        </w:rPr>
      </w:pPr>
    </w:p>
    <w:p w:rsidR="008E52A5" w:rsidRPr="007E4929" w:rsidRDefault="008E52A5" w:rsidP="00A51606">
      <w:pPr>
        <w:pStyle w:val="Prrafodelista"/>
        <w:numPr>
          <w:ilvl w:val="0"/>
          <w:numId w:val="2"/>
        </w:numPr>
        <w:spacing w:line="360" w:lineRule="auto"/>
        <w:ind w:left="851" w:right="34"/>
        <w:jc w:val="both"/>
        <w:rPr>
          <w:rFonts w:ascii="Palatino Linotype" w:hAnsi="Palatino Linotype"/>
        </w:rPr>
      </w:pPr>
      <w:r w:rsidRPr="007E4929">
        <w:rPr>
          <w:rFonts w:ascii="Palatino Linotype" w:hAnsi="Palatino Linotype"/>
        </w:rPr>
        <w:t xml:space="preserve">Asimismo, se anexa el archivo electrónico denominado </w:t>
      </w:r>
      <w:r w:rsidRPr="007E4929">
        <w:rPr>
          <w:rFonts w:ascii="Palatino Linotype" w:hAnsi="Palatino Linotype"/>
          <w:b/>
        </w:rPr>
        <w:t>159 OIC.pdf,</w:t>
      </w:r>
      <w:r w:rsidR="0004314A" w:rsidRPr="007E4929">
        <w:rPr>
          <w:rFonts w:ascii="Palatino Linotype" w:hAnsi="Palatino Linotype"/>
        </w:rPr>
        <w:t xml:space="preserve"> cuyo contenido es el siguiente:</w:t>
      </w:r>
    </w:p>
    <w:p w:rsidR="001B5482" w:rsidRPr="007E4929" w:rsidRDefault="0004314A" w:rsidP="00A622DB">
      <w:pPr>
        <w:spacing w:line="360" w:lineRule="auto"/>
        <w:jc w:val="center"/>
        <w:rPr>
          <w:rFonts w:ascii="Palatino Linotype" w:hAnsi="Palatino Linotype" w:cs="Arial"/>
          <w:color w:val="000000" w:themeColor="text1"/>
        </w:rPr>
      </w:pPr>
      <w:r w:rsidRPr="007E4929">
        <w:rPr>
          <w:rFonts w:ascii="Palatino Linotype" w:hAnsi="Palatino Linotype" w:cs="Arial"/>
          <w:noProof/>
          <w:color w:val="000000" w:themeColor="text1"/>
          <w:lang w:val="es-MX" w:eastAsia="es-MX"/>
        </w:rPr>
        <w:drawing>
          <wp:inline distT="0" distB="0" distL="0" distR="0" wp14:anchorId="2C3D53BD" wp14:editId="1BC8BA2C">
            <wp:extent cx="5536890" cy="5336274"/>
            <wp:effectExtent l="19050" t="19050" r="26035" b="171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72719" cy="5370804"/>
                    </a:xfrm>
                    <a:prstGeom prst="rect">
                      <a:avLst/>
                    </a:prstGeom>
                    <a:ln>
                      <a:solidFill>
                        <a:schemeClr val="tx1"/>
                      </a:solidFill>
                    </a:ln>
                  </pic:spPr>
                </pic:pic>
              </a:graphicData>
            </a:graphic>
          </wp:inline>
        </w:drawing>
      </w:r>
    </w:p>
    <w:p w:rsidR="001B5482" w:rsidRPr="007E4929" w:rsidRDefault="0004314A" w:rsidP="00A622DB">
      <w:pPr>
        <w:spacing w:line="360" w:lineRule="auto"/>
        <w:jc w:val="center"/>
        <w:rPr>
          <w:rFonts w:ascii="Palatino Linotype" w:hAnsi="Palatino Linotype" w:cs="Arial"/>
          <w:color w:val="000000" w:themeColor="text1"/>
        </w:rPr>
      </w:pPr>
      <w:r w:rsidRPr="007E4929">
        <w:rPr>
          <w:rFonts w:ascii="Palatino Linotype" w:hAnsi="Palatino Linotype" w:cs="Arial"/>
          <w:color w:val="000000" w:themeColor="text1"/>
        </w:rPr>
        <w:lastRenderedPageBreak/>
        <w:t>(…)</w:t>
      </w:r>
    </w:p>
    <w:p w:rsidR="001B5482" w:rsidRPr="007E4929" w:rsidRDefault="0004314A" w:rsidP="00A622DB">
      <w:pPr>
        <w:spacing w:line="360" w:lineRule="auto"/>
        <w:jc w:val="center"/>
        <w:rPr>
          <w:rFonts w:ascii="Palatino Linotype" w:hAnsi="Palatino Linotype" w:cs="Arial"/>
          <w:color w:val="000000" w:themeColor="text1"/>
        </w:rPr>
      </w:pPr>
      <w:r w:rsidRPr="007E4929">
        <w:rPr>
          <w:rFonts w:ascii="Palatino Linotype" w:hAnsi="Palatino Linotype" w:cs="Arial"/>
          <w:noProof/>
          <w:color w:val="000000" w:themeColor="text1"/>
          <w:lang w:val="es-MX" w:eastAsia="es-MX"/>
        </w:rPr>
        <w:drawing>
          <wp:inline distT="0" distB="0" distL="0" distR="0" wp14:anchorId="51A208D3" wp14:editId="1553045E">
            <wp:extent cx="5349923" cy="6459496"/>
            <wp:effectExtent l="19050" t="19050" r="22225" b="177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52001" cy="6462005"/>
                    </a:xfrm>
                    <a:prstGeom prst="rect">
                      <a:avLst/>
                    </a:prstGeom>
                    <a:ln>
                      <a:solidFill>
                        <a:schemeClr val="tx1"/>
                      </a:solidFill>
                    </a:ln>
                  </pic:spPr>
                </pic:pic>
              </a:graphicData>
            </a:graphic>
          </wp:inline>
        </w:drawing>
      </w:r>
    </w:p>
    <w:p w:rsidR="001B5482" w:rsidRPr="007E4929" w:rsidRDefault="0004314A" w:rsidP="00A622DB">
      <w:pPr>
        <w:spacing w:line="360" w:lineRule="auto"/>
        <w:jc w:val="center"/>
        <w:rPr>
          <w:rFonts w:ascii="Palatino Linotype" w:hAnsi="Palatino Linotype" w:cs="Arial"/>
          <w:color w:val="000000" w:themeColor="text1"/>
        </w:rPr>
      </w:pPr>
      <w:r w:rsidRPr="007E4929">
        <w:rPr>
          <w:rFonts w:ascii="Palatino Linotype" w:hAnsi="Palatino Linotype" w:cs="Arial"/>
          <w:noProof/>
          <w:color w:val="000000" w:themeColor="text1"/>
          <w:lang w:val="es-MX" w:eastAsia="es-MX"/>
        </w:rPr>
        <w:lastRenderedPageBreak/>
        <w:drawing>
          <wp:inline distT="0" distB="0" distL="0" distR="0" wp14:anchorId="5128475B" wp14:editId="7D5887D4">
            <wp:extent cx="5271051" cy="5670645"/>
            <wp:effectExtent l="19050" t="19050" r="25400" b="2540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654" cy="5674522"/>
                    </a:xfrm>
                    <a:prstGeom prst="rect">
                      <a:avLst/>
                    </a:prstGeom>
                    <a:ln>
                      <a:solidFill>
                        <a:schemeClr val="tx1"/>
                      </a:solidFill>
                    </a:ln>
                  </pic:spPr>
                </pic:pic>
              </a:graphicData>
            </a:graphic>
          </wp:inline>
        </w:drawing>
      </w:r>
    </w:p>
    <w:p w:rsidR="001B5482" w:rsidRPr="007E4929" w:rsidRDefault="0067596D" w:rsidP="00A622DB">
      <w:pPr>
        <w:spacing w:line="360" w:lineRule="auto"/>
        <w:jc w:val="center"/>
        <w:rPr>
          <w:rFonts w:ascii="Palatino Linotype" w:hAnsi="Palatino Linotype" w:cs="Arial"/>
          <w:color w:val="000000" w:themeColor="text1"/>
        </w:rPr>
      </w:pPr>
      <w:r w:rsidRPr="007E4929">
        <w:rPr>
          <w:rFonts w:ascii="Palatino Linotype" w:hAnsi="Palatino Linotype" w:cs="Arial"/>
          <w:noProof/>
          <w:color w:val="000000" w:themeColor="text1"/>
          <w:lang w:val="es-MX" w:eastAsia="es-MX"/>
        </w:rPr>
        <mc:AlternateContent>
          <mc:Choice Requires="wps">
            <w:drawing>
              <wp:anchor distT="0" distB="0" distL="114300" distR="114300" simplePos="0" relativeHeight="251665408" behindDoc="0" locked="0" layoutInCell="1" allowOverlap="1" wp14:anchorId="50E00330" wp14:editId="3CE72EF1">
                <wp:simplePos x="0" y="0"/>
                <wp:positionH relativeFrom="margin">
                  <wp:align>right</wp:align>
                </wp:positionH>
                <wp:positionV relativeFrom="paragraph">
                  <wp:posOffset>5939864</wp:posOffset>
                </wp:positionV>
                <wp:extent cx="5599215" cy="1597231"/>
                <wp:effectExtent l="0" t="0" r="20955" b="22225"/>
                <wp:wrapNone/>
                <wp:docPr id="22" name="Conector recto 22"/>
                <wp:cNvGraphicFramePr/>
                <a:graphic xmlns:a="http://schemas.openxmlformats.org/drawingml/2006/main">
                  <a:graphicData uri="http://schemas.microsoft.com/office/word/2010/wordprocessingShape">
                    <wps:wsp>
                      <wps:cNvCnPr/>
                      <wps:spPr>
                        <a:xfrm>
                          <a:off x="0" y="0"/>
                          <a:ext cx="5599215" cy="1597231"/>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0B3F03" id="Conector recto 22" o:spid="_x0000_s1026" style="position:absolute;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9.7pt,467.7pt" to="830.6pt,5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" strokecolor="black [3200]" strokeweight="1.5pt">
                <v:stroke joinstyle="miter"/>
                <w10:wrap anchorx="margin"/>
              </v:line>
            </w:pict>
          </mc:Fallback>
        </mc:AlternateContent>
      </w:r>
    </w:p>
    <w:p w:rsidR="00694238" w:rsidRPr="007E4929" w:rsidRDefault="0069487D" w:rsidP="00A51606">
      <w:pPr>
        <w:pStyle w:val="Prrafodelista"/>
        <w:numPr>
          <w:ilvl w:val="0"/>
          <w:numId w:val="1"/>
        </w:numPr>
        <w:spacing w:line="360" w:lineRule="auto"/>
        <w:ind w:left="0" w:firstLine="0"/>
        <w:jc w:val="both"/>
        <w:rPr>
          <w:rFonts w:ascii="Palatino Linotype" w:hAnsi="Palatino Linotype" w:cs="Arial"/>
          <w:color w:val="000000" w:themeColor="text1"/>
        </w:rPr>
      </w:pPr>
      <w:r w:rsidRPr="007E4929">
        <w:rPr>
          <w:rFonts w:ascii="Palatino Linotype" w:hAnsi="Palatino Linotype" w:cs="Arial"/>
          <w:color w:val="000000" w:themeColor="text1"/>
        </w:rPr>
        <w:t>El</w:t>
      </w:r>
      <w:r w:rsidR="0067596D" w:rsidRPr="007E4929">
        <w:rPr>
          <w:rFonts w:ascii="Palatino Linotype" w:hAnsi="Palatino Linotype" w:cs="Arial"/>
          <w:color w:val="000000" w:themeColor="text1"/>
        </w:rPr>
        <w:t xml:space="preserve"> día</w:t>
      </w:r>
      <w:r w:rsidRPr="007E4929">
        <w:rPr>
          <w:rFonts w:ascii="Palatino Linotype" w:hAnsi="Palatino Linotype" w:cs="Arial"/>
          <w:color w:val="000000" w:themeColor="text1"/>
        </w:rPr>
        <w:t xml:space="preserve"> </w:t>
      </w:r>
      <w:r w:rsidR="0004314A" w:rsidRPr="007E4929">
        <w:rPr>
          <w:rFonts w:ascii="Palatino Linotype" w:hAnsi="Palatino Linotype" w:cs="Arial"/>
          <w:color w:val="000000" w:themeColor="text1"/>
        </w:rPr>
        <w:t>veinte</w:t>
      </w:r>
      <w:r w:rsidR="00A4685C" w:rsidRPr="007E4929">
        <w:rPr>
          <w:rFonts w:ascii="Palatino Linotype" w:hAnsi="Palatino Linotype" w:cs="Arial"/>
          <w:color w:val="000000" w:themeColor="text1"/>
        </w:rPr>
        <w:t xml:space="preserve"> </w:t>
      </w:r>
      <w:r w:rsidR="0067596D" w:rsidRPr="007E4929">
        <w:rPr>
          <w:rFonts w:ascii="Palatino Linotype" w:hAnsi="Palatino Linotype" w:cs="Arial"/>
          <w:color w:val="000000" w:themeColor="text1"/>
        </w:rPr>
        <w:t>del mismo mes y año</w:t>
      </w:r>
      <w:r w:rsidR="009F09BC" w:rsidRPr="007E4929">
        <w:rPr>
          <w:rFonts w:ascii="Palatino Linotype" w:hAnsi="Palatino Linotype" w:cs="Arial"/>
          <w:color w:val="000000" w:themeColor="text1"/>
        </w:rPr>
        <w:t xml:space="preserve"> </w:t>
      </w:r>
      <w:r w:rsidR="0004314A" w:rsidRPr="007E4929">
        <w:rPr>
          <w:rFonts w:ascii="Palatino Linotype" w:hAnsi="Palatino Linotype" w:cs="Arial"/>
          <w:color w:val="000000" w:themeColor="text1"/>
        </w:rPr>
        <w:t xml:space="preserve">el </w:t>
      </w:r>
      <w:r w:rsidR="0004314A" w:rsidRPr="007E4929">
        <w:rPr>
          <w:rFonts w:ascii="Palatino Linotype" w:hAnsi="Palatino Linotype" w:cs="Arial"/>
          <w:b/>
          <w:color w:val="000000" w:themeColor="text1"/>
        </w:rPr>
        <w:t>SUJETO OBLIGADO</w:t>
      </w:r>
      <w:r w:rsidR="00A6035B" w:rsidRPr="007E4929">
        <w:rPr>
          <w:rFonts w:ascii="Palatino Linotype" w:hAnsi="Palatino Linotype" w:cs="Arial"/>
          <w:b/>
          <w:color w:val="000000" w:themeColor="text1"/>
        </w:rPr>
        <w:t>,</w:t>
      </w:r>
      <w:r w:rsidR="0004314A" w:rsidRPr="007E4929">
        <w:rPr>
          <w:rFonts w:ascii="Palatino Linotype" w:hAnsi="Palatino Linotype" w:cs="Arial"/>
          <w:color w:val="000000" w:themeColor="text1"/>
        </w:rPr>
        <w:t xml:space="preserve"> </w:t>
      </w:r>
      <w:r w:rsidR="00A622DB" w:rsidRPr="007E4929">
        <w:rPr>
          <w:rFonts w:ascii="Palatino Linotype" w:hAnsi="Palatino Linotype" w:cs="Arial"/>
          <w:color w:val="000000" w:themeColor="text1"/>
        </w:rPr>
        <w:t xml:space="preserve">dio respuesta y </w:t>
      </w:r>
      <w:r w:rsidR="0004314A" w:rsidRPr="007E4929">
        <w:rPr>
          <w:rFonts w:ascii="Palatino Linotype" w:hAnsi="Palatino Linotype" w:cs="Arial"/>
          <w:color w:val="000000" w:themeColor="text1"/>
        </w:rPr>
        <w:t xml:space="preserve">declinó su incompetencia </w:t>
      </w:r>
      <w:r w:rsidR="00A622DB" w:rsidRPr="007E4929">
        <w:rPr>
          <w:rFonts w:ascii="Palatino Linotype" w:hAnsi="Palatino Linotype" w:cs="Arial"/>
          <w:color w:val="000000" w:themeColor="text1"/>
        </w:rPr>
        <w:t xml:space="preserve">parcial </w:t>
      </w:r>
      <w:r w:rsidR="0004314A" w:rsidRPr="007E4929">
        <w:rPr>
          <w:rFonts w:ascii="Palatino Linotype" w:hAnsi="Palatino Linotype" w:cs="Arial"/>
          <w:color w:val="000000" w:themeColor="text1"/>
        </w:rPr>
        <w:t>en los siguientes términos</w:t>
      </w:r>
      <w:r w:rsidR="0067596D" w:rsidRPr="007E4929">
        <w:rPr>
          <w:rFonts w:ascii="Palatino Linotype" w:hAnsi="Palatino Linotype" w:cs="Arial"/>
          <w:color w:val="000000" w:themeColor="text1"/>
        </w:rPr>
        <w:t>:</w:t>
      </w:r>
    </w:p>
    <w:p w:rsidR="0004314A" w:rsidRPr="007E4929" w:rsidRDefault="0004314A" w:rsidP="00A622DB">
      <w:pPr>
        <w:pStyle w:val="Prrafodelista"/>
        <w:spacing w:line="360" w:lineRule="auto"/>
        <w:ind w:left="0"/>
        <w:jc w:val="center"/>
        <w:rPr>
          <w:rFonts w:ascii="Palatino Linotype" w:hAnsi="Palatino Linotype" w:cs="Arial"/>
          <w:color w:val="000000" w:themeColor="text1"/>
        </w:rPr>
      </w:pPr>
      <w:r w:rsidRPr="007E4929">
        <w:rPr>
          <w:rFonts w:ascii="Palatino Linotype" w:hAnsi="Palatino Linotype" w:cs="Arial"/>
          <w:noProof/>
          <w:color w:val="000000" w:themeColor="text1"/>
          <w:lang w:val="es-MX" w:eastAsia="es-MX"/>
        </w:rPr>
        <w:lastRenderedPageBreak/>
        <w:drawing>
          <wp:inline distT="0" distB="0" distL="0" distR="0" wp14:anchorId="1CCCFD6E" wp14:editId="1DA45422">
            <wp:extent cx="5240740" cy="6694722"/>
            <wp:effectExtent l="19050" t="19050" r="17145" b="1143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42119" cy="6696484"/>
                    </a:xfrm>
                    <a:prstGeom prst="rect">
                      <a:avLst/>
                    </a:prstGeom>
                    <a:ln>
                      <a:solidFill>
                        <a:schemeClr val="tx1"/>
                      </a:solidFill>
                    </a:ln>
                  </pic:spPr>
                </pic:pic>
              </a:graphicData>
            </a:graphic>
          </wp:inline>
        </w:drawing>
      </w:r>
    </w:p>
    <w:p w:rsidR="0004314A" w:rsidRPr="007E4929" w:rsidRDefault="0004314A" w:rsidP="00A622DB">
      <w:pPr>
        <w:spacing w:line="360" w:lineRule="auto"/>
        <w:jc w:val="center"/>
        <w:rPr>
          <w:rFonts w:ascii="Palatino Linotype" w:hAnsi="Palatino Linotype" w:cs="Arial"/>
          <w:color w:val="000000" w:themeColor="text1"/>
        </w:rPr>
      </w:pPr>
      <w:r w:rsidRPr="007E4929">
        <w:rPr>
          <w:rFonts w:ascii="Palatino Linotype" w:hAnsi="Palatino Linotype" w:cs="Arial"/>
          <w:noProof/>
          <w:color w:val="000000" w:themeColor="text1"/>
          <w:lang w:val="es-MX" w:eastAsia="es-MX"/>
        </w:rPr>
        <w:lastRenderedPageBreak/>
        <w:drawing>
          <wp:inline distT="0" distB="0" distL="0" distR="0">
            <wp:extent cx="5322627" cy="6915860"/>
            <wp:effectExtent l="19050" t="19050" r="11430" b="184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3621" cy="6917152"/>
                    </a:xfrm>
                    <a:prstGeom prst="rect">
                      <a:avLst/>
                    </a:prstGeom>
                    <a:noFill/>
                    <a:ln>
                      <a:solidFill>
                        <a:schemeClr val="tx1"/>
                      </a:solidFill>
                    </a:ln>
                  </pic:spPr>
                </pic:pic>
              </a:graphicData>
            </a:graphic>
          </wp:inline>
        </w:drawing>
      </w:r>
    </w:p>
    <w:p w:rsidR="0004314A" w:rsidRPr="007E4929" w:rsidRDefault="0004314A" w:rsidP="00A622DB">
      <w:pPr>
        <w:spacing w:line="360" w:lineRule="auto"/>
        <w:jc w:val="center"/>
        <w:rPr>
          <w:rFonts w:ascii="Palatino Linotype" w:hAnsi="Palatino Linotype" w:cs="Arial"/>
          <w:color w:val="000000" w:themeColor="text1"/>
        </w:rPr>
      </w:pPr>
      <w:r w:rsidRPr="007E4929">
        <w:rPr>
          <w:rFonts w:ascii="Palatino Linotype" w:hAnsi="Palatino Linotype" w:cs="Arial"/>
          <w:noProof/>
          <w:color w:val="000000" w:themeColor="text1"/>
          <w:lang w:val="es-MX" w:eastAsia="es-MX"/>
        </w:rPr>
        <w:lastRenderedPageBreak/>
        <w:drawing>
          <wp:inline distT="0" distB="0" distL="0" distR="0">
            <wp:extent cx="5254388" cy="3042703"/>
            <wp:effectExtent l="19050" t="19050" r="22860" b="2476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2423" cy="3047356"/>
                    </a:xfrm>
                    <a:prstGeom prst="rect">
                      <a:avLst/>
                    </a:prstGeom>
                    <a:noFill/>
                    <a:ln>
                      <a:solidFill>
                        <a:schemeClr val="tx1"/>
                      </a:solidFill>
                    </a:ln>
                  </pic:spPr>
                </pic:pic>
              </a:graphicData>
            </a:graphic>
          </wp:inline>
        </w:drawing>
      </w:r>
    </w:p>
    <w:p w:rsidR="001C1EE8" w:rsidRPr="007E4929" w:rsidRDefault="001C1EE8" w:rsidP="00A622DB">
      <w:pPr>
        <w:tabs>
          <w:tab w:val="left" w:pos="0"/>
        </w:tabs>
        <w:spacing w:line="360" w:lineRule="auto"/>
        <w:ind w:right="51"/>
        <w:jc w:val="center"/>
        <w:rPr>
          <w:rFonts w:ascii="Palatino Linotype" w:hAnsi="Palatino Linotype" w:cs="Arial"/>
          <w:color w:val="000000" w:themeColor="text1"/>
        </w:rPr>
      </w:pPr>
    </w:p>
    <w:p w:rsidR="009F09BC" w:rsidRPr="007E4929" w:rsidRDefault="009F09BC" w:rsidP="00A51606">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7E4929">
        <w:rPr>
          <w:rFonts w:ascii="Palatino Linotype" w:eastAsia="Times New Roman" w:hAnsi="Palatino Linotype" w:cs="Arial"/>
          <w:color w:val="000000" w:themeColor="text1"/>
          <w:lang w:val="es-ES"/>
        </w:rPr>
        <w:t>E</w:t>
      </w:r>
      <w:r w:rsidR="002C4997" w:rsidRPr="007E4929">
        <w:rPr>
          <w:rFonts w:ascii="Palatino Linotype" w:eastAsia="Times New Roman" w:hAnsi="Palatino Linotype" w:cs="Arial"/>
          <w:color w:val="000000" w:themeColor="text1"/>
          <w:lang w:val="es-ES"/>
        </w:rPr>
        <w:t xml:space="preserve">l </w:t>
      </w:r>
      <w:r w:rsidR="0004314A" w:rsidRPr="007E4929">
        <w:rPr>
          <w:rFonts w:ascii="Palatino Linotype" w:eastAsia="Times New Roman" w:hAnsi="Palatino Linotype" w:cs="Arial"/>
          <w:color w:val="000000" w:themeColor="text1"/>
          <w:lang w:val="es-ES"/>
        </w:rPr>
        <w:t>once</w:t>
      </w:r>
      <w:r w:rsidR="009505CC" w:rsidRPr="007E4929">
        <w:rPr>
          <w:rFonts w:ascii="Palatino Linotype" w:eastAsia="Times New Roman" w:hAnsi="Palatino Linotype" w:cs="Arial"/>
          <w:color w:val="000000" w:themeColor="text1"/>
          <w:lang w:val="es-ES"/>
        </w:rPr>
        <w:t xml:space="preserve"> de mayo</w:t>
      </w:r>
      <w:r w:rsidR="00A61E63" w:rsidRPr="007E4929">
        <w:rPr>
          <w:rFonts w:ascii="Palatino Linotype" w:eastAsia="Times New Roman" w:hAnsi="Palatino Linotype" w:cs="Arial"/>
          <w:color w:val="000000" w:themeColor="text1"/>
          <w:lang w:val="es-ES"/>
        </w:rPr>
        <w:t xml:space="preserve"> </w:t>
      </w:r>
      <w:r w:rsidRPr="007E4929">
        <w:rPr>
          <w:rFonts w:ascii="Palatino Linotype" w:eastAsia="Times New Roman" w:hAnsi="Palatino Linotype" w:cs="Arial"/>
          <w:color w:val="000000" w:themeColor="text1"/>
          <w:lang w:val="es-ES"/>
        </w:rPr>
        <w:t xml:space="preserve">de </w:t>
      </w:r>
      <w:r w:rsidR="004A1C2D" w:rsidRPr="007E4929">
        <w:rPr>
          <w:rFonts w:ascii="Palatino Linotype" w:eastAsia="Times New Roman" w:hAnsi="Palatino Linotype" w:cs="Arial"/>
          <w:color w:val="000000" w:themeColor="text1"/>
          <w:lang w:val="es-ES"/>
        </w:rPr>
        <w:t>dos mil veintitrés</w:t>
      </w:r>
      <w:r w:rsidRPr="007E4929">
        <w:rPr>
          <w:rFonts w:ascii="Palatino Linotype" w:eastAsia="Times New Roman" w:hAnsi="Palatino Linotype" w:cs="Arial"/>
          <w:color w:val="000000" w:themeColor="text1"/>
          <w:lang w:val="es-ES"/>
        </w:rPr>
        <w:t xml:space="preserve">, </w:t>
      </w:r>
      <w:r w:rsidR="004A0574" w:rsidRPr="007E4929">
        <w:rPr>
          <w:rFonts w:ascii="Palatino Linotype" w:eastAsia="Times New Roman" w:hAnsi="Palatino Linotype" w:cs="Arial"/>
          <w:color w:val="000000" w:themeColor="text1"/>
          <w:lang w:val="es-ES"/>
        </w:rPr>
        <w:t>el particular</w:t>
      </w:r>
      <w:r w:rsidRPr="007E4929">
        <w:rPr>
          <w:rFonts w:ascii="Palatino Linotype" w:eastAsia="Times New Roman" w:hAnsi="Palatino Linotype" w:cs="Arial"/>
          <w:color w:val="000000" w:themeColor="text1"/>
          <w:lang w:val="es-ES"/>
        </w:rPr>
        <w:t xml:space="preserve"> interpuso </w:t>
      </w:r>
      <w:r w:rsidR="002C4997" w:rsidRPr="007E4929">
        <w:rPr>
          <w:rFonts w:ascii="Palatino Linotype" w:eastAsia="Times New Roman" w:hAnsi="Palatino Linotype" w:cs="Arial"/>
          <w:color w:val="000000" w:themeColor="text1"/>
          <w:lang w:val="es-ES"/>
        </w:rPr>
        <w:t>e</w:t>
      </w:r>
      <w:r w:rsidRPr="007E4929">
        <w:rPr>
          <w:rFonts w:ascii="Palatino Linotype" w:eastAsia="Times New Roman" w:hAnsi="Palatino Linotype" w:cs="Arial"/>
          <w:color w:val="000000" w:themeColor="text1"/>
          <w:lang w:val="es-ES"/>
        </w:rPr>
        <w:t>l recurso de revisión en contra de la respuesta, manifestando l</w:t>
      </w:r>
      <w:r w:rsidR="002C4997" w:rsidRPr="007E4929">
        <w:rPr>
          <w:rFonts w:ascii="Palatino Linotype" w:eastAsia="Times New Roman" w:hAnsi="Palatino Linotype" w:cs="Arial"/>
          <w:color w:val="000000" w:themeColor="text1"/>
          <w:lang w:val="es-ES"/>
        </w:rPr>
        <w:t>a</w:t>
      </w:r>
      <w:r w:rsidRPr="007E4929">
        <w:rPr>
          <w:rFonts w:ascii="Palatino Linotype" w:eastAsia="Times New Roman" w:hAnsi="Palatino Linotype" w:cs="Arial"/>
          <w:color w:val="000000" w:themeColor="text1"/>
          <w:lang w:val="es-ES"/>
        </w:rPr>
        <w:t xml:space="preserve">s </w:t>
      </w:r>
      <w:r w:rsidR="002C4997" w:rsidRPr="007E4929">
        <w:rPr>
          <w:rFonts w:ascii="Palatino Linotype" w:eastAsia="Times New Roman" w:hAnsi="Palatino Linotype" w:cs="Arial"/>
          <w:color w:val="000000" w:themeColor="text1"/>
          <w:lang w:val="es-ES"/>
        </w:rPr>
        <w:t>siguientes</w:t>
      </w:r>
      <w:r w:rsidRPr="007E4929">
        <w:rPr>
          <w:rFonts w:ascii="Palatino Linotype" w:eastAsia="Times New Roman" w:hAnsi="Palatino Linotype" w:cs="Arial"/>
          <w:color w:val="000000" w:themeColor="text1"/>
          <w:lang w:val="es-ES"/>
        </w:rPr>
        <w:t xml:space="preserve"> razones o motivos de inconformidad:</w:t>
      </w:r>
    </w:p>
    <w:p w:rsidR="007E169F" w:rsidRPr="007E4929" w:rsidRDefault="007E169F" w:rsidP="00A622DB">
      <w:pPr>
        <w:pStyle w:val="Prrafodelista"/>
        <w:tabs>
          <w:tab w:val="left" w:pos="0"/>
        </w:tabs>
        <w:spacing w:line="360" w:lineRule="auto"/>
        <w:ind w:left="0" w:right="49"/>
        <w:jc w:val="both"/>
        <w:rPr>
          <w:rFonts w:ascii="Palatino Linotype" w:hAnsi="Palatino Linotype" w:cs="Arial"/>
          <w:i/>
          <w:color w:val="000000" w:themeColor="text1"/>
        </w:rPr>
      </w:pPr>
    </w:p>
    <w:p w:rsidR="009F09BC" w:rsidRPr="007E4929" w:rsidRDefault="009F09BC" w:rsidP="00A51606">
      <w:pPr>
        <w:pStyle w:val="Prrafodelista"/>
        <w:numPr>
          <w:ilvl w:val="0"/>
          <w:numId w:val="2"/>
        </w:numPr>
        <w:spacing w:line="360" w:lineRule="auto"/>
        <w:jc w:val="both"/>
        <w:rPr>
          <w:rFonts w:ascii="Palatino Linotype" w:hAnsi="Palatino Linotype"/>
          <w:i/>
          <w:color w:val="000000" w:themeColor="text1"/>
        </w:rPr>
      </w:pPr>
      <w:bookmarkStart w:id="4" w:name="_Toc466982514"/>
      <w:bookmarkStart w:id="5" w:name="_Toc51854302"/>
      <w:bookmarkStart w:id="6" w:name="_Toc53584976"/>
      <w:bookmarkStart w:id="7" w:name="_Toc60925403"/>
      <w:bookmarkStart w:id="8" w:name="_Toc81364833"/>
      <w:bookmarkStart w:id="9" w:name="_Toc81390610"/>
      <w:bookmarkStart w:id="10" w:name="_Toc82611033"/>
      <w:bookmarkStart w:id="11" w:name="_Toc83128576"/>
      <w:bookmarkStart w:id="12" w:name="_Toc27589208"/>
      <w:bookmarkStart w:id="13" w:name="_Toc29395022"/>
      <w:bookmarkStart w:id="14" w:name="_Toc29481467"/>
      <w:bookmarkStart w:id="15" w:name="_Toc33113911"/>
      <w:bookmarkStart w:id="16" w:name="_Toc33643059"/>
      <w:bookmarkStart w:id="17" w:name="_Toc33724991"/>
      <w:bookmarkStart w:id="18" w:name="_Toc33726434"/>
      <w:bookmarkStart w:id="19" w:name="_Toc34157662"/>
      <w:bookmarkStart w:id="20" w:name="_Toc35003615"/>
      <w:bookmarkStart w:id="21" w:name="_Toc35535691"/>
      <w:bookmarkStart w:id="22" w:name="_Toc51262525"/>
      <w:bookmarkStart w:id="23" w:name="_Toc471908126"/>
      <w:bookmarkStart w:id="24" w:name="_Toc491791300"/>
      <w:bookmarkStart w:id="25" w:name="_Toc496726170"/>
      <w:bookmarkStart w:id="26" w:name="_Toc497242134"/>
      <w:bookmarkStart w:id="27" w:name="_Toc497292517"/>
      <w:bookmarkStart w:id="28" w:name="_Toc498503716"/>
      <w:bookmarkStart w:id="29" w:name="_Toc499568660"/>
      <w:bookmarkStart w:id="30" w:name="_Toc499568693"/>
      <w:bookmarkStart w:id="31" w:name="_Toc499665452"/>
      <w:bookmarkStart w:id="32" w:name="_Toc499729819"/>
      <w:bookmarkStart w:id="33" w:name="_Toc499835024"/>
      <w:bookmarkStart w:id="34" w:name="_Toc499835835"/>
      <w:bookmarkStart w:id="35" w:name="_Toc499835858"/>
      <w:bookmarkStart w:id="36" w:name="_Toc500264537"/>
      <w:bookmarkStart w:id="37" w:name="_Toc503290275"/>
      <w:bookmarkStart w:id="38" w:name="_Toc524009637"/>
      <w:bookmarkStart w:id="39" w:name="_Toc524009672"/>
      <w:bookmarkStart w:id="40" w:name="_Toc524602720"/>
      <w:bookmarkStart w:id="41" w:name="_Toc526365279"/>
      <w:bookmarkStart w:id="42" w:name="_Toc526365337"/>
      <w:bookmarkStart w:id="43" w:name="_Toc530067664"/>
      <w:bookmarkStart w:id="44" w:name="_Toc530067692"/>
      <w:bookmarkStart w:id="45" w:name="_Toc530067939"/>
      <w:bookmarkStart w:id="46" w:name="_Toc530590420"/>
      <w:bookmarkStart w:id="47" w:name="_Toc530593951"/>
      <w:bookmarkStart w:id="48" w:name="_Toc531190248"/>
      <w:bookmarkStart w:id="49" w:name="_Toc531190295"/>
      <w:bookmarkStart w:id="50" w:name="_Toc534908208"/>
      <w:bookmarkStart w:id="51" w:name="_Toc534909344"/>
      <w:bookmarkStart w:id="52" w:name="_Toc535353305"/>
      <w:bookmarkStart w:id="53" w:name="_Toc535353791"/>
      <w:bookmarkStart w:id="54" w:name="_Toc18436351"/>
      <w:bookmarkStart w:id="55" w:name="_Toc18436385"/>
      <w:bookmarkStart w:id="56" w:name="_Toc18513477"/>
      <w:bookmarkStart w:id="57" w:name="_Toc18513503"/>
      <w:bookmarkStart w:id="58" w:name="_Toc18606801"/>
      <w:bookmarkStart w:id="59" w:name="_Toc19723536"/>
      <w:bookmarkStart w:id="60" w:name="_Toc20322795"/>
      <w:bookmarkStart w:id="61" w:name="_Toc20323052"/>
      <w:bookmarkStart w:id="62" w:name="_Toc20323181"/>
      <w:bookmarkStart w:id="63" w:name="_Toc20420591"/>
      <w:bookmarkStart w:id="64" w:name="_Toc20421579"/>
      <w:bookmarkStart w:id="65" w:name="_Toc21027316"/>
      <w:bookmarkStart w:id="66" w:name="_Toc22660652"/>
      <w:bookmarkStart w:id="67" w:name="_Toc22811623"/>
      <w:bookmarkStart w:id="68" w:name="_Toc26436015"/>
      <w:r w:rsidRPr="007E4929">
        <w:rPr>
          <w:rStyle w:val="Ttulo2Car"/>
          <w:rFonts w:ascii="Palatino Linotype" w:hAnsi="Palatino Linotype"/>
          <w:b/>
          <w:color w:val="auto"/>
          <w:sz w:val="24"/>
          <w:szCs w:val="24"/>
        </w:rPr>
        <w:t>Acto impugnado</w:t>
      </w:r>
      <w:bookmarkEnd w:id="4"/>
      <w:r w:rsidRPr="007E4929">
        <w:rPr>
          <w:rStyle w:val="Ttulo2Car"/>
          <w:rFonts w:ascii="Palatino Linotype" w:hAnsi="Palatino Linotype"/>
          <w:b/>
          <w:color w:val="000000" w:themeColor="text1"/>
          <w:sz w:val="24"/>
          <w:szCs w:val="24"/>
        </w:rPr>
        <w:t xml:space="preserve">: </w:t>
      </w:r>
      <w:bookmarkEnd w:id="5"/>
      <w:bookmarkEnd w:id="6"/>
      <w:bookmarkEnd w:id="7"/>
      <w:bookmarkEnd w:id="8"/>
      <w:bookmarkEnd w:id="9"/>
      <w:bookmarkEnd w:id="10"/>
      <w:bookmarkEnd w:id="11"/>
      <w:r w:rsidR="004A0574" w:rsidRPr="007E4929">
        <w:rPr>
          <w:rStyle w:val="Ttulo2Car"/>
          <w:rFonts w:ascii="Palatino Linotype" w:hAnsi="Palatino Linotype"/>
          <w:i/>
          <w:color w:val="000000" w:themeColor="text1"/>
          <w:sz w:val="24"/>
          <w:szCs w:val="24"/>
        </w:rPr>
        <w:t xml:space="preserve">La Institución se niega a dar la información requerida, argumentando que las credenciales solo las tienen las personas a las que se las dan y yo me pregunto </w:t>
      </w:r>
      <w:proofErr w:type="spellStart"/>
      <w:r w:rsidR="004A0574" w:rsidRPr="007E4929">
        <w:rPr>
          <w:rStyle w:val="Ttulo2Car"/>
          <w:rFonts w:ascii="Palatino Linotype" w:hAnsi="Palatino Linotype"/>
          <w:i/>
          <w:color w:val="000000" w:themeColor="text1"/>
          <w:sz w:val="24"/>
          <w:szCs w:val="24"/>
        </w:rPr>
        <w:t>como</w:t>
      </w:r>
      <w:proofErr w:type="spellEnd"/>
      <w:r w:rsidR="004A0574" w:rsidRPr="007E4929">
        <w:rPr>
          <w:rStyle w:val="Ttulo2Car"/>
          <w:rFonts w:ascii="Palatino Linotype" w:hAnsi="Palatino Linotype"/>
          <w:i/>
          <w:color w:val="000000" w:themeColor="text1"/>
          <w:sz w:val="24"/>
          <w:szCs w:val="24"/>
        </w:rPr>
        <w:t xml:space="preserve"> el Titular del Contraloría Interna de Finanzas sabe que la persona trabaja con él si cualquiera puede falsificar una credencial y ellos no pueden compararla con la original, se me hace deficiente que ni siquiera tengan una copia, </w:t>
      </w:r>
      <w:proofErr w:type="spellStart"/>
      <w:r w:rsidR="004A0574" w:rsidRPr="007E4929">
        <w:rPr>
          <w:rStyle w:val="Ttulo2Car"/>
          <w:rFonts w:ascii="Palatino Linotype" w:hAnsi="Palatino Linotype"/>
          <w:i/>
          <w:color w:val="000000" w:themeColor="text1"/>
          <w:sz w:val="24"/>
          <w:szCs w:val="24"/>
        </w:rPr>
        <w:t>mas</w:t>
      </w:r>
      <w:proofErr w:type="spellEnd"/>
      <w:r w:rsidR="004A0574" w:rsidRPr="007E4929">
        <w:rPr>
          <w:rStyle w:val="Ttulo2Car"/>
          <w:rFonts w:ascii="Palatino Linotype" w:hAnsi="Palatino Linotype"/>
          <w:i/>
          <w:color w:val="000000" w:themeColor="text1"/>
          <w:sz w:val="24"/>
          <w:szCs w:val="24"/>
        </w:rPr>
        <w:t xml:space="preserve"> aun que son personas que se dedican a revisar y a fiscalizar, por eso se </w:t>
      </w:r>
      <w:proofErr w:type="spellStart"/>
      <w:r w:rsidR="004A0574" w:rsidRPr="007E4929">
        <w:rPr>
          <w:rStyle w:val="Ttulo2Car"/>
          <w:rFonts w:ascii="Palatino Linotype" w:hAnsi="Palatino Linotype"/>
          <w:i/>
          <w:color w:val="000000" w:themeColor="text1"/>
          <w:sz w:val="24"/>
          <w:szCs w:val="24"/>
        </w:rPr>
        <w:t>creo</w:t>
      </w:r>
      <w:proofErr w:type="spellEnd"/>
      <w:r w:rsidR="004A0574" w:rsidRPr="007E4929">
        <w:rPr>
          <w:rStyle w:val="Ttulo2Car"/>
          <w:rFonts w:ascii="Palatino Linotype" w:hAnsi="Palatino Linotype"/>
          <w:i/>
          <w:color w:val="000000" w:themeColor="text1"/>
          <w:sz w:val="24"/>
          <w:szCs w:val="24"/>
        </w:rPr>
        <w:t xml:space="preserve"> un registro de inspectores para poder comprobar las credenciales con las que se identificaban y no existieran </w:t>
      </w:r>
      <w:proofErr w:type="spellStart"/>
      <w:r w:rsidR="004A0574" w:rsidRPr="007E4929">
        <w:rPr>
          <w:rStyle w:val="Ttulo2Car"/>
          <w:rFonts w:ascii="Palatino Linotype" w:hAnsi="Palatino Linotype"/>
          <w:i/>
          <w:color w:val="000000" w:themeColor="text1"/>
          <w:sz w:val="24"/>
          <w:szCs w:val="24"/>
        </w:rPr>
        <w:t>mas</w:t>
      </w:r>
      <w:proofErr w:type="spellEnd"/>
      <w:r w:rsidR="004A0574" w:rsidRPr="007E4929">
        <w:rPr>
          <w:rStyle w:val="Ttulo2Car"/>
          <w:rFonts w:ascii="Palatino Linotype" w:hAnsi="Palatino Linotype"/>
          <w:i/>
          <w:color w:val="000000" w:themeColor="text1"/>
          <w:sz w:val="24"/>
          <w:szCs w:val="24"/>
        </w:rPr>
        <w:t xml:space="preserve"> extorsiones y ahora esta dependencia dice que no tiene nada. Por lo cual se impugna la respuesta dada por la dependencia </w:t>
      </w:r>
      <w:r w:rsidR="004A0574" w:rsidRPr="007E4929">
        <w:rPr>
          <w:rStyle w:val="Ttulo2Car"/>
          <w:rFonts w:ascii="Palatino Linotype" w:hAnsi="Palatino Linotype"/>
          <w:i/>
          <w:color w:val="000000" w:themeColor="text1"/>
          <w:sz w:val="24"/>
          <w:szCs w:val="24"/>
        </w:rPr>
        <w:lastRenderedPageBreak/>
        <w:t>porque según en sus funciones esta expedir e identificarse con la credencial, pero si no hay forma de constatar cada credencial pues no sirve; lo que deja claro que es la dependencia la que no quiere entregar la información.</w:t>
      </w:r>
      <w:r w:rsidRPr="007E4929">
        <w:rPr>
          <w:rFonts w:ascii="Palatino Linotype" w:hAnsi="Palatino Linotype"/>
        </w:rPr>
        <w:t>”</w:t>
      </w:r>
      <w:bookmarkStart w:id="69" w:name="_Toc466982515"/>
      <w:bookmarkStart w:id="70" w:name="_Toc27589209"/>
      <w:bookmarkStart w:id="71" w:name="_Toc29395023"/>
      <w:bookmarkStart w:id="72" w:name="_Toc29481468"/>
      <w:bookmarkStart w:id="73" w:name="_Toc33113912"/>
      <w:bookmarkStart w:id="74" w:name="_Toc33643060"/>
      <w:bookmarkStart w:id="75" w:name="_Toc33724992"/>
      <w:bookmarkStart w:id="76" w:name="_Toc33726435"/>
      <w:bookmarkStart w:id="77" w:name="_Toc34157663"/>
      <w:bookmarkStart w:id="78" w:name="_Toc35003616"/>
      <w:bookmarkStart w:id="79" w:name="_Toc35535692"/>
      <w:bookmarkStart w:id="80" w:name="_Toc51262526"/>
      <w:bookmarkStart w:id="81" w:name="_Toc471908127"/>
      <w:bookmarkStart w:id="82" w:name="_Toc491791301"/>
      <w:bookmarkStart w:id="83" w:name="_Toc496726171"/>
      <w:bookmarkStart w:id="84" w:name="_Toc497242135"/>
      <w:bookmarkStart w:id="85" w:name="_Toc497292518"/>
      <w:bookmarkStart w:id="86" w:name="_Toc498503717"/>
      <w:bookmarkStart w:id="87" w:name="_Toc499568661"/>
      <w:bookmarkStart w:id="88" w:name="_Toc499568694"/>
      <w:bookmarkStart w:id="89" w:name="_Toc499665453"/>
      <w:bookmarkStart w:id="90" w:name="_Toc499729820"/>
      <w:bookmarkStart w:id="91" w:name="_Toc499835025"/>
      <w:bookmarkStart w:id="92" w:name="_Toc499835836"/>
      <w:bookmarkStart w:id="93" w:name="_Toc499835859"/>
      <w:bookmarkStart w:id="94" w:name="_Toc500264538"/>
      <w:bookmarkStart w:id="95" w:name="_Toc503290276"/>
      <w:bookmarkStart w:id="96" w:name="_Toc524009638"/>
      <w:bookmarkStart w:id="97" w:name="_Toc524009673"/>
      <w:bookmarkStart w:id="98" w:name="_Toc524602721"/>
      <w:bookmarkStart w:id="99" w:name="_Toc526365280"/>
      <w:bookmarkStart w:id="100" w:name="_Toc526365338"/>
      <w:bookmarkStart w:id="101" w:name="_Toc530067665"/>
      <w:bookmarkStart w:id="102" w:name="_Toc530067693"/>
      <w:bookmarkStart w:id="103" w:name="_Toc530067940"/>
      <w:bookmarkStart w:id="104" w:name="_Toc530590421"/>
      <w:bookmarkStart w:id="105" w:name="_Toc530593952"/>
      <w:bookmarkStart w:id="106" w:name="_Toc531190249"/>
      <w:bookmarkStart w:id="107" w:name="_Toc531190296"/>
      <w:bookmarkStart w:id="108" w:name="_Toc534908209"/>
      <w:bookmarkStart w:id="109" w:name="_Toc534909345"/>
      <w:bookmarkStart w:id="110" w:name="_Toc535353306"/>
      <w:bookmarkStart w:id="111" w:name="_Toc535353792"/>
      <w:bookmarkStart w:id="112" w:name="_Toc18436352"/>
      <w:bookmarkStart w:id="113" w:name="_Toc18436386"/>
      <w:bookmarkStart w:id="114" w:name="_Toc18513478"/>
      <w:bookmarkStart w:id="115" w:name="_Toc18513504"/>
      <w:bookmarkStart w:id="116" w:name="_Toc18606802"/>
      <w:bookmarkStart w:id="117" w:name="_Toc19723537"/>
      <w:bookmarkStart w:id="118" w:name="_Toc20322796"/>
      <w:bookmarkStart w:id="119" w:name="_Toc20323053"/>
      <w:bookmarkStart w:id="120" w:name="_Toc20323182"/>
      <w:bookmarkStart w:id="121" w:name="_Toc20420592"/>
      <w:bookmarkStart w:id="122" w:name="_Toc20421580"/>
      <w:bookmarkStart w:id="123" w:name="_Toc21027317"/>
      <w:bookmarkStart w:id="124" w:name="_Toc22660653"/>
      <w:bookmarkStart w:id="125" w:name="_Toc22811624"/>
      <w:bookmarkStart w:id="126" w:name="_Toc26436016"/>
      <w:bookmarkStart w:id="127" w:name="_Toc51854303"/>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rsidR="009F09BC" w:rsidRPr="007E4929" w:rsidRDefault="009F09BC" w:rsidP="00A622DB">
      <w:pPr>
        <w:spacing w:line="360" w:lineRule="auto"/>
        <w:ind w:left="426"/>
        <w:jc w:val="both"/>
        <w:rPr>
          <w:rFonts w:ascii="Palatino Linotype" w:hAnsi="Palatino Linotype"/>
          <w:i/>
          <w:color w:val="000000" w:themeColor="text1"/>
        </w:rPr>
      </w:pPr>
    </w:p>
    <w:p w:rsidR="009F09BC" w:rsidRPr="007E4929" w:rsidRDefault="009F09BC" w:rsidP="00A51606">
      <w:pPr>
        <w:pStyle w:val="Prrafodelista"/>
        <w:numPr>
          <w:ilvl w:val="0"/>
          <w:numId w:val="2"/>
        </w:numPr>
        <w:spacing w:line="360" w:lineRule="auto"/>
        <w:jc w:val="both"/>
        <w:rPr>
          <w:rFonts w:ascii="Palatino Linotype" w:hAnsi="Palatino Linotype"/>
          <w:color w:val="000000" w:themeColor="text1"/>
        </w:rPr>
      </w:pPr>
      <w:bookmarkStart w:id="128" w:name="_Toc53584977"/>
      <w:bookmarkStart w:id="129" w:name="_Toc60925404"/>
      <w:bookmarkStart w:id="130" w:name="_Toc81364834"/>
      <w:bookmarkStart w:id="131" w:name="_Toc81390611"/>
      <w:bookmarkStart w:id="132" w:name="_Toc82611034"/>
      <w:bookmarkStart w:id="133" w:name="_Toc83128577"/>
      <w:r w:rsidRPr="007E4929">
        <w:rPr>
          <w:rStyle w:val="Ttulo2Car"/>
          <w:rFonts w:ascii="Palatino Linotype" w:hAnsi="Palatino Linotype"/>
          <w:b/>
          <w:color w:val="000000" w:themeColor="text1"/>
          <w:sz w:val="24"/>
          <w:szCs w:val="24"/>
        </w:rPr>
        <w:t>Razones o Motivos de inconformidad:</w:t>
      </w:r>
      <w:bookmarkEnd w:id="69"/>
      <w:bookmarkEnd w:id="128"/>
      <w:bookmarkEnd w:id="129"/>
      <w:bookmarkEnd w:id="130"/>
      <w:bookmarkEnd w:id="131"/>
      <w:bookmarkEnd w:id="132"/>
      <w:bookmarkEnd w:id="133"/>
      <w:r w:rsidRPr="007E4929">
        <w:rPr>
          <w:rFonts w:ascii="Palatino Linotype" w:hAnsi="Palatino Linotype"/>
          <w:b/>
          <w:color w:val="000000" w:themeColor="text1"/>
        </w:rPr>
        <w:t xml:space="preserve"> </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sidR="004A0574" w:rsidRPr="007E4929">
        <w:rPr>
          <w:rFonts w:ascii="Palatino Linotype" w:hAnsi="Palatino Linotype"/>
          <w:i/>
          <w:color w:val="000000" w:themeColor="text1"/>
        </w:rPr>
        <w:t xml:space="preserve">Niega la </w:t>
      </w:r>
      <w:proofErr w:type="spellStart"/>
      <w:r w:rsidR="004A0574" w:rsidRPr="007E4929">
        <w:rPr>
          <w:rFonts w:ascii="Palatino Linotype" w:hAnsi="Palatino Linotype"/>
          <w:i/>
          <w:color w:val="000000" w:themeColor="text1"/>
        </w:rPr>
        <w:t>informacion</w:t>
      </w:r>
      <w:proofErr w:type="spellEnd"/>
      <w:r w:rsidR="00224451" w:rsidRPr="007E4929">
        <w:rPr>
          <w:rFonts w:ascii="Palatino Linotype" w:hAnsi="Palatino Linotype"/>
          <w:i/>
          <w:color w:val="000000" w:themeColor="text1"/>
        </w:rPr>
        <w:t>”</w:t>
      </w:r>
    </w:p>
    <w:p w:rsidR="00A4685C" w:rsidRPr="007E4929" w:rsidRDefault="00A4685C" w:rsidP="00A622DB">
      <w:pPr>
        <w:pStyle w:val="Prrafodelista"/>
        <w:spacing w:line="360" w:lineRule="auto"/>
        <w:ind w:left="1004"/>
        <w:jc w:val="both"/>
        <w:rPr>
          <w:rFonts w:ascii="Palatino Linotype" w:hAnsi="Palatino Linotype"/>
          <w:color w:val="000000" w:themeColor="text1"/>
        </w:rPr>
      </w:pPr>
    </w:p>
    <w:p w:rsidR="009F09BC" w:rsidRPr="007E4929" w:rsidRDefault="00CC5B2F" w:rsidP="00A51606">
      <w:pPr>
        <w:pStyle w:val="Prrafodelista"/>
        <w:numPr>
          <w:ilvl w:val="0"/>
          <w:numId w:val="1"/>
        </w:numPr>
        <w:spacing w:line="360" w:lineRule="auto"/>
        <w:ind w:left="0" w:firstLine="0"/>
        <w:jc w:val="both"/>
        <w:rPr>
          <w:rFonts w:ascii="Palatino Linotype" w:hAnsi="Palatino Linotype"/>
          <w:i/>
        </w:rPr>
      </w:pPr>
      <w:r w:rsidRPr="007E4929">
        <w:rPr>
          <w:rFonts w:ascii="Palatino Linotype" w:eastAsia="Calibri" w:hAnsi="Palatino Linotype" w:cs="Arial"/>
          <w:lang w:val="es-ES"/>
        </w:rPr>
        <w:t>La Comisionada</w:t>
      </w:r>
      <w:r w:rsidR="009F09BC" w:rsidRPr="007E4929">
        <w:rPr>
          <w:rFonts w:ascii="Palatino Linotype" w:eastAsia="Calibri" w:hAnsi="Palatino Linotype" w:cs="Arial"/>
          <w:lang w:val="es-ES"/>
        </w:rPr>
        <w:t xml:space="preserve"> Ponente con fundamento en lo dispuesto por el artículo 185 fracción II de la ley de la materia, a través del acuerdo de admisión de fecha </w:t>
      </w:r>
      <w:r w:rsidR="004A0574" w:rsidRPr="007E4929">
        <w:rPr>
          <w:rFonts w:ascii="Palatino Linotype" w:eastAsia="Calibri" w:hAnsi="Palatino Linotype" w:cs="Arial"/>
          <w:b/>
          <w:lang w:val="es-ES"/>
        </w:rPr>
        <w:t xml:space="preserve">dieciséis </w:t>
      </w:r>
      <w:r w:rsidR="009F09BC" w:rsidRPr="007E4929">
        <w:rPr>
          <w:rFonts w:ascii="Palatino Linotype" w:eastAsia="Calibri" w:hAnsi="Palatino Linotype" w:cs="Arial"/>
          <w:b/>
          <w:lang w:val="es-ES"/>
        </w:rPr>
        <w:t>de</w:t>
      </w:r>
      <w:r w:rsidR="00A4685C" w:rsidRPr="007E4929">
        <w:rPr>
          <w:rFonts w:ascii="Palatino Linotype" w:eastAsia="Calibri" w:hAnsi="Palatino Linotype" w:cs="Arial"/>
          <w:b/>
          <w:lang w:val="es-ES"/>
        </w:rPr>
        <w:t xml:space="preserve"> </w:t>
      </w:r>
      <w:r w:rsidR="004A0574" w:rsidRPr="007E4929">
        <w:rPr>
          <w:rFonts w:ascii="Palatino Linotype" w:eastAsia="Calibri" w:hAnsi="Palatino Linotype" w:cs="Arial"/>
          <w:b/>
          <w:lang w:val="es-ES"/>
        </w:rPr>
        <w:t>may</w:t>
      </w:r>
      <w:r w:rsidR="009505CC" w:rsidRPr="007E4929">
        <w:rPr>
          <w:rFonts w:ascii="Palatino Linotype" w:eastAsia="Calibri" w:hAnsi="Palatino Linotype" w:cs="Arial"/>
          <w:b/>
          <w:lang w:val="es-ES"/>
        </w:rPr>
        <w:t xml:space="preserve">o de </w:t>
      </w:r>
      <w:r w:rsidR="00A4685C" w:rsidRPr="007E4929">
        <w:rPr>
          <w:rFonts w:ascii="Palatino Linotype" w:eastAsia="Calibri" w:hAnsi="Palatino Linotype" w:cs="Arial"/>
          <w:b/>
          <w:lang w:val="es-ES"/>
        </w:rPr>
        <w:t>dos mil veintitrés</w:t>
      </w:r>
      <w:r w:rsidR="009F09BC" w:rsidRPr="007E4929">
        <w:rPr>
          <w:rFonts w:ascii="Palatino Linotype" w:eastAsia="Calibri" w:hAnsi="Palatino Linotype" w:cs="Arial"/>
          <w:lang w:val="es-ES"/>
        </w:rPr>
        <w:t xml:space="preserve">, puso a disposición de las partes el expediente electrónico </w:t>
      </w:r>
      <w:r w:rsidR="009F09BC" w:rsidRPr="007E4929">
        <w:rPr>
          <w:rFonts w:ascii="Palatino Linotype" w:eastAsia="Calibri" w:hAnsi="Palatino Linotype" w:cs="Arial"/>
        </w:rPr>
        <w:t xml:space="preserve">vía </w:t>
      </w:r>
      <w:r w:rsidR="009F09BC" w:rsidRPr="007E4929">
        <w:rPr>
          <w:rFonts w:ascii="Palatino Linotype" w:eastAsia="Calibri" w:hAnsi="Palatino Linotype" w:cs="Arial"/>
          <w:b/>
          <w:lang w:val="es-ES"/>
        </w:rPr>
        <w:t xml:space="preserve">SAIMEX </w:t>
      </w:r>
      <w:r w:rsidR="009F09BC" w:rsidRPr="007E4929">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009F09BC" w:rsidRPr="007E4929">
        <w:rPr>
          <w:rFonts w:ascii="Palatino Linotype" w:eastAsia="Calibri" w:hAnsi="Palatino Linotype" w:cs="Arial"/>
          <w:b/>
          <w:lang w:val="es-ES"/>
        </w:rPr>
        <w:t>SUJETO OBLIGADO</w:t>
      </w:r>
      <w:r w:rsidR="009F09BC" w:rsidRPr="007E4929">
        <w:rPr>
          <w:rFonts w:ascii="Palatino Linotype" w:eastAsia="Calibri" w:hAnsi="Palatino Linotype" w:cs="Arial"/>
          <w:lang w:val="es-ES"/>
        </w:rPr>
        <w:t xml:space="preserve"> presentará el Informe Justificado procedente.</w:t>
      </w:r>
    </w:p>
    <w:p w:rsidR="009F09BC" w:rsidRPr="007E4929" w:rsidRDefault="009F09BC" w:rsidP="00A622DB">
      <w:pPr>
        <w:pStyle w:val="Prrafodelista"/>
        <w:spacing w:line="360" w:lineRule="auto"/>
        <w:ind w:left="0"/>
        <w:jc w:val="both"/>
        <w:rPr>
          <w:rFonts w:ascii="Palatino Linotype" w:hAnsi="Palatino Linotype"/>
        </w:rPr>
      </w:pPr>
    </w:p>
    <w:p w:rsidR="004A1C2D" w:rsidRPr="007E4929" w:rsidRDefault="009F09BC" w:rsidP="00A51606">
      <w:pPr>
        <w:pStyle w:val="Prrafodelista"/>
        <w:numPr>
          <w:ilvl w:val="0"/>
          <w:numId w:val="1"/>
        </w:numPr>
        <w:spacing w:line="360" w:lineRule="auto"/>
        <w:ind w:left="0" w:firstLine="0"/>
        <w:jc w:val="both"/>
        <w:rPr>
          <w:rFonts w:ascii="Palatino Linotype" w:hAnsi="Palatino Linotype"/>
        </w:rPr>
      </w:pPr>
      <w:r w:rsidRPr="007E4929">
        <w:rPr>
          <w:rFonts w:ascii="Palatino Linotype" w:hAnsi="Palatino Linotype"/>
          <w:color w:val="000000"/>
        </w:rPr>
        <w:t xml:space="preserve">El </w:t>
      </w:r>
      <w:r w:rsidRPr="007E4929">
        <w:rPr>
          <w:rFonts w:ascii="Palatino Linotype" w:hAnsi="Palatino Linotype"/>
          <w:b/>
          <w:color w:val="000000"/>
        </w:rPr>
        <w:t xml:space="preserve">SUJETO </w:t>
      </w:r>
      <w:r w:rsidRPr="007E4929">
        <w:rPr>
          <w:rFonts w:ascii="Palatino Linotype" w:eastAsia="Calibri" w:hAnsi="Palatino Linotype" w:cs="Arial"/>
          <w:b/>
          <w:lang w:val="es-ES"/>
        </w:rPr>
        <w:t>OBLIGADO</w:t>
      </w:r>
      <w:r w:rsidR="007A6A1A" w:rsidRPr="007E4929">
        <w:rPr>
          <w:rFonts w:ascii="Palatino Linotype" w:hAnsi="Palatino Linotype"/>
          <w:color w:val="000000"/>
        </w:rPr>
        <w:t xml:space="preserve"> </w:t>
      </w:r>
      <w:r w:rsidR="006672E1" w:rsidRPr="007E4929">
        <w:rPr>
          <w:rFonts w:ascii="Palatino Linotype" w:hAnsi="Palatino Linotype"/>
          <w:color w:val="000000"/>
        </w:rPr>
        <w:t xml:space="preserve">en fecha </w:t>
      </w:r>
      <w:r w:rsidR="004A0574" w:rsidRPr="007E4929">
        <w:rPr>
          <w:rFonts w:ascii="Palatino Linotype" w:hAnsi="Palatino Linotype"/>
          <w:b/>
          <w:color w:val="000000"/>
        </w:rPr>
        <w:t>dieci</w:t>
      </w:r>
      <w:r w:rsidR="00F00182" w:rsidRPr="007E4929">
        <w:rPr>
          <w:rFonts w:ascii="Palatino Linotype" w:hAnsi="Palatino Linotype"/>
          <w:b/>
          <w:color w:val="000000"/>
        </w:rPr>
        <w:t xml:space="preserve">nueve de </w:t>
      </w:r>
      <w:r w:rsidR="004A0574" w:rsidRPr="007E4929">
        <w:rPr>
          <w:rFonts w:ascii="Palatino Linotype" w:hAnsi="Palatino Linotype"/>
          <w:b/>
          <w:color w:val="000000"/>
        </w:rPr>
        <w:t>may</w:t>
      </w:r>
      <w:r w:rsidR="00F00182" w:rsidRPr="007E4929">
        <w:rPr>
          <w:rFonts w:ascii="Palatino Linotype" w:hAnsi="Palatino Linotype"/>
          <w:b/>
          <w:color w:val="000000"/>
        </w:rPr>
        <w:t>o</w:t>
      </w:r>
      <w:r w:rsidR="006672E1" w:rsidRPr="007E4929">
        <w:rPr>
          <w:rFonts w:ascii="Palatino Linotype" w:hAnsi="Palatino Linotype"/>
          <w:b/>
          <w:color w:val="000000"/>
        </w:rPr>
        <w:t xml:space="preserve"> de</w:t>
      </w:r>
      <w:r w:rsidR="00224451" w:rsidRPr="007E4929">
        <w:rPr>
          <w:rFonts w:ascii="Palatino Linotype" w:hAnsi="Palatino Linotype"/>
          <w:b/>
          <w:color w:val="000000"/>
        </w:rPr>
        <w:t xml:space="preserve"> dos mil veintitrés</w:t>
      </w:r>
      <w:r w:rsidR="006672E1" w:rsidRPr="007E4929">
        <w:rPr>
          <w:rFonts w:ascii="Palatino Linotype" w:hAnsi="Palatino Linotype"/>
          <w:color w:val="000000"/>
        </w:rPr>
        <w:t>, rindió el informe justificado correspondiente, mismo que fue hecho del conocimiento del particula</w:t>
      </w:r>
      <w:r w:rsidR="00CB757D" w:rsidRPr="007E4929">
        <w:rPr>
          <w:rFonts w:ascii="Palatino Linotype" w:hAnsi="Palatino Linotype"/>
          <w:color w:val="000000"/>
        </w:rPr>
        <w:t>r media</w:t>
      </w:r>
      <w:r w:rsidR="00267A08" w:rsidRPr="007E4929">
        <w:rPr>
          <w:rFonts w:ascii="Palatino Linotype" w:hAnsi="Palatino Linotype"/>
          <w:color w:val="000000"/>
        </w:rPr>
        <w:t xml:space="preserve">nte Acuerdo de </w:t>
      </w:r>
      <w:r w:rsidR="004A1C2D" w:rsidRPr="007E4929">
        <w:rPr>
          <w:rFonts w:ascii="Palatino Linotype" w:hAnsi="Palatino Linotype"/>
          <w:color w:val="000000"/>
        </w:rPr>
        <w:t xml:space="preserve">día </w:t>
      </w:r>
      <w:r w:rsidR="00F00182" w:rsidRPr="007E4929">
        <w:rPr>
          <w:rFonts w:ascii="Palatino Linotype" w:hAnsi="Palatino Linotype"/>
          <w:b/>
          <w:color w:val="000000"/>
        </w:rPr>
        <w:t>cuatro de jul</w:t>
      </w:r>
      <w:r w:rsidR="009505CC" w:rsidRPr="007E4929">
        <w:rPr>
          <w:rFonts w:ascii="Palatino Linotype" w:hAnsi="Palatino Linotype"/>
          <w:b/>
          <w:color w:val="000000"/>
        </w:rPr>
        <w:t>io de</w:t>
      </w:r>
      <w:r w:rsidR="004A0574" w:rsidRPr="007E4929">
        <w:rPr>
          <w:rFonts w:ascii="Palatino Linotype" w:hAnsi="Palatino Linotype"/>
          <w:b/>
          <w:color w:val="000000"/>
        </w:rPr>
        <w:t xml:space="preserve"> dos mil veintitrés</w:t>
      </w:r>
      <w:r w:rsidR="004A1C2D" w:rsidRPr="007E4929">
        <w:rPr>
          <w:rFonts w:ascii="Palatino Linotype" w:hAnsi="Palatino Linotype"/>
          <w:b/>
          <w:color w:val="000000"/>
        </w:rPr>
        <w:t xml:space="preserve">, </w:t>
      </w:r>
      <w:r w:rsidR="004A1C2D" w:rsidRPr="007E4929">
        <w:rPr>
          <w:rFonts w:ascii="Palatino Linotype" w:hAnsi="Palatino Linotype"/>
          <w:color w:val="000000"/>
        </w:rPr>
        <w:t xml:space="preserve">en el que </w:t>
      </w:r>
      <w:r w:rsidR="00A1264D" w:rsidRPr="007E4929">
        <w:rPr>
          <w:rFonts w:ascii="Palatino Linotype" w:hAnsi="Palatino Linotype"/>
          <w:color w:val="000000"/>
        </w:rPr>
        <w:t>medularmente</w:t>
      </w:r>
      <w:r w:rsidR="00377B29" w:rsidRPr="007E4929">
        <w:rPr>
          <w:rFonts w:ascii="Palatino Linotype" w:hAnsi="Palatino Linotype"/>
          <w:color w:val="000000"/>
        </w:rPr>
        <w:t xml:space="preserve"> </w:t>
      </w:r>
      <w:r w:rsidR="00F00182" w:rsidRPr="007E4929">
        <w:rPr>
          <w:rFonts w:ascii="Palatino Linotype" w:hAnsi="Palatino Linotype"/>
          <w:color w:val="000000"/>
        </w:rPr>
        <w:t>estableció lo siguiente</w:t>
      </w:r>
      <w:r w:rsidR="004A1C2D" w:rsidRPr="007E4929">
        <w:rPr>
          <w:rFonts w:ascii="Palatino Linotype" w:hAnsi="Palatino Linotype"/>
          <w:color w:val="000000"/>
        </w:rPr>
        <w:t>:</w:t>
      </w:r>
    </w:p>
    <w:p w:rsidR="00F00182" w:rsidRPr="007E4929" w:rsidRDefault="004A0574" w:rsidP="00A622DB">
      <w:pPr>
        <w:pStyle w:val="Prrafodelista"/>
        <w:spacing w:line="360" w:lineRule="auto"/>
        <w:rPr>
          <w:rFonts w:ascii="Palatino Linotype" w:hAnsi="Palatino Linotype"/>
        </w:rPr>
      </w:pPr>
      <w:r w:rsidRPr="007E4929">
        <w:rPr>
          <w:rFonts w:ascii="Palatino Linotype" w:hAnsi="Palatino Linotype"/>
          <w:noProof/>
          <w:lang w:val="es-MX" w:eastAsia="es-MX"/>
        </w:rPr>
        <mc:AlternateContent>
          <mc:Choice Requires="wps">
            <w:drawing>
              <wp:anchor distT="0" distB="0" distL="114300" distR="114300" simplePos="0" relativeHeight="251666432" behindDoc="0" locked="0" layoutInCell="1" allowOverlap="1">
                <wp:simplePos x="0" y="0"/>
                <wp:positionH relativeFrom="margin">
                  <wp:align>left</wp:align>
                </wp:positionH>
                <wp:positionV relativeFrom="paragraph">
                  <wp:posOffset>37247</wp:posOffset>
                </wp:positionV>
                <wp:extent cx="5834418" cy="1917510"/>
                <wp:effectExtent l="0" t="0" r="33020" b="26035"/>
                <wp:wrapNone/>
                <wp:docPr id="29" name="Conector recto 29"/>
                <wp:cNvGraphicFramePr/>
                <a:graphic xmlns:a="http://schemas.openxmlformats.org/drawingml/2006/main">
                  <a:graphicData uri="http://schemas.microsoft.com/office/word/2010/wordprocessingShape">
                    <wps:wsp>
                      <wps:cNvCnPr/>
                      <wps:spPr>
                        <a:xfrm>
                          <a:off x="0" y="0"/>
                          <a:ext cx="5834418" cy="191751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D29975" id="Conector recto 29" o:spid="_x0000_s1026" style="position:absolute;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95pt" to="459.4pt,1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" strokecolor="black [3200]" strokeweight="1.5pt">
                <v:stroke joinstyle="miter"/>
                <w10:wrap anchorx="margin"/>
              </v:line>
            </w:pict>
          </mc:Fallback>
        </mc:AlternateContent>
      </w:r>
    </w:p>
    <w:p w:rsidR="004A1C2D" w:rsidRPr="007E4929" w:rsidRDefault="004A1C2D" w:rsidP="00A622DB">
      <w:pPr>
        <w:spacing w:line="360" w:lineRule="auto"/>
        <w:jc w:val="center"/>
        <w:rPr>
          <w:rFonts w:ascii="Palatino Linotype" w:hAnsi="Palatino Linotype"/>
        </w:rPr>
      </w:pPr>
    </w:p>
    <w:p w:rsidR="00F00182" w:rsidRPr="007E4929" w:rsidRDefault="00F00182" w:rsidP="00A622DB">
      <w:pPr>
        <w:spacing w:line="360" w:lineRule="auto"/>
        <w:jc w:val="center"/>
        <w:rPr>
          <w:rFonts w:ascii="Palatino Linotype" w:hAnsi="Palatino Linotype"/>
        </w:rPr>
      </w:pPr>
    </w:p>
    <w:p w:rsidR="004A0574" w:rsidRPr="007E4929" w:rsidRDefault="004A0574" w:rsidP="00A622DB">
      <w:pPr>
        <w:spacing w:line="360" w:lineRule="auto"/>
        <w:jc w:val="center"/>
        <w:rPr>
          <w:rFonts w:ascii="Palatino Linotype" w:hAnsi="Palatino Linotype"/>
        </w:rPr>
      </w:pPr>
    </w:p>
    <w:p w:rsidR="004A0574" w:rsidRPr="007E4929" w:rsidRDefault="004A0574" w:rsidP="00A622DB">
      <w:pPr>
        <w:spacing w:line="360" w:lineRule="auto"/>
        <w:jc w:val="center"/>
        <w:rPr>
          <w:rFonts w:ascii="Palatino Linotype" w:hAnsi="Palatino Linotype"/>
        </w:rPr>
      </w:pPr>
    </w:p>
    <w:p w:rsidR="004A0574" w:rsidRPr="007E4929" w:rsidRDefault="004A0574" w:rsidP="00A622DB">
      <w:pPr>
        <w:spacing w:line="360" w:lineRule="auto"/>
        <w:jc w:val="center"/>
        <w:rPr>
          <w:rFonts w:ascii="Palatino Linotype" w:hAnsi="Palatino Linotype"/>
        </w:rPr>
      </w:pPr>
    </w:p>
    <w:p w:rsidR="004A0574" w:rsidRPr="007E4929" w:rsidRDefault="004A0574" w:rsidP="00A622DB">
      <w:pPr>
        <w:spacing w:line="360" w:lineRule="auto"/>
        <w:jc w:val="center"/>
        <w:rPr>
          <w:rFonts w:ascii="Palatino Linotype" w:hAnsi="Palatino Linotype"/>
        </w:rPr>
      </w:pPr>
      <w:r w:rsidRPr="007E4929">
        <w:rPr>
          <w:rFonts w:ascii="Palatino Linotype" w:hAnsi="Palatino Linotype"/>
        </w:rPr>
        <w:lastRenderedPageBreak/>
        <w:t>(…)</w:t>
      </w:r>
    </w:p>
    <w:p w:rsidR="00F00182" w:rsidRPr="007E4929" w:rsidRDefault="004A0574" w:rsidP="00A622DB">
      <w:pPr>
        <w:spacing w:line="360" w:lineRule="auto"/>
        <w:jc w:val="center"/>
        <w:rPr>
          <w:rFonts w:ascii="Palatino Linotype" w:hAnsi="Palatino Linotype"/>
        </w:rPr>
      </w:pPr>
      <w:r w:rsidRPr="007E4929">
        <w:rPr>
          <w:rFonts w:ascii="Palatino Linotype" w:hAnsi="Palatino Linotype"/>
          <w:noProof/>
          <w:lang w:val="es-MX" w:eastAsia="es-MX"/>
        </w:rPr>
        <w:drawing>
          <wp:inline distT="0" distB="0" distL="0" distR="0" wp14:anchorId="751EAA80" wp14:editId="079660AE">
            <wp:extent cx="5240740" cy="6643726"/>
            <wp:effectExtent l="19050" t="19050" r="17145" b="2413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42632" cy="6646124"/>
                    </a:xfrm>
                    <a:prstGeom prst="rect">
                      <a:avLst/>
                    </a:prstGeom>
                    <a:ln>
                      <a:solidFill>
                        <a:schemeClr val="tx1"/>
                      </a:solidFill>
                    </a:ln>
                  </pic:spPr>
                </pic:pic>
              </a:graphicData>
            </a:graphic>
          </wp:inline>
        </w:drawing>
      </w:r>
    </w:p>
    <w:p w:rsidR="004A0574" w:rsidRPr="007E4929" w:rsidRDefault="004A0574" w:rsidP="00A622DB">
      <w:pPr>
        <w:spacing w:line="360" w:lineRule="auto"/>
        <w:jc w:val="center"/>
        <w:rPr>
          <w:rFonts w:ascii="Palatino Linotype" w:hAnsi="Palatino Linotype"/>
        </w:rPr>
      </w:pPr>
      <w:r w:rsidRPr="007E4929">
        <w:rPr>
          <w:rFonts w:ascii="Palatino Linotype" w:hAnsi="Palatino Linotype"/>
          <w:noProof/>
          <w:lang w:val="es-MX" w:eastAsia="es-MX"/>
        </w:rPr>
        <w:lastRenderedPageBreak/>
        <w:drawing>
          <wp:inline distT="0" distB="0" distL="0" distR="0" wp14:anchorId="4651D22E" wp14:editId="2A8AE84B">
            <wp:extent cx="5206621" cy="6533903"/>
            <wp:effectExtent l="19050" t="19050" r="13335" b="196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10013" cy="6538159"/>
                    </a:xfrm>
                    <a:prstGeom prst="rect">
                      <a:avLst/>
                    </a:prstGeom>
                    <a:ln>
                      <a:solidFill>
                        <a:schemeClr val="tx1"/>
                      </a:solidFill>
                    </a:ln>
                  </pic:spPr>
                </pic:pic>
              </a:graphicData>
            </a:graphic>
          </wp:inline>
        </w:drawing>
      </w:r>
    </w:p>
    <w:p w:rsidR="004A0574" w:rsidRPr="007E4929" w:rsidRDefault="004A0574" w:rsidP="00A622DB">
      <w:pPr>
        <w:spacing w:line="360" w:lineRule="auto"/>
        <w:jc w:val="center"/>
        <w:rPr>
          <w:rFonts w:ascii="Palatino Linotype" w:hAnsi="Palatino Linotype"/>
        </w:rPr>
      </w:pPr>
      <w:r w:rsidRPr="007E4929">
        <w:rPr>
          <w:rFonts w:ascii="Palatino Linotype" w:hAnsi="Palatino Linotype"/>
          <w:noProof/>
          <w:lang w:val="es-MX" w:eastAsia="es-MX"/>
        </w:rPr>
        <w:lastRenderedPageBreak/>
        <w:drawing>
          <wp:inline distT="0" distB="0" distL="0" distR="0" wp14:anchorId="28817D35" wp14:editId="4C058746">
            <wp:extent cx="5070143" cy="6387302"/>
            <wp:effectExtent l="19050" t="19050" r="16510" b="139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72231" cy="6389932"/>
                    </a:xfrm>
                    <a:prstGeom prst="rect">
                      <a:avLst/>
                    </a:prstGeom>
                    <a:ln>
                      <a:solidFill>
                        <a:schemeClr val="tx1"/>
                      </a:solidFill>
                    </a:ln>
                  </pic:spPr>
                </pic:pic>
              </a:graphicData>
            </a:graphic>
          </wp:inline>
        </w:drawing>
      </w:r>
    </w:p>
    <w:p w:rsidR="004A0574" w:rsidRPr="007E4929" w:rsidRDefault="004A0574" w:rsidP="00A622DB">
      <w:pPr>
        <w:spacing w:line="360" w:lineRule="auto"/>
        <w:jc w:val="center"/>
        <w:rPr>
          <w:rFonts w:ascii="Palatino Linotype" w:hAnsi="Palatino Linotype"/>
        </w:rPr>
      </w:pPr>
      <w:r w:rsidRPr="007E4929">
        <w:rPr>
          <w:rFonts w:ascii="Palatino Linotype" w:hAnsi="Palatino Linotype"/>
          <w:noProof/>
          <w:lang w:val="es-MX" w:eastAsia="es-MX"/>
        </w:rPr>
        <w:lastRenderedPageBreak/>
        <w:drawing>
          <wp:inline distT="0" distB="0" distL="0" distR="0" wp14:anchorId="4E3D5C21" wp14:editId="2D5A88A9">
            <wp:extent cx="5131558" cy="6410093"/>
            <wp:effectExtent l="19050" t="19050" r="12065" b="1016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32589" cy="6411381"/>
                    </a:xfrm>
                    <a:prstGeom prst="rect">
                      <a:avLst/>
                    </a:prstGeom>
                    <a:ln>
                      <a:solidFill>
                        <a:schemeClr val="tx1"/>
                      </a:solidFill>
                    </a:ln>
                  </pic:spPr>
                </pic:pic>
              </a:graphicData>
            </a:graphic>
          </wp:inline>
        </w:drawing>
      </w:r>
    </w:p>
    <w:p w:rsidR="004A0574" w:rsidRPr="007E4929" w:rsidRDefault="004A0574" w:rsidP="00A622DB">
      <w:pPr>
        <w:spacing w:line="360" w:lineRule="auto"/>
        <w:jc w:val="center"/>
        <w:rPr>
          <w:rFonts w:ascii="Palatino Linotype" w:hAnsi="Palatino Linotype"/>
        </w:rPr>
      </w:pPr>
      <w:r w:rsidRPr="007E4929">
        <w:rPr>
          <w:rFonts w:ascii="Palatino Linotype" w:hAnsi="Palatino Linotype"/>
          <w:noProof/>
          <w:lang w:val="es-MX" w:eastAsia="es-MX"/>
        </w:rPr>
        <w:lastRenderedPageBreak/>
        <w:drawing>
          <wp:inline distT="0" distB="0" distL="0" distR="0" wp14:anchorId="38F67E6B" wp14:editId="3AFF8752">
            <wp:extent cx="5227093" cy="6499859"/>
            <wp:effectExtent l="19050" t="19050" r="12065" b="158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28370" cy="6501447"/>
                    </a:xfrm>
                    <a:prstGeom prst="rect">
                      <a:avLst/>
                    </a:prstGeom>
                    <a:ln>
                      <a:solidFill>
                        <a:schemeClr val="tx1"/>
                      </a:solidFill>
                    </a:ln>
                  </pic:spPr>
                </pic:pic>
              </a:graphicData>
            </a:graphic>
          </wp:inline>
        </w:drawing>
      </w:r>
    </w:p>
    <w:p w:rsidR="004A0574" w:rsidRPr="007E4929" w:rsidRDefault="004A0574" w:rsidP="00A622DB">
      <w:pPr>
        <w:spacing w:line="360" w:lineRule="auto"/>
        <w:jc w:val="center"/>
        <w:rPr>
          <w:rFonts w:ascii="Palatino Linotype" w:hAnsi="Palatino Linotype"/>
        </w:rPr>
      </w:pPr>
      <w:r w:rsidRPr="007E4929">
        <w:rPr>
          <w:rFonts w:ascii="Palatino Linotype" w:hAnsi="Palatino Linotype"/>
          <w:noProof/>
          <w:lang w:val="es-MX" w:eastAsia="es-MX"/>
        </w:rPr>
        <w:lastRenderedPageBreak/>
        <w:drawing>
          <wp:inline distT="0" distB="0" distL="0" distR="0" wp14:anchorId="11000148" wp14:editId="18E97BC1">
            <wp:extent cx="5315803" cy="6323267"/>
            <wp:effectExtent l="19050" t="19050" r="18415" b="209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16425" cy="6324007"/>
                    </a:xfrm>
                    <a:prstGeom prst="rect">
                      <a:avLst/>
                    </a:prstGeom>
                    <a:ln>
                      <a:solidFill>
                        <a:schemeClr val="tx1"/>
                      </a:solidFill>
                    </a:ln>
                  </pic:spPr>
                </pic:pic>
              </a:graphicData>
            </a:graphic>
          </wp:inline>
        </w:drawing>
      </w:r>
    </w:p>
    <w:p w:rsidR="004A0574" w:rsidRPr="007E4929" w:rsidRDefault="004A0574" w:rsidP="00A622DB">
      <w:pPr>
        <w:spacing w:line="360" w:lineRule="auto"/>
        <w:jc w:val="center"/>
        <w:rPr>
          <w:rFonts w:ascii="Palatino Linotype" w:hAnsi="Palatino Linotype"/>
        </w:rPr>
      </w:pPr>
      <w:r w:rsidRPr="007E4929">
        <w:rPr>
          <w:rFonts w:ascii="Palatino Linotype" w:hAnsi="Palatino Linotype"/>
          <w:noProof/>
          <w:lang w:val="es-MX" w:eastAsia="es-MX"/>
        </w:rPr>
        <w:lastRenderedPageBreak/>
        <w:drawing>
          <wp:inline distT="0" distB="0" distL="0" distR="0" wp14:anchorId="49764E64" wp14:editId="221BAA07">
            <wp:extent cx="5192973" cy="6189497"/>
            <wp:effectExtent l="19050" t="19050" r="27305" b="209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94528" cy="6191351"/>
                    </a:xfrm>
                    <a:prstGeom prst="rect">
                      <a:avLst/>
                    </a:prstGeom>
                    <a:ln>
                      <a:solidFill>
                        <a:schemeClr val="tx1"/>
                      </a:solidFill>
                    </a:ln>
                  </pic:spPr>
                </pic:pic>
              </a:graphicData>
            </a:graphic>
          </wp:inline>
        </w:drawing>
      </w:r>
    </w:p>
    <w:p w:rsidR="004A0574" w:rsidRPr="007E4929" w:rsidRDefault="004A0574" w:rsidP="00A622DB">
      <w:pPr>
        <w:spacing w:line="360" w:lineRule="auto"/>
        <w:jc w:val="center"/>
        <w:rPr>
          <w:rFonts w:ascii="Palatino Linotype" w:hAnsi="Palatino Linotype"/>
        </w:rPr>
      </w:pPr>
      <w:r w:rsidRPr="007E4929">
        <w:rPr>
          <w:rFonts w:ascii="Palatino Linotype" w:hAnsi="Palatino Linotype"/>
        </w:rPr>
        <w:t>(…)</w:t>
      </w:r>
    </w:p>
    <w:p w:rsidR="004A1C2D" w:rsidRPr="007E4929" w:rsidRDefault="004A1C2D" w:rsidP="00A622DB">
      <w:pPr>
        <w:pStyle w:val="Prrafodelista"/>
        <w:spacing w:line="360" w:lineRule="auto"/>
        <w:ind w:left="0"/>
        <w:jc w:val="center"/>
        <w:rPr>
          <w:rFonts w:ascii="Palatino Linotype" w:hAnsi="Palatino Linotype"/>
        </w:rPr>
      </w:pPr>
    </w:p>
    <w:p w:rsidR="009F09BC" w:rsidRPr="007E4929" w:rsidRDefault="009F09BC" w:rsidP="00A51606">
      <w:pPr>
        <w:pStyle w:val="Prrafodelista"/>
        <w:numPr>
          <w:ilvl w:val="0"/>
          <w:numId w:val="1"/>
        </w:numPr>
        <w:spacing w:line="360" w:lineRule="auto"/>
        <w:ind w:left="0" w:firstLine="0"/>
        <w:jc w:val="both"/>
        <w:rPr>
          <w:rFonts w:ascii="Palatino Linotype" w:hAnsi="Palatino Linotype"/>
        </w:rPr>
      </w:pPr>
      <w:r w:rsidRPr="007E4929">
        <w:rPr>
          <w:rFonts w:ascii="Palatino Linotype" w:hAnsi="Palatino Linotype"/>
          <w:color w:val="000000"/>
        </w:rPr>
        <w:t xml:space="preserve">Por su parte </w:t>
      </w:r>
      <w:r w:rsidR="004A0574" w:rsidRPr="007E4929">
        <w:rPr>
          <w:rFonts w:ascii="Palatino Linotype" w:hAnsi="Palatino Linotype"/>
          <w:b/>
          <w:color w:val="000000"/>
        </w:rPr>
        <w:t>EL PARTICULAR</w:t>
      </w:r>
      <w:r w:rsidR="00A6035B" w:rsidRPr="007E4929">
        <w:rPr>
          <w:rFonts w:ascii="Palatino Linotype" w:hAnsi="Palatino Linotype"/>
          <w:b/>
          <w:color w:val="000000"/>
        </w:rPr>
        <w:t>,</w:t>
      </w:r>
      <w:r w:rsidRPr="007E4929">
        <w:rPr>
          <w:rFonts w:ascii="Palatino Linotype" w:hAnsi="Palatino Linotype"/>
          <w:b/>
          <w:color w:val="000000"/>
        </w:rPr>
        <w:t xml:space="preserve"> </w:t>
      </w:r>
      <w:r w:rsidR="00267A08" w:rsidRPr="007E4929">
        <w:rPr>
          <w:rFonts w:ascii="Palatino Linotype" w:hAnsi="Palatino Linotype"/>
          <w:color w:val="000000"/>
        </w:rPr>
        <w:t>fue omis</w:t>
      </w:r>
      <w:r w:rsidR="004A0574" w:rsidRPr="007E4929">
        <w:rPr>
          <w:rFonts w:ascii="Palatino Linotype" w:hAnsi="Palatino Linotype"/>
          <w:color w:val="000000"/>
        </w:rPr>
        <w:t>o</w:t>
      </w:r>
      <w:r w:rsidR="00267A08" w:rsidRPr="007E4929">
        <w:rPr>
          <w:rFonts w:ascii="Palatino Linotype" w:hAnsi="Palatino Linotype"/>
          <w:color w:val="000000"/>
        </w:rPr>
        <w:t xml:space="preserve"> en realizar manifestaciones que a su derecho conviniera y asistiera</w:t>
      </w:r>
      <w:r w:rsidRPr="007E4929">
        <w:rPr>
          <w:rFonts w:ascii="Palatino Linotype" w:hAnsi="Palatino Linotype"/>
          <w:color w:val="000000"/>
        </w:rPr>
        <w:t>.</w:t>
      </w:r>
    </w:p>
    <w:p w:rsidR="00B00B6A" w:rsidRPr="007E4929" w:rsidRDefault="00A4685C" w:rsidP="00A51606">
      <w:pPr>
        <w:pStyle w:val="Prrafodelista"/>
        <w:numPr>
          <w:ilvl w:val="0"/>
          <w:numId w:val="1"/>
        </w:numPr>
        <w:spacing w:line="360" w:lineRule="auto"/>
        <w:ind w:left="0" w:firstLine="0"/>
        <w:jc w:val="both"/>
        <w:rPr>
          <w:rFonts w:ascii="Palatino Linotype" w:hAnsi="Palatino Linotype"/>
          <w:b/>
          <w:color w:val="000000" w:themeColor="text1"/>
        </w:rPr>
      </w:pPr>
      <w:r w:rsidRPr="007E4929">
        <w:rPr>
          <w:rFonts w:ascii="Palatino Linotype" w:hAnsi="Palatino Linotype"/>
        </w:rPr>
        <w:lastRenderedPageBreak/>
        <w:t>Mediante acuerdo</w:t>
      </w:r>
      <w:r w:rsidR="00C35712" w:rsidRPr="007E4929">
        <w:rPr>
          <w:rFonts w:ascii="Palatino Linotype" w:hAnsi="Palatino Linotype"/>
        </w:rPr>
        <w:t xml:space="preserve"> de fecha</w:t>
      </w:r>
      <w:r w:rsidR="004A0574" w:rsidRPr="007E4929">
        <w:rPr>
          <w:rFonts w:ascii="Palatino Linotype" w:hAnsi="Palatino Linotype"/>
        </w:rPr>
        <w:t xml:space="preserve"> once</w:t>
      </w:r>
      <w:r w:rsidR="002C2FFE" w:rsidRPr="007E4929">
        <w:rPr>
          <w:rFonts w:ascii="Palatino Linotype" w:hAnsi="Palatino Linotype"/>
        </w:rPr>
        <w:t xml:space="preserve"> de julio de dos mil veintitrés, se a</w:t>
      </w:r>
      <w:r w:rsidR="004A0574" w:rsidRPr="007E4929">
        <w:rPr>
          <w:rFonts w:ascii="Palatino Linotype" w:hAnsi="Palatino Linotype"/>
        </w:rPr>
        <w:t>mplió el termino para resolver</w:t>
      </w:r>
      <w:r w:rsidR="00B00B6A" w:rsidRPr="007E4929">
        <w:rPr>
          <w:rFonts w:ascii="Palatino Linotype" w:hAnsi="Palatino Linotype"/>
        </w:rPr>
        <w:t>; al respecto cabe hacer las siguientes precisiones:</w:t>
      </w:r>
    </w:p>
    <w:p w:rsidR="00B00B6A" w:rsidRPr="007E4929" w:rsidRDefault="00B00B6A" w:rsidP="00A622DB">
      <w:pPr>
        <w:pStyle w:val="Prrafodelista"/>
        <w:spacing w:line="360" w:lineRule="auto"/>
        <w:rPr>
          <w:rFonts w:ascii="Palatino Linotype" w:hAnsi="Palatino Linotype"/>
          <w:b/>
          <w:color w:val="000000" w:themeColor="text1"/>
        </w:rPr>
      </w:pPr>
    </w:p>
    <w:p w:rsidR="00B00B6A" w:rsidRPr="007E4929" w:rsidRDefault="00B00B6A" w:rsidP="00A51606">
      <w:pPr>
        <w:pStyle w:val="Prrafodelista"/>
        <w:numPr>
          <w:ilvl w:val="0"/>
          <w:numId w:val="5"/>
        </w:numPr>
        <w:spacing w:line="360" w:lineRule="auto"/>
        <w:ind w:left="284" w:firstLine="0"/>
        <w:contextualSpacing w:val="0"/>
        <w:jc w:val="center"/>
        <w:rPr>
          <w:rFonts w:ascii="Palatino Linotype" w:hAnsi="Palatino Linotype"/>
          <w:b/>
        </w:rPr>
      </w:pPr>
      <w:r w:rsidRPr="007E4929">
        <w:rPr>
          <w:rFonts w:ascii="Palatino Linotype" w:hAnsi="Palatino Linotype"/>
          <w:b/>
        </w:rPr>
        <w:t>Argumentos a considerar en las resoluciones a los recursos de revisión para justificar los fallos emitidos fuera del plazo legal de 45 días.</w:t>
      </w:r>
    </w:p>
    <w:p w:rsidR="00B00B6A" w:rsidRPr="007E4929" w:rsidRDefault="00B00B6A" w:rsidP="00A622DB">
      <w:pPr>
        <w:pStyle w:val="Prrafodelista"/>
        <w:spacing w:line="360" w:lineRule="auto"/>
        <w:ind w:left="284"/>
        <w:contextualSpacing w:val="0"/>
        <w:rPr>
          <w:rFonts w:ascii="Palatino Linotype" w:hAnsi="Palatino Linotype"/>
          <w:b/>
        </w:rPr>
      </w:pPr>
    </w:p>
    <w:p w:rsidR="00B00B6A" w:rsidRPr="007E4929" w:rsidRDefault="00B00B6A" w:rsidP="00A51606">
      <w:pPr>
        <w:pStyle w:val="Prrafodelista"/>
        <w:numPr>
          <w:ilvl w:val="0"/>
          <w:numId w:val="1"/>
        </w:numPr>
        <w:spacing w:line="360" w:lineRule="auto"/>
        <w:ind w:left="0" w:firstLine="0"/>
        <w:jc w:val="both"/>
        <w:rPr>
          <w:rFonts w:ascii="Palatino Linotype" w:hAnsi="Palatino Linotype"/>
        </w:rPr>
      </w:pPr>
      <w:r w:rsidRPr="007E4929">
        <w:rPr>
          <w:rFonts w:ascii="Palatino Linotype" w:hAnsi="Palatino Linotype"/>
        </w:rPr>
        <w:t xml:space="preserve">Este organismo garante no pasa por alto justificar, que la dilación en la resolución del </w:t>
      </w:r>
      <w:r w:rsidRPr="007E4929">
        <w:rPr>
          <w:rFonts w:ascii="Palatino Linotype" w:hAnsi="Palatino Linotype"/>
          <w:lang w:val="es-MX"/>
        </w:rPr>
        <w:t>presente</w:t>
      </w:r>
      <w:r w:rsidRPr="007E4929">
        <w:rPr>
          <w:rFonts w:ascii="Palatino Linotype" w:hAnsi="Palatino Linotype"/>
        </w:rPr>
        <w:t xml:space="preserv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rsidR="00B00B6A" w:rsidRPr="007E4929" w:rsidRDefault="00B00B6A" w:rsidP="00A622DB">
      <w:pPr>
        <w:pStyle w:val="Prrafodelista"/>
        <w:spacing w:line="360" w:lineRule="auto"/>
        <w:ind w:left="0"/>
        <w:jc w:val="both"/>
        <w:rPr>
          <w:rFonts w:ascii="Palatino Linotype" w:hAnsi="Palatino Linotype"/>
        </w:rPr>
      </w:pPr>
    </w:p>
    <w:p w:rsidR="00B00B6A" w:rsidRPr="007E4929" w:rsidRDefault="00B00B6A" w:rsidP="00A51606">
      <w:pPr>
        <w:pStyle w:val="Prrafodelista"/>
        <w:numPr>
          <w:ilvl w:val="0"/>
          <w:numId w:val="1"/>
        </w:numPr>
        <w:spacing w:line="360" w:lineRule="auto"/>
        <w:ind w:left="0" w:firstLine="0"/>
        <w:jc w:val="both"/>
        <w:rPr>
          <w:rFonts w:ascii="Palatino Linotype" w:hAnsi="Palatino Linotype"/>
        </w:rPr>
      </w:pPr>
      <w:r w:rsidRPr="007E4929">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rsidR="00B00B6A" w:rsidRPr="007E4929" w:rsidRDefault="00B00B6A" w:rsidP="00A622DB">
      <w:pPr>
        <w:pStyle w:val="Prrafodelista"/>
        <w:spacing w:line="360" w:lineRule="auto"/>
        <w:rPr>
          <w:rFonts w:ascii="Palatino Linotype" w:hAnsi="Palatino Linotype"/>
        </w:rPr>
      </w:pPr>
    </w:p>
    <w:p w:rsidR="00B00B6A" w:rsidRPr="007E4929" w:rsidRDefault="00B00B6A" w:rsidP="00A51606">
      <w:pPr>
        <w:pStyle w:val="Prrafodelista"/>
        <w:numPr>
          <w:ilvl w:val="0"/>
          <w:numId w:val="1"/>
        </w:numPr>
        <w:spacing w:line="360" w:lineRule="auto"/>
        <w:ind w:left="0" w:firstLine="0"/>
        <w:jc w:val="both"/>
        <w:rPr>
          <w:rFonts w:ascii="Palatino Linotype" w:hAnsi="Palatino Linotype"/>
        </w:rPr>
      </w:pPr>
      <w:r w:rsidRPr="007E4929">
        <w:rPr>
          <w:rFonts w:ascii="Palatino Linotype" w:hAnsi="Palatino Linotype"/>
        </w:rPr>
        <w:t xml:space="preserve">Así, en términos de lo que establecen los artículos 8.1 y 25 de la Convención Americana sobre Derechos Humanos, los recursos deben ser sencillos y resolverse </w:t>
      </w:r>
      <w:r w:rsidRPr="007E4929">
        <w:rPr>
          <w:rFonts w:ascii="Palatino Linotype" w:hAnsi="Palatino Linotype"/>
        </w:rPr>
        <w:lastRenderedPageBreak/>
        <w:t>en el menor tiempo posible, tomando en consideración la dilación total del procedimiento; esto es, en un plazo razonable.</w:t>
      </w:r>
    </w:p>
    <w:p w:rsidR="00B00B6A" w:rsidRPr="007E4929" w:rsidRDefault="00B00B6A" w:rsidP="00A622DB">
      <w:pPr>
        <w:pStyle w:val="Prrafodelista"/>
        <w:spacing w:line="360" w:lineRule="auto"/>
        <w:rPr>
          <w:rFonts w:ascii="Palatino Linotype" w:hAnsi="Palatino Linotype"/>
        </w:rPr>
      </w:pPr>
    </w:p>
    <w:p w:rsidR="00B00B6A" w:rsidRPr="007E4929" w:rsidRDefault="00B00B6A" w:rsidP="00A51606">
      <w:pPr>
        <w:pStyle w:val="Prrafodelista"/>
        <w:numPr>
          <w:ilvl w:val="0"/>
          <w:numId w:val="1"/>
        </w:numPr>
        <w:spacing w:line="360" w:lineRule="auto"/>
        <w:ind w:left="0" w:firstLine="0"/>
        <w:jc w:val="both"/>
        <w:rPr>
          <w:rFonts w:ascii="Palatino Linotype" w:hAnsi="Palatino Linotype"/>
        </w:rPr>
      </w:pPr>
      <w:r w:rsidRPr="007E4929">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B00B6A" w:rsidRPr="007E4929" w:rsidRDefault="00B00B6A" w:rsidP="00A622DB">
      <w:pPr>
        <w:spacing w:line="360" w:lineRule="auto"/>
        <w:jc w:val="both"/>
        <w:rPr>
          <w:rFonts w:ascii="Palatino Linotype" w:hAnsi="Palatino Linotype"/>
        </w:rPr>
      </w:pPr>
    </w:p>
    <w:p w:rsidR="00B00B6A" w:rsidRPr="007E4929" w:rsidRDefault="00B00B6A" w:rsidP="00A51606">
      <w:pPr>
        <w:pStyle w:val="Prrafodelista"/>
        <w:numPr>
          <w:ilvl w:val="0"/>
          <w:numId w:val="1"/>
        </w:numPr>
        <w:spacing w:line="360" w:lineRule="auto"/>
        <w:ind w:left="0" w:firstLine="0"/>
        <w:jc w:val="both"/>
        <w:rPr>
          <w:rFonts w:ascii="Palatino Linotype" w:hAnsi="Palatino Linotype"/>
        </w:rPr>
      </w:pPr>
      <w:r w:rsidRPr="007E4929">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rsidR="00B00B6A" w:rsidRPr="007E4929" w:rsidRDefault="00B00B6A" w:rsidP="00A622DB">
      <w:pPr>
        <w:pStyle w:val="Prrafodelista"/>
        <w:spacing w:line="360" w:lineRule="auto"/>
        <w:rPr>
          <w:rFonts w:ascii="Palatino Linotype" w:hAnsi="Palatino Linotype"/>
        </w:rPr>
      </w:pPr>
    </w:p>
    <w:p w:rsidR="00B00B6A" w:rsidRPr="007E4929" w:rsidRDefault="00B00B6A" w:rsidP="00A51606">
      <w:pPr>
        <w:pStyle w:val="Prrafodelista"/>
        <w:numPr>
          <w:ilvl w:val="0"/>
          <w:numId w:val="6"/>
        </w:numPr>
        <w:spacing w:line="360" w:lineRule="auto"/>
        <w:jc w:val="both"/>
        <w:rPr>
          <w:rFonts w:ascii="Palatino Linotype" w:hAnsi="Palatino Linotype"/>
        </w:rPr>
      </w:pPr>
      <w:r w:rsidRPr="007E4929">
        <w:rPr>
          <w:rFonts w:ascii="Palatino Linotype" w:hAnsi="Palatino Linotype"/>
        </w:rPr>
        <w:t xml:space="preserve">Complejidad del Asunto: La complejidad de la prueba, la pluralidad de sujetos procesales, el tiempo transcurrido, las características y contexto del recurso. </w:t>
      </w:r>
    </w:p>
    <w:p w:rsidR="00B00B6A" w:rsidRPr="007E4929" w:rsidRDefault="00B00B6A" w:rsidP="00A51606">
      <w:pPr>
        <w:pStyle w:val="Prrafodelista"/>
        <w:numPr>
          <w:ilvl w:val="0"/>
          <w:numId w:val="6"/>
        </w:numPr>
        <w:spacing w:line="360" w:lineRule="auto"/>
        <w:jc w:val="both"/>
        <w:rPr>
          <w:rFonts w:ascii="Palatino Linotype" w:hAnsi="Palatino Linotype"/>
        </w:rPr>
      </w:pPr>
      <w:r w:rsidRPr="007E4929">
        <w:rPr>
          <w:rFonts w:ascii="Palatino Linotype" w:hAnsi="Palatino Linotype"/>
        </w:rPr>
        <w:t>Actividad Procesal del interesado. Acciones u omisiones del interesado.</w:t>
      </w:r>
    </w:p>
    <w:p w:rsidR="00B00B6A" w:rsidRPr="007E4929" w:rsidRDefault="00B00B6A" w:rsidP="00A622DB">
      <w:pPr>
        <w:spacing w:line="360" w:lineRule="auto"/>
        <w:jc w:val="both"/>
        <w:rPr>
          <w:rFonts w:ascii="Palatino Linotype" w:hAnsi="Palatino Linotype"/>
        </w:rPr>
      </w:pPr>
    </w:p>
    <w:p w:rsidR="00B00B6A" w:rsidRPr="007E4929" w:rsidRDefault="00B00B6A" w:rsidP="00A51606">
      <w:pPr>
        <w:pStyle w:val="Prrafodelista"/>
        <w:numPr>
          <w:ilvl w:val="0"/>
          <w:numId w:val="6"/>
        </w:numPr>
        <w:spacing w:line="360" w:lineRule="auto"/>
        <w:jc w:val="both"/>
        <w:rPr>
          <w:rFonts w:ascii="Palatino Linotype" w:hAnsi="Palatino Linotype"/>
        </w:rPr>
      </w:pPr>
      <w:r w:rsidRPr="007E4929">
        <w:rPr>
          <w:rFonts w:ascii="Palatino Linotype" w:hAnsi="Palatino Linotype"/>
        </w:rPr>
        <w:t>Conducta de la Autoridad: Las Acciones u omisiones realizadas en el procedimiento. Así como si la autoridad actuó con la debida diligencia.</w:t>
      </w:r>
    </w:p>
    <w:p w:rsidR="00B00B6A" w:rsidRPr="007E4929" w:rsidRDefault="00B00B6A" w:rsidP="00A622DB">
      <w:pPr>
        <w:pStyle w:val="Prrafodelista"/>
        <w:spacing w:line="360" w:lineRule="auto"/>
        <w:rPr>
          <w:rFonts w:ascii="Palatino Linotype" w:hAnsi="Palatino Linotype"/>
        </w:rPr>
      </w:pPr>
    </w:p>
    <w:p w:rsidR="00B00B6A" w:rsidRPr="007E4929" w:rsidRDefault="00B00B6A" w:rsidP="00A51606">
      <w:pPr>
        <w:pStyle w:val="Prrafodelista"/>
        <w:numPr>
          <w:ilvl w:val="0"/>
          <w:numId w:val="6"/>
        </w:numPr>
        <w:spacing w:line="360" w:lineRule="auto"/>
        <w:jc w:val="both"/>
        <w:rPr>
          <w:rFonts w:ascii="Palatino Linotype" w:hAnsi="Palatino Linotype"/>
        </w:rPr>
      </w:pPr>
      <w:r w:rsidRPr="007E4929">
        <w:rPr>
          <w:rFonts w:ascii="Palatino Linotype" w:hAnsi="Palatino Linotype"/>
        </w:rPr>
        <w:t>La afectación generada en la situación jurídica de la persona involucrada en el proceso: Violación a sus derechos humanos.</w:t>
      </w:r>
    </w:p>
    <w:p w:rsidR="00B00B6A" w:rsidRPr="007E4929" w:rsidRDefault="00B00B6A" w:rsidP="00A622DB">
      <w:pPr>
        <w:pStyle w:val="Prrafodelista"/>
        <w:spacing w:line="360" w:lineRule="auto"/>
        <w:ind w:left="927"/>
        <w:jc w:val="both"/>
        <w:rPr>
          <w:rFonts w:ascii="Palatino Linotype" w:hAnsi="Palatino Linotype"/>
        </w:rPr>
      </w:pPr>
    </w:p>
    <w:p w:rsidR="00B00B6A" w:rsidRPr="007E4929" w:rsidRDefault="00B00B6A" w:rsidP="00A51606">
      <w:pPr>
        <w:pStyle w:val="Prrafodelista"/>
        <w:numPr>
          <w:ilvl w:val="0"/>
          <w:numId w:val="1"/>
        </w:numPr>
        <w:spacing w:line="360" w:lineRule="auto"/>
        <w:ind w:left="0" w:firstLine="0"/>
        <w:jc w:val="both"/>
        <w:rPr>
          <w:rFonts w:ascii="Palatino Linotype" w:hAnsi="Palatino Linotype"/>
        </w:rPr>
      </w:pPr>
      <w:r w:rsidRPr="007E4929">
        <w:rPr>
          <w:rFonts w:ascii="Palatino Linotype" w:hAnsi="Palatino Linotype"/>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B00B6A" w:rsidRPr="007E4929" w:rsidRDefault="00B00B6A" w:rsidP="00A622DB">
      <w:pPr>
        <w:spacing w:line="360" w:lineRule="auto"/>
        <w:jc w:val="both"/>
        <w:rPr>
          <w:rFonts w:ascii="Palatino Linotype" w:hAnsi="Palatino Linotype"/>
        </w:rPr>
      </w:pPr>
    </w:p>
    <w:p w:rsidR="00B00B6A" w:rsidRPr="007E4929" w:rsidRDefault="00B00B6A" w:rsidP="00A51606">
      <w:pPr>
        <w:pStyle w:val="Prrafodelista"/>
        <w:numPr>
          <w:ilvl w:val="0"/>
          <w:numId w:val="1"/>
        </w:numPr>
        <w:spacing w:line="360" w:lineRule="auto"/>
        <w:ind w:left="0" w:firstLine="0"/>
        <w:jc w:val="both"/>
        <w:rPr>
          <w:rFonts w:ascii="Palatino Linotype" w:hAnsi="Palatino Linotype"/>
          <w:b/>
        </w:rPr>
      </w:pPr>
      <w:r w:rsidRPr="007E4929">
        <w:rPr>
          <w:rFonts w:ascii="Palatino Linotype" w:hAnsi="Palatino Linotype"/>
        </w:rPr>
        <w:t>Argumento que encuentra sustento en la jurisprudencia P</w:t>
      </w:r>
      <w:proofErr w:type="gramStart"/>
      <w:r w:rsidRPr="007E4929">
        <w:rPr>
          <w:rFonts w:ascii="Palatino Linotype" w:hAnsi="Palatino Linotype"/>
        </w:rPr>
        <w:t>./</w:t>
      </w:r>
      <w:proofErr w:type="gramEnd"/>
      <w:r w:rsidRPr="007E4929">
        <w:rPr>
          <w:rFonts w:ascii="Palatino Linotype" w:hAnsi="Palatino Linotype"/>
        </w:rPr>
        <w:t xml:space="preserve">J. 32/92 emitida por el Pleno de la Suprema Corte de Justicia de la Nación de rubro </w:t>
      </w:r>
      <w:r w:rsidRPr="007E4929">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7E4929">
        <w:rPr>
          <w:rFonts w:ascii="Palatino Linotype" w:hAnsi="Palatino Linotype"/>
        </w:rPr>
        <w:t>, visible en la Gaceta del Seminario Judicial de la Federación con el registro digital 205635.</w:t>
      </w:r>
    </w:p>
    <w:p w:rsidR="00B00B6A" w:rsidRPr="007E4929" w:rsidRDefault="00B00B6A" w:rsidP="00A622DB">
      <w:pPr>
        <w:spacing w:line="360" w:lineRule="auto"/>
        <w:jc w:val="both"/>
        <w:rPr>
          <w:rFonts w:ascii="Palatino Linotype" w:hAnsi="Palatino Linotype"/>
        </w:rPr>
      </w:pPr>
    </w:p>
    <w:p w:rsidR="00B00B6A" w:rsidRPr="007E4929" w:rsidRDefault="00B00B6A" w:rsidP="00A51606">
      <w:pPr>
        <w:pStyle w:val="Prrafodelista"/>
        <w:numPr>
          <w:ilvl w:val="0"/>
          <w:numId w:val="1"/>
        </w:numPr>
        <w:spacing w:line="360" w:lineRule="auto"/>
        <w:ind w:left="0" w:firstLine="0"/>
        <w:jc w:val="both"/>
        <w:rPr>
          <w:rFonts w:ascii="Palatino Linotype" w:hAnsi="Palatino Linotype"/>
        </w:rPr>
      </w:pPr>
      <w:r w:rsidRPr="007E4929">
        <w:rPr>
          <w:rFonts w:ascii="Palatino Linotype" w:hAnsi="Palatino Linotype"/>
        </w:rPr>
        <w:t xml:space="preserve">Razones por las </w:t>
      </w:r>
      <w:r w:rsidR="00E256B5" w:rsidRPr="007E4929">
        <w:rPr>
          <w:rFonts w:ascii="Palatino Linotype" w:hAnsi="Palatino Linotype"/>
        </w:rPr>
        <w:t>que</w:t>
      </w:r>
      <w:r w:rsidRPr="007E4929">
        <w:rPr>
          <w:rFonts w:ascii="Palatino Linotype" w:hAnsi="Palatino Linotype"/>
        </w:rPr>
        <w:t xml:space="preserve">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w:t>
      </w:r>
      <w:r w:rsidRPr="007E4929">
        <w:rPr>
          <w:rFonts w:ascii="Palatino Linotype" w:hAnsi="Palatino Linotype"/>
        </w:rPr>
        <w:lastRenderedPageBreak/>
        <w:t>los términos legales previamente establecidos por la Ley, por tratarse de causas de fuerza mayor.</w:t>
      </w:r>
    </w:p>
    <w:p w:rsidR="00B00B6A" w:rsidRPr="007E4929" w:rsidRDefault="00B00B6A" w:rsidP="00A622DB">
      <w:pPr>
        <w:spacing w:line="360" w:lineRule="auto"/>
        <w:jc w:val="both"/>
        <w:rPr>
          <w:rFonts w:ascii="Palatino Linotype" w:hAnsi="Palatino Linotype"/>
        </w:rPr>
      </w:pPr>
    </w:p>
    <w:p w:rsidR="00B00B6A" w:rsidRPr="007E4929" w:rsidRDefault="00B00B6A" w:rsidP="00A51606">
      <w:pPr>
        <w:pStyle w:val="Prrafodelista"/>
        <w:numPr>
          <w:ilvl w:val="0"/>
          <w:numId w:val="1"/>
        </w:numPr>
        <w:spacing w:line="360" w:lineRule="auto"/>
        <w:ind w:left="0" w:firstLine="0"/>
        <w:jc w:val="both"/>
        <w:rPr>
          <w:rFonts w:ascii="Palatino Linotype" w:hAnsi="Palatino Linotype"/>
        </w:rPr>
      </w:pPr>
      <w:r w:rsidRPr="007E4929">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rsidR="00B00B6A" w:rsidRPr="007E4929" w:rsidRDefault="00B00B6A" w:rsidP="00A622DB">
      <w:pPr>
        <w:spacing w:line="360" w:lineRule="auto"/>
        <w:jc w:val="both"/>
        <w:rPr>
          <w:rFonts w:ascii="Palatino Linotype" w:hAnsi="Palatino Linotype"/>
        </w:rPr>
      </w:pPr>
    </w:p>
    <w:p w:rsidR="00B00B6A" w:rsidRPr="007E4929" w:rsidRDefault="00B00B6A" w:rsidP="00A51606">
      <w:pPr>
        <w:pStyle w:val="Prrafodelista"/>
        <w:numPr>
          <w:ilvl w:val="0"/>
          <w:numId w:val="1"/>
        </w:numPr>
        <w:spacing w:line="360" w:lineRule="auto"/>
        <w:ind w:left="0" w:firstLine="0"/>
        <w:jc w:val="both"/>
        <w:rPr>
          <w:rFonts w:ascii="Palatino Linotype" w:hAnsi="Palatino Linotype"/>
        </w:rPr>
      </w:pPr>
      <w:r w:rsidRPr="007E4929">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rsidR="00B00B6A" w:rsidRPr="007E4929" w:rsidRDefault="00B00B6A" w:rsidP="00A622DB">
      <w:pPr>
        <w:spacing w:line="360" w:lineRule="auto"/>
        <w:jc w:val="both"/>
        <w:rPr>
          <w:rFonts w:ascii="Palatino Linotype" w:hAnsi="Palatino Linotype"/>
        </w:rPr>
      </w:pPr>
    </w:p>
    <w:p w:rsidR="00B00B6A" w:rsidRPr="007E4929" w:rsidRDefault="00B00B6A" w:rsidP="00A622DB">
      <w:pPr>
        <w:spacing w:line="360" w:lineRule="auto"/>
        <w:ind w:left="425" w:right="476"/>
        <w:jc w:val="both"/>
        <w:rPr>
          <w:rFonts w:ascii="Palatino Linotype" w:hAnsi="Palatino Linotype"/>
        </w:rPr>
      </w:pPr>
      <w:r w:rsidRPr="007E4929">
        <w:rPr>
          <w:rFonts w:ascii="Palatino Linotype" w:hAnsi="Palatino Linotype"/>
        </w:rPr>
        <w:t xml:space="preserve"> </w:t>
      </w:r>
      <w:r w:rsidRPr="007E4929">
        <w:rPr>
          <w:rFonts w:ascii="Palatino Linotype" w:hAnsi="Palatino Linotype"/>
          <w:i/>
        </w:rPr>
        <w:t>“PLAZO RAZONABLE PARA RESOLVER. DIMENSIÓN Y EFECTOS DE ESTE CONCEPTO CUANDO SE ADUCE EXCESIVA CARGA DE TRABAJO.”</w:t>
      </w:r>
      <w:r w:rsidRPr="007E4929">
        <w:rPr>
          <w:rFonts w:ascii="Palatino Linotype" w:hAnsi="Palatino Linotype"/>
        </w:rPr>
        <w:t xml:space="preserve"> consultable en el Seminario Judicial de la Federación y su gaceta, con el registro digital 2002351.</w:t>
      </w:r>
    </w:p>
    <w:p w:rsidR="00B00B6A" w:rsidRPr="007E4929" w:rsidRDefault="00B00B6A" w:rsidP="00A622DB">
      <w:pPr>
        <w:spacing w:line="360" w:lineRule="auto"/>
        <w:ind w:left="425" w:right="476"/>
        <w:jc w:val="both"/>
        <w:rPr>
          <w:rFonts w:ascii="Palatino Linotype" w:hAnsi="Palatino Linotype"/>
          <w:b/>
        </w:rPr>
      </w:pPr>
    </w:p>
    <w:p w:rsidR="00B00B6A" w:rsidRPr="007E4929" w:rsidRDefault="00B00B6A" w:rsidP="00A622DB">
      <w:pPr>
        <w:spacing w:line="360" w:lineRule="auto"/>
        <w:ind w:left="425" w:right="476"/>
        <w:jc w:val="both"/>
        <w:rPr>
          <w:rFonts w:ascii="Palatino Linotype" w:hAnsi="Palatino Linotype"/>
        </w:rPr>
      </w:pPr>
      <w:r w:rsidRPr="007E4929">
        <w:rPr>
          <w:rFonts w:ascii="Palatino Linotype" w:hAnsi="Palatino Linotype"/>
          <w:i/>
        </w:rPr>
        <w:t>“PLAZO RAZONABLE PARA RESOLVER. CONCEPTO Y ELEMENTOS QUE LO INTEGRAN A LA LUZ DEL DERECHO INTERNACIONAL DE LOS DERECHOS HUMANOS.”</w:t>
      </w:r>
      <w:r w:rsidRPr="007E4929">
        <w:rPr>
          <w:rFonts w:ascii="Palatino Linotype" w:hAnsi="Palatino Linotype"/>
        </w:rPr>
        <w:t>, visible en el Seminario Judicial de la Federación y su gaceta, con el registro digital 2002350.”</w:t>
      </w:r>
    </w:p>
    <w:p w:rsidR="004A0574" w:rsidRPr="007E4929" w:rsidRDefault="004A0574" w:rsidP="00A622DB">
      <w:pPr>
        <w:pStyle w:val="Prrafodelista"/>
        <w:spacing w:line="360" w:lineRule="auto"/>
        <w:ind w:left="0"/>
        <w:contextualSpacing w:val="0"/>
        <w:jc w:val="both"/>
        <w:rPr>
          <w:rFonts w:ascii="Palatino Linotype" w:hAnsi="Palatino Linotype"/>
          <w:b/>
          <w:color w:val="000000" w:themeColor="text1"/>
        </w:rPr>
      </w:pPr>
    </w:p>
    <w:p w:rsidR="00084DF6" w:rsidRPr="007E4929" w:rsidRDefault="004A0574" w:rsidP="00A51606">
      <w:pPr>
        <w:pStyle w:val="Prrafodelista"/>
        <w:numPr>
          <w:ilvl w:val="0"/>
          <w:numId w:val="1"/>
        </w:numPr>
        <w:spacing w:line="360" w:lineRule="auto"/>
        <w:ind w:left="0" w:firstLine="0"/>
        <w:contextualSpacing w:val="0"/>
        <w:jc w:val="both"/>
        <w:rPr>
          <w:rFonts w:ascii="Palatino Linotype" w:hAnsi="Palatino Linotype"/>
          <w:b/>
          <w:color w:val="000000" w:themeColor="text1"/>
        </w:rPr>
      </w:pPr>
      <w:r w:rsidRPr="007E4929">
        <w:rPr>
          <w:rFonts w:ascii="Palatino Linotype" w:hAnsi="Palatino Linotype"/>
        </w:rPr>
        <w:t>Posteriormente mediante acuerdo de misma fecha</w:t>
      </w:r>
      <w:r w:rsidR="0001674C" w:rsidRPr="007E4929">
        <w:rPr>
          <w:rFonts w:ascii="Palatino Linotype" w:hAnsi="Palatino Linotype"/>
        </w:rPr>
        <w:t xml:space="preserve">, </w:t>
      </w:r>
      <w:r w:rsidR="006672E1" w:rsidRPr="007E4929">
        <w:rPr>
          <w:rFonts w:ascii="Palatino Linotype" w:hAnsi="Palatino Linotype"/>
        </w:rPr>
        <w:t xml:space="preserve">se </w:t>
      </w:r>
      <w:r w:rsidR="0001674C" w:rsidRPr="007E4929">
        <w:rPr>
          <w:rFonts w:ascii="Palatino Linotype" w:hAnsi="Palatino Linotype"/>
        </w:rPr>
        <w:t xml:space="preserve"> d</w:t>
      </w:r>
      <w:r w:rsidR="006672E1" w:rsidRPr="007E4929">
        <w:rPr>
          <w:rFonts w:ascii="Palatino Linotype" w:hAnsi="Palatino Linotype"/>
        </w:rPr>
        <w:t>ecretó el cierre de instrucción</w:t>
      </w:r>
      <w:r w:rsidR="0001674C" w:rsidRPr="007E4929">
        <w:rPr>
          <w:rFonts w:ascii="Palatino Linotype" w:hAnsi="Palatino Linotype"/>
        </w:rPr>
        <w:t xml:space="preserve">, </w:t>
      </w:r>
      <w:r w:rsidR="009F09BC" w:rsidRPr="007E4929">
        <w:rPr>
          <w:rFonts w:ascii="Palatino Linotype" w:hAnsi="Palatino Linotype" w:cs="Arial"/>
        </w:rPr>
        <w:t>por lo que no habiendo más que hacer constar, y ---</w:t>
      </w:r>
      <w:r w:rsidR="006725FF" w:rsidRPr="007E4929">
        <w:rPr>
          <w:rFonts w:ascii="Palatino Linotype" w:hAnsi="Palatino Linotype" w:cs="Arial"/>
        </w:rPr>
        <w:t>-----------</w:t>
      </w:r>
      <w:r w:rsidR="00B00B6A" w:rsidRPr="007E4929">
        <w:rPr>
          <w:rFonts w:ascii="Palatino Linotype" w:hAnsi="Palatino Linotype" w:cs="Arial"/>
        </w:rPr>
        <w:t>---------------</w:t>
      </w:r>
    </w:p>
    <w:p w:rsidR="00C76AD2" w:rsidRPr="007E4929" w:rsidRDefault="00C76AD2" w:rsidP="00A622DB">
      <w:pPr>
        <w:pStyle w:val="Prrafodelista"/>
        <w:spacing w:line="360" w:lineRule="auto"/>
        <w:rPr>
          <w:rFonts w:ascii="Palatino Linotype" w:hAnsi="Palatino Linotype"/>
          <w:b/>
          <w:color w:val="000000" w:themeColor="text1"/>
        </w:rPr>
      </w:pPr>
    </w:p>
    <w:p w:rsidR="009F09BC" w:rsidRPr="007E4929" w:rsidRDefault="009F09BC" w:rsidP="00A622DB">
      <w:pPr>
        <w:pStyle w:val="Ttulo1"/>
        <w:spacing w:before="0" w:line="360" w:lineRule="auto"/>
        <w:jc w:val="center"/>
        <w:rPr>
          <w:rFonts w:ascii="Palatino Linotype" w:hAnsi="Palatino Linotype"/>
          <w:b/>
          <w:color w:val="000000" w:themeColor="text1"/>
          <w:sz w:val="24"/>
          <w:szCs w:val="24"/>
        </w:rPr>
      </w:pPr>
      <w:bookmarkStart w:id="134" w:name="_Toc491791302"/>
      <w:bookmarkStart w:id="135" w:name="_Toc83128578"/>
      <w:r w:rsidRPr="007E4929">
        <w:rPr>
          <w:rFonts w:ascii="Palatino Linotype" w:hAnsi="Palatino Linotype"/>
          <w:b/>
          <w:color w:val="000000" w:themeColor="text1"/>
          <w:sz w:val="24"/>
          <w:szCs w:val="24"/>
        </w:rPr>
        <w:lastRenderedPageBreak/>
        <w:t>CONSIDERANDO</w:t>
      </w:r>
      <w:bookmarkEnd w:id="134"/>
      <w:bookmarkEnd w:id="135"/>
    </w:p>
    <w:p w:rsidR="009F09BC" w:rsidRPr="007E4929" w:rsidRDefault="009F09BC" w:rsidP="00A622DB">
      <w:pPr>
        <w:spacing w:line="360" w:lineRule="auto"/>
        <w:rPr>
          <w:rFonts w:ascii="Palatino Linotype" w:hAnsi="Palatino Linotype"/>
          <w:lang w:val="es-MX" w:eastAsia="en-US"/>
        </w:rPr>
      </w:pPr>
    </w:p>
    <w:p w:rsidR="009F09BC" w:rsidRPr="007E4929" w:rsidRDefault="009F09BC" w:rsidP="00A622DB">
      <w:pPr>
        <w:pStyle w:val="Ttulo2"/>
        <w:spacing w:before="0" w:line="360" w:lineRule="auto"/>
        <w:rPr>
          <w:rFonts w:ascii="Palatino Linotype" w:hAnsi="Palatino Linotype"/>
          <w:b/>
          <w:color w:val="auto"/>
          <w:sz w:val="24"/>
          <w:szCs w:val="24"/>
        </w:rPr>
      </w:pPr>
      <w:bookmarkStart w:id="136" w:name="_Toc491791303"/>
      <w:bookmarkStart w:id="137" w:name="_Toc83128579"/>
      <w:r w:rsidRPr="007E4929">
        <w:rPr>
          <w:rFonts w:ascii="Palatino Linotype" w:hAnsi="Palatino Linotype"/>
          <w:b/>
          <w:color w:val="auto"/>
          <w:sz w:val="24"/>
          <w:szCs w:val="24"/>
        </w:rPr>
        <w:t>PRIMERO. De la competencia</w:t>
      </w:r>
      <w:bookmarkEnd w:id="136"/>
      <w:bookmarkEnd w:id="137"/>
    </w:p>
    <w:p w:rsidR="009F09BC" w:rsidRPr="007E4929" w:rsidRDefault="009F09BC" w:rsidP="00A622DB">
      <w:pPr>
        <w:spacing w:line="360" w:lineRule="auto"/>
        <w:rPr>
          <w:rFonts w:ascii="Palatino Linotype" w:hAnsi="Palatino Linotype"/>
          <w:lang w:val="es-MX" w:eastAsia="en-US"/>
        </w:rPr>
      </w:pPr>
    </w:p>
    <w:p w:rsidR="00353F1D" w:rsidRPr="007E4929" w:rsidRDefault="004A1C2D" w:rsidP="00A51606">
      <w:pPr>
        <w:pStyle w:val="Prrafodelista"/>
        <w:numPr>
          <w:ilvl w:val="0"/>
          <w:numId w:val="1"/>
        </w:numPr>
        <w:spacing w:line="360" w:lineRule="auto"/>
        <w:ind w:left="0" w:firstLine="0"/>
        <w:jc w:val="both"/>
        <w:rPr>
          <w:rFonts w:ascii="Palatino Linotype" w:hAnsi="Palatino Linotype"/>
        </w:rPr>
      </w:pPr>
      <w:r w:rsidRPr="007E4929">
        <w:rPr>
          <w:rFonts w:ascii="Palatino Linotype" w:hAnsi="Palatino Linotype"/>
        </w:rPr>
        <w:t xml:space="preserve">Este Instituto de Transparencia, Acceso a la Información Pública y Protección de Datos Personales del Estado de México, es competente para conocer y resolver el presente recurso de revisión interpuesto por </w:t>
      </w:r>
      <w:r w:rsidR="00EB7661" w:rsidRPr="007E4929">
        <w:rPr>
          <w:rFonts w:ascii="Palatino Linotype" w:hAnsi="Palatino Linotype"/>
        </w:rPr>
        <w:t>EL RECURRENTE</w:t>
      </w:r>
      <w:r w:rsidRPr="007E4929">
        <w:rPr>
          <w:rFonts w:ascii="Palatino Linotype" w:hAnsi="Palatino Linotype"/>
        </w:rPr>
        <w:t xml:space="preserv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rsidR="009F09BC" w:rsidRPr="007E4929" w:rsidRDefault="009F09BC" w:rsidP="00A622DB">
      <w:pPr>
        <w:pStyle w:val="Prrafodelista"/>
        <w:spacing w:line="360" w:lineRule="auto"/>
        <w:ind w:left="0"/>
        <w:jc w:val="both"/>
        <w:rPr>
          <w:rFonts w:ascii="Palatino Linotype" w:eastAsia="Calibri" w:hAnsi="Palatino Linotype" w:cs="Times New Roman"/>
          <w:b/>
          <w:lang w:val="es-ES"/>
        </w:rPr>
      </w:pPr>
    </w:p>
    <w:p w:rsidR="009F09BC" w:rsidRPr="007E4929" w:rsidRDefault="009F09BC" w:rsidP="00A622DB">
      <w:pPr>
        <w:pStyle w:val="Ttulo2"/>
        <w:spacing w:before="0" w:line="360" w:lineRule="auto"/>
        <w:rPr>
          <w:rFonts w:ascii="Palatino Linotype" w:hAnsi="Palatino Linotype"/>
          <w:b/>
          <w:color w:val="auto"/>
          <w:sz w:val="24"/>
          <w:szCs w:val="24"/>
        </w:rPr>
      </w:pPr>
      <w:bookmarkStart w:id="138" w:name="_Toc491791304"/>
      <w:bookmarkStart w:id="139" w:name="_Toc83128580"/>
      <w:r w:rsidRPr="007E4929">
        <w:rPr>
          <w:rFonts w:ascii="Palatino Linotype" w:hAnsi="Palatino Linotype"/>
          <w:b/>
          <w:color w:val="auto"/>
          <w:sz w:val="24"/>
          <w:szCs w:val="24"/>
        </w:rPr>
        <w:t>SEGUNDO. De la oportunidad y procedencia.</w:t>
      </w:r>
      <w:bookmarkEnd w:id="138"/>
      <w:bookmarkEnd w:id="139"/>
    </w:p>
    <w:p w:rsidR="009F09BC" w:rsidRPr="007E4929" w:rsidRDefault="009F09BC" w:rsidP="00A622DB">
      <w:pPr>
        <w:spacing w:line="360" w:lineRule="auto"/>
        <w:rPr>
          <w:rFonts w:ascii="Palatino Linotype" w:hAnsi="Palatino Linotype"/>
          <w:lang w:val="es-MX" w:eastAsia="en-US"/>
        </w:rPr>
      </w:pPr>
    </w:p>
    <w:p w:rsidR="009F09BC" w:rsidRPr="007E4929" w:rsidRDefault="00425842" w:rsidP="00A51606">
      <w:pPr>
        <w:pStyle w:val="Prrafodelista"/>
        <w:numPr>
          <w:ilvl w:val="0"/>
          <w:numId w:val="1"/>
        </w:numPr>
        <w:spacing w:line="360" w:lineRule="auto"/>
        <w:ind w:left="0" w:firstLine="0"/>
        <w:jc w:val="both"/>
        <w:rPr>
          <w:rFonts w:ascii="Palatino Linotype" w:hAnsi="Palatino Linotype"/>
        </w:rPr>
      </w:pPr>
      <w:r w:rsidRPr="007E4929">
        <w:rPr>
          <w:rFonts w:ascii="Palatino Linotype" w:eastAsia="Calibri" w:hAnsi="Palatino Linotype" w:cs="Arial"/>
        </w:rPr>
        <w:t>El</w:t>
      </w:r>
      <w:r w:rsidR="00AD63B4" w:rsidRPr="007E4929">
        <w:rPr>
          <w:rFonts w:ascii="Palatino Linotype" w:eastAsia="Calibri" w:hAnsi="Palatino Linotype" w:cs="Arial"/>
        </w:rPr>
        <w:t xml:space="preserve"> </w:t>
      </w:r>
      <w:r w:rsidR="009F09BC" w:rsidRPr="007E4929">
        <w:rPr>
          <w:rFonts w:ascii="Palatino Linotype" w:eastAsia="Calibri" w:hAnsi="Palatino Linotype" w:cs="Arial"/>
        </w:rPr>
        <w:t xml:space="preserve">medio de impugnación fue presentado a través del </w:t>
      </w:r>
      <w:r w:rsidR="009F09BC" w:rsidRPr="007E4929">
        <w:rPr>
          <w:rFonts w:ascii="Palatino Linotype" w:eastAsia="Calibri" w:hAnsi="Palatino Linotype" w:cs="Arial"/>
          <w:b/>
        </w:rPr>
        <w:t>SAIMEX,</w:t>
      </w:r>
      <w:r w:rsidR="009F09BC" w:rsidRPr="007E4929">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9F09BC" w:rsidRPr="007E4929">
        <w:rPr>
          <w:rFonts w:ascii="Palatino Linotype" w:eastAsia="Calibri" w:hAnsi="Palatino Linotype" w:cs="Arial"/>
          <w:b/>
        </w:rPr>
        <w:t>SUJETO OBLIGADO</w:t>
      </w:r>
      <w:r w:rsidRPr="007E4929">
        <w:rPr>
          <w:rFonts w:ascii="Palatino Linotype" w:eastAsia="Calibri" w:hAnsi="Palatino Linotype" w:cs="Arial"/>
        </w:rPr>
        <w:t xml:space="preserve"> entregó su</w:t>
      </w:r>
      <w:r w:rsidR="009F09BC" w:rsidRPr="007E4929">
        <w:rPr>
          <w:rFonts w:ascii="Palatino Linotype" w:eastAsia="Calibri" w:hAnsi="Palatino Linotype" w:cs="Arial"/>
        </w:rPr>
        <w:t xml:space="preserve"> respuesta </w:t>
      </w:r>
      <w:r w:rsidRPr="007E4929">
        <w:rPr>
          <w:rFonts w:ascii="Palatino Linotype" w:eastAsia="Calibri" w:hAnsi="Palatino Linotype" w:cs="Arial"/>
        </w:rPr>
        <w:t>e</w:t>
      </w:r>
      <w:r w:rsidR="00E55966" w:rsidRPr="007E4929">
        <w:rPr>
          <w:rFonts w:ascii="Palatino Linotype" w:eastAsia="Calibri" w:hAnsi="Palatino Linotype" w:cs="Arial"/>
        </w:rPr>
        <w:t xml:space="preserve">l </w:t>
      </w:r>
      <w:r w:rsidR="00B00B6A" w:rsidRPr="007E4929">
        <w:rPr>
          <w:rFonts w:ascii="Palatino Linotype" w:eastAsia="Calibri" w:hAnsi="Palatino Linotype" w:cs="Arial"/>
          <w:b/>
        </w:rPr>
        <w:t>veintiséis de abril</w:t>
      </w:r>
      <w:r w:rsidR="006725FF" w:rsidRPr="007E4929">
        <w:rPr>
          <w:rFonts w:ascii="Palatino Linotype" w:eastAsia="Calibri" w:hAnsi="Palatino Linotype" w:cs="Arial"/>
          <w:b/>
        </w:rPr>
        <w:t xml:space="preserve"> </w:t>
      </w:r>
      <w:r w:rsidR="00A4685C" w:rsidRPr="007E4929">
        <w:rPr>
          <w:rFonts w:ascii="Palatino Linotype" w:eastAsia="Calibri" w:hAnsi="Palatino Linotype" w:cs="Arial"/>
          <w:b/>
        </w:rPr>
        <w:t>de dos mil veintitrés</w:t>
      </w:r>
      <w:r w:rsidR="009F09BC" w:rsidRPr="007E4929">
        <w:rPr>
          <w:rFonts w:ascii="Palatino Linotype" w:eastAsia="Calibri" w:hAnsi="Palatino Linotype" w:cs="Arial"/>
        </w:rPr>
        <w:t xml:space="preserve">, </w:t>
      </w:r>
      <w:r w:rsidR="009F09BC" w:rsidRPr="007E4929">
        <w:rPr>
          <w:rFonts w:ascii="Palatino Linotype" w:hAnsi="Palatino Linotype" w:cs="Arial"/>
        </w:rPr>
        <w:t xml:space="preserve">de tal forma que </w:t>
      </w:r>
      <w:r w:rsidRPr="007E4929">
        <w:rPr>
          <w:rFonts w:ascii="Palatino Linotype" w:hAnsi="Palatino Linotype" w:cs="Arial"/>
        </w:rPr>
        <w:t>e</w:t>
      </w:r>
      <w:r w:rsidR="009F09BC" w:rsidRPr="007E4929">
        <w:rPr>
          <w:rFonts w:ascii="Palatino Linotype" w:hAnsi="Palatino Linotype" w:cs="Arial"/>
        </w:rPr>
        <w:t xml:space="preserve">l plazo para interponer </w:t>
      </w:r>
      <w:r w:rsidRPr="007E4929">
        <w:rPr>
          <w:rFonts w:ascii="Palatino Linotype" w:hAnsi="Palatino Linotype" w:cs="Arial"/>
        </w:rPr>
        <w:t>e</w:t>
      </w:r>
      <w:r w:rsidR="009F09BC" w:rsidRPr="007E4929">
        <w:rPr>
          <w:rFonts w:ascii="Palatino Linotype" w:hAnsi="Palatino Linotype" w:cs="Arial"/>
        </w:rPr>
        <w:t xml:space="preserve">l recurso de revisión </w:t>
      </w:r>
      <w:r w:rsidRPr="007E4929">
        <w:rPr>
          <w:rFonts w:ascii="Palatino Linotype" w:hAnsi="Palatino Linotype" w:cs="Arial"/>
        </w:rPr>
        <w:t>transcurrió</w:t>
      </w:r>
      <w:r w:rsidR="009F09BC" w:rsidRPr="007E4929">
        <w:rPr>
          <w:rFonts w:ascii="Palatino Linotype" w:hAnsi="Palatino Linotype" w:cs="Arial"/>
        </w:rPr>
        <w:t xml:space="preserve"> del día </w:t>
      </w:r>
      <w:r w:rsidR="00B00B6A" w:rsidRPr="007E4929">
        <w:rPr>
          <w:rFonts w:ascii="Palatino Linotype" w:hAnsi="Palatino Linotype" w:cs="Arial"/>
          <w:b/>
        </w:rPr>
        <w:t>veintisiete</w:t>
      </w:r>
      <w:r w:rsidR="004A1C2D" w:rsidRPr="007E4929">
        <w:rPr>
          <w:rFonts w:ascii="Palatino Linotype" w:hAnsi="Palatino Linotype" w:cs="Arial"/>
          <w:b/>
        </w:rPr>
        <w:t xml:space="preserve"> de </w:t>
      </w:r>
      <w:r w:rsidR="00B00B6A" w:rsidRPr="007E4929">
        <w:rPr>
          <w:rFonts w:ascii="Palatino Linotype" w:hAnsi="Palatino Linotype" w:cs="Arial"/>
          <w:b/>
        </w:rPr>
        <w:t>abril</w:t>
      </w:r>
      <w:r w:rsidR="002E7643" w:rsidRPr="007E4929">
        <w:rPr>
          <w:rFonts w:ascii="Palatino Linotype" w:hAnsi="Palatino Linotype" w:cs="Arial"/>
          <w:b/>
        </w:rPr>
        <w:t xml:space="preserve"> </w:t>
      </w:r>
      <w:r w:rsidR="00DE1A6B" w:rsidRPr="007E4929">
        <w:rPr>
          <w:rFonts w:ascii="Palatino Linotype" w:hAnsi="Palatino Linotype" w:cs="Arial"/>
          <w:b/>
        </w:rPr>
        <w:t xml:space="preserve">al </w:t>
      </w:r>
      <w:r w:rsidR="00B00B6A" w:rsidRPr="007E4929">
        <w:rPr>
          <w:rFonts w:ascii="Palatino Linotype" w:hAnsi="Palatino Linotype" w:cs="Arial"/>
          <w:b/>
        </w:rPr>
        <w:t>diecinueve</w:t>
      </w:r>
      <w:r w:rsidR="004A1C2D" w:rsidRPr="007E4929">
        <w:rPr>
          <w:rFonts w:ascii="Palatino Linotype" w:hAnsi="Palatino Linotype" w:cs="Arial"/>
          <w:b/>
        </w:rPr>
        <w:t xml:space="preserve"> de </w:t>
      </w:r>
      <w:r w:rsidR="00B00B6A" w:rsidRPr="007E4929">
        <w:rPr>
          <w:rFonts w:ascii="Palatino Linotype" w:hAnsi="Palatino Linotype" w:cs="Arial"/>
          <w:b/>
        </w:rPr>
        <w:t>may</w:t>
      </w:r>
      <w:r w:rsidR="004A1C2D" w:rsidRPr="007E4929">
        <w:rPr>
          <w:rFonts w:ascii="Palatino Linotype" w:hAnsi="Palatino Linotype" w:cs="Arial"/>
          <w:b/>
        </w:rPr>
        <w:t>o</w:t>
      </w:r>
      <w:r w:rsidR="0001674C" w:rsidRPr="007E4929">
        <w:rPr>
          <w:rFonts w:ascii="Palatino Linotype" w:hAnsi="Palatino Linotype" w:cs="Arial"/>
          <w:b/>
        </w:rPr>
        <w:t xml:space="preserve"> de dos mil </w:t>
      </w:r>
      <w:r w:rsidR="002E7643" w:rsidRPr="007E4929">
        <w:rPr>
          <w:rFonts w:ascii="Palatino Linotype" w:hAnsi="Palatino Linotype" w:cs="Arial"/>
          <w:b/>
        </w:rPr>
        <w:t>veintitrés</w:t>
      </w:r>
      <w:r w:rsidR="0001674C" w:rsidRPr="007E4929">
        <w:rPr>
          <w:rFonts w:ascii="Palatino Linotype" w:hAnsi="Palatino Linotype" w:cs="Arial"/>
        </w:rPr>
        <w:t>; e</w:t>
      </w:r>
      <w:r w:rsidR="00A6035B" w:rsidRPr="007E4929">
        <w:rPr>
          <w:rFonts w:ascii="Palatino Linotype" w:hAnsi="Palatino Linotype" w:cs="Arial"/>
        </w:rPr>
        <w:t>n consecuencia</w:t>
      </w:r>
      <w:r w:rsidR="009F09BC" w:rsidRPr="007E4929">
        <w:rPr>
          <w:rFonts w:ascii="Palatino Linotype" w:hAnsi="Palatino Linotype" w:cs="Arial"/>
        </w:rPr>
        <w:t xml:space="preserve"> </w:t>
      </w:r>
      <w:r w:rsidR="00B00B6A" w:rsidRPr="007E4929">
        <w:rPr>
          <w:rFonts w:ascii="Palatino Linotype" w:hAnsi="Palatino Linotype" w:cs="Arial"/>
        </w:rPr>
        <w:t>e</w:t>
      </w:r>
      <w:r w:rsidR="009F09BC" w:rsidRPr="007E4929">
        <w:rPr>
          <w:rFonts w:ascii="Palatino Linotype" w:hAnsi="Palatino Linotype" w:cs="Arial"/>
        </w:rPr>
        <w:t xml:space="preserve">l ahora </w:t>
      </w:r>
      <w:r w:rsidR="009F09BC" w:rsidRPr="007E4929">
        <w:rPr>
          <w:rFonts w:ascii="Palatino Linotype" w:hAnsi="Palatino Linotype" w:cs="Arial"/>
          <w:b/>
        </w:rPr>
        <w:lastRenderedPageBreak/>
        <w:t>RECURRENTE</w:t>
      </w:r>
      <w:r w:rsidR="00A6035B" w:rsidRPr="007E4929">
        <w:rPr>
          <w:rFonts w:ascii="Palatino Linotype" w:hAnsi="Palatino Linotype" w:cs="Arial"/>
          <w:b/>
        </w:rPr>
        <w:t>,</w:t>
      </w:r>
      <w:r w:rsidR="009F09BC" w:rsidRPr="007E4929">
        <w:rPr>
          <w:rFonts w:ascii="Palatino Linotype" w:hAnsi="Palatino Linotype" w:cs="Arial"/>
        </w:rPr>
        <w:t xml:space="preserve"> presentó </w:t>
      </w:r>
      <w:r w:rsidR="00CA1063" w:rsidRPr="007E4929">
        <w:rPr>
          <w:rFonts w:ascii="Palatino Linotype" w:hAnsi="Palatino Linotype" w:cs="Arial"/>
        </w:rPr>
        <w:t xml:space="preserve">su inconformidad el día </w:t>
      </w:r>
      <w:r w:rsidR="00B00B6A" w:rsidRPr="007E4929">
        <w:rPr>
          <w:rFonts w:ascii="Palatino Linotype" w:hAnsi="Palatino Linotype" w:cs="Arial"/>
          <w:b/>
        </w:rPr>
        <w:t>once</w:t>
      </w:r>
      <w:r w:rsidR="00C76AD2" w:rsidRPr="007E4929">
        <w:rPr>
          <w:rFonts w:ascii="Palatino Linotype" w:hAnsi="Palatino Linotype" w:cs="Arial"/>
          <w:b/>
        </w:rPr>
        <w:t xml:space="preserve"> de mayo</w:t>
      </w:r>
      <w:r w:rsidR="004A1C2D" w:rsidRPr="007E4929">
        <w:rPr>
          <w:rFonts w:ascii="Palatino Linotype" w:hAnsi="Palatino Linotype" w:cs="Arial"/>
          <w:b/>
        </w:rPr>
        <w:t xml:space="preserve"> dos mil veintitrés</w:t>
      </w:r>
      <w:r w:rsidR="009F09BC" w:rsidRPr="007E4929">
        <w:rPr>
          <w:rFonts w:ascii="Palatino Linotype" w:hAnsi="Palatino Linotype" w:cs="Arial"/>
        </w:rPr>
        <w:t xml:space="preserve">; </w:t>
      </w:r>
      <w:r w:rsidR="0062406B" w:rsidRPr="007E4929">
        <w:rPr>
          <w:rFonts w:ascii="Palatino Linotype" w:hAnsi="Palatino Linotype" w:cs="Arial"/>
        </w:rPr>
        <w:t xml:space="preserve">es decir </w:t>
      </w:r>
      <w:r w:rsidR="0082142B" w:rsidRPr="007E4929">
        <w:rPr>
          <w:rFonts w:ascii="Palatino Linotype" w:hAnsi="Palatino Linotype" w:cs="Arial"/>
        </w:rPr>
        <w:t>dentro d</w:t>
      </w:r>
      <w:r w:rsidR="009F09BC" w:rsidRPr="007E4929">
        <w:rPr>
          <w:rFonts w:ascii="Palatino Linotype" w:hAnsi="Palatino Linotype" w:cs="Arial"/>
        </w:rPr>
        <w:t>el lapso legalmente establecido para tal efecto.</w:t>
      </w:r>
    </w:p>
    <w:p w:rsidR="00E86FB3" w:rsidRPr="007E4929" w:rsidRDefault="00E86FB3" w:rsidP="00A622DB">
      <w:pPr>
        <w:pStyle w:val="Prrafodelista"/>
        <w:spacing w:line="360" w:lineRule="auto"/>
        <w:ind w:left="0"/>
        <w:jc w:val="both"/>
        <w:rPr>
          <w:rFonts w:ascii="Palatino Linotype" w:hAnsi="Palatino Linotype"/>
        </w:rPr>
      </w:pPr>
    </w:p>
    <w:p w:rsidR="006725FF" w:rsidRPr="007E4929" w:rsidRDefault="006725FF" w:rsidP="00A51606">
      <w:pPr>
        <w:pStyle w:val="Prrafodelista"/>
        <w:numPr>
          <w:ilvl w:val="0"/>
          <w:numId w:val="1"/>
        </w:numPr>
        <w:spacing w:line="360" w:lineRule="auto"/>
        <w:ind w:left="0" w:firstLine="0"/>
        <w:jc w:val="both"/>
        <w:rPr>
          <w:rFonts w:ascii="Palatino Linotype" w:hAnsi="Palatino Linotype"/>
          <w:color w:val="000000" w:themeColor="text1"/>
        </w:rPr>
      </w:pPr>
      <w:r w:rsidRPr="007E4929">
        <w:rPr>
          <w:rFonts w:ascii="Palatino Linotype" w:hAnsi="Palatino Linotype"/>
          <w:color w:val="000000" w:themeColor="text1"/>
        </w:rPr>
        <w:t xml:space="preserve">Por otro lado, de la revisión al expediente electrónico del SAIMEX se desprende que la </w:t>
      </w:r>
      <w:r w:rsidRPr="007E4929">
        <w:rPr>
          <w:rFonts w:ascii="Palatino Linotype" w:eastAsia="Calibri" w:hAnsi="Palatino Linotype" w:cs="Arial"/>
          <w:color w:val="000000" w:themeColor="text1"/>
        </w:rPr>
        <w:t>parte</w:t>
      </w:r>
      <w:r w:rsidRPr="007E4929">
        <w:rPr>
          <w:rFonts w:ascii="Palatino Linotype" w:hAnsi="Palatino Linotype"/>
          <w:color w:val="000000" w:themeColor="text1"/>
        </w:rPr>
        <w:t xml:space="preserve"> solicitante en ejercicio de su derecho de acceso a la información pública en el expediente que se revisa, tanto en la solicitud de información como en el recurso de revisión no proporciona su nombre completo para que sea identificado, ni se tiene la certeza sobre su identidad; sin embargo, es importante señalar también que 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rsidR="006725FF" w:rsidRPr="007E4929" w:rsidRDefault="006725FF" w:rsidP="00A622DB">
      <w:pPr>
        <w:spacing w:line="360" w:lineRule="auto"/>
        <w:rPr>
          <w:rFonts w:ascii="Palatino Linotype" w:hAnsi="Palatino Linotype"/>
          <w:color w:val="000000" w:themeColor="text1"/>
        </w:rPr>
      </w:pPr>
    </w:p>
    <w:p w:rsidR="006725FF" w:rsidRPr="007E4929" w:rsidRDefault="006725FF" w:rsidP="00A51606">
      <w:pPr>
        <w:pStyle w:val="Prrafodelista"/>
        <w:numPr>
          <w:ilvl w:val="0"/>
          <w:numId w:val="1"/>
        </w:numPr>
        <w:spacing w:line="360" w:lineRule="auto"/>
        <w:ind w:left="0" w:firstLine="0"/>
        <w:jc w:val="both"/>
        <w:rPr>
          <w:rFonts w:ascii="Palatino Linotype" w:hAnsi="Palatino Linotype"/>
          <w:color w:val="000000" w:themeColor="text1"/>
        </w:rPr>
      </w:pPr>
      <w:r w:rsidRPr="007E4929">
        <w:rPr>
          <w:rFonts w:ascii="Palatino Linotype" w:hAnsi="Palatino Linotype"/>
          <w:color w:val="000000" w:themeColor="text1"/>
        </w:rPr>
        <w:t>Esto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B00B6A" w:rsidRPr="007E4929" w:rsidRDefault="00B00B6A" w:rsidP="00A622DB">
      <w:pPr>
        <w:pStyle w:val="Prrafodelista"/>
        <w:spacing w:line="360" w:lineRule="auto"/>
        <w:rPr>
          <w:rFonts w:ascii="Palatino Linotype" w:hAnsi="Palatino Linotype"/>
          <w:color w:val="000000" w:themeColor="text1"/>
        </w:rPr>
      </w:pPr>
    </w:p>
    <w:p w:rsidR="006725FF" w:rsidRPr="007E4929" w:rsidRDefault="006725FF" w:rsidP="00A51606">
      <w:pPr>
        <w:pStyle w:val="Prrafodelista"/>
        <w:numPr>
          <w:ilvl w:val="0"/>
          <w:numId w:val="1"/>
        </w:numPr>
        <w:spacing w:line="360" w:lineRule="auto"/>
        <w:ind w:left="0" w:firstLine="0"/>
        <w:jc w:val="both"/>
        <w:rPr>
          <w:rFonts w:ascii="Palatino Linotype" w:hAnsi="Palatino Linotype"/>
          <w:color w:val="000000" w:themeColor="text1"/>
        </w:rPr>
      </w:pPr>
      <w:r w:rsidRPr="007E4929">
        <w:rPr>
          <w:rFonts w:ascii="Palatino Linotype" w:hAnsi="Palatino Linotype"/>
          <w:color w:val="000000" w:themeColor="text1"/>
        </w:rPr>
        <w:lastRenderedPageBreak/>
        <w:t xml:space="preserve">Por lo </w:t>
      </w:r>
      <w:r w:rsidR="00E256B5" w:rsidRPr="007E4929">
        <w:rPr>
          <w:rFonts w:ascii="Palatino Linotype" w:hAnsi="Palatino Linotype"/>
          <w:color w:val="000000" w:themeColor="text1"/>
        </w:rPr>
        <w:t>que</w:t>
      </w:r>
      <w:r w:rsidRPr="007E4929">
        <w:rPr>
          <w:rFonts w:ascii="Palatino Linotype" w:hAnsi="Palatino Linotype"/>
          <w:color w:val="000000" w:themeColor="text1"/>
        </w:rPr>
        <w:t xml:space="preserve">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6725FF" w:rsidRPr="007E4929" w:rsidRDefault="006725FF" w:rsidP="00A622DB">
      <w:pPr>
        <w:pStyle w:val="Prrafodelista"/>
        <w:spacing w:line="360" w:lineRule="auto"/>
        <w:rPr>
          <w:rFonts w:ascii="Palatino Linotype" w:hAnsi="Palatino Linotype"/>
          <w:color w:val="000000" w:themeColor="text1"/>
        </w:rPr>
      </w:pPr>
    </w:p>
    <w:p w:rsidR="006725FF" w:rsidRPr="007E4929" w:rsidRDefault="006725FF" w:rsidP="00A51606">
      <w:pPr>
        <w:pStyle w:val="Prrafodelista"/>
        <w:numPr>
          <w:ilvl w:val="0"/>
          <w:numId w:val="1"/>
        </w:numPr>
        <w:spacing w:line="360" w:lineRule="auto"/>
        <w:ind w:left="0" w:firstLine="0"/>
        <w:jc w:val="both"/>
        <w:rPr>
          <w:rFonts w:ascii="Palatino Linotype" w:hAnsi="Palatino Linotype"/>
          <w:color w:val="000000" w:themeColor="text1"/>
        </w:rPr>
      </w:pPr>
      <w:r w:rsidRPr="007E4929">
        <w:rPr>
          <w:rFonts w:ascii="Palatino Linotype" w:hAnsi="Palatino Linotype"/>
          <w:color w:val="000000" w:themeColor="text1"/>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6725FF" w:rsidRPr="007E4929" w:rsidRDefault="006725FF" w:rsidP="00A622DB">
      <w:pPr>
        <w:pStyle w:val="Prrafodelista"/>
        <w:spacing w:line="360" w:lineRule="auto"/>
        <w:rPr>
          <w:rFonts w:ascii="Palatino Linotype" w:hAnsi="Palatino Linotype"/>
          <w:color w:val="000000" w:themeColor="text1"/>
        </w:rPr>
      </w:pPr>
    </w:p>
    <w:p w:rsidR="006725FF" w:rsidRPr="007E4929" w:rsidRDefault="006725FF" w:rsidP="00A51606">
      <w:pPr>
        <w:pStyle w:val="Prrafodelista"/>
        <w:numPr>
          <w:ilvl w:val="0"/>
          <w:numId w:val="1"/>
        </w:numPr>
        <w:spacing w:line="360" w:lineRule="auto"/>
        <w:ind w:left="0" w:firstLine="0"/>
        <w:jc w:val="both"/>
        <w:rPr>
          <w:rFonts w:ascii="Palatino Linotype" w:hAnsi="Palatino Linotype"/>
        </w:rPr>
      </w:pPr>
      <w:r w:rsidRPr="007E4929">
        <w:rPr>
          <w:rFonts w:ascii="Palatino Linotype" w:hAnsi="Palatino Linotype"/>
          <w:color w:val="000000" w:themeColor="text1"/>
        </w:rPr>
        <w:t xml:space="preserve">Por lo que el nombre del solicitando y recurrente no puede ser considerado un requisito indispensable de </w:t>
      </w:r>
      <w:proofErr w:type="spellStart"/>
      <w:r w:rsidRPr="007E4929">
        <w:rPr>
          <w:rFonts w:ascii="Palatino Linotype" w:hAnsi="Palatino Linotype"/>
          <w:color w:val="000000" w:themeColor="text1"/>
        </w:rPr>
        <w:t>procedibilidad</w:t>
      </w:r>
      <w:proofErr w:type="spellEnd"/>
      <w:r w:rsidRPr="007E4929">
        <w:rPr>
          <w:rFonts w:ascii="Palatino Linotype" w:hAnsi="Palatino Linotype"/>
          <w:color w:val="000000" w:themeColor="text1"/>
        </w:rPr>
        <w:t xml:space="preserve"> del recurso de revisión que nos ocupa, ya que el acceso a la información no está condicionado a acreditar algún interés ya sea jurídico o legítimo, máxime que es un elemento subsanable por este Órgano </w:t>
      </w:r>
      <w:proofErr w:type="spellStart"/>
      <w:r w:rsidRPr="007E4929">
        <w:rPr>
          <w:rFonts w:ascii="Palatino Linotype" w:hAnsi="Palatino Linotype"/>
          <w:color w:val="000000" w:themeColor="text1"/>
        </w:rPr>
        <w:t>Resolutor</w:t>
      </w:r>
      <w:proofErr w:type="spellEnd"/>
      <w:r w:rsidRPr="007E4929">
        <w:rPr>
          <w:rFonts w:ascii="Palatino Linotype" w:hAnsi="Palatino Linotype"/>
          <w:color w:val="000000" w:themeColor="text1"/>
        </w:rPr>
        <w:t>.</w:t>
      </w:r>
    </w:p>
    <w:p w:rsidR="006725FF" w:rsidRPr="007E4929" w:rsidRDefault="006725FF" w:rsidP="00A622DB">
      <w:pPr>
        <w:pStyle w:val="Prrafodelista"/>
        <w:spacing w:line="360" w:lineRule="auto"/>
        <w:rPr>
          <w:rFonts w:ascii="Palatino Linotype" w:eastAsia="Calibri" w:hAnsi="Palatino Linotype" w:cs="Arial"/>
        </w:rPr>
      </w:pPr>
    </w:p>
    <w:p w:rsidR="009F09BC" w:rsidRPr="007E4929" w:rsidRDefault="009F09BC" w:rsidP="00A51606">
      <w:pPr>
        <w:pStyle w:val="Prrafodelista"/>
        <w:numPr>
          <w:ilvl w:val="0"/>
          <w:numId w:val="1"/>
        </w:numPr>
        <w:spacing w:line="360" w:lineRule="auto"/>
        <w:ind w:left="0" w:firstLine="0"/>
        <w:jc w:val="both"/>
        <w:rPr>
          <w:rFonts w:ascii="Palatino Linotype" w:hAnsi="Palatino Linotype"/>
        </w:rPr>
      </w:pPr>
      <w:r w:rsidRPr="007E4929">
        <w:rPr>
          <w:rFonts w:ascii="Palatino Linotype" w:eastAsia="Calibri" w:hAnsi="Palatino Linotype" w:cs="Arial"/>
        </w:rPr>
        <w:t xml:space="preserve">Asimismo, </w:t>
      </w:r>
      <w:r w:rsidR="00CF0D2B" w:rsidRPr="007E4929">
        <w:rPr>
          <w:rFonts w:ascii="Palatino Linotype" w:eastAsia="Calibri" w:hAnsi="Palatino Linotype" w:cs="Arial"/>
        </w:rPr>
        <w:t>e</w:t>
      </w:r>
      <w:r w:rsidRPr="007E4929">
        <w:rPr>
          <w:rFonts w:ascii="Palatino Linotype" w:eastAsia="Calibri" w:hAnsi="Palatino Linotype" w:cs="Arial"/>
        </w:rPr>
        <w:t xml:space="preserve">l escrito contiene las formalidades previstas por el artículo 180 último párrafo de la Ley de la materia actual, por lo que es procedente que este Instituto de Transparencia, Acceso a la Información Pública y Protección de Datos </w:t>
      </w:r>
      <w:r w:rsidRPr="007E4929">
        <w:rPr>
          <w:rFonts w:ascii="Palatino Linotype" w:eastAsia="Calibri" w:hAnsi="Palatino Linotype" w:cs="Arial"/>
        </w:rPr>
        <w:lastRenderedPageBreak/>
        <w:t>Personales del Estado de México y Municipios, conozca y resuelva el presente recurso.</w:t>
      </w:r>
    </w:p>
    <w:p w:rsidR="0084054A" w:rsidRPr="007E4929" w:rsidRDefault="0084054A" w:rsidP="00A622DB">
      <w:pPr>
        <w:pStyle w:val="Prrafodelista"/>
        <w:spacing w:line="360" w:lineRule="auto"/>
        <w:rPr>
          <w:rFonts w:ascii="Palatino Linotype" w:hAnsi="Palatino Linotype"/>
        </w:rPr>
      </w:pPr>
    </w:p>
    <w:p w:rsidR="009F09BC" w:rsidRPr="007E4929" w:rsidRDefault="009F09BC" w:rsidP="00A622DB">
      <w:pPr>
        <w:pStyle w:val="Ttulo1"/>
        <w:spacing w:before="0" w:line="360" w:lineRule="auto"/>
        <w:rPr>
          <w:rFonts w:ascii="Palatino Linotype" w:hAnsi="Palatino Linotype"/>
          <w:b/>
          <w:color w:val="000000" w:themeColor="text1"/>
          <w:sz w:val="24"/>
          <w:szCs w:val="24"/>
        </w:rPr>
      </w:pPr>
      <w:bookmarkStart w:id="140" w:name="_Toc34246179"/>
      <w:bookmarkStart w:id="141" w:name="_Toc50033991"/>
      <w:bookmarkStart w:id="142" w:name="_Toc51259588"/>
      <w:bookmarkStart w:id="143" w:name="_Toc83128581"/>
      <w:r w:rsidRPr="007E4929">
        <w:rPr>
          <w:rFonts w:ascii="Palatino Linotype" w:hAnsi="Palatino Linotype"/>
          <w:b/>
          <w:color w:val="000000" w:themeColor="text1"/>
          <w:sz w:val="24"/>
          <w:szCs w:val="24"/>
        </w:rPr>
        <w:t xml:space="preserve">TERCERO. </w:t>
      </w:r>
      <w:bookmarkStart w:id="144" w:name="_Toc501021589"/>
      <w:r w:rsidRPr="007E4929">
        <w:rPr>
          <w:rFonts w:ascii="Palatino Linotype" w:hAnsi="Palatino Linotype"/>
          <w:b/>
          <w:color w:val="000000" w:themeColor="text1"/>
          <w:sz w:val="24"/>
          <w:szCs w:val="24"/>
        </w:rPr>
        <w:t>De</w:t>
      </w:r>
      <w:r w:rsidR="00E86FB3" w:rsidRPr="007E4929">
        <w:rPr>
          <w:rFonts w:ascii="Palatino Linotype" w:hAnsi="Palatino Linotype"/>
          <w:b/>
          <w:color w:val="000000" w:themeColor="text1"/>
          <w:sz w:val="24"/>
          <w:szCs w:val="24"/>
        </w:rPr>
        <w:t xml:space="preserve">l planteamiento de la </w:t>
      </w:r>
      <w:r w:rsidR="00E86FB3" w:rsidRPr="007E4929">
        <w:rPr>
          <w:rFonts w:ascii="Palatino Linotype" w:hAnsi="Palatino Linotype"/>
          <w:b/>
          <w:i/>
          <w:color w:val="000000" w:themeColor="text1"/>
          <w:sz w:val="24"/>
          <w:szCs w:val="24"/>
        </w:rPr>
        <w:t>Litis</w:t>
      </w:r>
      <w:r w:rsidRPr="007E4929">
        <w:rPr>
          <w:rFonts w:ascii="Palatino Linotype" w:hAnsi="Palatino Linotype"/>
          <w:b/>
          <w:color w:val="000000" w:themeColor="text1"/>
          <w:sz w:val="24"/>
          <w:szCs w:val="24"/>
        </w:rPr>
        <w:t>.</w:t>
      </w:r>
      <w:bookmarkEnd w:id="140"/>
      <w:bookmarkEnd w:id="141"/>
      <w:bookmarkEnd w:id="142"/>
      <w:bookmarkEnd w:id="143"/>
      <w:bookmarkEnd w:id="144"/>
    </w:p>
    <w:p w:rsidR="009F09BC" w:rsidRPr="007E4929" w:rsidRDefault="009F09BC" w:rsidP="00A622DB">
      <w:pPr>
        <w:spacing w:line="360" w:lineRule="auto"/>
        <w:rPr>
          <w:rFonts w:ascii="Palatino Linotype" w:hAnsi="Palatino Linotype"/>
          <w:lang w:val="es-MX" w:eastAsia="en-US"/>
        </w:rPr>
      </w:pPr>
    </w:p>
    <w:p w:rsidR="00FE5AF3" w:rsidRPr="007E4929" w:rsidRDefault="00A622DB" w:rsidP="00A51606">
      <w:pPr>
        <w:pStyle w:val="Prrafodelista"/>
        <w:numPr>
          <w:ilvl w:val="0"/>
          <w:numId w:val="1"/>
        </w:numPr>
        <w:spacing w:line="360" w:lineRule="auto"/>
        <w:ind w:left="0" w:firstLine="0"/>
        <w:jc w:val="both"/>
        <w:rPr>
          <w:rFonts w:ascii="Palatino Linotype" w:hAnsi="Palatino Linotype" w:cs="Arial"/>
        </w:rPr>
      </w:pPr>
      <w:r w:rsidRPr="007E4929">
        <w:rPr>
          <w:rFonts w:ascii="Palatino Linotype" w:hAnsi="Palatino Linotype" w:cs="Arial"/>
        </w:rPr>
        <w:t>Se solicitó la información que a continuación se desagrega</w:t>
      </w:r>
      <w:r w:rsidR="00FE5AF3" w:rsidRPr="007E4929">
        <w:rPr>
          <w:rFonts w:ascii="Palatino Linotype" w:hAnsi="Palatino Linotype" w:cs="Arial"/>
        </w:rPr>
        <w:t>:</w:t>
      </w:r>
    </w:p>
    <w:p w:rsidR="00FE5AF3" w:rsidRPr="007E4929" w:rsidRDefault="00FE5AF3" w:rsidP="00A622DB">
      <w:pPr>
        <w:pStyle w:val="Prrafodelista"/>
        <w:spacing w:line="360" w:lineRule="auto"/>
        <w:ind w:left="0"/>
        <w:jc w:val="both"/>
        <w:rPr>
          <w:rFonts w:ascii="Palatino Linotype" w:hAnsi="Palatino Linotype" w:cs="Arial"/>
        </w:rPr>
      </w:pPr>
    </w:p>
    <w:p w:rsidR="00A622DB" w:rsidRPr="007E4929" w:rsidRDefault="00A622DB" w:rsidP="00A51606">
      <w:pPr>
        <w:pStyle w:val="Prrafodelista"/>
        <w:numPr>
          <w:ilvl w:val="0"/>
          <w:numId w:val="4"/>
        </w:numPr>
        <w:spacing w:line="360" w:lineRule="auto"/>
        <w:ind w:right="333"/>
        <w:jc w:val="both"/>
        <w:rPr>
          <w:rFonts w:ascii="Palatino Linotype" w:hAnsi="Palatino Linotype" w:cs="Arial"/>
        </w:rPr>
      </w:pPr>
      <w:r w:rsidRPr="007E4929">
        <w:rPr>
          <w:rFonts w:ascii="Palatino Linotype" w:hAnsi="Palatino Linotype" w:cs="Arial"/>
        </w:rPr>
        <w:t>Conocer la Ley que contenga la facultad de revisar comercios de la Contraloría y/o Órgano Interno de Control de la Secretaría de Finanzas; y</w:t>
      </w:r>
    </w:p>
    <w:p w:rsidR="00A622DB" w:rsidRPr="007E4929" w:rsidRDefault="00A622DB" w:rsidP="00A622DB">
      <w:pPr>
        <w:pStyle w:val="Prrafodelista"/>
        <w:spacing w:line="360" w:lineRule="auto"/>
        <w:ind w:left="1287" w:right="333"/>
        <w:jc w:val="both"/>
        <w:rPr>
          <w:rFonts w:ascii="Palatino Linotype" w:hAnsi="Palatino Linotype" w:cs="Arial"/>
        </w:rPr>
      </w:pPr>
    </w:p>
    <w:p w:rsidR="00FE5AF3" w:rsidRPr="007E4929" w:rsidRDefault="009224CE" w:rsidP="00A51606">
      <w:pPr>
        <w:pStyle w:val="Prrafodelista"/>
        <w:numPr>
          <w:ilvl w:val="0"/>
          <w:numId w:val="4"/>
        </w:numPr>
        <w:spacing w:line="360" w:lineRule="auto"/>
        <w:ind w:right="333"/>
        <w:jc w:val="both"/>
        <w:rPr>
          <w:rFonts w:ascii="Palatino Linotype" w:hAnsi="Palatino Linotype" w:cs="Arial"/>
        </w:rPr>
      </w:pPr>
      <w:r w:rsidRPr="007E4929">
        <w:rPr>
          <w:rFonts w:ascii="Palatino Linotype" w:hAnsi="Palatino Linotype" w:cs="Arial"/>
        </w:rPr>
        <w:t>Identificaciones</w:t>
      </w:r>
      <w:r w:rsidR="00A622DB" w:rsidRPr="007E4929">
        <w:rPr>
          <w:rFonts w:ascii="Palatino Linotype" w:hAnsi="Palatino Linotype" w:cs="Arial"/>
        </w:rPr>
        <w:t>/gafetes</w:t>
      </w:r>
      <w:r w:rsidRPr="007E4929">
        <w:rPr>
          <w:rFonts w:ascii="Palatino Linotype" w:hAnsi="Palatino Linotype" w:cs="Arial"/>
        </w:rPr>
        <w:t xml:space="preserve"> de todos los servidores públicos adscritos al Órgano de Control Interno de la Secretaría de Finanzas.</w:t>
      </w:r>
    </w:p>
    <w:p w:rsidR="00FE5AF3" w:rsidRPr="007E4929" w:rsidRDefault="00FE5AF3" w:rsidP="00A622DB">
      <w:pPr>
        <w:pStyle w:val="Prrafodelista"/>
        <w:spacing w:line="360" w:lineRule="auto"/>
        <w:ind w:left="0"/>
        <w:jc w:val="both"/>
        <w:rPr>
          <w:rFonts w:ascii="Palatino Linotype" w:hAnsi="Palatino Linotype" w:cs="Arial"/>
        </w:rPr>
      </w:pPr>
    </w:p>
    <w:p w:rsidR="009F09BC" w:rsidRPr="007E4929" w:rsidRDefault="00FE5AF3" w:rsidP="00A51606">
      <w:pPr>
        <w:pStyle w:val="Prrafodelista"/>
        <w:numPr>
          <w:ilvl w:val="0"/>
          <w:numId w:val="1"/>
        </w:numPr>
        <w:spacing w:line="360" w:lineRule="auto"/>
        <w:ind w:left="0" w:firstLine="0"/>
        <w:jc w:val="both"/>
        <w:rPr>
          <w:rFonts w:ascii="Palatino Linotype" w:hAnsi="Palatino Linotype" w:cs="Arial"/>
        </w:rPr>
      </w:pPr>
      <w:r w:rsidRPr="007E4929">
        <w:rPr>
          <w:rFonts w:ascii="Palatino Linotype" w:hAnsi="Palatino Linotype" w:cs="Arial"/>
        </w:rPr>
        <w:t>A</w:t>
      </w:r>
      <w:r w:rsidR="004A1C2D" w:rsidRPr="007E4929">
        <w:rPr>
          <w:rFonts w:ascii="Palatino Linotype" w:hAnsi="Palatino Linotype" w:cs="Arial"/>
        </w:rPr>
        <w:t xml:space="preserve"> lo que </w:t>
      </w:r>
      <w:r w:rsidR="00E55966" w:rsidRPr="007E4929">
        <w:rPr>
          <w:rFonts w:ascii="Palatino Linotype" w:hAnsi="Palatino Linotype" w:cs="Arial"/>
        </w:rPr>
        <w:t xml:space="preserve">el </w:t>
      </w:r>
      <w:r w:rsidR="00E55966" w:rsidRPr="007E4929">
        <w:rPr>
          <w:rFonts w:ascii="Palatino Linotype" w:hAnsi="Palatino Linotype" w:cs="Arial"/>
          <w:b/>
        </w:rPr>
        <w:t>SUJETO OBLIGADO</w:t>
      </w:r>
      <w:r w:rsidR="00A6035B" w:rsidRPr="007E4929">
        <w:rPr>
          <w:rFonts w:ascii="Palatino Linotype" w:hAnsi="Palatino Linotype" w:cs="Arial"/>
          <w:b/>
        </w:rPr>
        <w:t>,</w:t>
      </w:r>
      <w:r w:rsidR="00E55966" w:rsidRPr="007E4929">
        <w:rPr>
          <w:rFonts w:ascii="Palatino Linotype" w:hAnsi="Palatino Linotype" w:cs="Arial"/>
        </w:rPr>
        <w:t xml:space="preserve"> dio contestación </w:t>
      </w:r>
      <w:r w:rsidR="009224CE" w:rsidRPr="007E4929">
        <w:rPr>
          <w:rFonts w:ascii="Palatino Linotype" w:hAnsi="Palatino Linotype" w:cs="Arial"/>
        </w:rPr>
        <w:t>declinando su incompetencia a un sujeto obligado diverso</w:t>
      </w:r>
      <w:r w:rsidR="009A7D54" w:rsidRPr="007E4929">
        <w:rPr>
          <w:rFonts w:ascii="Palatino Linotype" w:hAnsi="Palatino Linotype" w:cs="Arial"/>
        </w:rPr>
        <w:t xml:space="preserve"> respecto de las identificaciones y señalo que no se cuenta con competencia para revisar comercios</w:t>
      </w:r>
      <w:r w:rsidRPr="007E4929">
        <w:rPr>
          <w:rFonts w:ascii="Palatino Linotype" w:hAnsi="Palatino Linotype" w:cs="Arial"/>
        </w:rPr>
        <w:t xml:space="preserve">; </w:t>
      </w:r>
      <w:r w:rsidR="009224CE" w:rsidRPr="007E4929">
        <w:rPr>
          <w:rFonts w:ascii="Palatino Linotype" w:hAnsi="Palatino Linotype" w:cs="Arial"/>
        </w:rPr>
        <w:t>lo anterior provocó la inconformidad de</w:t>
      </w:r>
      <w:r w:rsidR="00A622DB" w:rsidRPr="007E4929">
        <w:rPr>
          <w:rFonts w:ascii="Palatino Linotype" w:hAnsi="Palatino Linotype" w:cs="Arial"/>
        </w:rPr>
        <w:t xml:space="preserve">l particular </w:t>
      </w:r>
      <w:r w:rsidR="004A1C2D" w:rsidRPr="007E4929">
        <w:rPr>
          <w:rFonts w:ascii="Palatino Linotype" w:hAnsi="Palatino Linotype" w:cs="Arial"/>
        </w:rPr>
        <w:t xml:space="preserve">aduciendo </w:t>
      </w:r>
      <w:r w:rsidR="00EE5CF9" w:rsidRPr="007E4929">
        <w:rPr>
          <w:rFonts w:ascii="Palatino Linotype" w:hAnsi="Palatino Linotype" w:cs="Arial"/>
        </w:rPr>
        <w:t xml:space="preserve">medularmente, la </w:t>
      </w:r>
      <w:r w:rsidRPr="007E4929">
        <w:rPr>
          <w:rFonts w:ascii="Palatino Linotype" w:hAnsi="Palatino Linotype" w:cs="Arial"/>
        </w:rPr>
        <w:t xml:space="preserve">negativa </w:t>
      </w:r>
      <w:r w:rsidR="009224CE" w:rsidRPr="007E4929">
        <w:rPr>
          <w:rFonts w:ascii="Palatino Linotype" w:hAnsi="Palatino Linotype" w:cs="Arial"/>
        </w:rPr>
        <w:t>de la entrega de la información</w:t>
      </w:r>
      <w:r w:rsidRPr="007E4929">
        <w:rPr>
          <w:rFonts w:ascii="Palatino Linotype" w:hAnsi="Palatino Linotype" w:cs="Arial"/>
        </w:rPr>
        <w:t>.</w:t>
      </w:r>
    </w:p>
    <w:p w:rsidR="0074110E" w:rsidRPr="007E4929" w:rsidRDefault="0074110E" w:rsidP="00A622DB">
      <w:pPr>
        <w:spacing w:line="360" w:lineRule="auto"/>
        <w:contextualSpacing/>
        <w:jc w:val="both"/>
        <w:rPr>
          <w:rFonts w:ascii="Palatino Linotype" w:hAnsi="Palatino Linotype" w:cs="Arial"/>
        </w:rPr>
      </w:pPr>
    </w:p>
    <w:p w:rsidR="009F09BC" w:rsidRPr="007E4929" w:rsidRDefault="009F09BC" w:rsidP="00A51606">
      <w:pPr>
        <w:pStyle w:val="Prrafodelista"/>
        <w:numPr>
          <w:ilvl w:val="0"/>
          <w:numId w:val="1"/>
        </w:numPr>
        <w:spacing w:line="360" w:lineRule="auto"/>
        <w:ind w:left="0" w:firstLine="0"/>
        <w:jc w:val="both"/>
        <w:rPr>
          <w:rFonts w:ascii="Palatino Linotype" w:eastAsia="MS Mincho" w:hAnsi="Palatino Linotype" w:cs="Arial"/>
        </w:rPr>
      </w:pPr>
      <w:r w:rsidRPr="007E4929">
        <w:rPr>
          <w:rFonts w:ascii="Palatino Linotype" w:eastAsia="MS Mincho" w:hAnsi="Palatino Linotype" w:cs="Arial"/>
        </w:rPr>
        <w:t xml:space="preserve">En </w:t>
      </w:r>
      <w:r w:rsidRPr="007E4929">
        <w:rPr>
          <w:rFonts w:ascii="Palatino Linotype" w:hAnsi="Palatino Linotype" w:cs="Arial"/>
          <w:lang w:eastAsia="es-MX"/>
        </w:rPr>
        <w:t>dichas</w:t>
      </w:r>
      <w:r w:rsidRPr="007E4929">
        <w:rPr>
          <w:rFonts w:ascii="Palatino Linotype" w:eastAsia="Times New Roman" w:hAnsi="Palatino Linotype" w:cs="Arial"/>
        </w:rPr>
        <w:t xml:space="preserve"> condiciones, la </w:t>
      </w:r>
      <w:r w:rsidRPr="007E4929">
        <w:rPr>
          <w:rFonts w:ascii="Palatino Linotype" w:eastAsia="Times New Roman" w:hAnsi="Palatino Linotype" w:cs="Arial"/>
          <w:i/>
        </w:rPr>
        <w:t>Litis</w:t>
      </w:r>
      <w:r w:rsidRPr="007E4929">
        <w:rPr>
          <w:rFonts w:ascii="Palatino Linotype" w:eastAsia="Times New Roman" w:hAnsi="Palatino Linotype" w:cs="Arial"/>
        </w:rPr>
        <w:t xml:space="preserve"> a resolver en este recurso se circunscribe a determinar si </w:t>
      </w:r>
      <w:r w:rsidR="007142AB" w:rsidRPr="007E4929">
        <w:rPr>
          <w:rFonts w:ascii="Palatino Linotype" w:eastAsia="MS Mincho" w:hAnsi="Palatino Linotype" w:cs="Arial"/>
        </w:rPr>
        <w:t>se actualiza</w:t>
      </w:r>
      <w:r w:rsidRPr="007E4929">
        <w:rPr>
          <w:rFonts w:ascii="Palatino Linotype" w:eastAsia="MS Mincho" w:hAnsi="Palatino Linotype" w:cs="Arial"/>
        </w:rPr>
        <w:t xml:space="preserve"> la </w:t>
      </w:r>
      <w:r w:rsidRPr="007E4929">
        <w:rPr>
          <w:rFonts w:ascii="Palatino Linotype" w:hAnsi="Palatino Linotype" w:cs="Arial"/>
        </w:rPr>
        <w:t>causal</w:t>
      </w:r>
      <w:r w:rsidRPr="007E4929">
        <w:rPr>
          <w:rFonts w:ascii="Palatino Linotype" w:eastAsia="MS Mincho" w:hAnsi="Palatino Linotype" w:cs="Arial"/>
        </w:rPr>
        <w:t xml:space="preserve"> de procedencia prevista en el artículo 179, </w:t>
      </w:r>
      <w:r w:rsidR="0000546F" w:rsidRPr="007E4929">
        <w:rPr>
          <w:rFonts w:ascii="Palatino Linotype" w:eastAsia="MS Mincho" w:hAnsi="Palatino Linotype" w:cs="Arial"/>
          <w:b/>
        </w:rPr>
        <w:t>fracciones</w:t>
      </w:r>
      <w:r w:rsidRPr="007E4929">
        <w:rPr>
          <w:rFonts w:ascii="Palatino Linotype" w:eastAsia="MS Mincho" w:hAnsi="Palatino Linotype" w:cs="Arial"/>
          <w:b/>
        </w:rPr>
        <w:t xml:space="preserve"> </w:t>
      </w:r>
      <w:r w:rsidR="00FE5AF3" w:rsidRPr="007E4929">
        <w:rPr>
          <w:rFonts w:ascii="Palatino Linotype" w:eastAsia="MS Mincho" w:hAnsi="Palatino Linotype" w:cs="Arial"/>
          <w:b/>
        </w:rPr>
        <w:t>I</w:t>
      </w:r>
      <w:r w:rsidR="0000546F" w:rsidRPr="007E4929">
        <w:rPr>
          <w:rFonts w:ascii="Palatino Linotype" w:eastAsia="MS Mincho" w:hAnsi="Palatino Linotype" w:cs="Arial"/>
          <w:b/>
        </w:rPr>
        <w:t xml:space="preserve"> </w:t>
      </w:r>
      <w:r w:rsidRPr="007E4929">
        <w:rPr>
          <w:rFonts w:ascii="Palatino Linotype" w:eastAsia="MS Mincho" w:hAnsi="Palatino Linotype" w:cs="Arial"/>
        </w:rPr>
        <w:t xml:space="preserve">de la </w:t>
      </w:r>
      <w:r w:rsidRPr="007E4929">
        <w:rPr>
          <w:rFonts w:ascii="Palatino Linotype" w:eastAsia="MS Mincho" w:hAnsi="Palatino Linotype" w:cs="Arial"/>
          <w:b/>
        </w:rPr>
        <w:t>Ley de Transparencia y Acceso a la Información Pública del Estado de México y Municipios</w:t>
      </w:r>
      <w:r w:rsidRPr="007E4929">
        <w:rPr>
          <w:rFonts w:ascii="Palatino Linotype" w:eastAsia="MS Mincho" w:hAnsi="Palatino Linotype" w:cs="Arial"/>
        </w:rPr>
        <w:t xml:space="preserve">; </w:t>
      </w:r>
      <w:r w:rsidR="009224CE" w:rsidRPr="007E4929">
        <w:rPr>
          <w:rFonts w:ascii="Palatino Linotype" w:eastAsia="Times New Roman" w:hAnsi="Palatino Linotype" w:cs="Arial"/>
          <w:color w:val="000000" w:themeColor="text1"/>
          <w:lang w:val="es-ES" w:eastAsia="es-MX"/>
        </w:rPr>
        <w:t>fracción</w:t>
      </w:r>
      <w:r w:rsidRPr="007E4929">
        <w:rPr>
          <w:rFonts w:ascii="Palatino Linotype" w:eastAsia="Times New Roman" w:hAnsi="Palatino Linotype" w:cs="Arial"/>
          <w:color w:val="000000" w:themeColor="text1"/>
          <w:lang w:val="es-ES" w:eastAsia="es-MX"/>
        </w:rPr>
        <w:t xml:space="preserve"> que determina </w:t>
      </w:r>
      <w:r w:rsidR="005B6702" w:rsidRPr="007E4929">
        <w:rPr>
          <w:rFonts w:ascii="Palatino Linotype" w:eastAsia="Times New Roman" w:hAnsi="Palatino Linotype" w:cs="Arial"/>
          <w:color w:val="000000" w:themeColor="text1"/>
          <w:lang w:val="es-ES" w:eastAsia="es-MX"/>
        </w:rPr>
        <w:t>la</w:t>
      </w:r>
      <w:r w:rsidR="00FE5AF3" w:rsidRPr="007E4929">
        <w:rPr>
          <w:rFonts w:ascii="Palatino Linotype" w:eastAsia="Times New Roman" w:hAnsi="Palatino Linotype" w:cs="Arial"/>
          <w:color w:val="000000" w:themeColor="text1"/>
          <w:lang w:val="es-ES" w:eastAsia="es-MX"/>
        </w:rPr>
        <w:t>s</w:t>
      </w:r>
      <w:r w:rsidR="005B6702" w:rsidRPr="007E4929">
        <w:rPr>
          <w:rFonts w:ascii="Palatino Linotype" w:eastAsia="Times New Roman" w:hAnsi="Palatino Linotype" w:cs="Arial"/>
          <w:color w:val="000000" w:themeColor="text1"/>
          <w:lang w:val="es-ES" w:eastAsia="es-MX"/>
        </w:rPr>
        <w:t xml:space="preserve"> hipótesis jurídica</w:t>
      </w:r>
      <w:r w:rsidRPr="007E4929">
        <w:rPr>
          <w:rFonts w:ascii="Palatino Linotype" w:eastAsia="Times New Roman" w:hAnsi="Palatino Linotype" w:cs="Arial"/>
          <w:color w:val="000000" w:themeColor="text1"/>
          <w:lang w:val="es-ES" w:eastAsia="es-MX"/>
        </w:rPr>
        <w:t xml:space="preserve"> </w:t>
      </w:r>
      <w:r w:rsidRPr="007E4929">
        <w:rPr>
          <w:rFonts w:ascii="Palatino Linotype" w:eastAsia="Times New Roman" w:hAnsi="Palatino Linotype" w:cs="Arial"/>
          <w:color w:val="000000" w:themeColor="text1"/>
          <w:lang w:val="es-ES" w:eastAsia="es-MX"/>
        </w:rPr>
        <w:lastRenderedPageBreak/>
        <w:t xml:space="preserve">relativa </w:t>
      </w:r>
      <w:r w:rsidR="005B6702" w:rsidRPr="007E4929">
        <w:rPr>
          <w:rFonts w:ascii="Palatino Linotype" w:eastAsia="Times New Roman" w:hAnsi="Palatino Linotype" w:cs="Arial"/>
          <w:color w:val="000000" w:themeColor="text1"/>
          <w:lang w:val="es-ES" w:eastAsia="es-MX"/>
        </w:rPr>
        <w:t xml:space="preserve">a </w:t>
      </w:r>
      <w:r w:rsidR="007142AB" w:rsidRPr="007E4929">
        <w:rPr>
          <w:rFonts w:ascii="Palatino Linotype" w:eastAsia="Times New Roman" w:hAnsi="Palatino Linotype" w:cs="Arial"/>
          <w:color w:val="000000" w:themeColor="text1"/>
          <w:lang w:val="es-ES" w:eastAsia="es-MX"/>
        </w:rPr>
        <w:t>l</w:t>
      </w:r>
      <w:r w:rsidRPr="007E4929">
        <w:rPr>
          <w:rFonts w:ascii="Palatino Linotype" w:eastAsia="Times New Roman" w:hAnsi="Palatino Linotype" w:cs="Arial"/>
          <w:color w:val="000000" w:themeColor="text1"/>
          <w:lang w:val="es-ES" w:eastAsia="es-MX"/>
        </w:rPr>
        <w:t xml:space="preserve">a </w:t>
      </w:r>
      <w:r w:rsidR="00A622DB" w:rsidRPr="007E4929">
        <w:rPr>
          <w:rFonts w:ascii="Palatino Linotype" w:eastAsia="Times New Roman" w:hAnsi="Palatino Linotype" w:cs="Arial"/>
          <w:color w:val="000000" w:themeColor="text1"/>
          <w:lang w:val="es-ES" w:eastAsia="es-MX"/>
        </w:rPr>
        <w:t>negativa a la entrega de la información</w:t>
      </w:r>
      <w:r w:rsidRPr="007E4929">
        <w:rPr>
          <w:rFonts w:ascii="Palatino Linotype" w:eastAsia="Times New Roman" w:hAnsi="Palatino Linotype" w:cs="Arial"/>
          <w:color w:val="000000" w:themeColor="text1"/>
          <w:lang w:val="es-ES" w:eastAsia="es-MX"/>
        </w:rPr>
        <w:t xml:space="preserve">; </w:t>
      </w:r>
      <w:r w:rsidRPr="007E4929">
        <w:rPr>
          <w:rFonts w:ascii="Palatino Linotype" w:eastAsia="MS Mincho" w:hAnsi="Palatino Linotype" w:cs="Arial"/>
        </w:rPr>
        <w:t xml:space="preserve">contexto del </w:t>
      </w:r>
      <w:r w:rsidR="00E256B5" w:rsidRPr="007E4929">
        <w:rPr>
          <w:rFonts w:ascii="Palatino Linotype" w:eastAsia="MS Mincho" w:hAnsi="Palatino Linotype" w:cs="Arial"/>
        </w:rPr>
        <w:t>que</w:t>
      </w:r>
      <w:r w:rsidRPr="007E4929">
        <w:rPr>
          <w:rFonts w:ascii="Palatino Linotype" w:eastAsia="MS Mincho" w:hAnsi="Palatino Linotype" w:cs="Arial"/>
        </w:rPr>
        <w:t xml:space="preserve"> se dolió </w:t>
      </w:r>
      <w:r w:rsidR="00EB7661" w:rsidRPr="007E4929">
        <w:rPr>
          <w:rFonts w:ascii="Palatino Linotype" w:eastAsia="MS Mincho" w:hAnsi="Palatino Linotype" w:cs="Arial"/>
          <w:b/>
        </w:rPr>
        <w:t>EL RECURRENTE</w:t>
      </w:r>
      <w:r w:rsidRPr="007E4929">
        <w:rPr>
          <w:rFonts w:ascii="Palatino Linotype" w:eastAsia="MS Mincho" w:hAnsi="Palatino Linotype" w:cs="Arial"/>
          <w:b/>
        </w:rPr>
        <w:t xml:space="preserve"> </w:t>
      </w:r>
      <w:r w:rsidRPr="007E4929">
        <w:rPr>
          <w:rFonts w:ascii="Palatino Linotype" w:eastAsia="MS Mincho" w:hAnsi="Palatino Linotype" w:cs="Arial"/>
        </w:rPr>
        <w:t>al momento de interponer su inconformidad.</w:t>
      </w:r>
      <w:r w:rsidRPr="007E4929">
        <w:rPr>
          <w:rFonts w:ascii="Palatino Linotype" w:eastAsia="Times New Roman" w:hAnsi="Palatino Linotype" w:cs="Arial"/>
          <w:color w:val="000000" w:themeColor="text1"/>
          <w:lang w:val="es-ES" w:eastAsia="es-MX"/>
        </w:rPr>
        <w:t xml:space="preserve"> De modo tal </w:t>
      </w:r>
      <w:r w:rsidRPr="007E4929">
        <w:rPr>
          <w:rFonts w:ascii="Palatino Linotype" w:hAnsi="Palatino Linotype" w:cs="Arial"/>
          <w:color w:val="000000" w:themeColor="text1"/>
        </w:rPr>
        <w:t xml:space="preserve">que el presente recurso de revisión se abocara en determinar si el </w:t>
      </w:r>
      <w:r w:rsidRPr="007E4929">
        <w:rPr>
          <w:rFonts w:ascii="Palatino Linotype" w:hAnsi="Palatino Linotype" w:cs="Arial"/>
          <w:b/>
          <w:color w:val="000000" w:themeColor="text1"/>
        </w:rPr>
        <w:t>SUJETO</w:t>
      </w:r>
      <w:r w:rsidRPr="007E4929">
        <w:rPr>
          <w:rFonts w:ascii="Palatino Linotype" w:hAnsi="Palatino Linotype" w:cs="Arial"/>
          <w:color w:val="000000" w:themeColor="text1"/>
        </w:rPr>
        <w:t xml:space="preserve"> </w:t>
      </w:r>
      <w:r w:rsidRPr="007E4929">
        <w:rPr>
          <w:rFonts w:ascii="Palatino Linotype" w:hAnsi="Palatino Linotype" w:cs="Arial"/>
          <w:b/>
          <w:color w:val="000000" w:themeColor="text1"/>
        </w:rPr>
        <w:t>OBLIGADO</w:t>
      </w:r>
      <w:r w:rsidRPr="007E4929">
        <w:rPr>
          <w:rFonts w:ascii="Palatino Linotype" w:hAnsi="Palatino Linotype" w:cs="Arial"/>
          <w:color w:val="000000" w:themeColor="text1"/>
        </w:rPr>
        <w:t xml:space="preserve"> con su respuesta ciertamente </w:t>
      </w:r>
      <w:r w:rsidRPr="007E4929">
        <w:rPr>
          <w:rFonts w:ascii="Palatino Linotype" w:eastAsia="Times New Roman" w:hAnsi="Palatino Linotype"/>
          <w:color w:val="000000" w:themeColor="text1"/>
        </w:rPr>
        <w:t>actualiza la causal de procedencia</w:t>
      </w:r>
      <w:r w:rsidRPr="007E4929">
        <w:rPr>
          <w:rFonts w:ascii="Palatino Linotype" w:eastAsia="Times New Roman" w:hAnsi="Palatino Linotype"/>
          <w:b/>
          <w:color w:val="000000" w:themeColor="text1"/>
        </w:rPr>
        <w:t xml:space="preserve"> </w:t>
      </w:r>
      <w:r w:rsidRPr="007E4929">
        <w:rPr>
          <w:rFonts w:ascii="Palatino Linotype" w:eastAsia="Times New Roman" w:hAnsi="Palatino Linotype" w:cs="Arial"/>
          <w:color w:val="000000" w:themeColor="text1"/>
          <w:lang w:eastAsia="es-MX"/>
        </w:rPr>
        <w:t>antes señalada. Así como comprobar si la respuesta emitida resulta congruente e integral en términos del artículo 11 de la ley de la materia.</w:t>
      </w:r>
    </w:p>
    <w:p w:rsidR="003E44F6" w:rsidRPr="007E4929" w:rsidRDefault="003E44F6" w:rsidP="00A622DB">
      <w:pPr>
        <w:spacing w:line="360" w:lineRule="auto"/>
        <w:rPr>
          <w:rFonts w:ascii="Palatino Linotype" w:eastAsia="MS Mincho" w:hAnsi="Palatino Linotype" w:cs="Arial"/>
        </w:rPr>
      </w:pPr>
    </w:p>
    <w:p w:rsidR="003E44F6" w:rsidRPr="007E4929" w:rsidRDefault="003E44F6" w:rsidP="00A622DB">
      <w:pPr>
        <w:pStyle w:val="Ttulo1"/>
        <w:spacing w:before="0" w:line="360" w:lineRule="auto"/>
        <w:rPr>
          <w:rFonts w:ascii="Palatino Linotype" w:hAnsi="Palatino Linotype"/>
          <w:b/>
          <w:color w:val="000000" w:themeColor="text1"/>
          <w:sz w:val="24"/>
          <w:szCs w:val="24"/>
        </w:rPr>
      </w:pPr>
      <w:r w:rsidRPr="007E4929">
        <w:rPr>
          <w:rFonts w:ascii="Palatino Linotype" w:hAnsi="Palatino Linotype"/>
          <w:b/>
          <w:color w:val="000000" w:themeColor="text1"/>
          <w:sz w:val="24"/>
          <w:szCs w:val="24"/>
        </w:rPr>
        <w:t xml:space="preserve">CUARTO. Del </w:t>
      </w:r>
      <w:r w:rsidR="005E1855" w:rsidRPr="007E4929">
        <w:rPr>
          <w:rFonts w:ascii="Palatino Linotype" w:hAnsi="Palatino Linotype"/>
          <w:b/>
          <w:color w:val="000000" w:themeColor="text1"/>
          <w:sz w:val="24"/>
          <w:szCs w:val="24"/>
        </w:rPr>
        <w:t>estudio y resolución.</w:t>
      </w:r>
    </w:p>
    <w:p w:rsidR="003E44F6" w:rsidRPr="007E4929" w:rsidRDefault="003E44F6" w:rsidP="00A622DB">
      <w:pPr>
        <w:spacing w:line="360" w:lineRule="auto"/>
        <w:contextualSpacing/>
        <w:jc w:val="both"/>
        <w:rPr>
          <w:rFonts w:ascii="Palatino Linotype" w:eastAsia="MS Mincho" w:hAnsi="Palatino Linotype" w:cs="Arial"/>
        </w:rPr>
      </w:pPr>
    </w:p>
    <w:p w:rsidR="00981A2C" w:rsidRPr="007E4929" w:rsidRDefault="00981A2C" w:rsidP="00A51606">
      <w:pPr>
        <w:numPr>
          <w:ilvl w:val="0"/>
          <w:numId w:val="1"/>
        </w:numPr>
        <w:spacing w:line="360" w:lineRule="auto"/>
        <w:ind w:left="0" w:firstLine="0"/>
        <w:contextualSpacing/>
        <w:jc w:val="both"/>
        <w:rPr>
          <w:rFonts w:ascii="Palatino Linotype" w:eastAsia="MS Mincho" w:hAnsi="Palatino Linotype" w:cs="Arial"/>
        </w:rPr>
      </w:pPr>
      <w:r w:rsidRPr="007E4929">
        <w:rPr>
          <w:rFonts w:ascii="Palatino Linotype" w:eastAsia="MS Mincho" w:hAnsi="Palatino Linotype" w:cs="Arial"/>
        </w:rPr>
        <w:t xml:space="preserve">Acotado la </w:t>
      </w:r>
      <w:r w:rsidRPr="007E4929">
        <w:rPr>
          <w:rFonts w:ascii="Palatino Linotype" w:eastAsia="MS Mincho" w:hAnsi="Palatino Linotype" w:cs="Arial"/>
          <w:i/>
        </w:rPr>
        <w:t>Litis</w:t>
      </w:r>
      <w:r w:rsidRPr="007E4929">
        <w:rPr>
          <w:rFonts w:ascii="Palatino Linotype" w:eastAsia="MS Mincho" w:hAnsi="Palatino Linotype" w:cs="Arial"/>
        </w:rPr>
        <w:t xml:space="preserve">, es necesario primeramente mencionar </w:t>
      </w:r>
      <w:r w:rsidR="00784418" w:rsidRPr="007E4929">
        <w:rPr>
          <w:rFonts w:ascii="Palatino Linotype" w:eastAsia="MS Mincho" w:hAnsi="Palatino Linotype" w:cs="Arial"/>
        </w:rPr>
        <w:t xml:space="preserve">que el particular no se inconforma por la totalidad de lo inicialmente requerido, así como la totalidad de la respuesta emitida. </w:t>
      </w:r>
      <w:r w:rsidRPr="007E4929">
        <w:rPr>
          <w:rFonts w:ascii="Palatino Linotype" w:eastAsia="MS Mincho" w:hAnsi="Palatino Linotype" w:cs="Arial"/>
        </w:rPr>
        <w:t xml:space="preserve">Luego entonces, al no existir inconformidad respecto a la totalidad de lo entregado, es que se tiene por </w:t>
      </w:r>
      <w:r w:rsidRPr="007E4929">
        <w:rPr>
          <w:rFonts w:ascii="Palatino Linotype" w:hAnsi="Palatino Linotype"/>
          <w:color w:val="000000" w:themeColor="text1"/>
        </w:rPr>
        <w:t>consentida</w:t>
      </w:r>
      <w:r w:rsidRPr="007E4929">
        <w:rPr>
          <w:rFonts w:ascii="Palatino Linotype" w:eastAsia="MS Mincho" w:hAnsi="Palatino Linotype" w:cs="Arial"/>
        </w:rPr>
        <w:t>, ya</w:t>
      </w:r>
      <w:r w:rsidRPr="007E4929">
        <w:rPr>
          <w:rFonts w:ascii="Palatino Linotype" w:hAnsi="Palatino Linotype" w:cs="Arial"/>
          <w:b/>
        </w:rPr>
        <w:t xml:space="preserve"> </w:t>
      </w:r>
      <w:r w:rsidRPr="007E4929">
        <w:rPr>
          <w:rFonts w:ascii="Palatino Linotype" w:hAnsi="Palatino Linotype" w:cs="Arial"/>
        </w:rPr>
        <w:t xml:space="preserve">que la falta de impugnación respecto de los requerimientos que no fueron manifestados en el recurso de revisión, debe entenderse como </w:t>
      </w:r>
      <w:r w:rsidRPr="007E4929">
        <w:rPr>
          <w:rFonts w:ascii="Palatino Linotype" w:hAnsi="Palatino Linotype" w:cs="Arial"/>
          <w:b/>
        </w:rPr>
        <w:t>actos consentidos</w:t>
      </w:r>
      <w:r w:rsidRPr="007E4929">
        <w:rPr>
          <w:rFonts w:ascii="Palatino Linotype" w:hAnsi="Palatino Linotype" w:cs="Arial"/>
        </w:rPr>
        <w:t>.</w:t>
      </w:r>
    </w:p>
    <w:p w:rsidR="00981A2C" w:rsidRPr="007E4929" w:rsidRDefault="00981A2C" w:rsidP="00A622DB">
      <w:pPr>
        <w:pStyle w:val="Prrafodelista"/>
        <w:spacing w:line="360" w:lineRule="auto"/>
        <w:ind w:left="0"/>
        <w:rPr>
          <w:rFonts w:ascii="Palatino Linotype" w:eastAsia="MS Mincho" w:hAnsi="Palatino Linotype" w:cs="Arial"/>
        </w:rPr>
      </w:pPr>
    </w:p>
    <w:p w:rsidR="00981A2C" w:rsidRPr="007E4929" w:rsidRDefault="00981A2C" w:rsidP="00A51606">
      <w:pPr>
        <w:numPr>
          <w:ilvl w:val="0"/>
          <w:numId w:val="1"/>
        </w:numPr>
        <w:spacing w:line="360" w:lineRule="auto"/>
        <w:ind w:left="0" w:firstLine="0"/>
        <w:contextualSpacing/>
        <w:jc w:val="both"/>
        <w:rPr>
          <w:rFonts w:ascii="Palatino Linotype" w:hAnsi="Palatino Linotype" w:cs="Arial"/>
        </w:rPr>
      </w:pPr>
      <w:r w:rsidRPr="007E4929">
        <w:rPr>
          <w:rFonts w:ascii="Palatino Linotype" w:eastAsia="MS Mincho" w:hAnsi="Palatino Linotype" w:cs="Arial"/>
        </w:rPr>
        <w:t>Esto</w:t>
      </w:r>
      <w:r w:rsidRPr="007E4929">
        <w:rPr>
          <w:rFonts w:ascii="Palatino Linotype" w:hAnsi="Palatino Linotype" w:cs="Arial"/>
        </w:rPr>
        <w:t xml:space="preserve"> es así, debido a que cuando el recurrente impugna la respuesta del sujeto obligado y éste no expresa razón o motivo de inconformidad en contra de todos los rubros solicitados, los mismos deben declararse firmes, pues se entiende que el recurrente ésta conforme con la información entregada al no contravenir la misma. Sirve de apoyo por analogía, la Tesis Jurisprudencial Número 3ª./J.7/91, publicada en el Semanario Judicial de la Federación y su Gaceta bajo el número de registro 174,177, que establece lo siguiente:</w:t>
      </w:r>
    </w:p>
    <w:p w:rsidR="00981A2C" w:rsidRPr="007E4929" w:rsidRDefault="00981A2C" w:rsidP="00A622DB">
      <w:pPr>
        <w:pStyle w:val="Prrafodelista"/>
        <w:spacing w:line="360" w:lineRule="auto"/>
        <w:ind w:left="0"/>
        <w:rPr>
          <w:rFonts w:ascii="Palatino Linotype" w:hAnsi="Palatino Linotype" w:cs="Arial"/>
        </w:rPr>
      </w:pPr>
    </w:p>
    <w:p w:rsidR="00981A2C" w:rsidRPr="007E4929" w:rsidRDefault="00981A2C" w:rsidP="00A622DB">
      <w:pPr>
        <w:pStyle w:val="Prrafodelista"/>
        <w:spacing w:line="360" w:lineRule="auto"/>
        <w:ind w:left="425" w:right="425"/>
        <w:jc w:val="both"/>
        <w:rPr>
          <w:rFonts w:ascii="Palatino Linotype" w:hAnsi="Palatino Linotype" w:cs="Arial"/>
          <w:i/>
        </w:rPr>
      </w:pPr>
      <w:r w:rsidRPr="007E4929">
        <w:rPr>
          <w:rFonts w:ascii="Palatino Linotype" w:hAnsi="Palatino Linotype" w:cs="Arial"/>
          <w:b/>
          <w:bCs/>
          <w:i/>
          <w:iCs/>
        </w:rPr>
        <w:lastRenderedPageBreak/>
        <w:t>“REVISIÓN EN AMPARO. LOS RESOLUTIVOS NO COMBATIDOS DEBEN DECLARARSE FIRMES. </w:t>
      </w:r>
      <w:r w:rsidRPr="007E4929">
        <w:rPr>
          <w:rFonts w:ascii="Palatino Linotype" w:hAnsi="Palatino Linotype" w:cs="Arial"/>
          <w:i/>
          <w:iCs/>
          <w:u w:val="single"/>
        </w:rPr>
        <w:t>Cuando algún resolutivo de la sentencia impugnada afecta a EL RECURRENTE, y ésta no expresa agravio en contra de las consideraciones que le sirven de base, dicho resolutivo debe declararse firme.</w:t>
      </w:r>
      <w:r w:rsidRPr="007E4929">
        <w:rPr>
          <w:rFonts w:ascii="Palatino Linotype" w:hAnsi="Palatino Linotype" w:cs="Arial"/>
          <w:i/>
          <w:iCs/>
        </w:rPr>
        <w:t> Esto es, en el caso referido, no obstante que la materia de la revisión comprende a todos los resolutivos que afectan a EL RECURRENTE, </w:t>
      </w:r>
      <w:r w:rsidRPr="007E4929">
        <w:rPr>
          <w:rFonts w:ascii="Palatino Linotype" w:hAnsi="Palatino Linotype" w:cs="Arial"/>
          <w:i/>
          <w:iCs/>
          <w:u w:val="single"/>
        </w:rPr>
        <w:t>deben declararse firmes aquéllos en contra de los cuales no se formuló agravio y dicha declaración de firmeza debe reflejarse en la parte considerativa y en los resolutivos debe confirmarse la sentencia recurrida en la parte correspondiente</w:t>
      </w:r>
      <w:r w:rsidRPr="007E4929">
        <w:rPr>
          <w:rFonts w:ascii="Palatino Linotype" w:hAnsi="Palatino Linotype" w:cs="Arial"/>
          <w:i/>
          <w:iCs/>
        </w:rPr>
        <w:t>.”</w:t>
      </w:r>
    </w:p>
    <w:p w:rsidR="00981A2C" w:rsidRPr="007E4929" w:rsidRDefault="00981A2C" w:rsidP="00A622DB">
      <w:pPr>
        <w:pStyle w:val="Prrafodelista"/>
        <w:spacing w:line="360" w:lineRule="auto"/>
        <w:ind w:left="426" w:right="426"/>
        <w:jc w:val="both"/>
        <w:rPr>
          <w:rFonts w:ascii="Palatino Linotype" w:hAnsi="Palatino Linotype" w:cs="Arial"/>
        </w:rPr>
      </w:pPr>
      <w:r w:rsidRPr="007E4929">
        <w:rPr>
          <w:rFonts w:ascii="Palatino Linotype" w:hAnsi="Palatino Linotype" w:cs="Arial"/>
        </w:rPr>
        <w:t>(Énfasis añadido)</w:t>
      </w:r>
    </w:p>
    <w:p w:rsidR="00A622DB" w:rsidRPr="007E4929" w:rsidRDefault="00A622DB" w:rsidP="00A622DB">
      <w:pPr>
        <w:pStyle w:val="Prrafodelista"/>
        <w:spacing w:line="360" w:lineRule="auto"/>
        <w:ind w:left="426" w:right="426"/>
        <w:jc w:val="both"/>
        <w:rPr>
          <w:rFonts w:ascii="Palatino Linotype" w:hAnsi="Palatino Linotype" w:cs="Arial"/>
        </w:rPr>
      </w:pPr>
    </w:p>
    <w:p w:rsidR="00981A2C" w:rsidRPr="007E4929" w:rsidRDefault="00981A2C" w:rsidP="00A51606">
      <w:pPr>
        <w:numPr>
          <w:ilvl w:val="0"/>
          <w:numId w:val="1"/>
        </w:numPr>
        <w:spacing w:line="360" w:lineRule="auto"/>
        <w:ind w:left="0" w:firstLine="0"/>
        <w:contextualSpacing/>
        <w:jc w:val="both"/>
        <w:rPr>
          <w:rFonts w:ascii="Palatino Linotype" w:hAnsi="Palatino Linotype" w:cs="Arial"/>
        </w:rPr>
      </w:pPr>
      <w:r w:rsidRPr="007E4929">
        <w:rPr>
          <w:rFonts w:ascii="Palatino Linotype" w:hAnsi="Palatino Linotype" w:cs="Arial"/>
        </w:rPr>
        <w:t xml:space="preserve">Consecuentemente, </w:t>
      </w:r>
      <w:r w:rsidRPr="007E4929">
        <w:rPr>
          <w:rFonts w:ascii="Palatino Linotype" w:hAnsi="Palatino Linotype" w:cs="Arial"/>
          <w:b/>
        </w:rPr>
        <w:t xml:space="preserve">la parte de la respuesta que no fue impugnada debe declararse consentida por el recurrente, toda vez que no realizó </w:t>
      </w:r>
      <w:r w:rsidRPr="007E4929">
        <w:rPr>
          <w:rFonts w:ascii="Palatino Linotype" w:eastAsia="MS Mincho" w:hAnsi="Palatino Linotype" w:cs="Arial"/>
        </w:rPr>
        <w:t>manifestaciones</w:t>
      </w:r>
      <w:r w:rsidRPr="007E4929">
        <w:rPr>
          <w:rFonts w:ascii="Palatino Linotype" w:hAnsi="Palatino Linotype" w:cs="Arial"/>
          <w:b/>
        </w:rPr>
        <w:t xml:space="preserve"> de inconformidad</w:t>
      </w:r>
      <w:r w:rsidRPr="007E4929">
        <w:rPr>
          <w:rFonts w:ascii="Palatino Linotype" w:hAnsi="Palatino Linotype" w:cs="Arial"/>
        </w:rPr>
        <w:t>; por lo que, no pueden producirse efectos jurídicos tendentes a revocar, confirmar o modificar el acto reclamado ya que se infiere su consentimiento ante la falta de impugnación eficaz. Sirve de sustento a lo anterior por analogía la tesis jurisprudencial número 176,608 del Semanario Judicial de la Federación y su Gaceta que a la letra dice:</w:t>
      </w:r>
    </w:p>
    <w:p w:rsidR="00981A2C" w:rsidRPr="007E4929" w:rsidRDefault="00981A2C" w:rsidP="00A622DB">
      <w:pPr>
        <w:pStyle w:val="Prrafodelista"/>
        <w:spacing w:line="360" w:lineRule="auto"/>
        <w:ind w:left="0"/>
        <w:jc w:val="both"/>
        <w:rPr>
          <w:rFonts w:ascii="Palatino Linotype" w:hAnsi="Palatino Linotype" w:cs="Arial"/>
        </w:rPr>
      </w:pPr>
    </w:p>
    <w:p w:rsidR="00981A2C" w:rsidRPr="007E4929" w:rsidRDefault="00981A2C" w:rsidP="00A622DB">
      <w:pPr>
        <w:pStyle w:val="Prrafodelista"/>
        <w:spacing w:line="360" w:lineRule="auto"/>
        <w:ind w:left="425" w:right="425"/>
        <w:jc w:val="both"/>
        <w:rPr>
          <w:rFonts w:ascii="Palatino Linotype" w:hAnsi="Palatino Linotype" w:cs="Arial"/>
          <w:i/>
          <w:iCs/>
        </w:rPr>
      </w:pPr>
      <w:r w:rsidRPr="007E4929">
        <w:rPr>
          <w:rFonts w:ascii="Palatino Linotype" w:hAnsi="Palatino Linotype" w:cs="Arial"/>
          <w:b/>
          <w:bCs/>
          <w:i/>
          <w:iCs/>
        </w:rPr>
        <w:t>“ACTOS CONSENTIDOS. SON LOS QUE NO SE IMPUGNAN MEDIANTE EL RECURSO IDÓNEO. </w:t>
      </w:r>
      <w:r w:rsidRPr="007E4929">
        <w:rPr>
          <w:rFonts w:ascii="Palatino Linotype" w:hAnsi="Palatino Linotype" w:cs="Arial"/>
          <w:i/>
          <w:iCs/>
          <w:u w:val="single"/>
        </w:rPr>
        <w:t>Debe reputarse como consentido el acto que no se impugnó por el medio establecido por la ley</w:t>
      </w:r>
      <w:r w:rsidRPr="007E4929">
        <w:rPr>
          <w:rFonts w:ascii="Palatino Linotype" w:hAnsi="Palatino Linotype" w:cs="Arial"/>
          <w:i/>
          <w:iCs/>
        </w:rPr>
        <w:t xml:space="preserve">, ya que si se hizo uso de otro no previsto por ella o si se hace una simple manifestación de inconformidad, tales actuaciones no producen efectos jurídicos tendientes a revocar, confirmar o </w:t>
      </w:r>
      <w:r w:rsidRPr="007E4929">
        <w:rPr>
          <w:rFonts w:ascii="Palatino Linotype" w:hAnsi="Palatino Linotype" w:cs="Arial"/>
          <w:i/>
          <w:iCs/>
        </w:rPr>
        <w:lastRenderedPageBreak/>
        <w:t>modificar el acto reclamado en amparo, lo que significa consentimiento del mismo por falta de impugnación eficaz.”</w:t>
      </w:r>
    </w:p>
    <w:p w:rsidR="00981A2C" w:rsidRPr="007E4929" w:rsidRDefault="00981A2C" w:rsidP="00A622DB">
      <w:pPr>
        <w:pStyle w:val="Prrafodelista"/>
        <w:spacing w:line="360" w:lineRule="auto"/>
        <w:ind w:left="426" w:right="425"/>
        <w:jc w:val="both"/>
        <w:rPr>
          <w:rFonts w:ascii="Palatino Linotype" w:hAnsi="Palatino Linotype" w:cs="Arial"/>
          <w:i/>
        </w:rPr>
      </w:pPr>
    </w:p>
    <w:p w:rsidR="00981A2C" w:rsidRPr="007E4929" w:rsidRDefault="00981A2C" w:rsidP="00A622DB">
      <w:pPr>
        <w:pStyle w:val="Prrafodelista"/>
        <w:spacing w:line="360" w:lineRule="auto"/>
        <w:ind w:left="426" w:right="426"/>
        <w:jc w:val="both"/>
        <w:rPr>
          <w:rFonts w:ascii="Palatino Linotype" w:hAnsi="Palatino Linotype" w:cs="Arial"/>
        </w:rPr>
      </w:pPr>
      <w:r w:rsidRPr="007E4929">
        <w:rPr>
          <w:rFonts w:ascii="Palatino Linotype" w:hAnsi="Palatino Linotype" w:cs="Arial"/>
        </w:rPr>
        <w:t>(Énfasis añadido)</w:t>
      </w:r>
    </w:p>
    <w:p w:rsidR="00981A2C" w:rsidRPr="007E4929" w:rsidRDefault="00981A2C" w:rsidP="00A622DB">
      <w:pPr>
        <w:pStyle w:val="Prrafodelista"/>
        <w:spacing w:line="360" w:lineRule="auto"/>
        <w:ind w:left="426" w:right="426"/>
        <w:jc w:val="both"/>
        <w:rPr>
          <w:rFonts w:ascii="Palatino Linotype" w:hAnsi="Palatino Linotype" w:cs="Arial"/>
        </w:rPr>
      </w:pPr>
    </w:p>
    <w:p w:rsidR="00981A2C" w:rsidRPr="007E4929" w:rsidRDefault="00981A2C" w:rsidP="00A51606">
      <w:pPr>
        <w:numPr>
          <w:ilvl w:val="0"/>
          <w:numId w:val="1"/>
        </w:numPr>
        <w:spacing w:line="360" w:lineRule="auto"/>
        <w:ind w:left="0" w:firstLine="0"/>
        <w:contextualSpacing/>
        <w:jc w:val="both"/>
        <w:rPr>
          <w:rFonts w:ascii="Palatino Linotype" w:eastAsia="MS Mincho" w:hAnsi="Palatino Linotype" w:cs="Arial"/>
        </w:rPr>
      </w:pPr>
      <w:r w:rsidRPr="007E4929">
        <w:rPr>
          <w:rFonts w:ascii="Palatino Linotype" w:eastAsia="MS Mincho" w:hAnsi="Palatino Linotype" w:cs="Arial"/>
        </w:rPr>
        <w:t xml:space="preserve">Así las cosas, al no pronunciarse respecto de las respuestas que allí se vertieron se </w:t>
      </w:r>
      <w:r w:rsidRPr="007E4929">
        <w:rPr>
          <w:rFonts w:ascii="Palatino Linotype" w:hAnsi="Palatino Linotype" w:cs="Arial"/>
        </w:rPr>
        <w:t>considera</w:t>
      </w:r>
      <w:r w:rsidRPr="007E4929">
        <w:rPr>
          <w:rFonts w:ascii="Palatino Linotype" w:eastAsia="MS Mincho" w:hAnsi="Palatino Linotype" w:cs="Arial"/>
        </w:rPr>
        <w:t xml:space="preserve"> que se encuentra conforme con ellas, pues se insiste su inconformidad radicó en </w:t>
      </w:r>
      <w:r w:rsidRPr="007E4929">
        <w:rPr>
          <w:rFonts w:ascii="Palatino Linotype" w:eastAsia="MS Mincho" w:hAnsi="Palatino Linotype" w:cs="Arial"/>
          <w:b/>
        </w:rPr>
        <w:t>la falta de pronunciamiento de toda la información entregada</w:t>
      </w:r>
      <w:r w:rsidRPr="007E4929">
        <w:rPr>
          <w:rFonts w:ascii="Palatino Linotype" w:eastAsia="MS Mincho" w:hAnsi="Palatino Linotype" w:cs="Arial"/>
        </w:rPr>
        <w:t>.</w:t>
      </w:r>
    </w:p>
    <w:p w:rsidR="00981A2C" w:rsidRPr="007E4929" w:rsidRDefault="00981A2C" w:rsidP="00A622DB">
      <w:pPr>
        <w:spacing w:line="360" w:lineRule="auto"/>
        <w:contextualSpacing/>
        <w:jc w:val="both"/>
        <w:rPr>
          <w:rFonts w:ascii="Palatino Linotype" w:eastAsia="MS Mincho" w:hAnsi="Palatino Linotype" w:cs="Arial"/>
        </w:rPr>
      </w:pPr>
    </w:p>
    <w:p w:rsidR="00784418" w:rsidRPr="007E4929" w:rsidRDefault="00784418" w:rsidP="00A51606">
      <w:pPr>
        <w:numPr>
          <w:ilvl w:val="0"/>
          <w:numId w:val="1"/>
        </w:numPr>
        <w:spacing w:line="360" w:lineRule="auto"/>
        <w:ind w:left="0" w:firstLine="0"/>
        <w:contextualSpacing/>
        <w:jc w:val="both"/>
        <w:rPr>
          <w:rFonts w:ascii="Palatino Linotype" w:hAnsi="Palatino Linotype"/>
          <w:i/>
        </w:rPr>
      </w:pPr>
      <w:r w:rsidRPr="007E4929">
        <w:rPr>
          <w:rFonts w:ascii="Palatino Linotype" w:hAnsi="Palatino Linotype"/>
        </w:rPr>
        <w:t xml:space="preserve">Luego entonces, el análisis del presente proveído, versará </w:t>
      </w:r>
      <w:r w:rsidR="009A7D54" w:rsidRPr="007E4929">
        <w:rPr>
          <w:rFonts w:ascii="Palatino Linotype" w:hAnsi="Palatino Linotype"/>
        </w:rPr>
        <w:t xml:space="preserve">únicamente </w:t>
      </w:r>
      <w:r w:rsidRPr="007E4929">
        <w:rPr>
          <w:rFonts w:ascii="Palatino Linotype" w:hAnsi="Palatino Linotype"/>
        </w:rPr>
        <w:t>respecto de</w:t>
      </w:r>
      <w:r w:rsidR="009A7D54" w:rsidRPr="007E4929">
        <w:rPr>
          <w:rFonts w:ascii="Palatino Linotype" w:hAnsi="Palatino Linotype"/>
        </w:rPr>
        <w:t xml:space="preserve"> la declinación de incompetencia para generar, poseer y administrar los gafetes solicitados.</w:t>
      </w:r>
    </w:p>
    <w:p w:rsidR="009A7D54" w:rsidRPr="007E4929" w:rsidRDefault="009A7D54" w:rsidP="00A622DB">
      <w:pPr>
        <w:pStyle w:val="Prrafodelista"/>
        <w:spacing w:line="360" w:lineRule="auto"/>
        <w:rPr>
          <w:rFonts w:ascii="Palatino Linotype" w:hAnsi="Palatino Linotype"/>
          <w:i/>
        </w:rPr>
      </w:pPr>
    </w:p>
    <w:p w:rsidR="009A7D54" w:rsidRPr="007E4929" w:rsidRDefault="00A602C3" w:rsidP="00A51606">
      <w:pPr>
        <w:numPr>
          <w:ilvl w:val="0"/>
          <w:numId w:val="1"/>
        </w:numPr>
        <w:spacing w:line="360" w:lineRule="auto"/>
        <w:ind w:left="0" w:firstLine="0"/>
        <w:contextualSpacing/>
        <w:jc w:val="both"/>
        <w:rPr>
          <w:rFonts w:ascii="Palatino Linotype" w:hAnsi="Palatino Linotype" w:cs="Arial"/>
          <w:color w:val="000000" w:themeColor="text1"/>
        </w:rPr>
      </w:pPr>
      <w:r w:rsidRPr="007E4929">
        <w:rPr>
          <w:rFonts w:ascii="Palatino Linotype" w:hAnsi="Palatino Linotype" w:cs="Arial"/>
          <w:color w:val="000000" w:themeColor="text1"/>
        </w:rPr>
        <w:t xml:space="preserve">Acotado lo anterior, </w:t>
      </w:r>
      <w:r w:rsidR="009A7D54" w:rsidRPr="007E4929">
        <w:rPr>
          <w:rFonts w:ascii="Palatino Linotype" w:hAnsi="Palatino Linotype" w:cs="Arial"/>
          <w:color w:val="000000" w:themeColor="text1"/>
        </w:rPr>
        <w:t xml:space="preserve">es necesario analizar la fuente de atribuciones del </w:t>
      </w:r>
      <w:r w:rsidR="009A7D54" w:rsidRPr="007E4929">
        <w:rPr>
          <w:rFonts w:ascii="Palatino Linotype" w:hAnsi="Palatino Linotype" w:cs="Arial"/>
          <w:b/>
          <w:color w:val="000000" w:themeColor="text1"/>
        </w:rPr>
        <w:t>SUJETO OBLIGADO</w:t>
      </w:r>
      <w:r w:rsidR="00A6035B" w:rsidRPr="007E4929">
        <w:rPr>
          <w:rFonts w:ascii="Palatino Linotype" w:hAnsi="Palatino Linotype" w:cs="Arial"/>
          <w:b/>
          <w:color w:val="000000" w:themeColor="text1"/>
        </w:rPr>
        <w:t>,</w:t>
      </w:r>
      <w:r w:rsidR="009A7D54" w:rsidRPr="007E4929">
        <w:rPr>
          <w:rFonts w:ascii="Palatino Linotype" w:hAnsi="Palatino Linotype" w:cs="Arial"/>
          <w:color w:val="000000" w:themeColor="text1"/>
        </w:rPr>
        <w:t xml:space="preserve"> para concluir si genera, posee o administra lo solicitado, iniciando por establecer que la Secretaría de la Contraloría del Estado de México es la dependencia encargada de </w:t>
      </w:r>
      <w:r w:rsidR="009A7D54" w:rsidRPr="007E4929">
        <w:rPr>
          <w:rFonts w:ascii="Palatino Linotype" w:hAnsi="Palatino Linotype"/>
        </w:rPr>
        <w:t>supervisar</w:t>
      </w:r>
      <w:r w:rsidR="009A7D54" w:rsidRPr="007E4929">
        <w:rPr>
          <w:rFonts w:ascii="Palatino Linotype" w:hAnsi="Palatino Linotype" w:cs="Arial"/>
          <w:color w:val="000000" w:themeColor="text1"/>
        </w:rPr>
        <w:t xml:space="preserve"> mediante acciones de control y evaluación a las entidades de la administración pública estatal; vigilar el cumplimiento de las obligaciones administrativas de las personas servidoras públicas; prevenir la comisión de faltas administrativas y de hechos de corrupción; promover la ética e integridad en el servicio público y la participación ciudadana contribuyendo a la transparencia y rendición de cuentas del quehacer gubernamental.</w:t>
      </w:r>
    </w:p>
    <w:p w:rsidR="009A7D54" w:rsidRPr="007E4929" w:rsidRDefault="009A7D54" w:rsidP="00A622DB">
      <w:pPr>
        <w:pStyle w:val="Prrafodelista"/>
        <w:spacing w:line="360" w:lineRule="auto"/>
        <w:rPr>
          <w:rFonts w:ascii="Palatino Linotype" w:hAnsi="Palatino Linotype" w:cs="Arial"/>
          <w:color w:val="000000" w:themeColor="text1"/>
        </w:rPr>
      </w:pPr>
    </w:p>
    <w:p w:rsidR="009A7D54" w:rsidRPr="007E4929" w:rsidRDefault="009A7D54" w:rsidP="00A51606">
      <w:pPr>
        <w:numPr>
          <w:ilvl w:val="0"/>
          <w:numId w:val="1"/>
        </w:numPr>
        <w:spacing w:line="360" w:lineRule="auto"/>
        <w:ind w:left="0" w:firstLine="0"/>
        <w:contextualSpacing/>
        <w:jc w:val="both"/>
        <w:rPr>
          <w:rFonts w:ascii="Palatino Linotype" w:hAnsi="Palatino Linotype" w:cs="Arial"/>
          <w:color w:val="000000" w:themeColor="text1"/>
        </w:rPr>
      </w:pPr>
      <w:r w:rsidRPr="007E4929">
        <w:rPr>
          <w:rFonts w:ascii="Palatino Linotype" w:hAnsi="Palatino Linotype" w:cs="Arial"/>
          <w:color w:val="000000" w:themeColor="text1"/>
        </w:rPr>
        <w:lastRenderedPageBreak/>
        <w:t>La Secretaría realiza auditorías y evaluaciones a las dependencias y entidades del gobierno estatal para verificar su desempeño, el cumplimiento de metas y objetivos, así como la legalidad y eficiencia en el uso de los recursos.</w:t>
      </w:r>
    </w:p>
    <w:p w:rsidR="009A7D54" w:rsidRPr="007E4929" w:rsidRDefault="009A7D54" w:rsidP="00A622DB">
      <w:pPr>
        <w:pStyle w:val="Prrafodelista"/>
        <w:spacing w:line="360" w:lineRule="auto"/>
        <w:rPr>
          <w:rFonts w:ascii="Palatino Linotype" w:hAnsi="Palatino Linotype" w:cs="Arial"/>
          <w:color w:val="000000" w:themeColor="text1"/>
        </w:rPr>
      </w:pPr>
    </w:p>
    <w:p w:rsidR="009A7D54" w:rsidRPr="007E4929" w:rsidRDefault="009A7D54" w:rsidP="00A51606">
      <w:pPr>
        <w:numPr>
          <w:ilvl w:val="0"/>
          <w:numId w:val="1"/>
        </w:numPr>
        <w:spacing w:line="360" w:lineRule="auto"/>
        <w:ind w:left="0" w:firstLine="0"/>
        <w:contextualSpacing/>
        <w:jc w:val="both"/>
        <w:rPr>
          <w:rFonts w:ascii="Palatino Linotype" w:hAnsi="Palatino Linotype" w:cs="Arial"/>
          <w:color w:val="000000" w:themeColor="text1"/>
        </w:rPr>
      </w:pPr>
      <w:r w:rsidRPr="007E4929">
        <w:rPr>
          <w:rFonts w:ascii="Palatino Linotype" w:hAnsi="Palatino Linotype" w:cs="Arial"/>
          <w:color w:val="000000" w:themeColor="text1"/>
        </w:rPr>
        <w:t xml:space="preserve">En esa tesitura la </w:t>
      </w:r>
      <w:r w:rsidRPr="007E4929">
        <w:rPr>
          <w:rFonts w:ascii="Palatino Linotype" w:hAnsi="Palatino Linotype" w:cs="Arial"/>
          <w:b/>
          <w:color w:val="000000" w:themeColor="text1"/>
        </w:rPr>
        <w:t>Ley Orgánica de la Administración Pública del Estado de México</w:t>
      </w:r>
      <w:r w:rsidRPr="007E4929">
        <w:rPr>
          <w:rFonts w:ascii="Palatino Linotype" w:hAnsi="Palatino Linotype" w:cs="Arial"/>
          <w:color w:val="000000" w:themeColor="text1"/>
        </w:rPr>
        <w:t>, le confiere las siguientes atribuciones:</w:t>
      </w:r>
    </w:p>
    <w:p w:rsidR="009A7D54" w:rsidRPr="007E4929" w:rsidRDefault="009A7D54" w:rsidP="00A622DB">
      <w:pPr>
        <w:spacing w:line="360" w:lineRule="auto"/>
        <w:rPr>
          <w:rFonts w:ascii="Palatino Linotype" w:hAnsi="Palatino Linotype" w:cs="Arial"/>
          <w:color w:val="000000" w:themeColor="text1"/>
        </w:rPr>
      </w:pPr>
    </w:p>
    <w:p w:rsidR="009A7D54" w:rsidRPr="007E4929" w:rsidRDefault="006238D8" w:rsidP="00A622DB">
      <w:pPr>
        <w:spacing w:line="360" w:lineRule="auto"/>
        <w:ind w:left="426" w:right="474"/>
        <w:jc w:val="both"/>
        <w:rPr>
          <w:rFonts w:ascii="Palatino Linotype" w:hAnsi="Palatino Linotype" w:cs="Arial"/>
          <w:i/>
          <w:color w:val="000000" w:themeColor="text1"/>
        </w:rPr>
      </w:pPr>
      <w:r w:rsidRPr="007E4929">
        <w:rPr>
          <w:rFonts w:ascii="Palatino Linotype" w:hAnsi="Palatino Linotype" w:cs="Arial"/>
          <w:i/>
          <w:color w:val="000000" w:themeColor="text1"/>
        </w:rPr>
        <w:t>“</w:t>
      </w:r>
      <w:r w:rsidR="009A7D54" w:rsidRPr="007E4929">
        <w:rPr>
          <w:rFonts w:ascii="Palatino Linotype" w:hAnsi="Palatino Linotype" w:cs="Arial"/>
          <w:i/>
          <w:color w:val="000000" w:themeColor="text1"/>
        </w:rPr>
        <w:t>Artículo 38 bis. La Secretaría de la Contraloría del Estado de México, es la dependencia encargada de la vigilancia, fiscalización y control de los ingresos, gastos, recursos y obligaciones de la administración pública estatal y su sector auxiliar, así como lo relativo a la presentación de la declaración patrimonial, de intereses y constancia de presentación de la declaración fiscal, así como de la responsabilidad de los servidores públicos, en términos de lo que disponga la normatividad aplicable en la materia.</w:t>
      </w:r>
    </w:p>
    <w:p w:rsidR="009A7D54" w:rsidRPr="007E4929" w:rsidRDefault="009A7D54" w:rsidP="00A622DB">
      <w:pPr>
        <w:spacing w:line="360" w:lineRule="auto"/>
        <w:ind w:left="426" w:right="474"/>
        <w:jc w:val="both"/>
        <w:rPr>
          <w:rFonts w:ascii="Palatino Linotype" w:hAnsi="Palatino Linotype" w:cs="Arial"/>
          <w:i/>
          <w:color w:val="000000" w:themeColor="text1"/>
        </w:rPr>
      </w:pPr>
    </w:p>
    <w:p w:rsidR="009A7D54" w:rsidRPr="007E4929" w:rsidRDefault="009A7D54" w:rsidP="00A622DB">
      <w:pPr>
        <w:spacing w:line="360" w:lineRule="auto"/>
        <w:ind w:left="426" w:right="474"/>
        <w:jc w:val="both"/>
        <w:rPr>
          <w:rFonts w:ascii="Palatino Linotype" w:hAnsi="Palatino Linotype" w:cs="Arial"/>
          <w:i/>
          <w:color w:val="000000" w:themeColor="text1"/>
        </w:rPr>
      </w:pPr>
      <w:r w:rsidRPr="007E4929">
        <w:rPr>
          <w:rFonts w:ascii="Palatino Linotype" w:hAnsi="Palatino Linotype" w:cs="Arial"/>
          <w:i/>
          <w:color w:val="000000" w:themeColor="text1"/>
        </w:rPr>
        <w:t>A la propia Secretaría, le corresponde el despacho de los siguientes asuntos:</w:t>
      </w:r>
    </w:p>
    <w:p w:rsidR="009A7D54" w:rsidRPr="007E4929" w:rsidRDefault="009A7D54" w:rsidP="00A622DB">
      <w:pPr>
        <w:spacing w:line="360" w:lineRule="auto"/>
        <w:ind w:left="426" w:right="474"/>
        <w:jc w:val="both"/>
        <w:rPr>
          <w:rFonts w:ascii="Palatino Linotype" w:hAnsi="Palatino Linotype" w:cs="Arial"/>
          <w:i/>
          <w:color w:val="000000" w:themeColor="text1"/>
        </w:rPr>
      </w:pPr>
    </w:p>
    <w:p w:rsidR="009A7D54" w:rsidRPr="007E4929" w:rsidRDefault="009A7D54" w:rsidP="00A622DB">
      <w:pPr>
        <w:spacing w:line="360" w:lineRule="auto"/>
        <w:ind w:left="851" w:right="474" w:hanging="142"/>
        <w:jc w:val="both"/>
        <w:rPr>
          <w:rFonts w:ascii="Palatino Linotype" w:hAnsi="Palatino Linotype" w:cs="Arial"/>
          <w:i/>
          <w:color w:val="000000" w:themeColor="text1"/>
        </w:rPr>
      </w:pPr>
      <w:r w:rsidRPr="007E4929">
        <w:rPr>
          <w:rFonts w:ascii="Palatino Linotype" w:hAnsi="Palatino Linotype" w:cs="Arial"/>
          <w:i/>
          <w:color w:val="000000" w:themeColor="text1"/>
        </w:rPr>
        <w:t>I Planear, programar, organizar y coordinar el sistema de control y evaluación gubernamental.</w:t>
      </w:r>
    </w:p>
    <w:p w:rsidR="009A7D54" w:rsidRPr="007E4929" w:rsidRDefault="009A7D54" w:rsidP="00A622DB">
      <w:pPr>
        <w:spacing w:line="360" w:lineRule="auto"/>
        <w:ind w:left="851" w:right="474" w:hanging="142"/>
        <w:jc w:val="both"/>
        <w:rPr>
          <w:rFonts w:ascii="Palatino Linotype" w:hAnsi="Palatino Linotype" w:cs="Arial"/>
          <w:i/>
          <w:color w:val="000000" w:themeColor="text1"/>
        </w:rPr>
      </w:pPr>
    </w:p>
    <w:p w:rsidR="009A7D54" w:rsidRPr="007E4929" w:rsidRDefault="009A7D54" w:rsidP="00A622DB">
      <w:pPr>
        <w:spacing w:line="360" w:lineRule="auto"/>
        <w:ind w:left="851" w:right="474" w:hanging="142"/>
        <w:jc w:val="both"/>
        <w:rPr>
          <w:rFonts w:ascii="Palatino Linotype" w:hAnsi="Palatino Linotype" w:cs="Arial"/>
          <w:i/>
          <w:color w:val="000000" w:themeColor="text1"/>
        </w:rPr>
      </w:pPr>
      <w:r w:rsidRPr="007E4929">
        <w:rPr>
          <w:rFonts w:ascii="Palatino Linotype" w:hAnsi="Palatino Linotype" w:cs="Arial"/>
          <w:i/>
          <w:color w:val="000000" w:themeColor="text1"/>
        </w:rPr>
        <w:t>II Fiscalizar e inspeccionar el ejercicio del gasto público estatal y su congruencia con el presupuesto de egresos.</w:t>
      </w:r>
    </w:p>
    <w:p w:rsidR="009A7D54" w:rsidRPr="007E4929" w:rsidRDefault="009A7D54" w:rsidP="00A622DB">
      <w:pPr>
        <w:spacing w:line="360" w:lineRule="auto"/>
        <w:ind w:left="851" w:right="474" w:hanging="142"/>
        <w:jc w:val="both"/>
        <w:rPr>
          <w:rFonts w:ascii="Palatino Linotype" w:hAnsi="Palatino Linotype" w:cs="Arial"/>
          <w:i/>
          <w:color w:val="000000" w:themeColor="text1"/>
        </w:rPr>
      </w:pPr>
    </w:p>
    <w:p w:rsidR="009A7D54" w:rsidRPr="007E4929" w:rsidRDefault="009A7D54" w:rsidP="00A622DB">
      <w:pPr>
        <w:spacing w:line="360" w:lineRule="auto"/>
        <w:ind w:left="851" w:right="474" w:hanging="142"/>
        <w:jc w:val="both"/>
        <w:rPr>
          <w:rFonts w:ascii="Palatino Linotype" w:hAnsi="Palatino Linotype" w:cs="Arial"/>
          <w:i/>
          <w:color w:val="000000" w:themeColor="text1"/>
        </w:rPr>
      </w:pPr>
      <w:r w:rsidRPr="007E4929">
        <w:rPr>
          <w:rFonts w:ascii="Palatino Linotype" w:hAnsi="Palatino Linotype" w:cs="Arial"/>
          <w:i/>
          <w:color w:val="000000" w:themeColor="text1"/>
        </w:rPr>
        <w:lastRenderedPageBreak/>
        <w:t>III Formular y expedir las normas y criterios que regulen el funcionamiento de los instrumentos, sistemas y procedimientos de control de la administración pública estatal. La Secretaría discrecionalmente podrá requerir de las dependencias competentes, la instrumentación de normas complementarias para el ejercicio de sus facultades de control.</w:t>
      </w:r>
    </w:p>
    <w:p w:rsidR="009A7D54" w:rsidRPr="007E4929" w:rsidRDefault="009A7D54" w:rsidP="00A622DB">
      <w:pPr>
        <w:spacing w:line="360" w:lineRule="auto"/>
        <w:ind w:left="851" w:right="474" w:hanging="142"/>
        <w:jc w:val="both"/>
        <w:rPr>
          <w:rFonts w:ascii="Palatino Linotype" w:hAnsi="Palatino Linotype" w:cs="Arial"/>
          <w:i/>
          <w:color w:val="000000" w:themeColor="text1"/>
        </w:rPr>
      </w:pPr>
    </w:p>
    <w:p w:rsidR="009A7D54" w:rsidRPr="007E4929" w:rsidRDefault="009A7D54" w:rsidP="00A622DB">
      <w:pPr>
        <w:spacing w:line="360" w:lineRule="auto"/>
        <w:ind w:left="851" w:right="474" w:hanging="142"/>
        <w:jc w:val="both"/>
        <w:rPr>
          <w:rFonts w:ascii="Palatino Linotype" w:hAnsi="Palatino Linotype" w:cs="Arial"/>
          <w:i/>
          <w:color w:val="000000" w:themeColor="text1"/>
        </w:rPr>
      </w:pPr>
      <w:r w:rsidRPr="007E4929">
        <w:rPr>
          <w:rFonts w:ascii="Palatino Linotype" w:hAnsi="Palatino Linotype" w:cs="Arial"/>
          <w:i/>
          <w:color w:val="000000" w:themeColor="text1"/>
        </w:rPr>
        <w:t>IV Vigilar y supervisar el cumplimiento de las normas de control y fiscalización, así como asesorar y apoyar a los órganos de control interno de las dependencias, organismos auxiliares y fideicomisos de la administración pública estatal.</w:t>
      </w:r>
    </w:p>
    <w:p w:rsidR="009A7D54" w:rsidRPr="007E4929" w:rsidRDefault="009A7D54" w:rsidP="00A622DB">
      <w:pPr>
        <w:spacing w:line="360" w:lineRule="auto"/>
        <w:ind w:left="851" w:right="474" w:hanging="142"/>
        <w:jc w:val="both"/>
        <w:rPr>
          <w:rFonts w:ascii="Palatino Linotype" w:hAnsi="Palatino Linotype" w:cs="Arial"/>
          <w:i/>
          <w:color w:val="000000" w:themeColor="text1"/>
        </w:rPr>
      </w:pPr>
    </w:p>
    <w:p w:rsidR="009A7D54" w:rsidRPr="007E4929" w:rsidRDefault="009A7D54" w:rsidP="00A622DB">
      <w:pPr>
        <w:spacing w:line="360" w:lineRule="auto"/>
        <w:ind w:left="851" w:right="474" w:hanging="142"/>
        <w:jc w:val="both"/>
        <w:rPr>
          <w:rFonts w:ascii="Palatino Linotype" w:hAnsi="Palatino Linotype" w:cs="Arial"/>
          <w:i/>
          <w:color w:val="000000" w:themeColor="text1"/>
        </w:rPr>
      </w:pPr>
      <w:r w:rsidRPr="007E4929">
        <w:rPr>
          <w:rFonts w:ascii="Palatino Linotype" w:hAnsi="Palatino Linotype" w:cs="Arial"/>
          <w:i/>
          <w:color w:val="000000" w:themeColor="text1"/>
        </w:rPr>
        <w:t>V Establecer y dictar las bases generales para la realización de auditorías e inspecciones en las dependencias, organismos auxiliares y fideicomisos de carácter estatal así como realizar las que se requieran en substitución o apoyo de sus propios órganos de control.</w:t>
      </w:r>
    </w:p>
    <w:p w:rsidR="009A7D54" w:rsidRPr="007E4929" w:rsidRDefault="009A7D54" w:rsidP="00A622DB">
      <w:pPr>
        <w:spacing w:line="360" w:lineRule="auto"/>
        <w:ind w:left="851" w:right="474" w:hanging="142"/>
        <w:jc w:val="both"/>
        <w:rPr>
          <w:rFonts w:ascii="Palatino Linotype" w:hAnsi="Palatino Linotype" w:cs="Arial"/>
          <w:i/>
          <w:color w:val="000000" w:themeColor="text1"/>
        </w:rPr>
      </w:pPr>
    </w:p>
    <w:p w:rsidR="009A7D54" w:rsidRPr="007E4929" w:rsidRDefault="009A7D54" w:rsidP="00A622DB">
      <w:pPr>
        <w:spacing w:line="360" w:lineRule="auto"/>
        <w:ind w:left="851" w:right="474" w:hanging="142"/>
        <w:jc w:val="both"/>
        <w:rPr>
          <w:rFonts w:ascii="Palatino Linotype" w:hAnsi="Palatino Linotype" w:cs="Arial"/>
          <w:i/>
          <w:color w:val="000000" w:themeColor="text1"/>
        </w:rPr>
      </w:pPr>
      <w:r w:rsidRPr="007E4929">
        <w:rPr>
          <w:rFonts w:ascii="Palatino Linotype" w:hAnsi="Palatino Linotype" w:cs="Arial"/>
          <w:i/>
          <w:color w:val="000000" w:themeColor="text1"/>
        </w:rPr>
        <w:t xml:space="preserve">VI Comprobar el cumplimiento por parte de las dependencias, organismos auxiliares y fideicomisos de la administración pública estatal; de las obligaciones derivadas de las disposiciones en materia de planeación, </w:t>
      </w:r>
      <w:proofErr w:type="spellStart"/>
      <w:r w:rsidRPr="007E4929">
        <w:rPr>
          <w:rFonts w:ascii="Palatino Linotype" w:hAnsi="Palatino Linotype" w:cs="Arial"/>
          <w:i/>
          <w:color w:val="000000" w:themeColor="text1"/>
        </w:rPr>
        <w:t>presupuestación</w:t>
      </w:r>
      <w:proofErr w:type="spellEnd"/>
      <w:r w:rsidRPr="007E4929">
        <w:rPr>
          <w:rFonts w:ascii="Palatino Linotype" w:hAnsi="Palatino Linotype" w:cs="Arial"/>
          <w:i/>
          <w:color w:val="000000" w:themeColor="text1"/>
        </w:rPr>
        <w:t>, ingresos, financiamiento, inversión, deuda, patrimonio y fondos y valores de la propiedad o al cuidado del gobierno estatal.</w:t>
      </w:r>
    </w:p>
    <w:p w:rsidR="009A7D54" w:rsidRPr="007E4929" w:rsidRDefault="009A7D54" w:rsidP="00A622DB">
      <w:pPr>
        <w:spacing w:line="360" w:lineRule="auto"/>
        <w:ind w:left="851" w:right="474" w:hanging="142"/>
        <w:jc w:val="both"/>
        <w:rPr>
          <w:rFonts w:ascii="Palatino Linotype" w:hAnsi="Palatino Linotype" w:cs="Arial"/>
          <w:i/>
          <w:color w:val="000000" w:themeColor="text1"/>
        </w:rPr>
      </w:pPr>
    </w:p>
    <w:p w:rsidR="009A7D54" w:rsidRPr="007E4929" w:rsidRDefault="009A7D54" w:rsidP="00A622DB">
      <w:pPr>
        <w:spacing w:line="360" w:lineRule="auto"/>
        <w:ind w:left="851" w:right="474" w:hanging="142"/>
        <w:jc w:val="both"/>
        <w:rPr>
          <w:rFonts w:ascii="Palatino Linotype" w:hAnsi="Palatino Linotype" w:cs="Arial"/>
          <w:i/>
          <w:color w:val="000000" w:themeColor="text1"/>
        </w:rPr>
      </w:pPr>
      <w:r w:rsidRPr="007E4929">
        <w:rPr>
          <w:rFonts w:ascii="Palatino Linotype" w:hAnsi="Palatino Linotype" w:cs="Arial"/>
          <w:i/>
          <w:color w:val="000000" w:themeColor="text1"/>
        </w:rPr>
        <w:t xml:space="preserve">VII Realizar por sí o a solicitud de parte, auditorías, revisiones y evaluaciones a las dependencias, organismos auxiliares y fideicomisos de carácter estatal, con el objeto de controlar, examinar, fiscalizar y promover la eficacia, legalidad y la </w:t>
      </w:r>
      <w:r w:rsidRPr="007E4929">
        <w:rPr>
          <w:rFonts w:ascii="Palatino Linotype" w:hAnsi="Palatino Linotype" w:cs="Arial"/>
          <w:i/>
          <w:color w:val="000000" w:themeColor="text1"/>
        </w:rPr>
        <w:lastRenderedPageBreak/>
        <w:t>transparencia en sus operaciones y verificar de acuerdo con su competencia el cumplimiento de los objetivos y metas contenidos en sus programas, de manera trimestral los programas de mejora regulatoria, la actualización del Registro Estatal de Trámites y Servicios, así como a las disposiciones contenidas en la Ley de Gobierno Digital del Estado de México y Municipios y su Reglamento.</w:t>
      </w:r>
    </w:p>
    <w:p w:rsidR="009A7D54" w:rsidRPr="007E4929" w:rsidRDefault="009A7D54" w:rsidP="00A622DB">
      <w:pPr>
        <w:spacing w:line="360" w:lineRule="auto"/>
        <w:ind w:left="851" w:right="474" w:hanging="142"/>
        <w:jc w:val="both"/>
        <w:rPr>
          <w:rFonts w:ascii="Palatino Linotype" w:hAnsi="Palatino Linotype" w:cs="Arial"/>
          <w:i/>
          <w:color w:val="000000" w:themeColor="text1"/>
        </w:rPr>
      </w:pPr>
    </w:p>
    <w:p w:rsidR="009A7D54" w:rsidRPr="007E4929" w:rsidRDefault="009A7D54" w:rsidP="00A622DB">
      <w:pPr>
        <w:spacing w:line="360" w:lineRule="auto"/>
        <w:ind w:left="851" w:right="474" w:hanging="142"/>
        <w:jc w:val="both"/>
        <w:rPr>
          <w:rFonts w:ascii="Palatino Linotype" w:hAnsi="Palatino Linotype" w:cs="Arial"/>
          <w:i/>
          <w:color w:val="000000" w:themeColor="text1"/>
        </w:rPr>
      </w:pPr>
      <w:r w:rsidRPr="007E4929">
        <w:rPr>
          <w:rFonts w:ascii="Palatino Linotype" w:hAnsi="Palatino Linotype" w:cs="Arial"/>
          <w:i/>
          <w:color w:val="000000" w:themeColor="text1"/>
        </w:rPr>
        <w:t>VIII Inspeccionar y vigilar directamente o a través de los órganos de control que las dependencias, organismos auxiliares y fideicomisos de la Administración Pública Estatal, cumplan con las normas y disposiciones en materia de: sistema de registro y contabilidad, contratación y pago de personal, contratación de servicios, obra pública, adquisiciones, arrendamientos, conservación, uso, destino, afectación, enajenación y baja de bienes y demás activos y recursos materiales de la Administración Pública Estatal.</w:t>
      </w:r>
    </w:p>
    <w:p w:rsidR="009A7D54" w:rsidRPr="007E4929" w:rsidRDefault="009A7D54" w:rsidP="00A622DB">
      <w:pPr>
        <w:spacing w:line="360" w:lineRule="auto"/>
        <w:ind w:left="851" w:right="474" w:hanging="142"/>
        <w:jc w:val="both"/>
        <w:rPr>
          <w:rFonts w:ascii="Palatino Linotype" w:hAnsi="Palatino Linotype" w:cs="Arial"/>
          <w:i/>
          <w:color w:val="000000" w:themeColor="text1"/>
        </w:rPr>
      </w:pPr>
    </w:p>
    <w:p w:rsidR="009A7D54" w:rsidRPr="007E4929" w:rsidRDefault="009A7D54" w:rsidP="00A622DB">
      <w:pPr>
        <w:spacing w:line="360" w:lineRule="auto"/>
        <w:ind w:left="851" w:right="474" w:hanging="142"/>
        <w:jc w:val="both"/>
        <w:rPr>
          <w:rFonts w:ascii="Palatino Linotype" w:hAnsi="Palatino Linotype" w:cs="Arial"/>
          <w:i/>
          <w:color w:val="000000" w:themeColor="text1"/>
        </w:rPr>
      </w:pPr>
      <w:r w:rsidRPr="007E4929">
        <w:rPr>
          <w:rFonts w:ascii="Palatino Linotype" w:hAnsi="Palatino Linotype" w:cs="Arial"/>
          <w:i/>
          <w:color w:val="000000" w:themeColor="text1"/>
        </w:rPr>
        <w:t>IX Vigilar en los términos de los convenios respectivos que los recursos federales y estatales que ejerzan directamente los municipios, se apliquen conforme a lo estipulado en los mismos.</w:t>
      </w:r>
    </w:p>
    <w:p w:rsidR="009A7D54" w:rsidRPr="007E4929" w:rsidRDefault="009A7D54" w:rsidP="00A622DB">
      <w:pPr>
        <w:spacing w:line="360" w:lineRule="auto"/>
        <w:ind w:left="851" w:right="474" w:hanging="142"/>
        <w:jc w:val="both"/>
        <w:rPr>
          <w:rFonts w:ascii="Palatino Linotype" w:hAnsi="Palatino Linotype" w:cs="Arial"/>
          <w:i/>
          <w:color w:val="000000" w:themeColor="text1"/>
        </w:rPr>
      </w:pPr>
    </w:p>
    <w:p w:rsidR="009A7D54" w:rsidRPr="007E4929" w:rsidRDefault="009A7D54" w:rsidP="00A622DB">
      <w:pPr>
        <w:spacing w:line="360" w:lineRule="auto"/>
        <w:ind w:left="851" w:right="474" w:hanging="142"/>
        <w:jc w:val="both"/>
        <w:rPr>
          <w:rFonts w:ascii="Palatino Linotype" w:hAnsi="Palatino Linotype" w:cs="Arial"/>
          <w:i/>
          <w:color w:val="000000" w:themeColor="text1"/>
        </w:rPr>
      </w:pPr>
      <w:r w:rsidRPr="007E4929">
        <w:rPr>
          <w:rFonts w:ascii="Palatino Linotype" w:hAnsi="Palatino Linotype" w:cs="Arial"/>
          <w:i/>
          <w:color w:val="000000" w:themeColor="text1"/>
        </w:rPr>
        <w:t>X Fiscalizar los recursos federales derivados de los acuerdos o convenios respectivos, ejercidos por las dependencias y fideicomisos de la administración pública estatal.</w:t>
      </w:r>
    </w:p>
    <w:p w:rsidR="009A7D54" w:rsidRPr="007E4929" w:rsidRDefault="009A7D54" w:rsidP="00A622DB">
      <w:pPr>
        <w:spacing w:line="360" w:lineRule="auto"/>
        <w:ind w:left="851" w:right="474" w:hanging="142"/>
        <w:jc w:val="both"/>
        <w:rPr>
          <w:rFonts w:ascii="Palatino Linotype" w:hAnsi="Palatino Linotype" w:cs="Arial"/>
          <w:i/>
          <w:color w:val="000000" w:themeColor="text1"/>
        </w:rPr>
      </w:pPr>
    </w:p>
    <w:p w:rsidR="009A7D54" w:rsidRPr="007E4929" w:rsidRDefault="009A7D54" w:rsidP="00A622DB">
      <w:pPr>
        <w:spacing w:line="360" w:lineRule="auto"/>
        <w:ind w:left="851" w:right="474" w:hanging="142"/>
        <w:jc w:val="both"/>
        <w:rPr>
          <w:rFonts w:ascii="Palatino Linotype" w:hAnsi="Palatino Linotype" w:cs="Arial"/>
          <w:i/>
          <w:color w:val="000000" w:themeColor="text1"/>
        </w:rPr>
      </w:pPr>
      <w:r w:rsidRPr="007E4929">
        <w:rPr>
          <w:rFonts w:ascii="Palatino Linotype" w:hAnsi="Palatino Linotype" w:cs="Arial"/>
          <w:i/>
          <w:color w:val="000000" w:themeColor="text1"/>
        </w:rPr>
        <w:t xml:space="preserve">XI Vigilar, en la esfera de su competencia, el cumplimiento de las obligaciones de proveedores y contratistas adquiridas con el Ejecutivo del Estado, </w:t>
      </w:r>
      <w:r w:rsidRPr="007E4929">
        <w:rPr>
          <w:rFonts w:ascii="Palatino Linotype" w:hAnsi="Palatino Linotype" w:cs="Arial"/>
          <w:i/>
          <w:color w:val="000000" w:themeColor="text1"/>
        </w:rPr>
        <w:lastRenderedPageBreak/>
        <w:t>solicitándoles la información relacionada con las operaciones que realicen, y fincar las deductivas y responsabilidades que en su caso procedan.</w:t>
      </w:r>
    </w:p>
    <w:p w:rsidR="009A7D54" w:rsidRPr="007E4929" w:rsidRDefault="009A7D54" w:rsidP="00A622DB">
      <w:pPr>
        <w:spacing w:line="360" w:lineRule="auto"/>
        <w:ind w:left="851" w:right="474" w:hanging="142"/>
        <w:jc w:val="both"/>
        <w:rPr>
          <w:rFonts w:ascii="Palatino Linotype" w:hAnsi="Palatino Linotype" w:cs="Arial"/>
          <w:i/>
          <w:color w:val="000000" w:themeColor="text1"/>
        </w:rPr>
      </w:pPr>
    </w:p>
    <w:p w:rsidR="009A7D54" w:rsidRPr="007E4929" w:rsidRDefault="009A7D54" w:rsidP="00A622DB">
      <w:pPr>
        <w:spacing w:line="360" w:lineRule="auto"/>
        <w:ind w:left="851" w:right="474" w:hanging="142"/>
        <w:jc w:val="both"/>
        <w:rPr>
          <w:rFonts w:ascii="Palatino Linotype" w:hAnsi="Palatino Linotype" w:cs="Arial"/>
          <w:i/>
          <w:color w:val="000000" w:themeColor="text1"/>
        </w:rPr>
      </w:pPr>
      <w:r w:rsidRPr="007E4929">
        <w:rPr>
          <w:rFonts w:ascii="Palatino Linotype" w:hAnsi="Palatino Linotype" w:cs="Arial"/>
          <w:i/>
          <w:color w:val="000000" w:themeColor="text1"/>
        </w:rPr>
        <w:t xml:space="preserve">XII Opinar previamente a su expedición sobre las normas de contabilidad y de control en materia de programación, </w:t>
      </w:r>
      <w:proofErr w:type="spellStart"/>
      <w:r w:rsidRPr="007E4929">
        <w:rPr>
          <w:rFonts w:ascii="Palatino Linotype" w:hAnsi="Palatino Linotype" w:cs="Arial"/>
          <w:i/>
          <w:color w:val="000000" w:themeColor="text1"/>
        </w:rPr>
        <w:t>presupuestación</w:t>
      </w:r>
      <w:proofErr w:type="spellEnd"/>
      <w:r w:rsidRPr="007E4929">
        <w:rPr>
          <w:rFonts w:ascii="Palatino Linotype" w:hAnsi="Palatino Linotype" w:cs="Arial"/>
          <w:i/>
          <w:color w:val="000000" w:themeColor="text1"/>
        </w:rPr>
        <w:t>, administración de recursos humanos, materiales y financieros, que elabore la Secretaría de Finanzas del Gobierno del Estado de México, así como sobre las normas en materia de contratación de deuda que formule esta última.</w:t>
      </w:r>
    </w:p>
    <w:p w:rsidR="009A7D54" w:rsidRPr="007E4929" w:rsidRDefault="009A7D54" w:rsidP="00A622DB">
      <w:pPr>
        <w:spacing w:line="360" w:lineRule="auto"/>
        <w:ind w:left="851" w:right="474" w:hanging="142"/>
        <w:jc w:val="both"/>
        <w:rPr>
          <w:rFonts w:ascii="Palatino Linotype" w:hAnsi="Palatino Linotype" w:cs="Arial"/>
          <w:i/>
          <w:color w:val="000000" w:themeColor="text1"/>
        </w:rPr>
      </w:pPr>
    </w:p>
    <w:p w:rsidR="009A7D54" w:rsidRPr="007E4929" w:rsidRDefault="009A7D54" w:rsidP="00A622DB">
      <w:pPr>
        <w:spacing w:line="360" w:lineRule="auto"/>
        <w:ind w:left="851" w:right="474" w:hanging="142"/>
        <w:jc w:val="both"/>
        <w:rPr>
          <w:rFonts w:ascii="Palatino Linotype" w:hAnsi="Palatino Linotype" w:cs="Arial"/>
          <w:i/>
          <w:color w:val="000000" w:themeColor="text1"/>
        </w:rPr>
      </w:pPr>
      <w:r w:rsidRPr="007E4929">
        <w:rPr>
          <w:rFonts w:ascii="Palatino Linotype" w:hAnsi="Palatino Linotype" w:cs="Arial"/>
          <w:i/>
          <w:color w:val="000000" w:themeColor="text1"/>
        </w:rPr>
        <w:t>XIII Designar y remover a los auditores externos de los organismos auxiliares y fideicomisos, normar y controlar su actividad y proponer al titular del Ejecutivo la designación y comisarios en los consejos o juntas de Gobierno y administración de los mismos.</w:t>
      </w:r>
    </w:p>
    <w:p w:rsidR="009A7D54" w:rsidRPr="007E4929" w:rsidRDefault="009A7D54" w:rsidP="00A622DB">
      <w:pPr>
        <w:spacing w:line="360" w:lineRule="auto"/>
        <w:ind w:left="851" w:right="474" w:hanging="142"/>
        <w:jc w:val="both"/>
        <w:rPr>
          <w:rFonts w:ascii="Palatino Linotype" w:hAnsi="Palatino Linotype" w:cs="Arial"/>
          <w:i/>
          <w:color w:val="000000" w:themeColor="text1"/>
        </w:rPr>
      </w:pPr>
    </w:p>
    <w:p w:rsidR="009A7D54" w:rsidRPr="007E4929" w:rsidRDefault="009A7D54" w:rsidP="00A622DB">
      <w:pPr>
        <w:spacing w:line="360" w:lineRule="auto"/>
        <w:ind w:left="851" w:right="474" w:hanging="142"/>
        <w:jc w:val="both"/>
        <w:rPr>
          <w:rFonts w:ascii="Palatino Linotype" w:hAnsi="Palatino Linotype" w:cs="Arial"/>
          <w:i/>
          <w:color w:val="000000" w:themeColor="text1"/>
        </w:rPr>
      </w:pPr>
      <w:r w:rsidRPr="007E4929">
        <w:rPr>
          <w:rFonts w:ascii="Palatino Linotype" w:hAnsi="Palatino Linotype" w:cs="Arial"/>
          <w:i/>
          <w:color w:val="000000" w:themeColor="text1"/>
        </w:rPr>
        <w:t>XIV Designar y remover a los titulares de los órganos internos de control de las dependencias, organismos auxiliares, fideicomisos de la administración pública estatal y de las unidades administrativas equivalentes de las empresas de participación estatal, sociedades o asociaciones asimiladas a éstas quienes dependerán jerárquica y funcionalmente de la Secretaría de la Contraloría del Estado de México y a los titulares de las áreas de auditoría, quejas y responsabilidades de los citados órganos internos de control</w:t>
      </w:r>
    </w:p>
    <w:p w:rsidR="009A7D54" w:rsidRPr="007E4929" w:rsidRDefault="009A7D54" w:rsidP="00A622DB">
      <w:pPr>
        <w:spacing w:line="360" w:lineRule="auto"/>
        <w:ind w:left="851" w:right="474" w:hanging="142"/>
        <w:jc w:val="both"/>
        <w:rPr>
          <w:rFonts w:ascii="Palatino Linotype" w:hAnsi="Palatino Linotype" w:cs="Arial"/>
          <w:i/>
          <w:color w:val="000000" w:themeColor="text1"/>
        </w:rPr>
      </w:pPr>
    </w:p>
    <w:p w:rsidR="009A7D54" w:rsidRPr="007E4929" w:rsidRDefault="009A7D54" w:rsidP="00A622DB">
      <w:pPr>
        <w:spacing w:line="360" w:lineRule="auto"/>
        <w:ind w:left="851" w:right="474" w:hanging="142"/>
        <w:jc w:val="both"/>
        <w:rPr>
          <w:rFonts w:ascii="Palatino Linotype" w:hAnsi="Palatino Linotype" w:cs="Arial"/>
          <w:i/>
          <w:color w:val="000000" w:themeColor="text1"/>
        </w:rPr>
      </w:pPr>
      <w:r w:rsidRPr="007E4929">
        <w:rPr>
          <w:rFonts w:ascii="Palatino Linotype" w:hAnsi="Palatino Linotype" w:cs="Arial"/>
          <w:i/>
          <w:color w:val="000000" w:themeColor="text1"/>
        </w:rPr>
        <w:t xml:space="preserve">XV Coordinarse con los integrantes de los Comités Coordinadores de los Sistemas Nacional, Estatal y Municipal Anticorrupción, para el </w:t>
      </w:r>
      <w:r w:rsidRPr="007E4929">
        <w:rPr>
          <w:rFonts w:ascii="Palatino Linotype" w:hAnsi="Palatino Linotype" w:cs="Arial"/>
          <w:i/>
          <w:color w:val="000000" w:themeColor="text1"/>
        </w:rPr>
        <w:lastRenderedPageBreak/>
        <w:t>establecimiento de los mecanismos necesarios, que permitan el mejor cumplimiento de sus respectivas responsabilidades.</w:t>
      </w:r>
    </w:p>
    <w:p w:rsidR="009A7D54" w:rsidRPr="007E4929" w:rsidRDefault="009A7D54" w:rsidP="00A622DB">
      <w:pPr>
        <w:spacing w:line="360" w:lineRule="auto"/>
        <w:ind w:left="851" w:right="474" w:hanging="142"/>
        <w:jc w:val="both"/>
        <w:rPr>
          <w:rFonts w:ascii="Palatino Linotype" w:hAnsi="Palatino Linotype" w:cs="Arial"/>
          <w:i/>
          <w:color w:val="000000" w:themeColor="text1"/>
        </w:rPr>
      </w:pPr>
    </w:p>
    <w:p w:rsidR="009A7D54" w:rsidRPr="007E4929" w:rsidRDefault="009A7D54" w:rsidP="00A622DB">
      <w:pPr>
        <w:spacing w:line="360" w:lineRule="auto"/>
        <w:ind w:left="851" w:right="474" w:hanging="142"/>
        <w:jc w:val="both"/>
        <w:rPr>
          <w:rFonts w:ascii="Palatino Linotype" w:hAnsi="Palatino Linotype" w:cs="Arial"/>
          <w:i/>
          <w:color w:val="000000" w:themeColor="text1"/>
        </w:rPr>
      </w:pPr>
      <w:r w:rsidRPr="007E4929">
        <w:rPr>
          <w:rFonts w:ascii="Palatino Linotype" w:hAnsi="Palatino Linotype" w:cs="Arial"/>
          <w:i/>
          <w:color w:val="000000" w:themeColor="text1"/>
        </w:rPr>
        <w:t>XVI Informar periódicamente al Titular del Ejecutivo del Estado y al Comité Coordinador del Sistema Estatal Anticorrupción, respecto del resultado de la evaluación de las dependencias, organismos auxiliares y fideicomisos de la administración pública estatal, que hayan sido objeto de fiscalización, de la revisión del ingreso, manejo, custodia y ejercicio de recursos públicos, promover ante las autoridades competentes las acciones que procedan para corregir las irregularidades detectadas. Asimismo, informar a la Secretaría de la Función Pública sobre la evaluación de los programas que manejen o involucren recursos federales en términos de los acuerdos o convenios respectivos o demás normatividad aplicable.</w:t>
      </w:r>
    </w:p>
    <w:p w:rsidR="009A7D54" w:rsidRPr="007E4929" w:rsidRDefault="009A7D54" w:rsidP="00A622DB">
      <w:pPr>
        <w:spacing w:line="360" w:lineRule="auto"/>
        <w:ind w:left="851" w:right="474" w:hanging="142"/>
        <w:jc w:val="both"/>
        <w:rPr>
          <w:rFonts w:ascii="Palatino Linotype" w:hAnsi="Palatino Linotype" w:cs="Arial"/>
          <w:i/>
          <w:color w:val="000000" w:themeColor="text1"/>
        </w:rPr>
      </w:pPr>
    </w:p>
    <w:p w:rsidR="009A7D54" w:rsidRPr="007E4929" w:rsidRDefault="009A7D54" w:rsidP="00A622DB">
      <w:pPr>
        <w:spacing w:line="360" w:lineRule="auto"/>
        <w:ind w:left="851" w:right="474" w:hanging="142"/>
        <w:jc w:val="both"/>
        <w:rPr>
          <w:rFonts w:ascii="Palatino Linotype" w:hAnsi="Palatino Linotype" w:cs="Arial"/>
          <w:i/>
          <w:color w:val="000000" w:themeColor="text1"/>
        </w:rPr>
      </w:pPr>
      <w:r w:rsidRPr="007E4929">
        <w:rPr>
          <w:rFonts w:ascii="Palatino Linotype" w:hAnsi="Palatino Linotype" w:cs="Arial"/>
          <w:i/>
          <w:color w:val="000000" w:themeColor="text1"/>
        </w:rPr>
        <w:t>XVII Recibir y registrar la declaración de situación patrimonial, la declaración de intereses, la presentación de la constancia de declaración fiscal y determinar el Conflicto de Intereses de los servidores públicos del Estado y municipios, verificar y practicar las investigaciones que fueren necesarias en términos de la Ley de Responsabilidades Administrativas del Estado de México y Municipios y demás disposiciones legales aplicables, así como registrar la información sobre las sanciones administrativas que, en su caso, les hayan sido impuestas.</w:t>
      </w:r>
    </w:p>
    <w:p w:rsidR="009A7D54" w:rsidRPr="007E4929" w:rsidRDefault="009A7D54" w:rsidP="00A622DB">
      <w:pPr>
        <w:spacing w:line="360" w:lineRule="auto"/>
        <w:ind w:left="851" w:right="474" w:hanging="142"/>
        <w:jc w:val="both"/>
        <w:rPr>
          <w:rFonts w:ascii="Palatino Linotype" w:hAnsi="Palatino Linotype" w:cs="Arial"/>
          <w:i/>
          <w:color w:val="000000" w:themeColor="text1"/>
        </w:rPr>
      </w:pPr>
    </w:p>
    <w:p w:rsidR="009A7D54" w:rsidRPr="007E4929" w:rsidRDefault="009A7D54" w:rsidP="00A622DB">
      <w:pPr>
        <w:spacing w:line="360" w:lineRule="auto"/>
        <w:ind w:left="851" w:right="474" w:hanging="142"/>
        <w:jc w:val="both"/>
        <w:rPr>
          <w:rFonts w:ascii="Palatino Linotype" w:hAnsi="Palatino Linotype" w:cs="Arial"/>
          <w:i/>
          <w:color w:val="000000" w:themeColor="text1"/>
        </w:rPr>
      </w:pPr>
      <w:r w:rsidRPr="007E4929">
        <w:rPr>
          <w:rFonts w:ascii="Palatino Linotype" w:hAnsi="Palatino Linotype" w:cs="Arial"/>
          <w:i/>
          <w:color w:val="000000" w:themeColor="text1"/>
        </w:rPr>
        <w:t xml:space="preserve">XVIII Atender y dar seguimiento a las denuncias y quejas que presenten los particulares con motivo de acuerdos, convenios o contratos que celebren con las </w:t>
      </w:r>
      <w:r w:rsidRPr="007E4929">
        <w:rPr>
          <w:rFonts w:ascii="Palatino Linotype" w:hAnsi="Palatino Linotype" w:cs="Arial"/>
          <w:i/>
          <w:color w:val="000000" w:themeColor="text1"/>
        </w:rPr>
        <w:lastRenderedPageBreak/>
        <w:t>dependencias, organismos auxiliares y fideicomisos de la administración pública estatal, así como de las empresas de participación estatal, sociedades o asociaciones asimiladas a éstas.</w:t>
      </w:r>
    </w:p>
    <w:p w:rsidR="009A7D54" w:rsidRPr="007E4929" w:rsidRDefault="009A7D54" w:rsidP="00A622DB">
      <w:pPr>
        <w:spacing w:line="360" w:lineRule="auto"/>
        <w:ind w:left="851" w:right="474" w:hanging="142"/>
        <w:jc w:val="both"/>
        <w:rPr>
          <w:rFonts w:ascii="Palatino Linotype" w:hAnsi="Palatino Linotype" w:cs="Arial"/>
          <w:i/>
          <w:color w:val="000000" w:themeColor="text1"/>
        </w:rPr>
      </w:pPr>
    </w:p>
    <w:p w:rsidR="009A7D54" w:rsidRPr="007E4929" w:rsidRDefault="009A7D54" w:rsidP="00A622DB">
      <w:pPr>
        <w:spacing w:line="360" w:lineRule="auto"/>
        <w:ind w:left="851" w:right="474" w:hanging="142"/>
        <w:jc w:val="both"/>
        <w:rPr>
          <w:rFonts w:ascii="Palatino Linotype" w:hAnsi="Palatino Linotype" w:cs="Arial"/>
          <w:i/>
          <w:color w:val="000000" w:themeColor="text1"/>
        </w:rPr>
      </w:pPr>
      <w:r w:rsidRPr="007E4929">
        <w:rPr>
          <w:rFonts w:ascii="Palatino Linotype" w:hAnsi="Palatino Linotype" w:cs="Arial"/>
          <w:i/>
          <w:color w:val="000000" w:themeColor="text1"/>
        </w:rPr>
        <w:t>XIX Conocer e investigar los actos, omisiones o conductas de los servidores públicos que puedan constituir responsabilidades administrativas, substanciar los procedimientos correspondientes en términos de la Ley de Responsabilidades Administrativas del Estado de México y Municipios, por sí, o por conducto de los órganos internos de control que correspondan a cada área de la Administración Pública Estatal aplicando las sanciones en los casos que no sean de la competencia del Tribunal de Justicia Administrativa del Estado de México y cuando se trate de faltas administrativas graves, ejercer la acción de responsabilidad ante ese Tribunal, así como presentar las denuncias correspondientes ante la Fiscalía Especializada en Combate a la Corrupción y ante otras autoridades competentes, en términos de las disposiciones legales aplicables, así como realizar investigaciones, inspecciones y supervisiones, a través de acciones encubiertas y usuario simulado, para verificar la legalidad, honradez, eficiencia y oportunidad de la prestación del servicio público.</w:t>
      </w:r>
    </w:p>
    <w:p w:rsidR="009A7D54" w:rsidRPr="007E4929" w:rsidRDefault="009A7D54" w:rsidP="00A622DB">
      <w:pPr>
        <w:spacing w:line="360" w:lineRule="auto"/>
        <w:ind w:left="851" w:right="474" w:hanging="142"/>
        <w:jc w:val="both"/>
        <w:rPr>
          <w:rFonts w:ascii="Palatino Linotype" w:hAnsi="Palatino Linotype" w:cs="Arial"/>
          <w:i/>
          <w:color w:val="000000" w:themeColor="text1"/>
        </w:rPr>
      </w:pPr>
    </w:p>
    <w:p w:rsidR="009A7D54" w:rsidRPr="007E4929" w:rsidRDefault="009A7D54" w:rsidP="00A622DB">
      <w:pPr>
        <w:spacing w:line="360" w:lineRule="auto"/>
        <w:ind w:left="851" w:right="474" w:hanging="142"/>
        <w:jc w:val="both"/>
        <w:rPr>
          <w:rFonts w:ascii="Palatino Linotype" w:hAnsi="Palatino Linotype" w:cs="Arial"/>
          <w:i/>
          <w:color w:val="000000" w:themeColor="text1"/>
        </w:rPr>
      </w:pPr>
      <w:r w:rsidRPr="007E4929">
        <w:rPr>
          <w:rFonts w:ascii="Palatino Linotype" w:hAnsi="Palatino Linotype" w:cs="Arial"/>
          <w:i/>
          <w:color w:val="000000" w:themeColor="text1"/>
        </w:rPr>
        <w:t xml:space="preserve">XX Vigilar el cumplimiento de las normas internas de la Secretaría, constituir las responsabilidades administrativas de su personal, aplicándoles las correcciones que correspondan, así como formular y presentar las denuncias, querellas, acusaciones o quejas de naturaleza administrativa o penal ante la </w:t>
      </w:r>
      <w:r w:rsidRPr="007E4929">
        <w:rPr>
          <w:rFonts w:ascii="Palatino Linotype" w:hAnsi="Palatino Linotype" w:cs="Arial"/>
          <w:i/>
          <w:color w:val="000000" w:themeColor="text1"/>
        </w:rPr>
        <w:lastRenderedPageBreak/>
        <w:t>Fiscalía Especializada en Combate a la Corrupción u otras autoridades competentes respectivamente.</w:t>
      </w:r>
    </w:p>
    <w:p w:rsidR="009A7D54" w:rsidRPr="007E4929" w:rsidRDefault="009A7D54" w:rsidP="00A622DB">
      <w:pPr>
        <w:spacing w:line="360" w:lineRule="auto"/>
        <w:ind w:left="851" w:right="474" w:hanging="142"/>
        <w:jc w:val="both"/>
        <w:rPr>
          <w:rFonts w:ascii="Palatino Linotype" w:hAnsi="Palatino Linotype" w:cs="Arial"/>
          <w:i/>
          <w:color w:val="000000" w:themeColor="text1"/>
        </w:rPr>
      </w:pPr>
    </w:p>
    <w:p w:rsidR="009A7D54" w:rsidRPr="007E4929" w:rsidRDefault="009A7D54" w:rsidP="00A622DB">
      <w:pPr>
        <w:spacing w:line="360" w:lineRule="auto"/>
        <w:ind w:left="851" w:right="474" w:hanging="142"/>
        <w:jc w:val="both"/>
        <w:rPr>
          <w:rFonts w:ascii="Palatino Linotype" w:hAnsi="Palatino Linotype" w:cs="Arial"/>
          <w:i/>
          <w:color w:val="000000" w:themeColor="text1"/>
        </w:rPr>
      </w:pPr>
      <w:r w:rsidRPr="007E4929">
        <w:rPr>
          <w:rFonts w:ascii="Palatino Linotype" w:hAnsi="Palatino Linotype" w:cs="Arial"/>
          <w:i/>
          <w:color w:val="000000" w:themeColor="text1"/>
        </w:rPr>
        <w:t>XXI Intervenir para efectos de verificación en las actas de entrega-recepción de las unidades administrativas de las dependencias, organismos auxiliares y fideicomisos del Ejecutivo.</w:t>
      </w:r>
    </w:p>
    <w:p w:rsidR="009A7D54" w:rsidRPr="007E4929" w:rsidRDefault="009A7D54" w:rsidP="00A622DB">
      <w:pPr>
        <w:spacing w:line="360" w:lineRule="auto"/>
        <w:ind w:left="851" w:right="474" w:hanging="142"/>
        <w:jc w:val="both"/>
        <w:rPr>
          <w:rFonts w:ascii="Palatino Linotype" w:hAnsi="Palatino Linotype" w:cs="Arial"/>
          <w:i/>
          <w:color w:val="000000" w:themeColor="text1"/>
        </w:rPr>
      </w:pPr>
    </w:p>
    <w:p w:rsidR="009A7D54" w:rsidRPr="007E4929" w:rsidRDefault="009A7D54" w:rsidP="00A622DB">
      <w:pPr>
        <w:spacing w:line="360" w:lineRule="auto"/>
        <w:ind w:left="851" w:right="474" w:hanging="142"/>
        <w:jc w:val="both"/>
        <w:rPr>
          <w:rFonts w:ascii="Palatino Linotype" w:hAnsi="Palatino Linotype" w:cs="Arial"/>
          <w:i/>
          <w:color w:val="000000" w:themeColor="text1"/>
        </w:rPr>
      </w:pPr>
      <w:r w:rsidRPr="007E4929">
        <w:rPr>
          <w:rFonts w:ascii="Palatino Linotype" w:hAnsi="Palatino Linotype" w:cs="Arial"/>
          <w:i/>
          <w:color w:val="000000" w:themeColor="text1"/>
        </w:rPr>
        <w:t>XXII Formular y conducir en apego y de conformidad con las bases de coordinación que establezcan los Comités Coordinadores de los Sistemas Nacional y Estatal Anticorrupción, la política general de la Administración Pública Estatal para establecer medidas y mecanismos, de modernización administrativa tendientes a lograr la eficacia de la vigilancia, fiscalización y control del gasto público estatal, la integridad y la Transparencia en la gestión pública, la rendición de cuentas y el acceso por parte de los particulares a la información que aquélla genere, así como promover dichas acciones hacia la sociedad.</w:t>
      </w:r>
    </w:p>
    <w:p w:rsidR="009A7D54" w:rsidRPr="007E4929" w:rsidRDefault="009A7D54" w:rsidP="00A622DB">
      <w:pPr>
        <w:spacing w:line="360" w:lineRule="auto"/>
        <w:ind w:left="851" w:right="474" w:hanging="142"/>
        <w:jc w:val="both"/>
        <w:rPr>
          <w:rFonts w:ascii="Palatino Linotype" w:hAnsi="Palatino Linotype" w:cs="Arial"/>
          <w:i/>
          <w:color w:val="000000" w:themeColor="text1"/>
        </w:rPr>
      </w:pPr>
    </w:p>
    <w:p w:rsidR="009A7D54" w:rsidRPr="007E4929" w:rsidRDefault="009A7D54" w:rsidP="00A622DB">
      <w:pPr>
        <w:spacing w:line="360" w:lineRule="auto"/>
        <w:ind w:left="851" w:right="474" w:hanging="142"/>
        <w:jc w:val="both"/>
        <w:rPr>
          <w:rFonts w:ascii="Palatino Linotype" w:hAnsi="Palatino Linotype" w:cs="Arial"/>
          <w:i/>
          <w:color w:val="000000" w:themeColor="text1"/>
        </w:rPr>
      </w:pPr>
      <w:r w:rsidRPr="007E4929">
        <w:rPr>
          <w:rFonts w:ascii="Palatino Linotype" w:hAnsi="Palatino Linotype" w:cs="Arial"/>
          <w:i/>
          <w:color w:val="000000" w:themeColor="text1"/>
        </w:rPr>
        <w:t>XXIII Brindar asesoría y apoyo técnico a los órganos internos de control del gasto público municipal, cuando así lo soliciten.</w:t>
      </w:r>
    </w:p>
    <w:p w:rsidR="009A7D54" w:rsidRPr="007E4929" w:rsidRDefault="009A7D54" w:rsidP="00A622DB">
      <w:pPr>
        <w:spacing w:line="360" w:lineRule="auto"/>
        <w:ind w:left="851" w:right="474" w:hanging="142"/>
        <w:jc w:val="both"/>
        <w:rPr>
          <w:rFonts w:ascii="Palatino Linotype" w:hAnsi="Palatino Linotype" w:cs="Arial"/>
          <w:i/>
          <w:color w:val="000000" w:themeColor="text1"/>
        </w:rPr>
      </w:pPr>
    </w:p>
    <w:p w:rsidR="009A7D54" w:rsidRPr="007E4929" w:rsidRDefault="009A7D54" w:rsidP="00A622DB">
      <w:pPr>
        <w:spacing w:line="360" w:lineRule="auto"/>
        <w:ind w:left="851" w:right="474" w:hanging="142"/>
        <w:jc w:val="both"/>
        <w:rPr>
          <w:rFonts w:ascii="Palatino Linotype" w:hAnsi="Palatino Linotype" w:cs="Arial"/>
          <w:i/>
          <w:color w:val="000000" w:themeColor="text1"/>
        </w:rPr>
      </w:pPr>
      <w:r w:rsidRPr="007E4929">
        <w:rPr>
          <w:rFonts w:ascii="Palatino Linotype" w:hAnsi="Palatino Linotype" w:cs="Arial"/>
          <w:i/>
          <w:color w:val="000000" w:themeColor="text1"/>
        </w:rPr>
        <w:t>XXIV Dirigir, coordinar y operar el Registro Estatal de Inspectores, conforme a las disposiciones correspondientes.</w:t>
      </w:r>
    </w:p>
    <w:p w:rsidR="009A7D54" w:rsidRPr="007E4929" w:rsidRDefault="009A7D54" w:rsidP="00A622DB">
      <w:pPr>
        <w:spacing w:line="360" w:lineRule="auto"/>
        <w:ind w:left="851" w:right="474" w:hanging="142"/>
        <w:jc w:val="both"/>
        <w:rPr>
          <w:rFonts w:ascii="Palatino Linotype" w:hAnsi="Palatino Linotype" w:cs="Arial"/>
          <w:i/>
          <w:color w:val="000000" w:themeColor="text1"/>
        </w:rPr>
      </w:pPr>
    </w:p>
    <w:p w:rsidR="009A7D54" w:rsidRPr="007E4929" w:rsidRDefault="009A7D54" w:rsidP="00A622DB">
      <w:pPr>
        <w:spacing w:line="360" w:lineRule="auto"/>
        <w:ind w:left="851" w:right="474" w:hanging="142"/>
        <w:jc w:val="both"/>
        <w:rPr>
          <w:rFonts w:ascii="Palatino Linotype" w:hAnsi="Palatino Linotype" w:cs="Arial"/>
          <w:i/>
          <w:color w:val="000000" w:themeColor="text1"/>
        </w:rPr>
      </w:pPr>
      <w:r w:rsidRPr="007E4929">
        <w:rPr>
          <w:rFonts w:ascii="Palatino Linotype" w:hAnsi="Palatino Linotype" w:cs="Arial"/>
          <w:i/>
          <w:color w:val="000000" w:themeColor="text1"/>
        </w:rPr>
        <w:lastRenderedPageBreak/>
        <w:t>XXV Colaborar en el marco de los Sistemas Nacional y Estatal Anticorrupción y de los Sistemas Nacional y Estatal de Fiscalización en el establecimiento de las bases y principios de coordinación necesarios, que permitan el mejor cumplimiento de las responsabilidades de sus integrantes, de conformidad con la legislación aplicable en la materia.</w:t>
      </w:r>
    </w:p>
    <w:p w:rsidR="009A7D54" w:rsidRPr="007E4929" w:rsidRDefault="009A7D54" w:rsidP="00A622DB">
      <w:pPr>
        <w:spacing w:line="360" w:lineRule="auto"/>
        <w:ind w:left="851" w:right="474" w:hanging="142"/>
        <w:jc w:val="both"/>
        <w:rPr>
          <w:rFonts w:ascii="Palatino Linotype" w:hAnsi="Palatino Linotype" w:cs="Arial"/>
          <w:i/>
          <w:color w:val="000000" w:themeColor="text1"/>
        </w:rPr>
      </w:pPr>
    </w:p>
    <w:p w:rsidR="009A7D54" w:rsidRPr="007E4929" w:rsidRDefault="009A7D54" w:rsidP="00A622DB">
      <w:pPr>
        <w:spacing w:line="360" w:lineRule="auto"/>
        <w:ind w:left="851" w:right="474" w:hanging="142"/>
        <w:jc w:val="both"/>
        <w:rPr>
          <w:rFonts w:ascii="Palatino Linotype" w:hAnsi="Palatino Linotype" w:cs="Arial"/>
          <w:i/>
          <w:color w:val="000000" w:themeColor="text1"/>
        </w:rPr>
      </w:pPr>
      <w:r w:rsidRPr="007E4929">
        <w:rPr>
          <w:rFonts w:ascii="Palatino Linotype" w:hAnsi="Palatino Linotype" w:cs="Arial"/>
          <w:i/>
          <w:color w:val="000000" w:themeColor="text1"/>
        </w:rPr>
        <w:t>XXVI Implementar las políticas de coordinación que promuevan los Comités Coordinadores del Sistema Nacional y Estatal, en materia de combate a la corrupción en la Administración Pública Estatal, en términos de las disposiciones jurídicas aplicables.</w:t>
      </w:r>
    </w:p>
    <w:p w:rsidR="009A7D54" w:rsidRPr="007E4929" w:rsidRDefault="009A7D54" w:rsidP="00A622DB">
      <w:pPr>
        <w:spacing w:line="360" w:lineRule="auto"/>
        <w:ind w:left="851" w:right="474" w:hanging="142"/>
        <w:jc w:val="both"/>
        <w:rPr>
          <w:rFonts w:ascii="Palatino Linotype" w:hAnsi="Palatino Linotype" w:cs="Arial"/>
          <w:i/>
          <w:color w:val="000000" w:themeColor="text1"/>
        </w:rPr>
      </w:pPr>
    </w:p>
    <w:p w:rsidR="009A7D54" w:rsidRPr="007E4929" w:rsidRDefault="009A7D54" w:rsidP="00A622DB">
      <w:pPr>
        <w:spacing w:line="360" w:lineRule="auto"/>
        <w:ind w:left="851" w:right="474" w:hanging="142"/>
        <w:jc w:val="both"/>
        <w:rPr>
          <w:rFonts w:ascii="Palatino Linotype" w:hAnsi="Palatino Linotype" w:cs="Arial"/>
          <w:i/>
          <w:color w:val="000000" w:themeColor="text1"/>
        </w:rPr>
      </w:pPr>
      <w:proofErr w:type="spellStart"/>
      <w:r w:rsidRPr="007E4929">
        <w:rPr>
          <w:rFonts w:ascii="Palatino Linotype" w:hAnsi="Palatino Linotype" w:cs="Arial"/>
          <w:i/>
          <w:color w:val="000000" w:themeColor="text1"/>
        </w:rPr>
        <w:t>XXVIl</w:t>
      </w:r>
      <w:proofErr w:type="spellEnd"/>
      <w:r w:rsidRPr="007E4929">
        <w:rPr>
          <w:rFonts w:ascii="Palatino Linotype" w:hAnsi="Palatino Linotype" w:cs="Arial"/>
          <w:i/>
          <w:color w:val="000000" w:themeColor="text1"/>
        </w:rPr>
        <w:t xml:space="preserve"> Establecer mecanismos para prevenir actos u omisiones constitutivos de responsabilidades administrativas, que fomenten el desarrollo de la cultura de la legalidad.</w:t>
      </w:r>
    </w:p>
    <w:p w:rsidR="009A7D54" w:rsidRPr="007E4929" w:rsidRDefault="009A7D54" w:rsidP="00A622DB">
      <w:pPr>
        <w:spacing w:line="360" w:lineRule="auto"/>
        <w:ind w:left="851" w:right="474" w:hanging="142"/>
        <w:jc w:val="both"/>
        <w:rPr>
          <w:rFonts w:ascii="Palatino Linotype" w:hAnsi="Palatino Linotype" w:cs="Arial"/>
          <w:i/>
          <w:color w:val="000000" w:themeColor="text1"/>
        </w:rPr>
      </w:pPr>
    </w:p>
    <w:p w:rsidR="009A7D54" w:rsidRPr="007E4929" w:rsidRDefault="009A7D54" w:rsidP="00A622DB">
      <w:pPr>
        <w:spacing w:line="360" w:lineRule="auto"/>
        <w:ind w:left="851" w:right="474" w:hanging="142"/>
        <w:jc w:val="both"/>
        <w:rPr>
          <w:rFonts w:ascii="Palatino Linotype" w:hAnsi="Palatino Linotype" w:cs="Arial"/>
          <w:i/>
          <w:color w:val="000000" w:themeColor="text1"/>
        </w:rPr>
      </w:pPr>
      <w:proofErr w:type="spellStart"/>
      <w:r w:rsidRPr="007E4929">
        <w:rPr>
          <w:rFonts w:ascii="Palatino Linotype" w:hAnsi="Palatino Linotype" w:cs="Arial"/>
          <w:i/>
          <w:color w:val="000000" w:themeColor="text1"/>
        </w:rPr>
        <w:t>XXVIIl</w:t>
      </w:r>
      <w:proofErr w:type="spellEnd"/>
      <w:r w:rsidRPr="007E4929">
        <w:rPr>
          <w:rFonts w:ascii="Palatino Linotype" w:hAnsi="Palatino Linotype" w:cs="Arial"/>
          <w:i/>
          <w:color w:val="000000" w:themeColor="text1"/>
        </w:rPr>
        <w:t xml:space="preserve"> Las demás que le señalen otras disposiciones jurídicas aplicables.</w:t>
      </w:r>
    </w:p>
    <w:p w:rsidR="009A7D54" w:rsidRPr="007E4929" w:rsidRDefault="009A7D54" w:rsidP="00A622DB">
      <w:pPr>
        <w:spacing w:line="360" w:lineRule="auto"/>
        <w:contextualSpacing/>
        <w:jc w:val="both"/>
        <w:rPr>
          <w:rFonts w:ascii="Palatino Linotype" w:hAnsi="Palatino Linotype" w:cs="Arial"/>
          <w:color w:val="000000" w:themeColor="text1"/>
        </w:rPr>
      </w:pPr>
    </w:p>
    <w:p w:rsidR="009A7D54" w:rsidRPr="007E4929" w:rsidRDefault="00A6035B" w:rsidP="00A51606">
      <w:pPr>
        <w:numPr>
          <w:ilvl w:val="0"/>
          <w:numId w:val="1"/>
        </w:numPr>
        <w:spacing w:line="360" w:lineRule="auto"/>
        <w:ind w:left="0" w:firstLine="0"/>
        <w:contextualSpacing/>
        <w:jc w:val="both"/>
        <w:rPr>
          <w:rFonts w:ascii="Palatino Linotype" w:hAnsi="Palatino Linotype" w:cs="Arial"/>
          <w:color w:val="000000" w:themeColor="text1"/>
        </w:rPr>
      </w:pPr>
      <w:r w:rsidRPr="007E4929">
        <w:rPr>
          <w:rFonts w:ascii="Palatino Linotype" w:hAnsi="Palatino Linotype" w:cs="Arial"/>
          <w:color w:val="000000" w:themeColor="text1"/>
        </w:rPr>
        <w:t>Como se aprecia</w:t>
      </w:r>
      <w:r w:rsidR="006238D8" w:rsidRPr="007E4929">
        <w:rPr>
          <w:rFonts w:ascii="Palatino Linotype" w:hAnsi="Palatino Linotype" w:cs="Arial"/>
          <w:color w:val="000000" w:themeColor="text1"/>
        </w:rPr>
        <w:t xml:space="preserve"> el </w:t>
      </w:r>
      <w:r w:rsidR="006238D8" w:rsidRPr="007E4929">
        <w:rPr>
          <w:rFonts w:ascii="Palatino Linotype" w:hAnsi="Palatino Linotype" w:cs="Arial"/>
          <w:b/>
          <w:color w:val="000000" w:themeColor="text1"/>
        </w:rPr>
        <w:t>SUJETO OBLIGADO</w:t>
      </w:r>
      <w:r w:rsidRPr="007E4929">
        <w:rPr>
          <w:rFonts w:ascii="Palatino Linotype" w:hAnsi="Palatino Linotype" w:cs="Arial"/>
          <w:b/>
          <w:color w:val="000000" w:themeColor="text1"/>
        </w:rPr>
        <w:t>,</w:t>
      </w:r>
      <w:r w:rsidR="006238D8" w:rsidRPr="007E4929">
        <w:rPr>
          <w:rFonts w:ascii="Palatino Linotype" w:hAnsi="Palatino Linotype" w:cs="Arial"/>
          <w:b/>
          <w:color w:val="000000" w:themeColor="text1"/>
        </w:rPr>
        <w:t xml:space="preserve"> </w:t>
      </w:r>
      <w:r w:rsidR="006238D8" w:rsidRPr="007E4929">
        <w:rPr>
          <w:rFonts w:ascii="Palatino Linotype" w:hAnsi="Palatino Linotype" w:cs="Arial"/>
          <w:color w:val="000000" w:themeColor="text1"/>
        </w:rPr>
        <w:t>primordialmente tiene el objetivo de procurar el ejercicio legal, eficaz, eficiente, íntegro y transparente de los recursos públicos, y promover el cumplimiento de las responsabilidades de los servidores públicos.</w:t>
      </w:r>
    </w:p>
    <w:p w:rsidR="006238D8" w:rsidRPr="007E4929" w:rsidRDefault="006238D8" w:rsidP="00A622DB">
      <w:pPr>
        <w:spacing w:line="360" w:lineRule="auto"/>
        <w:ind w:left="360"/>
        <w:contextualSpacing/>
        <w:jc w:val="both"/>
        <w:rPr>
          <w:rFonts w:ascii="Palatino Linotype" w:hAnsi="Palatino Linotype" w:cs="Arial"/>
          <w:color w:val="000000" w:themeColor="text1"/>
        </w:rPr>
      </w:pPr>
    </w:p>
    <w:p w:rsidR="006238D8" w:rsidRPr="007E4929" w:rsidRDefault="006238D8" w:rsidP="00A51606">
      <w:pPr>
        <w:numPr>
          <w:ilvl w:val="0"/>
          <w:numId w:val="1"/>
        </w:numPr>
        <w:spacing w:line="360" w:lineRule="auto"/>
        <w:ind w:left="0" w:firstLine="0"/>
        <w:contextualSpacing/>
        <w:jc w:val="both"/>
        <w:rPr>
          <w:rFonts w:ascii="Palatino Linotype" w:hAnsi="Palatino Linotype" w:cs="Arial"/>
          <w:color w:val="000000" w:themeColor="text1"/>
        </w:rPr>
      </w:pPr>
      <w:r w:rsidRPr="007E4929">
        <w:rPr>
          <w:rFonts w:ascii="Palatino Linotype" w:hAnsi="Palatino Linotype" w:cs="Arial"/>
          <w:color w:val="000000" w:themeColor="text1"/>
        </w:rPr>
        <w:t xml:space="preserve">Respecto del sujeto obligado ante el </w:t>
      </w:r>
      <w:r w:rsidR="00E256B5" w:rsidRPr="007E4929">
        <w:rPr>
          <w:rFonts w:ascii="Palatino Linotype" w:hAnsi="Palatino Linotype" w:cs="Arial"/>
          <w:color w:val="000000" w:themeColor="text1"/>
        </w:rPr>
        <w:t>que</w:t>
      </w:r>
      <w:r w:rsidRPr="007E4929">
        <w:rPr>
          <w:rFonts w:ascii="Palatino Linotype" w:hAnsi="Palatino Linotype" w:cs="Arial"/>
          <w:color w:val="000000" w:themeColor="text1"/>
        </w:rPr>
        <w:t xml:space="preserve"> se declinó la incompetencia, el </w:t>
      </w:r>
      <w:r w:rsidRPr="007E4929">
        <w:rPr>
          <w:rFonts w:ascii="Palatino Linotype" w:hAnsi="Palatino Linotype" w:cs="Arial"/>
          <w:b/>
          <w:color w:val="000000" w:themeColor="text1"/>
        </w:rPr>
        <w:t>SUJETO OBLIGADO</w:t>
      </w:r>
      <w:r w:rsidR="00E256B5" w:rsidRPr="007E4929">
        <w:rPr>
          <w:rFonts w:ascii="Palatino Linotype" w:hAnsi="Palatino Linotype" w:cs="Arial"/>
          <w:b/>
          <w:color w:val="000000" w:themeColor="text1"/>
        </w:rPr>
        <w:t>,</w:t>
      </w:r>
      <w:r w:rsidRPr="007E4929">
        <w:rPr>
          <w:rFonts w:ascii="Palatino Linotype" w:hAnsi="Palatino Linotype" w:cs="Arial"/>
          <w:color w:val="000000" w:themeColor="text1"/>
        </w:rPr>
        <w:t xml:space="preserve"> amplió si respuesta en un hecho posterior a la interposición </w:t>
      </w:r>
      <w:r w:rsidRPr="007E4929">
        <w:rPr>
          <w:rFonts w:ascii="Palatino Linotype" w:hAnsi="Palatino Linotype" w:cs="Arial"/>
          <w:color w:val="000000" w:themeColor="text1"/>
        </w:rPr>
        <w:lastRenderedPageBreak/>
        <w:t xml:space="preserve">del recurso de revisión como lo es la etapa de manifestaciones, señalando </w:t>
      </w:r>
      <w:r w:rsidR="002C0803" w:rsidRPr="007E4929">
        <w:rPr>
          <w:rFonts w:ascii="Palatino Linotype" w:hAnsi="Palatino Linotype" w:cs="Arial"/>
          <w:color w:val="000000" w:themeColor="text1"/>
        </w:rPr>
        <w:t xml:space="preserve">las atribuciones de la Secretaria de Finanzas al </w:t>
      </w:r>
      <w:r w:rsidR="00A622DB" w:rsidRPr="007E4929">
        <w:rPr>
          <w:rFonts w:ascii="Palatino Linotype" w:hAnsi="Palatino Linotype" w:cs="Arial"/>
          <w:color w:val="000000" w:themeColor="text1"/>
        </w:rPr>
        <w:t>caso concreto, como se observa</w:t>
      </w:r>
      <w:r w:rsidRPr="007E4929">
        <w:rPr>
          <w:rFonts w:ascii="Palatino Linotype" w:hAnsi="Palatino Linotype" w:cs="Arial"/>
          <w:color w:val="000000" w:themeColor="text1"/>
        </w:rPr>
        <w:t>:</w:t>
      </w:r>
    </w:p>
    <w:p w:rsidR="006238D8" w:rsidRPr="007E4929" w:rsidRDefault="006238D8" w:rsidP="00A622DB">
      <w:pPr>
        <w:pStyle w:val="Prrafodelista"/>
        <w:spacing w:line="360" w:lineRule="auto"/>
        <w:rPr>
          <w:rFonts w:ascii="Palatino Linotype" w:hAnsi="Palatino Linotype" w:cs="Arial"/>
          <w:color w:val="000000" w:themeColor="text1"/>
        </w:rPr>
      </w:pPr>
    </w:p>
    <w:p w:rsidR="006238D8" w:rsidRPr="007E4929" w:rsidRDefault="002C0803" w:rsidP="00A622DB">
      <w:pPr>
        <w:spacing w:line="360" w:lineRule="auto"/>
        <w:contextualSpacing/>
        <w:jc w:val="center"/>
        <w:rPr>
          <w:rFonts w:ascii="Palatino Linotype" w:hAnsi="Palatino Linotype" w:cs="Arial"/>
          <w:color w:val="000000" w:themeColor="text1"/>
        </w:rPr>
      </w:pPr>
      <w:r w:rsidRPr="007E4929">
        <w:rPr>
          <w:rFonts w:ascii="Palatino Linotype" w:hAnsi="Palatino Linotype" w:cs="Arial"/>
          <w:noProof/>
          <w:color w:val="000000" w:themeColor="text1"/>
          <w:lang w:val="es-MX" w:eastAsia="es-MX"/>
        </w:rPr>
        <w:drawing>
          <wp:inline distT="0" distB="0" distL="0" distR="0">
            <wp:extent cx="5076967" cy="6510450"/>
            <wp:effectExtent l="19050" t="19050" r="9525" b="2413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79630" cy="6513865"/>
                    </a:xfrm>
                    <a:prstGeom prst="rect">
                      <a:avLst/>
                    </a:prstGeom>
                    <a:noFill/>
                    <a:ln>
                      <a:solidFill>
                        <a:schemeClr val="tx1"/>
                      </a:solidFill>
                    </a:ln>
                  </pic:spPr>
                </pic:pic>
              </a:graphicData>
            </a:graphic>
          </wp:inline>
        </w:drawing>
      </w:r>
    </w:p>
    <w:p w:rsidR="006238D8" w:rsidRPr="007E4929" w:rsidRDefault="002C0803" w:rsidP="00A51606">
      <w:pPr>
        <w:numPr>
          <w:ilvl w:val="0"/>
          <w:numId w:val="1"/>
        </w:numPr>
        <w:spacing w:line="360" w:lineRule="auto"/>
        <w:ind w:left="0" w:firstLine="0"/>
        <w:contextualSpacing/>
        <w:jc w:val="both"/>
        <w:rPr>
          <w:rFonts w:ascii="Palatino Linotype" w:hAnsi="Palatino Linotype" w:cs="Arial"/>
          <w:color w:val="000000" w:themeColor="text1"/>
        </w:rPr>
      </w:pPr>
      <w:r w:rsidRPr="007E4929">
        <w:rPr>
          <w:rFonts w:ascii="Palatino Linotype" w:hAnsi="Palatino Linotype" w:cs="Arial"/>
          <w:color w:val="000000" w:themeColor="text1"/>
        </w:rPr>
        <w:lastRenderedPageBreak/>
        <w:t xml:space="preserve">Como se </w:t>
      </w:r>
      <w:r w:rsidR="00A622DB" w:rsidRPr="007E4929">
        <w:rPr>
          <w:rFonts w:ascii="Palatino Linotype" w:hAnsi="Palatino Linotype" w:cs="Arial"/>
          <w:color w:val="000000" w:themeColor="text1"/>
        </w:rPr>
        <w:t>desprende de la captura anterior</w:t>
      </w:r>
      <w:r w:rsidRPr="007E4929">
        <w:rPr>
          <w:rFonts w:ascii="Palatino Linotype" w:hAnsi="Palatino Linotype" w:cs="Arial"/>
          <w:color w:val="000000" w:themeColor="text1"/>
        </w:rPr>
        <w:t xml:space="preserve">, se tuvo a bien invocar el </w:t>
      </w:r>
      <w:r w:rsidRPr="007E4929">
        <w:rPr>
          <w:rFonts w:ascii="Palatino Linotype" w:hAnsi="Palatino Linotype" w:cs="Arial"/>
          <w:b/>
          <w:color w:val="000000" w:themeColor="text1"/>
        </w:rPr>
        <w:t>Reglamento Interior de la Secretaria de Finanzas</w:t>
      </w:r>
      <w:r w:rsidRPr="007E4929">
        <w:rPr>
          <w:rFonts w:ascii="Palatino Linotype" w:hAnsi="Palatino Linotype" w:cs="Arial"/>
          <w:color w:val="000000" w:themeColor="text1"/>
        </w:rPr>
        <w:t xml:space="preserve">, del </w:t>
      </w:r>
      <w:r w:rsidR="00E256B5" w:rsidRPr="007E4929">
        <w:rPr>
          <w:rFonts w:ascii="Palatino Linotype" w:hAnsi="Palatino Linotype" w:cs="Arial"/>
          <w:color w:val="000000" w:themeColor="text1"/>
        </w:rPr>
        <w:t>que</w:t>
      </w:r>
      <w:r w:rsidRPr="007E4929">
        <w:rPr>
          <w:rFonts w:ascii="Palatino Linotype" w:hAnsi="Palatino Linotype" w:cs="Arial"/>
          <w:color w:val="000000" w:themeColor="text1"/>
        </w:rPr>
        <w:t xml:space="preserve"> se </w:t>
      </w:r>
      <w:r w:rsidR="00A622DB" w:rsidRPr="007E4929">
        <w:rPr>
          <w:rFonts w:ascii="Palatino Linotype" w:hAnsi="Palatino Linotype" w:cs="Arial"/>
          <w:color w:val="000000" w:themeColor="text1"/>
        </w:rPr>
        <w:t>advierte</w:t>
      </w:r>
      <w:r w:rsidRPr="007E4929">
        <w:rPr>
          <w:rFonts w:ascii="Palatino Linotype" w:hAnsi="Palatino Linotype" w:cs="Arial"/>
          <w:color w:val="000000" w:themeColor="text1"/>
        </w:rPr>
        <w:t xml:space="preserve"> el área administrativa denominada Dirección General de Personal de la Secretaria de Finanzas del Estado de México, como la encargada de generar los gafetes-credencial a los servidores públicos del sector central del poder ejecutivo; asimismo que existe un área encargada </w:t>
      </w:r>
      <w:r w:rsidR="007708A5" w:rsidRPr="007E4929">
        <w:rPr>
          <w:rFonts w:ascii="Palatino Linotype" w:hAnsi="Palatino Linotype" w:cs="Arial"/>
          <w:color w:val="000000" w:themeColor="text1"/>
        </w:rPr>
        <w:t>de llevar un registro y control.</w:t>
      </w:r>
    </w:p>
    <w:p w:rsidR="007708A5" w:rsidRPr="007E4929" w:rsidRDefault="007708A5" w:rsidP="00A622DB">
      <w:pPr>
        <w:spacing w:line="360" w:lineRule="auto"/>
        <w:contextualSpacing/>
        <w:jc w:val="both"/>
        <w:rPr>
          <w:rFonts w:ascii="Palatino Linotype" w:hAnsi="Palatino Linotype" w:cs="Arial"/>
          <w:color w:val="000000" w:themeColor="text1"/>
        </w:rPr>
      </w:pPr>
    </w:p>
    <w:p w:rsidR="007708A5" w:rsidRPr="007E4929" w:rsidRDefault="007708A5" w:rsidP="00A51606">
      <w:pPr>
        <w:numPr>
          <w:ilvl w:val="0"/>
          <w:numId w:val="1"/>
        </w:numPr>
        <w:spacing w:line="360" w:lineRule="auto"/>
        <w:ind w:left="0" w:firstLine="0"/>
        <w:contextualSpacing/>
        <w:jc w:val="both"/>
        <w:rPr>
          <w:rFonts w:ascii="Palatino Linotype" w:hAnsi="Palatino Linotype" w:cs="Arial"/>
          <w:lang w:eastAsia="es-MX"/>
        </w:rPr>
      </w:pPr>
      <w:r w:rsidRPr="007E4929">
        <w:rPr>
          <w:rFonts w:ascii="Palatino Linotype" w:hAnsi="Palatino Linotype"/>
        </w:rPr>
        <w:t xml:space="preserve">En ese tenor, se tiene que el </w:t>
      </w:r>
      <w:r w:rsidRPr="007E4929">
        <w:rPr>
          <w:rFonts w:ascii="Palatino Linotype" w:hAnsi="Palatino Linotype"/>
          <w:b/>
        </w:rPr>
        <w:t>Sujeto Obligado</w:t>
      </w:r>
      <w:r w:rsidRPr="007E4929">
        <w:rPr>
          <w:rFonts w:ascii="Palatino Linotype" w:hAnsi="Palatino Linotype"/>
        </w:rPr>
        <w:t xml:space="preserve"> no puede presentar la información solicitada por la </w:t>
      </w:r>
      <w:r w:rsidRPr="007E4929">
        <w:rPr>
          <w:rFonts w:ascii="Palatino Linotype" w:hAnsi="Palatino Linotype"/>
          <w:b/>
        </w:rPr>
        <w:t>Recurrente</w:t>
      </w:r>
      <w:r w:rsidRPr="007E4929">
        <w:rPr>
          <w:rFonts w:ascii="Palatino Linotype" w:hAnsi="Palatino Linotype"/>
        </w:rPr>
        <w:t xml:space="preserve">, toda vez que no existe, pues esta no ha sido </w:t>
      </w:r>
      <w:r w:rsidRPr="007E4929">
        <w:rPr>
          <w:rFonts w:ascii="Palatino Linotype" w:hAnsi="Palatino Linotype" w:cs="Arial"/>
          <w:color w:val="000000" w:themeColor="text1"/>
        </w:rPr>
        <w:t>generada</w:t>
      </w:r>
      <w:r w:rsidRPr="007E4929">
        <w:rPr>
          <w:rFonts w:ascii="Palatino Linotype" w:hAnsi="Palatino Linotype"/>
        </w:rPr>
        <w:t xml:space="preserve">, administrada o poseída por el </w:t>
      </w:r>
      <w:r w:rsidRPr="007E4929">
        <w:rPr>
          <w:rFonts w:ascii="Palatino Linotype" w:hAnsi="Palatino Linotype"/>
          <w:b/>
        </w:rPr>
        <w:t>Sujeto Obligado</w:t>
      </w:r>
      <w:r w:rsidRPr="007E4929">
        <w:rPr>
          <w:rFonts w:ascii="Palatino Linotype" w:hAnsi="Palatino Linotype"/>
        </w:rPr>
        <w:t xml:space="preserve"> en ejercicio de sus atribuciones. </w:t>
      </w:r>
      <w:r w:rsidRPr="007E4929">
        <w:rPr>
          <w:rFonts w:ascii="Palatino Linotype" w:hAnsi="Palatino Linotype" w:cs="Arial"/>
          <w:lang w:eastAsia="es-MX"/>
        </w:rPr>
        <w:t xml:space="preserve">Por lo tanto resulta evidente que el </w:t>
      </w:r>
      <w:r w:rsidRPr="007E4929">
        <w:rPr>
          <w:rFonts w:ascii="Palatino Linotype" w:hAnsi="Palatino Linotype" w:cs="Arial"/>
          <w:b/>
          <w:lang w:eastAsia="es-MX"/>
        </w:rPr>
        <w:t>Sujeto Obligado</w:t>
      </w:r>
      <w:r w:rsidRPr="007E4929">
        <w:rPr>
          <w:rFonts w:ascii="Palatino Linotype" w:hAnsi="Palatino Linotype" w:cs="Arial"/>
          <w:lang w:eastAsia="es-MX"/>
        </w:rPr>
        <w:t xml:space="preserve"> no generó, administró o poseyó dicha información en los términos referidos por el hoy Recurrente por ser notoriamente incompetente.</w:t>
      </w:r>
    </w:p>
    <w:p w:rsidR="007708A5" w:rsidRPr="007E4929" w:rsidRDefault="007708A5" w:rsidP="00A622DB">
      <w:pPr>
        <w:pStyle w:val="Prrafodelista"/>
        <w:spacing w:line="360" w:lineRule="auto"/>
        <w:ind w:left="357" w:right="567"/>
        <w:jc w:val="both"/>
        <w:rPr>
          <w:rFonts w:ascii="Palatino Linotype" w:hAnsi="Palatino Linotype" w:cs="Arial"/>
          <w:i/>
          <w:lang w:eastAsia="es-MX"/>
        </w:rPr>
      </w:pPr>
    </w:p>
    <w:p w:rsidR="007708A5" w:rsidRPr="007E4929" w:rsidRDefault="007708A5" w:rsidP="00A51606">
      <w:pPr>
        <w:numPr>
          <w:ilvl w:val="0"/>
          <w:numId w:val="1"/>
        </w:numPr>
        <w:spacing w:line="360" w:lineRule="auto"/>
        <w:ind w:left="0" w:firstLine="0"/>
        <w:contextualSpacing/>
        <w:jc w:val="both"/>
        <w:rPr>
          <w:rFonts w:ascii="Palatino Linotype" w:hAnsi="Palatino Linotype" w:cs="Arial"/>
          <w:lang w:eastAsia="es-MX"/>
        </w:rPr>
      </w:pPr>
      <w:r w:rsidRPr="007E4929">
        <w:rPr>
          <w:rFonts w:ascii="Palatino Linotype" w:hAnsi="Palatino Linotype" w:cs="Arial"/>
          <w:lang w:eastAsia="es-MX"/>
        </w:rPr>
        <w:t xml:space="preserve">Además, y de conformidad con lo establecido en el artículo 12 de la Ley de Transparencia y Acceso a la Información Pública del Estado de México y Municipios, el </w:t>
      </w:r>
      <w:r w:rsidRPr="007E4929">
        <w:rPr>
          <w:rFonts w:ascii="Palatino Linotype" w:hAnsi="Palatino Linotype" w:cs="Arial"/>
          <w:b/>
          <w:lang w:eastAsia="es-MX"/>
        </w:rPr>
        <w:t>Sujeto Obligado</w:t>
      </w:r>
      <w:r w:rsidRPr="007E4929">
        <w:rPr>
          <w:rFonts w:ascii="Palatino Linotype" w:hAnsi="Palatino Linotype" w:cs="Arial"/>
          <w:lang w:eastAsia="es-MX"/>
        </w:rPr>
        <w:t xml:space="preserve"> sólo proporcionará la información que obra en sus archivos, lo que </w:t>
      </w:r>
      <w:r w:rsidRPr="007E4929">
        <w:rPr>
          <w:rFonts w:ascii="Palatino Linotype" w:hAnsi="Palatino Linotype" w:cs="Arial"/>
          <w:i/>
          <w:lang w:eastAsia="es-MX"/>
        </w:rPr>
        <w:t>a contrario sensu</w:t>
      </w:r>
      <w:r w:rsidRPr="007E4929">
        <w:rPr>
          <w:rFonts w:ascii="Palatino Linotype" w:hAnsi="Palatino Linotype" w:cs="Arial"/>
          <w:lang w:eastAsia="es-MX"/>
        </w:rPr>
        <w:t xml:space="preserve"> significa que no se está obligado a proporcionar lo que no obre en sus archivos, mismo que se transcribe a continuación:</w:t>
      </w:r>
    </w:p>
    <w:p w:rsidR="007708A5" w:rsidRPr="007E4929" w:rsidRDefault="007708A5" w:rsidP="00A622DB">
      <w:pPr>
        <w:pStyle w:val="Prrafodelista"/>
        <w:spacing w:line="360" w:lineRule="auto"/>
        <w:ind w:left="360"/>
        <w:jc w:val="both"/>
        <w:rPr>
          <w:rFonts w:ascii="Palatino Linotype" w:hAnsi="Palatino Linotype" w:cs="Arial"/>
          <w:lang w:eastAsia="es-MX"/>
        </w:rPr>
      </w:pPr>
    </w:p>
    <w:p w:rsidR="007708A5" w:rsidRPr="007E4929" w:rsidRDefault="007708A5" w:rsidP="00A622DB">
      <w:pPr>
        <w:pStyle w:val="Prrafodelista"/>
        <w:spacing w:line="360" w:lineRule="auto"/>
        <w:ind w:left="360" w:right="851"/>
        <w:jc w:val="both"/>
        <w:rPr>
          <w:rFonts w:ascii="Palatino Linotype" w:hAnsi="Palatino Linotype" w:cs="Arial"/>
          <w:i/>
          <w:lang w:eastAsia="es-MX"/>
        </w:rPr>
      </w:pPr>
      <w:r w:rsidRPr="007E4929">
        <w:rPr>
          <w:rFonts w:ascii="Palatino Linotype" w:hAnsi="Palatino Linotype" w:cs="Arial"/>
          <w:b/>
          <w:i/>
          <w:lang w:eastAsia="es-MX"/>
        </w:rPr>
        <w:t>Artículo 12.</w:t>
      </w:r>
      <w:r w:rsidRPr="007E4929">
        <w:rPr>
          <w:rFonts w:ascii="Palatino Linotype" w:hAnsi="Palatino Linotype" w:cs="Arial"/>
          <w:i/>
          <w:lang w:eastAsia="es-MX"/>
        </w:rPr>
        <w:t xml:space="preserve"> Quienes generen, recopilen, administren, manejen, procesen, archiven o conserven información pública serán responsables de la misma en los términos de las disposiciones jurídicas aplicables. </w:t>
      </w:r>
    </w:p>
    <w:p w:rsidR="007708A5" w:rsidRPr="007E4929" w:rsidRDefault="007708A5" w:rsidP="00A622DB">
      <w:pPr>
        <w:pStyle w:val="Prrafodelista"/>
        <w:spacing w:line="360" w:lineRule="auto"/>
        <w:ind w:left="360" w:right="851"/>
        <w:jc w:val="both"/>
        <w:rPr>
          <w:rFonts w:ascii="Palatino Linotype" w:hAnsi="Palatino Linotype" w:cs="Arial"/>
          <w:b/>
          <w:i/>
          <w:lang w:eastAsia="es-MX"/>
        </w:rPr>
      </w:pPr>
    </w:p>
    <w:p w:rsidR="007708A5" w:rsidRPr="007E4929" w:rsidRDefault="007708A5" w:rsidP="00A622DB">
      <w:pPr>
        <w:pStyle w:val="Prrafodelista"/>
        <w:spacing w:line="360" w:lineRule="auto"/>
        <w:ind w:left="360" w:right="851"/>
        <w:jc w:val="both"/>
        <w:rPr>
          <w:rFonts w:ascii="Palatino Linotype" w:hAnsi="Palatino Linotype" w:cs="Arial"/>
          <w:i/>
          <w:lang w:eastAsia="es-MX"/>
        </w:rPr>
      </w:pPr>
      <w:r w:rsidRPr="007E4929">
        <w:rPr>
          <w:rFonts w:ascii="Palatino Linotype" w:hAnsi="Palatino Linotype" w:cs="Arial"/>
          <w:b/>
          <w:i/>
          <w:lang w:eastAsia="es-MX"/>
        </w:rPr>
        <w:lastRenderedPageBreak/>
        <w:t>Los sujetos obligados sólo proporcionarán la información pública que se les requiera y que obre en sus archivos y en el estado en que ésta se encuentre.</w:t>
      </w:r>
      <w:r w:rsidRPr="007E4929">
        <w:rPr>
          <w:rFonts w:ascii="Palatino Linotype" w:hAnsi="Palatino Linotype" w:cs="Arial"/>
          <w:i/>
          <w:lang w:eastAsia="es-MX"/>
        </w:rPr>
        <w:t xml:space="preserve"> La obligación de proporcionar información no comprende el procesamiento de la misma, ni el presentarla conforme al interés del solicitante; no estarán obligados a generarla, resumirla, efectuar cálculos o practicar investigaciones.</w:t>
      </w:r>
    </w:p>
    <w:p w:rsidR="007708A5" w:rsidRPr="007E4929" w:rsidRDefault="007708A5" w:rsidP="00A622DB">
      <w:pPr>
        <w:pStyle w:val="Prrafodelista"/>
        <w:spacing w:line="360" w:lineRule="auto"/>
        <w:ind w:left="357" w:right="851"/>
        <w:jc w:val="both"/>
        <w:rPr>
          <w:rFonts w:ascii="Palatino Linotype" w:hAnsi="Palatino Linotype" w:cs="Arial"/>
          <w:i/>
          <w:lang w:eastAsia="es-MX"/>
        </w:rPr>
      </w:pPr>
    </w:p>
    <w:p w:rsidR="00C13E87" w:rsidRPr="007E4929" w:rsidRDefault="00C13E87" w:rsidP="00A51606">
      <w:pPr>
        <w:numPr>
          <w:ilvl w:val="0"/>
          <w:numId w:val="1"/>
        </w:numPr>
        <w:spacing w:line="360" w:lineRule="auto"/>
        <w:ind w:left="0" w:firstLine="0"/>
        <w:contextualSpacing/>
        <w:jc w:val="both"/>
        <w:rPr>
          <w:rFonts w:ascii="Palatino Linotype" w:hAnsi="Palatino Linotype"/>
          <w:color w:val="000000" w:themeColor="text1"/>
        </w:rPr>
      </w:pPr>
      <w:r w:rsidRPr="007E4929">
        <w:rPr>
          <w:rFonts w:ascii="Palatino Linotype" w:hAnsi="Palatino Linotype" w:cs="Arial"/>
          <w:lang w:eastAsia="es-MX"/>
        </w:rPr>
        <w:t xml:space="preserve">Acotado lo anterior, también es dable </w:t>
      </w:r>
      <w:r w:rsidR="00A622DB" w:rsidRPr="007E4929">
        <w:rPr>
          <w:rFonts w:ascii="Palatino Linotype" w:hAnsi="Palatino Linotype" w:cs="Arial"/>
          <w:lang w:eastAsia="es-MX"/>
        </w:rPr>
        <w:t>traer a contexto</w:t>
      </w:r>
      <w:r w:rsidRPr="007E4929">
        <w:rPr>
          <w:rFonts w:ascii="Palatino Linotype" w:hAnsi="Palatino Linotype"/>
          <w:color w:val="000000" w:themeColor="text1"/>
        </w:rPr>
        <w:t xml:space="preserve"> los artículos 2 fracción X, 4, 35 y 36 del </w:t>
      </w:r>
      <w:r w:rsidRPr="007E4929">
        <w:rPr>
          <w:rFonts w:ascii="Palatino Linotype" w:hAnsi="Palatino Linotype"/>
          <w:b/>
          <w:color w:val="000000" w:themeColor="text1"/>
        </w:rPr>
        <w:t>Reglamento Interior de la Secretaria de la Contraloría</w:t>
      </w:r>
      <w:r w:rsidRPr="007E4929">
        <w:rPr>
          <w:rFonts w:ascii="Palatino Linotype" w:hAnsi="Palatino Linotype"/>
          <w:color w:val="000000" w:themeColor="text1"/>
        </w:rPr>
        <w:t>, a saber:</w:t>
      </w:r>
    </w:p>
    <w:p w:rsidR="00C13E87" w:rsidRPr="007E4929" w:rsidRDefault="00C13E87" w:rsidP="00A622DB">
      <w:pPr>
        <w:spacing w:line="360" w:lineRule="auto"/>
        <w:contextualSpacing/>
        <w:jc w:val="both"/>
        <w:rPr>
          <w:rFonts w:ascii="Palatino Linotype" w:hAnsi="Palatino Linotype"/>
          <w:color w:val="000000" w:themeColor="text1"/>
        </w:rPr>
      </w:pPr>
    </w:p>
    <w:p w:rsidR="00C13E87" w:rsidRPr="007E4929" w:rsidRDefault="00C13E87" w:rsidP="00A622DB">
      <w:pPr>
        <w:spacing w:line="360" w:lineRule="auto"/>
        <w:ind w:left="284" w:right="335"/>
        <w:contextualSpacing/>
        <w:jc w:val="both"/>
        <w:rPr>
          <w:rFonts w:ascii="Palatino Linotype" w:hAnsi="Palatino Linotype"/>
          <w:i/>
          <w:color w:val="000000" w:themeColor="text1"/>
        </w:rPr>
      </w:pPr>
      <w:r w:rsidRPr="007E4929">
        <w:rPr>
          <w:rFonts w:ascii="Palatino Linotype" w:hAnsi="Palatino Linotype"/>
          <w:i/>
          <w:color w:val="000000" w:themeColor="text1"/>
        </w:rPr>
        <w:t>“Artículo 4. La Secretaría, además de las unidades administrativas básicas, contará con los órganos internos de control, las Áreas de Auditoría, de Quejas y de Responsabilidades de dichos órganos, así como con los Delegados Regionales de Contraloría Social y Atención Ciudadana y Comisarios, quienes tendrán las atribuciones establecidas en este Reglamento.”</w:t>
      </w:r>
    </w:p>
    <w:p w:rsidR="00C13E87" w:rsidRPr="007E4929" w:rsidRDefault="00C13E87" w:rsidP="00A622DB">
      <w:pPr>
        <w:spacing w:line="360" w:lineRule="auto"/>
        <w:ind w:left="284" w:right="335"/>
        <w:contextualSpacing/>
        <w:jc w:val="both"/>
        <w:rPr>
          <w:rFonts w:ascii="Palatino Linotype" w:hAnsi="Palatino Linotype"/>
          <w:i/>
          <w:color w:val="000000" w:themeColor="text1"/>
        </w:rPr>
      </w:pPr>
    </w:p>
    <w:p w:rsidR="00C13E87" w:rsidRPr="007E4929" w:rsidRDefault="00C13E87" w:rsidP="00A622DB">
      <w:pPr>
        <w:spacing w:line="360" w:lineRule="auto"/>
        <w:ind w:left="284" w:right="335"/>
        <w:contextualSpacing/>
        <w:jc w:val="both"/>
        <w:rPr>
          <w:rFonts w:ascii="Palatino Linotype" w:hAnsi="Palatino Linotype"/>
          <w:i/>
          <w:color w:val="000000" w:themeColor="text1"/>
        </w:rPr>
      </w:pPr>
      <w:r w:rsidRPr="007E4929">
        <w:rPr>
          <w:rFonts w:ascii="Palatino Linotype" w:hAnsi="Palatino Linotype"/>
          <w:i/>
          <w:color w:val="000000" w:themeColor="text1"/>
        </w:rPr>
        <w:t>“Artículo 35. Los órganos internos de control, así como las Áreas de Auditoría, de Quejas y de Responsabilidades, o en su caso los servidores públicos que realicen las funciones que correspondan a dichas áreas, de las dependencias y organismos auxiliares, serán coordinados y dependerán jerárquica y funcionalmente de la Secretaría, quienes observarán las políticas, normas, lineamientos, procedimientos y demás disposiciones aplicables, así como los programas de trabajo de la Secretaría.”</w:t>
      </w:r>
    </w:p>
    <w:p w:rsidR="00C13E87" w:rsidRPr="007E4929" w:rsidRDefault="00C13E87" w:rsidP="00A622DB">
      <w:pPr>
        <w:spacing w:line="360" w:lineRule="auto"/>
        <w:ind w:left="284" w:right="335"/>
        <w:contextualSpacing/>
        <w:jc w:val="both"/>
        <w:rPr>
          <w:rFonts w:ascii="Palatino Linotype" w:hAnsi="Palatino Linotype"/>
          <w:i/>
          <w:color w:val="000000" w:themeColor="text1"/>
        </w:rPr>
      </w:pPr>
    </w:p>
    <w:p w:rsidR="00C13E87" w:rsidRPr="007E4929" w:rsidRDefault="00C13E87" w:rsidP="00A622DB">
      <w:pPr>
        <w:spacing w:line="360" w:lineRule="auto"/>
        <w:ind w:left="284" w:right="335"/>
        <w:contextualSpacing/>
        <w:jc w:val="both"/>
        <w:rPr>
          <w:rFonts w:ascii="Palatino Linotype" w:hAnsi="Palatino Linotype"/>
          <w:i/>
          <w:color w:val="000000" w:themeColor="text1"/>
        </w:rPr>
      </w:pPr>
      <w:r w:rsidRPr="007E4929">
        <w:rPr>
          <w:rFonts w:ascii="Palatino Linotype" w:hAnsi="Palatino Linotype"/>
          <w:i/>
          <w:color w:val="000000" w:themeColor="text1"/>
        </w:rPr>
        <w:lastRenderedPageBreak/>
        <w:t>“Artículo 36. Los órganos internos de control constituyen unidades administrativas dentro de la estructura orgánica de la Dependencia y Organismo Auxiliar en que se encuentren adscritos.</w:t>
      </w:r>
    </w:p>
    <w:p w:rsidR="00C13E87" w:rsidRPr="007E4929" w:rsidRDefault="00C13E87" w:rsidP="00A622DB">
      <w:pPr>
        <w:spacing w:line="360" w:lineRule="auto"/>
        <w:ind w:left="284" w:right="335"/>
        <w:contextualSpacing/>
        <w:jc w:val="both"/>
        <w:rPr>
          <w:rFonts w:ascii="Palatino Linotype" w:hAnsi="Palatino Linotype"/>
          <w:i/>
          <w:color w:val="000000" w:themeColor="text1"/>
        </w:rPr>
      </w:pPr>
      <w:r w:rsidRPr="007E4929">
        <w:rPr>
          <w:rFonts w:ascii="Palatino Linotype" w:hAnsi="Palatino Linotype"/>
          <w:i/>
          <w:color w:val="000000" w:themeColor="text1"/>
        </w:rPr>
        <w:t>Las dependencias y organismos auxiliares proveerán, en sus respectivos ámbitos de competencia, y con cargo a sus presupuestos, los recursos que requieran los órganos internos de control para el cumplimiento de sus funciones.”</w:t>
      </w:r>
    </w:p>
    <w:p w:rsidR="00C13E87" w:rsidRPr="007E4929" w:rsidRDefault="00C13E87" w:rsidP="00A622DB">
      <w:pPr>
        <w:spacing w:line="360" w:lineRule="auto"/>
        <w:ind w:left="284" w:right="335"/>
        <w:contextualSpacing/>
        <w:jc w:val="both"/>
        <w:rPr>
          <w:rFonts w:ascii="Palatino Linotype" w:hAnsi="Palatino Linotype"/>
          <w:i/>
          <w:color w:val="000000" w:themeColor="text1"/>
        </w:rPr>
      </w:pPr>
    </w:p>
    <w:p w:rsidR="00C13E87" w:rsidRPr="007E4929" w:rsidRDefault="000217F4" w:rsidP="00A51606">
      <w:pPr>
        <w:numPr>
          <w:ilvl w:val="0"/>
          <w:numId w:val="1"/>
        </w:numPr>
        <w:spacing w:line="360" w:lineRule="auto"/>
        <w:ind w:left="0" w:firstLine="0"/>
        <w:contextualSpacing/>
        <w:jc w:val="both"/>
        <w:rPr>
          <w:rFonts w:ascii="Palatino Linotype" w:hAnsi="Palatino Linotype"/>
          <w:color w:val="000000" w:themeColor="text1"/>
        </w:rPr>
      </w:pPr>
      <w:r w:rsidRPr="007E4929">
        <w:rPr>
          <w:rFonts w:ascii="Palatino Linotype" w:hAnsi="Palatino Linotype"/>
          <w:color w:val="000000" w:themeColor="text1"/>
        </w:rPr>
        <w:t>Toda vez que de los mismos, se</w:t>
      </w:r>
      <w:r w:rsidR="00C13E87" w:rsidRPr="007E4929">
        <w:rPr>
          <w:rFonts w:ascii="Palatino Linotype" w:hAnsi="Palatino Linotype"/>
          <w:color w:val="000000" w:themeColor="text1"/>
        </w:rPr>
        <w:t xml:space="preserve"> </w:t>
      </w:r>
      <w:r w:rsidRPr="007E4929">
        <w:rPr>
          <w:rFonts w:ascii="Palatino Linotype" w:hAnsi="Palatino Linotype"/>
          <w:color w:val="000000" w:themeColor="text1"/>
        </w:rPr>
        <w:t>concluye</w:t>
      </w:r>
      <w:r w:rsidR="00C13E87" w:rsidRPr="007E4929">
        <w:rPr>
          <w:rFonts w:ascii="Palatino Linotype" w:hAnsi="Palatino Linotype"/>
          <w:color w:val="000000" w:themeColor="text1"/>
        </w:rPr>
        <w:t xml:space="preserve"> que los Órganos </w:t>
      </w:r>
      <w:r w:rsidR="00C13E87" w:rsidRPr="007E4929">
        <w:rPr>
          <w:rFonts w:ascii="Palatino Linotype" w:hAnsi="Palatino Linotype" w:cs="Arial"/>
          <w:lang w:eastAsia="es-MX"/>
        </w:rPr>
        <w:t>Internos</w:t>
      </w:r>
      <w:r w:rsidR="00C13E87" w:rsidRPr="007E4929">
        <w:rPr>
          <w:rFonts w:ascii="Palatino Linotype" w:hAnsi="Palatino Linotype"/>
          <w:color w:val="000000" w:themeColor="text1"/>
        </w:rPr>
        <w:t xml:space="preserve"> de Control constituyen Unidades Administrativas que se encuentran anexas a la dependencia u organismo al que se encuentran adscritos, con el objetivo de proveer los recursos financieros y materiales necesarios para su funcionamiento, pero, dichos órganos internos de control dependen jerárquicamente y funcionalmente de la Secretaria de la Contraloría, desempeñando sus atribuciones con estricto apego a todo aquel documento, instrumento o producto se realiza en cumplimiento a las funciones que la Secretaria de la Contraloría encomienda y, no por aquellas que le instruya la dependencia u organismo auxiliar.</w:t>
      </w:r>
    </w:p>
    <w:p w:rsidR="00C13E87" w:rsidRPr="007E4929" w:rsidRDefault="00C13E87" w:rsidP="00A622DB">
      <w:pPr>
        <w:spacing w:line="360" w:lineRule="auto"/>
        <w:contextualSpacing/>
        <w:jc w:val="both"/>
        <w:rPr>
          <w:rFonts w:ascii="Palatino Linotype" w:hAnsi="Palatino Linotype"/>
          <w:color w:val="000000" w:themeColor="text1"/>
        </w:rPr>
      </w:pPr>
    </w:p>
    <w:p w:rsidR="00C13E87" w:rsidRPr="007E4929" w:rsidRDefault="00C13E87" w:rsidP="00A51606">
      <w:pPr>
        <w:numPr>
          <w:ilvl w:val="0"/>
          <w:numId w:val="1"/>
        </w:numPr>
        <w:spacing w:line="360" w:lineRule="auto"/>
        <w:ind w:left="0" w:firstLine="0"/>
        <w:contextualSpacing/>
        <w:jc w:val="both"/>
        <w:rPr>
          <w:rFonts w:ascii="Palatino Linotype" w:hAnsi="Palatino Linotype"/>
        </w:rPr>
      </w:pPr>
      <w:r w:rsidRPr="007E4929">
        <w:rPr>
          <w:rFonts w:ascii="Palatino Linotype" w:hAnsi="Palatino Linotype"/>
        </w:rPr>
        <w:t xml:space="preserve">En esa tesitura también se estima conveniente partir de lo establecido en el citado </w:t>
      </w:r>
      <w:r w:rsidRPr="007E4929">
        <w:rPr>
          <w:rFonts w:ascii="Palatino Linotype" w:hAnsi="Palatino Linotype"/>
          <w:b/>
        </w:rPr>
        <w:t>Reglamento Interior de la Secretaría de la Contraloría</w:t>
      </w:r>
      <w:r w:rsidRPr="007E4929">
        <w:rPr>
          <w:rFonts w:ascii="Palatino Linotype" w:hAnsi="Palatino Linotype"/>
        </w:rPr>
        <w:t>, ya que en sus artículos, a continuación insertos, se refiere lo siguiente:</w:t>
      </w:r>
    </w:p>
    <w:p w:rsidR="00C13E87" w:rsidRPr="007E4929" w:rsidRDefault="00C13E87" w:rsidP="00A622DB">
      <w:pPr>
        <w:pStyle w:val="Prrafodelista"/>
        <w:spacing w:line="360" w:lineRule="auto"/>
        <w:ind w:left="360"/>
        <w:jc w:val="both"/>
        <w:rPr>
          <w:rFonts w:ascii="Palatino Linotype" w:hAnsi="Palatino Linotype"/>
        </w:rPr>
      </w:pPr>
    </w:p>
    <w:p w:rsidR="00C13E87" w:rsidRPr="007E4929" w:rsidRDefault="00C13E87" w:rsidP="00A622DB">
      <w:pPr>
        <w:pStyle w:val="Prrafodelista"/>
        <w:spacing w:line="360" w:lineRule="auto"/>
        <w:ind w:left="360" w:right="848"/>
        <w:jc w:val="both"/>
        <w:rPr>
          <w:rFonts w:ascii="Palatino Linotype" w:eastAsia="Arial Unicode MS" w:hAnsi="Palatino Linotype" w:cs="Arial"/>
          <w:i/>
        </w:rPr>
      </w:pPr>
      <w:r w:rsidRPr="007E4929">
        <w:rPr>
          <w:rFonts w:ascii="Palatino Linotype" w:eastAsia="Arial Unicode MS" w:hAnsi="Palatino Linotype" w:cs="Arial"/>
          <w:i/>
        </w:rPr>
        <w:t>“</w:t>
      </w:r>
      <w:r w:rsidRPr="007E4929">
        <w:rPr>
          <w:rFonts w:ascii="Palatino Linotype" w:eastAsia="Arial Unicode MS" w:hAnsi="Palatino Linotype" w:cs="Arial"/>
          <w:b/>
          <w:i/>
        </w:rPr>
        <w:t>Artículo 2</w:t>
      </w:r>
      <w:r w:rsidRPr="007E4929">
        <w:rPr>
          <w:rFonts w:ascii="Palatino Linotype" w:eastAsia="Arial Unicode MS" w:hAnsi="Palatino Linotype" w:cs="Arial"/>
          <w:i/>
        </w:rPr>
        <w:t xml:space="preserve">. Para los efectos de este Reglamento, además de las definiciones establecidas en la Ley de Responsabilidades Administrativas del Estado de </w:t>
      </w:r>
      <w:r w:rsidRPr="007E4929">
        <w:rPr>
          <w:rFonts w:ascii="Palatino Linotype" w:eastAsia="Arial Unicode MS" w:hAnsi="Palatino Linotype" w:cs="Arial"/>
          <w:i/>
        </w:rPr>
        <w:lastRenderedPageBreak/>
        <w:t>México y Municipios y en la Ley del Sistema Anticorrupción del Estado de México y Municipios, se entiende por:</w:t>
      </w:r>
    </w:p>
    <w:p w:rsidR="00C13E87" w:rsidRPr="007E4929" w:rsidRDefault="00C13E87" w:rsidP="00A622DB">
      <w:pPr>
        <w:pStyle w:val="Prrafodelista"/>
        <w:spacing w:line="360" w:lineRule="auto"/>
        <w:ind w:left="360" w:right="848"/>
        <w:jc w:val="both"/>
        <w:rPr>
          <w:rFonts w:ascii="Palatino Linotype" w:eastAsia="Arial Unicode MS" w:hAnsi="Palatino Linotype" w:cs="Arial"/>
          <w:i/>
        </w:rPr>
      </w:pPr>
      <w:r w:rsidRPr="007E4929">
        <w:rPr>
          <w:rFonts w:ascii="Palatino Linotype" w:eastAsia="Arial Unicode MS" w:hAnsi="Palatino Linotype" w:cs="Arial"/>
          <w:i/>
        </w:rPr>
        <w:t>…</w:t>
      </w:r>
    </w:p>
    <w:p w:rsidR="00C13E87" w:rsidRPr="007E4929" w:rsidRDefault="00C13E87" w:rsidP="00A622DB">
      <w:pPr>
        <w:pStyle w:val="Prrafodelista"/>
        <w:spacing w:line="360" w:lineRule="auto"/>
        <w:ind w:left="360" w:right="848"/>
        <w:jc w:val="both"/>
        <w:rPr>
          <w:rFonts w:ascii="Palatino Linotype" w:eastAsia="Arial Unicode MS" w:hAnsi="Palatino Linotype" w:cs="Arial"/>
          <w:i/>
        </w:rPr>
      </w:pPr>
      <w:r w:rsidRPr="007E4929">
        <w:rPr>
          <w:rFonts w:ascii="Palatino Linotype" w:eastAsia="Arial Unicode MS" w:hAnsi="Palatino Linotype" w:cs="Arial"/>
          <w:b/>
          <w:i/>
          <w:u w:val="single"/>
        </w:rPr>
        <w:t>X. Órganos internos de control</w:t>
      </w:r>
      <w:r w:rsidRPr="007E4929">
        <w:rPr>
          <w:rFonts w:ascii="Palatino Linotype" w:eastAsia="Arial Unicode MS" w:hAnsi="Palatino Linotype" w:cs="Arial"/>
          <w:i/>
        </w:rPr>
        <w:t xml:space="preserve">: A las unidades administrativas en las dependencias y organismos auxiliares, encargadas de promover, evaluar y fortalecer el buen funcionamiento del control interno, competentes para aplicar las leyes en materia de responsabilidades de los servidores públicos, y </w:t>
      </w:r>
      <w:r w:rsidRPr="007E4929">
        <w:rPr>
          <w:rFonts w:ascii="Palatino Linotype" w:eastAsia="Arial Unicode MS" w:hAnsi="Palatino Linotype" w:cs="Arial"/>
          <w:b/>
          <w:i/>
          <w:u w:val="single"/>
        </w:rPr>
        <w:t>que dependen jerárquica y funcionalmente de la Secretaría de la Contraloría</w:t>
      </w:r>
      <w:r w:rsidRPr="007E4929">
        <w:rPr>
          <w:rFonts w:ascii="Palatino Linotype" w:eastAsia="Arial Unicode MS" w:hAnsi="Palatino Linotype" w:cs="Arial"/>
          <w:i/>
        </w:rPr>
        <w:t>;</w:t>
      </w:r>
    </w:p>
    <w:p w:rsidR="00C13E87" w:rsidRPr="007E4929" w:rsidRDefault="00C13E87" w:rsidP="00A622DB">
      <w:pPr>
        <w:pStyle w:val="Prrafodelista"/>
        <w:spacing w:line="360" w:lineRule="auto"/>
        <w:ind w:left="360" w:right="848"/>
        <w:jc w:val="both"/>
        <w:rPr>
          <w:rFonts w:ascii="Palatino Linotype" w:eastAsia="Arial Unicode MS" w:hAnsi="Palatino Linotype" w:cs="Arial"/>
          <w:i/>
        </w:rPr>
      </w:pPr>
      <w:r w:rsidRPr="007E4929">
        <w:rPr>
          <w:rFonts w:ascii="Palatino Linotype" w:eastAsia="Arial Unicode MS" w:hAnsi="Palatino Linotype" w:cs="Arial"/>
          <w:i/>
        </w:rPr>
        <w:t>…</w:t>
      </w:r>
    </w:p>
    <w:p w:rsidR="00C13E87" w:rsidRPr="007E4929" w:rsidRDefault="00C13E87" w:rsidP="00A622DB">
      <w:pPr>
        <w:pStyle w:val="Prrafodelista"/>
        <w:spacing w:line="360" w:lineRule="auto"/>
        <w:ind w:left="360" w:right="848"/>
        <w:jc w:val="both"/>
        <w:rPr>
          <w:rFonts w:ascii="Palatino Linotype" w:eastAsia="Arial Unicode MS" w:hAnsi="Palatino Linotype" w:cs="Arial"/>
          <w:i/>
        </w:rPr>
      </w:pPr>
      <w:r w:rsidRPr="007E4929">
        <w:rPr>
          <w:rFonts w:ascii="Palatino Linotype" w:eastAsia="Arial Unicode MS" w:hAnsi="Palatino Linotype" w:cs="Arial"/>
          <w:i/>
        </w:rPr>
        <w:t xml:space="preserve">XVI. </w:t>
      </w:r>
      <w:r w:rsidRPr="007E4929">
        <w:rPr>
          <w:rFonts w:ascii="Palatino Linotype" w:eastAsia="Arial Unicode MS" w:hAnsi="Palatino Linotype" w:cs="Arial"/>
          <w:b/>
          <w:i/>
          <w:u w:val="single"/>
        </w:rPr>
        <w:t>Titular del Órgano Interno de Control</w:t>
      </w:r>
      <w:r w:rsidRPr="007E4929">
        <w:rPr>
          <w:rFonts w:ascii="Palatino Linotype" w:eastAsia="Arial Unicode MS" w:hAnsi="Palatino Linotype" w:cs="Arial"/>
          <w:i/>
        </w:rPr>
        <w:t>: A la o el Titular de la Unidad Administrativa en las dependencias y organismos auxiliares, encargadas de promover, evaluar y fortalecer el buen funcionamiento del control interno, competentes para aplicar las leyes en materia de responsabilidades de los servidores públicos.</w:t>
      </w:r>
    </w:p>
    <w:p w:rsidR="00C13E87" w:rsidRPr="007E4929" w:rsidRDefault="00C13E87" w:rsidP="00A622DB">
      <w:pPr>
        <w:pStyle w:val="Prrafodelista"/>
        <w:spacing w:line="360" w:lineRule="auto"/>
        <w:ind w:left="360" w:right="848"/>
        <w:jc w:val="both"/>
        <w:rPr>
          <w:rFonts w:ascii="Palatino Linotype" w:eastAsia="Arial Unicode MS" w:hAnsi="Palatino Linotype" w:cs="Arial"/>
          <w:i/>
        </w:rPr>
      </w:pPr>
      <w:r w:rsidRPr="007E4929">
        <w:rPr>
          <w:rFonts w:ascii="Palatino Linotype" w:eastAsia="Arial Unicode MS" w:hAnsi="Palatino Linotype" w:cs="Arial"/>
          <w:i/>
        </w:rPr>
        <w:t>…</w:t>
      </w:r>
    </w:p>
    <w:p w:rsidR="00C13E87" w:rsidRPr="007E4929" w:rsidRDefault="00C13E87" w:rsidP="00A622DB">
      <w:pPr>
        <w:pStyle w:val="Prrafodelista"/>
        <w:spacing w:line="360" w:lineRule="auto"/>
        <w:ind w:left="360" w:right="848"/>
        <w:jc w:val="both"/>
        <w:rPr>
          <w:rFonts w:ascii="Palatino Linotype" w:eastAsia="Arial Unicode MS" w:hAnsi="Palatino Linotype" w:cs="Arial"/>
          <w:i/>
        </w:rPr>
      </w:pPr>
    </w:p>
    <w:p w:rsidR="00C13E87" w:rsidRPr="007E4929" w:rsidRDefault="00C13E87" w:rsidP="00A622DB">
      <w:pPr>
        <w:pStyle w:val="Prrafodelista"/>
        <w:spacing w:line="360" w:lineRule="auto"/>
        <w:ind w:left="360" w:right="848"/>
        <w:jc w:val="both"/>
        <w:rPr>
          <w:rFonts w:ascii="Palatino Linotype" w:eastAsia="Arial Unicode MS" w:hAnsi="Palatino Linotype" w:cs="Arial"/>
          <w:i/>
        </w:rPr>
      </w:pPr>
      <w:r w:rsidRPr="007E4929">
        <w:rPr>
          <w:rFonts w:ascii="Palatino Linotype" w:eastAsia="Arial Unicode MS" w:hAnsi="Palatino Linotype" w:cs="Arial"/>
          <w:b/>
          <w:i/>
        </w:rPr>
        <w:t>Artículo 8</w:t>
      </w:r>
      <w:r w:rsidRPr="007E4929">
        <w:rPr>
          <w:rFonts w:ascii="Palatino Linotype" w:eastAsia="Arial Unicode MS" w:hAnsi="Palatino Linotype" w:cs="Arial"/>
          <w:i/>
        </w:rPr>
        <w:t xml:space="preserve">. Para efectos de las facultades que la Ley de Responsabilidades </w:t>
      </w:r>
      <w:r w:rsidRPr="007E4929">
        <w:rPr>
          <w:rFonts w:ascii="Palatino Linotype" w:eastAsia="Arial Unicode MS" w:hAnsi="Palatino Linotype" w:cs="Arial"/>
          <w:b/>
          <w:i/>
          <w:u w:val="single"/>
        </w:rPr>
        <w:t>le confiere a la Secretaría</w:t>
      </w:r>
      <w:r w:rsidRPr="007E4929">
        <w:rPr>
          <w:rFonts w:ascii="Palatino Linotype" w:eastAsia="Arial Unicode MS" w:hAnsi="Palatino Linotype" w:cs="Arial"/>
          <w:i/>
        </w:rPr>
        <w:t xml:space="preserve">, serán consideradas como autoridades investigadoras, substanciadoras y </w:t>
      </w:r>
      <w:proofErr w:type="spellStart"/>
      <w:r w:rsidRPr="007E4929">
        <w:rPr>
          <w:rFonts w:ascii="Palatino Linotype" w:eastAsia="Arial Unicode MS" w:hAnsi="Palatino Linotype" w:cs="Arial"/>
          <w:i/>
        </w:rPr>
        <w:t>resolutoras</w:t>
      </w:r>
      <w:proofErr w:type="spellEnd"/>
      <w:r w:rsidRPr="007E4929">
        <w:rPr>
          <w:rFonts w:ascii="Palatino Linotype" w:eastAsia="Arial Unicode MS" w:hAnsi="Palatino Linotype" w:cs="Arial"/>
          <w:i/>
        </w:rPr>
        <w:t>, las unidades administrativas siguientes:</w:t>
      </w:r>
    </w:p>
    <w:p w:rsidR="00C13E87" w:rsidRPr="007E4929" w:rsidRDefault="00C13E87" w:rsidP="00A622DB">
      <w:pPr>
        <w:pStyle w:val="Prrafodelista"/>
        <w:spacing w:line="360" w:lineRule="auto"/>
        <w:ind w:left="360" w:right="848"/>
        <w:jc w:val="both"/>
        <w:rPr>
          <w:rFonts w:ascii="Palatino Linotype" w:eastAsia="Arial Unicode MS" w:hAnsi="Palatino Linotype" w:cs="Arial"/>
          <w:i/>
        </w:rPr>
      </w:pPr>
      <w:r w:rsidRPr="007E4929">
        <w:rPr>
          <w:rFonts w:ascii="Palatino Linotype" w:eastAsia="Arial Unicode MS" w:hAnsi="Palatino Linotype" w:cs="Arial"/>
          <w:i/>
        </w:rPr>
        <w:t>I. Autoridades Investigadoras:</w:t>
      </w:r>
    </w:p>
    <w:p w:rsidR="00C13E87" w:rsidRPr="007E4929" w:rsidRDefault="00C13E87" w:rsidP="00A622DB">
      <w:pPr>
        <w:pStyle w:val="Prrafodelista"/>
        <w:spacing w:line="360" w:lineRule="auto"/>
        <w:ind w:left="360" w:right="848"/>
        <w:jc w:val="both"/>
        <w:rPr>
          <w:rFonts w:ascii="Palatino Linotype" w:eastAsia="Arial Unicode MS" w:hAnsi="Palatino Linotype" w:cs="Arial"/>
          <w:i/>
        </w:rPr>
      </w:pPr>
      <w:r w:rsidRPr="007E4929">
        <w:rPr>
          <w:rFonts w:ascii="Palatino Linotype" w:eastAsia="Arial Unicode MS" w:hAnsi="Palatino Linotype" w:cs="Arial"/>
          <w:i/>
        </w:rPr>
        <w:t>…</w:t>
      </w:r>
    </w:p>
    <w:p w:rsidR="00C13E87" w:rsidRPr="007E4929" w:rsidRDefault="00C13E87" w:rsidP="00A622DB">
      <w:pPr>
        <w:pStyle w:val="Prrafodelista"/>
        <w:spacing w:line="360" w:lineRule="auto"/>
        <w:ind w:left="360" w:right="848"/>
        <w:jc w:val="both"/>
        <w:rPr>
          <w:rFonts w:ascii="Palatino Linotype" w:eastAsia="Arial Unicode MS" w:hAnsi="Palatino Linotype" w:cs="Arial"/>
          <w:i/>
        </w:rPr>
      </w:pPr>
      <w:r w:rsidRPr="007E4929">
        <w:rPr>
          <w:rFonts w:ascii="Palatino Linotype" w:eastAsia="Arial Unicode MS" w:hAnsi="Palatino Linotype" w:cs="Arial"/>
          <w:i/>
        </w:rPr>
        <w:t xml:space="preserve">g) </w:t>
      </w:r>
      <w:r w:rsidRPr="007E4929">
        <w:rPr>
          <w:rFonts w:ascii="Palatino Linotype" w:eastAsia="Arial Unicode MS" w:hAnsi="Palatino Linotype" w:cs="Arial"/>
          <w:b/>
          <w:i/>
        </w:rPr>
        <w:t xml:space="preserve">Área de Quejas de los órganos internos de control </w:t>
      </w:r>
      <w:r w:rsidRPr="007E4929">
        <w:rPr>
          <w:rFonts w:ascii="Palatino Linotype" w:eastAsia="Arial Unicode MS" w:hAnsi="Palatino Linotype" w:cs="Arial"/>
          <w:i/>
        </w:rPr>
        <w:t>de las dependencias y organismos auxiliares.</w:t>
      </w:r>
    </w:p>
    <w:p w:rsidR="00C13E87" w:rsidRPr="007E4929" w:rsidRDefault="00C13E87" w:rsidP="00A622DB">
      <w:pPr>
        <w:pStyle w:val="Prrafodelista"/>
        <w:spacing w:line="360" w:lineRule="auto"/>
        <w:ind w:left="360" w:right="848"/>
        <w:jc w:val="both"/>
        <w:rPr>
          <w:rFonts w:ascii="Palatino Linotype" w:eastAsia="Arial Unicode MS" w:hAnsi="Palatino Linotype" w:cs="Arial"/>
          <w:i/>
        </w:rPr>
      </w:pPr>
    </w:p>
    <w:p w:rsidR="00C13E87" w:rsidRPr="007E4929" w:rsidRDefault="00C13E87" w:rsidP="00A622DB">
      <w:pPr>
        <w:pStyle w:val="Prrafodelista"/>
        <w:spacing w:line="360" w:lineRule="auto"/>
        <w:ind w:left="360" w:right="848"/>
        <w:jc w:val="both"/>
        <w:rPr>
          <w:rFonts w:ascii="Palatino Linotype" w:eastAsia="Arial Unicode MS" w:hAnsi="Palatino Linotype" w:cs="Arial"/>
          <w:i/>
        </w:rPr>
      </w:pPr>
      <w:r w:rsidRPr="007E4929">
        <w:rPr>
          <w:rFonts w:ascii="Palatino Linotype" w:eastAsia="Arial Unicode MS" w:hAnsi="Palatino Linotype" w:cs="Arial"/>
          <w:i/>
        </w:rPr>
        <w:lastRenderedPageBreak/>
        <w:t>II. Autoridades Substanciadoras:</w:t>
      </w:r>
    </w:p>
    <w:p w:rsidR="00C13E87" w:rsidRPr="007E4929" w:rsidRDefault="00C13E87" w:rsidP="00A622DB">
      <w:pPr>
        <w:pStyle w:val="Prrafodelista"/>
        <w:spacing w:line="360" w:lineRule="auto"/>
        <w:ind w:left="360" w:right="848"/>
        <w:jc w:val="both"/>
        <w:rPr>
          <w:rFonts w:ascii="Palatino Linotype" w:eastAsia="Arial Unicode MS" w:hAnsi="Palatino Linotype" w:cs="Arial"/>
          <w:i/>
        </w:rPr>
      </w:pPr>
      <w:r w:rsidRPr="007E4929">
        <w:rPr>
          <w:rFonts w:ascii="Palatino Linotype" w:eastAsia="Arial Unicode MS" w:hAnsi="Palatino Linotype" w:cs="Arial"/>
          <w:i/>
        </w:rPr>
        <w:t>…</w:t>
      </w:r>
    </w:p>
    <w:p w:rsidR="00C13E87" w:rsidRPr="007E4929" w:rsidRDefault="00C13E87" w:rsidP="00A622DB">
      <w:pPr>
        <w:pStyle w:val="Prrafodelista"/>
        <w:spacing w:line="360" w:lineRule="auto"/>
        <w:ind w:left="360" w:right="848"/>
        <w:jc w:val="both"/>
        <w:rPr>
          <w:rFonts w:ascii="Palatino Linotype" w:eastAsia="Arial Unicode MS" w:hAnsi="Palatino Linotype" w:cs="Arial"/>
          <w:i/>
        </w:rPr>
      </w:pPr>
      <w:r w:rsidRPr="007E4929">
        <w:rPr>
          <w:rFonts w:ascii="Palatino Linotype" w:eastAsia="Arial Unicode MS" w:hAnsi="Palatino Linotype" w:cs="Arial"/>
          <w:i/>
        </w:rPr>
        <w:t xml:space="preserve">d) Área de Responsabilidades </w:t>
      </w:r>
      <w:r w:rsidRPr="007E4929">
        <w:rPr>
          <w:rFonts w:ascii="Palatino Linotype" w:eastAsia="Arial Unicode MS" w:hAnsi="Palatino Linotype" w:cs="Arial"/>
          <w:b/>
          <w:i/>
          <w:u w:val="single"/>
        </w:rPr>
        <w:t>de los órganos internos de control</w:t>
      </w:r>
      <w:r w:rsidRPr="007E4929">
        <w:rPr>
          <w:rFonts w:ascii="Palatino Linotype" w:eastAsia="Arial Unicode MS" w:hAnsi="Palatino Linotype" w:cs="Arial"/>
          <w:i/>
        </w:rPr>
        <w:t xml:space="preserve"> de las dependencias y organismos Auxiliares, y</w:t>
      </w:r>
    </w:p>
    <w:p w:rsidR="00C13E87" w:rsidRPr="007E4929" w:rsidRDefault="00C13E87" w:rsidP="00A622DB">
      <w:pPr>
        <w:pStyle w:val="Prrafodelista"/>
        <w:spacing w:line="360" w:lineRule="auto"/>
        <w:ind w:left="360" w:right="848"/>
        <w:jc w:val="both"/>
        <w:rPr>
          <w:rFonts w:ascii="Palatino Linotype" w:eastAsia="Arial Unicode MS" w:hAnsi="Palatino Linotype" w:cs="Arial"/>
          <w:i/>
        </w:rPr>
      </w:pPr>
      <w:r w:rsidRPr="007E4929">
        <w:rPr>
          <w:rFonts w:ascii="Palatino Linotype" w:eastAsia="Arial Unicode MS" w:hAnsi="Palatino Linotype" w:cs="Arial"/>
          <w:i/>
        </w:rPr>
        <w:t>…</w:t>
      </w:r>
    </w:p>
    <w:p w:rsidR="00C13E87" w:rsidRPr="007E4929" w:rsidRDefault="00C13E87" w:rsidP="00A622DB">
      <w:pPr>
        <w:pStyle w:val="Prrafodelista"/>
        <w:spacing w:line="360" w:lineRule="auto"/>
        <w:ind w:left="360" w:right="848"/>
        <w:jc w:val="both"/>
        <w:rPr>
          <w:rFonts w:ascii="Palatino Linotype" w:eastAsia="Arial Unicode MS" w:hAnsi="Palatino Linotype" w:cs="Arial"/>
          <w:i/>
        </w:rPr>
      </w:pPr>
      <w:r w:rsidRPr="007E4929">
        <w:rPr>
          <w:rFonts w:ascii="Palatino Linotype" w:eastAsia="Arial Unicode MS" w:hAnsi="Palatino Linotype" w:cs="Arial"/>
          <w:i/>
        </w:rPr>
        <w:t xml:space="preserve">III. Autoridades </w:t>
      </w:r>
      <w:proofErr w:type="spellStart"/>
      <w:r w:rsidRPr="007E4929">
        <w:rPr>
          <w:rFonts w:ascii="Palatino Linotype" w:eastAsia="Arial Unicode MS" w:hAnsi="Palatino Linotype" w:cs="Arial"/>
          <w:i/>
        </w:rPr>
        <w:t>Resolutoras</w:t>
      </w:r>
      <w:proofErr w:type="spellEnd"/>
      <w:r w:rsidRPr="007E4929">
        <w:rPr>
          <w:rFonts w:ascii="Palatino Linotype" w:eastAsia="Arial Unicode MS" w:hAnsi="Palatino Linotype" w:cs="Arial"/>
          <w:i/>
        </w:rPr>
        <w:t>:</w:t>
      </w:r>
    </w:p>
    <w:p w:rsidR="00C13E87" w:rsidRPr="007E4929" w:rsidRDefault="00C13E87" w:rsidP="00A622DB">
      <w:pPr>
        <w:pStyle w:val="Prrafodelista"/>
        <w:spacing w:line="360" w:lineRule="auto"/>
        <w:ind w:left="360" w:right="848"/>
        <w:jc w:val="both"/>
        <w:rPr>
          <w:rFonts w:ascii="Palatino Linotype" w:eastAsia="Arial Unicode MS" w:hAnsi="Palatino Linotype" w:cs="Arial"/>
          <w:i/>
        </w:rPr>
      </w:pPr>
      <w:r w:rsidRPr="007E4929">
        <w:rPr>
          <w:rFonts w:ascii="Palatino Linotype" w:eastAsia="Arial Unicode MS" w:hAnsi="Palatino Linotype" w:cs="Arial"/>
          <w:i/>
        </w:rPr>
        <w:t>…</w:t>
      </w:r>
    </w:p>
    <w:p w:rsidR="00C13E87" w:rsidRPr="007E4929" w:rsidRDefault="00C13E87" w:rsidP="00A622DB">
      <w:pPr>
        <w:pStyle w:val="Prrafodelista"/>
        <w:spacing w:line="360" w:lineRule="auto"/>
        <w:ind w:left="360" w:right="848"/>
        <w:jc w:val="both"/>
        <w:rPr>
          <w:rFonts w:ascii="Palatino Linotype" w:eastAsia="Arial Unicode MS" w:hAnsi="Palatino Linotype" w:cs="Arial"/>
          <w:i/>
        </w:rPr>
      </w:pPr>
      <w:r w:rsidRPr="007E4929">
        <w:rPr>
          <w:rFonts w:ascii="Palatino Linotype" w:eastAsia="Arial Unicode MS" w:hAnsi="Palatino Linotype" w:cs="Arial"/>
          <w:i/>
        </w:rPr>
        <w:t xml:space="preserve">c) Titulares </w:t>
      </w:r>
      <w:r w:rsidRPr="007E4929">
        <w:rPr>
          <w:rFonts w:ascii="Palatino Linotype" w:eastAsia="Arial Unicode MS" w:hAnsi="Palatino Linotype" w:cs="Arial"/>
          <w:b/>
          <w:i/>
          <w:u w:val="single"/>
        </w:rPr>
        <w:t>de los órganos internos de control</w:t>
      </w:r>
      <w:r w:rsidRPr="007E4929">
        <w:rPr>
          <w:rFonts w:ascii="Palatino Linotype" w:eastAsia="Arial Unicode MS" w:hAnsi="Palatino Linotype" w:cs="Arial"/>
          <w:i/>
        </w:rPr>
        <w:t xml:space="preserve"> de las dependencias y organismos auxiliares.</w:t>
      </w:r>
    </w:p>
    <w:p w:rsidR="00C13E87" w:rsidRPr="007E4929" w:rsidRDefault="00C13E87" w:rsidP="00A622DB">
      <w:pPr>
        <w:pStyle w:val="Prrafodelista"/>
        <w:spacing w:line="360" w:lineRule="auto"/>
        <w:ind w:left="360" w:right="848"/>
        <w:jc w:val="both"/>
        <w:rPr>
          <w:rFonts w:ascii="Palatino Linotype" w:eastAsia="Arial Unicode MS" w:hAnsi="Palatino Linotype" w:cs="Arial"/>
          <w:i/>
        </w:rPr>
      </w:pPr>
      <w:r w:rsidRPr="007E4929">
        <w:rPr>
          <w:rFonts w:ascii="Palatino Linotype" w:eastAsia="Arial Unicode MS" w:hAnsi="Palatino Linotype" w:cs="Arial"/>
          <w:i/>
        </w:rPr>
        <w:t>…</w:t>
      </w:r>
    </w:p>
    <w:p w:rsidR="00C13E87" w:rsidRPr="007E4929" w:rsidRDefault="00C13E87" w:rsidP="00A622DB">
      <w:pPr>
        <w:pStyle w:val="Prrafodelista"/>
        <w:spacing w:line="360" w:lineRule="auto"/>
        <w:ind w:left="360" w:right="848"/>
        <w:jc w:val="both"/>
        <w:rPr>
          <w:rFonts w:ascii="Palatino Linotype" w:eastAsia="Arial Unicode MS" w:hAnsi="Palatino Linotype" w:cs="Arial"/>
          <w:i/>
        </w:rPr>
      </w:pPr>
    </w:p>
    <w:p w:rsidR="00C13E87" w:rsidRPr="007E4929" w:rsidRDefault="00C13E87" w:rsidP="00A622DB">
      <w:pPr>
        <w:pStyle w:val="Prrafodelista"/>
        <w:spacing w:line="360" w:lineRule="auto"/>
        <w:ind w:left="360" w:right="848"/>
        <w:jc w:val="both"/>
        <w:rPr>
          <w:rFonts w:ascii="Palatino Linotype" w:eastAsia="Arial Unicode MS" w:hAnsi="Palatino Linotype" w:cs="Arial"/>
          <w:i/>
        </w:rPr>
      </w:pPr>
      <w:r w:rsidRPr="007E4929">
        <w:rPr>
          <w:rFonts w:ascii="Palatino Linotype" w:eastAsia="Arial Unicode MS" w:hAnsi="Palatino Linotype" w:cs="Arial"/>
          <w:b/>
          <w:i/>
        </w:rPr>
        <w:t>Artículo 35</w:t>
      </w:r>
      <w:r w:rsidRPr="007E4929">
        <w:rPr>
          <w:rFonts w:ascii="Palatino Linotype" w:eastAsia="Arial Unicode MS" w:hAnsi="Palatino Linotype" w:cs="Arial"/>
          <w:i/>
        </w:rPr>
        <w:t xml:space="preserve">. Los órganos internos de control, así como las Áreas de Auditoría, </w:t>
      </w:r>
      <w:r w:rsidRPr="007E4929">
        <w:rPr>
          <w:rFonts w:ascii="Palatino Linotype" w:eastAsia="Arial Unicode MS" w:hAnsi="Palatino Linotype" w:cs="Arial"/>
          <w:b/>
          <w:i/>
          <w:u w:val="single"/>
        </w:rPr>
        <w:t>de Quejas y de Responsabilidades</w:t>
      </w:r>
      <w:r w:rsidRPr="007E4929">
        <w:rPr>
          <w:rFonts w:ascii="Palatino Linotype" w:eastAsia="Arial Unicode MS" w:hAnsi="Palatino Linotype" w:cs="Arial"/>
          <w:i/>
        </w:rPr>
        <w:t xml:space="preserve">, o en su caso los servidores públicos que realicen las funciones que correspondan a dichas áreas, de las dependencias y organismos auxiliares, </w:t>
      </w:r>
      <w:r w:rsidRPr="007E4929">
        <w:rPr>
          <w:rFonts w:ascii="Palatino Linotype" w:eastAsia="Arial Unicode MS" w:hAnsi="Palatino Linotype" w:cs="Arial"/>
          <w:b/>
          <w:i/>
          <w:u w:val="single"/>
        </w:rPr>
        <w:t>serán coordinados y dependerán jerárquica y funcionalmente de la Secretaría</w:t>
      </w:r>
      <w:r w:rsidRPr="007E4929">
        <w:rPr>
          <w:rFonts w:ascii="Palatino Linotype" w:eastAsia="Arial Unicode MS" w:hAnsi="Palatino Linotype" w:cs="Arial"/>
          <w:i/>
        </w:rPr>
        <w:t xml:space="preserve">, quienes observarán las políticas, normas, lineamientos, procedimientos y demás disposiciones aplicables, </w:t>
      </w:r>
      <w:r w:rsidRPr="007E4929">
        <w:rPr>
          <w:rFonts w:ascii="Palatino Linotype" w:eastAsia="Arial Unicode MS" w:hAnsi="Palatino Linotype" w:cs="Arial"/>
          <w:b/>
          <w:i/>
          <w:u w:val="single"/>
        </w:rPr>
        <w:t>así como los programas de trabajo de la Secretaría</w:t>
      </w:r>
      <w:r w:rsidRPr="007E4929">
        <w:rPr>
          <w:rFonts w:ascii="Palatino Linotype" w:eastAsia="Arial Unicode MS" w:hAnsi="Palatino Linotype" w:cs="Arial"/>
          <w:i/>
        </w:rPr>
        <w:t>.”</w:t>
      </w:r>
    </w:p>
    <w:p w:rsidR="00C13E87" w:rsidRPr="007E4929" w:rsidRDefault="00C13E87" w:rsidP="00A622DB">
      <w:pPr>
        <w:pStyle w:val="Prrafodelista"/>
        <w:spacing w:line="360" w:lineRule="auto"/>
        <w:ind w:left="360"/>
        <w:jc w:val="both"/>
        <w:rPr>
          <w:rFonts w:ascii="Palatino Linotype" w:hAnsi="Palatino Linotype"/>
        </w:rPr>
      </w:pPr>
    </w:p>
    <w:p w:rsidR="00C13E87" w:rsidRPr="007E4929" w:rsidRDefault="00C13E87" w:rsidP="00A51606">
      <w:pPr>
        <w:numPr>
          <w:ilvl w:val="0"/>
          <w:numId w:val="1"/>
        </w:numPr>
        <w:spacing w:line="360" w:lineRule="auto"/>
        <w:ind w:left="0" w:firstLine="0"/>
        <w:contextualSpacing/>
        <w:jc w:val="both"/>
        <w:rPr>
          <w:rFonts w:ascii="Palatino Linotype" w:hAnsi="Palatino Linotype"/>
        </w:rPr>
      </w:pPr>
      <w:r w:rsidRPr="007E4929">
        <w:rPr>
          <w:rFonts w:ascii="Palatino Linotype" w:hAnsi="Palatino Linotype"/>
        </w:rPr>
        <w:t xml:space="preserve">Como podemos apreciar, se puede decir de forma muy resuelta a lo vertido por el </w:t>
      </w:r>
      <w:r w:rsidR="000217F4" w:rsidRPr="007E4929">
        <w:rPr>
          <w:rFonts w:ascii="Palatino Linotype" w:hAnsi="Palatino Linotype"/>
        </w:rPr>
        <w:t>sujeto obligado diverso dentro del documento entregado por el particular</w:t>
      </w:r>
      <w:r w:rsidRPr="007E4929">
        <w:rPr>
          <w:rFonts w:ascii="Palatino Linotype" w:hAnsi="Palatino Linotype"/>
        </w:rPr>
        <w:t xml:space="preserve">, que los Órganos Internos de Control en las dependencias del Poder Ejecutivo Estatal ciertamente </w:t>
      </w:r>
      <w:r w:rsidRPr="007E4929">
        <w:rPr>
          <w:rFonts w:ascii="Palatino Linotype" w:hAnsi="Palatino Linotype"/>
          <w:b/>
          <w:u w:val="single"/>
        </w:rPr>
        <w:t>son</w:t>
      </w:r>
      <w:r w:rsidRPr="007E4929">
        <w:rPr>
          <w:rFonts w:ascii="Palatino Linotype" w:hAnsi="Palatino Linotype"/>
        </w:rPr>
        <w:t xml:space="preserve"> coordinados y dependen jerárquica y funcionalmente de la Secretaría de la Contraloría, a </w:t>
      </w:r>
      <w:r w:rsidRPr="007E4929">
        <w:rPr>
          <w:rFonts w:ascii="Palatino Linotype" w:hAnsi="Palatino Linotype"/>
          <w:i/>
        </w:rPr>
        <w:t>contrario sensu,</w:t>
      </w:r>
      <w:r w:rsidRPr="007E4929">
        <w:rPr>
          <w:rFonts w:ascii="Palatino Linotype" w:hAnsi="Palatino Linotype"/>
        </w:rPr>
        <w:t xml:space="preserve"> se entiende que los Órganos Internos </w:t>
      </w:r>
      <w:r w:rsidRPr="007E4929">
        <w:rPr>
          <w:rFonts w:ascii="Palatino Linotype" w:hAnsi="Palatino Linotype"/>
        </w:rPr>
        <w:lastRenderedPageBreak/>
        <w:t xml:space="preserve">de Control </w:t>
      </w:r>
      <w:r w:rsidRPr="007E4929">
        <w:rPr>
          <w:rFonts w:ascii="Palatino Linotype" w:hAnsi="Palatino Linotype"/>
          <w:b/>
          <w:u w:val="single"/>
        </w:rPr>
        <w:t>no</w:t>
      </w:r>
      <w:r w:rsidRPr="007E4929">
        <w:rPr>
          <w:rFonts w:ascii="Palatino Linotype" w:hAnsi="Palatino Linotype"/>
        </w:rPr>
        <w:t xml:space="preserve"> dependen ni funcional ni jerárquicamente de las unidades administrativas y organismos auxiliares de la Administración Pública Estatal en las que estén adscritos, y es que el texto legal citado es muy claro en ello, pues dice: “…</w:t>
      </w:r>
      <w:r w:rsidRPr="007E4929">
        <w:rPr>
          <w:rFonts w:ascii="Palatino Linotype" w:hAnsi="Palatino Linotype"/>
          <w:i/>
        </w:rPr>
        <w:t>Los órganos internos de control (…) serán coordinados y dependerán jerárquica y funcionalmente de la Secretaría (…) observarán (…) los programas de trabajo de la Secretaría</w:t>
      </w:r>
      <w:r w:rsidRPr="007E4929">
        <w:rPr>
          <w:rFonts w:ascii="Palatino Linotype" w:hAnsi="Palatino Linotype"/>
        </w:rPr>
        <w:t>.” No queda lugar a dudas la línea de mando que existe entre la Secretaría de la Contraloría con sus Órganos Internos de Control dispersos en las diversas dependencias del Ejecutivo Estatal.</w:t>
      </w:r>
    </w:p>
    <w:p w:rsidR="00C13E87" w:rsidRPr="007E4929" w:rsidRDefault="00C13E87" w:rsidP="00A622DB">
      <w:pPr>
        <w:spacing w:line="360" w:lineRule="auto"/>
        <w:contextualSpacing/>
        <w:jc w:val="both"/>
        <w:rPr>
          <w:rFonts w:ascii="Palatino Linotype" w:hAnsi="Palatino Linotype"/>
        </w:rPr>
      </w:pPr>
    </w:p>
    <w:p w:rsidR="00C13E87" w:rsidRPr="007E4929" w:rsidRDefault="00C13E87" w:rsidP="00A51606">
      <w:pPr>
        <w:numPr>
          <w:ilvl w:val="0"/>
          <w:numId w:val="1"/>
        </w:numPr>
        <w:spacing w:line="360" w:lineRule="auto"/>
        <w:ind w:left="0" w:firstLine="0"/>
        <w:contextualSpacing/>
        <w:jc w:val="both"/>
        <w:rPr>
          <w:rFonts w:ascii="Palatino Linotype" w:hAnsi="Palatino Linotype"/>
        </w:rPr>
      </w:pPr>
      <w:r w:rsidRPr="007E4929">
        <w:rPr>
          <w:rFonts w:ascii="Palatino Linotype" w:hAnsi="Palatino Linotype"/>
        </w:rPr>
        <w:t xml:space="preserve">Es decir, los Órganos Internos de Control dependen jerárquica y funcionalmente de la Secretaría de la Contraloría; no obstante en materia de transparencia no implica que la información, que genere, posea o administre esa unidad administrativa, sea motivo de una incompetencia, en virtud que </w:t>
      </w:r>
      <w:r w:rsidRPr="007E4929">
        <w:rPr>
          <w:rFonts w:ascii="Palatino Linotype" w:hAnsi="Palatino Linotype"/>
          <w:color w:val="000000" w:themeColor="text1"/>
        </w:rPr>
        <w:t xml:space="preserve">orgánicamente se encuentra adscrita a la </w:t>
      </w:r>
      <w:r w:rsidRPr="007E4929">
        <w:rPr>
          <w:rFonts w:ascii="Palatino Linotype" w:hAnsi="Palatino Linotype"/>
          <w:bCs/>
          <w:color w:val="000000"/>
        </w:rPr>
        <w:t>Secretaria de Finanzas, no siendo necesario que para acceder al soporte documental que obre en sus archivos derivado de sus funciones y atribuciones, deba necesariamente re</w:t>
      </w:r>
      <w:r w:rsidR="000217F4" w:rsidRPr="007E4929">
        <w:rPr>
          <w:rFonts w:ascii="Palatino Linotype" w:hAnsi="Palatino Linotype"/>
          <w:bCs/>
          <w:color w:val="000000"/>
        </w:rPr>
        <w:t>querirse al</w:t>
      </w:r>
      <w:r w:rsidRPr="007E4929">
        <w:rPr>
          <w:rFonts w:ascii="Palatino Linotype" w:hAnsi="Palatino Linotype"/>
          <w:bCs/>
          <w:color w:val="000000"/>
        </w:rPr>
        <w:t xml:space="preserve"> </w:t>
      </w:r>
      <w:r w:rsidRPr="007E4929">
        <w:rPr>
          <w:rFonts w:ascii="Palatino Linotype" w:hAnsi="Palatino Linotype"/>
          <w:b/>
          <w:bCs/>
          <w:color w:val="000000"/>
        </w:rPr>
        <w:t>SUJETO OBLIGADO</w:t>
      </w:r>
      <w:r w:rsidRPr="007E4929">
        <w:rPr>
          <w:rFonts w:ascii="Palatino Linotype" w:hAnsi="Palatino Linotype"/>
          <w:bCs/>
          <w:color w:val="000000"/>
        </w:rPr>
        <w:t xml:space="preserve"> de mérito, de tal manera que se dejan a salvo los derechos del ahora </w:t>
      </w:r>
      <w:r w:rsidRPr="007E4929">
        <w:rPr>
          <w:rFonts w:ascii="Palatino Linotype" w:hAnsi="Palatino Linotype"/>
          <w:b/>
          <w:bCs/>
          <w:color w:val="000000"/>
        </w:rPr>
        <w:t>RECURRENTE</w:t>
      </w:r>
      <w:r w:rsidRPr="007E4929">
        <w:rPr>
          <w:rFonts w:ascii="Palatino Linotype" w:hAnsi="Palatino Linotype"/>
          <w:bCs/>
          <w:color w:val="000000"/>
        </w:rPr>
        <w:t xml:space="preserve"> para que interponga nuevas solicitudes de información, ante el o los sujetos obligados que a sus intereses convenga que dentro de su marco normativo pueda colmar sus pretensiones.</w:t>
      </w:r>
    </w:p>
    <w:p w:rsidR="007708A5" w:rsidRPr="007E4929" w:rsidRDefault="007708A5" w:rsidP="00A622DB">
      <w:pPr>
        <w:spacing w:line="360" w:lineRule="auto"/>
        <w:contextualSpacing/>
        <w:jc w:val="both"/>
        <w:rPr>
          <w:rFonts w:ascii="Palatino Linotype" w:hAnsi="Palatino Linotype" w:cs="Arial"/>
          <w:color w:val="000000" w:themeColor="text1"/>
        </w:rPr>
      </w:pPr>
    </w:p>
    <w:p w:rsidR="00E70E7E" w:rsidRPr="007E4929" w:rsidRDefault="00E70E7E" w:rsidP="00A51606">
      <w:pPr>
        <w:numPr>
          <w:ilvl w:val="0"/>
          <w:numId w:val="1"/>
        </w:numPr>
        <w:spacing w:line="360" w:lineRule="auto"/>
        <w:ind w:left="0" w:firstLine="0"/>
        <w:contextualSpacing/>
        <w:jc w:val="both"/>
        <w:rPr>
          <w:rFonts w:ascii="Palatino Linotype" w:hAnsi="Palatino Linotype"/>
          <w:color w:val="000000" w:themeColor="text1"/>
        </w:rPr>
      </w:pPr>
      <w:bookmarkStart w:id="145" w:name="_Toc504500693"/>
      <w:bookmarkStart w:id="146" w:name="_Toc534742545"/>
      <w:bookmarkStart w:id="147" w:name="_Toc2248738"/>
      <w:bookmarkStart w:id="148" w:name="_Toc34819440"/>
      <w:bookmarkStart w:id="149" w:name="_Toc51259595"/>
      <w:bookmarkStart w:id="150" w:name="_Toc83128595"/>
      <w:r w:rsidRPr="007E4929">
        <w:rPr>
          <w:rFonts w:ascii="Palatino Linotype" w:hAnsi="Palatino Linotype"/>
          <w:color w:val="000000"/>
        </w:rPr>
        <w:t>Ahora bien, respecto del lapso temporal en que se declinó la incompetencia parcial, se advierte que fue de acuerdo al término que establece</w:t>
      </w:r>
      <w:r w:rsidRPr="007E4929">
        <w:rPr>
          <w:rFonts w:ascii="Palatino Linotype" w:hAnsi="Palatino Linotype"/>
          <w:color w:val="000000" w:themeColor="text1"/>
        </w:rPr>
        <w:t xml:space="preserve"> la Ley de </w:t>
      </w:r>
      <w:r w:rsidRPr="007E4929">
        <w:rPr>
          <w:rFonts w:ascii="Palatino Linotype" w:hAnsi="Palatino Linotype"/>
          <w:color w:val="000000" w:themeColor="text1"/>
        </w:rPr>
        <w:lastRenderedPageBreak/>
        <w:t>Transparencia y Acceso a la Información Pública del Estado de México y Municipios, a saber:</w:t>
      </w:r>
    </w:p>
    <w:p w:rsidR="00E70E7E" w:rsidRPr="007E4929" w:rsidRDefault="00E70E7E" w:rsidP="00A622DB">
      <w:pPr>
        <w:pStyle w:val="Prrafodelista"/>
        <w:spacing w:line="360" w:lineRule="auto"/>
        <w:rPr>
          <w:rFonts w:ascii="Palatino Linotype" w:hAnsi="Palatino Linotype"/>
          <w:color w:val="000000" w:themeColor="text1"/>
        </w:rPr>
      </w:pPr>
    </w:p>
    <w:p w:rsidR="00E70E7E" w:rsidRPr="007E4929" w:rsidRDefault="00E70E7E" w:rsidP="00A622DB">
      <w:pPr>
        <w:spacing w:line="360" w:lineRule="auto"/>
        <w:ind w:left="567" w:right="618"/>
        <w:contextualSpacing/>
        <w:jc w:val="both"/>
        <w:rPr>
          <w:rFonts w:ascii="Palatino Linotype" w:hAnsi="Palatino Linotype"/>
          <w:i/>
          <w:color w:val="000000" w:themeColor="text1"/>
        </w:rPr>
      </w:pPr>
      <w:r w:rsidRPr="007E4929">
        <w:rPr>
          <w:rFonts w:ascii="Palatino Linotype" w:hAnsi="Palatino Linotype"/>
          <w:i/>
          <w:color w:val="000000" w:themeColor="text1"/>
        </w:rPr>
        <w:t xml:space="preserve">“Artículo 167. Cuando las unidades de transparencia </w:t>
      </w:r>
      <w:r w:rsidRPr="007E4929">
        <w:rPr>
          <w:rFonts w:ascii="Palatino Linotype" w:hAnsi="Palatino Linotype"/>
          <w:b/>
          <w:i/>
          <w:color w:val="000000" w:themeColor="text1"/>
        </w:rPr>
        <w:t>determinen la notoria incompetencia por parte de los sujetos obligados</w:t>
      </w:r>
      <w:r w:rsidRPr="007E4929">
        <w:rPr>
          <w:rFonts w:ascii="Palatino Linotype" w:hAnsi="Palatino Linotype"/>
          <w:i/>
          <w:color w:val="000000" w:themeColor="text1"/>
        </w:rPr>
        <w:t xml:space="preserve">, dentro del ámbito de aplicación, para atender la solicitud de acceso a la información, </w:t>
      </w:r>
      <w:r w:rsidRPr="007E4929">
        <w:rPr>
          <w:rFonts w:ascii="Palatino Linotype" w:hAnsi="Palatino Linotype"/>
          <w:b/>
          <w:i/>
          <w:color w:val="000000" w:themeColor="text1"/>
        </w:rPr>
        <w:t>deberán comunicarlo al solicitante, dentro de los tres días hábiles posteriores a la recepción de la solicitud</w:t>
      </w:r>
      <w:r w:rsidRPr="007E4929">
        <w:rPr>
          <w:rFonts w:ascii="Palatino Linotype" w:hAnsi="Palatino Linotype"/>
          <w:i/>
          <w:color w:val="000000" w:themeColor="text1"/>
        </w:rPr>
        <w:t xml:space="preserve"> y, en su caso orientar al solicitante, el o los sujetos obligados competentes.</w:t>
      </w:r>
    </w:p>
    <w:p w:rsidR="00E70E7E" w:rsidRPr="007E4929" w:rsidRDefault="00E70E7E" w:rsidP="00A622DB">
      <w:pPr>
        <w:spacing w:line="360" w:lineRule="auto"/>
        <w:ind w:left="567" w:right="618"/>
        <w:contextualSpacing/>
        <w:jc w:val="both"/>
        <w:rPr>
          <w:rFonts w:ascii="Palatino Linotype" w:hAnsi="Palatino Linotype"/>
          <w:i/>
          <w:color w:val="000000" w:themeColor="text1"/>
        </w:rPr>
      </w:pPr>
      <w:r w:rsidRPr="007E4929">
        <w:rPr>
          <w:rFonts w:ascii="Palatino Linotype" w:hAnsi="Palatino Linotype"/>
          <w:b/>
          <w:i/>
          <w:color w:val="000000" w:themeColor="text1"/>
          <w:u w:val="single"/>
        </w:rPr>
        <w:t>Si los sujetos obligados son competentes para atender parcialmente la solicitud de acceso a la información, deberá dar respuesta respecto de dicha parte</w:t>
      </w:r>
      <w:r w:rsidRPr="007E4929">
        <w:rPr>
          <w:rFonts w:ascii="Palatino Linotype" w:hAnsi="Palatino Linotype"/>
          <w:i/>
          <w:color w:val="000000" w:themeColor="text1"/>
        </w:rPr>
        <w:t xml:space="preserve">. </w:t>
      </w:r>
    </w:p>
    <w:p w:rsidR="00E70E7E" w:rsidRPr="007E4929" w:rsidRDefault="00E70E7E" w:rsidP="00A622DB">
      <w:pPr>
        <w:spacing w:line="360" w:lineRule="auto"/>
        <w:ind w:left="567" w:right="618"/>
        <w:contextualSpacing/>
        <w:jc w:val="both"/>
        <w:rPr>
          <w:rFonts w:ascii="Palatino Linotype" w:hAnsi="Palatino Linotype"/>
          <w:i/>
          <w:color w:val="000000" w:themeColor="text1"/>
        </w:rPr>
      </w:pPr>
      <w:r w:rsidRPr="007E4929">
        <w:rPr>
          <w:rFonts w:ascii="Palatino Linotype" w:hAnsi="Palatino Linotype"/>
          <w:i/>
          <w:color w:val="000000" w:themeColor="text1"/>
        </w:rPr>
        <w:t>Respecto de la información sobre la cual es incompetente se procederá conforme lo señala el párrafo anterior.</w:t>
      </w:r>
    </w:p>
    <w:p w:rsidR="00E70E7E" w:rsidRPr="007E4929" w:rsidRDefault="00E70E7E" w:rsidP="00A622DB">
      <w:pPr>
        <w:spacing w:line="360" w:lineRule="auto"/>
        <w:ind w:left="567" w:right="618"/>
        <w:contextualSpacing/>
        <w:jc w:val="both"/>
        <w:rPr>
          <w:rFonts w:ascii="Palatino Linotype" w:hAnsi="Palatino Linotype"/>
          <w:i/>
          <w:color w:val="000000" w:themeColor="text1"/>
        </w:rPr>
      </w:pPr>
      <w:r w:rsidRPr="007E4929">
        <w:rPr>
          <w:rFonts w:ascii="Palatino Linotype" w:hAnsi="Palatino Linotype"/>
          <w:i/>
          <w:color w:val="000000" w:themeColor="text1"/>
        </w:rPr>
        <w:t>Si transcurrido el plazo señalado en el primer párrafo de este artículo, el sujeto obligado no declina la competencia en los términos establecidos, podrá canalizar la solicitud ante el sujeto obligado competente.”</w:t>
      </w:r>
    </w:p>
    <w:p w:rsidR="00E70E7E" w:rsidRPr="007E4929" w:rsidRDefault="00E70E7E" w:rsidP="00A622DB">
      <w:pPr>
        <w:spacing w:line="360" w:lineRule="auto"/>
        <w:ind w:left="567" w:right="618"/>
        <w:contextualSpacing/>
        <w:jc w:val="both"/>
        <w:rPr>
          <w:rFonts w:ascii="Palatino Linotype" w:hAnsi="Palatino Linotype"/>
          <w:color w:val="000000" w:themeColor="text1"/>
        </w:rPr>
      </w:pPr>
      <w:r w:rsidRPr="007E4929">
        <w:rPr>
          <w:rFonts w:ascii="Palatino Linotype" w:hAnsi="Palatino Linotype"/>
          <w:color w:val="000000" w:themeColor="text1"/>
        </w:rPr>
        <w:t>Énfasis añadido</w:t>
      </w:r>
    </w:p>
    <w:p w:rsidR="00E70E7E" w:rsidRPr="007E4929" w:rsidRDefault="00E70E7E" w:rsidP="00A622DB">
      <w:pPr>
        <w:spacing w:line="360" w:lineRule="auto"/>
        <w:contextualSpacing/>
        <w:jc w:val="both"/>
        <w:rPr>
          <w:rFonts w:ascii="Palatino Linotype" w:hAnsi="Palatino Linotype"/>
          <w:color w:val="000000" w:themeColor="text1"/>
        </w:rPr>
      </w:pPr>
    </w:p>
    <w:p w:rsidR="00E70E7E" w:rsidRPr="007E4929" w:rsidRDefault="00E70E7E" w:rsidP="00A51606">
      <w:pPr>
        <w:numPr>
          <w:ilvl w:val="0"/>
          <w:numId w:val="1"/>
        </w:numPr>
        <w:spacing w:line="360" w:lineRule="auto"/>
        <w:ind w:left="0" w:firstLine="0"/>
        <w:contextualSpacing/>
        <w:jc w:val="both"/>
        <w:rPr>
          <w:rFonts w:ascii="Palatino Linotype" w:hAnsi="Palatino Linotype"/>
          <w:color w:val="000000" w:themeColor="text1"/>
        </w:rPr>
      </w:pPr>
      <w:r w:rsidRPr="007E4929">
        <w:rPr>
          <w:rFonts w:ascii="Palatino Linotype" w:hAnsi="Palatino Linotype"/>
          <w:color w:val="000000" w:themeColor="text1"/>
        </w:rPr>
        <w:t>De dicho precepto legal se desprende que cuando se advierta en la solicitud de información una notoria incompetencia total o parcial o como se desprende del caso concreto, este deberá de comunicarlo al solicitante en un plazo de tres días hábiles posteriores a la interposición de la solicitud de información.</w:t>
      </w:r>
    </w:p>
    <w:p w:rsidR="00E70E7E" w:rsidRPr="007E4929" w:rsidRDefault="00E70E7E" w:rsidP="00A622DB">
      <w:pPr>
        <w:spacing w:line="360" w:lineRule="auto"/>
        <w:contextualSpacing/>
        <w:jc w:val="both"/>
        <w:rPr>
          <w:rFonts w:ascii="Palatino Linotype" w:hAnsi="Palatino Linotype"/>
          <w:color w:val="000000" w:themeColor="text1"/>
        </w:rPr>
      </w:pPr>
    </w:p>
    <w:p w:rsidR="00E70E7E" w:rsidRPr="007E4929" w:rsidRDefault="00E70E7E" w:rsidP="00A51606">
      <w:pPr>
        <w:numPr>
          <w:ilvl w:val="0"/>
          <w:numId w:val="1"/>
        </w:numPr>
        <w:spacing w:line="360" w:lineRule="auto"/>
        <w:ind w:left="0" w:firstLine="0"/>
        <w:contextualSpacing/>
        <w:jc w:val="both"/>
        <w:rPr>
          <w:rFonts w:ascii="Palatino Linotype" w:hAnsi="Palatino Linotype"/>
          <w:color w:val="000000" w:themeColor="text1"/>
        </w:rPr>
      </w:pPr>
      <w:r w:rsidRPr="007E4929">
        <w:rPr>
          <w:rFonts w:ascii="Palatino Linotype" w:hAnsi="Palatino Linotype"/>
          <w:color w:val="000000" w:themeColor="text1"/>
        </w:rPr>
        <w:lastRenderedPageBreak/>
        <w:t xml:space="preserve">En esa tesitura, la solicitud de información fue ingresada el día diecisiete de abril de dos mil veintidós, toda vez que la fecha en que se materializó y que fue el día quince del mismo mes y año, </w:t>
      </w:r>
      <w:r w:rsidR="00E256B5" w:rsidRPr="007E4929">
        <w:rPr>
          <w:rFonts w:ascii="Palatino Linotype" w:hAnsi="Palatino Linotype"/>
          <w:color w:val="000000" w:themeColor="text1"/>
        </w:rPr>
        <w:t>que</w:t>
      </w:r>
      <w:r w:rsidR="000217F4" w:rsidRPr="007E4929">
        <w:rPr>
          <w:rFonts w:ascii="Palatino Linotype" w:hAnsi="Palatino Linotype"/>
          <w:color w:val="000000" w:themeColor="text1"/>
        </w:rPr>
        <w:t xml:space="preserve"> </w:t>
      </w:r>
      <w:r w:rsidRPr="007E4929">
        <w:rPr>
          <w:rFonts w:ascii="Palatino Linotype" w:hAnsi="Palatino Linotype"/>
          <w:color w:val="000000" w:themeColor="text1"/>
        </w:rPr>
        <w:t>corresponde a un</w:t>
      </w:r>
      <w:r w:rsidR="00E256B5" w:rsidRPr="007E4929">
        <w:rPr>
          <w:rFonts w:ascii="Palatino Linotype" w:hAnsi="Palatino Linotype"/>
          <w:color w:val="000000" w:themeColor="text1"/>
        </w:rPr>
        <w:t xml:space="preserve"> día inhábil de conformidad al c</w:t>
      </w:r>
      <w:r w:rsidRPr="007E4929">
        <w:rPr>
          <w:rFonts w:ascii="Palatino Linotype" w:hAnsi="Palatino Linotype"/>
          <w:color w:val="000000" w:themeColor="text1"/>
        </w:rPr>
        <w:t xml:space="preserve">alendario oficial en materia de Transparencia, Acceso a la Información Pública y Protección de Datos Personales del Estado de México y Municipios, por lo que el termino de tres días hábiles correspondió del día dieciocho al veinte de abril de dos mil veintitrés, por lo que si el </w:t>
      </w:r>
      <w:r w:rsidRPr="007E4929">
        <w:rPr>
          <w:rFonts w:ascii="Palatino Linotype" w:hAnsi="Palatino Linotype"/>
          <w:b/>
          <w:color w:val="000000" w:themeColor="text1"/>
        </w:rPr>
        <w:t xml:space="preserve">SUJETO OBLIGADO </w:t>
      </w:r>
      <w:r w:rsidRPr="007E4929">
        <w:rPr>
          <w:rFonts w:ascii="Palatino Linotype" w:hAnsi="Palatino Linotype"/>
          <w:color w:val="000000" w:themeColor="text1"/>
        </w:rPr>
        <w:t xml:space="preserve">comunicó la incompetencia al solicitante el día veinte de abril de dos mil veintitrés, se concluye que se realizó dentro del lapso legalmente establecido para tal efecto, por tanto al haberse cumplido con lo dispuesto por la ley de la materia, no resulta procedente en el presente proveído ordenar al </w:t>
      </w:r>
      <w:r w:rsidRPr="007E4929">
        <w:rPr>
          <w:rFonts w:ascii="Palatino Linotype" w:hAnsi="Palatino Linotype"/>
          <w:b/>
          <w:color w:val="000000" w:themeColor="text1"/>
        </w:rPr>
        <w:t>SUJETO OBLIGADO</w:t>
      </w:r>
      <w:r w:rsidRPr="007E4929">
        <w:rPr>
          <w:rFonts w:ascii="Palatino Linotype" w:hAnsi="Palatino Linotype"/>
          <w:color w:val="000000" w:themeColor="text1"/>
        </w:rPr>
        <w:t xml:space="preserve"> a que genere un Acuerdo de Incompetencia que genere certeza jurídica al solicitante.</w:t>
      </w:r>
    </w:p>
    <w:p w:rsidR="00E70E7E" w:rsidRPr="007E4929" w:rsidRDefault="00E70E7E" w:rsidP="00A622DB">
      <w:pPr>
        <w:pStyle w:val="Prrafodelista"/>
        <w:spacing w:line="360" w:lineRule="auto"/>
        <w:rPr>
          <w:rFonts w:ascii="Palatino Linotype" w:hAnsi="Palatino Linotype"/>
          <w:color w:val="000000" w:themeColor="text1"/>
        </w:rPr>
      </w:pPr>
    </w:p>
    <w:p w:rsidR="007203A7" w:rsidRPr="007E4929" w:rsidRDefault="007203A7" w:rsidP="00A51606">
      <w:pPr>
        <w:pStyle w:val="Prrafodelista"/>
        <w:numPr>
          <w:ilvl w:val="0"/>
          <w:numId w:val="1"/>
        </w:numPr>
        <w:tabs>
          <w:tab w:val="left" w:pos="426"/>
        </w:tabs>
        <w:spacing w:line="360" w:lineRule="auto"/>
        <w:ind w:left="0" w:right="51" w:firstLine="0"/>
        <w:jc w:val="both"/>
        <w:rPr>
          <w:rFonts w:ascii="Palatino Linotype" w:hAnsi="Palatino Linotype"/>
          <w:color w:val="000000" w:themeColor="text1"/>
        </w:rPr>
      </w:pPr>
      <w:r w:rsidRPr="007E4929">
        <w:rPr>
          <w:rFonts w:ascii="Palatino Linotype" w:hAnsi="Palatino Linotype"/>
          <w:color w:val="000000" w:themeColor="text1"/>
        </w:rPr>
        <w:t xml:space="preserve">Así, en mérito de lo expuesto en líneas anteriores se estima que resultan </w:t>
      </w:r>
      <w:r w:rsidRPr="007E4929">
        <w:rPr>
          <w:rFonts w:ascii="Palatino Linotype" w:hAnsi="Palatino Linotype"/>
          <w:b/>
          <w:color w:val="000000" w:themeColor="text1"/>
        </w:rPr>
        <w:t>infundadas</w:t>
      </w:r>
      <w:r w:rsidRPr="007E4929">
        <w:rPr>
          <w:rFonts w:ascii="Palatino Linotype" w:hAnsi="Palatino Linotype"/>
          <w:color w:val="000000" w:themeColor="text1"/>
        </w:rPr>
        <w:t xml:space="preserve"> </w:t>
      </w:r>
      <w:r w:rsidRPr="007E4929">
        <w:rPr>
          <w:rFonts w:ascii="Palatino Linotype" w:hAnsi="Palatino Linotype" w:cs="Arial"/>
        </w:rPr>
        <w:t>las</w:t>
      </w:r>
      <w:r w:rsidRPr="007E4929">
        <w:rPr>
          <w:rFonts w:ascii="Palatino Linotype" w:hAnsi="Palatino Linotype"/>
          <w:color w:val="000000" w:themeColor="text1"/>
        </w:rPr>
        <w:t xml:space="preserve"> razones o </w:t>
      </w:r>
      <w:r w:rsidRPr="007E4929">
        <w:rPr>
          <w:rFonts w:ascii="Palatino Linotype" w:hAnsi="Palatino Linotype" w:cs="Arial"/>
        </w:rPr>
        <w:t>motivos</w:t>
      </w:r>
      <w:r w:rsidRPr="007E4929">
        <w:rPr>
          <w:rFonts w:ascii="Palatino Linotype" w:hAnsi="Palatino Linotype"/>
          <w:color w:val="000000" w:themeColor="text1"/>
        </w:rPr>
        <w:t xml:space="preserve"> de inconformidad que arguye </w:t>
      </w:r>
      <w:r w:rsidR="00EB7661" w:rsidRPr="007E4929">
        <w:rPr>
          <w:rFonts w:ascii="Palatino Linotype" w:hAnsi="Palatino Linotype"/>
          <w:b/>
          <w:color w:val="000000" w:themeColor="text1"/>
        </w:rPr>
        <w:t>EL RECURRENTE</w:t>
      </w:r>
      <w:r w:rsidRPr="007E4929">
        <w:rPr>
          <w:rFonts w:ascii="Palatino Linotype" w:hAnsi="Palatino Linotype"/>
          <w:color w:val="000000" w:themeColor="text1"/>
        </w:rPr>
        <w:t xml:space="preserve">, por </w:t>
      </w:r>
      <w:r w:rsidRPr="007E4929">
        <w:rPr>
          <w:rFonts w:ascii="Palatino Linotype" w:hAnsi="Palatino Linotype" w:cs="Arial"/>
        </w:rPr>
        <w:t>ello</w:t>
      </w:r>
      <w:r w:rsidRPr="007E4929">
        <w:rPr>
          <w:rFonts w:ascii="Palatino Linotype" w:hAnsi="Palatino Linotype"/>
          <w:color w:val="000000" w:themeColor="text1"/>
        </w:rPr>
        <w:t xml:space="preserve"> con fundamento en el artículo 186, fracción II, de la Ley de Transparencia y Acceso a la </w:t>
      </w:r>
      <w:r w:rsidRPr="007E4929">
        <w:rPr>
          <w:rFonts w:ascii="Palatino Linotype" w:hAnsi="Palatino Linotype" w:cs="Arial"/>
        </w:rPr>
        <w:t>Información</w:t>
      </w:r>
      <w:r w:rsidRPr="007E4929">
        <w:rPr>
          <w:rFonts w:ascii="Palatino Linotype" w:hAnsi="Palatino Linotype"/>
          <w:color w:val="000000" w:themeColor="text1"/>
        </w:rPr>
        <w:t xml:space="preserve"> Pública del Estado de México y Municipios, se </w:t>
      </w:r>
      <w:r w:rsidRPr="007E4929">
        <w:rPr>
          <w:rFonts w:ascii="Palatino Linotype" w:hAnsi="Palatino Linotype" w:cs="Arial"/>
          <w:b/>
          <w:color w:val="000000" w:themeColor="text1"/>
        </w:rPr>
        <w:t>CONFIRMA</w:t>
      </w:r>
      <w:r w:rsidRPr="007E4929">
        <w:rPr>
          <w:rFonts w:ascii="Palatino Linotype" w:hAnsi="Palatino Linotype"/>
          <w:color w:val="000000" w:themeColor="text1"/>
        </w:rPr>
        <w:t xml:space="preserve"> la respuesta a la solicitud de información pública </w:t>
      </w:r>
      <w:r w:rsidR="008E52A5" w:rsidRPr="007E4929">
        <w:rPr>
          <w:rFonts w:ascii="Palatino Linotype" w:hAnsi="Palatino Linotype"/>
          <w:b/>
          <w:color w:val="000000" w:themeColor="text1"/>
        </w:rPr>
        <w:t>00111/SECOGEM/IP/2023</w:t>
      </w:r>
      <w:r w:rsidRPr="007E4929">
        <w:rPr>
          <w:rFonts w:ascii="Palatino Linotype" w:hAnsi="Palatino Linotype"/>
          <w:color w:val="000000" w:themeColor="text1"/>
        </w:rPr>
        <w:t>, que ha sido materia del presente fallo, por lo que</w:t>
      </w:r>
      <w:r w:rsidRPr="007E4929">
        <w:rPr>
          <w:rFonts w:ascii="Palatino Linotype" w:hAnsi="Palatino Linotype"/>
          <w:color w:val="000000" w:themeColor="text1"/>
          <w:lang w:eastAsia="es-MX"/>
        </w:rPr>
        <w:t xml:space="preserve"> este </w:t>
      </w:r>
      <w:r w:rsidRPr="007E4929">
        <w:rPr>
          <w:rFonts w:ascii="Palatino Linotype" w:hAnsi="Palatino Linotype"/>
          <w:b/>
          <w:bCs/>
          <w:color w:val="000000" w:themeColor="text1"/>
          <w:lang w:eastAsia="es-MX"/>
        </w:rPr>
        <w:t>ÓRGANO GARANTE</w:t>
      </w:r>
      <w:r w:rsidRPr="007E4929">
        <w:rPr>
          <w:rFonts w:ascii="Palatino Linotype" w:hAnsi="Palatino Linotype"/>
          <w:color w:val="000000" w:themeColor="text1"/>
          <w:lang w:eastAsia="es-MX"/>
        </w:rPr>
        <w:t xml:space="preserve"> emite los siguientes:</w:t>
      </w:r>
    </w:p>
    <w:p w:rsidR="0004379D" w:rsidRPr="007E4929" w:rsidRDefault="0004379D" w:rsidP="00A622DB">
      <w:pPr>
        <w:spacing w:line="360" w:lineRule="auto"/>
        <w:contextualSpacing/>
        <w:jc w:val="both"/>
        <w:rPr>
          <w:rFonts w:ascii="Palatino Linotype" w:eastAsia="Calibri" w:hAnsi="Palatino Linotype" w:cs="Arial"/>
          <w:color w:val="000000" w:themeColor="text1"/>
        </w:rPr>
      </w:pPr>
      <w:r w:rsidRPr="007E4929">
        <w:rPr>
          <w:rFonts w:ascii="Palatino Linotype" w:eastAsia="Calibri" w:hAnsi="Palatino Linotype" w:cs="Arial"/>
          <w:color w:val="000000" w:themeColor="text1"/>
        </w:rPr>
        <w:t xml:space="preserve"> </w:t>
      </w:r>
    </w:p>
    <w:p w:rsidR="009F09BC" w:rsidRPr="007E4929" w:rsidRDefault="009F09BC" w:rsidP="00A622DB">
      <w:pPr>
        <w:pStyle w:val="Ttulo1"/>
        <w:spacing w:before="0" w:line="360" w:lineRule="auto"/>
        <w:jc w:val="center"/>
        <w:rPr>
          <w:rFonts w:ascii="Palatino Linotype" w:eastAsia="Calibri" w:hAnsi="Palatino Linotype"/>
          <w:b/>
          <w:color w:val="000000" w:themeColor="text1"/>
          <w:sz w:val="24"/>
          <w:szCs w:val="24"/>
          <w:lang w:val="es-ES"/>
        </w:rPr>
      </w:pPr>
      <w:r w:rsidRPr="007E4929">
        <w:rPr>
          <w:rFonts w:ascii="Palatino Linotype" w:eastAsia="Calibri" w:hAnsi="Palatino Linotype"/>
          <w:b/>
          <w:color w:val="000000" w:themeColor="text1"/>
          <w:sz w:val="24"/>
          <w:szCs w:val="24"/>
          <w:lang w:val="es-ES"/>
        </w:rPr>
        <w:t>R E S O L U T I V O S</w:t>
      </w:r>
      <w:bookmarkEnd w:id="145"/>
      <w:bookmarkEnd w:id="146"/>
      <w:bookmarkEnd w:id="147"/>
      <w:bookmarkEnd w:id="148"/>
      <w:bookmarkEnd w:id="149"/>
      <w:bookmarkEnd w:id="150"/>
    </w:p>
    <w:p w:rsidR="00CE7B83" w:rsidRPr="007E4929" w:rsidRDefault="00CE7B83" w:rsidP="00A622DB">
      <w:pPr>
        <w:spacing w:line="360" w:lineRule="auto"/>
        <w:rPr>
          <w:rFonts w:ascii="Palatino Linotype" w:hAnsi="Palatino Linotype"/>
          <w:lang w:val="es-ES"/>
        </w:rPr>
      </w:pPr>
    </w:p>
    <w:p w:rsidR="007203A7" w:rsidRPr="007E4929" w:rsidRDefault="007203A7" w:rsidP="00A622DB">
      <w:pPr>
        <w:spacing w:line="360" w:lineRule="auto"/>
        <w:jc w:val="both"/>
        <w:rPr>
          <w:rFonts w:ascii="Palatino Linotype" w:hAnsi="Palatino Linotype" w:cs="Arial"/>
          <w:bCs/>
        </w:rPr>
      </w:pPr>
      <w:r w:rsidRPr="007E4929">
        <w:rPr>
          <w:rFonts w:ascii="Palatino Linotype" w:hAnsi="Palatino Linotype" w:cs="Arial"/>
          <w:b/>
          <w:bCs/>
        </w:rPr>
        <w:lastRenderedPageBreak/>
        <w:t>PRIMERO</w:t>
      </w:r>
      <w:r w:rsidRPr="007E4929">
        <w:rPr>
          <w:rFonts w:ascii="Palatino Linotype" w:hAnsi="Palatino Linotype" w:cs="Arial"/>
        </w:rPr>
        <w:t>. Resultan infundadas las</w:t>
      </w:r>
      <w:r w:rsidRPr="007E4929">
        <w:rPr>
          <w:rFonts w:ascii="Palatino Linotype" w:hAnsi="Palatino Linotype" w:cs="Arial"/>
          <w:b/>
        </w:rPr>
        <w:t xml:space="preserve"> </w:t>
      </w:r>
      <w:r w:rsidRPr="007E4929">
        <w:rPr>
          <w:rFonts w:ascii="Palatino Linotype" w:hAnsi="Palatino Linotype" w:cs="Arial"/>
          <w:lang w:val="es-ES"/>
        </w:rPr>
        <w:t xml:space="preserve">razones o motivos de inconformidad hechos valer </w:t>
      </w:r>
      <w:r w:rsidRPr="007E4929">
        <w:rPr>
          <w:rFonts w:ascii="Palatino Linotype" w:eastAsia="Calibri" w:hAnsi="Palatino Linotype" w:cs="Arial"/>
          <w:lang w:val="es-ES"/>
        </w:rPr>
        <w:t xml:space="preserve">en el recurso de revisión </w:t>
      </w:r>
      <w:r w:rsidR="00EB7661" w:rsidRPr="007E4929">
        <w:rPr>
          <w:rFonts w:ascii="Palatino Linotype" w:hAnsi="Palatino Linotype" w:cs="Arial"/>
          <w:b/>
          <w:bCs/>
        </w:rPr>
        <w:t>02583/INFOEM/IP/RR/2023</w:t>
      </w:r>
      <w:r w:rsidRPr="007E4929">
        <w:rPr>
          <w:rFonts w:ascii="Palatino Linotype" w:hAnsi="Palatino Linotype" w:cs="Arial"/>
          <w:b/>
          <w:bCs/>
        </w:rPr>
        <w:t xml:space="preserve">, </w:t>
      </w:r>
      <w:r w:rsidRPr="007E4929">
        <w:rPr>
          <w:rFonts w:ascii="Palatino Linotype" w:hAnsi="Palatino Linotype" w:cs="Arial"/>
          <w:bCs/>
        </w:rPr>
        <w:t xml:space="preserve">en términos del </w:t>
      </w:r>
      <w:r w:rsidR="00A6035B" w:rsidRPr="007E4929">
        <w:rPr>
          <w:rFonts w:ascii="Palatino Linotype" w:hAnsi="Palatino Linotype" w:cs="Arial"/>
          <w:b/>
          <w:bCs/>
        </w:rPr>
        <w:t>c</w:t>
      </w:r>
      <w:r w:rsidRPr="007E4929">
        <w:rPr>
          <w:rFonts w:ascii="Palatino Linotype" w:hAnsi="Palatino Linotype" w:cs="Arial"/>
          <w:b/>
          <w:bCs/>
        </w:rPr>
        <w:t>onsiderando</w:t>
      </w:r>
      <w:r w:rsidRPr="007E4929">
        <w:rPr>
          <w:rFonts w:ascii="Palatino Linotype" w:hAnsi="Palatino Linotype" w:cs="Arial"/>
          <w:bCs/>
        </w:rPr>
        <w:t xml:space="preserve"> </w:t>
      </w:r>
      <w:r w:rsidRPr="007E4929">
        <w:rPr>
          <w:rFonts w:ascii="Palatino Linotype" w:hAnsi="Palatino Linotype" w:cs="Arial"/>
          <w:b/>
          <w:bCs/>
        </w:rPr>
        <w:t>CUARTO</w:t>
      </w:r>
      <w:r w:rsidRPr="007E4929">
        <w:rPr>
          <w:rFonts w:ascii="Palatino Linotype" w:hAnsi="Palatino Linotype" w:cs="Arial"/>
          <w:bCs/>
        </w:rPr>
        <w:t xml:space="preserve"> de la presente resolución.</w:t>
      </w:r>
    </w:p>
    <w:p w:rsidR="007203A7" w:rsidRPr="007E4929" w:rsidRDefault="007203A7" w:rsidP="00A622DB">
      <w:pPr>
        <w:spacing w:line="360" w:lineRule="auto"/>
        <w:jc w:val="both"/>
        <w:rPr>
          <w:rFonts w:ascii="Palatino Linotype" w:hAnsi="Palatino Linotype" w:cs="Arial"/>
        </w:rPr>
      </w:pPr>
    </w:p>
    <w:p w:rsidR="007203A7" w:rsidRPr="007E4929" w:rsidRDefault="007203A7" w:rsidP="00A622DB">
      <w:pPr>
        <w:spacing w:line="360" w:lineRule="auto"/>
        <w:jc w:val="both"/>
        <w:rPr>
          <w:rFonts w:ascii="Palatino Linotype" w:eastAsia="Calibri" w:hAnsi="Palatino Linotype" w:cs="Arial"/>
          <w:lang w:val="es-ES"/>
        </w:rPr>
      </w:pPr>
      <w:r w:rsidRPr="007E4929">
        <w:rPr>
          <w:rFonts w:ascii="Palatino Linotype" w:hAnsi="Palatino Linotype"/>
          <w:b/>
        </w:rPr>
        <w:t>SEGUNDO.</w:t>
      </w:r>
      <w:r w:rsidRPr="007E4929">
        <w:rPr>
          <w:rStyle w:val="Ttulo2Car"/>
          <w:rFonts w:ascii="Palatino Linotype" w:hAnsi="Palatino Linotype"/>
          <w:sz w:val="24"/>
          <w:szCs w:val="24"/>
        </w:rPr>
        <w:t xml:space="preserve"> </w:t>
      </w:r>
      <w:r w:rsidRPr="007E4929">
        <w:rPr>
          <w:rFonts w:ascii="Palatino Linotype" w:eastAsia="Calibri" w:hAnsi="Palatino Linotype" w:cs="Arial"/>
          <w:lang w:val="es-ES"/>
        </w:rPr>
        <w:t>Se</w:t>
      </w:r>
      <w:r w:rsidRPr="007E4929">
        <w:rPr>
          <w:rFonts w:ascii="Palatino Linotype" w:eastAsia="Calibri" w:hAnsi="Palatino Linotype" w:cs="Arial"/>
          <w:b/>
          <w:lang w:val="es-ES"/>
        </w:rPr>
        <w:t xml:space="preserve"> CONFIRMA </w:t>
      </w:r>
      <w:r w:rsidRPr="007E4929">
        <w:rPr>
          <w:rFonts w:ascii="Palatino Linotype" w:eastAsia="Calibri" w:hAnsi="Palatino Linotype" w:cs="Arial"/>
          <w:lang w:val="es-ES"/>
        </w:rPr>
        <w:t xml:space="preserve">la respuesta emitida por la </w:t>
      </w:r>
      <w:r w:rsidR="00EB7661" w:rsidRPr="007E4929">
        <w:rPr>
          <w:rFonts w:ascii="Palatino Linotype" w:hAnsi="Palatino Linotype"/>
          <w:b/>
          <w:bCs/>
          <w:color w:val="000000"/>
        </w:rPr>
        <w:t>Secretaría de la Contraloría</w:t>
      </w:r>
      <w:r w:rsidR="00A6035B" w:rsidRPr="007E4929">
        <w:rPr>
          <w:rFonts w:ascii="Palatino Linotype" w:hAnsi="Palatino Linotype"/>
          <w:b/>
          <w:bCs/>
          <w:color w:val="000000"/>
        </w:rPr>
        <w:t>,</w:t>
      </w:r>
      <w:r w:rsidRPr="007E4929">
        <w:rPr>
          <w:rFonts w:ascii="Palatino Linotype" w:hAnsi="Palatino Linotype"/>
          <w:b/>
        </w:rPr>
        <w:t xml:space="preserve"> </w:t>
      </w:r>
      <w:r w:rsidRPr="007E4929">
        <w:rPr>
          <w:rFonts w:ascii="Palatino Linotype" w:eastAsia="Calibri" w:hAnsi="Palatino Linotype" w:cs="Arial"/>
          <w:lang w:val="es-ES"/>
        </w:rPr>
        <w:t xml:space="preserve">a la solicitud de información </w:t>
      </w:r>
      <w:r w:rsidR="008E52A5" w:rsidRPr="007E4929">
        <w:rPr>
          <w:rFonts w:ascii="Palatino Linotype" w:hAnsi="Palatino Linotype"/>
          <w:b/>
          <w:color w:val="000000" w:themeColor="text1"/>
        </w:rPr>
        <w:t>00111/SECOGEM/IP/2023</w:t>
      </w:r>
      <w:r w:rsidRPr="007E4929">
        <w:rPr>
          <w:rFonts w:ascii="Palatino Linotype" w:eastAsia="Calibri" w:hAnsi="Palatino Linotype" w:cs="Arial"/>
          <w:lang w:val="es-ES"/>
        </w:rPr>
        <w:t xml:space="preserve">. </w:t>
      </w:r>
    </w:p>
    <w:p w:rsidR="007203A7" w:rsidRPr="007E4929" w:rsidRDefault="007203A7" w:rsidP="00A622DB">
      <w:pPr>
        <w:spacing w:line="360" w:lineRule="auto"/>
        <w:jc w:val="both"/>
        <w:rPr>
          <w:rFonts w:ascii="Palatino Linotype" w:eastAsia="Calibri" w:hAnsi="Palatino Linotype" w:cs="Arial"/>
          <w:lang w:val="es-ES"/>
        </w:rPr>
      </w:pPr>
    </w:p>
    <w:p w:rsidR="007203A7" w:rsidRPr="007E4929" w:rsidRDefault="007203A7" w:rsidP="00A622DB">
      <w:pPr>
        <w:shd w:val="clear" w:color="auto" w:fill="FFFFFF"/>
        <w:spacing w:line="360" w:lineRule="auto"/>
        <w:jc w:val="both"/>
        <w:rPr>
          <w:rFonts w:ascii="Palatino Linotype" w:eastAsia="MS Mincho" w:hAnsi="Palatino Linotype"/>
          <w:color w:val="000000" w:themeColor="text1"/>
          <w:shd w:val="clear" w:color="auto" w:fill="FFFFFF"/>
        </w:rPr>
      </w:pPr>
      <w:bookmarkStart w:id="151" w:name="_Toc461648590"/>
      <w:bookmarkStart w:id="152" w:name="_Toc461648682"/>
      <w:bookmarkStart w:id="153" w:name="_Toc462228049"/>
      <w:bookmarkStart w:id="154" w:name="_Toc462228129"/>
      <w:bookmarkStart w:id="155" w:name="_Toc496099789"/>
      <w:bookmarkStart w:id="156" w:name="_Toc496100166"/>
      <w:bookmarkStart w:id="157" w:name="_Toc499756977"/>
      <w:bookmarkStart w:id="158" w:name="_Toc499757020"/>
      <w:bookmarkStart w:id="159" w:name="_Toc504377974"/>
      <w:r w:rsidRPr="007E4929">
        <w:rPr>
          <w:rFonts w:ascii="Palatino Linotype" w:hAnsi="Palatino Linotype" w:cs="Arial"/>
          <w:b/>
        </w:rPr>
        <w:t>TERCERO.</w:t>
      </w:r>
      <w:bookmarkEnd w:id="151"/>
      <w:bookmarkEnd w:id="152"/>
      <w:bookmarkEnd w:id="153"/>
      <w:bookmarkEnd w:id="154"/>
      <w:bookmarkEnd w:id="155"/>
      <w:bookmarkEnd w:id="156"/>
      <w:bookmarkEnd w:id="157"/>
      <w:bookmarkEnd w:id="158"/>
      <w:bookmarkEnd w:id="159"/>
      <w:r w:rsidRPr="007E4929">
        <w:rPr>
          <w:rFonts w:ascii="Palatino Linotype" w:hAnsi="Palatino Linotype" w:cs="Arial"/>
          <w:b/>
        </w:rPr>
        <w:t xml:space="preserve"> </w:t>
      </w:r>
      <w:r w:rsidRPr="007E4929">
        <w:rPr>
          <w:rFonts w:ascii="Palatino Linotype" w:eastAsia="Palatino Linotype" w:hAnsi="Palatino Linotype" w:cs="Palatino Linotype"/>
          <w:b/>
        </w:rPr>
        <w:t xml:space="preserve">Notifíquese </w:t>
      </w:r>
      <w:r w:rsidRPr="007E4929">
        <w:rPr>
          <w:rFonts w:ascii="Palatino Linotype" w:eastAsia="Palatino Linotype" w:hAnsi="Palatino Linotype" w:cs="Palatino Linotype"/>
        </w:rPr>
        <w:t xml:space="preserve">al Titular de la Unidad de Transparencia del </w:t>
      </w:r>
      <w:r w:rsidRPr="007E4929">
        <w:rPr>
          <w:rFonts w:ascii="Palatino Linotype" w:eastAsia="Palatino Linotype" w:hAnsi="Palatino Linotype" w:cs="Palatino Linotype"/>
          <w:b/>
        </w:rPr>
        <w:t xml:space="preserve">SUJETO OBLIGADO </w:t>
      </w:r>
      <w:r w:rsidRPr="007E4929">
        <w:rPr>
          <w:rFonts w:ascii="Palatino Linotype" w:eastAsia="Palatino Linotype" w:hAnsi="Palatino Linotype" w:cs="Palatino Linotype"/>
        </w:rPr>
        <w:t>vía SAIMEX, para su conocimiento</w:t>
      </w:r>
      <w:r w:rsidRPr="007E4929">
        <w:rPr>
          <w:rFonts w:ascii="Palatino Linotype" w:eastAsia="MS Mincho" w:hAnsi="Palatino Linotype"/>
          <w:color w:val="000000" w:themeColor="text1"/>
          <w:shd w:val="clear" w:color="auto" w:fill="FFFFFF"/>
        </w:rPr>
        <w:t>.</w:t>
      </w:r>
    </w:p>
    <w:p w:rsidR="007203A7" w:rsidRPr="007E4929" w:rsidRDefault="007203A7" w:rsidP="00A622DB">
      <w:pPr>
        <w:shd w:val="clear" w:color="auto" w:fill="FFFFFF"/>
        <w:spacing w:line="360" w:lineRule="auto"/>
        <w:jc w:val="both"/>
        <w:rPr>
          <w:rFonts w:ascii="Palatino Linotype" w:eastAsia="MS Mincho" w:hAnsi="Palatino Linotype"/>
          <w:color w:val="000000" w:themeColor="text1"/>
          <w:shd w:val="clear" w:color="auto" w:fill="FFFFFF"/>
        </w:rPr>
      </w:pPr>
    </w:p>
    <w:p w:rsidR="007203A7" w:rsidRPr="007E4929" w:rsidRDefault="007203A7" w:rsidP="00A622DB">
      <w:pPr>
        <w:pStyle w:val="Prrafodelista"/>
        <w:widowControl w:val="0"/>
        <w:tabs>
          <w:tab w:val="left" w:pos="1701"/>
        </w:tabs>
        <w:autoSpaceDE w:val="0"/>
        <w:autoSpaceDN w:val="0"/>
        <w:adjustRightInd w:val="0"/>
        <w:spacing w:line="360" w:lineRule="auto"/>
        <w:ind w:left="0"/>
        <w:jc w:val="both"/>
        <w:rPr>
          <w:rFonts w:ascii="Palatino Linotype" w:eastAsia="MS Mincho" w:hAnsi="Palatino Linotype"/>
          <w:color w:val="000000" w:themeColor="text1"/>
          <w:shd w:val="clear" w:color="auto" w:fill="FFFFFF"/>
        </w:rPr>
      </w:pPr>
      <w:r w:rsidRPr="007E4929">
        <w:rPr>
          <w:rFonts w:ascii="Palatino Linotype" w:hAnsi="Palatino Linotype" w:cs="Arial"/>
          <w:b/>
        </w:rPr>
        <w:t>CUARTO</w:t>
      </w:r>
      <w:r w:rsidRPr="007E4929">
        <w:rPr>
          <w:rFonts w:ascii="Palatino Linotype" w:hAnsi="Palatino Linotype"/>
          <w:b/>
          <w:color w:val="222222"/>
          <w:lang w:eastAsia="es-ES_tradnl"/>
        </w:rPr>
        <w:t xml:space="preserve">. Notifíquese </w:t>
      </w:r>
      <w:r w:rsidRPr="007E4929">
        <w:rPr>
          <w:rFonts w:ascii="Palatino Linotype" w:hAnsi="Palatino Linotype"/>
          <w:color w:val="222222"/>
          <w:lang w:eastAsia="es-ES_tradnl"/>
        </w:rPr>
        <w:t xml:space="preserve">a </w:t>
      </w:r>
      <w:r w:rsidR="00EB7661" w:rsidRPr="007E4929">
        <w:rPr>
          <w:rFonts w:ascii="Palatino Linotype" w:hAnsi="Palatino Linotype"/>
          <w:b/>
          <w:color w:val="222222"/>
          <w:lang w:eastAsia="es-ES_tradnl"/>
        </w:rPr>
        <w:t>EL RECURRENTE</w:t>
      </w:r>
      <w:r w:rsidRPr="007E4929">
        <w:rPr>
          <w:rFonts w:ascii="Palatino Linotype" w:hAnsi="Palatino Linotype"/>
          <w:color w:val="222222"/>
          <w:lang w:eastAsia="es-ES_tradnl"/>
        </w:rPr>
        <w:t xml:space="preserve"> la presente resolución vía SAIMEX</w:t>
      </w:r>
      <w:r w:rsidRPr="007E4929">
        <w:rPr>
          <w:rFonts w:ascii="Palatino Linotype" w:eastAsia="MS Mincho" w:hAnsi="Palatino Linotype"/>
          <w:color w:val="000000" w:themeColor="text1"/>
          <w:shd w:val="clear" w:color="auto" w:fill="FFFFFF"/>
        </w:rPr>
        <w:t>.</w:t>
      </w:r>
    </w:p>
    <w:p w:rsidR="007203A7" w:rsidRPr="007E4929" w:rsidRDefault="007203A7" w:rsidP="00A622DB">
      <w:pPr>
        <w:pStyle w:val="Prrafodelista"/>
        <w:widowControl w:val="0"/>
        <w:tabs>
          <w:tab w:val="left" w:pos="1701"/>
        </w:tabs>
        <w:autoSpaceDE w:val="0"/>
        <w:autoSpaceDN w:val="0"/>
        <w:adjustRightInd w:val="0"/>
        <w:spacing w:line="360" w:lineRule="auto"/>
        <w:ind w:left="0"/>
        <w:jc w:val="both"/>
        <w:rPr>
          <w:rFonts w:ascii="Palatino Linotype" w:hAnsi="Palatino Linotype"/>
          <w:color w:val="222222"/>
          <w:lang w:eastAsia="es-ES_tradnl"/>
        </w:rPr>
      </w:pPr>
    </w:p>
    <w:p w:rsidR="007203A7" w:rsidRPr="007E4929" w:rsidRDefault="007203A7" w:rsidP="00A622DB">
      <w:pPr>
        <w:pStyle w:val="Prrafodelista"/>
        <w:widowControl w:val="0"/>
        <w:tabs>
          <w:tab w:val="left" w:pos="1701"/>
        </w:tabs>
        <w:autoSpaceDE w:val="0"/>
        <w:autoSpaceDN w:val="0"/>
        <w:adjustRightInd w:val="0"/>
        <w:spacing w:line="360" w:lineRule="auto"/>
        <w:ind w:left="0"/>
        <w:jc w:val="both"/>
        <w:rPr>
          <w:rFonts w:ascii="Palatino Linotype" w:eastAsia="MS Mincho" w:hAnsi="Palatino Linotype"/>
        </w:rPr>
      </w:pPr>
      <w:r w:rsidRPr="007E4929">
        <w:rPr>
          <w:rFonts w:ascii="Palatino Linotype" w:hAnsi="Palatino Linotype"/>
          <w:b/>
          <w:color w:val="222222"/>
          <w:lang w:eastAsia="es-ES_tradnl"/>
        </w:rPr>
        <w:t xml:space="preserve">QUINTO. </w:t>
      </w:r>
      <w:r w:rsidRPr="007E4929">
        <w:rPr>
          <w:rFonts w:ascii="Palatino Linotype" w:eastAsia="MS Mincho" w:hAnsi="Palatino Linotype"/>
        </w:rPr>
        <w:t xml:space="preserve">Se hace del conocimiento de </w:t>
      </w:r>
      <w:r w:rsidR="00EB7661" w:rsidRPr="007E4929">
        <w:rPr>
          <w:rFonts w:ascii="Palatino Linotype" w:eastAsia="MS Mincho" w:hAnsi="Palatino Linotype"/>
          <w:b/>
        </w:rPr>
        <w:t>EL RECURRENTE</w:t>
      </w:r>
      <w:r w:rsidRPr="007E4929">
        <w:rPr>
          <w:rFonts w:ascii="Palatino Linotype" w:hAnsi="Palatino Linotype"/>
        </w:rPr>
        <w:t xml:space="preserve"> </w:t>
      </w:r>
      <w:r w:rsidRPr="007E4929">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7E4929">
        <w:rPr>
          <w:rFonts w:ascii="Palatino Linotype" w:eastAsia="MS Mincho" w:hAnsi="Palatino Linotype"/>
          <w:bCs/>
        </w:rPr>
        <w:t>vía juicio de amparo</w:t>
      </w:r>
      <w:r w:rsidRPr="007E4929">
        <w:rPr>
          <w:rFonts w:ascii="Palatino Linotype" w:eastAsia="MS Mincho" w:hAnsi="Palatino Linotype"/>
        </w:rPr>
        <w:t> en los términos de las leyes aplicables.</w:t>
      </w:r>
    </w:p>
    <w:p w:rsidR="001310C6" w:rsidRPr="007E4929" w:rsidRDefault="001310C6" w:rsidP="00A622DB">
      <w:pPr>
        <w:shd w:val="clear" w:color="auto" w:fill="FFFFFF"/>
        <w:spacing w:line="360" w:lineRule="auto"/>
        <w:jc w:val="both"/>
        <w:rPr>
          <w:rFonts w:ascii="Palatino Linotype" w:eastAsia="MS Mincho" w:hAnsi="Palatino Linotype"/>
          <w:lang w:val="es-ES"/>
        </w:rPr>
      </w:pPr>
    </w:p>
    <w:p w:rsidR="00A6035B" w:rsidRPr="00A6035B" w:rsidRDefault="00A6035B" w:rsidP="00A6035B">
      <w:pPr>
        <w:spacing w:before="240" w:after="240" w:line="360" w:lineRule="auto"/>
        <w:ind w:firstLine="1"/>
        <w:jc w:val="both"/>
        <w:rPr>
          <w:rFonts w:ascii="Palatino Linotype" w:hAnsi="Palatino Linotype"/>
          <w:smallCaps/>
        </w:rPr>
      </w:pPr>
      <w:bookmarkStart w:id="160" w:name="_Hlk129792997"/>
      <w:r w:rsidRPr="007E4929">
        <w:rPr>
          <w:rStyle w:val="Referenciasutil"/>
          <w:rFonts w:ascii="Palatino Linotype" w:hAnsi="Palatino Linotype"/>
          <w:color w:val="auto"/>
        </w:rPr>
        <w:t xml:space="preserve">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Pr="007E4929">
        <w:rPr>
          <w:rStyle w:val="Referenciasutil"/>
          <w:rFonts w:ascii="Palatino Linotype" w:hAnsi="Palatino Linotype"/>
          <w:color w:val="auto"/>
        </w:rPr>
        <w:lastRenderedPageBreak/>
        <w:t>VIGÉSIMA SÉPTIMA SESIÓN ORDINARIA CELEBRADA EL DOS (02) DE AGOSTO DE DOS MIL VEINTITRÉS, ANTE EL SECRETARIO TÉCNICO DEL PLENO ALEXIS TAPIA RAMÍREZ.</w:t>
      </w:r>
      <w:r w:rsidRPr="00A6035B">
        <w:rPr>
          <w:rStyle w:val="Referenciasutil"/>
          <w:rFonts w:ascii="Palatino Linotype" w:hAnsi="Palatino Linotype"/>
          <w:color w:val="auto"/>
        </w:rPr>
        <w:t xml:space="preserve"> </w:t>
      </w:r>
      <w:bookmarkEnd w:id="160"/>
    </w:p>
    <w:p w:rsidR="009F09BC" w:rsidRPr="00A622DB" w:rsidRDefault="009F09BC" w:rsidP="00A622DB">
      <w:pPr>
        <w:spacing w:line="360" w:lineRule="auto"/>
        <w:jc w:val="both"/>
        <w:rPr>
          <w:rFonts w:ascii="Palatino Linotype" w:hAnsi="Palatino Linotype"/>
        </w:rPr>
      </w:pPr>
    </w:p>
    <w:p w:rsidR="009F09BC" w:rsidRPr="00A622DB" w:rsidRDefault="009F09BC" w:rsidP="00A622DB">
      <w:pPr>
        <w:spacing w:line="360" w:lineRule="auto"/>
        <w:jc w:val="both"/>
        <w:rPr>
          <w:rFonts w:ascii="Palatino Linotype" w:hAnsi="Palatino Linotype"/>
        </w:rPr>
      </w:pPr>
    </w:p>
    <w:p w:rsidR="009F09BC" w:rsidRPr="00A622DB" w:rsidRDefault="009F09BC" w:rsidP="00A622DB">
      <w:pPr>
        <w:spacing w:line="360" w:lineRule="auto"/>
        <w:jc w:val="both"/>
        <w:rPr>
          <w:rFonts w:ascii="Palatino Linotype" w:hAnsi="Palatino Linotype"/>
        </w:rPr>
      </w:pPr>
    </w:p>
    <w:p w:rsidR="009F09BC" w:rsidRPr="00A622DB" w:rsidRDefault="009F09BC" w:rsidP="00A622DB">
      <w:pPr>
        <w:spacing w:line="360" w:lineRule="auto"/>
        <w:jc w:val="both"/>
        <w:rPr>
          <w:rFonts w:ascii="Palatino Linotype" w:hAnsi="Palatino Linotype"/>
        </w:rPr>
      </w:pPr>
    </w:p>
    <w:p w:rsidR="009F09BC" w:rsidRPr="00A622DB" w:rsidRDefault="009F09BC" w:rsidP="00A622DB">
      <w:pPr>
        <w:spacing w:line="360" w:lineRule="auto"/>
        <w:jc w:val="both"/>
        <w:rPr>
          <w:rFonts w:ascii="Palatino Linotype" w:hAnsi="Palatino Linotype"/>
        </w:rPr>
      </w:pPr>
    </w:p>
    <w:p w:rsidR="009F09BC" w:rsidRPr="00A622DB" w:rsidRDefault="009F09BC" w:rsidP="00A622DB">
      <w:pPr>
        <w:spacing w:line="360" w:lineRule="auto"/>
        <w:jc w:val="both"/>
        <w:rPr>
          <w:rFonts w:ascii="Palatino Linotype" w:hAnsi="Palatino Linotype"/>
        </w:rPr>
      </w:pPr>
    </w:p>
    <w:p w:rsidR="009F09BC" w:rsidRPr="00A622DB" w:rsidRDefault="009F09BC" w:rsidP="00A622DB">
      <w:pPr>
        <w:spacing w:line="360" w:lineRule="auto"/>
        <w:jc w:val="both"/>
        <w:rPr>
          <w:rFonts w:ascii="Palatino Linotype" w:hAnsi="Palatino Linotype"/>
        </w:rPr>
      </w:pPr>
    </w:p>
    <w:p w:rsidR="009F09BC" w:rsidRPr="00A622DB" w:rsidRDefault="009F09BC" w:rsidP="00A622DB">
      <w:pPr>
        <w:spacing w:line="360" w:lineRule="auto"/>
        <w:jc w:val="both"/>
        <w:rPr>
          <w:rFonts w:ascii="Palatino Linotype" w:hAnsi="Palatino Linotype"/>
        </w:rPr>
      </w:pPr>
    </w:p>
    <w:p w:rsidR="009F09BC" w:rsidRPr="00A622DB" w:rsidRDefault="009F09BC" w:rsidP="00A622DB">
      <w:pPr>
        <w:spacing w:line="360" w:lineRule="auto"/>
        <w:jc w:val="both"/>
        <w:rPr>
          <w:rFonts w:ascii="Palatino Linotype" w:hAnsi="Palatino Linotype"/>
        </w:rPr>
      </w:pPr>
    </w:p>
    <w:p w:rsidR="009F09BC" w:rsidRPr="00A622DB" w:rsidRDefault="009F09BC" w:rsidP="00A622DB">
      <w:pPr>
        <w:spacing w:line="360" w:lineRule="auto"/>
        <w:rPr>
          <w:rFonts w:ascii="Palatino Linotype" w:hAnsi="Palatino Linotype"/>
        </w:rPr>
      </w:pPr>
    </w:p>
    <w:p w:rsidR="009F09BC" w:rsidRPr="00A622DB" w:rsidRDefault="009F09BC" w:rsidP="00A622DB">
      <w:pPr>
        <w:spacing w:line="360" w:lineRule="auto"/>
        <w:rPr>
          <w:rFonts w:ascii="Palatino Linotype" w:hAnsi="Palatino Linotype"/>
        </w:rPr>
      </w:pPr>
    </w:p>
    <w:p w:rsidR="009F09BC" w:rsidRPr="00A622DB" w:rsidRDefault="009F09BC" w:rsidP="00A622DB">
      <w:pPr>
        <w:spacing w:line="360" w:lineRule="auto"/>
        <w:rPr>
          <w:rFonts w:ascii="Palatino Linotype" w:hAnsi="Palatino Linotype"/>
        </w:rPr>
      </w:pPr>
    </w:p>
    <w:p w:rsidR="009F09BC" w:rsidRPr="00A622DB" w:rsidRDefault="009F09BC" w:rsidP="00A622DB">
      <w:pPr>
        <w:spacing w:line="360" w:lineRule="auto"/>
        <w:rPr>
          <w:rFonts w:ascii="Palatino Linotype" w:hAnsi="Palatino Linotype"/>
        </w:rPr>
      </w:pPr>
    </w:p>
    <w:p w:rsidR="009F09BC" w:rsidRPr="00A622DB" w:rsidRDefault="009F09BC" w:rsidP="00A622DB">
      <w:pPr>
        <w:spacing w:line="360" w:lineRule="auto"/>
        <w:rPr>
          <w:rFonts w:ascii="Palatino Linotype" w:hAnsi="Palatino Linotype"/>
        </w:rPr>
      </w:pPr>
    </w:p>
    <w:p w:rsidR="009F09BC" w:rsidRPr="00A622DB" w:rsidRDefault="009F09BC" w:rsidP="00A622DB">
      <w:pPr>
        <w:spacing w:line="360" w:lineRule="auto"/>
        <w:rPr>
          <w:rFonts w:ascii="Palatino Linotype" w:hAnsi="Palatino Linotype"/>
        </w:rPr>
      </w:pPr>
    </w:p>
    <w:p w:rsidR="009F09BC" w:rsidRPr="00A622DB" w:rsidRDefault="009F09BC" w:rsidP="00A622DB">
      <w:pPr>
        <w:spacing w:line="360" w:lineRule="auto"/>
        <w:rPr>
          <w:rFonts w:ascii="Palatino Linotype" w:hAnsi="Palatino Linotype"/>
        </w:rPr>
      </w:pPr>
    </w:p>
    <w:p w:rsidR="009F09BC" w:rsidRPr="00A622DB" w:rsidRDefault="009F09BC" w:rsidP="00A622DB">
      <w:pPr>
        <w:tabs>
          <w:tab w:val="left" w:pos="3374"/>
        </w:tabs>
        <w:spacing w:line="360" w:lineRule="auto"/>
        <w:rPr>
          <w:rFonts w:ascii="Palatino Linotype" w:hAnsi="Palatino Linotype"/>
        </w:rPr>
      </w:pPr>
      <w:r w:rsidRPr="00A622DB">
        <w:rPr>
          <w:rFonts w:ascii="Palatino Linotype" w:hAnsi="Palatino Linotype"/>
        </w:rPr>
        <w:tab/>
      </w:r>
    </w:p>
    <w:p w:rsidR="0074110E" w:rsidRPr="00A622DB" w:rsidRDefault="0074110E" w:rsidP="00A622DB">
      <w:pPr>
        <w:tabs>
          <w:tab w:val="left" w:pos="3374"/>
        </w:tabs>
        <w:spacing w:line="360" w:lineRule="auto"/>
        <w:rPr>
          <w:rFonts w:ascii="Palatino Linotype" w:hAnsi="Palatino Linotype"/>
        </w:rPr>
      </w:pPr>
    </w:p>
    <w:p w:rsidR="0074110E" w:rsidRPr="00A622DB" w:rsidRDefault="0074110E" w:rsidP="00A622DB">
      <w:pPr>
        <w:tabs>
          <w:tab w:val="left" w:pos="3374"/>
        </w:tabs>
        <w:spacing w:line="360" w:lineRule="auto"/>
        <w:rPr>
          <w:rFonts w:ascii="Palatino Linotype" w:hAnsi="Palatino Linotype"/>
        </w:rPr>
      </w:pPr>
    </w:p>
    <w:p w:rsidR="0074110E" w:rsidRPr="00A622DB" w:rsidRDefault="0074110E" w:rsidP="00A622DB">
      <w:pPr>
        <w:tabs>
          <w:tab w:val="left" w:pos="3374"/>
        </w:tabs>
        <w:spacing w:line="360" w:lineRule="auto"/>
        <w:rPr>
          <w:rFonts w:ascii="Palatino Linotype" w:hAnsi="Palatino Linotype"/>
        </w:rPr>
      </w:pPr>
    </w:p>
    <w:p w:rsidR="0074110E" w:rsidRPr="00A622DB" w:rsidRDefault="0074110E" w:rsidP="00A622DB">
      <w:pPr>
        <w:tabs>
          <w:tab w:val="left" w:pos="3374"/>
        </w:tabs>
        <w:spacing w:line="360" w:lineRule="auto"/>
        <w:rPr>
          <w:rFonts w:ascii="Palatino Linotype" w:hAnsi="Palatino Linotype"/>
        </w:rPr>
      </w:pPr>
    </w:p>
    <w:p w:rsidR="0074110E" w:rsidRPr="00A622DB" w:rsidRDefault="0074110E" w:rsidP="00A622DB">
      <w:pPr>
        <w:tabs>
          <w:tab w:val="left" w:pos="3374"/>
        </w:tabs>
        <w:spacing w:line="360" w:lineRule="auto"/>
        <w:rPr>
          <w:rFonts w:ascii="Palatino Linotype" w:hAnsi="Palatino Linotype"/>
        </w:rPr>
      </w:pPr>
    </w:p>
    <w:p w:rsidR="0074110E" w:rsidRPr="00A622DB" w:rsidRDefault="0074110E" w:rsidP="00A622DB">
      <w:pPr>
        <w:tabs>
          <w:tab w:val="left" w:pos="3374"/>
        </w:tabs>
        <w:spacing w:line="360" w:lineRule="auto"/>
        <w:rPr>
          <w:rFonts w:ascii="Palatino Linotype" w:hAnsi="Palatino Linotype"/>
        </w:rPr>
      </w:pPr>
    </w:p>
    <w:p w:rsidR="0074110E" w:rsidRPr="00A622DB" w:rsidRDefault="0074110E" w:rsidP="00A622DB">
      <w:pPr>
        <w:tabs>
          <w:tab w:val="left" w:pos="3374"/>
        </w:tabs>
        <w:spacing w:line="360" w:lineRule="auto"/>
        <w:rPr>
          <w:rFonts w:ascii="Palatino Linotype" w:hAnsi="Palatino Linotype"/>
        </w:rPr>
      </w:pPr>
    </w:p>
    <w:p w:rsidR="0074110E" w:rsidRPr="00A622DB" w:rsidRDefault="0074110E" w:rsidP="00A622DB">
      <w:pPr>
        <w:tabs>
          <w:tab w:val="left" w:pos="3374"/>
        </w:tabs>
        <w:spacing w:line="360" w:lineRule="auto"/>
        <w:rPr>
          <w:rFonts w:ascii="Palatino Linotype" w:hAnsi="Palatino Linotype"/>
        </w:rPr>
      </w:pPr>
    </w:p>
    <w:p w:rsidR="00053FB7" w:rsidRPr="00A622DB" w:rsidRDefault="00053FB7" w:rsidP="00A622DB">
      <w:pPr>
        <w:tabs>
          <w:tab w:val="left" w:pos="3374"/>
        </w:tabs>
        <w:spacing w:line="360" w:lineRule="auto"/>
        <w:rPr>
          <w:rFonts w:ascii="Palatino Linotype" w:hAnsi="Palatino Linotype"/>
        </w:rPr>
      </w:pPr>
    </w:p>
    <w:p w:rsidR="00053FB7" w:rsidRPr="00A622DB" w:rsidRDefault="00053FB7" w:rsidP="00A622DB">
      <w:pPr>
        <w:tabs>
          <w:tab w:val="left" w:pos="3374"/>
        </w:tabs>
        <w:spacing w:line="360" w:lineRule="auto"/>
        <w:rPr>
          <w:rFonts w:ascii="Palatino Linotype" w:hAnsi="Palatino Linotype"/>
        </w:rPr>
      </w:pPr>
    </w:p>
    <w:p w:rsidR="00053FB7" w:rsidRPr="00A622DB" w:rsidRDefault="00053FB7" w:rsidP="00A622DB">
      <w:pPr>
        <w:tabs>
          <w:tab w:val="left" w:pos="3374"/>
        </w:tabs>
        <w:spacing w:line="360" w:lineRule="auto"/>
        <w:rPr>
          <w:rFonts w:ascii="Palatino Linotype" w:hAnsi="Palatino Linotype"/>
        </w:rPr>
      </w:pPr>
    </w:p>
    <w:p w:rsidR="00053FB7" w:rsidRPr="00A622DB" w:rsidRDefault="00053FB7" w:rsidP="00A622DB">
      <w:pPr>
        <w:tabs>
          <w:tab w:val="left" w:pos="3374"/>
        </w:tabs>
        <w:spacing w:line="360" w:lineRule="auto"/>
        <w:rPr>
          <w:rFonts w:ascii="Palatino Linotype" w:hAnsi="Palatino Linotype"/>
        </w:rPr>
      </w:pPr>
    </w:p>
    <w:p w:rsidR="00053FB7" w:rsidRPr="00A622DB" w:rsidRDefault="00053FB7" w:rsidP="00A622DB">
      <w:pPr>
        <w:tabs>
          <w:tab w:val="left" w:pos="3374"/>
        </w:tabs>
        <w:spacing w:line="360" w:lineRule="auto"/>
        <w:rPr>
          <w:rFonts w:ascii="Palatino Linotype" w:hAnsi="Palatino Linotype"/>
        </w:rPr>
      </w:pPr>
    </w:p>
    <w:p w:rsidR="00053FB7" w:rsidRPr="00A622DB" w:rsidRDefault="00053FB7" w:rsidP="00A622DB">
      <w:pPr>
        <w:tabs>
          <w:tab w:val="left" w:pos="3374"/>
        </w:tabs>
        <w:spacing w:line="360" w:lineRule="auto"/>
        <w:rPr>
          <w:rFonts w:ascii="Palatino Linotype" w:hAnsi="Palatino Linotype"/>
        </w:rPr>
      </w:pPr>
    </w:p>
    <w:p w:rsidR="00053FB7" w:rsidRPr="00A622DB" w:rsidRDefault="00053FB7" w:rsidP="00A622DB">
      <w:pPr>
        <w:tabs>
          <w:tab w:val="left" w:pos="3374"/>
        </w:tabs>
        <w:spacing w:line="360" w:lineRule="auto"/>
        <w:rPr>
          <w:rFonts w:ascii="Palatino Linotype" w:hAnsi="Palatino Linotype"/>
        </w:rPr>
      </w:pPr>
    </w:p>
    <w:p w:rsidR="00053FB7" w:rsidRPr="00A622DB" w:rsidRDefault="00053FB7" w:rsidP="00A622DB">
      <w:pPr>
        <w:tabs>
          <w:tab w:val="left" w:pos="3374"/>
        </w:tabs>
        <w:spacing w:line="360" w:lineRule="auto"/>
        <w:rPr>
          <w:rFonts w:ascii="Palatino Linotype" w:hAnsi="Palatino Linotype"/>
        </w:rPr>
      </w:pPr>
    </w:p>
    <w:p w:rsidR="00053FB7" w:rsidRPr="00A622DB" w:rsidRDefault="00053FB7" w:rsidP="00A622DB">
      <w:pPr>
        <w:tabs>
          <w:tab w:val="left" w:pos="3374"/>
        </w:tabs>
        <w:spacing w:line="360" w:lineRule="auto"/>
        <w:rPr>
          <w:rFonts w:ascii="Palatino Linotype" w:hAnsi="Palatino Linotype"/>
        </w:rPr>
      </w:pPr>
    </w:p>
    <w:p w:rsidR="00053FB7" w:rsidRPr="00A622DB" w:rsidRDefault="00053FB7" w:rsidP="00A622DB">
      <w:pPr>
        <w:tabs>
          <w:tab w:val="left" w:pos="3374"/>
        </w:tabs>
        <w:spacing w:line="360" w:lineRule="auto"/>
        <w:rPr>
          <w:rFonts w:ascii="Palatino Linotype" w:hAnsi="Palatino Linotype"/>
        </w:rPr>
      </w:pPr>
    </w:p>
    <w:p w:rsidR="00053FB7" w:rsidRPr="00A622DB" w:rsidRDefault="00053FB7" w:rsidP="00A622DB">
      <w:pPr>
        <w:tabs>
          <w:tab w:val="left" w:pos="3374"/>
        </w:tabs>
        <w:spacing w:line="360" w:lineRule="auto"/>
        <w:rPr>
          <w:rFonts w:ascii="Palatino Linotype" w:hAnsi="Palatino Linotype"/>
        </w:rPr>
      </w:pPr>
    </w:p>
    <w:sectPr w:rsidR="00053FB7" w:rsidRPr="00A622DB" w:rsidSect="003E7708">
      <w:headerReference w:type="even" r:id="rId22"/>
      <w:headerReference w:type="default" r:id="rId23"/>
      <w:footerReference w:type="default" r:id="rId24"/>
      <w:headerReference w:type="first" r:id="rId25"/>
      <w:footerReference w:type="first" r:id="rId26"/>
      <w:pgSz w:w="12240" w:h="15840"/>
      <w:pgMar w:top="2268" w:right="1701" w:bottom="1701" w:left="1701" w:header="851"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1723" w:rsidRDefault="00061723" w:rsidP="003B7751">
      <w:r>
        <w:separator/>
      </w:r>
    </w:p>
  </w:endnote>
  <w:endnote w:type="continuationSeparator" w:id="0">
    <w:p w:rsidR="00061723" w:rsidRDefault="00061723"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altName w:val="Arial"/>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ont468">
    <w:altName w:val="Times New Roman"/>
    <w:charset w:val="00"/>
    <w:family w:val="auto"/>
    <w:pitch w:val="variable"/>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1578BD" w:rsidRPr="002D6DD8" w:rsidRDefault="001578BD"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E695D">
              <w:rPr>
                <w:rFonts w:ascii="Palatino Linotype" w:hAnsi="Palatino Linotype"/>
                <w:bCs/>
                <w:noProof/>
                <w:sz w:val="20"/>
              </w:rPr>
              <w:t>45</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9E695D">
              <w:rPr>
                <w:rFonts w:ascii="Palatino Linotype" w:hAnsi="Palatino Linotype"/>
                <w:bCs/>
                <w:noProof/>
                <w:sz w:val="20"/>
              </w:rPr>
              <w:t>46</w:t>
            </w:r>
            <w:r>
              <w:rPr>
                <w:rFonts w:ascii="Palatino Linotype" w:hAnsi="Palatino Linotype"/>
                <w:bCs/>
                <w:noProof/>
                <w:sz w:val="20"/>
              </w:rPr>
              <w:fldChar w:fldCharType="end"/>
            </w:r>
          </w:p>
        </w:sdtContent>
      </w:sdt>
    </w:sdtContent>
  </w:sdt>
  <w:p w:rsidR="001578BD" w:rsidRDefault="001578B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8BD" w:rsidRPr="000B69FA" w:rsidRDefault="001578BD"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E695D">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9E695D">
      <w:rPr>
        <w:rFonts w:ascii="Palatino Linotype" w:hAnsi="Palatino Linotype"/>
        <w:bCs/>
        <w:noProof/>
        <w:sz w:val="20"/>
      </w:rPr>
      <w:t>46</w:t>
    </w:r>
    <w:r>
      <w:rPr>
        <w:rFonts w:ascii="Palatino Linotype" w:hAnsi="Palatino Linotype"/>
        <w:bCs/>
        <w:noProof/>
        <w:sz w:val="20"/>
      </w:rPr>
      <w:fldChar w:fldCharType="end"/>
    </w:r>
  </w:p>
  <w:p w:rsidR="001578BD" w:rsidRDefault="001578B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1723" w:rsidRDefault="00061723" w:rsidP="003B7751">
      <w:r>
        <w:separator/>
      </w:r>
    </w:p>
  </w:footnote>
  <w:footnote w:type="continuationSeparator" w:id="0">
    <w:p w:rsidR="00061723" w:rsidRDefault="00061723" w:rsidP="003B77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8BD" w:rsidRDefault="00061723">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1578BD" w:rsidTr="006A04B6">
      <w:trPr>
        <w:trHeight w:val="227"/>
      </w:trPr>
      <w:tc>
        <w:tcPr>
          <w:tcW w:w="2976" w:type="dxa"/>
          <w:vAlign w:val="center"/>
          <w:hideMark/>
        </w:tcPr>
        <w:p w:rsidR="001578BD" w:rsidRPr="00674A46" w:rsidRDefault="001578BD"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rsidR="001578BD" w:rsidRPr="0028126B" w:rsidRDefault="002C2FFE" w:rsidP="00EB7661">
          <w:pPr>
            <w:pStyle w:val="Encabezado"/>
            <w:rPr>
              <w:rFonts w:ascii="Palatino Linotype" w:hAnsi="Palatino Linotype" w:cs="Arial"/>
              <w:b/>
              <w:bCs/>
              <w:sz w:val="22"/>
              <w:szCs w:val="22"/>
              <w:lang w:eastAsia="es-MX"/>
            </w:rPr>
          </w:pPr>
          <w:r>
            <w:rPr>
              <w:rFonts w:ascii="Palatino Linotype" w:hAnsi="Palatino Linotype" w:cs="Arial"/>
              <w:b/>
              <w:bCs/>
              <w:sz w:val="22"/>
              <w:szCs w:val="22"/>
              <w:lang w:eastAsia="es-MX"/>
            </w:rPr>
            <w:t>0</w:t>
          </w:r>
          <w:r w:rsidR="00EB7661">
            <w:rPr>
              <w:rFonts w:ascii="Palatino Linotype" w:hAnsi="Palatino Linotype" w:cs="Arial"/>
              <w:b/>
              <w:bCs/>
              <w:sz w:val="22"/>
              <w:szCs w:val="22"/>
              <w:lang w:eastAsia="es-MX"/>
            </w:rPr>
            <w:t>2583</w:t>
          </w:r>
          <w:r w:rsidR="001578BD" w:rsidRPr="00A4685C">
            <w:rPr>
              <w:rFonts w:ascii="Palatino Linotype" w:hAnsi="Palatino Linotype" w:cs="Arial"/>
              <w:b/>
              <w:bCs/>
              <w:sz w:val="22"/>
              <w:szCs w:val="22"/>
              <w:lang w:eastAsia="es-MX"/>
            </w:rPr>
            <w:t>/INFOEM/IP/RR/2023</w:t>
          </w:r>
        </w:p>
      </w:tc>
    </w:tr>
    <w:tr w:rsidR="001578BD" w:rsidTr="006A04B6">
      <w:trPr>
        <w:trHeight w:val="242"/>
      </w:trPr>
      <w:tc>
        <w:tcPr>
          <w:tcW w:w="2976" w:type="dxa"/>
          <w:vAlign w:val="center"/>
          <w:hideMark/>
        </w:tcPr>
        <w:p w:rsidR="001578BD" w:rsidRPr="00674A46" w:rsidRDefault="001578BD"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rsidR="001578BD" w:rsidRPr="00485ED8" w:rsidRDefault="00EB7661" w:rsidP="005026D7">
          <w:pPr>
            <w:pStyle w:val="Encabezado"/>
            <w:jc w:val="both"/>
            <w:rPr>
              <w:rFonts w:ascii="Palatino Linotype" w:hAnsi="Palatino Linotype"/>
              <w:b/>
              <w:sz w:val="22"/>
              <w:szCs w:val="22"/>
            </w:rPr>
          </w:pPr>
          <w:r w:rsidRPr="00EB7661">
            <w:rPr>
              <w:rFonts w:ascii="Palatino Linotype" w:hAnsi="Palatino Linotype"/>
              <w:b/>
              <w:bCs/>
              <w:color w:val="000000"/>
              <w:sz w:val="22"/>
              <w:szCs w:val="22"/>
            </w:rPr>
            <w:t>Secretaría de la Contraloría</w:t>
          </w:r>
        </w:p>
      </w:tc>
    </w:tr>
    <w:tr w:rsidR="001578BD" w:rsidTr="006A04B6">
      <w:trPr>
        <w:trHeight w:val="342"/>
      </w:trPr>
      <w:tc>
        <w:tcPr>
          <w:tcW w:w="2976" w:type="dxa"/>
          <w:vAlign w:val="center"/>
          <w:hideMark/>
        </w:tcPr>
        <w:p w:rsidR="001578BD" w:rsidRPr="00674A46" w:rsidRDefault="001578BD" w:rsidP="00927255">
          <w:pPr>
            <w:ind w:right="34"/>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543" w:type="dxa"/>
          <w:vAlign w:val="center"/>
          <w:hideMark/>
        </w:tcPr>
        <w:p w:rsidR="001578BD" w:rsidRPr="00485ED8" w:rsidRDefault="001578BD" w:rsidP="009F09BC">
          <w:pPr>
            <w:pStyle w:val="Encabezado"/>
            <w:rPr>
              <w:rFonts w:ascii="Palatino Linotype" w:hAnsi="Palatino Linotype"/>
              <w:b/>
              <w:sz w:val="22"/>
              <w:szCs w:val="22"/>
            </w:rPr>
          </w:pPr>
          <w:r w:rsidRPr="00485ED8">
            <w:rPr>
              <w:rFonts w:ascii="Palatino Linotype" w:hAnsi="Palatino Linotype"/>
              <w:b/>
              <w:sz w:val="22"/>
              <w:szCs w:val="22"/>
            </w:rPr>
            <w:t>María del Rosario Mejía Ayala</w:t>
          </w:r>
        </w:p>
      </w:tc>
    </w:tr>
  </w:tbl>
  <w:p w:rsidR="001578BD" w:rsidRPr="00AE046A" w:rsidRDefault="00061723" w:rsidP="003B7751">
    <w:pPr>
      <w:pStyle w:val="Encabezado"/>
      <w:tabs>
        <w:tab w:val="clear" w:pos="4419"/>
        <w:tab w:val="clear" w:pos="8838"/>
        <w:tab w:val="left" w:pos="6005"/>
      </w:tabs>
      <w:rPr>
        <w:sz w:val="14"/>
      </w:rPr>
    </w:pPr>
    <w:r>
      <w:rPr>
        <w:noProof/>
        <w:sz w:val="14"/>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75pt;margin-top:-113.2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1578BD" w:rsidTr="006A04B6">
      <w:trPr>
        <w:trHeight w:val="227"/>
      </w:trPr>
      <w:tc>
        <w:tcPr>
          <w:tcW w:w="2977" w:type="dxa"/>
          <w:vAlign w:val="center"/>
          <w:hideMark/>
        </w:tcPr>
        <w:p w:rsidR="001578BD" w:rsidRPr="00674A46" w:rsidRDefault="001578BD" w:rsidP="009F09BC">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rsidR="001578BD" w:rsidRPr="00485ED8" w:rsidRDefault="001578BD" w:rsidP="005A778B">
          <w:pPr>
            <w:pStyle w:val="Encabezado"/>
            <w:rPr>
              <w:rFonts w:ascii="Palatino Linotype" w:hAnsi="Palatino Linotype"/>
              <w:b/>
              <w:sz w:val="22"/>
              <w:szCs w:val="22"/>
            </w:rPr>
          </w:pPr>
          <w:r>
            <w:rPr>
              <w:rFonts w:ascii="Palatino Linotype" w:hAnsi="Palatino Linotype" w:cs="Arial"/>
              <w:b/>
              <w:bCs/>
              <w:sz w:val="22"/>
              <w:szCs w:val="22"/>
              <w:lang w:eastAsia="es-MX"/>
            </w:rPr>
            <w:t>0</w:t>
          </w:r>
          <w:r w:rsidR="005A778B">
            <w:rPr>
              <w:rFonts w:ascii="Palatino Linotype" w:hAnsi="Palatino Linotype" w:cs="Arial"/>
              <w:b/>
              <w:bCs/>
              <w:sz w:val="22"/>
              <w:szCs w:val="22"/>
              <w:lang w:eastAsia="es-MX"/>
            </w:rPr>
            <w:t>2583</w:t>
          </w:r>
          <w:r w:rsidRPr="0014271D">
            <w:rPr>
              <w:rFonts w:ascii="Palatino Linotype" w:hAnsi="Palatino Linotype" w:cs="Arial"/>
              <w:b/>
              <w:bCs/>
              <w:sz w:val="22"/>
              <w:szCs w:val="22"/>
              <w:lang w:eastAsia="es-MX"/>
            </w:rPr>
            <w:t>/INFOEM/IP/RR/2023</w:t>
          </w:r>
        </w:p>
      </w:tc>
    </w:tr>
    <w:tr w:rsidR="001578BD" w:rsidTr="006A04B6">
      <w:trPr>
        <w:trHeight w:val="242"/>
      </w:trPr>
      <w:tc>
        <w:tcPr>
          <w:tcW w:w="2977" w:type="dxa"/>
          <w:vAlign w:val="center"/>
          <w:hideMark/>
        </w:tcPr>
        <w:p w:rsidR="001578BD" w:rsidRPr="00674A46" w:rsidRDefault="001578BD" w:rsidP="009F09BC">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hideMark/>
        </w:tcPr>
        <w:p w:rsidR="001578BD" w:rsidRPr="0028126B" w:rsidRDefault="0093040C" w:rsidP="009F09BC">
          <w:pPr>
            <w:pStyle w:val="Encabezado"/>
            <w:tabs>
              <w:tab w:val="left" w:pos="521"/>
            </w:tabs>
            <w:rPr>
              <w:rFonts w:ascii="Palatino Linotype" w:hAnsi="Palatino Linotype"/>
              <w:b/>
              <w:color w:val="FF0000"/>
              <w:sz w:val="22"/>
              <w:szCs w:val="22"/>
            </w:rPr>
          </w:pPr>
          <w:r>
            <w:rPr>
              <w:rFonts w:ascii="Palatino Linotype" w:hAnsi="Palatino Linotype"/>
              <w:b/>
              <w:color w:val="000000" w:themeColor="text1"/>
              <w:sz w:val="22"/>
              <w:szCs w:val="22"/>
            </w:rPr>
            <w:t>XXXXXX</w:t>
          </w:r>
        </w:p>
      </w:tc>
    </w:tr>
    <w:tr w:rsidR="001578BD" w:rsidTr="006A04B6">
      <w:trPr>
        <w:trHeight w:val="342"/>
      </w:trPr>
      <w:tc>
        <w:tcPr>
          <w:tcW w:w="2977" w:type="dxa"/>
          <w:vAlign w:val="center"/>
        </w:tcPr>
        <w:p w:rsidR="001578BD" w:rsidRPr="00674A46" w:rsidRDefault="001578BD" w:rsidP="009F09BC">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rsidR="001578BD" w:rsidRPr="00674A46" w:rsidRDefault="00EB7661" w:rsidP="002713F0">
          <w:pPr>
            <w:pStyle w:val="Encabezado"/>
            <w:jc w:val="both"/>
            <w:rPr>
              <w:rFonts w:ascii="Palatino Linotype" w:hAnsi="Palatino Linotype"/>
              <w:b/>
              <w:sz w:val="22"/>
              <w:szCs w:val="22"/>
            </w:rPr>
          </w:pPr>
          <w:r w:rsidRPr="00EB7661">
            <w:rPr>
              <w:rFonts w:ascii="Palatino Linotype" w:hAnsi="Palatino Linotype"/>
              <w:b/>
              <w:bCs/>
              <w:color w:val="000000"/>
              <w:szCs w:val="22"/>
            </w:rPr>
            <w:t>Secretaría de la Contraloría</w:t>
          </w:r>
        </w:p>
      </w:tc>
    </w:tr>
    <w:tr w:rsidR="001578BD" w:rsidTr="006A04B6">
      <w:trPr>
        <w:trHeight w:val="342"/>
      </w:trPr>
      <w:tc>
        <w:tcPr>
          <w:tcW w:w="2977" w:type="dxa"/>
          <w:vAlign w:val="center"/>
        </w:tcPr>
        <w:p w:rsidR="001578BD" w:rsidRPr="00674A46" w:rsidRDefault="001578BD" w:rsidP="009F09BC">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rsidR="001578BD" w:rsidRPr="00674A46" w:rsidRDefault="001578BD" w:rsidP="009F09BC">
          <w:pPr>
            <w:pStyle w:val="Encabezado"/>
            <w:rPr>
              <w:rFonts w:ascii="Palatino Linotype" w:hAnsi="Palatino Linotype"/>
              <w:b/>
              <w:sz w:val="22"/>
              <w:szCs w:val="22"/>
            </w:rPr>
          </w:pPr>
          <w:r>
            <w:rPr>
              <w:rFonts w:ascii="Palatino Linotype" w:hAnsi="Palatino Linotype"/>
              <w:b/>
              <w:sz w:val="21"/>
              <w:szCs w:val="21"/>
            </w:rPr>
            <w:t>María d</w:t>
          </w:r>
          <w:r w:rsidRPr="009A1A1D">
            <w:rPr>
              <w:rFonts w:ascii="Palatino Linotype" w:hAnsi="Palatino Linotype"/>
              <w:b/>
              <w:sz w:val="21"/>
              <w:szCs w:val="21"/>
            </w:rPr>
            <w:t>el Rosario Mejía Ayala</w:t>
          </w:r>
        </w:p>
      </w:tc>
    </w:tr>
  </w:tbl>
  <w:p w:rsidR="001578BD" w:rsidRPr="00C222C0" w:rsidRDefault="00061723">
    <w:pPr>
      <w:pStyle w:val="Encabezado"/>
      <w:rPr>
        <w:sz w:val="16"/>
      </w:rPr>
    </w:pPr>
    <w:r>
      <w:rPr>
        <w:noProof/>
        <w:sz w:val="16"/>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2.2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6E616099"/>
    <w:multiLevelType w:val="hybridMultilevel"/>
    <w:tmpl w:val="6CD6AB4C"/>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
    <w:nsid w:val="77B77077"/>
    <w:multiLevelType w:val="hybridMultilevel"/>
    <w:tmpl w:val="BE50BA0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
    <w:nsid w:val="7BAF3DB4"/>
    <w:multiLevelType w:val="hybridMultilevel"/>
    <w:tmpl w:val="309678C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5">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
  </w:num>
  <w:num w:numId="2">
    <w:abstractNumId w:val="4"/>
  </w:num>
  <w:num w:numId="3">
    <w:abstractNumId w:val="0"/>
  </w:num>
  <w:num w:numId="4">
    <w:abstractNumId w:val="3"/>
  </w:num>
  <w:num w:numId="5">
    <w:abstractNumId w:val="2"/>
  </w:num>
  <w:num w:numId="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751"/>
    <w:rsid w:val="00002446"/>
    <w:rsid w:val="00004241"/>
    <w:rsid w:val="0000546F"/>
    <w:rsid w:val="000067B3"/>
    <w:rsid w:val="00010C43"/>
    <w:rsid w:val="00014808"/>
    <w:rsid w:val="0001674C"/>
    <w:rsid w:val="00020780"/>
    <w:rsid w:val="000214FA"/>
    <w:rsid w:val="000217F4"/>
    <w:rsid w:val="000219E6"/>
    <w:rsid w:val="00025C53"/>
    <w:rsid w:val="00030FBC"/>
    <w:rsid w:val="00032055"/>
    <w:rsid w:val="000373F6"/>
    <w:rsid w:val="00041E2F"/>
    <w:rsid w:val="0004314A"/>
    <w:rsid w:val="0004379D"/>
    <w:rsid w:val="000504E5"/>
    <w:rsid w:val="00051287"/>
    <w:rsid w:val="00053FB7"/>
    <w:rsid w:val="00061723"/>
    <w:rsid w:val="00072626"/>
    <w:rsid w:val="0008243D"/>
    <w:rsid w:val="00084DF6"/>
    <w:rsid w:val="0009195B"/>
    <w:rsid w:val="000A6153"/>
    <w:rsid w:val="000A73F1"/>
    <w:rsid w:val="000E1A02"/>
    <w:rsid w:val="000E4891"/>
    <w:rsid w:val="000F66B1"/>
    <w:rsid w:val="00114502"/>
    <w:rsid w:val="001310C6"/>
    <w:rsid w:val="001352F5"/>
    <w:rsid w:val="0014271D"/>
    <w:rsid w:val="001503DD"/>
    <w:rsid w:val="001578BD"/>
    <w:rsid w:val="00171042"/>
    <w:rsid w:val="001847AF"/>
    <w:rsid w:val="001A18E7"/>
    <w:rsid w:val="001B5482"/>
    <w:rsid w:val="001C1EE8"/>
    <w:rsid w:val="001C4290"/>
    <w:rsid w:val="001D23C1"/>
    <w:rsid w:val="001D373F"/>
    <w:rsid w:val="001D5404"/>
    <w:rsid w:val="001D630C"/>
    <w:rsid w:val="001E755B"/>
    <w:rsid w:val="002200F6"/>
    <w:rsid w:val="00223837"/>
    <w:rsid w:val="00223C06"/>
    <w:rsid w:val="00224451"/>
    <w:rsid w:val="00237FA4"/>
    <w:rsid w:val="0025728C"/>
    <w:rsid w:val="00264C9A"/>
    <w:rsid w:val="002650A0"/>
    <w:rsid w:val="00265F75"/>
    <w:rsid w:val="00267A08"/>
    <w:rsid w:val="002713F0"/>
    <w:rsid w:val="00272CA2"/>
    <w:rsid w:val="00277FAC"/>
    <w:rsid w:val="0028126B"/>
    <w:rsid w:val="00281C2B"/>
    <w:rsid w:val="00287AF6"/>
    <w:rsid w:val="002901F4"/>
    <w:rsid w:val="00291500"/>
    <w:rsid w:val="002A3B71"/>
    <w:rsid w:val="002A7324"/>
    <w:rsid w:val="002B4C1C"/>
    <w:rsid w:val="002B75E4"/>
    <w:rsid w:val="002C0803"/>
    <w:rsid w:val="002C0D3C"/>
    <w:rsid w:val="002C2FFE"/>
    <w:rsid w:val="002C3479"/>
    <w:rsid w:val="002C4997"/>
    <w:rsid w:val="002C77D6"/>
    <w:rsid w:val="002D294C"/>
    <w:rsid w:val="002E7643"/>
    <w:rsid w:val="0030094A"/>
    <w:rsid w:val="00312281"/>
    <w:rsid w:val="00323FFD"/>
    <w:rsid w:val="003437D9"/>
    <w:rsid w:val="00353F1D"/>
    <w:rsid w:val="00354C5A"/>
    <w:rsid w:val="00367FF0"/>
    <w:rsid w:val="0037157C"/>
    <w:rsid w:val="00377B29"/>
    <w:rsid w:val="003833B3"/>
    <w:rsid w:val="0039204A"/>
    <w:rsid w:val="003933C4"/>
    <w:rsid w:val="003A15C8"/>
    <w:rsid w:val="003B50FD"/>
    <w:rsid w:val="003B74C3"/>
    <w:rsid w:val="003B7751"/>
    <w:rsid w:val="003C13F1"/>
    <w:rsid w:val="003E0D86"/>
    <w:rsid w:val="003E44F6"/>
    <w:rsid w:val="003E66D2"/>
    <w:rsid w:val="003E7708"/>
    <w:rsid w:val="00403D64"/>
    <w:rsid w:val="00407FDA"/>
    <w:rsid w:val="004118FA"/>
    <w:rsid w:val="00425842"/>
    <w:rsid w:val="00425E9A"/>
    <w:rsid w:val="00427038"/>
    <w:rsid w:val="00437672"/>
    <w:rsid w:val="00456CFF"/>
    <w:rsid w:val="004A0574"/>
    <w:rsid w:val="004A1C2D"/>
    <w:rsid w:val="004A41DA"/>
    <w:rsid w:val="004E4EE6"/>
    <w:rsid w:val="004E6CE4"/>
    <w:rsid w:val="004F34D1"/>
    <w:rsid w:val="00500BD7"/>
    <w:rsid w:val="005026D7"/>
    <w:rsid w:val="00507B30"/>
    <w:rsid w:val="00510567"/>
    <w:rsid w:val="005331D8"/>
    <w:rsid w:val="00541549"/>
    <w:rsid w:val="005432D0"/>
    <w:rsid w:val="00546076"/>
    <w:rsid w:val="00547ACE"/>
    <w:rsid w:val="005507B0"/>
    <w:rsid w:val="00554A21"/>
    <w:rsid w:val="00556E0A"/>
    <w:rsid w:val="00563F2E"/>
    <w:rsid w:val="0057514F"/>
    <w:rsid w:val="00575E75"/>
    <w:rsid w:val="00583A39"/>
    <w:rsid w:val="005A778B"/>
    <w:rsid w:val="005B0088"/>
    <w:rsid w:val="005B076D"/>
    <w:rsid w:val="005B6702"/>
    <w:rsid w:val="005C4C87"/>
    <w:rsid w:val="005C5021"/>
    <w:rsid w:val="005D2F1C"/>
    <w:rsid w:val="005D4C57"/>
    <w:rsid w:val="005E1855"/>
    <w:rsid w:val="006238D8"/>
    <w:rsid w:val="0062406B"/>
    <w:rsid w:val="00647F7C"/>
    <w:rsid w:val="00653F30"/>
    <w:rsid w:val="00657639"/>
    <w:rsid w:val="006672E1"/>
    <w:rsid w:val="006725FF"/>
    <w:rsid w:val="0067596D"/>
    <w:rsid w:val="00680C93"/>
    <w:rsid w:val="006941FC"/>
    <w:rsid w:val="00694238"/>
    <w:rsid w:val="0069487D"/>
    <w:rsid w:val="006A04B6"/>
    <w:rsid w:val="006A6390"/>
    <w:rsid w:val="006D15D0"/>
    <w:rsid w:val="006D3876"/>
    <w:rsid w:val="006D6CC1"/>
    <w:rsid w:val="006E7397"/>
    <w:rsid w:val="006E7C94"/>
    <w:rsid w:val="006F392E"/>
    <w:rsid w:val="00711062"/>
    <w:rsid w:val="007142AB"/>
    <w:rsid w:val="007142D6"/>
    <w:rsid w:val="00716BCA"/>
    <w:rsid w:val="00720371"/>
    <w:rsid w:val="007203A7"/>
    <w:rsid w:val="0074110E"/>
    <w:rsid w:val="007413CA"/>
    <w:rsid w:val="00742823"/>
    <w:rsid w:val="007708A5"/>
    <w:rsid w:val="00775EB2"/>
    <w:rsid w:val="00782A12"/>
    <w:rsid w:val="00784418"/>
    <w:rsid w:val="007851DB"/>
    <w:rsid w:val="00792D6A"/>
    <w:rsid w:val="00793393"/>
    <w:rsid w:val="007A05D6"/>
    <w:rsid w:val="007A460E"/>
    <w:rsid w:val="007A6A1A"/>
    <w:rsid w:val="007E169F"/>
    <w:rsid w:val="007E4929"/>
    <w:rsid w:val="007E56E1"/>
    <w:rsid w:val="00804DAA"/>
    <w:rsid w:val="0082142B"/>
    <w:rsid w:val="008227A9"/>
    <w:rsid w:val="0084054A"/>
    <w:rsid w:val="008526F4"/>
    <w:rsid w:val="008563C8"/>
    <w:rsid w:val="008573BF"/>
    <w:rsid w:val="00857F69"/>
    <w:rsid w:val="0086792A"/>
    <w:rsid w:val="00873EB6"/>
    <w:rsid w:val="008A06F8"/>
    <w:rsid w:val="008A66DB"/>
    <w:rsid w:val="008A699B"/>
    <w:rsid w:val="008B0637"/>
    <w:rsid w:val="008C1ED7"/>
    <w:rsid w:val="008D5EBF"/>
    <w:rsid w:val="008E12E3"/>
    <w:rsid w:val="008E330F"/>
    <w:rsid w:val="008E52A5"/>
    <w:rsid w:val="008E6574"/>
    <w:rsid w:val="008F227E"/>
    <w:rsid w:val="008F6D18"/>
    <w:rsid w:val="00901F4C"/>
    <w:rsid w:val="00911A75"/>
    <w:rsid w:val="009126F1"/>
    <w:rsid w:val="009224CE"/>
    <w:rsid w:val="00927255"/>
    <w:rsid w:val="0093040C"/>
    <w:rsid w:val="009335F9"/>
    <w:rsid w:val="00945135"/>
    <w:rsid w:val="009505CC"/>
    <w:rsid w:val="0095341F"/>
    <w:rsid w:val="00981A2C"/>
    <w:rsid w:val="009972BB"/>
    <w:rsid w:val="009A2251"/>
    <w:rsid w:val="009A30E2"/>
    <w:rsid w:val="009A7D54"/>
    <w:rsid w:val="009D0241"/>
    <w:rsid w:val="009D5A32"/>
    <w:rsid w:val="009E35EB"/>
    <w:rsid w:val="009E695D"/>
    <w:rsid w:val="009F09BC"/>
    <w:rsid w:val="00A1264D"/>
    <w:rsid w:val="00A23E82"/>
    <w:rsid w:val="00A429D6"/>
    <w:rsid w:val="00A4685C"/>
    <w:rsid w:val="00A473F6"/>
    <w:rsid w:val="00A51606"/>
    <w:rsid w:val="00A602C3"/>
    <w:rsid w:val="00A6035B"/>
    <w:rsid w:val="00A61E63"/>
    <w:rsid w:val="00A622DB"/>
    <w:rsid w:val="00A626EB"/>
    <w:rsid w:val="00A725A1"/>
    <w:rsid w:val="00A838C9"/>
    <w:rsid w:val="00AC1CD9"/>
    <w:rsid w:val="00AD316E"/>
    <w:rsid w:val="00AD63B4"/>
    <w:rsid w:val="00AF4BBC"/>
    <w:rsid w:val="00B00B6A"/>
    <w:rsid w:val="00B07BF8"/>
    <w:rsid w:val="00B11CDD"/>
    <w:rsid w:val="00B5225F"/>
    <w:rsid w:val="00B530E8"/>
    <w:rsid w:val="00B86242"/>
    <w:rsid w:val="00BE4A3A"/>
    <w:rsid w:val="00BF1CC8"/>
    <w:rsid w:val="00BF3FB5"/>
    <w:rsid w:val="00C03BA3"/>
    <w:rsid w:val="00C0715F"/>
    <w:rsid w:val="00C1058E"/>
    <w:rsid w:val="00C105CC"/>
    <w:rsid w:val="00C1074F"/>
    <w:rsid w:val="00C13E87"/>
    <w:rsid w:val="00C14F2A"/>
    <w:rsid w:val="00C21FAE"/>
    <w:rsid w:val="00C242A7"/>
    <w:rsid w:val="00C35712"/>
    <w:rsid w:val="00C41B2B"/>
    <w:rsid w:val="00C47C3D"/>
    <w:rsid w:val="00C54D99"/>
    <w:rsid w:val="00C76AD2"/>
    <w:rsid w:val="00C85E64"/>
    <w:rsid w:val="00C87396"/>
    <w:rsid w:val="00C90814"/>
    <w:rsid w:val="00C91F0F"/>
    <w:rsid w:val="00CA1063"/>
    <w:rsid w:val="00CB757D"/>
    <w:rsid w:val="00CC5B2F"/>
    <w:rsid w:val="00CE7B83"/>
    <w:rsid w:val="00CF0D2B"/>
    <w:rsid w:val="00D021A5"/>
    <w:rsid w:val="00D16FC7"/>
    <w:rsid w:val="00D3329D"/>
    <w:rsid w:val="00D46375"/>
    <w:rsid w:val="00D47231"/>
    <w:rsid w:val="00D53A96"/>
    <w:rsid w:val="00D6224B"/>
    <w:rsid w:val="00D81329"/>
    <w:rsid w:val="00D96104"/>
    <w:rsid w:val="00DA6D37"/>
    <w:rsid w:val="00DA75BB"/>
    <w:rsid w:val="00DB753F"/>
    <w:rsid w:val="00DE1A6B"/>
    <w:rsid w:val="00DE2F5A"/>
    <w:rsid w:val="00DE6FFE"/>
    <w:rsid w:val="00DF03A5"/>
    <w:rsid w:val="00E118BA"/>
    <w:rsid w:val="00E17429"/>
    <w:rsid w:val="00E256B5"/>
    <w:rsid w:val="00E55966"/>
    <w:rsid w:val="00E56172"/>
    <w:rsid w:val="00E5636B"/>
    <w:rsid w:val="00E566C9"/>
    <w:rsid w:val="00E61C13"/>
    <w:rsid w:val="00E61DA9"/>
    <w:rsid w:val="00E70E7E"/>
    <w:rsid w:val="00E86FB3"/>
    <w:rsid w:val="00E91C00"/>
    <w:rsid w:val="00E92E04"/>
    <w:rsid w:val="00E943E5"/>
    <w:rsid w:val="00E953AB"/>
    <w:rsid w:val="00EA660A"/>
    <w:rsid w:val="00EB42E6"/>
    <w:rsid w:val="00EB4742"/>
    <w:rsid w:val="00EB7661"/>
    <w:rsid w:val="00ED0BA9"/>
    <w:rsid w:val="00ED1D6B"/>
    <w:rsid w:val="00ED3A35"/>
    <w:rsid w:val="00ED6E75"/>
    <w:rsid w:val="00EE5CF9"/>
    <w:rsid w:val="00F00182"/>
    <w:rsid w:val="00F24A04"/>
    <w:rsid w:val="00F30410"/>
    <w:rsid w:val="00F35B0C"/>
    <w:rsid w:val="00F42ADB"/>
    <w:rsid w:val="00F50DD6"/>
    <w:rsid w:val="00F60B85"/>
    <w:rsid w:val="00F61F4B"/>
    <w:rsid w:val="00F72588"/>
    <w:rsid w:val="00F7371C"/>
    <w:rsid w:val="00F946B5"/>
    <w:rsid w:val="00FB6D42"/>
    <w:rsid w:val="00FC425F"/>
    <w:rsid w:val="00FD2FA4"/>
    <w:rsid w:val="00FE01AC"/>
    <w:rsid w:val="00FE3FBE"/>
    <w:rsid w:val="00FE5AF3"/>
    <w:rsid w:val="00FE67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630F7C0B-552C-4272-B7FD-FD0B3D8A7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9B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B7751"/>
    <w:rPr>
      <w:vertAlign w:val="superscript"/>
    </w:rPr>
  </w:style>
  <w:style w:type="character" w:customStyle="1" w:styleId="apple-converted-space">
    <w:name w:val="apple-converted-space"/>
    <w:basedOn w:val="Fuentedeprrafopredeter"/>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CC5B2F"/>
    <w:pPr>
      <w:tabs>
        <w:tab w:val="left" w:pos="440"/>
        <w:tab w:val="right" w:leader="dot" w:pos="9062"/>
      </w:tabs>
      <w:spacing w:line="360" w:lineRule="auto"/>
      <w:ind w:firstLine="142"/>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59"/>
    <w:rsid w:val="009F09BC"/>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INAI"/>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qForma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INAI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3"/>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rrafodelista1">
    <w:name w:val="Párrafo de lista1"/>
    <w:basedOn w:val="Normal"/>
    <w:rsid w:val="00354C5A"/>
    <w:pPr>
      <w:suppressAutoHyphens/>
      <w:spacing w:after="200" w:line="276" w:lineRule="auto"/>
      <w:ind w:left="720"/>
    </w:pPr>
    <w:rPr>
      <w:rFonts w:ascii="Calibri" w:eastAsia="SimSun" w:hAnsi="Calibri" w:cs="font468"/>
      <w:sz w:val="22"/>
      <w:szCs w:val="22"/>
      <w:lang w:val="es-MX" w:eastAsia="ar-SA"/>
    </w:rPr>
  </w:style>
  <w:style w:type="character" w:styleId="Referenciasutil">
    <w:name w:val="Subtle Reference"/>
    <w:basedOn w:val="Fuentedeprrafopredeter"/>
    <w:uiPriority w:val="31"/>
    <w:qFormat/>
    <w:rsid w:val="00A6035B"/>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364284">
      <w:bodyDiv w:val="1"/>
      <w:marLeft w:val="0"/>
      <w:marRight w:val="0"/>
      <w:marTop w:val="0"/>
      <w:marBottom w:val="0"/>
      <w:divBdr>
        <w:top w:val="none" w:sz="0" w:space="0" w:color="auto"/>
        <w:left w:val="none" w:sz="0" w:space="0" w:color="auto"/>
        <w:bottom w:val="none" w:sz="0" w:space="0" w:color="auto"/>
        <w:right w:val="none" w:sz="0" w:space="0" w:color="auto"/>
      </w:divBdr>
    </w:div>
    <w:div w:id="2054692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98AC15-E45D-4A4F-B2B0-445487AD7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46</Pages>
  <Words>6527</Words>
  <Characters>35903</Characters>
  <Application>Microsoft Office Word</Application>
  <DocSecurity>0</DocSecurity>
  <Lines>299</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9</cp:revision>
  <cp:lastPrinted>2023-06-01T16:43:00Z</cp:lastPrinted>
  <dcterms:created xsi:type="dcterms:W3CDTF">2023-07-11T19:29:00Z</dcterms:created>
  <dcterms:modified xsi:type="dcterms:W3CDTF">2023-08-17T17:14:00Z</dcterms:modified>
</cp:coreProperties>
</file>