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D861E" w14:textId="77777777" w:rsidR="007056F4" w:rsidRPr="00062BC0" w:rsidRDefault="007056F4">
      <w:pPr>
        <w:widowControl w:val="0"/>
        <w:pBdr>
          <w:top w:val="nil"/>
          <w:left w:val="nil"/>
          <w:bottom w:val="nil"/>
          <w:right w:val="nil"/>
          <w:between w:val="nil"/>
        </w:pBdr>
        <w:spacing w:line="276" w:lineRule="auto"/>
      </w:pPr>
    </w:p>
    <w:p w14:paraId="740EDAC0" w14:textId="77777777" w:rsidR="007056F4" w:rsidRPr="00062BC0" w:rsidRDefault="00997586">
      <w:pPr>
        <w:shd w:val="clear" w:color="auto" w:fill="FFFFFF"/>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 ocho de noviembre dos mil veintitrés.</w:t>
      </w:r>
    </w:p>
    <w:p w14:paraId="78EAFE3E" w14:textId="77777777" w:rsidR="007056F4" w:rsidRPr="00062BC0" w:rsidRDefault="007056F4">
      <w:pPr>
        <w:tabs>
          <w:tab w:val="left" w:pos="1701"/>
        </w:tabs>
        <w:spacing w:line="360" w:lineRule="auto"/>
        <w:jc w:val="both"/>
        <w:rPr>
          <w:rFonts w:ascii="Palatino Linotype" w:eastAsia="Palatino Linotype" w:hAnsi="Palatino Linotype" w:cs="Palatino Linotype"/>
        </w:rPr>
      </w:pPr>
    </w:p>
    <w:p w14:paraId="6A289286" w14:textId="445098ED" w:rsidR="007056F4" w:rsidRPr="00062BC0" w:rsidRDefault="00997586">
      <w:pPr>
        <w:tabs>
          <w:tab w:val="left" w:pos="1701"/>
        </w:tabs>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b/>
        </w:rPr>
        <w:t>VISTO</w:t>
      </w:r>
      <w:r w:rsidRPr="00062BC0">
        <w:rPr>
          <w:rFonts w:ascii="Palatino Linotype" w:eastAsia="Palatino Linotype" w:hAnsi="Palatino Linotype" w:cs="Palatino Linotype"/>
        </w:rPr>
        <w:t xml:space="preserve"> el expediente electrónico formado con motivo de los recursos de revisión números </w:t>
      </w:r>
      <w:r w:rsidRPr="00062BC0">
        <w:rPr>
          <w:rFonts w:ascii="Palatino Linotype" w:eastAsia="Palatino Linotype" w:hAnsi="Palatino Linotype" w:cs="Palatino Linotype"/>
          <w:b/>
        </w:rPr>
        <w:t>02329/INFOEM/IP/RR/2023 y 02336/INFOEM/IP/RR/2023 acumulados</w:t>
      </w:r>
      <w:r w:rsidRPr="00062BC0">
        <w:rPr>
          <w:rFonts w:ascii="Palatino Linotype" w:eastAsia="Palatino Linotype" w:hAnsi="Palatino Linotype" w:cs="Palatino Linotype"/>
        </w:rPr>
        <w:t xml:space="preserve">, interpuestos por la </w:t>
      </w:r>
      <w:r w:rsidR="0073363F">
        <w:rPr>
          <w:rFonts w:ascii="Palatino Linotype" w:eastAsia="Palatino Linotype" w:hAnsi="Palatino Linotype" w:cs="Palatino Linotype"/>
          <w:b/>
        </w:rPr>
        <w:t>XXXX XXXXXXX XX XXXXXXXXXXXXX XX XXXXXXXXXXXXX</w:t>
      </w:r>
      <w:r w:rsidRPr="00062BC0">
        <w:rPr>
          <w:rFonts w:ascii="Palatino Linotype" w:eastAsia="Palatino Linotype" w:hAnsi="Palatino Linotype" w:cs="Palatino Linotype"/>
        </w:rPr>
        <w:t>,</w:t>
      </w:r>
      <w:r w:rsidRPr="00062BC0">
        <w:rPr>
          <w:rFonts w:ascii="Palatino Linotype" w:eastAsia="Palatino Linotype" w:hAnsi="Palatino Linotype" w:cs="Palatino Linotype"/>
          <w:b/>
        </w:rPr>
        <w:t xml:space="preserve"> </w:t>
      </w:r>
      <w:r w:rsidRPr="00062BC0">
        <w:rPr>
          <w:rFonts w:ascii="Palatino Linotype" w:eastAsia="Palatino Linotype" w:hAnsi="Palatino Linotype" w:cs="Palatino Linotype"/>
        </w:rPr>
        <w:t xml:space="preserve">en lo sucesivo </w:t>
      </w:r>
      <w:r w:rsidRPr="00062BC0">
        <w:rPr>
          <w:rFonts w:ascii="Palatino Linotype" w:eastAsia="Palatino Linotype" w:hAnsi="Palatino Linotype" w:cs="Palatino Linotype"/>
          <w:b/>
        </w:rPr>
        <w:t>La Parte Recurrente</w:t>
      </w:r>
      <w:r w:rsidRPr="00062BC0">
        <w:rPr>
          <w:rFonts w:ascii="Palatino Linotype" w:eastAsia="Palatino Linotype" w:hAnsi="Palatino Linotype" w:cs="Palatino Linotype"/>
        </w:rPr>
        <w:t xml:space="preserve">, en contra de las respuestas a las solicitudes de información con números de folio </w:t>
      </w:r>
      <w:r w:rsidRPr="00062BC0">
        <w:rPr>
          <w:rFonts w:ascii="Palatino Linotype" w:eastAsia="Palatino Linotype" w:hAnsi="Palatino Linotype" w:cs="Palatino Linotype"/>
          <w:b/>
        </w:rPr>
        <w:t>00089/GUBERNA/IP/2023</w:t>
      </w:r>
      <w:r w:rsidRPr="00062BC0">
        <w:rPr>
          <w:rFonts w:ascii="Palatino Linotype" w:eastAsia="Palatino Linotype" w:hAnsi="Palatino Linotype" w:cs="Palatino Linotype"/>
        </w:rPr>
        <w:t xml:space="preserve"> y </w:t>
      </w:r>
      <w:r w:rsidRPr="00062BC0">
        <w:rPr>
          <w:rFonts w:ascii="Palatino Linotype" w:eastAsia="Palatino Linotype" w:hAnsi="Palatino Linotype" w:cs="Palatino Linotype"/>
          <w:b/>
        </w:rPr>
        <w:t xml:space="preserve">00091/GUBERNA/IP/2023, </w:t>
      </w:r>
      <w:r w:rsidRPr="00062BC0">
        <w:rPr>
          <w:rFonts w:ascii="Palatino Linotype" w:eastAsia="Palatino Linotype" w:hAnsi="Palatino Linotype" w:cs="Palatino Linotype"/>
        </w:rPr>
        <w:t>por parte de la</w:t>
      </w:r>
      <w:r w:rsidRPr="00062BC0">
        <w:rPr>
          <w:rFonts w:ascii="Palatino Linotype" w:eastAsia="Palatino Linotype" w:hAnsi="Palatino Linotype" w:cs="Palatino Linotype"/>
          <w:b/>
        </w:rPr>
        <w:t xml:space="preserve"> Gubernatura, </w:t>
      </w:r>
      <w:r w:rsidRPr="00062BC0">
        <w:rPr>
          <w:rFonts w:ascii="Palatino Linotype" w:eastAsia="Palatino Linotype" w:hAnsi="Palatino Linotype" w:cs="Palatino Linotype"/>
        </w:rPr>
        <w:t>en lo subsecuente</w:t>
      </w:r>
      <w:r w:rsidRPr="00062BC0">
        <w:rPr>
          <w:rFonts w:ascii="Palatino Linotype" w:eastAsia="Palatino Linotype" w:hAnsi="Palatino Linotype" w:cs="Palatino Linotype"/>
          <w:b/>
        </w:rPr>
        <w:t xml:space="preserve"> El Sujeto Obligado, </w:t>
      </w:r>
      <w:r w:rsidRPr="00062BC0">
        <w:rPr>
          <w:rFonts w:ascii="Palatino Linotype" w:eastAsia="Palatino Linotype" w:hAnsi="Palatino Linotype" w:cs="Palatino Linotype"/>
        </w:rPr>
        <w:t>se procede a dictar la presente resolución con base en lo siguiente.</w:t>
      </w:r>
    </w:p>
    <w:p w14:paraId="3189FE37" w14:textId="77777777" w:rsidR="007056F4" w:rsidRPr="00062BC0" w:rsidRDefault="007056F4">
      <w:pPr>
        <w:tabs>
          <w:tab w:val="left" w:pos="1701"/>
        </w:tabs>
        <w:spacing w:line="360" w:lineRule="auto"/>
        <w:jc w:val="both"/>
        <w:rPr>
          <w:rFonts w:ascii="Palatino Linotype" w:eastAsia="Palatino Linotype" w:hAnsi="Palatino Linotype" w:cs="Palatino Linotype"/>
          <w:b/>
        </w:rPr>
      </w:pPr>
    </w:p>
    <w:p w14:paraId="15EA4E2A" w14:textId="77777777" w:rsidR="007056F4" w:rsidRPr="00062BC0" w:rsidRDefault="00997586">
      <w:pPr>
        <w:spacing w:line="360" w:lineRule="auto"/>
        <w:jc w:val="center"/>
        <w:rPr>
          <w:rFonts w:ascii="Palatino Linotype" w:eastAsia="Palatino Linotype" w:hAnsi="Palatino Linotype" w:cs="Palatino Linotype"/>
          <w:b/>
        </w:rPr>
      </w:pPr>
      <w:r w:rsidRPr="00062BC0">
        <w:rPr>
          <w:rFonts w:ascii="Palatino Linotype" w:eastAsia="Palatino Linotype" w:hAnsi="Palatino Linotype" w:cs="Palatino Linotype"/>
          <w:b/>
        </w:rPr>
        <w:t>A N T E C E D E N T E S</w:t>
      </w:r>
    </w:p>
    <w:p w14:paraId="58C54DFD" w14:textId="77777777" w:rsidR="007056F4" w:rsidRPr="00062BC0" w:rsidRDefault="007056F4">
      <w:pPr>
        <w:spacing w:line="360" w:lineRule="auto"/>
        <w:jc w:val="center"/>
        <w:rPr>
          <w:rFonts w:ascii="Palatino Linotype" w:eastAsia="Palatino Linotype" w:hAnsi="Palatino Linotype" w:cs="Palatino Linotype"/>
          <w:b/>
        </w:rPr>
      </w:pPr>
    </w:p>
    <w:p w14:paraId="244DCD9C" w14:textId="77777777" w:rsidR="007056F4" w:rsidRPr="00062BC0" w:rsidRDefault="00997586">
      <w:pPr>
        <w:spacing w:line="360" w:lineRule="auto"/>
        <w:jc w:val="both"/>
        <w:rPr>
          <w:rFonts w:ascii="Palatino Linotype" w:eastAsia="Palatino Linotype" w:hAnsi="Palatino Linotype" w:cs="Palatino Linotype"/>
          <w:b/>
        </w:rPr>
      </w:pPr>
      <w:r w:rsidRPr="00062BC0">
        <w:rPr>
          <w:rFonts w:ascii="Palatino Linotype" w:eastAsia="Palatino Linotype" w:hAnsi="Palatino Linotype" w:cs="Palatino Linotype"/>
          <w:b/>
        </w:rPr>
        <w:t xml:space="preserve">1. Solicitudes de acceso a la información. </w:t>
      </w:r>
      <w:r w:rsidRPr="00062BC0">
        <w:rPr>
          <w:rFonts w:ascii="Palatino Linotype" w:eastAsia="Palatino Linotype" w:hAnsi="Palatino Linotype" w:cs="Palatino Linotype"/>
        </w:rPr>
        <w:t xml:space="preserve">En fecha </w:t>
      </w:r>
      <w:r w:rsidRPr="00062BC0">
        <w:rPr>
          <w:rFonts w:ascii="Palatino Linotype" w:eastAsia="Palatino Linotype" w:hAnsi="Palatino Linotype" w:cs="Palatino Linotype"/>
          <w:b/>
        </w:rPr>
        <w:t>veintinueve de marzo de dos mil veintitrés,</w:t>
      </w:r>
      <w:r w:rsidRPr="00062BC0">
        <w:rPr>
          <w:rFonts w:ascii="Palatino Linotype" w:eastAsia="Palatino Linotype" w:hAnsi="Palatino Linotype" w:cs="Palatino Linotype"/>
        </w:rPr>
        <w:t xml:space="preserve"> la </w:t>
      </w:r>
      <w:r w:rsidRPr="00062BC0">
        <w:rPr>
          <w:rFonts w:ascii="Palatino Linotype" w:eastAsia="Palatino Linotype" w:hAnsi="Palatino Linotype" w:cs="Palatino Linotype"/>
          <w:b/>
        </w:rPr>
        <w:t>Recurrente</w:t>
      </w:r>
      <w:r w:rsidRPr="00062BC0">
        <w:rPr>
          <w:rFonts w:ascii="Palatino Linotype" w:eastAsia="Palatino Linotype" w:hAnsi="Palatino Linotype" w:cs="Palatino Linotype"/>
        </w:rPr>
        <w:t xml:space="preserve">, presentó a través del Sistema de Acceso a la Información Mexiquense </w:t>
      </w:r>
      <w:r w:rsidRPr="00062BC0">
        <w:rPr>
          <w:rFonts w:ascii="Palatino Linotype" w:eastAsia="Palatino Linotype" w:hAnsi="Palatino Linotype" w:cs="Palatino Linotype"/>
          <w:b/>
        </w:rPr>
        <w:t>(SAIMEX),</w:t>
      </w:r>
      <w:r w:rsidRPr="00062BC0">
        <w:rPr>
          <w:rFonts w:ascii="Palatino Linotype" w:eastAsia="Palatino Linotype" w:hAnsi="Palatino Linotype" w:cs="Palatino Linotype"/>
        </w:rPr>
        <w:t xml:space="preserve"> ante el </w:t>
      </w:r>
      <w:r w:rsidRPr="00062BC0">
        <w:rPr>
          <w:rFonts w:ascii="Palatino Linotype" w:eastAsia="Palatino Linotype" w:hAnsi="Palatino Linotype" w:cs="Palatino Linotype"/>
          <w:b/>
        </w:rPr>
        <w:t>Sujeto Obligado</w:t>
      </w:r>
      <w:r w:rsidRPr="00062BC0">
        <w:rPr>
          <w:rFonts w:ascii="Palatino Linotype" w:eastAsia="Palatino Linotype" w:hAnsi="Palatino Linotype" w:cs="Palatino Linotype"/>
        </w:rPr>
        <w:t>, mediante la cual solicitó lo siguiente:</w:t>
      </w:r>
    </w:p>
    <w:p w14:paraId="57D5A653" w14:textId="77777777" w:rsidR="007056F4" w:rsidRPr="00062BC0" w:rsidRDefault="007056F4">
      <w:pPr>
        <w:pBdr>
          <w:top w:val="nil"/>
          <w:left w:val="nil"/>
          <w:bottom w:val="nil"/>
          <w:right w:val="nil"/>
          <w:between w:val="nil"/>
        </w:pBdr>
        <w:rPr>
          <w:sz w:val="12"/>
          <w:szCs w:val="12"/>
        </w:rPr>
      </w:pPr>
    </w:p>
    <w:tbl>
      <w:tblPr>
        <w:tblStyle w:val="a"/>
        <w:tblW w:w="9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5"/>
        <w:gridCol w:w="4556"/>
      </w:tblGrid>
      <w:tr w:rsidR="00062BC0" w:rsidRPr="00062BC0" w14:paraId="5619F179" w14:textId="77777777">
        <w:trPr>
          <w:trHeight w:val="5483"/>
        </w:trPr>
        <w:tc>
          <w:tcPr>
            <w:tcW w:w="4555" w:type="dxa"/>
          </w:tcPr>
          <w:p w14:paraId="3A5A9106" w14:textId="77777777" w:rsidR="007056F4" w:rsidRPr="00062BC0" w:rsidRDefault="00997586">
            <w:pPr>
              <w:pBdr>
                <w:top w:val="nil"/>
                <w:left w:val="nil"/>
                <w:bottom w:val="nil"/>
                <w:right w:val="nil"/>
                <w:between w:val="nil"/>
              </w:pBdr>
              <w:rPr>
                <w:rFonts w:ascii="Palatino Linotype" w:eastAsia="Palatino Linotype" w:hAnsi="Palatino Linotype" w:cs="Palatino Linotype"/>
                <w:b/>
                <w:sz w:val="16"/>
                <w:szCs w:val="16"/>
              </w:rPr>
            </w:pPr>
            <w:r w:rsidRPr="00062BC0">
              <w:rPr>
                <w:rFonts w:ascii="Palatino Linotype" w:eastAsia="Palatino Linotype" w:hAnsi="Palatino Linotype" w:cs="Palatino Linotype"/>
                <w:b/>
              </w:rPr>
              <w:lastRenderedPageBreak/>
              <w:t>00089/GUBERNA/IP/2023</w:t>
            </w:r>
          </w:p>
        </w:tc>
        <w:tc>
          <w:tcPr>
            <w:tcW w:w="4556" w:type="dxa"/>
          </w:tcPr>
          <w:p w14:paraId="3F7A68F9" w14:textId="77777777" w:rsidR="007056F4" w:rsidRPr="00062BC0" w:rsidRDefault="00997586">
            <w:pPr>
              <w:pBdr>
                <w:top w:val="nil"/>
                <w:left w:val="nil"/>
                <w:bottom w:val="nil"/>
                <w:right w:val="nil"/>
                <w:between w:val="nil"/>
              </w:pBdr>
              <w:jc w:val="both"/>
              <w:rPr>
                <w:rFonts w:ascii="Palatino Linotype" w:eastAsia="Palatino Linotype" w:hAnsi="Palatino Linotype" w:cs="Palatino Linotype"/>
                <w:sz w:val="16"/>
                <w:szCs w:val="16"/>
              </w:rPr>
            </w:pPr>
            <w:r w:rsidRPr="00062BC0">
              <w:rPr>
                <w:rFonts w:ascii="Palatino Linotype" w:eastAsia="Palatino Linotype" w:hAnsi="Palatino Linotype" w:cs="Palatino Linotype"/>
                <w:sz w:val="22"/>
                <w:szCs w:val="22"/>
              </w:rPr>
              <w:t>AL SER RESPONSABLE D ELA ESTABILIDAD POLITICA Y CON LA PROBABILIDAD DE QUE HAYA REVUELTA CIVIL Y/O GUERRA IVIL EN EL ESTADO DE MEXICO Y/O LINCHAMIENTOS DERIVADO D ELAS CACERIAS A BRIGADISTAS POR EJEMPLO https://www.trespm.mx/edomex/policia-municipal-de-toluca-detiene-a-brigadistas-de-morena Y QUE ESTO DERIVE EN CONTRATAQUES Y CACERIA AHORA DE PERSONAL DE GOBIERNO ESTATAL Y MUNCIPAL Y/O LINCHAMIENTOS, SOLCITO, LA EXPRSION DOCUEMTAL DE LAS ACCIONES INSTITUCIONALES PARA PREVENIR Y/O ACTUAR ANTE LAS PERSECUCIONES A MOVILIZADORES</w:t>
            </w:r>
          </w:p>
        </w:tc>
      </w:tr>
      <w:tr w:rsidR="00062BC0" w:rsidRPr="00062BC0" w14:paraId="6A56E4DA" w14:textId="77777777">
        <w:trPr>
          <w:trHeight w:val="5590"/>
        </w:trPr>
        <w:tc>
          <w:tcPr>
            <w:tcW w:w="4555" w:type="dxa"/>
          </w:tcPr>
          <w:p w14:paraId="3C5180B4" w14:textId="77777777" w:rsidR="007056F4" w:rsidRPr="00062BC0" w:rsidRDefault="00997586">
            <w:pPr>
              <w:pBdr>
                <w:top w:val="nil"/>
                <w:left w:val="nil"/>
                <w:bottom w:val="nil"/>
                <w:right w:val="nil"/>
                <w:between w:val="nil"/>
              </w:pBdr>
              <w:rPr>
                <w:b/>
                <w:sz w:val="16"/>
                <w:szCs w:val="16"/>
              </w:rPr>
            </w:pPr>
            <w:r w:rsidRPr="00062BC0">
              <w:rPr>
                <w:rFonts w:ascii="Palatino Linotype" w:eastAsia="Palatino Linotype" w:hAnsi="Palatino Linotype" w:cs="Palatino Linotype"/>
                <w:b/>
              </w:rPr>
              <w:t>00091/GUBERNA/IP/2023</w:t>
            </w:r>
          </w:p>
        </w:tc>
        <w:tc>
          <w:tcPr>
            <w:tcW w:w="4556" w:type="dxa"/>
          </w:tcPr>
          <w:p w14:paraId="1DC359C0" w14:textId="77777777" w:rsidR="007056F4" w:rsidRPr="00062BC0" w:rsidRDefault="00997586">
            <w:pPr>
              <w:pBdr>
                <w:top w:val="nil"/>
                <w:left w:val="nil"/>
                <w:bottom w:val="nil"/>
                <w:right w:val="nil"/>
                <w:between w:val="nil"/>
              </w:pBdr>
              <w:jc w:val="both"/>
              <w:rPr>
                <w:rFonts w:ascii="Palatino Linotype" w:eastAsia="Palatino Linotype" w:hAnsi="Palatino Linotype" w:cs="Palatino Linotype"/>
                <w:sz w:val="16"/>
                <w:szCs w:val="16"/>
              </w:rPr>
            </w:pPr>
            <w:r w:rsidRPr="00062BC0">
              <w:rPr>
                <w:rFonts w:ascii="Palatino Linotype" w:eastAsia="Palatino Linotype" w:hAnsi="Palatino Linotype" w:cs="Palatino Linotype"/>
                <w:sz w:val="22"/>
                <w:szCs w:val="22"/>
              </w:rPr>
              <w:t>A EFECTO DE AGOTAR EL PRINCIPIO DE DFINITIVIDAD, SOLICITO: TODA VEZ QUE EL DIRIGENTE ERIC SEVILLA MONTES DE OCA, DEL PARTIDO REVOLUCIONARIO INSTITUCIONAL, PARTIDO POLITICO INTEGRANTE DE LA COALICION VA POR EL ESTADO DE MÉXICO, QUE CONFORMA EL PRI-PAN-PANAL-PRD; INCITO A LA CACERIA Y/O CAPTURA Y/O DETENCION Y/O ACOSO Y/O SIMILARES O ANALOGAS HACIA MOVILIZADORES Y/O BRIGADISTAS Y/O SIMPATIZANTES Y/O MILITANTES DE MORENA, REQUIERO TODA LA EXPRESION DOCUMENTAL, GENERADA, EN POSESION O ADMINISTRADA SOBRE ESTA CIRCUNSTANCIA</w:t>
            </w:r>
          </w:p>
        </w:tc>
      </w:tr>
    </w:tbl>
    <w:p w14:paraId="229671B0" w14:textId="77777777" w:rsidR="007056F4" w:rsidRPr="00062BC0" w:rsidRDefault="007056F4">
      <w:pPr>
        <w:pBdr>
          <w:top w:val="nil"/>
          <w:left w:val="nil"/>
          <w:bottom w:val="nil"/>
          <w:right w:val="nil"/>
          <w:between w:val="nil"/>
        </w:pBdr>
        <w:rPr>
          <w:sz w:val="16"/>
          <w:szCs w:val="16"/>
        </w:rPr>
      </w:pPr>
    </w:p>
    <w:p w14:paraId="00943566" w14:textId="77777777" w:rsidR="007056F4" w:rsidRPr="00062BC0" w:rsidRDefault="007056F4">
      <w:pPr>
        <w:pBdr>
          <w:top w:val="nil"/>
          <w:left w:val="nil"/>
          <w:bottom w:val="nil"/>
          <w:right w:val="nil"/>
          <w:between w:val="nil"/>
        </w:pBdr>
        <w:rPr>
          <w:sz w:val="16"/>
          <w:szCs w:val="16"/>
        </w:rPr>
      </w:pPr>
    </w:p>
    <w:p w14:paraId="50D12FF8" w14:textId="77777777" w:rsidR="007056F4" w:rsidRPr="00062BC0" w:rsidRDefault="00997586">
      <w:pPr>
        <w:tabs>
          <w:tab w:val="left" w:pos="5647"/>
        </w:tabs>
        <w:spacing w:line="360" w:lineRule="auto"/>
        <w:ind w:right="49"/>
        <w:jc w:val="both"/>
        <w:rPr>
          <w:rFonts w:ascii="Palatino Linotype" w:eastAsia="Palatino Linotype" w:hAnsi="Palatino Linotype" w:cs="Palatino Linotype"/>
        </w:rPr>
      </w:pPr>
      <w:r w:rsidRPr="00062BC0">
        <w:rPr>
          <w:rFonts w:ascii="Palatino Linotype" w:eastAsia="Palatino Linotype" w:hAnsi="Palatino Linotype" w:cs="Palatino Linotype"/>
          <w:b/>
        </w:rPr>
        <w:t>MODALIDAD DE ENTREGA:</w:t>
      </w:r>
      <w:r w:rsidRPr="00062BC0">
        <w:rPr>
          <w:rFonts w:ascii="Palatino Linotype" w:eastAsia="Palatino Linotype" w:hAnsi="Palatino Linotype" w:cs="Palatino Linotype"/>
        </w:rPr>
        <w:t xml:space="preserve"> A través del </w:t>
      </w:r>
      <w:r w:rsidRPr="00062BC0">
        <w:rPr>
          <w:rFonts w:ascii="Palatino Linotype" w:eastAsia="Palatino Linotype" w:hAnsi="Palatino Linotype" w:cs="Palatino Linotype"/>
          <w:b/>
        </w:rPr>
        <w:t>SAIMEX</w:t>
      </w:r>
      <w:r w:rsidRPr="00062BC0">
        <w:rPr>
          <w:rFonts w:ascii="Palatino Linotype" w:eastAsia="Palatino Linotype" w:hAnsi="Palatino Linotype" w:cs="Palatino Linotype"/>
        </w:rPr>
        <w:t>.</w:t>
      </w:r>
    </w:p>
    <w:p w14:paraId="042A137E"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b/>
        </w:rPr>
        <w:t xml:space="preserve">2. Respuesta. </w:t>
      </w:r>
      <w:r w:rsidRPr="00062BC0">
        <w:rPr>
          <w:rFonts w:ascii="Palatino Linotype" w:eastAsia="Palatino Linotype" w:hAnsi="Palatino Linotype" w:cs="Palatino Linotype"/>
        </w:rPr>
        <w:t xml:space="preserve">De las constancias que obran en el sistema </w:t>
      </w:r>
      <w:r w:rsidRPr="00062BC0">
        <w:rPr>
          <w:rFonts w:ascii="Palatino Linotype" w:eastAsia="Palatino Linotype" w:hAnsi="Palatino Linotype" w:cs="Palatino Linotype"/>
          <w:b/>
        </w:rPr>
        <w:t>SAIMEX,</w:t>
      </w:r>
      <w:r w:rsidRPr="00062BC0">
        <w:rPr>
          <w:rFonts w:ascii="Palatino Linotype" w:eastAsia="Palatino Linotype" w:hAnsi="Palatino Linotype" w:cs="Palatino Linotype"/>
        </w:rPr>
        <w:t xml:space="preserve"> se advierte que en fecha </w:t>
      </w:r>
      <w:r w:rsidRPr="00062BC0">
        <w:rPr>
          <w:rFonts w:ascii="Palatino Linotype" w:eastAsia="Palatino Linotype" w:hAnsi="Palatino Linotype" w:cs="Palatino Linotype"/>
          <w:b/>
        </w:rPr>
        <w:t>veintiséis de abril de dos mil veintitrés</w:t>
      </w:r>
      <w:r w:rsidRPr="00062BC0">
        <w:rPr>
          <w:rFonts w:ascii="Palatino Linotype" w:eastAsia="Palatino Linotype" w:hAnsi="Palatino Linotype" w:cs="Palatino Linotype"/>
        </w:rPr>
        <w:t xml:space="preserve">, </w:t>
      </w:r>
      <w:r w:rsidRPr="00062BC0">
        <w:rPr>
          <w:rFonts w:ascii="Palatino Linotype" w:eastAsia="Palatino Linotype" w:hAnsi="Palatino Linotype" w:cs="Palatino Linotype"/>
          <w:b/>
        </w:rPr>
        <w:t>El Sujeto Obligado</w:t>
      </w:r>
      <w:r w:rsidRPr="00062BC0">
        <w:rPr>
          <w:rFonts w:ascii="Palatino Linotype" w:eastAsia="Palatino Linotype" w:hAnsi="Palatino Linotype" w:cs="Palatino Linotype"/>
        </w:rPr>
        <w:t xml:space="preserve"> emitió las respuestas en los siguientes términos:</w:t>
      </w:r>
    </w:p>
    <w:tbl>
      <w:tblPr>
        <w:tblStyle w:val="a0"/>
        <w:tblW w:w="9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5"/>
        <w:gridCol w:w="4556"/>
      </w:tblGrid>
      <w:tr w:rsidR="00062BC0" w:rsidRPr="00062BC0" w14:paraId="5A5D6606" w14:textId="77777777">
        <w:tc>
          <w:tcPr>
            <w:tcW w:w="4555" w:type="dxa"/>
          </w:tcPr>
          <w:p w14:paraId="5D3A71E8" w14:textId="77777777" w:rsidR="007056F4" w:rsidRPr="00062BC0" w:rsidRDefault="00997586">
            <w:pPr>
              <w:spacing w:line="360" w:lineRule="auto"/>
              <w:jc w:val="both"/>
              <w:rPr>
                <w:rFonts w:ascii="Palatino Linotype" w:eastAsia="Palatino Linotype" w:hAnsi="Palatino Linotype" w:cs="Palatino Linotype"/>
                <w:b/>
              </w:rPr>
            </w:pPr>
            <w:r w:rsidRPr="00062BC0">
              <w:rPr>
                <w:rFonts w:ascii="Palatino Linotype" w:eastAsia="Palatino Linotype" w:hAnsi="Palatino Linotype" w:cs="Palatino Linotype"/>
                <w:b/>
              </w:rPr>
              <w:t>00089/GUBERNA/IP/2023</w:t>
            </w:r>
          </w:p>
        </w:tc>
        <w:tc>
          <w:tcPr>
            <w:tcW w:w="4556" w:type="dxa"/>
          </w:tcPr>
          <w:p w14:paraId="2630C6C5" w14:textId="77777777" w:rsidR="007056F4" w:rsidRPr="00062BC0" w:rsidRDefault="00997586">
            <w:pPr>
              <w:spacing w:line="276" w:lineRule="auto"/>
              <w:jc w:val="both"/>
              <w:rPr>
                <w:rFonts w:ascii="Palatino Linotype" w:eastAsia="Palatino Linotype" w:hAnsi="Palatino Linotype" w:cs="Palatino Linotype"/>
                <w:i/>
                <w:sz w:val="22"/>
                <w:szCs w:val="22"/>
              </w:rPr>
            </w:pPr>
            <w:r w:rsidRPr="00062BC0">
              <w:rPr>
                <w:rFonts w:ascii="Palatino Linotype" w:eastAsia="Palatino Linotype" w:hAnsi="Palatino Linotype" w:cs="Palatino Linotype"/>
                <w:i/>
                <w:sz w:val="22"/>
                <w:szCs w:val="22"/>
              </w:rPr>
              <w:t>“Se anexa documento.</w:t>
            </w:r>
          </w:p>
          <w:p w14:paraId="38464637" w14:textId="77777777" w:rsidR="007056F4" w:rsidRPr="00062BC0" w:rsidRDefault="00997586">
            <w:pPr>
              <w:spacing w:line="276" w:lineRule="auto"/>
              <w:jc w:val="both"/>
              <w:rPr>
                <w:rFonts w:ascii="Palatino Linotype" w:eastAsia="Palatino Linotype" w:hAnsi="Palatino Linotype" w:cs="Palatino Linotype"/>
                <w:i/>
                <w:sz w:val="22"/>
                <w:szCs w:val="22"/>
              </w:rPr>
            </w:pPr>
            <w:r w:rsidRPr="00062BC0">
              <w:rPr>
                <w:rFonts w:ascii="Palatino Linotype" w:eastAsia="Palatino Linotype" w:hAnsi="Palatino Linotype" w:cs="Palatino Linotype"/>
                <w:i/>
                <w:sz w:val="22"/>
                <w:szCs w:val="22"/>
              </w:rPr>
              <w:t>ATENTAMENTE</w:t>
            </w:r>
          </w:p>
          <w:p w14:paraId="7B006CDD" w14:textId="77777777" w:rsidR="007056F4" w:rsidRPr="00062BC0" w:rsidRDefault="00997586">
            <w:pPr>
              <w:spacing w:line="276" w:lineRule="auto"/>
              <w:jc w:val="both"/>
              <w:rPr>
                <w:rFonts w:ascii="Palatino Linotype" w:eastAsia="Palatino Linotype" w:hAnsi="Palatino Linotype" w:cs="Palatino Linotype"/>
                <w:i/>
                <w:sz w:val="22"/>
                <w:szCs w:val="22"/>
              </w:rPr>
            </w:pPr>
            <w:r w:rsidRPr="00062BC0">
              <w:rPr>
                <w:rFonts w:ascii="Palatino Linotype" w:eastAsia="Palatino Linotype" w:hAnsi="Palatino Linotype" w:cs="Palatino Linotype"/>
                <w:i/>
                <w:sz w:val="22"/>
                <w:szCs w:val="22"/>
              </w:rPr>
              <w:t>Licenciado en Contaduría Rodolfo García Muñoz” (sic)</w:t>
            </w:r>
          </w:p>
        </w:tc>
      </w:tr>
    </w:tbl>
    <w:p w14:paraId="4C1FEB3E" w14:textId="77777777" w:rsidR="007056F4" w:rsidRPr="00062BC0" w:rsidRDefault="007056F4">
      <w:pPr>
        <w:ind w:right="567"/>
        <w:jc w:val="both"/>
        <w:rPr>
          <w:rFonts w:ascii="Palatino Linotype" w:eastAsia="Palatino Linotype" w:hAnsi="Palatino Linotype" w:cs="Palatino Linotype"/>
          <w:i/>
          <w:sz w:val="14"/>
          <w:szCs w:val="14"/>
        </w:rPr>
      </w:pPr>
    </w:p>
    <w:p w14:paraId="7F90750C" w14:textId="77777777" w:rsidR="007056F4" w:rsidRPr="00062BC0" w:rsidRDefault="007056F4">
      <w:pPr>
        <w:pBdr>
          <w:top w:val="nil"/>
          <w:left w:val="nil"/>
          <w:bottom w:val="nil"/>
          <w:right w:val="nil"/>
          <w:between w:val="nil"/>
        </w:pBdr>
      </w:pPr>
    </w:p>
    <w:p w14:paraId="63E75128"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 xml:space="preserve">El </w:t>
      </w:r>
      <w:r w:rsidRPr="00062BC0">
        <w:rPr>
          <w:rFonts w:ascii="Palatino Linotype" w:eastAsia="Palatino Linotype" w:hAnsi="Palatino Linotype" w:cs="Palatino Linotype"/>
          <w:b/>
        </w:rPr>
        <w:t>Sujeto Obligado</w:t>
      </w:r>
      <w:r w:rsidRPr="00062BC0">
        <w:rPr>
          <w:rFonts w:ascii="Palatino Linotype" w:eastAsia="Palatino Linotype" w:hAnsi="Palatino Linotype" w:cs="Palatino Linotype"/>
        </w:rPr>
        <w:t xml:space="preserve"> adjuntó a su respuesta, el archivo electrónico denominado </w:t>
      </w:r>
      <w:r w:rsidRPr="00062BC0">
        <w:rPr>
          <w:rFonts w:ascii="Palatino Linotype" w:eastAsia="Palatino Linotype" w:hAnsi="Palatino Linotype" w:cs="Palatino Linotype"/>
          <w:i/>
        </w:rPr>
        <w:t>“0089 RESPUESTA 2023.PDF”;</w:t>
      </w:r>
      <w:r w:rsidRPr="00062BC0">
        <w:rPr>
          <w:rFonts w:ascii="Palatino Linotype" w:eastAsia="Palatino Linotype" w:hAnsi="Palatino Linotype" w:cs="Palatino Linotype"/>
        </w:rPr>
        <w:t xml:space="preserve"> el cual consta de una foja, que contiene el oficio número UTG/00124/2023 suscrito por el Titular de la Unidad de Transparencia de la Gubernatura del Estado de México, en el cual da respuesta a la solicitud de información en los siguientes términos</w:t>
      </w:r>
    </w:p>
    <w:p w14:paraId="3C2158DA" w14:textId="77777777" w:rsidR="007056F4" w:rsidRPr="00062BC0" w:rsidRDefault="00997586">
      <w:pPr>
        <w:spacing w:line="360" w:lineRule="auto"/>
        <w:jc w:val="both"/>
        <w:rPr>
          <w:rFonts w:ascii="Palatino Linotype" w:eastAsia="Palatino Linotype" w:hAnsi="Palatino Linotype" w:cs="Palatino Linotype"/>
          <w:i/>
        </w:rPr>
      </w:pPr>
      <w:r w:rsidRPr="00062BC0">
        <w:rPr>
          <w:rFonts w:ascii="Palatino Linotype" w:eastAsia="Palatino Linotype" w:hAnsi="Palatino Linotype" w:cs="Palatino Linotype"/>
          <w:i/>
        </w:rPr>
        <w:t xml:space="preserve"> </w:t>
      </w:r>
    </w:p>
    <w:p w14:paraId="665A7D8F" w14:textId="77777777" w:rsidR="007056F4" w:rsidRPr="00062BC0" w:rsidRDefault="00997586">
      <w:pPr>
        <w:spacing w:line="276" w:lineRule="auto"/>
        <w:ind w:left="851" w:right="1041"/>
        <w:jc w:val="both"/>
        <w:rPr>
          <w:rFonts w:ascii="Palatino Linotype" w:eastAsia="Palatino Linotype" w:hAnsi="Palatino Linotype" w:cs="Palatino Linotype"/>
          <w:i/>
          <w:sz w:val="22"/>
          <w:szCs w:val="22"/>
        </w:rPr>
      </w:pPr>
      <w:r w:rsidRPr="00062BC0">
        <w:rPr>
          <w:rFonts w:ascii="Palatino Linotype" w:eastAsia="Palatino Linotype" w:hAnsi="Palatino Linotype" w:cs="Palatino Linotype"/>
          <w:i/>
          <w:sz w:val="22"/>
          <w:szCs w:val="22"/>
        </w:rPr>
        <w:t xml:space="preserve">“En cumplimiento a lo que establecen los artículos 1, 2, 4, 11, 12, 15, 23 fracción l, 24, 150, 161, y 163 de la Ley de Transparencia y Acceso a la Información Pública del Estado de México y Municipios, y privilegiando el Principio de Máxima Publicidad, consagrado en la Ley de la Materia; le comento que se realizó una búsqueda </w:t>
      </w:r>
      <w:r w:rsidRPr="00062BC0">
        <w:rPr>
          <w:rFonts w:ascii="Palatino Linotype" w:eastAsia="Palatino Linotype" w:hAnsi="Palatino Linotype" w:cs="Palatino Linotype"/>
          <w:b/>
          <w:i/>
          <w:sz w:val="22"/>
          <w:szCs w:val="22"/>
          <w:u w:val="single"/>
        </w:rPr>
        <w:t>exhaustiva dentro de los archivos de la Gubernatura y no se encontró antecedente relativo a lo solicitad</w:t>
      </w:r>
      <w:r w:rsidRPr="00062BC0">
        <w:rPr>
          <w:rFonts w:ascii="Palatino Linotype" w:eastAsia="Palatino Linotype" w:hAnsi="Palatino Linotype" w:cs="Palatino Linotype"/>
          <w:i/>
          <w:sz w:val="22"/>
          <w:szCs w:val="22"/>
        </w:rPr>
        <w:t>o, ya que las atribuciones y competencias de esta dependencia no son generar información sobre el particular.</w:t>
      </w:r>
    </w:p>
    <w:p w14:paraId="388FB309" w14:textId="77777777" w:rsidR="007056F4" w:rsidRPr="00062BC0" w:rsidRDefault="007056F4">
      <w:pPr>
        <w:spacing w:line="276" w:lineRule="auto"/>
        <w:ind w:left="851" w:right="1041"/>
        <w:jc w:val="both"/>
        <w:rPr>
          <w:rFonts w:ascii="Palatino Linotype" w:eastAsia="Palatino Linotype" w:hAnsi="Palatino Linotype" w:cs="Palatino Linotype"/>
          <w:i/>
          <w:sz w:val="22"/>
          <w:szCs w:val="22"/>
        </w:rPr>
      </w:pPr>
    </w:p>
    <w:p w14:paraId="7BD4432C" w14:textId="77777777" w:rsidR="007056F4" w:rsidRPr="00062BC0" w:rsidRDefault="00997586">
      <w:pPr>
        <w:spacing w:line="276" w:lineRule="auto"/>
        <w:ind w:left="851" w:right="1041"/>
        <w:jc w:val="both"/>
        <w:rPr>
          <w:rFonts w:ascii="Palatino Linotype" w:eastAsia="Palatino Linotype" w:hAnsi="Palatino Linotype" w:cs="Palatino Linotype"/>
          <w:i/>
          <w:sz w:val="22"/>
          <w:szCs w:val="22"/>
        </w:rPr>
      </w:pPr>
      <w:r w:rsidRPr="00062BC0">
        <w:rPr>
          <w:rFonts w:ascii="Palatino Linotype" w:eastAsia="Palatino Linotype" w:hAnsi="Palatino Linotype" w:cs="Palatino Linotype"/>
          <w:i/>
          <w:sz w:val="22"/>
          <w:szCs w:val="22"/>
        </w:rPr>
        <w:t xml:space="preserve">Cabe destacar que el Sistema de Acceso a la Información Mexiquense, es para proporcionar información pública de oficio contenida en los documentos que los sujetos obligados generen en el ejercicio de sus funciones y atribuciones. </w:t>
      </w:r>
    </w:p>
    <w:p w14:paraId="1921E633" w14:textId="77777777" w:rsidR="007056F4" w:rsidRPr="00062BC0" w:rsidRDefault="00997586">
      <w:pPr>
        <w:spacing w:line="276" w:lineRule="auto"/>
        <w:ind w:left="851" w:right="1041"/>
        <w:jc w:val="both"/>
        <w:rPr>
          <w:rFonts w:ascii="Palatino Linotype" w:eastAsia="Palatino Linotype" w:hAnsi="Palatino Linotype" w:cs="Palatino Linotype"/>
          <w:sz w:val="22"/>
          <w:szCs w:val="22"/>
        </w:rPr>
      </w:pPr>
      <w:proofErr w:type="gramStart"/>
      <w:r w:rsidRPr="00062BC0">
        <w:rPr>
          <w:rFonts w:ascii="Palatino Linotype" w:eastAsia="Palatino Linotype" w:hAnsi="Palatino Linotype" w:cs="Palatino Linotype"/>
          <w:i/>
          <w:sz w:val="22"/>
          <w:szCs w:val="22"/>
        </w:rPr>
        <w:t>…”(</w:t>
      </w:r>
      <w:proofErr w:type="gramEnd"/>
      <w:r w:rsidRPr="00062BC0">
        <w:rPr>
          <w:rFonts w:ascii="Palatino Linotype" w:eastAsia="Palatino Linotype" w:hAnsi="Palatino Linotype" w:cs="Palatino Linotype"/>
          <w:i/>
          <w:sz w:val="22"/>
          <w:szCs w:val="22"/>
        </w:rPr>
        <w:t xml:space="preserve">sic) </w:t>
      </w:r>
    </w:p>
    <w:p w14:paraId="4488E5B4" w14:textId="77777777" w:rsidR="007056F4" w:rsidRPr="00062BC0" w:rsidRDefault="00997586">
      <w:pPr>
        <w:spacing w:line="360" w:lineRule="auto"/>
        <w:jc w:val="both"/>
        <w:rPr>
          <w:rFonts w:ascii="Palatino Linotype" w:eastAsia="Palatino Linotype" w:hAnsi="Palatino Linotype" w:cs="Palatino Linotype"/>
          <w:i/>
          <w:sz w:val="22"/>
          <w:szCs w:val="22"/>
        </w:rPr>
      </w:pPr>
      <w:r w:rsidRPr="00062BC0">
        <w:rPr>
          <w:rFonts w:ascii="Palatino Linotype" w:eastAsia="Palatino Linotype" w:hAnsi="Palatino Linotype" w:cs="Palatino Linotype"/>
          <w:i/>
          <w:sz w:val="22"/>
          <w:szCs w:val="22"/>
        </w:rPr>
        <w:t xml:space="preserve">                                            </w:t>
      </w:r>
    </w:p>
    <w:p w14:paraId="52E1068D" w14:textId="77777777" w:rsidR="007056F4" w:rsidRPr="00062BC0" w:rsidRDefault="007056F4">
      <w:pPr>
        <w:spacing w:line="360" w:lineRule="auto"/>
        <w:jc w:val="both"/>
        <w:rPr>
          <w:rFonts w:ascii="Palatino Linotype" w:eastAsia="Palatino Linotype" w:hAnsi="Palatino Linotype" w:cs="Palatino Linotype"/>
          <w:i/>
          <w:sz w:val="22"/>
          <w:szCs w:val="22"/>
        </w:rPr>
      </w:pPr>
    </w:p>
    <w:tbl>
      <w:tblPr>
        <w:tblStyle w:val="a1"/>
        <w:tblW w:w="9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5"/>
        <w:gridCol w:w="4556"/>
      </w:tblGrid>
      <w:tr w:rsidR="00062BC0" w:rsidRPr="00062BC0" w14:paraId="76444DB9" w14:textId="77777777">
        <w:tc>
          <w:tcPr>
            <w:tcW w:w="4555" w:type="dxa"/>
          </w:tcPr>
          <w:p w14:paraId="1DC53919" w14:textId="77777777" w:rsidR="007056F4" w:rsidRPr="00062BC0" w:rsidRDefault="00997586">
            <w:pPr>
              <w:spacing w:line="360" w:lineRule="auto"/>
              <w:jc w:val="both"/>
              <w:rPr>
                <w:rFonts w:ascii="Palatino Linotype" w:eastAsia="Palatino Linotype" w:hAnsi="Palatino Linotype" w:cs="Palatino Linotype"/>
                <w:i/>
                <w:sz w:val="22"/>
                <w:szCs w:val="22"/>
              </w:rPr>
            </w:pPr>
            <w:r w:rsidRPr="00062BC0">
              <w:rPr>
                <w:rFonts w:ascii="Palatino Linotype" w:eastAsia="Palatino Linotype" w:hAnsi="Palatino Linotype" w:cs="Palatino Linotype"/>
                <w:b/>
              </w:rPr>
              <w:t>00091/GUBERNA/IP/2023</w:t>
            </w:r>
          </w:p>
        </w:tc>
        <w:tc>
          <w:tcPr>
            <w:tcW w:w="4556" w:type="dxa"/>
          </w:tcPr>
          <w:p w14:paraId="322C40CF" w14:textId="77777777" w:rsidR="007056F4" w:rsidRPr="00062BC0" w:rsidRDefault="00997586">
            <w:pPr>
              <w:spacing w:line="360" w:lineRule="auto"/>
              <w:jc w:val="both"/>
              <w:rPr>
                <w:rFonts w:ascii="Palatino Linotype" w:eastAsia="Palatino Linotype" w:hAnsi="Palatino Linotype" w:cs="Palatino Linotype"/>
                <w:i/>
                <w:sz w:val="22"/>
                <w:szCs w:val="22"/>
              </w:rPr>
            </w:pPr>
            <w:r w:rsidRPr="00062BC0">
              <w:rPr>
                <w:rFonts w:ascii="Palatino Linotype" w:eastAsia="Palatino Linotype" w:hAnsi="Palatino Linotype" w:cs="Palatino Linotype"/>
                <w:i/>
                <w:sz w:val="22"/>
                <w:szCs w:val="22"/>
              </w:rPr>
              <w:t>“Se anexa documento.</w:t>
            </w:r>
          </w:p>
          <w:p w14:paraId="66BF1F09" w14:textId="77777777" w:rsidR="007056F4" w:rsidRPr="00062BC0" w:rsidRDefault="00997586">
            <w:pPr>
              <w:spacing w:line="360" w:lineRule="auto"/>
              <w:jc w:val="both"/>
              <w:rPr>
                <w:rFonts w:ascii="Palatino Linotype" w:eastAsia="Palatino Linotype" w:hAnsi="Palatino Linotype" w:cs="Palatino Linotype"/>
                <w:i/>
                <w:sz w:val="22"/>
                <w:szCs w:val="22"/>
              </w:rPr>
            </w:pPr>
            <w:r w:rsidRPr="00062BC0">
              <w:rPr>
                <w:rFonts w:ascii="Palatino Linotype" w:eastAsia="Palatino Linotype" w:hAnsi="Palatino Linotype" w:cs="Palatino Linotype"/>
                <w:i/>
                <w:sz w:val="22"/>
                <w:szCs w:val="22"/>
              </w:rPr>
              <w:t>ATENTAMENTE</w:t>
            </w:r>
          </w:p>
          <w:p w14:paraId="4D16944E" w14:textId="77777777" w:rsidR="007056F4" w:rsidRPr="00062BC0" w:rsidRDefault="00997586">
            <w:pPr>
              <w:spacing w:line="360" w:lineRule="auto"/>
              <w:jc w:val="both"/>
              <w:rPr>
                <w:rFonts w:ascii="Palatino Linotype" w:eastAsia="Palatino Linotype" w:hAnsi="Palatino Linotype" w:cs="Palatino Linotype"/>
                <w:i/>
                <w:sz w:val="22"/>
                <w:szCs w:val="22"/>
              </w:rPr>
            </w:pPr>
            <w:r w:rsidRPr="00062BC0">
              <w:rPr>
                <w:rFonts w:ascii="Palatino Linotype" w:eastAsia="Palatino Linotype" w:hAnsi="Palatino Linotype" w:cs="Palatino Linotype"/>
                <w:i/>
                <w:sz w:val="22"/>
                <w:szCs w:val="22"/>
              </w:rPr>
              <w:t>Licenciado en Contaduría Rodolfo García Muñoz” (sic)</w:t>
            </w:r>
          </w:p>
        </w:tc>
      </w:tr>
    </w:tbl>
    <w:p w14:paraId="3566A6CC" w14:textId="77777777" w:rsidR="007056F4" w:rsidRPr="00062BC0" w:rsidRDefault="007056F4">
      <w:pPr>
        <w:spacing w:line="360" w:lineRule="auto"/>
        <w:jc w:val="both"/>
        <w:rPr>
          <w:rFonts w:ascii="Palatino Linotype" w:eastAsia="Palatino Linotype" w:hAnsi="Palatino Linotype" w:cs="Palatino Linotype"/>
          <w:i/>
          <w:sz w:val="22"/>
          <w:szCs w:val="22"/>
        </w:rPr>
      </w:pPr>
    </w:p>
    <w:p w14:paraId="3E19ABDD"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 xml:space="preserve">El </w:t>
      </w:r>
      <w:r w:rsidRPr="00062BC0">
        <w:rPr>
          <w:rFonts w:ascii="Palatino Linotype" w:eastAsia="Palatino Linotype" w:hAnsi="Palatino Linotype" w:cs="Palatino Linotype"/>
          <w:b/>
        </w:rPr>
        <w:t>Sujeto Obligado</w:t>
      </w:r>
      <w:r w:rsidRPr="00062BC0">
        <w:rPr>
          <w:rFonts w:ascii="Palatino Linotype" w:eastAsia="Palatino Linotype" w:hAnsi="Palatino Linotype" w:cs="Palatino Linotype"/>
        </w:rPr>
        <w:t xml:space="preserve"> adjuntó a su respuesta, el archivo electrónico denominado </w:t>
      </w:r>
      <w:r w:rsidRPr="00062BC0">
        <w:rPr>
          <w:rFonts w:ascii="Palatino Linotype" w:eastAsia="Palatino Linotype" w:hAnsi="Palatino Linotype" w:cs="Palatino Linotype"/>
          <w:i/>
        </w:rPr>
        <w:t>“0091 RESPUESTA 2023.PDF”;</w:t>
      </w:r>
      <w:r w:rsidRPr="00062BC0">
        <w:rPr>
          <w:rFonts w:ascii="Palatino Linotype" w:eastAsia="Palatino Linotype" w:hAnsi="Palatino Linotype" w:cs="Palatino Linotype"/>
        </w:rPr>
        <w:t xml:space="preserve"> el cual consta de una foja, que contiene el oficio número UTG/00125/2023 suscrito por el Titular de la Unidad de Transparencia de la Gubernatura del Estado de México, en el cual da respuesta a la solicitud de información en los siguientes términos</w:t>
      </w:r>
    </w:p>
    <w:p w14:paraId="79E30942" w14:textId="77777777" w:rsidR="007056F4" w:rsidRPr="00062BC0" w:rsidRDefault="007056F4">
      <w:pPr>
        <w:spacing w:line="360" w:lineRule="auto"/>
        <w:jc w:val="both"/>
        <w:rPr>
          <w:rFonts w:ascii="Palatino Linotype" w:eastAsia="Palatino Linotype" w:hAnsi="Palatino Linotype" w:cs="Palatino Linotype"/>
        </w:rPr>
      </w:pPr>
    </w:p>
    <w:p w14:paraId="15E7303A" w14:textId="77777777" w:rsidR="007056F4" w:rsidRPr="00062BC0" w:rsidRDefault="00997586">
      <w:pPr>
        <w:spacing w:line="276" w:lineRule="auto"/>
        <w:ind w:left="851" w:right="1041"/>
        <w:jc w:val="both"/>
        <w:rPr>
          <w:rFonts w:ascii="Palatino Linotype" w:eastAsia="Palatino Linotype" w:hAnsi="Palatino Linotype" w:cs="Palatino Linotype"/>
          <w:i/>
          <w:sz w:val="22"/>
          <w:szCs w:val="22"/>
        </w:rPr>
      </w:pPr>
      <w:r w:rsidRPr="00062BC0">
        <w:rPr>
          <w:rFonts w:ascii="Palatino Linotype" w:eastAsia="Palatino Linotype" w:hAnsi="Palatino Linotype" w:cs="Palatino Linotype"/>
          <w:i/>
          <w:sz w:val="22"/>
          <w:szCs w:val="22"/>
        </w:rPr>
        <w:t xml:space="preserve">“En cumplimiento a lo que establecen los artículos 1, 2, 4, 11, 12, 15, 23 fracción l, 24, 150, 161, y 163 de la Ley de Transparencia y Acceso a la Información Pública del Estado de México y Municipios, y privilegiando el Principio de Máxima Publicidad, consagrado en la Ley de la Materia; le comento que se realizó una búsqueda </w:t>
      </w:r>
      <w:r w:rsidRPr="00062BC0">
        <w:rPr>
          <w:rFonts w:ascii="Palatino Linotype" w:eastAsia="Palatino Linotype" w:hAnsi="Palatino Linotype" w:cs="Palatino Linotype"/>
          <w:b/>
          <w:i/>
          <w:sz w:val="22"/>
          <w:szCs w:val="22"/>
          <w:u w:val="single"/>
        </w:rPr>
        <w:t>exhaustiva dentro de los archivos de la Gubernatura y no se encontró antecedente relativo a lo solicitad</w:t>
      </w:r>
      <w:r w:rsidRPr="00062BC0">
        <w:rPr>
          <w:rFonts w:ascii="Palatino Linotype" w:eastAsia="Palatino Linotype" w:hAnsi="Palatino Linotype" w:cs="Palatino Linotype"/>
          <w:i/>
          <w:sz w:val="22"/>
          <w:szCs w:val="22"/>
        </w:rPr>
        <w:t>o, ya que las atribuciones y competencias de esta dependencia no son generar información sobre el particular.</w:t>
      </w:r>
    </w:p>
    <w:p w14:paraId="6131CF4D" w14:textId="77777777" w:rsidR="007056F4" w:rsidRPr="00062BC0" w:rsidRDefault="007056F4">
      <w:pPr>
        <w:spacing w:line="276" w:lineRule="auto"/>
        <w:ind w:left="851" w:right="1041"/>
        <w:jc w:val="both"/>
        <w:rPr>
          <w:rFonts w:ascii="Palatino Linotype" w:eastAsia="Palatino Linotype" w:hAnsi="Palatino Linotype" w:cs="Palatino Linotype"/>
          <w:i/>
          <w:sz w:val="22"/>
          <w:szCs w:val="22"/>
        </w:rPr>
      </w:pPr>
    </w:p>
    <w:p w14:paraId="4EEA9995" w14:textId="77777777" w:rsidR="007056F4" w:rsidRPr="00062BC0" w:rsidRDefault="00997586">
      <w:pPr>
        <w:spacing w:line="276" w:lineRule="auto"/>
        <w:ind w:left="851" w:right="1041"/>
        <w:jc w:val="both"/>
        <w:rPr>
          <w:rFonts w:ascii="Palatino Linotype" w:eastAsia="Palatino Linotype" w:hAnsi="Palatino Linotype" w:cs="Palatino Linotype"/>
          <w:i/>
          <w:sz w:val="22"/>
          <w:szCs w:val="22"/>
        </w:rPr>
      </w:pPr>
      <w:r w:rsidRPr="00062BC0">
        <w:rPr>
          <w:rFonts w:ascii="Palatino Linotype" w:eastAsia="Palatino Linotype" w:hAnsi="Palatino Linotype" w:cs="Palatino Linotype"/>
          <w:i/>
          <w:sz w:val="22"/>
          <w:szCs w:val="22"/>
        </w:rPr>
        <w:t xml:space="preserve">Cabe destacar que el Sistema de Acceso a la Información Mexiquense, es para proporcionar información pública de oficio contenida en los documentos que los sujetos obligados generen en el ejercicio de sus funciones y atribuciones. </w:t>
      </w:r>
    </w:p>
    <w:p w14:paraId="1912D674" w14:textId="77777777" w:rsidR="007056F4" w:rsidRPr="00062BC0" w:rsidRDefault="00997586">
      <w:pPr>
        <w:spacing w:line="276" w:lineRule="auto"/>
        <w:ind w:left="851" w:right="1041"/>
        <w:jc w:val="both"/>
        <w:rPr>
          <w:rFonts w:ascii="Palatino Linotype" w:eastAsia="Palatino Linotype" w:hAnsi="Palatino Linotype" w:cs="Palatino Linotype"/>
          <w:sz w:val="22"/>
          <w:szCs w:val="22"/>
        </w:rPr>
      </w:pPr>
      <w:proofErr w:type="gramStart"/>
      <w:r w:rsidRPr="00062BC0">
        <w:rPr>
          <w:rFonts w:ascii="Palatino Linotype" w:eastAsia="Palatino Linotype" w:hAnsi="Palatino Linotype" w:cs="Palatino Linotype"/>
          <w:i/>
          <w:sz w:val="22"/>
          <w:szCs w:val="22"/>
        </w:rPr>
        <w:t>…”(</w:t>
      </w:r>
      <w:proofErr w:type="gramEnd"/>
      <w:r w:rsidRPr="00062BC0">
        <w:rPr>
          <w:rFonts w:ascii="Palatino Linotype" w:eastAsia="Palatino Linotype" w:hAnsi="Palatino Linotype" w:cs="Palatino Linotype"/>
          <w:i/>
          <w:sz w:val="22"/>
          <w:szCs w:val="22"/>
        </w:rPr>
        <w:t xml:space="preserve">sic) </w:t>
      </w:r>
    </w:p>
    <w:p w14:paraId="02B9D425" w14:textId="77777777" w:rsidR="007056F4" w:rsidRPr="00062BC0" w:rsidRDefault="00997586">
      <w:pPr>
        <w:spacing w:line="360" w:lineRule="auto"/>
        <w:jc w:val="both"/>
        <w:rPr>
          <w:rFonts w:ascii="Palatino Linotype" w:eastAsia="Palatino Linotype" w:hAnsi="Palatino Linotype" w:cs="Palatino Linotype"/>
          <w:i/>
          <w:sz w:val="22"/>
          <w:szCs w:val="22"/>
        </w:rPr>
      </w:pPr>
      <w:r w:rsidRPr="00062BC0">
        <w:rPr>
          <w:rFonts w:ascii="Palatino Linotype" w:eastAsia="Palatino Linotype" w:hAnsi="Palatino Linotype" w:cs="Palatino Linotype"/>
          <w:i/>
          <w:sz w:val="22"/>
          <w:szCs w:val="22"/>
        </w:rPr>
        <w:t xml:space="preserve">                                           </w:t>
      </w:r>
      <w:r w:rsidRPr="00062BC0">
        <w:rPr>
          <w:rFonts w:ascii="Palatino Linotype" w:eastAsia="Palatino Linotype" w:hAnsi="Palatino Linotype" w:cs="Palatino Linotype"/>
          <w:b/>
        </w:rPr>
        <w:t xml:space="preserve">                           </w:t>
      </w:r>
    </w:p>
    <w:p w14:paraId="2E0C452B" w14:textId="77777777" w:rsidR="007056F4" w:rsidRPr="00062BC0" w:rsidRDefault="00997586">
      <w:pPr>
        <w:spacing w:line="360" w:lineRule="auto"/>
        <w:jc w:val="both"/>
        <w:rPr>
          <w:rFonts w:ascii="Palatino Linotype" w:eastAsia="Palatino Linotype" w:hAnsi="Palatino Linotype" w:cs="Palatino Linotype"/>
          <w:b/>
        </w:rPr>
      </w:pPr>
      <w:r w:rsidRPr="00062BC0">
        <w:rPr>
          <w:rFonts w:ascii="Palatino Linotype" w:eastAsia="Palatino Linotype" w:hAnsi="Palatino Linotype" w:cs="Palatino Linotype"/>
          <w:b/>
        </w:rPr>
        <w:t xml:space="preserve">3. Interposición del recurso de revisión. </w:t>
      </w:r>
      <w:r w:rsidRPr="00062BC0">
        <w:rPr>
          <w:rFonts w:ascii="Palatino Linotype" w:eastAsia="Palatino Linotype" w:hAnsi="Palatino Linotype" w:cs="Palatino Linotype"/>
        </w:rPr>
        <w:t xml:space="preserve">Inconforme la persona solicitante con las respuestas por parte del </w:t>
      </w:r>
      <w:r w:rsidRPr="00062BC0">
        <w:rPr>
          <w:rFonts w:ascii="Palatino Linotype" w:eastAsia="Palatino Linotype" w:hAnsi="Palatino Linotype" w:cs="Palatino Linotype"/>
          <w:b/>
        </w:rPr>
        <w:t>Sujeto Obligado</w:t>
      </w:r>
      <w:r w:rsidRPr="00062BC0">
        <w:rPr>
          <w:rFonts w:ascii="Palatino Linotype" w:eastAsia="Palatino Linotype" w:hAnsi="Palatino Linotype" w:cs="Palatino Linotype"/>
        </w:rPr>
        <w:t xml:space="preserve">, con fecha </w:t>
      </w:r>
      <w:r w:rsidRPr="00062BC0">
        <w:rPr>
          <w:rFonts w:ascii="Palatino Linotype" w:eastAsia="Palatino Linotype" w:hAnsi="Palatino Linotype" w:cs="Palatino Linotype"/>
          <w:b/>
        </w:rPr>
        <w:t xml:space="preserve">dos de mayo de dos mil veintitrés </w:t>
      </w:r>
      <w:r w:rsidRPr="00062BC0">
        <w:rPr>
          <w:rFonts w:ascii="Palatino Linotype" w:eastAsia="Palatino Linotype" w:hAnsi="Palatino Linotype" w:cs="Palatino Linotype"/>
          <w:b/>
        </w:rPr>
        <w:lastRenderedPageBreak/>
        <w:t>interpuso los recursos de revisión,</w:t>
      </w:r>
      <w:r w:rsidRPr="00062BC0">
        <w:rPr>
          <w:rFonts w:ascii="Palatino Linotype" w:eastAsia="Palatino Linotype" w:hAnsi="Palatino Linotype" w:cs="Palatino Linotype"/>
        </w:rPr>
        <w:t xml:space="preserve"> los cuales fueron registrados</w:t>
      </w:r>
      <w:r w:rsidRPr="00062BC0">
        <w:rPr>
          <w:rFonts w:ascii="Palatino Linotype" w:eastAsia="Palatino Linotype" w:hAnsi="Palatino Linotype" w:cs="Palatino Linotype"/>
          <w:b/>
        </w:rPr>
        <w:t xml:space="preserve"> </w:t>
      </w:r>
      <w:r w:rsidRPr="00062BC0">
        <w:rPr>
          <w:rFonts w:ascii="Palatino Linotype" w:eastAsia="Palatino Linotype" w:hAnsi="Palatino Linotype" w:cs="Palatino Linotype"/>
        </w:rPr>
        <w:t xml:space="preserve">en el sistema electrónico con el expediente número </w:t>
      </w:r>
      <w:r w:rsidRPr="00062BC0">
        <w:rPr>
          <w:rFonts w:ascii="Palatino Linotype" w:eastAsia="Palatino Linotype" w:hAnsi="Palatino Linotype" w:cs="Palatino Linotype"/>
          <w:b/>
        </w:rPr>
        <w:t>02329/INFOEM/IP/RR/2023 y 02336/INFOEM/IP/RR/2023</w:t>
      </w:r>
      <w:r w:rsidRPr="00062BC0">
        <w:rPr>
          <w:rFonts w:ascii="Palatino Linotype" w:eastAsia="Palatino Linotype" w:hAnsi="Palatino Linotype" w:cs="Palatino Linotype"/>
        </w:rPr>
        <w:t>, en los cual aduce, en ambos recursos las siguientes manifestaciones:</w:t>
      </w:r>
    </w:p>
    <w:p w14:paraId="27C63F2B" w14:textId="77777777" w:rsidR="007056F4" w:rsidRPr="00062BC0" w:rsidRDefault="007056F4">
      <w:pPr>
        <w:pBdr>
          <w:top w:val="nil"/>
          <w:left w:val="nil"/>
          <w:bottom w:val="nil"/>
          <w:right w:val="nil"/>
          <w:between w:val="nil"/>
        </w:pBdr>
      </w:pPr>
    </w:p>
    <w:p w14:paraId="7B72161B" w14:textId="77777777" w:rsidR="007056F4" w:rsidRPr="00062BC0" w:rsidRDefault="007056F4">
      <w:pPr>
        <w:rPr>
          <w:sz w:val="4"/>
          <w:szCs w:val="4"/>
        </w:rPr>
      </w:pPr>
    </w:p>
    <w:p w14:paraId="62C70091" w14:textId="77777777" w:rsidR="007056F4" w:rsidRPr="00062BC0" w:rsidRDefault="00997586">
      <w:pPr>
        <w:spacing w:line="276" w:lineRule="auto"/>
        <w:ind w:left="720"/>
        <w:jc w:val="both"/>
        <w:rPr>
          <w:rFonts w:ascii="Palatino Linotype" w:eastAsia="Palatino Linotype" w:hAnsi="Palatino Linotype" w:cs="Palatino Linotype"/>
          <w:b/>
          <w:sz w:val="26"/>
          <w:szCs w:val="26"/>
        </w:rPr>
      </w:pPr>
      <w:r w:rsidRPr="00062BC0">
        <w:rPr>
          <w:rFonts w:ascii="Palatino Linotype" w:eastAsia="Palatino Linotype" w:hAnsi="Palatino Linotype" w:cs="Palatino Linotype"/>
          <w:b/>
          <w:sz w:val="26"/>
          <w:szCs w:val="26"/>
        </w:rPr>
        <w:t xml:space="preserve">Acto Impugnado: </w:t>
      </w:r>
    </w:p>
    <w:p w14:paraId="076DB723" w14:textId="77777777" w:rsidR="007056F4" w:rsidRPr="00062BC0" w:rsidRDefault="00997586">
      <w:pPr>
        <w:spacing w:line="276" w:lineRule="auto"/>
        <w:ind w:left="720"/>
        <w:jc w:val="both"/>
        <w:rPr>
          <w:rFonts w:ascii="Palatino Linotype" w:eastAsia="Palatino Linotype" w:hAnsi="Palatino Linotype" w:cs="Palatino Linotype"/>
          <w:b/>
          <w:sz w:val="26"/>
          <w:szCs w:val="26"/>
        </w:rPr>
      </w:pPr>
      <w:r w:rsidRPr="00062BC0">
        <w:rPr>
          <w:rFonts w:ascii="Palatino Linotype" w:eastAsia="Palatino Linotype" w:hAnsi="Palatino Linotype" w:cs="Palatino Linotype"/>
          <w:i/>
          <w:sz w:val="22"/>
          <w:szCs w:val="22"/>
        </w:rPr>
        <w:t>“LA RESPUESTA DEL SUJETO OBLIGADO” (Sic).</w:t>
      </w:r>
    </w:p>
    <w:p w14:paraId="171761E1" w14:textId="77777777" w:rsidR="007056F4" w:rsidRPr="00062BC0" w:rsidRDefault="007056F4">
      <w:pPr>
        <w:spacing w:line="276" w:lineRule="auto"/>
        <w:ind w:left="284"/>
        <w:jc w:val="both"/>
        <w:rPr>
          <w:rFonts w:ascii="Palatino Linotype" w:eastAsia="Palatino Linotype" w:hAnsi="Palatino Linotype" w:cs="Palatino Linotype"/>
          <w:i/>
          <w:sz w:val="22"/>
          <w:szCs w:val="22"/>
        </w:rPr>
      </w:pPr>
    </w:p>
    <w:p w14:paraId="7712B5FF" w14:textId="77777777" w:rsidR="007056F4" w:rsidRPr="00062BC0" w:rsidRDefault="00997586">
      <w:pPr>
        <w:pBdr>
          <w:top w:val="nil"/>
          <w:left w:val="nil"/>
          <w:bottom w:val="nil"/>
          <w:right w:val="nil"/>
          <w:between w:val="nil"/>
        </w:pBdr>
        <w:spacing w:line="276" w:lineRule="auto"/>
        <w:ind w:left="720"/>
        <w:jc w:val="both"/>
        <w:rPr>
          <w:rFonts w:ascii="Palatino Linotype" w:eastAsia="Palatino Linotype" w:hAnsi="Palatino Linotype" w:cs="Palatino Linotype"/>
          <w:sz w:val="26"/>
          <w:szCs w:val="26"/>
        </w:rPr>
      </w:pPr>
      <w:r w:rsidRPr="00062BC0">
        <w:rPr>
          <w:rFonts w:ascii="Palatino Linotype" w:eastAsia="Palatino Linotype" w:hAnsi="Palatino Linotype" w:cs="Palatino Linotype"/>
          <w:b/>
          <w:sz w:val="26"/>
          <w:szCs w:val="26"/>
        </w:rPr>
        <w:t>Razones o Motivos de Inconformidad</w:t>
      </w:r>
      <w:r w:rsidRPr="00062BC0">
        <w:rPr>
          <w:rFonts w:ascii="Palatino Linotype" w:eastAsia="Palatino Linotype" w:hAnsi="Palatino Linotype" w:cs="Palatino Linotype"/>
          <w:sz w:val="26"/>
          <w:szCs w:val="26"/>
        </w:rPr>
        <w:t xml:space="preserve">: </w:t>
      </w:r>
    </w:p>
    <w:p w14:paraId="23DCFFDC" w14:textId="77777777" w:rsidR="007056F4" w:rsidRPr="00062BC0" w:rsidRDefault="007056F4">
      <w:pPr>
        <w:pBdr>
          <w:top w:val="nil"/>
          <w:left w:val="nil"/>
          <w:bottom w:val="nil"/>
          <w:right w:val="nil"/>
          <w:between w:val="nil"/>
        </w:pBdr>
        <w:spacing w:line="276" w:lineRule="auto"/>
        <w:ind w:left="720"/>
        <w:jc w:val="both"/>
        <w:rPr>
          <w:rFonts w:ascii="Palatino Linotype" w:eastAsia="Palatino Linotype" w:hAnsi="Palatino Linotype" w:cs="Palatino Linotype"/>
          <w:sz w:val="26"/>
          <w:szCs w:val="26"/>
        </w:rPr>
      </w:pPr>
    </w:p>
    <w:p w14:paraId="70505716" w14:textId="77777777" w:rsidR="007056F4" w:rsidRPr="00062BC0" w:rsidRDefault="00997586">
      <w:pPr>
        <w:pBdr>
          <w:top w:val="nil"/>
          <w:left w:val="nil"/>
          <w:bottom w:val="nil"/>
          <w:right w:val="nil"/>
          <w:between w:val="nil"/>
        </w:pBdr>
        <w:spacing w:line="276" w:lineRule="auto"/>
        <w:ind w:left="720"/>
        <w:jc w:val="both"/>
        <w:rPr>
          <w:rFonts w:ascii="Palatino Linotype" w:eastAsia="Palatino Linotype" w:hAnsi="Palatino Linotype" w:cs="Palatino Linotype"/>
          <w:i/>
          <w:sz w:val="22"/>
          <w:szCs w:val="22"/>
        </w:rPr>
      </w:pPr>
      <w:r w:rsidRPr="00062BC0">
        <w:rPr>
          <w:rFonts w:ascii="Palatino Linotype" w:eastAsia="Palatino Linotype" w:hAnsi="Palatino Linotype" w:cs="Palatino Linotype"/>
          <w:sz w:val="26"/>
          <w:szCs w:val="26"/>
        </w:rPr>
        <w:t>“</w:t>
      </w:r>
      <w:r w:rsidRPr="00062BC0">
        <w:rPr>
          <w:rFonts w:ascii="Palatino Linotype" w:eastAsia="Palatino Linotype" w:hAnsi="Palatino Linotype" w:cs="Palatino Linotype"/>
          <w:i/>
          <w:sz w:val="22"/>
          <w:szCs w:val="22"/>
        </w:rPr>
        <w:t xml:space="preserve">ESTO YA QUE COMO SIEMPRE, TRATA DE EVADIR SU OBLIGACION QUE LE IMPONE EL ARTICULO 1 DE NUESTRA CARTA MAGANA PARA PREVENIR, RESPETAR, PROTEGER Y GARANTIZAR LOS DERECHOS HUMANOS; ES POR TANTO, QUE SI EN AL ESPECIE, SE ESTA INCITANDO A UNA VIOLACION FLAGRANTE DE DERECHOS HUMANOS, COMO ES PRIVAR DE LA LIBERTAD Y/O CAZAR BRIGADITAS, DEVIENE EN LA OBLIGACION, CONFORME AL ARTICULO 1 DE LA CONSTITUCION FEDERAL, QUE GENERAR LA SALVAGUARDA PARA PROMOVER, RESPETAR, PROTEGER Y GARANTIZAR LOS DERECHOS HUMANOS, EN CONSECEUENCIA,E S NECESARIO QUE SE LE IMPONGA UNA BUSQUEDA EXHAUTIVA EN SU ESTRUTURA ISNTITUCIONAL, Y DE NO ECONTRAR REGISTRO, SE ESTABLEZCA DICTAMEN DE INEXISTENCIA DE LA INFORMACION, YA QUE DEBIO GENERAR, POSEEER O ADMINISTRAR AL RESPECTO. https://adnoticias.mx/pri-cazar-servidores-de-la-nacion-de-morena/ https://transeuntemx.com/2023/03/23/amenaza-pri-edomex-con-cazar-servidores-de-la-nacion-y-brigadistas-de-morena/” (Sic). </w:t>
      </w:r>
    </w:p>
    <w:p w14:paraId="5529E1B9" w14:textId="77777777" w:rsidR="007056F4" w:rsidRPr="00062BC0" w:rsidRDefault="007056F4">
      <w:pPr>
        <w:pBdr>
          <w:top w:val="nil"/>
          <w:left w:val="nil"/>
          <w:bottom w:val="nil"/>
          <w:right w:val="nil"/>
          <w:between w:val="nil"/>
        </w:pBdr>
        <w:ind w:left="708"/>
        <w:rPr>
          <w:rFonts w:ascii="Palatino Linotype" w:eastAsia="Palatino Linotype" w:hAnsi="Palatino Linotype" w:cs="Palatino Linotype"/>
          <w:i/>
          <w:sz w:val="22"/>
          <w:szCs w:val="22"/>
        </w:rPr>
      </w:pPr>
    </w:p>
    <w:p w14:paraId="42C5646D" w14:textId="77777777" w:rsidR="007056F4" w:rsidRPr="00062BC0" w:rsidRDefault="007056F4">
      <w:pPr>
        <w:spacing w:line="360" w:lineRule="auto"/>
        <w:jc w:val="both"/>
        <w:rPr>
          <w:rFonts w:ascii="Palatino Linotype" w:eastAsia="Palatino Linotype" w:hAnsi="Palatino Linotype" w:cs="Palatino Linotype"/>
          <w:b/>
        </w:rPr>
      </w:pPr>
    </w:p>
    <w:p w14:paraId="29AA8ADB" w14:textId="77777777" w:rsidR="007056F4" w:rsidRPr="00062BC0" w:rsidRDefault="00997586">
      <w:pPr>
        <w:spacing w:line="360" w:lineRule="auto"/>
        <w:jc w:val="both"/>
        <w:rPr>
          <w:rFonts w:ascii="Palatino Linotype" w:eastAsia="Palatino Linotype" w:hAnsi="Palatino Linotype" w:cs="Palatino Linotype"/>
          <w:b/>
        </w:rPr>
      </w:pPr>
      <w:r w:rsidRPr="00062BC0">
        <w:rPr>
          <w:rFonts w:ascii="Palatino Linotype" w:eastAsia="Palatino Linotype" w:hAnsi="Palatino Linotype" w:cs="Palatino Linotype"/>
          <w:b/>
        </w:rPr>
        <w:t xml:space="preserve">4. Turno. </w:t>
      </w:r>
      <w:r w:rsidRPr="00062BC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w:t>
      </w:r>
      <w:r w:rsidRPr="00062BC0">
        <w:rPr>
          <w:rFonts w:ascii="Palatino Linotype" w:eastAsia="Palatino Linotype" w:hAnsi="Palatino Linotype" w:cs="Palatino Linotype"/>
        </w:rPr>
        <w:lastRenderedPageBreak/>
        <w:t xml:space="preserve">recurso de revisión </w:t>
      </w:r>
      <w:r w:rsidRPr="00062BC0">
        <w:rPr>
          <w:rFonts w:ascii="Palatino Linotype" w:eastAsia="Palatino Linotype" w:hAnsi="Palatino Linotype" w:cs="Palatino Linotype"/>
          <w:b/>
        </w:rPr>
        <w:t xml:space="preserve">02329/INFOEM/IP/RR/2023  </w:t>
      </w:r>
      <w:r w:rsidRPr="00062BC0">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w:t>
      </w:r>
      <w:r w:rsidRPr="00062BC0">
        <w:rPr>
          <w:rFonts w:ascii="Palatino Linotype" w:eastAsia="Palatino Linotype" w:hAnsi="Palatino Linotype" w:cs="Palatino Linotype"/>
          <w:b/>
        </w:rPr>
        <w:t xml:space="preserve">Comisionada Guadalupe Ramírez Peña, </w:t>
      </w:r>
      <w:r w:rsidRPr="00062BC0">
        <w:rPr>
          <w:rFonts w:ascii="Palatino Linotype" w:eastAsia="Palatino Linotype" w:hAnsi="Palatino Linotype" w:cs="Palatino Linotype"/>
        </w:rPr>
        <w:t xml:space="preserve">por lo que hace al recurso </w:t>
      </w:r>
      <w:r w:rsidRPr="00062BC0">
        <w:rPr>
          <w:rFonts w:ascii="Palatino Linotype" w:eastAsia="Palatino Linotype" w:hAnsi="Palatino Linotype" w:cs="Palatino Linotype"/>
          <w:b/>
        </w:rPr>
        <w:t xml:space="preserve">02336/INFOEM/IP/RR/2023 </w:t>
      </w:r>
      <w:r w:rsidRPr="00062BC0">
        <w:rPr>
          <w:rFonts w:ascii="Palatino Linotype" w:eastAsia="Palatino Linotype" w:hAnsi="Palatino Linotype" w:cs="Palatino Linotype"/>
        </w:rPr>
        <w:t xml:space="preserve">se turnó al </w:t>
      </w:r>
      <w:r w:rsidRPr="00062BC0">
        <w:rPr>
          <w:rFonts w:ascii="Palatino Linotype" w:eastAsia="Palatino Linotype" w:hAnsi="Palatino Linotype" w:cs="Palatino Linotype"/>
          <w:b/>
        </w:rPr>
        <w:t xml:space="preserve">Comisionado Luis Gustavo Parra Noriega. </w:t>
      </w:r>
    </w:p>
    <w:p w14:paraId="0E9DC48F" w14:textId="77777777" w:rsidR="007056F4" w:rsidRPr="00062BC0" w:rsidRDefault="007056F4">
      <w:pPr>
        <w:spacing w:line="360" w:lineRule="auto"/>
        <w:jc w:val="both"/>
        <w:rPr>
          <w:rFonts w:ascii="Palatino Linotype" w:eastAsia="Palatino Linotype" w:hAnsi="Palatino Linotype" w:cs="Palatino Linotype"/>
          <w:b/>
        </w:rPr>
      </w:pPr>
    </w:p>
    <w:p w14:paraId="558A62FC"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b/>
        </w:rPr>
        <w:t>5. Admisión de los recursos de revisión.</w:t>
      </w:r>
      <w:r w:rsidRPr="00062BC0">
        <w:rPr>
          <w:rFonts w:ascii="Palatino Linotype" w:eastAsia="Palatino Linotype" w:hAnsi="Palatino Linotype" w:cs="Palatino Linotype"/>
        </w:rPr>
        <w:t xml:space="preserve"> Con fecha </w:t>
      </w:r>
      <w:r w:rsidRPr="00062BC0">
        <w:rPr>
          <w:rFonts w:ascii="Palatino Linotype" w:eastAsia="Palatino Linotype" w:hAnsi="Palatino Linotype" w:cs="Palatino Linotype"/>
          <w:b/>
        </w:rPr>
        <w:t xml:space="preserve">ocho de mayo de dos mil veintitrés, </w:t>
      </w:r>
      <w:r w:rsidRPr="00062BC0">
        <w:rPr>
          <w:rFonts w:ascii="Palatino Linotype" w:eastAsia="Palatino Linotype" w:hAnsi="Palatino Linotype" w:cs="Palatino Linotype"/>
        </w:rPr>
        <w:t xml:space="preserve">este Instituto de Transparencia, Acceso a la Información Pública y Protección de Datos Personales del Estado de México y Municipios, se admitieron trámite los recursos de revisión que ahora se resuelven, dando un plazo máximo de siete días hábiles para que las partes manifestaran lo que a su derecho resultara conveniente, ofrecieran pruebas, formularan alegatos y </w:t>
      </w:r>
      <w:r w:rsidRPr="00062BC0">
        <w:rPr>
          <w:rFonts w:ascii="Palatino Linotype" w:eastAsia="Palatino Linotype" w:hAnsi="Palatino Linotype" w:cs="Palatino Linotype"/>
          <w:b/>
        </w:rPr>
        <w:t xml:space="preserve">EL SUJETO OBLIGADO </w:t>
      </w:r>
      <w:r w:rsidRPr="00062BC0">
        <w:rPr>
          <w:rFonts w:ascii="Palatino Linotype" w:eastAsia="Palatino Linotype" w:hAnsi="Palatino Linotype" w:cs="Palatino Linotype"/>
        </w:rPr>
        <w:t>presentara su informe justificado.</w:t>
      </w:r>
    </w:p>
    <w:p w14:paraId="390450DD" w14:textId="77777777" w:rsidR="007056F4" w:rsidRPr="00062BC0" w:rsidRDefault="007056F4">
      <w:pPr>
        <w:spacing w:line="360" w:lineRule="auto"/>
        <w:jc w:val="both"/>
        <w:rPr>
          <w:rFonts w:ascii="Palatino Linotype" w:eastAsia="Palatino Linotype" w:hAnsi="Palatino Linotype" w:cs="Palatino Linotype"/>
        </w:rPr>
      </w:pPr>
    </w:p>
    <w:p w14:paraId="759EF6AA"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b/>
        </w:rPr>
        <w:t>6. Manifestaciones.</w:t>
      </w:r>
      <w:r w:rsidRPr="00062BC0">
        <w:rPr>
          <w:rFonts w:ascii="Palatino Linotype" w:eastAsia="Palatino Linotype" w:hAnsi="Palatino Linotype" w:cs="Palatino Linotype"/>
          <w:b/>
          <w:sz w:val="22"/>
          <w:szCs w:val="22"/>
        </w:rPr>
        <w:t xml:space="preserve"> </w:t>
      </w:r>
      <w:r w:rsidRPr="00062BC0">
        <w:rPr>
          <w:rFonts w:ascii="Palatino Linotype" w:eastAsia="Palatino Linotype" w:hAnsi="Palatino Linotype" w:cs="Palatino Linotype"/>
        </w:rPr>
        <w:t xml:space="preserve">Una vez transcurrido el término legal referido se destaca que, en el día </w:t>
      </w:r>
      <w:r w:rsidRPr="00062BC0">
        <w:rPr>
          <w:rFonts w:ascii="Palatino Linotype" w:eastAsia="Palatino Linotype" w:hAnsi="Palatino Linotype" w:cs="Palatino Linotype"/>
          <w:b/>
        </w:rPr>
        <w:t>diecisiete de mayo de dos mil veintitrés</w:t>
      </w:r>
      <w:r w:rsidRPr="00062BC0">
        <w:rPr>
          <w:rFonts w:ascii="Palatino Linotype" w:eastAsia="Palatino Linotype" w:hAnsi="Palatino Linotype" w:cs="Palatino Linotype"/>
        </w:rPr>
        <w:t xml:space="preserve">, </w:t>
      </w:r>
      <w:r w:rsidRPr="00062BC0">
        <w:rPr>
          <w:rFonts w:ascii="Palatino Linotype" w:eastAsia="Palatino Linotype" w:hAnsi="Palatino Linotype" w:cs="Palatino Linotype"/>
          <w:b/>
        </w:rPr>
        <w:t>El Sujeto Obligado</w:t>
      </w:r>
      <w:r w:rsidRPr="00062BC0">
        <w:rPr>
          <w:rFonts w:ascii="Palatino Linotype" w:eastAsia="Palatino Linotype" w:hAnsi="Palatino Linotype" w:cs="Palatino Linotype"/>
        </w:rPr>
        <w:t xml:space="preserve"> remitió sus informes justificados mediante los archivos electrónicos denominados </w:t>
      </w:r>
      <w:r w:rsidRPr="00062BC0">
        <w:rPr>
          <w:rFonts w:ascii="Palatino Linotype" w:eastAsia="Palatino Linotype" w:hAnsi="Palatino Linotype" w:cs="Palatino Linotype"/>
          <w:i/>
        </w:rPr>
        <w:t>“0089 informe de justificación.PDF” y “0091 informe de justificación.PDF”</w:t>
      </w:r>
      <w:r w:rsidRPr="00062BC0">
        <w:rPr>
          <w:rFonts w:ascii="Palatino Linotype" w:eastAsia="Palatino Linotype" w:hAnsi="Palatino Linotype" w:cs="Palatino Linotype"/>
        </w:rPr>
        <w:t>; a través de los cuales en términos generales ratifica su respuesta inicial.</w:t>
      </w:r>
    </w:p>
    <w:p w14:paraId="6E69C36D" w14:textId="77777777" w:rsidR="007056F4" w:rsidRPr="00062BC0" w:rsidRDefault="007056F4">
      <w:pPr>
        <w:spacing w:line="360" w:lineRule="auto"/>
        <w:jc w:val="both"/>
        <w:rPr>
          <w:rFonts w:ascii="Palatino Linotype" w:eastAsia="Palatino Linotype" w:hAnsi="Palatino Linotype" w:cs="Palatino Linotype"/>
        </w:rPr>
      </w:pPr>
    </w:p>
    <w:p w14:paraId="6A7B2D8C"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 xml:space="preserve">Los cuales en fecha treinta y uno de octubre del año en curso se determinó poner a la vista del </w:t>
      </w:r>
      <w:r w:rsidRPr="00062BC0">
        <w:rPr>
          <w:rFonts w:ascii="Palatino Linotype" w:eastAsia="Palatino Linotype" w:hAnsi="Palatino Linotype" w:cs="Palatino Linotype"/>
          <w:b/>
        </w:rPr>
        <w:t>RECURRENTE</w:t>
      </w:r>
      <w:r w:rsidRPr="00062BC0">
        <w:rPr>
          <w:rFonts w:ascii="Palatino Linotype" w:eastAsia="Palatino Linotype" w:hAnsi="Palatino Linotype" w:cs="Palatino Linotype"/>
        </w:rPr>
        <w:t>, en términos de la fracción III del artículo 185 de la Ley de Transparencia y Acceso a la Información Pública del Estado de México y Municipios.</w:t>
      </w:r>
    </w:p>
    <w:p w14:paraId="128F44EE" w14:textId="77777777" w:rsidR="007056F4" w:rsidRPr="00062BC0" w:rsidRDefault="007056F4">
      <w:pPr>
        <w:spacing w:line="360" w:lineRule="auto"/>
        <w:jc w:val="both"/>
        <w:rPr>
          <w:rFonts w:ascii="Palatino Linotype" w:eastAsia="Palatino Linotype" w:hAnsi="Palatino Linotype" w:cs="Palatino Linotype"/>
        </w:rPr>
      </w:pPr>
    </w:p>
    <w:p w14:paraId="1D54159C"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 xml:space="preserve">Asimismo, la parte </w:t>
      </w:r>
      <w:r w:rsidRPr="00062BC0">
        <w:rPr>
          <w:rFonts w:ascii="Palatino Linotype" w:eastAsia="Palatino Linotype" w:hAnsi="Palatino Linotype" w:cs="Palatino Linotype"/>
          <w:b/>
        </w:rPr>
        <w:t>Recurrente</w:t>
      </w:r>
      <w:r w:rsidRPr="00062BC0">
        <w:rPr>
          <w:rFonts w:ascii="Palatino Linotype" w:eastAsia="Palatino Linotype" w:hAnsi="Palatino Linotype" w:cs="Palatino Linotype"/>
        </w:rPr>
        <w:t xml:space="preserve"> no realizó manifestaciones. </w:t>
      </w:r>
    </w:p>
    <w:p w14:paraId="3DCDCF86" w14:textId="77777777" w:rsidR="007056F4" w:rsidRPr="00062BC0" w:rsidRDefault="007056F4">
      <w:pPr>
        <w:spacing w:line="360" w:lineRule="auto"/>
        <w:jc w:val="both"/>
        <w:rPr>
          <w:rFonts w:ascii="Palatino Linotype" w:eastAsia="Palatino Linotype" w:hAnsi="Palatino Linotype" w:cs="Palatino Linotype"/>
          <w:b/>
        </w:rPr>
      </w:pPr>
    </w:p>
    <w:p w14:paraId="1B9F16F5" w14:textId="77777777" w:rsidR="007056F4" w:rsidRPr="00062BC0" w:rsidRDefault="00997586">
      <w:pPr>
        <w:pBdr>
          <w:top w:val="nil"/>
          <w:left w:val="nil"/>
          <w:bottom w:val="nil"/>
          <w:right w:val="nil"/>
          <w:between w:val="nil"/>
        </w:pBdr>
        <w:spacing w:before="240" w:after="240" w:line="360" w:lineRule="auto"/>
        <w:jc w:val="both"/>
      </w:pPr>
      <w:r w:rsidRPr="00062BC0">
        <w:rPr>
          <w:rFonts w:ascii="Palatino Linotype" w:eastAsia="Palatino Linotype" w:hAnsi="Palatino Linotype" w:cs="Palatino Linotype"/>
          <w:b/>
        </w:rPr>
        <w:t>7. Acumulación de los recursos de revisión.</w:t>
      </w:r>
      <w:r w:rsidRPr="00062BC0">
        <w:rPr>
          <w:rFonts w:ascii="Palatino Linotype" w:eastAsia="Palatino Linotype" w:hAnsi="Palatino Linotype" w:cs="Palatino Linotype"/>
        </w:rPr>
        <w:t xml:space="preserve"> Al respecto cabe señalar, que el Pleno de este Instituto, en la </w:t>
      </w:r>
      <w:r w:rsidRPr="00062BC0">
        <w:rPr>
          <w:rFonts w:ascii="Palatino Linotype" w:eastAsia="Palatino Linotype" w:hAnsi="Palatino Linotype" w:cs="Palatino Linotype"/>
          <w:b/>
        </w:rPr>
        <w:t>Décima Octava Sesión Ordinaria</w:t>
      </w:r>
      <w:r w:rsidRPr="00062BC0">
        <w:rPr>
          <w:rFonts w:ascii="Palatino Linotype" w:eastAsia="Palatino Linotype" w:hAnsi="Palatino Linotype" w:cs="Palatino Linotype"/>
        </w:rPr>
        <w:t xml:space="preserve"> de fecha </w:t>
      </w:r>
      <w:r w:rsidRPr="00062BC0">
        <w:rPr>
          <w:rFonts w:ascii="Palatino Linotype" w:eastAsia="Palatino Linotype" w:hAnsi="Palatino Linotype" w:cs="Palatino Linotype"/>
          <w:b/>
        </w:rPr>
        <w:t>diecisiete de mayo de dos mil veintitrés</w:t>
      </w:r>
      <w:r w:rsidRPr="00062BC0">
        <w:rPr>
          <w:rFonts w:ascii="Palatino Linotype" w:eastAsia="Palatino Linotype" w:hAnsi="Palatino Linotype" w:cs="Palatino Linotype"/>
        </w:rPr>
        <w:t xml:space="preserve">, ordenó la acumulación de los expedientes citados, a efecto de que la </w:t>
      </w:r>
      <w:r w:rsidRPr="00062BC0">
        <w:rPr>
          <w:rFonts w:ascii="Palatino Linotype" w:eastAsia="Palatino Linotype" w:hAnsi="Palatino Linotype" w:cs="Palatino Linotype"/>
          <w:b/>
        </w:rPr>
        <w:t xml:space="preserve">Comisionada Guadalupe Ramírez Peña </w:t>
      </w:r>
      <w:r w:rsidRPr="00062BC0">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41406F39" w14:textId="77777777" w:rsidR="007056F4" w:rsidRPr="00062BC0" w:rsidRDefault="00997586">
      <w:pPr>
        <w:spacing w:before="120" w:after="120"/>
        <w:ind w:left="851" w:right="902"/>
        <w:jc w:val="both"/>
      </w:pPr>
      <w:r w:rsidRPr="00062BC0">
        <w:rPr>
          <w:rFonts w:ascii="Palatino Linotype" w:eastAsia="Palatino Linotype" w:hAnsi="Palatino Linotype" w:cs="Palatino Linotype"/>
          <w:b/>
          <w:i/>
          <w:sz w:val="22"/>
          <w:szCs w:val="22"/>
        </w:rPr>
        <w:t>Código de Procedimientos Administrativos del Estado de México</w:t>
      </w:r>
    </w:p>
    <w:p w14:paraId="5FF7BCB7" w14:textId="77777777" w:rsidR="007056F4" w:rsidRPr="00062BC0" w:rsidRDefault="00997586">
      <w:pPr>
        <w:spacing w:before="120" w:after="120"/>
        <w:ind w:left="851" w:right="902"/>
        <w:jc w:val="both"/>
      </w:pPr>
      <w:r w:rsidRPr="00062BC0">
        <w:rPr>
          <w:rFonts w:ascii="Palatino Linotype" w:eastAsia="Palatino Linotype" w:hAnsi="Palatino Linotype" w:cs="Palatino Linotype"/>
          <w:b/>
          <w:i/>
          <w:sz w:val="22"/>
          <w:szCs w:val="22"/>
        </w:rPr>
        <w:t>“Artículo 18.-</w:t>
      </w:r>
      <w:r w:rsidRPr="00062BC0">
        <w:rPr>
          <w:rFonts w:ascii="Palatino Linotype" w:eastAsia="Palatino Linotype" w:hAnsi="Palatino Linotype" w:cs="Palatino Linotype"/>
          <w:i/>
          <w:sz w:val="22"/>
          <w:szCs w:val="22"/>
        </w:rPr>
        <w:t xml:space="preserve"> </w:t>
      </w:r>
      <w:r w:rsidRPr="00062BC0">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062BC0">
        <w:rPr>
          <w:rFonts w:ascii="Palatino Linotype" w:eastAsia="Palatino Linotype" w:hAnsi="Palatino Linotype" w:cs="Palatino Linotype"/>
          <w:i/>
          <w:sz w:val="22"/>
          <w:szCs w:val="22"/>
        </w:rPr>
        <w:t xml:space="preserve"> o a petición de parte, </w:t>
      </w:r>
      <w:r w:rsidRPr="00062BC0">
        <w:rPr>
          <w:rFonts w:ascii="Palatino Linotype" w:eastAsia="Palatino Linotype" w:hAnsi="Palatino Linotype" w:cs="Palatino Linotype"/>
          <w:b/>
          <w:i/>
          <w:sz w:val="22"/>
          <w:szCs w:val="22"/>
        </w:rPr>
        <w:t>cuando las partes</w:t>
      </w:r>
      <w:r w:rsidRPr="00062BC0">
        <w:rPr>
          <w:rFonts w:ascii="Palatino Linotype" w:eastAsia="Palatino Linotype" w:hAnsi="Palatino Linotype" w:cs="Palatino Linotype"/>
          <w:i/>
          <w:sz w:val="22"/>
          <w:szCs w:val="22"/>
        </w:rPr>
        <w:t xml:space="preserve"> o los actos administrativos sean iguales, se trate de actos conexos o </w:t>
      </w:r>
      <w:r w:rsidRPr="00062BC0">
        <w:rPr>
          <w:rFonts w:ascii="Palatino Linotype" w:eastAsia="Palatino Linotype" w:hAnsi="Palatino Linotype" w:cs="Palatino Linotype"/>
          <w:b/>
          <w:i/>
          <w:sz w:val="22"/>
          <w:szCs w:val="22"/>
        </w:rPr>
        <w:t>resulte conveniente el trámite unificado de los asuntos, para evitar la emisión de resoluciones contradictorias</w:t>
      </w:r>
      <w:r w:rsidRPr="00062BC0">
        <w:rPr>
          <w:rFonts w:ascii="Palatino Linotype" w:eastAsia="Palatino Linotype" w:hAnsi="Palatino Linotype" w:cs="Palatino Linotype"/>
          <w:i/>
          <w:sz w:val="22"/>
          <w:szCs w:val="22"/>
        </w:rPr>
        <w:t>. La misma regla se aplicará, en lo conducente, para la separación de los expedientes.”</w:t>
      </w:r>
    </w:p>
    <w:p w14:paraId="3E0F9E9C" w14:textId="77777777" w:rsidR="007056F4" w:rsidRPr="00062BC0" w:rsidRDefault="00997586">
      <w:pPr>
        <w:spacing w:before="120" w:after="120"/>
        <w:ind w:left="851" w:right="902"/>
        <w:jc w:val="both"/>
      </w:pPr>
      <w:r w:rsidRPr="00062BC0">
        <w:rPr>
          <w:rFonts w:ascii="Palatino Linotype" w:eastAsia="Palatino Linotype" w:hAnsi="Palatino Linotype" w:cs="Palatino Linotype"/>
          <w:b/>
          <w:i/>
          <w:sz w:val="22"/>
          <w:szCs w:val="22"/>
        </w:rPr>
        <w:t>Ley de Transparencia y Acceso a la Información Pública del Estado de México y Municipios</w:t>
      </w:r>
    </w:p>
    <w:p w14:paraId="78449040" w14:textId="77777777" w:rsidR="007056F4" w:rsidRPr="00062BC0" w:rsidRDefault="00997586">
      <w:pPr>
        <w:spacing w:before="120" w:after="120"/>
        <w:ind w:left="851" w:right="902"/>
        <w:jc w:val="both"/>
      </w:pPr>
      <w:r w:rsidRPr="00062BC0">
        <w:rPr>
          <w:rFonts w:ascii="Palatino Linotype" w:eastAsia="Palatino Linotype" w:hAnsi="Palatino Linotype" w:cs="Palatino Linotype"/>
          <w:b/>
          <w:i/>
          <w:sz w:val="22"/>
          <w:szCs w:val="22"/>
        </w:rPr>
        <w:t>“Artículo 195.-</w:t>
      </w:r>
      <w:r w:rsidRPr="00062BC0">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795ECF52" w14:textId="77777777" w:rsidR="007056F4" w:rsidRPr="00062BC0" w:rsidRDefault="007056F4">
      <w:pPr>
        <w:spacing w:line="360" w:lineRule="auto"/>
        <w:jc w:val="both"/>
        <w:rPr>
          <w:rFonts w:ascii="Palatino Linotype" w:eastAsia="Palatino Linotype" w:hAnsi="Palatino Linotype" w:cs="Palatino Linotype"/>
          <w:b/>
        </w:rPr>
      </w:pPr>
    </w:p>
    <w:p w14:paraId="45448888" w14:textId="77777777" w:rsidR="007056F4" w:rsidRPr="00062BC0" w:rsidRDefault="00997586">
      <w:pPr>
        <w:spacing w:line="360" w:lineRule="auto"/>
        <w:jc w:val="both"/>
        <w:rPr>
          <w:rFonts w:ascii="Palatino Linotype" w:eastAsia="Palatino Linotype" w:hAnsi="Palatino Linotype" w:cs="Palatino Linotype"/>
          <w:b/>
        </w:rPr>
      </w:pPr>
      <w:bookmarkStart w:id="0" w:name="_heading=h.gjdgxs" w:colFirst="0" w:colLast="0"/>
      <w:bookmarkEnd w:id="0"/>
      <w:r w:rsidRPr="00062BC0">
        <w:rPr>
          <w:rFonts w:ascii="Palatino Linotype" w:eastAsia="Palatino Linotype" w:hAnsi="Palatino Linotype" w:cs="Palatino Linotype"/>
          <w:b/>
        </w:rPr>
        <w:lastRenderedPageBreak/>
        <w:t xml:space="preserve">8. Ampliación del término para resolver. </w:t>
      </w:r>
      <w:r w:rsidRPr="00062BC0">
        <w:rPr>
          <w:rFonts w:ascii="Palatino Linotype" w:eastAsia="Palatino Linotype" w:hAnsi="Palatino Linotype" w:cs="Palatino Linotype"/>
        </w:rPr>
        <w:t xml:space="preserve">En fecha </w:t>
      </w:r>
      <w:r w:rsidRPr="00062BC0">
        <w:rPr>
          <w:rFonts w:ascii="Palatino Linotype" w:eastAsia="Palatino Linotype" w:hAnsi="Palatino Linotype" w:cs="Palatino Linotype"/>
          <w:b/>
        </w:rPr>
        <w:t>treinta y uno de octubre</w:t>
      </w:r>
      <w:r w:rsidRPr="00062BC0">
        <w:rPr>
          <w:rFonts w:ascii="Palatino Linotype" w:eastAsia="Palatino Linotype" w:hAnsi="Palatino Linotype" w:cs="Palatino Linotype"/>
        </w:rPr>
        <w:t xml:space="preserve"> </w:t>
      </w:r>
      <w:r w:rsidRPr="00062BC0">
        <w:rPr>
          <w:rFonts w:ascii="Palatino Linotype" w:eastAsia="Palatino Linotype" w:hAnsi="Palatino Linotype" w:cs="Palatino Linotype"/>
          <w:b/>
        </w:rPr>
        <w:t>de dos mil veintitrés</w:t>
      </w:r>
      <w:r w:rsidRPr="00062BC0">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 por un plazo de quince días hábiles.</w:t>
      </w:r>
    </w:p>
    <w:p w14:paraId="71369A1A" w14:textId="77777777" w:rsidR="007056F4" w:rsidRPr="00062BC0" w:rsidRDefault="007056F4">
      <w:pPr>
        <w:spacing w:line="360" w:lineRule="auto"/>
        <w:jc w:val="both"/>
        <w:rPr>
          <w:rFonts w:ascii="Palatino Linotype" w:eastAsia="Palatino Linotype" w:hAnsi="Palatino Linotype" w:cs="Palatino Linotype"/>
        </w:rPr>
      </w:pPr>
    </w:p>
    <w:p w14:paraId="56C2C956"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300%, circunstancia atípica que ha rebasado las capacidades técnicas y humanas del personal encargado de la proyección de las resoluciones a dichos medios de impugnación.</w:t>
      </w:r>
    </w:p>
    <w:p w14:paraId="09B2C5AE" w14:textId="77777777" w:rsidR="007056F4" w:rsidRPr="00062BC0" w:rsidRDefault="007056F4">
      <w:pPr>
        <w:spacing w:line="360" w:lineRule="auto"/>
        <w:jc w:val="both"/>
        <w:rPr>
          <w:rFonts w:ascii="Palatino Linotype" w:eastAsia="Palatino Linotype" w:hAnsi="Palatino Linotype" w:cs="Palatino Linotype"/>
        </w:rPr>
      </w:pPr>
    </w:p>
    <w:p w14:paraId="2A566B18"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 xml:space="preserve">Por ello, es menester precisar </w:t>
      </w:r>
      <w:proofErr w:type="gramStart"/>
      <w:r w:rsidRPr="00062BC0">
        <w:rPr>
          <w:rFonts w:ascii="Palatino Linotype" w:eastAsia="Palatino Linotype" w:hAnsi="Palatino Linotype" w:cs="Palatino Linotype"/>
        </w:rPr>
        <w:t>que</w:t>
      </w:r>
      <w:proofErr w:type="gramEnd"/>
      <w:r w:rsidRPr="00062BC0">
        <w:rPr>
          <w:rFonts w:ascii="Palatino Linotype" w:eastAsia="Palatino Linotype" w:hAnsi="Palatino Linotype" w:cs="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0574B1D" w14:textId="77777777" w:rsidR="007056F4" w:rsidRPr="00062BC0" w:rsidRDefault="007056F4">
      <w:pPr>
        <w:spacing w:line="360" w:lineRule="auto"/>
        <w:jc w:val="both"/>
        <w:rPr>
          <w:rFonts w:ascii="Palatino Linotype" w:eastAsia="Palatino Linotype" w:hAnsi="Palatino Linotype" w:cs="Palatino Linotype"/>
        </w:rPr>
      </w:pPr>
    </w:p>
    <w:p w14:paraId="3FE977BE"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062BC0">
        <w:rPr>
          <w:rFonts w:ascii="Palatino Linotype" w:eastAsia="Palatino Linotype" w:hAnsi="Palatino Linotype" w:cs="Palatino Linotype"/>
        </w:rPr>
        <w:lastRenderedPageBreak/>
        <w:t>tiempo posible, tomando en consideración la dilación total del procedimiento; esto es, en un plazo razonable.</w:t>
      </w:r>
    </w:p>
    <w:p w14:paraId="7AA3968D" w14:textId="77777777" w:rsidR="007056F4" w:rsidRPr="00062BC0" w:rsidRDefault="007056F4">
      <w:pPr>
        <w:spacing w:line="360" w:lineRule="auto"/>
        <w:jc w:val="both"/>
        <w:rPr>
          <w:rFonts w:ascii="Palatino Linotype" w:eastAsia="Palatino Linotype" w:hAnsi="Palatino Linotype" w:cs="Palatino Linotype"/>
        </w:rPr>
      </w:pPr>
    </w:p>
    <w:p w14:paraId="70D399F4"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613DD" w14:textId="77777777" w:rsidR="007056F4" w:rsidRPr="00062BC0" w:rsidRDefault="007056F4">
      <w:pPr>
        <w:spacing w:line="360" w:lineRule="auto"/>
        <w:jc w:val="both"/>
        <w:rPr>
          <w:rFonts w:ascii="Palatino Linotype" w:eastAsia="Palatino Linotype" w:hAnsi="Palatino Linotype" w:cs="Palatino Linotype"/>
        </w:rPr>
      </w:pPr>
    </w:p>
    <w:p w14:paraId="49F4C041"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w:t>
      </w:r>
    </w:p>
    <w:p w14:paraId="4D805594" w14:textId="77777777" w:rsidR="007056F4" w:rsidRPr="00062BC0" w:rsidRDefault="007056F4">
      <w:pPr>
        <w:spacing w:line="360" w:lineRule="auto"/>
        <w:jc w:val="both"/>
        <w:rPr>
          <w:rFonts w:ascii="Palatino Linotype" w:eastAsia="Palatino Linotype" w:hAnsi="Palatino Linotype" w:cs="Palatino Linotype"/>
        </w:rPr>
      </w:pPr>
    </w:p>
    <w:p w14:paraId="4F5FFD82"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b/>
        </w:rPr>
        <w:t>a)      Complejidad del asunto:</w:t>
      </w:r>
      <w:r w:rsidRPr="00062BC0">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308D4FE6"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b/>
        </w:rPr>
        <w:t>b)     Actividad Procesal del interesado:</w:t>
      </w:r>
      <w:r w:rsidRPr="00062BC0">
        <w:rPr>
          <w:rFonts w:ascii="Palatino Linotype" w:eastAsia="Palatino Linotype" w:hAnsi="Palatino Linotype" w:cs="Palatino Linotype"/>
        </w:rPr>
        <w:t xml:space="preserve"> Acciones u omisiones del interesado.</w:t>
      </w:r>
    </w:p>
    <w:p w14:paraId="383F0512"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b/>
        </w:rPr>
        <w:t>c)  Conducta de la Autoridad:</w:t>
      </w:r>
      <w:r w:rsidRPr="00062BC0">
        <w:rPr>
          <w:rFonts w:ascii="Palatino Linotype" w:eastAsia="Palatino Linotype" w:hAnsi="Palatino Linotype" w:cs="Palatino Linotype"/>
        </w:rPr>
        <w:t xml:space="preserve"> Las Acciones u omisiones realizadas en el procedimiento. Así como si la autoridad actuó con la debida diligencia.</w:t>
      </w:r>
    </w:p>
    <w:p w14:paraId="64B24733"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b/>
        </w:rPr>
        <w:t>d) La afectación generada en la situación jurídica de la persona involucrada en el proceso:</w:t>
      </w:r>
      <w:r w:rsidRPr="00062BC0">
        <w:rPr>
          <w:rFonts w:ascii="Palatino Linotype" w:eastAsia="Palatino Linotype" w:hAnsi="Palatino Linotype" w:cs="Palatino Linotype"/>
        </w:rPr>
        <w:t xml:space="preserve"> Violación a sus derechos humanos.</w:t>
      </w:r>
    </w:p>
    <w:p w14:paraId="26624A31" w14:textId="77777777" w:rsidR="007056F4" w:rsidRPr="00062BC0" w:rsidRDefault="007056F4">
      <w:pPr>
        <w:spacing w:line="360" w:lineRule="auto"/>
        <w:jc w:val="both"/>
        <w:rPr>
          <w:rFonts w:ascii="Palatino Linotype" w:eastAsia="Palatino Linotype" w:hAnsi="Palatino Linotype" w:cs="Palatino Linotype"/>
        </w:rPr>
      </w:pPr>
    </w:p>
    <w:p w14:paraId="23C50B66"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062BC0">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59531A79" w14:textId="77777777" w:rsidR="007056F4" w:rsidRPr="00062BC0" w:rsidRDefault="007056F4">
      <w:pPr>
        <w:spacing w:line="360" w:lineRule="auto"/>
        <w:jc w:val="both"/>
        <w:rPr>
          <w:rFonts w:ascii="Palatino Linotype" w:eastAsia="Palatino Linotype" w:hAnsi="Palatino Linotype" w:cs="Palatino Linotype"/>
        </w:rPr>
      </w:pPr>
    </w:p>
    <w:p w14:paraId="642B8CAA"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62BC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62BC0">
        <w:rPr>
          <w:rFonts w:ascii="Palatino Linotype" w:eastAsia="Palatino Linotype" w:hAnsi="Palatino Linotype" w:cs="Palatino Linotype"/>
        </w:rPr>
        <w:t>, visible en la Gaceta del Seminario Judicial de la Federación con el registro digital 205635.</w:t>
      </w:r>
    </w:p>
    <w:p w14:paraId="75C0477F" w14:textId="77777777" w:rsidR="007056F4" w:rsidRPr="00062BC0" w:rsidRDefault="007056F4">
      <w:pPr>
        <w:spacing w:line="360" w:lineRule="auto"/>
        <w:jc w:val="both"/>
        <w:rPr>
          <w:rFonts w:ascii="Palatino Linotype" w:eastAsia="Palatino Linotype" w:hAnsi="Palatino Linotype" w:cs="Palatino Linotype"/>
        </w:rPr>
      </w:pPr>
    </w:p>
    <w:p w14:paraId="6C83C8FF"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C2D434" w14:textId="77777777" w:rsidR="007056F4" w:rsidRPr="00062BC0" w:rsidRDefault="007056F4">
      <w:pPr>
        <w:spacing w:line="360" w:lineRule="auto"/>
        <w:jc w:val="both"/>
        <w:rPr>
          <w:rFonts w:ascii="Palatino Linotype" w:eastAsia="Palatino Linotype" w:hAnsi="Palatino Linotype" w:cs="Palatino Linotype"/>
        </w:rPr>
      </w:pPr>
    </w:p>
    <w:p w14:paraId="4B538237"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5DB76214" w14:textId="77777777" w:rsidR="007056F4" w:rsidRPr="00062BC0" w:rsidRDefault="007056F4">
      <w:pPr>
        <w:spacing w:line="360" w:lineRule="auto"/>
        <w:jc w:val="both"/>
        <w:rPr>
          <w:rFonts w:ascii="Palatino Linotype" w:eastAsia="Palatino Linotype" w:hAnsi="Palatino Linotype" w:cs="Palatino Linotype"/>
        </w:rPr>
      </w:pPr>
    </w:p>
    <w:p w14:paraId="5F3A7AE5"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b/>
          <w:i/>
        </w:rPr>
        <w:t>“PLAZO RAZONABLE PARA RESOLVER. DIMENSIÓN Y EFECTOS DE ESTE CONCEPTO CUANDO SE ADUCE EXCESIVA CARGA DE TRABAJO.”</w:t>
      </w:r>
      <w:r w:rsidRPr="00062BC0">
        <w:rPr>
          <w:rFonts w:ascii="Palatino Linotype" w:eastAsia="Palatino Linotype" w:hAnsi="Palatino Linotype" w:cs="Palatino Linotype"/>
        </w:rPr>
        <w:t xml:space="preserve"> consultable en el Seminario Judicial de la Federación y su gaceta, con el registro digital 2002351.</w:t>
      </w:r>
    </w:p>
    <w:p w14:paraId="61899707" w14:textId="77777777" w:rsidR="007056F4" w:rsidRPr="00062BC0" w:rsidRDefault="007056F4">
      <w:pPr>
        <w:spacing w:line="360" w:lineRule="auto"/>
        <w:jc w:val="both"/>
        <w:rPr>
          <w:rFonts w:ascii="Palatino Linotype" w:eastAsia="Palatino Linotype" w:hAnsi="Palatino Linotype" w:cs="Palatino Linotype"/>
        </w:rPr>
      </w:pPr>
    </w:p>
    <w:p w14:paraId="7673E0B3"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b/>
          <w:i/>
        </w:rPr>
        <w:t>“PLAZO RAZONABLE PARA RESOLVER. CONCEPTO Y ELEMENTOS QUE LO INTEGRAN A LA LUZ DEL DERECHO INTERNACIONAL DE LOS DERECHOS HUMANOS.”</w:t>
      </w:r>
      <w:r w:rsidRPr="00062BC0">
        <w:rPr>
          <w:rFonts w:ascii="Palatino Linotype" w:eastAsia="Palatino Linotype" w:hAnsi="Palatino Linotype" w:cs="Palatino Linotype"/>
        </w:rPr>
        <w:t>, visible en el Seminario Judicial de la Federación y su gaceta, con el registro digital 2002350.</w:t>
      </w:r>
    </w:p>
    <w:p w14:paraId="56802837" w14:textId="77777777" w:rsidR="007056F4" w:rsidRPr="00062BC0" w:rsidRDefault="007056F4">
      <w:pPr>
        <w:spacing w:line="360" w:lineRule="auto"/>
        <w:jc w:val="both"/>
        <w:rPr>
          <w:rFonts w:ascii="Palatino Linotype" w:eastAsia="Palatino Linotype" w:hAnsi="Palatino Linotype" w:cs="Palatino Linotype"/>
        </w:rPr>
      </w:pPr>
    </w:p>
    <w:p w14:paraId="0D93A31F"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3E58745" w14:textId="77777777" w:rsidR="007056F4" w:rsidRPr="00062BC0" w:rsidRDefault="007056F4">
      <w:pPr>
        <w:spacing w:line="360" w:lineRule="auto"/>
        <w:jc w:val="both"/>
        <w:rPr>
          <w:sz w:val="16"/>
          <w:szCs w:val="16"/>
        </w:rPr>
      </w:pPr>
    </w:p>
    <w:p w14:paraId="478345F2" w14:textId="77777777" w:rsidR="007056F4" w:rsidRPr="00062BC0" w:rsidRDefault="007056F4">
      <w:pPr>
        <w:tabs>
          <w:tab w:val="left" w:pos="3206"/>
        </w:tabs>
        <w:spacing w:line="360" w:lineRule="auto"/>
        <w:jc w:val="both"/>
        <w:rPr>
          <w:rFonts w:ascii="Palatino Linotype" w:eastAsia="Palatino Linotype" w:hAnsi="Palatino Linotype" w:cs="Palatino Linotype"/>
          <w:b/>
          <w:sz w:val="10"/>
          <w:szCs w:val="10"/>
        </w:rPr>
      </w:pPr>
    </w:p>
    <w:p w14:paraId="121F33B4" w14:textId="77777777" w:rsidR="007056F4" w:rsidRPr="00062BC0" w:rsidRDefault="00997586">
      <w:pPr>
        <w:tabs>
          <w:tab w:val="left" w:pos="3206"/>
        </w:tabs>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b/>
        </w:rPr>
        <w:t xml:space="preserve">8. Cierre de instrucción. </w:t>
      </w:r>
      <w:r w:rsidRPr="00062BC0">
        <w:rPr>
          <w:rFonts w:ascii="Palatino Linotype" w:eastAsia="Palatino Linotype" w:hAnsi="Palatino Linotype" w:cs="Palatino Linotype"/>
        </w:rPr>
        <w:t xml:space="preserve">Una vez transcurrido el periodo otorgado a las partes para realizar sus manifestaciones y no habiendo documentos que integrar a los expedientes, con fecha </w:t>
      </w:r>
      <w:r w:rsidRPr="00062BC0">
        <w:rPr>
          <w:rFonts w:ascii="Palatino Linotype" w:eastAsia="Palatino Linotype" w:hAnsi="Palatino Linotype" w:cs="Palatino Linotype"/>
          <w:b/>
        </w:rPr>
        <w:t>siete de noviembre</w:t>
      </w:r>
      <w:r w:rsidRPr="00062BC0">
        <w:rPr>
          <w:rFonts w:ascii="Palatino Linotype" w:eastAsia="Palatino Linotype" w:hAnsi="Palatino Linotype" w:cs="Palatino Linotype"/>
        </w:rPr>
        <w:t xml:space="preserve"> </w:t>
      </w:r>
      <w:r w:rsidRPr="00062BC0">
        <w:rPr>
          <w:rFonts w:ascii="Palatino Linotype" w:eastAsia="Palatino Linotype" w:hAnsi="Palatino Linotype" w:cs="Palatino Linotype"/>
          <w:b/>
        </w:rPr>
        <w:t>de dos mil veintidós</w:t>
      </w:r>
      <w:r w:rsidRPr="00062BC0">
        <w:rPr>
          <w:rFonts w:ascii="Palatino Linotype" w:eastAsia="Palatino Linotype" w:hAnsi="Palatino Linotype" w:cs="Palatino Linotype"/>
        </w:rPr>
        <w:t xml:space="preserve">, la </w:t>
      </w:r>
      <w:r w:rsidRPr="00062BC0">
        <w:rPr>
          <w:rFonts w:ascii="Palatino Linotype" w:eastAsia="Palatino Linotype" w:hAnsi="Palatino Linotype" w:cs="Palatino Linotype"/>
          <w:b/>
        </w:rPr>
        <w:t>Comisionada Ponente</w:t>
      </w:r>
      <w:r w:rsidRPr="00062BC0">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520F2B40" w14:textId="77777777" w:rsidR="007056F4" w:rsidRPr="00062BC0" w:rsidRDefault="00997586">
      <w:pPr>
        <w:spacing w:line="360" w:lineRule="auto"/>
        <w:jc w:val="center"/>
        <w:rPr>
          <w:rFonts w:ascii="Palatino Linotype" w:eastAsia="Palatino Linotype" w:hAnsi="Palatino Linotype" w:cs="Palatino Linotype"/>
          <w:b/>
          <w:sz w:val="28"/>
          <w:szCs w:val="28"/>
        </w:rPr>
      </w:pPr>
      <w:r w:rsidRPr="00062BC0">
        <w:rPr>
          <w:rFonts w:ascii="Palatino Linotype" w:eastAsia="Palatino Linotype" w:hAnsi="Palatino Linotype" w:cs="Palatino Linotype"/>
          <w:b/>
          <w:sz w:val="28"/>
          <w:szCs w:val="28"/>
        </w:rPr>
        <w:lastRenderedPageBreak/>
        <w:t xml:space="preserve">C O N S I D E R A N D O </w:t>
      </w:r>
    </w:p>
    <w:p w14:paraId="2AFB0C32" w14:textId="77777777" w:rsidR="007056F4" w:rsidRPr="00062BC0" w:rsidRDefault="007056F4">
      <w:pPr>
        <w:spacing w:line="360" w:lineRule="auto"/>
        <w:jc w:val="center"/>
        <w:rPr>
          <w:rFonts w:ascii="Palatino Linotype" w:eastAsia="Palatino Linotype" w:hAnsi="Palatino Linotype" w:cs="Palatino Linotype"/>
          <w:b/>
          <w:sz w:val="16"/>
          <w:szCs w:val="16"/>
        </w:rPr>
      </w:pPr>
    </w:p>
    <w:p w14:paraId="7C0F9AC0" w14:textId="77777777" w:rsidR="007056F4" w:rsidRPr="00062BC0" w:rsidRDefault="00997586">
      <w:pPr>
        <w:spacing w:line="360" w:lineRule="auto"/>
        <w:jc w:val="both"/>
        <w:rPr>
          <w:rFonts w:ascii="Palatino Linotype" w:eastAsia="Palatino Linotype" w:hAnsi="Palatino Linotype" w:cs="Palatino Linotype"/>
          <w:b/>
        </w:rPr>
      </w:pPr>
      <w:r w:rsidRPr="00062BC0">
        <w:rPr>
          <w:rFonts w:ascii="Palatino Linotype" w:eastAsia="Palatino Linotype" w:hAnsi="Palatino Linotype" w:cs="Palatino Linotype"/>
          <w:b/>
        </w:rPr>
        <w:t>PRIMERO. Competencia</w:t>
      </w:r>
      <w:r w:rsidRPr="00062BC0">
        <w:rPr>
          <w:rFonts w:ascii="Palatino Linotype" w:eastAsia="Palatino Linotype" w:hAnsi="Palatino Linotype" w:cs="Palatino Linotype"/>
        </w:rPr>
        <w:t>.</w:t>
      </w:r>
      <w:r w:rsidRPr="00062BC0">
        <w:rPr>
          <w:rFonts w:ascii="Palatino Linotype" w:eastAsia="Palatino Linotype" w:hAnsi="Palatino Linotype" w:cs="Palatino Linotype"/>
          <w:b/>
        </w:rPr>
        <w:t xml:space="preserve"> </w:t>
      </w:r>
      <w:r w:rsidRPr="00062BC0">
        <w:rPr>
          <w:rFonts w:ascii="Palatino Linotype" w:eastAsia="Palatino Linotype" w:hAnsi="Palatino Linotype" w:cs="Palatino Linotype"/>
        </w:rPr>
        <w:t xml:space="preserve">El Instituto de Transparencia, Acceso a la Información Pública y Protección de Datos Personales del Estado de México, es competente para conocer y resolver el presente recurso de revisión interpuesto por </w:t>
      </w:r>
      <w:r w:rsidRPr="00062BC0">
        <w:rPr>
          <w:rFonts w:ascii="Palatino Linotype" w:eastAsia="Palatino Linotype" w:hAnsi="Palatino Linotype" w:cs="Palatino Linotype"/>
          <w:b/>
        </w:rPr>
        <w:t>LA PARTE RECURRENTE</w:t>
      </w:r>
      <w:r w:rsidRPr="00062BC0">
        <w:rPr>
          <w:rFonts w:ascii="Palatino Linotype" w:eastAsia="Palatino Linotype" w:hAnsi="Palatino Linotype" w:cs="Palatino Linotype"/>
        </w:rPr>
        <w:t xml:space="preserve">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XXIII, XXIV y 11 del Reglamento Interior del Instituto de Transparencia, Acceso a la Información Pública y Protección de Datos Personales del Estado de México y Municipios.</w:t>
      </w:r>
    </w:p>
    <w:p w14:paraId="7DB0A79D" w14:textId="77777777" w:rsidR="007056F4" w:rsidRPr="00062BC0" w:rsidRDefault="007056F4">
      <w:pPr>
        <w:spacing w:line="360" w:lineRule="auto"/>
        <w:jc w:val="both"/>
        <w:rPr>
          <w:rFonts w:ascii="Palatino Linotype" w:eastAsia="Palatino Linotype" w:hAnsi="Palatino Linotype" w:cs="Palatino Linotype"/>
          <w:b/>
        </w:rPr>
      </w:pPr>
    </w:p>
    <w:p w14:paraId="7D1B3994" w14:textId="77777777" w:rsidR="007056F4" w:rsidRPr="00062BC0" w:rsidRDefault="00997586">
      <w:pPr>
        <w:spacing w:line="360" w:lineRule="auto"/>
        <w:ind w:right="-234"/>
        <w:jc w:val="both"/>
        <w:rPr>
          <w:rFonts w:ascii="Palatino Linotype" w:eastAsia="Palatino Linotype" w:hAnsi="Palatino Linotype" w:cs="Palatino Linotype"/>
        </w:rPr>
      </w:pPr>
      <w:r w:rsidRPr="00062BC0">
        <w:rPr>
          <w:rFonts w:ascii="Palatino Linotype" w:eastAsia="Palatino Linotype" w:hAnsi="Palatino Linotype" w:cs="Palatino Linotype"/>
          <w:b/>
        </w:rPr>
        <w:t xml:space="preserve">SEGUNDO. OPORTUNIDAD Y PROCEDIBILIDAD DEL RECURSO DE REVISIÓN.  </w:t>
      </w:r>
      <w:r w:rsidRPr="00062BC0">
        <w:rPr>
          <w:rFonts w:ascii="Palatino Linotype" w:eastAsia="Palatino Linotype" w:hAnsi="Palatino Linotype" w:cs="Palatino Linotype"/>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87CD33C" w14:textId="77777777" w:rsidR="007056F4" w:rsidRPr="00062BC0" w:rsidRDefault="007056F4">
      <w:pPr>
        <w:spacing w:line="360" w:lineRule="auto"/>
        <w:jc w:val="both"/>
        <w:rPr>
          <w:rFonts w:ascii="Palatino Linotype" w:eastAsia="Palatino Linotype" w:hAnsi="Palatino Linotype" w:cs="Palatino Linotype"/>
        </w:rPr>
      </w:pPr>
    </w:p>
    <w:p w14:paraId="07C07101"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w:t>
      </w:r>
      <w:r w:rsidRPr="00062BC0">
        <w:rPr>
          <w:rFonts w:ascii="Palatino Linotype" w:eastAsia="Palatino Linotype" w:hAnsi="Palatino Linotype" w:cs="Palatino Linotype"/>
        </w:rPr>
        <w:lastRenderedPageBreak/>
        <w:t>del Estado de México y Municipios, contados a partir de la fecha en que</w:t>
      </w:r>
      <w:r w:rsidRPr="00062BC0">
        <w:rPr>
          <w:rFonts w:ascii="Palatino Linotype" w:eastAsia="Palatino Linotype" w:hAnsi="Palatino Linotype" w:cs="Palatino Linotype"/>
          <w:b/>
        </w:rPr>
        <w:t xml:space="preserve"> EL SUJETO OBLIGADO </w:t>
      </w:r>
      <w:r w:rsidRPr="00062BC0">
        <w:rPr>
          <w:rFonts w:ascii="Palatino Linotype" w:eastAsia="Palatino Linotype" w:hAnsi="Palatino Linotype" w:cs="Palatino Linotype"/>
        </w:rPr>
        <w:t xml:space="preserve">emitió las respuestas, toda vez que estas fueron pronunciadas el día  veintiséis de abril del año dos mil veintitrés, mientras que </w:t>
      </w:r>
      <w:r w:rsidRPr="00062BC0">
        <w:rPr>
          <w:rFonts w:ascii="Palatino Linotype" w:eastAsia="Palatino Linotype" w:hAnsi="Palatino Linotype" w:cs="Palatino Linotype"/>
          <w:b/>
        </w:rPr>
        <w:t>LA PARTE</w:t>
      </w:r>
      <w:r w:rsidRPr="00062BC0">
        <w:rPr>
          <w:rFonts w:ascii="Palatino Linotype" w:eastAsia="Palatino Linotype" w:hAnsi="Palatino Linotype" w:cs="Palatino Linotype"/>
        </w:rPr>
        <w:t xml:space="preserve"> </w:t>
      </w:r>
      <w:r w:rsidRPr="00062BC0">
        <w:rPr>
          <w:rFonts w:ascii="Palatino Linotype" w:eastAsia="Palatino Linotype" w:hAnsi="Palatino Linotype" w:cs="Palatino Linotype"/>
          <w:b/>
        </w:rPr>
        <w:t>RECURRENTE</w:t>
      </w:r>
      <w:r w:rsidRPr="00062BC0">
        <w:rPr>
          <w:rFonts w:ascii="Palatino Linotype" w:eastAsia="Palatino Linotype" w:hAnsi="Palatino Linotype" w:cs="Palatino Linotype"/>
        </w:rPr>
        <w:t xml:space="preserve"> interpuso los recursos de revisión en fecha dos de mayo de dos mil veintitrés, esto es al tercer día hábil siguiente de haber recibido las respuestas. </w:t>
      </w:r>
    </w:p>
    <w:p w14:paraId="7CBBDC6C" w14:textId="77777777" w:rsidR="007056F4" w:rsidRPr="00062BC0" w:rsidRDefault="007056F4">
      <w:pPr>
        <w:spacing w:line="360" w:lineRule="auto"/>
        <w:jc w:val="both"/>
        <w:rPr>
          <w:rFonts w:ascii="Palatino Linotype" w:eastAsia="Palatino Linotype" w:hAnsi="Palatino Linotype" w:cs="Palatino Linotype"/>
        </w:rPr>
      </w:pPr>
    </w:p>
    <w:p w14:paraId="4E0409C1"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 xml:space="preserve">Además, por cuanto hace a la procedibilidad de los recurso de revisión, es de suma importancia señalar que </w:t>
      </w:r>
      <w:r w:rsidRPr="00062BC0">
        <w:rPr>
          <w:rFonts w:ascii="Palatino Linotype" w:eastAsia="Palatino Linotype" w:hAnsi="Palatino Linotype" w:cs="Palatino Linotype"/>
          <w:b/>
        </w:rPr>
        <w:t>LA PARTE</w:t>
      </w:r>
      <w:r w:rsidRPr="00062BC0">
        <w:rPr>
          <w:rFonts w:ascii="Palatino Linotype" w:eastAsia="Palatino Linotype" w:hAnsi="Palatino Linotype" w:cs="Palatino Linotype"/>
        </w:rPr>
        <w:t xml:space="preserve"> </w:t>
      </w:r>
      <w:r w:rsidRPr="00062BC0">
        <w:rPr>
          <w:rFonts w:ascii="Palatino Linotype" w:eastAsia="Palatino Linotype" w:hAnsi="Palatino Linotype" w:cs="Palatino Linotype"/>
          <w:b/>
        </w:rPr>
        <w:t>RECURRENTE</w:t>
      </w:r>
      <w:r w:rsidRPr="00062BC0">
        <w:rPr>
          <w:rFonts w:ascii="Palatino Linotype" w:eastAsia="Palatino Linotype" w:hAnsi="Palatino Linotype" w:cs="Palatino Linotype"/>
        </w:rPr>
        <w:t>, no proporcionó nombre completo como se advierte en el detalle de seguimiento del SAIMEX, no obstante lo anterior,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BF707F5" w14:textId="77777777" w:rsidR="007056F4" w:rsidRPr="00062BC0" w:rsidRDefault="007056F4">
      <w:pPr>
        <w:spacing w:line="360" w:lineRule="auto"/>
        <w:jc w:val="both"/>
        <w:rPr>
          <w:rFonts w:ascii="Palatino Linotype" w:eastAsia="Palatino Linotype" w:hAnsi="Palatino Linotype" w:cs="Palatino Linotype"/>
        </w:rPr>
      </w:pPr>
    </w:p>
    <w:p w14:paraId="1EF9097D" w14:textId="77777777" w:rsidR="007056F4" w:rsidRPr="00062BC0" w:rsidRDefault="00997586">
      <w:pPr>
        <w:spacing w:line="276" w:lineRule="auto"/>
        <w:ind w:left="851" w:right="902"/>
        <w:jc w:val="both"/>
        <w:rPr>
          <w:rFonts w:ascii="Palatino Linotype" w:eastAsia="Palatino Linotype" w:hAnsi="Palatino Linotype" w:cs="Palatino Linotype"/>
          <w:b/>
          <w:i/>
        </w:rPr>
      </w:pPr>
      <w:r w:rsidRPr="00062BC0">
        <w:rPr>
          <w:rFonts w:ascii="Palatino Linotype" w:eastAsia="Palatino Linotype" w:hAnsi="Palatino Linotype" w:cs="Palatino Linotype"/>
          <w:b/>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52EDBED3" w14:textId="77777777" w:rsidR="007056F4" w:rsidRPr="00062BC0" w:rsidRDefault="007056F4">
      <w:pPr>
        <w:spacing w:line="360" w:lineRule="auto"/>
        <w:ind w:left="851" w:right="902"/>
        <w:jc w:val="both"/>
        <w:rPr>
          <w:rFonts w:ascii="Palatino Linotype" w:eastAsia="Palatino Linotype" w:hAnsi="Palatino Linotype" w:cs="Palatino Linotype"/>
        </w:rPr>
      </w:pPr>
    </w:p>
    <w:p w14:paraId="05BE8A42" w14:textId="77777777" w:rsidR="007056F4" w:rsidRPr="00062BC0" w:rsidRDefault="00997586">
      <w:pPr>
        <w:spacing w:line="360" w:lineRule="auto"/>
        <w:jc w:val="both"/>
        <w:rPr>
          <w:rFonts w:ascii="Palatino Linotype" w:eastAsia="Palatino Linotype" w:hAnsi="Palatino Linotype" w:cs="Palatino Linotype"/>
          <w:b/>
        </w:rPr>
      </w:pPr>
      <w:r w:rsidRPr="00062BC0">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062BC0">
        <w:rPr>
          <w:rFonts w:ascii="Palatino Linotype" w:eastAsia="Palatino Linotype" w:hAnsi="Palatino Linotype" w:cs="Palatino Linotype"/>
          <w:b/>
        </w:rPr>
        <w:t xml:space="preserve">EL SAIMEX.  </w:t>
      </w:r>
    </w:p>
    <w:p w14:paraId="79CAC523" w14:textId="77777777" w:rsidR="007056F4" w:rsidRPr="00062BC0" w:rsidRDefault="007056F4">
      <w:pPr>
        <w:spacing w:line="360" w:lineRule="auto"/>
        <w:jc w:val="both"/>
        <w:rPr>
          <w:rFonts w:ascii="Palatino Linotype" w:eastAsia="Palatino Linotype" w:hAnsi="Palatino Linotype" w:cs="Palatino Linotype"/>
        </w:rPr>
      </w:pPr>
    </w:p>
    <w:p w14:paraId="72F9D4A3" w14:textId="77777777" w:rsidR="007056F4" w:rsidRPr="00062BC0" w:rsidRDefault="00997586">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062BC0">
        <w:rPr>
          <w:rFonts w:ascii="Palatino Linotype" w:eastAsia="Palatino Linotype" w:hAnsi="Palatino Linotype" w:cs="Palatino Linotype"/>
        </w:rPr>
        <w:t xml:space="preserve">Finalmente, resulta procedente la interposición del recurso, según lo aducido por </w:t>
      </w:r>
      <w:r w:rsidRPr="00062BC0">
        <w:rPr>
          <w:rFonts w:ascii="Palatino Linotype" w:eastAsia="Palatino Linotype" w:hAnsi="Palatino Linotype" w:cs="Palatino Linotype"/>
          <w:b/>
        </w:rPr>
        <w:t>la parte RECURRENTE</w:t>
      </w:r>
      <w:r w:rsidRPr="00062BC0">
        <w:rPr>
          <w:rFonts w:ascii="Palatino Linotype" w:eastAsia="Palatino Linotype" w:hAnsi="Palatino Linotype" w:cs="Palatino Linotype"/>
        </w:rPr>
        <w:t xml:space="preserve"> en sus razones o motivos de inconformidad, de acuerdo al artículo 179, fracción I y IV de la Ley de Transparencia y Acceso a la Información Pública del Estado de México y Municipios; que a la letra dice:</w:t>
      </w:r>
    </w:p>
    <w:p w14:paraId="755F540B" w14:textId="77777777" w:rsidR="007056F4" w:rsidRPr="00062BC0" w:rsidRDefault="007056F4">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65281A50" w14:textId="77777777" w:rsidR="007056F4" w:rsidRPr="00062BC0" w:rsidRDefault="00997586">
      <w:pPr>
        <w:pBdr>
          <w:top w:val="nil"/>
          <w:left w:val="nil"/>
          <w:bottom w:val="nil"/>
          <w:right w:val="nil"/>
          <w:between w:val="nil"/>
        </w:pBdr>
        <w:ind w:left="992" w:right="1043"/>
        <w:jc w:val="both"/>
        <w:rPr>
          <w:rFonts w:ascii="Palatino Linotype" w:eastAsia="Palatino Linotype" w:hAnsi="Palatino Linotype" w:cs="Palatino Linotype"/>
          <w:i/>
        </w:rPr>
      </w:pPr>
      <w:r w:rsidRPr="00062BC0">
        <w:rPr>
          <w:rFonts w:ascii="Palatino Linotype" w:eastAsia="Palatino Linotype" w:hAnsi="Palatino Linotype" w:cs="Palatino Linotype"/>
          <w:b/>
          <w:i/>
        </w:rPr>
        <w:t>“Artículo 179</w:t>
      </w:r>
      <w:r w:rsidRPr="00062BC0">
        <w:rPr>
          <w:rFonts w:ascii="Palatino Linotype" w:eastAsia="Palatino Linotype" w:hAnsi="Palatino Linotype" w:cs="Palatino Linotype"/>
          <w:i/>
        </w:rPr>
        <w:t xml:space="preserve">. </w:t>
      </w:r>
      <w:r w:rsidRPr="00062BC0">
        <w:rPr>
          <w:rFonts w:ascii="Palatino Linotype" w:eastAsia="Palatino Linotype" w:hAnsi="Palatino Linotype" w:cs="Palatino Linotype"/>
          <w:b/>
          <w:i/>
        </w:rPr>
        <w:t>El recurso de revisión</w:t>
      </w:r>
      <w:r w:rsidRPr="00062BC0">
        <w:rPr>
          <w:rFonts w:ascii="Palatino Linotype" w:eastAsia="Palatino Linotype" w:hAnsi="Palatino Linotype" w:cs="Palatino Linotype"/>
          <w:i/>
        </w:rPr>
        <w:t xml:space="preserve"> es un medio de protección que la Ley otorga a los particulares, para hacer valer su derecho de acceso a la información pública, y procederá en contra de las siguientes causas:</w:t>
      </w:r>
    </w:p>
    <w:p w14:paraId="4E8653B1" w14:textId="77777777" w:rsidR="007056F4" w:rsidRPr="00062BC0" w:rsidRDefault="00997586">
      <w:pPr>
        <w:pBdr>
          <w:top w:val="nil"/>
          <w:left w:val="nil"/>
          <w:bottom w:val="nil"/>
          <w:right w:val="nil"/>
          <w:between w:val="nil"/>
        </w:pBdr>
        <w:ind w:left="992" w:right="1043"/>
        <w:jc w:val="both"/>
        <w:rPr>
          <w:rFonts w:ascii="Palatino Linotype" w:eastAsia="Palatino Linotype" w:hAnsi="Palatino Linotype" w:cs="Palatino Linotype"/>
          <w:i/>
        </w:rPr>
      </w:pPr>
      <w:r w:rsidRPr="00062BC0">
        <w:rPr>
          <w:rFonts w:ascii="Palatino Linotype" w:eastAsia="Palatino Linotype" w:hAnsi="Palatino Linotype" w:cs="Palatino Linotype"/>
          <w:i/>
        </w:rPr>
        <w:t>I. La negativa a la información solicitada;</w:t>
      </w:r>
    </w:p>
    <w:p w14:paraId="124584F8" w14:textId="77777777" w:rsidR="007056F4" w:rsidRPr="00062BC0" w:rsidRDefault="00997586">
      <w:pPr>
        <w:pBdr>
          <w:top w:val="nil"/>
          <w:left w:val="nil"/>
          <w:bottom w:val="nil"/>
          <w:right w:val="nil"/>
          <w:between w:val="nil"/>
        </w:pBdr>
        <w:ind w:left="992" w:right="1043"/>
        <w:jc w:val="both"/>
        <w:rPr>
          <w:rFonts w:ascii="Palatino Linotype" w:eastAsia="Palatino Linotype" w:hAnsi="Palatino Linotype" w:cs="Palatino Linotype"/>
          <w:i/>
        </w:rPr>
      </w:pPr>
      <w:r w:rsidRPr="00062BC0">
        <w:rPr>
          <w:rFonts w:ascii="Palatino Linotype" w:eastAsia="Palatino Linotype" w:hAnsi="Palatino Linotype" w:cs="Palatino Linotype"/>
          <w:i/>
        </w:rPr>
        <w:t>(…)</w:t>
      </w:r>
    </w:p>
    <w:p w14:paraId="100AE581" w14:textId="77777777" w:rsidR="007056F4" w:rsidRPr="00062BC0" w:rsidRDefault="00997586">
      <w:pPr>
        <w:pBdr>
          <w:top w:val="nil"/>
          <w:left w:val="nil"/>
          <w:bottom w:val="nil"/>
          <w:right w:val="nil"/>
          <w:between w:val="nil"/>
        </w:pBdr>
        <w:ind w:left="992" w:right="1043"/>
        <w:jc w:val="both"/>
        <w:rPr>
          <w:rFonts w:ascii="Palatino Linotype" w:eastAsia="Palatino Linotype" w:hAnsi="Palatino Linotype" w:cs="Palatino Linotype"/>
          <w:b/>
          <w:i/>
        </w:rPr>
      </w:pPr>
      <w:r w:rsidRPr="00062BC0">
        <w:rPr>
          <w:rFonts w:ascii="Palatino Linotype" w:eastAsia="Palatino Linotype" w:hAnsi="Palatino Linotype" w:cs="Palatino Linotype"/>
          <w:i/>
        </w:rPr>
        <w:t>IV. La declaración de incompetencia por el sujeto obligado;</w:t>
      </w:r>
      <w:r w:rsidRPr="00062BC0">
        <w:rPr>
          <w:rFonts w:ascii="Palatino Linotype" w:eastAsia="Palatino Linotype" w:hAnsi="Palatino Linotype" w:cs="Palatino Linotype"/>
          <w:b/>
          <w:i/>
        </w:rPr>
        <w:t>”</w:t>
      </w:r>
    </w:p>
    <w:p w14:paraId="0D133D50" w14:textId="77777777" w:rsidR="007056F4" w:rsidRPr="00062BC0" w:rsidRDefault="007056F4">
      <w:pPr>
        <w:spacing w:line="360" w:lineRule="auto"/>
        <w:jc w:val="both"/>
        <w:rPr>
          <w:rFonts w:ascii="Palatino Linotype" w:eastAsia="Palatino Linotype" w:hAnsi="Palatino Linotype" w:cs="Palatino Linotype"/>
        </w:rPr>
      </w:pPr>
    </w:p>
    <w:p w14:paraId="3623E96D" w14:textId="77777777" w:rsidR="007056F4" w:rsidRPr="00062BC0" w:rsidRDefault="007056F4">
      <w:pPr>
        <w:spacing w:line="360" w:lineRule="auto"/>
        <w:jc w:val="both"/>
        <w:rPr>
          <w:rFonts w:ascii="Palatino Linotype" w:eastAsia="Palatino Linotype" w:hAnsi="Palatino Linotype" w:cs="Palatino Linotype"/>
        </w:rPr>
      </w:pPr>
    </w:p>
    <w:p w14:paraId="1ABEB964"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b/>
        </w:rPr>
        <w:t xml:space="preserve">TERCERO. DEL ESTUDIO DE LAS CAUSAS DE IMPROCEDENCIA Y SOBRESEIMIENTO. </w:t>
      </w:r>
      <w:r w:rsidRPr="00062BC0">
        <w:rPr>
          <w:rFonts w:ascii="Palatino Linotype" w:eastAsia="Palatino Linotype" w:hAnsi="Palatino Linotype" w:cs="Palatino Linotype"/>
        </w:rPr>
        <w:t xml:space="preserve">Este Instituto, realiza el estudio preferente y oficioso de las </w:t>
      </w:r>
      <w:proofErr w:type="gramStart"/>
      <w:r w:rsidRPr="00062BC0">
        <w:rPr>
          <w:rFonts w:ascii="Palatino Linotype" w:eastAsia="Palatino Linotype" w:hAnsi="Palatino Linotype" w:cs="Palatino Linotype"/>
        </w:rPr>
        <w:t>cuales</w:t>
      </w:r>
      <w:proofErr w:type="gramEnd"/>
      <w:r w:rsidRPr="00062BC0">
        <w:rPr>
          <w:rFonts w:ascii="Palatino Linotype" w:eastAsia="Palatino Linotype" w:hAnsi="Palatino Linotype" w:cs="Palatino Linotype"/>
        </w:rPr>
        <w:t xml:space="preserve">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14:paraId="21DAED0C" w14:textId="77777777" w:rsidR="007056F4" w:rsidRPr="00062BC0" w:rsidRDefault="007056F4">
      <w:pPr>
        <w:spacing w:line="360" w:lineRule="auto"/>
        <w:jc w:val="both"/>
        <w:rPr>
          <w:rFonts w:ascii="Palatino Linotype" w:eastAsia="Palatino Linotype" w:hAnsi="Palatino Linotype" w:cs="Palatino Linotype"/>
          <w:b/>
        </w:rPr>
      </w:pPr>
    </w:p>
    <w:p w14:paraId="66C4B648" w14:textId="77777777" w:rsidR="007056F4" w:rsidRPr="00062BC0" w:rsidRDefault="00997586">
      <w:pPr>
        <w:pBdr>
          <w:top w:val="nil"/>
          <w:left w:val="nil"/>
          <w:bottom w:val="nil"/>
          <w:right w:val="nil"/>
          <w:between w:val="nil"/>
        </w:pBdr>
        <w:spacing w:before="240" w:line="276" w:lineRule="auto"/>
        <w:ind w:left="567" w:right="616"/>
        <w:jc w:val="both"/>
        <w:rPr>
          <w:rFonts w:ascii="Palatino Linotype" w:eastAsia="Palatino Linotype" w:hAnsi="Palatino Linotype" w:cs="Palatino Linotype"/>
          <w:i/>
          <w:sz w:val="22"/>
          <w:szCs w:val="22"/>
        </w:rPr>
      </w:pPr>
      <w:r w:rsidRPr="00062BC0">
        <w:rPr>
          <w:rFonts w:ascii="Palatino Linotype" w:eastAsia="Palatino Linotype" w:hAnsi="Palatino Linotype" w:cs="Palatino Linotype"/>
          <w:i/>
          <w:sz w:val="22"/>
          <w:szCs w:val="22"/>
        </w:rPr>
        <w:t>“Improcedencia: Sea que las partes la aleguen o no, debe examinarse previamente la procedencia del juicio de amparo, por ser cuestión de orden público en el juicio de garantías</w:t>
      </w:r>
      <w:proofErr w:type="gramStart"/>
      <w:r w:rsidRPr="00062BC0">
        <w:rPr>
          <w:rFonts w:ascii="Palatino Linotype" w:eastAsia="Palatino Linotype" w:hAnsi="Palatino Linotype" w:cs="Palatino Linotype"/>
          <w:i/>
          <w:sz w:val="22"/>
          <w:szCs w:val="22"/>
        </w:rPr>
        <w:t>.”(</w:t>
      </w:r>
      <w:proofErr w:type="gramEnd"/>
      <w:r w:rsidRPr="00062BC0">
        <w:rPr>
          <w:rFonts w:ascii="Palatino Linotype" w:eastAsia="Palatino Linotype" w:hAnsi="Palatino Linotype" w:cs="Palatino Linotype"/>
          <w:i/>
          <w:sz w:val="22"/>
          <w:szCs w:val="22"/>
        </w:rPr>
        <w:t>Sic)</w:t>
      </w:r>
    </w:p>
    <w:p w14:paraId="2391C897" w14:textId="77777777" w:rsidR="007056F4" w:rsidRPr="00062BC0" w:rsidRDefault="007056F4">
      <w:pPr>
        <w:pBdr>
          <w:top w:val="nil"/>
          <w:left w:val="nil"/>
          <w:bottom w:val="nil"/>
          <w:right w:val="nil"/>
          <w:between w:val="nil"/>
        </w:pBdr>
        <w:spacing w:line="360" w:lineRule="auto"/>
        <w:ind w:left="567" w:right="616"/>
        <w:jc w:val="both"/>
        <w:rPr>
          <w:rFonts w:ascii="Palatino Linotype" w:eastAsia="Palatino Linotype" w:hAnsi="Palatino Linotype" w:cs="Palatino Linotype"/>
        </w:rPr>
      </w:pPr>
    </w:p>
    <w:p w14:paraId="2AC919EE" w14:textId="77777777" w:rsidR="007056F4" w:rsidRPr="00062BC0" w:rsidRDefault="00997586">
      <w:pPr>
        <w:pBdr>
          <w:top w:val="nil"/>
          <w:left w:val="nil"/>
          <w:bottom w:val="nil"/>
          <w:right w:val="nil"/>
          <w:between w:val="nil"/>
        </w:pBdr>
        <w:spacing w:after="240"/>
        <w:ind w:right="49"/>
        <w:jc w:val="both"/>
        <w:rPr>
          <w:rFonts w:ascii="Palatino Linotype" w:eastAsia="Palatino Linotype" w:hAnsi="Palatino Linotype" w:cs="Palatino Linotype"/>
        </w:rPr>
      </w:pPr>
      <w:r w:rsidRPr="00062BC0">
        <w:rPr>
          <w:rFonts w:ascii="Palatino Linotype" w:eastAsia="Palatino Linotype" w:hAnsi="Palatino Linotype" w:cs="Palatino Linotype"/>
        </w:rPr>
        <w:lastRenderedPageBreak/>
        <w:t>Por su parte los artículos 186, 191 y 192 de la Ley en cita, disponen lo siguiente:</w:t>
      </w:r>
    </w:p>
    <w:p w14:paraId="7FF48777" w14:textId="77777777" w:rsidR="007056F4" w:rsidRPr="00062BC0" w:rsidRDefault="00997586">
      <w:pPr>
        <w:pBdr>
          <w:top w:val="nil"/>
          <w:left w:val="nil"/>
          <w:bottom w:val="nil"/>
          <w:right w:val="nil"/>
          <w:between w:val="nil"/>
        </w:pBdr>
        <w:spacing w:before="240" w:after="240"/>
        <w:ind w:left="851" w:right="49"/>
        <w:jc w:val="both"/>
      </w:pPr>
      <w:r w:rsidRPr="00062BC0">
        <w:rPr>
          <w:rFonts w:ascii="Palatino Linotype" w:eastAsia="Palatino Linotype" w:hAnsi="Palatino Linotype" w:cs="Palatino Linotype"/>
          <w:i/>
          <w:sz w:val="22"/>
          <w:szCs w:val="22"/>
        </w:rPr>
        <w:t>“Artículo 186. Las resoluciones del Instituto podrán:</w:t>
      </w:r>
    </w:p>
    <w:p w14:paraId="62FDCF6C" w14:textId="77777777" w:rsidR="007056F4" w:rsidRPr="00062BC0" w:rsidRDefault="00997586">
      <w:pPr>
        <w:pBdr>
          <w:top w:val="nil"/>
          <w:left w:val="nil"/>
          <w:bottom w:val="nil"/>
          <w:right w:val="nil"/>
          <w:between w:val="nil"/>
        </w:pBdr>
        <w:spacing w:before="240"/>
        <w:ind w:left="851" w:right="49"/>
        <w:jc w:val="both"/>
      </w:pPr>
      <w:r w:rsidRPr="00062BC0">
        <w:rPr>
          <w:rFonts w:ascii="Palatino Linotype" w:eastAsia="Palatino Linotype" w:hAnsi="Palatino Linotype" w:cs="Palatino Linotype"/>
          <w:b/>
          <w:i/>
          <w:sz w:val="22"/>
          <w:szCs w:val="22"/>
        </w:rPr>
        <w:t>I. Desechar o sobreseer el recurso;</w:t>
      </w:r>
    </w:p>
    <w:p w14:paraId="3E0B515A" w14:textId="77777777" w:rsidR="007056F4" w:rsidRPr="00062BC0" w:rsidRDefault="00997586">
      <w:pPr>
        <w:pBdr>
          <w:top w:val="nil"/>
          <w:left w:val="nil"/>
          <w:bottom w:val="nil"/>
          <w:right w:val="nil"/>
          <w:between w:val="nil"/>
        </w:pBdr>
        <w:ind w:left="851" w:right="49"/>
        <w:jc w:val="both"/>
      </w:pPr>
      <w:r w:rsidRPr="00062BC0">
        <w:rPr>
          <w:rFonts w:ascii="Palatino Linotype" w:eastAsia="Palatino Linotype" w:hAnsi="Palatino Linotype" w:cs="Palatino Linotype"/>
          <w:i/>
          <w:sz w:val="22"/>
          <w:szCs w:val="22"/>
        </w:rPr>
        <w:t>II. Confirmar la respuesta del sujeto obligado;</w:t>
      </w:r>
    </w:p>
    <w:p w14:paraId="533CD1D8" w14:textId="77777777" w:rsidR="007056F4" w:rsidRPr="00062BC0" w:rsidRDefault="00997586">
      <w:pPr>
        <w:pBdr>
          <w:top w:val="nil"/>
          <w:left w:val="nil"/>
          <w:bottom w:val="nil"/>
          <w:right w:val="nil"/>
          <w:between w:val="nil"/>
        </w:pBdr>
        <w:ind w:left="851" w:right="49"/>
        <w:jc w:val="both"/>
      </w:pPr>
      <w:r w:rsidRPr="00062BC0">
        <w:rPr>
          <w:rFonts w:ascii="Palatino Linotype" w:eastAsia="Palatino Linotype" w:hAnsi="Palatino Linotype" w:cs="Palatino Linotype"/>
          <w:i/>
          <w:sz w:val="22"/>
          <w:szCs w:val="22"/>
        </w:rPr>
        <w:t>III. Revocar o modificar la respuesta del sujeto obligado; y</w:t>
      </w:r>
    </w:p>
    <w:p w14:paraId="5F4B37BD" w14:textId="77777777" w:rsidR="007056F4" w:rsidRPr="00062BC0" w:rsidRDefault="00997586">
      <w:pPr>
        <w:pBdr>
          <w:top w:val="nil"/>
          <w:left w:val="nil"/>
          <w:bottom w:val="nil"/>
          <w:right w:val="nil"/>
          <w:between w:val="nil"/>
        </w:pBdr>
        <w:ind w:left="851" w:right="49"/>
        <w:jc w:val="both"/>
        <w:rPr>
          <w:rFonts w:ascii="Palatino Linotype" w:eastAsia="Palatino Linotype" w:hAnsi="Palatino Linotype" w:cs="Palatino Linotype"/>
          <w:i/>
          <w:sz w:val="22"/>
          <w:szCs w:val="22"/>
        </w:rPr>
      </w:pPr>
      <w:r w:rsidRPr="00062BC0">
        <w:rPr>
          <w:rFonts w:ascii="Palatino Linotype" w:eastAsia="Palatino Linotype" w:hAnsi="Palatino Linotype" w:cs="Palatino Linotype"/>
          <w:i/>
          <w:sz w:val="22"/>
          <w:szCs w:val="22"/>
        </w:rPr>
        <w:t>IV. Ordenar la entrega de la información…”</w:t>
      </w:r>
    </w:p>
    <w:p w14:paraId="63A6398E" w14:textId="77777777" w:rsidR="007056F4" w:rsidRPr="00062BC0" w:rsidRDefault="007056F4">
      <w:pPr>
        <w:pBdr>
          <w:top w:val="nil"/>
          <w:left w:val="nil"/>
          <w:bottom w:val="nil"/>
          <w:right w:val="nil"/>
          <w:between w:val="nil"/>
        </w:pBdr>
        <w:ind w:left="851" w:right="49"/>
        <w:jc w:val="both"/>
      </w:pPr>
    </w:p>
    <w:p w14:paraId="7AFAEC00" w14:textId="77777777" w:rsidR="007056F4" w:rsidRPr="00062BC0" w:rsidRDefault="00997586">
      <w:pPr>
        <w:pBdr>
          <w:top w:val="nil"/>
          <w:left w:val="nil"/>
          <w:bottom w:val="nil"/>
          <w:right w:val="nil"/>
          <w:between w:val="nil"/>
        </w:pBdr>
        <w:ind w:left="851" w:right="616"/>
        <w:jc w:val="both"/>
      </w:pPr>
      <w:r w:rsidRPr="00062BC0">
        <w:rPr>
          <w:rFonts w:ascii="Palatino Linotype" w:eastAsia="Palatino Linotype" w:hAnsi="Palatino Linotype" w:cs="Palatino Linotype"/>
          <w:i/>
          <w:sz w:val="22"/>
          <w:szCs w:val="22"/>
        </w:rPr>
        <w:t xml:space="preserve"> Artículo 191. El recurso será desechado por improcedente cuando:</w:t>
      </w:r>
    </w:p>
    <w:p w14:paraId="073CC007" w14:textId="77777777" w:rsidR="007056F4" w:rsidRPr="00062BC0" w:rsidRDefault="00997586">
      <w:pPr>
        <w:pBdr>
          <w:top w:val="nil"/>
          <w:left w:val="nil"/>
          <w:bottom w:val="nil"/>
          <w:right w:val="nil"/>
          <w:between w:val="nil"/>
        </w:pBdr>
        <w:ind w:left="851" w:right="616"/>
        <w:jc w:val="both"/>
      </w:pPr>
      <w:r w:rsidRPr="00062BC0">
        <w:rPr>
          <w:rFonts w:ascii="Palatino Linotype" w:eastAsia="Palatino Linotype" w:hAnsi="Palatino Linotype" w:cs="Palatino Linotype"/>
          <w:i/>
          <w:sz w:val="22"/>
          <w:szCs w:val="22"/>
        </w:rPr>
        <w:t>I. Sea extemporáneo por haber transcurrido el plazo establecido en la presente Ley, a partir de la respuesta;</w:t>
      </w:r>
    </w:p>
    <w:p w14:paraId="409F821E" w14:textId="77777777" w:rsidR="007056F4" w:rsidRPr="00062BC0" w:rsidRDefault="00997586">
      <w:pPr>
        <w:pBdr>
          <w:top w:val="nil"/>
          <w:left w:val="nil"/>
          <w:bottom w:val="nil"/>
          <w:right w:val="nil"/>
          <w:between w:val="nil"/>
        </w:pBdr>
        <w:ind w:left="851" w:right="616"/>
        <w:jc w:val="both"/>
      </w:pPr>
      <w:r w:rsidRPr="00062BC0">
        <w:rPr>
          <w:rFonts w:ascii="Palatino Linotype" w:eastAsia="Palatino Linotype" w:hAnsi="Palatino Linotype" w:cs="Palatino Linotype"/>
          <w:i/>
          <w:sz w:val="22"/>
          <w:szCs w:val="22"/>
        </w:rPr>
        <w:t>II. Se esté tramitando ante el Poder Judicial de la Federación algún recurso o medio de defensa interpuesto por el recurrente;</w:t>
      </w:r>
    </w:p>
    <w:p w14:paraId="424F8DDE" w14:textId="77777777" w:rsidR="007056F4" w:rsidRPr="00062BC0" w:rsidRDefault="00997586">
      <w:pPr>
        <w:pBdr>
          <w:top w:val="nil"/>
          <w:left w:val="nil"/>
          <w:bottom w:val="nil"/>
          <w:right w:val="nil"/>
          <w:between w:val="nil"/>
        </w:pBdr>
        <w:ind w:left="851" w:right="616"/>
        <w:jc w:val="both"/>
      </w:pPr>
      <w:r w:rsidRPr="00062BC0">
        <w:rPr>
          <w:rFonts w:ascii="Palatino Linotype" w:eastAsia="Palatino Linotype" w:hAnsi="Palatino Linotype" w:cs="Palatino Linotype"/>
          <w:i/>
          <w:sz w:val="22"/>
          <w:szCs w:val="22"/>
        </w:rPr>
        <w:t>III. No actualice alguno de los supuestos previstos en la presente Ley;</w:t>
      </w:r>
    </w:p>
    <w:p w14:paraId="010256BE" w14:textId="77777777" w:rsidR="007056F4" w:rsidRPr="00062BC0" w:rsidRDefault="00997586">
      <w:pPr>
        <w:pBdr>
          <w:top w:val="nil"/>
          <w:left w:val="nil"/>
          <w:bottom w:val="nil"/>
          <w:right w:val="nil"/>
          <w:between w:val="nil"/>
        </w:pBdr>
        <w:ind w:left="851" w:right="616"/>
        <w:jc w:val="both"/>
      </w:pPr>
      <w:r w:rsidRPr="00062BC0">
        <w:rPr>
          <w:rFonts w:ascii="Palatino Linotype" w:eastAsia="Palatino Linotype" w:hAnsi="Palatino Linotype" w:cs="Palatino Linotype"/>
          <w:i/>
          <w:sz w:val="22"/>
          <w:szCs w:val="22"/>
        </w:rPr>
        <w:t>IV. No se haya desahogado la prevención en los términos establecidos en la presente Ley;</w:t>
      </w:r>
    </w:p>
    <w:p w14:paraId="51C66960" w14:textId="77777777" w:rsidR="007056F4" w:rsidRPr="00062BC0" w:rsidRDefault="00997586">
      <w:pPr>
        <w:pBdr>
          <w:top w:val="nil"/>
          <w:left w:val="nil"/>
          <w:bottom w:val="nil"/>
          <w:right w:val="nil"/>
          <w:between w:val="nil"/>
        </w:pBdr>
        <w:ind w:left="851" w:right="616"/>
        <w:jc w:val="both"/>
      </w:pPr>
      <w:r w:rsidRPr="00062BC0">
        <w:rPr>
          <w:rFonts w:ascii="Palatino Linotype" w:eastAsia="Palatino Linotype" w:hAnsi="Palatino Linotype" w:cs="Palatino Linotype"/>
          <w:i/>
          <w:sz w:val="22"/>
          <w:szCs w:val="22"/>
        </w:rPr>
        <w:t>V. Se impugne la veracidad de la información proporcionada;</w:t>
      </w:r>
    </w:p>
    <w:p w14:paraId="43C5641D" w14:textId="77777777" w:rsidR="007056F4" w:rsidRPr="00062BC0" w:rsidRDefault="00997586">
      <w:pPr>
        <w:pBdr>
          <w:top w:val="nil"/>
          <w:left w:val="nil"/>
          <w:bottom w:val="nil"/>
          <w:right w:val="nil"/>
          <w:between w:val="nil"/>
        </w:pBdr>
        <w:ind w:left="851" w:right="616"/>
        <w:jc w:val="both"/>
      </w:pPr>
      <w:r w:rsidRPr="00062BC0">
        <w:rPr>
          <w:rFonts w:ascii="Palatino Linotype" w:eastAsia="Palatino Linotype" w:hAnsi="Palatino Linotype" w:cs="Palatino Linotype"/>
          <w:b/>
          <w:i/>
          <w:sz w:val="22"/>
          <w:szCs w:val="22"/>
          <w:u w:val="single"/>
        </w:rPr>
        <w:t>VI. Se trate de una consulta</w:t>
      </w:r>
      <w:r w:rsidRPr="00062BC0">
        <w:rPr>
          <w:rFonts w:ascii="Palatino Linotype" w:eastAsia="Palatino Linotype" w:hAnsi="Palatino Linotype" w:cs="Palatino Linotype"/>
          <w:b/>
          <w:i/>
          <w:sz w:val="22"/>
          <w:szCs w:val="22"/>
        </w:rPr>
        <w:t xml:space="preserve">, </w:t>
      </w:r>
      <w:r w:rsidRPr="00062BC0">
        <w:rPr>
          <w:rFonts w:ascii="Palatino Linotype" w:eastAsia="Palatino Linotype" w:hAnsi="Palatino Linotype" w:cs="Palatino Linotype"/>
          <w:i/>
          <w:sz w:val="22"/>
          <w:szCs w:val="22"/>
        </w:rPr>
        <w:t>o trámite en específico; y</w:t>
      </w:r>
    </w:p>
    <w:p w14:paraId="069E827B" w14:textId="77777777" w:rsidR="007056F4" w:rsidRPr="00062BC0" w:rsidRDefault="00997586">
      <w:pPr>
        <w:pBdr>
          <w:top w:val="nil"/>
          <w:left w:val="nil"/>
          <w:bottom w:val="nil"/>
          <w:right w:val="nil"/>
          <w:between w:val="nil"/>
        </w:pBdr>
        <w:ind w:left="851" w:right="616"/>
        <w:jc w:val="both"/>
      </w:pPr>
      <w:r w:rsidRPr="00062BC0">
        <w:rPr>
          <w:rFonts w:ascii="Palatino Linotype" w:eastAsia="Palatino Linotype" w:hAnsi="Palatino Linotype" w:cs="Palatino Linotype"/>
          <w:i/>
          <w:sz w:val="22"/>
          <w:szCs w:val="22"/>
        </w:rPr>
        <w:t>VII. El recurrente amplíe su solicitud en el recurso de revisión, únicamente respecto de los nuevos contenidos.”</w:t>
      </w:r>
    </w:p>
    <w:p w14:paraId="0A006947" w14:textId="77777777" w:rsidR="007056F4" w:rsidRPr="00062BC0" w:rsidRDefault="007056F4">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4CD36BEF" w14:textId="77777777" w:rsidR="007056F4" w:rsidRPr="00062BC0" w:rsidRDefault="00997586">
      <w:pPr>
        <w:pBdr>
          <w:top w:val="nil"/>
          <w:left w:val="nil"/>
          <w:bottom w:val="nil"/>
          <w:right w:val="nil"/>
          <w:between w:val="nil"/>
        </w:pBdr>
        <w:ind w:left="851" w:right="616"/>
        <w:jc w:val="both"/>
      </w:pPr>
      <w:r w:rsidRPr="00062BC0">
        <w:rPr>
          <w:rFonts w:ascii="Palatino Linotype" w:eastAsia="Palatino Linotype" w:hAnsi="Palatino Linotype" w:cs="Palatino Linotype"/>
          <w:i/>
          <w:sz w:val="22"/>
          <w:szCs w:val="22"/>
        </w:rPr>
        <w:t>“Artículo 192. El recurso será sobreseído, en todo o en parte, cuando una vez admitido, se actualicen alguno de los siguientes supuestos:</w:t>
      </w:r>
    </w:p>
    <w:p w14:paraId="65E090EE" w14:textId="77777777" w:rsidR="007056F4" w:rsidRPr="00062BC0" w:rsidRDefault="00997586">
      <w:pPr>
        <w:pBdr>
          <w:top w:val="nil"/>
          <w:left w:val="nil"/>
          <w:bottom w:val="nil"/>
          <w:right w:val="nil"/>
          <w:between w:val="nil"/>
        </w:pBdr>
        <w:ind w:left="851" w:right="616"/>
        <w:jc w:val="both"/>
      </w:pPr>
      <w:r w:rsidRPr="00062BC0">
        <w:rPr>
          <w:rFonts w:ascii="Palatino Linotype" w:eastAsia="Palatino Linotype" w:hAnsi="Palatino Linotype" w:cs="Palatino Linotype"/>
          <w:i/>
          <w:sz w:val="22"/>
          <w:szCs w:val="22"/>
        </w:rPr>
        <w:t>I. El recurrente se desista expresamente del recurso;</w:t>
      </w:r>
    </w:p>
    <w:p w14:paraId="7324E3E2" w14:textId="77777777" w:rsidR="007056F4" w:rsidRPr="00062BC0" w:rsidRDefault="00997586">
      <w:pPr>
        <w:pBdr>
          <w:top w:val="nil"/>
          <w:left w:val="nil"/>
          <w:bottom w:val="nil"/>
          <w:right w:val="nil"/>
          <w:between w:val="nil"/>
        </w:pBdr>
        <w:ind w:left="851" w:right="616"/>
        <w:jc w:val="both"/>
      </w:pPr>
      <w:r w:rsidRPr="00062BC0">
        <w:rPr>
          <w:rFonts w:ascii="Palatino Linotype" w:eastAsia="Palatino Linotype" w:hAnsi="Palatino Linotype" w:cs="Palatino Linotype"/>
          <w:i/>
          <w:sz w:val="22"/>
          <w:szCs w:val="22"/>
        </w:rPr>
        <w:t>II. El recurrente fallezca o, tratándose de personas jurídicas colectivas, se disuelva;</w:t>
      </w:r>
    </w:p>
    <w:p w14:paraId="694744BE" w14:textId="77777777" w:rsidR="007056F4" w:rsidRPr="00062BC0" w:rsidRDefault="00997586">
      <w:pPr>
        <w:pBdr>
          <w:top w:val="nil"/>
          <w:left w:val="nil"/>
          <w:bottom w:val="nil"/>
          <w:right w:val="nil"/>
          <w:between w:val="nil"/>
        </w:pBdr>
        <w:ind w:left="851" w:right="616"/>
        <w:jc w:val="both"/>
      </w:pPr>
      <w:r w:rsidRPr="00062BC0">
        <w:rPr>
          <w:rFonts w:ascii="Palatino Linotype" w:eastAsia="Palatino Linotype" w:hAnsi="Palatino Linotype" w:cs="Palatino Linotype"/>
          <w:i/>
          <w:sz w:val="22"/>
          <w:szCs w:val="22"/>
        </w:rPr>
        <w:t>III. El sujeto obligado responsable del acto lo modifique o revoque de tal manera que el recurso de revisión quede sin materia;</w:t>
      </w:r>
    </w:p>
    <w:p w14:paraId="6E251FBC" w14:textId="77777777" w:rsidR="007056F4" w:rsidRPr="00062BC0" w:rsidRDefault="00997586">
      <w:pPr>
        <w:pBdr>
          <w:top w:val="nil"/>
          <w:left w:val="nil"/>
          <w:bottom w:val="nil"/>
          <w:right w:val="nil"/>
          <w:between w:val="nil"/>
        </w:pBdr>
        <w:ind w:left="851" w:right="616"/>
        <w:jc w:val="both"/>
      </w:pPr>
      <w:r w:rsidRPr="00062BC0">
        <w:rPr>
          <w:rFonts w:ascii="Palatino Linotype" w:eastAsia="Palatino Linotype" w:hAnsi="Palatino Linotype" w:cs="Palatino Linotype"/>
          <w:b/>
          <w:i/>
          <w:sz w:val="22"/>
          <w:szCs w:val="22"/>
        </w:rPr>
        <w:t>IV. Admitido el recurso de revisión, aparezca alguna causal de improcedencia en los términos de la presente Ley; y</w:t>
      </w:r>
    </w:p>
    <w:p w14:paraId="213F7306" w14:textId="77777777" w:rsidR="007056F4" w:rsidRPr="00062BC0" w:rsidRDefault="00997586">
      <w:pPr>
        <w:pBdr>
          <w:top w:val="nil"/>
          <w:left w:val="nil"/>
          <w:bottom w:val="nil"/>
          <w:right w:val="nil"/>
          <w:between w:val="nil"/>
        </w:pBdr>
        <w:ind w:left="851" w:right="616"/>
        <w:jc w:val="both"/>
      </w:pPr>
      <w:r w:rsidRPr="00062BC0">
        <w:rPr>
          <w:rFonts w:ascii="Palatino Linotype" w:eastAsia="Palatino Linotype" w:hAnsi="Palatino Linotype" w:cs="Palatino Linotype"/>
          <w:i/>
          <w:sz w:val="22"/>
          <w:szCs w:val="22"/>
        </w:rPr>
        <w:t>V. Cuando por cualquier motivo quede sin materia el recurso.” (Sic)</w:t>
      </w:r>
    </w:p>
    <w:p w14:paraId="1A2C6D3F" w14:textId="77777777" w:rsidR="007056F4" w:rsidRPr="00062BC0" w:rsidRDefault="007056F4">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p>
    <w:p w14:paraId="3567C8FA" w14:textId="77777777" w:rsidR="007056F4" w:rsidRPr="00062BC0" w:rsidRDefault="00997586">
      <w:pPr>
        <w:pBdr>
          <w:top w:val="nil"/>
          <w:left w:val="nil"/>
          <w:bottom w:val="nil"/>
          <w:right w:val="nil"/>
          <w:between w:val="nil"/>
        </w:pBdr>
        <w:spacing w:before="240" w:line="360" w:lineRule="auto"/>
        <w:ind w:right="49"/>
        <w:jc w:val="both"/>
      </w:pPr>
      <w:r w:rsidRPr="00062BC0">
        <w:rPr>
          <w:rFonts w:ascii="Palatino Linotype" w:eastAsia="Palatino Linotype" w:hAnsi="Palatino Linotype" w:cs="Palatino Linotype"/>
        </w:rPr>
        <w:t>En el presente caso, en el análisis oficioso este Organismo Garante advierte que, una vez admitido el Recurso de Revisión y en su estudio a detalle, surgió una causal de improcedencia, prevista en el artículo 191 fracción VI de la Ley de Transparencia y Acceso a la Información Pública del Estado de México y Municipios</w:t>
      </w:r>
    </w:p>
    <w:p w14:paraId="6995F669" w14:textId="77777777" w:rsidR="007056F4" w:rsidRPr="00062BC0" w:rsidRDefault="007056F4">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391B00F2" w14:textId="77777777" w:rsidR="007056F4" w:rsidRPr="00062BC0" w:rsidRDefault="00997586">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062BC0">
        <w:rPr>
          <w:rFonts w:ascii="Palatino Linotype" w:eastAsia="Palatino Linotype" w:hAnsi="Palatino Linotype" w:cs="Palatino Linotype"/>
        </w:rPr>
        <w:t>Cobrando aplicación lo previsto en la fracción IV del artículo 192, en razón a que al haber sido el recurso y al actualizarse una causal de improcedencia, debe ser sobreseído.</w:t>
      </w:r>
    </w:p>
    <w:p w14:paraId="5C0025D8" w14:textId="77777777" w:rsidR="007056F4" w:rsidRPr="00062BC0" w:rsidRDefault="007056F4">
      <w:pPr>
        <w:pBdr>
          <w:top w:val="nil"/>
          <w:left w:val="nil"/>
          <w:bottom w:val="nil"/>
          <w:right w:val="nil"/>
          <w:between w:val="nil"/>
        </w:pBdr>
        <w:spacing w:line="360" w:lineRule="auto"/>
        <w:ind w:right="49"/>
        <w:jc w:val="both"/>
      </w:pPr>
    </w:p>
    <w:p w14:paraId="0CB8B8D2" w14:textId="77777777" w:rsidR="007056F4" w:rsidRPr="00062BC0" w:rsidRDefault="00997586">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062BC0">
        <w:rPr>
          <w:rFonts w:ascii="Palatino Linotype" w:eastAsia="Palatino Linotype" w:hAnsi="Palatino Linotype" w:cs="Palatino Linotype"/>
        </w:rPr>
        <w:t>En atención de lo anterior, se procede a analizar las cuestiones de hecho que dieron lugar a la improcedencia en concordancia con el apartado de causales de sobreseimiento.</w:t>
      </w:r>
    </w:p>
    <w:p w14:paraId="2597129A" w14:textId="77777777" w:rsidR="007056F4" w:rsidRPr="00062BC0" w:rsidRDefault="007056F4">
      <w:pPr>
        <w:pBdr>
          <w:top w:val="nil"/>
          <w:left w:val="nil"/>
          <w:bottom w:val="nil"/>
          <w:right w:val="nil"/>
          <w:between w:val="nil"/>
        </w:pBdr>
        <w:spacing w:line="360" w:lineRule="auto"/>
        <w:ind w:right="49"/>
        <w:jc w:val="both"/>
      </w:pPr>
    </w:p>
    <w:p w14:paraId="2FB16E45" w14:textId="77777777" w:rsidR="007056F4" w:rsidRPr="00062BC0" w:rsidRDefault="00997586">
      <w:pPr>
        <w:pBdr>
          <w:top w:val="nil"/>
          <w:left w:val="nil"/>
          <w:bottom w:val="nil"/>
          <w:right w:val="nil"/>
          <w:between w:val="nil"/>
        </w:pBdr>
        <w:spacing w:line="360" w:lineRule="auto"/>
        <w:ind w:right="49"/>
        <w:jc w:val="both"/>
      </w:pPr>
      <w:r w:rsidRPr="00062BC0">
        <w:rPr>
          <w:rFonts w:ascii="Palatino Linotype" w:eastAsia="Palatino Linotype" w:hAnsi="Palatino Linotype" w:cs="Palatino Linotype"/>
        </w:rPr>
        <w:t xml:space="preserve">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VI del artículo 191 de la misma Ley citado con antelación, por no existir elementos de procedencia, en virtud de que el mismo no actualiza alguno de los supuestos previstos en el citado artículo 179, toda vez que </w:t>
      </w:r>
      <w:r w:rsidRPr="00062BC0">
        <w:rPr>
          <w:rFonts w:ascii="Palatino Linotype" w:eastAsia="Palatino Linotype" w:hAnsi="Palatino Linotype" w:cs="Palatino Linotype"/>
          <w:b/>
        </w:rPr>
        <w:t>LA PARTE</w:t>
      </w:r>
      <w:r w:rsidRPr="00062BC0">
        <w:rPr>
          <w:rFonts w:ascii="Palatino Linotype" w:eastAsia="Palatino Linotype" w:hAnsi="Palatino Linotype" w:cs="Palatino Linotype"/>
        </w:rPr>
        <w:t xml:space="preserve"> </w:t>
      </w:r>
      <w:r w:rsidRPr="00062BC0">
        <w:rPr>
          <w:rFonts w:ascii="Palatino Linotype" w:eastAsia="Palatino Linotype" w:hAnsi="Palatino Linotype" w:cs="Palatino Linotype"/>
          <w:b/>
        </w:rPr>
        <w:t>RECURRENTE</w:t>
      </w:r>
      <w:r w:rsidRPr="00062BC0">
        <w:rPr>
          <w:rFonts w:ascii="Palatino Linotype" w:eastAsia="Palatino Linotype" w:hAnsi="Palatino Linotype" w:cs="Palatino Linotype"/>
        </w:rPr>
        <w:t xml:space="preserve">, mediante el recurso de revisión, solicita le sea contestada una consulta para un caso específico. </w:t>
      </w:r>
    </w:p>
    <w:p w14:paraId="44E01C1E" w14:textId="77777777" w:rsidR="007056F4" w:rsidRPr="00062BC0" w:rsidRDefault="007056F4">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64A37693" w14:textId="77777777" w:rsidR="007056F4" w:rsidRPr="00062BC0" w:rsidRDefault="00997586">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062BC0">
        <w:rPr>
          <w:rFonts w:ascii="Palatino Linotype" w:eastAsia="Palatino Linotype" w:hAnsi="Palatino Linotype" w:cs="Palatino Linotype"/>
        </w:rPr>
        <w:t xml:space="preserve">A efecto de sustentar lo anterior, es imprescindible mencionar que, del análisis de la solicitud de información motivo del recurso de revisión que ahora se resuelve, se advierte que la parte solicitante requirió al </w:t>
      </w:r>
      <w:r w:rsidRPr="00062BC0">
        <w:rPr>
          <w:rFonts w:ascii="Palatino Linotype" w:eastAsia="Palatino Linotype" w:hAnsi="Palatino Linotype" w:cs="Palatino Linotype"/>
          <w:b/>
        </w:rPr>
        <w:t>SUJETO OBLIGADO</w:t>
      </w:r>
      <w:r w:rsidRPr="00062BC0">
        <w:rPr>
          <w:rFonts w:ascii="Palatino Linotype" w:eastAsia="Palatino Linotype" w:hAnsi="Palatino Linotype" w:cs="Palatino Linotype"/>
        </w:rPr>
        <w:t xml:space="preserve"> le proporcione información consistente en lo siguiente:</w:t>
      </w:r>
    </w:p>
    <w:p w14:paraId="6E08D0C6" w14:textId="77777777" w:rsidR="007056F4" w:rsidRPr="00062BC0" w:rsidRDefault="007056F4">
      <w:pPr>
        <w:spacing w:line="360" w:lineRule="auto"/>
        <w:jc w:val="both"/>
        <w:rPr>
          <w:rFonts w:ascii="Palatino Linotype" w:eastAsia="Palatino Linotype" w:hAnsi="Palatino Linotype" w:cs="Palatino Linotype"/>
          <w:b/>
        </w:rPr>
      </w:pPr>
    </w:p>
    <w:p w14:paraId="633E20EE" w14:textId="77777777" w:rsidR="007056F4" w:rsidRPr="00062BC0" w:rsidRDefault="00997586">
      <w:pPr>
        <w:numPr>
          <w:ilvl w:val="0"/>
          <w:numId w:val="1"/>
        </w:numPr>
        <w:pBdr>
          <w:top w:val="nil"/>
          <w:left w:val="nil"/>
          <w:bottom w:val="nil"/>
          <w:right w:val="nil"/>
          <w:between w:val="nil"/>
        </w:pBdr>
        <w:spacing w:line="360" w:lineRule="auto"/>
        <w:ind w:right="141"/>
        <w:jc w:val="both"/>
        <w:rPr>
          <w:rFonts w:ascii="Palatino Linotype" w:eastAsia="Palatino Linotype" w:hAnsi="Palatino Linotype" w:cs="Palatino Linotype"/>
        </w:rPr>
      </w:pPr>
      <w:r w:rsidRPr="00062BC0">
        <w:rPr>
          <w:rFonts w:ascii="Palatino Linotype" w:eastAsia="Palatino Linotype" w:hAnsi="Palatino Linotype" w:cs="Palatino Linotype"/>
        </w:rPr>
        <w:lastRenderedPageBreak/>
        <w:t>AL SER RESPONSABLE D ELA ESTABILIDAD POLITICA Y CON LA PROBABILIDAD DE QUE HAYA REVUELTA CIVIL Y/O GUERRA IVIL EN EL ESTADO DE MEXICO Y/O LINCHAMIENTOS DERIVADO D ELAS CACERIAS A BRIGADISTAS POR EJEMPLO https://www.trespm.mx/edomex/policia-municipal-de-toluca-detiene-a-brigadistas-de-morena Y QUE ESTO DERIVE EN CONTRATAQUES Y CACERIA AHORA DE PERSONAL DE GOBIERNO ESTATAL Y MUNCIPAL Y/O LINCHAMIENTOS, SOLCITO, LA EXPRSION DOCUEMTAL DE LAS ACCIONES INSTITUCIONALES PARA PREVENIR Y/O ACTUAR ANTE LAS PERSECUCIONES A MOVILIZADORES.</w:t>
      </w:r>
    </w:p>
    <w:p w14:paraId="618244F8" w14:textId="77777777" w:rsidR="007056F4" w:rsidRPr="00062BC0" w:rsidRDefault="007056F4">
      <w:pPr>
        <w:pBdr>
          <w:top w:val="nil"/>
          <w:left w:val="nil"/>
          <w:bottom w:val="nil"/>
          <w:right w:val="nil"/>
          <w:between w:val="nil"/>
        </w:pBdr>
        <w:spacing w:line="360" w:lineRule="auto"/>
        <w:ind w:left="720" w:right="141"/>
        <w:jc w:val="both"/>
        <w:rPr>
          <w:rFonts w:ascii="Palatino Linotype" w:eastAsia="Palatino Linotype" w:hAnsi="Palatino Linotype" w:cs="Palatino Linotype"/>
        </w:rPr>
      </w:pPr>
    </w:p>
    <w:p w14:paraId="5D9CB742" w14:textId="77777777" w:rsidR="007056F4" w:rsidRPr="00062BC0" w:rsidRDefault="00997586">
      <w:pPr>
        <w:numPr>
          <w:ilvl w:val="0"/>
          <w:numId w:val="1"/>
        </w:numPr>
        <w:pBdr>
          <w:top w:val="nil"/>
          <w:left w:val="nil"/>
          <w:bottom w:val="nil"/>
          <w:right w:val="nil"/>
          <w:between w:val="nil"/>
        </w:pBdr>
        <w:spacing w:line="360" w:lineRule="auto"/>
        <w:ind w:right="141"/>
        <w:jc w:val="both"/>
        <w:rPr>
          <w:rFonts w:ascii="Palatino Linotype" w:eastAsia="Palatino Linotype" w:hAnsi="Palatino Linotype" w:cs="Palatino Linotype"/>
        </w:rPr>
      </w:pPr>
      <w:r w:rsidRPr="00062BC0">
        <w:rPr>
          <w:rFonts w:ascii="Palatino Linotype" w:eastAsia="Palatino Linotype" w:hAnsi="Palatino Linotype" w:cs="Palatino Linotype"/>
        </w:rPr>
        <w:t>A EFECTO DE AGOTAR EL PRINCIPIO DE DFINITIVIDAD, SOLICITO: TODA VEZ QUE EL DIRIGENTE ERIC SEVILLA MONTES DE OCA, DEL PARTIDO REVOLUCIONARIO INSTITUCIONAL, PARTIDO POLITICO INTEGRANTE DE LA COALICION VA POR EL ESTADO DE MÉXICO, QUE CONFORMA EL PRI-PAN-PANAL-PRD; INCITO A LA CACERIA Y/O CAPTURA Y/O DETENCION Y/O ACOSO Y/O SIMILARES O ANALOGAS HACIA MOVILIZADORES Y/O BRIGADISTAS Y/O SIMPATIZANTES Y/O MILITANTES DE MORENA, REQUIERO TODA LA EXPRESION DOCUMENTAL, GENERADA, EN POSESION O ADMINISTRADA SOBRE ESTA CIRCUNSTANCIA</w:t>
      </w:r>
    </w:p>
    <w:p w14:paraId="602F3EA9" w14:textId="77777777" w:rsidR="007056F4" w:rsidRPr="00062BC0" w:rsidRDefault="007056F4">
      <w:pPr>
        <w:pBdr>
          <w:top w:val="nil"/>
          <w:left w:val="nil"/>
          <w:bottom w:val="nil"/>
          <w:right w:val="nil"/>
          <w:between w:val="nil"/>
        </w:pBdr>
      </w:pPr>
    </w:p>
    <w:p w14:paraId="0F83B183" w14:textId="77777777" w:rsidR="007056F4" w:rsidRPr="00062BC0" w:rsidRDefault="00997586">
      <w:pPr>
        <w:pBdr>
          <w:top w:val="nil"/>
          <w:left w:val="nil"/>
          <w:bottom w:val="nil"/>
          <w:right w:val="nil"/>
          <w:between w:val="nil"/>
        </w:pBdr>
        <w:spacing w:before="240" w:line="360" w:lineRule="auto"/>
        <w:ind w:right="49"/>
        <w:jc w:val="both"/>
        <w:rPr>
          <w:rFonts w:ascii="Palatino Linotype" w:eastAsia="Palatino Linotype" w:hAnsi="Palatino Linotype" w:cs="Palatino Linotype"/>
          <w:b/>
        </w:rPr>
      </w:pPr>
      <w:r w:rsidRPr="00062BC0">
        <w:rPr>
          <w:rFonts w:ascii="Palatino Linotype" w:eastAsia="Palatino Linotype" w:hAnsi="Palatino Linotype" w:cs="Palatino Linotype"/>
        </w:rPr>
        <w:lastRenderedPageBreak/>
        <w:t xml:space="preserve">De las solicitudes se advierte, que el particular planteó una cuestión con la que pretendía que EL </w:t>
      </w:r>
      <w:r w:rsidRPr="00062BC0">
        <w:rPr>
          <w:rFonts w:ascii="Palatino Linotype" w:eastAsia="Palatino Linotype" w:hAnsi="Palatino Linotype" w:cs="Palatino Linotype"/>
          <w:b/>
        </w:rPr>
        <w:t>SUJETO OBLIGADO</w:t>
      </w:r>
      <w:r w:rsidRPr="00062BC0">
        <w:rPr>
          <w:rFonts w:ascii="Palatino Linotype" w:eastAsia="Palatino Linotype" w:hAnsi="Palatino Linotype" w:cs="Palatino Linotype"/>
        </w:rPr>
        <w:t xml:space="preserve"> le explicara una circunstancia para un caso específico, por lo que es obvio que el particular no está ejerciendo su derecho de acceso a la información pública; debido a que las solicitudes consisten en una consulta que no es factible atenderse vía acceso a la información, es decir, que </w:t>
      </w:r>
      <w:proofErr w:type="gramStart"/>
      <w:r w:rsidRPr="00062BC0">
        <w:rPr>
          <w:rFonts w:ascii="Palatino Linotype" w:eastAsia="Palatino Linotype" w:hAnsi="Palatino Linotype" w:cs="Palatino Linotype"/>
        </w:rPr>
        <w:t>dichos cuestionamientos se colme</w:t>
      </w:r>
      <w:proofErr w:type="gramEnd"/>
      <w:r w:rsidRPr="00062BC0">
        <w:rPr>
          <w:rFonts w:ascii="Palatino Linotype" w:eastAsia="Palatino Linotype" w:hAnsi="Palatino Linotype" w:cs="Palatino Linotype"/>
        </w:rPr>
        <w:t xml:space="preserve"> con documentos que obren en los archivos del </w:t>
      </w:r>
      <w:r w:rsidRPr="00062BC0">
        <w:rPr>
          <w:rFonts w:ascii="Palatino Linotype" w:eastAsia="Palatino Linotype" w:hAnsi="Palatino Linotype" w:cs="Palatino Linotype"/>
          <w:b/>
        </w:rPr>
        <w:t>SUJETO OBLIGADO.</w:t>
      </w:r>
    </w:p>
    <w:p w14:paraId="4A3DB971" w14:textId="77777777" w:rsidR="007056F4" w:rsidRPr="00062BC0" w:rsidRDefault="00997586">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062BC0">
        <w:rPr>
          <w:rFonts w:ascii="Palatino Linotype" w:eastAsia="Palatino Linotype" w:hAnsi="Palatino Linotype" w:cs="Palatino Linotype"/>
        </w:rPr>
        <w:t>No obstante,</w:t>
      </w:r>
      <w:r w:rsidRPr="00062BC0">
        <w:rPr>
          <w:rFonts w:ascii="Palatino Linotype" w:eastAsia="Palatino Linotype" w:hAnsi="Palatino Linotype" w:cs="Palatino Linotype"/>
          <w:b/>
        </w:rPr>
        <w:t xml:space="preserve"> EL</w:t>
      </w:r>
      <w:r w:rsidRPr="00062BC0">
        <w:rPr>
          <w:rFonts w:ascii="Palatino Linotype" w:eastAsia="Palatino Linotype" w:hAnsi="Palatino Linotype" w:cs="Palatino Linotype"/>
        </w:rPr>
        <w:t xml:space="preserve"> </w:t>
      </w:r>
      <w:r w:rsidRPr="00062BC0">
        <w:rPr>
          <w:rFonts w:ascii="Palatino Linotype" w:eastAsia="Palatino Linotype" w:hAnsi="Palatino Linotype" w:cs="Palatino Linotype"/>
          <w:b/>
        </w:rPr>
        <w:t>SUJETO OBLIGADO</w:t>
      </w:r>
      <w:r w:rsidRPr="00062BC0">
        <w:rPr>
          <w:rFonts w:ascii="Palatino Linotype" w:eastAsia="Palatino Linotype" w:hAnsi="Palatino Linotype" w:cs="Palatino Linotype"/>
        </w:rPr>
        <w:t xml:space="preserve"> en aras de satisfacer el derecho de acceso a la información pública, emitió su respuesta en donde señala que </w:t>
      </w:r>
      <w:r w:rsidRPr="00062BC0">
        <w:rPr>
          <w:rFonts w:ascii="Palatino Linotype" w:eastAsia="Palatino Linotype" w:hAnsi="Palatino Linotype" w:cs="Palatino Linotype"/>
          <w:i/>
          <w:sz w:val="22"/>
          <w:szCs w:val="22"/>
        </w:rPr>
        <w:t xml:space="preserve">se realizó una búsqueda </w:t>
      </w:r>
      <w:r w:rsidRPr="00062BC0">
        <w:rPr>
          <w:rFonts w:ascii="Palatino Linotype" w:eastAsia="Palatino Linotype" w:hAnsi="Palatino Linotype" w:cs="Palatino Linotype"/>
          <w:b/>
          <w:i/>
          <w:sz w:val="22"/>
          <w:szCs w:val="22"/>
          <w:u w:val="single"/>
        </w:rPr>
        <w:t>exhaustiva dentro de los archivos de la Gubernatura y no se encontró antecedente relativo a lo solicitad</w:t>
      </w:r>
      <w:r w:rsidRPr="00062BC0">
        <w:rPr>
          <w:rFonts w:ascii="Palatino Linotype" w:eastAsia="Palatino Linotype" w:hAnsi="Palatino Linotype" w:cs="Palatino Linotype"/>
          <w:i/>
          <w:sz w:val="22"/>
          <w:szCs w:val="22"/>
        </w:rPr>
        <w:t xml:space="preserve">o. </w:t>
      </w:r>
    </w:p>
    <w:p w14:paraId="3D000F80"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Conocidas las respuestas por la persona recurrente, al no estar conforme con los términos de las mismas, presentó los recursos de revisión que nos ocupan, mediante los cuales señaló como motivo de inconformidad en lo medular que es necesario que se le imponga una búsqueda exhaustiva en su estructura institucional, y de no encontrar registro, se establezca dictamen de inexistencia de la información, ya que debió generar, poseer o administrar la información.</w:t>
      </w:r>
    </w:p>
    <w:p w14:paraId="465F671C" w14:textId="77777777" w:rsidR="007056F4" w:rsidRPr="00062BC0" w:rsidRDefault="007056F4">
      <w:pPr>
        <w:spacing w:line="360" w:lineRule="auto"/>
        <w:jc w:val="both"/>
        <w:rPr>
          <w:rFonts w:ascii="Palatino Linotype" w:eastAsia="Palatino Linotype" w:hAnsi="Palatino Linotype" w:cs="Palatino Linotype"/>
        </w:rPr>
      </w:pPr>
    </w:p>
    <w:p w14:paraId="55036D32"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Admitido los presentes recursos de revisión, en términos del artículo 185 fracción II</w:t>
      </w:r>
      <w:r w:rsidRPr="00062BC0">
        <w:rPr>
          <w:rFonts w:ascii="Palatino Linotype" w:eastAsia="Palatino Linotype" w:hAnsi="Palatino Linotype" w:cs="Palatino Linotype"/>
          <w:vertAlign w:val="superscript"/>
        </w:rPr>
        <w:footnoteReference w:id="1"/>
      </w:r>
      <w:r w:rsidRPr="00062BC0">
        <w:rPr>
          <w:rFonts w:ascii="Palatino Linotype" w:eastAsia="Palatino Linotype" w:hAnsi="Palatino Linotype" w:cs="Palatino Linotype"/>
        </w:rPr>
        <w:t xml:space="preserve"> de la Ley de Transparencia y Acceso a la Información Pública del Estado de México y Municipios, se integraron los expedientes y se pusieron a disposición de las partes para </w:t>
      </w:r>
      <w:r w:rsidRPr="00062BC0">
        <w:rPr>
          <w:rFonts w:ascii="Palatino Linotype" w:eastAsia="Palatino Linotype" w:hAnsi="Palatino Linotype" w:cs="Palatino Linotype"/>
        </w:rPr>
        <w:lastRenderedPageBreak/>
        <w:t>que, en un plazo máximo de siete días hábiles, manifestaran lo que a su derecho resultara conveniente.</w:t>
      </w:r>
    </w:p>
    <w:p w14:paraId="7F80F0B3" w14:textId="77777777" w:rsidR="007056F4" w:rsidRPr="00062BC0" w:rsidRDefault="007056F4">
      <w:pPr>
        <w:spacing w:line="360" w:lineRule="auto"/>
        <w:jc w:val="both"/>
        <w:rPr>
          <w:rFonts w:ascii="Palatino Linotype" w:eastAsia="Palatino Linotype" w:hAnsi="Palatino Linotype" w:cs="Palatino Linotype"/>
        </w:rPr>
      </w:pPr>
    </w:p>
    <w:p w14:paraId="109F058E" w14:textId="77777777" w:rsidR="007056F4" w:rsidRPr="00062BC0" w:rsidRDefault="00997586">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062BC0">
        <w:rPr>
          <w:rFonts w:ascii="Palatino Linotype" w:eastAsia="Palatino Linotype" w:hAnsi="Palatino Linotype" w:cs="Palatino Linotype"/>
        </w:rPr>
        <w:t xml:space="preserve">Cabe resaltar que durante la etapa de manifestaciones </w:t>
      </w:r>
      <w:r w:rsidRPr="00062BC0">
        <w:rPr>
          <w:rFonts w:ascii="Palatino Linotype" w:eastAsia="Palatino Linotype" w:hAnsi="Palatino Linotype" w:cs="Palatino Linotype"/>
          <w:b/>
        </w:rPr>
        <w:t>LA PARTE RECURRENTE</w:t>
      </w:r>
      <w:r w:rsidRPr="00062BC0">
        <w:rPr>
          <w:rFonts w:ascii="Palatino Linotype" w:eastAsia="Palatino Linotype" w:hAnsi="Palatino Linotype" w:cs="Palatino Linotype"/>
        </w:rPr>
        <w:t xml:space="preserve"> fue omisa de rendir alegatos, por lo que respecta al</w:t>
      </w:r>
      <w:r w:rsidRPr="00062BC0">
        <w:rPr>
          <w:rFonts w:ascii="Palatino Linotype" w:eastAsia="Palatino Linotype" w:hAnsi="Palatino Linotype" w:cs="Palatino Linotype"/>
          <w:b/>
        </w:rPr>
        <w:t xml:space="preserve"> SUJETO </w:t>
      </w:r>
      <w:proofErr w:type="gramStart"/>
      <w:r w:rsidRPr="00062BC0">
        <w:rPr>
          <w:rFonts w:ascii="Palatino Linotype" w:eastAsia="Palatino Linotype" w:hAnsi="Palatino Linotype" w:cs="Palatino Linotype"/>
          <w:b/>
        </w:rPr>
        <w:t>OBLIGADO</w:t>
      </w:r>
      <w:r w:rsidRPr="00062BC0">
        <w:rPr>
          <w:rFonts w:ascii="Palatino Linotype" w:eastAsia="Palatino Linotype" w:hAnsi="Palatino Linotype" w:cs="Palatino Linotype"/>
        </w:rPr>
        <w:t xml:space="preserve">  ratificó</w:t>
      </w:r>
      <w:proofErr w:type="gramEnd"/>
      <w:r w:rsidRPr="00062BC0">
        <w:rPr>
          <w:rFonts w:ascii="Palatino Linotype" w:eastAsia="Palatino Linotype" w:hAnsi="Palatino Linotype" w:cs="Palatino Linotype"/>
        </w:rPr>
        <w:t xml:space="preserve"> en términos generales su respuesta. </w:t>
      </w:r>
    </w:p>
    <w:p w14:paraId="3FA4DC3F" w14:textId="77777777" w:rsidR="007056F4" w:rsidRPr="00062BC0" w:rsidRDefault="007056F4">
      <w:pPr>
        <w:spacing w:line="360" w:lineRule="auto"/>
        <w:jc w:val="both"/>
        <w:rPr>
          <w:rFonts w:ascii="Palatino Linotype" w:eastAsia="Palatino Linotype" w:hAnsi="Palatino Linotype" w:cs="Palatino Linotype"/>
          <w:sz w:val="28"/>
          <w:szCs w:val="28"/>
        </w:rPr>
      </w:pPr>
    </w:p>
    <w:p w14:paraId="32A2378D"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En tal contexto, del análisis realizado a los expedientes electrónicos, se advierte que la solicitud no constituye un derecho de acceso a la información y por lo tanto no es atendible mediante una solicitud de acceso a la información pública, porque se tratan de una consulta para un caso específico, situación que conlleva a afirmar que se está en presencia del ejercicio del derecho de petición.</w:t>
      </w:r>
    </w:p>
    <w:p w14:paraId="1439EDD3" w14:textId="77777777" w:rsidR="007056F4" w:rsidRPr="00062BC0" w:rsidRDefault="007056F4">
      <w:pPr>
        <w:spacing w:line="360" w:lineRule="auto"/>
        <w:jc w:val="both"/>
        <w:rPr>
          <w:rFonts w:ascii="Palatino Linotype" w:eastAsia="Palatino Linotype" w:hAnsi="Palatino Linotype" w:cs="Palatino Linotype"/>
        </w:rPr>
      </w:pPr>
    </w:p>
    <w:p w14:paraId="0D6563B7"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En ese sentido, es importante diferenciar lo que se entiende por derecho de petición y por derecho de acceso a la información pública.</w:t>
      </w:r>
    </w:p>
    <w:p w14:paraId="05AF0F78" w14:textId="77777777" w:rsidR="007056F4" w:rsidRPr="00062BC0" w:rsidRDefault="007056F4">
      <w:pPr>
        <w:spacing w:line="360" w:lineRule="auto"/>
        <w:jc w:val="both"/>
        <w:rPr>
          <w:rFonts w:ascii="Palatino Linotype" w:eastAsia="Palatino Linotype" w:hAnsi="Palatino Linotype" w:cs="Palatino Linotype"/>
        </w:rPr>
      </w:pPr>
    </w:p>
    <w:p w14:paraId="27F1139C" w14:textId="77777777" w:rsidR="007056F4" w:rsidRPr="00062BC0" w:rsidRDefault="00997586">
      <w:pPr>
        <w:spacing w:line="360" w:lineRule="auto"/>
        <w:ind w:right="-91"/>
        <w:jc w:val="both"/>
        <w:rPr>
          <w:rFonts w:ascii="Palatino Linotype" w:eastAsia="Palatino Linotype" w:hAnsi="Palatino Linotype" w:cs="Palatino Linotype"/>
          <w:b/>
        </w:rPr>
      </w:pPr>
      <w:r w:rsidRPr="00062BC0">
        <w:rPr>
          <w:rFonts w:ascii="Palatino Linotype" w:eastAsia="Palatino Linotype" w:hAnsi="Palatino Linotype" w:cs="Palatino Linotype"/>
          <w:b/>
        </w:rPr>
        <w:t>Derecho de Petición:</w:t>
      </w:r>
    </w:p>
    <w:p w14:paraId="668A172B" w14:textId="77777777" w:rsidR="007056F4" w:rsidRPr="00062BC0" w:rsidRDefault="007056F4">
      <w:pPr>
        <w:spacing w:line="360" w:lineRule="auto"/>
        <w:ind w:right="-91"/>
        <w:jc w:val="both"/>
        <w:rPr>
          <w:rFonts w:ascii="Palatino Linotype" w:eastAsia="Palatino Linotype" w:hAnsi="Palatino Linotype" w:cs="Palatino Linotype"/>
        </w:rPr>
      </w:pPr>
    </w:p>
    <w:p w14:paraId="5AA7C21B"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El Doctor Ignacio Burgoa Orihuela refiere que derecho de petición: "...</w:t>
      </w:r>
      <w:r w:rsidRPr="00062BC0">
        <w:rPr>
          <w:rFonts w:ascii="Palatino Linotype" w:eastAsia="Palatino Linotype" w:hAnsi="Palatino Linotype" w:cs="Palatino Linotype"/>
          <w:i/>
        </w:rPr>
        <w:t xml:space="preserve">es un Derecho Público subjetivo individual de la Garantía Respectiva Consagrada en al Artículo 8 de la Ley Fundamental. En tal virtud, la persona tiene la facultad de acudir a cualquier autoridad, </w:t>
      </w:r>
      <w:r w:rsidRPr="00062BC0">
        <w:rPr>
          <w:rFonts w:ascii="Palatino Linotype" w:eastAsia="Palatino Linotype" w:hAnsi="Palatino Linotype" w:cs="Palatino Linotype"/>
          <w:i/>
        </w:rPr>
        <w:lastRenderedPageBreak/>
        <w:t>formulando una solicitud o instancia escrito de cualquier índole, la cual adopta, especialmente, el carácter de simple petición administrativa, acción o recurso, etc.</w:t>
      </w:r>
      <w:r w:rsidRPr="00062BC0">
        <w:rPr>
          <w:rFonts w:ascii="Palatino Linotype" w:eastAsia="Palatino Linotype" w:hAnsi="Palatino Linotype" w:cs="Palatino Linotype"/>
        </w:rPr>
        <w:t>"</w:t>
      </w:r>
      <w:r w:rsidRPr="00062BC0">
        <w:rPr>
          <w:rFonts w:ascii="Palatino Linotype" w:eastAsia="Palatino Linotype" w:hAnsi="Palatino Linotype" w:cs="Palatino Linotype"/>
          <w:vertAlign w:val="superscript"/>
        </w:rPr>
        <w:footnoteReference w:id="2"/>
      </w:r>
      <w:r w:rsidRPr="00062BC0">
        <w:rPr>
          <w:rFonts w:ascii="Palatino Linotype" w:eastAsia="Palatino Linotype" w:hAnsi="Palatino Linotype" w:cs="Palatino Linotype"/>
        </w:rPr>
        <w:t>(Sic)</w:t>
      </w:r>
    </w:p>
    <w:p w14:paraId="70CE7ED1" w14:textId="77777777" w:rsidR="007056F4" w:rsidRPr="00062BC0" w:rsidRDefault="00997586">
      <w:pPr>
        <w:pBdr>
          <w:top w:val="nil"/>
          <w:left w:val="nil"/>
          <w:bottom w:val="nil"/>
          <w:right w:val="nil"/>
          <w:between w:val="nil"/>
        </w:pBdr>
        <w:spacing w:line="360" w:lineRule="auto"/>
        <w:jc w:val="both"/>
        <w:rPr>
          <w:rFonts w:ascii="Palatino Linotype" w:eastAsia="Palatino Linotype" w:hAnsi="Palatino Linotype" w:cs="Palatino Linotype"/>
          <w:i/>
        </w:rPr>
      </w:pPr>
      <w:r w:rsidRPr="00062BC0">
        <w:rPr>
          <w:rFonts w:ascii="Palatino Linotype" w:eastAsia="Palatino Linotype" w:hAnsi="Palatino Linotype" w:cs="Palatino Linotype"/>
        </w:rPr>
        <w:t xml:space="preserve">Por su parte, David Cienfuegos Salgado, concibe al derecho de petición como </w:t>
      </w:r>
      <w:r w:rsidRPr="00062BC0">
        <w:rPr>
          <w:rFonts w:ascii="Palatino Linotype" w:eastAsia="Palatino Linotype" w:hAnsi="Palatino Linotype" w:cs="Palatino Linotype"/>
          <w:i/>
        </w:rPr>
        <w:t>“el derecho de toda persona a ser escuchado por quienes ejercen el poder público.</w:t>
      </w:r>
      <w:r w:rsidRPr="00062BC0">
        <w:rPr>
          <w:rFonts w:ascii="Palatino Linotype" w:eastAsia="Palatino Linotype" w:hAnsi="Palatino Linotype" w:cs="Palatino Linotype"/>
          <w:i/>
          <w:vertAlign w:val="superscript"/>
        </w:rPr>
        <w:t xml:space="preserve"> </w:t>
      </w:r>
      <w:r w:rsidRPr="00062BC0">
        <w:rPr>
          <w:rFonts w:ascii="Palatino Linotype" w:eastAsia="Palatino Linotype" w:hAnsi="Palatino Linotype" w:cs="Palatino Linotype"/>
          <w:i/>
          <w:vertAlign w:val="superscript"/>
        </w:rPr>
        <w:footnoteReference w:id="3"/>
      </w:r>
      <w:r w:rsidRPr="00062BC0">
        <w:rPr>
          <w:rFonts w:ascii="Palatino Linotype" w:eastAsia="Palatino Linotype" w:hAnsi="Palatino Linotype" w:cs="Palatino Linotype"/>
          <w:i/>
        </w:rPr>
        <w:t xml:space="preserve">” (Sic) </w:t>
      </w:r>
    </w:p>
    <w:p w14:paraId="3CE3FF2D" w14:textId="77777777" w:rsidR="007056F4" w:rsidRPr="00062BC0" w:rsidRDefault="007056F4">
      <w:pPr>
        <w:pBdr>
          <w:top w:val="nil"/>
          <w:left w:val="nil"/>
          <w:bottom w:val="nil"/>
          <w:right w:val="nil"/>
          <w:between w:val="nil"/>
        </w:pBdr>
        <w:spacing w:line="360" w:lineRule="auto"/>
        <w:jc w:val="both"/>
        <w:rPr>
          <w:rFonts w:ascii="Palatino Linotype" w:eastAsia="Palatino Linotype" w:hAnsi="Palatino Linotype" w:cs="Palatino Linotype"/>
          <w:i/>
        </w:rPr>
      </w:pPr>
    </w:p>
    <w:p w14:paraId="11C146E1"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062BC0">
        <w:rPr>
          <w:rFonts w:ascii="Palatino Linotype" w:eastAsia="Palatino Linotype" w:hAnsi="Palatino Linotype" w:cs="Palatino Linotype"/>
          <w:vertAlign w:val="superscript"/>
        </w:rPr>
        <w:footnoteReference w:id="4"/>
      </w:r>
    </w:p>
    <w:p w14:paraId="3EC8DDEF" w14:textId="77777777" w:rsidR="007056F4" w:rsidRPr="00062BC0" w:rsidRDefault="007056F4">
      <w:pPr>
        <w:spacing w:line="360" w:lineRule="auto"/>
        <w:jc w:val="both"/>
        <w:rPr>
          <w:rFonts w:ascii="Palatino Linotype" w:eastAsia="Palatino Linotype" w:hAnsi="Palatino Linotype" w:cs="Palatino Linotype"/>
        </w:rPr>
      </w:pPr>
    </w:p>
    <w:p w14:paraId="3AF6FC81" w14:textId="77777777" w:rsidR="007056F4" w:rsidRPr="00062BC0" w:rsidRDefault="00997586">
      <w:pPr>
        <w:spacing w:line="360" w:lineRule="auto"/>
        <w:ind w:right="-91"/>
        <w:jc w:val="both"/>
        <w:rPr>
          <w:rFonts w:ascii="Palatino Linotype" w:eastAsia="Palatino Linotype" w:hAnsi="Palatino Linotype" w:cs="Palatino Linotype"/>
          <w:b/>
        </w:rPr>
      </w:pPr>
      <w:r w:rsidRPr="00062BC0">
        <w:rPr>
          <w:rFonts w:ascii="Palatino Linotype" w:eastAsia="Palatino Linotype" w:hAnsi="Palatino Linotype" w:cs="Palatino Linotype"/>
          <w:b/>
        </w:rPr>
        <w:t>Derecho de Acceso a la Información Pública:</w:t>
      </w:r>
    </w:p>
    <w:p w14:paraId="3041C32C" w14:textId="77777777" w:rsidR="007056F4" w:rsidRPr="00062BC0" w:rsidRDefault="007056F4">
      <w:pPr>
        <w:spacing w:line="360" w:lineRule="auto"/>
        <w:ind w:right="-91"/>
        <w:jc w:val="both"/>
        <w:rPr>
          <w:rFonts w:ascii="Palatino Linotype" w:eastAsia="Palatino Linotype" w:hAnsi="Palatino Linotype" w:cs="Palatino Linotype"/>
        </w:rPr>
      </w:pPr>
    </w:p>
    <w:p w14:paraId="65E92E72" w14:textId="77777777" w:rsidR="007056F4" w:rsidRPr="00062BC0" w:rsidRDefault="00997586">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062BC0">
        <w:rPr>
          <w:rFonts w:ascii="Palatino Linotype" w:eastAsia="Palatino Linotype" w:hAnsi="Palatino Linotype" w:cs="Palatino Linotype"/>
        </w:rPr>
        <w:lastRenderedPageBreak/>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3DA7C5D9" w14:textId="77777777" w:rsidR="007056F4" w:rsidRPr="00062BC0" w:rsidRDefault="007056F4">
      <w:pPr>
        <w:pBdr>
          <w:top w:val="nil"/>
          <w:left w:val="nil"/>
          <w:bottom w:val="nil"/>
          <w:right w:val="nil"/>
          <w:between w:val="nil"/>
        </w:pBdr>
        <w:spacing w:line="360" w:lineRule="auto"/>
        <w:ind w:left="93" w:right="116"/>
      </w:pPr>
    </w:p>
    <w:p w14:paraId="685DE807" w14:textId="77777777" w:rsidR="007056F4" w:rsidRPr="00062BC0" w:rsidRDefault="00997586">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062BC0">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062BC0">
        <w:rPr>
          <w:rFonts w:ascii="Palatino Linotype" w:eastAsia="Palatino Linotype" w:hAnsi="Palatino Linotype" w:cs="Palatino Linotype"/>
          <w:vertAlign w:val="superscript"/>
        </w:rPr>
        <w:footnoteReference w:id="5"/>
      </w:r>
    </w:p>
    <w:p w14:paraId="759B3858" w14:textId="77777777" w:rsidR="007056F4" w:rsidRPr="00062BC0" w:rsidRDefault="007056F4">
      <w:pPr>
        <w:pBdr>
          <w:top w:val="nil"/>
          <w:left w:val="nil"/>
          <w:bottom w:val="nil"/>
          <w:right w:val="nil"/>
          <w:between w:val="nil"/>
        </w:pBdr>
        <w:spacing w:line="360" w:lineRule="auto"/>
        <w:ind w:right="99"/>
        <w:jc w:val="both"/>
        <w:rPr>
          <w:rFonts w:ascii="Palatino Linotype" w:eastAsia="Palatino Linotype" w:hAnsi="Palatino Linotype" w:cs="Palatino Linotype"/>
        </w:rPr>
      </w:pPr>
    </w:p>
    <w:p w14:paraId="5ECD8612" w14:textId="77777777" w:rsidR="007056F4" w:rsidRPr="00062BC0" w:rsidRDefault="00997586">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062BC0">
        <w:rPr>
          <w:rFonts w:ascii="Palatino Linotype" w:eastAsia="Palatino Linotype" w:hAnsi="Palatino Linotype" w:cs="Palatino Linotype"/>
        </w:rPr>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062BC0">
        <w:rPr>
          <w:rFonts w:ascii="Palatino Linotype" w:eastAsia="Palatino Linotype" w:hAnsi="Palatino Linotype" w:cs="Palatino Linotype"/>
          <w:vertAlign w:val="superscript"/>
        </w:rPr>
        <w:footnoteReference w:id="6"/>
      </w:r>
    </w:p>
    <w:p w14:paraId="0D9D555B" w14:textId="77777777" w:rsidR="007056F4" w:rsidRPr="00062BC0" w:rsidRDefault="007056F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67E03E5A" w14:textId="77777777" w:rsidR="007056F4" w:rsidRPr="00062BC0" w:rsidRDefault="00997586">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062BC0">
        <w:rPr>
          <w:rFonts w:ascii="Palatino Linotype" w:eastAsia="Palatino Linotype" w:hAnsi="Palatino Linotype" w:cs="Palatino Linotype"/>
        </w:rPr>
        <w:lastRenderedPageBreak/>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0C4E8AD" w14:textId="77777777" w:rsidR="007056F4" w:rsidRPr="00062BC0" w:rsidRDefault="007056F4">
      <w:pPr>
        <w:pBdr>
          <w:top w:val="nil"/>
          <w:left w:val="nil"/>
          <w:bottom w:val="nil"/>
          <w:right w:val="nil"/>
          <w:between w:val="nil"/>
        </w:pBdr>
        <w:spacing w:line="360" w:lineRule="auto"/>
        <w:jc w:val="both"/>
        <w:rPr>
          <w:rFonts w:ascii="Palatino Linotype" w:eastAsia="Palatino Linotype" w:hAnsi="Palatino Linotype" w:cs="Palatino Linotype"/>
        </w:rPr>
      </w:pPr>
    </w:p>
    <w:p w14:paraId="3D1EF07E" w14:textId="77777777" w:rsidR="007056F4" w:rsidRPr="00062BC0" w:rsidRDefault="00997586">
      <w:pPr>
        <w:spacing w:line="276" w:lineRule="auto"/>
        <w:ind w:left="567" w:right="567"/>
        <w:jc w:val="both"/>
        <w:rPr>
          <w:rFonts w:ascii="Palatino Linotype" w:eastAsia="Palatino Linotype" w:hAnsi="Palatino Linotype" w:cs="Palatino Linotype"/>
          <w:b/>
          <w:i/>
        </w:rPr>
      </w:pPr>
      <w:r w:rsidRPr="00062BC0">
        <w:rPr>
          <w:rFonts w:ascii="Palatino Linotype" w:eastAsia="Palatino Linotype" w:hAnsi="Palatino Linotype" w:cs="Palatino Linotype"/>
          <w:b/>
          <w:i/>
        </w:rPr>
        <w:t>“CRITERIO 0002-11</w:t>
      </w:r>
    </w:p>
    <w:p w14:paraId="66FCDBBA" w14:textId="77777777" w:rsidR="007056F4" w:rsidRPr="00062BC0" w:rsidRDefault="00997586">
      <w:pPr>
        <w:spacing w:line="276" w:lineRule="auto"/>
        <w:ind w:left="567" w:right="567"/>
        <w:jc w:val="both"/>
        <w:rPr>
          <w:rFonts w:ascii="Palatino Linotype" w:eastAsia="Palatino Linotype" w:hAnsi="Palatino Linotype" w:cs="Palatino Linotype"/>
          <w:i/>
        </w:rPr>
      </w:pPr>
      <w:r w:rsidRPr="00062BC0">
        <w:rPr>
          <w:rFonts w:ascii="Palatino Linotype" w:eastAsia="Palatino Linotype" w:hAnsi="Palatino Linotype" w:cs="Palatino Linotype"/>
          <w:b/>
          <w:i/>
        </w:rPr>
        <w:t>INFORMACIÓN PÚBLICA, CONCEPTO DE, EN MATERIA DE TRANSPARENCIA. INTERPRETACIÓN TEMÁTICA DE LOS ARTÍCULOS 2, FRACCIÓN V, XV, Y XVI, 32, 4,11 Y 41.</w:t>
      </w:r>
      <w:r w:rsidRPr="00062BC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D865321" w14:textId="77777777" w:rsidR="007056F4" w:rsidRPr="00062BC0" w:rsidRDefault="00997586">
      <w:pPr>
        <w:spacing w:line="276" w:lineRule="auto"/>
        <w:ind w:left="567" w:right="567"/>
        <w:jc w:val="both"/>
        <w:rPr>
          <w:rFonts w:ascii="Palatino Linotype" w:eastAsia="Palatino Linotype" w:hAnsi="Palatino Linotype" w:cs="Palatino Linotype"/>
          <w:i/>
        </w:rPr>
      </w:pPr>
      <w:r w:rsidRPr="00062BC0">
        <w:rPr>
          <w:rFonts w:ascii="Palatino Linotype" w:eastAsia="Palatino Linotype" w:hAnsi="Palatino Linotype" w:cs="Palatino Linotype"/>
          <w:i/>
        </w:rPr>
        <w:t xml:space="preserve">En </w:t>
      </w:r>
      <w:proofErr w:type="gramStart"/>
      <w:r w:rsidRPr="00062BC0">
        <w:rPr>
          <w:rFonts w:ascii="Palatino Linotype" w:eastAsia="Palatino Linotype" w:hAnsi="Palatino Linotype" w:cs="Palatino Linotype"/>
          <w:i/>
        </w:rPr>
        <w:t>consecuencia</w:t>
      </w:r>
      <w:proofErr w:type="gramEnd"/>
      <w:r w:rsidRPr="00062BC0">
        <w:rPr>
          <w:rFonts w:ascii="Palatino Linotype" w:eastAsia="Palatino Linotype" w:hAnsi="Palatino Linotype" w:cs="Palatino Linotype"/>
          <w:i/>
        </w:rPr>
        <w:t xml:space="preserve"> el acceso a la información se refiere a que se cumplan cualquiera de los siguientes tres supuestos:</w:t>
      </w:r>
    </w:p>
    <w:p w14:paraId="752FC352" w14:textId="77777777" w:rsidR="007056F4" w:rsidRPr="00062BC0" w:rsidRDefault="00997586">
      <w:pPr>
        <w:spacing w:line="276" w:lineRule="auto"/>
        <w:ind w:left="567" w:right="567"/>
        <w:jc w:val="both"/>
        <w:rPr>
          <w:rFonts w:ascii="Palatino Linotype" w:eastAsia="Palatino Linotype" w:hAnsi="Palatino Linotype" w:cs="Palatino Linotype"/>
          <w:i/>
        </w:rPr>
      </w:pPr>
      <w:r w:rsidRPr="00062BC0">
        <w:rPr>
          <w:rFonts w:ascii="Palatino Linotype" w:eastAsia="Palatino Linotype" w:hAnsi="Palatino Linotype" w:cs="Palatino Linotype"/>
          <w:i/>
        </w:rPr>
        <w:t xml:space="preserve">Que se trate de información registrada en cualquier soporte documental, </w:t>
      </w:r>
      <w:proofErr w:type="gramStart"/>
      <w:r w:rsidRPr="00062BC0">
        <w:rPr>
          <w:rFonts w:ascii="Palatino Linotype" w:eastAsia="Palatino Linotype" w:hAnsi="Palatino Linotype" w:cs="Palatino Linotype"/>
          <w:i/>
        </w:rPr>
        <w:t>que</w:t>
      </w:r>
      <w:proofErr w:type="gramEnd"/>
      <w:r w:rsidRPr="00062BC0">
        <w:rPr>
          <w:rFonts w:ascii="Palatino Linotype" w:eastAsia="Palatino Linotype" w:hAnsi="Palatino Linotype" w:cs="Palatino Linotype"/>
          <w:i/>
        </w:rPr>
        <w:t xml:space="preserve"> en ejercicio de las atribuciones conferidas, sea generada por los Sujetos Obligados;</w:t>
      </w:r>
    </w:p>
    <w:p w14:paraId="446512AE" w14:textId="77777777" w:rsidR="007056F4" w:rsidRPr="00062BC0" w:rsidRDefault="00997586">
      <w:pPr>
        <w:spacing w:line="276" w:lineRule="auto"/>
        <w:ind w:left="567" w:right="567"/>
        <w:jc w:val="both"/>
        <w:rPr>
          <w:rFonts w:ascii="Palatino Linotype" w:eastAsia="Palatino Linotype" w:hAnsi="Palatino Linotype" w:cs="Palatino Linotype"/>
          <w:i/>
        </w:rPr>
      </w:pPr>
      <w:r w:rsidRPr="00062BC0">
        <w:rPr>
          <w:rFonts w:ascii="Palatino Linotype" w:eastAsia="Palatino Linotype" w:hAnsi="Palatino Linotype" w:cs="Palatino Linotype"/>
          <w:i/>
        </w:rPr>
        <w:t xml:space="preserve">Que se trate de información registrada en cualquier soporte documental, </w:t>
      </w:r>
      <w:proofErr w:type="gramStart"/>
      <w:r w:rsidRPr="00062BC0">
        <w:rPr>
          <w:rFonts w:ascii="Palatino Linotype" w:eastAsia="Palatino Linotype" w:hAnsi="Palatino Linotype" w:cs="Palatino Linotype"/>
          <w:i/>
        </w:rPr>
        <w:t>que</w:t>
      </w:r>
      <w:proofErr w:type="gramEnd"/>
      <w:r w:rsidRPr="00062BC0">
        <w:rPr>
          <w:rFonts w:ascii="Palatino Linotype" w:eastAsia="Palatino Linotype" w:hAnsi="Palatino Linotype" w:cs="Palatino Linotype"/>
          <w:i/>
        </w:rPr>
        <w:t xml:space="preserve"> en ejercicio de las atribuciones conferidas, sea administrada por los Sujetos Obligados, y</w:t>
      </w:r>
    </w:p>
    <w:p w14:paraId="748A7AA5" w14:textId="77777777" w:rsidR="007056F4" w:rsidRPr="00062BC0" w:rsidRDefault="00997586">
      <w:pPr>
        <w:spacing w:line="276" w:lineRule="auto"/>
        <w:ind w:left="567" w:right="567"/>
        <w:jc w:val="both"/>
        <w:rPr>
          <w:rFonts w:ascii="Palatino Linotype" w:eastAsia="Palatino Linotype" w:hAnsi="Palatino Linotype" w:cs="Palatino Linotype"/>
          <w:i/>
        </w:rPr>
      </w:pPr>
      <w:r w:rsidRPr="00062BC0">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roofErr w:type="gramStart"/>
      <w:r w:rsidRPr="00062BC0">
        <w:rPr>
          <w:rFonts w:ascii="Palatino Linotype" w:eastAsia="Palatino Linotype" w:hAnsi="Palatino Linotype" w:cs="Palatino Linotype"/>
          <w:i/>
        </w:rPr>
        <w:t>.”(</w:t>
      </w:r>
      <w:proofErr w:type="gramEnd"/>
      <w:r w:rsidRPr="00062BC0">
        <w:rPr>
          <w:rFonts w:ascii="Palatino Linotype" w:eastAsia="Palatino Linotype" w:hAnsi="Palatino Linotype" w:cs="Palatino Linotype"/>
          <w:i/>
        </w:rPr>
        <w:t>Sic)</w:t>
      </w:r>
    </w:p>
    <w:p w14:paraId="7F8FF92F" w14:textId="77777777" w:rsidR="007056F4" w:rsidRPr="00062BC0" w:rsidRDefault="007056F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515779FB" w14:textId="77777777" w:rsidR="007056F4" w:rsidRPr="00062BC0" w:rsidRDefault="00997586">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062BC0">
        <w:rPr>
          <w:rFonts w:ascii="Palatino Linotype" w:eastAsia="Palatino Linotype" w:hAnsi="Palatino Linotype" w:cs="Palatino Linotype"/>
        </w:rPr>
        <w:lastRenderedPageBreak/>
        <w:t>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23EF8068" w14:textId="77777777" w:rsidR="007056F4" w:rsidRPr="00062BC0" w:rsidRDefault="007056F4">
      <w:pPr>
        <w:spacing w:line="360" w:lineRule="auto"/>
        <w:jc w:val="both"/>
        <w:rPr>
          <w:rFonts w:ascii="Palatino Linotype" w:eastAsia="Palatino Linotype" w:hAnsi="Palatino Linotype" w:cs="Palatino Linotype"/>
          <w:b/>
        </w:rPr>
      </w:pPr>
    </w:p>
    <w:p w14:paraId="361DD0AD" w14:textId="77777777" w:rsidR="007056F4" w:rsidRPr="00062BC0" w:rsidRDefault="00997586">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062BC0">
        <w:rPr>
          <w:rFonts w:ascii="Palatino Linotype" w:eastAsia="Palatino Linotype" w:hAnsi="Palatino Linotype" w:cs="Palatino Linotype"/>
        </w:rPr>
        <w:t xml:space="preserve">Con base a lo anterior, tenemos que la parte </w:t>
      </w:r>
      <w:r w:rsidRPr="00062BC0">
        <w:rPr>
          <w:rFonts w:ascii="Palatino Linotype" w:eastAsia="Palatino Linotype" w:hAnsi="Palatino Linotype" w:cs="Palatino Linotype"/>
          <w:b/>
        </w:rPr>
        <w:t>RECURRENTE</w:t>
      </w:r>
      <w:r w:rsidRPr="00062BC0">
        <w:rPr>
          <w:rFonts w:ascii="Palatino Linotype" w:eastAsia="Palatino Linotype" w:hAnsi="Palatino Linotype" w:cs="Palatino Linotype"/>
        </w:rPr>
        <w:t xml:space="preserve"> en sus solicitudes de información requiere de una explicación o bien una razón a una consulta sobre un caso específico por parte del </w:t>
      </w:r>
      <w:r w:rsidRPr="00062BC0">
        <w:rPr>
          <w:rFonts w:ascii="Palatino Linotype" w:eastAsia="Palatino Linotype" w:hAnsi="Palatino Linotype" w:cs="Palatino Linotype"/>
          <w:b/>
        </w:rPr>
        <w:t>SUJETO OBLIGADO</w:t>
      </w:r>
      <w:r w:rsidRPr="00062BC0">
        <w:rPr>
          <w:rFonts w:ascii="Palatino Linotype" w:eastAsia="Palatino Linotype" w:hAnsi="Palatino Linotype" w:cs="Palatino Linotype"/>
        </w:rPr>
        <w:t>; por consiguiente, la entrega de una razón o la respuesta a cuestionamientos que no encuentren soporte documental alguno, por parte de los Sujetos Obligados no es algo que la Ley de la Materia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30DB4DD9" w14:textId="77777777" w:rsidR="007056F4" w:rsidRPr="00062BC0" w:rsidRDefault="007056F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68463EDE" w14:textId="77777777" w:rsidR="007056F4" w:rsidRPr="00062BC0" w:rsidRDefault="00997586">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062BC0">
        <w:rPr>
          <w:rFonts w:ascii="Palatino Linotype" w:eastAsia="Palatino Linotype" w:hAnsi="Palatino Linotype" w:cs="Palatino Linotype"/>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w:t>
      </w:r>
      <w:r w:rsidRPr="00062BC0">
        <w:rPr>
          <w:rFonts w:ascii="Palatino Linotype" w:eastAsia="Palatino Linotype" w:hAnsi="Palatino Linotype" w:cs="Palatino Linotype"/>
        </w:rPr>
        <w:lastRenderedPageBreak/>
        <w:t xml:space="preserve">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particular ya que son tendentes a que el </w:t>
      </w:r>
      <w:r w:rsidRPr="00062BC0">
        <w:rPr>
          <w:rFonts w:ascii="Palatino Linotype" w:eastAsia="Palatino Linotype" w:hAnsi="Palatino Linotype" w:cs="Palatino Linotype"/>
          <w:b/>
        </w:rPr>
        <w:t>SUJETO OBLIGADO</w:t>
      </w:r>
      <w:r w:rsidRPr="00062BC0">
        <w:rPr>
          <w:rFonts w:ascii="Palatino Linotype" w:eastAsia="Palatino Linotype" w:hAnsi="Palatino Linotype" w:cs="Palatino Linotype"/>
        </w:rPr>
        <w:t xml:space="preserve"> aclare una inquietud.</w:t>
      </w:r>
    </w:p>
    <w:p w14:paraId="69E6BDF6" w14:textId="77777777" w:rsidR="007056F4" w:rsidRPr="00062BC0" w:rsidRDefault="007056F4">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5412751C" w14:textId="77777777" w:rsidR="007056F4" w:rsidRPr="00062BC0" w:rsidRDefault="00997586">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062BC0">
        <w:rPr>
          <w:rFonts w:ascii="Palatino Linotype" w:eastAsia="Palatino Linotype" w:hAnsi="Palatino Linotype" w:cs="Palatino Linotype"/>
        </w:rPr>
        <w:t xml:space="preserve">En virtud de los argumentos expuestos con anterioridad así como del análisis realizado a las constancias que obran en el expediente electrónico del SAIMEX, identificado con folio </w:t>
      </w:r>
      <w:r w:rsidRPr="00062BC0">
        <w:rPr>
          <w:rFonts w:ascii="Palatino Linotype" w:eastAsia="Palatino Linotype" w:hAnsi="Palatino Linotype" w:cs="Palatino Linotype"/>
          <w:b/>
        </w:rPr>
        <w:t>00089/GUBERNA/IP/2023</w:t>
      </w:r>
      <w:r w:rsidRPr="00062BC0">
        <w:rPr>
          <w:rFonts w:ascii="Palatino Linotype" w:eastAsia="Palatino Linotype" w:hAnsi="Palatino Linotype" w:cs="Palatino Linotype"/>
        </w:rPr>
        <w:t xml:space="preserve"> y </w:t>
      </w:r>
      <w:r w:rsidRPr="00062BC0">
        <w:rPr>
          <w:rFonts w:ascii="Palatino Linotype" w:eastAsia="Palatino Linotype" w:hAnsi="Palatino Linotype" w:cs="Palatino Linotype"/>
          <w:b/>
        </w:rPr>
        <w:t>00091/GUBERNA/IP/2023</w:t>
      </w:r>
      <w:r w:rsidRPr="00062BC0">
        <w:rPr>
          <w:rFonts w:ascii="Palatino Linotype" w:eastAsia="Palatino Linotype" w:hAnsi="Palatino Linotype" w:cs="Palatino Linotype"/>
        </w:rPr>
        <w:t xml:space="preserve">, se determina sobreseer los presentes recursos de revisión números </w:t>
      </w:r>
      <w:r w:rsidRPr="00062BC0">
        <w:rPr>
          <w:rFonts w:ascii="Palatino Linotype" w:eastAsia="Palatino Linotype" w:hAnsi="Palatino Linotype" w:cs="Palatino Linotype"/>
          <w:b/>
        </w:rPr>
        <w:t>02329/INFOEM/IP/RR/2023 y 02336/INFOEM/IP/RR/2023 acumulados,</w:t>
      </w:r>
      <w:r w:rsidRPr="00062BC0">
        <w:rPr>
          <w:rFonts w:ascii="Verdana" w:eastAsia="Verdana" w:hAnsi="Verdana" w:cs="Verdana"/>
          <w:b/>
        </w:rPr>
        <w:t xml:space="preserve"> </w:t>
      </w:r>
      <w:r w:rsidRPr="00062BC0">
        <w:rPr>
          <w:rFonts w:ascii="Palatino Linotype" w:eastAsia="Palatino Linotype" w:hAnsi="Palatino Linotype" w:cs="Palatino Linotype"/>
        </w:rPr>
        <w:t xml:space="preserve">por actualizarse la causal de sobreseimiento prevista en la fracción IV del artículo 192 de la Ley de Transparencia y Acceso a la Información Pública del Estado de México y Municipios en su correlación con la causal de improcedencia contemplada en la </w:t>
      </w:r>
      <w:r w:rsidRPr="00062BC0">
        <w:rPr>
          <w:rFonts w:ascii="Palatino Linotype" w:eastAsia="Palatino Linotype" w:hAnsi="Palatino Linotype" w:cs="Palatino Linotype"/>
        </w:rPr>
        <w:lastRenderedPageBreak/>
        <w:t>fracción VI del artículo 191 del ordenamiento legal en cita, los que se transcriben a continuación, para un mejor entendimiento:</w:t>
      </w:r>
    </w:p>
    <w:p w14:paraId="63239ED8" w14:textId="77777777" w:rsidR="007056F4" w:rsidRPr="00062BC0" w:rsidRDefault="007056F4">
      <w:pPr>
        <w:pBdr>
          <w:top w:val="nil"/>
          <w:left w:val="nil"/>
          <w:bottom w:val="nil"/>
          <w:right w:val="nil"/>
          <w:between w:val="nil"/>
        </w:pBdr>
        <w:ind w:left="567" w:right="616"/>
        <w:jc w:val="both"/>
        <w:rPr>
          <w:rFonts w:ascii="Palatino Linotype" w:eastAsia="Palatino Linotype" w:hAnsi="Palatino Linotype" w:cs="Palatino Linotype"/>
          <w:i/>
        </w:rPr>
      </w:pPr>
    </w:p>
    <w:p w14:paraId="68919EFB" w14:textId="77777777" w:rsidR="007056F4" w:rsidRPr="00062BC0" w:rsidRDefault="00997586">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062BC0">
        <w:rPr>
          <w:rFonts w:ascii="Palatino Linotype" w:eastAsia="Palatino Linotype" w:hAnsi="Palatino Linotype" w:cs="Palatino Linotype"/>
          <w:i/>
        </w:rPr>
        <w:t>“</w:t>
      </w:r>
      <w:r w:rsidRPr="00062BC0">
        <w:rPr>
          <w:rFonts w:ascii="Palatino Linotype" w:eastAsia="Palatino Linotype" w:hAnsi="Palatino Linotype" w:cs="Palatino Linotype"/>
          <w:b/>
          <w:i/>
        </w:rPr>
        <w:t>Artículo 192.</w:t>
      </w:r>
      <w:r w:rsidRPr="00062BC0">
        <w:rPr>
          <w:rFonts w:ascii="Palatino Linotype" w:eastAsia="Palatino Linotype" w:hAnsi="Palatino Linotype" w:cs="Palatino Linotype"/>
          <w:i/>
        </w:rPr>
        <w:t xml:space="preserve"> El recurso será sobreseído, en todo o en parte, cuando una vez admitido, se actualicen alguno de los siguientes supuestos:</w:t>
      </w:r>
    </w:p>
    <w:p w14:paraId="358CED35" w14:textId="77777777" w:rsidR="007056F4" w:rsidRPr="00062BC0" w:rsidRDefault="00997586">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062BC0">
        <w:rPr>
          <w:rFonts w:ascii="Palatino Linotype" w:eastAsia="Palatino Linotype" w:hAnsi="Palatino Linotype" w:cs="Palatino Linotype"/>
          <w:i/>
        </w:rPr>
        <w:t>…</w:t>
      </w:r>
    </w:p>
    <w:p w14:paraId="7A74E4EA" w14:textId="77777777" w:rsidR="007056F4" w:rsidRPr="00062BC0" w:rsidRDefault="00997586">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062BC0">
        <w:rPr>
          <w:rFonts w:ascii="Palatino Linotype" w:eastAsia="Palatino Linotype" w:hAnsi="Palatino Linotype" w:cs="Palatino Linotype"/>
          <w:b/>
          <w:i/>
        </w:rPr>
        <w:t>IV</w:t>
      </w:r>
      <w:r w:rsidRPr="00062BC0">
        <w:rPr>
          <w:rFonts w:ascii="Palatino Linotype" w:eastAsia="Palatino Linotype" w:hAnsi="Palatino Linotype" w:cs="Palatino Linotype"/>
          <w:i/>
        </w:rPr>
        <w:t xml:space="preserve">. Admitido el recurso de revisión, </w:t>
      </w:r>
      <w:r w:rsidRPr="00062BC0">
        <w:rPr>
          <w:rFonts w:ascii="Palatino Linotype" w:eastAsia="Palatino Linotype" w:hAnsi="Palatino Linotype" w:cs="Palatino Linotype"/>
          <w:b/>
          <w:i/>
        </w:rPr>
        <w:t>aparezca alguna causal de improcedencia</w:t>
      </w:r>
      <w:r w:rsidRPr="00062BC0">
        <w:rPr>
          <w:rFonts w:ascii="Palatino Linotype" w:eastAsia="Palatino Linotype" w:hAnsi="Palatino Linotype" w:cs="Palatino Linotype"/>
          <w:i/>
        </w:rPr>
        <w:t xml:space="preserve"> en los términos de la presente Ley…</w:t>
      </w:r>
    </w:p>
    <w:p w14:paraId="717EDCF7" w14:textId="77777777" w:rsidR="007056F4" w:rsidRPr="00062BC0" w:rsidRDefault="00997586">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062BC0">
        <w:rPr>
          <w:rFonts w:ascii="Palatino Linotype" w:eastAsia="Palatino Linotype" w:hAnsi="Palatino Linotype" w:cs="Palatino Linotype"/>
          <w:b/>
          <w:i/>
        </w:rPr>
        <w:t>Artículo 191</w:t>
      </w:r>
      <w:r w:rsidRPr="00062BC0">
        <w:rPr>
          <w:rFonts w:ascii="Palatino Linotype" w:eastAsia="Palatino Linotype" w:hAnsi="Palatino Linotype" w:cs="Palatino Linotype"/>
          <w:i/>
        </w:rPr>
        <w:t xml:space="preserve">. </w:t>
      </w:r>
      <w:r w:rsidRPr="00062BC0">
        <w:rPr>
          <w:rFonts w:ascii="Palatino Linotype" w:eastAsia="Palatino Linotype" w:hAnsi="Palatino Linotype" w:cs="Palatino Linotype"/>
          <w:b/>
          <w:i/>
        </w:rPr>
        <w:t>El recurso</w:t>
      </w:r>
      <w:r w:rsidRPr="00062BC0">
        <w:rPr>
          <w:rFonts w:ascii="Palatino Linotype" w:eastAsia="Palatino Linotype" w:hAnsi="Palatino Linotype" w:cs="Palatino Linotype"/>
          <w:i/>
        </w:rPr>
        <w:t xml:space="preserve"> </w:t>
      </w:r>
      <w:r w:rsidRPr="00062BC0">
        <w:rPr>
          <w:rFonts w:ascii="Palatino Linotype" w:eastAsia="Palatino Linotype" w:hAnsi="Palatino Linotype" w:cs="Palatino Linotype"/>
          <w:b/>
          <w:i/>
        </w:rPr>
        <w:t xml:space="preserve">será </w:t>
      </w:r>
      <w:r w:rsidRPr="00062BC0">
        <w:rPr>
          <w:rFonts w:ascii="Palatino Linotype" w:eastAsia="Palatino Linotype" w:hAnsi="Palatino Linotype" w:cs="Palatino Linotype"/>
          <w:i/>
        </w:rPr>
        <w:t xml:space="preserve">desechado por </w:t>
      </w:r>
      <w:r w:rsidRPr="00062BC0">
        <w:rPr>
          <w:rFonts w:ascii="Palatino Linotype" w:eastAsia="Palatino Linotype" w:hAnsi="Palatino Linotype" w:cs="Palatino Linotype"/>
          <w:b/>
          <w:i/>
        </w:rPr>
        <w:t>improcedente cuando</w:t>
      </w:r>
      <w:r w:rsidRPr="00062BC0">
        <w:rPr>
          <w:rFonts w:ascii="Palatino Linotype" w:eastAsia="Palatino Linotype" w:hAnsi="Palatino Linotype" w:cs="Palatino Linotype"/>
          <w:i/>
        </w:rPr>
        <w:t>:</w:t>
      </w:r>
    </w:p>
    <w:p w14:paraId="2AEFE897" w14:textId="77777777" w:rsidR="007056F4" w:rsidRPr="00062BC0" w:rsidRDefault="00997586">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062BC0">
        <w:rPr>
          <w:rFonts w:ascii="Palatino Linotype" w:eastAsia="Palatino Linotype" w:hAnsi="Palatino Linotype" w:cs="Palatino Linotype"/>
          <w:i/>
        </w:rPr>
        <w:t>…</w:t>
      </w:r>
    </w:p>
    <w:p w14:paraId="50BAC23F" w14:textId="77777777" w:rsidR="007056F4" w:rsidRPr="00062BC0" w:rsidRDefault="00997586">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062BC0">
        <w:rPr>
          <w:rFonts w:ascii="Palatino Linotype" w:eastAsia="Palatino Linotype" w:hAnsi="Palatino Linotype" w:cs="Palatino Linotype"/>
          <w:b/>
          <w:i/>
        </w:rPr>
        <w:t>VI. Se trate de una consulta</w:t>
      </w:r>
      <w:r w:rsidRPr="00062BC0">
        <w:rPr>
          <w:rFonts w:ascii="Palatino Linotype" w:eastAsia="Palatino Linotype" w:hAnsi="Palatino Linotype" w:cs="Palatino Linotype"/>
          <w:i/>
        </w:rPr>
        <w:t>, o tramite en específico... (Sic)</w:t>
      </w:r>
    </w:p>
    <w:p w14:paraId="27BAB91D" w14:textId="77777777" w:rsidR="007056F4" w:rsidRPr="00062BC0" w:rsidRDefault="007056F4">
      <w:pPr>
        <w:spacing w:line="360" w:lineRule="auto"/>
        <w:jc w:val="both"/>
        <w:rPr>
          <w:rFonts w:ascii="Palatino Linotype" w:eastAsia="Palatino Linotype" w:hAnsi="Palatino Linotype" w:cs="Palatino Linotype"/>
        </w:rPr>
      </w:pPr>
    </w:p>
    <w:p w14:paraId="415C594A"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 xml:space="preserve">Siendo el </w:t>
      </w:r>
      <w:r w:rsidRPr="00062BC0">
        <w:rPr>
          <w:rFonts w:ascii="Palatino Linotype" w:eastAsia="Palatino Linotype" w:hAnsi="Palatino Linotype" w:cs="Palatino Linotype"/>
          <w:i/>
        </w:rPr>
        <w:t>sobreseimiento</w:t>
      </w:r>
      <w:r w:rsidRPr="00062BC0">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14:paraId="0EDA37DD" w14:textId="77777777" w:rsidR="007056F4" w:rsidRPr="00062BC0" w:rsidRDefault="007056F4">
      <w:pPr>
        <w:spacing w:line="360" w:lineRule="auto"/>
        <w:jc w:val="both"/>
        <w:rPr>
          <w:rFonts w:ascii="Palatino Linotype" w:eastAsia="Palatino Linotype" w:hAnsi="Palatino Linotype" w:cs="Palatino Linotype"/>
        </w:rPr>
      </w:pPr>
    </w:p>
    <w:p w14:paraId="649DD3CD" w14:textId="77777777" w:rsidR="007056F4" w:rsidRPr="00062BC0" w:rsidRDefault="00997586">
      <w:pPr>
        <w:spacing w:line="360" w:lineRule="auto"/>
        <w:jc w:val="both"/>
        <w:rPr>
          <w:rFonts w:ascii="Palatino Linotype" w:eastAsia="Palatino Linotype" w:hAnsi="Palatino Linotype" w:cs="Palatino Linotype"/>
          <w:b/>
        </w:rPr>
      </w:pPr>
      <w:r w:rsidRPr="00062BC0">
        <w:rPr>
          <w:rFonts w:ascii="Palatino Linotype" w:eastAsia="Palatino Linotype" w:hAnsi="Palatino Linotype" w:cs="Palatino Linotype"/>
        </w:rPr>
        <w:t>“</w:t>
      </w:r>
      <w:r w:rsidRPr="00062BC0">
        <w:rPr>
          <w:rFonts w:ascii="Palatino Linotype" w:eastAsia="Palatino Linotype" w:hAnsi="Palatino Linotype" w:cs="Palatino Linotype"/>
          <w:b/>
        </w:rPr>
        <w:t>SOBRESEIMIENTO, NO PERMITE ENTRAR AL ESTUDIO DE LAS CUESTIONES DE FONDO”</w:t>
      </w:r>
      <w:r w:rsidRPr="00062BC0">
        <w:rPr>
          <w:rFonts w:ascii="Palatino Linotype" w:eastAsia="Palatino Linotype" w:hAnsi="Palatino Linotype" w:cs="Palatino Linotype"/>
          <w:b/>
          <w:vertAlign w:val="superscript"/>
        </w:rPr>
        <w:footnoteReference w:id="7"/>
      </w:r>
      <w:r w:rsidRPr="00062BC0">
        <w:rPr>
          <w:rFonts w:ascii="Palatino Linotype" w:eastAsia="Palatino Linotype" w:hAnsi="Palatino Linotype" w:cs="Palatino Linotype"/>
          <w:b/>
        </w:rPr>
        <w:t>.</w:t>
      </w:r>
    </w:p>
    <w:p w14:paraId="15D35A5C" w14:textId="77777777" w:rsidR="007056F4" w:rsidRPr="00062BC0" w:rsidRDefault="007056F4">
      <w:pPr>
        <w:spacing w:line="360" w:lineRule="auto"/>
        <w:jc w:val="both"/>
        <w:rPr>
          <w:rFonts w:ascii="Palatino Linotype" w:eastAsia="Palatino Linotype" w:hAnsi="Palatino Linotype" w:cs="Palatino Linotype"/>
        </w:rPr>
      </w:pPr>
    </w:p>
    <w:p w14:paraId="683E2AB3"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con rubro “</w:t>
      </w:r>
      <w:r w:rsidRPr="00062BC0">
        <w:rPr>
          <w:rFonts w:ascii="Palatino Linotype" w:eastAsia="Palatino Linotype" w:hAnsi="Palatino Linotype" w:cs="Palatino Linotype"/>
          <w:b/>
        </w:rPr>
        <w:t>DESECHAMIENTO O SOBRESEIMIENTO EN EL JUICIO DE AMPARO. NO IMPLICA DENEGACIÓN DE JUSTICIA NI GENERA INSEGURIDAD JURÍDICA”</w:t>
      </w:r>
      <w:r w:rsidRPr="00062BC0">
        <w:rPr>
          <w:rFonts w:ascii="Palatino Linotype" w:eastAsia="Palatino Linotype" w:hAnsi="Palatino Linotype" w:cs="Palatino Linotype"/>
          <w:b/>
          <w:vertAlign w:val="superscript"/>
        </w:rPr>
        <w:footnoteReference w:id="8"/>
      </w:r>
      <w:r w:rsidRPr="00062BC0">
        <w:rPr>
          <w:rFonts w:ascii="Palatino Linotype" w:eastAsia="Palatino Linotype" w:hAnsi="Palatino Linotype" w:cs="Palatino Linotype"/>
        </w:rPr>
        <w:t xml:space="preserve"> que es aplicable por analogía.</w:t>
      </w:r>
    </w:p>
    <w:p w14:paraId="33F90678" w14:textId="77777777" w:rsidR="007056F4" w:rsidRPr="00062BC0" w:rsidRDefault="007056F4">
      <w:pPr>
        <w:spacing w:line="360" w:lineRule="auto"/>
        <w:jc w:val="both"/>
        <w:rPr>
          <w:rFonts w:ascii="Palatino Linotype" w:eastAsia="Palatino Linotype" w:hAnsi="Palatino Linotype" w:cs="Palatino Linotype"/>
        </w:rPr>
      </w:pPr>
    </w:p>
    <w:p w14:paraId="737A0394"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14:paraId="2AE84ABD" w14:textId="77777777" w:rsidR="007056F4" w:rsidRPr="00062BC0" w:rsidRDefault="007056F4">
      <w:pPr>
        <w:tabs>
          <w:tab w:val="left" w:pos="8931"/>
        </w:tabs>
        <w:spacing w:line="360" w:lineRule="auto"/>
        <w:ind w:right="51"/>
        <w:jc w:val="both"/>
        <w:rPr>
          <w:rFonts w:ascii="Palatino Linotype" w:eastAsia="Palatino Linotype" w:hAnsi="Palatino Linotype" w:cs="Palatino Linotype"/>
        </w:rPr>
      </w:pPr>
    </w:p>
    <w:p w14:paraId="2C8805CF" w14:textId="77777777" w:rsidR="007056F4" w:rsidRPr="00062BC0" w:rsidRDefault="00997586">
      <w:pPr>
        <w:tabs>
          <w:tab w:val="left" w:pos="8931"/>
        </w:tabs>
        <w:spacing w:line="360" w:lineRule="auto"/>
        <w:ind w:right="51"/>
        <w:jc w:val="both"/>
        <w:rPr>
          <w:rFonts w:ascii="Palatino Linotype" w:eastAsia="Palatino Linotype" w:hAnsi="Palatino Linotype" w:cs="Palatino Linotype"/>
        </w:rPr>
      </w:pPr>
      <w:r w:rsidRPr="00062BC0">
        <w:rPr>
          <w:rFonts w:ascii="Palatino Linotype" w:eastAsia="Palatino Linotype" w:hAnsi="Palatino Linotype" w:cs="Palatino Linotype"/>
        </w:rPr>
        <w:t>Por lo antes expuesto y fundado es de resolverse y,</w:t>
      </w:r>
    </w:p>
    <w:p w14:paraId="7953A52C" w14:textId="77777777" w:rsidR="007056F4" w:rsidRPr="00062BC0" w:rsidRDefault="007056F4">
      <w:pPr>
        <w:tabs>
          <w:tab w:val="left" w:pos="8931"/>
        </w:tabs>
        <w:spacing w:line="360" w:lineRule="auto"/>
        <w:ind w:right="51"/>
        <w:jc w:val="both"/>
        <w:rPr>
          <w:rFonts w:ascii="Palatino Linotype" w:eastAsia="Palatino Linotype" w:hAnsi="Palatino Linotype" w:cs="Palatino Linotype"/>
        </w:rPr>
      </w:pPr>
    </w:p>
    <w:p w14:paraId="18F4740F" w14:textId="77777777" w:rsidR="007056F4" w:rsidRPr="00062BC0" w:rsidRDefault="00997586">
      <w:pPr>
        <w:spacing w:line="360" w:lineRule="auto"/>
        <w:jc w:val="center"/>
        <w:rPr>
          <w:rFonts w:ascii="Palatino Linotype" w:eastAsia="Palatino Linotype" w:hAnsi="Palatino Linotype" w:cs="Palatino Linotype"/>
          <w:b/>
        </w:rPr>
      </w:pPr>
      <w:r w:rsidRPr="00062BC0">
        <w:rPr>
          <w:rFonts w:ascii="Palatino Linotype" w:eastAsia="Palatino Linotype" w:hAnsi="Palatino Linotype" w:cs="Palatino Linotype"/>
          <w:b/>
        </w:rPr>
        <w:lastRenderedPageBreak/>
        <w:t>RESUELVE</w:t>
      </w:r>
    </w:p>
    <w:p w14:paraId="75152CA7" w14:textId="77777777" w:rsidR="007056F4" w:rsidRPr="00062BC0" w:rsidRDefault="007056F4">
      <w:pPr>
        <w:pBdr>
          <w:top w:val="nil"/>
          <w:left w:val="nil"/>
          <w:bottom w:val="nil"/>
          <w:right w:val="nil"/>
          <w:between w:val="nil"/>
        </w:pBdr>
      </w:pPr>
    </w:p>
    <w:p w14:paraId="485EEE44" w14:textId="77777777" w:rsidR="007056F4" w:rsidRPr="00062BC0" w:rsidRDefault="00997586">
      <w:pPr>
        <w:widowControl w:val="0"/>
        <w:pBdr>
          <w:top w:val="nil"/>
          <w:left w:val="nil"/>
          <w:bottom w:val="nil"/>
          <w:right w:val="nil"/>
          <w:between w:val="nil"/>
        </w:pBdr>
        <w:tabs>
          <w:tab w:val="left" w:pos="1701"/>
        </w:tabs>
        <w:spacing w:before="120"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b/>
        </w:rPr>
        <w:t>PRIMERO</w:t>
      </w:r>
      <w:r w:rsidRPr="00062BC0">
        <w:rPr>
          <w:rFonts w:ascii="Palatino Linotype" w:eastAsia="Palatino Linotype" w:hAnsi="Palatino Linotype" w:cs="Palatino Linotype"/>
        </w:rPr>
        <w:t xml:space="preserve">. Se </w:t>
      </w:r>
      <w:r w:rsidRPr="00062BC0">
        <w:rPr>
          <w:rFonts w:ascii="Palatino Linotype" w:eastAsia="Palatino Linotype" w:hAnsi="Palatino Linotype" w:cs="Palatino Linotype"/>
          <w:b/>
        </w:rPr>
        <w:t xml:space="preserve">SOBRESEEN </w:t>
      </w:r>
      <w:r w:rsidRPr="00062BC0">
        <w:rPr>
          <w:rFonts w:ascii="Palatino Linotype" w:eastAsia="Palatino Linotype" w:hAnsi="Palatino Linotype" w:cs="Palatino Linotype"/>
        </w:rPr>
        <w:t xml:space="preserve">los recursos de revisión número </w:t>
      </w:r>
      <w:r w:rsidRPr="00062BC0">
        <w:rPr>
          <w:rFonts w:ascii="Palatino Linotype" w:eastAsia="Palatino Linotype" w:hAnsi="Palatino Linotype" w:cs="Palatino Linotype"/>
          <w:b/>
        </w:rPr>
        <w:t xml:space="preserve">02329/INFOEM/IP/RR/2023 y 02336/INFOEM/IP/RR/2023 acumulados, </w:t>
      </w:r>
      <w:r w:rsidRPr="00062BC0">
        <w:rPr>
          <w:rFonts w:ascii="Palatino Linotype" w:eastAsia="Palatino Linotype" w:hAnsi="Palatino Linotype" w:cs="Palatino Linotype"/>
        </w:rPr>
        <w:t xml:space="preserve">conforme al artículo 192 fracción IV, en relación con el artículo 191 fracción VI, de la Ley de Transparencia y Acceso a la Información Pública del Estado de México y Municipios, en términos del Considerando </w:t>
      </w:r>
      <w:r w:rsidRPr="00062BC0">
        <w:rPr>
          <w:rFonts w:ascii="Palatino Linotype" w:eastAsia="Palatino Linotype" w:hAnsi="Palatino Linotype" w:cs="Palatino Linotype"/>
          <w:b/>
        </w:rPr>
        <w:t>TERCERO</w:t>
      </w:r>
      <w:r w:rsidRPr="00062BC0">
        <w:rPr>
          <w:rFonts w:ascii="Palatino Linotype" w:eastAsia="Palatino Linotype" w:hAnsi="Palatino Linotype" w:cs="Palatino Linotype"/>
        </w:rPr>
        <w:t xml:space="preserve"> de la presente resolución.</w:t>
      </w:r>
    </w:p>
    <w:p w14:paraId="7CE77A3F" w14:textId="77777777" w:rsidR="007056F4" w:rsidRPr="00062BC0" w:rsidRDefault="007056F4">
      <w:pPr>
        <w:widowControl w:val="0"/>
        <w:pBdr>
          <w:top w:val="nil"/>
          <w:left w:val="nil"/>
          <w:bottom w:val="nil"/>
          <w:right w:val="nil"/>
          <w:between w:val="nil"/>
        </w:pBdr>
        <w:tabs>
          <w:tab w:val="left" w:pos="1701"/>
        </w:tabs>
        <w:spacing w:before="120" w:line="360" w:lineRule="auto"/>
        <w:jc w:val="both"/>
        <w:rPr>
          <w:rFonts w:ascii="Palatino Linotype" w:eastAsia="Palatino Linotype" w:hAnsi="Palatino Linotype" w:cs="Palatino Linotype"/>
        </w:rPr>
      </w:pPr>
    </w:p>
    <w:p w14:paraId="5749B108"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b/>
        </w:rPr>
        <w:t>SEGUNDO.</w:t>
      </w:r>
      <w:r w:rsidRPr="00062BC0">
        <w:rPr>
          <w:rFonts w:ascii="Palatino Linotype" w:eastAsia="Palatino Linotype" w:hAnsi="Palatino Linotype" w:cs="Palatino Linotype"/>
        </w:rPr>
        <w:t xml:space="preserve"> </w:t>
      </w:r>
      <w:r w:rsidRPr="00062BC0">
        <w:rPr>
          <w:rFonts w:ascii="Palatino Linotype" w:eastAsia="Palatino Linotype" w:hAnsi="Palatino Linotype" w:cs="Palatino Linotype"/>
          <w:b/>
        </w:rPr>
        <w:t>NOTIFÍQUESE</w:t>
      </w:r>
      <w:r w:rsidRPr="00062BC0">
        <w:rPr>
          <w:rFonts w:ascii="Palatino Linotype" w:eastAsia="Palatino Linotype" w:hAnsi="Palatino Linotype" w:cs="Palatino Linotype"/>
        </w:rPr>
        <w:t xml:space="preserve"> vía Sistema de Acceso a la Información Mexiquense </w:t>
      </w:r>
      <w:r w:rsidRPr="00062BC0">
        <w:rPr>
          <w:rFonts w:ascii="Palatino Linotype" w:eastAsia="Palatino Linotype" w:hAnsi="Palatino Linotype" w:cs="Palatino Linotype"/>
          <w:b/>
        </w:rPr>
        <w:t>(SAIMEX)</w:t>
      </w:r>
      <w:r w:rsidRPr="00062BC0">
        <w:rPr>
          <w:rFonts w:ascii="Palatino Linotype" w:eastAsia="Palatino Linotype" w:hAnsi="Palatino Linotype" w:cs="Palatino Linotype"/>
        </w:rPr>
        <w:t xml:space="preserve">, la presente resolución al Titular de la Unidad de Transparencia del </w:t>
      </w:r>
      <w:r w:rsidRPr="00062BC0">
        <w:rPr>
          <w:rFonts w:ascii="Palatino Linotype" w:eastAsia="Palatino Linotype" w:hAnsi="Palatino Linotype" w:cs="Palatino Linotype"/>
          <w:b/>
        </w:rPr>
        <w:t>Sujeto Obligado</w:t>
      </w:r>
      <w:r w:rsidRPr="00062BC0">
        <w:rPr>
          <w:rFonts w:ascii="Palatino Linotype" w:eastAsia="Palatino Linotype" w:hAnsi="Palatino Linotype" w:cs="Palatino Linotype"/>
        </w:rPr>
        <w:t>.</w:t>
      </w:r>
    </w:p>
    <w:p w14:paraId="41195A58" w14:textId="77777777" w:rsidR="007056F4" w:rsidRPr="00062BC0" w:rsidRDefault="007056F4">
      <w:pPr>
        <w:spacing w:line="360" w:lineRule="auto"/>
        <w:jc w:val="both"/>
        <w:rPr>
          <w:rFonts w:ascii="Palatino Linotype" w:eastAsia="Palatino Linotype" w:hAnsi="Palatino Linotype" w:cs="Palatino Linotype"/>
        </w:rPr>
      </w:pPr>
    </w:p>
    <w:p w14:paraId="04ABC507" w14:textId="77777777" w:rsidR="007056F4" w:rsidRPr="00062BC0" w:rsidRDefault="00997586">
      <w:pPr>
        <w:spacing w:line="360" w:lineRule="auto"/>
        <w:jc w:val="both"/>
        <w:rPr>
          <w:rFonts w:ascii="Palatino Linotype" w:eastAsia="Palatino Linotype" w:hAnsi="Palatino Linotype" w:cs="Palatino Linotype"/>
        </w:rPr>
      </w:pPr>
      <w:r w:rsidRPr="00062BC0">
        <w:rPr>
          <w:rFonts w:ascii="Palatino Linotype" w:eastAsia="Palatino Linotype" w:hAnsi="Palatino Linotype" w:cs="Palatino Linotype"/>
          <w:b/>
        </w:rPr>
        <w:t>TERCERO. NOTIFÍQUESE</w:t>
      </w:r>
      <w:r w:rsidRPr="00062BC0">
        <w:rPr>
          <w:rFonts w:ascii="Palatino Linotype" w:eastAsia="Palatino Linotype" w:hAnsi="Palatino Linotype" w:cs="Palatino Linotype"/>
        </w:rPr>
        <w:t xml:space="preserve"> a la parte </w:t>
      </w:r>
      <w:r w:rsidRPr="00062BC0">
        <w:rPr>
          <w:rFonts w:ascii="Palatino Linotype" w:eastAsia="Palatino Linotype" w:hAnsi="Palatino Linotype" w:cs="Palatino Linotype"/>
          <w:b/>
        </w:rPr>
        <w:t xml:space="preserve">Recurrente </w:t>
      </w:r>
      <w:r w:rsidRPr="00062BC0">
        <w:rPr>
          <w:rFonts w:ascii="Palatino Linotype" w:eastAsia="Palatino Linotype" w:hAnsi="Palatino Linotype" w:cs="Palatino Linotype"/>
        </w:rPr>
        <w:t xml:space="preserve">la presente resolución vía Sistema de Acceso a la Información Mexiquense </w:t>
      </w:r>
      <w:r w:rsidRPr="00062BC0">
        <w:rPr>
          <w:rFonts w:ascii="Palatino Linotype" w:eastAsia="Palatino Linotype" w:hAnsi="Palatino Linotype" w:cs="Palatino Linotype"/>
          <w:b/>
        </w:rPr>
        <w:t>(SAIMEX)</w:t>
      </w:r>
      <w:r w:rsidRPr="00062BC0">
        <w:rPr>
          <w:rFonts w:ascii="Palatino Linotype" w:eastAsia="Palatino Linotype" w:hAnsi="Palatino Linotype" w:cs="Palatino Linotype"/>
        </w:rPr>
        <w:t>, y hágase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4CB255F7" w14:textId="77777777" w:rsidR="007056F4" w:rsidRPr="00062BC0" w:rsidRDefault="007056F4">
      <w:pPr>
        <w:spacing w:line="360" w:lineRule="auto"/>
        <w:jc w:val="both"/>
        <w:rPr>
          <w:rFonts w:ascii="Palatino Linotype" w:eastAsia="Palatino Linotype" w:hAnsi="Palatino Linotype" w:cs="Palatino Linotype"/>
        </w:rPr>
      </w:pPr>
    </w:p>
    <w:p w14:paraId="7098B5F3" w14:textId="77777777" w:rsidR="007056F4" w:rsidRPr="00062BC0" w:rsidRDefault="00997586">
      <w:pPr>
        <w:spacing w:line="360" w:lineRule="auto"/>
        <w:jc w:val="both"/>
        <w:rPr>
          <w:rFonts w:ascii="Palatino Linotype" w:eastAsia="Palatino Linotype" w:hAnsi="Palatino Linotype" w:cs="Palatino Linotype"/>
          <w:sz w:val="8"/>
          <w:szCs w:val="8"/>
        </w:rPr>
      </w:pPr>
      <w:r w:rsidRPr="00062BC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062BC0">
        <w:rPr>
          <w:rFonts w:ascii="Palatino Linotype" w:eastAsia="Palatino Linotype" w:hAnsi="Palatino Linotype" w:cs="Palatino Linotype"/>
        </w:rPr>
        <w:lastRenderedPageBreak/>
        <w:t xml:space="preserve">DEL ROSARIO MEJÍA AYALA; SHARON CRISTINA MORALES MARTÍNEZ; LUIS GUSTAVO PARRA NORIEGA Y GUADALUPE RAMÍREZ PEÑA; EN LA </w:t>
      </w:r>
      <w:r w:rsidR="00062BC0" w:rsidRPr="00062BC0">
        <w:rPr>
          <w:rFonts w:ascii="Palatino Linotype" w:eastAsia="Palatino Linotype" w:hAnsi="Palatino Linotype" w:cs="Palatino Linotype"/>
        </w:rPr>
        <w:t>CUADRAGÉSIMA SESIÓN</w:t>
      </w:r>
      <w:r w:rsidRPr="00062BC0">
        <w:rPr>
          <w:rFonts w:ascii="Palatino Linotype" w:eastAsia="Palatino Linotype" w:hAnsi="Palatino Linotype" w:cs="Palatino Linotype"/>
        </w:rPr>
        <w:t xml:space="preserve"> ORDINARIA CELEBRADA EL OCHO DE </w:t>
      </w:r>
      <w:r w:rsidR="00062BC0" w:rsidRPr="00062BC0">
        <w:rPr>
          <w:rFonts w:ascii="Palatino Linotype" w:eastAsia="Palatino Linotype" w:hAnsi="Palatino Linotype" w:cs="Palatino Linotype"/>
        </w:rPr>
        <w:t>NOVIEMBRE DE</w:t>
      </w:r>
      <w:r w:rsidRPr="00062BC0">
        <w:rPr>
          <w:rFonts w:ascii="Palatino Linotype" w:eastAsia="Palatino Linotype" w:hAnsi="Palatino Linotype" w:cs="Palatino Linotype"/>
        </w:rPr>
        <w:t xml:space="preserve"> DOS MIL VEINTITRÉS, ANTE EL SECRETARIO TÉCNICO, ALEXIS TAPIA RAMÍREZ.</w:t>
      </w:r>
    </w:p>
    <w:p w14:paraId="2D892796" w14:textId="77777777" w:rsidR="007056F4" w:rsidRPr="00062BC0" w:rsidRDefault="0036253D">
      <w:r>
        <w:rPr>
          <w:noProof/>
          <w:lang w:val="es-MX" w:eastAsia="es-MX"/>
        </w:rPr>
        <mc:AlternateContent>
          <mc:Choice Requires="wps">
            <w:drawing>
              <wp:anchor distT="0" distB="0" distL="114300" distR="114300" simplePos="0" relativeHeight="251659264" behindDoc="0" locked="0" layoutInCell="1" allowOverlap="1" wp14:anchorId="1D3F0EEE" wp14:editId="172C8027">
                <wp:simplePos x="0" y="0"/>
                <wp:positionH relativeFrom="column">
                  <wp:posOffset>272415</wp:posOffset>
                </wp:positionH>
                <wp:positionV relativeFrom="paragraph">
                  <wp:posOffset>51435</wp:posOffset>
                </wp:positionV>
                <wp:extent cx="5543550" cy="51720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543550" cy="5172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3727C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45pt,4.05pt" to="457.95pt,4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" strokecolor="#5b9bd5 [3204]" strokeweight=".5pt">
                <v:stroke joinstyle="miter"/>
              </v:line>
            </w:pict>
          </mc:Fallback>
        </mc:AlternateContent>
      </w:r>
    </w:p>
    <w:p w14:paraId="01C06629" w14:textId="77777777" w:rsidR="007056F4" w:rsidRPr="00062BC0" w:rsidRDefault="007056F4"/>
    <w:p w14:paraId="4D1BDD01" w14:textId="77777777" w:rsidR="007056F4" w:rsidRPr="00062BC0" w:rsidRDefault="007056F4"/>
    <w:p w14:paraId="40FA4C5A" w14:textId="77777777" w:rsidR="007056F4" w:rsidRPr="00062BC0" w:rsidRDefault="007056F4"/>
    <w:p w14:paraId="5D4FF322" w14:textId="77777777" w:rsidR="007056F4" w:rsidRPr="00062BC0" w:rsidRDefault="007056F4"/>
    <w:p w14:paraId="5F2F4268" w14:textId="77777777" w:rsidR="007056F4" w:rsidRPr="00062BC0" w:rsidRDefault="007056F4"/>
    <w:p w14:paraId="33136E91" w14:textId="77777777" w:rsidR="00062BC0" w:rsidRPr="00062BC0" w:rsidRDefault="00062BC0"/>
    <w:p w14:paraId="0B8581E7" w14:textId="77777777" w:rsidR="00062BC0" w:rsidRPr="00062BC0" w:rsidRDefault="00062BC0"/>
    <w:p w14:paraId="1BD52A80" w14:textId="77777777" w:rsidR="00062BC0" w:rsidRPr="00062BC0" w:rsidRDefault="00062BC0"/>
    <w:p w14:paraId="5BCC3116" w14:textId="77777777" w:rsidR="00062BC0" w:rsidRPr="00062BC0" w:rsidRDefault="00062BC0"/>
    <w:p w14:paraId="438408DC" w14:textId="77777777" w:rsidR="00062BC0" w:rsidRPr="00062BC0" w:rsidRDefault="00062BC0"/>
    <w:p w14:paraId="3B54C108" w14:textId="77777777" w:rsidR="00062BC0" w:rsidRPr="00062BC0" w:rsidRDefault="00062BC0"/>
    <w:p w14:paraId="3D7E12F8" w14:textId="77777777" w:rsidR="00062BC0" w:rsidRPr="00062BC0" w:rsidRDefault="00062BC0"/>
    <w:p w14:paraId="28AA7D60" w14:textId="77777777" w:rsidR="00062BC0" w:rsidRPr="00062BC0" w:rsidRDefault="00062BC0"/>
    <w:p w14:paraId="2F989814" w14:textId="77777777" w:rsidR="00062BC0" w:rsidRPr="00062BC0" w:rsidRDefault="00062BC0"/>
    <w:p w14:paraId="0C0F06B1" w14:textId="77777777" w:rsidR="00062BC0" w:rsidRPr="00062BC0" w:rsidRDefault="00062BC0"/>
    <w:p w14:paraId="37807C75" w14:textId="77777777" w:rsidR="00062BC0" w:rsidRPr="00062BC0" w:rsidRDefault="00062BC0"/>
    <w:p w14:paraId="57336B45" w14:textId="77777777" w:rsidR="00062BC0" w:rsidRPr="00062BC0" w:rsidRDefault="00062BC0"/>
    <w:p w14:paraId="6AA71CF1" w14:textId="77777777" w:rsidR="00062BC0" w:rsidRPr="00062BC0" w:rsidRDefault="00062BC0"/>
    <w:p w14:paraId="280E3274" w14:textId="77777777" w:rsidR="00062BC0" w:rsidRPr="00062BC0" w:rsidRDefault="00062BC0"/>
    <w:p w14:paraId="43B24B01" w14:textId="77777777" w:rsidR="00062BC0" w:rsidRPr="00062BC0" w:rsidRDefault="00062BC0"/>
    <w:p w14:paraId="29F44E6A" w14:textId="77777777" w:rsidR="00062BC0" w:rsidRPr="00062BC0" w:rsidRDefault="00062BC0"/>
    <w:p w14:paraId="1C710550" w14:textId="77777777" w:rsidR="00062BC0" w:rsidRPr="00062BC0" w:rsidRDefault="00062BC0"/>
    <w:p w14:paraId="36E58882" w14:textId="77777777" w:rsidR="00062BC0" w:rsidRPr="00062BC0" w:rsidRDefault="00062BC0"/>
    <w:p w14:paraId="1EB2B0C8" w14:textId="77777777" w:rsidR="00062BC0" w:rsidRPr="00062BC0" w:rsidRDefault="00062BC0"/>
    <w:p w14:paraId="48349C0F" w14:textId="77777777" w:rsidR="00062BC0" w:rsidRPr="00062BC0" w:rsidRDefault="00062BC0"/>
    <w:p w14:paraId="2553B628" w14:textId="77777777" w:rsidR="00062BC0" w:rsidRPr="00062BC0" w:rsidRDefault="00062BC0"/>
    <w:p w14:paraId="177FD3AE" w14:textId="77777777" w:rsidR="00062BC0" w:rsidRPr="00062BC0" w:rsidRDefault="00062BC0"/>
    <w:p w14:paraId="1DE88810" w14:textId="77777777" w:rsidR="00062BC0" w:rsidRPr="00062BC0" w:rsidRDefault="00062BC0"/>
    <w:p w14:paraId="7CB89D15" w14:textId="77777777" w:rsidR="00062BC0" w:rsidRPr="00062BC0" w:rsidRDefault="00062BC0"/>
    <w:p w14:paraId="516F3593" w14:textId="77777777" w:rsidR="00062BC0" w:rsidRPr="00062BC0" w:rsidRDefault="00062BC0"/>
    <w:p w14:paraId="3267277D" w14:textId="77777777" w:rsidR="00062BC0" w:rsidRPr="00062BC0" w:rsidRDefault="00062BC0"/>
    <w:p w14:paraId="3A62AD25" w14:textId="77777777" w:rsidR="00062BC0" w:rsidRPr="00062BC0" w:rsidRDefault="00062BC0"/>
    <w:p w14:paraId="769929E6" w14:textId="77777777" w:rsidR="00062BC0" w:rsidRPr="00062BC0" w:rsidRDefault="00062BC0"/>
    <w:p w14:paraId="6CE94501" w14:textId="77777777" w:rsidR="00062BC0" w:rsidRPr="00062BC0" w:rsidRDefault="00062BC0"/>
    <w:p w14:paraId="4C09194B" w14:textId="77777777" w:rsidR="00062BC0" w:rsidRPr="00062BC0" w:rsidRDefault="00062BC0"/>
    <w:p w14:paraId="141C3BAC" w14:textId="77777777" w:rsidR="00062BC0" w:rsidRPr="00062BC0" w:rsidRDefault="00062BC0"/>
    <w:p w14:paraId="1A29FEC4" w14:textId="77777777" w:rsidR="00062BC0" w:rsidRPr="00062BC0" w:rsidRDefault="00062BC0"/>
    <w:p w14:paraId="581F7167" w14:textId="77777777" w:rsidR="00062BC0" w:rsidRPr="00062BC0" w:rsidRDefault="00062BC0"/>
    <w:p w14:paraId="494E7234" w14:textId="77777777" w:rsidR="00062BC0" w:rsidRPr="00062BC0" w:rsidRDefault="00062BC0"/>
    <w:p w14:paraId="61802368" w14:textId="77777777" w:rsidR="00062BC0" w:rsidRPr="00062BC0" w:rsidRDefault="00062BC0"/>
    <w:p w14:paraId="0BDB49EA" w14:textId="77777777" w:rsidR="00062BC0" w:rsidRPr="00062BC0" w:rsidRDefault="00062BC0"/>
    <w:p w14:paraId="76AF5685" w14:textId="77777777" w:rsidR="00062BC0" w:rsidRPr="00062BC0" w:rsidRDefault="00062BC0"/>
    <w:p w14:paraId="3F971537" w14:textId="77777777" w:rsidR="007056F4" w:rsidRPr="00062BC0" w:rsidRDefault="007056F4"/>
    <w:p w14:paraId="2215C436" w14:textId="77777777" w:rsidR="007056F4" w:rsidRPr="00062BC0" w:rsidRDefault="007056F4"/>
    <w:p w14:paraId="38150E4E" w14:textId="77777777" w:rsidR="007056F4" w:rsidRPr="00062BC0" w:rsidRDefault="007056F4"/>
    <w:p w14:paraId="1AD29324" w14:textId="77777777" w:rsidR="007056F4" w:rsidRPr="00062BC0" w:rsidRDefault="007056F4"/>
    <w:p w14:paraId="1B638686" w14:textId="77777777" w:rsidR="007056F4" w:rsidRPr="00062BC0" w:rsidRDefault="007056F4"/>
    <w:p w14:paraId="542C903B" w14:textId="77777777" w:rsidR="007056F4" w:rsidRPr="00062BC0" w:rsidRDefault="007056F4"/>
    <w:p w14:paraId="4CA60132" w14:textId="77777777" w:rsidR="007056F4" w:rsidRPr="00062BC0" w:rsidRDefault="007056F4"/>
    <w:p w14:paraId="1788CC3C" w14:textId="77777777" w:rsidR="007056F4" w:rsidRPr="00062BC0" w:rsidRDefault="007056F4"/>
    <w:p w14:paraId="760FD0F1" w14:textId="77777777" w:rsidR="007056F4" w:rsidRPr="00062BC0" w:rsidRDefault="007056F4"/>
    <w:p w14:paraId="57CFA1C3" w14:textId="77777777" w:rsidR="007056F4" w:rsidRPr="00062BC0" w:rsidRDefault="007056F4"/>
    <w:p w14:paraId="537DAB8D" w14:textId="77777777" w:rsidR="007056F4" w:rsidRPr="00062BC0" w:rsidRDefault="007056F4"/>
    <w:p w14:paraId="172B27C7" w14:textId="77777777" w:rsidR="007056F4" w:rsidRPr="00062BC0" w:rsidRDefault="007056F4"/>
    <w:p w14:paraId="6DA1B1D1" w14:textId="77777777" w:rsidR="007056F4" w:rsidRPr="00062BC0" w:rsidRDefault="007056F4"/>
    <w:p w14:paraId="6F2F856D" w14:textId="77777777" w:rsidR="007056F4" w:rsidRPr="00062BC0" w:rsidRDefault="007056F4"/>
    <w:p w14:paraId="0D1E9306" w14:textId="77777777" w:rsidR="007056F4" w:rsidRPr="00062BC0" w:rsidRDefault="007056F4"/>
    <w:p w14:paraId="68FAFA5C" w14:textId="77777777" w:rsidR="007056F4" w:rsidRPr="00062BC0" w:rsidRDefault="007056F4"/>
    <w:p w14:paraId="7F638990" w14:textId="77777777" w:rsidR="007056F4" w:rsidRPr="00062BC0" w:rsidRDefault="007056F4"/>
    <w:p w14:paraId="28A159F7" w14:textId="77777777" w:rsidR="007056F4" w:rsidRPr="00062BC0" w:rsidRDefault="007056F4"/>
    <w:p w14:paraId="51052DEC" w14:textId="77777777" w:rsidR="007056F4" w:rsidRPr="00062BC0" w:rsidRDefault="007056F4"/>
    <w:p w14:paraId="4EBFA4BB" w14:textId="77777777" w:rsidR="007056F4" w:rsidRPr="00062BC0" w:rsidRDefault="007056F4"/>
    <w:p w14:paraId="291F664A" w14:textId="77777777" w:rsidR="007056F4" w:rsidRPr="00062BC0" w:rsidRDefault="007056F4"/>
    <w:p w14:paraId="34A3DBE2" w14:textId="77777777" w:rsidR="007056F4" w:rsidRPr="00062BC0" w:rsidRDefault="007056F4"/>
    <w:p w14:paraId="0D372D05" w14:textId="77777777" w:rsidR="007056F4" w:rsidRPr="00062BC0" w:rsidRDefault="007056F4"/>
    <w:p w14:paraId="18C6C9F9" w14:textId="77777777" w:rsidR="007056F4" w:rsidRPr="00062BC0" w:rsidRDefault="007056F4"/>
    <w:sectPr w:rsidR="007056F4" w:rsidRPr="00062BC0">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2417" w14:textId="77777777" w:rsidR="007168DE" w:rsidRDefault="007168DE">
      <w:r>
        <w:separator/>
      </w:r>
    </w:p>
  </w:endnote>
  <w:endnote w:type="continuationSeparator" w:id="0">
    <w:p w14:paraId="07E4AE58" w14:textId="77777777" w:rsidR="007168DE" w:rsidRDefault="0071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44B9" w14:textId="77777777" w:rsidR="007056F4" w:rsidRDefault="0099758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33C0B">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33C0B">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F673" w14:textId="77777777" w:rsidR="007056F4" w:rsidRDefault="0099758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33C0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33C0B">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1AC8" w14:textId="77777777" w:rsidR="007168DE" w:rsidRDefault="007168DE">
      <w:r>
        <w:separator/>
      </w:r>
    </w:p>
  </w:footnote>
  <w:footnote w:type="continuationSeparator" w:id="0">
    <w:p w14:paraId="6D061056" w14:textId="77777777" w:rsidR="007168DE" w:rsidRDefault="007168DE">
      <w:r>
        <w:continuationSeparator/>
      </w:r>
    </w:p>
  </w:footnote>
  <w:footnote w:id="1">
    <w:p w14:paraId="6DAFBAD3" w14:textId="77777777" w:rsidR="007056F4" w:rsidRDefault="00997586">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99F3368" w14:textId="77777777" w:rsidR="007056F4" w:rsidRDefault="00997586">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3B83CEE9" w14:textId="77777777" w:rsidR="007056F4" w:rsidRDefault="00997586">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3">
    <w:p w14:paraId="4AA587FA" w14:textId="77777777" w:rsidR="007056F4" w:rsidRDefault="00997586">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4">
    <w:p w14:paraId="4B5E58A9" w14:textId="77777777" w:rsidR="007056F4" w:rsidRDefault="00997586">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5">
    <w:p w14:paraId="7D7C393C" w14:textId="77777777" w:rsidR="007056F4" w:rsidRDefault="00997586">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6">
    <w:p w14:paraId="21ACBDF1" w14:textId="77777777" w:rsidR="007056F4" w:rsidRDefault="00997586">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 w:id="7">
    <w:p w14:paraId="7AFF85DD" w14:textId="77777777" w:rsidR="007056F4" w:rsidRDefault="00997586">
      <w:pPr>
        <w:pBdr>
          <w:top w:val="nil"/>
          <w:left w:val="nil"/>
          <w:bottom w:val="nil"/>
          <w:right w:val="nil"/>
          <w:between w:val="nil"/>
        </w:pBdr>
        <w:spacing w:before="120" w:after="120"/>
        <w:jc w:val="both"/>
        <w:rPr>
          <w:rFonts w:ascii="Palatino Linotype" w:eastAsia="Palatino Linotype" w:hAnsi="Palatino Linotype" w:cs="Palatino Linotype"/>
          <w:color w:val="000000"/>
          <w:sz w:val="18"/>
          <w:szCs w:val="18"/>
          <w:highlight w:val="white"/>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Localización</w:t>
      </w:r>
      <w:r>
        <w:rPr>
          <w:rFonts w:ascii="Palatino Linotype" w:eastAsia="Palatino Linotype" w:hAnsi="Palatino Linotype" w:cs="Palatino Linotype"/>
          <w:color w:val="000000"/>
          <w:sz w:val="18"/>
          <w:szCs w:val="18"/>
        </w:rPr>
        <w:t>: 2</w:t>
      </w:r>
      <w:r>
        <w:rPr>
          <w:rFonts w:ascii="Palatino Linotype" w:eastAsia="Palatino Linotype" w:hAnsi="Palatino Linotype" w:cs="Palatino Linotype"/>
          <w:color w:val="000000"/>
          <w:sz w:val="18"/>
          <w:szCs w:val="18"/>
          <w:highlight w:val="white"/>
        </w:rPr>
        <w:t>13609. II.2o.183 K. Tribunales Colegiados de Circuito. Octava Época. Semanario Judicial de la Federación. Tomo XIII, Febrero de 1994, Pág. 420</w:t>
      </w:r>
    </w:p>
    <w:p w14:paraId="37BF5BC8" w14:textId="77777777" w:rsidR="007056F4" w:rsidRDefault="00997586">
      <w:pPr>
        <w:pBdr>
          <w:top w:val="nil"/>
          <w:left w:val="nil"/>
          <w:bottom w:val="nil"/>
          <w:right w:val="nil"/>
          <w:between w:val="nil"/>
        </w:pBdr>
        <w:spacing w:before="120" w:after="120"/>
        <w:jc w:val="both"/>
        <w:rPr>
          <w:rFonts w:ascii="Palatino Linotype" w:eastAsia="Palatino Linotype" w:hAnsi="Palatino Linotype" w:cs="Palatino Linotype"/>
          <w:color w:val="000000"/>
          <w:sz w:val="19"/>
          <w:szCs w:val="19"/>
        </w:rPr>
      </w:pPr>
      <w:r>
        <w:rPr>
          <w:rFonts w:ascii="Palatino Linotype" w:eastAsia="Palatino Linotype" w:hAnsi="Palatino Linotype" w:cs="Palatino Linotype"/>
          <w:b/>
          <w:color w:val="000000"/>
          <w:sz w:val="18"/>
          <w:szCs w:val="18"/>
        </w:rPr>
        <w:t>Cuerpo de tesis:</w:t>
      </w:r>
      <w:r>
        <w:rPr>
          <w:rFonts w:ascii="Palatino Linotype" w:eastAsia="Palatino Linotype" w:hAnsi="Palatino Linotype" w:cs="Palatino Linotype"/>
          <w:color w:val="000000"/>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8">
    <w:p w14:paraId="4330E218" w14:textId="77777777" w:rsidR="007056F4" w:rsidRDefault="00997586">
      <w:pPr>
        <w:pBdr>
          <w:top w:val="nil"/>
          <w:left w:val="nil"/>
          <w:bottom w:val="nil"/>
          <w:right w:val="nil"/>
          <w:between w:val="nil"/>
        </w:pBdr>
        <w:jc w:val="both"/>
        <w:rPr>
          <w:rFonts w:ascii="Palatino Linotype" w:eastAsia="Palatino Linotype" w:hAnsi="Palatino Linotype" w:cs="Palatino Linotype"/>
          <w:color w:val="000000"/>
          <w:sz w:val="19"/>
          <w:szCs w:val="19"/>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19"/>
          <w:szCs w:val="19"/>
        </w:rPr>
        <w:t>Cuerpo de la tesis</w:t>
      </w:r>
      <w:r>
        <w:rPr>
          <w:rFonts w:ascii="Palatino Linotype" w:eastAsia="Palatino Linotype" w:hAnsi="Palatino Linotype" w:cs="Palatino Linotype"/>
          <w:color w:val="000000"/>
          <w:sz w:val="19"/>
          <w:szCs w:val="19"/>
        </w:rPr>
        <w:t>: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5118" w14:textId="77777777" w:rsidR="007056F4" w:rsidRDefault="0073363F">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55E30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4BEF" w14:textId="77777777" w:rsidR="007056F4" w:rsidRDefault="007056F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9"/>
        <w:szCs w:val="19"/>
      </w:rPr>
    </w:pPr>
  </w:p>
  <w:tbl>
    <w:tblPr>
      <w:tblStyle w:val="a2"/>
      <w:tblW w:w="6667" w:type="dxa"/>
      <w:tblInd w:w="2547" w:type="dxa"/>
      <w:tblLayout w:type="fixed"/>
      <w:tblLook w:val="0400" w:firstRow="0" w:lastRow="0" w:firstColumn="0" w:lastColumn="0" w:noHBand="0" w:noVBand="1"/>
    </w:tblPr>
    <w:tblGrid>
      <w:gridCol w:w="2551"/>
      <w:gridCol w:w="4116"/>
    </w:tblGrid>
    <w:tr w:rsidR="007056F4" w14:paraId="54E69CA8" w14:textId="77777777">
      <w:tc>
        <w:tcPr>
          <w:tcW w:w="2551" w:type="dxa"/>
          <w:shd w:val="clear" w:color="auto" w:fill="auto"/>
          <w:vAlign w:val="center"/>
        </w:tcPr>
        <w:p w14:paraId="2664DF2D" w14:textId="77777777" w:rsidR="007056F4" w:rsidRDefault="00997586">
          <w:pPr>
            <w:spacing w:line="360"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6" w:type="dxa"/>
          <w:shd w:val="clear" w:color="auto" w:fill="auto"/>
          <w:vAlign w:val="center"/>
        </w:tcPr>
        <w:p w14:paraId="06D2828A" w14:textId="77777777" w:rsidR="007056F4" w:rsidRDefault="00997586">
          <w:pPr>
            <w:spacing w:line="360"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02329/INFOEM/IP/RR/2023 y acumulado</w:t>
          </w:r>
        </w:p>
      </w:tc>
    </w:tr>
    <w:tr w:rsidR="007056F4" w14:paraId="6800887C" w14:textId="77777777">
      <w:trPr>
        <w:trHeight w:val="228"/>
      </w:trPr>
      <w:tc>
        <w:tcPr>
          <w:tcW w:w="2551" w:type="dxa"/>
          <w:shd w:val="clear" w:color="auto" w:fill="auto"/>
          <w:vAlign w:val="center"/>
        </w:tcPr>
        <w:p w14:paraId="2E14BF89" w14:textId="77777777" w:rsidR="007056F4" w:rsidRDefault="00997586">
          <w:pPr>
            <w:spacing w:line="360"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6" w:type="dxa"/>
          <w:shd w:val="clear" w:color="auto" w:fill="auto"/>
          <w:vAlign w:val="center"/>
        </w:tcPr>
        <w:p w14:paraId="6D04B0D3" w14:textId="77777777" w:rsidR="007056F4" w:rsidRDefault="00997586">
          <w:pPr>
            <w:spacing w:line="360"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Gubernatura</w:t>
          </w:r>
        </w:p>
      </w:tc>
    </w:tr>
    <w:tr w:rsidR="007056F4" w14:paraId="14825094" w14:textId="77777777">
      <w:tc>
        <w:tcPr>
          <w:tcW w:w="2551" w:type="dxa"/>
          <w:shd w:val="clear" w:color="auto" w:fill="auto"/>
          <w:vAlign w:val="center"/>
        </w:tcPr>
        <w:p w14:paraId="7780E45F" w14:textId="77777777" w:rsidR="007056F4" w:rsidRDefault="00997586">
          <w:pPr>
            <w:spacing w:line="360"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116" w:type="dxa"/>
          <w:shd w:val="clear" w:color="auto" w:fill="auto"/>
          <w:vAlign w:val="center"/>
        </w:tcPr>
        <w:p w14:paraId="26C5FCDC" w14:textId="77777777" w:rsidR="007056F4" w:rsidRDefault="00997586">
          <w:pPr>
            <w:spacing w:line="360"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659EA45" w14:textId="77777777" w:rsidR="007056F4" w:rsidRDefault="0073363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pict w14:anchorId="0159F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96.95pt;margin-top:-125.7pt;width:649.35pt;height:845.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F700" w14:textId="77777777" w:rsidR="007056F4" w:rsidRDefault="007056F4">
    <w:pPr>
      <w:widowControl w:val="0"/>
      <w:pBdr>
        <w:top w:val="nil"/>
        <w:left w:val="nil"/>
        <w:bottom w:val="nil"/>
        <w:right w:val="nil"/>
        <w:between w:val="nil"/>
      </w:pBdr>
      <w:spacing w:line="276" w:lineRule="auto"/>
      <w:rPr>
        <w:rFonts w:ascii="Calibri" w:eastAsia="Calibri" w:hAnsi="Calibri" w:cs="Calibri"/>
        <w:color w:val="000000"/>
      </w:rPr>
    </w:pPr>
  </w:p>
  <w:tbl>
    <w:tblPr>
      <w:tblStyle w:val="a3"/>
      <w:tblW w:w="6667" w:type="dxa"/>
      <w:tblInd w:w="2547" w:type="dxa"/>
      <w:tblLayout w:type="fixed"/>
      <w:tblLook w:val="0400" w:firstRow="0" w:lastRow="0" w:firstColumn="0" w:lastColumn="0" w:noHBand="0" w:noVBand="1"/>
    </w:tblPr>
    <w:tblGrid>
      <w:gridCol w:w="2551"/>
      <w:gridCol w:w="4116"/>
    </w:tblGrid>
    <w:tr w:rsidR="007056F4" w14:paraId="36F65138" w14:textId="77777777">
      <w:tc>
        <w:tcPr>
          <w:tcW w:w="2551" w:type="dxa"/>
          <w:shd w:val="clear" w:color="auto" w:fill="auto"/>
          <w:vAlign w:val="center"/>
        </w:tcPr>
        <w:p w14:paraId="14C7851B" w14:textId="77777777" w:rsidR="007056F4" w:rsidRDefault="00997586">
          <w:pPr>
            <w:spacing w:line="360"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6" w:type="dxa"/>
          <w:shd w:val="clear" w:color="auto" w:fill="auto"/>
          <w:vAlign w:val="center"/>
        </w:tcPr>
        <w:p w14:paraId="454A28F0" w14:textId="77777777" w:rsidR="007056F4" w:rsidRDefault="00997586">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02329/INFOEM/IP/RR/2023 y</w:t>
          </w:r>
        </w:p>
        <w:p w14:paraId="491147A5" w14:textId="77777777" w:rsidR="007056F4" w:rsidRDefault="00997586" w:rsidP="0036253D">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02336/INFOEM/IP/RR/2023 acumulados</w:t>
          </w:r>
        </w:p>
      </w:tc>
    </w:tr>
    <w:tr w:rsidR="007056F4" w14:paraId="6CE1E230" w14:textId="77777777">
      <w:tc>
        <w:tcPr>
          <w:tcW w:w="2551" w:type="dxa"/>
          <w:shd w:val="clear" w:color="auto" w:fill="auto"/>
          <w:vAlign w:val="center"/>
        </w:tcPr>
        <w:p w14:paraId="2296A7BD" w14:textId="77777777" w:rsidR="007056F4" w:rsidRDefault="00997586">
          <w:pPr>
            <w:spacing w:line="360"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6" w:type="dxa"/>
          <w:shd w:val="clear" w:color="auto" w:fill="auto"/>
          <w:vAlign w:val="center"/>
        </w:tcPr>
        <w:p w14:paraId="0CECA0CF" w14:textId="2CE681BE" w:rsidR="007056F4" w:rsidRDefault="0073363F" w:rsidP="0073363F">
          <w:pPr>
            <w:spacing w:line="360" w:lineRule="auto"/>
            <w:ind w:left="1032"/>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XXXX XXXXXXX XX XXXXXXXXXXXXX XX XXXXXXXXXXXXX</w:t>
          </w:r>
          <w:r w:rsidR="00997586">
            <w:rPr>
              <w:rFonts w:ascii="Palatino Linotype" w:eastAsia="Palatino Linotype" w:hAnsi="Palatino Linotype" w:cs="Palatino Linotype"/>
              <w:sz w:val="22"/>
              <w:szCs w:val="22"/>
            </w:rPr>
            <w:t xml:space="preserve"> </w:t>
          </w:r>
        </w:p>
      </w:tc>
    </w:tr>
    <w:tr w:rsidR="007056F4" w14:paraId="3D53489A" w14:textId="77777777">
      <w:trPr>
        <w:trHeight w:val="228"/>
      </w:trPr>
      <w:tc>
        <w:tcPr>
          <w:tcW w:w="2551" w:type="dxa"/>
          <w:shd w:val="clear" w:color="auto" w:fill="auto"/>
          <w:vAlign w:val="center"/>
        </w:tcPr>
        <w:p w14:paraId="30AF4619" w14:textId="77777777" w:rsidR="007056F4" w:rsidRDefault="00997586">
          <w:pPr>
            <w:spacing w:line="360"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6" w:type="dxa"/>
          <w:shd w:val="clear" w:color="auto" w:fill="auto"/>
          <w:vAlign w:val="center"/>
        </w:tcPr>
        <w:p w14:paraId="4F20EDE5" w14:textId="77777777" w:rsidR="007056F4" w:rsidRDefault="00997586">
          <w:pPr>
            <w:spacing w:line="360"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Gubernatura</w:t>
          </w:r>
        </w:p>
      </w:tc>
    </w:tr>
    <w:tr w:rsidR="007056F4" w14:paraId="51BAEC20" w14:textId="77777777">
      <w:tc>
        <w:tcPr>
          <w:tcW w:w="2551" w:type="dxa"/>
          <w:shd w:val="clear" w:color="auto" w:fill="auto"/>
          <w:vAlign w:val="center"/>
        </w:tcPr>
        <w:p w14:paraId="3F1510B1" w14:textId="77777777" w:rsidR="007056F4" w:rsidRDefault="00997586">
          <w:pPr>
            <w:spacing w:line="360"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116" w:type="dxa"/>
          <w:shd w:val="clear" w:color="auto" w:fill="auto"/>
          <w:vAlign w:val="center"/>
        </w:tcPr>
        <w:p w14:paraId="262E1A7D" w14:textId="77777777" w:rsidR="007056F4" w:rsidRDefault="00997586">
          <w:pPr>
            <w:spacing w:line="360"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Guadalupe Ramírez Peña</w:t>
          </w:r>
        </w:p>
      </w:tc>
    </w:tr>
  </w:tbl>
  <w:p w14:paraId="0B0162BE" w14:textId="77777777" w:rsidR="007056F4" w:rsidRDefault="0073363F">
    <w:pPr>
      <w:pBdr>
        <w:top w:val="nil"/>
        <w:left w:val="nil"/>
        <w:bottom w:val="nil"/>
        <w:right w:val="nil"/>
        <w:between w:val="nil"/>
      </w:pBdr>
      <w:tabs>
        <w:tab w:val="center" w:pos="4252"/>
        <w:tab w:val="right" w:pos="8504"/>
      </w:tabs>
      <w:rPr>
        <w:rFonts w:ascii="Calibri" w:eastAsia="Calibri" w:hAnsi="Calibri" w:cs="Calibri"/>
        <w:color w:val="000000"/>
        <w:sz w:val="10"/>
        <w:szCs w:val="10"/>
      </w:rPr>
    </w:pPr>
    <w:r>
      <w:rPr>
        <w:rFonts w:ascii="Calibri" w:eastAsia="Calibri" w:hAnsi="Calibri" w:cs="Calibri"/>
        <w:color w:val="000000"/>
        <w:sz w:val="10"/>
        <w:szCs w:val="10"/>
      </w:rPr>
      <w:pict w14:anchorId="74AB6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93.8pt;margin-top:-135.95pt;width:628.7pt;height:818.9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774CE"/>
    <w:multiLevelType w:val="multilevel"/>
    <w:tmpl w:val="B5F4F6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F42E70"/>
    <w:multiLevelType w:val="multilevel"/>
    <w:tmpl w:val="93E8AA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6F4"/>
    <w:rsid w:val="00062BC0"/>
    <w:rsid w:val="0036253D"/>
    <w:rsid w:val="007056F4"/>
    <w:rsid w:val="007168DE"/>
    <w:rsid w:val="0073363F"/>
    <w:rsid w:val="00833C0B"/>
    <w:rsid w:val="009975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5C5CB4"/>
  <w15:docId w15:val="{97FCD83F-84C4-4588-85DD-D4A13486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D2"/>
    <w:rPr>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43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rPr>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rPr>
      <w:rFonts w:eastAsia="MS Mincho"/>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pPr>
    <w:rPr>
      <w:rFonts w:ascii="Palatino Linotype" w:hAnsi="Palatino Linotype" w:cs="Palatino Linotype"/>
      <w:color w:val="000000"/>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olor w:val="000000"/>
      <w:szCs w:val="20"/>
      <w:u w:color="000000"/>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style>
  <w:style w:type="numbering" w:customStyle="1" w:styleId="Estiloimportado1">
    <w:name w:val="Estilo importado 1"/>
    <w:qFormat/>
    <w:rsid w:val="009D7E06"/>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rPr>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rsid w:val="009D7E06"/>
    <w:rPr>
      <w:lang w:val="es-ES"/>
    </w:rPr>
    <w:tblPr>
      <w:tblCellMar>
        <w:top w:w="0" w:type="dxa"/>
        <w:left w:w="0" w:type="dxa"/>
        <w:bottom w:w="0" w:type="dxa"/>
        <w:right w:w="0" w:type="dxa"/>
      </w:tblCellMar>
    </w:tbl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0"/>
    <w:rsid w:val="009D7E06"/>
    <w:tblPr>
      <w:tblStyleRowBandSize w:val="1"/>
      <w:tblStyleColBandSize w:val="1"/>
      <w:tblCellMar>
        <w:left w:w="115" w:type="dxa"/>
        <w:right w:w="115" w:type="dxa"/>
      </w:tblCellMar>
    </w:tblPr>
  </w:style>
  <w:style w:type="table" w:customStyle="1" w:styleId="7">
    <w:name w:val="7"/>
    <w:basedOn w:val="TableNormal0"/>
    <w:rsid w:val="009D7E06"/>
    <w:tblPr>
      <w:tblStyleRowBandSize w:val="1"/>
      <w:tblStyleColBandSize w:val="1"/>
      <w:tblCellMar>
        <w:left w:w="115" w:type="dxa"/>
        <w:right w:w="115" w:type="dxa"/>
      </w:tblCellMar>
    </w:tblPr>
  </w:style>
  <w:style w:type="table" w:customStyle="1" w:styleId="6">
    <w:name w:val="6"/>
    <w:basedOn w:val="TableNormal0"/>
    <w:rsid w:val="009D7E06"/>
    <w:tblPr>
      <w:tblStyleRowBandSize w:val="1"/>
      <w:tblStyleColBandSize w:val="1"/>
      <w:tblCellMar>
        <w:left w:w="115" w:type="dxa"/>
        <w:right w:w="115" w:type="dxa"/>
      </w:tblCellMar>
    </w:tblPr>
  </w:style>
  <w:style w:type="table" w:customStyle="1" w:styleId="5">
    <w:name w:val="5"/>
    <w:basedOn w:val="TableNormal0"/>
    <w:rsid w:val="009D7E06"/>
    <w:tblPr>
      <w:tblStyleRowBandSize w:val="1"/>
      <w:tblStyleColBandSize w:val="1"/>
      <w:tblCellMar>
        <w:left w:w="115" w:type="dxa"/>
        <w:right w:w="115" w:type="dxa"/>
      </w:tblCellMar>
    </w:tblPr>
  </w:style>
  <w:style w:type="table" w:customStyle="1" w:styleId="4">
    <w:name w:val="4"/>
    <w:basedOn w:val="TableNormal0"/>
    <w:rsid w:val="009D7E06"/>
    <w:tblPr>
      <w:tblStyleRowBandSize w:val="1"/>
      <w:tblStyleColBandSize w:val="1"/>
      <w:tblCellMar>
        <w:left w:w="115" w:type="dxa"/>
        <w:right w:w="115" w:type="dxa"/>
      </w:tblCellMar>
    </w:tblPr>
  </w:style>
  <w:style w:type="table" w:customStyle="1" w:styleId="3">
    <w:name w:val="3"/>
    <w:basedOn w:val="TableNormal0"/>
    <w:rsid w:val="009D7E06"/>
    <w:tblPr>
      <w:tblStyleRowBandSize w:val="1"/>
      <w:tblStyleColBandSize w:val="1"/>
      <w:tblCellMar>
        <w:left w:w="115" w:type="dxa"/>
        <w:right w:w="115" w:type="dxa"/>
      </w:tblCellMar>
    </w:tblPr>
  </w:style>
  <w:style w:type="table" w:customStyle="1" w:styleId="2">
    <w:name w:val="2"/>
    <w:basedOn w:val="TableNormal0"/>
    <w:rsid w:val="009D7E06"/>
    <w:tblPr>
      <w:tblStyleRowBandSize w:val="1"/>
      <w:tblStyleColBandSize w:val="1"/>
      <w:tblCellMar>
        <w:left w:w="115" w:type="dxa"/>
        <w:right w:w="115" w:type="dxa"/>
      </w:tblCellMar>
    </w:tblPr>
  </w:style>
  <w:style w:type="table" w:customStyle="1" w:styleId="1">
    <w:name w:val="1"/>
    <w:basedOn w:val="TableNormal0"/>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rPr>
      <w:lang w:val="es-ES"/>
    </w:rPr>
    <w:tblPr>
      <w:tblCellMar>
        <w:top w:w="0" w:type="dxa"/>
        <w:left w:w="0" w:type="dxa"/>
        <w:bottom w:w="0" w:type="dxa"/>
        <w:right w:w="0" w:type="dxa"/>
      </w:tblCellMar>
    </w:tblPr>
  </w:style>
  <w:style w:type="table" w:customStyle="1" w:styleId="81">
    <w:name w:val="81"/>
    <w:basedOn w:val="TableNormal0"/>
    <w:rsid w:val="009D7E06"/>
    <w:tblPr>
      <w:tblStyleRowBandSize w:val="1"/>
      <w:tblStyleColBandSize w:val="1"/>
      <w:tblCellMar>
        <w:left w:w="115" w:type="dxa"/>
        <w:right w:w="115" w:type="dxa"/>
      </w:tblCellMar>
    </w:tblPr>
  </w:style>
  <w:style w:type="table" w:customStyle="1" w:styleId="71">
    <w:name w:val="71"/>
    <w:basedOn w:val="TableNormal0"/>
    <w:rsid w:val="009D7E06"/>
    <w:tblPr>
      <w:tblStyleRowBandSize w:val="1"/>
      <w:tblStyleColBandSize w:val="1"/>
      <w:tblCellMar>
        <w:left w:w="115" w:type="dxa"/>
        <w:right w:w="115" w:type="dxa"/>
      </w:tblCellMar>
    </w:tblPr>
  </w:style>
  <w:style w:type="table" w:customStyle="1" w:styleId="61">
    <w:name w:val="61"/>
    <w:basedOn w:val="TableNormal0"/>
    <w:rsid w:val="009D7E06"/>
    <w:tblPr>
      <w:tblStyleRowBandSize w:val="1"/>
      <w:tblStyleColBandSize w:val="1"/>
      <w:tblCellMar>
        <w:left w:w="115" w:type="dxa"/>
        <w:right w:w="115" w:type="dxa"/>
      </w:tblCellMar>
    </w:tblPr>
  </w:style>
  <w:style w:type="table" w:customStyle="1" w:styleId="51">
    <w:name w:val="51"/>
    <w:basedOn w:val="TableNormal0"/>
    <w:rsid w:val="009D7E06"/>
    <w:tblPr>
      <w:tblStyleRowBandSize w:val="1"/>
      <w:tblStyleColBandSize w:val="1"/>
      <w:tblCellMar>
        <w:left w:w="115" w:type="dxa"/>
        <w:right w:w="115" w:type="dxa"/>
      </w:tblCellMar>
    </w:tblPr>
  </w:style>
  <w:style w:type="table" w:customStyle="1" w:styleId="41">
    <w:name w:val="41"/>
    <w:basedOn w:val="TableNormal0"/>
    <w:rsid w:val="009D7E06"/>
    <w:tblPr>
      <w:tblStyleRowBandSize w:val="1"/>
      <w:tblStyleColBandSize w:val="1"/>
      <w:tblCellMar>
        <w:left w:w="115" w:type="dxa"/>
        <w:right w:w="115" w:type="dxa"/>
      </w:tblCellMar>
    </w:tblPr>
  </w:style>
  <w:style w:type="table" w:customStyle="1" w:styleId="31">
    <w:name w:val="31"/>
    <w:basedOn w:val="TableNormal0"/>
    <w:rsid w:val="009D7E06"/>
    <w:tblPr>
      <w:tblStyleRowBandSize w:val="1"/>
      <w:tblStyleColBandSize w:val="1"/>
      <w:tblCellMar>
        <w:left w:w="115" w:type="dxa"/>
        <w:right w:w="115" w:type="dxa"/>
      </w:tblCellMar>
    </w:tblPr>
  </w:style>
  <w:style w:type="table" w:customStyle="1" w:styleId="21">
    <w:name w:val="21"/>
    <w:basedOn w:val="TableNormal0"/>
    <w:rsid w:val="009D7E06"/>
    <w:tblPr>
      <w:tblStyleRowBandSize w:val="1"/>
      <w:tblStyleColBandSize w:val="1"/>
      <w:tblCellMar>
        <w:left w:w="115" w:type="dxa"/>
        <w:right w:w="115" w:type="dxa"/>
      </w:tblCellMar>
    </w:tblPr>
  </w:style>
  <w:style w:type="table" w:customStyle="1" w:styleId="11">
    <w:name w:val="11"/>
    <w:basedOn w:val="TableNormal0"/>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0">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1">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C+rOXtD3+m2MUcrJUqX4wBUORw==">CgMxLjAyCGguZ2pkZ3hzOAByITFLQXJuaElmVV9fM0RvbFdKT0ZsTFIxWlBYQV8yWEFuWg==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5773</Words>
  <Characters>31756</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dc:creator>
  <cp:lastModifiedBy>Maricela Villagómez Martínez</cp:lastModifiedBy>
  <cp:revision>2</cp:revision>
  <cp:lastPrinted>2023-11-09T22:44:00Z</cp:lastPrinted>
  <dcterms:created xsi:type="dcterms:W3CDTF">2023-11-27T23:08:00Z</dcterms:created>
  <dcterms:modified xsi:type="dcterms:W3CDTF">2023-11-27T23:08:00Z</dcterms:modified>
</cp:coreProperties>
</file>