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2B" w:rsidRPr="00F267C5" w:rsidRDefault="0045762B" w:rsidP="0045762B">
      <w:pPr>
        <w:spacing w:before="240"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F267C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7E4A59" w:rsidRPr="00F267C5">
        <w:rPr>
          <w:rFonts w:ascii="Palatino Linotype" w:eastAsia="Palatino Linotype" w:hAnsi="Palatino Linotype" w:cs="Palatino Linotype"/>
          <w:sz w:val="24"/>
          <w:szCs w:val="24"/>
        </w:rPr>
        <w:t>veinti</w:t>
      </w:r>
      <w:r w:rsidR="0077630E" w:rsidRPr="00F267C5">
        <w:rPr>
          <w:rFonts w:ascii="Palatino Linotype" w:eastAsia="Palatino Linotype" w:hAnsi="Palatino Linotype" w:cs="Palatino Linotype"/>
          <w:sz w:val="24"/>
          <w:szCs w:val="24"/>
        </w:rPr>
        <w:t>trés</w:t>
      </w:r>
      <w:r w:rsidR="00F00650"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sz w:val="24"/>
          <w:szCs w:val="24"/>
        </w:rPr>
        <w:t>de noviembre de dos mil veintitrés.</w:t>
      </w:r>
    </w:p>
    <w:p w:rsidR="0045762B" w:rsidRPr="00F267C5" w:rsidRDefault="0045762B" w:rsidP="0045762B"/>
    <w:p w:rsidR="0045762B" w:rsidRPr="00F267C5" w:rsidRDefault="0045762B" w:rsidP="0045762B">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Visto </w:t>
      </w:r>
      <w:r w:rsidRPr="00F267C5">
        <w:rPr>
          <w:rFonts w:ascii="Palatino Linotype" w:eastAsia="Palatino Linotype" w:hAnsi="Palatino Linotype" w:cs="Palatino Linotype"/>
          <w:sz w:val="24"/>
          <w:szCs w:val="24"/>
        </w:rPr>
        <w:t xml:space="preserve">el expediente relativo al recurso de revisión </w:t>
      </w:r>
      <w:r w:rsidRPr="00F267C5">
        <w:rPr>
          <w:rFonts w:ascii="Palatino Linotype" w:eastAsia="Palatino Linotype" w:hAnsi="Palatino Linotype" w:cs="Palatino Linotype"/>
          <w:b/>
          <w:sz w:val="24"/>
          <w:szCs w:val="24"/>
        </w:rPr>
        <w:t>0244</w:t>
      </w:r>
      <w:r w:rsidR="00B73AB0" w:rsidRPr="00F267C5">
        <w:rPr>
          <w:rFonts w:ascii="Palatino Linotype" w:eastAsia="Palatino Linotype" w:hAnsi="Palatino Linotype" w:cs="Palatino Linotype"/>
          <w:b/>
          <w:sz w:val="24"/>
          <w:szCs w:val="24"/>
        </w:rPr>
        <w:t>9</w:t>
      </w:r>
      <w:r w:rsidRPr="00F267C5">
        <w:rPr>
          <w:rFonts w:ascii="Palatino Linotype" w:eastAsia="Palatino Linotype" w:hAnsi="Palatino Linotype" w:cs="Palatino Linotype"/>
          <w:b/>
          <w:sz w:val="24"/>
          <w:szCs w:val="24"/>
        </w:rPr>
        <w:t>/INFOEM/IP/RR/2023</w:t>
      </w:r>
      <w:r w:rsidRPr="00F267C5">
        <w:rPr>
          <w:rFonts w:ascii="Palatino Linotype" w:eastAsia="Palatino Linotype" w:hAnsi="Palatino Linotype" w:cs="Palatino Linotype"/>
          <w:sz w:val="24"/>
          <w:szCs w:val="24"/>
        </w:rPr>
        <w:t xml:space="preserve">, interpuesto por </w:t>
      </w:r>
      <w:r w:rsidR="004F50CC">
        <w:rPr>
          <w:rFonts w:ascii="Palatino Linotype" w:eastAsia="Palatino Linotype" w:hAnsi="Palatino Linotype" w:cs="Palatino Linotype"/>
          <w:b/>
          <w:sz w:val="24"/>
          <w:szCs w:val="24"/>
        </w:rPr>
        <w:t>XXX</w:t>
      </w:r>
      <w:bookmarkStart w:id="1" w:name="_GoBack"/>
      <w:bookmarkEnd w:id="1"/>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sz w:val="24"/>
          <w:szCs w:val="24"/>
        </w:rPr>
        <w:t xml:space="preserve"> </w:t>
      </w:r>
      <w:r w:rsidRPr="00F267C5">
        <w:rPr>
          <w:rFonts w:ascii="Palatino Linotype" w:eastAsia="Palatino Linotype" w:hAnsi="Palatino Linotype" w:cs="Palatino Linotype"/>
          <w:sz w:val="24"/>
          <w:szCs w:val="24"/>
        </w:rPr>
        <w:t xml:space="preserve">a quien en lo sucesivo se le denominara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xml:space="preserve">, en contra de la respuesta a la solicitud de información con número de folio </w:t>
      </w:r>
      <w:r w:rsidRPr="00F267C5">
        <w:rPr>
          <w:rFonts w:ascii="Palatino Linotype" w:eastAsia="Palatino Linotype" w:hAnsi="Palatino Linotype" w:cs="Palatino Linotype"/>
          <w:b/>
          <w:sz w:val="24"/>
          <w:szCs w:val="24"/>
        </w:rPr>
        <w:t>00091/ATLACOM/IP/2023</w:t>
      </w:r>
      <w:r w:rsidRPr="00F267C5">
        <w:rPr>
          <w:rFonts w:ascii="Palatino Linotype" w:eastAsia="Palatino Linotype" w:hAnsi="Palatino Linotype" w:cs="Palatino Linotype"/>
          <w:sz w:val="24"/>
          <w:szCs w:val="24"/>
        </w:rPr>
        <w:t xml:space="preserve">, por parte del </w:t>
      </w:r>
      <w:r w:rsidRPr="00F267C5">
        <w:rPr>
          <w:rFonts w:ascii="Palatino Linotype" w:eastAsia="Palatino Linotype" w:hAnsi="Palatino Linotype" w:cs="Palatino Linotype"/>
          <w:b/>
          <w:sz w:val="24"/>
          <w:szCs w:val="24"/>
        </w:rPr>
        <w:t>Ayuntamiento de Atlacomulco</w:t>
      </w:r>
      <w:r w:rsidRPr="00F267C5">
        <w:rPr>
          <w:rFonts w:ascii="Palatino Linotype" w:eastAsia="Palatino Linotype" w:hAnsi="Palatino Linotype" w:cs="Palatino Linotype"/>
          <w:sz w:val="24"/>
          <w:szCs w:val="24"/>
        </w:rPr>
        <w:t xml:space="preserve">, en lo sucesivo </w:t>
      </w:r>
      <w:r w:rsidRPr="00F267C5">
        <w:rPr>
          <w:rFonts w:ascii="Palatino Linotype" w:eastAsia="Palatino Linotype" w:hAnsi="Palatino Linotype" w:cs="Palatino Linotype"/>
          <w:b/>
          <w:sz w:val="24"/>
          <w:szCs w:val="24"/>
        </w:rPr>
        <w:t>EL</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 xml:space="preserve">SUJETO OBLIGADO; </w:t>
      </w:r>
      <w:r w:rsidRPr="00F267C5">
        <w:rPr>
          <w:rFonts w:ascii="Palatino Linotype" w:eastAsia="Palatino Linotype" w:hAnsi="Palatino Linotype" w:cs="Palatino Linotype"/>
          <w:sz w:val="24"/>
          <w:szCs w:val="24"/>
        </w:rPr>
        <w:t>se procede a dictar la presente resolución, con base en lo siguiente.</w:t>
      </w:r>
    </w:p>
    <w:p w:rsidR="00322BF8" w:rsidRPr="00F267C5" w:rsidRDefault="00322BF8">
      <w:pPr>
        <w:rPr>
          <w:rFonts w:ascii="Palatino Linotype" w:hAnsi="Palatino Linotype"/>
          <w:sz w:val="24"/>
        </w:rPr>
      </w:pPr>
    </w:p>
    <w:p w:rsidR="0045762B" w:rsidRPr="00F267C5" w:rsidRDefault="0045762B" w:rsidP="0045762B">
      <w:pPr>
        <w:spacing w:after="0" w:line="360" w:lineRule="auto"/>
        <w:jc w:val="center"/>
        <w:rPr>
          <w:rFonts w:ascii="Palatino Linotype" w:eastAsia="Palatino Linotype" w:hAnsi="Palatino Linotype" w:cs="Palatino Linotype"/>
          <w:b/>
        </w:rPr>
      </w:pPr>
      <w:r w:rsidRPr="00F267C5">
        <w:rPr>
          <w:rFonts w:ascii="Palatino Linotype" w:eastAsia="Palatino Linotype" w:hAnsi="Palatino Linotype" w:cs="Palatino Linotype"/>
          <w:b/>
        </w:rPr>
        <w:t xml:space="preserve">A N T E C E D E N T E S </w:t>
      </w:r>
    </w:p>
    <w:p w:rsidR="0045762B" w:rsidRPr="00F267C5" w:rsidRDefault="0045762B" w:rsidP="0045762B">
      <w:pPr>
        <w:spacing w:after="0" w:line="360" w:lineRule="auto"/>
        <w:jc w:val="both"/>
        <w:rPr>
          <w:rFonts w:ascii="Palatino Linotype" w:eastAsia="Palatino Linotype" w:hAnsi="Palatino Linotype" w:cs="Palatino Linotype"/>
          <w:sz w:val="24"/>
          <w:szCs w:val="24"/>
        </w:rPr>
      </w:pPr>
    </w:p>
    <w:p w:rsidR="0045762B" w:rsidRPr="00F267C5" w:rsidRDefault="0045762B" w:rsidP="0045762B">
      <w:pPr>
        <w:spacing w:after="0" w:line="360" w:lineRule="auto"/>
        <w:ind w:right="49"/>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1.</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 xml:space="preserve">SOLICITUD DE INFORMACIÓN. </w:t>
      </w:r>
      <w:r w:rsidRPr="00F267C5">
        <w:rPr>
          <w:rFonts w:ascii="Palatino Linotype" w:eastAsia="Palatino Linotype" w:hAnsi="Palatino Linotype" w:cs="Palatino Linotype"/>
          <w:sz w:val="24"/>
          <w:szCs w:val="24"/>
        </w:rPr>
        <w:t xml:space="preserve">Con fecha diez de abril de dos mil veintitrés,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presentó a través del Sistema de Acceso a la Información Mexiquense (</w:t>
      </w:r>
      <w:r w:rsidRPr="00F267C5">
        <w:rPr>
          <w:rFonts w:ascii="Palatino Linotype" w:eastAsia="Palatino Linotype" w:hAnsi="Palatino Linotype" w:cs="Palatino Linotype"/>
          <w:b/>
          <w:sz w:val="24"/>
          <w:szCs w:val="24"/>
        </w:rPr>
        <w:t>SAIMEX)</w:t>
      </w:r>
      <w:r w:rsidRPr="00F267C5">
        <w:rPr>
          <w:rFonts w:ascii="Palatino Linotype" w:eastAsia="Palatino Linotype" w:hAnsi="Palatino Linotype" w:cs="Palatino Linotype"/>
          <w:sz w:val="24"/>
          <w:szCs w:val="24"/>
        </w:rPr>
        <w:t xml:space="preserve"> ante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solicitud de acceso a la información pública, registrada bajo el número de folio </w:t>
      </w:r>
      <w:r w:rsidRPr="00F267C5">
        <w:rPr>
          <w:rFonts w:ascii="Palatino Linotype" w:eastAsia="Palatino Linotype" w:hAnsi="Palatino Linotype" w:cs="Palatino Linotype"/>
          <w:b/>
          <w:sz w:val="24"/>
          <w:szCs w:val="24"/>
        </w:rPr>
        <w:t>00091/ATLACOM/IP/2023</w:t>
      </w: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sz w:val="24"/>
          <w:szCs w:val="24"/>
        </w:rPr>
        <w:t xml:space="preserve"> </w:t>
      </w:r>
      <w:r w:rsidRPr="00F267C5">
        <w:rPr>
          <w:rFonts w:ascii="Palatino Linotype" w:eastAsia="Palatino Linotype" w:hAnsi="Palatino Linotype" w:cs="Palatino Linotype"/>
          <w:sz w:val="24"/>
          <w:szCs w:val="24"/>
        </w:rPr>
        <w:t>mediante la cual solicitó la siguiente información:</w:t>
      </w:r>
    </w:p>
    <w:p w:rsidR="0045762B" w:rsidRPr="00F267C5" w:rsidRDefault="0045762B" w:rsidP="0045762B">
      <w:pPr>
        <w:spacing w:after="0" w:line="360" w:lineRule="auto"/>
        <w:ind w:right="49"/>
        <w:jc w:val="both"/>
        <w:rPr>
          <w:rFonts w:ascii="Palatino Linotype" w:eastAsia="Palatino Linotype" w:hAnsi="Palatino Linotype" w:cs="Palatino Linotype"/>
          <w:sz w:val="24"/>
          <w:szCs w:val="24"/>
        </w:rPr>
      </w:pPr>
    </w:p>
    <w:p w:rsidR="0045762B" w:rsidRPr="00F267C5" w:rsidRDefault="0045762B" w:rsidP="0045762B">
      <w:pPr>
        <w:spacing w:after="0" w:line="276" w:lineRule="auto"/>
        <w:ind w:left="709" w:right="758"/>
        <w:jc w:val="both"/>
        <w:rPr>
          <w:rFonts w:ascii="Palatino Linotype" w:eastAsia="Palatino Linotype" w:hAnsi="Palatino Linotype" w:cs="Palatino Linotype"/>
          <w:i/>
        </w:rPr>
      </w:pPr>
      <w:bookmarkStart w:id="2" w:name="_heading=h.30j0zll" w:colFirst="0" w:colLast="0"/>
      <w:bookmarkEnd w:id="2"/>
      <w:r w:rsidRPr="00F267C5">
        <w:rPr>
          <w:rFonts w:ascii="Palatino Linotype" w:eastAsia="Palatino Linotype" w:hAnsi="Palatino Linotype" w:cs="Palatino Linotype"/>
          <w:i/>
        </w:rPr>
        <w:t xml:space="preserve">“SOLICITO LA RELACIÓN DE </w:t>
      </w:r>
      <w:r w:rsidRPr="00F267C5">
        <w:rPr>
          <w:rFonts w:ascii="Palatino Linotype" w:eastAsia="Palatino Linotype" w:hAnsi="Palatino Linotype" w:cs="Palatino Linotype"/>
          <w:b/>
          <w:i/>
        </w:rPr>
        <w:t>BIENES MUEBLES</w:t>
      </w:r>
      <w:r w:rsidRPr="00F267C5">
        <w:rPr>
          <w:rFonts w:ascii="Palatino Linotype" w:eastAsia="Palatino Linotype" w:hAnsi="Palatino Linotype" w:cs="Palatino Linotype"/>
          <w:i/>
        </w:rPr>
        <w:t xml:space="preserve"> ADQUIERIDOS DEL 01 DE ENERO DE 2022 AL 01 DE ABRIL DE 2023, CON EL COSTO DE CADA UNO, SI ES DE BAJO COSTO, NO CONSIDERADO EN EL ACTIVO FIJO, ESTADO DE USO Y ÁREA EN QUE SE ENCUENTRA ASIGNADO,ASÍ </w:t>
      </w:r>
      <w:r w:rsidRPr="00F267C5">
        <w:rPr>
          <w:rFonts w:ascii="Palatino Linotype" w:eastAsia="Palatino Linotype" w:hAnsi="Palatino Linotype" w:cs="Palatino Linotype"/>
          <w:i/>
        </w:rPr>
        <w:lastRenderedPageBreak/>
        <w:t>MISMO DEBERÁN AGREGARSE COPIAS SIMPLES DE LAS FACTURAS DE COMPRA.” (Sic).</w:t>
      </w:r>
    </w:p>
    <w:p w:rsidR="0045762B" w:rsidRPr="00F267C5" w:rsidRDefault="0045762B" w:rsidP="0045762B">
      <w:pPr>
        <w:spacing w:after="0" w:line="276" w:lineRule="auto"/>
        <w:ind w:left="709" w:right="758"/>
        <w:jc w:val="both"/>
        <w:rPr>
          <w:rFonts w:ascii="Palatino Linotype" w:eastAsia="Palatino Linotype" w:hAnsi="Palatino Linotype" w:cs="Palatino Linotype"/>
          <w:i/>
        </w:rPr>
      </w:pPr>
    </w:p>
    <w:p w:rsidR="0045762B" w:rsidRPr="00F267C5" w:rsidRDefault="0045762B" w:rsidP="0045762B">
      <w:pPr>
        <w:spacing w:after="0" w:line="360" w:lineRule="auto"/>
        <w:ind w:right="49"/>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Modalidad de entrega: A través del </w:t>
      </w:r>
      <w:r w:rsidRPr="00F267C5">
        <w:rPr>
          <w:rFonts w:ascii="Palatino Linotype" w:eastAsia="Palatino Linotype" w:hAnsi="Palatino Linotype" w:cs="Palatino Linotype"/>
          <w:b/>
          <w:sz w:val="24"/>
          <w:szCs w:val="24"/>
        </w:rPr>
        <w:t>SAIMEX</w:t>
      </w:r>
      <w:r w:rsidRPr="00F267C5">
        <w:rPr>
          <w:rFonts w:ascii="Palatino Linotype" w:eastAsia="Palatino Linotype" w:hAnsi="Palatino Linotype" w:cs="Palatino Linotype"/>
          <w:sz w:val="24"/>
          <w:szCs w:val="24"/>
        </w:rPr>
        <w:t>.</w:t>
      </w:r>
    </w:p>
    <w:p w:rsidR="0045762B" w:rsidRPr="00F267C5" w:rsidRDefault="0045762B"/>
    <w:p w:rsidR="0045762B" w:rsidRPr="00F267C5" w:rsidRDefault="0045762B" w:rsidP="0045762B">
      <w:pPr>
        <w:spacing w:after="0" w:line="360" w:lineRule="auto"/>
        <w:jc w:val="both"/>
      </w:pPr>
      <w:r w:rsidRPr="00F267C5">
        <w:rPr>
          <w:rFonts w:ascii="Palatino Linotype" w:eastAsia="Palatino Linotype" w:hAnsi="Palatino Linotype" w:cs="Palatino Linotype"/>
          <w:b/>
          <w:sz w:val="24"/>
          <w:szCs w:val="24"/>
        </w:rPr>
        <w:t xml:space="preserve">2. RESPUESTA.  </w:t>
      </w:r>
      <w:r w:rsidRPr="00F267C5">
        <w:rPr>
          <w:rFonts w:ascii="Palatino Linotype" w:eastAsia="Palatino Linotype" w:hAnsi="Palatino Linotype" w:cs="Palatino Linotype"/>
          <w:sz w:val="24"/>
          <w:szCs w:val="24"/>
        </w:rPr>
        <w:t xml:space="preserve">Con fecha dos de mayo del dos mil veintitrés,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F267C5">
        <w:t xml:space="preserve"> </w:t>
      </w:r>
    </w:p>
    <w:p w:rsidR="0045762B" w:rsidRPr="00F267C5" w:rsidRDefault="0045762B" w:rsidP="0045762B">
      <w:pPr>
        <w:spacing w:after="0" w:line="360" w:lineRule="auto"/>
        <w:jc w:val="both"/>
        <w:rPr>
          <w:rFonts w:ascii="Palatino Linotype" w:hAnsi="Palatino Linotype"/>
          <w:sz w:val="24"/>
        </w:rPr>
      </w:pPr>
    </w:p>
    <w:p w:rsidR="0045762B" w:rsidRPr="00F267C5" w:rsidRDefault="0045762B" w:rsidP="0045762B">
      <w:pPr>
        <w:spacing w:after="0" w:line="276" w:lineRule="auto"/>
        <w:ind w:left="851" w:right="900"/>
        <w:jc w:val="both"/>
        <w:rPr>
          <w:rFonts w:ascii="Palatino Linotype" w:eastAsia="Palatino Linotype" w:hAnsi="Palatino Linotype" w:cs="Palatino Linotype"/>
          <w:i/>
        </w:rPr>
      </w:pPr>
      <w:r w:rsidRPr="00F267C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762B" w:rsidRPr="00F267C5" w:rsidRDefault="0045762B" w:rsidP="0045762B">
      <w:pPr>
        <w:spacing w:after="0" w:line="276" w:lineRule="auto"/>
        <w:ind w:left="851" w:right="900"/>
        <w:jc w:val="both"/>
        <w:rPr>
          <w:rFonts w:ascii="Palatino Linotype" w:eastAsia="Palatino Linotype" w:hAnsi="Palatino Linotype" w:cs="Palatino Linotype"/>
          <w:i/>
        </w:rPr>
      </w:pPr>
      <w:r w:rsidRPr="00F267C5">
        <w:rPr>
          <w:rFonts w:ascii="Palatino Linotype" w:eastAsia="Palatino Linotype" w:hAnsi="Palatino Linotype" w:cs="Palatino Linotype"/>
          <w:i/>
        </w:rPr>
        <w:t>Se atiende requerimiento</w:t>
      </w:r>
    </w:p>
    <w:p w:rsidR="0045762B" w:rsidRPr="00F267C5" w:rsidRDefault="0045762B" w:rsidP="0045762B">
      <w:pPr>
        <w:spacing w:after="0" w:line="276" w:lineRule="auto"/>
        <w:ind w:left="851" w:right="900"/>
        <w:jc w:val="both"/>
        <w:rPr>
          <w:rFonts w:ascii="Palatino Linotype" w:eastAsia="Palatino Linotype" w:hAnsi="Palatino Linotype" w:cs="Palatino Linotype"/>
          <w:i/>
        </w:rPr>
      </w:pPr>
      <w:r w:rsidRPr="00F267C5">
        <w:rPr>
          <w:rFonts w:ascii="Palatino Linotype" w:eastAsia="Palatino Linotype" w:hAnsi="Palatino Linotype" w:cs="Palatino Linotype"/>
          <w:i/>
        </w:rPr>
        <w:t>ATENTAMENTE</w:t>
      </w:r>
    </w:p>
    <w:p w:rsidR="0045762B" w:rsidRPr="00F267C5" w:rsidRDefault="0045762B" w:rsidP="0045762B">
      <w:pPr>
        <w:spacing w:after="0" w:line="276" w:lineRule="auto"/>
        <w:ind w:left="851" w:right="900"/>
        <w:jc w:val="both"/>
        <w:rPr>
          <w:rFonts w:ascii="Palatino Linotype" w:eastAsia="Palatino Linotype" w:hAnsi="Palatino Linotype" w:cs="Palatino Linotype"/>
          <w:i/>
        </w:rPr>
      </w:pPr>
      <w:r w:rsidRPr="00F267C5">
        <w:rPr>
          <w:rFonts w:ascii="Palatino Linotype" w:eastAsia="Palatino Linotype" w:hAnsi="Palatino Linotype" w:cs="Palatino Linotype"/>
          <w:i/>
        </w:rPr>
        <w:t>L.A.I KARLA KARINA TÉLLEZ LARA”</w:t>
      </w:r>
    </w:p>
    <w:p w:rsidR="0045762B" w:rsidRPr="00F267C5" w:rsidRDefault="0045762B" w:rsidP="0045762B">
      <w:pPr>
        <w:spacing w:after="0" w:line="276" w:lineRule="auto"/>
        <w:ind w:left="851" w:right="900"/>
        <w:jc w:val="both"/>
        <w:rPr>
          <w:rFonts w:ascii="Palatino Linotype" w:eastAsia="Palatino Linotype" w:hAnsi="Palatino Linotype" w:cs="Palatino Linotype"/>
          <w:sz w:val="24"/>
          <w:szCs w:val="24"/>
        </w:rPr>
      </w:pPr>
    </w:p>
    <w:p w:rsidR="0045762B" w:rsidRPr="00F267C5" w:rsidRDefault="0045762B" w:rsidP="0045762B">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adjuntó a su respuesta los archivos electrónicos siguientes:</w:t>
      </w:r>
    </w:p>
    <w:p w:rsidR="0045762B" w:rsidRPr="00F267C5" w:rsidRDefault="0045762B" w:rsidP="0045762B">
      <w:pPr>
        <w:spacing w:after="0" w:line="360" w:lineRule="auto"/>
        <w:rPr>
          <w:rFonts w:ascii="Palatino Linotype" w:eastAsia="Palatino Linotype" w:hAnsi="Palatino Linotype" w:cs="Palatino Linotype"/>
          <w:sz w:val="24"/>
          <w:szCs w:val="24"/>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091_RESP_SA_2023.pdf</w:t>
      </w:r>
      <w:r w:rsidRPr="00F267C5">
        <w:rPr>
          <w:rFonts w:ascii="Palatino Linotype" w:eastAsia="Palatino Linotype" w:hAnsi="Palatino Linotype" w:cs="Palatino Linotype"/>
          <w:sz w:val="24"/>
          <w:szCs w:val="24"/>
        </w:rPr>
        <w:t>”: Oficio de fecha veintisiete de abril de dos mil veintitrés, signado por el Secretario del Ayuntamiento, mediante el cual menciona que remite el oficio signado por el Coordinador de Control Patrimonial.</w:t>
      </w:r>
    </w:p>
    <w:p w:rsidR="0045762B" w:rsidRPr="00F267C5" w:rsidRDefault="0045762B" w:rsidP="0045762B">
      <w:pPr>
        <w:spacing w:line="360" w:lineRule="auto"/>
        <w:contextualSpacing/>
        <w:jc w:val="both"/>
        <w:rPr>
          <w:rFonts w:ascii="Palatino Linotype" w:eastAsia="Palatino Linotype" w:hAnsi="Palatino Linotype" w:cs="Palatino Linotype"/>
          <w:b/>
          <w:i/>
          <w:sz w:val="24"/>
          <w:szCs w:val="24"/>
          <w:u w:val="single"/>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35 A LA 44.jpg</w:t>
      </w:r>
      <w:r w:rsidRPr="00F267C5">
        <w:rPr>
          <w:rFonts w:ascii="Palatino Linotype" w:eastAsia="Palatino Linotype" w:hAnsi="Palatino Linotype" w:cs="Palatino Linotype"/>
          <w:sz w:val="24"/>
          <w:szCs w:val="24"/>
        </w:rPr>
        <w:t>”: Factura de fecha veinticinco de agosto de dos mil veinti</w:t>
      </w:r>
      <w:r w:rsidR="0041759E" w:rsidRPr="00F267C5">
        <w:rPr>
          <w:rFonts w:ascii="Palatino Linotype" w:eastAsia="Palatino Linotype" w:hAnsi="Palatino Linotype" w:cs="Palatino Linotype"/>
          <w:sz w:val="24"/>
          <w:szCs w:val="24"/>
        </w:rPr>
        <w:t>dós.</w:t>
      </w:r>
    </w:p>
    <w:p w:rsidR="0045762B" w:rsidRPr="00F267C5" w:rsidRDefault="0045762B" w:rsidP="0045762B">
      <w:pPr>
        <w:spacing w:line="360" w:lineRule="auto"/>
        <w:contextualSpacing/>
        <w:jc w:val="both"/>
        <w:rPr>
          <w:rFonts w:ascii="Palatino Linotype" w:eastAsia="Palatino Linotype" w:hAnsi="Palatino Linotype" w:cs="Palatino Linotype"/>
          <w:b/>
          <w:i/>
          <w:sz w:val="24"/>
          <w:szCs w:val="24"/>
          <w:u w:val="single"/>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22 A LA 34 A.jpg</w:t>
      </w:r>
      <w:r w:rsidRPr="00F267C5">
        <w:rPr>
          <w:rFonts w:ascii="Palatino Linotype" w:eastAsia="Palatino Linotype" w:hAnsi="Palatino Linotype" w:cs="Palatino Linotype"/>
          <w:sz w:val="24"/>
          <w:szCs w:val="24"/>
        </w:rPr>
        <w:t xml:space="preserve">”: Factura de fecha </w:t>
      </w:r>
      <w:r w:rsidR="0041759E" w:rsidRPr="00F267C5">
        <w:rPr>
          <w:rFonts w:ascii="Palatino Linotype" w:eastAsia="Palatino Linotype" w:hAnsi="Palatino Linotype" w:cs="Palatino Linotype"/>
          <w:sz w:val="24"/>
          <w:szCs w:val="24"/>
        </w:rPr>
        <w:t>dos</w:t>
      </w:r>
      <w:r w:rsidRPr="00F267C5">
        <w:rPr>
          <w:rFonts w:ascii="Palatino Linotype" w:eastAsia="Palatino Linotype" w:hAnsi="Palatino Linotype" w:cs="Palatino Linotype"/>
          <w:sz w:val="24"/>
          <w:szCs w:val="24"/>
        </w:rPr>
        <w:t xml:space="preserve"> de agosto de dos m</w:t>
      </w:r>
      <w:r w:rsidR="0041759E" w:rsidRPr="00F267C5">
        <w:rPr>
          <w:rFonts w:ascii="Palatino Linotype" w:eastAsia="Palatino Linotype" w:hAnsi="Palatino Linotype" w:cs="Palatino Linotype"/>
          <w:sz w:val="24"/>
          <w:szCs w:val="24"/>
        </w:rPr>
        <w:t>il veintidós.</w:t>
      </w:r>
    </w:p>
    <w:p w:rsidR="0041759E" w:rsidRPr="00F267C5" w:rsidRDefault="0045762B" w:rsidP="0041759E">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w:t>
      </w:r>
      <w:r w:rsidRPr="00F267C5">
        <w:rPr>
          <w:rFonts w:ascii="Palatino Linotype" w:eastAsia="Palatino Linotype" w:hAnsi="Palatino Linotype" w:cs="Palatino Linotype"/>
          <w:b/>
          <w:i/>
          <w:sz w:val="24"/>
          <w:szCs w:val="24"/>
          <w:u w:val="single"/>
        </w:rPr>
        <w:t>46.jpg</w:t>
      </w:r>
      <w:r w:rsidRPr="00F267C5">
        <w:rPr>
          <w:rFonts w:ascii="Palatino Linotype" w:eastAsia="Palatino Linotype" w:hAnsi="Palatino Linotype" w:cs="Palatino Linotype"/>
          <w:sz w:val="24"/>
          <w:szCs w:val="24"/>
        </w:rPr>
        <w:t>”:</w:t>
      </w:r>
      <w:r w:rsidR="0041759E" w:rsidRPr="00F267C5">
        <w:rPr>
          <w:rFonts w:ascii="Palatino Linotype" w:eastAsia="Palatino Linotype" w:hAnsi="Palatino Linotype" w:cs="Palatino Linotype"/>
          <w:sz w:val="24"/>
          <w:szCs w:val="24"/>
        </w:rPr>
        <w:t xml:space="preserve"> Factura de fecha treinta de agosto de dos mil veintidós.</w:t>
      </w:r>
    </w:p>
    <w:p w:rsidR="00BB0C4C" w:rsidRPr="00F267C5" w:rsidRDefault="00BB0C4C" w:rsidP="0041759E">
      <w:pPr>
        <w:spacing w:line="360" w:lineRule="auto"/>
        <w:contextualSpacing/>
        <w:jc w:val="both"/>
        <w:rPr>
          <w:rFonts w:ascii="Palatino Linotype" w:eastAsia="Palatino Linotype" w:hAnsi="Palatino Linotype" w:cs="Palatino Linotype"/>
          <w:sz w:val="24"/>
          <w:szCs w:val="24"/>
        </w:rPr>
      </w:pPr>
    </w:p>
    <w:p w:rsidR="0045762B" w:rsidRPr="00F267C5" w:rsidRDefault="0041759E"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 </w:t>
      </w:r>
      <w:r w:rsidR="0045762B" w:rsidRPr="00F267C5">
        <w:rPr>
          <w:rFonts w:ascii="Palatino Linotype" w:eastAsia="Palatino Linotype" w:hAnsi="Palatino Linotype" w:cs="Palatino Linotype"/>
          <w:sz w:val="24"/>
          <w:szCs w:val="24"/>
        </w:rPr>
        <w:t>“</w:t>
      </w:r>
      <w:r w:rsidR="0045762B" w:rsidRPr="00F267C5">
        <w:rPr>
          <w:rFonts w:ascii="Palatino Linotype" w:eastAsia="Palatino Linotype" w:hAnsi="Palatino Linotype" w:cs="Palatino Linotype"/>
          <w:b/>
          <w:i/>
          <w:sz w:val="24"/>
          <w:szCs w:val="24"/>
          <w:u w:val="single"/>
        </w:rPr>
        <w:t>75, 76 Y 77.jpg</w:t>
      </w:r>
      <w:r w:rsidR="0045762B"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sz w:val="24"/>
          <w:szCs w:val="24"/>
        </w:rPr>
        <w:t xml:space="preserve"> </w:t>
      </w:r>
      <w:r w:rsidR="00B73AB0" w:rsidRPr="00F267C5">
        <w:rPr>
          <w:rFonts w:ascii="Palatino Linotype" w:eastAsia="Palatino Linotype" w:hAnsi="Palatino Linotype" w:cs="Palatino Linotype"/>
          <w:sz w:val="24"/>
          <w:szCs w:val="24"/>
        </w:rPr>
        <w:t xml:space="preserve">Factura </w:t>
      </w:r>
      <w:r w:rsidRPr="00F267C5">
        <w:rPr>
          <w:rFonts w:ascii="Palatino Linotype" w:eastAsia="Palatino Linotype" w:hAnsi="Palatino Linotype" w:cs="Palatino Linotype"/>
          <w:sz w:val="24"/>
          <w:szCs w:val="24"/>
        </w:rPr>
        <w:t xml:space="preserve">de fecha veintinueve de marzo de dos mil veintitrés. </w:t>
      </w:r>
    </w:p>
    <w:p w:rsidR="0041759E" w:rsidRPr="00F267C5" w:rsidRDefault="0041759E" w:rsidP="0045762B">
      <w:pPr>
        <w:spacing w:line="360" w:lineRule="auto"/>
        <w:contextualSpacing/>
        <w:jc w:val="both"/>
        <w:rPr>
          <w:rFonts w:ascii="Palatino Linotype" w:eastAsia="Palatino Linotype" w:hAnsi="Palatino Linotype" w:cs="Palatino Linotype"/>
          <w:b/>
          <w:i/>
          <w:sz w:val="24"/>
          <w:szCs w:val="24"/>
          <w:u w:val="single"/>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45.jpg</w:t>
      </w:r>
      <w:r w:rsidRPr="00F267C5">
        <w:rPr>
          <w:rFonts w:ascii="Palatino Linotype" w:eastAsia="Palatino Linotype" w:hAnsi="Palatino Linotype" w:cs="Palatino Linotype"/>
          <w:sz w:val="24"/>
          <w:szCs w:val="24"/>
        </w:rPr>
        <w:t>”:</w:t>
      </w:r>
      <w:r w:rsidR="0041759E" w:rsidRPr="00F267C5">
        <w:rPr>
          <w:rFonts w:ascii="Palatino Linotype" w:eastAsia="Palatino Linotype" w:hAnsi="Palatino Linotype" w:cs="Palatino Linotype"/>
          <w:sz w:val="24"/>
          <w:szCs w:val="24"/>
        </w:rPr>
        <w:t xml:space="preserve"> Factura de fecha treinta de agosto de dos mil veintidós.</w:t>
      </w:r>
    </w:p>
    <w:p w:rsidR="0045762B" w:rsidRPr="00F267C5" w:rsidRDefault="0045762B" w:rsidP="0045762B">
      <w:pPr>
        <w:spacing w:line="360" w:lineRule="auto"/>
        <w:contextualSpacing/>
        <w:jc w:val="both"/>
        <w:rPr>
          <w:rFonts w:ascii="Palatino Linotype" w:eastAsia="Palatino Linotype" w:hAnsi="Palatino Linotype" w:cs="Palatino Linotype"/>
          <w:b/>
          <w:i/>
          <w:sz w:val="24"/>
          <w:szCs w:val="24"/>
          <w:u w:val="single"/>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oficio 203_RES _091_2023.pdfok.pdf</w:t>
      </w:r>
      <w:r w:rsidRPr="00F267C5">
        <w:rPr>
          <w:rFonts w:ascii="Palatino Linotype" w:eastAsia="Palatino Linotype" w:hAnsi="Palatino Linotype" w:cs="Palatino Linotype"/>
          <w:sz w:val="24"/>
          <w:szCs w:val="24"/>
        </w:rPr>
        <w:t>”:</w:t>
      </w:r>
      <w:r w:rsidR="0041759E" w:rsidRPr="00F267C5">
        <w:rPr>
          <w:rFonts w:ascii="Palatino Linotype" w:eastAsia="Palatino Linotype" w:hAnsi="Palatino Linotype" w:cs="Palatino Linotype"/>
          <w:sz w:val="24"/>
          <w:szCs w:val="24"/>
        </w:rPr>
        <w:t xml:space="preserve"> Oficio de fecha dos de mayo de dos mil veintitrés, signado por la Titular de la Unidad de Transparencia, mediante el cual menciona que se anexa la respuesta a su requerimiento emitida por las Áreas Administrativas correspondientes.</w:t>
      </w:r>
    </w:p>
    <w:p w:rsidR="0045762B" w:rsidRPr="00F267C5" w:rsidRDefault="0045762B" w:rsidP="0045762B">
      <w:pPr>
        <w:spacing w:line="360" w:lineRule="auto"/>
        <w:contextualSpacing/>
        <w:jc w:val="both"/>
        <w:rPr>
          <w:rFonts w:ascii="Palatino Linotype" w:eastAsia="Palatino Linotype" w:hAnsi="Palatino Linotype" w:cs="Palatino Linotype"/>
          <w:b/>
          <w:i/>
          <w:sz w:val="24"/>
          <w:szCs w:val="24"/>
          <w:u w:val="single"/>
        </w:rPr>
      </w:pPr>
    </w:p>
    <w:p w:rsidR="0045762B" w:rsidRPr="00F267C5" w:rsidRDefault="0045762B" w:rsidP="0045762B">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i/>
          <w:sz w:val="24"/>
          <w:szCs w:val="24"/>
          <w:u w:val="single"/>
        </w:rPr>
        <w:t>RELACION DE BIENES (1).xlsxoo.xlsx</w:t>
      </w:r>
      <w:r w:rsidRPr="00F267C5">
        <w:rPr>
          <w:rFonts w:ascii="Palatino Linotype" w:eastAsia="Palatino Linotype" w:hAnsi="Palatino Linotype" w:cs="Palatino Linotype"/>
          <w:sz w:val="24"/>
          <w:szCs w:val="24"/>
        </w:rPr>
        <w:t xml:space="preserve">”: </w:t>
      </w:r>
      <w:r w:rsidR="0041759E" w:rsidRPr="00F267C5">
        <w:rPr>
          <w:rFonts w:ascii="Palatino Linotype" w:eastAsia="Palatino Linotype" w:hAnsi="Palatino Linotype" w:cs="Palatino Linotype"/>
          <w:sz w:val="24"/>
          <w:szCs w:val="24"/>
        </w:rPr>
        <w:t xml:space="preserve">Relación de bines adquiridos en formato Excel. </w:t>
      </w:r>
    </w:p>
    <w:p w:rsidR="0045762B" w:rsidRPr="00F267C5" w:rsidRDefault="0045762B">
      <w:pPr>
        <w:rPr>
          <w:rFonts w:ascii="Palatino Linotype" w:eastAsia="Palatino Linotype" w:hAnsi="Palatino Linotype" w:cs="Palatino Linotype"/>
          <w:sz w:val="24"/>
          <w:szCs w:val="24"/>
        </w:rPr>
      </w:pPr>
    </w:p>
    <w:p w:rsidR="0041759E" w:rsidRPr="00F267C5" w:rsidRDefault="0041759E" w:rsidP="0041759E">
      <w:pPr>
        <w:spacing w:after="0" w:line="360" w:lineRule="auto"/>
        <w:ind w:right="-234"/>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3. DEL RECURSO DE REVISIÓN. </w:t>
      </w:r>
      <w:r w:rsidRPr="00F267C5">
        <w:rPr>
          <w:rFonts w:ascii="Palatino Linotype" w:eastAsia="Palatino Linotype" w:hAnsi="Palatino Linotype" w:cs="Palatino Linotype"/>
          <w:sz w:val="24"/>
          <w:szCs w:val="24"/>
        </w:rPr>
        <w:t>Inconforme con la respuesta del</w:t>
      </w:r>
      <w:r w:rsidRPr="00F267C5">
        <w:rPr>
          <w:rFonts w:ascii="Palatino Linotype" w:eastAsia="Palatino Linotype" w:hAnsi="Palatino Linotype" w:cs="Palatino Linotype"/>
          <w:b/>
          <w:sz w:val="24"/>
          <w:szCs w:val="24"/>
        </w:rPr>
        <w:t xml:space="preserve"> SUJETO OBLIGADO, </w:t>
      </w:r>
      <w:r w:rsidRPr="00F267C5">
        <w:rPr>
          <w:rFonts w:ascii="Palatino Linotype" w:eastAsia="Palatino Linotype" w:hAnsi="Palatino Linotype" w:cs="Palatino Linotype"/>
          <w:sz w:val="24"/>
          <w:szCs w:val="24"/>
        </w:rPr>
        <w:t>en fecha cuatro de mayo de dos mil veintitrés</w:t>
      </w:r>
      <w:r w:rsidRPr="00F267C5">
        <w:rPr>
          <w:rFonts w:ascii="Palatino Linotype" w:eastAsia="Palatino Linotype" w:hAnsi="Palatino Linotype" w:cs="Palatino Linotype"/>
          <w:b/>
          <w:sz w:val="24"/>
          <w:szCs w:val="24"/>
        </w:rPr>
        <w:t xml:space="preserve">, LA PARTE RECURRENTE </w:t>
      </w:r>
      <w:r w:rsidRPr="00F267C5">
        <w:rPr>
          <w:rFonts w:ascii="Palatino Linotype" w:eastAsia="Palatino Linotype" w:hAnsi="Palatino Linotype" w:cs="Palatino Linotype"/>
          <w:sz w:val="24"/>
          <w:szCs w:val="24"/>
        </w:rPr>
        <w:t>interpuso el recurso de revisión, el cual fue registrado</w:t>
      </w:r>
      <w:r w:rsidRPr="00F267C5">
        <w:rPr>
          <w:rFonts w:ascii="Palatino Linotype" w:eastAsia="Palatino Linotype" w:hAnsi="Palatino Linotype" w:cs="Palatino Linotype"/>
          <w:b/>
          <w:sz w:val="24"/>
          <w:szCs w:val="24"/>
        </w:rPr>
        <w:t xml:space="preserve"> </w:t>
      </w:r>
      <w:r w:rsidRPr="00F267C5">
        <w:rPr>
          <w:rFonts w:ascii="Palatino Linotype" w:eastAsia="Palatino Linotype" w:hAnsi="Palatino Linotype" w:cs="Palatino Linotype"/>
          <w:sz w:val="24"/>
          <w:szCs w:val="24"/>
        </w:rPr>
        <w:t xml:space="preserve">en el sistema electrónico con el expediente número </w:t>
      </w:r>
      <w:r w:rsidRPr="00F267C5">
        <w:rPr>
          <w:rFonts w:ascii="Palatino Linotype" w:eastAsia="Palatino Linotype" w:hAnsi="Palatino Linotype" w:cs="Palatino Linotype"/>
          <w:b/>
          <w:sz w:val="24"/>
          <w:szCs w:val="24"/>
        </w:rPr>
        <w:t>02449/INFOEM/IP/RR/2023</w:t>
      </w:r>
      <w:r w:rsidRPr="00F267C5">
        <w:rPr>
          <w:rFonts w:ascii="Palatino Linotype" w:eastAsia="Palatino Linotype" w:hAnsi="Palatino Linotype" w:cs="Palatino Linotype"/>
          <w:sz w:val="24"/>
          <w:szCs w:val="24"/>
        </w:rPr>
        <w:t xml:space="preserve">, en el cual manifiesta, lo siguiente: </w:t>
      </w:r>
    </w:p>
    <w:p w:rsidR="0041759E" w:rsidRPr="00F267C5" w:rsidRDefault="0041759E" w:rsidP="0041759E">
      <w:pPr>
        <w:spacing w:after="0" w:line="360" w:lineRule="auto"/>
        <w:ind w:right="-234"/>
        <w:jc w:val="both"/>
        <w:rPr>
          <w:rFonts w:ascii="Palatino Linotype" w:eastAsia="Palatino Linotype" w:hAnsi="Palatino Linotype" w:cs="Palatino Linotype"/>
          <w:sz w:val="24"/>
          <w:szCs w:val="24"/>
        </w:rPr>
      </w:pPr>
    </w:p>
    <w:p w:rsidR="0041759E" w:rsidRPr="00F267C5" w:rsidRDefault="0041759E" w:rsidP="0041759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F267C5">
        <w:rPr>
          <w:rFonts w:ascii="Palatino Linotype" w:eastAsia="Palatino Linotype" w:hAnsi="Palatino Linotype" w:cs="Palatino Linotype"/>
          <w:b/>
          <w:i/>
          <w:sz w:val="24"/>
          <w:szCs w:val="24"/>
        </w:rPr>
        <w:t>Acto Impugnado:</w:t>
      </w:r>
    </w:p>
    <w:p w:rsidR="0041759E" w:rsidRPr="00F267C5" w:rsidRDefault="0041759E" w:rsidP="0041759E">
      <w:pPr>
        <w:tabs>
          <w:tab w:val="left" w:pos="8222"/>
        </w:tabs>
        <w:spacing w:before="240" w:after="240" w:line="276" w:lineRule="auto"/>
        <w:ind w:left="851" w:right="616"/>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“La </w:t>
      </w:r>
      <w:proofErr w:type="spellStart"/>
      <w:r w:rsidRPr="00F267C5">
        <w:rPr>
          <w:rFonts w:ascii="Palatino Linotype" w:eastAsia="Palatino Linotype" w:hAnsi="Palatino Linotype" w:cs="Palatino Linotype"/>
          <w:i/>
        </w:rPr>
        <w:t>informacion</w:t>
      </w:r>
      <w:proofErr w:type="spellEnd"/>
      <w:r w:rsidRPr="00F267C5">
        <w:rPr>
          <w:rFonts w:ascii="Palatino Linotype" w:eastAsia="Palatino Linotype" w:hAnsi="Palatino Linotype" w:cs="Palatino Linotype"/>
          <w:i/>
        </w:rPr>
        <w:t xml:space="preserve"> que entregan es incompleta” [sic]</w:t>
      </w:r>
    </w:p>
    <w:p w:rsidR="0041759E" w:rsidRPr="00F267C5" w:rsidRDefault="0041759E" w:rsidP="0041759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267C5">
        <w:rPr>
          <w:rFonts w:ascii="Palatino Linotype" w:eastAsia="Palatino Linotype" w:hAnsi="Palatino Linotype" w:cs="Palatino Linotype"/>
          <w:b/>
          <w:i/>
          <w:sz w:val="24"/>
          <w:szCs w:val="24"/>
        </w:rPr>
        <w:t>Razones o Motivos de Inconformidad</w:t>
      </w:r>
      <w:r w:rsidRPr="00F267C5">
        <w:rPr>
          <w:rFonts w:ascii="Palatino Linotype" w:eastAsia="Palatino Linotype" w:hAnsi="Palatino Linotype" w:cs="Palatino Linotype"/>
          <w:i/>
          <w:sz w:val="24"/>
          <w:szCs w:val="24"/>
        </w:rPr>
        <w:t>:</w:t>
      </w:r>
    </w:p>
    <w:p w:rsidR="0041759E" w:rsidRPr="00F267C5" w:rsidRDefault="0041759E" w:rsidP="0041759E">
      <w:pPr>
        <w:spacing w:before="240" w:after="0" w:line="276" w:lineRule="auto"/>
        <w:ind w:left="851" w:right="616"/>
        <w:jc w:val="both"/>
        <w:rPr>
          <w:rFonts w:ascii="Palatino Linotype" w:eastAsia="Palatino Linotype" w:hAnsi="Palatino Linotype" w:cs="Palatino Linotype"/>
          <w:i/>
        </w:rPr>
      </w:pPr>
      <w:r w:rsidRPr="00F267C5">
        <w:rPr>
          <w:rFonts w:ascii="Palatino Linotype" w:eastAsia="Palatino Linotype" w:hAnsi="Palatino Linotype" w:cs="Palatino Linotype"/>
          <w:i/>
          <w:sz w:val="24"/>
          <w:szCs w:val="24"/>
        </w:rPr>
        <w:lastRenderedPageBreak/>
        <w:t>“</w:t>
      </w:r>
      <w:r w:rsidRPr="00F267C5">
        <w:rPr>
          <w:rFonts w:ascii="Palatino Linotype" w:eastAsia="Palatino Linotype" w:hAnsi="Palatino Linotype" w:cs="Palatino Linotype"/>
          <w:i/>
        </w:rPr>
        <w:t xml:space="preserve">no entrega la </w:t>
      </w:r>
      <w:proofErr w:type="spellStart"/>
      <w:r w:rsidRPr="00F267C5">
        <w:rPr>
          <w:rFonts w:ascii="Palatino Linotype" w:eastAsia="Palatino Linotype" w:hAnsi="Palatino Linotype" w:cs="Palatino Linotype"/>
          <w:i/>
        </w:rPr>
        <w:t>informacion</w:t>
      </w:r>
      <w:proofErr w:type="spellEnd"/>
      <w:r w:rsidRPr="00F267C5">
        <w:rPr>
          <w:rFonts w:ascii="Palatino Linotype" w:eastAsia="Palatino Linotype" w:hAnsi="Palatino Linotype" w:cs="Palatino Linotype"/>
          <w:i/>
        </w:rPr>
        <w:t xml:space="preserve"> </w:t>
      </w:r>
      <w:proofErr w:type="spellStart"/>
      <w:r w:rsidRPr="00F267C5">
        <w:rPr>
          <w:rFonts w:ascii="Palatino Linotype" w:eastAsia="Palatino Linotype" w:hAnsi="Palatino Linotype" w:cs="Palatino Linotype"/>
          <w:i/>
        </w:rPr>
        <w:t>soolicitada</w:t>
      </w:r>
      <w:proofErr w:type="spellEnd"/>
      <w:r w:rsidRPr="00F267C5">
        <w:rPr>
          <w:rFonts w:ascii="Palatino Linotype" w:eastAsia="Palatino Linotype" w:hAnsi="Palatino Linotype" w:cs="Palatino Linotype"/>
          <w:i/>
        </w:rPr>
        <w:t>” [sic]</w:t>
      </w:r>
    </w:p>
    <w:p w:rsidR="00BB0C4C" w:rsidRPr="00F267C5" w:rsidRDefault="00BB0C4C" w:rsidP="0041759E">
      <w:pPr>
        <w:spacing w:before="240" w:after="0" w:line="276" w:lineRule="auto"/>
        <w:ind w:left="851" w:right="616"/>
        <w:jc w:val="both"/>
        <w:rPr>
          <w:rFonts w:ascii="Palatino Linotype" w:eastAsia="Palatino Linotype" w:hAnsi="Palatino Linotype" w:cs="Palatino Linotype"/>
          <w:i/>
        </w:rPr>
      </w:pPr>
    </w:p>
    <w:p w:rsidR="0041759E" w:rsidRPr="00F267C5" w:rsidRDefault="0041759E" w:rsidP="0041759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4. TURNO. </w:t>
      </w:r>
      <w:r w:rsidRPr="00F267C5">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267C5">
        <w:rPr>
          <w:rFonts w:ascii="Palatino Linotype" w:eastAsia="Palatino Linotype" w:hAnsi="Palatino Linotype" w:cs="Palatino Linotype"/>
          <w:b/>
          <w:sz w:val="24"/>
          <w:szCs w:val="24"/>
        </w:rPr>
        <w:t xml:space="preserve">Guadalupe Ramírez Peña, </w:t>
      </w:r>
      <w:r w:rsidRPr="00F267C5">
        <w:rPr>
          <w:rFonts w:ascii="Palatino Linotype" w:eastAsia="Palatino Linotype" w:hAnsi="Palatino Linotype" w:cs="Palatino Linotype"/>
          <w:sz w:val="24"/>
          <w:szCs w:val="24"/>
        </w:rPr>
        <w:t xml:space="preserve">a efecto de que analizara sobre su admisión o su </w:t>
      </w:r>
      <w:proofErr w:type="spellStart"/>
      <w:r w:rsidRPr="00F267C5">
        <w:rPr>
          <w:rFonts w:ascii="Palatino Linotype" w:eastAsia="Palatino Linotype" w:hAnsi="Palatino Linotype" w:cs="Palatino Linotype"/>
          <w:sz w:val="24"/>
          <w:szCs w:val="24"/>
        </w:rPr>
        <w:t>desechamiento</w:t>
      </w:r>
      <w:proofErr w:type="spellEnd"/>
      <w:r w:rsidRPr="00F267C5">
        <w:rPr>
          <w:rFonts w:ascii="Palatino Linotype" w:eastAsia="Palatino Linotype" w:hAnsi="Palatino Linotype" w:cs="Palatino Linotype"/>
          <w:sz w:val="24"/>
          <w:szCs w:val="24"/>
        </w:rPr>
        <w:t>.</w:t>
      </w:r>
    </w:p>
    <w:p w:rsidR="0041759E" w:rsidRPr="00F267C5" w:rsidRDefault="0041759E" w:rsidP="0041759E">
      <w:pPr>
        <w:spacing w:after="0" w:line="360" w:lineRule="auto"/>
        <w:jc w:val="both"/>
        <w:rPr>
          <w:rFonts w:ascii="Palatino Linotype" w:eastAsia="Palatino Linotype" w:hAnsi="Palatino Linotype" w:cs="Palatino Linotype"/>
          <w:sz w:val="24"/>
          <w:szCs w:val="24"/>
        </w:rPr>
      </w:pPr>
    </w:p>
    <w:p w:rsidR="0041759E" w:rsidRPr="00F267C5" w:rsidRDefault="0041759E" w:rsidP="0041759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5. ADMISIÓN DEL RECURSO DE REVISIÓN.</w:t>
      </w:r>
      <w:r w:rsidRPr="00F267C5">
        <w:rPr>
          <w:rFonts w:ascii="Palatino Linotype" w:eastAsia="Palatino Linotype" w:hAnsi="Palatino Linotype" w:cs="Palatino Linotype"/>
          <w:sz w:val="24"/>
          <w:szCs w:val="24"/>
        </w:rPr>
        <w:t xml:space="preserve"> Con fecha</w:t>
      </w:r>
      <w:r w:rsidRPr="00F267C5">
        <w:rPr>
          <w:rFonts w:ascii="Palatino Linotype" w:eastAsia="Palatino Linotype" w:hAnsi="Palatino Linotype" w:cs="Palatino Linotype"/>
          <w:b/>
          <w:sz w:val="24"/>
          <w:szCs w:val="24"/>
        </w:rPr>
        <w:t xml:space="preserve"> diez de mayo de dos mil veintitrés, </w:t>
      </w:r>
      <w:r w:rsidRPr="00F267C5">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267C5">
        <w:rPr>
          <w:rFonts w:ascii="Palatino Linotype" w:eastAsia="Palatino Linotype" w:hAnsi="Palatino Linotype" w:cs="Palatino Linotype"/>
          <w:b/>
          <w:sz w:val="24"/>
          <w:szCs w:val="24"/>
        </w:rPr>
        <w:t xml:space="preserve">SUJETO OBLIGADO </w:t>
      </w:r>
      <w:r w:rsidRPr="00F267C5">
        <w:rPr>
          <w:rFonts w:ascii="Palatino Linotype" w:eastAsia="Palatino Linotype" w:hAnsi="Palatino Linotype" w:cs="Palatino Linotype"/>
          <w:sz w:val="24"/>
          <w:szCs w:val="24"/>
        </w:rPr>
        <w:t>presentara su informe justificado.</w:t>
      </w:r>
    </w:p>
    <w:p w:rsidR="0041759E" w:rsidRPr="00F267C5" w:rsidRDefault="0041759E"/>
    <w:p w:rsidR="0041759E" w:rsidRPr="00F267C5" w:rsidRDefault="0041759E" w:rsidP="0041759E">
      <w:pPr>
        <w:spacing w:after="0" w:line="360" w:lineRule="auto"/>
        <w:ind w:right="49"/>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6. MANIFESTACIONES.</w:t>
      </w:r>
      <w:r w:rsidRPr="00F267C5">
        <w:rPr>
          <w:rFonts w:ascii="Palatino Linotype" w:eastAsia="Palatino Linotype" w:hAnsi="Palatino Linotype" w:cs="Palatino Linotype"/>
          <w:sz w:val="24"/>
          <w:szCs w:val="24"/>
        </w:rPr>
        <w:t xml:space="preserve"> El dieciséis de mayo de dos mil veintitrés se recibió, a través del Sistema de Acceso a la Información Mexiquense (SAIMEX), el Informe Justificado del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b/>
          <w:sz w:val="24"/>
          <w:szCs w:val="24"/>
        </w:rPr>
        <w:t xml:space="preserve"> </w:t>
      </w:r>
      <w:r w:rsidRPr="00F267C5">
        <w:rPr>
          <w:rFonts w:ascii="Palatino Linotype" w:eastAsia="Palatino Linotype" w:hAnsi="Palatino Linotype" w:cs="Palatino Linotype"/>
          <w:sz w:val="24"/>
          <w:szCs w:val="24"/>
        </w:rPr>
        <w:t xml:space="preserve">a través de los siguientes archivos electrónicos: </w:t>
      </w:r>
    </w:p>
    <w:p w:rsidR="0041759E" w:rsidRPr="00F267C5" w:rsidRDefault="0041759E" w:rsidP="0041759E">
      <w:pPr>
        <w:spacing w:line="360" w:lineRule="auto"/>
        <w:contextualSpacing/>
        <w:jc w:val="both"/>
        <w:rPr>
          <w:rFonts w:ascii="Palatino Linotype" w:hAnsi="Palatino Linotype"/>
          <w:sz w:val="24"/>
        </w:rPr>
      </w:pPr>
    </w:p>
    <w:p w:rsidR="0041759E" w:rsidRPr="00F267C5" w:rsidRDefault="0041759E" w:rsidP="00C9170A">
      <w:pPr>
        <w:spacing w:line="360" w:lineRule="auto"/>
        <w:contextualSpacing/>
        <w:jc w:val="both"/>
        <w:rPr>
          <w:rFonts w:ascii="Palatino Linotype" w:hAnsi="Palatino Linotype"/>
          <w:sz w:val="24"/>
        </w:rPr>
      </w:pPr>
      <w:r w:rsidRPr="00F267C5">
        <w:rPr>
          <w:rFonts w:ascii="Palatino Linotype" w:hAnsi="Palatino Linotype"/>
          <w:sz w:val="24"/>
        </w:rPr>
        <w:t>“</w:t>
      </w:r>
      <w:r w:rsidRPr="00F267C5">
        <w:rPr>
          <w:rFonts w:ascii="Palatino Linotype" w:hAnsi="Palatino Linotype"/>
          <w:b/>
          <w:i/>
          <w:sz w:val="24"/>
          <w:u w:val="single"/>
        </w:rPr>
        <w:t>2449_RR_INFORME JUSTIFICADO.pdf</w:t>
      </w:r>
      <w:r w:rsidRPr="00F267C5">
        <w:rPr>
          <w:rFonts w:ascii="Palatino Linotype" w:hAnsi="Palatino Linotype"/>
          <w:sz w:val="24"/>
        </w:rPr>
        <w:t xml:space="preserve">”: Oficio signado por la Titular de la Unidad de Transparencia, mediante el cual </w:t>
      </w:r>
      <w:r w:rsidR="00C9170A" w:rsidRPr="00F267C5">
        <w:rPr>
          <w:rFonts w:ascii="Palatino Linotype" w:hAnsi="Palatino Linotype"/>
          <w:sz w:val="24"/>
        </w:rPr>
        <w:t xml:space="preserve">describe las constancias que obran en el </w:t>
      </w:r>
      <w:r w:rsidR="00C9170A" w:rsidRPr="00F267C5">
        <w:rPr>
          <w:rFonts w:ascii="Palatino Linotype" w:hAnsi="Palatino Linotype"/>
          <w:sz w:val="24"/>
        </w:rPr>
        <w:lastRenderedPageBreak/>
        <w:t>SAIMEX, además de señalar que la Secretaria del Ayuntamiento emite respuesta al requerimiento manife</w:t>
      </w:r>
      <w:r w:rsidR="00CD02E9" w:rsidRPr="00F267C5">
        <w:rPr>
          <w:rFonts w:ascii="Palatino Linotype" w:hAnsi="Palatino Linotype"/>
          <w:sz w:val="24"/>
        </w:rPr>
        <w:t xml:space="preserve">stado que MODIFICA su respuesta, refiriendo que por error humano involuntario a la hora de filtrar la información no se cargó la información completa al momento de entregar la respuesta correspondiente a la solicitud primigenia ingresada. </w:t>
      </w:r>
    </w:p>
    <w:p w:rsidR="00BB0C4C" w:rsidRPr="00F267C5" w:rsidRDefault="00BB0C4C" w:rsidP="00C9170A">
      <w:pPr>
        <w:spacing w:line="360" w:lineRule="auto"/>
        <w:contextualSpacing/>
        <w:jc w:val="both"/>
        <w:rPr>
          <w:rFonts w:ascii="Palatino Linotype" w:hAnsi="Palatino Linotype"/>
          <w:sz w:val="24"/>
        </w:rPr>
      </w:pPr>
    </w:p>
    <w:p w:rsidR="00C9170A" w:rsidRPr="00F267C5" w:rsidRDefault="00C9170A" w:rsidP="00C9170A">
      <w:pPr>
        <w:spacing w:line="360" w:lineRule="auto"/>
        <w:contextualSpacing/>
        <w:jc w:val="both"/>
        <w:rPr>
          <w:rFonts w:ascii="Palatino Linotype" w:hAnsi="Palatino Linotype"/>
          <w:sz w:val="24"/>
        </w:rPr>
      </w:pPr>
      <w:r w:rsidRPr="00F267C5">
        <w:rPr>
          <w:rFonts w:ascii="Palatino Linotype" w:hAnsi="Palatino Linotype"/>
          <w:sz w:val="24"/>
        </w:rPr>
        <w:t>Refiriendo que por error humano involuntario a la hora de filtrar la informac</w:t>
      </w:r>
      <w:r w:rsidR="00BB0C4C" w:rsidRPr="00F267C5">
        <w:rPr>
          <w:rFonts w:ascii="Palatino Linotype" w:hAnsi="Palatino Linotype"/>
          <w:sz w:val="24"/>
        </w:rPr>
        <w:t xml:space="preserve">ión no se cargó la información </w:t>
      </w:r>
      <w:r w:rsidRPr="00F267C5">
        <w:rPr>
          <w:rFonts w:ascii="Palatino Linotype" w:hAnsi="Palatino Linotype"/>
          <w:sz w:val="24"/>
        </w:rPr>
        <w:t>completa al momento de entregar la respuesta correspondiente a la solicitud primigenia ingresada en su momento por el solicitante, sin embargo esto constituya una negativa a entregar la información que pudiera ubicar a este Sujeto Obligado en algún supuesto que atente contra el derecho de acceso a</w:t>
      </w:r>
      <w:r w:rsidR="00DE500A" w:rsidRPr="00F267C5">
        <w:rPr>
          <w:rFonts w:ascii="Palatino Linotype" w:hAnsi="Palatino Linotype"/>
          <w:sz w:val="24"/>
        </w:rPr>
        <w:t xml:space="preserve"> la información del recurrente.</w:t>
      </w:r>
    </w:p>
    <w:p w:rsidR="00C9170A" w:rsidRPr="00F267C5" w:rsidRDefault="00C9170A" w:rsidP="00C9170A">
      <w:pPr>
        <w:spacing w:line="360" w:lineRule="auto"/>
        <w:contextualSpacing/>
        <w:jc w:val="both"/>
        <w:rPr>
          <w:rFonts w:ascii="Palatino Linotype" w:hAnsi="Palatino Linotype"/>
          <w:sz w:val="24"/>
        </w:rPr>
      </w:pPr>
    </w:p>
    <w:p w:rsidR="0041759E" w:rsidRPr="00F267C5" w:rsidRDefault="0041759E" w:rsidP="00C9170A">
      <w:pPr>
        <w:spacing w:line="360" w:lineRule="auto"/>
        <w:contextualSpacing/>
        <w:jc w:val="both"/>
      </w:pPr>
      <w:r w:rsidRPr="00F267C5">
        <w:rPr>
          <w:rFonts w:ascii="Palatino Linotype" w:hAnsi="Palatino Linotype"/>
          <w:sz w:val="24"/>
        </w:rPr>
        <w:t>“</w:t>
      </w:r>
      <w:r w:rsidRPr="00F267C5">
        <w:rPr>
          <w:rFonts w:ascii="Palatino Linotype" w:hAnsi="Palatino Linotype"/>
          <w:b/>
          <w:i/>
          <w:sz w:val="24"/>
          <w:u w:val="single"/>
        </w:rPr>
        <w:t>Secretaria Anexo.zip</w:t>
      </w:r>
      <w:r w:rsidRPr="00F267C5">
        <w:rPr>
          <w:rFonts w:ascii="Palatino Linotype" w:hAnsi="Palatino Linotype"/>
          <w:sz w:val="24"/>
        </w:rPr>
        <w:t xml:space="preserve">”: </w:t>
      </w:r>
      <w:r w:rsidR="00C9170A" w:rsidRPr="00F267C5">
        <w:rPr>
          <w:rFonts w:ascii="Palatino Linotype" w:hAnsi="Palatino Linotype"/>
          <w:sz w:val="24"/>
        </w:rPr>
        <w:t xml:space="preserve">Diversas facturas que se encuentran distribuidas en tres carpetas y una relación de los bienes adquiridos de enero de dos mil veintidós al mes de abril de dos mil veintitrés, como se observa en la siguiente imagen. </w:t>
      </w:r>
    </w:p>
    <w:p w:rsidR="0041759E" w:rsidRPr="00F267C5" w:rsidRDefault="00C9170A" w:rsidP="00B73AB0">
      <w:pPr>
        <w:jc w:val="center"/>
      </w:pPr>
      <w:r w:rsidRPr="00F267C5">
        <w:rPr>
          <w:noProof/>
        </w:rPr>
        <w:drawing>
          <wp:inline distT="0" distB="0" distL="0" distR="0" wp14:anchorId="3985AE68" wp14:editId="6866FD7E">
            <wp:extent cx="5665371" cy="7797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529" r="70129" b="76161"/>
                    <a:stretch/>
                  </pic:blipFill>
                  <pic:spPr bwMode="auto">
                    <a:xfrm>
                      <a:off x="0" y="0"/>
                      <a:ext cx="5761677" cy="793036"/>
                    </a:xfrm>
                    <a:prstGeom prst="rect">
                      <a:avLst/>
                    </a:prstGeom>
                    <a:ln>
                      <a:noFill/>
                    </a:ln>
                    <a:extLst>
                      <a:ext uri="{53640926-AAD7-44D8-BBD7-CCE9431645EC}">
                        <a14:shadowObscured xmlns:a14="http://schemas.microsoft.com/office/drawing/2010/main"/>
                      </a:ext>
                    </a:extLst>
                  </pic:spPr>
                </pic:pic>
              </a:graphicData>
            </a:graphic>
          </wp:inline>
        </w:drawing>
      </w:r>
    </w:p>
    <w:p w:rsidR="00DE500A" w:rsidRPr="00F267C5" w:rsidRDefault="00DE500A" w:rsidP="00C9170A">
      <w:pPr>
        <w:spacing w:line="360" w:lineRule="auto"/>
        <w:contextualSpacing/>
        <w:jc w:val="both"/>
        <w:rPr>
          <w:rFonts w:ascii="Palatino Linotype" w:hAnsi="Palatino Linotype"/>
          <w:sz w:val="24"/>
        </w:rPr>
      </w:pPr>
    </w:p>
    <w:p w:rsidR="00C9170A" w:rsidRPr="00F267C5" w:rsidRDefault="00C9170A" w:rsidP="00C9170A">
      <w:pPr>
        <w:spacing w:line="360" w:lineRule="auto"/>
        <w:contextualSpacing/>
        <w:jc w:val="both"/>
        <w:rPr>
          <w:rFonts w:ascii="Palatino Linotype" w:hAnsi="Palatino Linotype"/>
          <w:sz w:val="24"/>
        </w:rPr>
      </w:pPr>
      <w:r w:rsidRPr="00F267C5">
        <w:rPr>
          <w:rFonts w:ascii="Palatino Linotype" w:hAnsi="Palatino Linotype"/>
          <w:sz w:val="24"/>
        </w:rPr>
        <w:t xml:space="preserve">Sin embargo, </w:t>
      </w:r>
      <w:r w:rsidR="00DE500A" w:rsidRPr="00F267C5">
        <w:rPr>
          <w:rFonts w:ascii="Palatino Linotype" w:hAnsi="Palatino Linotype"/>
          <w:sz w:val="24"/>
        </w:rPr>
        <w:t xml:space="preserve">este último archivo </w:t>
      </w:r>
      <w:r w:rsidRPr="00F267C5">
        <w:rPr>
          <w:rFonts w:ascii="Palatino Linotype" w:hAnsi="Palatino Linotype"/>
          <w:sz w:val="24"/>
        </w:rPr>
        <w:t xml:space="preserve">no se puso a la vista de </w:t>
      </w:r>
      <w:r w:rsidRPr="00F267C5">
        <w:rPr>
          <w:rFonts w:ascii="Palatino Linotype" w:hAnsi="Palatino Linotype"/>
          <w:b/>
          <w:sz w:val="24"/>
        </w:rPr>
        <w:t>LA PARTE RECURRENTE</w:t>
      </w:r>
      <w:r w:rsidRPr="00F267C5">
        <w:rPr>
          <w:rFonts w:ascii="Palatino Linotype" w:hAnsi="Palatino Linotype"/>
          <w:sz w:val="24"/>
        </w:rPr>
        <w:t>, ya que se observa</w:t>
      </w:r>
      <w:r w:rsidR="00BB0C4C" w:rsidRPr="00F267C5">
        <w:rPr>
          <w:rFonts w:ascii="Palatino Linotype" w:hAnsi="Palatino Linotype"/>
          <w:sz w:val="24"/>
        </w:rPr>
        <w:t xml:space="preserve">n </w:t>
      </w:r>
      <w:r w:rsidR="00DE500A" w:rsidRPr="00F267C5">
        <w:rPr>
          <w:rFonts w:ascii="Palatino Linotype" w:hAnsi="Palatino Linotype"/>
          <w:sz w:val="24"/>
        </w:rPr>
        <w:t>en algunos documentos</w:t>
      </w:r>
      <w:r w:rsidR="00BB0C4C" w:rsidRPr="00F267C5">
        <w:rPr>
          <w:rFonts w:ascii="Palatino Linotype" w:hAnsi="Palatino Linotype"/>
          <w:sz w:val="24"/>
        </w:rPr>
        <w:t>, nombre de particulares,</w:t>
      </w:r>
      <w:r w:rsidRPr="00F267C5">
        <w:rPr>
          <w:rFonts w:ascii="Palatino Linotype" w:hAnsi="Palatino Linotype"/>
          <w:sz w:val="24"/>
        </w:rPr>
        <w:t xml:space="preserve"> información que </w:t>
      </w:r>
      <w:r w:rsidR="00BB0C4C" w:rsidRPr="00F267C5">
        <w:rPr>
          <w:rFonts w:ascii="Palatino Linotype" w:hAnsi="Palatino Linotype"/>
          <w:sz w:val="24"/>
        </w:rPr>
        <w:t>es susceptible de clasificar como confidencial.</w:t>
      </w:r>
    </w:p>
    <w:p w:rsidR="00C9170A" w:rsidRPr="00F267C5" w:rsidRDefault="00C9170A" w:rsidP="00C9170A">
      <w:pPr>
        <w:spacing w:line="360" w:lineRule="auto"/>
        <w:contextualSpacing/>
        <w:jc w:val="both"/>
        <w:rPr>
          <w:rFonts w:ascii="Palatino Linotype" w:hAnsi="Palatino Linotype"/>
          <w:sz w:val="24"/>
        </w:rPr>
      </w:pPr>
    </w:p>
    <w:p w:rsidR="00C9170A" w:rsidRPr="00F267C5" w:rsidRDefault="00C9170A" w:rsidP="00C9170A">
      <w:pPr>
        <w:spacing w:line="360" w:lineRule="auto"/>
        <w:contextualSpacing/>
        <w:jc w:val="both"/>
        <w:rPr>
          <w:rFonts w:ascii="Palatino Linotype" w:hAnsi="Palatino Linotype"/>
          <w:sz w:val="24"/>
        </w:rPr>
      </w:pPr>
      <w:r w:rsidRPr="00F267C5">
        <w:rPr>
          <w:rFonts w:ascii="Palatino Linotype" w:hAnsi="Palatino Linotype"/>
          <w:sz w:val="24"/>
        </w:rPr>
        <w:lastRenderedPageBreak/>
        <w:t xml:space="preserve">Siendo </w:t>
      </w:r>
      <w:r w:rsidRPr="00F267C5">
        <w:rPr>
          <w:rFonts w:ascii="Palatino Linotype" w:hAnsi="Palatino Linotype"/>
          <w:b/>
          <w:sz w:val="24"/>
        </w:rPr>
        <w:t xml:space="preserve">LA PARTE RECURRENTE </w:t>
      </w:r>
      <w:r w:rsidRPr="00F267C5">
        <w:rPr>
          <w:rFonts w:ascii="Palatino Linotype" w:hAnsi="Palatino Linotype"/>
          <w:sz w:val="24"/>
        </w:rPr>
        <w:t xml:space="preserve">omisa de emitir sus manifestaciones conforme a derecho le corresponde. </w:t>
      </w:r>
    </w:p>
    <w:p w:rsidR="00C9170A" w:rsidRPr="00F267C5" w:rsidRDefault="00C9170A" w:rsidP="0041759E">
      <w:pPr>
        <w:rPr>
          <w:rFonts w:ascii="Palatino Linotype" w:hAnsi="Palatino Linotype"/>
          <w:sz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7. AMPLIACIÓN DEL TÉRMINO PARA RESOLVER</w:t>
      </w:r>
      <w:r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rPr>
        <w:t xml:space="preserve"> </w:t>
      </w:r>
      <w:r w:rsidRPr="00F267C5">
        <w:rPr>
          <w:rFonts w:ascii="Palatino Linotype" w:eastAsia="Palatino Linotype" w:hAnsi="Palatino Linotype" w:cs="Palatino Linotype"/>
          <w:sz w:val="24"/>
          <w:szCs w:val="24"/>
        </w:rPr>
        <w:t xml:space="preserve">El </w:t>
      </w:r>
      <w:r w:rsidR="00BB0C4C" w:rsidRPr="00F267C5">
        <w:rPr>
          <w:rFonts w:ascii="Palatino Linotype" w:eastAsia="Palatino Linotype" w:hAnsi="Palatino Linotype" w:cs="Palatino Linotype"/>
          <w:sz w:val="24"/>
          <w:szCs w:val="24"/>
        </w:rPr>
        <w:t>siete</w:t>
      </w:r>
      <w:r w:rsidRPr="00F267C5">
        <w:rPr>
          <w:rFonts w:ascii="Palatino Linotype" w:eastAsia="Palatino Linotype" w:hAnsi="Palatino Linotype" w:cs="Palatino Linotype"/>
          <w:sz w:val="24"/>
          <w:szCs w:val="24"/>
        </w:rPr>
        <w:t xml:space="preserve"> de noviembre de dos mil veintitrés, se amplió el término para resolver el recurso de revisión en términos del artículo 181 párrafo tercero de la Ley de Transparencia y Acceso a la Información Pública del Estado de México y Municipios. </w:t>
      </w:r>
    </w:p>
    <w:p w:rsidR="00C9170A" w:rsidRPr="00F267C5" w:rsidRDefault="00C9170A" w:rsidP="0041759E"/>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C9170A" w:rsidRPr="00F267C5" w:rsidRDefault="00C9170A" w:rsidP="00C9170A">
      <w:pPr>
        <w:spacing w:line="360" w:lineRule="auto"/>
        <w:jc w:val="both"/>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4AE7" w:rsidRPr="00F267C5" w:rsidRDefault="00914AE7"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914AE7" w:rsidRPr="00F267C5" w:rsidRDefault="00914AE7"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numPr>
          <w:ilvl w:val="0"/>
          <w:numId w:val="2"/>
        </w:num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C9170A" w:rsidRPr="00F267C5" w:rsidRDefault="00C9170A" w:rsidP="00C9170A">
      <w:pPr>
        <w:numPr>
          <w:ilvl w:val="0"/>
          <w:numId w:val="2"/>
        </w:num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Actividad Procesal del interesado. Acciones u omisiones del interesado.</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numPr>
          <w:ilvl w:val="0"/>
          <w:numId w:val="2"/>
        </w:num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C9170A" w:rsidRPr="00F267C5" w:rsidRDefault="00C9170A" w:rsidP="00C9170A">
      <w:pPr>
        <w:spacing w:after="0" w:line="360" w:lineRule="auto"/>
        <w:ind w:left="708"/>
        <w:rPr>
          <w:rFonts w:ascii="Palatino Linotype" w:eastAsia="Palatino Linotype" w:hAnsi="Palatino Linotype" w:cs="Palatino Linotype"/>
          <w:sz w:val="24"/>
          <w:szCs w:val="24"/>
        </w:rPr>
      </w:pPr>
    </w:p>
    <w:p w:rsidR="00C9170A" w:rsidRPr="00F267C5" w:rsidRDefault="00C9170A" w:rsidP="00C9170A">
      <w:pPr>
        <w:spacing w:after="0" w:line="360" w:lineRule="auto"/>
        <w:ind w:left="567"/>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Argumento que encuentra sustento en la jurisprudencia P</w:t>
      </w:r>
      <w:proofErr w:type="gramStart"/>
      <w:r w:rsidRPr="00F267C5">
        <w:rPr>
          <w:rFonts w:ascii="Palatino Linotype" w:eastAsia="Palatino Linotype" w:hAnsi="Palatino Linotype" w:cs="Palatino Linotype"/>
          <w:sz w:val="24"/>
          <w:szCs w:val="24"/>
        </w:rPr>
        <w:t>./</w:t>
      </w:r>
      <w:proofErr w:type="gramEnd"/>
      <w:r w:rsidRPr="00F267C5">
        <w:rPr>
          <w:rFonts w:ascii="Palatino Linotype" w:eastAsia="Palatino Linotype" w:hAnsi="Palatino Linotype" w:cs="Palatino Linotype"/>
          <w:sz w:val="24"/>
          <w:szCs w:val="24"/>
        </w:rPr>
        <w:t xml:space="preserve">J. 32/92 emitida por el Pleno de la Suprema Corte de Justicia de la Nación de rubro </w:t>
      </w:r>
      <w:r w:rsidRPr="00F267C5">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267C5">
        <w:rPr>
          <w:rFonts w:ascii="Palatino Linotype" w:eastAsia="Palatino Linotype" w:hAnsi="Palatino Linotype" w:cs="Palatino Linotype"/>
          <w:sz w:val="24"/>
          <w:szCs w:val="24"/>
        </w:rPr>
        <w:t>, visible en la Gaceta del Seminario Judicial de la Federación con el registro digital 205635.</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267C5">
        <w:rPr>
          <w:rFonts w:ascii="Palatino Linotype" w:eastAsia="Palatino Linotype" w:hAnsi="Palatino Linotype" w:cs="Palatino Linotype"/>
          <w:sz w:val="24"/>
          <w:szCs w:val="24"/>
        </w:rPr>
        <w:lastRenderedPageBreak/>
        <w:t>los términos legales previamente establecidos por la Ley, por tratarse de causas de fuerza mayor.</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i/>
          <w:sz w:val="24"/>
          <w:szCs w:val="24"/>
        </w:rPr>
        <w:t>“PLAZO RAZONABLE PARA RESOLVER. DIMENSIÓN Y EFECTOS DE ESTE CONCEPTO CUANDO SE ADUCE EXCESIVA CARGA DE TRABAJO.”</w:t>
      </w:r>
      <w:r w:rsidRPr="00F267C5">
        <w:rPr>
          <w:rFonts w:ascii="Palatino Linotype" w:eastAsia="Palatino Linotype" w:hAnsi="Palatino Linotype" w:cs="Palatino Linotype"/>
          <w:sz w:val="24"/>
          <w:szCs w:val="24"/>
        </w:rPr>
        <w:t xml:space="preserve"> consultable en el Seminario Judicial de la Federación y su gaceta, con el registro digital 2002351.</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267C5">
        <w:rPr>
          <w:rFonts w:ascii="Palatino Linotype" w:eastAsia="Palatino Linotype" w:hAnsi="Palatino Linotype" w:cs="Palatino Linotype"/>
          <w:sz w:val="24"/>
          <w:szCs w:val="24"/>
        </w:rPr>
        <w:t>, visible en el Seminario Judicial de la Federación y su gaceta, con el registro digital 2002350.</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C9170A" w:rsidRPr="00F267C5" w:rsidRDefault="00C9170A" w:rsidP="00C9170A">
      <w:pPr>
        <w:spacing w:line="360" w:lineRule="auto"/>
        <w:contextualSpacing/>
        <w:jc w:val="both"/>
        <w:rPr>
          <w:rFonts w:ascii="Palatino Linotype" w:hAnsi="Palatino Linotype"/>
          <w:sz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8. DEL CIERRE DE INSTRUCCIÓN. </w:t>
      </w:r>
      <w:r w:rsidRPr="00F267C5">
        <w:rPr>
          <w:rFonts w:ascii="Palatino Linotype" w:eastAsia="Palatino Linotype" w:hAnsi="Palatino Linotype" w:cs="Palatino Linotype"/>
          <w:sz w:val="24"/>
          <w:szCs w:val="24"/>
        </w:rPr>
        <w:t xml:space="preserve">El </w:t>
      </w:r>
      <w:r w:rsidR="00BB0C4C" w:rsidRPr="00F267C5">
        <w:rPr>
          <w:rFonts w:ascii="Palatino Linotype" w:eastAsia="Palatino Linotype" w:hAnsi="Palatino Linotype" w:cs="Palatino Linotype"/>
          <w:sz w:val="24"/>
          <w:szCs w:val="24"/>
        </w:rPr>
        <w:t>siete</w:t>
      </w:r>
      <w:r w:rsidRPr="00F267C5">
        <w:rPr>
          <w:rFonts w:ascii="Palatino Linotype" w:eastAsia="Palatino Linotype" w:hAnsi="Palatino Linotype" w:cs="Palatino Linotype"/>
          <w:sz w:val="24"/>
          <w:szCs w:val="24"/>
        </w:rPr>
        <w:t xml:space="preserve"> de noviembre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w:t>
      </w:r>
      <w:r w:rsidRPr="00F267C5">
        <w:rPr>
          <w:rFonts w:ascii="Palatino Linotype" w:eastAsia="Palatino Linotype" w:hAnsi="Palatino Linotype" w:cs="Palatino Linotype"/>
          <w:sz w:val="24"/>
          <w:szCs w:val="24"/>
        </w:rPr>
        <w:lastRenderedPageBreak/>
        <w:t>y Acceso a la Información Pública del Estado de México y Municipios, iniciando el término legal para dictar resolución definitiva del asunto.</w:t>
      </w:r>
    </w:p>
    <w:p w:rsidR="00C9170A" w:rsidRPr="00F267C5" w:rsidRDefault="00C9170A" w:rsidP="0041759E"/>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C9170A" w:rsidRPr="00F267C5" w:rsidRDefault="00C9170A" w:rsidP="00C9170A">
      <w:pPr>
        <w:spacing w:after="0" w:line="360" w:lineRule="auto"/>
        <w:jc w:val="both"/>
        <w:rPr>
          <w:rFonts w:ascii="Palatino Linotype" w:eastAsia="Palatino Linotype" w:hAnsi="Palatino Linotype" w:cs="Palatino Linotype"/>
          <w:sz w:val="24"/>
          <w:szCs w:val="24"/>
        </w:rPr>
      </w:pPr>
    </w:p>
    <w:p w:rsidR="00C9170A" w:rsidRPr="00F267C5" w:rsidRDefault="00C9170A" w:rsidP="00C9170A">
      <w:pPr>
        <w:widowControl w:val="0"/>
        <w:spacing w:after="0" w:line="360" w:lineRule="auto"/>
        <w:jc w:val="center"/>
        <w:rPr>
          <w:rFonts w:ascii="Palatino Linotype" w:eastAsia="Palatino Linotype" w:hAnsi="Palatino Linotype" w:cs="Palatino Linotype"/>
          <w:b/>
          <w:sz w:val="24"/>
          <w:szCs w:val="24"/>
        </w:rPr>
      </w:pPr>
      <w:r w:rsidRPr="00F267C5">
        <w:rPr>
          <w:rFonts w:ascii="Palatino Linotype" w:eastAsia="Palatino Linotype" w:hAnsi="Palatino Linotype" w:cs="Palatino Linotype"/>
          <w:b/>
          <w:sz w:val="24"/>
          <w:szCs w:val="24"/>
        </w:rPr>
        <w:t>C O N S I D E R A N D O S</w:t>
      </w:r>
    </w:p>
    <w:p w:rsidR="00C9170A" w:rsidRPr="00F267C5" w:rsidRDefault="00C9170A" w:rsidP="00C9170A">
      <w:pPr>
        <w:spacing w:after="0" w:line="360" w:lineRule="auto"/>
        <w:jc w:val="both"/>
        <w:rPr>
          <w:rFonts w:ascii="Palatino Linotype" w:eastAsia="Palatino Linotype" w:hAnsi="Palatino Linotype" w:cs="Palatino Linotype"/>
          <w:b/>
          <w:sz w:val="24"/>
          <w:szCs w:val="24"/>
        </w:rPr>
      </w:pPr>
    </w:p>
    <w:p w:rsidR="00C9170A" w:rsidRPr="00F267C5" w:rsidRDefault="00C9170A" w:rsidP="00C9170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PRIMERO. COMPETENCIA.</w:t>
      </w:r>
      <w:r w:rsidRPr="00F267C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C9170A" w:rsidRPr="00F267C5" w:rsidRDefault="00C9170A" w:rsidP="0041759E">
      <w:pPr>
        <w:rPr>
          <w:rFonts w:ascii="Palatino Linotype" w:hAnsi="Palatino Linotype"/>
          <w:sz w:val="24"/>
        </w:rPr>
      </w:pPr>
    </w:p>
    <w:p w:rsidR="00C9170A" w:rsidRPr="00F267C5" w:rsidRDefault="00C9170A" w:rsidP="00C9170A">
      <w:pPr>
        <w:spacing w:after="0" w:line="360" w:lineRule="auto"/>
        <w:ind w:right="-24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SEGUNDO. OPORTUNIDAD Y PROCEDIBILIDAD DEL RECURSO DE REVISIÓN.  </w:t>
      </w:r>
      <w:r w:rsidRPr="00F267C5">
        <w:rPr>
          <w:rFonts w:ascii="Palatino Linotype" w:eastAsia="Palatino Linotype" w:hAnsi="Palatino Linotype" w:cs="Palatino Linotype"/>
          <w:sz w:val="24"/>
          <w:szCs w:val="24"/>
        </w:rPr>
        <w:t xml:space="preserve">Previo al estudio del fondo del asunto, se procede a analizar los requisitos </w:t>
      </w:r>
      <w:r w:rsidRPr="00F267C5">
        <w:rPr>
          <w:rFonts w:ascii="Palatino Linotype" w:eastAsia="Palatino Linotype" w:hAnsi="Palatino Linotype" w:cs="Palatino Linotype"/>
          <w:sz w:val="24"/>
          <w:szCs w:val="24"/>
        </w:rPr>
        <w:lastRenderedPageBreak/>
        <w:t xml:space="preserve">de oportunidad y </w:t>
      </w:r>
      <w:proofErr w:type="spellStart"/>
      <w:r w:rsidRPr="00F267C5">
        <w:rPr>
          <w:rFonts w:ascii="Palatino Linotype" w:eastAsia="Palatino Linotype" w:hAnsi="Palatino Linotype" w:cs="Palatino Linotype"/>
          <w:sz w:val="24"/>
          <w:szCs w:val="24"/>
        </w:rPr>
        <w:t>procedibilidad</w:t>
      </w:r>
      <w:proofErr w:type="spellEnd"/>
      <w:r w:rsidRPr="00F267C5">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C9170A" w:rsidRPr="00F267C5" w:rsidRDefault="00C9170A" w:rsidP="00C9170A">
      <w:pPr>
        <w:spacing w:after="0" w:line="360" w:lineRule="auto"/>
        <w:ind w:right="-240"/>
        <w:jc w:val="both"/>
        <w:rPr>
          <w:rFonts w:ascii="Palatino Linotype" w:eastAsia="Palatino Linotype" w:hAnsi="Palatino Linotype" w:cs="Palatino Linotype"/>
          <w:sz w:val="24"/>
          <w:szCs w:val="24"/>
        </w:rPr>
      </w:pPr>
    </w:p>
    <w:p w:rsidR="00C9170A" w:rsidRPr="00F267C5" w:rsidRDefault="00C9170A" w:rsidP="00C9170A">
      <w:pPr>
        <w:spacing w:after="0" w:line="360" w:lineRule="auto"/>
        <w:ind w:right="-24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267C5">
        <w:rPr>
          <w:rFonts w:ascii="Palatino Linotype" w:eastAsia="Palatino Linotype" w:hAnsi="Palatino Linotype" w:cs="Palatino Linotype"/>
          <w:b/>
          <w:sz w:val="24"/>
          <w:szCs w:val="24"/>
        </w:rPr>
        <w:t xml:space="preserve"> EL SUJETO OBLIGADO </w:t>
      </w:r>
      <w:r w:rsidRPr="00F267C5">
        <w:rPr>
          <w:rFonts w:ascii="Palatino Linotype" w:eastAsia="Palatino Linotype" w:hAnsi="Palatino Linotype" w:cs="Palatino Linotype"/>
          <w:sz w:val="24"/>
          <w:szCs w:val="24"/>
        </w:rPr>
        <w:t xml:space="preserve">emitió la respuesta, toda vez que esta fue pronunciada el día </w:t>
      </w:r>
      <w:r w:rsidR="0075594E" w:rsidRPr="00F267C5">
        <w:rPr>
          <w:rFonts w:ascii="Palatino Linotype" w:eastAsia="Palatino Linotype" w:hAnsi="Palatino Linotype" w:cs="Palatino Linotype"/>
          <w:sz w:val="24"/>
          <w:szCs w:val="24"/>
        </w:rPr>
        <w:t>dos</w:t>
      </w:r>
      <w:r w:rsidRPr="00F267C5">
        <w:rPr>
          <w:rFonts w:ascii="Palatino Linotype" w:eastAsia="Palatino Linotype" w:hAnsi="Palatino Linotype" w:cs="Palatino Linotype"/>
          <w:sz w:val="24"/>
          <w:szCs w:val="24"/>
        </w:rPr>
        <w:t xml:space="preserve"> de </w:t>
      </w:r>
      <w:r w:rsidR="0075594E" w:rsidRPr="00F267C5">
        <w:rPr>
          <w:rFonts w:ascii="Palatino Linotype" w:eastAsia="Palatino Linotype" w:hAnsi="Palatino Linotype" w:cs="Palatino Linotype"/>
          <w:sz w:val="24"/>
          <w:szCs w:val="24"/>
        </w:rPr>
        <w:t>may</w:t>
      </w:r>
      <w:r w:rsidRPr="00F267C5">
        <w:rPr>
          <w:rFonts w:ascii="Palatino Linotype" w:eastAsia="Palatino Linotype" w:hAnsi="Palatino Linotype" w:cs="Palatino Linotype"/>
          <w:sz w:val="24"/>
          <w:szCs w:val="24"/>
        </w:rPr>
        <w:t xml:space="preserve">o del año dos mil veintitrés, mientras que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xml:space="preserve"> interpuso el recurso de revisión en fecha </w:t>
      </w:r>
      <w:r w:rsidR="0075594E" w:rsidRPr="00F267C5">
        <w:rPr>
          <w:rFonts w:ascii="Palatino Linotype" w:eastAsia="Palatino Linotype" w:hAnsi="Palatino Linotype" w:cs="Palatino Linotype"/>
          <w:sz w:val="24"/>
          <w:szCs w:val="24"/>
        </w:rPr>
        <w:t>cuatro</w:t>
      </w:r>
      <w:r w:rsidRPr="00F267C5">
        <w:rPr>
          <w:rFonts w:ascii="Palatino Linotype" w:eastAsia="Palatino Linotype" w:hAnsi="Palatino Linotype" w:cs="Palatino Linotype"/>
          <w:sz w:val="24"/>
          <w:szCs w:val="24"/>
        </w:rPr>
        <w:t xml:space="preserve"> de </w:t>
      </w:r>
      <w:r w:rsidR="0075594E" w:rsidRPr="00F267C5">
        <w:rPr>
          <w:rFonts w:ascii="Palatino Linotype" w:eastAsia="Palatino Linotype" w:hAnsi="Palatino Linotype" w:cs="Palatino Linotype"/>
          <w:sz w:val="24"/>
          <w:szCs w:val="24"/>
        </w:rPr>
        <w:t>mayo</w:t>
      </w:r>
      <w:r w:rsidRPr="00F267C5">
        <w:rPr>
          <w:rFonts w:ascii="Palatino Linotype" w:eastAsia="Palatino Linotype" w:hAnsi="Palatino Linotype" w:cs="Palatino Linotype"/>
          <w:sz w:val="24"/>
          <w:szCs w:val="24"/>
        </w:rPr>
        <w:t xml:space="preserve"> de dos mil veintitrés, esto es al s</w:t>
      </w:r>
      <w:r w:rsidR="0075594E" w:rsidRPr="00F267C5">
        <w:rPr>
          <w:rFonts w:ascii="Palatino Linotype" w:eastAsia="Palatino Linotype" w:hAnsi="Palatino Linotype" w:cs="Palatino Linotype"/>
          <w:sz w:val="24"/>
          <w:szCs w:val="24"/>
        </w:rPr>
        <w:t xml:space="preserve">egundo </w:t>
      </w:r>
      <w:r w:rsidRPr="00F267C5">
        <w:rPr>
          <w:rFonts w:ascii="Palatino Linotype" w:eastAsia="Palatino Linotype" w:hAnsi="Palatino Linotype" w:cs="Palatino Linotype"/>
          <w:sz w:val="24"/>
          <w:szCs w:val="24"/>
        </w:rPr>
        <w:t>día hábil de haber recibido la respuesta.</w:t>
      </w:r>
    </w:p>
    <w:p w:rsidR="00C9170A" w:rsidRPr="00F267C5" w:rsidRDefault="00C9170A" w:rsidP="0041759E">
      <w:pPr>
        <w:rPr>
          <w:rFonts w:ascii="Palatino Linotype" w:hAnsi="Palatino Linotype"/>
          <w:sz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Además, por cuanto hace a la </w:t>
      </w:r>
      <w:proofErr w:type="spellStart"/>
      <w:r w:rsidRPr="00F267C5">
        <w:rPr>
          <w:rFonts w:ascii="Palatino Linotype" w:eastAsia="Palatino Linotype" w:hAnsi="Palatino Linotype" w:cs="Palatino Linotype"/>
          <w:sz w:val="24"/>
          <w:szCs w:val="24"/>
        </w:rPr>
        <w:t>procedibilidad</w:t>
      </w:r>
      <w:proofErr w:type="spellEnd"/>
      <w:r w:rsidRPr="00F267C5">
        <w:rPr>
          <w:rFonts w:ascii="Palatino Linotype" w:eastAsia="Palatino Linotype" w:hAnsi="Palatino Linotype" w:cs="Palatino Linotype"/>
          <w:sz w:val="24"/>
          <w:szCs w:val="24"/>
        </w:rPr>
        <w:t xml:space="preserve"> del recurso de revisión, es de suma importancia señalar que </w:t>
      </w:r>
      <w:r w:rsidRPr="00F267C5">
        <w:rPr>
          <w:rFonts w:ascii="Palatino Linotype" w:eastAsia="Palatino Linotype" w:hAnsi="Palatino Linotype" w:cs="Palatino Linotype"/>
          <w:b/>
          <w:sz w:val="24"/>
          <w:szCs w:val="24"/>
        </w:rPr>
        <w:t>LA PARTE</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RECURRENTE</w:t>
      </w:r>
      <w:r w:rsidRPr="00F267C5">
        <w:rPr>
          <w:rFonts w:ascii="Palatino Linotype" w:eastAsia="Palatino Linotype" w:hAnsi="Palatino Linotype" w:cs="Palatino Linotype"/>
          <w:sz w:val="24"/>
          <w:szCs w:val="24"/>
        </w:rPr>
        <w:t>, no proporcionó un nombre, como se advierte en el detalle de seguimiento del SAIMEX, no obstante lo anterior,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Las solicitudes anónimas</w:t>
      </w:r>
      <w:r w:rsidRPr="00F267C5">
        <w:rPr>
          <w:rFonts w:ascii="Palatino Linotype" w:eastAsia="Palatino Linotype" w:hAnsi="Palatino Linotype" w:cs="Palatino Linotype"/>
          <w:i/>
        </w:rPr>
        <w:t xml:space="preserve">, con nombre incompleto o seudónimo </w:t>
      </w:r>
      <w:r w:rsidRPr="00F267C5">
        <w:rPr>
          <w:rFonts w:ascii="Palatino Linotype" w:eastAsia="Palatino Linotype" w:hAnsi="Palatino Linotype" w:cs="Palatino Linotype"/>
          <w:b/>
          <w:i/>
        </w:rPr>
        <w:t>serán procedentes para su trámite por parte del sujeto obligado ante quien se presente</w:t>
      </w:r>
      <w:r w:rsidRPr="00F267C5">
        <w:rPr>
          <w:rFonts w:ascii="Palatino Linotype" w:eastAsia="Palatino Linotype" w:hAnsi="Palatino Linotype" w:cs="Palatino Linotype"/>
          <w:i/>
        </w:rPr>
        <w:t>. No podrá requerirse información adicional con motivo del nombre proporcionado por el solicitante."</w:t>
      </w:r>
    </w:p>
    <w:p w:rsidR="0075594E" w:rsidRPr="00F267C5" w:rsidRDefault="0075594E" w:rsidP="0075594E">
      <w:pPr>
        <w:spacing w:after="0" w:line="360" w:lineRule="auto"/>
        <w:ind w:left="851" w:right="902"/>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b/>
          <w:sz w:val="24"/>
          <w:szCs w:val="24"/>
        </w:rPr>
      </w:pPr>
      <w:r w:rsidRPr="00F267C5">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267C5">
        <w:rPr>
          <w:rFonts w:ascii="Palatino Linotype" w:eastAsia="Palatino Linotype" w:hAnsi="Palatino Linotype" w:cs="Palatino Linotype"/>
          <w:b/>
          <w:sz w:val="24"/>
          <w:szCs w:val="24"/>
        </w:rPr>
        <w:t xml:space="preserve">EL SAIMEX.  </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Finalmente, resulta procedente la interposición del recurso, según lo aducido por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w:t>
      </w:r>
    </w:p>
    <w:p w:rsidR="0075594E" w:rsidRPr="00F267C5" w:rsidRDefault="0075594E" w:rsidP="0075594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75594E" w:rsidRPr="00F267C5" w:rsidRDefault="0075594E" w:rsidP="0075594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179</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El recurso de revisión</w:t>
      </w:r>
      <w:r w:rsidRPr="00F267C5">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267C5">
        <w:rPr>
          <w:rFonts w:ascii="Palatino Linotype" w:eastAsia="Palatino Linotype" w:hAnsi="Palatino Linotype" w:cs="Palatino Linotype"/>
          <w:b/>
          <w:i/>
        </w:rPr>
        <w:t>, y procederá en contra de las siguientes causas</w:t>
      </w:r>
      <w:r w:rsidRPr="00F267C5">
        <w:rPr>
          <w:rFonts w:ascii="Palatino Linotype" w:eastAsia="Palatino Linotype" w:hAnsi="Palatino Linotype" w:cs="Palatino Linotype"/>
          <w:i/>
        </w:rPr>
        <w:t>:</w:t>
      </w:r>
    </w:p>
    <w:p w:rsidR="0075594E" w:rsidRPr="00F267C5" w:rsidRDefault="0075594E" w:rsidP="0075594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I. La negativa a la información solicitada;</w:t>
      </w:r>
    </w:p>
    <w:p w:rsidR="0075594E" w:rsidRPr="00F267C5" w:rsidRDefault="0075594E" w:rsidP="0075594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w:t>
      </w:r>
    </w:p>
    <w:p w:rsidR="0075594E" w:rsidRPr="00F267C5" w:rsidRDefault="0075594E" w:rsidP="0075594E">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V. La entrega de información incompleta;”</w:t>
      </w:r>
    </w:p>
    <w:p w:rsidR="0075594E" w:rsidRPr="00F267C5" w:rsidRDefault="0075594E" w:rsidP="0041759E"/>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TERCERO. MATERIA DE LA REVISIÓN. </w:t>
      </w:r>
      <w:r w:rsidRPr="00F267C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w:t>
      </w:r>
      <w:r w:rsidR="001C2D8B" w:rsidRPr="00F267C5">
        <w:rPr>
          <w:rFonts w:ascii="Palatino Linotype" w:eastAsia="Palatino Linotype" w:hAnsi="Palatino Linotype" w:cs="Palatino Linotype"/>
          <w:sz w:val="24"/>
          <w:szCs w:val="24"/>
        </w:rPr>
        <w:t>e informe justificado emitidos</w:t>
      </w:r>
      <w:r w:rsidRPr="00F267C5">
        <w:rPr>
          <w:rFonts w:ascii="Palatino Linotype" w:eastAsia="Palatino Linotype" w:hAnsi="Palatino Linotype" w:cs="Palatino Linotype"/>
          <w:sz w:val="24"/>
          <w:szCs w:val="24"/>
        </w:rPr>
        <w:t xml:space="preserve"> por </w:t>
      </w:r>
      <w:r w:rsidRPr="00F267C5">
        <w:rPr>
          <w:rFonts w:ascii="Palatino Linotype" w:eastAsia="Palatino Linotype" w:hAnsi="Palatino Linotype" w:cs="Palatino Linotype"/>
          <w:b/>
          <w:sz w:val="24"/>
          <w:szCs w:val="24"/>
        </w:rPr>
        <w:t>EL</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satisface</w:t>
      </w:r>
      <w:r w:rsidR="001C2D8B" w:rsidRPr="00F267C5">
        <w:rPr>
          <w:rFonts w:ascii="Palatino Linotype" w:eastAsia="Palatino Linotype" w:hAnsi="Palatino Linotype" w:cs="Palatino Linotype"/>
          <w:sz w:val="24"/>
          <w:szCs w:val="24"/>
        </w:rPr>
        <w:t>n</w:t>
      </w:r>
      <w:r w:rsidRPr="00F267C5">
        <w:rPr>
          <w:rFonts w:ascii="Palatino Linotype" w:eastAsia="Palatino Linotype" w:hAnsi="Palatino Linotype" w:cs="Palatino Linotype"/>
          <w:sz w:val="24"/>
          <w:szCs w:val="24"/>
        </w:rPr>
        <w:t xml:space="preserve"> el derecho de acceso a la información pública de </w:t>
      </w:r>
      <w:r w:rsidRPr="00F267C5">
        <w:rPr>
          <w:rFonts w:ascii="Palatino Linotype" w:eastAsia="Palatino Linotype" w:hAnsi="Palatino Linotype" w:cs="Palatino Linotype"/>
          <w:b/>
          <w:sz w:val="24"/>
          <w:szCs w:val="24"/>
        </w:rPr>
        <w:t>LA PARTE</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RECURRENTE</w:t>
      </w:r>
      <w:r w:rsidRPr="00F267C5">
        <w:rPr>
          <w:rFonts w:ascii="Palatino Linotype" w:eastAsia="Palatino Linotype" w:hAnsi="Palatino Linotype" w:cs="Palatino Linotype"/>
          <w:sz w:val="24"/>
          <w:szCs w:val="24"/>
        </w:rPr>
        <w:t>, o en su defecto, en caso de ser procedente, ordenar la entrega de información.</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lastRenderedPageBreak/>
        <w:t xml:space="preserve">CUARTO. ESTUDIO Y RESOLUCIÓN DEL ASUNTO.  </w:t>
      </w:r>
      <w:r w:rsidRPr="00F267C5">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tabs>
          <w:tab w:val="left" w:pos="709"/>
        </w:tabs>
        <w:spacing w:after="0"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267C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75594E" w:rsidRPr="00F267C5" w:rsidRDefault="0075594E" w:rsidP="0075594E">
      <w:pPr>
        <w:tabs>
          <w:tab w:val="left" w:pos="709"/>
        </w:tabs>
        <w:spacing w:line="276" w:lineRule="auto"/>
        <w:ind w:left="851" w:right="850"/>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75594E" w:rsidRPr="00F267C5" w:rsidRDefault="0075594E" w:rsidP="0075594E">
      <w:pPr>
        <w:tabs>
          <w:tab w:val="left" w:pos="709"/>
        </w:tabs>
        <w:spacing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267C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75594E" w:rsidRPr="00F267C5" w:rsidRDefault="0075594E" w:rsidP="0075594E">
      <w:pPr>
        <w:tabs>
          <w:tab w:val="left" w:pos="709"/>
        </w:tabs>
        <w:spacing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75594E" w:rsidRPr="00F267C5" w:rsidRDefault="0075594E" w:rsidP="0075594E">
      <w:pPr>
        <w:spacing w:line="276" w:lineRule="auto"/>
        <w:ind w:left="851" w:right="901"/>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6o.</w:t>
      </w:r>
    </w:p>
    <w:p w:rsidR="0075594E" w:rsidRPr="00F267C5" w:rsidRDefault="0075594E" w:rsidP="0075594E">
      <w:pPr>
        <w:spacing w:line="276" w:lineRule="auto"/>
        <w:ind w:left="851" w:right="901"/>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lastRenderedPageBreak/>
        <w:t xml:space="preserve">A. Para el ejercicio del derecho de acceso a la información, la Federación y </w:t>
      </w:r>
      <w:r w:rsidRPr="00F267C5">
        <w:rPr>
          <w:rFonts w:ascii="Palatino Linotype" w:eastAsia="Palatino Linotype" w:hAnsi="Palatino Linotype" w:cs="Palatino Linotype"/>
          <w:b/>
          <w:i/>
          <w:u w:val="single"/>
        </w:rPr>
        <w:t>las entidades federativas</w:t>
      </w:r>
      <w:r w:rsidRPr="00F267C5">
        <w:rPr>
          <w:rFonts w:ascii="Palatino Linotype" w:eastAsia="Palatino Linotype" w:hAnsi="Palatino Linotype" w:cs="Palatino Linotype"/>
          <w:b/>
          <w:i/>
        </w:rPr>
        <w:t>,</w:t>
      </w:r>
      <w:r w:rsidRPr="00F267C5">
        <w:rPr>
          <w:rFonts w:ascii="Palatino Linotype" w:eastAsia="Palatino Linotype" w:hAnsi="Palatino Linotype" w:cs="Palatino Linotype"/>
          <w:i/>
        </w:rPr>
        <w:t xml:space="preserve"> en el ámbito de sus respectivas competencias, se regirán por los siguientes principios y bases:</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I. </w:t>
      </w:r>
      <w:r w:rsidRPr="00F267C5">
        <w:rPr>
          <w:rFonts w:ascii="Palatino Linotype" w:eastAsia="Palatino Linotype" w:hAnsi="Palatino Linotype" w:cs="Palatino Linotype"/>
          <w:b/>
          <w:i/>
          <w:u w:val="single"/>
        </w:rPr>
        <w:t>Toda la información en posesión de cualquier autoridad, entidad, órgano y organismo de los Poderes</w:t>
      </w:r>
      <w:r w:rsidRPr="00F267C5">
        <w:rPr>
          <w:rFonts w:ascii="Palatino Linotype" w:eastAsia="Palatino Linotype" w:hAnsi="Palatino Linotype" w:cs="Palatino Linotype"/>
          <w:i/>
        </w:rPr>
        <w:t xml:space="preserve"> Ejecutivo, Legislativo </w:t>
      </w:r>
      <w:r w:rsidRPr="00F267C5">
        <w:rPr>
          <w:rFonts w:ascii="Palatino Linotype" w:eastAsia="Palatino Linotype" w:hAnsi="Palatino Linotype" w:cs="Palatino Linotype"/>
          <w:b/>
          <w:i/>
          <w:u w:val="single"/>
        </w:rPr>
        <w:t>y Judicial</w:t>
      </w:r>
      <w:r w:rsidRPr="00F267C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267C5">
        <w:rPr>
          <w:rFonts w:ascii="Palatino Linotype" w:eastAsia="Palatino Linotype" w:hAnsi="Palatino Linotype" w:cs="Palatino Linotype"/>
          <w:b/>
          <w:i/>
        </w:rPr>
        <w:t>es pública y sólo podrá ser reservada temporalmente por razones de interés público y seguridad nacional,</w:t>
      </w:r>
      <w:r w:rsidRPr="00F267C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5594E" w:rsidRPr="00F267C5" w:rsidRDefault="0075594E" w:rsidP="0075594E">
      <w:pPr>
        <w:spacing w:line="276" w:lineRule="auto"/>
        <w:ind w:left="851" w:right="851"/>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III. </w:t>
      </w:r>
      <w:r w:rsidRPr="00F267C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267C5">
        <w:rPr>
          <w:rFonts w:ascii="Palatino Linotype" w:eastAsia="Palatino Linotype" w:hAnsi="Palatino Linotype" w:cs="Palatino Linotype"/>
          <w:i/>
        </w:rPr>
        <w:t xml:space="preserve"> a sus datos personales o a la rectificación de éstos.</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IV. </w:t>
      </w:r>
      <w:r w:rsidRPr="00F267C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V. </w:t>
      </w:r>
      <w:r w:rsidRPr="00F267C5">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VI. </w:t>
      </w:r>
      <w:r w:rsidRPr="00F267C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75594E" w:rsidRPr="00F267C5" w:rsidRDefault="0075594E" w:rsidP="0075594E">
      <w:pPr>
        <w:spacing w:after="0"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lastRenderedPageBreak/>
        <w:t xml:space="preserve">VII. </w:t>
      </w:r>
      <w:r w:rsidRPr="00F267C5">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75594E" w:rsidRPr="00F267C5" w:rsidRDefault="0075594E" w:rsidP="0075594E">
      <w:pPr>
        <w:tabs>
          <w:tab w:val="left" w:pos="709"/>
        </w:tabs>
        <w:spacing w:after="0" w:line="360" w:lineRule="auto"/>
        <w:jc w:val="both"/>
        <w:rPr>
          <w:rFonts w:ascii="Palatino Linotype" w:eastAsia="Palatino Linotype" w:hAnsi="Palatino Linotype" w:cs="Palatino Linotype"/>
          <w:sz w:val="24"/>
          <w:szCs w:val="24"/>
        </w:rPr>
      </w:pPr>
    </w:p>
    <w:p w:rsidR="0075594E" w:rsidRPr="00F267C5" w:rsidRDefault="0075594E" w:rsidP="0075594E">
      <w:pPr>
        <w:tabs>
          <w:tab w:val="left" w:pos="709"/>
        </w:tabs>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primer lugar, es conveniente analizar si la respuesta del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276" w:lineRule="auto"/>
        <w:ind w:left="709" w:right="760"/>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Artículo 4.</w:t>
      </w:r>
      <w:r w:rsidRPr="00F267C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5594E" w:rsidRPr="00F267C5" w:rsidRDefault="0075594E" w:rsidP="0075594E">
      <w:pPr>
        <w:spacing w:after="0" w:line="276" w:lineRule="auto"/>
        <w:ind w:left="709" w:right="760"/>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Toda la información generada, obtenida, adquirida, transformada, administrada o en posesión de los sujetos obligados es pública y accesible </w:t>
      </w:r>
      <w:r w:rsidRPr="00F267C5">
        <w:rPr>
          <w:rFonts w:ascii="Palatino Linotype" w:eastAsia="Palatino Linotype" w:hAnsi="Palatino Linotype" w:cs="Palatino Linotype"/>
          <w:b/>
          <w:i/>
        </w:rPr>
        <w:lastRenderedPageBreak/>
        <w:t>de manera permanente a cualquier persona</w:t>
      </w:r>
      <w:r w:rsidRPr="00F267C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5594E" w:rsidRPr="00F267C5" w:rsidRDefault="0075594E" w:rsidP="0075594E">
      <w:pPr>
        <w:spacing w:after="0" w:line="276" w:lineRule="auto"/>
        <w:ind w:left="709" w:right="760"/>
        <w:jc w:val="both"/>
        <w:rPr>
          <w:rFonts w:ascii="Palatino Linotype" w:eastAsia="Palatino Linotype" w:hAnsi="Palatino Linotype" w:cs="Palatino Linotype"/>
          <w:i/>
        </w:rPr>
      </w:pPr>
      <w:r w:rsidRPr="00F267C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267C5">
        <w:rPr>
          <w:rFonts w:ascii="Palatino Linotype" w:eastAsia="Palatino Linotype" w:hAnsi="Palatino Linotype" w:cs="Palatino Linotype"/>
          <w:i/>
        </w:rPr>
        <w:t>.”(Sic)</w:t>
      </w:r>
    </w:p>
    <w:p w:rsidR="0075594E" w:rsidRPr="00F267C5" w:rsidRDefault="0075594E" w:rsidP="0075594E">
      <w:pPr>
        <w:spacing w:after="0" w:line="360" w:lineRule="auto"/>
        <w:ind w:left="709" w:right="760"/>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276" w:lineRule="auto"/>
        <w:ind w:left="567" w:right="760"/>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Artículo 12.-</w:t>
      </w:r>
      <w:r w:rsidRPr="00F267C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75594E" w:rsidRPr="00F267C5" w:rsidRDefault="0075594E" w:rsidP="0075594E">
      <w:pPr>
        <w:spacing w:after="0" w:line="276" w:lineRule="auto"/>
        <w:ind w:left="567" w:right="760"/>
        <w:jc w:val="both"/>
        <w:rPr>
          <w:rFonts w:ascii="Palatino Linotype" w:eastAsia="Palatino Linotype" w:hAnsi="Palatino Linotype" w:cs="Palatino Linotype"/>
          <w:i/>
        </w:rPr>
      </w:pPr>
    </w:p>
    <w:p w:rsidR="0075594E" w:rsidRPr="00F267C5" w:rsidRDefault="0075594E" w:rsidP="0075594E">
      <w:pPr>
        <w:spacing w:after="0" w:line="276" w:lineRule="auto"/>
        <w:ind w:left="567" w:right="760"/>
        <w:jc w:val="both"/>
        <w:rPr>
          <w:rFonts w:ascii="Palatino Linotype" w:eastAsia="Palatino Linotype" w:hAnsi="Palatino Linotype" w:cs="Palatino Linotype"/>
          <w:i/>
        </w:rPr>
      </w:pPr>
      <w:r w:rsidRPr="00F267C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75594E" w:rsidRPr="00F267C5" w:rsidRDefault="0075594E" w:rsidP="0075594E">
      <w:pPr>
        <w:spacing w:after="0" w:line="360" w:lineRule="auto"/>
        <w:jc w:val="both"/>
        <w:rPr>
          <w:rFonts w:ascii="Palatino Linotype" w:eastAsia="Palatino Linotype" w:hAnsi="Palatino Linotype" w:cs="Palatino Linotype"/>
          <w:strike/>
          <w:sz w:val="24"/>
          <w:szCs w:val="24"/>
        </w:rPr>
      </w:pPr>
      <w:r w:rsidRPr="00F267C5">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F267C5">
        <w:rPr>
          <w:rFonts w:ascii="Palatino Linotype" w:eastAsia="Palatino Linotype" w:hAnsi="Palatino Linotype" w:cs="Palatino Linotype"/>
          <w:strike/>
          <w:sz w:val="24"/>
          <w:szCs w:val="24"/>
        </w:rPr>
        <w:t xml:space="preserve"> </w:t>
      </w:r>
    </w:p>
    <w:p w:rsidR="00914AE7" w:rsidRPr="00F267C5" w:rsidRDefault="00914AE7"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360" w:lineRule="auto"/>
        <w:ind w:right="49"/>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5594E" w:rsidRPr="00F267C5" w:rsidRDefault="0075594E" w:rsidP="0075594E">
      <w:pPr>
        <w:spacing w:after="0" w:line="360" w:lineRule="auto"/>
        <w:ind w:right="49"/>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18.</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F267C5">
        <w:rPr>
          <w:rFonts w:ascii="Palatino Linotype" w:eastAsia="Palatino Linotype" w:hAnsi="Palatino Linotype" w:cs="Palatino Linotype"/>
          <w:i/>
        </w:rPr>
        <w:t xml:space="preserve"> y reutilización de la información que generen.</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Artículo 19. </w:t>
      </w:r>
      <w:r w:rsidRPr="00F267C5">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F267C5">
        <w:rPr>
          <w:rFonts w:ascii="Palatino Linotype" w:eastAsia="Palatino Linotype" w:hAnsi="Palatino Linotype" w:cs="Palatino Linotype"/>
          <w:i/>
        </w:rPr>
        <w:t>.</w:t>
      </w:r>
    </w:p>
    <w:p w:rsidR="0075594E" w:rsidRPr="00F267C5" w:rsidRDefault="0075594E" w:rsidP="0075594E">
      <w:pPr>
        <w:spacing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rsidR="0075594E" w:rsidRPr="00F267C5" w:rsidRDefault="0075594E" w:rsidP="0075594E">
      <w:pPr>
        <w:spacing w:after="0" w:line="276" w:lineRule="auto"/>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14AE7" w:rsidRPr="00F267C5" w:rsidRDefault="00914AE7" w:rsidP="0075594E">
      <w:pPr>
        <w:spacing w:after="0" w:line="276" w:lineRule="auto"/>
        <w:ind w:left="851" w:right="851"/>
        <w:jc w:val="both"/>
        <w:rPr>
          <w:rFonts w:ascii="Palatino Linotype" w:eastAsia="Palatino Linotype" w:hAnsi="Palatino Linotype" w:cs="Palatino Linotype"/>
          <w:i/>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6958F0" w:rsidRPr="00F267C5" w:rsidRDefault="006958F0"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F267C5">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 xml:space="preserve">Artículo 3. </w:t>
      </w:r>
      <w:r w:rsidRPr="00F267C5">
        <w:rPr>
          <w:rFonts w:ascii="Palatino Linotype" w:eastAsia="Palatino Linotype" w:hAnsi="Palatino Linotype" w:cs="Palatino Linotype"/>
          <w:i/>
        </w:rPr>
        <w:t>Para los efectos de la presente Ley se entenderá por:</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b/>
          <w:i/>
        </w:rPr>
        <w:t>XI. Documento:</w:t>
      </w:r>
      <w:r w:rsidRPr="00F267C5">
        <w:rPr>
          <w:rFonts w:ascii="Palatino Linotype" w:eastAsia="Palatino Linotype" w:hAnsi="Palatino Linotype" w:cs="Palatino Linotype"/>
          <w:i/>
        </w:rPr>
        <w:t xml:space="preserve"> Los expedientes, reportes, estudios, actas</w:t>
      </w:r>
      <w:r w:rsidRPr="00F267C5">
        <w:rPr>
          <w:rFonts w:ascii="Palatino Linotype" w:eastAsia="Palatino Linotype" w:hAnsi="Palatino Linotype" w:cs="Palatino Linotype"/>
          <w:b/>
          <w:i/>
        </w:rPr>
        <w:t>,</w:t>
      </w:r>
      <w:r w:rsidRPr="00F267C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75594E" w:rsidRPr="00F267C5" w:rsidRDefault="0075594E" w:rsidP="0075594E">
      <w:pPr>
        <w:spacing w:after="0" w:line="276" w:lineRule="auto"/>
        <w:ind w:left="851" w:right="899"/>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276" w:lineRule="auto"/>
        <w:ind w:left="851" w:right="902"/>
        <w:jc w:val="both"/>
        <w:rPr>
          <w:rFonts w:ascii="Palatino Linotype" w:eastAsia="Palatino Linotype" w:hAnsi="Palatino Linotype" w:cs="Palatino Linotype"/>
          <w:b/>
          <w:i/>
        </w:rPr>
      </w:pPr>
      <w:r w:rsidRPr="00F267C5">
        <w:rPr>
          <w:rFonts w:ascii="Palatino Linotype" w:eastAsia="Palatino Linotype" w:hAnsi="Palatino Linotype" w:cs="Palatino Linotype"/>
          <w:b/>
        </w:rPr>
        <w:t>“</w:t>
      </w:r>
      <w:r w:rsidRPr="00F267C5">
        <w:rPr>
          <w:rFonts w:ascii="Palatino Linotype" w:eastAsia="Palatino Linotype" w:hAnsi="Palatino Linotype" w:cs="Palatino Linotype"/>
          <w:b/>
          <w:i/>
        </w:rPr>
        <w:t>CRITERIO 0002-11</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267C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En consecuencia el acceso a la información se refiere a que se cumplan cualquiera de los siguientes tres supuestos:</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lastRenderedPageBreak/>
        <w:t>1) Que se trate de información registrada en cualquier soporte documental, que en ejercicio de las atribuciones conferidas, sea generada por los Sujetos Obligados;</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75594E" w:rsidRPr="00F267C5" w:rsidRDefault="0075594E" w:rsidP="0075594E">
      <w:pPr>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75594E" w:rsidRPr="00F267C5" w:rsidRDefault="0075594E" w:rsidP="0075594E">
      <w:pPr>
        <w:spacing w:after="0" w:line="276" w:lineRule="auto"/>
        <w:ind w:left="851" w:right="899"/>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De ahí que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267C5">
        <w:rPr>
          <w:rFonts w:ascii="Palatino Linotype" w:eastAsia="Palatino Linotype" w:hAnsi="Palatino Linotype" w:cs="Palatino Linotype"/>
          <w:sz w:val="24"/>
          <w:szCs w:val="24"/>
          <w:vertAlign w:val="superscript"/>
        </w:rPr>
        <w:footnoteReference w:id="1"/>
      </w:r>
      <w:r w:rsidRPr="00F267C5">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267C5">
        <w:rPr>
          <w:rFonts w:ascii="Palatino Linotype" w:eastAsia="Palatino Linotype" w:hAnsi="Palatino Linotype" w:cs="Palatino Linotype"/>
          <w:sz w:val="24"/>
          <w:szCs w:val="24"/>
          <w:vertAlign w:val="superscript"/>
        </w:rPr>
        <w:footnoteReference w:id="2"/>
      </w:r>
      <w:r w:rsidRPr="00F267C5">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spacing w:after="0" w:line="360" w:lineRule="auto"/>
        <w:jc w:val="both"/>
        <w:rPr>
          <w:rFonts w:ascii="Palatino Linotype" w:eastAsia="Palatino Linotype" w:hAnsi="Palatino Linotype" w:cs="Palatino Linotype"/>
          <w:b/>
          <w:sz w:val="24"/>
          <w:szCs w:val="24"/>
        </w:rPr>
      </w:pPr>
      <w:r w:rsidRPr="00F267C5">
        <w:rPr>
          <w:rFonts w:ascii="Palatino Linotype" w:eastAsia="Palatino Linotype" w:hAnsi="Palatino Linotype" w:cs="Palatino Linotype"/>
          <w:sz w:val="24"/>
          <w:szCs w:val="24"/>
        </w:rPr>
        <w:lastRenderedPageBreak/>
        <w:t>En este sentido, cabe reiterar que el particular solicitó, lo siguiente</w:t>
      </w:r>
      <w:r w:rsidRPr="00F267C5">
        <w:rPr>
          <w:rFonts w:ascii="Palatino Linotype" w:eastAsia="Palatino Linotype" w:hAnsi="Palatino Linotype" w:cs="Palatino Linotype"/>
          <w:b/>
          <w:sz w:val="24"/>
          <w:szCs w:val="24"/>
        </w:rPr>
        <w:t xml:space="preserve">: </w:t>
      </w:r>
    </w:p>
    <w:p w:rsidR="0075594E" w:rsidRPr="00F267C5" w:rsidRDefault="0075594E" w:rsidP="0075594E">
      <w:pPr>
        <w:spacing w:after="0" w:line="360" w:lineRule="auto"/>
        <w:jc w:val="both"/>
        <w:rPr>
          <w:rFonts w:ascii="Palatino Linotype" w:eastAsia="Palatino Linotype" w:hAnsi="Palatino Linotype" w:cs="Palatino Linotype"/>
          <w:sz w:val="24"/>
          <w:szCs w:val="24"/>
        </w:rPr>
      </w:pPr>
    </w:p>
    <w:p w:rsidR="0075594E" w:rsidRPr="00F267C5" w:rsidRDefault="0075594E" w:rsidP="0075594E">
      <w:pPr>
        <w:pStyle w:val="Prrafodelista"/>
        <w:numPr>
          <w:ilvl w:val="0"/>
          <w:numId w:val="3"/>
        </w:numPr>
        <w:spacing w:line="360" w:lineRule="auto"/>
        <w:jc w:val="both"/>
        <w:rPr>
          <w:rFonts w:ascii="Palatino Linotype" w:hAnsi="Palatino Linotype"/>
          <w:sz w:val="24"/>
        </w:rPr>
      </w:pPr>
      <w:r w:rsidRPr="00F267C5">
        <w:rPr>
          <w:rFonts w:ascii="Palatino Linotype" w:hAnsi="Palatino Linotype"/>
          <w:sz w:val="24"/>
        </w:rPr>
        <w:t xml:space="preserve">Relación de bienes muebles adquiridos, el costo de cada uno, si es de bajo costo, no considerado en el activo fijo, estado de uso, área en que se encuentra asignado y  copias simples de las facturas de compra del 01 de enero de 2022 al 01 de abril de 2023. </w:t>
      </w:r>
    </w:p>
    <w:p w:rsidR="0075594E" w:rsidRPr="00F267C5" w:rsidRDefault="0075594E" w:rsidP="0075594E">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respuesta,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por conducto de la Secretaria del Ayuntamiento, </w:t>
      </w:r>
      <w:r w:rsidR="006958F0" w:rsidRPr="00F267C5">
        <w:rPr>
          <w:rFonts w:ascii="Palatino Linotype" w:eastAsia="Palatino Linotype" w:hAnsi="Palatino Linotype" w:cs="Palatino Linotype"/>
          <w:sz w:val="24"/>
          <w:szCs w:val="24"/>
        </w:rPr>
        <w:t xml:space="preserve">hace entrega de </w:t>
      </w:r>
      <w:r w:rsidRPr="00F267C5">
        <w:rPr>
          <w:rFonts w:ascii="Palatino Linotype" w:eastAsia="Palatino Linotype" w:hAnsi="Palatino Linotype" w:cs="Palatino Linotype"/>
          <w:sz w:val="24"/>
          <w:szCs w:val="24"/>
        </w:rPr>
        <w:t>una</w:t>
      </w:r>
      <w:r w:rsidR="006958F0" w:rsidRPr="00F267C5">
        <w:rPr>
          <w:rFonts w:ascii="Palatino Linotype" w:eastAsia="Palatino Linotype" w:hAnsi="Palatino Linotype" w:cs="Palatino Linotype"/>
          <w:sz w:val="24"/>
          <w:szCs w:val="24"/>
        </w:rPr>
        <w:t>s</w:t>
      </w:r>
      <w:r w:rsidRPr="00F267C5">
        <w:rPr>
          <w:rFonts w:ascii="Palatino Linotype" w:eastAsia="Palatino Linotype" w:hAnsi="Palatino Linotype" w:cs="Palatino Linotype"/>
          <w:sz w:val="24"/>
          <w:szCs w:val="24"/>
        </w:rPr>
        <w:t xml:space="preserve"> factura</w:t>
      </w:r>
      <w:r w:rsidR="006958F0" w:rsidRPr="00F267C5">
        <w:rPr>
          <w:rFonts w:ascii="Palatino Linotype" w:eastAsia="Palatino Linotype" w:hAnsi="Palatino Linotype" w:cs="Palatino Linotype"/>
          <w:sz w:val="24"/>
          <w:szCs w:val="24"/>
        </w:rPr>
        <w:t>s</w:t>
      </w:r>
      <w:r w:rsidRPr="00F267C5">
        <w:rPr>
          <w:rFonts w:ascii="Palatino Linotype" w:eastAsia="Palatino Linotype" w:hAnsi="Palatino Linotype" w:cs="Palatino Linotype"/>
          <w:sz w:val="24"/>
          <w:szCs w:val="24"/>
        </w:rPr>
        <w:t xml:space="preserve"> de fecha</w:t>
      </w:r>
      <w:r w:rsidR="006958F0" w:rsidRPr="00F267C5">
        <w:rPr>
          <w:rFonts w:ascii="Palatino Linotype" w:eastAsia="Palatino Linotype" w:hAnsi="Palatino Linotype" w:cs="Palatino Linotype"/>
          <w:sz w:val="24"/>
          <w:szCs w:val="24"/>
        </w:rPr>
        <w:t>s</w:t>
      </w:r>
      <w:r w:rsidRPr="00F267C5">
        <w:rPr>
          <w:rFonts w:ascii="Palatino Linotype" w:eastAsia="Palatino Linotype" w:hAnsi="Palatino Linotype" w:cs="Palatino Linotype"/>
          <w:sz w:val="24"/>
          <w:szCs w:val="24"/>
        </w:rPr>
        <w:t xml:space="preserve"> veinticinco de agosto de dos mil veintidós, dos de agosto de dos mil veinti</w:t>
      </w:r>
      <w:r w:rsidR="006958F0" w:rsidRPr="00F267C5">
        <w:rPr>
          <w:rFonts w:ascii="Palatino Linotype" w:eastAsia="Palatino Linotype" w:hAnsi="Palatino Linotype" w:cs="Palatino Linotype"/>
          <w:sz w:val="24"/>
          <w:szCs w:val="24"/>
        </w:rPr>
        <w:t xml:space="preserve">dós, </w:t>
      </w:r>
      <w:r w:rsidRPr="00F267C5">
        <w:rPr>
          <w:rFonts w:ascii="Palatino Linotype" w:eastAsia="Palatino Linotype" w:hAnsi="Palatino Linotype" w:cs="Palatino Linotype"/>
          <w:sz w:val="24"/>
          <w:szCs w:val="24"/>
        </w:rPr>
        <w:t>treinta de agosto de dos mil veintidós, veintinueve de marzo de dos mil veintitrés</w:t>
      </w:r>
      <w:r w:rsidR="006958F0" w:rsidRPr="00F267C5">
        <w:rPr>
          <w:rFonts w:ascii="Palatino Linotype" w:eastAsia="Palatino Linotype" w:hAnsi="Palatino Linotype" w:cs="Palatino Linotype"/>
          <w:sz w:val="24"/>
          <w:szCs w:val="24"/>
        </w:rPr>
        <w:t>,</w:t>
      </w:r>
      <w:r w:rsidRPr="00F267C5">
        <w:rPr>
          <w:rFonts w:ascii="Palatino Linotype" w:eastAsia="Palatino Linotype" w:hAnsi="Palatino Linotype" w:cs="Palatino Linotype"/>
          <w:sz w:val="24"/>
          <w:szCs w:val="24"/>
        </w:rPr>
        <w:t xml:space="preserve"> treinta de agosto de dos mil veintidós y una relación de bines adquiridos en formato Excel. </w:t>
      </w:r>
    </w:p>
    <w:p w:rsidR="0075594E" w:rsidRPr="00F267C5" w:rsidRDefault="0075594E" w:rsidP="0075594E">
      <w:pPr>
        <w:rPr>
          <w:rFonts w:ascii="Palatino Linotype" w:hAnsi="Palatino Linotype"/>
          <w:sz w:val="24"/>
        </w:rPr>
      </w:pPr>
    </w:p>
    <w:p w:rsidR="006958F0" w:rsidRPr="00F267C5" w:rsidRDefault="006958F0" w:rsidP="006958F0">
      <w:pPr>
        <w:spacing w:line="360" w:lineRule="auto"/>
        <w:contextualSpacing/>
        <w:jc w:val="both"/>
        <w:rPr>
          <w:rFonts w:ascii="Palatino Linotype" w:eastAsia="Palatino Linotype" w:hAnsi="Palatino Linotype" w:cs="Palatino Linotype"/>
          <w:i/>
          <w:sz w:val="24"/>
          <w:szCs w:val="24"/>
        </w:rPr>
      </w:pPr>
      <w:r w:rsidRPr="00F267C5">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la información que entregan es incompleta. </w:t>
      </w:r>
    </w:p>
    <w:p w:rsidR="006958F0" w:rsidRPr="00F267C5" w:rsidRDefault="006958F0" w:rsidP="0075594E">
      <w:pPr>
        <w:rPr>
          <w:rFonts w:ascii="Palatino Linotype" w:hAnsi="Palatino Linotype"/>
          <w:sz w:val="24"/>
        </w:rPr>
      </w:pPr>
    </w:p>
    <w:p w:rsidR="00CD02E9" w:rsidRPr="00F267C5" w:rsidRDefault="006958F0" w:rsidP="006958F0">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Cabe resaltar que durante la etapa de manifestaciones </w:t>
      </w:r>
      <w:r w:rsidRPr="00F267C5">
        <w:rPr>
          <w:rFonts w:ascii="Palatino Linotype" w:eastAsia="Palatino Linotype" w:hAnsi="Palatino Linotype" w:cs="Palatino Linotype"/>
          <w:b/>
          <w:sz w:val="24"/>
          <w:szCs w:val="24"/>
        </w:rPr>
        <w:t>LA PARTE</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RECURRENTE</w:t>
      </w:r>
      <w:r w:rsidRPr="00F267C5">
        <w:rPr>
          <w:rFonts w:ascii="Palatino Linotype" w:eastAsia="Palatino Linotype" w:hAnsi="Palatino Linotype" w:cs="Palatino Linotype"/>
          <w:sz w:val="24"/>
          <w:szCs w:val="24"/>
        </w:rPr>
        <w:t xml:space="preserve"> omitió rendir alegatos, por lo que respecta al</w:t>
      </w:r>
      <w:r w:rsidR="00CD02E9" w:rsidRPr="00F267C5">
        <w:rPr>
          <w:rFonts w:ascii="Palatino Linotype" w:eastAsia="Palatino Linotype" w:hAnsi="Palatino Linotype" w:cs="Palatino Linotype"/>
          <w:b/>
          <w:sz w:val="24"/>
          <w:szCs w:val="24"/>
        </w:rPr>
        <w:t xml:space="preserve"> SUJETO OBLIGADO, </w:t>
      </w:r>
      <w:r w:rsidR="00CD02E9" w:rsidRPr="00F267C5">
        <w:rPr>
          <w:rFonts w:ascii="Palatino Linotype" w:eastAsia="Palatino Linotype" w:hAnsi="Palatino Linotype" w:cs="Palatino Linotype"/>
          <w:sz w:val="24"/>
          <w:szCs w:val="24"/>
        </w:rPr>
        <w:t xml:space="preserve">menciona que </w:t>
      </w:r>
    </w:p>
    <w:p w:rsidR="006958F0" w:rsidRPr="00F267C5" w:rsidRDefault="00CD02E9" w:rsidP="006958F0">
      <w:pPr>
        <w:spacing w:line="360" w:lineRule="auto"/>
        <w:contextualSpacing/>
        <w:jc w:val="both"/>
        <w:rPr>
          <w:rFonts w:ascii="Palatino Linotype" w:hAnsi="Palatino Linotype"/>
          <w:sz w:val="24"/>
        </w:rPr>
      </w:pPr>
      <w:r w:rsidRPr="00F267C5">
        <w:rPr>
          <w:rFonts w:ascii="Palatino Linotype" w:hAnsi="Palatino Linotype"/>
          <w:sz w:val="24"/>
        </w:rPr>
        <w:t xml:space="preserve">la Secretaria del Ayuntamiento emite respuesta al requerimiento manifestado que MODIFICA su respuesta, refiriendo que por error humano involuntario a la hora de filtrar la información no se cargó la información completa al momento de entregar la respuesta correspondiente a la solicitud primigenia ingresada, </w:t>
      </w:r>
      <w:r w:rsidR="006958F0" w:rsidRPr="00F267C5">
        <w:rPr>
          <w:rFonts w:ascii="Palatino Linotype" w:eastAsia="Palatino Linotype" w:hAnsi="Palatino Linotype" w:cs="Palatino Linotype"/>
          <w:sz w:val="24"/>
          <w:szCs w:val="24"/>
        </w:rPr>
        <w:t>adjunta</w:t>
      </w:r>
      <w:r w:rsidRPr="00F267C5">
        <w:rPr>
          <w:rFonts w:ascii="Palatino Linotype" w:eastAsia="Palatino Linotype" w:hAnsi="Palatino Linotype" w:cs="Palatino Linotype"/>
          <w:sz w:val="24"/>
          <w:szCs w:val="24"/>
        </w:rPr>
        <w:t xml:space="preserve">ndo para </w:t>
      </w:r>
      <w:r w:rsidRPr="00F267C5">
        <w:rPr>
          <w:rFonts w:ascii="Palatino Linotype" w:eastAsia="Palatino Linotype" w:hAnsi="Palatino Linotype" w:cs="Palatino Linotype"/>
          <w:sz w:val="24"/>
          <w:szCs w:val="24"/>
        </w:rPr>
        <w:lastRenderedPageBreak/>
        <w:t xml:space="preserve">tal efecto </w:t>
      </w:r>
      <w:r w:rsidR="006958F0" w:rsidRPr="00F267C5">
        <w:rPr>
          <w:rFonts w:ascii="Palatino Linotype" w:hAnsi="Palatino Linotype"/>
          <w:sz w:val="24"/>
        </w:rPr>
        <w:t xml:space="preserve">diversas facturas que se encuentran distribuidas en tres carpetas y una relación de los bienes adquiridos de enero de dos mil veintidós al mes de abril de dos mil veintitrés, sin embargo, no se puso a la vista de </w:t>
      </w:r>
      <w:r w:rsidR="006958F0" w:rsidRPr="00F267C5">
        <w:rPr>
          <w:rFonts w:ascii="Palatino Linotype" w:hAnsi="Palatino Linotype"/>
          <w:b/>
          <w:sz w:val="24"/>
        </w:rPr>
        <w:t>LA PARTE RECURRENTE</w:t>
      </w:r>
      <w:r w:rsidR="006958F0" w:rsidRPr="00F267C5">
        <w:rPr>
          <w:rFonts w:ascii="Palatino Linotype" w:hAnsi="Palatino Linotype"/>
          <w:sz w:val="24"/>
        </w:rPr>
        <w:t xml:space="preserve">, ya que se observa </w:t>
      </w:r>
      <w:r w:rsidR="001C2D8B" w:rsidRPr="00F267C5">
        <w:rPr>
          <w:rFonts w:ascii="Palatino Linotype" w:hAnsi="Palatino Linotype"/>
          <w:sz w:val="24"/>
        </w:rPr>
        <w:t xml:space="preserve">el nombre de particulares,  </w:t>
      </w:r>
      <w:r w:rsidR="00914AE7" w:rsidRPr="00F267C5">
        <w:rPr>
          <w:rFonts w:ascii="Palatino Linotype" w:hAnsi="Palatino Linotype"/>
          <w:sz w:val="24"/>
        </w:rPr>
        <w:t xml:space="preserve">toda vez que </w:t>
      </w:r>
      <w:r w:rsidR="00914AE7" w:rsidRPr="00F267C5">
        <w:rPr>
          <w:rFonts w:ascii="Palatino Linotype" w:eastAsia="Palatino Linotype" w:hAnsi="Palatino Linotype" w:cs="Palatino Linotype"/>
          <w:sz w:val="24"/>
          <w:szCs w:val="24"/>
        </w:rPr>
        <w:t xml:space="preserve">se considera que 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00914AE7" w:rsidRPr="00F267C5">
        <w:rPr>
          <w:rFonts w:ascii="Palatino Linotype" w:eastAsia="Palatino Linotype" w:hAnsi="Palatino Linotype" w:cs="Palatino Linotype"/>
          <w:i/>
          <w:sz w:val="24"/>
          <w:szCs w:val="24"/>
        </w:rPr>
        <w:t>per se</w:t>
      </w:r>
      <w:r w:rsidR="00914AE7" w:rsidRPr="00F267C5">
        <w:rPr>
          <w:rFonts w:ascii="Palatino Linotype" w:eastAsia="Palatino Linotype" w:hAnsi="Palatino Linotype" w:cs="Palatino Linotype"/>
          <w:sz w:val="24"/>
          <w:szCs w:val="24"/>
        </w:rPr>
        <w:t xml:space="preserve"> es un elemento que hace a una persona física identificada o identificable, por lo que actualiza el supuesto previsto en el artículo 143, fracción I, de la Ley de Transparencia y Acceso a la Información Pública del Estado de México y Municipios.</w:t>
      </w:r>
    </w:p>
    <w:p w:rsidR="006958F0" w:rsidRPr="00F267C5" w:rsidRDefault="006958F0" w:rsidP="006958F0">
      <w:pPr>
        <w:spacing w:line="360" w:lineRule="auto"/>
        <w:contextualSpacing/>
        <w:jc w:val="both"/>
        <w:rPr>
          <w:rFonts w:ascii="Palatino Linotype" w:hAnsi="Palatino Linotype"/>
          <w:sz w:val="24"/>
        </w:rPr>
      </w:pPr>
    </w:p>
    <w:p w:rsidR="006958F0" w:rsidRPr="00F267C5" w:rsidRDefault="006958F0" w:rsidP="006958F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F267C5">
        <w:rPr>
          <w:rFonts w:ascii="Palatino Linotype" w:eastAsia="Palatino Linotype" w:hAnsi="Palatino Linotype" w:cs="Palatino Linotype"/>
          <w:b/>
          <w:sz w:val="24"/>
          <w:szCs w:val="24"/>
        </w:rPr>
        <w:t>EL</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F267C5">
        <w:rPr>
          <w:rFonts w:ascii="Palatino Linotype" w:eastAsia="Palatino Linotype" w:hAnsi="Palatino Linotype" w:cs="Palatino Linotype"/>
          <w:b/>
          <w:sz w:val="24"/>
          <w:szCs w:val="24"/>
        </w:rPr>
        <w:t>LA PARTE</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RECURRENTE</w:t>
      </w:r>
      <w:r w:rsidRPr="00F267C5">
        <w:rPr>
          <w:rFonts w:ascii="Palatino Linotype" w:eastAsia="Palatino Linotype" w:hAnsi="Palatino Linotype" w:cs="Palatino Linotype"/>
          <w:sz w:val="24"/>
          <w:szCs w:val="24"/>
        </w:rPr>
        <w:t>, o en su defecto ordenar la entrega del o los documentos que lo satisfagan.</w:t>
      </w:r>
    </w:p>
    <w:p w:rsidR="006958F0" w:rsidRPr="00F267C5" w:rsidRDefault="006958F0" w:rsidP="006958F0">
      <w:pPr>
        <w:spacing w:line="360" w:lineRule="auto"/>
        <w:contextualSpacing/>
        <w:jc w:val="both"/>
        <w:rPr>
          <w:rFonts w:ascii="Palatino Linotype" w:hAnsi="Palatino Linotype"/>
          <w:sz w:val="24"/>
        </w:rPr>
      </w:pPr>
    </w:p>
    <w:p w:rsidR="006958F0" w:rsidRPr="00F267C5" w:rsidRDefault="006958F0" w:rsidP="006439E4">
      <w:pPr>
        <w:spacing w:line="360" w:lineRule="auto"/>
        <w:contextualSpacing/>
        <w:jc w:val="both"/>
        <w:rPr>
          <w:rFonts w:ascii="Palatino Linotype" w:hAnsi="Palatino Linotype"/>
          <w:sz w:val="24"/>
        </w:rPr>
      </w:pPr>
      <w:r w:rsidRPr="00F267C5">
        <w:rPr>
          <w:rFonts w:ascii="Palatino Linotype" w:hAnsi="Palatino Linotype"/>
          <w:sz w:val="24"/>
        </w:rPr>
        <w:t>En primera instancia es de señalar que el responsable en ot</w:t>
      </w:r>
      <w:r w:rsidR="001C2D8B" w:rsidRPr="00F267C5">
        <w:rPr>
          <w:rFonts w:ascii="Palatino Linotype" w:hAnsi="Palatino Linotype"/>
          <w:sz w:val="24"/>
        </w:rPr>
        <w:t>orgar respuesta fue la Secretarí</w:t>
      </w:r>
      <w:r w:rsidRPr="00F267C5">
        <w:rPr>
          <w:rFonts w:ascii="Palatino Linotype" w:hAnsi="Palatino Linotype"/>
          <w:sz w:val="24"/>
        </w:rPr>
        <w:t>a del Ayuntamiento, misma que cuenta con las siguientes atribuciones:</w:t>
      </w:r>
    </w:p>
    <w:p w:rsidR="006439E4" w:rsidRPr="00F267C5" w:rsidRDefault="006439E4" w:rsidP="006439E4">
      <w:pPr>
        <w:spacing w:line="360" w:lineRule="auto"/>
        <w:contextualSpacing/>
        <w:jc w:val="both"/>
        <w:rPr>
          <w:rFonts w:ascii="Palatino Linotype" w:hAnsi="Palatino Linotype"/>
          <w:sz w:val="24"/>
        </w:rPr>
      </w:pPr>
    </w:p>
    <w:p w:rsidR="006439E4" w:rsidRPr="00F267C5" w:rsidRDefault="006439E4" w:rsidP="006439E4">
      <w:pPr>
        <w:spacing w:line="360" w:lineRule="auto"/>
        <w:ind w:left="567" w:right="618"/>
        <w:contextualSpacing/>
        <w:jc w:val="both"/>
        <w:rPr>
          <w:rFonts w:ascii="Palatino Linotype" w:hAnsi="Palatino Linotype"/>
          <w:b/>
          <w:i/>
        </w:rPr>
      </w:pPr>
      <w:r w:rsidRPr="00F267C5">
        <w:rPr>
          <w:rFonts w:ascii="Palatino Linotype" w:hAnsi="Palatino Linotype"/>
          <w:b/>
          <w:i/>
        </w:rPr>
        <w:t>LEY ORGÁNICA MUNICIPAL DEL ESTADO DE MÉXICO</w:t>
      </w:r>
    </w:p>
    <w:p w:rsidR="006439E4" w:rsidRPr="00F267C5" w:rsidRDefault="006439E4" w:rsidP="006439E4">
      <w:pPr>
        <w:spacing w:line="276" w:lineRule="auto"/>
        <w:ind w:left="567" w:right="618"/>
        <w:contextualSpacing/>
        <w:jc w:val="both"/>
        <w:rPr>
          <w:rFonts w:ascii="Palatino Linotype" w:hAnsi="Palatino Linotype"/>
          <w:b/>
          <w:i/>
        </w:rPr>
      </w:pPr>
    </w:p>
    <w:p w:rsidR="006439E4" w:rsidRPr="00F267C5" w:rsidRDefault="006439E4" w:rsidP="006439E4">
      <w:pPr>
        <w:spacing w:line="276" w:lineRule="auto"/>
        <w:ind w:left="567" w:right="618"/>
        <w:contextualSpacing/>
        <w:jc w:val="both"/>
        <w:rPr>
          <w:rFonts w:ascii="Palatino Linotype" w:hAnsi="Palatino Linotype"/>
          <w:i/>
        </w:rPr>
      </w:pPr>
      <w:r w:rsidRPr="00F267C5">
        <w:rPr>
          <w:rFonts w:ascii="Palatino Linotype" w:hAnsi="Palatino Linotype"/>
          <w:i/>
        </w:rPr>
        <w:lastRenderedPageBreak/>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6439E4" w:rsidRPr="00F267C5" w:rsidRDefault="006439E4" w:rsidP="006439E4">
      <w:pPr>
        <w:spacing w:line="276" w:lineRule="auto"/>
        <w:ind w:left="567" w:right="618"/>
        <w:contextualSpacing/>
        <w:jc w:val="both"/>
        <w:rPr>
          <w:rFonts w:ascii="Palatino Linotype" w:eastAsia="Palatino Linotype" w:hAnsi="Palatino Linotype" w:cs="Palatino Linotype"/>
          <w:i/>
        </w:rPr>
      </w:pPr>
    </w:p>
    <w:p w:rsidR="006439E4" w:rsidRPr="00F267C5" w:rsidRDefault="006439E4" w:rsidP="006439E4">
      <w:pPr>
        <w:spacing w:line="276" w:lineRule="auto"/>
        <w:ind w:left="567" w:right="618"/>
        <w:contextualSpacing/>
        <w:jc w:val="both"/>
        <w:rPr>
          <w:rFonts w:ascii="Palatino Linotype" w:hAnsi="Palatino Linotype"/>
          <w:i/>
        </w:rPr>
      </w:pPr>
      <w:r w:rsidRPr="00F267C5">
        <w:rPr>
          <w:rFonts w:ascii="Palatino Linotype" w:hAnsi="Palatino Linotype"/>
          <w:i/>
        </w:rPr>
        <w:t>(…)</w:t>
      </w:r>
    </w:p>
    <w:p w:rsidR="006439E4" w:rsidRPr="00F267C5" w:rsidRDefault="006439E4" w:rsidP="006439E4">
      <w:pPr>
        <w:spacing w:line="276" w:lineRule="auto"/>
        <w:ind w:left="567" w:right="618"/>
        <w:contextualSpacing/>
        <w:jc w:val="both"/>
        <w:rPr>
          <w:rFonts w:ascii="Palatino Linotype" w:eastAsia="Palatino Linotype" w:hAnsi="Palatino Linotype" w:cs="Palatino Linotype"/>
          <w:i/>
        </w:rPr>
      </w:pPr>
    </w:p>
    <w:p w:rsidR="006439E4" w:rsidRPr="00F267C5" w:rsidRDefault="006439E4" w:rsidP="006439E4">
      <w:pPr>
        <w:spacing w:line="276" w:lineRule="auto"/>
        <w:ind w:left="567" w:right="618"/>
        <w:contextualSpacing/>
        <w:jc w:val="both"/>
        <w:rPr>
          <w:rFonts w:ascii="Palatino Linotype" w:hAnsi="Palatino Linotype"/>
          <w:i/>
        </w:rPr>
      </w:pPr>
      <w:r w:rsidRPr="00F267C5">
        <w:rPr>
          <w:rFonts w:ascii="Palatino Linotype" w:hAnsi="Palatino Linotype"/>
          <w:i/>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6439E4" w:rsidRPr="00F267C5" w:rsidRDefault="006439E4" w:rsidP="006439E4">
      <w:pPr>
        <w:spacing w:line="276" w:lineRule="auto"/>
        <w:ind w:left="567" w:right="618"/>
        <w:contextualSpacing/>
        <w:jc w:val="both"/>
        <w:rPr>
          <w:rFonts w:ascii="Palatino Linotype" w:hAnsi="Palatino Linotype"/>
          <w:i/>
        </w:rPr>
      </w:pPr>
    </w:p>
    <w:p w:rsidR="006958F0" w:rsidRPr="00F267C5" w:rsidRDefault="006439E4" w:rsidP="006439E4">
      <w:pPr>
        <w:spacing w:line="276" w:lineRule="auto"/>
        <w:ind w:left="567" w:right="618"/>
        <w:contextualSpacing/>
        <w:jc w:val="both"/>
        <w:rPr>
          <w:rFonts w:ascii="Palatino Linotype" w:hAnsi="Palatino Linotype"/>
          <w:i/>
        </w:rPr>
      </w:pPr>
      <w:r w:rsidRPr="00F267C5">
        <w:rPr>
          <w:rFonts w:ascii="Palatino Linotype" w:hAnsi="Palatino Linotype"/>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B73AB0" w:rsidRPr="00F267C5" w:rsidRDefault="00B73AB0" w:rsidP="006439E4">
      <w:pPr>
        <w:spacing w:line="360" w:lineRule="auto"/>
        <w:ind w:right="618"/>
        <w:contextualSpacing/>
        <w:jc w:val="both"/>
        <w:rPr>
          <w:rFonts w:ascii="Palatino Linotype" w:eastAsia="Palatino Linotype" w:hAnsi="Palatino Linotype" w:cs="Palatino Linotype"/>
          <w:sz w:val="24"/>
          <w:szCs w:val="24"/>
        </w:rPr>
      </w:pPr>
    </w:p>
    <w:p w:rsidR="006439E4" w:rsidRPr="00F267C5" w:rsidRDefault="001C2D8B" w:rsidP="00B73AB0">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Al respecto, la Secretaría del Ayuntamiento, elaborará</w:t>
      </w:r>
      <w:r w:rsidR="006439E4" w:rsidRPr="00F267C5">
        <w:rPr>
          <w:rFonts w:ascii="Palatino Linotype" w:eastAsia="Palatino Linotype" w:hAnsi="Palatino Linotype" w:cs="Palatino Linotype"/>
          <w:sz w:val="24"/>
          <w:szCs w:val="24"/>
        </w:rPr>
        <w:t xml:space="preserve"> con la intervención del síndico el inventario general de los bienes muebles, en el caso de que el ayuntamiento adquiera bienes muebles, deberá realizar actualización del inventario general de los bienes muebles. </w:t>
      </w:r>
    </w:p>
    <w:p w:rsidR="007C1A0A" w:rsidRPr="00F267C5" w:rsidRDefault="007C1A0A" w:rsidP="006439E4">
      <w:pPr>
        <w:spacing w:line="360" w:lineRule="auto"/>
        <w:ind w:right="618"/>
        <w:contextualSpacing/>
        <w:jc w:val="both"/>
        <w:rPr>
          <w:rFonts w:ascii="Palatino Linotype" w:eastAsia="Palatino Linotype" w:hAnsi="Palatino Linotype" w:cs="Palatino Linotype"/>
          <w:sz w:val="24"/>
          <w:szCs w:val="24"/>
        </w:rPr>
      </w:pPr>
    </w:p>
    <w:p w:rsidR="007C1A0A" w:rsidRPr="00F267C5" w:rsidRDefault="007C1A0A" w:rsidP="006D47D3">
      <w:pPr>
        <w:pStyle w:val="Prrafodelista"/>
        <w:numPr>
          <w:ilvl w:val="0"/>
          <w:numId w:val="3"/>
        </w:numPr>
        <w:spacing w:line="360" w:lineRule="auto"/>
        <w:ind w:right="618"/>
        <w:jc w:val="both"/>
        <w:rPr>
          <w:rFonts w:ascii="Palatino Linotype" w:eastAsia="Palatino Linotype" w:hAnsi="Palatino Linotype" w:cs="Palatino Linotype"/>
          <w:b/>
          <w:i/>
        </w:rPr>
      </w:pPr>
      <w:r w:rsidRPr="00F267C5">
        <w:rPr>
          <w:rFonts w:ascii="Palatino Linotype" w:eastAsia="Palatino Linotype" w:hAnsi="Palatino Linotype" w:cs="Palatino Linotype"/>
          <w:b/>
          <w:sz w:val="24"/>
          <w:szCs w:val="24"/>
        </w:rPr>
        <w:t xml:space="preserve">Respecto a la relación de bienes muebles </w:t>
      </w:r>
      <w:r w:rsidR="006D47D3" w:rsidRPr="00F267C5">
        <w:rPr>
          <w:rFonts w:ascii="Palatino Linotype" w:eastAsia="Palatino Linotype" w:hAnsi="Palatino Linotype" w:cs="Palatino Linotype"/>
          <w:b/>
          <w:sz w:val="24"/>
          <w:szCs w:val="24"/>
        </w:rPr>
        <w:t>adquiridos, costo, estado de uso y área en que</w:t>
      </w:r>
      <w:r w:rsidR="00803B40" w:rsidRPr="00F267C5">
        <w:rPr>
          <w:rFonts w:ascii="Palatino Linotype" w:eastAsia="Palatino Linotype" w:hAnsi="Palatino Linotype" w:cs="Palatino Linotype"/>
          <w:b/>
          <w:sz w:val="24"/>
          <w:szCs w:val="24"/>
        </w:rPr>
        <w:t xml:space="preserve"> se encuentra asignado</w:t>
      </w:r>
      <w:r w:rsidR="006A2D82" w:rsidRPr="00F267C5">
        <w:rPr>
          <w:rFonts w:ascii="Palatino Linotype" w:eastAsia="Palatino Linotype" w:hAnsi="Palatino Linotype" w:cs="Palatino Linotype"/>
          <w:b/>
          <w:sz w:val="24"/>
          <w:szCs w:val="24"/>
        </w:rPr>
        <w:t xml:space="preserve">. </w:t>
      </w:r>
    </w:p>
    <w:p w:rsidR="00B73AB0" w:rsidRPr="00F267C5" w:rsidRDefault="00B73AB0" w:rsidP="007C1A0A">
      <w:pPr>
        <w:spacing w:line="360" w:lineRule="auto"/>
        <w:ind w:right="618"/>
        <w:jc w:val="both"/>
        <w:rPr>
          <w:rFonts w:ascii="Palatino Linotype" w:eastAsia="Palatino Linotype" w:hAnsi="Palatino Linotype" w:cs="Palatino Linotype"/>
          <w:sz w:val="24"/>
        </w:rPr>
      </w:pPr>
    </w:p>
    <w:p w:rsidR="007C1A0A" w:rsidRPr="00F267C5" w:rsidRDefault="007C1A0A" w:rsidP="00B73AB0">
      <w:pPr>
        <w:spacing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rPr>
        <w:lastRenderedPageBreak/>
        <w:t xml:space="preserve">Por lo que corresponde a este punto de la solicitud, es de recordar que en respuesta </w:t>
      </w:r>
      <w:r w:rsidRPr="00F267C5">
        <w:rPr>
          <w:rFonts w:ascii="Palatino Linotype" w:eastAsia="Palatino Linotype" w:hAnsi="Palatino Linotype" w:cs="Palatino Linotype"/>
          <w:b/>
          <w:sz w:val="24"/>
        </w:rPr>
        <w:t xml:space="preserve">EL SUJETO OBLIGADO </w:t>
      </w:r>
      <w:r w:rsidRPr="00F267C5">
        <w:rPr>
          <w:rFonts w:ascii="Palatino Linotype" w:eastAsia="Palatino Linotype" w:hAnsi="Palatino Linotype" w:cs="Palatino Linotype"/>
          <w:sz w:val="24"/>
        </w:rPr>
        <w:t>hace entrega de la siguiente relación de bienes muebles:</w:t>
      </w:r>
    </w:p>
    <w:p w:rsidR="007C1A0A" w:rsidRPr="00F267C5" w:rsidRDefault="007C1A0A" w:rsidP="007C1A0A">
      <w:pPr>
        <w:spacing w:line="360" w:lineRule="auto"/>
        <w:ind w:right="618"/>
        <w:jc w:val="both"/>
        <w:rPr>
          <w:rFonts w:ascii="Palatino Linotype" w:eastAsia="Palatino Linotype" w:hAnsi="Palatino Linotype" w:cs="Palatino Linotype"/>
          <w:sz w:val="24"/>
        </w:rPr>
      </w:pPr>
      <w:r w:rsidRPr="00F267C5">
        <w:rPr>
          <w:noProof/>
        </w:rPr>
        <w:drawing>
          <wp:inline distT="0" distB="0" distL="0" distR="0" wp14:anchorId="04FA65C3" wp14:editId="22513DE8">
            <wp:extent cx="5595620" cy="26479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105" r="19043" b="28485"/>
                    <a:stretch/>
                  </pic:blipFill>
                  <pic:spPr bwMode="auto">
                    <a:xfrm>
                      <a:off x="0" y="0"/>
                      <a:ext cx="5605652" cy="2652697"/>
                    </a:xfrm>
                    <a:prstGeom prst="rect">
                      <a:avLst/>
                    </a:prstGeom>
                    <a:ln>
                      <a:noFill/>
                    </a:ln>
                    <a:extLst>
                      <a:ext uri="{53640926-AAD7-44D8-BBD7-CCE9431645EC}">
                        <a14:shadowObscured xmlns:a14="http://schemas.microsoft.com/office/drawing/2010/main"/>
                      </a:ext>
                    </a:extLst>
                  </pic:spPr>
                </pic:pic>
              </a:graphicData>
            </a:graphic>
          </wp:inline>
        </w:drawing>
      </w:r>
    </w:p>
    <w:p w:rsidR="007C1A0A" w:rsidRPr="00F267C5" w:rsidRDefault="007C1A0A" w:rsidP="00914AE7">
      <w:pPr>
        <w:spacing w:after="0" w:line="360" w:lineRule="auto"/>
        <w:contextualSpacing/>
        <w:jc w:val="both"/>
        <w:rPr>
          <w:rFonts w:ascii="Palatino Linotype" w:hAnsi="Palatino Linotype"/>
          <w:sz w:val="24"/>
        </w:rPr>
      </w:pPr>
      <w:r w:rsidRPr="00F267C5">
        <w:rPr>
          <w:rFonts w:ascii="Palatino Linotype" w:eastAsia="Palatino Linotype" w:hAnsi="Palatino Linotype" w:cs="Palatino Linotype"/>
          <w:sz w:val="24"/>
        </w:rPr>
        <w:t xml:space="preserve">No obstante, mediante alcance al informe justificado, modifica su respuesta inicial, entregando para tal efecto </w:t>
      </w:r>
      <w:r w:rsidRPr="00F267C5">
        <w:rPr>
          <w:rFonts w:ascii="Palatino Linotype" w:hAnsi="Palatino Linotype"/>
          <w:sz w:val="24"/>
        </w:rPr>
        <w:t>una relación</w:t>
      </w:r>
      <w:r w:rsidR="00B6346A" w:rsidRPr="00F267C5">
        <w:rPr>
          <w:rFonts w:ascii="Palatino Linotype" w:hAnsi="Palatino Linotype"/>
          <w:sz w:val="24"/>
        </w:rPr>
        <w:t xml:space="preserve"> más amplia</w:t>
      </w:r>
      <w:r w:rsidRPr="00F267C5">
        <w:rPr>
          <w:rFonts w:ascii="Palatino Linotype" w:hAnsi="Palatino Linotype"/>
          <w:sz w:val="24"/>
        </w:rPr>
        <w:t xml:space="preserve"> de los bienes</w:t>
      </w:r>
      <w:r w:rsidR="00803B40" w:rsidRPr="00F267C5">
        <w:rPr>
          <w:rFonts w:ascii="Palatino Linotype" w:hAnsi="Palatino Linotype"/>
          <w:sz w:val="24"/>
        </w:rPr>
        <w:t xml:space="preserve"> muebles</w:t>
      </w:r>
      <w:r w:rsidRPr="00F267C5">
        <w:rPr>
          <w:rFonts w:ascii="Palatino Linotype" w:hAnsi="Palatino Linotype"/>
          <w:sz w:val="24"/>
        </w:rPr>
        <w:t xml:space="preserve"> adquiridos de enero de dos mil veintidós al mes de abril de dos mil veintitrés, </w:t>
      </w:r>
      <w:r w:rsidR="006A2D82" w:rsidRPr="00F267C5">
        <w:rPr>
          <w:rFonts w:ascii="Palatino Linotype" w:hAnsi="Palatino Linotype"/>
          <w:sz w:val="24"/>
        </w:rPr>
        <w:t xml:space="preserve">misma que </w:t>
      </w:r>
      <w:r w:rsidR="001C2D8B" w:rsidRPr="00F267C5">
        <w:rPr>
          <w:rFonts w:ascii="Palatino Linotype" w:hAnsi="Palatino Linotype"/>
          <w:sz w:val="24"/>
        </w:rPr>
        <w:t xml:space="preserve"> </w:t>
      </w:r>
      <w:r w:rsidR="00B6346A" w:rsidRPr="00F267C5">
        <w:rPr>
          <w:rFonts w:ascii="Palatino Linotype" w:hAnsi="Palatino Linotype"/>
          <w:sz w:val="24"/>
        </w:rPr>
        <w:t xml:space="preserve">a diferencia de la información proporcionada en respuesta </w:t>
      </w:r>
      <w:r w:rsidR="006A2D82" w:rsidRPr="00F267C5">
        <w:rPr>
          <w:rFonts w:ascii="Palatino Linotype" w:hAnsi="Palatino Linotype"/>
          <w:sz w:val="24"/>
        </w:rPr>
        <w:t>cuenta con el costo de cada uno,</w:t>
      </w:r>
      <w:r w:rsidR="001C2D8B" w:rsidRPr="00F267C5">
        <w:rPr>
          <w:rFonts w:ascii="Palatino Linotype" w:hAnsi="Palatino Linotype"/>
          <w:sz w:val="24"/>
        </w:rPr>
        <w:t xml:space="preserve"> </w:t>
      </w:r>
      <w:r w:rsidR="00B6346A" w:rsidRPr="00F267C5">
        <w:rPr>
          <w:rFonts w:ascii="Palatino Linotype" w:hAnsi="Palatino Linotype"/>
          <w:sz w:val="24"/>
        </w:rPr>
        <w:t xml:space="preserve">sin embargo, sigue careciendo del dato relativo al </w:t>
      </w:r>
      <w:r w:rsidR="006A2D82" w:rsidRPr="00F267C5">
        <w:rPr>
          <w:rFonts w:ascii="Palatino Linotype" w:hAnsi="Palatino Linotype"/>
          <w:sz w:val="24"/>
        </w:rPr>
        <w:t xml:space="preserve">área en donde se encuentra asignada, </w:t>
      </w:r>
      <w:r w:rsidRPr="00F267C5">
        <w:rPr>
          <w:rFonts w:ascii="Palatino Linotype" w:hAnsi="Palatino Linotype"/>
          <w:sz w:val="24"/>
        </w:rPr>
        <w:t xml:space="preserve">sin embargo, no se puso a la vista de </w:t>
      </w:r>
      <w:r w:rsidRPr="00F267C5">
        <w:rPr>
          <w:rFonts w:ascii="Palatino Linotype" w:hAnsi="Palatino Linotype"/>
          <w:b/>
          <w:sz w:val="24"/>
        </w:rPr>
        <w:t>LA PARTE RECURRENTE</w:t>
      </w:r>
      <w:r w:rsidRPr="00F267C5">
        <w:rPr>
          <w:rFonts w:ascii="Palatino Linotype" w:hAnsi="Palatino Linotype"/>
          <w:sz w:val="24"/>
        </w:rPr>
        <w:t>, por las consideraciones señaladas con anterioridad</w:t>
      </w:r>
      <w:r w:rsidR="00B6346A" w:rsidRPr="00F267C5">
        <w:rPr>
          <w:rFonts w:ascii="Palatino Linotype" w:hAnsi="Palatino Linotype"/>
          <w:sz w:val="24"/>
        </w:rPr>
        <w:t>.</w:t>
      </w:r>
    </w:p>
    <w:p w:rsidR="006A2D82" w:rsidRPr="00F267C5" w:rsidRDefault="006A2D82" w:rsidP="00914AE7">
      <w:pPr>
        <w:spacing w:line="360" w:lineRule="auto"/>
        <w:ind w:right="618"/>
        <w:contextualSpacing/>
        <w:jc w:val="both"/>
        <w:rPr>
          <w:rFonts w:ascii="Palatino Linotype" w:hAnsi="Palatino Linotype"/>
          <w:sz w:val="24"/>
        </w:rPr>
      </w:pPr>
    </w:p>
    <w:p w:rsidR="006A2D82" w:rsidRPr="00F267C5" w:rsidRDefault="006A2D82" w:rsidP="00914AE7">
      <w:pPr>
        <w:tabs>
          <w:tab w:val="right" w:pos="8505"/>
        </w:tabs>
        <w:spacing w:after="240" w:line="360" w:lineRule="auto"/>
        <w:contextualSpacing/>
        <w:jc w:val="both"/>
        <w:rPr>
          <w:rFonts w:ascii="Palatino Linotype" w:eastAsia="Palatino Linotype" w:hAnsi="Palatino Linotype" w:cs="Palatino Linotype"/>
          <w:sz w:val="24"/>
        </w:rPr>
      </w:pPr>
      <w:r w:rsidRPr="00F267C5">
        <w:rPr>
          <w:rFonts w:ascii="Palatino Linotype" w:eastAsia="Palatino Linotype" w:hAnsi="Palatino Linotype" w:cs="Palatino Linotype"/>
          <w:sz w:val="24"/>
        </w:rPr>
        <w:t xml:space="preserve">Una vez precisado lo que antecede, es necesario analizar la Ley de Fiscalización Superior del Estado de México, toda vez que señala que los municipios que conforman el Estado de México, entre ellos el </w:t>
      </w:r>
      <w:r w:rsidRPr="00F267C5">
        <w:rPr>
          <w:rFonts w:ascii="Palatino Linotype" w:eastAsia="Palatino Linotype" w:hAnsi="Palatino Linotype" w:cs="Palatino Linotype"/>
          <w:b/>
          <w:sz w:val="24"/>
        </w:rPr>
        <w:t>SUJETO OBLIGADO</w:t>
      </w:r>
      <w:r w:rsidRPr="00F267C5">
        <w:rPr>
          <w:rFonts w:ascii="Palatino Linotype" w:eastAsia="Palatino Linotype" w:hAnsi="Palatino Linotype" w:cs="Palatino Linotype"/>
          <w:sz w:val="24"/>
        </w:rPr>
        <w:t>,</w:t>
      </w:r>
      <w:r w:rsidRPr="00F267C5">
        <w:rPr>
          <w:sz w:val="24"/>
        </w:rPr>
        <w:t xml:space="preserve"> </w:t>
      </w:r>
      <w:r w:rsidRPr="00F267C5">
        <w:rPr>
          <w:rFonts w:ascii="Palatino Linotype" w:eastAsia="Palatino Linotype" w:hAnsi="Palatino Linotype" w:cs="Palatino Linotype"/>
          <w:sz w:val="24"/>
        </w:rPr>
        <w:t>es considerado como ente fiscalizable, como así lo señala el artículo 4 fracción IV de la Ley de Fiscalización Superior del Estado de México, el cual señala:</w:t>
      </w:r>
    </w:p>
    <w:p w:rsidR="00914AE7" w:rsidRPr="00F267C5" w:rsidRDefault="00914AE7" w:rsidP="00914AE7">
      <w:pPr>
        <w:tabs>
          <w:tab w:val="right" w:pos="8505"/>
        </w:tabs>
        <w:spacing w:after="240" w:line="360" w:lineRule="auto"/>
        <w:contextualSpacing/>
        <w:jc w:val="both"/>
        <w:rPr>
          <w:sz w:val="24"/>
        </w:rPr>
      </w:pPr>
    </w:p>
    <w:p w:rsidR="006A2D82" w:rsidRPr="00F267C5" w:rsidRDefault="006A2D82" w:rsidP="006A2D82">
      <w:pPr>
        <w:spacing w:before="240"/>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“Artículo 4. </w:t>
      </w:r>
      <w:r w:rsidRPr="00F267C5">
        <w:rPr>
          <w:rFonts w:ascii="Palatino Linotype" w:eastAsia="Palatino Linotype" w:hAnsi="Palatino Linotype" w:cs="Palatino Linotype"/>
          <w:i/>
        </w:rPr>
        <w:t>Son sujetos de fiscalización:</w:t>
      </w:r>
    </w:p>
    <w:p w:rsidR="006A2D82" w:rsidRPr="00F267C5" w:rsidRDefault="006A2D82" w:rsidP="006A2D82">
      <w:pPr>
        <w:ind w:left="851" w:right="851"/>
        <w:jc w:val="both"/>
        <w:rPr>
          <w:i/>
        </w:rPr>
      </w:pPr>
      <w:r w:rsidRPr="00F267C5">
        <w:rPr>
          <w:rFonts w:ascii="Palatino Linotype" w:eastAsia="Palatino Linotype" w:hAnsi="Palatino Linotype" w:cs="Palatino Linotype"/>
          <w:i/>
        </w:rPr>
        <w:t>…</w:t>
      </w:r>
    </w:p>
    <w:p w:rsidR="006A2D82" w:rsidRPr="00F267C5" w:rsidRDefault="006A2D82" w:rsidP="006A2D82">
      <w:pPr>
        <w:ind w:left="851" w:right="851"/>
        <w:jc w:val="both"/>
        <w:rPr>
          <w:i/>
        </w:rPr>
      </w:pPr>
      <w:r w:rsidRPr="00F267C5">
        <w:rPr>
          <w:rFonts w:ascii="Palatino Linotype" w:eastAsia="Palatino Linotype" w:hAnsi="Palatino Linotype" w:cs="Palatino Linotype"/>
          <w:i/>
        </w:rPr>
        <w:t>II. Los municipios del Estado de México;” (Sic)</w:t>
      </w:r>
    </w:p>
    <w:p w:rsidR="006A2D82" w:rsidRPr="00F267C5" w:rsidRDefault="006A2D82" w:rsidP="006A2D82">
      <w:pPr>
        <w:ind w:left="851" w:right="851"/>
        <w:jc w:val="both"/>
        <w:rPr>
          <w:i/>
        </w:rPr>
      </w:pPr>
    </w:p>
    <w:p w:rsidR="006A2D82" w:rsidRPr="00F267C5" w:rsidRDefault="006A2D82" w:rsidP="006A2D82">
      <w:pPr>
        <w:spacing w:line="360" w:lineRule="auto"/>
        <w:ind w:right="49"/>
        <w:jc w:val="both"/>
        <w:rPr>
          <w:rFonts w:ascii="Palatino Linotype" w:eastAsia="Palatino Linotype" w:hAnsi="Palatino Linotype" w:cs="Palatino Linotype"/>
          <w:sz w:val="24"/>
        </w:rPr>
      </w:pPr>
      <w:r w:rsidRPr="00F267C5">
        <w:rPr>
          <w:rFonts w:ascii="Palatino Linotype" w:eastAsia="Palatino Linotype" w:hAnsi="Palatino Linotype" w:cs="Palatino Linotype"/>
          <w:sz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914AE7" w:rsidRPr="00F267C5" w:rsidRDefault="00914AE7" w:rsidP="006A2D82">
      <w:pPr>
        <w:spacing w:line="360" w:lineRule="auto"/>
        <w:ind w:right="49"/>
        <w:jc w:val="both"/>
        <w:rPr>
          <w:rFonts w:ascii="Palatino Linotype" w:eastAsia="Palatino Linotype" w:hAnsi="Palatino Linotype" w:cs="Palatino Linotype"/>
          <w:sz w:val="24"/>
        </w:rPr>
      </w:pPr>
    </w:p>
    <w:p w:rsidR="006A2D82" w:rsidRPr="00F267C5" w:rsidRDefault="006A2D82" w:rsidP="006A2D82">
      <w:pPr>
        <w:ind w:left="851" w:right="851"/>
        <w:jc w:val="both"/>
        <w:rPr>
          <w:i/>
        </w:rPr>
      </w:pPr>
      <w:r w:rsidRPr="00F267C5">
        <w:rPr>
          <w:rFonts w:ascii="Palatino Linotype" w:eastAsia="Palatino Linotype" w:hAnsi="Palatino Linotype" w:cs="Palatino Linotype"/>
          <w:b/>
          <w:i/>
        </w:rPr>
        <w:t xml:space="preserve">“Artículo 8. </w:t>
      </w:r>
      <w:r w:rsidRPr="00F267C5">
        <w:rPr>
          <w:rFonts w:ascii="Palatino Linotype" w:eastAsia="Palatino Linotype" w:hAnsi="Palatino Linotype" w:cs="Palatino Linotype"/>
          <w:i/>
        </w:rPr>
        <w:t>El Órgano Superior tendrá las siguientes atribuciones:</w:t>
      </w:r>
    </w:p>
    <w:p w:rsidR="006A2D82" w:rsidRPr="00F267C5" w:rsidRDefault="006A2D82" w:rsidP="006A2D82">
      <w:pPr>
        <w:ind w:left="851" w:right="851"/>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6A2D82" w:rsidRPr="00F267C5" w:rsidRDefault="006A2D82" w:rsidP="006A2D82">
      <w:pPr>
        <w:ind w:left="851" w:right="851"/>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XI. Establecer los lineamientos</w:t>
      </w:r>
      <w:r w:rsidRPr="00F267C5">
        <w:rPr>
          <w:rFonts w:ascii="Palatino Linotype" w:eastAsia="Palatino Linotype" w:hAnsi="Palatino Linotype" w:cs="Palatino Linotype"/>
          <w:i/>
        </w:rPr>
        <w:t xml:space="preserve">, criterios, procedimientos, métodos y sistemas </w:t>
      </w:r>
      <w:r w:rsidRPr="00F267C5">
        <w:rPr>
          <w:rFonts w:ascii="Palatino Linotype" w:eastAsia="Palatino Linotype" w:hAnsi="Palatino Linotype" w:cs="Palatino Linotype"/>
          <w:b/>
          <w:i/>
        </w:rPr>
        <w:t>para las acciones de control y evaluación, necesarios para la fiscalización de las cuentas públicas y los informes trimestrales</w:t>
      </w:r>
      <w:r w:rsidRPr="00F267C5">
        <w:rPr>
          <w:rFonts w:ascii="Palatino Linotype" w:eastAsia="Palatino Linotype" w:hAnsi="Palatino Linotype" w:cs="Palatino Linotype"/>
          <w:i/>
        </w:rPr>
        <w:t>…</w:t>
      </w:r>
      <w:r w:rsidRPr="00F267C5">
        <w:rPr>
          <w:rFonts w:ascii="Palatino Linotype" w:eastAsia="Palatino Linotype" w:hAnsi="Palatino Linotype" w:cs="Palatino Linotype"/>
        </w:rPr>
        <w:t>” (</w:t>
      </w:r>
      <w:r w:rsidRPr="00F267C5">
        <w:rPr>
          <w:rFonts w:ascii="Palatino Linotype" w:eastAsia="Palatino Linotype" w:hAnsi="Palatino Linotype" w:cs="Palatino Linotype"/>
          <w:i/>
        </w:rPr>
        <w:t>Sic)</w:t>
      </w:r>
    </w:p>
    <w:p w:rsidR="006A2D82" w:rsidRPr="00F267C5" w:rsidRDefault="006A2D82" w:rsidP="006A2D82">
      <w:pPr>
        <w:spacing w:line="360" w:lineRule="auto"/>
        <w:ind w:right="-91"/>
        <w:contextualSpacing/>
        <w:jc w:val="both"/>
        <w:rPr>
          <w:rFonts w:ascii="Palatino Linotype" w:eastAsia="Palatino Linotype" w:hAnsi="Palatino Linotype" w:cs="Palatino Linotype"/>
          <w:sz w:val="24"/>
        </w:rPr>
      </w:pPr>
    </w:p>
    <w:p w:rsidR="006A2D82" w:rsidRPr="00F267C5" w:rsidRDefault="006A2D82" w:rsidP="006A2D82">
      <w:pPr>
        <w:spacing w:line="360" w:lineRule="auto"/>
        <w:ind w:right="-91"/>
        <w:contextualSpacing/>
        <w:jc w:val="both"/>
        <w:rPr>
          <w:rFonts w:ascii="Palatino Linotype" w:eastAsia="Palatino Linotype" w:hAnsi="Palatino Linotype" w:cs="Palatino Linotype"/>
          <w:sz w:val="24"/>
          <w:szCs w:val="24"/>
        </w:rPr>
      </w:pPr>
      <w:r w:rsidRPr="00F267C5">
        <w:rPr>
          <w:rFonts w:ascii="Palatino Linotype" w:hAnsi="Palatino Linotype" w:cs="Tahoma"/>
          <w:bCs/>
          <w:sz w:val="24"/>
          <w:szCs w:val="24"/>
          <w:lang w:val="es-ES" w:eastAsia="en-US"/>
        </w:rPr>
        <w:t xml:space="preserve">Atento a lo anterior, </w:t>
      </w:r>
      <w:r w:rsidR="006D47D3" w:rsidRPr="00F267C5">
        <w:rPr>
          <w:rFonts w:ascii="Palatino Linotype" w:hAnsi="Palatino Linotype" w:cs="Tahoma"/>
          <w:bCs/>
          <w:sz w:val="24"/>
          <w:szCs w:val="24"/>
          <w:lang w:val="es-ES" w:eastAsia="en-US"/>
        </w:rPr>
        <w:t>el inventario de bi</w:t>
      </w:r>
      <w:r w:rsidR="00B6346A" w:rsidRPr="00F267C5">
        <w:rPr>
          <w:rFonts w:ascii="Palatino Linotype" w:hAnsi="Palatino Linotype" w:cs="Tahoma"/>
          <w:bCs/>
          <w:sz w:val="24"/>
          <w:szCs w:val="24"/>
          <w:lang w:val="es-ES" w:eastAsia="en-US"/>
        </w:rPr>
        <w:t>e</w:t>
      </w:r>
      <w:r w:rsidR="006D47D3" w:rsidRPr="00F267C5">
        <w:rPr>
          <w:rFonts w:ascii="Palatino Linotype" w:hAnsi="Palatino Linotype" w:cs="Tahoma"/>
          <w:bCs/>
          <w:sz w:val="24"/>
          <w:szCs w:val="24"/>
          <w:lang w:val="es-ES" w:eastAsia="en-US"/>
        </w:rPr>
        <w:t>nes muebles y el inventario de bienes muebles de bajo costo</w:t>
      </w:r>
      <w:r w:rsidRPr="00F267C5">
        <w:rPr>
          <w:rFonts w:ascii="Palatino Linotype" w:hAnsi="Palatino Linotype" w:cs="Tahoma"/>
          <w:bCs/>
          <w:sz w:val="24"/>
          <w:szCs w:val="24"/>
          <w:lang w:val="es-ES" w:eastAsia="en-US"/>
        </w:rPr>
        <w:t xml:space="preserve">, son los que pudieran dar cuenta de la solicitud del Particular, </w:t>
      </w:r>
      <w:r w:rsidRPr="00F267C5">
        <w:rPr>
          <w:rFonts w:ascii="Palatino Linotype" w:eastAsia="Palatino Linotype" w:hAnsi="Palatino Linotype" w:cs="Palatino Linotype"/>
          <w:sz w:val="24"/>
          <w:szCs w:val="24"/>
        </w:rPr>
        <w:t>como se observa en las siguientes imágenes sustraídas de dichas políticas:</w:t>
      </w:r>
    </w:p>
    <w:p w:rsidR="006A2D82" w:rsidRPr="00F267C5" w:rsidRDefault="006A2D82" w:rsidP="007C1A0A">
      <w:pPr>
        <w:spacing w:line="360" w:lineRule="auto"/>
        <w:ind w:right="618"/>
        <w:jc w:val="both"/>
        <w:rPr>
          <w:rFonts w:ascii="Palatino Linotype" w:hAnsi="Palatino Linotype"/>
          <w:sz w:val="24"/>
        </w:rPr>
      </w:pPr>
    </w:p>
    <w:p w:rsidR="006A2D82" w:rsidRPr="00F267C5" w:rsidRDefault="006A2D82" w:rsidP="007C1A0A">
      <w:pPr>
        <w:spacing w:line="360" w:lineRule="auto"/>
        <w:ind w:right="618"/>
        <w:jc w:val="both"/>
        <w:rPr>
          <w:rFonts w:ascii="Palatino Linotype" w:hAnsi="Palatino Linotype"/>
          <w:sz w:val="24"/>
        </w:rPr>
      </w:pPr>
      <w:r w:rsidRPr="00F267C5">
        <w:rPr>
          <w:noProof/>
        </w:rPr>
        <w:lastRenderedPageBreak/>
        <w:drawing>
          <wp:inline distT="0" distB="0" distL="0" distR="0" wp14:anchorId="611EE1A4" wp14:editId="6011F360">
            <wp:extent cx="5429250" cy="464038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39" t="19312" r="22947" b="20338"/>
                    <a:stretch/>
                  </pic:blipFill>
                  <pic:spPr bwMode="auto">
                    <a:xfrm>
                      <a:off x="0" y="0"/>
                      <a:ext cx="5434654" cy="4645003"/>
                    </a:xfrm>
                    <a:prstGeom prst="rect">
                      <a:avLst/>
                    </a:prstGeom>
                    <a:ln>
                      <a:noFill/>
                    </a:ln>
                    <a:extLst>
                      <a:ext uri="{53640926-AAD7-44D8-BBD7-CCE9431645EC}">
                        <a14:shadowObscured xmlns:a14="http://schemas.microsoft.com/office/drawing/2010/main"/>
                      </a:ext>
                    </a:extLst>
                  </pic:spPr>
                </pic:pic>
              </a:graphicData>
            </a:graphic>
          </wp:inline>
        </w:drawing>
      </w:r>
    </w:p>
    <w:p w:rsidR="006A2D82" w:rsidRPr="00F267C5" w:rsidRDefault="006A2D82" w:rsidP="00914AE7">
      <w:pPr>
        <w:spacing w:line="360" w:lineRule="auto"/>
        <w:ind w:right="618"/>
        <w:jc w:val="center"/>
        <w:rPr>
          <w:rFonts w:ascii="Palatino Linotype" w:hAnsi="Palatino Linotype"/>
          <w:sz w:val="24"/>
        </w:rPr>
      </w:pPr>
      <w:r w:rsidRPr="00F267C5">
        <w:rPr>
          <w:noProof/>
        </w:rPr>
        <w:lastRenderedPageBreak/>
        <w:drawing>
          <wp:inline distT="0" distB="0" distL="0" distR="0" wp14:anchorId="7E93E859" wp14:editId="29DE5480">
            <wp:extent cx="5295900" cy="496831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8" t="13277" r="18363" b="4345"/>
                    <a:stretch/>
                  </pic:blipFill>
                  <pic:spPr bwMode="auto">
                    <a:xfrm>
                      <a:off x="0" y="0"/>
                      <a:ext cx="5301326" cy="4973409"/>
                    </a:xfrm>
                    <a:prstGeom prst="rect">
                      <a:avLst/>
                    </a:prstGeom>
                    <a:ln>
                      <a:noFill/>
                    </a:ln>
                    <a:extLst>
                      <a:ext uri="{53640926-AAD7-44D8-BBD7-CCE9431645EC}">
                        <a14:shadowObscured xmlns:a14="http://schemas.microsoft.com/office/drawing/2010/main"/>
                      </a:ext>
                    </a:extLst>
                  </pic:spPr>
                </pic:pic>
              </a:graphicData>
            </a:graphic>
          </wp:inline>
        </w:drawing>
      </w:r>
    </w:p>
    <w:p w:rsidR="006A2D82" w:rsidRPr="00F267C5" w:rsidRDefault="006A2D82" w:rsidP="00CD02E9">
      <w:pPr>
        <w:spacing w:line="360" w:lineRule="auto"/>
        <w:ind w:right="618"/>
        <w:jc w:val="center"/>
        <w:rPr>
          <w:rFonts w:ascii="Palatino Linotype" w:hAnsi="Palatino Linotype"/>
          <w:sz w:val="24"/>
        </w:rPr>
      </w:pPr>
      <w:r w:rsidRPr="00F267C5">
        <w:rPr>
          <w:noProof/>
        </w:rPr>
        <w:lastRenderedPageBreak/>
        <w:drawing>
          <wp:inline distT="0" distB="0" distL="0" distR="0" wp14:anchorId="3B0AC58A" wp14:editId="3561FC69">
            <wp:extent cx="5391150" cy="477555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17" t="16294" r="18534" b="6458"/>
                    <a:stretch/>
                  </pic:blipFill>
                  <pic:spPr bwMode="auto">
                    <a:xfrm>
                      <a:off x="0" y="0"/>
                      <a:ext cx="5401078" cy="4784347"/>
                    </a:xfrm>
                    <a:prstGeom prst="rect">
                      <a:avLst/>
                    </a:prstGeom>
                    <a:ln>
                      <a:noFill/>
                    </a:ln>
                    <a:extLst>
                      <a:ext uri="{53640926-AAD7-44D8-BBD7-CCE9431645EC}">
                        <a14:shadowObscured xmlns:a14="http://schemas.microsoft.com/office/drawing/2010/main"/>
                      </a:ext>
                    </a:extLst>
                  </pic:spPr>
                </pic:pic>
              </a:graphicData>
            </a:graphic>
          </wp:inline>
        </w:drawing>
      </w:r>
    </w:p>
    <w:p w:rsidR="007C1A0A" w:rsidRPr="00F267C5" w:rsidRDefault="006D47D3" w:rsidP="00914AE7">
      <w:pPr>
        <w:spacing w:line="360" w:lineRule="auto"/>
        <w:ind w:right="618"/>
        <w:jc w:val="center"/>
        <w:rPr>
          <w:rFonts w:ascii="Palatino Linotype" w:eastAsia="Palatino Linotype" w:hAnsi="Palatino Linotype" w:cs="Palatino Linotype"/>
          <w:sz w:val="24"/>
        </w:rPr>
      </w:pPr>
      <w:r w:rsidRPr="00F267C5">
        <w:rPr>
          <w:noProof/>
        </w:rPr>
        <w:lastRenderedPageBreak/>
        <w:drawing>
          <wp:inline distT="0" distB="0" distL="0" distR="0" wp14:anchorId="57C84211" wp14:editId="617736D9">
            <wp:extent cx="5514975" cy="49417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7" t="17201" r="20061" b="7362"/>
                    <a:stretch/>
                  </pic:blipFill>
                  <pic:spPr bwMode="auto">
                    <a:xfrm>
                      <a:off x="0" y="0"/>
                      <a:ext cx="5519994" cy="4946231"/>
                    </a:xfrm>
                    <a:prstGeom prst="rect">
                      <a:avLst/>
                    </a:prstGeom>
                    <a:ln>
                      <a:noFill/>
                    </a:ln>
                    <a:extLst>
                      <a:ext uri="{53640926-AAD7-44D8-BBD7-CCE9431645EC}">
                        <a14:shadowObscured xmlns:a14="http://schemas.microsoft.com/office/drawing/2010/main"/>
                      </a:ext>
                    </a:extLst>
                  </pic:spPr>
                </pic:pic>
              </a:graphicData>
            </a:graphic>
          </wp:inline>
        </w:drawing>
      </w:r>
    </w:p>
    <w:p w:rsidR="006D47D3" w:rsidRPr="00F267C5" w:rsidRDefault="006D47D3" w:rsidP="007C1A0A">
      <w:pPr>
        <w:spacing w:line="360" w:lineRule="auto"/>
        <w:ind w:right="618"/>
        <w:jc w:val="both"/>
        <w:rPr>
          <w:rFonts w:ascii="Palatino Linotype" w:eastAsia="Palatino Linotype" w:hAnsi="Palatino Linotype" w:cs="Palatino Linotype"/>
          <w:sz w:val="24"/>
        </w:rPr>
      </w:pPr>
      <w:r w:rsidRPr="00F267C5">
        <w:rPr>
          <w:noProof/>
        </w:rPr>
        <w:lastRenderedPageBreak/>
        <w:drawing>
          <wp:inline distT="0" distB="0" distL="0" distR="0" wp14:anchorId="681D6DD5" wp14:editId="0CF12A5E">
            <wp:extent cx="5495925" cy="531185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15" t="24744" r="24814" b="14302"/>
                    <a:stretch/>
                  </pic:blipFill>
                  <pic:spPr bwMode="auto">
                    <a:xfrm>
                      <a:off x="0" y="0"/>
                      <a:ext cx="5503661" cy="5319328"/>
                    </a:xfrm>
                    <a:prstGeom prst="rect">
                      <a:avLst/>
                    </a:prstGeom>
                    <a:ln>
                      <a:noFill/>
                    </a:ln>
                    <a:extLst>
                      <a:ext uri="{53640926-AAD7-44D8-BBD7-CCE9431645EC}">
                        <a14:shadowObscured xmlns:a14="http://schemas.microsoft.com/office/drawing/2010/main"/>
                      </a:ext>
                    </a:extLst>
                  </pic:spPr>
                </pic:pic>
              </a:graphicData>
            </a:graphic>
          </wp:inline>
        </w:drawing>
      </w:r>
    </w:p>
    <w:p w:rsidR="006D47D3" w:rsidRPr="00F267C5" w:rsidRDefault="006D47D3" w:rsidP="007C1A0A">
      <w:pPr>
        <w:spacing w:line="360" w:lineRule="auto"/>
        <w:ind w:right="618"/>
        <w:jc w:val="both"/>
        <w:rPr>
          <w:rFonts w:ascii="Palatino Linotype" w:eastAsia="Palatino Linotype" w:hAnsi="Palatino Linotype" w:cs="Palatino Linotype"/>
          <w:sz w:val="24"/>
        </w:rPr>
      </w:pPr>
      <w:r w:rsidRPr="00F267C5">
        <w:rPr>
          <w:noProof/>
        </w:rPr>
        <w:lastRenderedPageBreak/>
        <w:drawing>
          <wp:inline distT="0" distB="0" distL="0" distR="0" wp14:anchorId="5E06D64C" wp14:editId="4DADE70A">
            <wp:extent cx="5467350" cy="31627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018" t="34400" r="24134" b="26674"/>
                    <a:stretch/>
                  </pic:blipFill>
                  <pic:spPr bwMode="auto">
                    <a:xfrm>
                      <a:off x="0" y="0"/>
                      <a:ext cx="5481124" cy="3170695"/>
                    </a:xfrm>
                    <a:prstGeom prst="rect">
                      <a:avLst/>
                    </a:prstGeom>
                    <a:ln>
                      <a:noFill/>
                    </a:ln>
                    <a:extLst>
                      <a:ext uri="{53640926-AAD7-44D8-BBD7-CCE9431645EC}">
                        <a14:shadowObscured xmlns:a14="http://schemas.microsoft.com/office/drawing/2010/main"/>
                      </a:ext>
                    </a:extLst>
                  </pic:spPr>
                </pic:pic>
              </a:graphicData>
            </a:graphic>
          </wp:inline>
        </w:drawing>
      </w:r>
    </w:p>
    <w:p w:rsidR="006D47D3" w:rsidRPr="00F267C5" w:rsidRDefault="006D47D3" w:rsidP="006D47D3">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observancia a las imágenes anteriores, se acredita que </w:t>
      </w:r>
      <w:r w:rsidRPr="00F267C5">
        <w:rPr>
          <w:rFonts w:ascii="Palatino Linotype" w:eastAsia="Palatino Linotype" w:hAnsi="Palatino Linotype" w:cs="Palatino Linotype"/>
          <w:b/>
          <w:sz w:val="24"/>
          <w:szCs w:val="24"/>
        </w:rPr>
        <w:t>EL</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debió generar la información  </w:t>
      </w:r>
      <w:r w:rsidR="00552CF8" w:rsidRPr="00F267C5">
        <w:rPr>
          <w:rFonts w:ascii="Palatino Linotype" w:eastAsia="Palatino Linotype" w:hAnsi="Palatino Linotype" w:cs="Palatino Linotype"/>
          <w:sz w:val="24"/>
          <w:szCs w:val="24"/>
        </w:rPr>
        <w:t xml:space="preserve">la relación de bienes muebles adquiridos, el costo, área en que se encuentra asignado y además podría obrar la información del estado de uso, en el apartado de comentarios ya que se anotan los aspectos relevantes del bien muebles, misma que deberán </w:t>
      </w:r>
      <w:r w:rsidRPr="00F267C5">
        <w:rPr>
          <w:rFonts w:ascii="Palatino Linotype" w:eastAsia="Palatino Linotype" w:hAnsi="Palatino Linotype" w:cs="Palatino Linotype"/>
          <w:sz w:val="24"/>
          <w:szCs w:val="24"/>
        </w:rPr>
        <w:t>remitirla al Órgano Superior de Fiscalización del Estado de México, para su respectiva revisión y fiscalización.</w:t>
      </w:r>
    </w:p>
    <w:p w:rsidR="006D47D3" w:rsidRPr="00F267C5" w:rsidRDefault="006D47D3" w:rsidP="006D47D3">
      <w:pPr>
        <w:spacing w:after="0" w:line="360" w:lineRule="auto"/>
        <w:jc w:val="both"/>
        <w:rPr>
          <w:rFonts w:ascii="Palatino Linotype" w:eastAsia="Palatino Linotype" w:hAnsi="Palatino Linotype" w:cs="Palatino Linotype"/>
          <w:sz w:val="24"/>
          <w:szCs w:val="24"/>
        </w:rPr>
      </w:pPr>
    </w:p>
    <w:p w:rsidR="006D47D3" w:rsidRPr="00F267C5" w:rsidRDefault="006D47D3" w:rsidP="006D47D3">
      <w:pPr>
        <w:spacing w:line="360" w:lineRule="auto"/>
        <w:ind w:right="49"/>
        <w:contextualSpacing/>
        <w:jc w:val="both"/>
        <w:rPr>
          <w:rFonts w:ascii="Palatino Linotype" w:eastAsia="Palatino Linotype" w:hAnsi="Palatino Linotype" w:cs="Palatino Linotype"/>
          <w:sz w:val="24"/>
        </w:rPr>
      </w:pPr>
      <w:r w:rsidRPr="00F267C5">
        <w:rPr>
          <w:rFonts w:ascii="Palatino Linotype" w:eastAsia="Palatino Linotype" w:hAnsi="Palatino Linotype" w:cs="Palatino Linotype"/>
          <w:sz w:val="24"/>
        </w:rPr>
        <w:t xml:space="preserve">Además, de que la información que se ordena, es de interés general y de alcance público, lo anterior, el artículo 92, fracción XXXVIII de la Ley de Transparencia y Acceso a la Información Pública del Estado de México y Municipios, señala: </w:t>
      </w:r>
    </w:p>
    <w:p w:rsidR="006D47D3" w:rsidRPr="00F267C5" w:rsidRDefault="006D47D3" w:rsidP="006D47D3">
      <w:pPr>
        <w:spacing w:line="360" w:lineRule="auto"/>
        <w:ind w:right="49"/>
        <w:contextualSpacing/>
        <w:jc w:val="both"/>
        <w:rPr>
          <w:rFonts w:ascii="Palatino Linotype" w:eastAsia="Palatino Linotype" w:hAnsi="Palatino Linotype" w:cs="Palatino Linotype"/>
        </w:rPr>
      </w:pPr>
    </w:p>
    <w:p w:rsidR="006D47D3" w:rsidRPr="00F267C5" w:rsidRDefault="006D47D3" w:rsidP="006D47D3">
      <w:pPr>
        <w:spacing w:line="276" w:lineRule="auto"/>
        <w:ind w:left="851" w:right="90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w:t>
      </w:r>
      <w:r w:rsidRPr="00F267C5">
        <w:rPr>
          <w:rFonts w:ascii="Palatino Linotype" w:eastAsia="Palatino Linotype" w:hAnsi="Palatino Linotype" w:cs="Palatino Linotype"/>
          <w:i/>
        </w:rPr>
        <w:lastRenderedPageBreak/>
        <w:t xml:space="preserve">funciones u objeto social, según corresponda, la información, por lo menos, de los temas, documentos y políticas que a continuación se señalan: </w:t>
      </w:r>
    </w:p>
    <w:p w:rsidR="006D47D3" w:rsidRPr="00F267C5" w:rsidRDefault="006D47D3" w:rsidP="006D47D3">
      <w:pPr>
        <w:spacing w:line="276" w:lineRule="auto"/>
        <w:ind w:left="851" w:right="90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6D47D3" w:rsidRPr="00F267C5" w:rsidRDefault="006D47D3" w:rsidP="00B6346A">
      <w:pPr>
        <w:spacing w:line="276" w:lineRule="auto"/>
        <w:ind w:left="851" w:right="90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XXXVIII. El inventario de bienes muebles e inmuebles en posesión y propiedad;</w:t>
      </w:r>
      <w:r w:rsidR="00B6346A" w:rsidRPr="00F267C5">
        <w:rPr>
          <w:rFonts w:ascii="Palatino Linotype" w:eastAsia="Palatino Linotype" w:hAnsi="Palatino Linotype" w:cs="Palatino Linotype"/>
          <w:i/>
        </w:rPr>
        <w:t>”</w:t>
      </w:r>
    </w:p>
    <w:p w:rsidR="00B6346A" w:rsidRPr="00F267C5" w:rsidRDefault="00B6346A" w:rsidP="00B6346A">
      <w:pPr>
        <w:spacing w:line="276" w:lineRule="auto"/>
        <w:ind w:left="851" w:right="900"/>
        <w:contextualSpacing/>
        <w:jc w:val="both"/>
        <w:rPr>
          <w:rFonts w:ascii="Palatino Linotype" w:eastAsia="Palatino Linotype" w:hAnsi="Palatino Linotype" w:cs="Palatino Linotype"/>
          <w:sz w:val="24"/>
        </w:rPr>
      </w:pPr>
    </w:p>
    <w:p w:rsidR="006D47D3" w:rsidRPr="00F267C5" w:rsidRDefault="006D47D3" w:rsidP="006D47D3">
      <w:pPr>
        <w:spacing w:line="360" w:lineRule="auto"/>
        <w:contextualSpacing/>
        <w:jc w:val="both"/>
        <w:rPr>
          <w:rFonts w:ascii="Palatino Linotype" w:eastAsia="Palatino Linotype" w:hAnsi="Palatino Linotype" w:cs="Palatino Linotype"/>
          <w:sz w:val="24"/>
        </w:rPr>
      </w:pPr>
      <w:r w:rsidRPr="00F267C5">
        <w:rPr>
          <w:rFonts w:ascii="Palatino Linotype" w:eastAsia="Palatino Linotype" w:hAnsi="Palatino Linotype" w:cs="Palatino Linotype"/>
          <w:sz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el inventario de bienes muebles que tengan en posesión y propiedad. </w:t>
      </w:r>
    </w:p>
    <w:p w:rsidR="006D47D3" w:rsidRPr="00F267C5" w:rsidRDefault="006D47D3" w:rsidP="006D47D3">
      <w:pPr>
        <w:spacing w:after="0" w:line="360" w:lineRule="auto"/>
        <w:jc w:val="both"/>
        <w:rPr>
          <w:rFonts w:ascii="Palatino Linotype" w:eastAsia="Palatino Linotype" w:hAnsi="Palatino Linotype" w:cs="Palatino Linotype"/>
          <w:sz w:val="24"/>
          <w:szCs w:val="24"/>
        </w:rPr>
      </w:pPr>
    </w:p>
    <w:p w:rsidR="00552CF8" w:rsidRPr="00F267C5" w:rsidRDefault="00552CF8" w:rsidP="00B6346A">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rPr>
        <w:t xml:space="preserve">Motivo por el que se ordena el documento en el que conste </w:t>
      </w:r>
      <w:r w:rsidRPr="00F267C5">
        <w:rPr>
          <w:rFonts w:ascii="Palatino Linotype" w:eastAsia="Palatino Linotype" w:hAnsi="Palatino Linotype" w:cs="Palatino Linotype"/>
          <w:sz w:val="24"/>
          <w:szCs w:val="24"/>
        </w:rPr>
        <w:t>la relación de bienes muebles adquiridos del primero de enero de dos mil veintidós al primero de abril de dos mil veintitrés</w:t>
      </w:r>
      <w:r w:rsidR="00B6346A" w:rsidRPr="00F267C5">
        <w:rPr>
          <w:rFonts w:ascii="Palatino Linotype" w:eastAsia="Palatino Linotype" w:hAnsi="Palatino Linotype" w:cs="Palatino Linotype"/>
          <w:sz w:val="24"/>
          <w:szCs w:val="24"/>
        </w:rPr>
        <w:t>, el costo, y el estado de uso.</w:t>
      </w:r>
    </w:p>
    <w:p w:rsidR="00B6346A" w:rsidRPr="00F267C5" w:rsidRDefault="00B6346A" w:rsidP="00B6346A">
      <w:pPr>
        <w:spacing w:after="0" w:line="360" w:lineRule="auto"/>
        <w:jc w:val="both"/>
        <w:rPr>
          <w:rFonts w:ascii="Palatino Linotype" w:eastAsia="Palatino Linotype" w:hAnsi="Palatino Linotype" w:cs="Palatino Linotype"/>
          <w:sz w:val="24"/>
          <w:szCs w:val="24"/>
        </w:rPr>
      </w:pPr>
    </w:p>
    <w:p w:rsidR="00552CF8" w:rsidRPr="00F267C5" w:rsidRDefault="00552CF8" w:rsidP="00B6346A">
      <w:pPr>
        <w:pStyle w:val="Prrafodelista"/>
        <w:numPr>
          <w:ilvl w:val="0"/>
          <w:numId w:val="3"/>
        </w:numPr>
        <w:spacing w:line="360" w:lineRule="auto"/>
        <w:ind w:right="618"/>
        <w:jc w:val="both"/>
        <w:rPr>
          <w:rFonts w:ascii="Palatino Linotype" w:eastAsia="Palatino Linotype" w:hAnsi="Palatino Linotype" w:cs="Palatino Linotype"/>
          <w:b/>
          <w:sz w:val="24"/>
        </w:rPr>
      </w:pPr>
      <w:r w:rsidRPr="00F267C5">
        <w:rPr>
          <w:rFonts w:ascii="Palatino Linotype" w:eastAsia="Palatino Linotype" w:hAnsi="Palatino Linotype" w:cs="Palatino Linotype"/>
          <w:b/>
          <w:sz w:val="24"/>
        </w:rPr>
        <w:t xml:space="preserve">Respecto a las facturas de compra. </w:t>
      </w:r>
    </w:p>
    <w:p w:rsidR="00552CF8" w:rsidRPr="00F267C5" w:rsidRDefault="00322BF8" w:rsidP="00552CF8">
      <w:pPr>
        <w:widowControl w:val="0"/>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rPr>
        <w:t xml:space="preserve">De acuerdo a lo solicitado en este punto de la solicitud, es de señalar que </w:t>
      </w:r>
      <w:r w:rsidR="00552CF8" w:rsidRPr="00F267C5">
        <w:rPr>
          <w:rFonts w:ascii="Palatino Linotype" w:eastAsia="Palatino Linotype" w:hAnsi="Palatino Linotype" w:cs="Palatino Linotype"/>
          <w:sz w:val="24"/>
          <w:szCs w:val="24"/>
        </w:rPr>
        <w:t>los artículos 342, 343, 344 y 345 del Código Financiero del Estado de México y Municipios mismos que disponen el sistema y las políticas que deben seguirse para llevar el registro contable y presupuestal de las operaciones financieras, en los siguientes términos:</w:t>
      </w:r>
    </w:p>
    <w:p w:rsidR="00552CF8" w:rsidRPr="00F267C5" w:rsidRDefault="00552CF8" w:rsidP="00552CF8">
      <w:pPr>
        <w:widowControl w:val="0"/>
        <w:spacing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120"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Artículo 342.-</w:t>
      </w:r>
      <w:r w:rsidRPr="00F267C5">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w:t>
      </w:r>
      <w:proofErr w:type="spellStart"/>
      <w:r w:rsidRPr="00F267C5">
        <w:rPr>
          <w:rFonts w:ascii="Palatino Linotype" w:eastAsia="Palatino Linotype" w:hAnsi="Palatino Linotype" w:cs="Palatino Linotype"/>
          <w:i/>
        </w:rPr>
        <w:t>presupuestación</w:t>
      </w:r>
      <w:proofErr w:type="spellEnd"/>
      <w:r w:rsidRPr="00F267C5">
        <w:rPr>
          <w:rFonts w:ascii="Palatino Linotype" w:eastAsia="Palatino Linotype" w:hAnsi="Palatino Linotype" w:cs="Palatino Linotype"/>
          <w:i/>
        </w:rPr>
        <w:t xml:space="preserve">, evaluación y contabilidad gubernamental. </w:t>
      </w:r>
    </w:p>
    <w:p w:rsidR="00552CF8" w:rsidRPr="00F267C5" w:rsidRDefault="00552CF8" w:rsidP="00552CF8">
      <w:pPr>
        <w:spacing w:before="120" w:after="120" w:line="276" w:lineRule="auto"/>
        <w:ind w:left="851" w:right="850"/>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w:t>
      </w:r>
    </w:p>
    <w:p w:rsidR="00552CF8" w:rsidRPr="00F267C5" w:rsidRDefault="00552CF8" w:rsidP="00552CF8">
      <w:pPr>
        <w:spacing w:before="120" w:after="120"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b/>
          <w:i/>
        </w:rPr>
        <w:lastRenderedPageBreak/>
        <w:t>Artículo 343.-</w:t>
      </w:r>
      <w:r w:rsidRPr="00F267C5">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552CF8" w:rsidRPr="00F267C5" w:rsidRDefault="00552CF8" w:rsidP="00552CF8">
      <w:pPr>
        <w:spacing w:before="120" w:after="120"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rsidR="00552CF8" w:rsidRPr="00F267C5" w:rsidRDefault="00552CF8" w:rsidP="00552CF8">
      <w:pPr>
        <w:spacing w:before="120" w:after="120" w:line="276" w:lineRule="auto"/>
        <w:ind w:left="851" w:right="850"/>
        <w:jc w:val="both"/>
        <w:rPr>
          <w:rFonts w:ascii="Palatino Linotype" w:eastAsia="Palatino Linotype" w:hAnsi="Palatino Linotype" w:cs="Palatino Linotype"/>
          <w:i/>
        </w:rPr>
      </w:pPr>
      <w:r w:rsidRPr="00F267C5">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267C5">
        <w:rPr>
          <w:rFonts w:ascii="Palatino Linotype" w:eastAsia="Palatino Linotype" w:hAnsi="Palatino Linotype" w:cs="Palatino Linotype"/>
          <w:i/>
        </w:rPr>
        <w:t xml:space="preserve">en el caso de los Municipios se hará por la Tesorería. </w:t>
      </w:r>
    </w:p>
    <w:p w:rsidR="00552CF8" w:rsidRPr="00F267C5" w:rsidRDefault="00552CF8" w:rsidP="00552CF8">
      <w:pPr>
        <w:spacing w:before="120" w:after="120" w:line="276" w:lineRule="auto"/>
        <w:ind w:left="851" w:right="51"/>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Derogado. </w:t>
      </w:r>
    </w:p>
    <w:p w:rsidR="00552CF8" w:rsidRPr="00F267C5" w:rsidRDefault="00552CF8" w:rsidP="00CD02E9">
      <w:pPr>
        <w:spacing w:before="120" w:after="120" w:line="276" w:lineRule="auto"/>
        <w:ind w:left="851" w:right="85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267C5">
        <w:rPr>
          <w:rFonts w:ascii="Palatino Linotype" w:eastAsia="Palatino Linotype" w:hAnsi="Palatino Linotype" w:cs="Palatino Linotype"/>
          <w:i/>
        </w:rPr>
        <w:t xml:space="preserve"> a partir del ejercicio presupuestal siguiente al que corresponda, en el caso de los municipios se hará por la Tesorería. </w:t>
      </w:r>
    </w:p>
    <w:p w:rsidR="00552CF8" w:rsidRPr="00F267C5" w:rsidRDefault="00552CF8" w:rsidP="00CD02E9">
      <w:pPr>
        <w:spacing w:before="120" w:after="120" w:line="276" w:lineRule="auto"/>
        <w:ind w:left="851" w:right="51"/>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p>
    <w:p w:rsidR="00552CF8" w:rsidRPr="00F267C5" w:rsidRDefault="00552CF8" w:rsidP="00CD02E9">
      <w:pPr>
        <w:spacing w:before="120" w:after="120" w:line="276" w:lineRule="auto"/>
        <w:ind w:left="851" w:right="85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345.-</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F267C5">
        <w:rPr>
          <w:rFonts w:ascii="Palatino Linotype" w:eastAsia="Palatino Linotype" w:hAnsi="Palatino Linotype" w:cs="Palatino Linotype"/>
          <w:i/>
        </w:rPr>
        <w:t xml:space="preserve">, la remitirán en un plazo que no excederá de seis meses al Archivo Contable Gubernamental. </w:t>
      </w:r>
      <w:r w:rsidRPr="00F267C5">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F267C5">
        <w:rPr>
          <w:rFonts w:ascii="Palatino Linotype" w:eastAsia="Palatino Linotype" w:hAnsi="Palatino Linotype" w:cs="Palatino Linotype"/>
          <w:i/>
        </w:rPr>
        <w:t xml:space="preserve">. </w:t>
      </w:r>
    </w:p>
    <w:p w:rsidR="00552CF8" w:rsidRPr="00F267C5" w:rsidRDefault="00552CF8" w:rsidP="00CD02E9">
      <w:pPr>
        <w:spacing w:before="120" w:after="120" w:line="276" w:lineRule="auto"/>
        <w:ind w:left="851" w:right="85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El plazo señalado en el párrafo anterior, empezará a contar a partir de la publicación en el Periódico Oficial, del decreto correspondiente. “(Sic) </w:t>
      </w:r>
    </w:p>
    <w:p w:rsidR="00552CF8" w:rsidRPr="00F267C5" w:rsidRDefault="00552CF8" w:rsidP="00552CF8">
      <w:pPr>
        <w:spacing w:before="120"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F267C5">
        <w:rPr>
          <w:rFonts w:ascii="Palatino Linotype" w:eastAsia="Palatino Linotype" w:hAnsi="Palatino Linotype" w:cs="Palatino Linotype"/>
          <w:sz w:val="24"/>
          <w:szCs w:val="24"/>
        </w:rPr>
        <w:t>presupuestación</w:t>
      </w:r>
      <w:proofErr w:type="spellEnd"/>
      <w:r w:rsidRPr="00F267C5">
        <w:rPr>
          <w:rFonts w:ascii="Palatino Linotype" w:eastAsia="Palatino Linotype" w:hAnsi="Palatino Linotype" w:cs="Palatino Linotype"/>
          <w:sz w:val="24"/>
          <w:szCs w:val="24"/>
        </w:rPr>
        <w:t>, evaluación y contabilidad gubernamental.</w:t>
      </w:r>
    </w:p>
    <w:p w:rsidR="00552CF8" w:rsidRPr="00F267C5" w:rsidRDefault="00552CF8" w:rsidP="00552CF8">
      <w:pPr>
        <w:spacing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0" w:line="360" w:lineRule="auto"/>
        <w:ind w:right="-232"/>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rsidR="00914AE7" w:rsidRPr="00F267C5" w:rsidRDefault="00914AE7" w:rsidP="00552CF8">
      <w:pPr>
        <w:spacing w:after="0" w:line="360" w:lineRule="auto"/>
        <w:ind w:right="-232"/>
        <w:jc w:val="both"/>
        <w:rPr>
          <w:rFonts w:ascii="Palatino Linotype" w:eastAsia="Palatino Linotype" w:hAnsi="Palatino Linotype" w:cs="Palatino Linotype"/>
          <w:sz w:val="24"/>
          <w:szCs w:val="24"/>
        </w:rPr>
      </w:pPr>
    </w:p>
    <w:p w:rsidR="00552CF8" w:rsidRPr="00F267C5" w:rsidRDefault="00552CF8" w:rsidP="00552CF8">
      <w:pPr>
        <w:spacing w:after="120"/>
        <w:ind w:left="851" w:right="902"/>
        <w:jc w:val="both"/>
        <w:rPr>
          <w:rFonts w:ascii="Palatino Linotype" w:eastAsia="Palatino Linotype" w:hAnsi="Palatino Linotype" w:cs="Palatino Linotype"/>
          <w:b/>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FACTURA</w:t>
      </w:r>
    </w:p>
    <w:p w:rsidR="00552CF8" w:rsidRPr="00F267C5" w:rsidRDefault="00552CF8" w:rsidP="00552CF8">
      <w:pPr>
        <w:spacing w:before="120" w:after="120"/>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i/>
        </w:rPr>
        <w:t>Es el documento fiscal que emite la persona física o moral para comprobar la venta o adquisición de un bien y/o servicio.” (Sic)</w:t>
      </w:r>
    </w:p>
    <w:p w:rsidR="00552CF8" w:rsidRPr="00F267C5" w:rsidRDefault="00552CF8" w:rsidP="00552CF8">
      <w:pPr>
        <w:spacing w:before="120" w:after="120"/>
        <w:ind w:left="851" w:right="902"/>
        <w:jc w:val="both"/>
        <w:rPr>
          <w:rFonts w:ascii="Palatino Linotype" w:eastAsia="Palatino Linotype" w:hAnsi="Palatino Linotype" w:cs="Palatino Linotype"/>
          <w:i/>
        </w:rPr>
      </w:pPr>
    </w:p>
    <w:p w:rsidR="00552CF8" w:rsidRPr="00F267C5" w:rsidRDefault="00552CF8" w:rsidP="00552CF8">
      <w:pPr>
        <w:spacing w:before="120"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552CF8" w:rsidRPr="00F267C5" w:rsidRDefault="00552CF8" w:rsidP="00552CF8">
      <w:pPr>
        <w:spacing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w:t>
      </w:r>
      <w:r w:rsidRPr="00F267C5">
        <w:rPr>
          <w:rFonts w:ascii="Palatino Linotype" w:eastAsia="Palatino Linotype" w:hAnsi="Palatino Linotype" w:cs="Palatino Linotype"/>
          <w:sz w:val="24"/>
          <w:szCs w:val="24"/>
        </w:rPr>
        <w:lastRenderedPageBreak/>
        <w:t xml:space="preserve">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F267C5">
        <w:rPr>
          <w:rFonts w:ascii="Palatino Linotype" w:eastAsia="Palatino Linotype" w:hAnsi="Palatino Linotype" w:cs="Palatino Linotype"/>
          <w:sz w:val="24"/>
          <w:szCs w:val="24"/>
        </w:rPr>
        <w:t>Presupuestación</w:t>
      </w:r>
      <w:proofErr w:type="spellEnd"/>
      <w:r w:rsidRPr="00F267C5">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B6346A" w:rsidRPr="00F267C5" w:rsidRDefault="00B6346A" w:rsidP="00552CF8">
      <w:pPr>
        <w:spacing w:after="0" w:line="360" w:lineRule="auto"/>
        <w:jc w:val="both"/>
        <w:rPr>
          <w:rFonts w:ascii="Palatino Linotype" w:eastAsia="Palatino Linotype" w:hAnsi="Palatino Linotype" w:cs="Palatino Linotype"/>
          <w:sz w:val="24"/>
          <w:szCs w:val="24"/>
        </w:rPr>
      </w:pPr>
    </w:p>
    <w:p w:rsidR="00552CF8" w:rsidRPr="00F267C5" w:rsidRDefault="00552CF8" w:rsidP="00CD02E9">
      <w:pPr>
        <w:spacing w:after="120" w:line="276" w:lineRule="auto"/>
        <w:ind w:firstLine="708"/>
        <w:contextualSpacing/>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 xml:space="preserve">“REGISTRO CONTABLE </w:t>
      </w:r>
    </w:p>
    <w:p w:rsidR="00552CF8" w:rsidRPr="00F267C5" w:rsidRDefault="00552CF8" w:rsidP="00CD02E9">
      <w:pPr>
        <w:spacing w:before="120" w:after="120" w:line="276" w:lineRule="auto"/>
        <w:ind w:left="851" w:right="899"/>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Asiento que se realiza en los libros de contabilidad de las actividades relacionadas con el ingreso y egresos de un ente económico.” (Sic)</w:t>
      </w:r>
    </w:p>
    <w:p w:rsidR="00552CF8" w:rsidRPr="00F267C5" w:rsidRDefault="00552CF8" w:rsidP="00CD02E9">
      <w:pPr>
        <w:spacing w:before="120" w:after="120" w:line="276" w:lineRule="auto"/>
        <w:ind w:right="899" w:firstLine="708"/>
        <w:contextualSpacing/>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“REGISTRO PRESUPUESTARIO</w:t>
      </w:r>
    </w:p>
    <w:p w:rsidR="00552CF8" w:rsidRPr="00F267C5" w:rsidRDefault="00552CF8" w:rsidP="00CD02E9">
      <w:pPr>
        <w:spacing w:before="120" w:after="120" w:line="276" w:lineRule="auto"/>
        <w:ind w:left="708" w:right="899"/>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rsidR="00552CF8" w:rsidRPr="00F267C5" w:rsidRDefault="00552CF8" w:rsidP="00552CF8">
      <w:pPr>
        <w:spacing w:before="120"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w:t>
      </w:r>
    </w:p>
    <w:p w:rsidR="00552CF8" w:rsidRPr="00F267C5" w:rsidRDefault="00552CF8" w:rsidP="00552CF8">
      <w:pPr>
        <w:spacing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 xml:space="preserve">Correlativo a lo anterior, es preciso referir una definición de </w:t>
      </w:r>
      <w:r w:rsidRPr="00F267C5">
        <w:rPr>
          <w:rFonts w:ascii="Palatino Linotype" w:eastAsia="Palatino Linotype" w:hAnsi="Palatino Linotype" w:cs="Palatino Linotype"/>
          <w:i/>
          <w:sz w:val="24"/>
          <w:szCs w:val="24"/>
        </w:rPr>
        <w:t>póliza contable</w:t>
      </w:r>
      <w:r w:rsidRPr="00F267C5">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rsidR="00552CF8" w:rsidRPr="00F267C5" w:rsidRDefault="00552CF8" w:rsidP="00552CF8">
      <w:pPr>
        <w:spacing w:after="120"/>
        <w:ind w:left="851" w:right="899"/>
        <w:jc w:val="both"/>
        <w:rPr>
          <w:rFonts w:ascii="Palatino Linotype" w:eastAsia="Palatino Linotype" w:hAnsi="Palatino Linotype" w:cs="Palatino Linotype"/>
          <w:i/>
        </w:rPr>
      </w:pPr>
    </w:p>
    <w:p w:rsidR="00552CF8" w:rsidRPr="00F267C5" w:rsidRDefault="00552CF8" w:rsidP="00552CF8">
      <w:pPr>
        <w:spacing w:after="120"/>
        <w:ind w:left="851" w:right="899"/>
        <w:jc w:val="both"/>
        <w:rPr>
          <w:rFonts w:ascii="Palatino Linotype" w:eastAsia="Palatino Linotype" w:hAnsi="Palatino Linotype" w:cs="Palatino Linotype"/>
          <w:b/>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PÓLIZA CONTABLE</w:t>
      </w:r>
    </w:p>
    <w:p w:rsidR="00552CF8" w:rsidRPr="00F267C5" w:rsidRDefault="00552CF8" w:rsidP="00552CF8">
      <w:pPr>
        <w:spacing w:before="120" w:after="120"/>
        <w:ind w:left="851" w:right="899"/>
        <w:jc w:val="both"/>
        <w:rPr>
          <w:rFonts w:ascii="Palatino Linotype" w:eastAsia="Palatino Linotype" w:hAnsi="Palatino Linotype" w:cs="Palatino Linotype"/>
          <w:i/>
        </w:rPr>
      </w:pPr>
      <w:r w:rsidRPr="00F267C5">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w:t>
      </w:r>
      <w:proofErr w:type="gramStart"/>
      <w:r w:rsidRPr="00F267C5">
        <w:rPr>
          <w:rFonts w:ascii="Palatino Linotype" w:eastAsia="Palatino Linotype" w:hAnsi="Palatino Linotype" w:cs="Palatino Linotype"/>
          <w:i/>
        </w:rPr>
        <w:t>sic</w:t>
      </w:r>
      <w:proofErr w:type="gramEnd"/>
      <w:r w:rsidRPr="00F267C5">
        <w:rPr>
          <w:rFonts w:ascii="Palatino Linotype" w:eastAsia="Palatino Linotype" w:hAnsi="Palatino Linotype" w:cs="Palatino Linotype"/>
          <w:i/>
        </w:rPr>
        <w:t>)</w:t>
      </w:r>
    </w:p>
    <w:p w:rsidR="00552CF8" w:rsidRPr="00F267C5" w:rsidRDefault="00552CF8" w:rsidP="00552CF8">
      <w:pPr>
        <w:spacing w:before="120" w:after="120"/>
        <w:ind w:left="851" w:right="899"/>
        <w:jc w:val="both"/>
        <w:rPr>
          <w:rFonts w:ascii="Palatino Linotype" w:eastAsia="Palatino Linotype" w:hAnsi="Palatino Linotype" w:cs="Palatino Linotype"/>
          <w:i/>
        </w:rPr>
      </w:pPr>
    </w:p>
    <w:p w:rsidR="00552CF8" w:rsidRPr="00F267C5" w:rsidRDefault="00552CF8" w:rsidP="00552CF8">
      <w:pPr>
        <w:spacing w:before="120" w:after="0"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Así, se advierte que la </w:t>
      </w:r>
      <w:r w:rsidRPr="00F267C5">
        <w:rPr>
          <w:rFonts w:ascii="Palatino Linotype" w:eastAsia="Palatino Linotype" w:hAnsi="Palatino Linotype" w:cs="Palatino Linotype"/>
          <w:i/>
          <w:sz w:val="24"/>
          <w:szCs w:val="24"/>
        </w:rPr>
        <w:t>póliza contable</w:t>
      </w:r>
      <w:r w:rsidRPr="00F267C5">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552CF8" w:rsidRPr="00F267C5" w:rsidRDefault="00552CF8" w:rsidP="00552CF8">
      <w:pPr>
        <w:spacing w:after="0" w:line="360" w:lineRule="auto"/>
        <w:contextualSpacing/>
        <w:jc w:val="both"/>
        <w:rPr>
          <w:rFonts w:ascii="Palatino Linotype" w:eastAsia="Palatino Linotype" w:hAnsi="Palatino Linotype" w:cs="Palatino Linotype"/>
          <w:sz w:val="24"/>
          <w:szCs w:val="24"/>
        </w:rPr>
      </w:pPr>
    </w:p>
    <w:p w:rsidR="00552CF8" w:rsidRPr="00F267C5" w:rsidRDefault="00552CF8" w:rsidP="00552CF8">
      <w:pPr>
        <w:spacing w:after="0"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F267C5">
        <w:rPr>
          <w:rFonts w:ascii="Palatino Linotype" w:eastAsia="Palatino Linotype" w:hAnsi="Palatino Linotype" w:cs="Palatino Linotype"/>
          <w:i/>
          <w:sz w:val="24"/>
          <w:szCs w:val="24"/>
        </w:rPr>
        <w:t>pólizas de egresos</w:t>
      </w:r>
      <w:r w:rsidRPr="00F267C5">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las que, además, deben encontrarse acompañadas de las documentales que sirven </w:t>
      </w:r>
      <w:r w:rsidR="00B6346A" w:rsidRPr="00F267C5">
        <w:rPr>
          <w:rFonts w:ascii="Palatino Linotype" w:eastAsia="Palatino Linotype" w:hAnsi="Palatino Linotype" w:cs="Palatino Linotype"/>
          <w:sz w:val="24"/>
          <w:szCs w:val="24"/>
        </w:rPr>
        <w:t>de soporte de dicho movimiento.</w:t>
      </w:r>
    </w:p>
    <w:p w:rsidR="008E208F" w:rsidRPr="00F267C5" w:rsidRDefault="008E208F" w:rsidP="00552CF8">
      <w:pPr>
        <w:spacing w:after="0" w:line="360" w:lineRule="auto"/>
        <w:contextualSpacing/>
        <w:jc w:val="both"/>
        <w:rPr>
          <w:rFonts w:ascii="Palatino Linotype" w:eastAsia="Palatino Linotype" w:hAnsi="Palatino Linotype" w:cs="Palatino Linotype"/>
          <w:sz w:val="24"/>
          <w:szCs w:val="24"/>
        </w:rPr>
      </w:pPr>
    </w:p>
    <w:p w:rsidR="00552CF8" w:rsidRPr="00F267C5" w:rsidRDefault="00552CF8" w:rsidP="00552CF8">
      <w:pPr>
        <w:spacing w:after="0" w:line="360" w:lineRule="auto"/>
        <w:ind w:right="50"/>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De este modo,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debe tener registro de la expedición de las pólizas de egresos; que le son requeridos a través del ejercicio del derecho fundamental de acceso a la información pública, ya que con tales documentales </w:t>
      </w:r>
      <w:r w:rsidRPr="00F267C5">
        <w:rPr>
          <w:rFonts w:ascii="Palatino Linotype" w:eastAsia="Palatino Linotype" w:hAnsi="Palatino Linotype" w:cs="Palatino Linotype"/>
          <w:sz w:val="24"/>
          <w:szCs w:val="24"/>
        </w:rPr>
        <w:lastRenderedPageBreak/>
        <w:t xml:space="preserve">acredita y soporta el gasto realizado, es decir se hace del conocimiento de los particulares el uso y destino de los recursos públicos. </w:t>
      </w:r>
    </w:p>
    <w:p w:rsidR="00552CF8" w:rsidRPr="00F267C5" w:rsidRDefault="00552CF8" w:rsidP="00552CF8">
      <w:pPr>
        <w:spacing w:after="0" w:line="360" w:lineRule="auto"/>
        <w:ind w:right="50"/>
        <w:contextualSpacing/>
        <w:jc w:val="both"/>
        <w:rPr>
          <w:rFonts w:ascii="Palatino Linotype" w:eastAsia="Palatino Linotype" w:hAnsi="Palatino Linotype" w:cs="Palatino Linotype"/>
          <w:sz w:val="24"/>
          <w:szCs w:val="24"/>
        </w:rPr>
      </w:pPr>
    </w:p>
    <w:p w:rsidR="00552CF8" w:rsidRPr="00F267C5" w:rsidRDefault="00552CF8" w:rsidP="00552CF8">
      <w:pPr>
        <w:spacing w:after="0" w:line="360" w:lineRule="auto"/>
        <w:ind w:right="50"/>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552CF8" w:rsidRPr="00F267C5" w:rsidRDefault="00552CF8" w:rsidP="00552CF8">
      <w:pPr>
        <w:ind w:right="50"/>
        <w:jc w:val="both"/>
        <w:rPr>
          <w:rFonts w:ascii="Palatino Linotype" w:eastAsia="Palatino Linotype" w:hAnsi="Palatino Linotype" w:cs="Palatino Linotype"/>
        </w:rPr>
      </w:pPr>
    </w:p>
    <w:p w:rsidR="00552CF8" w:rsidRPr="00F267C5" w:rsidRDefault="00552CF8" w:rsidP="00552CF8">
      <w:pPr>
        <w:spacing w:line="276" w:lineRule="auto"/>
        <w:ind w:left="851" w:right="901"/>
        <w:contextualSpacing/>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“Artículo 23…</w:t>
      </w:r>
    </w:p>
    <w:p w:rsidR="00552CF8" w:rsidRPr="00F267C5" w:rsidRDefault="00552CF8" w:rsidP="00552CF8">
      <w:pPr>
        <w:spacing w:line="276" w:lineRule="auto"/>
        <w:ind w:left="851" w:right="901"/>
        <w:contextualSpacing/>
        <w:jc w:val="both"/>
        <w:rPr>
          <w:rFonts w:ascii="Palatino Linotype" w:eastAsia="Palatino Linotype" w:hAnsi="Palatino Linotype" w:cs="Palatino Linotype"/>
          <w:i/>
        </w:rPr>
      </w:pPr>
    </w:p>
    <w:p w:rsidR="00552CF8" w:rsidRPr="00F267C5" w:rsidRDefault="00552CF8" w:rsidP="00552CF8">
      <w:pPr>
        <w:spacing w:line="276" w:lineRule="auto"/>
        <w:ind w:left="851" w:right="901"/>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52CF8" w:rsidRPr="00F267C5" w:rsidRDefault="00552CF8" w:rsidP="00552CF8">
      <w:pPr>
        <w:spacing w:after="0" w:line="276" w:lineRule="auto"/>
        <w:ind w:left="851" w:right="850"/>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 (…)”</w:t>
      </w:r>
    </w:p>
    <w:p w:rsidR="00552CF8" w:rsidRPr="00F267C5" w:rsidRDefault="00552CF8" w:rsidP="00552CF8">
      <w:pPr>
        <w:spacing w:after="0" w:line="360" w:lineRule="auto"/>
        <w:ind w:left="851" w:right="850"/>
        <w:jc w:val="both"/>
        <w:rPr>
          <w:rFonts w:ascii="Palatino Linotype" w:eastAsia="Palatino Linotype" w:hAnsi="Palatino Linotype" w:cs="Palatino Linotype"/>
          <w:i/>
        </w:rPr>
      </w:pP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En esta tesitura, se concluye que todos los datos en que consten gastos efectuados por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es información pública; por ende, los pagos realizados mediante pólizas de egresos son públicas y susceptibles de ser entregados si son solicitados en ejercicio del derecho de acceso a la información pública. </w:t>
      </w:r>
    </w:p>
    <w:p w:rsidR="00552CF8" w:rsidRPr="00F267C5" w:rsidRDefault="00552CF8" w:rsidP="00552CF8">
      <w:pPr>
        <w:spacing w:after="0" w:line="360" w:lineRule="auto"/>
        <w:jc w:val="both"/>
        <w:rPr>
          <w:rFonts w:ascii="Palatino Linotype" w:eastAsia="Palatino Linotype" w:hAnsi="Palatino Linotype" w:cs="Palatino Linotype"/>
          <w:sz w:val="24"/>
          <w:szCs w:val="24"/>
        </w:rPr>
      </w:pPr>
    </w:p>
    <w:p w:rsidR="00552CF8" w:rsidRPr="00F267C5" w:rsidRDefault="00552CF8" w:rsidP="00552C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 xml:space="preserve">Como ya se mencionó anteriormente </w:t>
      </w:r>
      <w:r w:rsidRPr="00F267C5">
        <w:rPr>
          <w:rFonts w:ascii="Palatino Linotype" w:eastAsia="Palatino Linotype" w:hAnsi="Palatino Linotype" w:cs="Palatino Linotype"/>
          <w:b/>
          <w:sz w:val="24"/>
          <w:szCs w:val="24"/>
        </w:rPr>
        <w:t xml:space="preserve">EL SUJETO OBLIGADO </w:t>
      </w:r>
      <w:r w:rsidRPr="00F267C5">
        <w:rPr>
          <w:rFonts w:ascii="Palatino Linotype" w:eastAsia="Palatino Linotype" w:hAnsi="Palatino Linotype" w:cs="Palatino Linotype"/>
          <w:sz w:val="24"/>
          <w:szCs w:val="24"/>
        </w:rPr>
        <w:t>tiene la obligatoriedad de registrar contablemente el efecto patrimonial y presupuestal de las operaciones financieras que realizan, en el momento en que ocurran.</w:t>
      </w:r>
    </w:p>
    <w:p w:rsidR="00322BF8" w:rsidRPr="00F267C5" w:rsidRDefault="00322BF8" w:rsidP="00552C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Bajo tales consideraciones, resulta necesario  recordar, que mediante respuesta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únicamente hace</w:t>
      </w:r>
      <w:r w:rsidR="00B73AB0" w:rsidRPr="00F267C5">
        <w:rPr>
          <w:rFonts w:ascii="Palatino Linotype" w:eastAsia="Palatino Linotype" w:hAnsi="Palatino Linotype" w:cs="Palatino Linotype"/>
          <w:sz w:val="24"/>
          <w:szCs w:val="24"/>
        </w:rPr>
        <w:t xml:space="preserve"> entrega</w:t>
      </w:r>
      <w:r w:rsidR="00900820" w:rsidRPr="00F267C5">
        <w:rPr>
          <w:rFonts w:ascii="Palatino Linotype" w:eastAsia="Palatino Linotype" w:hAnsi="Palatino Linotype" w:cs="Palatino Linotype"/>
          <w:sz w:val="24"/>
          <w:szCs w:val="24"/>
        </w:rPr>
        <w:t xml:space="preserve"> de una relación de </w:t>
      </w:r>
      <w:r w:rsidR="00B73AB0" w:rsidRPr="00F267C5">
        <w:rPr>
          <w:rFonts w:ascii="Palatino Linotype" w:eastAsia="Palatino Linotype" w:hAnsi="Palatino Linotype" w:cs="Palatino Linotype"/>
          <w:sz w:val="24"/>
          <w:szCs w:val="24"/>
        </w:rPr>
        <w:t xml:space="preserve">bienes </w:t>
      </w:r>
      <w:r w:rsidR="00900820" w:rsidRPr="00F267C5">
        <w:rPr>
          <w:rFonts w:ascii="Palatino Linotype" w:eastAsia="Palatino Linotype" w:hAnsi="Palatino Linotype" w:cs="Palatino Linotype"/>
          <w:sz w:val="24"/>
          <w:szCs w:val="24"/>
        </w:rPr>
        <w:t>muebles y</w:t>
      </w:r>
      <w:r w:rsidRPr="00F267C5">
        <w:rPr>
          <w:rFonts w:ascii="Palatino Linotype" w:eastAsia="Palatino Linotype" w:hAnsi="Palatino Linotype" w:cs="Palatino Linotype"/>
          <w:sz w:val="24"/>
          <w:szCs w:val="24"/>
        </w:rPr>
        <w:t xml:space="preserve"> de  facturas de fechas veinticinco de agosto de dos mil veintidós, dos de agosto de dos mil veintidós, treinta de agosto de dos mil veintidós, veintinueve de marzo de dos mil veintitrés, treinta</w:t>
      </w:r>
      <w:r w:rsidR="00900820" w:rsidRPr="00F267C5">
        <w:rPr>
          <w:rFonts w:ascii="Palatino Linotype" w:eastAsia="Palatino Linotype" w:hAnsi="Palatino Linotype" w:cs="Palatino Linotype"/>
          <w:sz w:val="24"/>
          <w:szCs w:val="24"/>
        </w:rPr>
        <w:t xml:space="preserve"> de agosto de dos mil veintidós, sin embargo de dicha información entregada en respuesta, la relación cuenta con un bien denominado lector de códigos de barra y QR, sin que se observe la factura correspondiente, aunado a ello, </w:t>
      </w:r>
      <w:r w:rsidRPr="00F267C5">
        <w:rPr>
          <w:rFonts w:ascii="Palatino Linotype" w:eastAsia="Palatino Linotype" w:hAnsi="Palatino Linotype" w:cs="Palatino Linotype"/>
          <w:sz w:val="24"/>
          <w:szCs w:val="24"/>
        </w:rPr>
        <w:t>mediante la etapa de manifestaciones</w:t>
      </w:r>
      <w:r w:rsidRPr="00F267C5">
        <w:rPr>
          <w:rFonts w:ascii="Palatino Linotype" w:eastAsia="Palatino Linotype" w:hAnsi="Palatino Linotype" w:cs="Palatino Linotype"/>
          <w:b/>
          <w:sz w:val="24"/>
          <w:szCs w:val="24"/>
        </w:rPr>
        <w:t xml:space="preserve"> EL SUJETO OBLIGADO </w:t>
      </w:r>
      <w:r w:rsidRPr="00F267C5">
        <w:rPr>
          <w:rFonts w:ascii="Palatino Linotype" w:eastAsia="Palatino Linotype" w:hAnsi="Palatino Linotype" w:cs="Palatino Linotype"/>
          <w:sz w:val="24"/>
          <w:szCs w:val="24"/>
        </w:rPr>
        <w:t xml:space="preserve">adjunta </w:t>
      </w:r>
      <w:r w:rsidRPr="00F267C5">
        <w:rPr>
          <w:rFonts w:ascii="Palatino Linotype" w:hAnsi="Palatino Linotype"/>
          <w:sz w:val="24"/>
        </w:rPr>
        <w:t xml:space="preserve">diversas facturas que se encuentran distribuidas en tres carpetas, sin embargo, no se pusieron a la vista de </w:t>
      </w:r>
      <w:r w:rsidRPr="00F267C5">
        <w:rPr>
          <w:rFonts w:ascii="Palatino Linotype" w:hAnsi="Palatino Linotype"/>
          <w:b/>
          <w:sz w:val="24"/>
        </w:rPr>
        <w:t>LA PARTE RECURRENTE</w:t>
      </w:r>
      <w:r w:rsidRPr="00F267C5">
        <w:rPr>
          <w:rFonts w:ascii="Palatino Linotype" w:hAnsi="Palatino Linotype"/>
          <w:sz w:val="24"/>
        </w:rPr>
        <w:t xml:space="preserve">, por las consideraciones antes señaladas. </w:t>
      </w:r>
    </w:p>
    <w:p w:rsidR="008D3966" w:rsidRPr="00F267C5" w:rsidRDefault="008D3966" w:rsidP="00322BF8">
      <w:pPr>
        <w:spacing w:after="0" w:line="360" w:lineRule="auto"/>
        <w:jc w:val="both"/>
        <w:rPr>
          <w:rFonts w:ascii="Palatino Linotype" w:eastAsia="Palatino Linotype" w:hAnsi="Palatino Linotype" w:cs="Palatino Linotype"/>
          <w:sz w:val="24"/>
          <w:szCs w:val="24"/>
        </w:rPr>
      </w:pPr>
    </w:p>
    <w:p w:rsidR="008D3966" w:rsidRPr="00F267C5" w:rsidRDefault="00926751" w:rsidP="008D3966">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De ello, se observa que, mediante informe justificado, se hace entrega de </w:t>
      </w:r>
      <w:r w:rsidR="008D3966" w:rsidRPr="00F267C5">
        <w:rPr>
          <w:rFonts w:ascii="Palatino Linotype" w:eastAsia="Palatino Linotype" w:hAnsi="Palatino Linotype" w:cs="Palatino Linotype"/>
          <w:sz w:val="24"/>
          <w:szCs w:val="24"/>
        </w:rPr>
        <w:t>112 facturas y en la relación entregada únicamente se describen noventa y cuatro bienes muebles, en donde dicha situación se ejemplifica con la siguiente factura, en donde se adquiere un bien denominado esmeriladora, misma que no se encuentra en la relación entregada en respuesta e informe justificado, tal como se aprecia a continuación:</w:t>
      </w:r>
    </w:p>
    <w:p w:rsidR="008D3966" w:rsidRPr="00F267C5" w:rsidRDefault="008D3966" w:rsidP="008D3966">
      <w:pPr>
        <w:spacing w:after="0" w:line="360" w:lineRule="auto"/>
        <w:jc w:val="both"/>
        <w:rPr>
          <w:rFonts w:ascii="Palatino Linotype" w:eastAsia="Palatino Linotype" w:hAnsi="Palatino Linotype" w:cs="Palatino Linotype"/>
          <w:sz w:val="24"/>
          <w:szCs w:val="24"/>
        </w:rPr>
      </w:pPr>
    </w:p>
    <w:p w:rsidR="008D3966" w:rsidRPr="00F267C5" w:rsidRDefault="008D3966" w:rsidP="008D3966">
      <w:pPr>
        <w:spacing w:after="0" w:line="360" w:lineRule="auto"/>
        <w:jc w:val="both"/>
        <w:rPr>
          <w:rFonts w:ascii="Palatino Linotype" w:eastAsia="Palatino Linotype" w:hAnsi="Palatino Linotype" w:cs="Palatino Linotype"/>
          <w:sz w:val="24"/>
          <w:szCs w:val="24"/>
        </w:rPr>
      </w:pPr>
    </w:p>
    <w:p w:rsidR="008D3966" w:rsidRPr="00F267C5" w:rsidRDefault="008D3966" w:rsidP="008D3966">
      <w:pPr>
        <w:spacing w:after="0" w:line="360" w:lineRule="auto"/>
        <w:jc w:val="both"/>
        <w:rPr>
          <w:rFonts w:ascii="Palatino Linotype" w:eastAsia="Palatino Linotype" w:hAnsi="Palatino Linotype" w:cs="Palatino Linotype"/>
          <w:sz w:val="24"/>
          <w:szCs w:val="24"/>
        </w:rPr>
      </w:pPr>
    </w:p>
    <w:p w:rsidR="008D3966" w:rsidRPr="00F267C5" w:rsidRDefault="008D3966" w:rsidP="008D3966">
      <w:pPr>
        <w:spacing w:after="0" w:line="360" w:lineRule="auto"/>
        <w:jc w:val="both"/>
        <w:rPr>
          <w:rFonts w:ascii="Palatino Linotype" w:eastAsia="Palatino Linotype" w:hAnsi="Palatino Linotype" w:cs="Palatino Linotype"/>
          <w:sz w:val="24"/>
          <w:szCs w:val="24"/>
        </w:rPr>
      </w:pPr>
      <w:r w:rsidRPr="00F267C5">
        <w:rPr>
          <w:noProof/>
        </w:rPr>
        <w:drawing>
          <wp:inline distT="0" distB="0" distL="0" distR="0" wp14:anchorId="416DB07F" wp14:editId="2818C218">
            <wp:extent cx="5791200" cy="4354124"/>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54" t="21424" r="38221" b="17320"/>
                    <a:stretch/>
                  </pic:blipFill>
                  <pic:spPr bwMode="auto">
                    <a:xfrm>
                      <a:off x="0" y="0"/>
                      <a:ext cx="5803239" cy="4363175"/>
                    </a:xfrm>
                    <a:prstGeom prst="rect">
                      <a:avLst/>
                    </a:prstGeom>
                    <a:ln>
                      <a:noFill/>
                    </a:ln>
                    <a:extLst>
                      <a:ext uri="{53640926-AAD7-44D8-BBD7-CCE9431645EC}">
                        <a14:shadowObscured xmlns:a14="http://schemas.microsoft.com/office/drawing/2010/main"/>
                      </a:ext>
                    </a:extLst>
                  </pic:spPr>
                </pic:pic>
              </a:graphicData>
            </a:graphic>
          </wp:inline>
        </w:drawing>
      </w:r>
    </w:p>
    <w:p w:rsidR="008D3966" w:rsidRPr="00F267C5" w:rsidRDefault="008D3966"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rPr>
        <w:t xml:space="preserve">Motivo por el que se considera necesario ordenar las facturas de los bienes muebles adquiridos </w:t>
      </w:r>
      <w:r w:rsidRPr="00F267C5">
        <w:rPr>
          <w:rFonts w:ascii="Palatino Linotype" w:eastAsia="Palatino Linotype" w:hAnsi="Palatino Linotype" w:cs="Palatino Linotype"/>
          <w:sz w:val="24"/>
          <w:szCs w:val="24"/>
        </w:rPr>
        <w:t xml:space="preserve">del primero de enero de dos mil veintidós al primero de abril de dos mil veintitrés, de ser procedente en versión pública en términos del considerando quinto de la presente resolución. </w:t>
      </w:r>
    </w:p>
    <w:p w:rsidR="00CA2FCF" w:rsidRPr="00F267C5" w:rsidRDefault="00CA2FCF"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QUINTO. VERSIÓN PÚBLICA. </w:t>
      </w:r>
      <w:r w:rsidRPr="00F267C5">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w:t>
      </w:r>
      <w:r w:rsidRPr="00F267C5">
        <w:rPr>
          <w:rFonts w:ascii="Palatino Linotype" w:eastAsia="Palatino Linotype" w:hAnsi="Palatino Linotype" w:cs="Palatino Linotype"/>
          <w:sz w:val="24"/>
          <w:szCs w:val="24"/>
        </w:rPr>
        <w:lastRenderedPageBreak/>
        <w:t xml:space="preserve">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w:t>
      </w:r>
      <w:r w:rsidRPr="00F267C5">
        <w:rPr>
          <w:rFonts w:ascii="Palatino Linotype" w:eastAsia="Palatino Linotype" w:hAnsi="Palatino Linotype" w:cs="Palatino Linotype"/>
          <w:b/>
          <w:sz w:val="24"/>
          <w:szCs w:val="24"/>
        </w:rPr>
        <w:t xml:space="preserve">DE LA PARTE RECURRENTE, </w:t>
      </w:r>
      <w:r w:rsidRPr="00F267C5">
        <w:rPr>
          <w:rFonts w:ascii="Palatino Linotype" w:eastAsia="Palatino Linotype" w:hAnsi="Palatino Linotype" w:cs="Palatino Linotype"/>
          <w:sz w:val="24"/>
          <w:szCs w:val="24"/>
        </w:rPr>
        <w:t>sin menoscabar el derecho a la protección de los datos personales de terceros.</w:t>
      </w:r>
    </w:p>
    <w:p w:rsidR="00322BF8" w:rsidRPr="00F267C5" w:rsidRDefault="00322BF8"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p>
    <w:p w:rsidR="00322BF8" w:rsidRPr="00F267C5" w:rsidRDefault="00322BF8" w:rsidP="00322BF8">
      <w:pPr>
        <w:ind w:left="993" w:right="1041"/>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 xml:space="preserve"> “Artículo 3. Para los efectos de la presente Ley se entenderá por:</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IX. Datos personales:</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La información concerniente a una persona, identificada o identificable</w:t>
      </w:r>
      <w:r w:rsidRPr="00F267C5">
        <w:rPr>
          <w:rFonts w:ascii="Palatino Linotype" w:eastAsia="Palatino Linotype" w:hAnsi="Palatino Linotype" w:cs="Palatino Linotype"/>
          <w:i/>
        </w:rPr>
        <w:t xml:space="preserve"> según lo dispuesto por la Ley de Protección de Datos Personales del Estado de México;</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XX. Información clasificada:</w:t>
      </w:r>
      <w:r w:rsidRPr="00F267C5">
        <w:rPr>
          <w:rFonts w:ascii="Palatino Linotype" w:eastAsia="Palatino Linotype" w:hAnsi="Palatino Linotype" w:cs="Palatino Linotype"/>
          <w:i/>
        </w:rPr>
        <w:t xml:space="preserve"> Aquella considerada por la presente Ley como reservada o confidencial;</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XXXII. Protección de Datos Personales:</w:t>
      </w:r>
      <w:r w:rsidRPr="00F267C5">
        <w:rPr>
          <w:rFonts w:ascii="Palatino Linotype" w:eastAsia="Palatino Linotype" w:hAnsi="Palatino Linotype" w:cs="Palatino Linotype"/>
          <w:i/>
        </w:rPr>
        <w:t xml:space="preserve"> Derecho humano que tutela la privacidad de datos personales en poder de los sujetos obligados y sujetos particulares;</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XLV. Versión pública</w:t>
      </w:r>
      <w:r w:rsidRPr="00F267C5">
        <w:rPr>
          <w:rFonts w:ascii="Palatino Linotype" w:eastAsia="Palatino Linotype" w:hAnsi="Palatino Linotype" w:cs="Palatino Linotype"/>
          <w:i/>
        </w:rPr>
        <w:t>: Documento en el que se elimine, suprime o borra la información clasificada como reservada o confidencial para permitir su acceso.”</w:t>
      </w:r>
    </w:p>
    <w:p w:rsidR="00322BF8" w:rsidRPr="00F267C5" w:rsidRDefault="00322BF8" w:rsidP="00322BF8">
      <w:pPr>
        <w:ind w:left="993" w:right="1041"/>
        <w:jc w:val="both"/>
        <w:rPr>
          <w:rFonts w:ascii="Palatino Linotype" w:eastAsia="Palatino Linotype" w:hAnsi="Palatino Linotype" w:cs="Palatino Linotype"/>
          <w:i/>
        </w:rPr>
      </w:pP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lastRenderedPageBreak/>
        <w:t>“Artículo 6.</w:t>
      </w:r>
      <w:r w:rsidRPr="00F267C5">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22BF8" w:rsidRPr="00F267C5" w:rsidRDefault="00322BF8" w:rsidP="00322BF8">
      <w:pPr>
        <w:ind w:left="993" w:right="1041"/>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“Artículo 137.</w:t>
      </w:r>
      <w:r w:rsidRPr="00F267C5">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22BF8" w:rsidRPr="00F267C5" w:rsidRDefault="00322BF8" w:rsidP="00322BF8">
      <w:pPr>
        <w:ind w:left="993" w:right="1041"/>
        <w:jc w:val="both"/>
        <w:rPr>
          <w:rFonts w:ascii="Palatino Linotype" w:eastAsia="Palatino Linotype" w:hAnsi="Palatino Linotype" w:cs="Palatino Linotype"/>
          <w:b/>
          <w:i/>
        </w:rPr>
      </w:pP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143</w:t>
      </w:r>
      <w:r w:rsidRPr="00F267C5">
        <w:rPr>
          <w:rFonts w:ascii="Palatino Linotype" w:eastAsia="Palatino Linotype" w:hAnsi="Palatino Linotype" w:cs="Palatino Linotype"/>
          <w:i/>
        </w:rPr>
        <w:t>. Para los efectos de esta Ley se considera información confidencial, la clasificada como tal, de manera permanente, por su naturaleza, cuando:</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b/>
          <w:i/>
        </w:rPr>
        <w:t>I.</w:t>
      </w:r>
      <w:r w:rsidRPr="00F267C5">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322BF8" w:rsidRPr="00F267C5" w:rsidRDefault="00322BF8" w:rsidP="00322BF8">
      <w:pPr>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322BF8" w:rsidRPr="00F267C5" w:rsidRDefault="00322BF8" w:rsidP="00322BF8">
      <w:pPr>
        <w:ind w:left="993" w:right="1041"/>
        <w:jc w:val="both"/>
        <w:rPr>
          <w:rFonts w:ascii="Palatino Linotype" w:eastAsia="Palatino Linotype" w:hAnsi="Palatino Linotype" w:cs="Palatino Linotype"/>
          <w:i/>
        </w:rPr>
      </w:pP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sidRPr="00F267C5">
        <w:rPr>
          <w:rFonts w:ascii="Palatino Linotype" w:eastAsia="Palatino Linotype" w:hAnsi="Palatino Linotype" w:cs="Palatino Linotype"/>
          <w:sz w:val="24"/>
          <w:szCs w:val="24"/>
        </w:rPr>
        <w:lastRenderedPageBreak/>
        <w:t xml:space="preserve">Obligado deberá proceder a testar los datos personales que se encuentren contenidos en los documentos a entregar por parte del Sujeto Obligado para satisfacer el derecho de acceso a la información pública del </w:t>
      </w:r>
      <w:r w:rsidRPr="00F267C5">
        <w:rPr>
          <w:rFonts w:ascii="Palatino Linotype" w:eastAsia="Palatino Linotype" w:hAnsi="Palatino Linotype" w:cs="Palatino Linotype"/>
          <w:b/>
          <w:sz w:val="24"/>
          <w:szCs w:val="24"/>
        </w:rPr>
        <w:t>RECURRENTE</w:t>
      </w:r>
      <w:r w:rsidRPr="00F267C5">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A2E03" w:rsidRPr="00F267C5" w:rsidRDefault="00DA2E03" w:rsidP="00322BF8">
      <w:pPr>
        <w:spacing w:after="0" w:line="360" w:lineRule="auto"/>
        <w:ind w:right="50"/>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p>
    <w:p w:rsidR="00322BF8" w:rsidRPr="00F267C5" w:rsidRDefault="00322BF8" w:rsidP="00322BF8">
      <w:pPr>
        <w:spacing w:line="276" w:lineRule="auto"/>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49.</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Los Comités de Transparencia</w:t>
      </w:r>
      <w:r w:rsidRPr="00F267C5">
        <w:rPr>
          <w:rFonts w:ascii="Palatino Linotype" w:eastAsia="Palatino Linotype" w:hAnsi="Palatino Linotype" w:cs="Palatino Linotype"/>
          <w:i/>
        </w:rPr>
        <w:t xml:space="preserve"> tendrán las siguientes atribuciones:</w:t>
      </w:r>
    </w:p>
    <w:p w:rsidR="00322BF8" w:rsidRPr="00F267C5" w:rsidRDefault="00322BF8" w:rsidP="00322BF8">
      <w:pPr>
        <w:spacing w:line="276" w:lineRule="auto"/>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b/>
          <w:i/>
        </w:rPr>
        <w:lastRenderedPageBreak/>
        <w:t>VIII. Aprobar, modificar o revocar la clasificación de la información</w:t>
      </w:r>
      <w:r w:rsidRPr="00F267C5">
        <w:rPr>
          <w:rFonts w:ascii="Palatino Linotype" w:eastAsia="Palatino Linotype" w:hAnsi="Palatino Linotype" w:cs="Palatino Linotype"/>
          <w:i/>
        </w:rPr>
        <w:t>…”</w:t>
      </w:r>
    </w:p>
    <w:p w:rsidR="00322BF8" w:rsidRPr="00F267C5" w:rsidRDefault="00322BF8" w:rsidP="00322BF8">
      <w:pPr>
        <w:spacing w:line="276" w:lineRule="auto"/>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Artículo 53.</w:t>
      </w:r>
      <w:r w:rsidRPr="00F267C5">
        <w:rPr>
          <w:rFonts w:ascii="Palatino Linotype" w:eastAsia="Palatino Linotype" w:hAnsi="Palatino Linotype" w:cs="Palatino Linotype"/>
          <w:i/>
        </w:rPr>
        <w:t xml:space="preserve"> Las </w:t>
      </w:r>
      <w:r w:rsidRPr="00F267C5">
        <w:rPr>
          <w:rFonts w:ascii="Palatino Linotype" w:eastAsia="Palatino Linotype" w:hAnsi="Palatino Linotype" w:cs="Palatino Linotype"/>
          <w:b/>
          <w:i/>
        </w:rPr>
        <w:t>Unidades de Transparencia</w:t>
      </w:r>
      <w:r w:rsidRPr="00F267C5">
        <w:rPr>
          <w:rFonts w:ascii="Palatino Linotype" w:eastAsia="Palatino Linotype" w:hAnsi="Palatino Linotype" w:cs="Palatino Linotype"/>
          <w:i/>
        </w:rPr>
        <w:t xml:space="preserve"> tendrán las siguientes </w:t>
      </w:r>
      <w:r w:rsidRPr="00F267C5">
        <w:rPr>
          <w:rFonts w:ascii="Palatino Linotype" w:eastAsia="Palatino Linotype" w:hAnsi="Palatino Linotype" w:cs="Palatino Linotype"/>
          <w:b/>
          <w:i/>
        </w:rPr>
        <w:t>funciones</w:t>
      </w:r>
      <w:r w:rsidRPr="00F267C5">
        <w:rPr>
          <w:rFonts w:ascii="Palatino Linotype" w:eastAsia="Palatino Linotype" w:hAnsi="Palatino Linotype" w:cs="Palatino Linotype"/>
          <w:i/>
        </w:rPr>
        <w:t>:</w:t>
      </w:r>
    </w:p>
    <w:p w:rsidR="00322BF8" w:rsidRPr="00F267C5" w:rsidRDefault="00322BF8" w:rsidP="00322BF8">
      <w:pPr>
        <w:spacing w:line="276" w:lineRule="auto"/>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b/>
          <w:i/>
        </w:rPr>
        <w:t>X. Presentar ante el Comité, el proyecto de clasificación de información</w:t>
      </w:r>
      <w:r w:rsidRPr="00F267C5">
        <w:rPr>
          <w:rFonts w:ascii="Palatino Linotype" w:eastAsia="Palatino Linotype" w:hAnsi="Palatino Linotype" w:cs="Palatino Linotype"/>
          <w:i/>
        </w:rPr>
        <w:t xml:space="preserve">…” </w:t>
      </w:r>
    </w:p>
    <w:p w:rsidR="00322BF8" w:rsidRPr="00F267C5" w:rsidRDefault="00322BF8" w:rsidP="00322BF8">
      <w:pPr>
        <w:spacing w:line="276" w:lineRule="auto"/>
        <w:ind w:left="992" w:right="1043"/>
        <w:jc w:val="both"/>
        <w:rPr>
          <w:rFonts w:ascii="Palatino Linotype" w:eastAsia="Palatino Linotype" w:hAnsi="Palatino Linotype" w:cs="Palatino Linotype"/>
          <w:i/>
        </w:rPr>
      </w:pPr>
      <w:r w:rsidRPr="00F267C5">
        <w:rPr>
          <w:rFonts w:ascii="Palatino Linotype" w:eastAsia="Palatino Linotype" w:hAnsi="Palatino Linotype" w:cs="Palatino Linotype"/>
          <w:b/>
          <w:i/>
        </w:rPr>
        <w:t>“Artículo 59.</w:t>
      </w:r>
      <w:r w:rsidRPr="00F267C5">
        <w:rPr>
          <w:rFonts w:ascii="Palatino Linotype" w:eastAsia="Palatino Linotype" w:hAnsi="Palatino Linotype" w:cs="Palatino Linotype"/>
          <w:i/>
        </w:rPr>
        <w:t xml:space="preserve"> Los </w:t>
      </w:r>
      <w:r w:rsidRPr="00F267C5">
        <w:rPr>
          <w:rFonts w:ascii="Palatino Linotype" w:eastAsia="Palatino Linotype" w:hAnsi="Palatino Linotype" w:cs="Palatino Linotype"/>
          <w:b/>
          <w:i/>
        </w:rPr>
        <w:t>servidores públicos habilitados</w:t>
      </w:r>
      <w:r w:rsidRPr="00F267C5">
        <w:rPr>
          <w:rFonts w:ascii="Palatino Linotype" w:eastAsia="Palatino Linotype" w:hAnsi="Palatino Linotype" w:cs="Palatino Linotype"/>
          <w:i/>
        </w:rPr>
        <w:t xml:space="preserve"> tendrán las </w:t>
      </w:r>
      <w:r w:rsidRPr="00F267C5">
        <w:rPr>
          <w:rFonts w:ascii="Palatino Linotype" w:eastAsia="Palatino Linotype" w:hAnsi="Palatino Linotype" w:cs="Palatino Linotype"/>
          <w:b/>
          <w:i/>
        </w:rPr>
        <w:t>funciones</w:t>
      </w:r>
      <w:r w:rsidRPr="00F267C5">
        <w:rPr>
          <w:rFonts w:ascii="Palatino Linotype" w:eastAsia="Palatino Linotype" w:hAnsi="Palatino Linotype" w:cs="Palatino Linotype"/>
          <w:i/>
        </w:rPr>
        <w:t xml:space="preserve"> siguientes:</w:t>
      </w:r>
    </w:p>
    <w:p w:rsidR="00322BF8" w:rsidRPr="00F267C5" w:rsidRDefault="00322BF8" w:rsidP="00322BF8">
      <w:pPr>
        <w:spacing w:line="276" w:lineRule="auto"/>
        <w:ind w:left="992" w:right="1043"/>
        <w:contextualSpacing/>
        <w:jc w:val="both"/>
        <w:rPr>
          <w:rFonts w:ascii="Palatino Linotype" w:eastAsia="Palatino Linotype" w:hAnsi="Palatino Linotype" w:cs="Palatino Linotype"/>
          <w:i/>
        </w:rPr>
      </w:pPr>
      <w:r w:rsidRPr="00F267C5">
        <w:rPr>
          <w:rFonts w:ascii="Palatino Linotype" w:eastAsia="Palatino Linotype" w:hAnsi="Palatino Linotype" w:cs="Palatino Linotype"/>
          <w:b/>
          <w:i/>
        </w:rPr>
        <w:t>V. Integrar y presentar al responsable de la Unidad de Transparencia la propuesta de clasificación de información</w:t>
      </w:r>
      <w:r w:rsidRPr="00F267C5">
        <w:rPr>
          <w:rFonts w:ascii="Palatino Linotype" w:eastAsia="Palatino Linotype" w:hAnsi="Palatino Linotype" w:cs="Palatino Linotype"/>
          <w:i/>
        </w:rPr>
        <w:t>, la cual tendrá los fundamentos y argumentos en que se basa dicha propuesta…” (Sic)</w:t>
      </w:r>
    </w:p>
    <w:p w:rsidR="00322BF8" w:rsidRPr="00F267C5" w:rsidRDefault="00322BF8" w:rsidP="00322BF8">
      <w:pPr>
        <w:spacing w:line="276" w:lineRule="auto"/>
        <w:ind w:left="992" w:right="1043"/>
        <w:contextualSpacing/>
        <w:jc w:val="both"/>
        <w:rPr>
          <w:rFonts w:ascii="Palatino Linotype" w:eastAsia="Palatino Linotype" w:hAnsi="Palatino Linotype" w:cs="Palatino Linotype"/>
          <w:i/>
        </w:rPr>
      </w:pPr>
    </w:p>
    <w:p w:rsidR="00322BF8" w:rsidRPr="00F267C5" w:rsidRDefault="00322BF8" w:rsidP="00322BF8">
      <w:pPr>
        <w:spacing w:after="0"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22BF8" w:rsidRPr="00F267C5" w:rsidRDefault="00322BF8"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322BF8" w:rsidRPr="00F267C5" w:rsidRDefault="00322BF8" w:rsidP="00322BF8">
      <w:pPr>
        <w:spacing w:line="360" w:lineRule="auto"/>
        <w:jc w:val="both"/>
        <w:rPr>
          <w:rFonts w:ascii="Palatino Linotype" w:eastAsia="Palatino Linotype" w:hAnsi="Palatino Linotype" w:cs="Palatino Linotype"/>
        </w:rPr>
      </w:pPr>
    </w:p>
    <w:p w:rsidR="00322BF8" w:rsidRPr="00F267C5" w:rsidRDefault="00322BF8" w:rsidP="00322BF8">
      <w:pPr>
        <w:spacing w:after="0" w:line="276" w:lineRule="auto"/>
        <w:ind w:left="993" w:right="1041"/>
        <w:jc w:val="both"/>
        <w:rPr>
          <w:rFonts w:ascii="Palatino Linotype" w:eastAsia="Palatino Linotype" w:hAnsi="Palatino Linotype" w:cs="Palatino Linotype"/>
          <w:i/>
        </w:rPr>
      </w:pPr>
      <w:r w:rsidRPr="00F267C5">
        <w:rPr>
          <w:rFonts w:ascii="Palatino Linotype" w:eastAsia="Palatino Linotype" w:hAnsi="Palatino Linotype" w:cs="Palatino Linotype"/>
          <w:i/>
        </w:rPr>
        <w:lastRenderedPageBreak/>
        <w:t>“</w:t>
      </w:r>
      <w:r w:rsidRPr="00F267C5">
        <w:rPr>
          <w:rFonts w:ascii="Palatino Linotype" w:eastAsia="Palatino Linotype" w:hAnsi="Palatino Linotype" w:cs="Palatino Linotype"/>
          <w:b/>
          <w:i/>
        </w:rPr>
        <w:t>Artículo 149.</w:t>
      </w:r>
      <w:r w:rsidRPr="00F267C5">
        <w:rPr>
          <w:rFonts w:ascii="Palatino Linotype" w:eastAsia="Palatino Linotype" w:hAnsi="Palatino Linotype" w:cs="Palatino Linotype"/>
          <w:i/>
        </w:rPr>
        <w:t xml:space="preserve"> El </w:t>
      </w:r>
      <w:r w:rsidRPr="00F267C5">
        <w:rPr>
          <w:rFonts w:ascii="Palatino Linotype" w:eastAsia="Palatino Linotype" w:hAnsi="Palatino Linotype" w:cs="Palatino Linotype"/>
          <w:b/>
          <w:i/>
        </w:rPr>
        <w:t>acuerdo que clasifique la información como confidencial</w:t>
      </w:r>
      <w:r w:rsidRPr="00F267C5">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322BF8" w:rsidRPr="00F267C5" w:rsidRDefault="00322BF8" w:rsidP="00322BF8">
      <w:pPr>
        <w:spacing w:after="0" w:line="360" w:lineRule="auto"/>
        <w:ind w:left="993" w:right="1041"/>
        <w:jc w:val="both"/>
        <w:rPr>
          <w:rFonts w:ascii="Palatino Linotype" w:eastAsia="Palatino Linotype" w:hAnsi="Palatino Linotype" w:cs="Palatino Linotype"/>
          <w:i/>
        </w:rPr>
      </w:pP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Es decir, el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sidRPr="00F267C5">
        <w:rPr>
          <w:rFonts w:ascii="Palatino Linotype" w:eastAsia="Palatino Linotype" w:hAnsi="Palatino Linotype" w:cs="Palatino Linotype"/>
          <w:sz w:val="24"/>
          <w:szCs w:val="24"/>
        </w:rPr>
        <w:lastRenderedPageBreak/>
        <w:t xml:space="preserve">virtud, este Instituto determina que dicha información no puede ser del dominio público, toda vez que se podría dar un uso inadecuado a la misma o cometer algún ilícito o fraude en contra del patrimonio de los particulares. </w:t>
      </w:r>
    </w:p>
    <w:p w:rsidR="00322BF8" w:rsidRPr="00F267C5" w:rsidRDefault="00322BF8" w:rsidP="00322BF8">
      <w:pPr>
        <w:spacing w:after="0" w:line="360" w:lineRule="auto"/>
        <w:ind w:right="51"/>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Lo anterior encuentra sustento en el criterio 10/17 emitido por el Instituto Nacional de Transparencia y Acceso a la Información Pública del Estado de México y Municipios, que a la letra dicen:</w:t>
      </w:r>
    </w:p>
    <w:p w:rsidR="00322BF8" w:rsidRPr="00F267C5" w:rsidRDefault="00322BF8" w:rsidP="00322BF8">
      <w:pPr>
        <w:ind w:right="50"/>
        <w:jc w:val="both"/>
        <w:rPr>
          <w:rFonts w:ascii="Palatino Linotype" w:eastAsia="Palatino Linotype" w:hAnsi="Palatino Linotype" w:cs="Palatino Linotype"/>
        </w:rPr>
      </w:pPr>
    </w:p>
    <w:p w:rsidR="00322BF8" w:rsidRPr="00F267C5" w:rsidRDefault="00322BF8" w:rsidP="00322BF8">
      <w:pPr>
        <w:spacing w:after="0" w:line="276" w:lineRule="auto"/>
        <w:ind w:left="851" w:right="1134"/>
        <w:jc w:val="both"/>
        <w:rPr>
          <w:rFonts w:ascii="Palatino Linotype" w:eastAsia="Palatino Linotype" w:hAnsi="Palatino Linotype" w:cs="Palatino Linotype"/>
          <w:i/>
        </w:rPr>
      </w:pPr>
      <w:r w:rsidRPr="00F267C5">
        <w:rPr>
          <w:rFonts w:ascii="Palatino Linotype" w:eastAsia="Palatino Linotype" w:hAnsi="Palatino Linotype" w:cs="Palatino Linotype"/>
          <w:b/>
          <w:i/>
        </w:rPr>
        <w:t>“Cuentas bancarias y/o CLABE interbancaria de personas físicas y morales privadas.</w:t>
      </w:r>
      <w:r w:rsidRPr="00F267C5">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22BF8" w:rsidRPr="00F267C5" w:rsidRDefault="00322BF8" w:rsidP="00322BF8">
      <w:pPr>
        <w:spacing w:after="0"/>
        <w:ind w:left="851" w:right="1134"/>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322BF8" w:rsidRPr="00F267C5" w:rsidRDefault="00322BF8" w:rsidP="00322BF8">
      <w:pPr>
        <w:ind w:right="50"/>
        <w:jc w:val="both"/>
        <w:rPr>
          <w:rFonts w:ascii="Palatino Linotype" w:eastAsia="Palatino Linotype" w:hAnsi="Palatino Linotype" w:cs="Palatino Linotype"/>
        </w:rPr>
      </w:pPr>
    </w:p>
    <w:p w:rsidR="00322BF8" w:rsidRPr="00F267C5" w:rsidRDefault="00322BF8" w:rsidP="00322BF8">
      <w:pPr>
        <w:ind w:left="851" w:right="1134"/>
        <w:jc w:val="both"/>
        <w:rPr>
          <w:rFonts w:ascii="Palatino Linotype" w:eastAsia="Palatino Linotype" w:hAnsi="Palatino Linotype" w:cs="Palatino Linotype"/>
          <w:i/>
        </w:rPr>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Cuentas bancarias y/o CLABE interbancaria de sujetos obligados que reciben y/o transfieren recursos públicos, son información pública.</w:t>
      </w:r>
      <w:r w:rsidRPr="00F267C5">
        <w:rPr>
          <w:rFonts w:ascii="Palatino Linotype" w:eastAsia="Palatino Linotype" w:hAnsi="Palatino Linotype" w:cs="Palatino Linotype"/>
          <w:i/>
        </w:rPr>
        <w:t xml:space="preserve"> La </w:t>
      </w:r>
      <w:r w:rsidRPr="00F267C5">
        <w:rPr>
          <w:rFonts w:ascii="Palatino Linotype" w:eastAsia="Palatino Linotype" w:hAnsi="Palatino Linotype" w:cs="Palatino Linotype"/>
          <w:i/>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322BF8" w:rsidRPr="00F267C5" w:rsidRDefault="00322BF8" w:rsidP="00322BF8">
      <w:pPr>
        <w:spacing w:before="160" w:after="0" w:line="360" w:lineRule="auto"/>
        <w:ind w:right="50"/>
        <w:jc w:val="both"/>
        <w:rPr>
          <w:rFonts w:ascii="Palatino Linotype" w:eastAsia="Palatino Linotype" w:hAnsi="Palatino Linotype" w:cs="Palatino Linotype"/>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50"/>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F267C5">
        <w:rPr>
          <w:rFonts w:ascii="Palatino Linotype" w:eastAsia="Palatino Linotype" w:hAnsi="Palatino Linotype" w:cs="Palatino Linotype"/>
          <w:sz w:val="24"/>
          <w:szCs w:val="24"/>
        </w:rPr>
        <w:lastRenderedPageBreak/>
        <w:t>registro federal de contribuyentes y domicilio fiscal, atento a que dicha información es la que puede generar certeza en los gobernados en que se está ejerciendo debidamente el presupuesto.</w:t>
      </w:r>
    </w:p>
    <w:p w:rsidR="00322BF8" w:rsidRPr="00F267C5" w:rsidRDefault="00322BF8" w:rsidP="00322BF8">
      <w:pPr>
        <w:spacing w:after="0" w:line="360" w:lineRule="auto"/>
        <w:ind w:right="50"/>
        <w:jc w:val="both"/>
        <w:rPr>
          <w:rFonts w:ascii="Palatino Linotype" w:eastAsia="Palatino Linotype" w:hAnsi="Palatino Linotype" w:cs="Palatino Linotype"/>
          <w:sz w:val="28"/>
          <w:szCs w:val="24"/>
        </w:rPr>
      </w:pPr>
    </w:p>
    <w:p w:rsidR="00B73AB0" w:rsidRPr="00F267C5" w:rsidRDefault="00B73AB0" w:rsidP="00B73AB0">
      <w:pPr>
        <w:spacing w:after="0" w:line="360" w:lineRule="auto"/>
        <w:jc w:val="both"/>
        <w:rPr>
          <w:rFonts w:ascii="Palatino Linotype" w:hAnsi="Palatino Linotype" w:cs="Tahoma"/>
          <w:bCs/>
          <w:lang w:eastAsia="en-US"/>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u w:val="single"/>
        </w:rPr>
        <w:t>Por otro lado, derivado de la información que se ordena entregar pudiera existir información de la Dirección de Seguridad Pública del Ayuntamiento o su equivalente</w:t>
      </w:r>
      <w:r w:rsidRPr="00F267C5">
        <w:rPr>
          <w:rFonts w:ascii="Palatino Linotype" w:eastAsia="Palatino Linotype" w:hAnsi="Palatino Linotype" w:cs="Palatino Linotype"/>
          <w:sz w:val="24"/>
          <w:szCs w:val="24"/>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w:t>
      </w:r>
      <w:r w:rsidRPr="00F267C5">
        <w:rPr>
          <w:rFonts w:ascii="Palatino Linotype" w:eastAsia="Palatino Linotype" w:hAnsi="Palatino Linotype" w:cs="Palatino Linotype"/>
          <w:b/>
          <w:sz w:val="24"/>
          <w:szCs w:val="24"/>
          <w:u w:val="single"/>
        </w:rPr>
        <w:t>nombre y cargo</w:t>
      </w:r>
      <w:r w:rsidRPr="00F267C5">
        <w:rPr>
          <w:rFonts w:ascii="Palatino Linotype" w:eastAsia="Palatino Linotype" w:hAnsi="Palatino Linotype" w:cs="Palatino Linotype"/>
          <w:sz w:val="24"/>
          <w:szCs w:val="24"/>
        </w:rPr>
        <w:t xml:space="preserve">, por lo que deberá testarse de igual manera esta información de los servidores públicos de la Policía Municipal </w:t>
      </w:r>
      <w:r w:rsidRPr="00F267C5">
        <w:rPr>
          <w:rFonts w:ascii="Palatino Linotype" w:eastAsia="Palatino Linotype" w:hAnsi="Palatino Linotype" w:cs="Palatino Linotype"/>
          <w:b/>
          <w:sz w:val="24"/>
          <w:szCs w:val="24"/>
        </w:rPr>
        <w:t>que desempeñen funciones operativas</w:t>
      </w:r>
      <w:r w:rsidRPr="00F267C5">
        <w:rPr>
          <w:rFonts w:ascii="Palatino Linotype" w:eastAsia="Palatino Linotype" w:hAnsi="Palatino Linotype" w:cs="Palatino Linotype"/>
          <w:sz w:val="24"/>
          <w:szCs w:val="24"/>
        </w:rPr>
        <w:t>.</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Al respecto, la información </w:t>
      </w:r>
      <w:r w:rsidRPr="00F267C5">
        <w:rPr>
          <w:rFonts w:ascii="Palatino Linotype" w:eastAsia="Palatino Linotype" w:hAnsi="Palatino Linotype" w:cs="Palatino Linotype"/>
          <w:b/>
          <w:sz w:val="24"/>
          <w:szCs w:val="24"/>
        </w:rPr>
        <w:t xml:space="preserve">de los elementos que realizan funciones operativas, entre ellos </w:t>
      </w:r>
      <w:r w:rsidRPr="00F267C5">
        <w:rPr>
          <w:rFonts w:ascii="Palatino Linotype" w:eastAsia="Palatino Linotype" w:hAnsi="Palatino Linotype" w:cs="Palatino Linotype"/>
          <w:b/>
          <w:sz w:val="24"/>
          <w:szCs w:val="24"/>
          <w:u w:val="single"/>
        </w:rPr>
        <w:t>su nombre y cargo</w:t>
      </w:r>
      <w:r w:rsidRPr="00F267C5">
        <w:rPr>
          <w:rFonts w:ascii="Palatino Linotype" w:eastAsia="Palatino Linotype" w:hAnsi="Palatino Linotype" w:cs="Palatino Linotype"/>
          <w:b/>
          <w:sz w:val="24"/>
          <w:szCs w:val="24"/>
        </w:rPr>
        <w:t>, deben ser protegidos</w:t>
      </w:r>
      <w:r w:rsidRPr="00F267C5">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w:t>
      </w:r>
      <w:r w:rsidRPr="00F267C5">
        <w:rPr>
          <w:rFonts w:ascii="Palatino Linotype" w:eastAsia="Palatino Linotype" w:hAnsi="Palatino Linotype" w:cs="Palatino Linotype"/>
          <w:sz w:val="24"/>
          <w:szCs w:val="24"/>
        </w:rPr>
        <w:lastRenderedPageBreak/>
        <w:t>responsables de procurar el orden, la estabilidad y la defensa de la sociedad a la que pertenecen, lo que se traduce en la prevención de delitos y combate a los delincuentes.</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Es importante mencionar que la causal de reserva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En ese entendido, la leyenda de clasificación que se genere, deberá establecer ambos supuestos de clasificación: reserva y confidencialidad, en congruencia con los requisitos establecidos en los lineamientos citados.</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tabs>
          <w:tab w:val="left" w:pos="4962"/>
        </w:tabs>
        <w:spacing w:after="0" w:line="276" w:lineRule="auto"/>
        <w:ind w:left="851" w:right="902"/>
        <w:jc w:val="both"/>
        <w:rPr>
          <w:rFonts w:ascii="Palatino Linotype" w:eastAsia="Palatino Linotype" w:hAnsi="Palatino Linotype" w:cs="Palatino Linotype"/>
          <w:i/>
        </w:rPr>
      </w:pPr>
      <w:r w:rsidRPr="00F267C5">
        <w:rPr>
          <w:rFonts w:ascii="Palatino Linotype" w:eastAsia="Palatino Linotype" w:hAnsi="Palatino Linotype" w:cs="Palatino Linotype"/>
          <w:b/>
          <w:i/>
        </w:rPr>
        <w:t>“Nombres de servidores públicos dedicados a actividades en materia de seguridad, por excepción pueden considerarse información reservada.</w:t>
      </w:r>
      <w:r w:rsidRPr="00F267C5">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F267C5">
        <w:rPr>
          <w:rFonts w:ascii="Palatino Linotype" w:eastAsia="Palatino Linotype" w:hAnsi="Palatino Linotype" w:cs="Palatino Linotype"/>
          <w:i/>
        </w:rPr>
        <w:lastRenderedPageBreak/>
        <w:t>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vertientes.”(Sic)</w:t>
      </w:r>
    </w:p>
    <w:p w:rsidR="00B73AB0" w:rsidRPr="00F267C5" w:rsidRDefault="00B73AB0" w:rsidP="00B73AB0">
      <w:pPr>
        <w:tabs>
          <w:tab w:val="left" w:pos="4962"/>
        </w:tabs>
        <w:spacing w:after="0" w:line="360" w:lineRule="auto"/>
        <w:ind w:left="851" w:right="902"/>
        <w:jc w:val="both"/>
        <w:rPr>
          <w:rFonts w:ascii="Palatino Linotype" w:eastAsia="Palatino Linotype" w:hAnsi="Palatino Linotype" w:cs="Palatino Linotype"/>
          <w:i/>
        </w:rPr>
      </w:pPr>
    </w:p>
    <w:p w:rsidR="00B73AB0" w:rsidRPr="00F267C5" w:rsidRDefault="00B73AB0" w:rsidP="00B73AB0">
      <w:pPr>
        <w:spacing w:after="0" w:line="360" w:lineRule="auto"/>
        <w:jc w:val="both"/>
        <w:rPr>
          <w:rFonts w:ascii="Palatino Linotype" w:eastAsia="Palatino Linotype" w:hAnsi="Palatino Linotype" w:cs="Palatino Linotype"/>
          <w:b/>
          <w:sz w:val="24"/>
          <w:szCs w:val="24"/>
        </w:rPr>
      </w:pPr>
      <w:r w:rsidRPr="00F267C5">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F267C5">
        <w:rPr>
          <w:rFonts w:ascii="Palatino Linotype" w:eastAsia="Palatino Linotype" w:hAnsi="Palatino Linotype" w:cs="Palatino Linotype"/>
          <w:b/>
          <w:sz w:val="24"/>
          <w:szCs w:val="24"/>
        </w:rPr>
        <w:t>funciones de carácter operativo.</w:t>
      </w:r>
    </w:p>
    <w:p w:rsidR="00B73AB0" w:rsidRPr="00F267C5" w:rsidRDefault="00B73AB0" w:rsidP="00B73AB0">
      <w:pPr>
        <w:spacing w:after="0" w:line="360" w:lineRule="auto"/>
        <w:jc w:val="both"/>
        <w:rPr>
          <w:rFonts w:ascii="Palatino Linotype" w:eastAsia="Palatino Linotype" w:hAnsi="Palatino Linotype" w:cs="Palatino Linotype"/>
          <w:b/>
          <w:sz w:val="24"/>
          <w:szCs w:val="24"/>
        </w:rPr>
      </w:pPr>
    </w:p>
    <w:p w:rsidR="00B73AB0" w:rsidRPr="00F267C5" w:rsidRDefault="00B73AB0" w:rsidP="00B73AB0">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rsidR="00B73AB0" w:rsidRPr="00F267C5" w:rsidRDefault="00B73AB0" w:rsidP="00B73AB0">
      <w:pPr>
        <w:spacing w:after="0" w:line="360" w:lineRule="auto"/>
        <w:jc w:val="both"/>
        <w:rPr>
          <w:rFonts w:ascii="Palatino Linotype" w:eastAsia="Palatino Linotype" w:hAnsi="Palatino Linotype" w:cs="Palatino Linotype"/>
          <w:sz w:val="24"/>
          <w:szCs w:val="24"/>
        </w:rPr>
      </w:pPr>
    </w:p>
    <w:p w:rsidR="00B73AB0" w:rsidRPr="00F267C5" w:rsidRDefault="00B73AB0" w:rsidP="00B73AB0">
      <w:pPr>
        <w:spacing w:after="0" w:line="276" w:lineRule="auto"/>
        <w:ind w:left="851" w:right="760"/>
        <w:jc w:val="both"/>
        <w:rPr>
          <w:rFonts w:ascii="Palatino Linotype" w:eastAsia="Palatino Linotype" w:hAnsi="Palatino Linotype" w:cs="Palatino Linotype"/>
          <w:b/>
          <w:i/>
        </w:rPr>
      </w:pPr>
      <w:r w:rsidRPr="00F267C5">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F267C5">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w:t>
      </w:r>
      <w:r w:rsidRPr="00F267C5">
        <w:rPr>
          <w:rFonts w:ascii="Palatino Linotype" w:eastAsia="Palatino Linotype" w:hAnsi="Palatino Linotype" w:cs="Palatino Linotype"/>
          <w:i/>
        </w:rPr>
        <w:lastRenderedPageBreak/>
        <w:t xml:space="preserve">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267C5">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F267C5">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F267C5">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F267C5">
        <w:rPr>
          <w:rFonts w:ascii="Palatino Linotype" w:eastAsia="Palatino Linotype" w:hAnsi="Palatino Linotype" w:cs="Palatino Linotype"/>
          <w:i/>
        </w:rPr>
        <w:t>”</w:t>
      </w:r>
    </w:p>
    <w:p w:rsidR="00B73AB0" w:rsidRPr="00F267C5" w:rsidRDefault="00B73AB0" w:rsidP="00B73AB0">
      <w:pPr>
        <w:spacing w:after="0" w:line="276" w:lineRule="auto"/>
        <w:ind w:left="851" w:right="760"/>
        <w:jc w:val="both"/>
        <w:rPr>
          <w:rFonts w:ascii="Palatino Linotype" w:eastAsia="Palatino Linotype" w:hAnsi="Palatino Linotype" w:cs="Palatino Linotype"/>
          <w:i/>
        </w:rPr>
      </w:pPr>
      <w:r w:rsidRPr="00F267C5">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F267C5">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267C5">
        <w:rPr>
          <w:rFonts w:ascii="Palatino Linotype" w:eastAsia="Palatino Linotype" w:hAnsi="Palatino Linotype" w:cs="Palatino Linotype"/>
          <w:b/>
          <w:i/>
        </w:rPr>
        <w:t xml:space="preserve">el legislador federal o local establezca las restricciones correspondientes y clasifique a determinados datos como </w:t>
      </w:r>
      <w:r w:rsidRPr="00F267C5">
        <w:rPr>
          <w:rFonts w:ascii="Palatino Linotype" w:eastAsia="Palatino Linotype" w:hAnsi="Palatino Linotype" w:cs="Palatino Linotype"/>
          <w:b/>
          <w:i/>
        </w:rPr>
        <w:lastRenderedPageBreak/>
        <w:t>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267C5">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B73AB0" w:rsidRPr="00F267C5" w:rsidRDefault="00B73AB0" w:rsidP="00322BF8">
      <w:pPr>
        <w:spacing w:after="0" w:line="360" w:lineRule="auto"/>
        <w:ind w:right="50"/>
        <w:jc w:val="both"/>
        <w:rPr>
          <w:rFonts w:ascii="Palatino Linotype" w:eastAsia="Palatino Linotype" w:hAnsi="Palatino Linotype" w:cs="Palatino Linotype"/>
          <w:sz w:val="28"/>
          <w:szCs w:val="24"/>
        </w:rPr>
      </w:pPr>
    </w:p>
    <w:p w:rsidR="00322BF8" w:rsidRPr="00F267C5" w:rsidRDefault="00322BF8" w:rsidP="00322BF8">
      <w:pPr>
        <w:spacing w:line="360" w:lineRule="auto"/>
        <w:jc w:val="both"/>
        <w:rPr>
          <w:rFonts w:ascii="Palatino Linotype" w:eastAsia="Palatino Linotype" w:hAnsi="Palatino Linotype" w:cs="Palatino Linotype"/>
          <w:sz w:val="24"/>
        </w:rPr>
      </w:pPr>
      <w:r w:rsidRPr="00F267C5">
        <w:rPr>
          <w:rFonts w:ascii="Palatino Linotype" w:eastAsia="Palatino Linotype" w:hAnsi="Palatino Linotype" w:cs="Palatino Linotype"/>
          <w:sz w:val="24"/>
        </w:rPr>
        <w:t xml:space="preserve">Al respecto, se destaca que la versión pública que elabore el </w:t>
      </w:r>
      <w:r w:rsidRPr="00F267C5">
        <w:rPr>
          <w:rFonts w:ascii="Palatino Linotype" w:eastAsia="Palatino Linotype" w:hAnsi="Palatino Linotype" w:cs="Palatino Linotype"/>
          <w:b/>
          <w:sz w:val="24"/>
        </w:rPr>
        <w:t>SUJETO OBLIGADO</w:t>
      </w:r>
      <w:r w:rsidRPr="00F267C5">
        <w:rPr>
          <w:rFonts w:ascii="Palatino Linotype" w:eastAsia="Palatino Linotype" w:hAnsi="Palatino Linotype" w:cs="Palatino Linotype"/>
          <w:sz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267C5">
        <w:rPr>
          <w:rFonts w:ascii="Palatino Linotype" w:eastAsia="Palatino Linotype" w:hAnsi="Palatino Linotype" w:cs="Palatino Linotype"/>
          <w:b/>
          <w:sz w:val="24"/>
        </w:rPr>
        <w:t>LINEAMIENTOS GENERALES EN MATERIA DE CLASIFICACIÓN Y DESCLASIFICACIÓN DE LA INFORMACIÓN, ASÍ COMO PARA LA ELABORACIÓN DE VERSIONES PÚBLICAS</w:t>
      </w:r>
      <w:r w:rsidRPr="00F267C5">
        <w:rPr>
          <w:rFonts w:ascii="Palatino Linotype" w:eastAsia="Palatino Linotype" w:hAnsi="Palatino Linotype" w:cs="Palatino Linotype"/>
          <w:sz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322BF8" w:rsidRPr="00F267C5" w:rsidRDefault="00322BF8" w:rsidP="00322BF8">
      <w:pPr>
        <w:ind w:left="709" w:right="709"/>
        <w:jc w:val="both"/>
        <w:rPr>
          <w:rFonts w:ascii="Palatino Linotype" w:eastAsia="Palatino Linotype" w:hAnsi="Palatino Linotype" w:cs="Palatino Linotype"/>
          <w:b/>
          <w:i/>
        </w:rPr>
      </w:pP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t>“</w:t>
      </w:r>
      <w:r w:rsidRPr="00F267C5">
        <w:rPr>
          <w:rFonts w:ascii="Palatino Linotype" w:eastAsia="Palatino Linotype" w:hAnsi="Palatino Linotype" w:cs="Palatino Linotype"/>
          <w:b/>
          <w:i/>
        </w:rPr>
        <w:t>Segundo.-</w:t>
      </w:r>
      <w:r w:rsidRPr="00F267C5">
        <w:rPr>
          <w:rFonts w:ascii="Palatino Linotype" w:eastAsia="Palatino Linotype" w:hAnsi="Palatino Linotype" w:cs="Palatino Linotype"/>
          <w:i/>
        </w:rPr>
        <w:t xml:space="preserve"> Para efectos de los presentes Lineamientos Generales, se entenderá por:</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lastRenderedPageBreak/>
        <w:t>XVIII.</w:t>
      </w:r>
      <w:r w:rsidRPr="00F267C5">
        <w:rPr>
          <w:rFonts w:ascii="Palatino Linotype" w:eastAsia="Palatino Linotype" w:hAnsi="Palatino Linotype" w:cs="Palatino Linotype"/>
          <w:i/>
        </w:rPr>
        <w:t xml:space="preserve"> </w:t>
      </w:r>
      <w:r w:rsidRPr="00F267C5">
        <w:rPr>
          <w:rFonts w:ascii="Palatino Linotype" w:eastAsia="Palatino Linotype" w:hAnsi="Palatino Linotype" w:cs="Palatino Linotype"/>
          <w:b/>
          <w:i/>
        </w:rPr>
        <w:t>Versión pública:</w:t>
      </w:r>
      <w:r w:rsidRPr="00F267C5">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F267C5">
        <w:rPr>
          <w:rFonts w:ascii="Palatino Linotype" w:eastAsia="Palatino Linotype" w:hAnsi="Palatino Linotype" w:cs="Palatino Linotype"/>
          <w:b/>
          <w:i/>
          <w:u w:val="single"/>
        </w:rPr>
        <w:t>fundando y motivando la</w:t>
      </w:r>
      <w:r w:rsidRPr="00F267C5">
        <w:rPr>
          <w:rFonts w:ascii="Palatino Linotype" w:eastAsia="Palatino Linotype" w:hAnsi="Palatino Linotype" w:cs="Palatino Linotype"/>
          <w:i/>
        </w:rPr>
        <w:t xml:space="preserve"> reserva o </w:t>
      </w:r>
      <w:r w:rsidRPr="00F267C5">
        <w:rPr>
          <w:rFonts w:ascii="Palatino Linotype" w:eastAsia="Palatino Linotype" w:hAnsi="Palatino Linotype" w:cs="Palatino Linotype"/>
          <w:b/>
          <w:i/>
          <w:u w:val="single"/>
        </w:rPr>
        <w:t>confidencialidad</w:t>
      </w:r>
      <w:r w:rsidRPr="00F267C5">
        <w:rPr>
          <w:rFonts w:ascii="Palatino Linotype" w:eastAsia="Palatino Linotype" w:hAnsi="Palatino Linotype" w:cs="Palatino Linotype"/>
          <w:i/>
        </w:rPr>
        <w:t>, a través de la resolución que para tal efecto emita el Comité de Transparencia.</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Cuarto.</w:t>
      </w:r>
      <w:r w:rsidRPr="00F267C5">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Quinto.</w:t>
      </w:r>
      <w:r w:rsidRPr="00F267C5">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Séptimo.</w:t>
      </w:r>
      <w:r w:rsidRPr="00F267C5">
        <w:rPr>
          <w:rFonts w:ascii="Palatino Linotype" w:eastAsia="Palatino Linotype" w:hAnsi="Palatino Linotype" w:cs="Palatino Linotype"/>
          <w:i/>
        </w:rPr>
        <w:t xml:space="preserve"> La clasificación de la información se llevará a cabo en el momento en que:</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I.</w:t>
      </w:r>
      <w:r w:rsidRPr="00F267C5">
        <w:rPr>
          <w:rFonts w:ascii="Palatino Linotype" w:eastAsia="Palatino Linotype" w:hAnsi="Palatino Linotype" w:cs="Palatino Linotype"/>
          <w:i/>
        </w:rPr>
        <w:t xml:space="preserve"> Se reciba una solicitud de acceso a la información;</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b/>
          <w:i/>
        </w:rPr>
        <w:t>II.</w:t>
      </w:r>
      <w:r w:rsidRPr="00F267C5">
        <w:rPr>
          <w:rFonts w:ascii="Palatino Linotype" w:eastAsia="Palatino Linotype" w:hAnsi="Palatino Linotype" w:cs="Palatino Linotype"/>
          <w:i/>
        </w:rPr>
        <w:t xml:space="preserve"> Se  determine mediante resolución del Comité de Transparencia, el órgano garante </w:t>
      </w:r>
    </w:p>
    <w:p w:rsidR="00322BF8" w:rsidRPr="00F267C5" w:rsidRDefault="00322BF8" w:rsidP="00322BF8">
      <w:pPr>
        <w:pBdr>
          <w:top w:val="nil"/>
          <w:left w:val="nil"/>
          <w:bottom w:val="nil"/>
          <w:right w:val="nil"/>
          <w:between w:val="nil"/>
        </w:pBdr>
        <w:spacing w:line="276" w:lineRule="auto"/>
        <w:ind w:left="709" w:right="709"/>
        <w:jc w:val="both"/>
      </w:pPr>
      <w:proofErr w:type="gramStart"/>
      <w:r w:rsidRPr="00F267C5">
        <w:rPr>
          <w:rFonts w:ascii="Palatino Linotype" w:eastAsia="Palatino Linotype" w:hAnsi="Palatino Linotype" w:cs="Palatino Linotype"/>
          <w:i/>
        </w:rPr>
        <w:t>competente</w:t>
      </w:r>
      <w:proofErr w:type="gramEnd"/>
      <w:r w:rsidRPr="00F267C5">
        <w:rPr>
          <w:rFonts w:ascii="Palatino Linotype" w:eastAsia="Palatino Linotype" w:hAnsi="Palatino Linotype" w:cs="Palatino Linotype"/>
          <w:i/>
        </w:rPr>
        <w:t>, o en cumplimiento a una sentencia del Poder Judicial; o</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III.</w:t>
      </w:r>
      <w:r w:rsidRPr="00F267C5">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lastRenderedPageBreak/>
        <w:t>Los titulares de las áreas deberán revisar la clasificación al momento de la recepción de una solicitud de acceso a la información, para verificar si encuadra en una causal de reserva o de confidencialidad.</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Octavo.</w:t>
      </w:r>
      <w:r w:rsidRPr="00F267C5">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Noveno.</w:t>
      </w:r>
      <w:r w:rsidRPr="00F267C5">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Décimo.</w:t>
      </w:r>
      <w:r w:rsidRPr="00F267C5">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b/>
          <w:i/>
        </w:rPr>
        <w:t>Décimo primero.</w:t>
      </w:r>
      <w:r w:rsidRPr="00F267C5">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w:t>
      </w:r>
      <w:r w:rsidRPr="00F267C5">
        <w:rPr>
          <w:rFonts w:ascii="Palatino Linotype" w:eastAsia="Palatino Linotype" w:hAnsi="Palatino Linotype" w:cs="Palatino Linotype"/>
          <w:i/>
        </w:rPr>
        <w:lastRenderedPageBreak/>
        <w:t>llevar la leyenda correspondiente de conformidad con lo dispuesto en el Capítulo VIII de los presentes lineamientos.</w:t>
      </w:r>
    </w:p>
    <w:p w:rsidR="00322BF8" w:rsidRPr="00F267C5" w:rsidRDefault="00322BF8" w:rsidP="00322BF8">
      <w:pPr>
        <w:pBdr>
          <w:top w:val="nil"/>
          <w:left w:val="nil"/>
          <w:bottom w:val="nil"/>
          <w:right w:val="nil"/>
          <w:between w:val="nil"/>
        </w:pBdr>
        <w:spacing w:line="276" w:lineRule="auto"/>
        <w:ind w:right="709"/>
        <w:jc w:val="both"/>
      </w:pPr>
    </w:p>
    <w:p w:rsidR="00322BF8" w:rsidRPr="00F267C5" w:rsidRDefault="00322BF8" w:rsidP="00B73AB0">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i/>
        </w:rPr>
        <w:t>[…]</w:t>
      </w:r>
    </w:p>
    <w:p w:rsidR="00322BF8" w:rsidRPr="00F267C5" w:rsidRDefault="00322BF8" w:rsidP="00322BF8">
      <w:pPr>
        <w:pBdr>
          <w:top w:val="nil"/>
          <w:left w:val="nil"/>
          <w:bottom w:val="nil"/>
          <w:right w:val="nil"/>
          <w:between w:val="nil"/>
        </w:pBdr>
        <w:spacing w:line="276" w:lineRule="auto"/>
        <w:ind w:left="709" w:right="709"/>
        <w:jc w:val="center"/>
      </w:pPr>
      <w:r w:rsidRPr="00F267C5">
        <w:rPr>
          <w:rFonts w:ascii="Palatino Linotype" w:eastAsia="Palatino Linotype" w:hAnsi="Palatino Linotype" w:cs="Palatino Linotype"/>
          <w:b/>
          <w:i/>
        </w:rPr>
        <w:t>CAPÍTULO VIII</w:t>
      </w:r>
    </w:p>
    <w:p w:rsidR="00322BF8" w:rsidRPr="00F267C5" w:rsidRDefault="00322BF8" w:rsidP="00322BF8">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F267C5">
        <w:rPr>
          <w:rFonts w:ascii="Palatino Linotype" w:eastAsia="Palatino Linotype" w:hAnsi="Palatino Linotype" w:cs="Palatino Linotype"/>
          <w:b/>
          <w:i/>
        </w:rPr>
        <w:t>DE LOS ELEMENTOS PARA LA CLASIFICACIÓN</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b/>
          <w:i/>
        </w:rPr>
        <w:t>Quincuagésimo</w:t>
      </w:r>
      <w:r w:rsidRPr="00F267C5">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b/>
          <w:i/>
        </w:rPr>
        <w:t>Quincuagésimo primero</w:t>
      </w:r>
      <w:r w:rsidRPr="00F267C5">
        <w:rPr>
          <w:rFonts w:ascii="Palatino Linotype" w:eastAsia="Palatino Linotype" w:hAnsi="Palatino Linotype" w:cs="Palatino Linotype"/>
          <w:i/>
        </w:rPr>
        <w:t>. Toda acta del Comité de Transparencia deberá contener:</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I. El número de sesión y fecha; </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 El nombre del área que solicitó la clasificación de información;</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III. La fundamentación legal y motivación correspondiente;</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IV. La resolución o resoluciones aprobadas; y</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V. La rúbrica o firma digital de cada integrante del Comité de Transparencia. </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 Los motivos y razonamientos que sustenten la confirmación o modificación de la prueba de daño;</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 Descripción de las partes o secciones reservadas, en caso de clasificación parcial;</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III. El periodo por el que mantendrá su clasificación y fecha de expiración; y</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IV. El nombre del titular y área encargada de realizar la versión pública del documento, en su caso.</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b/>
          <w:i/>
        </w:rPr>
        <w:t>Quincuagésimo segundo</w:t>
      </w:r>
      <w:r w:rsidRPr="00F267C5">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267C5">
        <w:rPr>
          <w:rFonts w:ascii="Palatino Linotype" w:eastAsia="Palatino Linotype" w:hAnsi="Palatino Linotype" w:cs="Palatino Linotype"/>
          <w:i/>
        </w:rPr>
        <w:t>sobreposición</w:t>
      </w:r>
      <w:proofErr w:type="spellEnd"/>
      <w:r w:rsidRPr="00F267C5">
        <w:rPr>
          <w:rFonts w:ascii="Palatino Linotype" w:eastAsia="Palatino Linotype" w:hAnsi="Palatino Linotype" w:cs="Palatino Linotype"/>
          <w:i/>
        </w:rPr>
        <w:t xml:space="preserve"> de contenido distinto al autorizado por el Comité.</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 Fijar la fecha en que se elaboró la versión pública y la fecha en la cual el Comité de Transparencia confirmó dicha versión;</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III. Señalar las personas o instancias autorizadas a acceder a la información clasificada.</w:t>
      </w:r>
    </w:p>
    <w:p w:rsidR="00322BF8" w:rsidRPr="00F267C5" w:rsidRDefault="00322BF8" w:rsidP="00322BF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rsidR="00322BF8" w:rsidRPr="00F267C5" w:rsidRDefault="00322BF8" w:rsidP="00322BF8">
      <w:pPr>
        <w:pBdr>
          <w:top w:val="nil"/>
          <w:left w:val="nil"/>
          <w:bottom w:val="nil"/>
          <w:right w:val="nil"/>
          <w:between w:val="nil"/>
        </w:pBdr>
        <w:spacing w:line="276" w:lineRule="auto"/>
        <w:ind w:left="709" w:right="709"/>
        <w:jc w:val="both"/>
      </w:pPr>
      <w:r w:rsidRPr="00F267C5">
        <w:rPr>
          <w:rFonts w:ascii="Palatino Linotype" w:eastAsia="Palatino Linotype" w:hAnsi="Palatino Linotype" w:cs="Palatino Linotype"/>
          <w:b/>
          <w:i/>
        </w:rPr>
        <w:t xml:space="preserve">Quincuagésimo tercero. </w:t>
      </w:r>
      <w:r w:rsidRPr="00F267C5">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F267C5" w:rsidRPr="00F267C5" w:rsidTr="00322BF8">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322BF8" w:rsidRPr="00F267C5" w:rsidRDefault="00322BF8" w:rsidP="00322BF8"/>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b/>
                <w:i/>
              </w:rPr>
              <w:t>Dónde:</w:t>
            </w:r>
          </w:p>
        </w:tc>
      </w:tr>
      <w:tr w:rsidR="00F267C5" w:rsidRPr="00F267C5" w:rsidTr="00322BF8">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anotará la fecha en la que el Comité de Transparencia confirmó la clasificación del documento o expediente, en su caso.</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señalará el nombre del área del cual es titular quien clasifica.</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señalará el nombre del ordenamiento, el o los artículos, fracción(es), párrafo(s) con base en los cuales se sustente la reserva.</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Rúbrica autógrafa o firma digital de quien clasifica.</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Se anotará la fecha en que se desclasifica el documento.</w:t>
            </w:r>
          </w:p>
        </w:tc>
      </w:tr>
      <w:tr w:rsidR="00F267C5" w:rsidRPr="00F267C5" w:rsidTr="00322BF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2BF8" w:rsidRPr="00F267C5" w:rsidRDefault="00322BF8" w:rsidP="00322BF8">
            <w:pPr>
              <w:pBdr>
                <w:top w:val="nil"/>
                <w:left w:val="nil"/>
                <w:bottom w:val="nil"/>
                <w:right w:val="nil"/>
                <w:between w:val="nil"/>
              </w:pBdr>
              <w:jc w:val="center"/>
            </w:pPr>
            <w:r w:rsidRPr="00F267C5">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pBdr>
                <w:top w:val="nil"/>
                <w:left w:val="nil"/>
                <w:bottom w:val="nil"/>
                <w:right w:val="nil"/>
                <w:between w:val="nil"/>
              </w:pBdr>
              <w:jc w:val="both"/>
            </w:pPr>
            <w:r w:rsidRPr="00F267C5">
              <w:rPr>
                <w:rFonts w:ascii="Palatino Linotype" w:eastAsia="Palatino Linotype" w:hAnsi="Palatino Linotype" w:cs="Palatino Linotype"/>
                <w:i/>
              </w:rPr>
              <w:t>Rúbrica autógrafa o firma digital de quien desclasifica.</w:t>
            </w:r>
          </w:p>
        </w:tc>
      </w:tr>
      <w:tr w:rsidR="00F267C5" w:rsidRPr="00F267C5" w:rsidTr="00322BF8">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2BF8" w:rsidRPr="00F267C5" w:rsidRDefault="00322BF8" w:rsidP="00322BF8">
            <w:pPr>
              <w:widowControl w:val="0"/>
              <w:pBdr>
                <w:top w:val="nil"/>
                <w:left w:val="nil"/>
                <w:bottom w:val="nil"/>
                <w:right w:val="nil"/>
                <w:between w:val="nil"/>
              </w:pBdr>
              <w:spacing w:line="276" w:lineRule="auto"/>
            </w:pPr>
          </w:p>
        </w:tc>
      </w:tr>
    </w:tbl>
    <w:p w:rsidR="00322BF8" w:rsidRPr="00F267C5" w:rsidRDefault="00322BF8" w:rsidP="00322BF8">
      <w:pPr>
        <w:pBdr>
          <w:top w:val="nil"/>
          <w:left w:val="nil"/>
          <w:bottom w:val="nil"/>
          <w:right w:val="nil"/>
          <w:between w:val="nil"/>
        </w:pBdr>
        <w:ind w:left="709" w:right="709"/>
        <w:jc w:val="both"/>
        <w:rPr>
          <w:rFonts w:ascii="Palatino Linotype" w:eastAsia="Palatino Linotype" w:hAnsi="Palatino Linotype" w:cs="Palatino Linotype"/>
          <w:i/>
        </w:rPr>
      </w:pPr>
      <w:r w:rsidRPr="00F267C5">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322BF8" w:rsidRPr="00F267C5" w:rsidRDefault="00322BF8" w:rsidP="00322BF8">
      <w:pPr>
        <w:pBdr>
          <w:top w:val="nil"/>
          <w:left w:val="nil"/>
          <w:bottom w:val="nil"/>
          <w:right w:val="nil"/>
          <w:between w:val="nil"/>
        </w:pBdr>
        <w:ind w:left="709" w:right="709"/>
        <w:jc w:val="both"/>
      </w:pPr>
      <w:r w:rsidRPr="00F267C5">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F267C5">
        <w:rPr>
          <w:rFonts w:ascii="Palatino Linotype" w:eastAsia="Palatino Linotype" w:hAnsi="Palatino Linotype" w:cs="Palatino Linotype"/>
          <w:i/>
        </w:rPr>
        <w:t>testado</w:t>
      </w:r>
      <w:proofErr w:type="spellEnd"/>
      <w:r w:rsidRPr="00F267C5">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F267C5">
        <w:t>.</w:t>
      </w: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Efectivamente, cuando se clasifica información como confidencial es importante someterlo al Comité de Transparencia, quien debe confirmar, modificar o revocar la clasificación.</w:t>
      </w:r>
    </w:p>
    <w:p w:rsidR="00322BF8" w:rsidRPr="00F267C5" w:rsidRDefault="00322BF8"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hd w:val="clear" w:color="auto" w:fill="FFFFFF"/>
        <w:spacing w:after="0" w:line="360" w:lineRule="auto"/>
        <w:ind w:right="51"/>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322BF8" w:rsidRPr="00F267C5" w:rsidRDefault="00322BF8" w:rsidP="00322BF8">
      <w:pPr>
        <w:shd w:val="clear" w:color="auto" w:fill="FFFFFF"/>
        <w:spacing w:after="0" w:line="360" w:lineRule="auto"/>
        <w:ind w:right="51"/>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A9076A" w:rsidRPr="00F267C5" w:rsidRDefault="00A9076A" w:rsidP="00322BF8">
      <w:pPr>
        <w:spacing w:after="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ind w:right="49"/>
        <w:jc w:val="both"/>
        <w:rPr>
          <w:rFonts w:ascii="Palatino Linotype" w:eastAsia="Palatino Linotype" w:hAnsi="Palatino Linotype" w:cs="Palatino Linotype"/>
          <w:sz w:val="24"/>
          <w:szCs w:val="24"/>
        </w:rPr>
      </w:pPr>
    </w:p>
    <w:p w:rsidR="00914AE7" w:rsidRPr="00F267C5" w:rsidRDefault="00914AE7" w:rsidP="00914AE7">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B73AB0" w:rsidRPr="00F267C5" w:rsidRDefault="00B73AB0" w:rsidP="00914AE7">
      <w:pPr>
        <w:spacing w:after="0" w:line="360" w:lineRule="auto"/>
        <w:ind w:right="-93"/>
        <w:jc w:val="center"/>
        <w:rPr>
          <w:rFonts w:ascii="Palatino Linotype" w:eastAsia="Palatino Linotype" w:hAnsi="Palatino Linotype" w:cs="Palatino Linotype"/>
          <w:sz w:val="24"/>
          <w:szCs w:val="24"/>
        </w:rPr>
      </w:pPr>
    </w:p>
    <w:p w:rsidR="00914AE7" w:rsidRPr="00F267C5" w:rsidRDefault="00914AE7" w:rsidP="00914AE7">
      <w:pPr>
        <w:spacing w:after="0" w:line="360" w:lineRule="auto"/>
        <w:ind w:right="-93"/>
        <w:jc w:val="center"/>
        <w:rPr>
          <w:rFonts w:ascii="Palatino Linotype" w:eastAsia="Palatino Linotype" w:hAnsi="Palatino Linotype" w:cs="Palatino Linotype"/>
          <w:b/>
          <w:sz w:val="24"/>
          <w:szCs w:val="24"/>
        </w:rPr>
      </w:pPr>
      <w:r w:rsidRPr="00F267C5">
        <w:rPr>
          <w:rFonts w:ascii="Palatino Linotype" w:eastAsia="Palatino Linotype" w:hAnsi="Palatino Linotype" w:cs="Palatino Linotype"/>
          <w:b/>
          <w:sz w:val="24"/>
          <w:szCs w:val="24"/>
        </w:rPr>
        <w:t>R E S U E L V E:</w:t>
      </w:r>
    </w:p>
    <w:p w:rsidR="00914AE7" w:rsidRPr="00F267C5" w:rsidRDefault="00914AE7" w:rsidP="00914AE7">
      <w:pPr>
        <w:spacing w:after="0" w:line="360" w:lineRule="auto"/>
        <w:ind w:right="-93"/>
        <w:jc w:val="center"/>
        <w:rPr>
          <w:rFonts w:ascii="Palatino Linotype" w:eastAsia="Palatino Linotype" w:hAnsi="Palatino Linotype" w:cs="Palatino Linotype"/>
          <w:b/>
          <w:sz w:val="24"/>
          <w:szCs w:val="24"/>
        </w:rPr>
      </w:pPr>
    </w:p>
    <w:p w:rsidR="00914AE7" w:rsidRPr="00F267C5" w:rsidRDefault="00914AE7" w:rsidP="00914AE7">
      <w:pPr>
        <w:spacing w:after="0" w:line="360" w:lineRule="auto"/>
        <w:jc w:val="both"/>
        <w:rPr>
          <w:rFonts w:ascii="Palatino Linotype" w:eastAsia="Palatino Linotype" w:hAnsi="Palatino Linotype" w:cs="Palatino Linotype"/>
          <w:b/>
          <w:sz w:val="24"/>
          <w:szCs w:val="24"/>
        </w:rPr>
      </w:pPr>
      <w:r w:rsidRPr="00F267C5">
        <w:rPr>
          <w:rFonts w:ascii="Palatino Linotype" w:eastAsia="Palatino Linotype" w:hAnsi="Palatino Linotype" w:cs="Palatino Linotype"/>
          <w:b/>
          <w:sz w:val="24"/>
          <w:szCs w:val="24"/>
        </w:rPr>
        <w:t xml:space="preserve">PRIMERO. </w:t>
      </w:r>
      <w:r w:rsidRPr="00F267C5">
        <w:rPr>
          <w:rFonts w:ascii="Palatino Linotype" w:eastAsia="Palatino Linotype" w:hAnsi="Palatino Linotype" w:cs="Palatino Linotype"/>
          <w:sz w:val="24"/>
          <w:szCs w:val="24"/>
        </w:rPr>
        <w:t xml:space="preserve">Resultan fundados los motivos de inconformidad hechos valer por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xml:space="preserve"> en el Recurso de Revisión </w:t>
      </w:r>
      <w:r w:rsidRPr="00F267C5">
        <w:rPr>
          <w:rFonts w:ascii="Palatino Linotype" w:eastAsia="Palatino Linotype" w:hAnsi="Palatino Linotype" w:cs="Palatino Linotype"/>
          <w:b/>
          <w:sz w:val="24"/>
          <w:szCs w:val="24"/>
        </w:rPr>
        <w:t xml:space="preserve">02449/INFOEM/IP/RR/2023, </w:t>
      </w:r>
      <w:r w:rsidRPr="00F267C5">
        <w:rPr>
          <w:rFonts w:ascii="Palatino Linotype" w:eastAsia="Palatino Linotype" w:hAnsi="Palatino Linotype" w:cs="Palatino Linotype"/>
          <w:sz w:val="24"/>
          <w:szCs w:val="24"/>
        </w:rPr>
        <w:t xml:space="preserve">por lo que, en términos del considerando </w:t>
      </w:r>
      <w:r w:rsidRPr="00F267C5">
        <w:rPr>
          <w:rFonts w:ascii="Palatino Linotype" w:eastAsia="Palatino Linotype" w:hAnsi="Palatino Linotype" w:cs="Palatino Linotype"/>
          <w:b/>
          <w:sz w:val="24"/>
          <w:szCs w:val="24"/>
        </w:rPr>
        <w:t xml:space="preserve">Cuarto </w:t>
      </w:r>
      <w:r w:rsidRPr="00F267C5">
        <w:rPr>
          <w:rFonts w:ascii="Palatino Linotype" w:eastAsia="Palatino Linotype" w:hAnsi="Palatino Linotype" w:cs="Palatino Linotype"/>
          <w:sz w:val="24"/>
          <w:szCs w:val="24"/>
        </w:rPr>
        <w:t xml:space="preserve">de esta resolución, se </w:t>
      </w:r>
      <w:r w:rsidRPr="00F267C5">
        <w:rPr>
          <w:rFonts w:ascii="Palatino Linotype" w:eastAsia="Palatino Linotype" w:hAnsi="Palatino Linotype" w:cs="Palatino Linotype"/>
          <w:b/>
          <w:sz w:val="24"/>
          <w:szCs w:val="24"/>
        </w:rPr>
        <w:t xml:space="preserve">MODIFICA </w:t>
      </w:r>
      <w:r w:rsidRPr="00F267C5">
        <w:rPr>
          <w:rFonts w:ascii="Palatino Linotype" w:eastAsia="Palatino Linotype" w:hAnsi="Palatino Linotype" w:cs="Palatino Linotype"/>
          <w:sz w:val="24"/>
          <w:szCs w:val="24"/>
        </w:rPr>
        <w:t xml:space="preserve">la respuesta emitida por </w:t>
      </w:r>
      <w:r w:rsidRPr="00F267C5">
        <w:rPr>
          <w:rFonts w:ascii="Palatino Linotype" w:eastAsia="Palatino Linotype" w:hAnsi="Palatino Linotype" w:cs="Palatino Linotype"/>
          <w:b/>
          <w:sz w:val="24"/>
          <w:szCs w:val="24"/>
        </w:rPr>
        <w:t>EL</w:t>
      </w:r>
      <w:r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w:t>
      </w:r>
    </w:p>
    <w:p w:rsidR="00914AE7" w:rsidRPr="00F267C5" w:rsidRDefault="00914AE7" w:rsidP="00914AE7">
      <w:pPr>
        <w:spacing w:after="0" w:line="360" w:lineRule="auto"/>
        <w:jc w:val="both"/>
        <w:rPr>
          <w:rFonts w:ascii="Palatino Linotype" w:eastAsia="Palatino Linotype" w:hAnsi="Palatino Linotype" w:cs="Palatino Linotype"/>
          <w:sz w:val="24"/>
          <w:szCs w:val="24"/>
        </w:rPr>
      </w:pPr>
    </w:p>
    <w:p w:rsidR="00914AE7" w:rsidRPr="00F267C5" w:rsidRDefault="00914AE7" w:rsidP="00914AE7">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F267C5">
        <w:rPr>
          <w:rFonts w:ascii="Palatino Linotype" w:eastAsia="Palatino Linotype" w:hAnsi="Palatino Linotype" w:cs="Palatino Linotype"/>
          <w:b/>
          <w:sz w:val="24"/>
          <w:szCs w:val="24"/>
        </w:rPr>
        <w:t xml:space="preserve">SEGUNDO. </w:t>
      </w:r>
      <w:r w:rsidRPr="00F267C5">
        <w:rPr>
          <w:rFonts w:ascii="Palatino Linotype" w:eastAsia="Palatino Linotype" w:hAnsi="Palatino Linotype" w:cs="Palatino Linotype"/>
          <w:sz w:val="24"/>
          <w:szCs w:val="24"/>
        </w:rPr>
        <w:t>Se</w:t>
      </w:r>
      <w:r w:rsidRPr="00F267C5">
        <w:rPr>
          <w:rFonts w:ascii="Palatino Linotype" w:eastAsia="Palatino Linotype" w:hAnsi="Palatino Linotype" w:cs="Palatino Linotype"/>
          <w:b/>
          <w:sz w:val="24"/>
          <w:szCs w:val="24"/>
        </w:rPr>
        <w:t xml:space="preserve"> ORDENA </w:t>
      </w:r>
      <w:r w:rsidRPr="00F267C5">
        <w:rPr>
          <w:rFonts w:ascii="Palatino Linotype" w:eastAsia="Palatino Linotype" w:hAnsi="Palatino Linotype" w:cs="Palatino Linotype"/>
          <w:sz w:val="24"/>
          <w:szCs w:val="24"/>
        </w:rPr>
        <w:t xml:space="preserve">al </w:t>
      </w:r>
      <w:r w:rsidRPr="00F267C5">
        <w:rPr>
          <w:rFonts w:ascii="Palatino Linotype" w:eastAsia="Palatino Linotype" w:hAnsi="Palatino Linotype" w:cs="Palatino Linotype"/>
          <w:b/>
          <w:sz w:val="24"/>
          <w:szCs w:val="24"/>
        </w:rPr>
        <w:t>SUJETO OBLIGADO</w:t>
      </w:r>
      <w:r w:rsidRPr="00F267C5">
        <w:rPr>
          <w:rFonts w:ascii="Palatino Linotype" w:eastAsia="Palatino Linotype" w:hAnsi="Palatino Linotype" w:cs="Palatino Linotype"/>
          <w:sz w:val="24"/>
          <w:szCs w:val="24"/>
        </w:rPr>
        <w:t xml:space="preserve"> en términos del Considerando </w:t>
      </w:r>
      <w:r w:rsidRPr="00F267C5">
        <w:rPr>
          <w:rFonts w:ascii="Palatino Linotype" w:eastAsia="Palatino Linotype" w:hAnsi="Palatino Linotype" w:cs="Palatino Linotype"/>
          <w:b/>
          <w:sz w:val="24"/>
          <w:szCs w:val="24"/>
        </w:rPr>
        <w:t xml:space="preserve">Cuarto y Quinto </w:t>
      </w:r>
      <w:r w:rsidRPr="00F267C5">
        <w:rPr>
          <w:rFonts w:ascii="Palatino Linotype" w:eastAsia="Palatino Linotype" w:hAnsi="Palatino Linotype" w:cs="Palatino Linotype"/>
          <w:sz w:val="24"/>
          <w:szCs w:val="24"/>
        </w:rPr>
        <w:t xml:space="preserve">de esta resolución, haga entrega, vía </w:t>
      </w:r>
      <w:r w:rsidRPr="00F267C5">
        <w:rPr>
          <w:rFonts w:ascii="Palatino Linotype" w:eastAsia="Palatino Linotype" w:hAnsi="Palatino Linotype" w:cs="Palatino Linotype"/>
          <w:b/>
          <w:sz w:val="24"/>
          <w:szCs w:val="24"/>
        </w:rPr>
        <w:t>SAIMEX</w:t>
      </w:r>
      <w:r w:rsidRPr="00F267C5">
        <w:rPr>
          <w:rFonts w:ascii="Palatino Linotype" w:eastAsia="Palatino Linotype" w:hAnsi="Palatino Linotype" w:cs="Palatino Linotype"/>
          <w:sz w:val="24"/>
          <w:szCs w:val="24"/>
        </w:rPr>
        <w:t>, de los bienes muebles adquiridos del primero de enero de dos mil veintidós al primero de abril del dos mil veintitrés, en versión pública de lo siguiente:</w:t>
      </w:r>
    </w:p>
    <w:p w:rsidR="00914AE7" w:rsidRPr="00F267C5" w:rsidRDefault="00914AE7" w:rsidP="00914AE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914AE7" w:rsidRPr="00F267C5" w:rsidRDefault="00CA2FCF" w:rsidP="00914AE7">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Costo.</w:t>
      </w:r>
    </w:p>
    <w:p w:rsidR="00914AE7" w:rsidRPr="00F267C5" w:rsidRDefault="00914AE7" w:rsidP="00914AE7">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Estado de uso.</w:t>
      </w:r>
      <w:r w:rsidR="008E208F" w:rsidRPr="00F267C5">
        <w:rPr>
          <w:rFonts w:ascii="Palatino Linotype" w:eastAsia="Palatino Linotype" w:hAnsi="Palatino Linotype" w:cs="Palatino Linotype"/>
          <w:sz w:val="24"/>
          <w:szCs w:val="24"/>
        </w:rPr>
        <w:t xml:space="preserve"> </w:t>
      </w:r>
    </w:p>
    <w:p w:rsidR="00914AE7" w:rsidRPr="00F267C5" w:rsidRDefault="00914AE7" w:rsidP="00914AE7">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Área en donde se encuentran asignados. </w:t>
      </w:r>
    </w:p>
    <w:p w:rsidR="00DA2E03" w:rsidRPr="00F267C5" w:rsidRDefault="00CA2FCF" w:rsidP="00DA2E0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Facturas. </w:t>
      </w:r>
      <w:r w:rsidR="00914AE7" w:rsidRPr="00F267C5">
        <w:rPr>
          <w:rFonts w:ascii="Palatino Linotype" w:eastAsia="Palatino Linotype" w:hAnsi="Palatino Linotype" w:cs="Palatino Linotype"/>
          <w:sz w:val="24"/>
          <w:szCs w:val="24"/>
        </w:rPr>
        <w:t xml:space="preserve"> </w:t>
      </w:r>
    </w:p>
    <w:p w:rsidR="00914AE7" w:rsidRPr="00F267C5" w:rsidRDefault="00914AE7" w:rsidP="00914AE7">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p>
    <w:p w:rsidR="00914AE7" w:rsidRPr="00F267C5" w:rsidRDefault="00914AE7" w:rsidP="00914AE7">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r w:rsidRPr="00F267C5">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DA2E03" w:rsidRPr="00F267C5" w:rsidRDefault="00DA2E03" w:rsidP="00760AB6">
      <w:pPr>
        <w:spacing w:line="360" w:lineRule="auto"/>
        <w:contextualSpacing/>
        <w:jc w:val="both"/>
        <w:rPr>
          <w:rFonts w:ascii="Palatino Linotype" w:eastAsia="Palatino Linotype" w:hAnsi="Palatino Linotype" w:cs="Palatino Linotype"/>
          <w:sz w:val="24"/>
          <w:szCs w:val="24"/>
        </w:rPr>
      </w:pPr>
    </w:p>
    <w:p w:rsidR="00914AE7" w:rsidRPr="00F267C5" w:rsidRDefault="00914AE7" w:rsidP="00760AB6">
      <w:pPr>
        <w:spacing w:after="0" w:line="360" w:lineRule="auto"/>
        <w:contextualSpacing/>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TERCERO.  Notifíquese vía SAIMEX, </w:t>
      </w:r>
      <w:r w:rsidRPr="00F267C5">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14AE7" w:rsidRPr="00F267C5" w:rsidRDefault="00914AE7" w:rsidP="00914AE7">
      <w:pPr>
        <w:spacing w:after="0" w:line="360" w:lineRule="auto"/>
        <w:jc w:val="both"/>
        <w:rPr>
          <w:rFonts w:ascii="Palatino Linotype" w:eastAsia="Palatino Linotype" w:hAnsi="Palatino Linotype" w:cs="Palatino Linotype"/>
          <w:sz w:val="24"/>
          <w:szCs w:val="24"/>
        </w:rPr>
      </w:pPr>
    </w:p>
    <w:p w:rsidR="00914AE7" w:rsidRPr="00F267C5" w:rsidRDefault="00914AE7" w:rsidP="00914AE7">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CUARTO. </w:t>
      </w:r>
      <w:r w:rsidRPr="00F267C5">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F267C5">
        <w:rPr>
          <w:rFonts w:ascii="Palatino Linotype" w:eastAsia="Palatino Linotype" w:hAnsi="Palatino Linotype" w:cs="Palatino Linotype"/>
          <w:b/>
          <w:sz w:val="24"/>
          <w:szCs w:val="24"/>
        </w:rPr>
        <w:t>EL SUJETO OBLIGADO</w:t>
      </w:r>
      <w:r w:rsidRPr="00F267C5">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CA2FCF" w:rsidRPr="00F267C5" w:rsidRDefault="00CA2FCF" w:rsidP="00914AE7">
      <w:pPr>
        <w:spacing w:after="0" w:line="360" w:lineRule="auto"/>
        <w:jc w:val="both"/>
        <w:rPr>
          <w:rFonts w:ascii="Palatino Linotype" w:eastAsia="Palatino Linotype" w:hAnsi="Palatino Linotype" w:cs="Palatino Linotype"/>
          <w:sz w:val="24"/>
          <w:szCs w:val="24"/>
        </w:rPr>
      </w:pPr>
    </w:p>
    <w:p w:rsidR="00914AE7" w:rsidRPr="00F267C5" w:rsidRDefault="00914AE7" w:rsidP="00914AE7">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b/>
          <w:sz w:val="24"/>
          <w:szCs w:val="24"/>
        </w:rPr>
        <w:t xml:space="preserve">QUINTO. Notifíquese vía SAIMEX, </w:t>
      </w:r>
      <w:r w:rsidRPr="00F267C5">
        <w:rPr>
          <w:rFonts w:ascii="Palatino Linotype" w:eastAsia="Palatino Linotype" w:hAnsi="Palatino Linotype" w:cs="Palatino Linotype"/>
          <w:sz w:val="24"/>
          <w:szCs w:val="24"/>
        </w:rPr>
        <w:t xml:space="preserve">a </w:t>
      </w:r>
      <w:r w:rsidRPr="00F267C5">
        <w:rPr>
          <w:rFonts w:ascii="Palatino Linotype" w:eastAsia="Palatino Linotype" w:hAnsi="Palatino Linotype" w:cs="Palatino Linotype"/>
          <w:b/>
          <w:sz w:val="24"/>
          <w:szCs w:val="24"/>
        </w:rPr>
        <w:t>LA PARTE RECURRENTE</w:t>
      </w:r>
      <w:r w:rsidRPr="00F267C5">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w:t>
      </w:r>
      <w:r w:rsidRPr="00F267C5">
        <w:rPr>
          <w:rFonts w:ascii="Palatino Linotype" w:eastAsia="Palatino Linotype" w:hAnsi="Palatino Linotype" w:cs="Palatino Linotype"/>
          <w:sz w:val="24"/>
          <w:szCs w:val="24"/>
        </w:rPr>
        <w:lastRenderedPageBreak/>
        <w:t xml:space="preserve">de Transparencia y Acceso a la Información Pública del Estado de México y Municipios. </w:t>
      </w:r>
    </w:p>
    <w:p w:rsidR="00914AE7" w:rsidRPr="00F267C5" w:rsidRDefault="00914AE7" w:rsidP="00914AE7">
      <w:pPr>
        <w:spacing w:after="0" w:line="360" w:lineRule="auto"/>
        <w:jc w:val="both"/>
        <w:rPr>
          <w:rFonts w:ascii="Palatino Linotype" w:eastAsia="Palatino Linotype" w:hAnsi="Palatino Linotype" w:cs="Palatino Linotype"/>
          <w:sz w:val="24"/>
          <w:szCs w:val="24"/>
        </w:rPr>
      </w:pPr>
    </w:p>
    <w:p w:rsidR="00914AE7" w:rsidRPr="00F267C5" w:rsidRDefault="00914AE7" w:rsidP="00914AE7">
      <w:pPr>
        <w:spacing w:after="0" w:line="360" w:lineRule="auto"/>
        <w:jc w:val="both"/>
        <w:rPr>
          <w:rFonts w:ascii="Palatino Linotype" w:eastAsia="Palatino Linotype" w:hAnsi="Palatino Linotype" w:cs="Palatino Linotype"/>
          <w:sz w:val="24"/>
          <w:szCs w:val="24"/>
        </w:rPr>
      </w:pPr>
      <w:r w:rsidRPr="00F267C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77630E" w:rsidRPr="00F267C5">
        <w:rPr>
          <w:rFonts w:ascii="Palatino Linotype" w:eastAsia="Palatino Linotype" w:hAnsi="Palatino Linotype" w:cs="Palatino Linotype"/>
          <w:sz w:val="24"/>
          <w:szCs w:val="24"/>
        </w:rPr>
        <w:t>SEGUND</w:t>
      </w:r>
      <w:r w:rsidR="00BB0C4C" w:rsidRPr="00F267C5">
        <w:rPr>
          <w:rFonts w:ascii="Palatino Linotype" w:eastAsia="Palatino Linotype" w:hAnsi="Palatino Linotype" w:cs="Palatino Linotype"/>
          <w:sz w:val="24"/>
          <w:szCs w:val="24"/>
        </w:rPr>
        <w:t xml:space="preserve">A </w:t>
      </w:r>
      <w:r w:rsidRPr="00F267C5">
        <w:rPr>
          <w:rFonts w:ascii="Palatino Linotype" w:eastAsia="Palatino Linotype" w:hAnsi="Palatino Linotype" w:cs="Palatino Linotype"/>
          <w:sz w:val="24"/>
          <w:szCs w:val="24"/>
        </w:rPr>
        <w:t xml:space="preserve">SESIÓN ORDINARIA CELEBRADA EL </w:t>
      </w:r>
      <w:r w:rsidR="007E4A59" w:rsidRPr="00F267C5">
        <w:rPr>
          <w:rFonts w:ascii="Palatino Linotype" w:eastAsia="Palatino Linotype" w:hAnsi="Palatino Linotype" w:cs="Palatino Linotype"/>
          <w:sz w:val="24"/>
          <w:szCs w:val="24"/>
        </w:rPr>
        <w:t>VEINTI</w:t>
      </w:r>
      <w:r w:rsidR="0077630E" w:rsidRPr="00F267C5">
        <w:rPr>
          <w:rFonts w:ascii="Palatino Linotype" w:eastAsia="Palatino Linotype" w:hAnsi="Palatino Linotype" w:cs="Palatino Linotype"/>
          <w:sz w:val="24"/>
          <w:szCs w:val="24"/>
        </w:rPr>
        <w:t>TRÉS</w:t>
      </w:r>
      <w:r w:rsidR="007E4A59" w:rsidRPr="00F267C5">
        <w:rPr>
          <w:rFonts w:ascii="Palatino Linotype" w:eastAsia="Palatino Linotype" w:hAnsi="Palatino Linotype" w:cs="Palatino Linotype"/>
          <w:sz w:val="24"/>
          <w:szCs w:val="24"/>
        </w:rPr>
        <w:t xml:space="preserve"> </w:t>
      </w:r>
      <w:r w:rsidRPr="00F267C5">
        <w:rPr>
          <w:rFonts w:ascii="Palatino Linotype" w:eastAsia="Palatino Linotype" w:hAnsi="Palatino Linotype" w:cs="Palatino Linotype"/>
          <w:sz w:val="24"/>
          <w:szCs w:val="24"/>
        </w:rPr>
        <w:t xml:space="preserve">DE NOVIEMBRE DE DOS MIL VEINTITRÉS, ANTE EL SECRETARIO TÉCNICO DEL PLENO ALEXIS TAPIA RAMÍREZ. </w:t>
      </w:r>
    </w:p>
    <w:p w:rsidR="00914AE7" w:rsidRPr="00F267C5" w:rsidRDefault="00914AE7" w:rsidP="00914AE7">
      <w:pPr>
        <w:spacing w:after="0" w:line="360" w:lineRule="auto"/>
        <w:jc w:val="both"/>
        <w:rPr>
          <w:rFonts w:ascii="Palatino Linotype" w:eastAsia="Palatino Linotype" w:hAnsi="Palatino Linotype" w:cs="Palatino Linotype"/>
          <w:sz w:val="24"/>
          <w:szCs w:val="24"/>
        </w:rPr>
      </w:pPr>
      <w:bookmarkStart w:id="4" w:name="_heading=h.1fob9te" w:colFirst="0" w:colLast="0"/>
      <w:bookmarkEnd w:id="4"/>
    </w:p>
    <w:p w:rsidR="00914AE7" w:rsidRPr="00F267C5" w:rsidRDefault="00914AE7" w:rsidP="00914AE7">
      <w:pPr>
        <w:spacing w:after="280" w:line="360" w:lineRule="auto"/>
        <w:jc w:val="both"/>
        <w:rPr>
          <w:rFonts w:ascii="Palatino Linotype" w:eastAsia="Palatino Linotype" w:hAnsi="Palatino Linotype" w:cs="Palatino Linotype"/>
          <w:sz w:val="24"/>
          <w:szCs w:val="24"/>
        </w:rPr>
      </w:pPr>
    </w:p>
    <w:p w:rsidR="007F3FD2" w:rsidRPr="00F267C5" w:rsidRDefault="007F3FD2" w:rsidP="00914AE7">
      <w:pPr>
        <w:spacing w:after="280" w:line="360" w:lineRule="auto"/>
        <w:jc w:val="both"/>
        <w:rPr>
          <w:rFonts w:ascii="Palatino Linotype" w:eastAsia="Palatino Linotype" w:hAnsi="Palatino Linotype" w:cs="Palatino Linotype"/>
          <w:sz w:val="24"/>
          <w:szCs w:val="24"/>
        </w:rPr>
      </w:pPr>
    </w:p>
    <w:p w:rsidR="007F3FD2" w:rsidRPr="00F267C5" w:rsidRDefault="007F3FD2"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54182A" w:rsidRPr="00F267C5" w:rsidRDefault="0054182A" w:rsidP="00914AE7">
      <w:pPr>
        <w:spacing w:after="280" w:line="360" w:lineRule="auto"/>
        <w:jc w:val="both"/>
        <w:rPr>
          <w:rFonts w:ascii="Palatino Linotype" w:eastAsia="Palatino Linotype" w:hAnsi="Palatino Linotype" w:cs="Palatino Linotype"/>
          <w:sz w:val="24"/>
          <w:szCs w:val="24"/>
        </w:rPr>
      </w:pPr>
    </w:p>
    <w:p w:rsidR="007F3FD2" w:rsidRPr="00F267C5" w:rsidRDefault="007F3FD2" w:rsidP="00914AE7">
      <w:pPr>
        <w:spacing w:after="280" w:line="360" w:lineRule="auto"/>
        <w:jc w:val="both"/>
        <w:rPr>
          <w:rFonts w:ascii="Palatino Linotype" w:eastAsia="Palatino Linotype" w:hAnsi="Palatino Linotype" w:cs="Palatino Linotype"/>
          <w:sz w:val="24"/>
          <w:szCs w:val="24"/>
        </w:rPr>
      </w:pPr>
    </w:p>
    <w:p w:rsidR="007F3FD2" w:rsidRPr="00F267C5" w:rsidRDefault="007F3FD2" w:rsidP="00914AE7">
      <w:pPr>
        <w:spacing w:after="280" w:line="360" w:lineRule="auto"/>
        <w:jc w:val="both"/>
        <w:rPr>
          <w:rFonts w:ascii="Palatino Linotype" w:eastAsia="Palatino Linotype" w:hAnsi="Palatino Linotype" w:cs="Palatino Linotype"/>
          <w:sz w:val="24"/>
          <w:szCs w:val="24"/>
        </w:rPr>
      </w:pPr>
    </w:p>
    <w:p w:rsidR="007F3FD2" w:rsidRPr="00F267C5" w:rsidRDefault="007F3FD2" w:rsidP="00914AE7">
      <w:pPr>
        <w:spacing w:after="280" w:line="360" w:lineRule="auto"/>
        <w:jc w:val="both"/>
        <w:rPr>
          <w:rFonts w:ascii="Palatino Linotype" w:eastAsia="Palatino Linotype" w:hAnsi="Palatino Linotype" w:cs="Palatino Linotype"/>
          <w:sz w:val="24"/>
          <w:szCs w:val="24"/>
        </w:rPr>
      </w:pPr>
    </w:p>
    <w:p w:rsidR="00322BF8" w:rsidRPr="00F267C5" w:rsidRDefault="00322BF8" w:rsidP="00322BF8">
      <w:pPr>
        <w:spacing w:after="0" w:line="360" w:lineRule="auto"/>
        <w:jc w:val="both"/>
        <w:rPr>
          <w:rFonts w:ascii="Palatino Linotype" w:eastAsia="Palatino Linotype" w:hAnsi="Palatino Linotype" w:cs="Palatino Linotype"/>
          <w:sz w:val="24"/>
          <w:szCs w:val="24"/>
        </w:rPr>
      </w:pPr>
    </w:p>
    <w:sectPr w:rsidR="00322BF8" w:rsidRPr="00F267C5" w:rsidSect="0045762B">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AF9" w:rsidRDefault="00A30AF9" w:rsidP="0045762B">
      <w:pPr>
        <w:spacing w:after="0" w:line="240" w:lineRule="auto"/>
      </w:pPr>
      <w:r>
        <w:separator/>
      </w:r>
    </w:p>
  </w:endnote>
  <w:endnote w:type="continuationSeparator" w:id="0">
    <w:p w:rsidR="00A30AF9" w:rsidRDefault="00A30AF9" w:rsidP="0045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E9" w:rsidRDefault="00CD02E9" w:rsidP="00914AE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50CC">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50CC">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CD02E9" w:rsidRDefault="00CD02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2E9" w:rsidRDefault="00CD02E9" w:rsidP="0045762B">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50C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50CC">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rsidR="00CD02E9" w:rsidRDefault="00CD02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AF9" w:rsidRDefault="00A30AF9" w:rsidP="0045762B">
      <w:pPr>
        <w:spacing w:after="0" w:line="240" w:lineRule="auto"/>
      </w:pPr>
      <w:r>
        <w:separator/>
      </w:r>
    </w:p>
  </w:footnote>
  <w:footnote w:type="continuationSeparator" w:id="0">
    <w:p w:rsidR="00A30AF9" w:rsidRDefault="00A30AF9" w:rsidP="0045762B">
      <w:pPr>
        <w:spacing w:after="0" w:line="240" w:lineRule="auto"/>
      </w:pPr>
      <w:r>
        <w:continuationSeparator/>
      </w:r>
    </w:p>
  </w:footnote>
  <w:footnote w:id="1">
    <w:p w:rsidR="00CD02E9" w:rsidRDefault="00CD02E9" w:rsidP="0075594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CD02E9" w:rsidRDefault="00CD02E9" w:rsidP="0075594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CD02E9" w:rsidTr="00322BF8">
      <w:trPr>
        <w:trHeight w:val="246"/>
      </w:trPr>
      <w:tc>
        <w:tcPr>
          <w:tcW w:w="5716" w:type="dxa"/>
        </w:tcPr>
        <w:p w:rsidR="00CD02E9" w:rsidRDefault="00CD02E9" w:rsidP="0045762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CD02E9" w:rsidRDefault="00CD02E9" w:rsidP="0045762B">
          <w:pPr>
            <w:spacing w:after="120"/>
            <w:ind w:left="-252" w:firstLine="1408"/>
            <w:jc w:val="right"/>
            <w:rPr>
              <w:rFonts w:ascii="Palatino Linotype" w:eastAsia="Palatino Linotype" w:hAnsi="Palatino Linotype" w:cs="Palatino Linotype"/>
            </w:rPr>
          </w:pPr>
          <w:r w:rsidRPr="0045762B">
            <w:rPr>
              <w:rFonts w:ascii="Palatino Linotype" w:eastAsia="Palatino Linotype" w:hAnsi="Palatino Linotype" w:cs="Palatino Linotype"/>
            </w:rPr>
            <w:t>02449/INFOEM/IP/RR/2023</w:t>
          </w:r>
          <w:r>
            <w:rPr>
              <w:rFonts w:ascii="Palatino Linotype" w:eastAsia="Palatino Linotype" w:hAnsi="Palatino Linotype" w:cs="Palatino Linotype"/>
            </w:rPr>
            <w:t>.</w:t>
          </w:r>
        </w:p>
      </w:tc>
    </w:tr>
    <w:tr w:rsidR="00CD02E9" w:rsidTr="00322BF8">
      <w:trPr>
        <w:trHeight w:val="212"/>
      </w:trPr>
      <w:tc>
        <w:tcPr>
          <w:tcW w:w="5716" w:type="dxa"/>
        </w:tcPr>
        <w:p w:rsidR="00CD02E9" w:rsidRDefault="00CD02E9" w:rsidP="0045762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CD02E9" w:rsidRDefault="00CD02E9" w:rsidP="0045762B">
          <w:pPr>
            <w:spacing w:after="120"/>
            <w:ind w:left="-252" w:firstLine="567"/>
            <w:jc w:val="right"/>
            <w:rPr>
              <w:rFonts w:ascii="Palatino Linotype" w:eastAsia="Palatino Linotype" w:hAnsi="Palatino Linotype" w:cs="Palatino Linotype"/>
            </w:rPr>
          </w:pPr>
        </w:p>
      </w:tc>
    </w:tr>
    <w:tr w:rsidR="00CD02E9" w:rsidTr="00322BF8">
      <w:trPr>
        <w:trHeight w:val="264"/>
      </w:trPr>
      <w:tc>
        <w:tcPr>
          <w:tcW w:w="5716" w:type="dxa"/>
        </w:tcPr>
        <w:p w:rsidR="00CD02E9" w:rsidRDefault="00CD02E9" w:rsidP="0045762B">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CD02E9" w:rsidRDefault="00CD02E9" w:rsidP="0045762B">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45762B">
            <w:rPr>
              <w:rFonts w:ascii="Palatino Linotype" w:eastAsia="Palatino Linotype" w:hAnsi="Palatino Linotype" w:cs="Palatino Linotype"/>
              <w:color w:val="000000"/>
              <w:sz w:val="24"/>
              <w:szCs w:val="24"/>
            </w:rPr>
            <w:t>Ayuntamiento de Atlacomulco</w:t>
          </w:r>
          <w:r>
            <w:rPr>
              <w:rFonts w:ascii="Palatino Linotype" w:eastAsia="Palatino Linotype" w:hAnsi="Palatino Linotype" w:cs="Palatino Linotype"/>
              <w:color w:val="000000"/>
              <w:sz w:val="24"/>
              <w:szCs w:val="24"/>
            </w:rPr>
            <w:t>.</w:t>
          </w:r>
        </w:p>
      </w:tc>
    </w:tr>
    <w:tr w:rsidR="00CD02E9" w:rsidTr="00322BF8">
      <w:trPr>
        <w:trHeight w:val="373"/>
      </w:trPr>
      <w:tc>
        <w:tcPr>
          <w:tcW w:w="5716" w:type="dxa"/>
        </w:tcPr>
        <w:p w:rsidR="00CD02E9" w:rsidRDefault="00CD02E9" w:rsidP="0045762B">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CD02E9" w:rsidRDefault="00CD02E9" w:rsidP="0045762B">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CD02E9" w:rsidRDefault="00CD02E9">
    <w:pPr>
      <w:pStyle w:val="Encabezado"/>
    </w:pPr>
    <w:r>
      <w:rPr>
        <w:noProof/>
      </w:rPr>
      <w:drawing>
        <wp:anchor distT="0" distB="0" distL="0" distR="0" simplePos="0" relativeHeight="251661312" behindDoc="1" locked="0" layoutInCell="1" hidden="0" allowOverlap="1" wp14:anchorId="28BF47E6" wp14:editId="4D361580">
          <wp:simplePos x="0" y="0"/>
          <wp:positionH relativeFrom="margin">
            <wp:posOffset>-721995</wp:posOffset>
          </wp:positionH>
          <wp:positionV relativeFrom="paragraph">
            <wp:posOffset>-1376680</wp:posOffset>
          </wp:positionV>
          <wp:extent cx="7353300" cy="8658225"/>
          <wp:effectExtent l="0" t="0" r="0" b="9525"/>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CD02E9" w:rsidTr="00322BF8">
      <w:trPr>
        <w:trHeight w:val="246"/>
      </w:trPr>
      <w:tc>
        <w:tcPr>
          <w:tcW w:w="5716" w:type="dxa"/>
        </w:tcPr>
        <w:p w:rsidR="00CD02E9" w:rsidRDefault="00CD02E9" w:rsidP="0045762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CD02E9" w:rsidRDefault="00CD02E9" w:rsidP="0045762B">
          <w:pPr>
            <w:spacing w:after="120"/>
            <w:ind w:left="-252" w:firstLine="1408"/>
            <w:jc w:val="right"/>
            <w:rPr>
              <w:rFonts w:ascii="Palatino Linotype" w:eastAsia="Palatino Linotype" w:hAnsi="Palatino Linotype" w:cs="Palatino Linotype"/>
            </w:rPr>
          </w:pPr>
          <w:r w:rsidRPr="0045762B">
            <w:rPr>
              <w:rFonts w:ascii="Palatino Linotype" w:eastAsia="Palatino Linotype" w:hAnsi="Palatino Linotype" w:cs="Palatino Linotype"/>
            </w:rPr>
            <w:t>02449/INFOEM/IP/RR/2023</w:t>
          </w:r>
          <w:r>
            <w:rPr>
              <w:rFonts w:ascii="Palatino Linotype" w:eastAsia="Palatino Linotype" w:hAnsi="Palatino Linotype" w:cs="Palatino Linotype"/>
            </w:rPr>
            <w:t>.</w:t>
          </w:r>
        </w:p>
      </w:tc>
    </w:tr>
    <w:tr w:rsidR="00CD02E9" w:rsidTr="00322BF8">
      <w:trPr>
        <w:trHeight w:val="212"/>
      </w:trPr>
      <w:tc>
        <w:tcPr>
          <w:tcW w:w="5716" w:type="dxa"/>
        </w:tcPr>
        <w:p w:rsidR="00CD02E9" w:rsidRDefault="00CD02E9" w:rsidP="0045762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CD02E9" w:rsidRDefault="004F50CC" w:rsidP="004F50C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w:t>
          </w:r>
          <w:r w:rsidR="00CD02E9">
            <w:rPr>
              <w:rFonts w:ascii="Palatino Linotype" w:eastAsia="Palatino Linotype" w:hAnsi="Palatino Linotype" w:cs="Palatino Linotype"/>
            </w:rPr>
            <w:t>.</w:t>
          </w:r>
        </w:p>
      </w:tc>
    </w:tr>
    <w:tr w:rsidR="00CD02E9" w:rsidTr="00322BF8">
      <w:trPr>
        <w:trHeight w:val="264"/>
      </w:trPr>
      <w:tc>
        <w:tcPr>
          <w:tcW w:w="5716" w:type="dxa"/>
        </w:tcPr>
        <w:p w:rsidR="00CD02E9" w:rsidRDefault="00CD02E9" w:rsidP="0045762B">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CD02E9" w:rsidRDefault="00CD02E9" w:rsidP="0045762B">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45762B">
            <w:rPr>
              <w:rFonts w:ascii="Palatino Linotype" w:eastAsia="Palatino Linotype" w:hAnsi="Palatino Linotype" w:cs="Palatino Linotype"/>
              <w:color w:val="000000"/>
              <w:sz w:val="24"/>
              <w:szCs w:val="24"/>
            </w:rPr>
            <w:t>Ayuntamiento de Atlacomulco</w:t>
          </w:r>
          <w:r>
            <w:rPr>
              <w:rFonts w:ascii="Palatino Linotype" w:eastAsia="Palatino Linotype" w:hAnsi="Palatino Linotype" w:cs="Palatino Linotype"/>
              <w:color w:val="000000"/>
              <w:sz w:val="24"/>
              <w:szCs w:val="24"/>
            </w:rPr>
            <w:t>.</w:t>
          </w:r>
        </w:p>
      </w:tc>
    </w:tr>
    <w:tr w:rsidR="00CD02E9" w:rsidTr="00322BF8">
      <w:trPr>
        <w:trHeight w:val="373"/>
      </w:trPr>
      <w:tc>
        <w:tcPr>
          <w:tcW w:w="5716" w:type="dxa"/>
        </w:tcPr>
        <w:p w:rsidR="00CD02E9" w:rsidRDefault="00CD02E9" w:rsidP="0045762B">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CD02E9" w:rsidRDefault="00CD02E9" w:rsidP="0045762B">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CD02E9" w:rsidRDefault="00CD02E9">
    <w:pPr>
      <w:pStyle w:val="Encabezado"/>
    </w:pPr>
    <w:r>
      <w:rPr>
        <w:noProof/>
      </w:rPr>
      <w:drawing>
        <wp:anchor distT="0" distB="0" distL="0" distR="0" simplePos="0" relativeHeight="251659264" behindDoc="1" locked="0" layoutInCell="1" hidden="0" allowOverlap="1" wp14:anchorId="381086CC" wp14:editId="6D101659">
          <wp:simplePos x="0" y="0"/>
          <wp:positionH relativeFrom="margin">
            <wp:align>center</wp:align>
          </wp:positionH>
          <wp:positionV relativeFrom="paragraph">
            <wp:posOffset>-1357630</wp:posOffset>
          </wp:positionV>
          <wp:extent cx="7353300" cy="8658225"/>
          <wp:effectExtent l="0" t="0" r="0" b="952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477085"/>
    <w:multiLevelType w:val="multilevel"/>
    <w:tmpl w:val="BE6CEB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B693F93"/>
    <w:multiLevelType w:val="multilevel"/>
    <w:tmpl w:val="3BC094B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50825D8D"/>
    <w:multiLevelType w:val="multilevel"/>
    <w:tmpl w:val="8D5ED892"/>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24302A9"/>
    <w:multiLevelType w:val="hybridMultilevel"/>
    <w:tmpl w:val="2F5C6BD6"/>
    <w:lvl w:ilvl="0" w:tplc="76309672">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2B"/>
    <w:rsid w:val="0001318D"/>
    <w:rsid w:val="00140F2F"/>
    <w:rsid w:val="001C2D8B"/>
    <w:rsid w:val="001E51C4"/>
    <w:rsid w:val="00322BF8"/>
    <w:rsid w:val="0032395B"/>
    <w:rsid w:val="00366112"/>
    <w:rsid w:val="0041759E"/>
    <w:rsid w:val="0045762B"/>
    <w:rsid w:val="004F50CC"/>
    <w:rsid w:val="0054182A"/>
    <w:rsid w:val="00552CF8"/>
    <w:rsid w:val="005E5C18"/>
    <w:rsid w:val="005E76D1"/>
    <w:rsid w:val="006439E4"/>
    <w:rsid w:val="00652E21"/>
    <w:rsid w:val="006958F0"/>
    <w:rsid w:val="006A2D82"/>
    <w:rsid w:val="006B2C8D"/>
    <w:rsid w:val="006D47D3"/>
    <w:rsid w:val="00705105"/>
    <w:rsid w:val="0075594E"/>
    <w:rsid w:val="00760AB6"/>
    <w:rsid w:val="0077630E"/>
    <w:rsid w:val="007A59A2"/>
    <w:rsid w:val="007C1A0A"/>
    <w:rsid w:val="007E4A59"/>
    <w:rsid w:val="007F3FD2"/>
    <w:rsid w:val="00803B40"/>
    <w:rsid w:val="008153DA"/>
    <w:rsid w:val="008C1F67"/>
    <w:rsid w:val="008D3966"/>
    <w:rsid w:val="008E208F"/>
    <w:rsid w:val="00900820"/>
    <w:rsid w:val="00914AE7"/>
    <w:rsid w:val="00926751"/>
    <w:rsid w:val="009A2011"/>
    <w:rsid w:val="00A30AF9"/>
    <w:rsid w:val="00A9076A"/>
    <w:rsid w:val="00AB33B5"/>
    <w:rsid w:val="00B6346A"/>
    <w:rsid w:val="00B73AB0"/>
    <w:rsid w:val="00BB0C4C"/>
    <w:rsid w:val="00C601E9"/>
    <w:rsid w:val="00C9170A"/>
    <w:rsid w:val="00CA2FCF"/>
    <w:rsid w:val="00CD02E9"/>
    <w:rsid w:val="00DA2E03"/>
    <w:rsid w:val="00DE500A"/>
    <w:rsid w:val="00F00650"/>
    <w:rsid w:val="00F267C5"/>
    <w:rsid w:val="00FA0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2393366-DE7F-49D2-8AAA-237B0896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62B"/>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76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762B"/>
  </w:style>
  <w:style w:type="paragraph" w:styleId="Piedepgina">
    <w:name w:val="footer"/>
    <w:basedOn w:val="Normal"/>
    <w:link w:val="PiedepginaCar"/>
    <w:uiPriority w:val="99"/>
    <w:unhideWhenUsed/>
    <w:rsid w:val="004576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62B"/>
  </w:style>
  <w:style w:type="paragraph" w:styleId="Prrafodelista">
    <w:name w:val="List Paragraph"/>
    <w:basedOn w:val="Normal"/>
    <w:uiPriority w:val="34"/>
    <w:qFormat/>
    <w:rsid w:val="0045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13052</Words>
  <Characters>71789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INFOEM563</cp:lastModifiedBy>
  <cp:revision>2</cp:revision>
  <cp:lastPrinted>2023-11-27T17:02:00Z</cp:lastPrinted>
  <dcterms:created xsi:type="dcterms:W3CDTF">2023-12-05T20:19:00Z</dcterms:created>
  <dcterms:modified xsi:type="dcterms:W3CDTF">2023-12-05T20:19:00Z</dcterms:modified>
</cp:coreProperties>
</file>