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7AFB3596" w:rsidR="00EA0165" w:rsidRPr="00611033" w:rsidRDefault="00EA0165" w:rsidP="00DB5C4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611033">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611033">
        <w:rPr>
          <w:rFonts w:ascii="Palatino Linotype" w:eastAsiaTheme="minorEastAsia" w:hAnsi="Palatino Linotype" w:cstheme="minorBidi"/>
          <w:color w:val="000000" w:themeColor="text1"/>
          <w:lang w:val="es-ES_tradnl"/>
        </w:rPr>
        <w:t xml:space="preserve">n Metepec, Estado </w:t>
      </w:r>
      <w:r w:rsidR="00870600" w:rsidRPr="00611033">
        <w:rPr>
          <w:rFonts w:ascii="Palatino Linotype" w:eastAsiaTheme="minorEastAsia" w:hAnsi="Palatino Linotype" w:cstheme="minorBidi"/>
          <w:color w:val="000000" w:themeColor="text1"/>
          <w:lang w:val="es-ES_tradnl"/>
        </w:rPr>
        <w:t xml:space="preserve">de México; de </w:t>
      </w:r>
      <w:r w:rsidRPr="00611033">
        <w:rPr>
          <w:rFonts w:ascii="Palatino Linotype" w:eastAsiaTheme="minorEastAsia" w:hAnsi="Palatino Linotype" w:cstheme="minorBidi"/>
          <w:color w:val="000000" w:themeColor="text1"/>
          <w:lang w:val="es-MX"/>
        </w:rPr>
        <w:t xml:space="preserve"> </w:t>
      </w:r>
      <w:r w:rsidR="00474BE7" w:rsidRPr="00611033">
        <w:rPr>
          <w:rFonts w:ascii="Palatino Linotype" w:hAnsi="Palatino Linotype"/>
        </w:rPr>
        <w:t xml:space="preserve">veinticinco (25) de octubre </w:t>
      </w:r>
      <w:r w:rsidRPr="00611033">
        <w:rPr>
          <w:rFonts w:ascii="Palatino Linotype" w:eastAsiaTheme="minorEastAsia" w:hAnsi="Palatino Linotype" w:cstheme="minorBidi"/>
          <w:color w:val="000000" w:themeColor="text1"/>
          <w:lang w:val="es-MX"/>
        </w:rPr>
        <w:t xml:space="preserve">de dos mil </w:t>
      </w:r>
      <w:r w:rsidR="00472C8E" w:rsidRPr="00611033">
        <w:rPr>
          <w:rFonts w:ascii="Palatino Linotype" w:eastAsiaTheme="minorEastAsia" w:hAnsi="Palatino Linotype" w:cstheme="minorBidi"/>
          <w:color w:val="000000" w:themeColor="text1"/>
          <w:lang w:val="es-MX"/>
        </w:rPr>
        <w:t xml:space="preserve">veintitrés. </w:t>
      </w:r>
    </w:p>
    <w:p w14:paraId="58AD7990" w14:textId="1097391D" w:rsidR="00AD1633" w:rsidRPr="00611033" w:rsidRDefault="00EA0165" w:rsidP="00DB5C4E">
      <w:pPr>
        <w:pStyle w:val="Prrafodelista"/>
        <w:tabs>
          <w:tab w:val="left" w:pos="0"/>
        </w:tabs>
        <w:spacing w:line="360" w:lineRule="auto"/>
        <w:ind w:left="0"/>
        <w:jc w:val="both"/>
        <w:rPr>
          <w:rFonts w:ascii="Palatino Linotype" w:eastAsia="MS Mincho" w:hAnsi="Palatino Linotype"/>
          <w:color w:val="000000"/>
          <w:lang w:val="es-ES_tradnl"/>
        </w:rPr>
      </w:pPr>
      <w:r w:rsidRPr="00611033">
        <w:rPr>
          <w:rFonts w:ascii="Palatino Linotype" w:eastAsia="MS Mincho" w:hAnsi="Palatino Linotype"/>
          <w:b/>
          <w:lang w:val="es-ES_tradnl"/>
        </w:rPr>
        <w:t>VISTO</w:t>
      </w:r>
      <w:r w:rsidRPr="00611033">
        <w:rPr>
          <w:rFonts w:ascii="Palatino Linotype" w:eastAsia="MS Mincho" w:hAnsi="Palatino Linotype"/>
          <w:lang w:val="es-ES_tradnl"/>
        </w:rPr>
        <w:t xml:space="preserve"> el expediente electrónico formado con motivo del recurso de revisión</w:t>
      </w:r>
      <w:r w:rsidR="00870600" w:rsidRPr="00611033">
        <w:rPr>
          <w:rFonts w:ascii="Palatino Linotype" w:eastAsia="MS Mincho" w:hAnsi="Palatino Linotype"/>
          <w:lang w:val="es-ES_tradnl"/>
        </w:rPr>
        <w:t xml:space="preserve"> </w:t>
      </w:r>
      <w:r w:rsidR="00AD1633" w:rsidRPr="00611033">
        <w:rPr>
          <w:rFonts w:ascii="Palatino Linotype" w:eastAsia="MS Mincho" w:hAnsi="Palatino Linotype"/>
          <w:b/>
          <w:bCs/>
        </w:rPr>
        <w:t>17028/INFOEM/IP/RR/2022</w:t>
      </w:r>
      <w:r w:rsidRPr="00611033">
        <w:rPr>
          <w:rFonts w:ascii="Palatino Linotype" w:eastAsia="MS Mincho" w:hAnsi="Palatino Linotype"/>
          <w:b/>
          <w:bCs/>
          <w:lang w:val="es-ES_tradnl"/>
        </w:rPr>
        <w:t>,</w:t>
      </w:r>
      <w:r w:rsidR="00AD1633" w:rsidRPr="00611033">
        <w:rPr>
          <w:rFonts w:ascii="Palatino Linotype" w:eastAsia="MS Mincho" w:hAnsi="Palatino Linotype"/>
          <w:b/>
          <w:bCs/>
          <w:lang w:val="es-ES_tradnl"/>
        </w:rPr>
        <w:t xml:space="preserve"> </w:t>
      </w:r>
      <w:r w:rsidR="00AD1633" w:rsidRPr="00611033">
        <w:rPr>
          <w:rFonts w:ascii="Palatino Linotype" w:eastAsia="MS Mincho" w:hAnsi="Palatino Linotype"/>
          <w:color w:val="000000"/>
          <w:lang w:val="es-ES_tradnl"/>
        </w:rPr>
        <w:t xml:space="preserve">promovido por </w:t>
      </w:r>
      <w:r w:rsidR="00AD1633" w:rsidRPr="00611033">
        <w:rPr>
          <w:rFonts w:ascii="Palatino Linotype" w:eastAsia="MS Mincho" w:hAnsi="Palatino Linotype"/>
          <w:b/>
          <w:color w:val="000000"/>
          <w:lang w:val="es-ES_tradnl"/>
        </w:rPr>
        <w:t xml:space="preserve">un usuario del Sistema de Acceso a la Información Mexiquense (SAIMEX), </w:t>
      </w:r>
      <w:r w:rsidR="00AD1633" w:rsidRPr="00611033">
        <w:rPr>
          <w:rFonts w:ascii="Palatino Linotype" w:eastAsia="MS Mincho" w:hAnsi="Palatino Linotype"/>
          <w:color w:val="000000"/>
          <w:lang w:val="es-ES_tradnl"/>
        </w:rPr>
        <w:t>quien no proporcionó nombre</w:t>
      </w:r>
      <w:r w:rsidR="007F2C5E" w:rsidRPr="00611033">
        <w:rPr>
          <w:rFonts w:ascii="Palatino Linotype" w:eastAsia="MS Mincho" w:hAnsi="Palatino Linotype"/>
          <w:color w:val="000000"/>
          <w:lang w:val="es-ES_tradnl"/>
        </w:rPr>
        <w:t xml:space="preserve"> alguno o seudónimo para </w:t>
      </w:r>
      <w:r w:rsidR="00AD1633" w:rsidRPr="00611033">
        <w:rPr>
          <w:rFonts w:ascii="Palatino Linotype" w:eastAsia="MS Mincho" w:hAnsi="Palatino Linotype"/>
          <w:color w:val="000000"/>
          <w:lang w:val="es-ES_tradnl"/>
        </w:rPr>
        <w:t>ser identificado</w:t>
      </w:r>
      <w:r w:rsidR="007F2C5E" w:rsidRPr="00611033">
        <w:rPr>
          <w:rFonts w:ascii="Palatino Linotype" w:eastAsia="MS Mincho" w:hAnsi="Palatino Linotype"/>
          <w:color w:val="000000"/>
          <w:lang w:val="es-ES_tradnl"/>
        </w:rPr>
        <w:t>,</w:t>
      </w:r>
      <w:r w:rsidR="00AD1633" w:rsidRPr="00611033">
        <w:rPr>
          <w:rFonts w:ascii="Palatino Linotype" w:eastAsia="MS Mincho" w:hAnsi="Palatino Linotype"/>
          <w:color w:val="000000"/>
          <w:lang w:val="es-ES_tradnl"/>
        </w:rPr>
        <w:t xml:space="preserve"> en su calidad de </w:t>
      </w:r>
      <w:r w:rsidR="00AD1633" w:rsidRPr="00611033">
        <w:rPr>
          <w:rFonts w:ascii="Palatino Linotype" w:eastAsia="MS Mincho" w:hAnsi="Palatino Linotype"/>
          <w:b/>
          <w:color w:val="000000"/>
          <w:lang w:val="es-ES_tradnl"/>
        </w:rPr>
        <w:t>RECURRENTE</w:t>
      </w:r>
      <w:r w:rsidR="00DB5C4E" w:rsidRPr="00611033">
        <w:rPr>
          <w:rFonts w:ascii="Palatino Linotype" w:eastAsia="MS Mincho" w:hAnsi="Palatino Linotype"/>
          <w:color w:val="000000"/>
          <w:lang w:val="es-ES_tradnl"/>
        </w:rPr>
        <w:t xml:space="preserve">, en contra de la respuesta de la </w:t>
      </w:r>
      <w:r w:rsidR="00AD1633" w:rsidRPr="00611033">
        <w:rPr>
          <w:rFonts w:ascii="Palatino Linotype" w:eastAsia="MS Mincho" w:hAnsi="Palatino Linotype"/>
          <w:b/>
          <w:color w:val="000000"/>
          <w:lang w:val="es-MX"/>
        </w:rPr>
        <w:t>Universidad Autónoma del Estado de México</w:t>
      </w:r>
      <w:r w:rsidR="007F2C5E" w:rsidRPr="00611033">
        <w:rPr>
          <w:rFonts w:ascii="Palatino Linotype" w:eastAsia="MS Mincho" w:hAnsi="Palatino Linotype"/>
          <w:b/>
          <w:color w:val="000000"/>
          <w:lang w:val="es-MX"/>
        </w:rPr>
        <w:t>,</w:t>
      </w:r>
      <w:r w:rsidR="00AD1633" w:rsidRPr="00611033">
        <w:rPr>
          <w:rFonts w:ascii="Palatino Linotype" w:eastAsia="MS Mincho" w:hAnsi="Palatino Linotype"/>
          <w:color w:val="000000"/>
          <w:lang w:val="es-ES_tradnl"/>
        </w:rPr>
        <w:t xml:space="preserve"> en lo</w:t>
      </w:r>
      <w:r w:rsidR="00AD1633" w:rsidRPr="00611033">
        <w:rPr>
          <w:rFonts w:ascii="Palatino Linotype" w:eastAsia="MS Mincho" w:hAnsi="Palatino Linotype"/>
          <w:b/>
          <w:color w:val="000000"/>
          <w:lang w:val="es-ES_tradnl"/>
        </w:rPr>
        <w:t xml:space="preserve"> </w:t>
      </w:r>
      <w:r w:rsidR="00AD1633" w:rsidRPr="00611033">
        <w:rPr>
          <w:rFonts w:ascii="Palatino Linotype" w:eastAsia="MS Mincho" w:hAnsi="Palatino Linotype"/>
          <w:color w:val="000000"/>
          <w:lang w:val="es-ES_tradnl"/>
        </w:rPr>
        <w:t>sucesivo el</w:t>
      </w:r>
      <w:r w:rsidR="00AD1633" w:rsidRPr="00611033">
        <w:rPr>
          <w:rFonts w:ascii="Palatino Linotype" w:eastAsia="MS Mincho" w:hAnsi="Palatino Linotype"/>
          <w:b/>
          <w:color w:val="000000"/>
          <w:lang w:val="es-ES_tradnl"/>
        </w:rPr>
        <w:t xml:space="preserve"> SUJETO OBLIGADO, </w:t>
      </w:r>
      <w:r w:rsidR="00AD1633" w:rsidRPr="00611033">
        <w:rPr>
          <w:rFonts w:ascii="Palatino Linotype" w:eastAsia="MS Mincho" w:hAnsi="Palatino Linotype"/>
          <w:color w:val="000000"/>
          <w:lang w:val="es-ES_tradnl"/>
        </w:rPr>
        <w:t>se procede a dictar la presente resolución, con base en los siguientes:</w:t>
      </w:r>
    </w:p>
    <w:p w14:paraId="64D30E95" w14:textId="2F57A823" w:rsidR="00F216D7" w:rsidRPr="00611033" w:rsidRDefault="00EA0165" w:rsidP="00DB5C4E">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85125465"/>
      <w:r w:rsidRPr="00611033">
        <w:rPr>
          <w:rFonts w:ascii="Palatino Linotype" w:hAnsi="Palatino Linotype"/>
          <w:b/>
          <w:color w:val="000000" w:themeColor="text1"/>
          <w:sz w:val="24"/>
          <w:szCs w:val="24"/>
          <w:lang w:val="es-MX" w:eastAsia="en-US"/>
        </w:rPr>
        <w:t>ANTECEDENTES</w:t>
      </w:r>
      <w:bookmarkEnd w:id="0"/>
      <w:bookmarkEnd w:id="1"/>
      <w:bookmarkEnd w:id="2"/>
      <w:bookmarkEnd w:id="3"/>
    </w:p>
    <w:p w14:paraId="6E641C3B" w14:textId="2F50B9D4" w:rsidR="00EA0165" w:rsidRPr="00611033" w:rsidRDefault="00EA0165" w:rsidP="00C04A47">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611033">
        <w:rPr>
          <w:rFonts w:ascii="Palatino Linotype" w:eastAsia="Calibri" w:hAnsi="Palatino Linotype" w:cs="Arial"/>
          <w:color w:val="000000" w:themeColor="text1"/>
        </w:rPr>
        <w:t>El</w:t>
      </w:r>
      <w:r w:rsidR="00F216D7" w:rsidRPr="00611033">
        <w:rPr>
          <w:rFonts w:ascii="Palatino Linotype" w:eastAsia="Calibri" w:hAnsi="Palatino Linotype" w:cs="Arial"/>
          <w:color w:val="000000" w:themeColor="text1"/>
        </w:rPr>
        <w:t xml:space="preserve"> </w:t>
      </w:r>
      <w:r w:rsidR="00AD1633" w:rsidRPr="00611033">
        <w:rPr>
          <w:rFonts w:ascii="Palatino Linotype" w:eastAsia="Calibri" w:hAnsi="Palatino Linotype" w:cs="Arial"/>
          <w:color w:val="000000" w:themeColor="text1"/>
        </w:rPr>
        <w:t>cuatro</w:t>
      </w:r>
      <w:r w:rsidRPr="00611033">
        <w:rPr>
          <w:rFonts w:ascii="Palatino Linotype" w:eastAsia="Calibri" w:hAnsi="Palatino Linotype" w:cs="Arial"/>
          <w:color w:val="000000" w:themeColor="text1"/>
        </w:rPr>
        <w:t xml:space="preserve"> (</w:t>
      </w:r>
      <w:r w:rsidR="00AD1633" w:rsidRPr="00611033">
        <w:rPr>
          <w:rFonts w:ascii="Palatino Linotype" w:eastAsia="Calibri" w:hAnsi="Palatino Linotype" w:cs="Arial"/>
          <w:color w:val="000000" w:themeColor="text1"/>
        </w:rPr>
        <w:t>04</w:t>
      </w:r>
      <w:r w:rsidRPr="00611033">
        <w:rPr>
          <w:rFonts w:ascii="Palatino Linotype" w:eastAsia="Calibri" w:hAnsi="Palatino Linotype" w:cs="Arial"/>
          <w:color w:val="000000" w:themeColor="text1"/>
        </w:rPr>
        <w:t>) de</w:t>
      </w:r>
      <w:r w:rsidR="00AD1633" w:rsidRPr="00611033">
        <w:rPr>
          <w:rFonts w:ascii="Palatino Linotype" w:eastAsia="Calibri" w:hAnsi="Palatino Linotype" w:cs="Arial"/>
          <w:color w:val="000000" w:themeColor="text1"/>
        </w:rPr>
        <w:t xml:space="preserve"> noviembre de dos mil veintidós</w:t>
      </w:r>
      <w:r w:rsidRPr="00611033">
        <w:rPr>
          <w:rFonts w:ascii="Palatino Linotype" w:eastAsia="Calibri" w:hAnsi="Palatino Linotype" w:cs="Arial"/>
          <w:color w:val="000000" w:themeColor="text1"/>
        </w:rPr>
        <w:t xml:space="preserve">, </w:t>
      </w:r>
      <w:r w:rsidRPr="00611033">
        <w:rPr>
          <w:rFonts w:ascii="Palatino Linotype" w:eastAsiaTheme="minorEastAsia" w:hAnsi="Palatino Linotype" w:cstheme="minorBidi"/>
          <w:color w:val="000000" w:themeColor="text1"/>
          <w:lang w:val="es-ES_tradnl"/>
        </w:rPr>
        <w:t>el particular presentó</w:t>
      </w:r>
      <w:r w:rsidRPr="00611033">
        <w:rPr>
          <w:rFonts w:ascii="Palatino Linotype" w:eastAsiaTheme="minorEastAsia" w:hAnsi="Palatino Linotype" w:cstheme="minorBidi"/>
          <w:b/>
          <w:color w:val="000000" w:themeColor="text1"/>
          <w:lang w:val="es-ES_tradnl"/>
        </w:rPr>
        <w:t xml:space="preserve"> </w:t>
      </w:r>
      <w:r w:rsidRPr="00611033">
        <w:rPr>
          <w:rFonts w:ascii="Palatino Linotype" w:eastAsiaTheme="minorEastAsia" w:hAnsi="Palatino Linotype" w:cstheme="minorBidi"/>
          <w:bCs/>
          <w:color w:val="000000" w:themeColor="text1"/>
          <w:lang w:val="es-ES_tradnl"/>
        </w:rPr>
        <w:t xml:space="preserve">a través del </w:t>
      </w:r>
      <w:r w:rsidR="00DD24BD" w:rsidRPr="00611033">
        <w:rPr>
          <w:rFonts w:ascii="Palatino Linotype" w:eastAsia="Calibri" w:hAnsi="Palatino Linotype" w:cs="Arial"/>
          <w:color w:val="000000" w:themeColor="text1"/>
        </w:rPr>
        <w:t>Sistema de Acceso</w:t>
      </w:r>
      <w:r w:rsidRPr="00611033">
        <w:rPr>
          <w:rFonts w:ascii="Palatino Linotype" w:eastAsia="Calibri" w:hAnsi="Palatino Linotype" w:cs="Arial"/>
          <w:color w:val="000000" w:themeColor="text1"/>
        </w:rPr>
        <w:t xml:space="preserve"> a la Información Mexiquense</w:t>
      </w:r>
      <w:r w:rsidRPr="00611033">
        <w:rPr>
          <w:rFonts w:ascii="Palatino Linotype" w:eastAsia="Calibri" w:hAnsi="Palatino Linotype" w:cs="Arial"/>
          <w:b/>
          <w:color w:val="000000" w:themeColor="text1"/>
        </w:rPr>
        <w:t xml:space="preserve"> </w:t>
      </w:r>
      <w:r w:rsidRPr="00611033">
        <w:rPr>
          <w:rFonts w:ascii="Palatino Linotype" w:eastAsia="Calibri" w:hAnsi="Palatino Linotype" w:cs="Arial"/>
          <w:b/>
          <w:bCs/>
          <w:color w:val="000000" w:themeColor="text1"/>
        </w:rPr>
        <w:t>(SAIMEX)</w:t>
      </w:r>
      <w:r w:rsidRPr="00611033">
        <w:rPr>
          <w:rFonts w:ascii="Palatino Linotype" w:eastAsia="Calibri" w:hAnsi="Palatino Linotype" w:cs="Arial"/>
          <w:b/>
          <w:color w:val="000000" w:themeColor="text1"/>
        </w:rPr>
        <w:t xml:space="preserve">, </w:t>
      </w:r>
      <w:r w:rsidRPr="00611033">
        <w:rPr>
          <w:rFonts w:ascii="Palatino Linotype" w:eastAsia="Calibri" w:hAnsi="Palatino Linotype" w:cs="Arial"/>
          <w:color w:val="000000" w:themeColor="text1"/>
        </w:rPr>
        <w:t>la solicitud de información pública registrada con el número</w:t>
      </w:r>
      <w:r w:rsidR="00870600" w:rsidRPr="00611033">
        <w:rPr>
          <w:rFonts w:ascii="Palatino Linotype" w:eastAsia="Calibri" w:hAnsi="Palatino Linotype" w:cs="Arial"/>
          <w:color w:val="000000" w:themeColor="text1"/>
        </w:rPr>
        <w:t xml:space="preserve"> </w:t>
      </w:r>
      <w:r w:rsidR="00AD1633" w:rsidRPr="00611033">
        <w:rPr>
          <w:rFonts w:ascii="Palatino Linotype" w:eastAsia="Calibri" w:hAnsi="Palatino Linotype" w:cs="Arial"/>
          <w:b/>
          <w:bCs/>
          <w:color w:val="000000" w:themeColor="text1"/>
        </w:rPr>
        <w:t>00666/UAEM/IP/2022</w:t>
      </w:r>
      <w:r w:rsidRPr="00611033">
        <w:rPr>
          <w:rFonts w:ascii="Palatino Linotype" w:eastAsiaTheme="minorEastAsia" w:hAnsi="Palatino Linotype" w:cstheme="minorBidi"/>
          <w:b/>
          <w:bCs/>
          <w:color w:val="000000" w:themeColor="text1"/>
          <w:lang w:val="es-ES_tradnl"/>
        </w:rPr>
        <w:t>,</w:t>
      </w:r>
      <w:r w:rsidRPr="00611033">
        <w:rPr>
          <w:rFonts w:ascii="Palatino Linotype" w:eastAsia="Calibri" w:hAnsi="Palatino Linotype" w:cs="Arial"/>
          <w:color w:val="000000" w:themeColor="text1"/>
        </w:rPr>
        <w:t xml:space="preserve"> mediante la cual requirió:</w:t>
      </w:r>
    </w:p>
    <w:p w14:paraId="119BF7E0" w14:textId="796AFD44" w:rsidR="00EA0165" w:rsidRPr="00611033" w:rsidRDefault="00EA0165" w:rsidP="00DB5C4E">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611033">
        <w:rPr>
          <w:rFonts w:ascii="Palatino Linotype" w:eastAsiaTheme="minorEastAsia" w:hAnsi="Palatino Linotype" w:cstheme="minorBidi"/>
          <w:i/>
          <w:color w:val="000000" w:themeColor="text1"/>
          <w:lang w:val="es-ES_tradnl"/>
        </w:rPr>
        <w:t>“</w:t>
      </w:r>
      <w:r w:rsidR="00AD1633" w:rsidRPr="00611033">
        <w:rPr>
          <w:rFonts w:ascii="Palatino Linotype" w:eastAsiaTheme="minorEastAsia" w:hAnsi="Palatino Linotype" w:cstheme="minorBidi"/>
          <w:i/>
          <w:color w:val="000000" w:themeColor="text1"/>
          <w:lang w:val="es-ES_tradnl"/>
        </w:rPr>
        <w:t>listado de todos los servidores públicos con nombre completo unidad de adscripción particular no general sueldo base sueldo neto, catalogo o documento donde conste la totalidad de dependencias universitarias del sujeto obligado (uaemex para evitar la acostumbrada solicitud de aclaración de Hugo Edgar Chaparro Gomez)</w:t>
      </w:r>
      <w:r w:rsidR="007A1684" w:rsidRPr="00611033">
        <w:rPr>
          <w:rFonts w:ascii="Palatino Linotype" w:eastAsiaTheme="minorEastAsia" w:hAnsi="Palatino Linotype" w:cstheme="minorBidi"/>
          <w:i/>
          <w:color w:val="000000" w:themeColor="text1"/>
          <w:lang w:val="es-ES_tradnl"/>
        </w:rPr>
        <w:t>.</w:t>
      </w:r>
      <w:r w:rsidRPr="00611033">
        <w:rPr>
          <w:rFonts w:ascii="Palatino Linotype" w:eastAsiaTheme="minorEastAsia" w:hAnsi="Palatino Linotype" w:cstheme="minorBidi"/>
          <w:i/>
          <w:color w:val="000000" w:themeColor="text1"/>
          <w:lang w:val="es-ES_tradnl"/>
        </w:rPr>
        <w:t xml:space="preserve">” </w:t>
      </w:r>
      <w:r w:rsidRPr="00611033">
        <w:rPr>
          <w:rFonts w:ascii="Palatino Linotype" w:eastAsiaTheme="minorEastAsia" w:hAnsi="Palatino Linotype" w:cstheme="minorBidi"/>
          <w:color w:val="000000" w:themeColor="text1"/>
          <w:lang w:val="es-ES_tradnl"/>
        </w:rPr>
        <w:t>(Sic).</w:t>
      </w:r>
    </w:p>
    <w:p w14:paraId="1046CCE1" w14:textId="304A6F03" w:rsidR="00A415DB" w:rsidRPr="00611033" w:rsidRDefault="00A415DB" w:rsidP="00DB5C4E">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42A86733" w14:textId="6F4616DF" w:rsidR="00E922AB" w:rsidRPr="00611033" w:rsidRDefault="00787968" w:rsidP="00C04A47">
      <w:pPr>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611033">
        <w:rPr>
          <w:rFonts w:ascii="Palatino Linotype" w:hAnsi="Palatino Linotype" w:cs="Arial"/>
        </w:rPr>
        <w:lastRenderedPageBreak/>
        <w:t>Se hace constar que se señaló como modalidad de entrega de la información</w:t>
      </w:r>
      <w:r w:rsidRPr="00611033">
        <w:rPr>
          <w:rFonts w:ascii="Palatino Linotype" w:hAnsi="Palatino Linotype" w:cs="Arial"/>
          <w:b/>
        </w:rPr>
        <w:t>:</w:t>
      </w:r>
      <w:r w:rsidRPr="00611033">
        <w:rPr>
          <w:rFonts w:ascii="Palatino Linotype" w:hAnsi="Palatino Linotype" w:cs="Arial"/>
        </w:rPr>
        <w:t xml:space="preserve"> </w:t>
      </w:r>
      <w:r w:rsidR="007A1684" w:rsidRPr="00611033">
        <w:rPr>
          <w:rFonts w:ascii="Palatino Linotype" w:hAnsi="Palatino Linotype" w:cs="Arial"/>
        </w:rPr>
        <w:t xml:space="preserve">a través del Sistema de Acceso a la Información Mexiquense </w:t>
      </w:r>
      <w:r w:rsidR="007A1684" w:rsidRPr="00611033">
        <w:rPr>
          <w:rFonts w:ascii="Palatino Linotype" w:hAnsi="Palatino Linotype" w:cs="Arial"/>
          <w:b/>
        </w:rPr>
        <w:t xml:space="preserve">(SAIMEX). </w:t>
      </w:r>
      <w:r w:rsidR="007A1684" w:rsidRPr="00611033">
        <w:rPr>
          <w:rFonts w:ascii="Palatino Linotype" w:hAnsi="Palatino Linotype" w:cs="Arial"/>
        </w:rPr>
        <w:t xml:space="preserve"> </w:t>
      </w:r>
    </w:p>
    <w:p w14:paraId="0CF8BCAD" w14:textId="77777777" w:rsidR="00870600" w:rsidRPr="00611033" w:rsidRDefault="00870600" w:rsidP="00DB5C4E">
      <w:pPr>
        <w:spacing w:line="360" w:lineRule="auto"/>
        <w:rPr>
          <w:rFonts w:ascii="Palatino Linotype" w:hAnsi="Palatino Linotype" w:cs="Arial"/>
          <w:lang w:val="es-ES_tradnl"/>
        </w:rPr>
      </w:pPr>
    </w:p>
    <w:p w14:paraId="355C73A0" w14:textId="2E15815B" w:rsidR="00E922AB" w:rsidRPr="00611033" w:rsidRDefault="00BD2A89" w:rsidP="00C04A47">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b/>
          <w:color w:val="000000" w:themeColor="text1"/>
        </w:rPr>
      </w:pPr>
      <w:r w:rsidRPr="00611033">
        <w:rPr>
          <w:rFonts w:ascii="Palatino Linotype" w:hAnsi="Palatino Linotype" w:cs="Arial"/>
          <w:lang w:val="es-ES_tradnl"/>
        </w:rPr>
        <w:t xml:space="preserve">El </w:t>
      </w:r>
      <w:r w:rsidR="00AD1633" w:rsidRPr="00611033">
        <w:rPr>
          <w:rFonts w:ascii="Palatino Linotype" w:hAnsi="Palatino Linotype" w:cs="Arial"/>
          <w:lang w:val="es-ES_tradnl"/>
        </w:rPr>
        <w:t>veintiocho (28</w:t>
      </w:r>
      <w:r w:rsidR="00E922AB" w:rsidRPr="00611033">
        <w:rPr>
          <w:rFonts w:ascii="Palatino Linotype" w:hAnsi="Palatino Linotype" w:cs="Arial"/>
          <w:lang w:val="es-ES_tradnl"/>
        </w:rPr>
        <w:t>) de</w:t>
      </w:r>
      <w:r w:rsidR="00AD1633" w:rsidRPr="00611033">
        <w:rPr>
          <w:rFonts w:ascii="Palatino Linotype" w:hAnsi="Palatino Linotype" w:cs="Arial"/>
          <w:lang w:val="es-ES_tradnl"/>
        </w:rPr>
        <w:t xml:space="preserve"> noviembre </w:t>
      </w:r>
      <w:r w:rsidR="00E922AB" w:rsidRPr="00611033">
        <w:rPr>
          <w:rFonts w:ascii="Palatino Linotype" w:hAnsi="Palatino Linotype" w:cs="Arial"/>
          <w:lang w:val="es-ES_tradnl"/>
        </w:rPr>
        <w:t xml:space="preserve">de dos mil veintidós el </w:t>
      </w:r>
      <w:r w:rsidRPr="00611033">
        <w:rPr>
          <w:rFonts w:ascii="Palatino Linotype" w:hAnsi="Palatino Linotype" w:cs="Arial"/>
          <w:b/>
          <w:lang w:val="es-ES_tradnl"/>
        </w:rPr>
        <w:t xml:space="preserve">SUJETO OBLIGADO </w:t>
      </w:r>
      <w:r w:rsidR="00E922AB" w:rsidRPr="00611033">
        <w:rPr>
          <w:rFonts w:ascii="Palatino Linotype" w:hAnsi="Palatino Linotype" w:cs="Arial"/>
          <w:lang w:val="es-ES_tradnl"/>
        </w:rPr>
        <w:t xml:space="preserve">remitió respuesta en los siguientes términos: </w:t>
      </w:r>
    </w:p>
    <w:p w14:paraId="22DECAE3" w14:textId="77777777" w:rsidR="00E922AB" w:rsidRPr="00611033" w:rsidRDefault="00E922AB" w:rsidP="00DB5C4E">
      <w:pPr>
        <w:pStyle w:val="Prrafodelista"/>
        <w:spacing w:line="360" w:lineRule="auto"/>
        <w:jc w:val="right"/>
        <w:rPr>
          <w:rFonts w:ascii="Palatino Linotype" w:hAnsi="Palatino Linotype" w:cs="Arial"/>
          <w:b/>
          <w:color w:val="000000" w:themeColor="text1"/>
        </w:rPr>
      </w:pPr>
    </w:p>
    <w:p w14:paraId="59084958" w14:textId="34ECA561" w:rsidR="00AD1633" w:rsidRPr="00611033" w:rsidRDefault="00E922AB" w:rsidP="00DB5C4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b/>
          <w:i/>
          <w:color w:val="000000" w:themeColor="text1"/>
          <w:sz w:val="22"/>
        </w:rPr>
      </w:pPr>
      <w:r w:rsidRPr="00611033">
        <w:rPr>
          <w:rFonts w:ascii="Palatino Linotype" w:hAnsi="Palatino Linotype" w:cs="Arial"/>
          <w:b/>
          <w:color w:val="000000" w:themeColor="text1"/>
          <w:sz w:val="22"/>
        </w:rPr>
        <w:t>“</w:t>
      </w:r>
      <w:r w:rsidR="00AD1633" w:rsidRPr="00611033">
        <w:rPr>
          <w:rFonts w:ascii="Palatino Linotype" w:hAnsi="Palatino Linotype" w:cs="Arial"/>
          <w:i/>
          <w:color w:val="000000" w:themeColor="text1"/>
          <w:sz w:val="22"/>
        </w:rPr>
        <w:t>Metepec, México a 28 de Noviembre de 2022</w:t>
      </w:r>
    </w:p>
    <w:p w14:paraId="2DF2A596" w14:textId="77777777" w:rsidR="00AD1633" w:rsidRPr="00611033" w:rsidRDefault="00AD1633" w:rsidP="00DB5C4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611033">
        <w:rPr>
          <w:rFonts w:ascii="Palatino Linotype" w:hAnsi="Palatino Linotype" w:cs="Arial"/>
          <w:i/>
          <w:color w:val="000000" w:themeColor="text1"/>
          <w:sz w:val="22"/>
        </w:rPr>
        <w:t>Nombre del solicitante: C. Solicitante</w:t>
      </w:r>
    </w:p>
    <w:p w14:paraId="50C7458E" w14:textId="77777777" w:rsidR="00AD1633" w:rsidRPr="00611033" w:rsidRDefault="00AD1633" w:rsidP="00DB5C4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r w:rsidRPr="00611033">
        <w:rPr>
          <w:rFonts w:ascii="Palatino Linotype" w:hAnsi="Palatino Linotype" w:cs="Arial"/>
          <w:i/>
          <w:color w:val="000000" w:themeColor="text1"/>
          <w:sz w:val="22"/>
        </w:rPr>
        <w:t>Folio de la solicitud: 00666/UAEM/IP/2022</w:t>
      </w:r>
    </w:p>
    <w:p w14:paraId="75914EFB" w14:textId="77777777" w:rsidR="00AD1633" w:rsidRPr="00611033" w:rsidRDefault="00AD1633" w:rsidP="00DB5C4E">
      <w:pPr>
        <w:pStyle w:val="Prrafodelista"/>
        <w:tabs>
          <w:tab w:val="left" w:pos="284"/>
          <w:tab w:val="left" w:pos="567"/>
        </w:tabs>
        <w:spacing w:before="100" w:beforeAutospacing="1" w:after="100" w:afterAutospacing="1" w:line="360" w:lineRule="auto"/>
        <w:contextualSpacing/>
        <w:jc w:val="right"/>
        <w:rPr>
          <w:rFonts w:ascii="Palatino Linotype" w:hAnsi="Palatino Linotype" w:cs="Arial"/>
          <w:i/>
          <w:color w:val="000000" w:themeColor="text1"/>
          <w:sz w:val="22"/>
        </w:rPr>
      </w:pPr>
    </w:p>
    <w:p w14:paraId="07C43F2B" w14:textId="77777777" w:rsidR="00AD1633" w:rsidRPr="00611033" w:rsidRDefault="00AD1633" w:rsidP="00DB5C4E">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r w:rsidRPr="00611033">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B7FB4A" w14:textId="77777777" w:rsidR="00AD1633" w:rsidRPr="00611033" w:rsidRDefault="00AD1633" w:rsidP="00DB5C4E">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i/>
          <w:color w:val="000000" w:themeColor="text1"/>
          <w:sz w:val="22"/>
        </w:rPr>
      </w:pPr>
      <w:r w:rsidRPr="00611033">
        <w:rPr>
          <w:rFonts w:ascii="Palatino Linotype" w:hAnsi="Palatino Linotype" w:cs="Arial"/>
          <w:i/>
          <w:color w:val="000000" w:themeColor="text1"/>
          <w:sz w:val="22"/>
        </w:rPr>
        <w:t xml:space="preserve">En respuesta a la solicitud de acceso a la información pública con número de folio 00666/UAEM/IP/2022,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con base en la información proporcionada por Dirección de Recursos Humanos que en los archivos de la Dirección de Recursos Humanos no se cuenta con la información procesada conforme a lo solicitado, por lo cual, de acuerdo a lo establecido en el artículo 12 de la Ley de Transparencia y Acceso a la Información Pública del Estado de México y Municipios, no es </w:t>
      </w:r>
      <w:r w:rsidRPr="00611033">
        <w:rPr>
          <w:rFonts w:ascii="Palatino Linotype" w:hAnsi="Palatino Linotype" w:cs="Arial"/>
          <w:i/>
          <w:color w:val="000000" w:themeColor="text1"/>
          <w:sz w:val="22"/>
        </w:rPr>
        <w:lastRenderedPageBreak/>
        <w:t>posible proporcionar la información en los términos requeridos. Sin embargo en ejercicio de máxima publicidad la Dirección de Transparencia Universitaria adjunta en archivo electrónico la información que se publica en el IPOMEX de manera trimestral; en el Sitio de Transparencia Universitaria, tabulador salarial, remuneraciones del personal; Gaceta Universitaria Núm.318, Marzo 2022, Época XVI, año XXXVIII y en el siguiente link: http://web.uaemex.mx/gaceta/pdf/2022/Marzo2022Web.pdf; Agenda Estadística.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p>
    <w:p w14:paraId="432FEEDE" w14:textId="77777777" w:rsidR="00AD1633" w:rsidRPr="00611033" w:rsidRDefault="00AD1633" w:rsidP="00DB5C4E">
      <w:pPr>
        <w:pStyle w:val="Prrafodelista"/>
        <w:tabs>
          <w:tab w:val="left" w:pos="284"/>
          <w:tab w:val="left" w:pos="567"/>
        </w:tabs>
        <w:spacing w:before="100" w:beforeAutospacing="1" w:after="100" w:afterAutospacing="1" w:line="360" w:lineRule="auto"/>
        <w:contextualSpacing/>
        <w:rPr>
          <w:rFonts w:ascii="Palatino Linotype" w:hAnsi="Palatino Linotype" w:cs="Arial"/>
          <w:i/>
          <w:color w:val="000000" w:themeColor="text1"/>
          <w:sz w:val="22"/>
        </w:rPr>
      </w:pPr>
      <w:r w:rsidRPr="00611033">
        <w:rPr>
          <w:rFonts w:ascii="Palatino Linotype" w:hAnsi="Palatino Linotype" w:cs="Arial"/>
          <w:i/>
          <w:color w:val="000000" w:themeColor="text1"/>
          <w:sz w:val="22"/>
        </w:rPr>
        <w:t>ATENTAMENTE</w:t>
      </w:r>
    </w:p>
    <w:p w14:paraId="3FEC4F36" w14:textId="084074B9" w:rsidR="00E922AB" w:rsidRPr="00611033" w:rsidRDefault="00AD1633" w:rsidP="00DB5C4E">
      <w:pPr>
        <w:pStyle w:val="Prrafodelista"/>
        <w:tabs>
          <w:tab w:val="left" w:pos="284"/>
          <w:tab w:val="left" w:pos="567"/>
        </w:tabs>
        <w:spacing w:before="100" w:beforeAutospacing="1" w:after="100" w:afterAutospacing="1" w:line="360" w:lineRule="auto"/>
        <w:contextualSpacing/>
        <w:rPr>
          <w:rFonts w:ascii="Palatino Linotype" w:hAnsi="Palatino Linotype" w:cs="Arial"/>
          <w:color w:val="000000" w:themeColor="text1"/>
          <w:sz w:val="22"/>
        </w:rPr>
      </w:pPr>
      <w:r w:rsidRPr="00611033">
        <w:rPr>
          <w:rFonts w:ascii="Palatino Linotype" w:hAnsi="Palatino Linotype" w:cs="Arial"/>
          <w:i/>
          <w:color w:val="000000" w:themeColor="text1"/>
          <w:sz w:val="22"/>
        </w:rPr>
        <w:t>M. EN D. HUGO EDGAR CHAPARRO CAMPOS</w:t>
      </w:r>
      <w:r w:rsidR="00E922AB" w:rsidRPr="00611033">
        <w:rPr>
          <w:rFonts w:ascii="Palatino Linotype" w:hAnsi="Palatino Linotype" w:cs="Arial"/>
          <w:color w:val="000000" w:themeColor="text1"/>
          <w:sz w:val="22"/>
        </w:rPr>
        <w:t>” (Sic</w:t>
      </w:r>
      <w:r w:rsidR="00E922AB" w:rsidRPr="00611033">
        <w:rPr>
          <w:rFonts w:ascii="Palatino Linotype" w:hAnsi="Palatino Linotype" w:cs="Arial"/>
          <w:b/>
          <w:color w:val="000000" w:themeColor="text1"/>
          <w:sz w:val="22"/>
        </w:rPr>
        <w:t>)</w:t>
      </w:r>
    </w:p>
    <w:p w14:paraId="5024151D" w14:textId="77777777" w:rsidR="00585781" w:rsidRPr="00611033" w:rsidRDefault="00585781" w:rsidP="00DB5C4E">
      <w:pPr>
        <w:pStyle w:val="Prrafodelista"/>
        <w:tabs>
          <w:tab w:val="left" w:pos="284"/>
          <w:tab w:val="left" w:pos="567"/>
        </w:tabs>
        <w:spacing w:before="100" w:beforeAutospacing="1" w:after="100" w:afterAutospacing="1" w:line="360" w:lineRule="auto"/>
        <w:contextualSpacing/>
        <w:jc w:val="both"/>
        <w:rPr>
          <w:rFonts w:ascii="Palatino Linotype" w:hAnsi="Palatino Linotype" w:cs="Arial"/>
          <w:color w:val="000000" w:themeColor="text1"/>
          <w:sz w:val="22"/>
        </w:rPr>
      </w:pPr>
    </w:p>
    <w:p w14:paraId="7C7124D9" w14:textId="77777777" w:rsidR="00E922AB" w:rsidRPr="00611033" w:rsidRDefault="00E922AB" w:rsidP="00DB5C4E">
      <w:pPr>
        <w:pStyle w:val="Prrafodelista"/>
        <w:spacing w:line="360" w:lineRule="auto"/>
        <w:rPr>
          <w:rFonts w:ascii="Palatino Linotype" w:hAnsi="Palatino Linotype" w:cs="Arial"/>
          <w:b/>
          <w:color w:val="000000" w:themeColor="text1"/>
          <w:sz w:val="22"/>
        </w:rPr>
      </w:pPr>
    </w:p>
    <w:p w14:paraId="52285BA5" w14:textId="77777777" w:rsidR="00585781" w:rsidRPr="00611033" w:rsidRDefault="00585781" w:rsidP="00C04A47">
      <w:pPr>
        <w:numPr>
          <w:ilvl w:val="0"/>
          <w:numId w:val="2"/>
        </w:numPr>
        <w:tabs>
          <w:tab w:val="left" w:pos="284"/>
          <w:tab w:val="left" w:pos="426"/>
        </w:tabs>
        <w:spacing w:line="360" w:lineRule="auto"/>
        <w:ind w:left="0" w:firstLine="0"/>
        <w:contextualSpacing/>
        <w:jc w:val="both"/>
        <w:rPr>
          <w:rFonts w:ascii="Palatino Linotype" w:eastAsia="MS Mincho" w:hAnsi="Palatino Linotype"/>
          <w:color w:val="000000" w:themeColor="text1"/>
          <w:lang w:val="es-ES_tradnl"/>
        </w:rPr>
      </w:pPr>
      <w:r w:rsidRPr="00611033">
        <w:rPr>
          <w:rFonts w:ascii="Palatino Linotype" w:eastAsia="MS Mincho" w:hAnsi="Palatino Linotype"/>
          <w:color w:val="000000" w:themeColor="text1"/>
          <w:lang w:val="es-ES_tradnl"/>
        </w:rPr>
        <w:t xml:space="preserve">Asimismo, el </w:t>
      </w:r>
      <w:r w:rsidRPr="00611033">
        <w:rPr>
          <w:rFonts w:ascii="Palatino Linotype" w:eastAsia="MS Mincho" w:hAnsi="Palatino Linotype"/>
          <w:b/>
          <w:bCs/>
          <w:color w:val="000000" w:themeColor="text1"/>
          <w:lang w:val="es-ES_tradnl"/>
        </w:rPr>
        <w:t>SUJETO OBLIGADO</w:t>
      </w:r>
      <w:r w:rsidRPr="00611033">
        <w:rPr>
          <w:rFonts w:ascii="Palatino Linotype" w:eastAsia="MS Mincho" w:hAnsi="Palatino Linotype"/>
          <w:color w:val="000000" w:themeColor="text1"/>
          <w:lang w:val="es-ES_tradnl"/>
        </w:rPr>
        <w:t xml:space="preserve"> adjuntó a su respuesta los archivos electrónicos que se describen a continuación:</w:t>
      </w:r>
    </w:p>
    <w:p w14:paraId="0144B3F4" w14:textId="77777777" w:rsidR="008E4E22" w:rsidRPr="00611033" w:rsidRDefault="008E4E22" w:rsidP="00DB5C4E">
      <w:pPr>
        <w:tabs>
          <w:tab w:val="left" w:pos="284"/>
          <w:tab w:val="left" w:pos="426"/>
        </w:tabs>
        <w:spacing w:line="360" w:lineRule="auto"/>
        <w:contextualSpacing/>
        <w:jc w:val="both"/>
        <w:rPr>
          <w:rFonts w:ascii="Palatino Linotype" w:eastAsia="MS Mincho" w:hAnsi="Palatino Linotype"/>
          <w:color w:val="000000" w:themeColor="text1"/>
          <w:lang w:val="es-ES_tradnl"/>
        </w:rPr>
      </w:pPr>
    </w:p>
    <w:p w14:paraId="1358231B" w14:textId="09885BEF" w:rsidR="008F0F83" w:rsidRPr="00611033" w:rsidRDefault="00AD1633"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611033">
        <w:rPr>
          <w:rFonts w:ascii="Palatino Linotype" w:eastAsia="MS Mincho" w:hAnsi="Palatino Linotype"/>
          <w:b/>
          <w:color w:val="000000" w:themeColor="text1"/>
          <w:sz w:val="22"/>
          <w:lang w:val="es-ES_tradnl"/>
        </w:rPr>
        <w:t>Cédula de evaluación 06662022.docx</w:t>
      </w:r>
      <w:r w:rsidR="00585781" w:rsidRPr="00611033">
        <w:rPr>
          <w:rFonts w:ascii="Palatino Linotype" w:eastAsia="MS Mincho" w:hAnsi="Palatino Linotype"/>
          <w:color w:val="000000" w:themeColor="text1"/>
          <w:sz w:val="22"/>
          <w:lang w:val="es-ES_tradnl"/>
        </w:rPr>
        <w:t xml:space="preserve">: </w:t>
      </w:r>
      <w:r w:rsidR="00585781" w:rsidRPr="00611033">
        <w:rPr>
          <w:rFonts w:ascii="Palatino Linotype" w:eastAsia="MS Mincho" w:hAnsi="Palatino Linotype"/>
          <w:color w:val="0D0D0D" w:themeColor="text1" w:themeTint="F2"/>
          <w:sz w:val="22"/>
          <w:lang w:val="es-ES_tradnl"/>
        </w:rPr>
        <w:t>Doc</w:t>
      </w:r>
      <w:r w:rsidRPr="00611033">
        <w:rPr>
          <w:rFonts w:ascii="Palatino Linotype" w:eastAsia="MS Mincho" w:hAnsi="Palatino Linotype"/>
          <w:color w:val="0D0D0D" w:themeColor="text1" w:themeTint="F2"/>
          <w:sz w:val="22"/>
          <w:lang w:val="es-ES_tradnl"/>
        </w:rPr>
        <w:t xml:space="preserve">umento electrónico que en una (01) hoja contiene una “Cedula de Evaluación del Servicio para Usuarios Virtuales con Solicitud de Información” mediante la cual se pretende evaluar el desempeño de la Unidad de Transparencia. </w:t>
      </w:r>
      <w:r w:rsidR="00585781" w:rsidRPr="00611033">
        <w:rPr>
          <w:rFonts w:ascii="Palatino Linotype" w:eastAsia="MS Mincho" w:hAnsi="Palatino Linotype"/>
          <w:color w:val="0D0D0D" w:themeColor="text1" w:themeTint="F2"/>
          <w:sz w:val="22"/>
          <w:lang w:val="es-ES_tradnl"/>
        </w:rPr>
        <w:t xml:space="preserve"> </w:t>
      </w:r>
    </w:p>
    <w:p w14:paraId="4BC55DDD" w14:textId="77777777" w:rsidR="008F0F83" w:rsidRPr="00611033" w:rsidRDefault="008F0F83" w:rsidP="00DB5C4E">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sz w:val="22"/>
          <w:lang w:val="es-ES_tradnl"/>
        </w:rPr>
      </w:pPr>
    </w:p>
    <w:p w14:paraId="318F6E51" w14:textId="537264F9" w:rsidR="006C6520" w:rsidRPr="00611033" w:rsidRDefault="00AD1633"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i/>
          <w:color w:val="0D0D0D" w:themeColor="text1" w:themeTint="F2"/>
          <w:sz w:val="22"/>
          <w:lang w:val="es-ES_tradnl"/>
        </w:rPr>
      </w:pPr>
      <w:r w:rsidRPr="00611033">
        <w:rPr>
          <w:rFonts w:ascii="Palatino Linotype" w:eastAsia="MS Mincho" w:hAnsi="Palatino Linotype"/>
          <w:b/>
          <w:color w:val="000000" w:themeColor="text1"/>
          <w:sz w:val="22"/>
          <w:lang w:val="es-ES_tradnl"/>
        </w:rPr>
        <w:lastRenderedPageBreak/>
        <w:t>AE2021.pdf</w:t>
      </w:r>
      <w:r w:rsidR="008F0F83" w:rsidRPr="00611033">
        <w:rPr>
          <w:rFonts w:ascii="Palatino Linotype" w:eastAsia="MS Mincho" w:hAnsi="Palatino Linotype"/>
          <w:b/>
          <w:color w:val="000000" w:themeColor="text1"/>
          <w:sz w:val="22"/>
          <w:lang w:val="es-ES_tradnl"/>
        </w:rPr>
        <w:t>:</w:t>
      </w:r>
      <w:r w:rsidR="008F0F83" w:rsidRPr="00611033">
        <w:rPr>
          <w:rFonts w:ascii="Palatino Linotype" w:eastAsia="MS Mincho" w:hAnsi="Palatino Linotype"/>
          <w:color w:val="000000" w:themeColor="text1"/>
          <w:sz w:val="22"/>
          <w:lang w:val="es-ES_tradnl"/>
        </w:rPr>
        <w:t xml:space="preserve"> </w:t>
      </w:r>
      <w:r w:rsidR="008F0F83" w:rsidRPr="00611033">
        <w:rPr>
          <w:rFonts w:ascii="Palatino Linotype" w:eastAsia="MS Mincho" w:hAnsi="Palatino Linotype"/>
          <w:color w:val="0D0D0D" w:themeColor="text1" w:themeTint="F2"/>
          <w:sz w:val="22"/>
          <w:lang w:val="es-ES_tradnl"/>
        </w:rPr>
        <w:t>Documento</w:t>
      </w:r>
      <w:r w:rsidRPr="00611033">
        <w:rPr>
          <w:rFonts w:ascii="Palatino Linotype" w:eastAsia="MS Mincho" w:hAnsi="Palatino Linotype"/>
          <w:color w:val="0D0D0D" w:themeColor="text1" w:themeTint="F2"/>
          <w:sz w:val="22"/>
          <w:lang w:val="es-ES_tradnl"/>
        </w:rPr>
        <w:t xml:space="preserve"> electrónico que en quinientas catorce (514</w:t>
      </w:r>
      <w:r w:rsidR="008F0F83" w:rsidRPr="00611033">
        <w:rPr>
          <w:rFonts w:ascii="Palatino Linotype" w:eastAsia="MS Mincho" w:hAnsi="Palatino Linotype"/>
          <w:color w:val="0D0D0D" w:themeColor="text1" w:themeTint="F2"/>
          <w:sz w:val="22"/>
          <w:lang w:val="es-ES_tradnl"/>
        </w:rPr>
        <w:t>) hojas contiene</w:t>
      </w:r>
      <w:r w:rsidRPr="00611033">
        <w:rPr>
          <w:rFonts w:ascii="Palatino Linotype" w:eastAsia="MS Mincho" w:hAnsi="Palatino Linotype"/>
          <w:color w:val="0D0D0D" w:themeColor="text1" w:themeTint="F2"/>
          <w:sz w:val="22"/>
          <w:lang w:val="es-ES_tradnl"/>
        </w:rPr>
        <w:t xml:space="preserve"> la “Agenda Estadística 2021” </w:t>
      </w:r>
      <w:r w:rsidR="00415AED" w:rsidRPr="00611033">
        <w:rPr>
          <w:rFonts w:ascii="Palatino Linotype" w:eastAsia="MS Mincho" w:hAnsi="Palatino Linotype"/>
          <w:color w:val="0D0D0D" w:themeColor="text1" w:themeTint="F2"/>
          <w:sz w:val="22"/>
          <w:lang w:val="es-ES_tradnl"/>
        </w:rPr>
        <w:t>cuyo</w:t>
      </w:r>
      <w:r w:rsidR="006C6520" w:rsidRPr="00611033">
        <w:rPr>
          <w:rFonts w:ascii="Palatino Linotype" w:eastAsia="MS Mincho" w:hAnsi="Palatino Linotype"/>
          <w:color w:val="0D0D0D" w:themeColor="text1" w:themeTint="F2"/>
          <w:sz w:val="22"/>
          <w:lang w:val="es-ES_tradnl"/>
        </w:rPr>
        <w:t xml:space="preserve"> contenido se refleja en estadís</w:t>
      </w:r>
      <w:r w:rsidR="00474BE7" w:rsidRPr="00611033">
        <w:rPr>
          <w:rFonts w:ascii="Palatino Linotype" w:eastAsia="MS Mincho" w:hAnsi="Palatino Linotype"/>
          <w:color w:val="0D0D0D" w:themeColor="text1" w:themeTint="F2"/>
          <w:sz w:val="22"/>
          <w:lang w:val="es-ES_tradnl"/>
        </w:rPr>
        <w:t>tica de los Alumnos, Personal Docente</w:t>
      </w:r>
      <w:r w:rsidR="006C6520" w:rsidRPr="00611033">
        <w:rPr>
          <w:rFonts w:ascii="Palatino Linotype" w:eastAsia="MS Mincho" w:hAnsi="Palatino Linotype"/>
          <w:color w:val="0D0D0D" w:themeColor="text1" w:themeTint="F2"/>
          <w:sz w:val="22"/>
          <w:lang w:val="es-ES_tradnl"/>
        </w:rPr>
        <w:t xml:space="preserve"> y la Administración de la Universidad Autónoma del Estado de México.</w:t>
      </w:r>
    </w:p>
    <w:p w14:paraId="45C597CA" w14:textId="77777777" w:rsidR="006C6520" w:rsidRPr="00611033" w:rsidRDefault="006C6520" w:rsidP="00DB5C4E">
      <w:pPr>
        <w:pStyle w:val="Prrafodelista"/>
        <w:spacing w:line="360" w:lineRule="auto"/>
        <w:rPr>
          <w:rFonts w:ascii="Palatino Linotype" w:eastAsia="MS Mincho" w:hAnsi="Palatino Linotype"/>
          <w:b/>
          <w:i/>
          <w:color w:val="0D0D0D" w:themeColor="text1" w:themeTint="F2"/>
          <w:sz w:val="22"/>
          <w:lang w:val="es-ES_tradnl"/>
        </w:rPr>
      </w:pPr>
    </w:p>
    <w:p w14:paraId="03F0BE6A" w14:textId="2B4CC4B0" w:rsidR="006C6520" w:rsidRPr="00611033" w:rsidRDefault="00C3381A"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hyperlink r:id="rId8" w:tgtFrame="_blank" w:history="1">
        <w:r w:rsidR="006C6520" w:rsidRPr="00611033">
          <w:rPr>
            <w:rStyle w:val="Hipervnculo"/>
            <w:rFonts w:ascii="Palatino Linotype" w:eastAsia="MS Mincho" w:hAnsi="Palatino Linotype"/>
            <w:b/>
            <w:bCs/>
            <w:color w:val="auto"/>
            <w:sz w:val="22"/>
            <w:u w:val="none"/>
          </w:rPr>
          <w:t>info_Art92_8_A.xlsx</w:t>
        </w:r>
      </w:hyperlink>
      <w:r w:rsidR="006C6520" w:rsidRPr="00611033">
        <w:rPr>
          <w:rFonts w:ascii="Palatino Linotype" w:eastAsia="MS Mincho" w:hAnsi="Palatino Linotype"/>
          <w:b/>
          <w:sz w:val="22"/>
          <w:lang w:val="es-ES_tradnl"/>
        </w:rPr>
        <w:t xml:space="preserve">: </w:t>
      </w:r>
      <w:r w:rsidR="006C6520" w:rsidRPr="00611033">
        <w:rPr>
          <w:rFonts w:ascii="Palatino Linotype" w:eastAsia="MS Mincho" w:hAnsi="Palatino Linotype"/>
          <w:sz w:val="22"/>
          <w:lang w:val="es-ES_tradnl"/>
        </w:rPr>
        <w:t xml:space="preserve">Documento electrónico que contiene una tabla de remuneraciones del año dos mil veintidós. </w:t>
      </w:r>
    </w:p>
    <w:p w14:paraId="3B224CA9" w14:textId="77777777" w:rsidR="006C6520" w:rsidRPr="00611033" w:rsidRDefault="006C6520" w:rsidP="00DB5C4E">
      <w:pPr>
        <w:pStyle w:val="Prrafodelista"/>
        <w:spacing w:line="360" w:lineRule="auto"/>
        <w:rPr>
          <w:rFonts w:ascii="Palatino Linotype" w:eastAsia="MS Mincho" w:hAnsi="Palatino Linotype"/>
          <w:b/>
          <w:sz w:val="22"/>
          <w:lang w:val="es-ES_tradnl"/>
        </w:rPr>
      </w:pPr>
    </w:p>
    <w:p w14:paraId="4113AFD1" w14:textId="05F63746" w:rsidR="006C6520" w:rsidRPr="00611033" w:rsidRDefault="00C3381A"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hyperlink r:id="rId9" w:tgtFrame="_blank" w:history="1">
        <w:r w:rsidR="00CE6F26" w:rsidRPr="00611033">
          <w:rPr>
            <w:rStyle w:val="Hipervnculo"/>
            <w:rFonts w:ascii="Palatino Linotype" w:eastAsia="MS Mincho" w:hAnsi="Palatino Linotype"/>
            <w:b/>
            <w:bCs/>
            <w:color w:val="auto"/>
            <w:sz w:val="22"/>
            <w:u w:val="none"/>
          </w:rPr>
          <w:t>Marzo2022Web.pdf</w:t>
        </w:r>
      </w:hyperlink>
      <w:r w:rsidR="00CE6F26" w:rsidRPr="00611033">
        <w:rPr>
          <w:rFonts w:ascii="Palatino Linotype" w:eastAsia="MS Mincho" w:hAnsi="Palatino Linotype"/>
          <w:b/>
          <w:sz w:val="22"/>
          <w:lang w:val="es-ES_tradnl"/>
        </w:rPr>
        <w:t xml:space="preserve">: </w:t>
      </w:r>
      <w:r w:rsidR="00CE6F26" w:rsidRPr="00611033">
        <w:rPr>
          <w:rFonts w:ascii="Palatino Linotype" w:eastAsia="MS Mincho" w:hAnsi="Palatino Linotype"/>
          <w:sz w:val="22"/>
          <w:lang w:val="es-ES_tradnl"/>
        </w:rPr>
        <w:t xml:space="preserve">Documento que en doscientas dos (202) hojas contiene la Gaceta Universitaria Núm. 318, de Marzo 2022, Época XVI, año XXXVIII, Toluca, México. </w:t>
      </w:r>
    </w:p>
    <w:p w14:paraId="51B31D72" w14:textId="77777777" w:rsidR="00CE6F26" w:rsidRPr="00611033" w:rsidRDefault="00CE6F26" w:rsidP="00DB5C4E">
      <w:pPr>
        <w:pStyle w:val="Prrafodelista"/>
        <w:spacing w:line="360" w:lineRule="auto"/>
        <w:rPr>
          <w:rFonts w:ascii="Palatino Linotype" w:eastAsia="MS Mincho" w:hAnsi="Palatino Linotype"/>
          <w:b/>
          <w:sz w:val="22"/>
          <w:lang w:val="es-ES_tradnl"/>
        </w:rPr>
      </w:pPr>
    </w:p>
    <w:p w14:paraId="04E951DD" w14:textId="6B9EC8A7" w:rsidR="00CE6F26" w:rsidRPr="00611033" w:rsidRDefault="00CE6F26"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r w:rsidRPr="00611033">
        <w:rPr>
          <w:rFonts w:ascii="Palatino Linotype" w:eastAsia="MS Mincho" w:hAnsi="Palatino Linotype"/>
          <w:b/>
          <w:sz w:val="22"/>
          <w:lang w:val="es-ES_tradnl"/>
        </w:rPr>
        <w:t xml:space="preserve">Remuneraciones_Personal_UAEM_2022.pdf: </w:t>
      </w:r>
      <w:r w:rsidRPr="00611033">
        <w:rPr>
          <w:rFonts w:ascii="Palatino Linotype" w:eastAsia="MS Mincho" w:hAnsi="Palatino Linotype"/>
          <w:sz w:val="22"/>
          <w:lang w:val="es-ES_tradnl"/>
        </w:rPr>
        <w:t>Documento electrónico que en cuatro (04) hojas contiene una tabla con denominación “Remuneraciones del Personal de la Universidad Autónoma del Estado de México Año 2022” con los rubros de “</w:t>
      </w:r>
      <w:r w:rsidRPr="00611033">
        <w:rPr>
          <w:rFonts w:ascii="Palatino Linotype" w:eastAsia="MS Mincho" w:hAnsi="Palatino Linotype"/>
          <w:i/>
          <w:sz w:val="22"/>
          <w:lang w:val="es-ES_tradnl"/>
        </w:rPr>
        <w:t>Tipo de personal, categoría, clave categoría, gratificación, despensa, fondo de ahorro, ayuda de transporte, material didáctico, reconocimiento institucional, total de percepciones, impuesto, issemym, total de deducciones, total neto, aguinaldo, prima vacacional, día del maestro, día del empleado, material didáctico semestral, ayuda de útiles escolares, reconocimiento institucional admin,  reconocimiento institucional 1000 (Sind1, Cong.5)”</w:t>
      </w:r>
    </w:p>
    <w:p w14:paraId="23ABDB50" w14:textId="77777777" w:rsidR="00CE6F26" w:rsidRPr="00611033" w:rsidRDefault="00CE6F26" w:rsidP="00DB5C4E">
      <w:pPr>
        <w:pStyle w:val="Prrafodelista"/>
        <w:spacing w:line="360" w:lineRule="auto"/>
        <w:rPr>
          <w:rFonts w:ascii="Palatino Linotype" w:eastAsia="MS Mincho" w:hAnsi="Palatino Linotype"/>
          <w:b/>
          <w:sz w:val="22"/>
          <w:lang w:val="es-ES_tradnl"/>
        </w:rPr>
      </w:pPr>
    </w:p>
    <w:p w14:paraId="3547EF15" w14:textId="62467AD3" w:rsidR="00CE6F26" w:rsidRPr="00611033" w:rsidRDefault="00C3381A"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hyperlink r:id="rId10" w:tgtFrame="_blank" w:history="1">
        <w:r w:rsidR="00CE6F26" w:rsidRPr="00611033">
          <w:rPr>
            <w:rStyle w:val="Hipervnculo"/>
            <w:rFonts w:ascii="Palatino Linotype" w:eastAsia="MS Mincho" w:hAnsi="Palatino Linotype"/>
            <w:b/>
            <w:bCs/>
            <w:color w:val="auto"/>
            <w:sz w:val="22"/>
            <w:u w:val="none"/>
          </w:rPr>
          <w:t>Tabulador_Salarial_2022.pdf</w:t>
        </w:r>
      </w:hyperlink>
      <w:r w:rsidR="00CE6F26" w:rsidRPr="00611033">
        <w:rPr>
          <w:rFonts w:ascii="Palatino Linotype" w:eastAsia="MS Mincho" w:hAnsi="Palatino Linotype"/>
          <w:b/>
          <w:sz w:val="22"/>
          <w:lang w:val="es-ES_tradnl"/>
        </w:rPr>
        <w:t xml:space="preserve">: </w:t>
      </w:r>
      <w:r w:rsidR="00CE6F26" w:rsidRPr="00611033">
        <w:rPr>
          <w:rFonts w:ascii="Palatino Linotype" w:eastAsia="MS Mincho" w:hAnsi="Palatino Linotype"/>
          <w:sz w:val="22"/>
          <w:lang w:val="es-ES_tradnl"/>
        </w:rPr>
        <w:t>Documento electrónico que en cinco (05) hojas contiene el “</w:t>
      </w:r>
      <w:r w:rsidR="00CE6F26" w:rsidRPr="00611033">
        <w:rPr>
          <w:rFonts w:ascii="Palatino Linotype" w:eastAsia="MS Mincho" w:hAnsi="Palatino Linotype"/>
          <w:i/>
          <w:sz w:val="22"/>
          <w:lang w:val="es-ES_tradnl"/>
        </w:rPr>
        <w:t>Tabulador de Sueldos 2022” con una tabla que se compone de los rubros siguientes “Nivel salarial, Directivo y Mandos Medios, Importe Mensual Neto (pesos</w:t>
      </w:r>
      <w:r w:rsidR="00CE6F26" w:rsidRPr="00611033">
        <w:rPr>
          <w:rFonts w:ascii="Palatino Linotype" w:eastAsia="MS Mincho" w:hAnsi="Palatino Linotype"/>
          <w:sz w:val="22"/>
          <w:lang w:val="es-ES_tradnl"/>
        </w:rPr>
        <w:t xml:space="preserve">)” </w:t>
      </w:r>
    </w:p>
    <w:p w14:paraId="4BB5C5BA" w14:textId="115ED2E1" w:rsidR="00EA0165" w:rsidRPr="00611033" w:rsidRDefault="00EA0165" w:rsidP="00C04A47">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11033">
        <w:rPr>
          <w:rFonts w:ascii="Palatino Linotype" w:hAnsi="Palatino Linotype" w:cs="Arial"/>
          <w:color w:val="000000" w:themeColor="text1"/>
        </w:rPr>
        <w:t>Derivado de la</w:t>
      </w:r>
      <w:r w:rsidR="00F10FEE" w:rsidRPr="00611033">
        <w:rPr>
          <w:rFonts w:ascii="Palatino Linotype" w:hAnsi="Palatino Linotype" w:cs="Arial"/>
          <w:color w:val="000000" w:themeColor="text1"/>
        </w:rPr>
        <w:t xml:space="preserve"> respuesta</w:t>
      </w:r>
      <w:r w:rsidRPr="00611033">
        <w:rPr>
          <w:rFonts w:ascii="Palatino Linotype" w:hAnsi="Palatino Linotype" w:cs="Arial"/>
          <w:color w:val="000000" w:themeColor="text1"/>
        </w:rPr>
        <w:t xml:space="preserve"> por</w:t>
      </w:r>
      <w:r w:rsidR="00F10FEE" w:rsidRPr="00611033">
        <w:rPr>
          <w:rFonts w:ascii="Palatino Linotype" w:hAnsi="Palatino Linotype" w:cs="Arial"/>
          <w:color w:val="000000" w:themeColor="text1"/>
        </w:rPr>
        <w:t xml:space="preserve"> parte </w:t>
      </w:r>
      <w:r w:rsidRPr="00611033">
        <w:rPr>
          <w:rFonts w:ascii="Palatino Linotype" w:hAnsi="Palatino Linotype" w:cs="Arial"/>
          <w:color w:val="000000" w:themeColor="text1"/>
        </w:rPr>
        <w:t xml:space="preserve"> </w:t>
      </w:r>
      <w:r w:rsidR="00F10FEE" w:rsidRPr="00611033">
        <w:rPr>
          <w:rFonts w:ascii="Palatino Linotype" w:hAnsi="Palatino Linotype" w:cs="Arial"/>
          <w:color w:val="000000" w:themeColor="text1"/>
        </w:rPr>
        <w:t>d</w:t>
      </w:r>
      <w:r w:rsidRPr="00611033">
        <w:rPr>
          <w:rFonts w:ascii="Palatino Linotype" w:hAnsi="Palatino Linotype" w:cs="Arial"/>
          <w:color w:val="000000" w:themeColor="text1"/>
        </w:rPr>
        <w:t xml:space="preserve">el </w:t>
      </w:r>
      <w:r w:rsidRPr="00611033">
        <w:rPr>
          <w:rFonts w:ascii="Palatino Linotype" w:hAnsi="Palatino Linotype" w:cs="Arial"/>
          <w:b/>
          <w:color w:val="000000" w:themeColor="text1"/>
        </w:rPr>
        <w:t>SUJETO OBLIGADO</w:t>
      </w:r>
      <w:r w:rsidRPr="00611033">
        <w:rPr>
          <w:rFonts w:ascii="Palatino Linotype" w:hAnsi="Palatino Linotype" w:cs="Arial"/>
          <w:color w:val="000000" w:themeColor="text1"/>
        </w:rPr>
        <w:t>, e</w:t>
      </w:r>
      <w:r w:rsidR="001B7A6A" w:rsidRPr="00611033">
        <w:rPr>
          <w:rFonts w:ascii="Palatino Linotype" w:hAnsi="Palatino Linotype" w:cs="Arial"/>
          <w:color w:val="000000" w:themeColor="text1"/>
        </w:rPr>
        <w:t xml:space="preserve">l </w:t>
      </w:r>
      <w:r w:rsidR="0025608E" w:rsidRPr="00611033">
        <w:rPr>
          <w:rFonts w:ascii="Palatino Linotype" w:hAnsi="Palatino Linotype" w:cs="Arial"/>
          <w:color w:val="000000" w:themeColor="text1"/>
        </w:rPr>
        <w:t xml:space="preserve"> treinta (30</w:t>
      </w:r>
      <w:r w:rsidR="00806512" w:rsidRPr="00611033">
        <w:rPr>
          <w:rFonts w:ascii="Palatino Linotype" w:hAnsi="Palatino Linotype" w:cs="Arial"/>
          <w:color w:val="000000" w:themeColor="text1"/>
        </w:rPr>
        <w:t>) de</w:t>
      </w:r>
      <w:r w:rsidR="0025608E" w:rsidRPr="00611033">
        <w:rPr>
          <w:rFonts w:ascii="Palatino Linotype" w:hAnsi="Palatino Linotype" w:cs="Arial"/>
          <w:color w:val="000000" w:themeColor="text1"/>
        </w:rPr>
        <w:t xml:space="preserve"> enero de dos mil veintidós</w:t>
      </w:r>
      <w:r w:rsidRPr="00611033">
        <w:rPr>
          <w:rFonts w:ascii="Palatino Linotype" w:hAnsi="Palatino Linotype" w:cs="Arial"/>
          <w:color w:val="000000" w:themeColor="text1"/>
        </w:rPr>
        <w:t>, el particular interpuso el recurso de revisión</w:t>
      </w:r>
      <w:r w:rsidR="00DB5C4E" w:rsidRPr="00611033">
        <w:rPr>
          <w:rFonts w:ascii="Palatino Linotype" w:eastAsiaTheme="minorEastAsia" w:hAnsi="Palatino Linotype" w:cstheme="minorBidi"/>
          <w:color w:val="000000" w:themeColor="text1"/>
          <w:lang w:val="es-ES_tradnl"/>
        </w:rPr>
        <w:t xml:space="preserve"> </w:t>
      </w:r>
      <w:r w:rsidR="0025608E" w:rsidRPr="00611033">
        <w:rPr>
          <w:rFonts w:ascii="Palatino Linotype" w:eastAsiaTheme="minorEastAsia" w:hAnsi="Palatino Linotype" w:cstheme="minorBidi"/>
          <w:b/>
          <w:color w:val="000000" w:themeColor="text1"/>
          <w:lang w:val="es-ES_tradnl"/>
        </w:rPr>
        <w:t>17028/INFOEM/IP/RR/2022</w:t>
      </w:r>
      <w:r w:rsidRPr="00611033">
        <w:rPr>
          <w:rFonts w:ascii="Palatino Linotype" w:eastAsia="Calibri" w:hAnsi="Palatino Linotype" w:cs="Arial"/>
          <w:b/>
          <w:color w:val="000000" w:themeColor="text1"/>
        </w:rPr>
        <w:t>;</w:t>
      </w:r>
      <w:r w:rsidRPr="00611033">
        <w:rPr>
          <w:rFonts w:ascii="Palatino Linotype" w:hAnsi="Palatino Linotype" w:cs="Arial"/>
          <w:color w:val="000000" w:themeColor="text1"/>
        </w:rPr>
        <w:t xml:space="preserve"> impugnación en la que refirió lo siguiente:</w:t>
      </w:r>
    </w:p>
    <w:p w14:paraId="224FFDC9" w14:textId="325AA070" w:rsidR="00EA0165" w:rsidRPr="00611033" w:rsidRDefault="00EA0165" w:rsidP="00DB5C4E">
      <w:pPr>
        <w:tabs>
          <w:tab w:val="left" w:pos="426"/>
          <w:tab w:val="left" w:pos="567"/>
        </w:tabs>
        <w:spacing w:line="360" w:lineRule="auto"/>
        <w:ind w:right="616"/>
        <w:contextualSpacing/>
        <w:jc w:val="both"/>
        <w:rPr>
          <w:rFonts w:ascii="Palatino Linotype" w:hAnsi="Palatino Linotype" w:cs="Arial"/>
          <w:color w:val="000000" w:themeColor="text1"/>
        </w:rPr>
      </w:pPr>
    </w:p>
    <w:p w14:paraId="5B24FF0C" w14:textId="500ACF52" w:rsidR="0025608E" w:rsidRPr="00611033" w:rsidRDefault="0025608E" w:rsidP="00C04A47">
      <w:pPr>
        <w:pStyle w:val="Prrafodelista"/>
        <w:numPr>
          <w:ilvl w:val="0"/>
          <w:numId w:val="7"/>
        </w:numPr>
        <w:tabs>
          <w:tab w:val="left" w:pos="284"/>
        </w:tabs>
        <w:spacing w:line="360" w:lineRule="auto"/>
        <w:ind w:left="284" w:right="616" w:firstLine="0"/>
        <w:contextualSpacing/>
        <w:jc w:val="both"/>
        <w:rPr>
          <w:rFonts w:ascii="Palatino Linotype" w:hAnsi="Palatino Linotype" w:cs="Arial"/>
          <w:b/>
          <w:color w:val="000000" w:themeColor="text1"/>
          <w:sz w:val="22"/>
        </w:rPr>
      </w:pPr>
      <w:r w:rsidRPr="00611033">
        <w:rPr>
          <w:rFonts w:ascii="Palatino Linotype" w:hAnsi="Palatino Linotype" w:cs="Arial"/>
          <w:b/>
          <w:color w:val="000000" w:themeColor="text1"/>
          <w:sz w:val="22"/>
        </w:rPr>
        <w:t>Acto Impugnado: “</w:t>
      </w:r>
      <w:r w:rsidRPr="00611033">
        <w:rPr>
          <w:rFonts w:ascii="Palatino Linotype" w:hAnsi="Palatino Linotype" w:cs="Arial"/>
          <w:i/>
          <w:color w:val="000000" w:themeColor="text1"/>
          <w:sz w:val="22"/>
        </w:rPr>
        <w:t>despues de 22 días hábiles dicen que la información no la tienen procesada, yo no solicito que la procesen sino que entreguen el documento donde conste lo solicitado, existe dolo, mala fe, y abuso de autoridad por parte del sujeto obligado, en consecuencia negativa a otorgar la información solicitada</w:t>
      </w:r>
      <w:r w:rsidRPr="00611033">
        <w:rPr>
          <w:rFonts w:ascii="Palatino Linotype" w:hAnsi="Palatino Linotype" w:cs="Arial"/>
          <w:b/>
          <w:color w:val="000000" w:themeColor="text1"/>
          <w:sz w:val="22"/>
        </w:rPr>
        <w:t xml:space="preserve">” </w:t>
      </w:r>
      <w:r w:rsidRPr="00611033">
        <w:rPr>
          <w:rFonts w:ascii="Palatino Linotype" w:hAnsi="Palatino Linotype" w:cs="Arial"/>
          <w:color w:val="000000" w:themeColor="text1"/>
          <w:sz w:val="22"/>
        </w:rPr>
        <w:t>(Sic)</w:t>
      </w:r>
    </w:p>
    <w:p w14:paraId="4C152139" w14:textId="737E96CF" w:rsidR="0025608E" w:rsidRPr="00611033" w:rsidRDefault="0025608E" w:rsidP="00DB5C4E">
      <w:pPr>
        <w:tabs>
          <w:tab w:val="left" w:pos="284"/>
        </w:tabs>
        <w:spacing w:line="360" w:lineRule="auto"/>
        <w:ind w:left="284" w:right="616"/>
        <w:contextualSpacing/>
        <w:jc w:val="both"/>
        <w:rPr>
          <w:rFonts w:ascii="Palatino Linotype" w:hAnsi="Palatino Linotype" w:cs="Arial"/>
          <w:b/>
          <w:color w:val="000000" w:themeColor="text1"/>
          <w:sz w:val="22"/>
        </w:rPr>
      </w:pPr>
    </w:p>
    <w:p w14:paraId="1B54DA77" w14:textId="179A8B86" w:rsidR="00C8060D" w:rsidRPr="00611033" w:rsidRDefault="00C8060D" w:rsidP="00DB5C4E">
      <w:pPr>
        <w:numPr>
          <w:ilvl w:val="0"/>
          <w:numId w:val="1"/>
        </w:numPr>
        <w:tabs>
          <w:tab w:val="left" w:pos="284"/>
        </w:tabs>
        <w:spacing w:line="360" w:lineRule="auto"/>
        <w:ind w:left="284" w:right="616" w:firstLine="0"/>
        <w:contextualSpacing/>
        <w:jc w:val="both"/>
        <w:rPr>
          <w:rFonts w:ascii="Palatino Linotype" w:hAnsi="Palatino Linotype" w:cs="Arial"/>
          <w:color w:val="000000" w:themeColor="text1"/>
          <w:sz w:val="22"/>
        </w:rPr>
      </w:pPr>
      <w:r w:rsidRPr="00611033">
        <w:rPr>
          <w:rFonts w:ascii="Palatino Linotype" w:hAnsi="Palatino Linotype" w:cs="Arial"/>
          <w:b/>
          <w:color w:val="000000" w:themeColor="text1"/>
          <w:sz w:val="22"/>
        </w:rPr>
        <w:t xml:space="preserve">Razones o motivos de inconformidad: </w:t>
      </w:r>
      <w:r w:rsidRPr="00611033">
        <w:rPr>
          <w:rFonts w:ascii="Palatino Linotype" w:hAnsi="Palatino Linotype" w:cs="Arial"/>
          <w:i/>
          <w:color w:val="000000" w:themeColor="text1"/>
          <w:sz w:val="22"/>
        </w:rPr>
        <w:t>“</w:t>
      </w:r>
      <w:r w:rsidR="0025608E" w:rsidRPr="00611033">
        <w:rPr>
          <w:rFonts w:ascii="Palatino Linotype" w:hAnsi="Palatino Linotype" w:cs="Arial"/>
          <w:i/>
          <w:color w:val="000000" w:themeColor="text1"/>
          <w:sz w:val="22"/>
        </w:rPr>
        <w:t>despues de 22 días hábiles dicen que la información no la tienen procesada, yo no solicito que la procesen sino que entreguen el documento donde conste lo solicitado, existe dolo, mala fe, y abuso de autoridad por parte del sujeto obligado, en consecuencia negativa a otorgar la información solicitada</w:t>
      </w:r>
      <w:r w:rsidR="007A3DD3" w:rsidRPr="00611033">
        <w:rPr>
          <w:rFonts w:ascii="Palatino Linotype" w:hAnsi="Palatino Linotype" w:cs="Arial"/>
          <w:i/>
          <w:color w:val="000000" w:themeColor="text1"/>
          <w:sz w:val="22"/>
        </w:rPr>
        <w:t>.</w:t>
      </w:r>
      <w:r w:rsidRPr="00611033">
        <w:rPr>
          <w:rFonts w:ascii="Palatino Linotype" w:hAnsi="Palatino Linotype" w:cs="Arial"/>
          <w:i/>
          <w:color w:val="000000" w:themeColor="text1"/>
          <w:sz w:val="22"/>
        </w:rPr>
        <w:t>” (Sic)</w:t>
      </w:r>
    </w:p>
    <w:p w14:paraId="154FBF0A" w14:textId="77777777" w:rsidR="00806512" w:rsidRPr="00611033" w:rsidRDefault="00806512" w:rsidP="00DB5C4E">
      <w:pPr>
        <w:pStyle w:val="Prrafodelista"/>
        <w:tabs>
          <w:tab w:val="left" w:pos="426"/>
        </w:tabs>
        <w:spacing w:line="360" w:lineRule="auto"/>
        <w:ind w:left="0"/>
        <w:contextualSpacing/>
        <w:jc w:val="both"/>
        <w:rPr>
          <w:rFonts w:ascii="Palatino Linotype" w:eastAsia="Calibri" w:hAnsi="Palatino Linotype" w:cs="Arial"/>
          <w:color w:val="000000" w:themeColor="text1"/>
          <w:sz w:val="22"/>
        </w:rPr>
      </w:pPr>
    </w:p>
    <w:p w14:paraId="7B42BA50" w14:textId="2CF98931" w:rsidR="00EA0165" w:rsidRPr="00611033" w:rsidRDefault="00EA0165" w:rsidP="00C04A4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11033">
        <w:rPr>
          <w:rFonts w:ascii="Palatino Linotype" w:hAnsi="Palatino Linotype" w:cs="Arial"/>
          <w:color w:val="000000" w:themeColor="text1"/>
        </w:rPr>
        <w:t xml:space="preserve">Se registró el recurso de revisión bajo el número de expediente </w:t>
      </w:r>
      <w:r w:rsidRPr="00611033">
        <w:rPr>
          <w:rFonts w:ascii="Palatino Linotype" w:eastAsiaTheme="minorEastAsia" w:hAnsi="Palatino Linotype" w:cs="Arial"/>
          <w:bCs/>
          <w:color w:val="000000" w:themeColor="text1"/>
          <w:lang w:val="es-ES_tradnl"/>
        </w:rPr>
        <w:t xml:space="preserve">al rubro indicado, asimismo, con fundamento en lo dispuesto por el </w:t>
      </w:r>
      <w:r w:rsidRPr="00611033">
        <w:rPr>
          <w:rFonts w:ascii="Palatino Linotype" w:eastAsia="Calibri" w:hAnsi="Palatino Linotype" w:cs="Arial"/>
          <w:color w:val="000000" w:themeColor="text1"/>
        </w:rPr>
        <w:t xml:space="preserve">artículo 185 fracción I de la </w:t>
      </w:r>
      <w:r w:rsidRPr="00611033">
        <w:rPr>
          <w:rFonts w:ascii="Palatino Linotype" w:eastAsia="Calibri" w:hAnsi="Palatino Linotype" w:cs="Arial"/>
          <w:b/>
          <w:color w:val="000000" w:themeColor="text1"/>
        </w:rPr>
        <w:t xml:space="preserve">Ley de Transparencia y Acceso a la Información Pública del Estado de México y Municipios </w:t>
      </w:r>
      <w:r w:rsidR="005E6282" w:rsidRPr="00611033">
        <w:rPr>
          <w:rFonts w:ascii="Palatino Linotype" w:hAnsi="Palatino Linotype" w:cs="Arial"/>
          <w:color w:val="000000" w:themeColor="text1"/>
        </w:rPr>
        <w:t>se turnó a la</w:t>
      </w:r>
      <w:r w:rsidR="008426D8" w:rsidRPr="00611033">
        <w:rPr>
          <w:rFonts w:ascii="Palatino Linotype" w:hAnsi="Palatino Linotype" w:cs="Arial"/>
          <w:color w:val="000000" w:themeColor="text1"/>
        </w:rPr>
        <w:t xml:space="preserve"> </w:t>
      </w:r>
      <w:r w:rsidR="00E3149E" w:rsidRPr="00611033">
        <w:rPr>
          <w:rFonts w:ascii="Palatino Linotype" w:hAnsi="Palatino Linotype" w:cs="Arial"/>
          <w:b/>
          <w:color w:val="000000" w:themeColor="text1"/>
        </w:rPr>
        <w:t>C</w:t>
      </w:r>
      <w:r w:rsidR="005E6282" w:rsidRPr="00611033">
        <w:rPr>
          <w:rFonts w:ascii="Palatino Linotype" w:hAnsi="Palatino Linotype" w:cs="Arial"/>
          <w:b/>
          <w:color w:val="000000" w:themeColor="text1"/>
        </w:rPr>
        <w:t>omisionada</w:t>
      </w:r>
      <w:r w:rsidR="008426D8" w:rsidRPr="00611033">
        <w:rPr>
          <w:rFonts w:ascii="Palatino Linotype" w:hAnsi="Palatino Linotype" w:cs="Arial"/>
          <w:color w:val="000000" w:themeColor="text1"/>
        </w:rPr>
        <w:t xml:space="preserve"> </w:t>
      </w:r>
      <w:r w:rsidR="00BE73E6" w:rsidRPr="00611033">
        <w:rPr>
          <w:rFonts w:ascii="Palatino Linotype" w:hAnsi="Palatino Linotype" w:cs="Arial"/>
          <w:b/>
          <w:color w:val="000000" w:themeColor="text1"/>
        </w:rPr>
        <w:t>María del Rosario Mejía Ayala</w:t>
      </w:r>
      <w:r w:rsidRPr="00611033">
        <w:rPr>
          <w:rFonts w:ascii="Palatino Linotype" w:hAnsi="Palatino Linotype" w:cs="Arial"/>
          <w:b/>
          <w:color w:val="000000" w:themeColor="text1"/>
        </w:rPr>
        <w:t xml:space="preserve">, </w:t>
      </w:r>
      <w:r w:rsidR="007F2C5E" w:rsidRPr="00611033">
        <w:rPr>
          <w:rFonts w:ascii="Palatino Linotype" w:hAnsi="Palatino Linotype" w:cs="Arial"/>
          <w:color w:val="000000" w:themeColor="text1"/>
        </w:rPr>
        <w:t>para</w:t>
      </w:r>
      <w:r w:rsidRPr="00611033">
        <w:rPr>
          <w:rFonts w:ascii="Palatino Linotype" w:hAnsi="Palatino Linotype" w:cs="Arial"/>
          <w:color w:val="000000" w:themeColor="text1"/>
        </w:rPr>
        <w:t xml:space="preserve"> </w:t>
      </w:r>
      <w:r w:rsidRPr="00611033">
        <w:rPr>
          <w:rFonts w:ascii="Palatino Linotype" w:hAnsi="Palatino Linotype" w:cs="Arial"/>
          <w:color w:val="000000" w:themeColor="text1"/>
          <w:lang w:val="es-MX"/>
        </w:rPr>
        <w:t>su análisis.</w:t>
      </w:r>
    </w:p>
    <w:p w14:paraId="49F28BD1" w14:textId="77777777" w:rsidR="00EA0165" w:rsidRPr="00611033" w:rsidRDefault="00EA0165" w:rsidP="00DB5C4E">
      <w:pPr>
        <w:tabs>
          <w:tab w:val="left" w:pos="426"/>
        </w:tabs>
        <w:spacing w:line="360" w:lineRule="auto"/>
        <w:contextualSpacing/>
        <w:jc w:val="both"/>
        <w:rPr>
          <w:rFonts w:ascii="Palatino Linotype" w:eastAsia="Calibri" w:hAnsi="Palatino Linotype" w:cs="Arial"/>
          <w:color w:val="000000" w:themeColor="text1"/>
        </w:rPr>
      </w:pPr>
    </w:p>
    <w:p w14:paraId="60E61473" w14:textId="1E172AA7" w:rsidR="007A3DD3" w:rsidRPr="00611033" w:rsidRDefault="00572DA9" w:rsidP="00C04A4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11033">
        <w:rPr>
          <w:rFonts w:ascii="Palatino Linotype" w:hAnsi="Palatino Linotype" w:cs="Arial"/>
          <w:color w:val="000000" w:themeColor="text1"/>
        </w:rPr>
        <w:lastRenderedPageBreak/>
        <w:t>La</w:t>
      </w:r>
      <w:r w:rsidR="008426D8" w:rsidRPr="00611033">
        <w:rPr>
          <w:rFonts w:ascii="Palatino Linotype" w:hAnsi="Palatino Linotype" w:cs="Arial"/>
          <w:color w:val="000000" w:themeColor="text1"/>
        </w:rPr>
        <w:t xml:space="preserve"> </w:t>
      </w:r>
      <w:r w:rsidRPr="00611033">
        <w:rPr>
          <w:rFonts w:ascii="Palatino Linotype" w:hAnsi="Palatino Linotype" w:cs="Arial"/>
          <w:b/>
          <w:color w:val="000000" w:themeColor="text1"/>
        </w:rPr>
        <w:t>Comisionada</w:t>
      </w:r>
      <w:r w:rsidR="008426D8" w:rsidRPr="00611033">
        <w:rPr>
          <w:rFonts w:ascii="Palatino Linotype" w:hAnsi="Palatino Linotype" w:cs="Arial"/>
          <w:b/>
          <w:color w:val="000000" w:themeColor="text1"/>
        </w:rPr>
        <w:t xml:space="preserve"> </w:t>
      </w:r>
      <w:r w:rsidR="007E323E" w:rsidRPr="00611033">
        <w:rPr>
          <w:rFonts w:ascii="Palatino Linotype" w:hAnsi="Palatino Linotype" w:cs="Arial"/>
          <w:b/>
          <w:color w:val="000000" w:themeColor="text1"/>
        </w:rPr>
        <w:t>María del Rosario Mejía Ayala</w:t>
      </w:r>
      <w:r w:rsidR="00EA0165" w:rsidRPr="00611033">
        <w:rPr>
          <w:rFonts w:ascii="Palatino Linotype" w:eastAsia="Calibri" w:hAnsi="Palatino Linotype" w:cs="Arial"/>
          <w:color w:val="000000" w:themeColor="text1"/>
        </w:rPr>
        <w:t>, con fundamento en lo dispuesto por el artículo 185 fracción II de la ley de la materia, a través del acuerdo de admisión de</w:t>
      </w:r>
      <w:r w:rsidR="0025608E" w:rsidRPr="00611033">
        <w:rPr>
          <w:rFonts w:ascii="Palatino Linotype" w:eastAsia="Calibri" w:hAnsi="Palatino Linotype" w:cs="Arial"/>
          <w:color w:val="000000" w:themeColor="text1"/>
        </w:rPr>
        <w:t xml:space="preserve"> nueve</w:t>
      </w:r>
      <w:r w:rsidR="008426D8" w:rsidRPr="00611033">
        <w:rPr>
          <w:rFonts w:ascii="Palatino Linotype" w:eastAsia="Calibri" w:hAnsi="Palatino Linotype" w:cs="Arial"/>
          <w:color w:val="000000" w:themeColor="text1"/>
        </w:rPr>
        <w:t xml:space="preserve"> </w:t>
      </w:r>
      <w:r w:rsidR="00EA0165" w:rsidRPr="00611033">
        <w:rPr>
          <w:rFonts w:ascii="Palatino Linotype" w:eastAsia="Calibri" w:hAnsi="Palatino Linotype" w:cs="Arial"/>
          <w:color w:val="000000" w:themeColor="text1"/>
        </w:rPr>
        <w:t>(</w:t>
      </w:r>
      <w:r w:rsidR="0025608E" w:rsidRPr="00611033">
        <w:rPr>
          <w:rFonts w:ascii="Palatino Linotype" w:eastAsia="Calibri" w:hAnsi="Palatino Linotype" w:cs="Arial"/>
          <w:color w:val="000000" w:themeColor="text1"/>
        </w:rPr>
        <w:t>09</w:t>
      </w:r>
      <w:r w:rsidR="00EA0165" w:rsidRPr="00611033">
        <w:rPr>
          <w:rFonts w:ascii="Palatino Linotype" w:eastAsia="Calibri" w:hAnsi="Palatino Linotype" w:cs="Arial"/>
          <w:color w:val="000000" w:themeColor="text1"/>
        </w:rPr>
        <w:t>) de</w:t>
      </w:r>
      <w:r w:rsidR="0025608E" w:rsidRPr="00611033">
        <w:rPr>
          <w:rFonts w:ascii="Palatino Linotype" w:eastAsia="Calibri" w:hAnsi="Palatino Linotype" w:cs="Arial"/>
          <w:color w:val="000000" w:themeColor="text1"/>
        </w:rPr>
        <w:t xml:space="preserve"> diciembre </w:t>
      </w:r>
      <w:r w:rsidR="007A3DD3" w:rsidRPr="00611033">
        <w:rPr>
          <w:rFonts w:ascii="Palatino Linotype" w:eastAsia="Calibri" w:hAnsi="Palatino Linotype" w:cs="Arial"/>
          <w:color w:val="000000" w:themeColor="text1"/>
        </w:rPr>
        <w:t>de dos mil veintidós</w:t>
      </w:r>
      <w:r w:rsidR="00EA0165" w:rsidRPr="00611033">
        <w:rPr>
          <w:rFonts w:ascii="Palatino Linotype" w:eastAsia="Calibri" w:hAnsi="Palatino Linotype" w:cs="Arial"/>
          <w:color w:val="000000" w:themeColor="text1"/>
        </w:rPr>
        <w:t xml:space="preserve">, puso a disposición de las partes el expediente electrónico </w:t>
      </w:r>
      <w:r w:rsidR="00EA0165" w:rsidRPr="00611033">
        <w:rPr>
          <w:rFonts w:ascii="Palatino Linotype" w:eastAsia="Calibri" w:hAnsi="Palatino Linotype" w:cs="Arial"/>
          <w:color w:val="000000" w:themeColor="text1"/>
          <w:lang w:val="es-ES_tradnl"/>
        </w:rPr>
        <w:t xml:space="preserve">vía </w:t>
      </w:r>
      <w:r w:rsidR="00EA0165" w:rsidRPr="00611033">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611033">
        <w:rPr>
          <w:rFonts w:ascii="Palatino Linotype" w:eastAsia="Calibri" w:hAnsi="Palatino Linotype" w:cs="Arial"/>
          <w:b/>
          <w:color w:val="000000" w:themeColor="text1"/>
        </w:rPr>
        <w:t>SUJETO OBLIGADO</w:t>
      </w:r>
      <w:r w:rsidR="00EA0165" w:rsidRPr="00611033">
        <w:rPr>
          <w:rFonts w:ascii="Palatino Linotype" w:eastAsia="Calibri" w:hAnsi="Palatino Linotype" w:cs="Arial"/>
          <w:color w:val="000000" w:themeColor="text1"/>
        </w:rPr>
        <w:t xml:space="preserve"> presentara el</w:t>
      </w:r>
      <w:r w:rsidR="00266490" w:rsidRPr="00611033">
        <w:rPr>
          <w:rFonts w:ascii="Palatino Linotype" w:eastAsia="Calibri" w:hAnsi="Palatino Linotype" w:cs="Arial"/>
          <w:color w:val="000000" w:themeColor="text1"/>
        </w:rPr>
        <w:t xml:space="preserve"> </w:t>
      </w:r>
      <w:r w:rsidR="007A3DD3" w:rsidRPr="00611033">
        <w:rPr>
          <w:rFonts w:ascii="Palatino Linotype" w:eastAsia="Calibri" w:hAnsi="Palatino Linotype" w:cs="Arial"/>
          <w:color w:val="000000" w:themeColor="text1"/>
        </w:rPr>
        <w:t>informe justificado procedente</w:t>
      </w:r>
      <w:bookmarkStart w:id="4" w:name="_Toc461555889"/>
      <w:bookmarkStart w:id="5" w:name="_Toc466371858"/>
      <w:r w:rsidR="0025608E" w:rsidRPr="00611033">
        <w:rPr>
          <w:rFonts w:ascii="Palatino Linotype" w:eastAsia="Calibri" w:hAnsi="Palatino Linotype" w:cs="Arial"/>
          <w:color w:val="000000" w:themeColor="text1"/>
        </w:rPr>
        <w:t>.</w:t>
      </w:r>
    </w:p>
    <w:p w14:paraId="19F7353C" w14:textId="77777777" w:rsidR="0025608E" w:rsidRPr="00611033" w:rsidRDefault="0025608E" w:rsidP="00DB5C4E">
      <w:pPr>
        <w:pStyle w:val="Prrafodelista"/>
        <w:spacing w:line="360" w:lineRule="auto"/>
        <w:rPr>
          <w:rFonts w:ascii="Palatino Linotype" w:eastAsia="Calibri" w:hAnsi="Palatino Linotype" w:cs="Arial"/>
          <w:color w:val="000000" w:themeColor="text1"/>
        </w:rPr>
      </w:pPr>
    </w:p>
    <w:p w14:paraId="3843DA36" w14:textId="10BBEDCA" w:rsidR="0025608E" w:rsidRPr="00611033" w:rsidRDefault="0025608E" w:rsidP="00C04A47">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611033">
        <w:rPr>
          <w:rFonts w:ascii="Palatino Linotype" w:eastAsia="Calibri" w:hAnsi="Palatino Linotype" w:cs="Arial"/>
          <w:color w:val="000000" w:themeColor="text1"/>
        </w:rPr>
        <w:t xml:space="preserve">El catorce (04) de diciembre de dos mil veintidós el </w:t>
      </w:r>
      <w:r w:rsidRPr="00611033">
        <w:rPr>
          <w:rFonts w:ascii="Palatino Linotype" w:eastAsia="Calibri" w:hAnsi="Palatino Linotype" w:cs="Arial"/>
          <w:b/>
          <w:color w:val="000000" w:themeColor="text1"/>
        </w:rPr>
        <w:t xml:space="preserve">SUJETO OBLIGADO </w:t>
      </w:r>
      <w:r w:rsidRPr="00611033">
        <w:rPr>
          <w:rFonts w:ascii="Palatino Linotype" w:eastAsia="Calibri" w:hAnsi="Palatino Linotype" w:cs="Arial"/>
          <w:color w:val="000000" w:themeColor="text1"/>
        </w:rPr>
        <w:t xml:space="preserve">realizó manifestaciones en calidad de informe justificado, mismas, que se hicieron de conocimiento de la parte recurrente mediante acuerdo de fecha doce (12) de octubre de dos mil vientres, sin embargo, se describe a continuación. </w:t>
      </w:r>
    </w:p>
    <w:p w14:paraId="149E2199" w14:textId="77777777" w:rsidR="0025608E" w:rsidRPr="00611033" w:rsidRDefault="0025608E" w:rsidP="00DB5C4E">
      <w:pPr>
        <w:pStyle w:val="Prrafodelista"/>
        <w:spacing w:line="360" w:lineRule="auto"/>
        <w:rPr>
          <w:rFonts w:ascii="Palatino Linotype" w:eastAsia="Calibri" w:hAnsi="Palatino Linotype" w:cs="Arial"/>
          <w:color w:val="000000" w:themeColor="text1"/>
        </w:rPr>
      </w:pPr>
    </w:p>
    <w:p w14:paraId="55038A17" w14:textId="77777777" w:rsidR="000600C8" w:rsidRPr="00611033" w:rsidRDefault="00C3381A" w:rsidP="00DB5C4E">
      <w:pPr>
        <w:pStyle w:val="Prrafodelista"/>
        <w:numPr>
          <w:ilvl w:val="0"/>
          <w:numId w:val="1"/>
        </w:numPr>
        <w:spacing w:line="360" w:lineRule="auto"/>
        <w:ind w:left="284" w:right="474" w:firstLine="0"/>
        <w:jc w:val="both"/>
        <w:rPr>
          <w:rFonts w:ascii="Palatino Linotype" w:eastAsia="Calibri" w:hAnsi="Palatino Linotype" w:cs="Arial"/>
          <w:sz w:val="22"/>
        </w:rPr>
      </w:pPr>
      <w:hyperlink r:id="rId11" w:history="1">
        <w:r w:rsidR="0025608E" w:rsidRPr="00611033">
          <w:rPr>
            <w:rStyle w:val="Hipervnculo"/>
            <w:rFonts w:ascii="Palatino Linotype" w:eastAsia="Calibri" w:hAnsi="Palatino Linotype" w:cs="Arial"/>
            <w:b/>
            <w:bCs/>
            <w:color w:val="auto"/>
            <w:sz w:val="22"/>
            <w:u w:val="none"/>
          </w:rPr>
          <w:t>17028_12142022124742.PDF</w:t>
        </w:r>
      </w:hyperlink>
      <w:r w:rsidR="0025608E" w:rsidRPr="00611033">
        <w:rPr>
          <w:rFonts w:ascii="Palatino Linotype" w:eastAsia="Calibri" w:hAnsi="Palatino Linotype" w:cs="Arial"/>
          <w:sz w:val="22"/>
        </w:rPr>
        <w:t>: Documento electrónico que en dieciséis (16) hojas contiene</w:t>
      </w:r>
      <w:r w:rsidR="000600C8" w:rsidRPr="00611033">
        <w:rPr>
          <w:rFonts w:ascii="Palatino Linotype" w:eastAsia="Calibri" w:hAnsi="Palatino Linotype" w:cs="Arial"/>
          <w:sz w:val="22"/>
        </w:rPr>
        <w:t>:</w:t>
      </w:r>
    </w:p>
    <w:p w14:paraId="1A5B630B" w14:textId="688EE604" w:rsidR="001B7A6A" w:rsidRPr="00611033" w:rsidRDefault="0025608E" w:rsidP="00C04A47">
      <w:pPr>
        <w:pStyle w:val="Prrafodelista"/>
        <w:numPr>
          <w:ilvl w:val="0"/>
          <w:numId w:val="8"/>
        </w:numPr>
        <w:spacing w:line="360" w:lineRule="auto"/>
        <w:ind w:right="474"/>
        <w:jc w:val="both"/>
        <w:rPr>
          <w:rFonts w:ascii="Palatino Linotype" w:eastAsia="Calibri" w:hAnsi="Palatino Linotype" w:cs="Arial"/>
          <w:sz w:val="22"/>
        </w:rPr>
      </w:pPr>
      <w:r w:rsidRPr="00611033">
        <w:rPr>
          <w:rFonts w:ascii="Palatino Linotype" w:eastAsia="Calibri" w:hAnsi="Palatino Linotype" w:cs="Arial"/>
          <w:sz w:val="22"/>
        </w:rPr>
        <w:t>“Informe de Justificación” dirigido a la Comisionada María del Rosario Mejía A</w:t>
      </w:r>
      <w:r w:rsidR="000600C8" w:rsidRPr="00611033">
        <w:rPr>
          <w:rFonts w:ascii="Palatino Linotype" w:eastAsia="Calibri" w:hAnsi="Palatino Linotype" w:cs="Arial"/>
          <w:sz w:val="22"/>
        </w:rPr>
        <w:t>yala</w:t>
      </w:r>
      <w:r w:rsidRPr="00611033">
        <w:rPr>
          <w:rFonts w:ascii="Palatino Linotype" w:eastAsia="Calibri" w:hAnsi="Palatino Linotype" w:cs="Arial"/>
          <w:sz w:val="22"/>
        </w:rPr>
        <w:t xml:space="preserve"> y suscrito por el Director de Transparencia Universitaria mediante el cu</w:t>
      </w:r>
      <w:r w:rsidR="000600C8" w:rsidRPr="00611033">
        <w:rPr>
          <w:rFonts w:ascii="Palatino Linotype" w:eastAsia="Calibri" w:hAnsi="Palatino Linotype" w:cs="Arial"/>
          <w:sz w:val="22"/>
        </w:rPr>
        <w:t xml:space="preserve">al medularmente se refiere que se confirma la respuesta inicial en todos sus términos. </w:t>
      </w:r>
    </w:p>
    <w:p w14:paraId="4642CCC9" w14:textId="7790FA33" w:rsidR="000600C8" w:rsidRPr="00611033" w:rsidRDefault="000600C8" w:rsidP="00DB5C4E">
      <w:pPr>
        <w:spacing w:line="360" w:lineRule="auto"/>
        <w:ind w:left="284" w:right="474"/>
        <w:jc w:val="both"/>
        <w:rPr>
          <w:rFonts w:ascii="Palatino Linotype" w:eastAsia="Calibri" w:hAnsi="Palatino Linotype" w:cs="Arial"/>
          <w:sz w:val="22"/>
        </w:rPr>
      </w:pPr>
    </w:p>
    <w:p w14:paraId="14D551CC" w14:textId="7082A397" w:rsidR="000600C8" w:rsidRPr="00611033" w:rsidRDefault="000600C8" w:rsidP="00C04A47">
      <w:pPr>
        <w:pStyle w:val="Prrafodelista"/>
        <w:numPr>
          <w:ilvl w:val="0"/>
          <w:numId w:val="8"/>
        </w:numPr>
        <w:spacing w:line="360" w:lineRule="auto"/>
        <w:ind w:right="474"/>
        <w:jc w:val="both"/>
        <w:rPr>
          <w:rFonts w:ascii="Palatino Linotype" w:eastAsia="Calibri" w:hAnsi="Palatino Linotype" w:cs="Arial"/>
          <w:sz w:val="22"/>
        </w:rPr>
      </w:pPr>
      <w:r w:rsidRPr="00611033">
        <w:rPr>
          <w:rFonts w:ascii="Palatino Linotype" w:eastAsia="Calibri" w:hAnsi="Palatino Linotype" w:cs="Arial"/>
          <w:sz w:val="22"/>
        </w:rPr>
        <w:t xml:space="preserve">Oficio DRH/REL/NÚM.5166/2022 dirigido al Director de Transparencia Universitaria y suscrito por la Directora de Recursos Humanos mediante el cual </w:t>
      </w:r>
      <w:r w:rsidRPr="00611033">
        <w:rPr>
          <w:rFonts w:ascii="Palatino Linotype" w:eastAsia="Calibri" w:hAnsi="Palatino Linotype" w:cs="Arial"/>
          <w:sz w:val="22"/>
        </w:rPr>
        <w:lastRenderedPageBreak/>
        <w:t xml:space="preserve">se refiere que se remite la información con la que cuenta el área al no existir un documento en el que obren los datos como fueron solicitados. </w:t>
      </w:r>
    </w:p>
    <w:p w14:paraId="7A9EEE79" w14:textId="7F79D253" w:rsidR="00D769A5" w:rsidRPr="00611033" w:rsidRDefault="00D769A5" w:rsidP="00DB5C4E">
      <w:pPr>
        <w:tabs>
          <w:tab w:val="left" w:pos="426"/>
        </w:tabs>
        <w:spacing w:line="360" w:lineRule="auto"/>
        <w:ind w:right="616"/>
        <w:contextualSpacing/>
        <w:jc w:val="both"/>
        <w:rPr>
          <w:rFonts w:ascii="Palatino Linotype" w:eastAsia="Calibri" w:hAnsi="Palatino Linotype" w:cs="Arial"/>
          <w:color w:val="000000" w:themeColor="text1"/>
          <w:sz w:val="22"/>
        </w:rPr>
      </w:pPr>
    </w:p>
    <w:p w14:paraId="2F9D8C94" w14:textId="4FB10F53" w:rsidR="00D769A5" w:rsidRPr="00611033" w:rsidRDefault="000600C8" w:rsidP="00C04A47">
      <w:pPr>
        <w:pStyle w:val="Prrafodelista"/>
        <w:numPr>
          <w:ilvl w:val="0"/>
          <w:numId w:val="2"/>
        </w:numPr>
        <w:tabs>
          <w:tab w:val="left" w:pos="426"/>
        </w:tabs>
        <w:spacing w:line="360" w:lineRule="auto"/>
        <w:ind w:left="0" w:hanging="11"/>
        <w:contextualSpacing/>
        <w:jc w:val="both"/>
        <w:rPr>
          <w:rFonts w:ascii="Palatino Linotype" w:eastAsia="Calibri" w:hAnsi="Palatino Linotype" w:cs="Arial"/>
          <w:color w:val="000000" w:themeColor="text1"/>
        </w:rPr>
      </w:pPr>
      <w:r w:rsidRPr="00611033">
        <w:rPr>
          <w:rFonts w:ascii="Palatino Linotype" w:eastAsia="Calibri" w:hAnsi="Palatino Linotype" w:cs="Arial"/>
          <w:color w:val="000000" w:themeColor="text1"/>
          <w:lang w:val="es-MX"/>
        </w:rPr>
        <w:t>El nueve (09</w:t>
      </w:r>
      <w:r w:rsidR="00D769A5" w:rsidRPr="00611033">
        <w:rPr>
          <w:rFonts w:ascii="Palatino Linotype" w:eastAsia="Calibri" w:hAnsi="Palatino Linotype" w:cs="Arial"/>
          <w:color w:val="000000" w:themeColor="text1"/>
          <w:lang w:val="es-MX"/>
        </w:rPr>
        <w:t>) de</w:t>
      </w:r>
      <w:r w:rsidRPr="00611033">
        <w:rPr>
          <w:rFonts w:ascii="Palatino Linotype" w:eastAsia="Calibri" w:hAnsi="Palatino Linotype" w:cs="Arial"/>
          <w:color w:val="000000" w:themeColor="text1"/>
          <w:lang w:val="es-MX"/>
        </w:rPr>
        <w:t xml:space="preserve"> junio de dos mil veintitrés</w:t>
      </w:r>
      <w:r w:rsidR="00D769A5" w:rsidRPr="00611033">
        <w:rPr>
          <w:rFonts w:ascii="Palatino Linotype" w:eastAsia="Calibri" w:hAnsi="Palatino Linotype" w:cs="Arial"/>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4A26CEC6" w14:textId="79623426" w:rsidR="00D769A5" w:rsidRPr="00611033" w:rsidRDefault="00D769A5" w:rsidP="00DB5C4E">
      <w:pPr>
        <w:tabs>
          <w:tab w:val="left" w:pos="3270"/>
          <w:tab w:val="left" w:pos="5250"/>
        </w:tabs>
        <w:spacing w:line="360" w:lineRule="auto"/>
        <w:contextualSpacing/>
        <w:jc w:val="both"/>
        <w:rPr>
          <w:rFonts w:ascii="Palatino Linotype" w:eastAsia="Calibri" w:hAnsi="Palatino Linotype" w:cs="Arial"/>
          <w:color w:val="000000" w:themeColor="text1"/>
        </w:rPr>
      </w:pPr>
      <w:r w:rsidRPr="00611033">
        <w:rPr>
          <w:rFonts w:ascii="Palatino Linotype" w:eastAsia="Calibri" w:hAnsi="Palatino Linotype" w:cs="Arial"/>
          <w:color w:val="000000" w:themeColor="text1"/>
        </w:rPr>
        <w:tab/>
      </w:r>
      <w:r w:rsidR="001B7A6A" w:rsidRPr="00611033">
        <w:rPr>
          <w:rFonts w:ascii="Palatino Linotype" w:eastAsia="Calibri" w:hAnsi="Palatino Linotype" w:cs="Arial"/>
          <w:color w:val="000000" w:themeColor="text1"/>
        </w:rPr>
        <w:tab/>
      </w:r>
    </w:p>
    <w:p w14:paraId="4DD766EF" w14:textId="77777777" w:rsidR="00D769A5" w:rsidRPr="00611033" w:rsidRDefault="00D769A5" w:rsidP="00C04A4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611033">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B94B2F8" w14:textId="77777777" w:rsidR="00D769A5" w:rsidRPr="00611033" w:rsidRDefault="00D769A5" w:rsidP="00DB5C4E">
      <w:pPr>
        <w:spacing w:line="360" w:lineRule="auto"/>
        <w:ind w:left="708"/>
        <w:rPr>
          <w:rFonts w:ascii="Palatino Linotype" w:hAnsi="Palatino Linotype"/>
          <w:lang w:val="es-ES_tradnl" w:eastAsia="en-US"/>
        </w:rPr>
      </w:pPr>
    </w:p>
    <w:p w14:paraId="72A2AD41" w14:textId="77777777" w:rsidR="00D769A5" w:rsidRPr="00611033" w:rsidRDefault="00D769A5" w:rsidP="00C04A4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611033">
        <w:rPr>
          <w:rFonts w:ascii="Palatino Linotype" w:hAnsi="Palatino Linotype"/>
          <w:lang w:val="es-ES_tradnl"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611033">
        <w:rPr>
          <w:rFonts w:ascii="Palatino Linotype" w:hAnsi="Palatino Linotype"/>
          <w:lang w:val="es-ES_tradnl" w:eastAsia="en-US"/>
        </w:rPr>
        <w:lastRenderedPageBreak/>
        <w:t>parámetros establecidos por diversos órganos jurisdiccionales federales, aplicables también en procedimientos análogos, como el que nos ocupa.</w:t>
      </w:r>
    </w:p>
    <w:p w14:paraId="65DD9CA8" w14:textId="77777777" w:rsidR="00D769A5" w:rsidRPr="00611033" w:rsidRDefault="00D769A5" w:rsidP="00DB5C4E">
      <w:pPr>
        <w:spacing w:line="360" w:lineRule="auto"/>
        <w:ind w:left="708"/>
        <w:rPr>
          <w:rFonts w:ascii="Palatino Linotype" w:hAnsi="Palatino Linotype"/>
          <w:lang w:val="es-ES_tradnl" w:eastAsia="en-US"/>
        </w:rPr>
      </w:pPr>
    </w:p>
    <w:p w14:paraId="01CFD797" w14:textId="77777777" w:rsidR="00D769A5" w:rsidRPr="00611033" w:rsidRDefault="00D769A5" w:rsidP="00C04A4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611033">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8E6751" w14:textId="77777777" w:rsidR="00D769A5" w:rsidRPr="00611033" w:rsidRDefault="00D769A5" w:rsidP="00DB5C4E">
      <w:pPr>
        <w:spacing w:line="360" w:lineRule="auto"/>
        <w:ind w:left="708"/>
        <w:rPr>
          <w:rFonts w:ascii="Palatino Linotype" w:hAnsi="Palatino Linotype"/>
          <w:lang w:val="es-ES_tradnl" w:eastAsia="en-US"/>
        </w:rPr>
      </w:pPr>
    </w:p>
    <w:p w14:paraId="7B1E4F63" w14:textId="77777777" w:rsidR="00D769A5" w:rsidRPr="00611033" w:rsidRDefault="00D769A5" w:rsidP="00C04A4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611033">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D88C50" w14:textId="77777777" w:rsidR="00D769A5" w:rsidRPr="00611033" w:rsidRDefault="00D769A5" w:rsidP="00DB5C4E">
      <w:pPr>
        <w:spacing w:line="360" w:lineRule="auto"/>
        <w:ind w:left="708"/>
        <w:rPr>
          <w:rFonts w:ascii="Palatino Linotype" w:hAnsi="Palatino Linotype"/>
          <w:lang w:val="es-ES_tradnl" w:eastAsia="en-US"/>
        </w:rPr>
      </w:pPr>
    </w:p>
    <w:p w14:paraId="128BC2F0" w14:textId="77777777" w:rsidR="00D769A5" w:rsidRPr="00611033" w:rsidRDefault="00D769A5" w:rsidP="00C04A47">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611033">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16C23DEB" w14:textId="77777777" w:rsidR="00D769A5" w:rsidRPr="00611033" w:rsidRDefault="00D769A5" w:rsidP="00DB5C4E">
      <w:pPr>
        <w:spacing w:line="360" w:lineRule="auto"/>
        <w:rPr>
          <w:rFonts w:ascii="Palatino Linotype" w:hAnsi="Palatino Linotype"/>
          <w:sz w:val="22"/>
          <w:lang w:val="es-ES_tradnl" w:eastAsia="en-US"/>
        </w:rPr>
      </w:pPr>
    </w:p>
    <w:p w14:paraId="34CE13D9" w14:textId="77777777" w:rsidR="00D769A5" w:rsidRPr="00611033" w:rsidRDefault="00D769A5" w:rsidP="00C04A47">
      <w:pPr>
        <w:numPr>
          <w:ilvl w:val="0"/>
          <w:numId w:val="5"/>
        </w:numPr>
        <w:spacing w:line="360" w:lineRule="auto"/>
        <w:ind w:left="990" w:right="918" w:hanging="270"/>
        <w:jc w:val="both"/>
        <w:rPr>
          <w:rFonts w:ascii="Palatino Linotype" w:hAnsi="Palatino Linotype"/>
          <w:b/>
          <w:sz w:val="22"/>
          <w:lang w:val="es-MX" w:eastAsia="en-US"/>
        </w:rPr>
      </w:pPr>
      <w:r w:rsidRPr="00611033">
        <w:rPr>
          <w:rFonts w:ascii="Palatino Linotype" w:hAnsi="Palatino Linotype"/>
          <w:b/>
          <w:sz w:val="22"/>
          <w:lang w:val="es-MX" w:eastAsia="en-US"/>
        </w:rPr>
        <w:t xml:space="preserve">Complejidad del Asunto: La complejidad de la prueba, la pluralidad de sujetos procesales, el tiempo transcurrido, las características y contexto del recurso. </w:t>
      </w:r>
    </w:p>
    <w:p w14:paraId="7C305740" w14:textId="77777777" w:rsidR="00D769A5" w:rsidRPr="00611033" w:rsidRDefault="00D769A5" w:rsidP="00C04A47">
      <w:pPr>
        <w:numPr>
          <w:ilvl w:val="0"/>
          <w:numId w:val="5"/>
        </w:numPr>
        <w:spacing w:line="360" w:lineRule="auto"/>
        <w:ind w:left="990" w:right="918" w:hanging="270"/>
        <w:jc w:val="both"/>
        <w:rPr>
          <w:rFonts w:ascii="Palatino Linotype" w:hAnsi="Palatino Linotype"/>
          <w:b/>
          <w:sz w:val="22"/>
          <w:lang w:val="es-MX" w:eastAsia="en-US"/>
        </w:rPr>
      </w:pPr>
      <w:r w:rsidRPr="00611033">
        <w:rPr>
          <w:rFonts w:ascii="Palatino Linotype" w:hAnsi="Palatino Linotype"/>
          <w:b/>
          <w:sz w:val="22"/>
          <w:lang w:val="es-MX" w:eastAsia="en-US"/>
        </w:rPr>
        <w:t>Actividad Procesal del interesado. Acciones u omisiones del interesado.</w:t>
      </w:r>
    </w:p>
    <w:p w14:paraId="662ED1DB" w14:textId="77777777" w:rsidR="00D769A5" w:rsidRPr="00611033" w:rsidRDefault="00D769A5" w:rsidP="00C04A47">
      <w:pPr>
        <w:numPr>
          <w:ilvl w:val="0"/>
          <w:numId w:val="5"/>
        </w:numPr>
        <w:spacing w:line="360" w:lineRule="auto"/>
        <w:ind w:left="990" w:right="918" w:hanging="270"/>
        <w:jc w:val="both"/>
        <w:rPr>
          <w:rFonts w:ascii="Palatino Linotype" w:hAnsi="Palatino Linotype"/>
          <w:b/>
          <w:sz w:val="22"/>
          <w:lang w:val="es-MX" w:eastAsia="en-US"/>
        </w:rPr>
      </w:pPr>
      <w:r w:rsidRPr="00611033">
        <w:rPr>
          <w:rFonts w:ascii="Palatino Linotype" w:hAnsi="Palatino Linotype"/>
          <w:b/>
          <w:sz w:val="22"/>
          <w:lang w:val="es-MX" w:eastAsia="en-US"/>
        </w:rPr>
        <w:t>Conducta de la Autoridad: Las Acciones u omisiones realizadas en el procedimiento. Así como si la autoridad actuó con la debida diligencia.</w:t>
      </w:r>
    </w:p>
    <w:p w14:paraId="7FD0486F" w14:textId="77777777" w:rsidR="00D769A5" w:rsidRPr="00611033" w:rsidRDefault="00D769A5" w:rsidP="00DB5C4E">
      <w:pPr>
        <w:spacing w:line="360" w:lineRule="auto"/>
        <w:ind w:left="990" w:right="918" w:hanging="270"/>
        <w:jc w:val="both"/>
        <w:rPr>
          <w:rFonts w:ascii="Palatino Linotype" w:hAnsi="Palatino Linotype"/>
          <w:b/>
          <w:sz w:val="22"/>
          <w:lang w:val="es-ES_tradnl" w:eastAsia="en-US"/>
        </w:rPr>
      </w:pPr>
      <w:r w:rsidRPr="00611033">
        <w:rPr>
          <w:rFonts w:ascii="Palatino Linotype" w:hAnsi="Palatino Linotype"/>
          <w:b/>
          <w:sz w:val="22"/>
          <w:lang w:val="es-ES_tradnl" w:eastAsia="en-US"/>
        </w:rPr>
        <w:lastRenderedPageBreak/>
        <w:t>d) La afectación generada en la situación jurídica de la persona involucrada en el proceso: Violación a sus derechos humanos.</w:t>
      </w:r>
    </w:p>
    <w:p w14:paraId="7477C534" w14:textId="77777777" w:rsidR="00D769A5" w:rsidRPr="00611033" w:rsidRDefault="00D769A5" w:rsidP="00DB5C4E">
      <w:pPr>
        <w:spacing w:line="360" w:lineRule="auto"/>
        <w:rPr>
          <w:rFonts w:ascii="Palatino Linotype" w:hAnsi="Palatino Linotype"/>
          <w:sz w:val="22"/>
          <w:lang w:val="es-ES_tradnl" w:eastAsia="en-US"/>
        </w:rPr>
      </w:pPr>
    </w:p>
    <w:p w14:paraId="31D557E6" w14:textId="77777777" w:rsidR="00D769A5" w:rsidRPr="00611033" w:rsidRDefault="00D769A5" w:rsidP="00C04A47">
      <w:pPr>
        <w:numPr>
          <w:ilvl w:val="0"/>
          <w:numId w:val="2"/>
        </w:numPr>
        <w:tabs>
          <w:tab w:val="left" w:pos="0"/>
        </w:tabs>
        <w:spacing w:line="360" w:lineRule="auto"/>
        <w:ind w:left="0" w:firstLine="0"/>
        <w:jc w:val="both"/>
        <w:rPr>
          <w:rFonts w:ascii="Palatino Linotype" w:hAnsi="Palatino Linotype"/>
          <w:lang w:val="es-ES_tradnl" w:eastAsia="en-US"/>
        </w:rPr>
      </w:pPr>
      <w:r w:rsidRPr="00611033">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099DDB5" w14:textId="77777777" w:rsidR="00D769A5" w:rsidRPr="00611033" w:rsidRDefault="00D769A5" w:rsidP="00DB5C4E">
      <w:pPr>
        <w:spacing w:line="360" w:lineRule="auto"/>
        <w:rPr>
          <w:rFonts w:ascii="Palatino Linotype" w:hAnsi="Palatino Linotype"/>
          <w:lang w:val="es-ES_tradnl" w:eastAsia="en-US"/>
        </w:rPr>
      </w:pPr>
    </w:p>
    <w:p w14:paraId="09DB49B7" w14:textId="77777777" w:rsidR="00D769A5" w:rsidRPr="00611033" w:rsidRDefault="00D769A5" w:rsidP="00C04A47">
      <w:pPr>
        <w:numPr>
          <w:ilvl w:val="0"/>
          <w:numId w:val="2"/>
        </w:numPr>
        <w:tabs>
          <w:tab w:val="left" w:pos="0"/>
        </w:tabs>
        <w:spacing w:line="360" w:lineRule="auto"/>
        <w:ind w:left="0" w:firstLine="0"/>
        <w:jc w:val="both"/>
        <w:rPr>
          <w:rFonts w:ascii="Palatino Linotype" w:hAnsi="Palatino Linotype"/>
          <w:lang w:val="es-ES_tradnl" w:eastAsia="en-US"/>
        </w:rPr>
      </w:pPr>
      <w:r w:rsidRPr="00611033">
        <w:rPr>
          <w:rFonts w:ascii="Palatino Linotype" w:hAnsi="Palatino Linotype"/>
          <w:lang w:val="es-ES_tradnl" w:eastAsia="en-US"/>
        </w:rPr>
        <w:t xml:space="preserve">Argumento que encuentra sustento en la jurisprudencia P./J. 32/92 emitida por el Pleno de la Suprema Corte de Justicia de la Nación de rubro </w:t>
      </w:r>
      <w:r w:rsidRPr="00611033">
        <w:rPr>
          <w:rFonts w:ascii="Palatino Linotype" w:hAnsi="Palatino Linotype"/>
          <w:i/>
          <w:lang w:val="es-ES_tradnl" w:eastAsia="en-US"/>
        </w:rPr>
        <w:t>“TÉRMINOS PROCESALES. PARA DETERMINAR SI UN FUNCIONARIO JUDICIAL ACTUÓ INDEBIDAMENTE POR NO RESPETARLOS SE DEBE ATENDER AL PRESUPUESTO QUE CONSIDERÓ EL LEGISLADOR AL FIJARLOS Y LAS CARACTERÍSTICAS DEL CASO.”</w:t>
      </w:r>
      <w:r w:rsidRPr="00611033">
        <w:rPr>
          <w:rFonts w:ascii="Palatino Linotype" w:hAnsi="Palatino Linotype"/>
          <w:lang w:val="es-ES_tradnl" w:eastAsia="en-US"/>
        </w:rPr>
        <w:t>, visible en la Gaceta del Seminario Judicial de la Federación con el registro digital 205635.</w:t>
      </w:r>
    </w:p>
    <w:p w14:paraId="3CA7A69B" w14:textId="77777777" w:rsidR="00D769A5" w:rsidRPr="00611033" w:rsidRDefault="00D769A5" w:rsidP="00DB5C4E">
      <w:pPr>
        <w:tabs>
          <w:tab w:val="left" w:pos="0"/>
        </w:tabs>
        <w:spacing w:line="360" w:lineRule="auto"/>
        <w:jc w:val="both"/>
        <w:rPr>
          <w:rFonts w:ascii="Palatino Linotype" w:hAnsi="Palatino Linotype"/>
          <w:lang w:val="es-ES_tradnl" w:eastAsia="en-US"/>
        </w:rPr>
      </w:pPr>
    </w:p>
    <w:p w14:paraId="06AF59D6" w14:textId="77777777" w:rsidR="00D769A5" w:rsidRPr="00611033" w:rsidRDefault="00D769A5" w:rsidP="00C04A47">
      <w:pPr>
        <w:numPr>
          <w:ilvl w:val="0"/>
          <w:numId w:val="2"/>
        </w:numPr>
        <w:tabs>
          <w:tab w:val="left" w:pos="0"/>
        </w:tabs>
        <w:spacing w:line="360" w:lineRule="auto"/>
        <w:ind w:left="0" w:firstLine="0"/>
        <w:jc w:val="both"/>
        <w:rPr>
          <w:rFonts w:ascii="Palatino Linotype" w:hAnsi="Palatino Linotype"/>
          <w:lang w:val="es-ES_tradnl" w:eastAsia="en-US"/>
        </w:rPr>
      </w:pPr>
      <w:r w:rsidRPr="00611033">
        <w:rPr>
          <w:rFonts w:ascii="Palatino Linotype" w:hAnsi="Palatino Linotype"/>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611033">
        <w:rPr>
          <w:rFonts w:ascii="Palatino Linotype" w:hAnsi="Palatino Linotype"/>
          <w:lang w:val="es-ES_tradnl" w:eastAsia="en-US"/>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0160BD6" w14:textId="77777777" w:rsidR="00D769A5" w:rsidRPr="00611033" w:rsidRDefault="00D769A5" w:rsidP="00DB5C4E">
      <w:pPr>
        <w:tabs>
          <w:tab w:val="left" w:pos="0"/>
        </w:tabs>
        <w:spacing w:line="360" w:lineRule="auto"/>
        <w:jc w:val="both"/>
        <w:rPr>
          <w:rFonts w:ascii="Palatino Linotype" w:hAnsi="Palatino Linotype"/>
          <w:lang w:val="es-ES_tradnl" w:eastAsia="en-US"/>
        </w:rPr>
      </w:pPr>
    </w:p>
    <w:p w14:paraId="38D0C0D9" w14:textId="77777777" w:rsidR="00D769A5" w:rsidRPr="00611033" w:rsidRDefault="00D769A5" w:rsidP="00C04A47">
      <w:pPr>
        <w:numPr>
          <w:ilvl w:val="0"/>
          <w:numId w:val="2"/>
        </w:numPr>
        <w:tabs>
          <w:tab w:val="left" w:pos="0"/>
        </w:tabs>
        <w:spacing w:line="360" w:lineRule="auto"/>
        <w:ind w:left="0" w:firstLine="0"/>
        <w:jc w:val="both"/>
        <w:rPr>
          <w:rFonts w:ascii="Palatino Linotype" w:hAnsi="Palatino Linotype"/>
          <w:lang w:val="es-ES_tradnl" w:eastAsia="en-US"/>
        </w:rPr>
      </w:pPr>
      <w:r w:rsidRPr="00611033">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3B830FD6" w14:textId="77777777" w:rsidR="00D769A5" w:rsidRPr="00611033" w:rsidRDefault="00D769A5" w:rsidP="00DB5C4E">
      <w:pPr>
        <w:spacing w:line="360" w:lineRule="auto"/>
        <w:rPr>
          <w:rFonts w:ascii="Palatino Linotype" w:hAnsi="Palatino Linotype"/>
          <w:lang w:val="es-ES_tradnl" w:eastAsia="en-US"/>
        </w:rPr>
      </w:pPr>
    </w:p>
    <w:p w14:paraId="2E0357C4" w14:textId="77777777" w:rsidR="00D769A5" w:rsidRPr="00611033" w:rsidRDefault="00D769A5" w:rsidP="00C04A47">
      <w:pPr>
        <w:numPr>
          <w:ilvl w:val="0"/>
          <w:numId w:val="2"/>
        </w:numPr>
        <w:spacing w:line="360" w:lineRule="auto"/>
        <w:ind w:left="0" w:firstLine="0"/>
        <w:jc w:val="both"/>
        <w:rPr>
          <w:rFonts w:ascii="Palatino Linotype" w:hAnsi="Palatino Linotype"/>
          <w:lang w:val="es-ES_tradnl" w:eastAsia="en-US"/>
        </w:rPr>
      </w:pPr>
      <w:r w:rsidRPr="00611033">
        <w:rPr>
          <w:rFonts w:ascii="Palatino Linotype" w:hAnsi="Palatino Linotype"/>
          <w:lang w:val="es-ES_tradnl" w:eastAsia="en-US"/>
        </w:rPr>
        <w:t>Al respecto, también son de considerar los criterios sostenidos por el Cuarto Tribunal Colegiado en Materia Administrativa del Primer Circuito, cuyos rubros y datos de identificación son los siguientes:</w:t>
      </w:r>
    </w:p>
    <w:p w14:paraId="514AB792" w14:textId="77777777" w:rsidR="00D769A5" w:rsidRPr="00611033" w:rsidRDefault="00D769A5" w:rsidP="00DB5C4E">
      <w:pPr>
        <w:spacing w:line="360" w:lineRule="auto"/>
        <w:rPr>
          <w:rFonts w:ascii="Palatino Linotype" w:hAnsi="Palatino Linotype"/>
          <w:sz w:val="22"/>
          <w:lang w:val="es-ES_tradnl" w:eastAsia="en-US"/>
        </w:rPr>
      </w:pPr>
    </w:p>
    <w:p w14:paraId="3A712CD0" w14:textId="77777777" w:rsidR="00D769A5" w:rsidRPr="00611033" w:rsidRDefault="00D769A5" w:rsidP="00DB5C4E">
      <w:pPr>
        <w:spacing w:line="360" w:lineRule="auto"/>
        <w:ind w:left="720" w:right="828"/>
        <w:jc w:val="both"/>
        <w:rPr>
          <w:rFonts w:ascii="Palatino Linotype" w:hAnsi="Palatino Linotype"/>
          <w:i/>
          <w:sz w:val="22"/>
          <w:lang w:val="es-ES_tradnl" w:eastAsia="en-US"/>
        </w:rPr>
      </w:pPr>
      <w:r w:rsidRPr="00611033">
        <w:rPr>
          <w:rFonts w:ascii="Palatino Linotype" w:hAnsi="Palatino Linotype"/>
          <w:sz w:val="22"/>
          <w:lang w:val="es-ES_tradnl" w:eastAsia="en-US"/>
        </w:rPr>
        <w:t xml:space="preserve"> </w:t>
      </w:r>
      <w:r w:rsidRPr="00611033">
        <w:rPr>
          <w:rFonts w:ascii="Palatino Linotype" w:hAnsi="Palatino Linotype"/>
          <w:i/>
          <w:sz w:val="22"/>
          <w:lang w:val="es-ES_tradnl" w:eastAsia="en-US"/>
        </w:rPr>
        <w:t>“</w:t>
      </w:r>
      <w:r w:rsidRPr="00611033">
        <w:rPr>
          <w:rFonts w:ascii="Palatino Linotype" w:hAnsi="Palatino Linotype"/>
          <w:b/>
          <w:i/>
          <w:sz w:val="22"/>
          <w:lang w:val="es-ES_tradnl" w:eastAsia="en-US"/>
        </w:rPr>
        <w:t>PLAZO RAZONABLE PARA RESOLVER. DIMENSIÓN Y EFECTOS DE ESTE CONCEPTO CUANDO SE ADUCE EXCESIVA CARGA DE TRABAJO</w:t>
      </w:r>
      <w:r w:rsidRPr="00611033">
        <w:rPr>
          <w:rFonts w:ascii="Palatino Linotype" w:hAnsi="Palatino Linotype"/>
          <w:i/>
          <w:sz w:val="22"/>
          <w:lang w:val="es-ES_tradnl" w:eastAsia="en-US"/>
        </w:rPr>
        <w:t xml:space="preserve">.” </w:t>
      </w:r>
    </w:p>
    <w:p w14:paraId="22D0FA10" w14:textId="77777777" w:rsidR="00D769A5" w:rsidRPr="00611033" w:rsidRDefault="00D769A5" w:rsidP="00DB5C4E">
      <w:pPr>
        <w:spacing w:line="360" w:lineRule="auto"/>
        <w:ind w:left="720" w:right="828"/>
        <w:jc w:val="both"/>
        <w:rPr>
          <w:rFonts w:ascii="Palatino Linotype" w:hAnsi="Palatino Linotype"/>
          <w:b/>
          <w:i/>
          <w:sz w:val="22"/>
          <w:lang w:val="es-ES_tradnl" w:eastAsia="en-US"/>
        </w:rPr>
      </w:pPr>
    </w:p>
    <w:p w14:paraId="4615EAC4" w14:textId="77777777" w:rsidR="00D769A5" w:rsidRPr="00611033" w:rsidRDefault="00D769A5" w:rsidP="00DB5C4E">
      <w:pPr>
        <w:spacing w:line="360" w:lineRule="auto"/>
        <w:ind w:left="720" w:right="828"/>
        <w:jc w:val="both"/>
        <w:rPr>
          <w:rFonts w:ascii="Palatino Linotype" w:hAnsi="Palatino Linotype"/>
          <w:i/>
          <w:sz w:val="22"/>
          <w:lang w:eastAsia="en-US"/>
        </w:rPr>
      </w:pPr>
      <w:r w:rsidRPr="00611033">
        <w:rPr>
          <w:rFonts w:ascii="Palatino Linotype" w:hAnsi="Palatino Linotype"/>
          <w:i/>
          <w:sz w:val="22"/>
          <w:lang w:val="es-ES_tradnl" w:eastAsia="en-US"/>
        </w:rPr>
        <w:t>“</w:t>
      </w:r>
      <w:r w:rsidRPr="00611033">
        <w:rPr>
          <w:rFonts w:ascii="Palatino Linotype" w:hAnsi="Palatino Linotype"/>
          <w:b/>
          <w:i/>
          <w:sz w:val="22"/>
          <w:lang w:val="es-ES_tradnl" w:eastAsia="en-US"/>
        </w:rPr>
        <w:t>PLAZO RAZONABLE PARA RESOLVER. CONCEPTO Y ELEMENTOS QUE LO INTEGRAN A LA LUZ DEL DERECHO INTERNACIONAL DE LOS DERECHOS HUMANOS</w:t>
      </w:r>
      <w:r w:rsidRPr="00611033">
        <w:rPr>
          <w:rFonts w:ascii="Palatino Linotype" w:hAnsi="Palatino Linotype"/>
          <w:i/>
          <w:sz w:val="22"/>
          <w:lang w:val="es-ES_tradnl" w:eastAsia="en-US"/>
        </w:rPr>
        <w:t>.”</w:t>
      </w:r>
    </w:p>
    <w:p w14:paraId="51DC2876" w14:textId="77777777" w:rsidR="00D769A5" w:rsidRPr="00611033" w:rsidRDefault="00D769A5" w:rsidP="00DB5C4E">
      <w:pPr>
        <w:spacing w:line="360" w:lineRule="auto"/>
        <w:rPr>
          <w:rFonts w:ascii="Palatino Linotype" w:hAnsi="Palatino Linotype"/>
          <w:i/>
          <w:sz w:val="22"/>
          <w:lang w:eastAsia="en-US"/>
        </w:rPr>
      </w:pPr>
    </w:p>
    <w:p w14:paraId="6E87B07A" w14:textId="2BCF57F6" w:rsidR="00BE73E6" w:rsidRPr="00611033" w:rsidRDefault="00D769A5" w:rsidP="00C04A47">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611033">
        <w:rPr>
          <w:rFonts w:ascii="Palatino Linotype" w:eastAsiaTheme="minorEastAsia" w:hAnsi="Palatino Linotype" w:cstheme="minorBidi"/>
          <w:color w:val="000000" w:themeColor="text1"/>
          <w:lang w:val="es-ES_tradnl"/>
        </w:rPr>
        <w:t>Así las cosas, la</w:t>
      </w:r>
      <w:r w:rsidRPr="00611033">
        <w:rPr>
          <w:rFonts w:ascii="Palatino Linotype" w:eastAsiaTheme="minorEastAsia" w:hAnsi="Palatino Linotype" w:cstheme="minorBidi"/>
          <w:b/>
          <w:color w:val="000000" w:themeColor="text1"/>
          <w:lang w:val="es-ES_tradnl"/>
        </w:rPr>
        <w:t xml:space="preserve"> Comisionada María del Rosario Mejía Ayala</w:t>
      </w:r>
      <w:r w:rsidRPr="00611033">
        <w:rPr>
          <w:rFonts w:ascii="Palatino Linotype" w:eastAsiaTheme="minorEastAsia" w:hAnsi="Palatino Linotype" w:cstheme="minorBidi"/>
          <w:color w:val="000000" w:themeColor="text1"/>
          <w:lang w:val="es-ES_tradnl"/>
        </w:rPr>
        <w:t xml:space="preserve"> decretó el cierre de instrucción mediante </w:t>
      </w:r>
      <w:r w:rsidR="000600C8" w:rsidRPr="00611033">
        <w:rPr>
          <w:rFonts w:ascii="Palatino Linotype" w:eastAsiaTheme="minorEastAsia" w:hAnsi="Palatino Linotype" w:cstheme="minorBidi"/>
          <w:color w:val="000000" w:themeColor="text1"/>
          <w:lang w:val="es-ES_tradnl"/>
        </w:rPr>
        <w:t>acuerdo de fecha dieciocho (18</w:t>
      </w:r>
      <w:r w:rsidR="00BE73E6" w:rsidRPr="00611033">
        <w:rPr>
          <w:rFonts w:ascii="Palatino Linotype" w:eastAsiaTheme="minorEastAsia" w:hAnsi="Palatino Linotype" w:cstheme="minorBidi"/>
          <w:color w:val="000000" w:themeColor="text1"/>
          <w:lang w:val="es-ES_tradnl"/>
        </w:rPr>
        <w:t>) de</w:t>
      </w:r>
      <w:r w:rsidR="001B7A6A" w:rsidRPr="00611033">
        <w:rPr>
          <w:rFonts w:ascii="Palatino Linotype" w:eastAsiaTheme="minorEastAsia" w:hAnsi="Palatino Linotype" w:cstheme="minorBidi"/>
          <w:color w:val="000000" w:themeColor="text1"/>
          <w:lang w:val="es-ES_tradnl"/>
        </w:rPr>
        <w:t xml:space="preserve"> octubre</w:t>
      </w:r>
      <w:r w:rsidR="00401EF7" w:rsidRPr="00611033">
        <w:rPr>
          <w:rFonts w:ascii="Palatino Linotype" w:eastAsiaTheme="minorEastAsia" w:hAnsi="Palatino Linotype" w:cstheme="minorBidi"/>
          <w:color w:val="000000" w:themeColor="text1"/>
          <w:lang w:val="es-ES_tradnl"/>
        </w:rPr>
        <w:t xml:space="preserve"> </w:t>
      </w:r>
      <w:r w:rsidRPr="00611033">
        <w:rPr>
          <w:rFonts w:ascii="Palatino Linotype" w:eastAsiaTheme="minorEastAsia" w:hAnsi="Palatino Linotype" w:cstheme="minorBidi"/>
          <w:color w:val="000000" w:themeColor="text1"/>
          <w:lang w:val="es-ES_tradnl"/>
        </w:rPr>
        <w:t xml:space="preserve">de dos mil veintitrés. </w:t>
      </w:r>
    </w:p>
    <w:p w14:paraId="0D7AA06B" w14:textId="44C64D10" w:rsidR="00EA0165" w:rsidRPr="00611033" w:rsidRDefault="00EA0165" w:rsidP="00DB5C4E">
      <w:pPr>
        <w:pStyle w:val="Ttulo1"/>
        <w:spacing w:line="360" w:lineRule="auto"/>
        <w:jc w:val="center"/>
        <w:rPr>
          <w:rFonts w:ascii="Palatino Linotype" w:hAnsi="Palatino Linotype"/>
          <w:b/>
          <w:color w:val="000000" w:themeColor="text1"/>
          <w:sz w:val="24"/>
          <w:szCs w:val="24"/>
          <w:lang w:val="es-MX" w:eastAsia="en-US"/>
        </w:rPr>
      </w:pPr>
      <w:bookmarkStart w:id="6" w:name="_Toc68804758"/>
      <w:bookmarkStart w:id="7" w:name="_Toc85125466"/>
      <w:r w:rsidRPr="00611033">
        <w:rPr>
          <w:rFonts w:ascii="Palatino Linotype" w:hAnsi="Palatino Linotype"/>
          <w:b/>
          <w:color w:val="000000" w:themeColor="text1"/>
          <w:sz w:val="24"/>
          <w:szCs w:val="24"/>
          <w:lang w:val="es-MX" w:eastAsia="en-US"/>
        </w:rPr>
        <w:lastRenderedPageBreak/>
        <w:t>CONSIDERANDO</w:t>
      </w:r>
      <w:bookmarkEnd w:id="4"/>
      <w:bookmarkEnd w:id="5"/>
      <w:bookmarkEnd w:id="6"/>
      <w:bookmarkEnd w:id="7"/>
    </w:p>
    <w:p w14:paraId="3468D0CF" w14:textId="475BACAF" w:rsidR="00EA0165" w:rsidRPr="00611033" w:rsidRDefault="00EA0165" w:rsidP="00DB5C4E">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85125467"/>
      <w:r w:rsidRPr="00611033">
        <w:rPr>
          <w:rFonts w:ascii="Palatino Linotype" w:hAnsi="Palatino Linotype"/>
          <w:b/>
          <w:color w:val="000000" w:themeColor="text1"/>
          <w:sz w:val="24"/>
          <w:szCs w:val="24"/>
          <w:lang w:val="es-MX" w:eastAsia="en-US"/>
        </w:rPr>
        <w:t>PRIMERO. De la competencia</w:t>
      </w:r>
      <w:bookmarkEnd w:id="8"/>
      <w:bookmarkEnd w:id="9"/>
      <w:bookmarkEnd w:id="10"/>
      <w:r w:rsidR="00537427" w:rsidRPr="00611033">
        <w:rPr>
          <w:rFonts w:ascii="Palatino Linotype" w:hAnsi="Palatino Linotype"/>
          <w:b/>
          <w:color w:val="000000" w:themeColor="text1"/>
          <w:sz w:val="24"/>
          <w:szCs w:val="24"/>
          <w:lang w:val="es-MX" w:eastAsia="en-US"/>
        </w:rPr>
        <w:t>.</w:t>
      </w:r>
      <w:bookmarkEnd w:id="11"/>
    </w:p>
    <w:p w14:paraId="715A3AF7" w14:textId="77777777" w:rsidR="008E4E22" w:rsidRPr="00611033" w:rsidRDefault="008E4E22" w:rsidP="00C04A47">
      <w:pPr>
        <w:pStyle w:val="Prrafodelista"/>
        <w:numPr>
          <w:ilvl w:val="0"/>
          <w:numId w:val="2"/>
        </w:numPr>
        <w:suppressAutoHyphens/>
        <w:spacing w:after="160" w:line="360" w:lineRule="auto"/>
        <w:ind w:left="0" w:firstLine="0"/>
        <w:contextualSpacing/>
        <w:jc w:val="both"/>
        <w:rPr>
          <w:rFonts w:ascii="Palatino Linotype" w:hAnsi="Palatino Linotype"/>
          <w:lang w:eastAsia="en-US"/>
        </w:rPr>
      </w:pPr>
      <w:r w:rsidRPr="00611033">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11033">
        <w:rPr>
          <w:rFonts w:ascii="Palatino Linotype" w:eastAsia="Calibri" w:hAnsi="Palatino Linotype"/>
          <w:b/>
          <w:bCs/>
          <w:lang w:eastAsia="en-US"/>
        </w:rPr>
        <w:t>Constitución Política de los Estados Unidos Mexicanos</w:t>
      </w:r>
      <w:r w:rsidRPr="00611033">
        <w:rPr>
          <w:rFonts w:ascii="Palatino Linotype" w:eastAsia="Calibri" w:hAnsi="Palatino Linotype"/>
          <w:lang w:eastAsia="en-US"/>
        </w:rPr>
        <w:t xml:space="preserve">; </w:t>
      </w:r>
      <w:r w:rsidRPr="00611033">
        <w:rPr>
          <w:rFonts w:ascii="Palatino Linotype" w:eastAsia="Palatino Linotype" w:hAnsi="Palatino Linotype" w:cs="Palatino Linotype"/>
          <w:color w:val="000000"/>
          <w:lang w:eastAsia="en-US"/>
        </w:rPr>
        <w:t xml:space="preserve">5, párrafos trigésimo segundo y trigésimo tercero fracciones IV y V, </w:t>
      </w:r>
      <w:r w:rsidRPr="00611033">
        <w:rPr>
          <w:rFonts w:ascii="Palatino Linotype" w:eastAsia="MS Mincho" w:hAnsi="Palatino Linotype"/>
          <w:lang w:eastAsia="en-US"/>
        </w:rPr>
        <w:t xml:space="preserve"> </w:t>
      </w:r>
      <w:r w:rsidRPr="00611033">
        <w:rPr>
          <w:rFonts w:ascii="Palatino Linotype" w:eastAsia="Calibri" w:hAnsi="Palatino Linotype"/>
          <w:lang w:eastAsia="en-US"/>
        </w:rPr>
        <w:t xml:space="preserve">de la </w:t>
      </w:r>
      <w:r w:rsidRPr="00611033">
        <w:rPr>
          <w:rFonts w:ascii="Palatino Linotype" w:eastAsia="Calibri" w:hAnsi="Palatino Linotype"/>
          <w:b/>
          <w:bCs/>
          <w:lang w:eastAsia="en-US"/>
        </w:rPr>
        <w:t>Constitución Política del Estado Libre y Soberano de México</w:t>
      </w:r>
      <w:r w:rsidRPr="00611033">
        <w:rPr>
          <w:rFonts w:ascii="Palatino Linotype" w:eastAsia="Calibri" w:hAnsi="Palatino Linotype"/>
          <w:lang w:eastAsia="en-US"/>
        </w:rPr>
        <w:t xml:space="preserve">; artículos 1, 2 fracción II, 13, 29, 36 fracciones I y II, 176, 178, 179, 181 párrafo tercero y 185 </w:t>
      </w:r>
      <w:r w:rsidRPr="00611033">
        <w:rPr>
          <w:rFonts w:ascii="Palatino Linotype" w:eastAsia="Calibri" w:hAnsi="Palatino Linotype" w:cs="Arial"/>
          <w:lang w:eastAsia="en-US"/>
        </w:rPr>
        <w:t xml:space="preserve">de la </w:t>
      </w:r>
      <w:r w:rsidRPr="00611033">
        <w:rPr>
          <w:rFonts w:ascii="Palatino Linotype" w:eastAsia="Calibri" w:hAnsi="Palatino Linotype" w:cs="Arial"/>
          <w:b/>
          <w:bCs/>
          <w:lang w:eastAsia="en-US"/>
        </w:rPr>
        <w:t>Ley de Transparencia y Acceso a la Información Pública del Estado de México y Municipios</w:t>
      </w:r>
      <w:r w:rsidRPr="00611033">
        <w:rPr>
          <w:rFonts w:ascii="Palatino Linotype" w:eastAsia="Calibri" w:hAnsi="Palatino Linotype" w:cs="Arial"/>
          <w:lang w:eastAsia="en-US"/>
        </w:rPr>
        <w:t xml:space="preserve">; </w:t>
      </w:r>
      <w:r w:rsidRPr="00611033">
        <w:rPr>
          <w:rFonts w:ascii="Palatino Linotype" w:eastAsia="Palatino Linotype" w:hAnsi="Palatino Linotype" w:cs="Palatino Linotype"/>
          <w:color w:val="000000"/>
          <w:lang w:eastAsia="en-US"/>
        </w:rPr>
        <w:t xml:space="preserve">7 y  9 fracciones I y XXIV  y 11, </w:t>
      </w:r>
      <w:r w:rsidRPr="00611033">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29B75BF9" w14:textId="77777777" w:rsidR="00401EF7" w:rsidRPr="00611033" w:rsidRDefault="00401EF7" w:rsidP="00DB5C4E">
      <w:pPr>
        <w:pStyle w:val="Prrafodelista"/>
        <w:tabs>
          <w:tab w:val="left" w:pos="360"/>
        </w:tabs>
        <w:spacing w:after="160" w:line="360" w:lineRule="auto"/>
        <w:ind w:left="0"/>
        <w:contextualSpacing/>
        <w:jc w:val="both"/>
        <w:rPr>
          <w:rFonts w:ascii="Palatino Linotype" w:eastAsia="MS Mincho" w:hAnsi="Palatino Linotype"/>
          <w:lang w:val="es-ES_tradnl"/>
        </w:rPr>
      </w:pPr>
    </w:p>
    <w:p w14:paraId="7221A2B9" w14:textId="482749A6" w:rsidR="00401EF7" w:rsidRPr="00611033" w:rsidRDefault="00EA0165" w:rsidP="00DB5C4E">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85125468"/>
      <w:r w:rsidRPr="00611033">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521843A2" w14:textId="77777777" w:rsidR="00401EF7" w:rsidRPr="00611033" w:rsidRDefault="00401EF7" w:rsidP="00DB5C4E">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6" w:name="_Toc110470206"/>
      <w:r w:rsidRPr="00611033">
        <w:rPr>
          <w:rFonts w:ascii="Palatino Linotype" w:eastAsiaTheme="majorEastAsia" w:hAnsi="Palatino Linotype" w:cstheme="majorBidi"/>
          <w:b/>
          <w:color w:val="000000" w:themeColor="text1"/>
          <w:lang w:val="es-MX" w:eastAsia="en-US"/>
        </w:rPr>
        <w:t>I. De la interposición de los recursos.</w:t>
      </w:r>
      <w:bookmarkEnd w:id="16"/>
      <w:r w:rsidRPr="00611033">
        <w:rPr>
          <w:rFonts w:ascii="Palatino Linotype" w:eastAsiaTheme="majorEastAsia" w:hAnsi="Palatino Linotype" w:cstheme="majorBidi"/>
          <w:b/>
          <w:color w:val="000000" w:themeColor="text1"/>
          <w:lang w:val="es-MX" w:eastAsia="en-US"/>
        </w:rPr>
        <w:t xml:space="preserve"> </w:t>
      </w:r>
    </w:p>
    <w:p w14:paraId="584BD76D" w14:textId="6B9BE0A2" w:rsidR="00401EF7" w:rsidRPr="00611033" w:rsidRDefault="00401EF7" w:rsidP="00C04A47">
      <w:pPr>
        <w:numPr>
          <w:ilvl w:val="0"/>
          <w:numId w:val="2"/>
        </w:numPr>
        <w:spacing w:after="160" w:line="360" w:lineRule="auto"/>
        <w:ind w:left="0" w:right="49" w:firstLine="0"/>
        <w:contextualSpacing/>
        <w:jc w:val="both"/>
        <w:rPr>
          <w:rFonts w:ascii="Palatino Linotype" w:hAnsi="Palatino Linotype"/>
          <w:lang w:val="es-ES_tradnl"/>
        </w:rPr>
      </w:pPr>
      <w:r w:rsidRPr="00611033">
        <w:rPr>
          <w:rFonts w:ascii="Palatino Linotype" w:eastAsia="Calibri" w:hAnsi="Palatino Linotype" w:cs="Arial"/>
        </w:rPr>
        <w:t xml:space="preserve">Los medios de impugnación fueron presentados a través del </w:t>
      </w:r>
      <w:r w:rsidRPr="00611033">
        <w:rPr>
          <w:rFonts w:ascii="Palatino Linotype" w:eastAsia="Calibri" w:hAnsi="Palatino Linotype" w:cs="Arial"/>
          <w:b/>
          <w:bCs/>
        </w:rPr>
        <w:t>SAIMEX,</w:t>
      </w:r>
      <w:r w:rsidRPr="00611033">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611033">
        <w:rPr>
          <w:rFonts w:ascii="Palatino Linotype" w:eastAsia="Calibri" w:hAnsi="Palatino Linotype" w:cs="Arial"/>
          <w:b/>
          <w:bCs/>
        </w:rPr>
        <w:t>SUJETO OBLIGADO</w:t>
      </w:r>
      <w:r w:rsidRPr="00611033">
        <w:rPr>
          <w:rFonts w:ascii="Palatino Linotype" w:eastAsia="Calibri" w:hAnsi="Palatino Linotype" w:cs="Arial"/>
        </w:rPr>
        <w:t xml:space="preserve"> ent</w:t>
      </w:r>
      <w:r w:rsidR="008E4E22" w:rsidRPr="00611033">
        <w:rPr>
          <w:rFonts w:ascii="Palatino Linotype" w:eastAsia="Calibri" w:hAnsi="Palatino Linotype" w:cs="Arial"/>
        </w:rPr>
        <w:t>regó respu</w:t>
      </w:r>
      <w:r w:rsidR="000600C8" w:rsidRPr="00611033">
        <w:rPr>
          <w:rFonts w:ascii="Palatino Linotype" w:eastAsia="Calibri" w:hAnsi="Palatino Linotype" w:cs="Arial"/>
        </w:rPr>
        <w:t>esta el día veintiocho (28</w:t>
      </w:r>
      <w:r w:rsidRPr="00611033">
        <w:rPr>
          <w:rFonts w:ascii="Palatino Linotype" w:eastAsia="Calibri" w:hAnsi="Palatino Linotype" w:cs="Arial"/>
        </w:rPr>
        <w:t>) de</w:t>
      </w:r>
      <w:r w:rsidR="000600C8" w:rsidRPr="00611033">
        <w:rPr>
          <w:rFonts w:ascii="Palatino Linotype" w:eastAsia="Calibri" w:hAnsi="Palatino Linotype" w:cs="Arial"/>
        </w:rPr>
        <w:t xml:space="preserve"> noviembre</w:t>
      </w:r>
      <w:r w:rsidRPr="00611033">
        <w:rPr>
          <w:rFonts w:ascii="Palatino Linotype" w:eastAsia="Calibri" w:hAnsi="Palatino Linotype" w:cs="Arial"/>
        </w:rPr>
        <w:t xml:space="preserve"> de dos mil veintidós</w:t>
      </w:r>
      <w:r w:rsidRPr="00611033">
        <w:rPr>
          <w:rFonts w:ascii="Palatino Linotype" w:eastAsia="Calibri" w:hAnsi="Palatino Linotype" w:cs="Arial"/>
          <w:lang w:val="es-MX" w:eastAsia="en-US"/>
        </w:rPr>
        <w:t>, el plazo para interponer los recursos d</w:t>
      </w:r>
      <w:r w:rsidR="006C67C7" w:rsidRPr="00611033">
        <w:rPr>
          <w:rFonts w:ascii="Palatino Linotype" w:eastAsia="Calibri" w:hAnsi="Palatino Linotype" w:cs="Arial"/>
          <w:lang w:val="es-MX" w:eastAsia="en-US"/>
        </w:rPr>
        <w:t>e revisión tras</w:t>
      </w:r>
      <w:r w:rsidR="000600C8" w:rsidRPr="00611033">
        <w:rPr>
          <w:rFonts w:ascii="Palatino Linotype" w:eastAsia="Calibri" w:hAnsi="Palatino Linotype" w:cs="Arial"/>
          <w:lang w:val="es-MX" w:eastAsia="en-US"/>
        </w:rPr>
        <w:t>currió del veintinueve (29</w:t>
      </w:r>
      <w:r w:rsidRPr="00611033">
        <w:rPr>
          <w:rFonts w:ascii="Palatino Linotype" w:eastAsia="Calibri" w:hAnsi="Palatino Linotype" w:cs="Arial"/>
          <w:lang w:val="es-MX" w:eastAsia="en-US"/>
        </w:rPr>
        <w:t>)</w:t>
      </w:r>
      <w:r w:rsidR="006C67C7" w:rsidRPr="00611033">
        <w:rPr>
          <w:rFonts w:ascii="Palatino Linotype" w:eastAsia="Calibri" w:hAnsi="Palatino Linotype" w:cs="Arial"/>
          <w:lang w:val="es-MX" w:eastAsia="en-US"/>
        </w:rPr>
        <w:t xml:space="preserve"> de</w:t>
      </w:r>
      <w:r w:rsidR="000600C8" w:rsidRPr="00611033">
        <w:rPr>
          <w:rFonts w:ascii="Palatino Linotype" w:eastAsia="Calibri" w:hAnsi="Palatino Linotype" w:cs="Arial"/>
          <w:lang w:val="es-MX" w:eastAsia="en-US"/>
        </w:rPr>
        <w:t xml:space="preserve"> noviembre al veinte (20</w:t>
      </w:r>
      <w:r w:rsidR="008E4E22" w:rsidRPr="00611033">
        <w:rPr>
          <w:rFonts w:ascii="Palatino Linotype" w:eastAsia="Calibri" w:hAnsi="Palatino Linotype" w:cs="Arial"/>
          <w:lang w:val="es-MX" w:eastAsia="en-US"/>
        </w:rPr>
        <w:t>) de</w:t>
      </w:r>
      <w:r w:rsidR="000600C8" w:rsidRPr="00611033">
        <w:rPr>
          <w:rFonts w:ascii="Palatino Linotype" w:eastAsia="Calibri" w:hAnsi="Palatino Linotype" w:cs="Arial"/>
          <w:lang w:val="es-MX" w:eastAsia="en-US"/>
        </w:rPr>
        <w:t xml:space="preserve"> diciembre</w:t>
      </w:r>
      <w:r w:rsidR="008E4E22" w:rsidRPr="00611033">
        <w:rPr>
          <w:rFonts w:ascii="Palatino Linotype" w:eastAsia="Calibri" w:hAnsi="Palatino Linotype" w:cs="Arial"/>
          <w:lang w:val="es-MX" w:eastAsia="en-US"/>
        </w:rPr>
        <w:t xml:space="preserve"> </w:t>
      </w:r>
      <w:r w:rsidR="006C67C7" w:rsidRPr="00611033">
        <w:rPr>
          <w:rFonts w:ascii="Palatino Linotype" w:eastAsia="Calibri" w:hAnsi="Palatino Linotype" w:cs="Arial"/>
          <w:lang w:val="es-MX" w:eastAsia="en-US"/>
        </w:rPr>
        <w:t>de dos mil veintidós</w:t>
      </w:r>
      <w:r w:rsidRPr="00611033">
        <w:rPr>
          <w:rFonts w:ascii="Palatino Linotype" w:eastAsia="Calibri" w:hAnsi="Palatino Linotype" w:cs="Arial"/>
          <w:lang w:val="es-MX" w:eastAsia="en-US"/>
        </w:rPr>
        <w:t xml:space="preserve">, por </w:t>
      </w:r>
      <w:r w:rsidRPr="00611033">
        <w:rPr>
          <w:rFonts w:ascii="Palatino Linotype" w:eastAsia="Calibri" w:hAnsi="Palatino Linotype" w:cs="Arial"/>
          <w:lang w:val="es-MX" w:eastAsia="en-US"/>
        </w:rPr>
        <w:lastRenderedPageBreak/>
        <w:t>lo que si el particular interpuso lo</w:t>
      </w:r>
      <w:r w:rsidR="006C67C7" w:rsidRPr="00611033">
        <w:rPr>
          <w:rFonts w:ascii="Palatino Linotype" w:eastAsia="Calibri" w:hAnsi="Palatino Linotype" w:cs="Arial"/>
          <w:lang w:val="es-MX" w:eastAsia="en-US"/>
        </w:rPr>
        <w:t>s r</w:t>
      </w:r>
      <w:r w:rsidR="000600C8" w:rsidRPr="00611033">
        <w:rPr>
          <w:rFonts w:ascii="Palatino Linotype" w:eastAsia="Calibri" w:hAnsi="Palatino Linotype" w:cs="Arial"/>
          <w:lang w:val="es-MX" w:eastAsia="en-US"/>
        </w:rPr>
        <w:t>ecursos de revisión el treinta (30</w:t>
      </w:r>
      <w:r w:rsidRPr="00611033">
        <w:rPr>
          <w:rFonts w:ascii="Palatino Linotype" w:eastAsia="Calibri" w:hAnsi="Palatino Linotype" w:cs="Arial"/>
          <w:lang w:val="es-MX" w:eastAsia="en-US"/>
        </w:rPr>
        <w:t>)</w:t>
      </w:r>
      <w:r w:rsidR="000600C8" w:rsidRPr="00611033">
        <w:rPr>
          <w:rFonts w:ascii="Palatino Linotype" w:eastAsia="Calibri" w:hAnsi="Palatino Linotype" w:cs="Arial"/>
          <w:lang w:val="es-MX" w:eastAsia="en-US"/>
        </w:rPr>
        <w:t xml:space="preserve"> noviembre</w:t>
      </w:r>
      <w:r w:rsidR="006C67C7" w:rsidRPr="00611033">
        <w:rPr>
          <w:rFonts w:ascii="Palatino Linotype" w:eastAsia="Calibri" w:hAnsi="Palatino Linotype" w:cs="Arial"/>
          <w:lang w:val="es-MX" w:eastAsia="en-US"/>
        </w:rPr>
        <w:t xml:space="preserve"> d</w:t>
      </w:r>
      <w:r w:rsidRPr="00611033">
        <w:rPr>
          <w:rFonts w:ascii="Palatino Linotype" w:eastAsia="Calibri" w:hAnsi="Palatino Linotype" w:cs="Arial"/>
          <w:lang w:val="es-MX" w:eastAsia="en-US"/>
        </w:rPr>
        <w:t xml:space="preserve">e dos mil veintidós, </w:t>
      </w:r>
      <w:r w:rsidRPr="00611033">
        <w:rPr>
          <w:rFonts w:ascii="Palatino Linotype" w:hAnsi="Palatino Linotype"/>
        </w:rPr>
        <w:t xml:space="preserve">se encuentra dentro del periodo establecido por la Ley. </w:t>
      </w:r>
    </w:p>
    <w:p w14:paraId="150C9567" w14:textId="77777777" w:rsidR="000600C8" w:rsidRPr="00611033" w:rsidRDefault="000600C8" w:rsidP="00DB5C4E">
      <w:pPr>
        <w:spacing w:after="160" w:line="360" w:lineRule="auto"/>
        <w:ind w:right="49"/>
        <w:contextualSpacing/>
        <w:jc w:val="both"/>
        <w:rPr>
          <w:rFonts w:ascii="Palatino Linotype" w:hAnsi="Palatino Linotype"/>
          <w:lang w:val="es-ES_tradnl"/>
        </w:rPr>
      </w:pPr>
    </w:p>
    <w:p w14:paraId="52F66292" w14:textId="77777777" w:rsidR="000600C8" w:rsidRPr="00611033" w:rsidRDefault="000600C8" w:rsidP="00DB5C4E">
      <w:pPr>
        <w:keepNext/>
        <w:keepLines/>
        <w:spacing w:before="240" w:line="360" w:lineRule="auto"/>
        <w:jc w:val="both"/>
        <w:outlineLvl w:val="0"/>
        <w:rPr>
          <w:rFonts w:ascii="Palatino Linotype" w:eastAsia="MS Gothic" w:hAnsi="Palatino Linotype"/>
          <w:b/>
        </w:rPr>
      </w:pPr>
      <w:r w:rsidRPr="00611033">
        <w:rPr>
          <w:rFonts w:ascii="Palatino Linotype" w:eastAsia="MS Gothic" w:hAnsi="Palatino Linotype"/>
          <w:b/>
        </w:rPr>
        <w:t xml:space="preserve">II. Del nombre como requisito innecesario para la tramitación del recurso. </w:t>
      </w:r>
    </w:p>
    <w:p w14:paraId="51304F68" w14:textId="77777777" w:rsidR="000600C8" w:rsidRPr="00611033" w:rsidRDefault="000600C8" w:rsidP="00DB5C4E">
      <w:pPr>
        <w:tabs>
          <w:tab w:val="left" w:pos="426"/>
        </w:tabs>
        <w:spacing w:line="360" w:lineRule="auto"/>
        <w:ind w:right="49"/>
        <w:contextualSpacing/>
        <w:jc w:val="both"/>
        <w:rPr>
          <w:rFonts w:ascii="Palatino Linotype" w:hAnsi="Palatino Linotype" w:cs="Arial"/>
          <w:b/>
        </w:rPr>
      </w:pPr>
    </w:p>
    <w:p w14:paraId="456336DA" w14:textId="1E5DEDF8" w:rsidR="000600C8" w:rsidRPr="00611033" w:rsidRDefault="000600C8" w:rsidP="00C04A47">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611033">
        <w:rPr>
          <w:rFonts w:ascii="Palatino Linotype" w:hAnsi="Palatino Linotype" w:cs="Arial"/>
          <w:bCs/>
          <w:lang w:val="es-ES_tradnl"/>
        </w:rPr>
        <w:t xml:space="preserve">Por </w:t>
      </w:r>
      <w:r w:rsidRPr="00611033">
        <w:rPr>
          <w:rFonts w:ascii="Palatino Linotype" w:hAnsi="Palatino Linotype" w:cs="Arial"/>
          <w:bCs/>
        </w:rPr>
        <w:t xml:space="preserve">otro lado, de la revisión al  expediente electrónico contenido en el sistema </w:t>
      </w:r>
      <w:r w:rsidRPr="00611033">
        <w:rPr>
          <w:rFonts w:ascii="Palatino Linotype" w:hAnsi="Palatino Linotype" w:cs="Arial"/>
          <w:b/>
          <w:bCs/>
        </w:rPr>
        <w:t>SAIMEX,</w:t>
      </w:r>
      <w:r w:rsidRPr="00611033">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611033">
        <w:rPr>
          <w:rFonts w:ascii="Palatino Linotype" w:hAnsi="Palatino Linotype" w:cs="Arial"/>
          <w:b/>
          <w:bCs/>
        </w:rPr>
        <w:t>no señaló su nombre completo, ni se tiene certeza sobre su identidad</w:t>
      </w:r>
      <w:r w:rsidRPr="00611033">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A3C1C85" w14:textId="77777777" w:rsidR="000600C8" w:rsidRPr="00611033" w:rsidRDefault="000600C8" w:rsidP="00DB5C4E">
      <w:pPr>
        <w:tabs>
          <w:tab w:val="left" w:pos="426"/>
        </w:tabs>
        <w:spacing w:after="160" w:line="360" w:lineRule="auto"/>
        <w:ind w:right="49"/>
        <w:contextualSpacing/>
        <w:jc w:val="both"/>
        <w:rPr>
          <w:rFonts w:ascii="Palatino Linotype" w:hAnsi="Palatino Linotype" w:cs="Arial"/>
          <w:b/>
          <w:lang w:val="es-ES_tradnl"/>
        </w:rPr>
      </w:pPr>
    </w:p>
    <w:p w14:paraId="3F1ECD31" w14:textId="77777777" w:rsidR="000600C8" w:rsidRPr="00611033" w:rsidRDefault="000600C8" w:rsidP="00C04A4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611033">
        <w:rPr>
          <w:rFonts w:ascii="Palatino Linotype" w:hAnsi="Palatino Linotype" w:cs="Arial"/>
          <w:bCs/>
        </w:rPr>
        <w:t xml:space="preserve">Esto es así, ya que de conformidad con los artículos 6, apartado A, fracciones III y IV de la </w:t>
      </w:r>
      <w:r w:rsidRPr="00611033">
        <w:rPr>
          <w:rFonts w:ascii="Palatino Linotype" w:hAnsi="Palatino Linotype" w:cs="Arial"/>
          <w:b/>
          <w:bCs/>
        </w:rPr>
        <w:t>Constitución Política de los Estados Unidos Mexicanos</w:t>
      </w:r>
      <w:r w:rsidRPr="00611033">
        <w:rPr>
          <w:rFonts w:ascii="Palatino Linotype" w:hAnsi="Palatino Linotype" w:cs="Arial"/>
          <w:bCs/>
        </w:rPr>
        <w:t xml:space="preserve">; 5, párrafos trigésimo, trigésimo primero y trigésimo segundo, fracciones III, IV y V, de la </w:t>
      </w:r>
      <w:r w:rsidRPr="00611033">
        <w:rPr>
          <w:rFonts w:ascii="Palatino Linotype" w:hAnsi="Palatino Linotype" w:cs="Arial"/>
          <w:b/>
          <w:bCs/>
        </w:rPr>
        <w:t>Constitución Política del Estado Libre y Soberano de México</w:t>
      </w:r>
      <w:r w:rsidRPr="00611033">
        <w:rPr>
          <w:rFonts w:ascii="Palatino Linotype" w:hAnsi="Palatino Linotype" w:cs="Arial"/>
          <w:bC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611033">
        <w:rPr>
          <w:rFonts w:ascii="Palatino Linotype" w:hAnsi="Palatino Linotype" w:cs="Arial"/>
          <w:bCs/>
        </w:rPr>
        <w:lastRenderedPageBreak/>
        <w:t>autónomos especializados e imparciales que establece la Constitución Federal y Local.</w:t>
      </w:r>
    </w:p>
    <w:p w14:paraId="1BB2B775" w14:textId="77777777" w:rsidR="000600C8" w:rsidRPr="00611033" w:rsidRDefault="000600C8" w:rsidP="00DB5C4E">
      <w:pPr>
        <w:spacing w:line="360" w:lineRule="auto"/>
        <w:jc w:val="both"/>
        <w:rPr>
          <w:rFonts w:ascii="Palatino Linotype" w:hAnsi="Palatino Linotype" w:cs="Arial"/>
          <w:bCs/>
        </w:rPr>
      </w:pPr>
    </w:p>
    <w:p w14:paraId="3234B123" w14:textId="77777777" w:rsidR="000600C8" w:rsidRPr="00611033" w:rsidRDefault="000600C8" w:rsidP="00C04A47">
      <w:pPr>
        <w:numPr>
          <w:ilvl w:val="0"/>
          <w:numId w:val="2"/>
        </w:numPr>
        <w:tabs>
          <w:tab w:val="left" w:pos="426"/>
        </w:tabs>
        <w:spacing w:after="160" w:line="360" w:lineRule="auto"/>
        <w:ind w:left="0" w:right="49" w:firstLine="0"/>
        <w:contextualSpacing/>
        <w:jc w:val="both"/>
        <w:rPr>
          <w:rFonts w:ascii="Palatino Linotype" w:hAnsi="Palatino Linotype" w:cs="Arial"/>
          <w:b/>
          <w:lang w:val="es-ES_tradnl"/>
        </w:rPr>
      </w:pPr>
      <w:r w:rsidRPr="00611033">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7C56F2" w14:textId="77777777" w:rsidR="000600C8" w:rsidRPr="00611033" w:rsidRDefault="000600C8" w:rsidP="00DB5C4E">
      <w:pPr>
        <w:tabs>
          <w:tab w:val="left" w:pos="426"/>
        </w:tabs>
        <w:spacing w:line="360" w:lineRule="auto"/>
        <w:ind w:right="49"/>
        <w:contextualSpacing/>
        <w:jc w:val="both"/>
        <w:rPr>
          <w:rFonts w:ascii="Palatino Linotype" w:hAnsi="Palatino Linotype" w:cs="Arial"/>
          <w:b/>
        </w:rPr>
      </w:pPr>
    </w:p>
    <w:p w14:paraId="7F204379" w14:textId="77777777" w:rsidR="000600C8" w:rsidRPr="00611033" w:rsidRDefault="000600C8" w:rsidP="00C04A4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611033">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13C976B1" w14:textId="77777777" w:rsidR="000600C8" w:rsidRPr="00611033" w:rsidRDefault="000600C8" w:rsidP="00DB5C4E">
      <w:pPr>
        <w:tabs>
          <w:tab w:val="left" w:pos="426"/>
        </w:tabs>
        <w:spacing w:line="360" w:lineRule="auto"/>
        <w:ind w:right="49"/>
        <w:contextualSpacing/>
        <w:jc w:val="both"/>
        <w:rPr>
          <w:rFonts w:ascii="Palatino Linotype" w:hAnsi="Palatino Linotype" w:cs="Arial"/>
          <w:b/>
        </w:rPr>
      </w:pPr>
    </w:p>
    <w:p w14:paraId="32DB0FFC" w14:textId="77777777" w:rsidR="000600C8" w:rsidRPr="00611033" w:rsidRDefault="000600C8" w:rsidP="00C04A4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611033">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9010C6B" w14:textId="77777777" w:rsidR="000600C8" w:rsidRPr="00611033" w:rsidRDefault="000600C8" w:rsidP="00DB5C4E">
      <w:pPr>
        <w:tabs>
          <w:tab w:val="left" w:pos="426"/>
        </w:tabs>
        <w:spacing w:line="360" w:lineRule="auto"/>
        <w:ind w:right="49"/>
        <w:contextualSpacing/>
        <w:jc w:val="both"/>
        <w:rPr>
          <w:rFonts w:ascii="Palatino Linotype" w:hAnsi="Palatino Linotype" w:cs="Arial"/>
          <w:b/>
        </w:rPr>
      </w:pPr>
    </w:p>
    <w:p w14:paraId="58461E7D" w14:textId="77777777" w:rsidR="000600C8" w:rsidRPr="00611033" w:rsidRDefault="000600C8" w:rsidP="00C04A47">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611033">
        <w:rPr>
          <w:rFonts w:ascii="Palatino Linotype" w:hAnsi="Palatino Linotype" w:cs="Arial"/>
          <w:bCs/>
        </w:rPr>
        <w:t xml:space="preserve">Por lo tanto, el nombre de la </w:t>
      </w:r>
      <w:r w:rsidRPr="00611033">
        <w:rPr>
          <w:rFonts w:ascii="Palatino Linotype" w:hAnsi="Palatino Linotype" w:cs="Arial"/>
          <w:b/>
          <w:bCs/>
        </w:rPr>
        <w:t>SOLICITANTE</w:t>
      </w:r>
      <w:r w:rsidRPr="00611033">
        <w:rPr>
          <w:rFonts w:ascii="Palatino Linotype" w:hAnsi="Palatino Linotype" w:cs="Arial"/>
          <w:bCs/>
        </w:rPr>
        <w:t xml:space="preserve"> y subsecuente </w:t>
      </w:r>
      <w:r w:rsidRPr="00611033">
        <w:rPr>
          <w:rFonts w:ascii="Palatino Linotype" w:hAnsi="Palatino Linotype" w:cs="Arial"/>
          <w:b/>
          <w:bCs/>
        </w:rPr>
        <w:t>RECURRENTE</w:t>
      </w:r>
      <w:r w:rsidRPr="00611033">
        <w:rPr>
          <w:rFonts w:ascii="Palatino Linotype" w:hAnsi="Palatino Linotype" w:cs="Arial"/>
          <w:bCs/>
        </w:rPr>
        <w:t xml:space="preserve"> no puede ser considerado un requisito indispensable de procedencia del recurso de revisión que nos ocupa, ya que el acceso a la información no está condicionado a </w:t>
      </w:r>
      <w:r w:rsidRPr="00611033">
        <w:rPr>
          <w:rFonts w:ascii="Palatino Linotype" w:hAnsi="Palatino Linotype" w:cs="Arial"/>
          <w:bCs/>
        </w:rPr>
        <w:lastRenderedPageBreak/>
        <w:t xml:space="preserve">acreditar algún interés ya sea jurídico o legítimo, máxime que es un elemento subsanable por este Órgano Garante. </w:t>
      </w:r>
    </w:p>
    <w:p w14:paraId="13D9C9ED" w14:textId="77777777" w:rsidR="008E4E22" w:rsidRPr="00611033" w:rsidRDefault="008E4E22" w:rsidP="00DB5C4E">
      <w:pPr>
        <w:spacing w:after="160" w:line="360" w:lineRule="auto"/>
        <w:ind w:right="49"/>
        <w:contextualSpacing/>
        <w:jc w:val="both"/>
        <w:rPr>
          <w:rFonts w:ascii="Palatino Linotype" w:hAnsi="Palatino Linotype"/>
          <w:lang w:val="es-ES_tradnl"/>
        </w:rPr>
      </w:pPr>
    </w:p>
    <w:p w14:paraId="53746724" w14:textId="7D00696F" w:rsidR="00401EF7" w:rsidRPr="00611033" w:rsidRDefault="008E4E22" w:rsidP="00DB5C4E">
      <w:pPr>
        <w:keepNext/>
        <w:keepLines/>
        <w:spacing w:before="240" w:line="360" w:lineRule="auto"/>
        <w:jc w:val="both"/>
        <w:outlineLvl w:val="0"/>
        <w:rPr>
          <w:rFonts w:ascii="Palatino Linotype" w:eastAsiaTheme="majorEastAsia" w:hAnsi="Palatino Linotype" w:cs="Arial"/>
          <w:b/>
          <w:color w:val="365F91" w:themeColor="accent1" w:themeShade="BF"/>
        </w:rPr>
      </w:pPr>
      <w:bookmarkStart w:id="17" w:name="_Toc67587987"/>
      <w:bookmarkStart w:id="18" w:name="_Toc68804763"/>
      <w:bookmarkStart w:id="19" w:name="_Toc108698549"/>
      <w:r w:rsidRPr="00611033">
        <w:rPr>
          <w:rFonts w:ascii="Palatino Linotype" w:eastAsiaTheme="majorEastAsia" w:hAnsi="Palatino Linotype" w:cstheme="majorBidi"/>
          <w:b/>
          <w:color w:val="000000" w:themeColor="text1"/>
          <w:lang w:val="es-MX" w:eastAsia="en-US"/>
        </w:rPr>
        <w:t>I</w:t>
      </w:r>
      <w:r w:rsidR="00401EF7" w:rsidRPr="00611033">
        <w:rPr>
          <w:rFonts w:ascii="Palatino Linotype" w:eastAsiaTheme="majorEastAsia" w:hAnsi="Palatino Linotype" w:cstheme="majorBidi"/>
          <w:b/>
          <w:color w:val="000000" w:themeColor="text1"/>
          <w:lang w:val="es-MX" w:eastAsia="en-US"/>
        </w:rPr>
        <w:t>I. De la determinación sobre la procedibilidad del recurso.</w:t>
      </w:r>
      <w:bookmarkEnd w:id="17"/>
      <w:bookmarkEnd w:id="18"/>
      <w:bookmarkEnd w:id="19"/>
      <w:r w:rsidR="00401EF7" w:rsidRPr="00611033">
        <w:rPr>
          <w:rFonts w:ascii="Palatino Linotype" w:eastAsiaTheme="majorEastAsia" w:hAnsi="Palatino Linotype" w:cstheme="majorBidi"/>
          <w:b/>
          <w:color w:val="000000" w:themeColor="text1"/>
          <w:lang w:val="es-MX" w:eastAsia="en-US"/>
        </w:rPr>
        <w:t xml:space="preserve"> </w:t>
      </w:r>
    </w:p>
    <w:p w14:paraId="33A5B981" w14:textId="77777777" w:rsidR="00401EF7" w:rsidRPr="00611033" w:rsidRDefault="00401EF7" w:rsidP="00DB5C4E">
      <w:pPr>
        <w:spacing w:line="360" w:lineRule="auto"/>
        <w:jc w:val="both"/>
        <w:rPr>
          <w:rFonts w:ascii="Palatino Linotype" w:hAnsi="Palatino Linotype"/>
          <w:lang w:val="es-MX" w:eastAsia="en-US"/>
        </w:rPr>
      </w:pPr>
    </w:p>
    <w:p w14:paraId="77CA5324" w14:textId="77777777" w:rsidR="00401EF7" w:rsidRPr="00611033" w:rsidRDefault="00401EF7" w:rsidP="00C04A47">
      <w:pPr>
        <w:numPr>
          <w:ilvl w:val="0"/>
          <w:numId w:val="2"/>
        </w:numPr>
        <w:spacing w:after="160" w:line="360" w:lineRule="auto"/>
        <w:ind w:left="0" w:right="49" w:firstLine="0"/>
        <w:contextualSpacing/>
        <w:jc w:val="both"/>
        <w:rPr>
          <w:rFonts w:ascii="Palatino Linotype" w:hAnsi="Palatino Linotype"/>
          <w:lang w:val="es-ES_tradnl"/>
        </w:rPr>
      </w:pPr>
      <w:r w:rsidRPr="00611033">
        <w:rPr>
          <w:rFonts w:ascii="Palatino Linotype" w:eastAsia="Calibri" w:hAnsi="Palatino Linotype" w:cs="Aria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8556D25" w14:textId="77777777" w:rsidR="008D6729" w:rsidRPr="00611033" w:rsidRDefault="008D6729" w:rsidP="00DB5C4E">
      <w:pPr>
        <w:spacing w:line="360" w:lineRule="auto"/>
        <w:rPr>
          <w:rFonts w:ascii="Palatino Linotype" w:hAnsi="Palatino Linotype"/>
          <w:lang w:val="es-MX" w:eastAsia="en-US"/>
        </w:rPr>
      </w:pPr>
    </w:p>
    <w:p w14:paraId="5F922A32" w14:textId="78DE69DA" w:rsidR="00B74AEA" w:rsidRPr="00611033" w:rsidRDefault="00B74AEA" w:rsidP="00DB5C4E">
      <w:pPr>
        <w:keepNext/>
        <w:keepLines/>
        <w:spacing w:before="240" w:line="360" w:lineRule="auto"/>
        <w:outlineLvl w:val="0"/>
        <w:rPr>
          <w:rFonts w:ascii="Palatino Linotype" w:hAnsi="Palatino Linotype"/>
          <w:b/>
          <w:i/>
          <w:color w:val="000000" w:themeColor="text1"/>
          <w:lang w:val="es-MX" w:eastAsia="en-US"/>
        </w:rPr>
      </w:pPr>
      <w:bookmarkStart w:id="20" w:name="_Toc107245694"/>
      <w:bookmarkStart w:id="21" w:name="_Toc108698550"/>
      <w:r w:rsidRPr="00611033">
        <w:rPr>
          <w:rFonts w:ascii="Palatino Linotype" w:eastAsia="MS Mincho" w:hAnsi="Palatino Linotype" w:cstheme="majorBidi"/>
          <w:b/>
          <w:color w:val="000000" w:themeColor="text1"/>
          <w:lang w:val="es-ES_tradnl"/>
        </w:rPr>
        <w:t>TERCERO</w:t>
      </w:r>
      <w:bookmarkEnd w:id="20"/>
      <w:r w:rsidRPr="00611033">
        <w:rPr>
          <w:rFonts w:ascii="Palatino Linotype" w:hAnsi="Palatino Linotype"/>
          <w:b/>
          <w:color w:val="000000" w:themeColor="text1"/>
        </w:rPr>
        <w:t>.</w:t>
      </w:r>
      <w:bookmarkStart w:id="22" w:name="_Toc67587990"/>
      <w:bookmarkStart w:id="23" w:name="_Toc68804766"/>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r w:rsidRPr="00611033">
        <w:rPr>
          <w:rFonts w:ascii="Palatino Linotype" w:hAnsi="Palatino Linotype"/>
          <w:b/>
          <w:color w:val="000000" w:themeColor="text1"/>
        </w:rPr>
        <w:t xml:space="preserve"> </w:t>
      </w:r>
      <w:r w:rsidRPr="00611033">
        <w:rPr>
          <w:rFonts w:ascii="Palatino Linotype" w:hAnsi="Palatino Linotype"/>
          <w:b/>
          <w:color w:val="000000" w:themeColor="text1"/>
          <w:lang w:val="es-MX" w:eastAsia="en-US"/>
        </w:rPr>
        <w:t xml:space="preserve">Del planteamiento de la </w:t>
      </w:r>
      <w:r w:rsidRPr="00611033">
        <w:rPr>
          <w:rFonts w:ascii="Palatino Linotype" w:hAnsi="Palatino Linotype"/>
          <w:b/>
          <w:i/>
          <w:color w:val="000000" w:themeColor="text1"/>
          <w:lang w:val="es-MX" w:eastAsia="en-US"/>
        </w:rPr>
        <w:t>Litis.</w:t>
      </w:r>
      <w:bookmarkEnd w:id="21"/>
      <w:bookmarkEnd w:id="22"/>
      <w:bookmarkEnd w:id="23"/>
    </w:p>
    <w:p w14:paraId="4C821DCE" w14:textId="18FFB29B" w:rsidR="00B74AEA" w:rsidRPr="00611033" w:rsidRDefault="00B74AEA" w:rsidP="00C04A47">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611033">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611033">
        <w:rPr>
          <w:rFonts w:ascii="Palatino Linotype" w:eastAsia="Calibri" w:hAnsi="Palatino Linotype" w:cs="Arial"/>
          <w:b/>
        </w:rPr>
        <w:t>Ley de Transparencia y Acceso a la Información Pública del Estado de México y Municipios</w:t>
      </w:r>
      <w:r w:rsidRPr="00611033">
        <w:rPr>
          <w:rFonts w:ascii="Palatino Linotype" w:hAnsi="Palatino Linotype" w:cs="Arial"/>
          <w:lang w:val="es-ES_tradnl"/>
        </w:rPr>
        <w:t xml:space="preserve"> y determinar la confirmación; revocación o modificación; desechamiento o sobreseimiento; y en su </w:t>
      </w:r>
      <w:r w:rsidRPr="00611033">
        <w:rPr>
          <w:rFonts w:ascii="Palatino Linotype" w:hAnsi="Palatino Linotype" w:cs="Arial"/>
          <w:b/>
          <w:lang w:val="es-ES_tradnl"/>
        </w:rPr>
        <w:t>caso ordenar la entrega de la información,</w:t>
      </w:r>
      <w:r w:rsidRPr="00611033">
        <w:rPr>
          <w:rFonts w:ascii="Palatino Linotype" w:hAnsi="Palatino Linotype" w:cs="Arial"/>
          <w:lang w:val="es-ES_tradnl"/>
        </w:rPr>
        <w:t xml:space="preserve"> respecto a las respuestas o falta de ellas de los Sujetos Obligados.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2957ED9" w14:textId="75DDC251" w:rsidR="006C67C7" w:rsidRPr="00611033" w:rsidRDefault="00B74AEA" w:rsidP="00C04A47">
      <w:pPr>
        <w:numPr>
          <w:ilvl w:val="0"/>
          <w:numId w:val="2"/>
        </w:numPr>
        <w:spacing w:before="240" w:after="240" w:line="360" w:lineRule="auto"/>
        <w:ind w:left="0" w:firstLine="0"/>
        <w:contextualSpacing/>
        <w:jc w:val="both"/>
        <w:rPr>
          <w:rFonts w:ascii="Palatino Linotype" w:eastAsia="MS Mincho" w:hAnsi="Palatino Linotype"/>
          <w:lang w:val="es-ES_tradnl"/>
        </w:rPr>
      </w:pPr>
      <w:r w:rsidRPr="00611033">
        <w:rPr>
          <w:rFonts w:ascii="Palatino Linotype" w:eastAsia="MS Mincho" w:hAnsi="Palatino Linotype"/>
          <w:lang w:val="es-ES_tradnl"/>
        </w:rPr>
        <w:t>De las constancias en el expediente al rubro indicado, se desprende que el particular solicitó acceso a</w:t>
      </w:r>
      <w:r w:rsidR="008D6729" w:rsidRPr="00611033">
        <w:rPr>
          <w:rFonts w:ascii="Palatino Linotype" w:eastAsia="MS Mincho" w:hAnsi="Palatino Linotype"/>
          <w:lang w:val="es-ES_tradnl"/>
        </w:rPr>
        <w:t xml:space="preserve"> la información relacionada</w:t>
      </w:r>
      <w:r w:rsidR="000600C8" w:rsidRPr="00611033">
        <w:rPr>
          <w:rFonts w:ascii="Palatino Linotype" w:eastAsia="MS Mincho" w:hAnsi="Palatino Linotype"/>
          <w:lang w:val="es-ES_tradnl"/>
        </w:rPr>
        <w:t xml:space="preserve"> </w:t>
      </w:r>
      <w:r w:rsidR="008D6729" w:rsidRPr="00611033">
        <w:rPr>
          <w:rFonts w:ascii="Palatino Linotype" w:eastAsia="MS Mincho" w:hAnsi="Palatino Linotype"/>
          <w:lang w:val="es-ES_tradnl"/>
        </w:rPr>
        <w:t>con</w:t>
      </w:r>
      <w:r w:rsidR="008E4E22" w:rsidRPr="00611033">
        <w:rPr>
          <w:rFonts w:ascii="Palatino Linotype" w:eastAsia="MS Mincho" w:hAnsi="Palatino Linotype"/>
          <w:lang w:val="es-ES_tradnl"/>
        </w:rPr>
        <w:t xml:space="preserve"> la</w:t>
      </w:r>
      <w:r w:rsidR="000600C8" w:rsidRPr="00611033">
        <w:rPr>
          <w:rFonts w:ascii="Palatino Linotype" w:eastAsia="MS Mincho" w:hAnsi="Palatino Linotype"/>
          <w:lang w:val="es-ES_tradnl"/>
        </w:rPr>
        <w:t>s remuneraciones de todos los servidores públicos</w:t>
      </w:r>
      <w:r w:rsidR="008D6729" w:rsidRPr="00611033">
        <w:rPr>
          <w:rFonts w:ascii="Palatino Linotype" w:eastAsia="MS Mincho" w:hAnsi="Palatino Linotype"/>
          <w:lang w:val="es-ES_tradnl"/>
        </w:rPr>
        <w:t xml:space="preserve">. El </w:t>
      </w:r>
      <w:r w:rsidR="008D6729" w:rsidRPr="00611033">
        <w:rPr>
          <w:rFonts w:ascii="Palatino Linotype" w:eastAsia="MS Mincho" w:hAnsi="Palatino Linotype"/>
          <w:b/>
          <w:bCs/>
          <w:lang w:val="es-ES_tradnl"/>
        </w:rPr>
        <w:t>SUJETO OBLIGADO</w:t>
      </w:r>
      <w:r w:rsidR="008E4E22" w:rsidRPr="00611033">
        <w:rPr>
          <w:rFonts w:ascii="Palatino Linotype" w:eastAsia="MS Mincho" w:hAnsi="Palatino Linotype"/>
          <w:lang w:val="es-ES_tradnl"/>
        </w:rPr>
        <w:t xml:space="preserve"> remitió </w:t>
      </w:r>
      <w:r w:rsidR="000600C8" w:rsidRPr="00611033">
        <w:rPr>
          <w:rFonts w:ascii="Palatino Linotype" w:eastAsia="MS Mincho" w:hAnsi="Palatino Linotype"/>
          <w:lang w:val="es-ES_tradnl"/>
        </w:rPr>
        <w:t>diversos</w:t>
      </w:r>
      <w:r w:rsidR="008E4E22" w:rsidRPr="00611033">
        <w:rPr>
          <w:rFonts w:ascii="Palatino Linotype" w:eastAsia="MS Mincho" w:hAnsi="Palatino Linotype"/>
          <w:lang w:val="es-ES_tradnl"/>
        </w:rPr>
        <w:t xml:space="preserve"> </w:t>
      </w:r>
      <w:r w:rsidR="000600C8" w:rsidRPr="00611033">
        <w:rPr>
          <w:rFonts w:ascii="Palatino Linotype" w:eastAsia="MS Mincho" w:hAnsi="Palatino Linotype"/>
          <w:lang w:val="es-ES_tradnl"/>
        </w:rPr>
        <w:t>tabuladores de sueldos</w:t>
      </w:r>
      <w:r w:rsidR="008D6729" w:rsidRPr="00611033">
        <w:rPr>
          <w:rFonts w:ascii="Palatino Linotype" w:eastAsia="MS Mincho" w:hAnsi="Palatino Linotype"/>
          <w:lang w:val="es-ES_tradnl"/>
        </w:rPr>
        <w:t>,</w:t>
      </w:r>
      <w:r w:rsidR="006C67C7" w:rsidRPr="00611033">
        <w:rPr>
          <w:rFonts w:ascii="Palatino Linotype" w:eastAsia="MS Mincho" w:hAnsi="Palatino Linotype"/>
          <w:lang w:val="es-ES_tradnl"/>
        </w:rPr>
        <w:t xml:space="preserve"> no obstante,</w:t>
      </w:r>
      <w:r w:rsidR="008D6729" w:rsidRPr="00611033">
        <w:rPr>
          <w:rFonts w:ascii="Palatino Linotype" w:eastAsia="MS Mincho" w:hAnsi="Palatino Linotype"/>
          <w:lang w:val="es-ES_tradnl"/>
        </w:rPr>
        <w:t xml:space="preserve"> el ahora </w:t>
      </w:r>
      <w:r w:rsidR="008D6729" w:rsidRPr="00611033">
        <w:rPr>
          <w:rFonts w:ascii="Palatino Linotype" w:eastAsia="MS Mincho" w:hAnsi="Palatino Linotype"/>
          <w:b/>
          <w:bCs/>
          <w:lang w:val="es-ES_tradnl"/>
        </w:rPr>
        <w:t>RECURRENTE,</w:t>
      </w:r>
      <w:r w:rsidR="008D6729" w:rsidRPr="00611033">
        <w:rPr>
          <w:rFonts w:ascii="Palatino Linotype" w:eastAsia="MS Mincho" w:hAnsi="Palatino Linotype"/>
          <w:lang w:val="es-ES_tradnl"/>
        </w:rPr>
        <w:t xml:space="preserve"> promovió el recurso d</w:t>
      </w:r>
      <w:r w:rsidR="000600C8" w:rsidRPr="00611033">
        <w:rPr>
          <w:rFonts w:ascii="Palatino Linotype" w:eastAsia="MS Mincho" w:hAnsi="Palatino Linotype"/>
          <w:lang w:val="es-ES_tradnl"/>
        </w:rPr>
        <w:t xml:space="preserve">e revisión </w:t>
      </w:r>
      <w:r w:rsidR="000600C8" w:rsidRPr="00611033">
        <w:rPr>
          <w:rFonts w:ascii="Palatino Linotype" w:eastAsia="MS Mincho" w:hAnsi="Palatino Linotype"/>
          <w:lang w:val="es-ES_tradnl"/>
        </w:rPr>
        <w:lastRenderedPageBreak/>
        <w:t xml:space="preserve">indicado al rubro, </w:t>
      </w:r>
      <w:r w:rsidR="008D6729" w:rsidRPr="00611033">
        <w:rPr>
          <w:rFonts w:ascii="Palatino Linotype" w:eastAsia="MS Mincho" w:hAnsi="Palatino Linotype"/>
          <w:lang w:val="es-ES_tradnl"/>
        </w:rPr>
        <w:t xml:space="preserve">en el que señaló por agravios </w:t>
      </w:r>
      <w:r w:rsidR="006C67C7" w:rsidRPr="00611033">
        <w:rPr>
          <w:rFonts w:ascii="Palatino Linotype" w:eastAsia="MS Mincho" w:hAnsi="Palatino Linotype"/>
          <w:lang w:val="es-ES_tradnl"/>
        </w:rPr>
        <w:t>la entrega d</w:t>
      </w:r>
      <w:r w:rsidR="000600C8" w:rsidRPr="00611033">
        <w:rPr>
          <w:rFonts w:ascii="Palatino Linotype" w:eastAsia="MS Mincho" w:hAnsi="Palatino Linotype"/>
          <w:lang w:val="es-ES_tradnl"/>
        </w:rPr>
        <w:t>e</w:t>
      </w:r>
      <w:r w:rsidR="006C67C7" w:rsidRPr="00611033">
        <w:rPr>
          <w:rFonts w:ascii="Palatino Linotype" w:eastAsia="MS Mincho" w:hAnsi="Palatino Linotype"/>
          <w:lang w:val="es-ES_tradnl"/>
        </w:rPr>
        <w:t xml:space="preserve"> información </w:t>
      </w:r>
      <w:r w:rsidR="000600C8" w:rsidRPr="00611033">
        <w:rPr>
          <w:rFonts w:ascii="Palatino Linotype" w:eastAsia="MS Mincho" w:hAnsi="Palatino Linotype"/>
          <w:lang w:val="es-ES_tradnl"/>
        </w:rPr>
        <w:t xml:space="preserve">que no corresponde con lo solicitado. </w:t>
      </w:r>
    </w:p>
    <w:p w14:paraId="276D70B8" w14:textId="77777777" w:rsidR="006C67C7" w:rsidRPr="00611033" w:rsidRDefault="006C67C7" w:rsidP="00DB5C4E">
      <w:pPr>
        <w:spacing w:before="240" w:after="240" w:line="360" w:lineRule="auto"/>
        <w:contextualSpacing/>
        <w:jc w:val="both"/>
        <w:rPr>
          <w:rFonts w:ascii="Palatino Linotype" w:eastAsia="MS Mincho" w:hAnsi="Palatino Linotype"/>
          <w:lang w:val="es-ES_tradnl"/>
        </w:rPr>
      </w:pPr>
    </w:p>
    <w:p w14:paraId="325778D8" w14:textId="64996B53" w:rsidR="008D6729" w:rsidRPr="00611033" w:rsidRDefault="008D6729" w:rsidP="00C04A47">
      <w:pPr>
        <w:numPr>
          <w:ilvl w:val="0"/>
          <w:numId w:val="2"/>
        </w:numPr>
        <w:spacing w:before="240" w:after="240" w:line="360" w:lineRule="auto"/>
        <w:ind w:left="0" w:firstLine="0"/>
        <w:contextualSpacing/>
        <w:jc w:val="both"/>
        <w:rPr>
          <w:rFonts w:ascii="Palatino Linotype" w:eastAsia="MS Mincho" w:hAnsi="Palatino Linotype"/>
          <w:lang w:val="es-ES_tradnl"/>
        </w:rPr>
      </w:pPr>
      <w:r w:rsidRPr="00611033">
        <w:rPr>
          <w:rFonts w:ascii="Palatino Linotype" w:eastAsia="MS Mincho" w:hAnsi="Palatino Linotype"/>
          <w:lang w:val="es-ES_tradnl"/>
        </w:rPr>
        <w:t xml:space="preserve">En ese sentido, este Órgano Garante advierte que los agravios manifestados por el </w:t>
      </w:r>
      <w:r w:rsidRPr="00611033">
        <w:rPr>
          <w:rFonts w:ascii="Palatino Linotype" w:eastAsia="MS Mincho" w:hAnsi="Palatino Linotype"/>
          <w:b/>
          <w:bCs/>
          <w:lang w:val="es-ES_tradnl"/>
        </w:rPr>
        <w:t>RECURRENTE</w:t>
      </w:r>
      <w:r w:rsidRPr="00611033">
        <w:rPr>
          <w:rFonts w:ascii="Palatino Linotype" w:eastAsia="MS Mincho" w:hAnsi="Palatino Linotype"/>
          <w:lang w:val="es-ES_tradnl"/>
        </w:rPr>
        <w:t xml:space="preserve"> a través del recurso de revisión</w:t>
      </w:r>
      <w:r w:rsidRPr="00611033">
        <w:rPr>
          <w:rFonts w:ascii="Palatino Linotype" w:eastAsia="MS Mincho" w:hAnsi="Palatino Linotype"/>
          <w:b/>
          <w:bCs/>
          <w:lang w:val="es-MX"/>
        </w:rPr>
        <w:t xml:space="preserve">, </w:t>
      </w:r>
      <w:r w:rsidRPr="00611033">
        <w:rPr>
          <w:rFonts w:ascii="Palatino Linotype" w:eastAsia="MS Mincho" w:hAnsi="Palatino Linotype"/>
          <w:lang w:val="es-ES_tradnl"/>
        </w:rPr>
        <w:t xml:space="preserve">sugieren que la omisión del </w:t>
      </w:r>
      <w:r w:rsidRPr="00611033">
        <w:rPr>
          <w:rFonts w:ascii="Palatino Linotype" w:eastAsia="MS Mincho" w:hAnsi="Palatino Linotype"/>
          <w:b/>
          <w:bCs/>
          <w:lang w:val="es-ES_tradnl"/>
        </w:rPr>
        <w:t>SUJETO OBLIGADO</w:t>
      </w:r>
      <w:r w:rsidRPr="00611033">
        <w:rPr>
          <w:rFonts w:ascii="Palatino Linotype" w:eastAsia="MS Mincho" w:hAnsi="Palatino Linotype"/>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w:t>
      </w:r>
      <w:r w:rsidR="008E4E22" w:rsidRPr="00611033">
        <w:rPr>
          <w:rFonts w:ascii="Palatino Linotype" w:eastAsia="MS Mincho" w:hAnsi="Palatino Linotype"/>
          <w:lang w:val="es-ES_tradnl"/>
        </w:rPr>
        <w:t xml:space="preserve">se encuentra supeditada a un régimen limitado de excepciones. </w:t>
      </w:r>
    </w:p>
    <w:p w14:paraId="5001DC10" w14:textId="77777777" w:rsidR="008D6729" w:rsidRPr="00611033" w:rsidRDefault="008D6729" w:rsidP="00DB5C4E">
      <w:pPr>
        <w:spacing w:before="240" w:after="240" w:line="360" w:lineRule="auto"/>
        <w:contextualSpacing/>
        <w:jc w:val="both"/>
        <w:rPr>
          <w:rFonts w:ascii="Palatino Linotype" w:eastAsia="MS Mincho" w:hAnsi="Palatino Linotype"/>
          <w:lang w:val="es-ES_tradnl"/>
        </w:rPr>
      </w:pPr>
    </w:p>
    <w:p w14:paraId="464A9497" w14:textId="2444B8BC" w:rsidR="007E323E" w:rsidRPr="00611033" w:rsidRDefault="008D6729" w:rsidP="00C04A47">
      <w:pPr>
        <w:numPr>
          <w:ilvl w:val="0"/>
          <w:numId w:val="2"/>
        </w:numPr>
        <w:spacing w:before="240" w:after="240" w:line="360" w:lineRule="auto"/>
        <w:ind w:left="0" w:firstLine="0"/>
        <w:contextualSpacing/>
        <w:jc w:val="both"/>
        <w:rPr>
          <w:rFonts w:ascii="Palatino Linotype" w:eastAsia="MS Mincho" w:hAnsi="Palatino Linotype"/>
          <w:lang w:val="es-ES_tradnl"/>
        </w:rPr>
      </w:pPr>
      <w:r w:rsidRPr="00611033">
        <w:rPr>
          <w:rFonts w:ascii="Palatino Linotype" w:eastAsia="MS Mincho" w:hAnsi="Palatino Linotype"/>
          <w:lang w:val="es-ES_tradnl"/>
        </w:rPr>
        <w:t xml:space="preserve">Por lo anterior, la </w:t>
      </w:r>
      <w:r w:rsidRPr="00611033">
        <w:rPr>
          <w:rFonts w:ascii="Palatino Linotype" w:eastAsia="MS Mincho" w:hAnsi="Palatino Linotype"/>
          <w:i/>
          <w:lang w:val="es-ES_tradnl"/>
        </w:rPr>
        <w:t>Litis</w:t>
      </w:r>
      <w:r w:rsidRPr="00611033">
        <w:rPr>
          <w:rFonts w:ascii="Palatino Linotype" w:eastAsia="MS Mincho" w:hAnsi="Palatino Linotype"/>
          <w:lang w:val="es-ES_tradnl"/>
        </w:rPr>
        <w:t xml:space="preserve"> a resolver en el presente recurso se circunscribe en determinar si el </w:t>
      </w:r>
      <w:r w:rsidRPr="00611033">
        <w:rPr>
          <w:rFonts w:ascii="Palatino Linotype" w:eastAsia="MS Mincho" w:hAnsi="Palatino Linotype"/>
          <w:b/>
          <w:bCs/>
          <w:lang w:val="es-ES_tradnl"/>
        </w:rPr>
        <w:t>SUJETO OBLIGADO</w:t>
      </w:r>
      <w:r w:rsidRPr="00611033">
        <w:rPr>
          <w:rFonts w:ascii="Palatino Linotype" w:eastAsia="MS Mincho" w:hAnsi="Palatino Linotype"/>
          <w:lang w:val="es-ES_tradnl"/>
        </w:rPr>
        <w:t xml:space="preserve"> actualiza las causales de procedencia del recurso de revisión establecidas en el</w:t>
      </w:r>
      <w:r w:rsidR="008E4E22" w:rsidRPr="00611033">
        <w:rPr>
          <w:rFonts w:ascii="Palatino Linotype" w:eastAsia="MS Mincho" w:hAnsi="Palatino Linotype"/>
          <w:lang w:val="es-ES_tradnl"/>
        </w:rPr>
        <w:t xml:space="preserve"> artículo 179 fracciones II</w:t>
      </w:r>
      <w:r w:rsidRPr="00611033">
        <w:rPr>
          <w:rFonts w:ascii="Palatino Linotype" w:eastAsia="MS Mincho" w:hAnsi="Palatino Linotype"/>
          <w:vertAlign w:val="superscript"/>
          <w:lang w:val="es-ES_tradnl"/>
        </w:rPr>
        <w:footnoteReference w:id="1"/>
      </w:r>
      <w:r w:rsidRPr="00611033">
        <w:rPr>
          <w:rFonts w:ascii="Palatino Linotype" w:eastAsia="MS Mincho" w:hAnsi="Palatino Linotype"/>
          <w:lang w:val="es-ES_tradnl"/>
        </w:rPr>
        <w:t xml:space="preserve"> de la Ley de Transparencia y Acceso a la Información Pública del Estado de México y Municipios. </w:t>
      </w:r>
    </w:p>
    <w:p w14:paraId="5162A17C" w14:textId="71549F44" w:rsidR="00286C23" w:rsidRPr="00611033" w:rsidRDefault="009A1E3F" w:rsidP="00DB5C4E">
      <w:pPr>
        <w:pStyle w:val="Ttulo1"/>
        <w:spacing w:line="360" w:lineRule="auto"/>
        <w:rPr>
          <w:rFonts w:ascii="Palatino Linotype" w:hAnsi="Palatino Linotype"/>
          <w:b/>
          <w:color w:val="000000" w:themeColor="text1"/>
          <w:sz w:val="24"/>
          <w:szCs w:val="24"/>
          <w:lang w:val="es-MX" w:eastAsia="en-US"/>
        </w:rPr>
      </w:pPr>
      <w:bookmarkStart w:id="41" w:name="_Toc68804767"/>
      <w:bookmarkStart w:id="42" w:name="_Toc85125472"/>
      <w:bookmarkStart w:id="43" w:name="_Toc459174366"/>
      <w:bookmarkStart w:id="44" w:name="_Toc459659884"/>
      <w:bookmarkStart w:id="45" w:name="_Toc461687280"/>
      <w:bookmarkStart w:id="46" w:name="_Toc462771051"/>
      <w:bookmarkStart w:id="47" w:name="_Toc464139201"/>
      <w:r w:rsidRPr="00611033">
        <w:rPr>
          <w:rFonts w:ascii="Palatino Linotype" w:hAnsi="Palatino Linotype"/>
          <w:b/>
          <w:color w:val="000000" w:themeColor="text1"/>
          <w:sz w:val="24"/>
          <w:szCs w:val="24"/>
          <w:lang w:val="es-MX" w:eastAsia="en-US"/>
        </w:rPr>
        <w:t>CUARTO</w:t>
      </w:r>
      <w:r w:rsidR="00F041CF" w:rsidRPr="00611033">
        <w:rPr>
          <w:rFonts w:ascii="Palatino Linotype" w:hAnsi="Palatino Linotype"/>
          <w:b/>
          <w:color w:val="000000" w:themeColor="text1"/>
          <w:sz w:val="24"/>
          <w:szCs w:val="24"/>
          <w:lang w:val="es-MX" w:eastAsia="en-US"/>
        </w:rPr>
        <w:t>. Estudio y r</w:t>
      </w:r>
      <w:r w:rsidR="00EA0165" w:rsidRPr="00611033">
        <w:rPr>
          <w:rFonts w:ascii="Palatino Linotype" w:hAnsi="Palatino Linotype"/>
          <w:b/>
          <w:color w:val="000000" w:themeColor="text1"/>
          <w:sz w:val="24"/>
          <w:szCs w:val="24"/>
          <w:lang w:val="es-MX" w:eastAsia="en-US"/>
        </w:rPr>
        <w:t>esolución del asunto.</w:t>
      </w:r>
      <w:bookmarkEnd w:id="41"/>
      <w:bookmarkEnd w:id="42"/>
    </w:p>
    <w:p w14:paraId="09A5BF5B" w14:textId="6AF95898" w:rsidR="00286C23" w:rsidRPr="00611033" w:rsidRDefault="00286C23" w:rsidP="00C04A47">
      <w:pPr>
        <w:pStyle w:val="Prrafodelista"/>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48" w:name="_Toc85125473"/>
      <w:r w:rsidRPr="00611033">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48"/>
    </w:p>
    <w:p w14:paraId="427EAC22" w14:textId="73BD8B40" w:rsidR="00286C23" w:rsidRPr="00611033" w:rsidRDefault="00286C23" w:rsidP="00C04A4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Es menester precisar</w:t>
      </w:r>
      <w:r w:rsidRPr="00611033">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w:t>
      </w:r>
      <w:r w:rsidRPr="00611033">
        <w:rPr>
          <w:rFonts w:ascii="Palatino Linotype" w:eastAsiaTheme="minorEastAsia" w:hAnsi="Palatino Linotype" w:cstheme="minorBidi"/>
          <w:bCs/>
          <w:color w:val="000000" w:themeColor="text1"/>
          <w:lang w:val="es-MX"/>
        </w:rPr>
        <w:lastRenderedPageBreak/>
        <w:t xml:space="preserve">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611033">
        <w:rPr>
          <w:rFonts w:ascii="Palatino Linotype" w:eastAsiaTheme="minorEastAsia" w:hAnsi="Palatino Linotype" w:cstheme="minorBidi"/>
          <w:b/>
          <w:bCs/>
          <w:color w:val="000000" w:themeColor="text1"/>
          <w:lang w:val="es-MX"/>
        </w:rPr>
        <w:t>SUJETO OBLIGADO</w:t>
      </w:r>
      <w:r w:rsidRPr="00611033">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11033">
        <w:rPr>
          <w:rFonts w:ascii="Palatino Linotype" w:eastAsiaTheme="minorEastAsia" w:hAnsi="Palatino Linotype" w:cstheme="minorBidi"/>
          <w:b/>
          <w:bCs/>
          <w:color w:val="000000" w:themeColor="text1"/>
          <w:lang w:val="es-MX"/>
        </w:rPr>
        <w:t>Constitución Política de los Estados Unidos Mexicanos</w:t>
      </w:r>
      <w:r w:rsidRPr="00611033">
        <w:rPr>
          <w:rFonts w:ascii="Palatino Linotype" w:eastAsiaTheme="minorEastAsia" w:hAnsi="Palatino Linotype" w:cstheme="minorBidi"/>
          <w:bCs/>
          <w:color w:val="000000" w:themeColor="text1"/>
          <w:lang w:val="es-MX"/>
        </w:rPr>
        <w:t>, tienen</w:t>
      </w:r>
      <w:r w:rsidRPr="00611033">
        <w:rPr>
          <w:rFonts w:ascii="Palatino Linotype" w:eastAsiaTheme="minorEastAsia" w:hAnsi="Palatino Linotype" w:cstheme="minorBidi"/>
          <w:b/>
          <w:bCs/>
          <w:color w:val="000000" w:themeColor="text1"/>
          <w:lang w:val="es-MX"/>
        </w:rPr>
        <w:t xml:space="preserve"> </w:t>
      </w:r>
      <w:r w:rsidRPr="00611033">
        <w:rPr>
          <w:rFonts w:ascii="Palatino Linotype" w:eastAsiaTheme="minorEastAsia" w:hAnsi="Palatino Linotype" w:cstheme="minorBidi"/>
          <w:bCs/>
          <w:color w:val="000000" w:themeColor="text1"/>
          <w:lang w:val="es-MX"/>
        </w:rPr>
        <w:t xml:space="preserve">la obligación de “promover, </w:t>
      </w:r>
      <w:r w:rsidRPr="00611033">
        <w:rPr>
          <w:rFonts w:ascii="Palatino Linotype" w:eastAsiaTheme="minorEastAsia" w:hAnsi="Palatino Linotype" w:cstheme="minorBidi"/>
          <w:b/>
          <w:bCs/>
          <w:color w:val="000000" w:themeColor="text1"/>
          <w:lang w:val="es-MX"/>
        </w:rPr>
        <w:t>respetar</w:t>
      </w:r>
      <w:r w:rsidRPr="00611033">
        <w:rPr>
          <w:rFonts w:ascii="Palatino Linotype" w:eastAsiaTheme="minorEastAsia" w:hAnsi="Palatino Linotype" w:cstheme="minorBidi"/>
          <w:bCs/>
          <w:color w:val="000000" w:themeColor="text1"/>
          <w:lang w:val="es-MX"/>
        </w:rPr>
        <w:t xml:space="preserve">, proteger y </w:t>
      </w:r>
      <w:r w:rsidRPr="00611033">
        <w:rPr>
          <w:rFonts w:ascii="Palatino Linotype" w:eastAsiaTheme="minorEastAsia" w:hAnsi="Palatino Linotype" w:cstheme="minorBidi"/>
          <w:b/>
          <w:bCs/>
          <w:color w:val="000000" w:themeColor="text1"/>
          <w:lang w:val="es-MX"/>
        </w:rPr>
        <w:t>garantizar</w:t>
      </w:r>
      <w:r w:rsidRPr="00611033">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611033" w:rsidRDefault="00286C23" w:rsidP="00DB5C4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611033" w:rsidRDefault="00286C23" w:rsidP="00C04A4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611033" w:rsidRDefault="00286C23" w:rsidP="00DB5C4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611033" w:rsidRDefault="00286C23" w:rsidP="00C04A4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611033">
        <w:rPr>
          <w:rFonts w:ascii="Palatino Linotype" w:eastAsiaTheme="minorEastAsia" w:hAnsi="Palatino Linotype" w:cstheme="minorBidi"/>
          <w:i/>
          <w:color w:val="000000" w:themeColor="text1"/>
          <w:lang w:val="es-MX"/>
        </w:rPr>
        <w:t>La igualdad de oportunidades para recibir, buscar e impartir información</w:t>
      </w:r>
      <w:r w:rsidRPr="00611033">
        <w:rPr>
          <w:rFonts w:ascii="Palatino Linotype" w:eastAsiaTheme="minorEastAsia" w:hAnsi="Palatino Linotype" w:cstheme="minorBidi"/>
          <w:i/>
          <w:color w:val="000000" w:themeColor="text1"/>
          <w:vertAlign w:val="superscript"/>
          <w:lang w:val="es-MX"/>
        </w:rPr>
        <w:footnoteReference w:id="2"/>
      </w:r>
      <w:r w:rsidRPr="00611033">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11033">
        <w:rPr>
          <w:rFonts w:ascii="Palatino Linotype" w:eastAsiaTheme="minorEastAsia" w:hAnsi="Palatino Linotype" w:cstheme="minorBidi"/>
          <w:i/>
          <w:color w:val="000000" w:themeColor="text1"/>
          <w:vertAlign w:val="superscript"/>
          <w:lang w:val="es-MX"/>
        </w:rPr>
        <w:footnoteReference w:id="3"/>
      </w:r>
      <w:r w:rsidRPr="00611033">
        <w:rPr>
          <w:rFonts w:ascii="Palatino Linotype" w:eastAsiaTheme="minorEastAsia" w:hAnsi="Palatino Linotype" w:cstheme="minorBidi"/>
          <w:color w:val="000000" w:themeColor="text1"/>
          <w:lang w:val="es-MX"/>
        </w:rPr>
        <w:t xml:space="preserve">que se constituye como una </w:t>
      </w:r>
      <w:r w:rsidRPr="00611033">
        <w:rPr>
          <w:rFonts w:ascii="Palatino Linotype" w:eastAsiaTheme="minorEastAsia" w:hAnsi="Palatino Linotype" w:cstheme="minorBidi"/>
          <w:color w:val="000000" w:themeColor="text1"/>
          <w:lang w:val="es-MX"/>
        </w:rPr>
        <w:lastRenderedPageBreak/>
        <w:t>herramienta fundamental para ejercer</w:t>
      </w:r>
      <w:r w:rsidRPr="00611033">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611033">
        <w:rPr>
          <w:rFonts w:ascii="Palatino Linotype" w:eastAsiaTheme="minorEastAsia" w:hAnsi="Palatino Linotype" w:cstheme="minorBidi"/>
          <w:i/>
          <w:color w:val="000000" w:themeColor="text1"/>
          <w:vertAlign w:val="superscript"/>
          <w:lang w:val="es-MX"/>
        </w:rPr>
        <w:footnoteReference w:id="4"/>
      </w:r>
      <w:r w:rsidRPr="00611033">
        <w:rPr>
          <w:rFonts w:ascii="Palatino Linotype" w:eastAsiaTheme="minorEastAsia" w:hAnsi="Palatino Linotype" w:cstheme="minorBidi"/>
          <w:i/>
          <w:color w:val="000000" w:themeColor="text1"/>
          <w:lang w:val="es-MX"/>
        </w:rPr>
        <w:t xml:space="preserve"> </w:t>
      </w:r>
      <w:r w:rsidRPr="00611033">
        <w:rPr>
          <w:rFonts w:ascii="Palatino Linotype" w:eastAsiaTheme="minorEastAsia" w:hAnsi="Palatino Linotype" w:cstheme="minorBidi"/>
          <w:color w:val="000000" w:themeColor="text1"/>
          <w:lang w:val="es-MX"/>
        </w:rPr>
        <w:t>fomentando</w:t>
      </w:r>
      <w:r w:rsidRPr="00611033">
        <w:rPr>
          <w:rFonts w:ascii="Palatino Linotype" w:eastAsiaTheme="minorEastAsia" w:hAnsi="Palatino Linotype" w:cstheme="minorBidi"/>
          <w:i/>
          <w:color w:val="000000" w:themeColor="text1"/>
          <w:lang w:val="es-MX"/>
        </w:rPr>
        <w:t xml:space="preserve"> la transparencia de las actividades estatales y </w:t>
      </w:r>
      <w:r w:rsidRPr="00611033">
        <w:rPr>
          <w:rFonts w:ascii="Palatino Linotype" w:eastAsiaTheme="minorEastAsia" w:hAnsi="Palatino Linotype" w:cstheme="minorBidi"/>
          <w:color w:val="000000" w:themeColor="text1"/>
          <w:lang w:val="es-MX"/>
        </w:rPr>
        <w:t>promoviendo</w:t>
      </w:r>
      <w:r w:rsidRPr="00611033">
        <w:rPr>
          <w:rFonts w:ascii="Palatino Linotype" w:eastAsiaTheme="minorEastAsia" w:hAnsi="Palatino Linotype" w:cstheme="minorBidi"/>
          <w:i/>
          <w:color w:val="000000" w:themeColor="text1"/>
          <w:lang w:val="es-MX"/>
        </w:rPr>
        <w:t xml:space="preserve"> la responsabilidad de los funcionarios sobre su gestión pública,</w:t>
      </w:r>
      <w:r w:rsidRPr="00611033">
        <w:rPr>
          <w:rFonts w:ascii="Palatino Linotype" w:eastAsiaTheme="minorEastAsia" w:hAnsi="Palatino Linotype" w:cstheme="minorBidi"/>
          <w:i/>
          <w:color w:val="000000" w:themeColor="text1"/>
          <w:vertAlign w:val="superscript"/>
          <w:lang w:val="es-MX"/>
        </w:rPr>
        <w:footnoteReference w:id="5"/>
      </w:r>
      <w:r w:rsidRPr="00611033">
        <w:rPr>
          <w:rFonts w:ascii="Palatino Linotype" w:eastAsiaTheme="minorEastAsia" w:hAnsi="Palatino Linotype" w:cstheme="minorBidi"/>
          <w:color w:val="000000" w:themeColor="text1"/>
          <w:lang w:val="es-MX"/>
        </w:rPr>
        <w:t>que permite</w:t>
      </w:r>
      <w:r w:rsidRPr="00611033">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611033" w:rsidRDefault="00286C23" w:rsidP="00DB5C4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C8E1DA0" w:rsidR="001D60A4" w:rsidRPr="00611033" w:rsidRDefault="00286C23" w:rsidP="00C04A47">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4C48BE97" w14:textId="3DF6983E" w:rsidR="003523DE" w:rsidRPr="00611033" w:rsidRDefault="00D91C33" w:rsidP="00C04A47">
      <w:pPr>
        <w:pStyle w:val="Ttulo1"/>
        <w:numPr>
          <w:ilvl w:val="0"/>
          <w:numId w:val="3"/>
        </w:numPr>
        <w:spacing w:line="360" w:lineRule="auto"/>
        <w:ind w:left="0" w:firstLine="0"/>
        <w:rPr>
          <w:rFonts w:ascii="Palatino Linotype" w:hAnsi="Palatino Linotype"/>
          <w:b/>
          <w:color w:val="auto"/>
          <w:sz w:val="24"/>
          <w:szCs w:val="24"/>
          <w:lang w:val="es-MX" w:eastAsia="en-US"/>
        </w:rPr>
      </w:pPr>
      <w:bookmarkStart w:id="49" w:name="_Toc85125474"/>
      <w:r w:rsidRPr="00611033">
        <w:rPr>
          <w:rFonts w:ascii="Palatino Linotype" w:hAnsi="Palatino Linotype"/>
          <w:b/>
          <w:color w:val="auto"/>
          <w:sz w:val="24"/>
          <w:szCs w:val="24"/>
          <w:lang w:val="es-MX" w:eastAsia="en-US"/>
        </w:rPr>
        <w:t>De la solicitud de información</w:t>
      </w:r>
      <w:bookmarkEnd w:id="49"/>
      <w:r w:rsidR="00506BBF" w:rsidRPr="00611033">
        <w:rPr>
          <w:rFonts w:ascii="Palatino Linotype" w:hAnsi="Palatino Linotype"/>
          <w:b/>
          <w:color w:val="auto"/>
          <w:sz w:val="24"/>
          <w:szCs w:val="24"/>
          <w:lang w:val="es-MX" w:eastAsia="en-US"/>
        </w:rPr>
        <w:t xml:space="preserve"> y la respuesta otorgada. </w:t>
      </w:r>
    </w:p>
    <w:p w14:paraId="37E8FE34" w14:textId="77777777" w:rsidR="001B33C4" w:rsidRPr="00611033" w:rsidRDefault="001B33C4" w:rsidP="00C04A47">
      <w:pPr>
        <w:pStyle w:val="Prrafodelista"/>
        <w:numPr>
          <w:ilvl w:val="0"/>
          <w:numId w:val="2"/>
        </w:numPr>
        <w:spacing w:line="360" w:lineRule="auto"/>
        <w:ind w:left="0" w:firstLine="0"/>
        <w:jc w:val="both"/>
        <w:rPr>
          <w:rFonts w:ascii="Palatino Linotype" w:eastAsia="Palatino Linotype" w:hAnsi="Palatino Linotype" w:cs="Palatino Linotype"/>
          <w:i/>
          <w:lang w:eastAsia="es-MX"/>
        </w:rPr>
      </w:pPr>
      <w:r w:rsidRPr="00611033">
        <w:rPr>
          <w:rFonts w:ascii="Palatino Linotype" w:eastAsia="Palatino Linotype" w:hAnsi="Palatino Linotype" w:cs="Palatino Linotype"/>
          <w:lang w:eastAsia="es-MX"/>
        </w:rPr>
        <w:t xml:space="preserve">Consecuentemente y derivado del Planteamiento de la Litis, se procede analizar el contenido íntegro de las actuaciones que obran en el expediente electrónico, y así este Órgano Garante dicte la resolución correspondiente, tomando </w:t>
      </w:r>
      <w:r w:rsidRPr="00611033">
        <w:rPr>
          <w:rFonts w:ascii="Palatino Linotype" w:eastAsia="Palatino Linotype" w:hAnsi="Palatino Linotype" w:cs="Palatino Linotype"/>
          <w:lang w:eastAsia="es-MX"/>
        </w:rPr>
        <w:lastRenderedPageBreak/>
        <w:t xml:space="preserve">en consideración los elementos aportados por las partes y apegándose en todo momento al principio de máxima publicidad de acuerdo con lo establecido en el artículo 8 de la </w:t>
      </w:r>
      <w:r w:rsidRPr="00611033">
        <w:rPr>
          <w:rFonts w:ascii="Palatino Linotype" w:eastAsia="Palatino Linotype" w:hAnsi="Palatino Linotype" w:cs="Palatino Linotype"/>
          <w:b/>
          <w:lang w:eastAsia="es-MX"/>
        </w:rPr>
        <w:t>Ley de Transparencia y Acceso a la Información Pública del Estado de México y Municipios</w:t>
      </w:r>
      <w:r w:rsidRPr="00611033">
        <w:rPr>
          <w:rFonts w:ascii="Palatino Linotype" w:eastAsia="Palatino Linotype" w:hAnsi="Palatino Linotype" w:cs="Palatino Linotype"/>
          <w:lang w:eastAsia="es-MX"/>
        </w:rPr>
        <w:t>.</w:t>
      </w:r>
    </w:p>
    <w:p w14:paraId="6B900F76" w14:textId="77777777" w:rsidR="001B33C4" w:rsidRPr="00611033" w:rsidRDefault="001B33C4" w:rsidP="00DB5C4E">
      <w:pPr>
        <w:pStyle w:val="Prrafodelista"/>
        <w:spacing w:line="360" w:lineRule="auto"/>
        <w:ind w:left="0"/>
        <w:jc w:val="both"/>
        <w:rPr>
          <w:rFonts w:ascii="Palatino Linotype" w:eastAsia="Palatino Linotype" w:hAnsi="Palatino Linotype" w:cs="Palatino Linotype"/>
          <w:i/>
          <w:lang w:eastAsia="es-MX"/>
        </w:rPr>
      </w:pPr>
    </w:p>
    <w:p w14:paraId="0C7200DA" w14:textId="1F992D14" w:rsidR="008E4E22" w:rsidRPr="00611033" w:rsidRDefault="001B33C4" w:rsidP="00C04A47">
      <w:pPr>
        <w:pStyle w:val="Prrafodelista"/>
        <w:numPr>
          <w:ilvl w:val="0"/>
          <w:numId w:val="2"/>
        </w:numPr>
        <w:spacing w:line="360" w:lineRule="auto"/>
        <w:ind w:left="0" w:firstLine="0"/>
        <w:jc w:val="both"/>
        <w:rPr>
          <w:rFonts w:ascii="Palatino Linotype" w:eastAsia="Palatino Linotype" w:hAnsi="Palatino Linotype" w:cs="Palatino Linotype"/>
          <w:i/>
          <w:lang w:eastAsia="es-MX"/>
        </w:rPr>
      </w:pPr>
      <w:r w:rsidRPr="00611033">
        <w:rPr>
          <w:rFonts w:ascii="Palatino Linotype" w:eastAsia="Palatino Linotype" w:hAnsi="Palatino Linotype" w:cs="Palatino Linotype"/>
          <w:lang w:eastAsia="es-MX"/>
        </w:rPr>
        <w:t xml:space="preserve">Así, de la lectura a la solicitud de información se observa que el particular requirió al </w:t>
      </w:r>
      <w:r w:rsidR="000600C8" w:rsidRPr="00611033">
        <w:rPr>
          <w:rFonts w:ascii="Palatino Linotype" w:eastAsia="Palatino Linotype" w:hAnsi="Palatino Linotype" w:cs="Palatino Linotype"/>
          <w:b/>
          <w:lang w:val="es-ES_tradnl" w:eastAsia="es-MX"/>
        </w:rPr>
        <w:t>Universidad Autónoma del Estado de México</w:t>
      </w:r>
      <w:r w:rsidR="000600C8" w:rsidRPr="00611033">
        <w:rPr>
          <w:rFonts w:ascii="Palatino Linotype" w:eastAsia="Palatino Linotype" w:hAnsi="Palatino Linotype" w:cs="Palatino Linotype"/>
          <w:i/>
          <w:lang w:eastAsia="es-MX"/>
        </w:rPr>
        <w:t xml:space="preserve"> </w:t>
      </w:r>
      <w:r w:rsidR="00D26952" w:rsidRPr="00611033">
        <w:rPr>
          <w:rFonts w:ascii="Palatino Linotype" w:eastAsia="Palatino Linotype" w:hAnsi="Palatino Linotype" w:cs="Palatino Linotype"/>
          <w:lang w:eastAsia="es-MX"/>
        </w:rPr>
        <w:t>acceder a información relacionada con las remuneraciones de los servidores públicos que laboran para la Universidad</w:t>
      </w:r>
      <w:r w:rsidR="008E4E22" w:rsidRPr="00611033">
        <w:rPr>
          <w:rFonts w:ascii="Palatino Linotype" w:eastAsia="Palatino Linotype" w:hAnsi="Palatino Linotype" w:cs="Palatino Linotype"/>
          <w:lang w:eastAsia="es-MX"/>
        </w:rPr>
        <w:t xml:space="preserve">, requerimiento, al que el ente recurrido emitió los siguientes documentos: </w:t>
      </w:r>
    </w:p>
    <w:p w14:paraId="362F3919" w14:textId="77777777" w:rsidR="008E4E22" w:rsidRPr="00611033" w:rsidRDefault="008E4E22" w:rsidP="00DB5C4E">
      <w:pPr>
        <w:tabs>
          <w:tab w:val="left" w:pos="284"/>
          <w:tab w:val="left" w:pos="426"/>
          <w:tab w:val="left" w:pos="993"/>
          <w:tab w:val="left" w:pos="1134"/>
        </w:tabs>
        <w:spacing w:line="360" w:lineRule="auto"/>
        <w:ind w:left="720" w:right="616"/>
        <w:contextualSpacing/>
        <w:jc w:val="both"/>
        <w:rPr>
          <w:rFonts w:ascii="Palatino Linotype" w:eastAsia="MS Mincho" w:hAnsi="Palatino Linotype"/>
          <w:b/>
          <w:i/>
          <w:color w:val="0D0D0D" w:themeColor="text1" w:themeTint="F2"/>
          <w:lang w:val="es-ES_tradnl"/>
        </w:rPr>
      </w:pPr>
    </w:p>
    <w:p w14:paraId="2B99671A" w14:textId="77777777" w:rsidR="00D26952" w:rsidRPr="00611033" w:rsidRDefault="00D26952"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r w:rsidRPr="00611033">
        <w:rPr>
          <w:rFonts w:ascii="Palatino Linotype" w:eastAsia="MS Mincho" w:hAnsi="Palatino Linotype"/>
          <w:b/>
          <w:sz w:val="22"/>
          <w:lang w:val="es-ES_tradnl"/>
        </w:rPr>
        <w:t xml:space="preserve">Remuneraciones_Personal_UAEM_2022.pdf: </w:t>
      </w:r>
      <w:r w:rsidRPr="00611033">
        <w:rPr>
          <w:rFonts w:ascii="Palatino Linotype" w:eastAsia="MS Mincho" w:hAnsi="Palatino Linotype"/>
          <w:sz w:val="22"/>
          <w:lang w:val="es-ES_tradnl"/>
        </w:rPr>
        <w:t>Documento electrónico que en cuatro (04) hojas contiene una tabla con denominación “Remuneraciones del Personal de la Universidad Autónoma del Estado de México Año 2022” con los rubros de “</w:t>
      </w:r>
      <w:r w:rsidRPr="00611033">
        <w:rPr>
          <w:rFonts w:ascii="Palatino Linotype" w:eastAsia="MS Mincho" w:hAnsi="Palatino Linotype"/>
          <w:i/>
          <w:sz w:val="22"/>
          <w:lang w:val="es-ES_tradnl"/>
        </w:rPr>
        <w:t>Tipo de personal, categoría, clave categoría, gratificación, despensa, fondo de ahorro, ayuda de transporte, material didáctico, reconocimiento institucional, total de percepciones, impuesto, issemym, total de deducciones, total neto, aguinaldo, prima vacacional, día del maestro, día del empleado, material didáctico semestral, ayuda de útiles escolares, reconocimiento institucional admin,  reconocimiento institucional 1000 (Sind1, Cong.5)”</w:t>
      </w:r>
    </w:p>
    <w:p w14:paraId="3D7218D4" w14:textId="77777777" w:rsidR="00D26952" w:rsidRPr="00611033" w:rsidRDefault="00D26952" w:rsidP="00DB5C4E">
      <w:pPr>
        <w:tabs>
          <w:tab w:val="left" w:pos="284"/>
          <w:tab w:val="left" w:pos="426"/>
          <w:tab w:val="left" w:pos="993"/>
          <w:tab w:val="left" w:pos="1134"/>
        </w:tabs>
        <w:spacing w:line="360" w:lineRule="auto"/>
        <w:ind w:left="720" w:right="616"/>
        <w:contextualSpacing/>
        <w:jc w:val="both"/>
        <w:rPr>
          <w:rFonts w:ascii="Palatino Linotype" w:eastAsia="MS Mincho" w:hAnsi="Palatino Linotype"/>
          <w:b/>
          <w:sz w:val="22"/>
          <w:lang w:val="es-ES_tradnl"/>
        </w:rPr>
      </w:pPr>
    </w:p>
    <w:p w14:paraId="2539C268" w14:textId="6B003CD3" w:rsidR="00B90146" w:rsidRPr="00611033" w:rsidRDefault="00C3381A" w:rsidP="00C04A47">
      <w:pPr>
        <w:numPr>
          <w:ilvl w:val="0"/>
          <w:numId w:val="6"/>
        </w:num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hyperlink r:id="rId12" w:tgtFrame="_blank" w:history="1">
        <w:r w:rsidR="00D26952" w:rsidRPr="00611033">
          <w:rPr>
            <w:rFonts w:ascii="Palatino Linotype" w:eastAsia="MS Mincho" w:hAnsi="Palatino Linotype"/>
            <w:b/>
            <w:bCs/>
            <w:sz w:val="22"/>
          </w:rPr>
          <w:t>Tabulador_Salarial_2022.pdf</w:t>
        </w:r>
      </w:hyperlink>
      <w:r w:rsidR="00D26952" w:rsidRPr="00611033">
        <w:rPr>
          <w:rFonts w:ascii="Palatino Linotype" w:eastAsia="MS Mincho" w:hAnsi="Palatino Linotype"/>
          <w:b/>
          <w:sz w:val="22"/>
          <w:lang w:val="es-ES_tradnl"/>
        </w:rPr>
        <w:t xml:space="preserve">: </w:t>
      </w:r>
      <w:r w:rsidR="00D26952" w:rsidRPr="00611033">
        <w:rPr>
          <w:rFonts w:ascii="Palatino Linotype" w:eastAsia="MS Mincho" w:hAnsi="Palatino Linotype"/>
          <w:sz w:val="22"/>
          <w:lang w:val="es-ES_tradnl"/>
        </w:rPr>
        <w:t xml:space="preserve">Documento electrónico que en cinco (05) hojas contiene el </w:t>
      </w:r>
      <w:r w:rsidR="00D26952" w:rsidRPr="00611033">
        <w:rPr>
          <w:rFonts w:ascii="Palatino Linotype" w:eastAsia="MS Mincho" w:hAnsi="Palatino Linotype"/>
          <w:sz w:val="22"/>
          <w:lang w:val="es-ES_tradnl"/>
        </w:rPr>
        <w:lastRenderedPageBreak/>
        <w:t>“</w:t>
      </w:r>
      <w:r w:rsidR="00D26952" w:rsidRPr="00611033">
        <w:rPr>
          <w:rFonts w:ascii="Palatino Linotype" w:eastAsia="MS Mincho" w:hAnsi="Palatino Linotype"/>
          <w:i/>
          <w:sz w:val="22"/>
          <w:lang w:val="es-ES_tradnl"/>
        </w:rPr>
        <w:t>Tabulador de Sueldos 2022” con una tabla que se compone de los rubros siguientes “Nivel salarial, Directivo y Mandos Medios, Importe Mensual Neto (pesos</w:t>
      </w:r>
      <w:r w:rsidR="00D26952" w:rsidRPr="00611033">
        <w:rPr>
          <w:rFonts w:ascii="Palatino Linotype" w:eastAsia="MS Mincho" w:hAnsi="Palatino Linotype"/>
          <w:sz w:val="22"/>
          <w:lang w:val="es-ES_tradnl"/>
        </w:rPr>
        <w:t>)”</w:t>
      </w:r>
    </w:p>
    <w:p w14:paraId="032A6C48" w14:textId="77777777" w:rsidR="00D26952" w:rsidRPr="00611033" w:rsidRDefault="00D26952" w:rsidP="00DB5C4E">
      <w:pPr>
        <w:tabs>
          <w:tab w:val="left" w:pos="284"/>
          <w:tab w:val="left" w:pos="426"/>
          <w:tab w:val="left" w:pos="993"/>
          <w:tab w:val="left" w:pos="1134"/>
        </w:tabs>
        <w:spacing w:line="360" w:lineRule="auto"/>
        <w:ind w:right="616"/>
        <w:contextualSpacing/>
        <w:jc w:val="both"/>
        <w:rPr>
          <w:rFonts w:ascii="Palatino Linotype" w:eastAsia="MS Mincho" w:hAnsi="Palatino Linotype"/>
          <w:b/>
          <w:sz w:val="22"/>
          <w:lang w:val="es-ES_tradnl"/>
        </w:rPr>
      </w:pPr>
    </w:p>
    <w:p w14:paraId="07FB783D" w14:textId="7D2D9518" w:rsidR="001B33C4" w:rsidRPr="00611033" w:rsidRDefault="001B33C4" w:rsidP="00C04A47">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lang w:eastAsia="es-MX"/>
        </w:rPr>
      </w:pPr>
      <w:r w:rsidRPr="00611033">
        <w:rPr>
          <w:rFonts w:ascii="Palatino Linotype" w:eastAsia="Palatino Linotype" w:hAnsi="Palatino Linotype" w:cs="Palatino Linotype"/>
          <w:color w:val="000000"/>
          <w:lang w:eastAsia="es-MX"/>
        </w:rPr>
        <w:t>Así las cosas, este Instituto de Transparencia, de conformidad con los principios de eficacia y profesionalismo</w:t>
      </w:r>
      <w:r w:rsidRPr="00611033">
        <w:rPr>
          <w:rFonts w:ascii="Palatino Linotype" w:eastAsia="Palatino Linotype" w:hAnsi="Palatino Linotype" w:cs="Palatino Linotype"/>
          <w:color w:val="000000"/>
          <w:vertAlign w:val="superscript"/>
          <w:lang w:eastAsia="es-MX"/>
        </w:rPr>
        <w:footnoteReference w:id="6"/>
      </w:r>
      <w:r w:rsidRPr="00611033">
        <w:rPr>
          <w:rFonts w:ascii="Palatino Linotype" w:eastAsia="Palatino Linotype" w:hAnsi="Palatino Linotype" w:cs="Palatino Linotype"/>
          <w:color w:val="000000"/>
          <w:lang w:eastAsia="es-MX"/>
        </w:rPr>
        <w:t xml:space="preserve">, procederá a verificar la información remitida por el </w:t>
      </w:r>
      <w:r w:rsidRPr="00611033">
        <w:rPr>
          <w:rFonts w:ascii="Palatino Linotype" w:eastAsia="Palatino Linotype" w:hAnsi="Palatino Linotype" w:cs="Palatino Linotype"/>
          <w:b/>
          <w:color w:val="000000"/>
          <w:lang w:eastAsia="es-MX"/>
        </w:rPr>
        <w:t>SUJETO OBLIGADO y</w:t>
      </w:r>
      <w:r w:rsidRPr="00611033">
        <w:rPr>
          <w:rFonts w:ascii="Palatino Linotype" w:eastAsia="Palatino Linotype" w:hAnsi="Palatino Linotype" w:cs="Palatino Linotype"/>
          <w:color w:val="000000"/>
          <w:lang w:eastAsia="es-MX"/>
        </w:rPr>
        <w:t xml:space="preserve"> las manifestaciones realizadas por el </w:t>
      </w:r>
      <w:r w:rsidRPr="00611033">
        <w:rPr>
          <w:rFonts w:ascii="Palatino Linotype" w:eastAsia="Palatino Linotype" w:hAnsi="Palatino Linotype" w:cs="Palatino Linotype"/>
          <w:b/>
          <w:color w:val="000000"/>
          <w:lang w:eastAsia="es-MX"/>
        </w:rPr>
        <w:t xml:space="preserve">SOLICTANTE </w:t>
      </w:r>
      <w:r w:rsidRPr="00611033">
        <w:rPr>
          <w:rFonts w:ascii="Palatino Linotype" w:eastAsia="Palatino Linotype" w:hAnsi="Palatino Linotype" w:cs="Palatino Linotype"/>
          <w:color w:val="000000"/>
          <w:lang w:eastAsia="es-MX"/>
        </w:rPr>
        <w:t xml:space="preserve">a efecto de determinar si la información remitida se encuentra apegada a lo que establece la Ley en materia de transparencia. </w:t>
      </w:r>
    </w:p>
    <w:p w14:paraId="768E2872" w14:textId="6A4E64D5" w:rsidR="00DF6A6F" w:rsidRPr="00611033" w:rsidRDefault="006B7300" w:rsidP="00C04A47">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611033">
        <w:rPr>
          <w:rFonts w:ascii="Palatino Linotype" w:hAnsi="Palatino Linotype" w:cs="Arial"/>
          <w:lang w:eastAsia="es-MX"/>
        </w:rPr>
        <w:t xml:space="preserve">Bajo esas consideraciones, </w:t>
      </w:r>
      <w:r w:rsidR="003C4A72" w:rsidRPr="00611033">
        <w:rPr>
          <w:rFonts w:ascii="Palatino Linotype" w:eastAsia="MS Mincho" w:hAnsi="Palatino Linotype"/>
          <w:lang w:val="es-ES_tradnl"/>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2B586316" w14:textId="77777777" w:rsidR="00DF6A6F" w:rsidRPr="00611033" w:rsidRDefault="00DF6A6F" w:rsidP="00DB5C4E">
      <w:pPr>
        <w:pStyle w:val="Prrafodelista"/>
        <w:spacing w:before="240" w:after="360" w:line="360" w:lineRule="auto"/>
        <w:ind w:left="0"/>
        <w:contextualSpacing/>
        <w:jc w:val="both"/>
        <w:rPr>
          <w:rFonts w:ascii="Palatino Linotype" w:eastAsia="MS Mincho" w:hAnsi="Palatino Linotype" w:cs="Arial"/>
          <w:i/>
          <w:lang w:val="es-MX"/>
        </w:rPr>
      </w:pPr>
    </w:p>
    <w:p w14:paraId="46B2862A" w14:textId="2E3FE265" w:rsidR="00DF6A6F" w:rsidRPr="00611033" w:rsidRDefault="00B61BE3" w:rsidP="00C04A47">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hAnsi="Palatino Linotype" w:cs="Arial"/>
          <w:lang w:eastAsia="es-MX"/>
        </w:rPr>
        <w:t>Así, a</w:t>
      </w:r>
      <w:r w:rsidR="00DF6A6F" w:rsidRPr="00611033">
        <w:rPr>
          <w:rFonts w:ascii="Palatino Linotype" w:hAnsi="Palatino Linotype" w:cs="Arial"/>
          <w:lang w:eastAsia="es-MX"/>
        </w:rPr>
        <w:t xml:space="preserve">dquiere relevancia </w:t>
      </w:r>
      <w:r w:rsidR="00DF6A6F" w:rsidRPr="00611033">
        <w:rPr>
          <w:rFonts w:ascii="Palatino Linotype" w:eastAsia="MS Mincho" w:hAnsi="Palatino Linotype"/>
          <w:lang w:eastAsia="es-ES_tradnl"/>
        </w:rPr>
        <w:t xml:space="preserve">el </w:t>
      </w:r>
      <w:r w:rsidR="00DF6A6F" w:rsidRPr="00611033">
        <w:rPr>
          <w:rFonts w:ascii="Palatino Linotype" w:eastAsia="Calibri" w:hAnsi="Palatino Linotype" w:cs="Arial"/>
          <w:color w:val="000000"/>
          <w:lang w:val="es-MX" w:eastAsia="en-US"/>
        </w:rPr>
        <w:t xml:space="preserve">artículo 18 de Ley de Transparencia y Acceso a la Información Pública del Estado de México y Municipios establece que los Sujetos </w:t>
      </w:r>
      <w:r w:rsidR="00DF6A6F" w:rsidRPr="00611033">
        <w:rPr>
          <w:rFonts w:ascii="Palatino Linotype" w:eastAsia="Calibri" w:hAnsi="Palatino Linotype" w:cs="Arial"/>
          <w:color w:val="000000"/>
          <w:lang w:val="es-MX" w:eastAsia="en-US"/>
        </w:rPr>
        <w:lastRenderedPageBreak/>
        <w:t>Obligados tienen el ineludible compromiso de documentar todos los actos que deriven de sus atribuciones, funciones y competencias considerando desde su origen la eventual publicidad de la información como a continuación se observa:</w:t>
      </w:r>
    </w:p>
    <w:p w14:paraId="11403BE5" w14:textId="77777777" w:rsidR="00DF6A6F" w:rsidRPr="00611033" w:rsidRDefault="00DF6A6F" w:rsidP="00DB5C4E">
      <w:pPr>
        <w:widowControl w:val="0"/>
        <w:autoSpaceDE w:val="0"/>
        <w:autoSpaceDN w:val="0"/>
        <w:adjustRightInd w:val="0"/>
        <w:spacing w:before="240" w:after="240" w:line="360" w:lineRule="auto"/>
        <w:ind w:left="567" w:right="567"/>
        <w:jc w:val="both"/>
        <w:rPr>
          <w:rFonts w:ascii="Palatino Linotype" w:eastAsia="Calibri" w:hAnsi="Palatino Linotype"/>
          <w:i/>
          <w:sz w:val="22"/>
          <w:lang w:val="es-MX" w:eastAsia="es-ES_tradnl"/>
        </w:rPr>
      </w:pPr>
      <w:r w:rsidRPr="00611033">
        <w:rPr>
          <w:rFonts w:ascii="Palatino Linotype" w:eastAsia="Calibri" w:hAnsi="Palatino Linotype"/>
          <w:b/>
          <w:i/>
          <w:sz w:val="22"/>
          <w:lang w:val="es-MX" w:eastAsia="es-ES_tradnl"/>
        </w:rPr>
        <w:t>Artículo 18.</w:t>
      </w:r>
      <w:r w:rsidRPr="00611033">
        <w:rPr>
          <w:rFonts w:ascii="Palatino Linotype" w:eastAsia="Calibri" w:hAnsi="Palatino Linotype"/>
          <w:i/>
          <w:sz w:val="22"/>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442DC99" w14:textId="77777777" w:rsidR="00DF6A6F" w:rsidRPr="00611033" w:rsidRDefault="00DF6A6F" w:rsidP="00C04A47">
      <w:pPr>
        <w:numPr>
          <w:ilvl w:val="0"/>
          <w:numId w:val="2"/>
        </w:numPr>
        <w:spacing w:after="160" w:line="360" w:lineRule="auto"/>
        <w:ind w:left="0" w:firstLine="0"/>
        <w:jc w:val="both"/>
        <w:rPr>
          <w:rFonts w:ascii="Palatino Linotype" w:hAnsi="Palatino Linotype" w:cs="Arial"/>
        </w:rPr>
      </w:pPr>
      <w:r w:rsidRPr="00611033">
        <w:rPr>
          <w:rFonts w:ascii="Palatino Linotype" w:eastAsia="Calibri" w:hAnsi="Palatino Linotype" w:cs="Arial"/>
          <w:lang w:val="es-MX" w:eastAsia="en-US"/>
        </w:rPr>
        <w:t xml:space="preserve">Por otro lado, </w:t>
      </w:r>
      <w:r w:rsidRPr="00611033">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611033">
        <w:rPr>
          <w:rFonts w:ascii="Palatino Linotype" w:hAnsi="Palatino Linotype"/>
          <w:b/>
          <w:lang w:val="es-MX" w:eastAsia="es-MX"/>
        </w:rPr>
        <w:t>SUJETOS OBLIGADOS</w:t>
      </w:r>
      <w:r w:rsidRPr="00611033">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4415C94D" w14:textId="77777777" w:rsidR="00DF6A6F" w:rsidRPr="00611033" w:rsidRDefault="00DF6A6F" w:rsidP="00DB5C4E">
      <w:pPr>
        <w:spacing w:line="360" w:lineRule="auto"/>
        <w:jc w:val="both"/>
        <w:rPr>
          <w:rFonts w:ascii="Palatino Linotype" w:hAnsi="Palatino Linotype" w:cs="Arial"/>
          <w:sz w:val="22"/>
        </w:rPr>
      </w:pPr>
    </w:p>
    <w:p w14:paraId="12D86239" w14:textId="77777777" w:rsidR="00DF6A6F" w:rsidRPr="00611033" w:rsidRDefault="00DF6A6F" w:rsidP="00DB5C4E">
      <w:pPr>
        <w:spacing w:after="160" w:line="360" w:lineRule="auto"/>
        <w:ind w:left="567" w:right="567"/>
        <w:jc w:val="both"/>
        <w:rPr>
          <w:rFonts w:ascii="Palatino Linotype" w:hAnsi="Palatino Linotype"/>
          <w:i/>
          <w:sz w:val="22"/>
          <w:lang w:eastAsia="en-US"/>
        </w:rPr>
      </w:pPr>
      <w:r w:rsidRPr="00611033">
        <w:rPr>
          <w:rFonts w:ascii="Palatino Linotype" w:hAnsi="Palatino Linotype"/>
          <w:i/>
          <w:sz w:val="22"/>
          <w:lang w:eastAsia="en-US"/>
        </w:rPr>
        <w:t>“</w:t>
      </w:r>
      <w:r w:rsidRPr="00611033">
        <w:rPr>
          <w:rFonts w:ascii="Palatino Linotype" w:hAnsi="Palatino Linotype"/>
          <w:b/>
          <w:i/>
          <w:sz w:val="22"/>
          <w:lang w:eastAsia="en-US"/>
        </w:rPr>
        <w:t>Artículo 4.</w:t>
      </w:r>
      <w:r w:rsidRPr="00611033">
        <w:rPr>
          <w:rFonts w:ascii="Palatino Linotype" w:hAnsi="Palatino Linotype"/>
          <w:i/>
          <w:sz w:val="22"/>
          <w:lang w:eastAsia="en-US"/>
        </w:rPr>
        <w:t xml:space="preserve"> </w:t>
      </w:r>
    </w:p>
    <w:p w14:paraId="123CD09E" w14:textId="77777777" w:rsidR="00DF6A6F" w:rsidRPr="00611033" w:rsidRDefault="00DF6A6F" w:rsidP="00DB5C4E">
      <w:pPr>
        <w:spacing w:after="160" w:line="360" w:lineRule="auto"/>
        <w:ind w:left="567" w:right="567"/>
        <w:jc w:val="both"/>
        <w:rPr>
          <w:rFonts w:ascii="Palatino Linotype" w:hAnsi="Palatino Linotype"/>
          <w:i/>
          <w:sz w:val="22"/>
          <w:lang w:eastAsia="en-US"/>
        </w:rPr>
      </w:pPr>
    </w:p>
    <w:p w14:paraId="421C01CF" w14:textId="77777777" w:rsidR="00DF6A6F" w:rsidRPr="00611033" w:rsidRDefault="00DF6A6F" w:rsidP="00DB5C4E">
      <w:pPr>
        <w:spacing w:after="160" w:line="360" w:lineRule="auto"/>
        <w:ind w:left="567" w:right="567"/>
        <w:jc w:val="both"/>
        <w:rPr>
          <w:rFonts w:ascii="Palatino Linotype" w:hAnsi="Palatino Linotype"/>
          <w:i/>
          <w:sz w:val="22"/>
          <w:lang w:eastAsia="en-US"/>
        </w:rPr>
      </w:pPr>
      <w:r w:rsidRPr="00611033">
        <w:rPr>
          <w:rFonts w:ascii="Palatino Linotype" w:hAnsi="Palatino Linotype"/>
          <w:i/>
          <w:sz w:val="22"/>
          <w:lang w:eastAsia="en-US"/>
        </w:rPr>
        <w:t>(…)</w:t>
      </w:r>
    </w:p>
    <w:p w14:paraId="477E35D2" w14:textId="77777777" w:rsidR="00DF6A6F" w:rsidRPr="00611033" w:rsidRDefault="00DF6A6F" w:rsidP="00DB5C4E">
      <w:pPr>
        <w:spacing w:after="160" w:line="360" w:lineRule="auto"/>
        <w:ind w:left="567" w:right="567"/>
        <w:jc w:val="both"/>
        <w:rPr>
          <w:rFonts w:ascii="Palatino Linotype" w:hAnsi="Palatino Linotype"/>
          <w:i/>
          <w:sz w:val="22"/>
          <w:lang w:eastAsia="en-US"/>
        </w:rPr>
      </w:pPr>
      <w:r w:rsidRPr="00611033">
        <w:rPr>
          <w:rFonts w:ascii="Palatino Linotype" w:hAnsi="Palatino Linotype"/>
          <w:b/>
          <w:i/>
          <w:sz w:val="22"/>
          <w:lang w:eastAsia="en-US"/>
        </w:rPr>
        <w:t>Toda la información generada, obtenida, adquirida, transformada, administrada o en posesión de los sujetos obligados es pública y accesible de manera permanente a cualquier persona,</w:t>
      </w:r>
      <w:r w:rsidRPr="00611033">
        <w:rPr>
          <w:rFonts w:ascii="Palatino Linotype" w:hAnsi="Palatino Linotype"/>
          <w:i/>
          <w:sz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611033">
        <w:rPr>
          <w:rFonts w:ascii="Palatino Linotype" w:hAnsi="Palatino Linotype"/>
          <w:b/>
          <w:i/>
          <w:sz w:val="22"/>
          <w:lang w:eastAsia="en-US"/>
        </w:rPr>
        <w:t>principio de máxima publicidad</w:t>
      </w:r>
      <w:r w:rsidRPr="00611033">
        <w:rPr>
          <w:rFonts w:ascii="Palatino Linotype" w:hAnsi="Palatino Linotype"/>
          <w:i/>
          <w:sz w:val="22"/>
          <w:lang w:eastAsia="en-US"/>
        </w:rPr>
        <w:t xml:space="preserve"> de la información. Solo podrá ser clasificada </w:t>
      </w:r>
      <w:r w:rsidRPr="00611033">
        <w:rPr>
          <w:rFonts w:ascii="Palatino Linotype" w:hAnsi="Palatino Linotype"/>
          <w:i/>
          <w:sz w:val="22"/>
          <w:lang w:eastAsia="en-US"/>
        </w:rPr>
        <w:lastRenderedPageBreak/>
        <w:t>excepcionalmente como reservada temporalmente por razones de interés público, en los términos de las causas legítimas y estrictamente necesarias previstas por esta Ley.”</w:t>
      </w:r>
    </w:p>
    <w:p w14:paraId="4FE3880A" w14:textId="77777777" w:rsidR="00DF6A6F" w:rsidRPr="00611033" w:rsidRDefault="00DF6A6F" w:rsidP="00DB5C4E">
      <w:pPr>
        <w:spacing w:after="160" w:line="360" w:lineRule="auto"/>
        <w:ind w:left="567" w:right="567"/>
        <w:jc w:val="both"/>
        <w:rPr>
          <w:rFonts w:ascii="Palatino Linotype" w:hAnsi="Palatino Linotype"/>
          <w:i/>
          <w:sz w:val="22"/>
          <w:lang w:eastAsia="en-US"/>
        </w:rPr>
      </w:pPr>
    </w:p>
    <w:p w14:paraId="66E6BDCC" w14:textId="77777777" w:rsidR="00DF6A6F" w:rsidRPr="00611033" w:rsidRDefault="00DF6A6F" w:rsidP="00DB5C4E">
      <w:pPr>
        <w:spacing w:after="160" w:line="360" w:lineRule="auto"/>
        <w:ind w:left="567" w:right="567"/>
        <w:jc w:val="both"/>
        <w:rPr>
          <w:rFonts w:ascii="Palatino Linotype" w:hAnsi="Palatino Linotype"/>
          <w:i/>
          <w:sz w:val="22"/>
          <w:lang w:eastAsia="en-US"/>
        </w:rPr>
      </w:pPr>
      <w:r w:rsidRPr="00611033">
        <w:rPr>
          <w:rFonts w:ascii="Palatino Linotype" w:hAnsi="Palatino Linotype"/>
          <w:i/>
          <w:sz w:val="22"/>
          <w:lang w:eastAsia="en-US"/>
        </w:rPr>
        <w:t>(…)</w:t>
      </w:r>
    </w:p>
    <w:p w14:paraId="3D0C36F7" w14:textId="77777777" w:rsidR="00DF6A6F" w:rsidRPr="00611033" w:rsidRDefault="00DF6A6F" w:rsidP="00DB5C4E">
      <w:pPr>
        <w:spacing w:after="160" w:line="360" w:lineRule="auto"/>
        <w:ind w:right="567"/>
        <w:jc w:val="both"/>
        <w:rPr>
          <w:rFonts w:ascii="Palatino Linotype" w:hAnsi="Palatino Linotype"/>
          <w:sz w:val="22"/>
          <w:lang w:eastAsia="en-US"/>
        </w:rPr>
      </w:pPr>
    </w:p>
    <w:p w14:paraId="18A5853D" w14:textId="77777777" w:rsidR="00DF6A6F" w:rsidRPr="00611033" w:rsidRDefault="00DF6A6F" w:rsidP="00DB5C4E">
      <w:pPr>
        <w:spacing w:after="160" w:line="360" w:lineRule="auto"/>
        <w:ind w:left="567" w:right="567"/>
        <w:jc w:val="both"/>
        <w:rPr>
          <w:rFonts w:ascii="Palatino Linotype" w:hAnsi="Palatino Linotype"/>
          <w:i/>
          <w:sz w:val="22"/>
          <w:lang w:eastAsia="en-US"/>
        </w:rPr>
      </w:pPr>
      <w:r w:rsidRPr="00611033">
        <w:rPr>
          <w:rFonts w:ascii="Palatino Linotype" w:hAnsi="Palatino Linotype"/>
          <w:i/>
          <w:sz w:val="22"/>
          <w:lang w:eastAsia="en-US"/>
        </w:rPr>
        <w:t>(Énfasis añadido)</w:t>
      </w:r>
    </w:p>
    <w:p w14:paraId="20F53108" w14:textId="77777777" w:rsidR="00DF6A6F" w:rsidRPr="00611033" w:rsidRDefault="00DF6A6F" w:rsidP="00C04A47">
      <w:pPr>
        <w:numPr>
          <w:ilvl w:val="0"/>
          <w:numId w:val="2"/>
        </w:numPr>
        <w:spacing w:after="160" w:line="360" w:lineRule="auto"/>
        <w:ind w:left="0" w:firstLine="0"/>
        <w:jc w:val="both"/>
        <w:rPr>
          <w:rFonts w:ascii="Palatino Linotype" w:hAnsi="Palatino Linotype" w:cs="Arial"/>
        </w:rPr>
      </w:pPr>
      <w:r w:rsidRPr="00611033">
        <w:rPr>
          <w:rFonts w:ascii="Palatino Linotype" w:eastAsia="Calibri" w:hAnsi="Palatino Linotype" w:cs="Arial"/>
          <w:lang w:val="es-MX" w:eastAsia="en-US"/>
        </w:rPr>
        <w:t xml:space="preserve">En ese sentido, no debe de pasar de vista para el </w:t>
      </w:r>
      <w:r w:rsidRPr="00611033">
        <w:rPr>
          <w:rFonts w:ascii="Palatino Linotype" w:eastAsia="Calibri" w:hAnsi="Palatino Linotype" w:cs="Arial"/>
          <w:b/>
          <w:lang w:val="es-MX" w:eastAsia="en-US"/>
        </w:rPr>
        <w:t>SUJETO OBLIGADO</w:t>
      </w:r>
      <w:r w:rsidRPr="00611033">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74BD1F9B" w14:textId="77777777" w:rsidR="00DF6A6F" w:rsidRPr="00611033" w:rsidRDefault="00DF6A6F" w:rsidP="00DB5C4E">
      <w:pPr>
        <w:spacing w:after="160" w:line="360" w:lineRule="auto"/>
        <w:ind w:left="567" w:right="567"/>
        <w:jc w:val="both"/>
        <w:rPr>
          <w:rFonts w:ascii="Palatino Linotype" w:eastAsia="Calibri" w:hAnsi="Palatino Linotype"/>
          <w:i/>
          <w:sz w:val="22"/>
          <w:lang w:val="es-MX" w:eastAsia="en-US"/>
        </w:rPr>
      </w:pPr>
      <w:r w:rsidRPr="00611033">
        <w:rPr>
          <w:rFonts w:ascii="Palatino Linotype" w:eastAsia="Calibri" w:hAnsi="Palatino Linotype"/>
          <w:i/>
          <w:sz w:val="22"/>
          <w:lang w:val="es-MX" w:eastAsia="en-US"/>
        </w:rPr>
        <w:t>“</w:t>
      </w:r>
      <w:r w:rsidRPr="00611033">
        <w:rPr>
          <w:rFonts w:ascii="Palatino Linotype" w:eastAsia="Calibri" w:hAnsi="Palatino Linotype"/>
          <w:b/>
          <w:i/>
          <w:sz w:val="22"/>
          <w:lang w:val="es-MX" w:eastAsia="en-US"/>
        </w:rPr>
        <w:t>Artículo 8.</w:t>
      </w:r>
      <w:r w:rsidRPr="00611033">
        <w:rPr>
          <w:rFonts w:ascii="Palatino Linotype" w:eastAsia="Calibri" w:hAnsi="Palatino Linotype"/>
          <w:i/>
          <w:sz w:val="22"/>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16727592" w14:textId="77777777" w:rsidR="00DF6A6F" w:rsidRPr="00611033" w:rsidRDefault="00DF6A6F" w:rsidP="00DB5C4E">
      <w:pPr>
        <w:spacing w:after="160" w:line="360" w:lineRule="auto"/>
        <w:ind w:left="567" w:right="567"/>
        <w:jc w:val="both"/>
        <w:rPr>
          <w:rFonts w:ascii="Palatino Linotype" w:eastAsia="Calibri" w:hAnsi="Palatino Linotype"/>
          <w:i/>
          <w:sz w:val="22"/>
          <w:lang w:val="es-MX" w:eastAsia="en-US"/>
        </w:rPr>
      </w:pPr>
    </w:p>
    <w:p w14:paraId="40152A0C" w14:textId="77777777" w:rsidR="00DF6A6F" w:rsidRPr="00611033" w:rsidRDefault="00DF6A6F" w:rsidP="00DB5C4E">
      <w:pPr>
        <w:spacing w:after="160" w:line="360" w:lineRule="auto"/>
        <w:ind w:left="567" w:right="567"/>
        <w:jc w:val="both"/>
        <w:rPr>
          <w:rFonts w:ascii="Palatino Linotype" w:eastAsia="Calibri" w:hAnsi="Palatino Linotype"/>
          <w:i/>
          <w:sz w:val="22"/>
          <w:lang w:val="es-MX" w:eastAsia="en-US"/>
        </w:rPr>
      </w:pPr>
      <w:r w:rsidRPr="00611033">
        <w:rPr>
          <w:rFonts w:ascii="Palatino Linotype" w:eastAsia="Calibri" w:hAnsi="Palatino Linotype"/>
          <w:b/>
          <w:i/>
          <w:sz w:val="22"/>
          <w:lang w:val="es-MX" w:eastAsia="en-US"/>
        </w:rPr>
        <w:t>En la aplicación e interpretación de la presente Ley deberá prevalecer el principio de máxima publicidad,</w:t>
      </w:r>
      <w:r w:rsidRPr="00611033">
        <w:rPr>
          <w:rFonts w:ascii="Palatino Linotype" w:eastAsia="Calibri" w:hAnsi="Palatino Linotype"/>
          <w:i/>
          <w:sz w:val="22"/>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w:t>
      </w:r>
      <w:r w:rsidRPr="00611033">
        <w:rPr>
          <w:rFonts w:ascii="Palatino Linotype" w:eastAsia="Calibri" w:hAnsi="Palatino Linotype"/>
          <w:i/>
          <w:sz w:val="22"/>
          <w:lang w:val="es-MX" w:eastAsia="en-US"/>
        </w:rPr>
        <w:lastRenderedPageBreak/>
        <w:t>los órganos nacionales e internacionales especializados, favoreciendo en todo tiempo a las personas la protección más amplia, atendiendo al principio pro persona.</w:t>
      </w:r>
    </w:p>
    <w:p w14:paraId="06FAD732" w14:textId="77777777" w:rsidR="00DF6A6F" w:rsidRPr="00611033" w:rsidRDefault="00DF6A6F" w:rsidP="00DB5C4E">
      <w:pPr>
        <w:spacing w:after="160" w:line="360" w:lineRule="auto"/>
        <w:ind w:left="567" w:right="567"/>
        <w:jc w:val="both"/>
        <w:rPr>
          <w:rFonts w:ascii="Palatino Linotype" w:eastAsia="Calibri" w:hAnsi="Palatino Linotype"/>
          <w:i/>
          <w:sz w:val="22"/>
          <w:lang w:val="es-MX" w:eastAsia="en-US"/>
        </w:rPr>
      </w:pPr>
    </w:p>
    <w:p w14:paraId="601E3B8E" w14:textId="77777777" w:rsidR="00DF6A6F" w:rsidRPr="00611033" w:rsidRDefault="00DF6A6F" w:rsidP="00DB5C4E">
      <w:pPr>
        <w:spacing w:after="160" w:line="360" w:lineRule="auto"/>
        <w:ind w:left="567" w:right="567"/>
        <w:jc w:val="both"/>
        <w:rPr>
          <w:rFonts w:ascii="Palatino Linotype" w:eastAsia="Calibri" w:hAnsi="Palatino Linotype"/>
          <w:i/>
          <w:sz w:val="22"/>
          <w:lang w:val="es-MX" w:eastAsia="en-US"/>
        </w:rPr>
      </w:pPr>
      <w:r w:rsidRPr="00611033">
        <w:rPr>
          <w:rFonts w:ascii="Palatino Linotype" w:eastAsia="Calibri" w:hAnsi="Palatino Linotype"/>
          <w:i/>
          <w:sz w:val="22"/>
          <w:lang w:val="es-MX" w:eastAsia="en-US"/>
        </w:rPr>
        <w:t>Para el caso de la interpretación se podrá tomar en cuenta los criterios, determinaciones y opiniones de los organismos nacionales e internacionales, en materia de transparencia y el derecho de acceso a la información.</w:t>
      </w:r>
    </w:p>
    <w:p w14:paraId="02DF9EBE" w14:textId="77777777" w:rsidR="00DF6A6F" w:rsidRPr="00611033" w:rsidRDefault="00DF6A6F" w:rsidP="00DB5C4E">
      <w:pPr>
        <w:spacing w:after="160" w:line="360" w:lineRule="auto"/>
        <w:ind w:left="567" w:right="567"/>
        <w:jc w:val="both"/>
        <w:rPr>
          <w:rFonts w:ascii="Palatino Linotype" w:eastAsia="Calibri" w:hAnsi="Palatino Linotype"/>
          <w:i/>
          <w:sz w:val="22"/>
          <w:lang w:val="es-MX" w:eastAsia="en-US"/>
        </w:rPr>
      </w:pPr>
      <w:r w:rsidRPr="00611033">
        <w:rPr>
          <w:rFonts w:ascii="Palatino Linotype" w:eastAsia="Calibri" w:hAnsi="Palatino Linotype"/>
          <w:i/>
          <w:sz w:val="22"/>
          <w:lang w:val="es-MX" w:eastAsia="en-US"/>
        </w:rPr>
        <w:t>(Énfasis añadido)</w:t>
      </w:r>
    </w:p>
    <w:p w14:paraId="57D97E91" w14:textId="77777777" w:rsidR="00DF6A6F" w:rsidRPr="00611033" w:rsidRDefault="00DF6A6F" w:rsidP="00DB5C4E">
      <w:pPr>
        <w:spacing w:line="360" w:lineRule="auto"/>
        <w:jc w:val="both"/>
        <w:rPr>
          <w:rFonts w:ascii="Palatino Linotype" w:hAnsi="Palatino Linotype" w:cs="Arial"/>
          <w:sz w:val="22"/>
        </w:rPr>
      </w:pPr>
    </w:p>
    <w:p w14:paraId="4DD96C93" w14:textId="77777777" w:rsidR="00DF6A6F" w:rsidRPr="00611033" w:rsidRDefault="00DF6A6F" w:rsidP="00C04A47">
      <w:pPr>
        <w:numPr>
          <w:ilvl w:val="0"/>
          <w:numId w:val="2"/>
        </w:numPr>
        <w:spacing w:after="160" w:line="360" w:lineRule="auto"/>
        <w:ind w:left="0" w:firstLine="0"/>
        <w:jc w:val="both"/>
        <w:rPr>
          <w:rFonts w:ascii="Palatino Linotype" w:hAnsi="Palatino Linotype" w:cs="Arial"/>
        </w:rPr>
      </w:pPr>
      <w:r w:rsidRPr="00611033">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5D883A76" w14:textId="77777777" w:rsidR="00DF6A6F" w:rsidRPr="00611033" w:rsidRDefault="00DF6A6F" w:rsidP="00DB5C4E">
      <w:pPr>
        <w:spacing w:before="240" w:after="240" w:line="360" w:lineRule="auto"/>
        <w:ind w:left="540" w:right="738"/>
        <w:contextualSpacing/>
        <w:jc w:val="both"/>
        <w:rPr>
          <w:rFonts w:ascii="Palatino Linotype" w:eastAsia="Calibri" w:hAnsi="Palatino Linotype"/>
          <w:i/>
          <w:sz w:val="22"/>
        </w:rPr>
      </w:pPr>
      <w:r w:rsidRPr="00611033">
        <w:rPr>
          <w:rFonts w:ascii="Palatino Linotype" w:eastAsia="Calibri" w:hAnsi="Palatino Linotype"/>
          <w:sz w:val="22"/>
        </w:rPr>
        <w:t>“</w:t>
      </w:r>
      <w:r w:rsidRPr="00611033">
        <w:rPr>
          <w:rFonts w:ascii="Palatino Linotype" w:eastAsia="Calibri" w:hAnsi="Palatino Linotype"/>
          <w:b/>
          <w:i/>
          <w:sz w:val="22"/>
        </w:rPr>
        <w:t>Artículo 7.</w:t>
      </w:r>
      <w:r w:rsidRPr="00611033">
        <w:rPr>
          <w:rFonts w:ascii="Palatino Linotype" w:eastAsia="Calibri" w:hAnsi="Palatino Linotype"/>
          <w:i/>
          <w:sz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E379D7A" w14:textId="77777777" w:rsidR="00DF6A6F" w:rsidRPr="00611033" w:rsidRDefault="00DF6A6F" w:rsidP="00DB5C4E">
      <w:pPr>
        <w:spacing w:line="360" w:lineRule="auto"/>
        <w:jc w:val="both"/>
        <w:rPr>
          <w:rFonts w:ascii="Palatino Linotype" w:hAnsi="Palatino Linotype" w:cs="Arial"/>
          <w:sz w:val="22"/>
        </w:rPr>
      </w:pPr>
    </w:p>
    <w:p w14:paraId="46A13EA4" w14:textId="77777777" w:rsidR="00DF6A6F" w:rsidRPr="00611033" w:rsidRDefault="00DF6A6F" w:rsidP="00C04A47">
      <w:pPr>
        <w:numPr>
          <w:ilvl w:val="0"/>
          <w:numId w:val="2"/>
        </w:numPr>
        <w:spacing w:after="160" w:line="360" w:lineRule="auto"/>
        <w:ind w:left="0" w:firstLine="0"/>
        <w:jc w:val="both"/>
        <w:rPr>
          <w:rFonts w:ascii="Palatino Linotype" w:hAnsi="Palatino Linotype" w:cs="Arial"/>
        </w:rPr>
      </w:pPr>
      <w:r w:rsidRPr="00611033">
        <w:rPr>
          <w:rFonts w:ascii="Palatino Linotype" w:eastAsia="Calibri" w:hAnsi="Palatino Linotype" w:cs="Arial"/>
          <w:bCs/>
          <w:lang w:val="es-MX" w:eastAsia="en-US"/>
        </w:rPr>
        <w:t xml:space="preserve">Además, </w:t>
      </w:r>
      <w:r w:rsidRPr="00611033">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475740A3" w14:textId="77777777" w:rsidR="00DF6A6F" w:rsidRPr="00611033" w:rsidRDefault="00DF6A6F" w:rsidP="00DB5C4E">
      <w:pPr>
        <w:spacing w:after="160" w:line="360" w:lineRule="auto"/>
        <w:ind w:left="426" w:right="616"/>
        <w:contextualSpacing/>
        <w:jc w:val="both"/>
        <w:rPr>
          <w:rFonts w:ascii="Palatino Linotype" w:hAnsi="Palatino Linotype" w:cs="Arial"/>
          <w:i/>
          <w:sz w:val="22"/>
          <w:lang w:val="es-MX" w:eastAsia="en-US"/>
        </w:rPr>
      </w:pPr>
      <w:r w:rsidRPr="00611033">
        <w:rPr>
          <w:rFonts w:ascii="Palatino Linotype" w:hAnsi="Palatino Linotype" w:cs="Arial"/>
          <w:b/>
          <w:i/>
          <w:sz w:val="22"/>
          <w:lang w:eastAsia="en-US"/>
        </w:rPr>
        <w:t>“Artículo 23.</w:t>
      </w:r>
      <w:r w:rsidRPr="00611033">
        <w:rPr>
          <w:rFonts w:ascii="Palatino Linotype" w:hAnsi="Palatino Linotype" w:cs="Arial"/>
          <w:i/>
          <w:sz w:val="22"/>
          <w:lang w:eastAsia="en-US"/>
        </w:rPr>
        <w:t xml:space="preserve"> Son sujetos obligados a transparentar y permitir el acceso a su información y proteger los datos personales que obren en su poder:”</w:t>
      </w:r>
    </w:p>
    <w:p w14:paraId="7957901E" w14:textId="77777777" w:rsidR="00DF6A6F" w:rsidRPr="00611033" w:rsidRDefault="00DF6A6F" w:rsidP="00DB5C4E">
      <w:pPr>
        <w:spacing w:after="160" w:line="360" w:lineRule="auto"/>
        <w:contextualSpacing/>
        <w:jc w:val="both"/>
        <w:rPr>
          <w:rFonts w:ascii="Palatino Linotype" w:eastAsia="MS Mincho" w:hAnsi="Palatino Linotype"/>
          <w:sz w:val="22"/>
          <w:lang w:val="es-MX" w:eastAsia="en-US"/>
        </w:rPr>
      </w:pPr>
    </w:p>
    <w:p w14:paraId="2F40C61C" w14:textId="77777777" w:rsidR="00DF6A6F" w:rsidRPr="00611033" w:rsidRDefault="00DF6A6F" w:rsidP="00DB5C4E">
      <w:pPr>
        <w:spacing w:before="240" w:after="240" w:line="360" w:lineRule="auto"/>
        <w:ind w:left="567" w:right="616"/>
        <w:contextualSpacing/>
        <w:jc w:val="both"/>
        <w:rPr>
          <w:rFonts w:ascii="Palatino Linotype" w:eastAsia="MS Mincho" w:hAnsi="Palatino Linotype" w:cs="Arial"/>
          <w:sz w:val="22"/>
          <w:lang w:val="es-MX"/>
        </w:rPr>
      </w:pPr>
      <w:r w:rsidRPr="00611033">
        <w:rPr>
          <w:rFonts w:ascii="Palatino Linotype" w:eastAsia="MS Mincho" w:hAnsi="Palatino Linotype" w:cs="Arial"/>
          <w:sz w:val="22"/>
          <w:lang w:val="es-MX"/>
        </w:rPr>
        <w:t>(…)</w:t>
      </w:r>
    </w:p>
    <w:p w14:paraId="62FCF9B6" w14:textId="77777777" w:rsidR="00DF6A6F" w:rsidRPr="00611033" w:rsidRDefault="00DF6A6F" w:rsidP="00DB5C4E">
      <w:pPr>
        <w:spacing w:before="240" w:after="240" w:line="360" w:lineRule="auto"/>
        <w:ind w:left="567" w:right="616"/>
        <w:contextualSpacing/>
        <w:jc w:val="both"/>
        <w:rPr>
          <w:rFonts w:ascii="Palatino Linotype" w:eastAsia="MS Mincho" w:hAnsi="Palatino Linotype" w:cs="Arial"/>
          <w:b/>
          <w:sz w:val="22"/>
          <w:lang w:val="es-MX"/>
        </w:rPr>
      </w:pPr>
    </w:p>
    <w:p w14:paraId="1E049748" w14:textId="4DA153E1" w:rsidR="00DF6A6F" w:rsidRPr="00611033" w:rsidRDefault="001D5F0B" w:rsidP="00DB5C4E">
      <w:pPr>
        <w:spacing w:before="240" w:after="240" w:line="360" w:lineRule="auto"/>
        <w:ind w:left="567" w:right="616"/>
        <w:contextualSpacing/>
        <w:jc w:val="both"/>
        <w:rPr>
          <w:rFonts w:ascii="Palatino Linotype" w:eastAsia="MS Mincho" w:hAnsi="Palatino Linotype" w:cs="Arial"/>
          <w:b/>
          <w:i/>
          <w:sz w:val="22"/>
          <w:lang w:val="es-MX"/>
        </w:rPr>
      </w:pPr>
      <w:r w:rsidRPr="00611033">
        <w:rPr>
          <w:rFonts w:ascii="Palatino Linotype" w:eastAsia="MS Mincho" w:hAnsi="Palatino Linotype" w:cs="Arial"/>
          <w:b/>
          <w:i/>
          <w:sz w:val="22"/>
        </w:rPr>
        <w:t>V. Los órganos autónomos;</w:t>
      </w:r>
    </w:p>
    <w:p w14:paraId="312C68AB" w14:textId="77777777" w:rsidR="00DF6A6F" w:rsidRPr="00611033" w:rsidRDefault="00DF6A6F" w:rsidP="00DB5C4E">
      <w:pPr>
        <w:tabs>
          <w:tab w:val="left" w:pos="851"/>
        </w:tabs>
        <w:spacing w:line="360" w:lineRule="auto"/>
        <w:ind w:right="616"/>
        <w:contextualSpacing/>
        <w:jc w:val="both"/>
        <w:rPr>
          <w:rFonts w:ascii="Palatino Linotype" w:hAnsi="Palatino Linotype" w:cs="Arial"/>
          <w:b/>
          <w:i/>
          <w:sz w:val="22"/>
          <w:lang w:val="es-MX" w:eastAsia="en-US"/>
        </w:rPr>
      </w:pPr>
    </w:p>
    <w:p w14:paraId="0FB834DA" w14:textId="77777777" w:rsidR="00DF6A6F" w:rsidRPr="00611033" w:rsidRDefault="00DF6A6F" w:rsidP="00DB5C4E">
      <w:pPr>
        <w:tabs>
          <w:tab w:val="left" w:pos="851"/>
        </w:tabs>
        <w:spacing w:line="360" w:lineRule="auto"/>
        <w:ind w:left="567" w:right="616"/>
        <w:contextualSpacing/>
        <w:jc w:val="both"/>
        <w:rPr>
          <w:rFonts w:ascii="Palatino Linotype" w:hAnsi="Palatino Linotype" w:cs="Arial"/>
          <w:i/>
          <w:sz w:val="22"/>
          <w:lang w:val="es-MX" w:eastAsia="en-US"/>
        </w:rPr>
      </w:pPr>
      <w:r w:rsidRPr="00611033">
        <w:rPr>
          <w:rFonts w:ascii="Palatino Linotype" w:hAnsi="Palatino Linotype" w:cs="Arial"/>
          <w:i/>
          <w:sz w:val="22"/>
          <w:lang w:val="es-MX" w:eastAsia="en-US"/>
        </w:rPr>
        <w:t>(…)”</w:t>
      </w:r>
    </w:p>
    <w:p w14:paraId="28D042AC" w14:textId="77777777" w:rsidR="00DF6A6F" w:rsidRPr="00611033" w:rsidRDefault="00DF6A6F" w:rsidP="00DB5C4E">
      <w:pPr>
        <w:tabs>
          <w:tab w:val="left" w:pos="851"/>
        </w:tabs>
        <w:spacing w:line="360" w:lineRule="auto"/>
        <w:ind w:right="616"/>
        <w:contextualSpacing/>
        <w:jc w:val="both"/>
        <w:rPr>
          <w:rFonts w:ascii="Palatino Linotype" w:hAnsi="Palatino Linotype" w:cs="Arial"/>
          <w:i/>
          <w:lang w:val="es-MX" w:eastAsia="en-US"/>
        </w:rPr>
      </w:pPr>
    </w:p>
    <w:p w14:paraId="589A9228" w14:textId="35B466F2" w:rsidR="00DF6A6F" w:rsidRPr="00611033" w:rsidRDefault="00DF6A6F" w:rsidP="00C04A47">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 xml:space="preserve">Por otro lado, el artículo 92 de la normatividad en cita señala que constituye una obligación de transparencia común, como a continuación se observa: </w:t>
      </w:r>
    </w:p>
    <w:p w14:paraId="5A18E8F5" w14:textId="586E0195" w:rsidR="00DF6A6F" w:rsidRPr="00611033" w:rsidRDefault="00DF6A6F" w:rsidP="00DB5C4E">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sz w:val="22"/>
          <w:lang w:val="es-MX"/>
        </w:rPr>
      </w:pPr>
    </w:p>
    <w:p w14:paraId="08ADF120" w14:textId="77777777" w:rsidR="00DF6A6F" w:rsidRPr="00611033" w:rsidRDefault="00DF6A6F" w:rsidP="00DB5C4E">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sz w:val="22"/>
        </w:rPr>
      </w:pPr>
      <w:r w:rsidRPr="00611033">
        <w:rPr>
          <w:rFonts w:ascii="Palatino Linotype" w:eastAsiaTheme="minorEastAsia" w:hAnsi="Palatino Linotype" w:cstheme="minorBidi"/>
          <w:b/>
          <w:i/>
          <w:color w:val="000000" w:themeColor="text1"/>
          <w:sz w:val="22"/>
        </w:rPr>
        <w:t>Artículo 92.</w:t>
      </w:r>
      <w:r w:rsidRPr="00611033">
        <w:rPr>
          <w:rFonts w:ascii="Palatino Linotype" w:eastAsiaTheme="minorEastAsia" w:hAnsi="Palatino Linotype" w:cstheme="minorBidi"/>
          <w:i/>
          <w:color w:val="000000" w:themeColor="text1"/>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95AAD6C" w14:textId="77777777" w:rsidR="00E90703" w:rsidRPr="00611033" w:rsidRDefault="00E90703" w:rsidP="00DB5C4E">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sz w:val="22"/>
        </w:rPr>
      </w:pPr>
    </w:p>
    <w:p w14:paraId="1407FE3E" w14:textId="038ED3A9" w:rsidR="00DF6A6F" w:rsidRPr="00611033" w:rsidRDefault="00E90703" w:rsidP="00DB5C4E">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sz w:val="22"/>
        </w:rPr>
      </w:pPr>
      <w:r w:rsidRPr="00611033">
        <w:rPr>
          <w:rFonts w:ascii="Palatino Linotype" w:eastAsiaTheme="minorEastAsia" w:hAnsi="Palatino Linotype" w:cstheme="minorBidi"/>
          <w:i/>
          <w:color w:val="000000" w:themeColor="text1"/>
          <w:sz w:val="22"/>
        </w:rPr>
        <w:t>(…)</w:t>
      </w:r>
    </w:p>
    <w:p w14:paraId="49515198" w14:textId="77777777" w:rsidR="001D5F0B" w:rsidRPr="00611033" w:rsidRDefault="001D5F0B" w:rsidP="00DB5C4E">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sz w:val="22"/>
        </w:rPr>
      </w:pPr>
    </w:p>
    <w:p w14:paraId="7406D3FA" w14:textId="6EBC30A7" w:rsidR="00D26952" w:rsidRPr="00611033" w:rsidRDefault="001D5F0B" w:rsidP="00DB5C4E">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sz w:val="22"/>
        </w:rPr>
      </w:pPr>
      <w:r w:rsidRPr="00611033">
        <w:rPr>
          <w:rFonts w:ascii="Palatino Linotype" w:eastAsiaTheme="minorEastAsia" w:hAnsi="Palatino Linotype" w:cstheme="minorBidi"/>
          <w:i/>
          <w:color w:val="000000" w:themeColor="text1"/>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FB40331" w14:textId="77777777" w:rsidR="001D5F0B" w:rsidRPr="00611033" w:rsidRDefault="001D5F0B" w:rsidP="00DB5C4E">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sz w:val="22"/>
        </w:rPr>
      </w:pPr>
    </w:p>
    <w:p w14:paraId="2BDC47A9" w14:textId="11BB3276" w:rsidR="000A66B4" w:rsidRPr="00611033" w:rsidRDefault="000A66B4" w:rsidP="00DB5C4E">
      <w:pPr>
        <w:tabs>
          <w:tab w:val="left" w:pos="284"/>
          <w:tab w:val="left" w:pos="851"/>
        </w:tabs>
        <w:spacing w:before="240" w:after="240" w:line="360" w:lineRule="auto"/>
        <w:ind w:left="567" w:right="900"/>
        <w:contextualSpacing/>
        <w:jc w:val="both"/>
        <w:rPr>
          <w:rFonts w:ascii="Palatino Linotype" w:hAnsi="Palatino Linotype"/>
          <w:i/>
          <w:sz w:val="22"/>
        </w:rPr>
      </w:pPr>
      <w:r w:rsidRPr="00611033">
        <w:rPr>
          <w:rFonts w:ascii="Palatino Linotype" w:hAnsi="Palatino Linotype"/>
          <w:i/>
          <w:sz w:val="22"/>
        </w:rPr>
        <w:t>(…)</w:t>
      </w:r>
    </w:p>
    <w:bookmarkEnd w:id="43"/>
    <w:bookmarkEnd w:id="44"/>
    <w:bookmarkEnd w:id="45"/>
    <w:bookmarkEnd w:id="46"/>
    <w:bookmarkEnd w:id="47"/>
    <w:p w14:paraId="333A0845" w14:textId="372BD395" w:rsidR="00EA0165" w:rsidRPr="00611033" w:rsidRDefault="00EA0165" w:rsidP="00DB5C4E">
      <w:pPr>
        <w:spacing w:before="240" w:after="240" w:line="360" w:lineRule="auto"/>
        <w:jc w:val="both"/>
        <w:rPr>
          <w:rFonts w:ascii="Palatino Linotype" w:hAnsi="Palatino Linotype"/>
          <w:sz w:val="22"/>
          <w:lang w:val="es-ES_tradnl"/>
        </w:rPr>
      </w:pPr>
    </w:p>
    <w:p w14:paraId="268B5091" w14:textId="715965AA" w:rsidR="00E75694" w:rsidRPr="00611033" w:rsidRDefault="00646BE3" w:rsidP="00C04A47">
      <w:pPr>
        <w:numPr>
          <w:ilvl w:val="0"/>
          <w:numId w:val="2"/>
        </w:numPr>
        <w:tabs>
          <w:tab w:val="left" w:pos="0"/>
        </w:tabs>
        <w:spacing w:line="360" w:lineRule="auto"/>
        <w:ind w:left="0" w:right="49" w:firstLine="0"/>
        <w:jc w:val="both"/>
        <w:rPr>
          <w:rFonts w:ascii="Palatino Linotype" w:hAnsi="Palatino Linotype"/>
          <w:bCs/>
          <w:lang w:val="es-MX" w:eastAsia="es-MX"/>
        </w:rPr>
      </w:pPr>
      <w:r w:rsidRPr="00611033">
        <w:rPr>
          <w:rFonts w:ascii="Palatino Linotype" w:eastAsia="Palatino Linotype" w:hAnsi="Palatino Linotype" w:cs="Palatino Linotype"/>
        </w:rPr>
        <w:lastRenderedPageBreak/>
        <w:t xml:space="preserve">Demostrada la procedencia del acceso en términos de la Ley de Transparencia Estatal, </w:t>
      </w:r>
      <w:r w:rsidR="00D26952" w:rsidRPr="00611033">
        <w:rPr>
          <w:rFonts w:ascii="Palatino Linotype" w:eastAsia="Palatino Linotype" w:hAnsi="Palatino Linotype" w:cs="Palatino Linotype"/>
        </w:rPr>
        <w:t>resulta oportuno, dado los antecedentes del caso,</w:t>
      </w:r>
      <w:r w:rsidR="00E75694" w:rsidRPr="00611033">
        <w:rPr>
          <w:rFonts w:ascii="Palatino Linotype" w:eastAsia="Palatino Linotype" w:hAnsi="Palatino Linotype" w:cs="Palatino Linotype"/>
        </w:rPr>
        <w:t xml:space="preserve"> establecer </w:t>
      </w:r>
      <w:r w:rsidR="00D26952" w:rsidRPr="00611033">
        <w:rPr>
          <w:rFonts w:ascii="Palatino Linotype" w:eastAsia="Palatino Linotype" w:hAnsi="Palatino Linotype" w:cs="Palatino Linotype"/>
        </w:rPr>
        <w:t xml:space="preserve"> que </w:t>
      </w:r>
      <w:r w:rsidR="00E75694" w:rsidRPr="00611033">
        <w:rPr>
          <w:rFonts w:ascii="Palatino Linotype" w:eastAsia="Palatino Linotype" w:hAnsi="Palatino Linotype" w:cs="Palatino Linotype"/>
        </w:rPr>
        <w:t>los Sujetos Obligados tienen el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99E862B" w14:textId="77777777" w:rsidR="00E75694" w:rsidRPr="00611033" w:rsidRDefault="00E75694" w:rsidP="00DB5C4E">
      <w:pPr>
        <w:spacing w:before="240" w:after="240" w:line="360" w:lineRule="auto"/>
        <w:ind w:left="567" w:right="758"/>
        <w:jc w:val="both"/>
        <w:rPr>
          <w:rFonts w:ascii="Palatino Linotype" w:eastAsia="Palatino Linotype" w:hAnsi="Palatino Linotype" w:cs="Palatino Linotype"/>
          <w:i/>
          <w:sz w:val="22"/>
        </w:rPr>
      </w:pPr>
      <w:r w:rsidRPr="00611033">
        <w:rPr>
          <w:rFonts w:ascii="Palatino Linotype" w:eastAsia="Palatino Linotype" w:hAnsi="Palatino Linotype" w:cs="Palatino Linotype"/>
          <w:i/>
          <w:sz w:val="22"/>
        </w:rPr>
        <w:t>“</w:t>
      </w:r>
      <w:r w:rsidRPr="00611033">
        <w:rPr>
          <w:rFonts w:ascii="Palatino Linotype" w:eastAsia="Palatino Linotype" w:hAnsi="Palatino Linotype" w:cs="Palatino Linotype"/>
          <w:b/>
          <w:i/>
          <w:sz w:val="22"/>
        </w:rPr>
        <w:t>Artículo 12.-</w:t>
      </w:r>
      <w:r w:rsidRPr="00611033">
        <w:rPr>
          <w:rFonts w:ascii="Palatino Linotype" w:eastAsia="Palatino Linotype" w:hAnsi="Palatino Linotype" w:cs="Palatino Linotype"/>
          <w:i/>
          <w:sz w:val="22"/>
        </w:rPr>
        <w:t xml:space="preserve"> Quienes generen, recopilen, administren, manejen, procesen, archiven o conserven información pública serán responsables de la misma en los términos de las disposiciones jurídicas aplicables. </w:t>
      </w:r>
    </w:p>
    <w:p w14:paraId="618E0200" w14:textId="77777777" w:rsidR="00E75694" w:rsidRPr="00611033" w:rsidRDefault="00E75694" w:rsidP="00DB5C4E">
      <w:pPr>
        <w:spacing w:before="240" w:after="240" w:line="360" w:lineRule="auto"/>
        <w:ind w:left="567" w:right="758"/>
        <w:jc w:val="both"/>
        <w:rPr>
          <w:rFonts w:ascii="Palatino Linotype" w:eastAsia="Palatino Linotype" w:hAnsi="Palatino Linotype" w:cs="Palatino Linotype"/>
          <w:i/>
          <w:sz w:val="22"/>
        </w:rPr>
      </w:pPr>
      <w:r w:rsidRPr="00611033">
        <w:rPr>
          <w:rFonts w:ascii="Palatino Linotype" w:eastAsia="Palatino Linotype" w:hAnsi="Palatino Linotype" w:cs="Palatino Linotype"/>
          <w:b/>
          <w:i/>
          <w:sz w:val="22"/>
        </w:rPr>
        <w:t>Los sujetos obligados sólo proporcionarán la información pública que se les requiera y que obre en sus archivos y en el estado en que ésta se encuentre</w:t>
      </w:r>
      <w:r w:rsidRPr="00611033">
        <w:rPr>
          <w:rFonts w:ascii="Palatino Linotype" w:eastAsia="Palatino Linotype" w:hAnsi="Palatino Linotype" w:cs="Palatino Linotype"/>
          <w:i/>
          <w:sz w:val="22"/>
        </w:rPr>
        <w:t xml:space="preserve">. </w:t>
      </w:r>
      <w:r w:rsidRPr="00611033">
        <w:rPr>
          <w:rFonts w:ascii="Palatino Linotype" w:eastAsia="Palatino Linotype" w:hAnsi="Palatino Linotype" w:cs="Palatino Linotype"/>
          <w:b/>
          <w:i/>
          <w:sz w:val="22"/>
        </w:rPr>
        <w:t>La obligación de proporcionar información no comprende el procesamiento de la misma, ni el presentarla conforme al interés del solicitante; no estarán obligados a generarla, resumirla, efectuar cálculos o practicar investigaciones.” (Sic)</w:t>
      </w:r>
    </w:p>
    <w:p w14:paraId="1FEFA6CC" w14:textId="20AB8D77" w:rsidR="00E75694" w:rsidRPr="00611033" w:rsidRDefault="00E75694" w:rsidP="00C04A47">
      <w:pPr>
        <w:pStyle w:val="Prrafodelista"/>
        <w:numPr>
          <w:ilvl w:val="0"/>
          <w:numId w:val="2"/>
        </w:numPr>
        <w:spacing w:before="240" w:after="240" w:line="360" w:lineRule="auto"/>
        <w:ind w:left="0" w:right="-93" w:firstLine="0"/>
        <w:jc w:val="both"/>
        <w:rPr>
          <w:rFonts w:ascii="Palatino Linotype" w:eastAsia="Palatino Linotype" w:hAnsi="Palatino Linotype" w:cs="Palatino Linotype"/>
          <w:color w:val="000000"/>
        </w:rPr>
      </w:pPr>
      <w:r w:rsidRPr="00611033">
        <w:rPr>
          <w:rFonts w:ascii="Palatino Linotype" w:eastAsia="Palatino Linotype" w:hAnsi="Palatino Linotype" w:cs="Palatino Linotype"/>
          <w:color w:val="000000"/>
        </w:rPr>
        <w:t xml:space="preserve">Es decir, todo </w:t>
      </w:r>
      <w:r w:rsidRPr="00611033">
        <w:rPr>
          <w:rFonts w:ascii="Palatino Linotype" w:eastAsia="Palatino Linotype" w:hAnsi="Palatino Linotype" w:cs="Palatino Linotype"/>
          <w:b/>
          <w:color w:val="000000"/>
        </w:rPr>
        <w:t>SUJETO OBLIGADO</w:t>
      </w:r>
      <w:r w:rsidRPr="00611033">
        <w:rPr>
          <w:rFonts w:ascii="Palatino Linotype" w:eastAsia="Palatino Linotype" w:hAnsi="Palatino Linotype" w:cs="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w:t>
      </w:r>
      <w:r w:rsidRPr="00611033">
        <w:rPr>
          <w:rFonts w:ascii="Palatino Linotype" w:eastAsia="Palatino Linotype" w:hAnsi="Palatino Linotype" w:cs="Palatino Linotype"/>
          <w:color w:val="000000"/>
        </w:rPr>
        <w:lastRenderedPageBreak/>
        <w:t xml:space="preserve">que tengan en su poder en el estado que se encuentran, sin necesidad de concretarse al interés o términos específicos del solicitante. </w:t>
      </w:r>
    </w:p>
    <w:p w14:paraId="47DEB00F" w14:textId="77777777" w:rsidR="00E75694" w:rsidRPr="00611033" w:rsidRDefault="00E75694" w:rsidP="00C04A47">
      <w:pPr>
        <w:numPr>
          <w:ilvl w:val="0"/>
          <w:numId w:val="9"/>
        </w:numPr>
        <w:spacing w:before="240" w:after="240" w:line="360" w:lineRule="auto"/>
        <w:ind w:left="0" w:right="-93" w:firstLine="0"/>
        <w:jc w:val="both"/>
        <w:rPr>
          <w:rFonts w:ascii="Palatino Linotype" w:eastAsia="Palatino Linotype" w:hAnsi="Palatino Linotype" w:cs="Palatino Linotype"/>
          <w:color w:val="000000"/>
        </w:rPr>
      </w:pPr>
      <w:r w:rsidRPr="00611033">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611033">
        <w:rPr>
          <w:rFonts w:ascii="Palatino Linotype" w:eastAsia="Palatino Linotype" w:hAnsi="Palatino Linotype" w:cs="Palatino Linotype"/>
          <w:b/>
          <w:color w:val="000000"/>
        </w:rPr>
        <w:t xml:space="preserve"> </w:t>
      </w:r>
    </w:p>
    <w:p w14:paraId="43E03E42" w14:textId="14C8969B" w:rsidR="00E75694" w:rsidRPr="00611033" w:rsidRDefault="00E75694" w:rsidP="00DB5C4E">
      <w:pPr>
        <w:spacing w:before="240" w:after="240" w:line="360" w:lineRule="auto"/>
        <w:ind w:left="851" w:right="901"/>
        <w:jc w:val="both"/>
        <w:rPr>
          <w:rFonts w:ascii="Palatino Linotype" w:eastAsia="Palatino Linotype" w:hAnsi="Palatino Linotype" w:cs="Palatino Linotype"/>
          <w:i/>
          <w:color w:val="000000"/>
          <w:sz w:val="22"/>
        </w:rPr>
      </w:pPr>
      <w:r w:rsidRPr="00611033">
        <w:rPr>
          <w:rFonts w:ascii="Palatino Linotype" w:eastAsia="Palatino Linotype" w:hAnsi="Palatino Linotype" w:cs="Palatino Linotype"/>
          <w:i/>
          <w:color w:val="000000"/>
          <w:sz w:val="22"/>
        </w:rPr>
        <w:t>“</w:t>
      </w:r>
      <w:r w:rsidRPr="00611033">
        <w:rPr>
          <w:rFonts w:ascii="Palatino Linotype" w:eastAsia="Palatino Linotype" w:hAnsi="Palatino Linotype" w:cs="Palatino Linotype"/>
          <w:b/>
          <w:i/>
          <w:color w:val="000000"/>
          <w:sz w:val="22"/>
        </w:rPr>
        <w:t>No existe obligación de elaborar documentos ad hoc para atender las solicitudes de acceso a la información.</w:t>
      </w:r>
      <w:r w:rsidRPr="00611033">
        <w:rPr>
          <w:rFonts w:ascii="Palatino Linotype" w:eastAsia="Palatino Linotype" w:hAnsi="Palatino Linotype" w:cs="Palatino Linotype"/>
          <w:i/>
          <w:color w:val="000000"/>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08013C" w14:textId="2CD4D3D0" w:rsidR="00E75694" w:rsidRPr="00611033" w:rsidRDefault="00E75694" w:rsidP="00C04A47">
      <w:pPr>
        <w:numPr>
          <w:ilvl w:val="0"/>
          <w:numId w:val="9"/>
        </w:numPr>
        <w:spacing w:before="240" w:after="240" w:line="360" w:lineRule="auto"/>
        <w:ind w:left="0" w:firstLine="0"/>
        <w:jc w:val="both"/>
        <w:rPr>
          <w:rFonts w:ascii="Palatino Linotype" w:eastAsia="Palatino Linotype" w:hAnsi="Palatino Linotype" w:cs="Palatino Linotype"/>
          <w:color w:val="000000"/>
        </w:rPr>
      </w:pPr>
      <w:r w:rsidRPr="00611033">
        <w:rPr>
          <w:rFonts w:ascii="Palatino Linotype" w:eastAsia="Palatino Linotype" w:hAnsi="Palatino Linotype" w:cs="Palatino Linotype"/>
        </w:rPr>
        <w:t xml:space="preserve">En esa tesitura, el artículo 24 en su último párrafo de la Ley de la Materia, dispone que los Sujetos Obligados </w:t>
      </w:r>
      <w:r w:rsidRPr="00611033">
        <w:rPr>
          <w:rFonts w:ascii="Palatino Linotype" w:eastAsia="Palatino Linotype" w:hAnsi="Palatino Linotype" w:cs="Palatino Linotype"/>
          <w:color w:val="000000"/>
        </w:rPr>
        <w:t xml:space="preserve">sólo proporcionarán la información pública que </w:t>
      </w:r>
      <w:r w:rsidRPr="00611033">
        <w:rPr>
          <w:rFonts w:ascii="Palatino Linotype" w:eastAsia="Palatino Linotype" w:hAnsi="Palatino Linotype" w:cs="Palatino Linotype"/>
        </w:rPr>
        <w:t>generen</w:t>
      </w:r>
      <w:r w:rsidRPr="00611033">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D2414DD" w14:textId="77777777" w:rsidR="00E75694" w:rsidRPr="00611033" w:rsidRDefault="00E75694" w:rsidP="00C04A47">
      <w:pPr>
        <w:numPr>
          <w:ilvl w:val="0"/>
          <w:numId w:val="9"/>
        </w:numPr>
        <w:spacing w:before="240" w:after="240" w:line="360" w:lineRule="auto"/>
        <w:ind w:left="0" w:firstLine="0"/>
        <w:jc w:val="both"/>
        <w:rPr>
          <w:rFonts w:ascii="Palatino Linotype" w:eastAsia="Palatino Linotype" w:hAnsi="Palatino Linotype" w:cs="Palatino Linotype"/>
          <w:color w:val="000000"/>
        </w:rPr>
      </w:pPr>
      <w:r w:rsidRPr="00611033">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C4159B9" w14:textId="77777777" w:rsidR="00E75694" w:rsidRPr="00611033" w:rsidRDefault="00E75694" w:rsidP="00C04A47">
      <w:pPr>
        <w:numPr>
          <w:ilvl w:val="0"/>
          <w:numId w:val="9"/>
        </w:numPr>
        <w:spacing w:before="240" w:after="240" w:line="360" w:lineRule="auto"/>
        <w:ind w:left="0" w:firstLine="0"/>
        <w:jc w:val="both"/>
        <w:rPr>
          <w:rFonts w:ascii="Palatino Linotype" w:eastAsia="Palatino Linotype" w:hAnsi="Palatino Linotype" w:cs="Palatino Linotype"/>
          <w:color w:val="000000"/>
        </w:rPr>
      </w:pPr>
      <w:r w:rsidRPr="0061103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21BD65E"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i/>
          <w:sz w:val="22"/>
        </w:rPr>
      </w:pPr>
      <w:r w:rsidRPr="00611033">
        <w:rPr>
          <w:rFonts w:ascii="Palatino Linotype" w:eastAsia="Palatino Linotype" w:hAnsi="Palatino Linotype" w:cs="Palatino Linotype"/>
          <w:i/>
          <w:sz w:val="22"/>
        </w:rPr>
        <w:t>“</w:t>
      </w:r>
      <w:r w:rsidRPr="00611033">
        <w:rPr>
          <w:rFonts w:ascii="Palatino Linotype" w:eastAsia="Palatino Linotype" w:hAnsi="Palatino Linotype" w:cs="Palatino Linotype"/>
          <w:b/>
          <w:i/>
          <w:sz w:val="22"/>
        </w:rPr>
        <w:t xml:space="preserve">Artículo 3. </w:t>
      </w:r>
      <w:r w:rsidRPr="00611033">
        <w:rPr>
          <w:rFonts w:ascii="Palatino Linotype" w:eastAsia="Palatino Linotype" w:hAnsi="Palatino Linotype" w:cs="Palatino Linotype"/>
          <w:i/>
          <w:sz w:val="22"/>
        </w:rPr>
        <w:t>Para los efectos de la presente Ley se entenderá por:</w:t>
      </w:r>
    </w:p>
    <w:p w14:paraId="50FB848D"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i/>
          <w:sz w:val="22"/>
        </w:rPr>
      </w:pPr>
      <w:r w:rsidRPr="00611033">
        <w:rPr>
          <w:rFonts w:ascii="Palatino Linotype" w:eastAsia="Palatino Linotype" w:hAnsi="Palatino Linotype" w:cs="Palatino Linotype"/>
          <w:i/>
          <w:sz w:val="22"/>
        </w:rPr>
        <w:t>…</w:t>
      </w:r>
    </w:p>
    <w:p w14:paraId="5C18FC19"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i/>
          <w:color w:val="000000"/>
          <w:sz w:val="22"/>
        </w:rPr>
      </w:pPr>
      <w:r w:rsidRPr="00611033">
        <w:rPr>
          <w:rFonts w:ascii="Palatino Linotype" w:eastAsia="Palatino Linotype" w:hAnsi="Palatino Linotype" w:cs="Palatino Linotype"/>
          <w:b/>
          <w:i/>
          <w:color w:val="000000"/>
          <w:sz w:val="22"/>
        </w:rPr>
        <w:t>XI. Documento:</w:t>
      </w:r>
      <w:r w:rsidRPr="00611033">
        <w:rPr>
          <w:rFonts w:ascii="Palatino Linotype" w:eastAsia="Palatino Linotype" w:hAnsi="Palatino Linotype" w:cs="Palatino Linotype"/>
          <w:i/>
          <w:color w:val="000000"/>
          <w:sz w:val="22"/>
        </w:rPr>
        <w:t xml:space="preserve"> Los expedientes, reportes, estudios, actas</w:t>
      </w:r>
      <w:r w:rsidRPr="00611033">
        <w:rPr>
          <w:rFonts w:ascii="Palatino Linotype" w:eastAsia="Palatino Linotype" w:hAnsi="Palatino Linotype" w:cs="Palatino Linotype"/>
          <w:b/>
          <w:i/>
          <w:color w:val="000000"/>
          <w:sz w:val="22"/>
        </w:rPr>
        <w:t>,</w:t>
      </w:r>
      <w:r w:rsidRPr="00611033">
        <w:rPr>
          <w:rFonts w:ascii="Palatino Linotype" w:eastAsia="Palatino Linotype" w:hAnsi="Palatino Linotype" w:cs="Palatino Linotype"/>
          <w:i/>
          <w:color w:val="000000"/>
          <w:sz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611033">
        <w:rPr>
          <w:rFonts w:ascii="Palatino Linotype" w:eastAsia="Palatino Linotype" w:hAnsi="Palatino Linotype" w:cs="Palatino Linotype"/>
          <w:i/>
          <w:color w:val="000000"/>
          <w:sz w:val="22"/>
        </w:rPr>
        <w:lastRenderedPageBreak/>
        <w:t>o fecha de elaboración. Los documentos podrán estar en cualquier medio, sea escrito, impreso, sonoro, visual, electrónico, informático u holográfico…” (Sic)</w:t>
      </w:r>
    </w:p>
    <w:p w14:paraId="458C33FB" w14:textId="77777777" w:rsidR="00E75694" w:rsidRPr="00611033" w:rsidRDefault="00E75694" w:rsidP="00C04A47">
      <w:pPr>
        <w:numPr>
          <w:ilvl w:val="0"/>
          <w:numId w:val="9"/>
        </w:numPr>
        <w:spacing w:before="240" w:after="240" w:line="360" w:lineRule="auto"/>
        <w:ind w:left="0" w:firstLine="0"/>
        <w:jc w:val="both"/>
        <w:rPr>
          <w:rFonts w:ascii="Palatino Linotype" w:eastAsia="Palatino Linotype" w:hAnsi="Palatino Linotype" w:cs="Palatino Linotype"/>
        </w:rPr>
      </w:pPr>
      <w:r w:rsidRPr="0061103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EB3096A"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b/>
          <w:i/>
          <w:sz w:val="22"/>
        </w:rPr>
      </w:pPr>
      <w:r w:rsidRPr="00611033">
        <w:rPr>
          <w:rFonts w:ascii="Palatino Linotype" w:eastAsia="Palatino Linotype" w:hAnsi="Palatino Linotype" w:cs="Palatino Linotype"/>
          <w:b/>
          <w:sz w:val="22"/>
        </w:rPr>
        <w:t>“</w:t>
      </w:r>
      <w:r w:rsidRPr="00611033">
        <w:rPr>
          <w:rFonts w:ascii="Palatino Linotype" w:eastAsia="Palatino Linotype" w:hAnsi="Palatino Linotype" w:cs="Palatino Linotype"/>
          <w:b/>
          <w:i/>
          <w:sz w:val="22"/>
        </w:rPr>
        <w:t>CRITERIO 0002-11</w:t>
      </w:r>
    </w:p>
    <w:p w14:paraId="257CEA32"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i/>
          <w:sz w:val="22"/>
        </w:rPr>
      </w:pPr>
      <w:r w:rsidRPr="00611033">
        <w:rPr>
          <w:rFonts w:ascii="Palatino Linotype" w:eastAsia="Palatino Linotype" w:hAnsi="Palatino Linotype" w:cs="Palatino Linotype"/>
          <w:b/>
          <w:i/>
          <w:sz w:val="22"/>
        </w:rPr>
        <w:t>INFORMACIÓN PÚBLICA, CONCEPTO DE, EN MATERIA DE TRANSPARENCIA. INTERPRETACIÓN SISTEMÁTICA DE LOS ARTÍCULOS 2°, FRACCIÓN V, XV, Y XVI, 3°, 4°, 11 Y 41.</w:t>
      </w:r>
      <w:r w:rsidRPr="00611033">
        <w:rPr>
          <w:rFonts w:ascii="Palatino Linotype" w:eastAsia="Palatino Linotype" w:hAnsi="Palatino Linotype" w:cs="Palatino Linotype"/>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314CF7"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i/>
          <w:sz w:val="22"/>
        </w:rPr>
      </w:pPr>
      <w:r w:rsidRPr="00611033">
        <w:rPr>
          <w:rFonts w:ascii="Palatino Linotype" w:eastAsia="Palatino Linotype" w:hAnsi="Palatino Linotype" w:cs="Palatino Linotype"/>
          <w:i/>
          <w:sz w:val="22"/>
        </w:rPr>
        <w:t>En consecuencia el acceso a la información se refiere a que se cumplan cualquiera de los siguientes tres supuestos:</w:t>
      </w:r>
    </w:p>
    <w:p w14:paraId="3262808A"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i/>
          <w:sz w:val="22"/>
        </w:rPr>
      </w:pPr>
      <w:r w:rsidRPr="00611033">
        <w:rPr>
          <w:rFonts w:ascii="Palatino Linotype" w:eastAsia="Palatino Linotype" w:hAnsi="Palatino Linotype" w:cs="Palatino Linotype"/>
          <w:i/>
          <w:sz w:val="22"/>
        </w:rPr>
        <w:t>1) Que se trate de información registrada en cualquier soporte documental, que en ejercicio de las atribuciones conferidas, sea generada por los Sujetos Obligados;</w:t>
      </w:r>
    </w:p>
    <w:p w14:paraId="07E9FBB0" w14:textId="77777777" w:rsidR="00E75694" w:rsidRPr="00611033" w:rsidRDefault="00E75694" w:rsidP="00DB5C4E">
      <w:pPr>
        <w:spacing w:before="240" w:after="240" w:line="360" w:lineRule="auto"/>
        <w:ind w:left="851" w:right="899"/>
        <w:jc w:val="both"/>
        <w:rPr>
          <w:rFonts w:ascii="Palatino Linotype" w:eastAsia="Palatino Linotype" w:hAnsi="Palatino Linotype" w:cs="Palatino Linotype"/>
          <w:b/>
          <w:i/>
          <w:sz w:val="22"/>
        </w:rPr>
      </w:pPr>
      <w:r w:rsidRPr="00611033">
        <w:rPr>
          <w:rFonts w:ascii="Palatino Linotype" w:eastAsia="Palatino Linotype" w:hAnsi="Palatino Linotype" w:cs="Palatino Linotype"/>
          <w:b/>
          <w:i/>
          <w:sz w:val="22"/>
        </w:rPr>
        <w:lastRenderedPageBreak/>
        <w:t>2) Que se trate de información registrada en cualquier soporte documental, que en ejercicio de las atribuciones conferidas, sea administrada por los Sujetos Obligados, y</w:t>
      </w:r>
    </w:p>
    <w:p w14:paraId="4DD0D5A3" w14:textId="7BCE90C0" w:rsidR="00D26952" w:rsidRPr="00611033" w:rsidRDefault="00E75694" w:rsidP="00DB5C4E">
      <w:pPr>
        <w:spacing w:before="240" w:after="240" w:line="360" w:lineRule="auto"/>
        <w:ind w:left="851" w:right="899"/>
        <w:jc w:val="both"/>
        <w:rPr>
          <w:rFonts w:ascii="Palatino Linotype" w:eastAsia="Palatino Linotype" w:hAnsi="Palatino Linotype" w:cs="Palatino Linotype"/>
          <w:b/>
          <w:i/>
          <w:sz w:val="22"/>
        </w:rPr>
      </w:pPr>
      <w:r w:rsidRPr="00611033">
        <w:rPr>
          <w:rFonts w:ascii="Palatino Linotype" w:eastAsia="Palatino Linotype" w:hAnsi="Palatino Linotype" w:cs="Palatino Linotype"/>
          <w:b/>
          <w:i/>
          <w:sz w:val="22"/>
        </w:rPr>
        <w:t xml:space="preserve">3) Que se trate de información registrada en cualquier soporte documental, que en ejercicio de las atribuciones conferidas, se encuentre en posesión de los Sujetos Obligados.” </w:t>
      </w:r>
    </w:p>
    <w:p w14:paraId="450179CE" w14:textId="44F9F8AF" w:rsidR="00E75694" w:rsidRPr="00611033" w:rsidRDefault="00E75694" w:rsidP="00C04A47">
      <w:pPr>
        <w:numPr>
          <w:ilvl w:val="0"/>
          <w:numId w:val="2"/>
        </w:numPr>
        <w:tabs>
          <w:tab w:val="left" w:pos="0"/>
        </w:tabs>
        <w:spacing w:line="360" w:lineRule="auto"/>
        <w:ind w:left="0" w:right="49" w:firstLine="0"/>
        <w:jc w:val="both"/>
        <w:rPr>
          <w:rFonts w:ascii="Palatino Linotype" w:hAnsi="Palatino Linotype"/>
          <w:bCs/>
          <w:lang w:val="es-MX" w:eastAsia="es-MX"/>
        </w:rPr>
      </w:pPr>
      <w:r w:rsidRPr="00611033">
        <w:rPr>
          <w:rFonts w:ascii="Palatino Linotype" w:eastAsia="Palatino Linotype" w:hAnsi="Palatino Linotype" w:cs="Palatino Linotype"/>
        </w:rPr>
        <w:t xml:space="preserve">Apuntado lo anterior, no pasa desapercibido que el ente recurrido señala que no genera documento en el que obre la información señalada por el recurrente, no obstante, no se comparte dicha consideración ya que la información solicitada obra en la nómina que genera por disposición oficial por lo que </w:t>
      </w:r>
      <w:r w:rsidRPr="00611033">
        <w:rPr>
          <w:rFonts w:ascii="Palatino Linotype" w:eastAsia="Calibri" w:hAnsi="Palatino Linotype" w:cs="Arial"/>
          <w:lang w:val="es-ES_tradnl"/>
        </w:rPr>
        <w:t xml:space="preserve">es necesario traer a </w:t>
      </w:r>
      <w:r w:rsidRPr="00611033">
        <w:rPr>
          <w:rFonts w:ascii="Palatino Linotype" w:eastAsia="MS Gothic" w:hAnsi="Palatino Linotype"/>
          <w:lang w:val="es-ES_tradnl"/>
        </w:rPr>
        <w:t>contexto el Glosario de Términos Usuales de Finanzas Públicas del Centro de Estudios de las Finanzas Públicas de la Cámara de Diputados del H. Congreso d</w:t>
      </w:r>
      <w:r w:rsidR="003C012C" w:rsidRPr="00611033">
        <w:rPr>
          <w:rFonts w:ascii="Palatino Linotype" w:eastAsia="MS Gothic" w:hAnsi="Palatino Linotype"/>
          <w:lang w:val="es-ES_tradnl"/>
        </w:rPr>
        <w:t>e la Unión, emitido por el Institu</w:t>
      </w:r>
      <w:r w:rsidRPr="00611033">
        <w:rPr>
          <w:rFonts w:ascii="Palatino Linotype" w:eastAsia="MS Gothic" w:hAnsi="Palatino Linotype"/>
          <w:lang w:val="es-ES_tradnl"/>
        </w:rPr>
        <w:t xml:space="preserve">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 </w:t>
      </w:r>
    </w:p>
    <w:p w14:paraId="64AA9F83" w14:textId="77777777" w:rsidR="00E75694" w:rsidRPr="00611033" w:rsidRDefault="00E75694" w:rsidP="00DB5C4E">
      <w:pPr>
        <w:autoSpaceDE w:val="0"/>
        <w:autoSpaceDN w:val="0"/>
        <w:adjustRightInd w:val="0"/>
        <w:spacing w:line="360" w:lineRule="auto"/>
        <w:ind w:right="567"/>
        <w:jc w:val="both"/>
        <w:rPr>
          <w:rFonts w:ascii="Palatino Linotype" w:hAnsi="Palatino Linotype" w:cs="Arial"/>
          <w:b/>
          <w:bCs/>
          <w:iCs/>
          <w:sz w:val="22"/>
          <w:lang w:val="es-MX" w:eastAsia="es-MX"/>
        </w:rPr>
      </w:pPr>
    </w:p>
    <w:p w14:paraId="00B64FF7" w14:textId="77777777" w:rsidR="00E75694" w:rsidRPr="00611033" w:rsidRDefault="00E75694" w:rsidP="00DB5C4E">
      <w:pPr>
        <w:autoSpaceDE w:val="0"/>
        <w:autoSpaceDN w:val="0"/>
        <w:adjustRightInd w:val="0"/>
        <w:spacing w:line="360" w:lineRule="auto"/>
        <w:ind w:left="567" w:right="616"/>
        <w:jc w:val="both"/>
        <w:rPr>
          <w:rFonts w:ascii="Palatino Linotype" w:hAnsi="Palatino Linotype" w:cs="Arial"/>
          <w:i/>
          <w:iCs/>
          <w:sz w:val="22"/>
          <w:lang w:val="es-MX" w:eastAsia="es-MX"/>
        </w:rPr>
      </w:pPr>
      <w:r w:rsidRPr="00611033">
        <w:rPr>
          <w:rFonts w:ascii="Palatino Linotype" w:hAnsi="Palatino Linotype" w:cs="Arial"/>
          <w:b/>
          <w:bCs/>
          <w:i/>
          <w:iCs/>
          <w:sz w:val="22"/>
          <w:lang w:val="es-MX" w:eastAsia="es-MX"/>
        </w:rPr>
        <w:t xml:space="preserve">NÓMINA: </w:t>
      </w:r>
      <w:r w:rsidRPr="00611033">
        <w:rPr>
          <w:rFonts w:ascii="Palatino Linotype" w:hAnsi="Palatino Linotype" w:cs="Arial"/>
          <w:b/>
          <w:i/>
          <w:iCs/>
          <w:sz w:val="22"/>
          <w:lang w:val="es-MX" w:eastAsia="es-MX"/>
        </w:rPr>
        <w:t>Listado general</w:t>
      </w:r>
      <w:r w:rsidRPr="00611033">
        <w:rPr>
          <w:rFonts w:ascii="Palatino Linotype" w:hAnsi="Palatino Linotype" w:cs="Arial"/>
          <w:i/>
          <w:iCs/>
          <w:sz w:val="22"/>
          <w:lang w:val="es-MX" w:eastAsia="es-MX"/>
        </w:rPr>
        <w:t xml:space="preserve"> </w:t>
      </w:r>
      <w:r w:rsidRPr="00611033">
        <w:rPr>
          <w:rFonts w:ascii="Palatino Linotype" w:hAnsi="Palatino Linotype" w:cs="Arial"/>
          <w:b/>
          <w:i/>
          <w:iCs/>
          <w:sz w:val="22"/>
          <w:lang w:val="es-MX" w:eastAsia="es-MX"/>
        </w:rPr>
        <w:t>de los trabajadores de una institución</w:t>
      </w:r>
      <w:r w:rsidRPr="00611033">
        <w:rPr>
          <w:rFonts w:ascii="Palatino Linotype" w:hAnsi="Palatino Linotype" w:cs="Arial"/>
          <w:i/>
          <w:iCs/>
          <w:sz w:val="22"/>
          <w:lang w:val="es-MX" w:eastAsia="es-MX"/>
        </w:rPr>
        <w:t>, en</w:t>
      </w:r>
      <w:r w:rsidRPr="00611033">
        <w:rPr>
          <w:rFonts w:ascii="Palatino Linotype" w:hAnsi="Palatino Linotype" w:cs="Arial"/>
          <w:b/>
          <w:bCs/>
          <w:i/>
          <w:iCs/>
          <w:sz w:val="22"/>
          <w:lang w:val="es-MX" w:eastAsia="es-MX"/>
        </w:rPr>
        <w:t xml:space="preserve"> </w:t>
      </w:r>
      <w:r w:rsidRPr="00611033">
        <w:rPr>
          <w:rFonts w:ascii="Palatino Linotype" w:hAnsi="Palatino Linotype" w:cs="Arial"/>
          <w:i/>
          <w:iCs/>
          <w:sz w:val="22"/>
          <w:lang w:val="es-MX" w:eastAsia="es-MX"/>
        </w:rPr>
        <w:t>el cual se asientan las percepciones brutas, deducciones y</w:t>
      </w:r>
      <w:r w:rsidRPr="00611033">
        <w:rPr>
          <w:rFonts w:ascii="Palatino Linotype" w:hAnsi="Palatino Linotype" w:cs="Arial"/>
          <w:b/>
          <w:bCs/>
          <w:i/>
          <w:iCs/>
          <w:sz w:val="22"/>
          <w:lang w:val="es-MX" w:eastAsia="es-MX"/>
        </w:rPr>
        <w:t xml:space="preserve"> </w:t>
      </w:r>
      <w:r w:rsidRPr="00611033">
        <w:rPr>
          <w:rFonts w:ascii="Palatino Linotype" w:hAnsi="Palatino Linotype" w:cs="Arial"/>
          <w:i/>
          <w:iCs/>
          <w:sz w:val="22"/>
          <w:lang w:val="es-MX" w:eastAsia="es-MX"/>
        </w:rPr>
        <w:t>alcance neto de las mismas; la nómina es utilizada para</w:t>
      </w:r>
      <w:r w:rsidRPr="00611033">
        <w:rPr>
          <w:rFonts w:ascii="Palatino Linotype" w:hAnsi="Palatino Linotype" w:cs="Arial"/>
          <w:b/>
          <w:bCs/>
          <w:i/>
          <w:iCs/>
          <w:sz w:val="22"/>
          <w:lang w:val="es-MX" w:eastAsia="es-MX"/>
        </w:rPr>
        <w:t xml:space="preserve"> </w:t>
      </w:r>
      <w:r w:rsidRPr="00611033">
        <w:rPr>
          <w:rFonts w:ascii="Palatino Linotype" w:hAnsi="Palatino Linotype" w:cs="Arial"/>
          <w:i/>
          <w:iCs/>
          <w:sz w:val="22"/>
          <w:lang w:val="es-MX" w:eastAsia="es-MX"/>
        </w:rPr>
        <w:t>efectuar los pagos periódicos (semanales, quincenales o</w:t>
      </w:r>
      <w:r w:rsidRPr="00611033">
        <w:rPr>
          <w:rFonts w:ascii="Palatino Linotype" w:hAnsi="Palatino Linotype" w:cs="Arial"/>
          <w:b/>
          <w:bCs/>
          <w:i/>
          <w:iCs/>
          <w:sz w:val="22"/>
          <w:lang w:val="es-MX" w:eastAsia="es-MX"/>
        </w:rPr>
        <w:t xml:space="preserve"> </w:t>
      </w:r>
      <w:r w:rsidRPr="00611033">
        <w:rPr>
          <w:rFonts w:ascii="Palatino Linotype" w:hAnsi="Palatino Linotype" w:cs="Arial"/>
          <w:i/>
          <w:iCs/>
          <w:sz w:val="22"/>
          <w:lang w:val="es-MX" w:eastAsia="es-MX"/>
        </w:rPr>
        <w:t>mensuales) a los trabajadores por concepto de sueldos y</w:t>
      </w:r>
      <w:r w:rsidRPr="00611033">
        <w:rPr>
          <w:rFonts w:ascii="Palatino Linotype" w:hAnsi="Palatino Linotype" w:cs="Arial"/>
          <w:b/>
          <w:bCs/>
          <w:i/>
          <w:iCs/>
          <w:sz w:val="22"/>
          <w:lang w:val="es-MX" w:eastAsia="es-MX"/>
        </w:rPr>
        <w:t xml:space="preserve"> </w:t>
      </w:r>
      <w:r w:rsidRPr="00611033">
        <w:rPr>
          <w:rFonts w:ascii="Palatino Linotype" w:hAnsi="Palatino Linotype" w:cs="Arial"/>
          <w:i/>
          <w:iCs/>
          <w:sz w:val="22"/>
          <w:lang w:val="es-MX" w:eastAsia="es-MX"/>
        </w:rPr>
        <w:t>salarios.</w:t>
      </w:r>
    </w:p>
    <w:p w14:paraId="6D26755E" w14:textId="77777777" w:rsidR="00E75694" w:rsidRPr="00611033" w:rsidRDefault="00E75694" w:rsidP="00DB5C4E">
      <w:pPr>
        <w:autoSpaceDE w:val="0"/>
        <w:autoSpaceDN w:val="0"/>
        <w:adjustRightInd w:val="0"/>
        <w:spacing w:line="360" w:lineRule="auto"/>
        <w:ind w:left="567" w:right="616"/>
        <w:jc w:val="both"/>
        <w:rPr>
          <w:rFonts w:ascii="Palatino Linotype" w:hAnsi="Palatino Linotype" w:cs="Arial"/>
          <w:i/>
          <w:iCs/>
          <w:sz w:val="22"/>
          <w:lang w:val="es-MX" w:eastAsia="es-MX"/>
        </w:rPr>
      </w:pPr>
      <w:r w:rsidRPr="00611033">
        <w:rPr>
          <w:rFonts w:ascii="Palatino Linotype" w:hAnsi="Palatino Linotype" w:cs="Arial"/>
          <w:b/>
          <w:bCs/>
          <w:i/>
          <w:iCs/>
          <w:sz w:val="22"/>
          <w:lang w:val="es-MX" w:eastAsia="es-MX"/>
        </w:rPr>
        <w:lastRenderedPageBreak/>
        <w:t>(Énfasis añadido)</w:t>
      </w:r>
    </w:p>
    <w:p w14:paraId="777191A8" w14:textId="77777777" w:rsidR="00E75694" w:rsidRPr="00611033" w:rsidRDefault="00E75694" w:rsidP="00DB5C4E">
      <w:pPr>
        <w:tabs>
          <w:tab w:val="left" w:pos="567"/>
        </w:tabs>
        <w:spacing w:line="360" w:lineRule="auto"/>
        <w:contextualSpacing/>
        <w:jc w:val="both"/>
        <w:rPr>
          <w:rFonts w:ascii="Palatino Linotype" w:eastAsia="Calibri" w:hAnsi="Palatino Linotype" w:cs="Arial"/>
          <w:sz w:val="22"/>
          <w:lang w:val="es-ES_tradnl"/>
        </w:rPr>
      </w:pPr>
    </w:p>
    <w:p w14:paraId="5AEDBECF" w14:textId="53DABF0A" w:rsidR="00E75694" w:rsidRPr="00611033" w:rsidRDefault="00E75694" w:rsidP="00C04A47">
      <w:pPr>
        <w:pStyle w:val="Prrafodelista"/>
        <w:numPr>
          <w:ilvl w:val="0"/>
          <w:numId w:val="2"/>
        </w:numPr>
        <w:spacing w:line="360" w:lineRule="auto"/>
        <w:ind w:left="0" w:right="49" w:firstLine="0"/>
        <w:contextualSpacing/>
        <w:jc w:val="both"/>
        <w:rPr>
          <w:rFonts w:ascii="Palatino Linotype" w:eastAsia="MS Gothic" w:hAnsi="Palatino Linotype"/>
          <w:lang w:val="es-ES_tradnl"/>
        </w:rPr>
      </w:pPr>
      <w:r w:rsidRPr="00611033">
        <w:rPr>
          <w:rFonts w:ascii="Palatino Linotype" w:eastAsia="MS Gothic" w:hAnsi="Palatino Linotype"/>
          <w:lang w:val="es-ES_tradnl"/>
        </w:rPr>
        <w:t xml:space="preserve">De acuerdo a ello, el artículo 804 fracción II, de la Ley Federal de Trabajo a la letra dice que: </w:t>
      </w:r>
    </w:p>
    <w:p w14:paraId="6DBDF0E0" w14:textId="77777777" w:rsidR="00E75694" w:rsidRPr="00611033" w:rsidRDefault="00E75694" w:rsidP="00DB5C4E">
      <w:pPr>
        <w:spacing w:line="360" w:lineRule="auto"/>
        <w:ind w:left="567" w:right="616"/>
        <w:jc w:val="both"/>
        <w:rPr>
          <w:rFonts w:ascii="Palatino Linotype" w:hAnsi="Palatino Linotype" w:cs="Arial"/>
          <w:iCs/>
          <w:sz w:val="22"/>
          <w:lang w:val="es-MX"/>
        </w:rPr>
      </w:pPr>
    </w:p>
    <w:p w14:paraId="2ACEADDF"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r w:rsidRPr="00611033">
        <w:rPr>
          <w:rFonts w:ascii="Palatino Linotype" w:eastAsia="MS Mincho" w:hAnsi="Palatino Linotype" w:cs="Arial"/>
          <w:i/>
          <w:sz w:val="22"/>
          <w:lang w:val="es-MX"/>
        </w:rPr>
        <w:t>“</w:t>
      </w:r>
      <w:r w:rsidRPr="00611033">
        <w:rPr>
          <w:rFonts w:ascii="Palatino Linotype" w:eastAsia="MS Mincho" w:hAnsi="Palatino Linotype" w:cs="Arial"/>
          <w:b/>
          <w:bCs/>
          <w:i/>
          <w:sz w:val="22"/>
          <w:lang w:val="es-MX"/>
        </w:rPr>
        <w:t>Artículo 804.-</w:t>
      </w:r>
      <w:r w:rsidRPr="00611033">
        <w:rPr>
          <w:rFonts w:ascii="Palatino Linotype" w:eastAsia="MS Mincho" w:hAnsi="Palatino Linotype" w:cs="Arial"/>
          <w:i/>
          <w:sz w:val="22"/>
          <w:lang w:val="es-MX"/>
        </w:rPr>
        <w:t xml:space="preserve"> El patrón tiene obligación de conservar y exhibir en juicio los documentos que a continuación se precisan:</w:t>
      </w:r>
    </w:p>
    <w:p w14:paraId="55F11E73"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p>
    <w:p w14:paraId="1E2A04D6"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r w:rsidRPr="00611033">
        <w:rPr>
          <w:rFonts w:ascii="Palatino Linotype" w:eastAsia="MS Mincho" w:hAnsi="Palatino Linotype" w:cs="Arial"/>
          <w:b/>
          <w:i/>
          <w:sz w:val="22"/>
          <w:lang w:val="es-MX"/>
        </w:rPr>
        <w:t>I.</w:t>
      </w:r>
      <w:r w:rsidRPr="00611033">
        <w:rPr>
          <w:rFonts w:ascii="Palatino Linotype" w:eastAsia="MS Mincho" w:hAnsi="Palatino Linotype" w:cs="Arial"/>
          <w:i/>
          <w:sz w:val="22"/>
          <w:lang w:val="es-MX"/>
        </w:rPr>
        <w:t xml:space="preserve"> </w:t>
      </w:r>
      <w:r w:rsidRPr="00611033">
        <w:rPr>
          <w:rFonts w:ascii="Palatino Linotype" w:eastAsia="MS Mincho" w:hAnsi="Palatino Linotype" w:cs="Arial"/>
          <w:i/>
          <w:sz w:val="22"/>
          <w:lang w:val="es-MX"/>
        </w:rPr>
        <w:tab/>
        <w:t>Contratos individuales de trabajo que se celebren, cuando no exista contrato colectivo o contrato Ley aplicable;</w:t>
      </w:r>
    </w:p>
    <w:p w14:paraId="4D083E2A"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p>
    <w:p w14:paraId="5045A27B"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r w:rsidRPr="00611033">
        <w:rPr>
          <w:rFonts w:ascii="Palatino Linotype" w:eastAsia="MS Mincho" w:hAnsi="Palatino Linotype" w:cs="Arial"/>
          <w:b/>
          <w:i/>
          <w:sz w:val="22"/>
          <w:lang w:val="es-MX"/>
        </w:rPr>
        <w:t>II.</w:t>
      </w:r>
      <w:r w:rsidRPr="00611033">
        <w:rPr>
          <w:rFonts w:ascii="Palatino Linotype" w:eastAsia="MS Mincho" w:hAnsi="Palatino Linotype" w:cs="Arial"/>
          <w:i/>
          <w:sz w:val="22"/>
          <w:lang w:val="es-MX"/>
        </w:rPr>
        <w:t xml:space="preserve"> </w:t>
      </w:r>
      <w:r w:rsidRPr="00611033">
        <w:rPr>
          <w:rFonts w:ascii="Palatino Linotype" w:eastAsia="MS Mincho" w:hAnsi="Palatino Linotype" w:cs="Arial"/>
          <w:i/>
          <w:sz w:val="22"/>
          <w:lang w:val="es-MX"/>
        </w:rPr>
        <w:tab/>
        <w:t xml:space="preserve">Listas de raya o </w:t>
      </w:r>
      <w:r w:rsidRPr="00611033">
        <w:rPr>
          <w:rFonts w:ascii="Palatino Linotype" w:eastAsia="MS Mincho" w:hAnsi="Palatino Linotype" w:cs="Arial"/>
          <w:b/>
          <w:i/>
          <w:sz w:val="22"/>
          <w:lang w:val="es-MX"/>
        </w:rPr>
        <w:t>nómina de personal</w:t>
      </w:r>
      <w:r w:rsidRPr="00611033">
        <w:rPr>
          <w:rFonts w:ascii="Palatino Linotype" w:eastAsia="MS Mincho" w:hAnsi="Palatino Linotype" w:cs="Arial"/>
          <w:i/>
          <w:sz w:val="22"/>
          <w:lang w:val="es-MX"/>
        </w:rPr>
        <w:t>, cuando se lleven en el centro de trabajo; o recibos de pagos de salarios;</w:t>
      </w:r>
    </w:p>
    <w:p w14:paraId="1A771EA1"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p>
    <w:p w14:paraId="66DEC713"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r w:rsidRPr="00611033">
        <w:rPr>
          <w:rFonts w:ascii="Palatino Linotype" w:eastAsia="MS Mincho" w:hAnsi="Palatino Linotype" w:cs="Arial"/>
          <w:b/>
          <w:i/>
          <w:sz w:val="22"/>
          <w:lang w:val="es-MX"/>
        </w:rPr>
        <w:t>III.</w:t>
      </w:r>
      <w:r w:rsidRPr="00611033">
        <w:rPr>
          <w:rFonts w:ascii="Palatino Linotype" w:eastAsia="MS Mincho" w:hAnsi="Palatino Linotype" w:cs="Arial"/>
          <w:i/>
          <w:sz w:val="22"/>
          <w:lang w:val="es-MX"/>
        </w:rPr>
        <w:t xml:space="preserve"> </w:t>
      </w:r>
      <w:r w:rsidRPr="00611033">
        <w:rPr>
          <w:rFonts w:ascii="Palatino Linotype" w:eastAsia="MS Mincho" w:hAnsi="Palatino Linotype" w:cs="Arial"/>
          <w:i/>
          <w:sz w:val="22"/>
          <w:lang w:val="es-MX"/>
        </w:rPr>
        <w:tab/>
        <w:t>Controles de asistencia, cuando se lleven en el centro de trabajo;</w:t>
      </w:r>
    </w:p>
    <w:p w14:paraId="0B8813C6"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p>
    <w:p w14:paraId="7E6B4DAC"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r w:rsidRPr="00611033">
        <w:rPr>
          <w:rFonts w:ascii="Palatino Linotype" w:eastAsia="MS Mincho" w:hAnsi="Palatino Linotype" w:cs="Arial"/>
          <w:b/>
          <w:i/>
          <w:sz w:val="22"/>
          <w:lang w:val="es-MX"/>
        </w:rPr>
        <w:t>IV.</w:t>
      </w:r>
      <w:r w:rsidRPr="00611033">
        <w:rPr>
          <w:rFonts w:ascii="Palatino Linotype" w:eastAsia="MS Mincho" w:hAnsi="Palatino Linotype" w:cs="Arial"/>
          <w:i/>
          <w:sz w:val="22"/>
          <w:lang w:val="es-MX"/>
        </w:rPr>
        <w:t xml:space="preserve"> </w:t>
      </w:r>
      <w:r w:rsidRPr="00611033">
        <w:rPr>
          <w:rFonts w:ascii="Palatino Linotype" w:eastAsia="MS Mincho" w:hAnsi="Palatino Linotype" w:cs="Arial"/>
          <w:i/>
          <w:sz w:val="22"/>
          <w:lang w:val="es-MX"/>
        </w:rPr>
        <w:tab/>
        <w:t>Comprobantes de pago de participación de utilidades, de vacaciones y de aguinaldos, así como las primas a que se refiere esta Ley, y pagos, aportaciones y cuotas de seguridad social; y</w:t>
      </w:r>
    </w:p>
    <w:p w14:paraId="758FA8E8"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p>
    <w:p w14:paraId="234FBC00" w14:textId="77777777" w:rsidR="00E75694" w:rsidRPr="00611033" w:rsidRDefault="00E75694" w:rsidP="00DB5C4E">
      <w:pPr>
        <w:tabs>
          <w:tab w:val="right" w:leader="dot" w:pos="567"/>
        </w:tabs>
        <w:spacing w:line="360" w:lineRule="auto"/>
        <w:ind w:left="709" w:right="616" w:hanging="283"/>
        <w:jc w:val="both"/>
        <w:rPr>
          <w:rFonts w:ascii="Palatino Linotype" w:eastAsia="MS Mincho" w:hAnsi="Palatino Linotype" w:cs="Arial"/>
          <w:i/>
          <w:sz w:val="22"/>
        </w:rPr>
      </w:pPr>
      <w:r w:rsidRPr="00611033">
        <w:rPr>
          <w:rFonts w:ascii="Palatino Linotype" w:eastAsia="MS Mincho" w:hAnsi="Palatino Linotype" w:cs="Arial"/>
          <w:b/>
          <w:i/>
          <w:sz w:val="22"/>
          <w:lang w:val="es-MX"/>
        </w:rPr>
        <w:t>V.</w:t>
      </w:r>
      <w:r w:rsidRPr="00611033">
        <w:rPr>
          <w:rFonts w:ascii="Palatino Linotype" w:eastAsia="MS Mincho" w:hAnsi="Palatino Linotype" w:cs="Arial"/>
          <w:i/>
          <w:sz w:val="22"/>
          <w:lang w:val="es-MX"/>
        </w:rPr>
        <w:t xml:space="preserve"> </w:t>
      </w:r>
      <w:r w:rsidRPr="00611033">
        <w:rPr>
          <w:rFonts w:ascii="Palatino Linotype" w:eastAsia="MS Mincho" w:hAnsi="Palatino Linotype" w:cs="Arial"/>
          <w:i/>
          <w:sz w:val="22"/>
          <w:lang w:val="es-MX"/>
        </w:rPr>
        <w:tab/>
        <w:t>Los demás que señalen las leyes.</w:t>
      </w:r>
    </w:p>
    <w:p w14:paraId="44EC1F3F" w14:textId="77777777" w:rsidR="00E75694" w:rsidRPr="00611033" w:rsidRDefault="00E75694" w:rsidP="00DB5C4E">
      <w:pPr>
        <w:tabs>
          <w:tab w:val="right" w:leader="dot" w:pos="567"/>
        </w:tabs>
        <w:spacing w:line="360" w:lineRule="auto"/>
        <w:ind w:left="709" w:right="616" w:hanging="283"/>
        <w:jc w:val="both"/>
        <w:rPr>
          <w:rFonts w:ascii="Palatino Linotype" w:hAnsi="Palatino Linotype" w:cs="Arial"/>
          <w:i/>
          <w:sz w:val="22"/>
        </w:rPr>
      </w:pPr>
      <w:r w:rsidRPr="00611033">
        <w:rPr>
          <w:rFonts w:ascii="Palatino Linotype" w:hAnsi="Palatino Linotype" w:cs="Arial"/>
          <w:i/>
          <w:sz w:val="22"/>
        </w:rPr>
        <w:t xml:space="preserve">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w:t>
      </w:r>
    </w:p>
    <w:p w14:paraId="31778629" w14:textId="77777777" w:rsidR="00E75694" w:rsidRPr="00611033" w:rsidRDefault="00E75694" w:rsidP="00DB5C4E">
      <w:pPr>
        <w:spacing w:line="360" w:lineRule="auto"/>
        <w:ind w:left="709" w:right="49" w:hanging="283"/>
        <w:contextualSpacing/>
        <w:jc w:val="both"/>
        <w:rPr>
          <w:rFonts w:ascii="Palatino Linotype" w:eastAsia="MS Gothic" w:hAnsi="Palatino Linotype"/>
          <w:sz w:val="22"/>
          <w:lang w:val="es-ES_tradnl"/>
        </w:rPr>
      </w:pPr>
    </w:p>
    <w:p w14:paraId="5162974E" w14:textId="77777777" w:rsidR="00E75694" w:rsidRPr="00611033" w:rsidRDefault="00E75694" w:rsidP="00C04A47">
      <w:pPr>
        <w:numPr>
          <w:ilvl w:val="0"/>
          <w:numId w:val="2"/>
        </w:numPr>
        <w:spacing w:line="360" w:lineRule="auto"/>
        <w:ind w:left="0" w:right="49" w:firstLine="0"/>
        <w:contextualSpacing/>
        <w:jc w:val="both"/>
        <w:rPr>
          <w:rFonts w:ascii="Palatino Linotype" w:eastAsia="MS Gothic" w:hAnsi="Palatino Linotype"/>
          <w:lang w:val="es-ES_tradnl"/>
        </w:rPr>
      </w:pPr>
      <w:r w:rsidRPr="00611033">
        <w:rPr>
          <w:rFonts w:ascii="Palatino Linotype" w:eastAsia="MS Gothic" w:hAnsi="Palatino Linotype"/>
          <w:lang w:val="es-ES_tradnl"/>
        </w:rPr>
        <w:lastRenderedPageBreak/>
        <w:t xml:space="preserve">De lo establecido en el precepto legal anteriormente citado, se puede llegar a la conclusión de que la nómina consiste en registros conformados por el conjunto de trabajadores de los cuales se les remunerará por los servicios que éstos le prestan al patrón, en el cual se asientan las percepciones brutas, deducciones y el neto a recibir. </w:t>
      </w:r>
    </w:p>
    <w:p w14:paraId="4E535EF5" w14:textId="77777777" w:rsidR="00E75694" w:rsidRPr="00611033" w:rsidRDefault="00E75694" w:rsidP="00DB5C4E">
      <w:pPr>
        <w:spacing w:line="360" w:lineRule="auto"/>
        <w:ind w:right="49"/>
        <w:contextualSpacing/>
        <w:jc w:val="both"/>
        <w:rPr>
          <w:rFonts w:ascii="Palatino Linotype" w:eastAsia="MS Gothic" w:hAnsi="Palatino Linotype"/>
          <w:lang w:val="es-ES_tradnl"/>
        </w:rPr>
      </w:pPr>
    </w:p>
    <w:p w14:paraId="6F6EABC0" w14:textId="77777777" w:rsidR="00E75694" w:rsidRPr="00611033" w:rsidRDefault="00E75694" w:rsidP="00C04A47">
      <w:pPr>
        <w:numPr>
          <w:ilvl w:val="0"/>
          <w:numId w:val="2"/>
        </w:numPr>
        <w:spacing w:line="360" w:lineRule="auto"/>
        <w:ind w:left="0" w:right="49" w:firstLine="0"/>
        <w:contextualSpacing/>
        <w:jc w:val="both"/>
        <w:rPr>
          <w:rFonts w:ascii="Palatino Linotype" w:eastAsia="MS Gothic" w:hAnsi="Palatino Linotype"/>
          <w:lang w:val="es-ES_tradnl"/>
        </w:rPr>
      </w:pPr>
      <w:r w:rsidRPr="00611033">
        <w:rPr>
          <w:rFonts w:ascii="Palatino Linotype" w:eastAsia="MS Gothic" w:hAnsi="Palatino Linotype"/>
          <w:lang w:val="es-ES_tradnl"/>
        </w:rPr>
        <w:t xml:space="preserve">Concorde a ello, la Ley del Trabajo de los Servidores Públicos del Estado y Municipios, en sus artículos 45 y 50 del ordenamiento legal en cita, señalan que: </w:t>
      </w:r>
    </w:p>
    <w:p w14:paraId="03BFE149" w14:textId="77777777" w:rsidR="00E75694" w:rsidRPr="00611033" w:rsidRDefault="00E75694" w:rsidP="00DB5C4E">
      <w:pPr>
        <w:spacing w:line="360" w:lineRule="auto"/>
        <w:ind w:right="49"/>
        <w:contextualSpacing/>
        <w:jc w:val="both"/>
        <w:rPr>
          <w:rFonts w:ascii="Palatino Linotype" w:eastAsia="MS Gothic" w:hAnsi="Palatino Linotype"/>
          <w:sz w:val="22"/>
          <w:lang w:val="es-ES_tradnl"/>
        </w:rPr>
      </w:pPr>
    </w:p>
    <w:p w14:paraId="73325CCC" w14:textId="77777777" w:rsidR="00E75694" w:rsidRPr="00611033" w:rsidRDefault="00E75694" w:rsidP="00DB5C4E">
      <w:pPr>
        <w:autoSpaceDE w:val="0"/>
        <w:autoSpaceDN w:val="0"/>
        <w:adjustRightInd w:val="0"/>
        <w:spacing w:line="360" w:lineRule="auto"/>
        <w:ind w:left="567" w:right="616"/>
        <w:contextualSpacing/>
        <w:jc w:val="both"/>
        <w:rPr>
          <w:rFonts w:ascii="Palatino Linotype" w:hAnsi="Palatino Linotype"/>
          <w:i/>
          <w:sz w:val="22"/>
          <w:lang w:val="es-ES_tradnl"/>
        </w:rPr>
      </w:pPr>
      <w:r w:rsidRPr="00611033">
        <w:rPr>
          <w:rFonts w:ascii="Palatino Linotype" w:hAnsi="Palatino Linotype"/>
          <w:bCs/>
          <w:i/>
          <w:sz w:val="22"/>
          <w:lang w:val="es-ES_tradnl"/>
        </w:rPr>
        <w:t>“</w:t>
      </w:r>
      <w:r w:rsidRPr="00611033">
        <w:rPr>
          <w:rFonts w:ascii="Palatino Linotype" w:hAnsi="Palatino Linotype"/>
          <w:b/>
          <w:i/>
          <w:sz w:val="22"/>
          <w:lang w:val="es-ES_tradnl"/>
        </w:rPr>
        <w:t>ARTÍCULO 45</w:t>
      </w:r>
      <w:r w:rsidRPr="00611033">
        <w:rPr>
          <w:rFonts w:ascii="Palatino Linotype" w:hAnsi="Palatino Linotype"/>
          <w:i/>
          <w:sz w:val="22"/>
          <w:lang w:val="es-ES_tradnl"/>
        </w:rPr>
        <w:t>.- Los servidores públicos prestarán sus servicios mediante nombramiento, contrato o formato único de Movimientos de Personal expedidos por quien estuviere facultado legalmente para extenderlo.</w:t>
      </w:r>
    </w:p>
    <w:p w14:paraId="6E1EEF8C" w14:textId="77777777" w:rsidR="00E75694" w:rsidRPr="00611033" w:rsidRDefault="00E75694" w:rsidP="00DB5C4E">
      <w:pPr>
        <w:autoSpaceDE w:val="0"/>
        <w:autoSpaceDN w:val="0"/>
        <w:adjustRightInd w:val="0"/>
        <w:spacing w:line="360" w:lineRule="auto"/>
        <w:ind w:left="567" w:right="616"/>
        <w:contextualSpacing/>
        <w:jc w:val="both"/>
        <w:rPr>
          <w:rFonts w:ascii="Palatino Linotype" w:hAnsi="Palatino Linotype"/>
          <w:i/>
          <w:sz w:val="22"/>
          <w:lang w:val="es-ES_tradnl"/>
        </w:rPr>
      </w:pPr>
    </w:p>
    <w:p w14:paraId="33D8CE5D" w14:textId="77777777" w:rsidR="00E75694" w:rsidRPr="00611033" w:rsidRDefault="00E75694" w:rsidP="00DB5C4E">
      <w:pPr>
        <w:spacing w:line="360" w:lineRule="auto"/>
        <w:ind w:left="567" w:right="616"/>
        <w:contextualSpacing/>
        <w:jc w:val="both"/>
        <w:rPr>
          <w:rFonts w:ascii="Palatino Linotype" w:hAnsi="Palatino Linotype"/>
          <w:i/>
          <w:sz w:val="22"/>
          <w:lang w:val="es-ES_tradnl"/>
        </w:rPr>
      </w:pPr>
      <w:r w:rsidRPr="00611033">
        <w:rPr>
          <w:rFonts w:ascii="Palatino Linotype" w:hAnsi="Palatino Linotype"/>
          <w:b/>
          <w:i/>
          <w:sz w:val="22"/>
          <w:lang w:val="es-ES_tradnl"/>
        </w:rPr>
        <w:t>ARTÍCULO 50</w:t>
      </w:r>
      <w:r w:rsidRPr="00611033">
        <w:rPr>
          <w:rFonts w:ascii="Palatino Linotype" w:hAnsi="Palatino Linotype"/>
          <w:i/>
          <w:sz w:val="22"/>
          <w:lang w:val="es-ES_tradnl"/>
        </w:rPr>
        <w:t>.- El nombramiento, contrato o formato único de Movimientos de Personal aceptado obliga al servidor público a cumplir con los deberes inherentes al puesto especificado en el mismo y a las consecuencias que sean conforme a la ley, al uso y a la buena fe.</w:t>
      </w:r>
    </w:p>
    <w:p w14:paraId="1F718D0B" w14:textId="77777777" w:rsidR="00E75694" w:rsidRPr="00611033" w:rsidRDefault="00E75694" w:rsidP="00DB5C4E">
      <w:pPr>
        <w:spacing w:line="360" w:lineRule="auto"/>
        <w:ind w:left="567" w:right="616"/>
        <w:contextualSpacing/>
        <w:jc w:val="both"/>
        <w:rPr>
          <w:rFonts w:ascii="Palatino Linotype" w:hAnsi="Palatino Linotype"/>
          <w:i/>
          <w:sz w:val="22"/>
          <w:lang w:val="es-ES_tradnl"/>
        </w:rPr>
      </w:pPr>
    </w:p>
    <w:p w14:paraId="623CAEDE" w14:textId="77777777" w:rsidR="00E75694" w:rsidRPr="00611033" w:rsidRDefault="00E75694" w:rsidP="00DB5C4E">
      <w:pPr>
        <w:autoSpaceDE w:val="0"/>
        <w:autoSpaceDN w:val="0"/>
        <w:adjustRightInd w:val="0"/>
        <w:spacing w:before="240" w:after="240" w:line="360" w:lineRule="auto"/>
        <w:ind w:left="567" w:right="567"/>
        <w:contextualSpacing/>
        <w:jc w:val="both"/>
        <w:rPr>
          <w:rFonts w:ascii="Palatino Linotype" w:hAnsi="Palatino Linotype" w:cs="Arial"/>
          <w:i/>
          <w:sz w:val="22"/>
          <w:lang w:val="es-ES_tradnl" w:eastAsia="es-MX"/>
        </w:rPr>
      </w:pPr>
      <w:r w:rsidRPr="00611033">
        <w:rPr>
          <w:rFonts w:ascii="Palatino Linotype" w:hAnsi="Palatino Linotype"/>
          <w:b/>
          <w:i/>
          <w:sz w:val="22"/>
          <w:lang w:val="es-ES_tradnl"/>
        </w:rPr>
        <w:t>Iguales consecuencias se generarán para todos los servidores públicos, cuando la relación de trabajo se formalice mediante un contrato o por encontrarse en lista de raya</w:t>
      </w:r>
      <w:r w:rsidRPr="00611033">
        <w:rPr>
          <w:rFonts w:ascii="Palatino Linotype" w:hAnsi="Palatino Linotype"/>
          <w:i/>
          <w:sz w:val="22"/>
          <w:lang w:val="es-ES_tradnl"/>
        </w:rPr>
        <w:t>.</w:t>
      </w:r>
    </w:p>
    <w:p w14:paraId="5B805CCF" w14:textId="09513C31" w:rsidR="00E75694" w:rsidRPr="00611033" w:rsidRDefault="00E75694" w:rsidP="00DB5C4E">
      <w:pPr>
        <w:spacing w:line="360" w:lineRule="auto"/>
        <w:ind w:left="567" w:right="616"/>
        <w:contextualSpacing/>
        <w:jc w:val="both"/>
        <w:rPr>
          <w:rFonts w:ascii="Palatino Linotype" w:hAnsi="Palatino Linotype"/>
          <w:i/>
          <w:sz w:val="22"/>
          <w:lang w:val="es-ES_tradnl"/>
        </w:rPr>
      </w:pPr>
      <w:r w:rsidRPr="00611033">
        <w:rPr>
          <w:rFonts w:ascii="Palatino Linotype" w:hAnsi="Palatino Linotype"/>
          <w:i/>
          <w:sz w:val="22"/>
          <w:lang w:val="es-ES_tradnl"/>
        </w:rPr>
        <w:t xml:space="preserve"> </w:t>
      </w:r>
    </w:p>
    <w:p w14:paraId="66756B55" w14:textId="77777777" w:rsidR="00E75694" w:rsidRPr="00611033" w:rsidRDefault="00E75694" w:rsidP="00C04A47">
      <w:pPr>
        <w:numPr>
          <w:ilvl w:val="0"/>
          <w:numId w:val="2"/>
        </w:numPr>
        <w:spacing w:line="360" w:lineRule="auto"/>
        <w:ind w:left="0" w:right="49" w:firstLine="0"/>
        <w:contextualSpacing/>
        <w:jc w:val="both"/>
        <w:rPr>
          <w:rFonts w:ascii="Palatino Linotype" w:eastAsia="MS Gothic" w:hAnsi="Palatino Linotype"/>
          <w:lang w:val="es-ES_tradnl"/>
        </w:rPr>
      </w:pPr>
      <w:r w:rsidRPr="00611033">
        <w:rPr>
          <w:rFonts w:ascii="Palatino Linotype" w:eastAsia="MS Gothic" w:hAnsi="Palatino Linotype"/>
          <w:lang w:val="es-ES_tradnl"/>
        </w:rPr>
        <w:t xml:space="preserve">Una vez puntualizado lo anterior, se colige que la nómina de los servidores públicos contienen la información relativa a las remuneraciones de éstos, ahora </w:t>
      </w:r>
      <w:r w:rsidRPr="00611033">
        <w:rPr>
          <w:rFonts w:ascii="Palatino Linotype" w:eastAsia="MS Gothic" w:hAnsi="Palatino Linotype"/>
          <w:lang w:val="es-ES_tradnl"/>
        </w:rPr>
        <w:lastRenderedPageBreak/>
        <w:t xml:space="preserve">bien, los artículos 82, 83 y 84 de la Constitución Política de los Estados Unidos Mexicanos establecen al respecto que: </w:t>
      </w:r>
    </w:p>
    <w:p w14:paraId="41A37891" w14:textId="77777777" w:rsidR="00E75694" w:rsidRPr="00611033" w:rsidRDefault="00E75694" w:rsidP="00DB5C4E">
      <w:pPr>
        <w:spacing w:line="360" w:lineRule="auto"/>
        <w:ind w:right="49"/>
        <w:contextualSpacing/>
        <w:jc w:val="both"/>
        <w:rPr>
          <w:rFonts w:ascii="Palatino Linotype" w:eastAsia="MS Gothic" w:hAnsi="Palatino Linotype"/>
          <w:sz w:val="22"/>
          <w:lang w:val="es-ES_tradnl"/>
        </w:rPr>
      </w:pPr>
    </w:p>
    <w:p w14:paraId="3755209A" w14:textId="77777777" w:rsidR="00E75694" w:rsidRPr="00611033" w:rsidRDefault="00E75694" w:rsidP="00DB5C4E">
      <w:pPr>
        <w:spacing w:line="360" w:lineRule="auto"/>
        <w:ind w:left="567" w:right="616"/>
        <w:jc w:val="both"/>
        <w:rPr>
          <w:rFonts w:ascii="Palatino Linotype" w:eastAsia="MS Mincho" w:hAnsi="Palatino Linotype" w:cs="Arial"/>
          <w:i/>
          <w:sz w:val="22"/>
        </w:rPr>
      </w:pPr>
      <w:r w:rsidRPr="00611033">
        <w:rPr>
          <w:rFonts w:ascii="Palatino Linotype" w:eastAsia="MS Mincho" w:hAnsi="Palatino Linotype" w:cs="Arial"/>
          <w:i/>
          <w:sz w:val="22"/>
          <w:lang w:val="es-MX"/>
        </w:rPr>
        <w:t>“</w:t>
      </w:r>
      <w:r w:rsidRPr="00611033">
        <w:rPr>
          <w:rFonts w:ascii="Palatino Linotype" w:eastAsia="MS Mincho" w:hAnsi="Palatino Linotype" w:cs="Arial"/>
          <w:b/>
          <w:bCs/>
          <w:i/>
          <w:sz w:val="22"/>
          <w:lang w:val="es-MX"/>
        </w:rPr>
        <w:t xml:space="preserve">Artículo 82.- </w:t>
      </w:r>
      <w:r w:rsidRPr="00611033">
        <w:rPr>
          <w:rFonts w:ascii="Palatino Linotype" w:eastAsia="MS Mincho" w:hAnsi="Palatino Linotype" w:cs="Arial"/>
          <w:i/>
          <w:sz w:val="22"/>
          <w:lang w:val="es-MX"/>
        </w:rPr>
        <w:t>Salario es la retribución que debe pagar el patrón al trabajador por su trabajo.</w:t>
      </w:r>
    </w:p>
    <w:p w14:paraId="57D08A30" w14:textId="77777777" w:rsidR="00E75694" w:rsidRPr="00611033" w:rsidRDefault="00E75694" w:rsidP="00DB5C4E">
      <w:pPr>
        <w:spacing w:line="360" w:lineRule="auto"/>
        <w:ind w:left="567" w:right="616"/>
        <w:jc w:val="both"/>
        <w:rPr>
          <w:rFonts w:ascii="Palatino Linotype" w:eastAsia="MS Mincho" w:hAnsi="Palatino Linotype" w:cs="Arial"/>
          <w:i/>
          <w:sz w:val="22"/>
        </w:rPr>
      </w:pPr>
    </w:p>
    <w:p w14:paraId="76522FE5" w14:textId="77777777" w:rsidR="00E75694" w:rsidRPr="00611033" w:rsidRDefault="00E75694" w:rsidP="00DB5C4E">
      <w:pPr>
        <w:spacing w:line="360" w:lineRule="auto"/>
        <w:ind w:left="567" w:right="616"/>
        <w:jc w:val="both"/>
        <w:rPr>
          <w:rFonts w:ascii="Palatino Linotype" w:eastAsia="MS Mincho" w:hAnsi="Palatino Linotype" w:cs="Arial"/>
          <w:i/>
          <w:sz w:val="22"/>
        </w:rPr>
      </w:pPr>
      <w:r w:rsidRPr="00611033">
        <w:rPr>
          <w:rFonts w:ascii="Palatino Linotype" w:eastAsia="MS Mincho" w:hAnsi="Palatino Linotype" w:cs="Arial"/>
          <w:b/>
          <w:bCs/>
          <w:i/>
          <w:sz w:val="22"/>
          <w:lang w:val="es-MX"/>
        </w:rPr>
        <w:t xml:space="preserve">Artículo 83.- </w:t>
      </w:r>
      <w:r w:rsidRPr="00611033">
        <w:rPr>
          <w:rFonts w:ascii="Palatino Linotype" w:eastAsia="MS Mincho" w:hAnsi="Palatino Linotype" w:cs="Arial"/>
          <w:i/>
          <w:sz w:val="22"/>
          <w:lang w:val="es-MX"/>
        </w:rPr>
        <w:t>El salario puede fijarse por unidad de tiempo, por unidad de obra, por comisión, a precio alzado o de cualquier otra manera.</w:t>
      </w:r>
    </w:p>
    <w:p w14:paraId="4A0469F0" w14:textId="77777777" w:rsidR="00E75694" w:rsidRPr="00611033" w:rsidRDefault="00E75694" w:rsidP="00DB5C4E">
      <w:pPr>
        <w:spacing w:line="360" w:lineRule="auto"/>
        <w:ind w:left="567" w:right="616"/>
        <w:jc w:val="both"/>
        <w:rPr>
          <w:rFonts w:ascii="Palatino Linotype" w:eastAsia="MS Mincho" w:hAnsi="Palatino Linotype" w:cs="Arial"/>
          <w:i/>
          <w:sz w:val="22"/>
        </w:rPr>
      </w:pPr>
    </w:p>
    <w:p w14:paraId="2660FEDF" w14:textId="77777777" w:rsidR="00E75694" w:rsidRPr="00611033" w:rsidRDefault="00E75694" w:rsidP="00DB5C4E">
      <w:pPr>
        <w:spacing w:line="360" w:lineRule="auto"/>
        <w:ind w:left="567" w:right="616"/>
        <w:jc w:val="both"/>
        <w:rPr>
          <w:rFonts w:ascii="Palatino Linotype" w:hAnsi="Palatino Linotype" w:cs="Arial"/>
          <w:i/>
          <w:sz w:val="22"/>
        </w:rPr>
      </w:pPr>
      <w:r w:rsidRPr="00611033">
        <w:rPr>
          <w:rFonts w:ascii="Palatino Linotype" w:hAnsi="Palatino Linotype" w:cs="Arial"/>
          <w:i/>
          <w:sz w:val="22"/>
        </w:rPr>
        <w:t>Tratándose de salario por unidad de tiempo, se establecerá específicamente esa naturaleza. El trabajador y el patrón podrán convenir el monto, siempre que se trate de un salario remunerador, así como el pago por cada hora de prestación de servicio, siempre y cuando no se exceda la jornada máxima legal y se respeten los derechos laborales y de seguridad social que correspondan a la plaza de que se trate. El ingreso que perciban los trabajadores por esta modalidad, en ningún caso será inferior al que corresponda a una jornada diaria.</w:t>
      </w:r>
    </w:p>
    <w:p w14:paraId="721E6CF4" w14:textId="77777777" w:rsidR="00E75694" w:rsidRPr="00611033" w:rsidRDefault="00E75694" w:rsidP="00DB5C4E">
      <w:pPr>
        <w:spacing w:line="360" w:lineRule="auto"/>
        <w:ind w:left="567" w:right="616"/>
        <w:jc w:val="both"/>
        <w:rPr>
          <w:rFonts w:ascii="Palatino Linotype" w:eastAsia="MS Mincho" w:hAnsi="Palatino Linotype" w:cs="Arial"/>
          <w:i/>
          <w:sz w:val="22"/>
        </w:rPr>
      </w:pPr>
    </w:p>
    <w:p w14:paraId="1446B279" w14:textId="77777777" w:rsidR="00E75694" w:rsidRPr="00611033" w:rsidRDefault="00E75694" w:rsidP="00DB5C4E">
      <w:pPr>
        <w:spacing w:line="360" w:lineRule="auto"/>
        <w:ind w:left="567" w:right="616"/>
        <w:jc w:val="both"/>
        <w:rPr>
          <w:rFonts w:ascii="Palatino Linotype" w:eastAsia="MS Mincho" w:hAnsi="Palatino Linotype" w:cs="Arial"/>
          <w:i/>
          <w:sz w:val="22"/>
        </w:rPr>
      </w:pPr>
      <w:r w:rsidRPr="00611033">
        <w:rPr>
          <w:rFonts w:ascii="Palatino Linotype" w:eastAsia="MS Mincho" w:hAnsi="Palatino Linotype" w:cs="Arial"/>
          <w:i/>
          <w:sz w:val="22"/>
          <w:lang w:val="es-MX"/>
        </w:rPr>
        <w:t>Cuando el salario se fije por unidad de obra, además de especificarse la naturaleza de ésta, se hará constar la cantidad y calidad del material, el estado de la herramienta y útiles que el patrón, en su caso, proporcione para ejecutar la obra, y el tiempo por el que los pondrá a disposición del trabajador, sin que pueda exigir cantidad alguna por concepto del desgaste natural que sufra la herramienta como consecuencia del trabajo.</w:t>
      </w:r>
    </w:p>
    <w:p w14:paraId="773979BC" w14:textId="77777777" w:rsidR="00E75694" w:rsidRPr="00611033" w:rsidRDefault="00E75694" w:rsidP="00DB5C4E">
      <w:pPr>
        <w:spacing w:line="360" w:lineRule="auto"/>
        <w:ind w:left="567" w:right="616"/>
        <w:jc w:val="both"/>
        <w:rPr>
          <w:rFonts w:ascii="Palatino Linotype" w:eastAsia="MS Mincho" w:hAnsi="Palatino Linotype" w:cs="Arial"/>
          <w:i/>
          <w:sz w:val="22"/>
        </w:rPr>
      </w:pPr>
    </w:p>
    <w:p w14:paraId="730020D2" w14:textId="77777777" w:rsidR="00E75694" w:rsidRPr="00611033" w:rsidRDefault="00E75694" w:rsidP="00DB5C4E">
      <w:pPr>
        <w:spacing w:line="360" w:lineRule="auto"/>
        <w:ind w:left="567" w:right="616"/>
        <w:jc w:val="both"/>
        <w:rPr>
          <w:rFonts w:ascii="Palatino Linotype" w:eastAsia="MS Mincho" w:hAnsi="Palatino Linotype" w:cs="Arial"/>
          <w:i/>
          <w:sz w:val="22"/>
        </w:rPr>
      </w:pPr>
      <w:r w:rsidRPr="00611033">
        <w:rPr>
          <w:rFonts w:ascii="Palatino Linotype" w:eastAsia="MS Mincho" w:hAnsi="Palatino Linotype" w:cs="Arial"/>
          <w:b/>
          <w:bCs/>
          <w:i/>
          <w:sz w:val="22"/>
          <w:lang w:val="es-MX"/>
        </w:rPr>
        <w:t xml:space="preserve">Artículo 84.- El salario se integra con los pagos hechos en efectivo por cuota diaria, gratificaciones, percepciones, habitación, primas, comisiones, </w:t>
      </w:r>
      <w:r w:rsidRPr="00611033">
        <w:rPr>
          <w:rFonts w:ascii="Palatino Linotype" w:eastAsia="MS Mincho" w:hAnsi="Palatino Linotype" w:cs="Arial"/>
          <w:b/>
          <w:bCs/>
          <w:i/>
          <w:sz w:val="22"/>
          <w:lang w:val="es-MX"/>
        </w:rPr>
        <w:lastRenderedPageBreak/>
        <w:t>prestaciones en especie y cualquiera otra cantidad o prestación que se entregue al trabajador por su trabajo</w:t>
      </w:r>
      <w:r w:rsidRPr="00611033">
        <w:rPr>
          <w:rFonts w:ascii="Palatino Linotype" w:eastAsia="MS Mincho" w:hAnsi="Palatino Linotype" w:cs="Arial"/>
          <w:i/>
          <w:sz w:val="22"/>
          <w:lang w:val="es-MX"/>
        </w:rPr>
        <w:t>”.</w:t>
      </w:r>
    </w:p>
    <w:p w14:paraId="66F81E7C" w14:textId="77777777" w:rsidR="00E75694" w:rsidRPr="00611033" w:rsidRDefault="00E75694" w:rsidP="00DB5C4E">
      <w:pPr>
        <w:spacing w:line="360" w:lineRule="auto"/>
        <w:ind w:right="49"/>
        <w:contextualSpacing/>
        <w:jc w:val="both"/>
        <w:rPr>
          <w:rFonts w:ascii="Palatino Linotype" w:eastAsia="MS Gothic" w:hAnsi="Palatino Linotype"/>
          <w:sz w:val="22"/>
          <w:lang w:val="es-ES_tradnl"/>
        </w:rPr>
      </w:pPr>
    </w:p>
    <w:p w14:paraId="57B6612C" w14:textId="77777777" w:rsidR="00E75694" w:rsidRPr="00611033" w:rsidRDefault="00E75694" w:rsidP="00C04A47">
      <w:pPr>
        <w:numPr>
          <w:ilvl w:val="0"/>
          <w:numId w:val="2"/>
        </w:numPr>
        <w:spacing w:line="360" w:lineRule="auto"/>
        <w:ind w:left="0" w:right="49" w:firstLine="0"/>
        <w:contextualSpacing/>
        <w:jc w:val="both"/>
        <w:rPr>
          <w:rFonts w:ascii="Palatino Linotype" w:eastAsia="MS Gothic" w:hAnsi="Palatino Linotype"/>
          <w:lang w:val="es-ES_tradnl"/>
        </w:rPr>
      </w:pPr>
      <w:r w:rsidRPr="00611033">
        <w:rPr>
          <w:rFonts w:ascii="Palatino Linotype" w:eastAsia="MS Gothic" w:hAnsi="Palatino Linotype"/>
          <w:lang w:val="es-ES_tradnl"/>
        </w:rPr>
        <w:t xml:space="preserve">Por su parte el artículo 71 de la Constitución Política del Estado Libre y Soberano de México dispone en lo relativo al sueldo de los servidores públicos lo siguiente: </w:t>
      </w:r>
    </w:p>
    <w:p w14:paraId="0ABAC4EE" w14:textId="77777777" w:rsidR="00E75694" w:rsidRPr="00611033" w:rsidRDefault="00E75694" w:rsidP="00DB5C4E">
      <w:pPr>
        <w:spacing w:line="360" w:lineRule="auto"/>
        <w:ind w:right="49"/>
        <w:contextualSpacing/>
        <w:jc w:val="both"/>
        <w:rPr>
          <w:rFonts w:ascii="Palatino Linotype" w:eastAsia="MS Gothic" w:hAnsi="Palatino Linotype"/>
          <w:sz w:val="22"/>
          <w:lang w:val="es-ES_tradnl"/>
        </w:rPr>
      </w:pPr>
    </w:p>
    <w:p w14:paraId="3A21A02C" w14:textId="77777777" w:rsidR="00E75694" w:rsidRPr="00611033" w:rsidRDefault="00E75694" w:rsidP="00DB5C4E">
      <w:pPr>
        <w:spacing w:before="240" w:after="240" w:line="360" w:lineRule="auto"/>
        <w:ind w:left="567" w:right="567"/>
        <w:contextualSpacing/>
        <w:jc w:val="both"/>
        <w:rPr>
          <w:rFonts w:ascii="Palatino Linotype" w:hAnsi="Palatino Linotype" w:cs="Arial"/>
          <w:i/>
          <w:sz w:val="22"/>
          <w:lang w:val="es-ES_tradnl"/>
        </w:rPr>
      </w:pPr>
      <w:r w:rsidRPr="00611033">
        <w:rPr>
          <w:rFonts w:ascii="Palatino Linotype" w:hAnsi="Palatino Linotype"/>
          <w:i/>
          <w:sz w:val="22"/>
          <w:lang w:val="es-ES_tradnl"/>
        </w:rPr>
        <w:t>“</w:t>
      </w:r>
      <w:r w:rsidRPr="00611033">
        <w:rPr>
          <w:rFonts w:ascii="Palatino Linotype" w:hAnsi="Palatino Linotype"/>
          <w:b/>
          <w:bCs/>
          <w:i/>
          <w:sz w:val="22"/>
          <w:lang w:val="es-ES_tradnl"/>
        </w:rPr>
        <w:t>ARTÍCULO 71.</w:t>
      </w:r>
      <w:r w:rsidRPr="00611033">
        <w:rPr>
          <w:rFonts w:ascii="Palatino Linotype" w:hAnsi="Palatino Linotype"/>
          <w:i/>
          <w:sz w:val="22"/>
          <w:lang w:val="es-ES_tradnl"/>
        </w:rPr>
        <w:t xml:space="preserve"> El sueldo es la retribución que la institución pública debe pagar al servidor público por los servicios prestados”.</w:t>
      </w:r>
    </w:p>
    <w:p w14:paraId="2D40E98A" w14:textId="77777777" w:rsidR="00E75694" w:rsidRPr="00611033" w:rsidRDefault="00E75694" w:rsidP="00C04A47">
      <w:pPr>
        <w:numPr>
          <w:ilvl w:val="0"/>
          <w:numId w:val="2"/>
        </w:numPr>
        <w:tabs>
          <w:tab w:val="left" w:pos="567"/>
        </w:tabs>
        <w:spacing w:line="360" w:lineRule="auto"/>
        <w:ind w:left="0" w:firstLine="0"/>
        <w:contextualSpacing/>
        <w:jc w:val="both"/>
        <w:rPr>
          <w:rFonts w:ascii="Palatino Linotype" w:eastAsia="Calibri" w:hAnsi="Palatino Linotype" w:cs="Arial"/>
          <w:lang w:val="es-ES_tradnl"/>
        </w:rPr>
      </w:pPr>
      <w:r w:rsidRPr="00611033">
        <w:rPr>
          <w:rFonts w:ascii="Palatino Linotype" w:eastAsia="Calibri" w:hAnsi="Palatino Linotype" w:cs="Arial"/>
          <w:lang w:val="es-ES_tradnl"/>
        </w:rPr>
        <w:t xml:space="preserve">Por su parte, </w:t>
      </w:r>
      <w:r w:rsidRPr="00611033">
        <w:rPr>
          <w:rFonts w:ascii="Palatino Linotype" w:eastAsia="Palatino Linotype" w:hAnsi="Palatino Linotype" w:cs="Palatino Linotype"/>
          <w:lang w:val="es-ES_tradnl"/>
        </w:rPr>
        <w:t>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bookmarkStart w:id="50" w:name="_heading=h.gjdgxs"/>
      <w:bookmarkEnd w:id="50"/>
    </w:p>
    <w:p w14:paraId="2E4C1BD1" w14:textId="77777777" w:rsidR="00E75694" w:rsidRPr="00611033" w:rsidRDefault="00E75694" w:rsidP="00DB5C4E">
      <w:pPr>
        <w:spacing w:line="360" w:lineRule="auto"/>
        <w:ind w:left="720"/>
        <w:contextualSpacing/>
        <w:rPr>
          <w:rFonts w:ascii="Palatino Linotype" w:eastAsia="Palatino Linotype" w:hAnsi="Palatino Linotype" w:cs="Palatino Linotype"/>
          <w:lang w:val="es-ES_tradnl"/>
        </w:rPr>
      </w:pPr>
    </w:p>
    <w:p w14:paraId="38D3DBBF" w14:textId="77777777" w:rsidR="00E75694" w:rsidRPr="00611033" w:rsidRDefault="00E75694" w:rsidP="00C04A47">
      <w:pPr>
        <w:numPr>
          <w:ilvl w:val="0"/>
          <w:numId w:val="2"/>
        </w:numPr>
        <w:tabs>
          <w:tab w:val="left" w:pos="567"/>
        </w:tabs>
        <w:spacing w:line="360" w:lineRule="auto"/>
        <w:ind w:left="0" w:firstLine="0"/>
        <w:contextualSpacing/>
        <w:jc w:val="both"/>
        <w:rPr>
          <w:rFonts w:ascii="Palatino Linotype" w:eastAsia="Calibri" w:hAnsi="Palatino Linotype" w:cs="Arial"/>
          <w:lang w:val="es-ES_tradnl"/>
        </w:rPr>
      </w:pPr>
      <w:r w:rsidRPr="00611033">
        <w:rPr>
          <w:rFonts w:ascii="Palatino Linotype" w:eastAsia="Palatino Linotype" w:hAnsi="Palatino Linotype" w:cs="Palatino Linotype"/>
          <w:lang w:val="es-ES_tradnl"/>
        </w:rPr>
        <w:t xml:space="preserve">De igual forma, la Ley del Trabajo de los Servidores Públicos del Estado y Municipios, en su artículo 220 K, establece los documentos que tiene la obligación de conservar el Sujeto Obligado, entre los que se encuentran los recibos de pagos: </w:t>
      </w:r>
    </w:p>
    <w:p w14:paraId="32A1F86B" w14:textId="77777777" w:rsidR="00E75694" w:rsidRPr="00611033" w:rsidRDefault="00E75694" w:rsidP="00DB5C4E">
      <w:pPr>
        <w:spacing w:line="360" w:lineRule="auto"/>
        <w:jc w:val="both"/>
        <w:rPr>
          <w:rFonts w:ascii="Palatino Linotype" w:eastAsia="Palatino Linotype" w:hAnsi="Palatino Linotype" w:cs="Palatino Linotype"/>
          <w:sz w:val="22"/>
          <w:lang w:val="es-MX"/>
        </w:rPr>
      </w:pPr>
    </w:p>
    <w:p w14:paraId="0AC3E609"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b/>
          <w:i/>
          <w:sz w:val="22"/>
          <w:lang w:val="es-MX"/>
        </w:rPr>
        <w:t>ARTÍCULO 220 K.-</w:t>
      </w:r>
      <w:r w:rsidRPr="00611033">
        <w:rPr>
          <w:rFonts w:ascii="Palatino Linotype" w:eastAsia="Palatino Linotype" w:hAnsi="Palatino Linotype" w:cs="Palatino Linotype"/>
          <w:i/>
          <w:sz w:val="22"/>
          <w:lang w:val="es-MX"/>
        </w:rPr>
        <w:t xml:space="preserve"> La institución o dependencia pública tiene la obligación de conservar y exhibir en el proceso los documentos que a continuación se precisan:</w:t>
      </w:r>
    </w:p>
    <w:p w14:paraId="185C8D7C"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I. Contratos, Nombramientos o Formato Único de Movimientos de Personal, cuando no exista Convenio de condiciones generales de trabajo aplicable;</w:t>
      </w:r>
    </w:p>
    <w:p w14:paraId="31AC99F3"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II. Recibos de pagos de salarios o las constancias documentales del pago de salario cuando sea por depósito o mediante información electrónica;</w:t>
      </w:r>
    </w:p>
    <w:p w14:paraId="459AD931"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lastRenderedPageBreak/>
        <w:t>III. Controles de asistencia o la información magnética o electrónica de asistencia de los servidores públicos;</w:t>
      </w:r>
    </w:p>
    <w:p w14:paraId="608B0570"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IV. Recibos o las constancias de depósito o del medio de información magnética o electrónica que sean utilizadas para el pago de salarios, prima vacacional, aguinaldo y demás prestaciones establecidas en la presente ley; y</w:t>
      </w:r>
    </w:p>
    <w:p w14:paraId="505C9552"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V. Los demás que señalen las leyes.</w:t>
      </w:r>
    </w:p>
    <w:p w14:paraId="0AD93964" w14:textId="77777777" w:rsidR="00E75694" w:rsidRPr="00611033" w:rsidRDefault="00E75694" w:rsidP="00DB5C4E">
      <w:pPr>
        <w:spacing w:line="360" w:lineRule="auto"/>
        <w:ind w:left="851" w:right="900"/>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4A7B798F" w14:textId="77777777" w:rsidR="00E75694" w:rsidRPr="00611033" w:rsidRDefault="00E75694" w:rsidP="00DB5C4E">
      <w:pPr>
        <w:spacing w:line="360" w:lineRule="auto"/>
        <w:jc w:val="both"/>
        <w:rPr>
          <w:rFonts w:ascii="Palatino Linotype" w:eastAsia="Palatino Linotype" w:hAnsi="Palatino Linotype" w:cs="Palatino Linotype"/>
          <w:sz w:val="22"/>
          <w:lang w:val="es-MX"/>
        </w:rPr>
      </w:pPr>
    </w:p>
    <w:p w14:paraId="7DF340AE" w14:textId="29C7B678" w:rsidR="00E75694" w:rsidRPr="00611033" w:rsidRDefault="00E75694" w:rsidP="00C04A47">
      <w:pPr>
        <w:numPr>
          <w:ilvl w:val="0"/>
          <w:numId w:val="2"/>
        </w:numPr>
        <w:spacing w:line="360" w:lineRule="auto"/>
        <w:ind w:left="0" w:firstLine="0"/>
        <w:contextualSpacing/>
        <w:jc w:val="both"/>
        <w:rPr>
          <w:rFonts w:ascii="Palatino Linotype" w:eastAsia="Palatino Linotype" w:hAnsi="Palatino Linotype" w:cs="Palatino Linotype"/>
          <w:b/>
          <w:lang w:val="es-ES_tradnl"/>
        </w:rPr>
      </w:pPr>
      <w:r w:rsidRPr="00611033">
        <w:rPr>
          <w:rFonts w:ascii="Palatino Linotype" w:eastAsia="Palatino Linotype" w:hAnsi="Palatino Linotype" w:cs="Palatino Linotype"/>
          <w:lang w:val="es-ES_tradnl"/>
        </w:rPr>
        <w:t xml:space="preserve">De lo anterior,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w:t>
      </w:r>
      <w:r w:rsidRPr="00611033">
        <w:rPr>
          <w:rFonts w:ascii="Palatino Linotype" w:eastAsia="Palatino Linotype" w:hAnsi="Palatino Linotype" w:cs="Palatino Linotype"/>
          <w:b/>
          <w:lang w:val="es-ES_tradnl"/>
        </w:rPr>
        <w:t>a través de los sistemas de digitalización o de información magnética o electrónica.</w:t>
      </w:r>
    </w:p>
    <w:p w14:paraId="78055C54" w14:textId="77777777" w:rsidR="00E75694" w:rsidRPr="00611033" w:rsidRDefault="00E75694" w:rsidP="00DB5C4E">
      <w:pPr>
        <w:spacing w:line="360" w:lineRule="auto"/>
        <w:contextualSpacing/>
        <w:jc w:val="both"/>
        <w:rPr>
          <w:rFonts w:ascii="Palatino Linotype" w:eastAsia="Palatino Linotype" w:hAnsi="Palatino Linotype" w:cs="Palatino Linotype"/>
          <w:lang w:val="es-ES_tradnl"/>
        </w:rPr>
      </w:pPr>
    </w:p>
    <w:p w14:paraId="00B3EBF2" w14:textId="23A564EE" w:rsidR="00E75694" w:rsidRPr="00611033" w:rsidRDefault="00E75694" w:rsidP="00C04A47">
      <w:pPr>
        <w:numPr>
          <w:ilvl w:val="0"/>
          <w:numId w:val="2"/>
        </w:numPr>
        <w:spacing w:line="360" w:lineRule="auto"/>
        <w:ind w:left="0" w:firstLine="0"/>
        <w:contextualSpacing/>
        <w:jc w:val="both"/>
        <w:rPr>
          <w:rFonts w:ascii="Palatino Linotype" w:eastAsia="Palatino Linotype" w:hAnsi="Palatino Linotype" w:cs="Palatino Linotype"/>
          <w:lang w:val="es-ES_tradnl"/>
        </w:rPr>
      </w:pPr>
      <w:r w:rsidRPr="00611033">
        <w:rPr>
          <w:rFonts w:ascii="Palatino Linotype" w:eastAsia="Palatino Linotype" w:hAnsi="Palatino Linotype" w:cs="Palatino Linotype"/>
          <w:lang w:val="es-ES_tradnl"/>
        </w:rPr>
        <w:t xml:space="preserve">Así, es necesario analizar la Ley de Fiscalización Superior del Estado de México, toda vez que señala que los municipios que conforman el Estado de México, </w:t>
      </w:r>
      <w:r w:rsidRPr="00611033">
        <w:rPr>
          <w:rFonts w:ascii="Palatino Linotype" w:eastAsia="Palatino Linotype" w:hAnsi="Palatino Linotype" w:cs="Palatino Linotype"/>
          <w:lang w:val="es-ES_tradnl"/>
        </w:rPr>
        <w:lastRenderedPageBreak/>
        <w:t xml:space="preserve">entre ellos el </w:t>
      </w:r>
      <w:r w:rsidRPr="00611033">
        <w:rPr>
          <w:rFonts w:ascii="Palatino Linotype" w:eastAsia="Palatino Linotype" w:hAnsi="Palatino Linotype" w:cs="Palatino Linotype"/>
          <w:b/>
          <w:lang w:val="es-ES_tradnl"/>
        </w:rPr>
        <w:t>SUJETO OBLIGADO</w:t>
      </w:r>
      <w:r w:rsidRPr="00611033">
        <w:rPr>
          <w:rFonts w:ascii="Palatino Linotype" w:eastAsia="Palatino Linotype" w:hAnsi="Palatino Linotype" w:cs="Palatino Linotype"/>
          <w:lang w:val="es-ES_tradnl"/>
        </w:rPr>
        <w:t>,</w:t>
      </w:r>
      <w:r w:rsidRPr="00611033">
        <w:rPr>
          <w:rFonts w:ascii="Palatino Linotype" w:hAnsi="Palatino Linotype"/>
          <w:lang w:val="es-ES_tradnl"/>
        </w:rPr>
        <w:t xml:space="preserve"> </w:t>
      </w:r>
      <w:r w:rsidRPr="00611033">
        <w:rPr>
          <w:rFonts w:ascii="Palatino Linotype" w:eastAsia="Palatino Linotype" w:hAnsi="Palatino Linotype" w:cs="Palatino Linotype"/>
          <w:lang w:val="es-ES_tradnl"/>
        </w:rPr>
        <w:t>es considerado como ente fiscalizable, como así lo señala el artículo 4 fracción II de la Ley de Fiscalización Superior del Estado de México, el cual señala:</w:t>
      </w:r>
    </w:p>
    <w:p w14:paraId="116F45E9" w14:textId="77777777" w:rsidR="00E75694" w:rsidRPr="00611033" w:rsidRDefault="00E75694" w:rsidP="00DB5C4E">
      <w:pPr>
        <w:spacing w:before="240"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b/>
          <w:i/>
          <w:sz w:val="22"/>
          <w:lang w:val="es-MX"/>
        </w:rPr>
        <w:t xml:space="preserve">“Artículo 4. </w:t>
      </w:r>
      <w:r w:rsidRPr="00611033">
        <w:rPr>
          <w:rFonts w:ascii="Palatino Linotype" w:eastAsia="Palatino Linotype" w:hAnsi="Palatino Linotype" w:cs="Palatino Linotype"/>
          <w:i/>
          <w:sz w:val="22"/>
          <w:lang w:val="es-MX"/>
        </w:rPr>
        <w:t>Son sujetos de fiscalización:</w:t>
      </w:r>
    </w:p>
    <w:p w14:paraId="10B0BEAE" w14:textId="77777777" w:rsidR="001D5F0B"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w:t>
      </w:r>
    </w:p>
    <w:p w14:paraId="355CE214" w14:textId="77777777" w:rsidR="001D5F0B" w:rsidRPr="00611033" w:rsidRDefault="001D5F0B" w:rsidP="00DB5C4E">
      <w:pPr>
        <w:spacing w:line="360" w:lineRule="auto"/>
        <w:ind w:left="851" w:right="851"/>
        <w:jc w:val="both"/>
        <w:rPr>
          <w:rFonts w:ascii="Palatino Linotype" w:hAnsi="Palatino Linotype"/>
          <w:i/>
          <w:sz w:val="22"/>
          <w:lang w:val="es-MX"/>
        </w:rPr>
      </w:pPr>
    </w:p>
    <w:p w14:paraId="10F48166" w14:textId="6103E227" w:rsidR="001D5F0B" w:rsidRPr="00611033" w:rsidRDefault="001D5F0B" w:rsidP="00C04A47">
      <w:pPr>
        <w:pStyle w:val="Prrafodelista"/>
        <w:numPr>
          <w:ilvl w:val="0"/>
          <w:numId w:val="3"/>
        </w:numPr>
        <w:spacing w:line="360" w:lineRule="auto"/>
        <w:ind w:right="851"/>
        <w:jc w:val="both"/>
        <w:rPr>
          <w:rFonts w:ascii="Palatino Linotype" w:hAnsi="Palatino Linotype"/>
          <w:i/>
          <w:sz w:val="22"/>
        </w:rPr>
      </w:pPr>
      <w:r w:rsidRPr="00611033">
        <w:rPr>
          <w:rFonts w:ascii="Palatino Linotype" w:hAnsi="Palatino Linotype"/>
          <w:i/>
          <w:sz w:val="22"/>
        </w:rPr>
        <w:t>Los organismos autónomos;</w:t>
      </w:r>
    </w:p>
    <w:p w14:paraId="4759F474" w14:textId="77777777" w:rsidR="001D5F0B" w:rsidRPr="00611033" w:rsidRDefault="001D5F0B" w:rsidP="00DB5C4E">
      <w:pPr>
        <w:spacing w:line="360" w:lineRule="auto"/>
        <w:ind w:left="360" w:right="851"/>
        <w:jc w:val="both"/>
        <w:rPr>
          <w:rFonts w:ascii="Palatino Linotype" w:hAnsi="Palatino Linotype"/>
          <w:i/>
          <w:sz w:val="22"/>
          <w:lang w:val="es-MX"/>
        </w:rPr>
      </w:pPr>
    </w:p>
    <w:p w14:paraId="5D2040F2" w14:textId="678FC138" w:rsidR="00E75694" w:rsidRPr="00611033" w:rsidRDefault="00E75694" w:rsidP="00DB5C4E">
      <w:pPr>
        <w:spacing w:line="360" w:lineRule="auto"/>
        <w:ind w:left="851" w:right="851"/>
        <w:jc w:val="both"/>
        <w:rPr>
          <w:rFonts w:ascii="Palatino Linotype" w:hAnsi="Palatino Linotype"/>
          <w:i/>
          <w:sz w:val="22"/>
          <w:lang w:val="es-MX"/>
        </w:rPr>
      </w:pPr>
      <w:r w:rsidRPr="00611033">
        <w:rPr>
          <w:rFonts w:ascii="Palatino Linotype" w:eastAsia="Palatino Linotype" w:hAnsi="Palatino Linotype" w:cs="Palatino Linotype"/>
          <w:i/>
          <w:sz w:val="22"/>
          <w:lang w:val="es-MX"/>
        </w:rPr>
        <w:t>…” (Sic)</w:t>
      </w:r>
    </w:p>
    <w:p w14:paraId="737FCB2E" w14:textId="68159044" w:rsidR="00E75694" w:rsidRPr="00611033" w:rsidRDefault="001D5F0B" w:rsidP="00C04A47">
      <w:pPr>
        <w:numPr>
          <w:ilvl w:val="0"/>
          <w:numId w:val="2"/>
        </w:numPr>
        <w:spacing w:line="360" w:lineRule="auto"/>
        <w:ind w:left="0" w:right="49" w:firstLine="0"/>
        <w:contextualSpacing/>
        <w:jc w:val="both"/>
        <w:rPr>
          <w:rFonts w:ascii="Palatino Linotype" w:eastAsia="Palatino Linotype" w:hAnsi="Palatino Linotype" w:cs="Palatino Linotype"/>
          <w:lang w:val="es-ES_tradnl"/>
        </w:rPr>
      </w:pPr>
      <w:r w:rsidRPr="00611033">
        <w:rPr>
          <w:rFonts w:ascii="Palatino Linotype" w:eastAsia="Palatino Linotype" w:hAnsi="Palatino Linotype" w:cs="Palatino Linotype"/>
          <w:lang w:val="es-ES_tradnl"/>
        </w:rPr>
        <w:t>En seguimiento</w:t>
      </w:r>
      <w:r w:rsidR="00E75694" w:rsidRPr="00611033">
        <w:rPr>
          <w:rFonts w:ascii="Palatino Linotype" w:eastAsia="Palatino Linotype" w:hAnsi="Palatino Linotype" w:cs="Palatino Linotype"/>
          <w:lang w:val="es-ES_tradnl"/>
        </w:rPr>
        <w:t>, el ordenamiento legal referido señala en su artículo 8, fracción XI, que el Órgano Superior de Fiscalización del Estado de México, tiene como una de sus atribuciones el de emitir los Lineamientos</w:t>
      </w:r>
      <w:r w:rsidR="004F2633" w:rsidRPr="00611033">
        <w:rPr>
          <w:rFonts w:ascii="Palatino Linotype" w:eastAsia="Palatino Linotype" w:hAnsi="Palatino Linotype" w:cs="Palatino Linotype"/>
          <w:lang w:val="es-ES_tradnl"/>
        </w:rPr>
        <w:t xml:space="preserve"> para la entrega de Informe Trimestral Estatal</w:t>
      </w:r>
      <w:r w:rsidR="00E75694" w:rsidRPr="00611033">
        <w:rPr>
          <w:rFonts w:ascii="Palatino Linotype" w:eastAsia="Palatino Linotype" w:hAnsi="Palatino Linotype" w:cs="Palatino Linotype"/>
          <w:lang w:val="es-ES_tradnl"/>
        </w:rPr>
        <w:t>, como así se advierte a continuación:</w:t>
      </w:r>
    </w:p>
    <w:p w14:paraId="08A29621" w14:textId="77777777" w:rsidR="00E75694" w:rsidRPr="00611033" w:rsidRDefault="00E75694" w:rsidP="00DB5C4E">
      <w:pPr>
        <w:spacing w:line="360" w:lineRule="auto"/>
        <w:ind w:right="49"/>
        <w:jc w:val="both"/>
        <w:rPr>
          <w:rFonts w:ascii="Palatino Linotype" w:eastAsia="Palatino Linotype" w:hAnsi="Palatino Linotype" w:cs="Palatino Linotype"/>
          <w:sz w:val="22"/>
          <w:lang w:val="es-MX"/>
        </w:rPr>
      </w:pPr>
    </w:p>
    <w:p w14:paraId="6066318D" w14:textId="77777777" w:rsidR="00E75694" w:rsidRPr="00611033" w:rsidRDefault="00E75694" w:rsidP="00DB5C4E">
      <w:pPr>
        <w:spacing w:line="360" w:lineRule="auto"/>
        <w:ind w:left="851" w:right="851"/>
        <w:jc w:val="both"/>
        <w:rPr>
          <w:rFonts w:ascii="Palatino Linotype" w:hAnsi="Palatino Linotype"/>
          <w:i/>
          <w:sz w:val="22"/>
          <w:lang w:val="es-MX"/>
        </w:rPr>
      </w:pPr>
      <w:r w:rsidRPr="00611033">
        <w:rPr>
          <w:rFonts w:ascii="Palatino Linotype" w:eastAsia="Palatino Linotype" w:hAnsi="Palatino Linotype" w:cs="Palatino Linotype"/>
          <w:b/>
          <w:i/>
          <w:sz w:val="22"/>
          <w:lang w:val="es-MX"/>
        </w:rPr>
        <w:t xml:space="preserve">“Artículo 8. </w:t>
      </w:r>
      <w:r w:rsidRPr="00611033">
        <w:rPr>
          <w:rFonts w:ascii="Palatino Linotype" w:eastAsia="Palatino Linotype" w:hAnsi="Palatino Linotype" w:cs="Palatino Linotype"/>
          <w:i/>
          <w:sz w:val="22"/>
          <w:lang w:val="es-MX"/>
        </w:rPr>
        <w:t>El Órgano Superior tendrá las siguientes atribuciones:</w:t>
      </w:r>
    </w:p>
    <w:p w14:paraId="4B87C597"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w:t>
      </w:r>
    </w:p>
    <w:p w14:paraId="32B403C1" w14:textId="77777777" w:rsidR="00E75694" w:rsidRPr="00611033" w:rsidRDefault="00E75694" w:rsidP="00DB5C4E">
      <w:pPr>
        <w:spacing w:line="360" w:lineRule="auto"/>
        <w:ind w:left="851" w:right="851"/>
        <w:jc w:val="both"/>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b/>
          <w:i/>
          <w:sz w:val="22"/>
          <w:lang w:val="es-MX"/>
        </w:rPr>
        <w:t>XI. Establecer los lineamientos</w:t>
      </w:r>
      <w:r w:rsidRPr="00611033">
        <w:rPr>
          <w:rFonts w:ascii="Palatino Linotype" w:eastAsia="Palatino Linotype" w:hAnsi="Palatino Linotype" w:cs="Palatino Linotype"/>
          <w:i/>
          <w:sz w:val="22"/>
          <w:lang w:val="es-MX"/>
        </w:rPr>
        <w:t xml:space="preserve">, criterios, procedimientos, métodos y sistemas </w:t>
      </w:r>
      <w:r w:rsidRPr="00611033">
        <w:rPr>
          <w:rFonts w:ascii="Palatino Linotype" w:eastAsia="Palatino Linotype" w:hAnsi="Palatino Linotype" w:cs="Palatino Linotype"/>
          <w:b/>
          <w:i/>
          <w:sz w:val="22"/>
          <w:lang w:val="es-MX"/>
        </w:rPr>
        <w:t>para las acciones de control y evaluación, necesarios para la fiscalización de las cuentas públicas y los informes trimestrales</w:t>
      </w:r>
      <w:r w:rsidRPr="00611033">
        <w:rPr>
          <w:rFonts w:ascii="Palatino Linotype" w:eastAsia="Palatino Linotype" w:hAnsi="Palatino Linotype" w:cs="Palatino Linotype"/>
          <w:i/>
          <w:sz w:val="22"/>
          <w:lang w:val="es-MX"/>
        </w:rPr>
        <w:t>…</w:t>
      </w:r>
      <w:r w:rsidRPr="00611033">
        <w:rPr>
          <w:rFonts w:ascii="Palatino Linotype" w:eastAsia="Palatino Linotype" w:hAnsi="Palatino Linotype" w:cs="Palatino Linotype"/>
          <w:sz w:val="22"/>
          <w:lang w:val="es-MX"/>
        </w:rPr>
        <w:t>” (</w:t>
      </w:r>
      <w:r w:rsidRPr="00611033">
        <w:rPr>
          <w:rFonts w:ascii="Palatino Linotype" w:eastAsia="Palatino Linotype" w:hAnsi="Palatino Linotype" w:cs="Palatino Linotype"/>
          <w:i/>
          <w:sz w:val="22"/>
          <w:lang w:val="es-MX"/>
        </w:rPr>
        <w:t>Sic)</w:t>
      </w:r>
    </w:p>
    <w:p w14:paraId="3F00CB0B" w14:textId="77777777" w:rsidR="00E75694" w:rsidRPr="00611033" w:rsidRDefault="00E75694" w:rsidP="00DB5C4E">
      <w:pPr>
        <w:spacing w:line="360" w:lineRule="auto"/>
        <w:ind w:left="851" w:right="851"/>
        <w:jc w:val="both"/>
        <w:rPr>
          <w:rFonts w:ascii="Palatino Linotype" w:eastAsia="Palatino Linotype" w:hAnsi="Palatino Linotype" w:cs="Palatino Linotype"/>
          <w:b/>
          <w:i/>
          <w:sz w:val="22"/>
          <w:lang w:val="es-MX"/>
        </w:rPr>
      </w:pPr>
    </w:p>
    <w:p w14:paraId="1AF15096" w14:textId="5C28666E" w:rsidR="00E75694" w:rsidRPr="00611033" w:rsidRDefault="00E75694" w:rsidP="00C04A47">
      <w:pPr>
        <w:numPr>
          <w:ilvl w:val="0"/>
          <w:numId w:val="2"/>
        </w:numPr>
        <w:spacing w:line="360" w:lineRule="auto"/>
        <w:ind w:left="0" w:right="-91" w:firstLine="0"/>
        <w:contextualSpacing/>
        <w:jc w:val="both"/>
        <w:rPr>
          <w:rFonts w:ascii="Palatino Linotype" w:eastAsia="Palatino Linotype" w:hAnsi="Palatino Linotype" w:cs="Palatino Linotype"/>
          <w:b/>
          <w:lang w:val="es-ES_tradnl"/>
        </w:rPr>
      </w:pPr>
      <w:r w:rsidRPr="00611033">
        <w:rPr>
          <w:rFonts w:ascii="Palatino Linotype" w:eastAsia="Palatino Linotype" w:hAnsi="Palatino Linotype" w:cs="Palatino Linotype"/>
          <w:lang w:val="es-ES_tradnl"/>
        </w:rPr>
        <w:t xml:space="preserve">En este punto específico de la solicitud, se aprecia que el particular, requiere </w:t>
      </w:r>
      <w:r w:rsidR="004F2633" w:rsidRPr="00611033">
        <w:rPr>
          <w:rFonts w:ascii="Palatino Linotype" w:eastAsia="Palatino Linotype" w:hAnsi="Palatino Linotype" w:cs="Palatino Linotype"/>
          <w:lang w:val="es-ES_tradnl"/>
        </w:rPr>
        <w:t>información sobre remuneraciones</w:t>
      </w:r>
      <w:r w:rsidRPr="00611033">
        <w:rPr>
          <w:rFonts w:ascii="Palatino Linotype" w:eastAsia="Palatino Linotype" w:hAnsi="Palatino Linotype" w:cs="Palatino Linotype"/>
          <w:lang w:val="es-ES_tradnl"/>
        </w:rPr>
        <w:t xml:space="preserve">, información que </w:t>
      </w:r>
      <w:r w:rsidR="004F2633" w:rsidRPr="00611033">
        <w:rPr>
          <w:rFonts w:ascii="Palatino Linotype" w:eastAsia="Palatino Linotype" w:hAnsi="Palatino Linotype" w:cs="Palatino Linotype"/>
          <w:lang w:val="es-ES_tradnl"/>
        </w:rPr>
        <w:t xml:space="preserve">encuentra expresión documental </w:t>
      </w:r>
      <w:r w:rsidRPr="00611033">
        <w:rPr>
          <w:rFonts w:ascii="Palatino Linotype" w:eastAsia="Palatino Linotype" w:hAnsi="Palatino Linotype" w:cs="Palatino Linotype"/>
          <w:lang w:val="es-ES_tradnl"/>
        </w:rPr>
        <w:t>se encuentran en el Módulo 4</w:t>
      </w:r>
      <w:r w:rsidR="004F2633" w:rsidRPr="00611033">
        <w:rPr>
          <w:rFonts w:ascii="Palatino Linotype" w:eastAsia="Palatino Linotype" w:hAnsi="Palatino Linotype" w:cs="Palatino Linotype"/>
          <w:lang w:val="es-ES_tradnl"/>
        </w:rPr>
        <w:t>-Poder Legislativo, Poder Judicial, Órganos Autónomos y Auxiliares,</w:t>
      </w:r>
      <w:r w:rsidRPr="00611033">
        <w:rPr>
          <w:rFonts w:ascii="Palatino Linotype" w:eastAsia="Palatino Linotype" w:hAnsi="Palatino Linotype" w:cs="Palatino Linotype"/>
          <w:lang w:val="es-ES_tradnl"/>
        </w:rPr>
        <w:t xml:space="preserve"> ya que corresponde a la</w:t>
      </w:r>
      <w:r w:rsidR="00FE7027" w:rsidRPr="00611033">
        <w:rPr>
          <w:rFonts w:ascii="Palatino Linotype" w:eastAsia="Palatino Linotype" w:hAnsi="Palatino Linotype" w:cs="Palatino Linotype"/>
          <w:lang w:val="es-ES_tradnl"/>
        </w:rPr>
        <w:t xml:space="preserve"> nómina detallada</w:t>
      </w:r>
      <w:r w:rsidRPr="00611033">
        <w:rPr>
          <w:rFonts w:ascii="Palatino Linotype" w:eastAsia="Palatino Linotype" w:hAnsi="Palatino Linotype" w:cs="Palatino Linotype"/>
          <w:b/>
          <w:lang w:val="es-ES_tradnl"/>
        </w:rPr>
        <w:t xml:space="preserve">. </w:t>
      </w:r>
      <w:r w:rsidRPr="00611033">
        <w:rPr>
          <w:rFonts w:ascii="Palatino Linotype" w:eastAsia="Palatino Linotype" w:hAnsi="Palatino Linotype" w:cs="Palatino Linotype"/>
          <w:lang w:val="es-ES_tradnl"/>
        </w:rPr>
        <w:t>Se inserta imagen de los elementos que debe contener dicho documento:</w:t>
      </w:r>
    </w:p>
    <w:p w14:paraId="5DABF116" w14:textId="27C41467" w:rsidR="00FE7027" w:rsidRPr="00611033" w:rsidRDefault="00FE7027" w:rsidP="00DB5C4E">
      <w:pPr>
        <w:spacing w:line="360" w:lineRule="auto"/>
        <w:ind w:right="-91"/>
        <w:contextualSpacing/>
        <w:jc w:val="both"/>
        <w:rPr>
          <w:rFonts w:ascii="Palatino Linotype" w:hAnsi="Palatino Linotype"/>
          <w:noProof/>
          <w:lang w:val="es-MX" w:eastAsia="es-MX"/>
        </w:rPr>
      </w:pPr>
    </w:p>
    <w:p w14:paraId="284F6B04" w14:textId="5EA90BF9" w:rsidR="00FE7027" w:rsidRPr="00611033" w:rsidRDefault="004F2633" w:rsidP="00DB5C4E">
      <w:pPr>
        <w:spacing w:line="360" w:lineRule="auto"/>
        <w:ind w:right="-91"/>
        <w:contextualSpacing/>
        <w:jc w:val="both"/>
        <w:rPr>
          <w:rFonts w:ascii="Palatino Linotype" w:hAnsi="Palatino Linotype"/>
          <w:noProof/>
          <w:lang w:val="es-MX" w:eastAsia="es-MX"/>
        </w:rPr>
      </w:pPr>
      <w:r w:rsidRPr="00611033">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2C30D0DC" wp14:editId="3F528ABA">
                <wp:simplePos x="0" y="0"/>
                <wp:positionH relativeFrom="column">
                  <wp:posOffset>510540</wp:posOffset>
                </wp:positionH>
                <wp:positionV relativeFrom="paragraph">
                  <wp:posOffset>456217</wp:posOffset>
                </wp:positionV>
                <wp:extent cx="362197" cy="231569"/>
                <wp:effectExtent l="19050" t="19050" r="19050" b="16510"/>
                <wp:wrapNone/>
                <wp:docPr id="9" name="Rectángulo 9"/>
                <wp:cNvGraphicFramePr/>
                <a:graphic xmlns:a="http://schemas.openxmlformats.org/drawingml/2006/main">
                  <a:graphicData uri="http://schemas.microsoft.com/office/word/2010/wordprocessingShape">
                    <wps:wsp>
                      <wps:cNvSpPr/>
                      <wps:spPr>
                        <a:xfrm>
                          <a:off x="0" y="0"/>
                          <a:ext cx="362197" cy="231569"/>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A204D" id="Rectángulo 9" o:spid="_x0000_s1026" style="position:absolute;margin-left:40.2pt;margin-top:35.9pt;width:28.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" filled="f" strokecolor="red" strokeweight="2.25pt"/>
            </w:pict>
          </mc:Fallback>
        </mc:AlternateContent>
      </w:r>
      <w:r w:rsidRPr="0061103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3DAC5F6" wp14:editId="163D2E2B">
                <wp:simplePos x="0" y="0"/>
                <wp:positionH relativeFrom="column">
                  <wp:posOffset>1585427</wp:posOffset>
                </wp:positionH>
                <wp:positionV relativeFrom="paragraph">
                  <wp:posOffset>398828</wp:posOffset>
                </wp:positionV>
                <wp:extent cx="666750" cy="310551"/>
                <wp:effectExtent l="19050" t="19050" r="19050" b="13335"/>
                <wp:wrapNone/>
                <wp:docPr id="8" name="Rectángulo 8"/>
                <wp:cNvGraphicFramePr/>
                <a:graphic xmlns:a="http://schemas.openxmlformats.org/drawingml/2006/main">
                  <a:graphicData uri="http://schemas.microsoft.com/office/word/2010/wordprocessingShape">
                    <wps:wsp>
                      <wps:cNvSpPr/>
                      <wps:spPr>
                        <a:xfrm>
                          <a:off x="0" y="0"/>
                          <a:ext cx="666750" cy="310551"/>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A5D44E" id="Rectángulo 8" o:spid="_x0000_s1026" style="position:absolute;margin-left:124.85pt;margin-top:31.4pt;width:52.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" filled="f" strokecolor="red" strokeweight="2.25pt"/>
            </w:pict>
          </mc:Fallback>
        </mc:AlternateContent>
      </w:r>
      <w:r w:rsidR="00FE7027" w:rsidRPr="00611033">
        <w:rPr>
          <w:rFonts w:ascii="Palatino Linotype" w:hAnsi="Palatino Linotype"/>
          <w:noProof/>
          <w:lang w:val="es-MX" w:eastAsia="es-MX"/>
        </w:rPr>
        <w:drawing>
          <wp:inline distT="0" distB="0" distL="0" distR="0" wp14:anchorId="4403DFA4" wp14:editId="6D224CFD">
            <wp:extent cx="5353050" cy="225149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394" t="39831" r="1223" b="12493"/>
                    <a:stretch/>
                  </pic:blipFill>
                  <pic:spPr bwMode="auto">
                    <a:xfrm>
                      <a:off x="0" y="0"/>
                      <a:ext cx="5370592" cy="2258872"/>
                    </a:xfrm>
                    <a:prstGeom prst="rect">
                      <a:avLst/>
                    </a:prstGeom>
                    <a:ln>
                      <a:noFill/>
                    </a:ln>
                    <a:extLst>
                      <a:ext uri="{53640926-AAD7-44D8-BBD7-CCE9431645EC}">
                        <a14:shadowObscured xmlns:a14="http://schemas.microsoft.com/office/drawing/2010/main"/>
                      </a:ext>
                    </a:extLst>
                  </pic:spPr>
                </pic:pic>
              </a:graphicData>
            </a:graphic>
          </wp:inline>
        </w:drawing>
      </w:r>
    </w:p>
    <w:p w14:paraId="43FEF3CA" w14:textId="05DA6282" w:rsidR="00E75694" w:rsidRPr="00611033" w:rsidRDefault="00E75694" w:rsidP="00C04A47">
      <w:pPr>
        <w:numPr>
          <w:ilvl w:val="0"/>
          <w:numId w:val="2"/>
        </w:numPr>
        <w:spacing w:line="360" w:lineRule="auto"/>
        <w:ind w:left="0" w:firstLine="0"/>
        <w:contextualSpacing/>
        <w:jc w:val="both"/>
        <w:rPr>
          <w:rFonts w:ascii="Palatino Linotype" w:eastAsia="Palatino Linotype" w:hAnsi="Palatino Linotype" w:cs="Palatino Linotype"/>
          <w:lang w:val="es-ES_tradnl"/>
        </w:rPr>
      </w:pPr>
      <w:r w:rsidRPr="00611033">
        <w:rPr>
          <w:rFonts w:ascii="Palatino Linotype" w:eastAsia="Palatino Linotype" w:hAnsi="Palatino Linotype" w:cs="Palatino Linotype"/>
          <w:lang w:val="es-ES_tradnl"/>
        </w:rPr>
        <w:t>Esa así que, de manera enunciativa, más no</w:t>
      </w:r>
      <w:r w:rsidR="00FE7027" w:rsidRPr="00611033">
        <w:rPr>
          <w:rFonts w:ascii="Palatino Linotype" w:eastAsia="Palatino Linotype" w:hAnsi="Palatino Linotype" w:cs="Palatino Linotype"/>
          <w:lang w:val="es-ES_tradnl"/>
        </w:rPr>
        <w:t xml:space="preserve"> limitativa, la nómina detallada</w:t>
      </w:r>
      <w:r w:rsidRPr="00611033">
        <w:rPr>
          <w:rFonts w:ascii="Palatino Linotype" w:eastAsia="Palatino Linotype" w:hAnsi="Palatino Linotype" w:cs="Palatino Linotype"/>
          <w:lang w:val="es-ES_tradnl"/>
        </w:rPr>
        <w:t xml:space="preserve"> es el documento idóneo para atender los requerimientos del articular, ya que es el documento que suplió a la nómina general.</w:t>
      </w:r>
      <w:r w:rsidR="001D5F0B" w:rsidRPr="00611033">
        <w:rPr>
          <w:rFonts w:ascii="Palatino Linotype" w:eastAsia="Palatino Linotype" w:hAnsi="Palatino Linotype" w:cs="Palatino Linotype"/>
          <w:lang w:val="es-ES_tradnl"/>
        </w:rPr>
        <w:t xml:space="preserve"> </w:t>
      </w:r>
      <w:r w:rsidRPr="00611033">
        <w:rPr>
          <w:rFonts w:ascii="Palatino Linotype" w:eastAsia="Palatino Linotype" w:hAnsi="Palatino Linotype" w:cs="Palatino Linotype"/>
          <w:lang w:val="es-ES_tradnl"/>
        </w:rPr>
        <w:t>Por lo anterior, se aprecia que el Sujeto Obligado cuenta con las facultades, atribuciones y competencias para generar los documentos requeridos por el particular.</w:t>
      </w:r>
    </w:p>
    <w:p w14:paraId="4A12C8B3" w14:textId="77777777" w:rsidR="00E75694" w:rsidRPr="00611033" w:rsidRDefault="00E75694" w:rsidP="00DB5C4E">
      <w:pPr>
        <w:spacing w:line="360" w:lineRule="auto"/>
        <w:contextualSpacing/>
        <w:jc w:val="both"/>
        <w:rPr>
          <w:rFonts w:ascii="Palatino Linotype" w:eastAsia="Palatino Linotype" w:hAnsi="Palatino Linotype" w:cs="Palatino Linotype"/>
          <w:lang w:val="es-ES_tradnl"/>
        </w:rPr>
      </w:pPr>
    </w:p>
    <w:p w14:paraId="4DAA4535" w14:textId="77777777" w:rsidR="00E75694" w:rsidRPr="00611033" w:rsidRDefault="00E75694" w:rsidP="00C04A47">
      <w:pPr>
        <w:numPr>
          <w:ilvl w:val="0"/>
          <w:numId w:val="2"/>
        </w:numPr>
        <w:spacing w:line="360" w:lineRule="auto"/>
        <w:ind w:left="0" w:right="-91" w:firstLine="0"/>
        <w:contextualSpacing/>
        <w:jc w:val="both"/>
        <w:rPr>
          <w:rFonts w:ascii="Palatino Linotype" w:eastAsia="Palatino Linotype" w:hAnsi="Palatino Linotype" w:cs="Palatino Linotype"/>
          <w:b/>
          <w:lang w:val="es-ES_tradnl"/>
        </w:rPr>
      </w:pPr>
      <w:r w:rsidRPr="00611033">
        <w:rPr>
          <w:rFonts w:ascii="Palatino Linotype" w:eastAsia="Palatino Linotype" w:hAnsi="Palatino Linotype" w:cs="Palatino Linotype"/>
          <w:lang w:val="es-ES_tradnl"/>
        </w:rPr>
        <w:t xml:space="preserve">Además, de que la información que se ordena,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w:t>
      </w:r>
      <w:r w:rsidRPr="00611033">
        <w:rPr>
          <w:rFonts w:ascii="Palatino Linotype" w:eastAsia="Palatino Linotype" w:hAnsi="Palatino Linotype" w:cs="Palatino Linotype"/>
          <w:lang w:val="es-ES_tradnl"/>
        </w:rPr>
        <w:lastRenderedPageBreak/>
        <w:t>ello transparentar la forma, términos, causas y finalidad en la disposición de esos recursos; precepto legal que es del tenor siguiente:</w:t>
      </w:r>
    </w:p>
    <w:p w14:paraId="182DD55A" w14:textId="77777777" w:rsidR="00E75694" w:rsidRPr="00611033" w:rsidRDefault="00E75694" w:rsidP="00DB5C4E">
      <w:pPr>
        <w:spacing w:line="360" w:lineRule="auto"/>
        <w:jc w:val="both"/>
        <w:rPr>
          <w:rFonts w:ascii="Palatino Linotype" w:eastAsia="Palatino Linotype" w:hAnsi="Palatino Linotype" w:cs="Palatino Linotype"/>
          <w:sz w:val="22"/>
          <w:lang w:val="es-MX"/>
        </w:rPr>
      </w:pPr>
    </w:p>
    <w:p w14:paraId="315EA208"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b/>
          <w:i/>
          <w:sz w:val="22"/>
          <w:lang w:val="es-MX"/>
        </w:rPr>
        <w:t>“Artículo 7. El Estado de México garantizará el efectivo acceso de toda persona a la información en posesión de cualquier entidad,</w:t>
      </w:r>
      <w:r w:rsidRPr="00611033">
        <w:rPr>
          <w:rFonts w:ascii="Palatino Linotype" w:eastAsia="Palatino Linotype" w:hAnsi="Palatino Linotype" w:cs="Palatino Linotype"/>
          <w:i/>
          <w:sz w:val="22"/>
          <w:lang w:val="es-MX"/>
        </w:rPr>
        <w:t xml:space="preserve"> autoridad, órgano y organismo de los poderes Ejecutivo, Legislativo y Judicial, órganos autónomos, partidos políticos, fideicomisos y fondos públicos, así como de cualquier persona física, jurídico colectiva o sindicato </w:t>
      </w:r>
      <w:r w:rsidRPr="00611033">
        <w:rPr>
          <w:rFonts w:ascii="Palatino Linotype" w:eastAsia="Palatino Linotype" w:hAnsi="Palatino Linotype" w:cs="Palatino Linotype"/>
          <w:b/>
          <w:i/>
          <w:sz w:val="22"/>
          <w:lang w:val="es-MX"/>
        </w:rPr>
        <w:t>que reciba y ejerza recursos públicos</w:t>
      </w:r>
      <w:r w:rsidRPr="00611033">
        <w:rPr>
          <w:rFonts w:ascii="Palatino Linotype" w:eastAsia="Palatino Linotype" w:hAnsi="Palatino Linotype" w:cs="Palatino Linotype"/>
          <w:i/>
          <w:sz w:val="22"/>
          <w:lang w:val="es-MX"/>
        </w:rPr>
        <w:t xml:space="preserve"> o realice actos de autoridad </w:t>
      </w:r>
      <w:r w:rsidRPr="00611033">
        <w:rPr>
          <w:rFonts w:ascii="Palatino Linotype" w:eastAsia="Palatino Linotype" w:hAnsi="Palatino Linotype" w:cs="Palatino Linotype"/>
          <w:b/>
          <w:i/>
          <w:sz w:val="22"/>
          <w:lang w:val="es-MX"/>
        </w:rPr>
        <w:t>en el ámbito de competencia del Estado de México y sus municipios</w:t>
      </w:r>
      <w:r w:rsidRPr="00611033">
        <w:rPr>
          <w:rFonts w:ascii="Palatino Linotype" w:eastAsia="Palatino Linotype" w:hAnsi="Palatino Linotype" w:cs="Palatino Linotype"/>
          <w:i/>
          <w:sz w:val="22"/>
          <w:lang w:val="es-MX"/>
        </w:rPr>
        <w:t>.</w:t>
      </w:r>
    </w:p>
    <w:p w14:paraId="167AD990"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Artículo 23. Son sujetos obligados a transparentar y permitir el acceso a su información y proteger los datos personales que obren en su poder:</w:t>
      </w:r>
    </w:p>
    <w:p w14:paraId="01F915D3"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w:t>
      </w:r>
    </w:p>
    <w:p w14:paraId="4BC6EF15" w14:textId="77777777" w:rsidR="00E75694" w:rsidRPr="00611033" w:rsidRDefault="00E75694" w:rsidP="00DB5C4E">
      <w:pPr>
        <w:spacing w:line="360" w:lineRule="auto"/>
        <w:ind w:left="851" w:right="851"/>
        <w:jc w:val="both"/>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b/>
          <w:i/>
          <w:sz w:val="22"/>
          <w:lang w:val="es-MX"/>
        </w:rPr>
        <w:t>IV. Los ayuntamientos y las dependencias, organismos, órganos y entidades de la administración municipal;</w:t>
      </w:r>
    </w:p>
    <w:p w14:paraId="29CED1A6"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w:t>
      </w:r>
    </w:p>
    <w:p w14:paraId="7E4D8FB0" w14:textId="77777777" w:rsidR="00E75694" w:rsidRPr="00611033" w:rsidRDefault="00E75694" w:rsidP="00DB5C4E">
      <w:pPr>
        <w:spacing w:line="360" w:lineRule="auto"/>
        <w:ind w:left="851" w:right="851"/>
        <w:jc w:val="both"/>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b/>
          <w:i/>
          <w:sz w:val="22"/>
          <w:lang w:val="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08E5099" w14:textId="77777777" w:rsidR="00E75694" w:rsidRPr="00611033" w:rsidRDefault="00E75694" w:rsidP="00DB5C4E">
      <w:pPr>
        <w:spacing w:line="360" w:lineRule="auto"/>
        <w:ind w:left="851" w:right="851"/>
        <w:jc w:val="both"/>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i/>
          <w:sz w:val="22"/>
          <w:lang w:val="es-MX"/>
        </w:rPr>
        <w:t>Los servidores públicos deberán transparentar sus acciones así como garantizar y respetar el derecho de acceso a la información pública.”</w:t>
      </w:r>
      <w:r w:rsidRPr="00611033">
        <w:rPr>
          <w:rFonts w:ascii="Palatino Linotype" w:eastAsia="Palatino Linotype" w:hAnsi="Palatino Linotype" w:cs="Palatino Linotype"/>
          <w:b/>
          <w:i/>
          <w:sz w:val="22"/>
          <w:lang w:val="es-MX"/>
        </w:rPr>
        <w:t xml:space="preserve"> [Sic]</w:t>
      </w:r>
    </w:p>
    <w:p w14:paraId="6EB6A238" w14:textId="77777777" w:rsidR="00E75694" w:rsidRPr="00611033" w:rsidRDefault="00E75694" w:rsidP="00DB5C4E">
      <w:pPr>
        <w:spacing w:line="360" w:lineRule="auto"/>
        <w:jc w:val="both"/>
        <w:rPr>
          <w:rFonts w:ascii="Palatino Linotype" w:eastAsia="Palatino Linotype" w:hAnsi="Palatino Linotype" w:cs="Palatino Linotype"/>
          <w:sz w:val="22"/>
          <w:lang w:val="es-MX"/>
        </w:rPr>
      </w:pPr>
    </w:p>
    <w:p w14:paraId="6F7A37BA" w14:textId="77777777" w:rsidR="00E75694" w:rsidRPr="00611033" w:rsidRDefault="00E75694" w:rsidP="00C04A47">
      <w:pPr>
        <w:numPr>
          <w:ilvl w:val="0"/>
          <w:numId w:val="2"/>
        </w:numPr>
        <w:spacing w:line="360" w:lineRule="auto"/>
        <w:ind w:left="0" w:firstLine="0"/>
        <w:contextualSpacing/>
        <w:jc w:val="both"/>
        <w:rPr>
          <w:rFonts w:ascii="Palatino Linotype" w:eastAsia="Palatino Linotype" w:hAnsi="Palatino Linotype" w:cs="Palatino Linotype"/>
          <w:lang w:val="es-ES_tradnl"/>
        </w:rPr>
      </w:pPr>
      <w:r w:rsidRPr="00611033">
        <w:rPr>
          <w:rFonts w:ascii="Palatino Linotype" w:eastAsia="Palatino Linotype" w:hAnsi="Palatino Linotype" w:cs="Palatino Linotype"/>
          <w:lang w:val="es-ES_tradnl"/>
        </w:rPr>
        <w:t xml:space="preserve">Sirve de sustento por analogía, para justificar la publicidad sobre los datos relativos a los montos por concepto de pago de las remuneraciones, los criterios </w:t>
      </w:r>
      <w:r w:rsidRPr="00611033">
        <w:rPr>
          <w:rFonts w:ascii="Palatino Linotype" w:eastAsia="Palatino Linotype" w:hAnsi="Palatino Linotype" w:cs="Palatino Linotype"/>
          <w:b/>
          <w:lang w:val="es-ES_tradnl"/>
        </w:rPr>
        <w:t>01/2003</w:t>
      </w:r>
      <w:r w:rsidRPr="00611033">
        <w:rPr>
          <w:rFonts w:ascii="Palatino Linotype" w:eastAsia="Palatino Linotype" w:hAnsi="Palatino Linotype" w:cs="Palatino Linotype"/>
          <w:lang w:val="es-ES_tradnl"/>
        </w:rPr>
        <w:t xml:space="preserve"> y </w:t>
      </w:r>
      <w:r w:rsidRPr="00611033">
        <w:rPr>
          <w:rFonts w:ascii="Palatino Linotype" w:eastAsia="Palatino Linotype" w:hAnsi="Palatino Linotype" w:cs="Palatino Linotype"/>
          <w:b/>
          <w:lang w:val="es-ES_tradnl"/>
        </w:rPr>
        <w:t>02/2003</w:t>
      </w:r>
      <w:r w:rsidRPr="00611033">
        <w:rPr>
          <w:rFonts w:ascii="Palatino Linotype" w:eastAsia="Palatino Linotype" w:hAnsi="Palatino Linotype" w:cs="Palatino Linotype"/>
          <w:lang w:val="es-ES_tradnl"/>
        </w:rPr>
        <w:t xml:space="preserve"> emitidos por el Comité de Acceso a la Información Pública y </w:t>
      </w:r>
      <w:r w:rsidRPr="00611033">
        <w:rPr>
          <w:rFonts w:ascii="Palatino Linotype" w:eastAsia="Palatino Linotype" w:hAnsi="Palatino Linotype" w:cs="Palatino Linotype"/>
          <w:lang w:val="es-ES_tradnl"/>
        </w:rPr>
        <w:lastRenderedPageBreak/>
        <w:t xml:space="preserve">Protección de Datos Personales de la Suprema Corte de Justicia de la Nación que a continuación se citan: </w:t>
      </w:r>
    </w:p>
    <w:p w14:paraId="3EB8C9D7" w14:textId="77777777" w:rsidR="00E75694" w:rsidRPr="00611033" w:rsidRDefault="00E75694" w:rsidP="00DB5C4E">
      <w:pPr>
        <w:spacing w:line="360" w:lineRule="auto"/>
        <w:jc w:val="both"/>
        <w:rPr>
          <w:rFonts w:ascii="Palatino Linotype" w:eastAsia="Palatino Linotype" w:hAnsi="Palatino Linotype" w:cs="Palatino Linotype"/>
          <w:sz w:val="22"/>
          <w:lang w:val="es-MX"/>
        </w:rPr>
      </w:pPr>
    </w:p>
    <w:p w14:paraId="52240CE7" w14:textId="77777777" w:rsidR="00E75694" w:rsidRPr="00611033" w:rsidRDefault="00E75694" w:rsidP="00DB5C4E">
      <w:pPr>
        <w:spacing w:line="360" w:lineRule="auto"/>
        <w:ind w:left="851" w:right="851"/>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b/>
          <w:i/>
          <w:sz w:val="22"/>
          <w:lang w:val="es-MX"/>
        </w:rPr>
        <w:t>“Criterio 01/2003.</w:t>
      </w:r>
    </w:p>
    <w:p w14:paraId="4C0FE4EA"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b/>
          <w:i/>
          <w:sz w:val="22"/>
          <w:lang w:val="es-MX"/>
        </w:rPr>
        <w:t>INGRESOS DE LOS SERVIDORES PÚBLICOS. CONSTITUYEN INFORMACIÓN PÚBLICA AÚN Y CUANDO SU DIFUSIÓN PUEDE AFECTAR LA VIDA O LA SEGURIDAD DE AQUELLOS.</w:t>
      </w:r>
      <w:r w:rsidRPr="00611033">
        <w:rPr>
          <w:rFonts w:ascii="Palatino Linotype" w:eastAsia="Palatino Linotype" w:hAnsi="Palatino Linotype" w:cs="Palatino Linotype"/>
          <w:i/>
          <w:sz w:val="22"/>
          <w:lang w:val="es-MX"/>
        </w:rPr>
        <w:t xml:space="preserve"> </w:t>
      </w:r>
    </w:p>
    <w:p w14:paraId="18CDCD89"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i/>
          <w:sz w:val="22"/>
          <w:lang w:val="es-MX"/>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611033">
        <w:rPr>
          <w:rFonts w:ascii="Palatino Linotype" w:eastAsia="Palatino Linotype" w:hAnsi="Palatino Linotype" w:cs="Palatino Linotype"/>
          <w:b/>
          <w:i/>
          <w:sz w:val="22"/>
          <w:lang w:val="es-MX"/>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611033">
        <w:rPr>
          <w:rFonts w:ascii="Palatino Linotype" w:eastAsia="Palatino Linotype" w:hAnsi="Palatino Linotype" w:cs="Palatino Linotype"/>
          <w:i/>
          <w:sz w:val="22"/>
          <w:lang w:val="es-MX"/>
        </w:rPr>
        <w:t>…”</w:t>
      </w:r>
    </w:p>
    <w:p w14:paraId="2A52C328"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p>
    <w:p w14:paraId="4415ACD3" w14:textId="77777777" w:rsidR="00E75694" w:rsidRPr="00611033" w:rsidRDefault="00E75694" w:rsidP="00DB5C4E">
      <w:pPr>
        <w:spacing w:line="360" w:lineRule="auto"/>
        <w:ind w:left="851" w:right="851"/>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b/>
          <w:i/>
          <w:sz w:val="22"/>
          <w:lang w:val="es-MX"/>
        </w:rPr>
        <w:t>“Criterio 02/2003.</w:t>
      </w:r>
    </w:p>
    <w:p w14:paraId="0E93E595" w14:textId="77777777" w:rsidR="00E75694" w:rsidRPr="00611033" w:rsidRDefault="00E75694" w:rsidP="00DB5C4E">
      <w:pPr>
        <w:spacing w:line="360" w:lineRule="auto"/>
        <w:ind w:left="851" w:right="851"/>
        <w:jc w:val="both"/>
        <w:rPr>
          <w:rFonts w:ascii="Palatino Linotype" w:eastAsia="Palatino Linotype" w:hAnsi="Palatino Linotype" w:cs="Palatino Linotype"/>
          <w:i/>
          <w:sz w:val="22"/>
          <w:lang w:val="es-MX"/>
        </w:rPr>
      </w:pPr>
      <w:r w:rsidRPr="00611033">
        <w:rPr>
          <w:rFonts w:ascii="Palatino Linotype" w:eastAsia="Palatino Linotype" w:hAnsi="Palatino Linotype" w:cs="Palatino Linotype"/>
          <w:b/>
          <w:i/>
          <w:sz w:val="22"/>
          <w:lang w:val="es-MX"/>
        </w:rPr>
        <w:lastRenderedPageBreak/>
        <w:t>INGRESOS DE LOS SERVIDORES PÚBLICOS, SON INFORMACIÓN PÚBLICA AÚN Y CUANDO CONSTITUYEN DATOS PERSONALES QUE SE REFIEREN AL PATRIMONIO DE AQUÉLLOS.</w:t>
      </w:r>
      <w:r w:rsidRPr="00611033">
        <w:rPr>
          <w:rFonts w:ascii="Palatino Linotype" w:eastAsia="Palatino Linotype" w:hAnsi="Palatino Linotype" w:cs="Palatino Linotype"/>
          <w:i/>
          <w:sz w:val="22"/>
          <w:lang w:val="es-MX"/>
        </w:rPr>
        <w:t xml:space="preserve"> </w:t>
      </w:r>
    </w:p>
    <w:p w14:paraId="5ADB512E" w14:textId="77777777" w:rsidR="00E75694" w:rsidRPr="00611033" w:rsidRDefault="00E75694" w:rsidP="00DB5C4E">
      <w:pPr>
        <w:spacing w:line="360" w:lineRule="auto"/>
        <w:ind w:left="851" w:right="851"/>
        <w:jc w:val="both"/>
        <w:rPr>
          <w:rFonts w:ascii="Palatino Linotype" w:eastAsia="Palatino Linotype" w:hAnsi="Palatino Linotype" w:cs="Palatino Linotype"/>
          <w:b/>
          <w:i/>
          <w:sz w:val="22"/>
          <w:lang w:val="es-MX"/>
        </w:rPr>
      </w:pPr>
      <w:r w:rsidRPr="00611033">
        <w:rPr>
          <w:rFonts w:ascii="Palatino Linotype" w:eastAsia="Palatino Linotype" w:hAnsi="Palatino Linotype" w:cs="Palatino Linotype"/>
          <w:i/>
          <w:sz w:val="22"/>
          <w:lang w:val="es-MX"/>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611033">
        <w:rPr>
          <w:rFonts w:ascii="Palatino Linotype" w:eastAsia="Palatino Linotype" w:hAnsi="Palatino Linotype" w:cs="Palatino Linotype"/>
          <w:b/>
          <w:i/>
          <w:sz w:val="22"/>
          <w:lang w:val="es-MX"/>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611033">
        <w:rPr>
          <w:rFonts w:ascii="Palatino Linotype" w:eastAsia="Palatino Linotype" w:hAnsi="Palatino Linotype" w:cs="Palatino Linotype"/>
          <w:i/>
          <w:sz w:val="22"/>
          <w:lang w:val="es-MX"/>
        </w:rPr>
        <w:t xml:space="preserve"> el sistema de compensación…” </w:t>
      </w:r>
      <w:r w:rsidRPr="00611033">
        <w:rPr>
          <w:rFonts w:ascii="Palatino Linotype" w:eastAsia="Palatino Linotype" w:hAnsi="Palatino Linotype" w:cs="Palatino Linotype"/>
          <w:b/>
          <w:i/>
          <w:sz w:val="22"/>
          <w:lang w:val="es-MX"/>
        </w:rPr>
        <w:t>[Sic]</w:t>
      </w:r>
    </w:p>
    <w:p w14:paraId="1CEED582" w14:textId="77777777" w:rsidR="001D5F0B" w:rsidRPr="00611033" w:rsidRDefault="001D5F0B" w:rsidP="00DB5C4E">
      <w:pPr>
        <w:spacing w:before="120" w:after="120" w:line="360" w:lineRule="auto"/>
        <w:contextualSpacing/>
        <w:jc w:val="both"/>
        <w:rPr>
          <w:rFonts w:ascii="Palatino Linotype" w:hAnsi="Palatino Linotype"/>
          <w:sz w:val="22"/>
          <w:lang w:val="es-ES_tradnl"/>
        </w:rPr>
      </w:pPr>
    </w:p>
    <w:p w14:paraId="34747754" w14:textId="21434C4A" w:rsidR="004F2633" w:rsidRPr="00611033" w:rsidRDefault="00E75694" w:rsidP="00C04A47">
      <w:pPr>
        <w:numPr>
          <w:ilvl w:val="0"/>
          <w:numId w:val="2"/>
        </w:numPr>
        <w:spacing w:before="120" w:after="120" w:line="360" w:lineRule="auto"/>
        <w:ind w:left="0" w:firstLine="0"/>
        <w:contextualSpacing/>
        <w:jc w:val="both"/>
        <w:rPr>
          <w:rFonts w:ascii="Palatino Linotype" w:hAnsi="Palatino Linotype"/>
          <w:lang w:val="es-ES_tradnl"/>
        </w:rPr>
      </w:pPr>
      <w:r w:rsidRPr="00611033">
        <w:rPr>
          <w:rFonts w:ascii="Palatino Linotype" w:hAnsi="Palatino Linotype"/>
          <w:lang w:val="es-ES_tradnl"/>
        </w:rPr>
        <w:t xml:space="preserve">En consecuencia, se determina que la información relativa a las percepciones es información pública. Por lo que se </w:t>
      </w:r>
      <w:r w:rsidRPr="00611033">
        <w:rPr>
          <w:rFonts w:ascii="Palatino Linotype" w:hAnsi="Palatino Linotype"/>
          <w:b/>
          <w:lang w:val="es-ES_tradnl"/>
        </w:rPr>
        <w:t>ORDENA</w:t>
      </w:r>
      <w:r w:rsidRPr="00611033">
        <w:rPr>
          <w:rFonts w:ascii="Palatino Linotype" w:hAnsi="Palatino Linotype"/>
          <w:lang w:val="es-ES_tradnl"/>
        </w:rPr>
        <w:t xml:space="preserve"> entregar</w:t>
      </w:r>
      <w:r w:rsidR="001D5F0B" w:rsidRPr="00611033">
        <w:rPr>
          <w:rFonts w:ascii="Palatino Linotype" w:hAnsi="Palatino Linotype"/>
          <w:lang w:val="es-ES_tradnl"/>
        </w:rPr>
        <w:t xml:space="preserve"> la</w:t>
      </w:r>
      <w:r w:rsidRPr="00611033">
        <w:rPr>
          <w:rFonts w:ascii="Palatino Linotype" w:hAnsi="Palatino Linotype"/>
          <w:lang w:val="es-ES_tradnl"/>
        </w:rPr>
        <w:t xml:space="preserve"> nómina</w:t>
      </w:r>
      <w:r w:rsidR="004F2633" w:rsidRPr="00611033">
        <w:rPr>
          <w:rFonts w:ascii="Palatino Linotype" w:hAnsi="Palatino Linotype"/>
          <w:lang w:val="es-ES_tradnl"/>
        </w:rPr>
        <w:t xml:space="preserve"> detallada</w:t>
      </w:r>
      <w:r w:rsidRPr="00611033">
        <w:rPr>
          <w:rFonts w:ascii="Palatino Linotype" w:hAnsi="Palatino Linotype"/>
          <w:lang w:val="es-ES_tradnl"/>
        </w:rPr>
        <w:t xml:space="preserve"> c</w:t>
      </w:r>
      <w:r w:rsidR="001D5F0B" w:rsidRPr="00611033">
        <w:rPr>
          <w:rFonts w:ascii="Palatino Linotype" w:eastAsia="Arial Unicode MS" w:hAnsi="Palatino Linotype" w:cs="Arial"/>
          <w:lang w:val="es-ES_tradnl" w:eastAsia="en-US"/>
        </w:rPr>
        <w:t xml:space="preserve">orrespondiente de la primera y segunda </w:t>
      </w:r>
      <w:r w:rsidRPr="00611033">
        <w:rPr>
          <w:rFonts w:ascii="Palatino Linotype" w:eastAsia="Arial Unicode MS" w:hAnsi="Palatino Linotype" w:cs="Arial"/>
          <w:lang w:val="es-ES_tradnl" w:eastAsia="en-US"/>
        </w:rPr>
        <w:t>quincena de</w:t>
      </w:r>
      <w:r w:rsidR="001D5F0B" w:rsidRPr="00611033">
        <w:rPr>
          <w:rFonts w:ascii="Palatino Linotype" w:eastAsia="Arial Unicode MS" w:hAnsi="Palatino Linotype" w:cs="Arial"/>
          <w:lang w:val="es-ES_tradnl" w:eastAsia="en-US"/>
        </w:rPr>
        <w:t xml:space="preserve"> octubre de dos mil veintidós</w:t>
      </w:r>
      <w:r w:rsidRPr="00611033">
        <w:rPr>
          <w:rFonts w:ascii="Palatino Linotype" w:eastAsia="Arial Unicode MS" w:hAnsi="Palatino Linotype" w:cs="Arial"/>
          <w:lang w:val="es-ES_tradnl" w:eastAsia="en-US"/>
        </w:rPr>
        <w:t>.</w:t>
      </w:r>
      <w:bookmarkStart w:id="51" w:name="_Toc103821647"/>
      <w:bookmarkStart w:id="52" w:name="_Toc98978644"/>
      <w:bookmarkStart w:id="53" w:name="_Toc98429027"/>
      <w:bookmarkStart w:id="54" w:name="_Toc96007406"/>
    </w:p>
    <w:p w14:paraId="4D9E96A2" w14:textId="77777777" w:rsidR="00341766" w:rsidRPr="00611033" w:rsidRDefault="00341766" w:rsidP="00341766">
      <w:pPr>
        <w:spacing w:before="120" w:after="120" w:line="360" w:lineRule="auto"/>
        <w:contextualSpacing/>
        <w:jc w:val="both"/>
        <w:rPr>
          <w:rFonts w:ascii="Palatino Linotype" w:hAnsi="Palatino Linotype"/>
          <w:lang w:val="es-ES_tradnl"/>
        </w:rPr>
      </w:pPr>
    </w:p>
    <w:p w14:paraId="19E58EFD" w14:textId="77777777" w:rsidR="00341766" w:rsidRPr="00611033" w:rsidRDefault="00341766" w:rsidP="00341766">
      <w:pPr>
        <w:numPr>
          <w:ilvl w:val="0"/>
          <w:numId w:val="2"/>
        </w:numPr>
        <w:spacing w:before="120" w:after="120" w:line="360" w:lineRule="auto"/>
        <w:ind w:left="0" w:firstLine="0"/>
        <w:contextualSpacing/>
        <w:jc w:val="both"/>
        <w:rPr>
          <w:rFonts w:ascii="Palatino Linotype" w:hAnsi="Palatino Linotype"/>
          <w:lang w:val="es-ES_tradnl"/>
        </w:rPr>
      </w:pPr>
      <w:r w:rsidRPr="00611033">
        <w:rPr>
          <w:rFonts w:ascii="Palatino Linotype" w:eastAsia="Arial Unicode MS" w:hAnsi="Palatino Linotype" w:cs="Arial"/>
          <w:lang w:val="es-ES_tradnl" w:eastAsia="en-US"/>
        </w:rPr>
        <w:t xml:space="preserve">Ahora bien, por cuanto hace al requerimiento consistente en </w:t>
      </w:r>
      <w:r w:rsidRPr="00611033">
        <w:rPr>
          <w:rFonts w:ascii="Palatino Linotype" w:hAnsi="Palatino Linotype"/>
          <w:lang w:val="es-ES_tradnl"/>
        </w:rPr>
        <w:t>“</w:t>
      </w:r>
      <w:r w:rsidRPr="00611033">
        <w:rPr>
          <w:rFonts w:ascii="Palatino Linotype" w:eastAsiaTheme="minorEastAsia" w:hAnsi="Palatino Linotype" w:cstheme="minorBidi"/>
          <w:i/>
          <w:color w:val="000000" w:themeColor="text1"/>
          <w:lang w:val="es-ES_tradnl"/>
        </w:rPr>
        <w:t xml:space="preserve">catalogo o documento donde conste la totalidad de dependencias universitarias del sujeto obligado (uaemex)” </w:t>
      </w:r>
      <w:r w:rsidRPr="00611033">
        <w:rPr>
          <w:rFonts w:ascii="Palatino Linotype" w:eastAsiaTheme="minorEastAsia" w:hAnsi="Palatino Linotype" w:cstheme="minorBidi"/>
          <w:color w:val="000000" w:themeColor="text1"/>
          <w:lang w:val="es-ES_tradnl"/>
        </w:rPr>
        <w:t xml:space="preserve">es necesario precisar que de conformidad con el ya señalado artículo 12 de la Ley Estatal de Transparencia los Sujetos Obligados, en este caso la </w:t>
      </w:r>
      <w:r w:rsidRPr="00611033">
        <w:rPr>
          <w:rFonts w:ascii="Palatino Linotype" w:eastAsiaTheme="minorEastAsia" w:hAnsi="Palatino Linotype" w:cstheme="minorBidi"/>
          <w:b/>
          <w:color w:val="000000" w:themeColor="text1"/>
          <w:lang w:val="es-ES_tradnl"/>
        </w:rPr>
        <w:t>Universidad Autónoma del Estado de México</w:t>
      </w:r>
      <w:r w:rsidRPr="00611033">
        <w:rPr>
          <w:rFonts w:ascii="Palatino Linotype" w:eastAsiaTheme="minorEastAsia" w:hAnsi="Palatino Linotype" w:cstheme="minorBidi"/>
          <w:color w:val="000000" w:themeColor="text1"/>
          <w:lang w:val="es-ES_tradnl"/>
        </w:rPr>
        <w:t xml:space="preserve">, no tienen el deber de generar documentos de conformidad con los intereses del particular por lo cual, sin embargo, de conformidad con el criterio 16/17 emitido por el </w:t>
      </w:r>
      <w:r w:rsidRPr="00611033">
        <w:rPr>
          <w:rFonts w:ascii="Palatino Linotype" w:hAnsi="Palatino Linotype" w:cs="Arial"/>
          <w:lang w:eastAsia="en-US"/>
        </w:rPr>
        <w:t xml:space="preserve">Instituto Nacional de Transparencia, </w:t>
      </w:r>
      <w:r w:rsidRPr="00611033">
        <w:rPr>
          <w:rFonts w:ascii="Palatino Linotype" w:hAnsi="Palatino Linotype" w:cs="Arial"/>
          <w:lang w:eastAsia="en-US"/>
        </w:rPr>
        <w:lastRenderedPageBreak/>
        <w:t xml:space="preserve">Acceso a la Información y Protección de Datos Personales se debe de otorgar una expresión documental, como a continuación se observa: </w:t>
      </w:r>
    </w:p>
    <w:p w14:paraId="16AB50B0" w14:textId="77777777" w:rsidR="00341766" w:rsidRPr="00611033" w:rsidRDefault="00341766" w:rsidP="00341766">
      <w:pPr>
        <w:pStyle w:val="Prrafodelista"/>
        <w:rPr>
          <w:rFonts w:ascii="Palatino Linotype" w:hAnsi="Palatino Linotype"/>
          <w:lang w:val="es-ES_tradnl"/>
        </w:rPr>
      </w:pPr>
    </w:p>
    <w:p w14:paraId="45431C12" w14:textId="77777777" w:rsidR="00341766" w:rsidRPr="00611033" w:rsidRDefault="00341766" w:rsidP="00341766">
      <w:pPr>
        <w:spacing w:before="120" w:after="120" w:line="360" w:lineRule="auto"/>
        <w:ind w:left="567" w:right="616"/>
        <w:contextualSpacing/>
        <w:jc w:val="both"/>
        <w:rPr>
          <w:rFonts w:ascii="Palatino Linotype" w:hAnsi="Palatino Linotype"/>
          <w:i/>
          <w:lang w:val="es-ES_tradnl"/>
        </w:rPr>
      </w:pPr>
      <w:r w:rsidRPr="00611033">
        <w:rPr>
          <w:rFonts w:ascii="Palatino Linotype" w:hAnsi="Palatino Linotype"/>
          <w:i/>
        </w:rPr>
        <w:t>“</w:t>
      </w:r>
      <w:r w:rsidRPr="00611033">
        <w:rPr>
          <w:rFonts w:ascii="Palatino Linotype" w:hAnsi="Palatino Linotype"/>
          <w:b/>
          <w:i/>
        </w:rPr>
        <w:t>Expresión documental</w:t>
      </w:r>
      <w:r w:rsidRPr="00611033">
        <w:rPr>
          <w:rFonts w:ascii="Palatino Linotype" w:hAnsi="Palatino Linotype"/>
          <w:i/>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3A98B7DB" w14:textId="77777777" w:rsidR="00341766" w:rsidRPr="00611033" w:rsidRDefault="00341766" w:rsidP="00341766">
      <w:pPr>
        <w:spacing w:before="120" w:after="120" w:line="360" w:lineRule="auto"/>
        <w:contextualSpacing/>
        <w:jc w:val="both"/>
        <w:rPr>
          <w:rFonts w:ascii="Palatino Linotype" w:hAnsi="Palatino Linotype"/>
          <w:lang w:val="es-ES_tradnl"/>
        </w:rPr>
      </w:pPr>
    </w:p>
    <w:p w14:paraId="0FD213D2" w14:textId="77777777" w:rsidR="00341766" w:rsidRPr="00611033" w:rsidRDefault="00341766" w:rsidP="00341766">
      <w:pPr>
        <w:numPr>
          <w:ilvl w:val="0"/>
          <w:numId w:val="2"/>
        </w:numPr>
        <w:spacing w:before="120" w:after="120" w:line="360" w:lineRule="auto"/>
        <w:ind w:left="0" w:firstLine="0"/>
        <w:contextualSpacing/>
        <w:jc w:val="both"/>
        <w:rPr>
          <w:rFonts w:ascii="Palatino Linotype" w:hAnsi="Palatino Linotype"/>
          <w:lang w:val="es-ES_tradnl"/>
        </w:rPr>
      </w:pPr>
      <w:r w:rsidRPr="00611033">
        <w:rPr>
          <w:rFonts w:ascii="Palatino Linotype" w:hAnsi="Palatino Linotype"/>
          <w:lang w:val="es-ES_tradnl"/>
        </w:rPr>
        <w:t xml:space="preserve">Bajo esas consideraciones, si bien, el diverso ya señalado artículo 92 establece en la fracción II, que los sujetos deberán de poner a disposición  del público de manera permanente y actualizada la información que tiene que ver con su estructura orgánica, lo cierto es que también </w:t>
      </w:r>
      <w:r w:rsidRPr="00611033">
        <w:rPr>
          <w:rFonts w:ascii="Palatino Linotype" w:eastAsiaTheme="minorEastAsia" w:hAnsi="Palatino Linotype" w:cstheme="minorBidi"/>
          <w:color w:val="000000" w:themeColor="text1"/>
          <w:lang w:val="es-MX"/>
        </w:rPr>
        <w:t>los Lineamientos Técnicos Generales para la publicación, homologación y estandarización de la información de las Obligaciones de Transparencia señalan que constituye obligación de transparencia común la estructura orgánica de los entes públicos, en términos de lo siguiente:</w:t>
      </w:r>
    </w:p>
    <w:p w14:paraId="094F08CE" w14:textId="77777777" w:rsidR="00341766" w:rsidRPr="00611033" w:rsidRDefault="00341766" w:rsidP="00341766">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 xml:space="preserve"> </w:t>
      </w:r>
    </w:p>
    <w:p w14:paraId="38116C13" w14:textId="77777777" w:rsidR="00341766" w:rsidRPr="00611033" w:rsidRDefault="00341766" w:rsidP="00341766">
      <w:pPr>
        <w:pStyle w:val="Prrafodelista"/>
        <w:tabs>
          <w:tab w:val="left" w:pos="426"/>
        </w:tabs>
        <w:spacing w:before="240" w:after="240" w:line="360" w:lineRule="auto"/>
        <w:ind w:left="567" w:right="607"/>
        <w:contextualSpacing/>
        <w:jc w:val="both"/>
        <w:rPr>
          <w:rFonts w:ascii="Palatino Linotype" w:hAnsi="Palatino Linotype"/>
          <w:i/>
        </w:rPr>
      </w:pPr>
      <w:r w:rsidRPr="00611033">
        <w:rPr>
          <w:rFonts w:ascii="Palatino Linotype" w:hAnsi="Palatino Linotype"/>
          <w:i/>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14:paraId="0F6BF94F" w14:textId="77777777" w:rsidR="00341766" w:rsidRPr="00611033" w:rsidRDefault="00341766" w:rsidP="00341766">
      <w:pPr>
        <w:pStyle w:val="Prrafodelista"/>
        <w:tabs>
          <w:tab w:val="left" w:pos="426"/>
        </w:tabs>
        <w:spacing w:before="240" w:after="240" w:line="360" w:lineRule="auto"/>
        <w:ind w:left="567" w:right="607"/>
        <w:contextualSpacing/>
        <w:jc w:val="both"/>
        <w:rPr>
          <w:rFonts w:ascii="Palatino Linotype" w:hAnsi="Palatino Linotype"/>
          <w:i/>
        </w:rPr>
      </w:pPr>
    </w:p>
    <w:p w14:paraId="3C480E76" w14:textId="77777777" w:rsidR="00341766" w:rsidRPr="00611033" w:rsidRDefault="00341766" w:rsidP="00341766">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611033">
        <w:rPr>
          <w:rFonts w:ascii="Palatino Linotype" w:hAnsi="Palatino Linotype"/>
          <w:i/>
        </w:rPr>
        <w:lastRenderedPageBreak/>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 de tal forma que sea posible visualizar los niveles jerárquicos y sus relaciones de dependencia de acuerdo con el estatuto orgánico u otro ordenamiento que le aplique.” (Sic)</w:t>
      </w:r>
    </w:p>
    <w:p w14:paraId="335F98A3" w14:textId="77777777" w:rsidR="00341766" w:rsidRPr="00611033" w:rsidRDefault="00341766" w:rsidP="00341766">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00C6EADD" w14:textId="2A4C567C" w:rsidR="00DB5C4E" w:rsidRPr="00611033" w:rsidRDefault="00341766" w:rsidP="00341766">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611033">
        <w:rPr>
          <w:rFonts w:ascii="Palatino Linotype" w:eastAsiaTheme="minorEastAsia" w:hAnsi="Palatino Linotype" w:cstheme="minorBidi"/>
          <w:color w:val="000000" w:themeColor="text1"/>
          <w:lang w:val="es-MX"/>
        </w:rPr>
        <w:t xml:space="preserve">Apuntado lo anterior, resulta dable </w:t>
      </w:r>
      <w:r w:rsidRPr="00611033">
        <w:rPr>
          <w:rFonts w:ascii="Palatino Linotype" w:eastAsiaTheme="minorEastAsia" w:hAnsi="Palatino Linotype" w:cstheme="minorBidi"/>
          <w:b/>
          <w:color w:val="000000" w:themeColor="text1"/>
          <w:lang w:val="es-MX"/>
        </w:rPr>
        <w:t>ORDENAR</w:t>
      </w:r>
      <w:r w:rsidRPr="00611033">
        <w:rPr>
          <w:rFonts w:ascii="Palatino Linotype" w:eastAsiaTheme="minorEastAsia" w:hAnsi="Palatino Linotype" w:cstheme="minorBidi"/>
          <w:color w:val="000000" w:themeColor="text1"/>
          <w:lang w:val="es-MX"/>
        </w:rPr>
        <w:t xml:space="preserve">, como expresión documental que atiende el requerimiento del particular, la entrega del o los documentos donde conste la Estructura Orgánica Completa de la Universidad Autónoma del Estado de México actualizada al cuatro (04) de noviembre de dos mil veintidós. </w:t>
      </w:r>
    </w:p>
    <w:p w14:paraId="7DD614EF" w14:textId="6A57020A" w:rsidR="00DB5C4E" w:rsidRPr="00611033" w:rsidRDefault="00DB5C4E" w:rsidP="00C04A47">
      <w:pPr>
        <w:numPr>
          <w:ilvl w:val="0"/>
          <w:numId w:val="2"/>
        </w:numPr>
        <w:spacing w:before="120" w:after="120" w:line="360" w:lineRule="auto"/>
        <w:ind w:left="0" w:firstLine="0"/>
        <w:contextualSpacing/>
        <w:jc w:val="both"/>
        <w:rPr>
          <w:rFonts w:ascii="Palatino Linotype" w:hAnsi="Palatino Linotype"/>
          <w:lang w:val="es-ES_tradnl"/>
        </w:rPr>
      </w:pPr>
      <w:r w:rsidRPr="00611033">
        <w:rPr>
          <w:rFonts w:ascii="Palatino Linotype" w:hAnsi="Palatino Linotype"/>
          <w:lang w:val="es-ES_tradnl"/>
        </w:rPr>
        <w:t xml:space="preserve">Finalmente, no pasa desapercibido que el particular en sus motivos de información realiza manifestaciones subjetivas, mismas que no se encuentran en caminadas a verificar la procedencia de algún </w:t>
      </w:r>
      <w:r w:rsidR="00C24492" w:rsidRPr="00611033">
        <w:rPr>
          <w:rFonts w:ascii="Palatino Linotype" w:hAnsi="Palatino Linotype"/>
          <w:lang w:val="es-ES_tradnl"/>
        </w:rPr>
        <w:t xml:space="preserve">supuesto </w:t>
      </w:r>
      <w:r w:rsidRPr="00611033">
        <w:rPr>
          <w:rFonts w:ascii="Palatino Linotype" w:hAnsi="Palatino Linotype"/>
          <w:lang w:val="es-ES_tradnl"/>
        </w:rPr>
        <w:t xml:space="preserve">del ya referido artículo 179 de la Ley de Transparencia y Acceso a la Información del Estado de México y Municipios, por lo que se tienen por no procedentes. </w:t>
      </w:r>
    </w:p>
    <w:p w14:paraId="48C9B94A" w14:textId="77777777" w:rsidR="00DB5C4E" w:rsidRPr="00611033" w:rsidRDefault="00DB5C4E" w:rsidP="00DB5C4E">
      <w:pPr>
        <w:spacing w:before="120" w:after="120" w:line="360" w:lineRule="auto"/>
        <w:contextualSpacing/>
        <w:jc w:val="both"/>
        <w:rPr>
          <w:rFonts w:ascii="Palatino Linotype" w:hAnsi="Palatino Linotype"/>
          <w:lang w:val="es-ES_tradnl"/>
        </w:rPr>
      </w:pPr>
    </w:p>
    <w:p w14:paraId="613A3012" w14:textId="77777777" w:rsidR="001D5F0B" w:rsidRPr="00611033" w:rsidRDefault="001D5F0B" w:rsidP="00DB5C4E">
      <w:pPr>
        <w:keepNext/>
        <w:keepLines/>
        <w:spacing w:before="240" w:line="360" w:lineRule="auto"/>
        <w:ind w:right="538"/>
        <w:contextualSpacing/>
        <w:jc w:val="both"/>
        <w:outlineLvl w:val="0"/>
        <w:rPr>
          <w:rFonts w:ascii="Palatino Linotype" w:eastAsia="MS Mincho" w:hAnsi="Palatino Linotype"/>
          <w:b/>
          <w:lang w:val="es-ES_tradnl"/>
        </w:rPr>
      </w:pPr>
      <w:r w:rsidRPr="00611033">
        <w:rPr>
          <w:rFonts w:ascii="Palatino Linotype" w:eastAsia="MS Gothic" w:hAnsi="Palatino Linotype"/>
          <w:b/>
          <w:lang w:val="es-ES_tradnl" w:eastAsia="es-ES_tradnl"/>
        </w:rPr>
        <w:t xml:space="preserve">QUINTO. </w:t>
      </w:r>
      <w:r w:rsidRPr="00611033">
        <w:rPr>
          <w:rFonts w:ascii="Palatino Linotype" w:eastAsia="MS Mincho" w:hAnsi="Palatino Linotype"/>
          <w:b/>
          <w:lang w:val="es-ES_tradnl"/>
        </w:rPr>
        <w:t>De la elaboración de la versión pública y el acuerdo de clasificación como información confidencial o reservada.</w:t>
      </w:r>
      <w:bookmarkEnd w:id="51"/>
      <w:bookmarkEnd w:id="52"/>
      <w:bookmarkEnd w:id="53"/>
      <w:bookmarkEnd w:id="54"/>
    </w:p>
    <w:p w14:paraId="1052FAA8" w14:textId="3AD25CFB" w:rsidR="001D5F0B" w:rsidRPr="00611033" w:rsidRDefault="001D5F0B" w:rsidP="00C04A47">
      <w:pPr>
        <w:pStyle w:val="Prrafodelista"/>
        <w:numPr>
          <w:ilvl w:val="0"/>
          <w:numId w:val="2"/>
        </w:numPr>
        <w:spacing w:before="240" w:after="240" w:line="360" w:lineRule="auto"/>
        <w:ind w:left="0" w:firstLine="0"/>
        <w:contextualSpacing/>
        <w:jc w:val="both"/>
        <w:rPr>
          <w:rFonts w:ascii="Palatino Linotype" w:hAnsi="Palatino Linotype" w:cs="Arial"/>
        </w:rPr>
      </w:pPr>
      <w:r w:rsidRPr="00611033">
        <w:rPr>
          <w:rFonts w:ascii="Palatino Linotype" w:hAnsi="Palatino Linotype" w:cs="Arial"/>
          <w:color w:val="000000"/>
          <w:lang w:val="es-ES_tradnl"/>
        </w:rPr>
        <w:t xml:space="preserve">Debe destacarse que debido a la naturaleza de </w:t>
      </w:r>
      <w:r w:rsidRPr="00611033">
        <w:rPr>
          <w:rFonts w:ascii="Palatino Linotype" w:hAnsi="Palatino Linotype"/>
          <w:color w:val="000000"/>
          <w:lang w:val="es-ES_tradnl"/>
        </w:rPr>
        <w:t xml:space="preserve">la información solicitada, en la misma pudieran obrar datos personales o información reservada susceptibles de protegerse </w:t>
      </w:r>
      <w:r w:rsidRPr="00611033">
        <w:rPr>
          <w:rFonts w:ascii="Palatino Linotype" w:hAnsi="Palatino Linotype" w:cs="Arial"/>
          <w:color w:val="000000"/>
          <w:lang w:val="es-ES_tradnl"/>
        </w:rPr>
        <w:t xml:space="preserve">y toda vez que este Instituto de Transparencia, Acceso a la Información Pública y Protección de Datos Personales del Estado de México tiene el deber de </w:t>
      </w:r>
      <w:r w:rsidRPr="00611033">
        <w:rPr>
          <w:rFonts w:ascii="Palatino Linotype" w:hAnsi="Palatino Linotype" w:cs="Arial"/>
          <w:color w:val="000000"/>
          <w:lang w:val="es-ES_tradnl"/>
        </w:rPr>
        <w:lastRenderedPageBreak/>
        <w:t>velar por la protección de los datos personales aun tratándose de servidores públicos o  por aquella información que deba ser clasificada en su totalidad como información reservada, por las consideraciones que se estimen pertinentes.</w:t>
      </w:r>
    </w:p>
    <w:p w14:paraId="5A66C9E2"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rPr>
      </w:pPr>
      <w:r w:rsidRPr="00611033">
        <w:rPr>
          <w:rFonts w:ascii="Palatino Linotype" w:eastAsia="Calibri" w:hAnsi="Palatino Linotype" w:cs="Arial"/>
          <w:color w:val="000000"/>
          <w:lang w:eastAsia="es-MX"/>
        </w:rPr>
        <w:t xml:space="preserve">Es de señalar que, por lo que hace a las versiones públicas, el </w:t>
      </w:r>
      <w:r w:rsidRPr="00611033">
        <w:rPr>
          <w:rFonts w:ascii="Palatino Linotype" w:eastAsia="Calibri" w:hAnsi="Palatino Linotype" w:cs="Arial"/>
          <w:b/>
          <w:color w:val="000000"/>
          <w:lang w:eastAsia="es-MX"/>
        </w:rPr>
        <w:t>SUJETO OBLIGADO</w:t>
      </w:r>
      <w:r w:rsidRPr="00611033">
        <w:rPr>
          <w:rFonts w:ascii="Palatino Linotype" w:eastAsia="Calibri" w:hAnsi="Palatino Linotype" w:cs="Arial"/>
          <w:color w:val="000000"/>
          <w:lang w:eastAsia="es-MX"/>
        </w:rPr>
        <w:t xml:space="preserve"> debe cumplir con las formalidades exigidas en la Ley, por lo que </w:t>
      </w:r>
      <w:r w:rsidRPr="00611033">
        <w:rPr>
          <w:rFonts w:ascii="Palatino Linotype" w:hAnsi="Palatino Linotype" w:cs="Arial"/>
          <w:color w:val="000000"/>
          <w:lang w:val="es-ES_tradnl" w:eastAsia="es-MX"/>
        </w:rPr>
        <w:t xml:space="preserve">para tal efecto emitirá el </w:t>
      </w:r>
      <w:r w:rsidRPr="00611033">
        <w:rPr>
          <w:rFonts w:ascii="Palatino Linotype" w:eastAsia="Calibri" w:hAnsi="Palatino Linotype" w:cs="Arial"/>
          <w:color w:val="000000"/>
          <w:lang w:eastAsia="es-MX"/>
        </w:rPr>
        <w:t>Acuerdo del Comité de Transparencia en términos de los artículos 49 fracción</w:t>
      </w:r>
      <w:r w:rsidRPr="00611033">
        <w:rPr>
          <w:rFonts w:ascii="Palatino Linotype" w:eastAsia="Calibri" w:hAnsi="Palatino Linotype" w:cs="Arial"/>
          <w:bCs/>
          <w:color w:val="000000"/>
          <w:lang w:val="es-ES_tradnl"/>
        </w:rPr>
        <w:t xml:space="preserve"> VIII,</w:t>
      </w:r>
      <w:r w:rsidRPr="00611033">
        <w:rPr>
          <w:rFonts w:ascii="Palatino Linotype" w:eastAsia="Calibri" w:hAnsi="Palatino Linotype" w:cs="Arial"/>
          <w:color w:val="000000"/>
          <w:lang w:eastAsia="es-MX"/>
        </w:rPr>
        <w:t xml:space="preserve"> 122</w:t>
      </w:r>
      <w:r w:rsidRPr="00611033">
        <w:rPr>
          <w:rFonts w:ascii="Palatino Linotype" w:hAnsi="Palatino Linotype"/>
          <w:vertAlign w:val="superscript"/>
          <w:lang w:eastAsia="es-MX"/>
        </w:rPr>
        <w:footnoteReference w:id="7"/>
      </w:r>
      <w:r w:rsidRPr="00611033">
        <w:rPr>
          <w:rFonts w:ascii="Palatino Linotype" w:eastAsia="Calibri" w:hAnsi="Palatino Linotype" w:cs="Arial"/>
          <w:color w:val="000000"/>
          <w:lang w:eastAsia="es-MX"/>
        </w:rPr>
        <w:t>, 135</w:t>
      </w:r>
      <w:r w:rsidRPr="00611033">
        <w:rPr>
          <w:rFonts w:ascii="Palatino Linotype" w:hAnsi="Palatino Linotype"/>
          <w:vertAlign w:val="superscript"/>
          <w:lang w:eastAsia="es-MX"/>
        </w:rPr>
        <w:footnoteReference w:id="8"/>
      </w:r>
      <w:r w:rsidRPr="00611033">
        <w:rPr>
          <w:rFonts w:ascii="Palatino Linotype" w:eastAsia="Calibri" w:hAnsi="Palatino Linotype" w:cs="Arial"/>
          <w:color w:val="000000"/>
          <w:lang w:eastAsia="es-MX"/>
        </w:rPr>
        <w:t xml:space="preserve"> y 149 de la </w:t>
      </w:r>
      <w:r w:rsidRPr="00611033">
        <w:rPr>
          <w:rFonts w:ascii="Palatino Linotype" w:eastAsia="Calibri" w:hAnsi="Palatino Linotype" w:cs="Arial"/>
          <w:b/>
          <w:color w:val="000000"/>
          <w:lang w:eastAsia="es-MX"/>
        </w:rPr>
        <w:t>Ley de Transparencia y Acceso a la Información Pública del Estado de México y Municipios</w:t>
      </w:r>
      <w:r w:rsidRPr="00611033">
        <w:rPr>
          <w:rFonts w:ascii="Palatino Linotype" w:eastAsia="Calibri" w:hAnsi="Palatino Linotype" w:cs="Arial"/>
          <w:color w:val="000000"/>
          <w:lang w:eastAsia="es-MX"/>
        </w:rPr>
        <w:t>, con el cual sustentara de forma fundada y motivada la clasificación de datos y con ello la "versión pública" de los documentos materia de la solicitud.</w:t>
      </w:r>
    </w:p>
    <w:p w14:paraId="345BCE8D" w14:textId="77777777" w:rsidR="001D5F0B" w:rsidRPr="00611033" w:rsidRDefault="001D5F0B" w:rsidP="00DB5C4E">
      <w:pPr>
        <w:spacing w:before="240" w:after="240" w:line="360" w:lineRule="auto"/>
        <w:contextualSpacing/>
        <w:jc w:val="both"/>
        <w:rPr>
          <w:rFonts w:ascii="Palatino Linotype" w:hAnsi="Palatino Linotype" w:cs="Arial"/>
        </w:rPr>
      </w:pPr>
    </w:p>
    <w:p w14:paraId="410FBCD5" w14:textId="77777777" w:rsidR="001D5F0B" w:rsidRPr="00611033" w:rsidRDefault="001D5F0B" w:rsidP="00C04A47">
      <w:pPr>
        <w:keepNext/>
        <w:keepLines/>
        <w:numPr>
          <w:ilvl w:val="0"/>
          <w:numId w:val="10"/>
        </w:numPr>
        <w:spacing w:before="240" w:after="160" w:line="360" w:lineRule="auto"/>
        <w:ind w:left="284" w:hanging="284"/>
        <w:outlineLvl w:val="0"/>
        <w:rPr>
          <w:rFonts w:ascii="Palatino Linotype" w:eastAsia="MS Gothic" w:hAnsi="Palatino Linotype"/>
          <w:b/>
          <w:color w:val="000000"/>
          <w:lang w:val="es-ES_tradnl"/>
        </w:rPr>
      </w:pPr>
      <w:bookmarkStart w:id="55" w:name="_Toc103821648"/>
      <w:bookmarkStart w:id="56" w:name="_Toc98978645"/>
      <w:bookmarkStart w:id="57" w:name="_Toc98429028"/>
      <w:bookmarkStart w:id="58" w:name="_Toc96007407"/>
      <w:bookmarkStart w:id="59" w:name="_Toc83127114"/>
      <w:r w:rsidRPr="00611033">
        <w:rPr>
          <w:rFonts w:ascii="Palatino Linotype" w:eastAsia="MS Gothic" w:hAnsi="Palatino Linotype"/>
          <w:b/>
          <w:color w:val="000000"/>
          <w:lang w:val="es-ES_tradnl"/>
        </w:rPr>
        <w:t>De la clasificación de la información.</w:t>
      </w:r>
      <w:bookmarkEnd w:id="55"/>
      <w:bookmarkEnd w:id="56"/>
      <w:bookmarkEnd w:id="57"/>
      <w:bookmarkEnd w:id="58"/>
      <w:bookmarkEnd w:id="59"/>
      <w:r w:rsidRPr="00611033">
        <w:rPr>
          <w:rFonts w:ascii="Palatino Linotype" w:eastAsia="MS Gothic" w:hAnsi="Palatino Linotype"/>
          <w:b/>
          <w:color w:val="000000"/>
          <w:lang w:val="es-ES_tradnl"/>
        </w:rPr>
        <w:t xml:space="preserve"> </w:t>
      </w:r>
    </w:p>
    <w:p w14:paraId="1544D3F6"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L</w:t>
      </w:r>
      <w:r w:rsidRPr="00611033">
        <w:rPr>
          <w:rFonts w:ascii="Palatino Linotype" w:hAnsi="Palatino Linotype"/>
          <w:color w:val="000000"/>
          <w:lang w:val="es-ES_tradnl"/>
        </w:rPr>
        <w:t>a</w:t>
      </w:r>
      <w:r w:rsidRPr="00611033">
        <w:rPr>
          <w:rFonts w:ascii="Palatino Linotype" w:hAnsi="Palatino Linotype"/>
          <w:lang w:val="es-ES_tradnl"/>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11033">
        <w:rPr>
          <w:rFonts w:ascii="Palatino Linotype" w:hAnsi="Palatino Linotype"/>
          <w:vertAlign w:val="superscript"/>
          <w:lang w:val="es-ES_tradnl"/>
        </w:rPr>
        <w:footnoteReference w:id="9"/>
      </w:r>
      <w:r w:rsidRPr="00611033">
        <w:rPr>
          <w:rFonts w:ascii="Palatino Linotype" w:hAnsi="Palatino Linotype"/>
          <w:lang w:val="es-ES_tradnl"/>
        </w:rPr>
        <w:t xml:space="preserve"> aunque cualquier límite o restricción, </w:t>
      </w:r>
      <w:r w:rsidRPr="00611033">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611033">
        <w:rPr>
          <w:rFonts w:ascii="Palatino Linotype" w:hAnsi="Palatino Linotype"/>
          <w:vertAlign w:val="superscript"/>
          <w:lang w:val="es-ES_tradnl"/>
        </w:rPr>
        <w:footnoteReference w:id="10"/>
      </w:r>
      <w:r w:rsidRPr="00611033">
        <w:rPr>
          <w:rFonts w:ascii="Palatino Linotype" w:hAnsi="Palatino Linotype"/>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C843A2B"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47B84722" w14:textId="77777777" w:rsidR="001D5F0B" w:rsidRPr="00611033" w:rsidRDefault="001D5F0B" w:rsidP="00DB5C4E">
      <w:pPr>
        <w:keepNext/>
        <w:keepLines/>
        <w:spacing w:before="240" w:line="360" w:lineRule="auto"/>
        <w:outlineLvl w:val="0"/>
        <w:rPr>
          <w:rFonts w:ascii="Palatino Linotype" w:hAnsi="Palatino Linotype"/>
          <w:b/>
          <w:lang w:val="es-MX" w:eastAsia="en-US"/>
        </w:rPr>
      </w:pPr>
      <w:bookmarkStart w:id="60" w:name="_Toc96007408"/>
      <w:bookmarkStart w:id="61" w:name="_Toc98429029"/>
      <w:bookmarkStart w:id="62" w:name="_Toc98978646"/>
      <w:bookmarkStart w:id="63" w:name="_Toc103821649"/>
      <w:r w:rsidRPr="00611033">
        <w:rPr>
          <w:rFonts w:ascii="Palatino Linotype" w:hAnsi="Palatino Linotype"/>
          <w:b/>
          <w:lang w:val="es-MX" w:eastAsia="en-US"/>
        </w:rPr>
        <w:t xml:space="preserve">II. </w:t>
      </w:r>
      <w:bookmarkStart w:id="64" w:name="_Toc83127115"/>
      <w:bookmarkStart w:id="65" w:name="_Toc73033013"/>
      <w:bookmarkStart w:id="66" w:name="_Toc69999204"/>
      <w:bookmarkStart w:id="67" w:name="_Toc67598515"/>
      <w:bookmarkStart w:id="68" w:name="_Toc63348478"/>
      <w:bookmarkStart w:id="69" w:name="_Toc50062187"/>
      <w:bookmarkStart w:id="70" w:name="_Toc5890461"/>
      <w:r w:rsidRPr="00611033">
        <w:rPr>
          <w:rFonts w:ascii="Palatino Linotype" w:hAnsi="Palatino Linotype"/>
          <w:b/>
          <w:lang w:val="es-MX" w:eastAsia="en-US"/>
        </w:rPr>
        <w:t>Requisitos previos.</w:t>
      </w:r>
      <w:bookmarkEnd w:id="60"/>
      <w:bookmarkEnd w:id="61"/>
      <w:bookmarkEnd w:id="62"/>
      <w:bookmarkEnd w:id="63"/>
      <w:bookmarkEnd w:id="64"/>
      <w:bookmarkEnd w:id="65"/>
      <w:bookmarkEnd w:id="66"/>
      <w:bookmarkEnd w:id="67"/>
      <w:bookmarkEnd w:id="68"/>
      <w:bookmarkEnd w:id="69"/>
      <w:bookmarkEnd w:id="70"/>
    </w:p>
    <w:p w14:paraId="6DA8C91A"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lang w:val="es-ES_tradnl"/>
        </w:rPr>
        <w:t>Los</w:t>
      </w:r>
      <w:r w:rsidRPr="00611033">
        <w:rPr>
          <w:rFonts w:ascii="Palatino Linotype" w:hAnsi="Palatino Linotype" w:cs="Arial"/>
          <w:color w:val="000000"/>
          <w:lang w:val="es-ES_tradnl"/>
        </w:rPr>
        <w:t xml:space="preserve"> </w:t>
      </w:r>
      <w:r w:rsidRPr="00611033">
        <w:rPr>
          <w:rFonts w:ascii="Palatino Linotype" w:hAnsi="Palatino Linotype"/>
          <w:lang w:val="es-ES_tradnl"/>
        </w:rPr>
        <w:t>artículos</w:t>
      </w:r>
      <w:r w:rsidRPr="00611033">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F37E27A"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1DF8623A"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CDD00F1" w14:textId="77777777" w:rsidR="001D5F0B" w:rsidRPr="00611033" w:rsidRDefault="001D5F0B" w:rsidP="00DB5C4E">
      <w:pPr>
        <w:spacing w:after="160" w:line="360" w:lineRule="auto"/>
        <w:rPr>
          <w:rFonts w:ascii="Palatino Linotype" w:eastAsia="Calibri" w:hAnsi="Palatino Linotype" w:cs="Arial"/>
          <w:color w:val="000000"/>
          <w:lang w:val="es-ES_tradnl"/>
        </w:rPr>
      </w:pPr>
    </w:p>
    <w:p w14:paraId="257A0E65"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611033">
        <w:rPr>
          <w:rFonts w:ascii="Palatino Linotype" w:hAnsi="Palatino Linotype" w:cs="Arial"/>
          <w:b/>
          <w:color w:val="000000"/>
          <w:lang w:val="es-ES_tradnl"/>
        </w:rPr>
        <w:t xml:space="preserve">no se puede hacer un acuerdo para clasificar de manera general todos los documentos de un expediente o área,  </w:t>
      </w:r>
      <w:r w:rsidRPr="00611033">
        <w:rPr>
          <w:rFonts w:ascii="Palatino Linotype" w:hAnsi="Palatino Linotype" w:cs="Arial"/>
          <w:color w:val="000000"/>
          <w:lang w:val="es-ES_tradnl"/>
        </w:rPr>
        <w:t xml:space="preserve">sin individualizar su análisis y tampoco se puede hacer un </w:t>
      </w:r>
      <w:r w:rsidRPr="00611033">
        <w:rPr>
          <w:rFonts w:ascii="Palatino Linotype" w:hAnsi="Palatino Linotype" w:cs="Arial"/>
          <w:color w:val="000000"/>
          <w:lang w:val="es-ES_tradnl"/>
        </w:rPr>
        <w:lastRenderedPageBreak/>
        <w:t>acuerdo por cada dato que se vaya a clasificar dentro de un documento con diez datos, por ejemplo, susceptibles de ser clasificados.</w:t>
      </w:r>
    </w:p>
    <w:p w14:paraId="5687014C"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14499AD3" w14:textId="77777777" w:rsidR="001D5F0B" w:rsidRPr="00611033" w:rsidRDefault="001D5F0B" w:rsidP="00DB5C4E">
      <w:pPr>
        <w:keepNext/>
        <w:keepLines/>
        <w:spacing w:before="240" w:line="360" w:lineRule="auto"/>
        <w:outlineLvl w:val="0"/>
        <w:rPr>
          <w:rFonts w:ascii="Palatino Linotype" w:hAnsi="Palatino Linotype" w:cs="Arial"/>
          <w:color w:val="000000"/>
          <w:lang w:val="es-ES_tradnl"/>
        </w:rPr>
      </w:pPr>
      <w:bookmarkStart w:id="71" w:name="_Toc73033014"/>
      <w:bookmarkStart w:id="72" w:name="_Toc69999205"/>
      <w:bookmarkStart w:id="73" w:name="_Toc67598516"/>
      <w:bookmarkStart w:id="74" w:name="_Toc63348479"/>
      <w:bookmarkStart w:id="75" w:name="_Toc50062188"/>
      <w:bookmarkStart w:id="76" w:name="_Toc5890462"/>
      <w:bookmarkStart w:id="77" w:name="_Toc83127116"/>
      <w:bookmarkStart w:id="78" w:name="_Toc96007409"/>
      <w:bookmarkStart w:id="79" w:name="_Toc98429030"/>
      <w:bookmarkStart w:id="80" w:name="_Toc98978647"/>
      <w:bookmarkStart w:id="81" w:name="_Toc103821650"/>
      <w:r w:rsidRPr="00611033">
        <w:rPr>
          <w:rFonts w:ascii="Palatino Linotype" w:hAnsi="Palatino Linotype"/>
          <w:b/>
          <w:lang w:val="es-MX" w:eastAsia="en-US"/>
        </w:rPr>
        <w:t>III</w:t>
      </w:r>
      <w:bookmarkStart w:id="82" w:name="_Toc73033015"/>
      <w:bookmarkStart w:id="83" w:name="_Toc69999206"/>
      <w:bookmarkStart w:id="84" w:name="_Toc67598517"/>
      <w:bookmarkStart w:id="85" w:name="_Toc63348480"/>
      <w:bookmarkStart w:id="86" w:name="_Toc50062189"/>
      <w:bookmarkStart w:id="87" w:name="_Toc5890463"/>
      <w:bookmarkEnd w:id="71"/>
      <w:bookmarkEnd w:id="72"/>
      <w:bookmarkEnd w:id="73"/>
      <w:bookmarkEnd w:id="74"/>
      <w:bookmarkEnd w:id="75"/>
      <w:bookmarkEnd w:id="76"/>
      <w:r w:rsidRPr="00611033">
        <w:rPr>
          <w:rFonts w:ascii="Palatino Linotype" w:hAnsi="Palatino Linotype"/>
          <w:b/>
          <w:lang w:val="es-MX" w:eastAsia="en-US"/>
        </w:rPr>
        <w:t>. La intervención del comité de transparencia.</w:t>
      </w:r>
      <w:bookmarkEnd w:id="77"/>
      <w:bookmarkEnd w:id="78"/>
      <w:bookmarkEnd w:id="79"/>
      <w:bookmarkEnd w:id="80"/>
      <w:bookmarkEnd w:id="81"/>
      <w:bookmarkEnd w:id="82"/>
      <w:bookmarkEnd w:id="83"/>
      <w:bookmarkEnd w:id="84"/>
      <w:bookmarkEnd w:id="85"/>
      <w:bookmarkEnd w:id="86"/>
      <w:bookmarkEnd w:id="87"/>
    </w:p>
    <w:p w14:paraId="66C55ECD" w14:textId="77777777" w:rsidR="001D5F0B" w:rsidRPr="00611033" w:rsidRDefault="001D5F0B" w:rsidP="00C04A47">
      <w:pPr>
        <w:keepNext/>
        <w:keepLines/>
        <w:numPr>
          <w:ilvl w:val="0"/>
          <w:numId w:val="11"/>
        </w:numPr>
        <w:tabs>
          <w:tab w:val="left" w:pos="0"/>
        </w:tabs>
        <w:spacing w:before="240" w:after="160" w:line="360" w:lineRule="auto"/>
        <w:ind w:left="0" w:firstLine="0"/>
        <w:outlineLvl w:val="0"/>
        <w:rPr>
          <w:rFonts w:ascii="Palatino Linotype" w:hAnsi="Palatino Linotype"/>
          <w:b/>
          <w:lang w:val="es-MX" w:eastAsia="en-US"/>
        </w:rPr>
      </w:pPr>
      <w:bookmarkStart w:id="88" w:name="_Toc103821651"/>
      <w:bookmarkStart w:id="89" w:name="_Toc98978648"/>
      <w:bookmarkStart w:id="90" w:name="_Toc98429031"/>
      <w:bookmarkStart w:id="91" w:name="_Toc96007410"/>
      <w:bookmarkStart w:id="92" w:name="_Toc83127117"/>
      <w:bookmarkStart w:id="93" w:name="_Toc73033016"/>
      <w:bookmarkStart w:id="94" w:name="_Toc69999207"/>
      <w:bookmarkStart w:id="95" w:name="_Toc67598518"/>
      <w:bookmarkStart w:id="96" w:name="_Toc63348481"/>
      <w:bookmarkStart w:id="97" w:name="_Toc50062190"/>
      <w:bookmarkStart w:id="98" w:name="_Toc5890464"/>
      <w:r w:rsidRPr="00611033">
        <w:rPr>
          <w:rFonts w:ascii="Palatino Linotype" w:hAnsi="Palatino Linotype"/>
          <w:b/>
          <w:lang w:val="es-MX" w:eastAsia="en-US"/>
        </w:rPr>
        <w:t>Formalidades para emitir el acuerdo de clasificación.</w:t>
      </w:r>
      <w:bookmarkEnd w:id="88"/>
      <w:bookmarkEnd w:id="89"/>
      <w:bookmarkEnd w:id="90"/>
      <w:bookmarkEnd w:id="91"/>
      <w:bookmarkEnd w:id="92"/>
      <w:bookmarkEnd w:id="93"/>
      <w:bookmarkEnd w:id="94"/>
      <w:bookmarkEnd w:id="95"/>
      <w:bookmarkEnd w:id="96"/>
      <w:bookmarkEnd w:id="97"/>
      <w:bookmarkEnd w:id="98"/>
    </w:p>
    <w:p w14:paraId="7D8DA8DB"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611033">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611033">
        <w:rPr>
          <w:rFonts w:ascii="Palatino Linotype" w:hAnsi="Palatino Linotype"/>
          <w:lang w:val="es-ES_tradnl"/>
        </w:rPr>
        <w:t xml:space="preserve">la fracción III del numeral Segundo de los </w:t>
      </w:r>
      <w:r w:rsidRPr="00611033">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611033">
        <w:rPr>
          <w:rFonts w:ascii="Palatino Linotype" w:hAnsi="Palatino Linotype"/>
          <w:lang w:val="es-ES_tradnl"/>
        </w:rPr>
        <w:t xml:space="preserve"> </w:t>
      </w:r>
      <w:r w:rsidRPr="00611033">
        <w:rPr>
          <w:rFonts w:ascii="Palatino Linotype" w:hAnsi="Palatino Linotype" w:cs="Arial"/>
          <w:color w:val="000000"/>
          <w:lang w:val="es-ES_tradnl"/>
        </w:rPr>
        <w:t xml:space="preserve">cuenta con las facultades para </w:t>
      </w:r>
      <w:r w:rsidRPr="00611033">
        <w:rPr>
          <w:rFonts w:ascii="Palatino Linotype" w:hAnsi="Palatino Linotype" w:cs="Arial"/>
          <w:b/>
          <w:color w:val="000000"/>
          <w:lang w:val="es-ES_tradnl"/>
        </w:rPr>
        <w:t>confirmar, modificar o revocar</w:t>
      </w:r>
      <w:r w:rsidRPr="00611033">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611033">
        <w:rPr>
          <w:rFonts w:ascii="Palatino Linotype" w:hAnsi="Palatino Linotype" w:cs="Arial"/>
          <w:b/>
          <w:color w:val="000000"/>
          <w:lang w:val="es-ES_tradnl"/>
        </w:rPr>
        <w:t>no aprueba</w:t>
      </w:r>
      <w:r w:rsidRPr="00611033">
        <w:rPr>
          <w:rFonts w:ascii="Palatino Linotype" w:hAnsi="Palatino Linotype" w:cs="Arial"/>
          <w:color w:val="000000"/>
          <w:lang w:val="es-ES_tradnl"/>
        </w:rPr>
        <w:t xml:space="preserve"> la clasificación, sino que revisa lo que ha hecho el titular del área y confirma, modifica o revoca la decisión a través de un acuerdo.</w:t>
      </w:r>
    </w:p>
    <w:p w14:paraId="3E93E06E" w14:textId="77777777" w:rsidR="001D5F0B" w:rsidRPr="00611033" w:rsidRDefault="001D5F0B" w:rsidP="00DB5C4E">
      <w:pPr>
        <w:spacing w:before="240" w:after="240" w:line="360" w:lineRule="auto"/>
        <w:contextualSpacing/>
        <w:jc w:val="both"/>
        <w:rPr>
          <w:rFonts w:ascii="Palatino Linotype" w:hAnsi="Palatino Linotype"/>
          <w:lang w:val="es-ES_tradnl" w:eastAsia="es-ES_tradnl"/>
        </w:rPr>
      </w:pPr>
    </w:p>
    <w:p w14:paraId="4A15B400"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611033">
        <w:rPr>
          <w:rFonts w:ascii="Palatino Linotype" w:hAnsi="Palatino Linotype" w:cs="Arial"/>
          <w:color w:val="000000"/>
          <w:lang w:val="es-ES_tradnl"/>
        </w:rPr>
        <w:t xml:space="preserve">Evidentemente, esta decisión implica una restricción a un derecho humano, por lo tanto, puede generar un agravio al particular y, en consecuencia, es necesario que </w:t>
      </w:r>
      <w:r w:rsidRPr="00611033">
        <w:rPr>
          <w:rFonts w:ascii="Palatino Linotype" w:hAnsi="Palatino Linotype" w:cs="Arial"/>
          <w:b/>
          <w:color w:val="000000"/>
          <w:lang w:val="es-ES_tradnl"/>
        </w:rPr>
        <w:t>el acto reúna con los requisitos elementales</w:t>
      </w:r>
      <w:r w:rsidRPr="00611033">
        <w:rPr>
          <w:rFonts w:ascii="Palatino Linotype" w:hAnsi="Palatino Linotype" w:cs="Arial"/>
          <w:color w:val="000000"/>
          <w:lang w:val="es-ES_tradnl"/>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611033">
        <w:rPr>
          <w:rFonts w:ascii="Palatino Linotype" w:hAnsi="Palatino Linotype" w:cs="Arial"/>
          <w:color w:val="000000"/>
          <w:lang w:val="es-ES_tradnl"/>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DA74E40" w14:textId="77777777" w:rsidR="001D5F0B" w:rsidRPr="00611033" w:rsidRDefault="001D5F0B" w:rsidP="00DB5C4E">
      <w:pPr>
        <w:spacing w:after="160" w:line="360" w:lineRule="auto"/>
        <w:rPr>
          <w:rFonts w:ascii="Palatino Linotype" w:eastAsia="Calibri" w:hAnsi="Palatino Linotype"/>
          <w:lang w:val="es-ES_tradnl"/>
        </w:rPr>
      </w:pPr>
    </w:p>
    <w:p w14:paraId="5671B674"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lang w:val="es-ES_tradnl" w:eastAsia="es-ES_tradnl"/>
        </w:rPr>
      </w:pPr>
      <w:r w:rsidRPr="00611033">
        <w:rPr>
          <w:rFonts w:ascii="Palatino Linotype" w:hAnsi="Palatino Linotype"/>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3716BBC" w14:textId="77777777" w:rsidR="001D5F0B" w:rsidRPr="00611033" w:rsidRDefault="001D5F0B" w:rsidP="00DB5C4E">
      <w:pPr>
        <w:spacing w:before="240" w:after="240" w:line="360" w:lineRule="auto"/>
        <w:contextualSpacing/>
        <w:jc w:val="both"/>
        <w:rPr>
          <w:rFonts w:ascii="Palatino Linotype" w:hAnsi="Palatino Linotype"/>
          <w:lang w:val="es-ES_tradnl" w:eastAsia="es-ES_tradnl"/>
        </w:rPr>
      </w:pPr>
    </w:p>
    <w:p w14:paraId="113F0535" w14:textId="77777777" w:rsidR="001D5F0B" w:rsidRPr="00611033" w:rsidRDefault="001D5F0B" w:rsidP="00DB5C4E">
      <w:pPr>
        <w:keepNext/>
        <w:keepLines/>
        <w:spacing w:before="240" w:line="360" w:lineRule="auto"/>
        <w:outlineLvl w:val="0"/>
        <w:rPr>
          <w:rFonts w:ascii="Palatino Linotype" w:hAnsi="Palatino Linotype"/>
          <w:b/>
          <w:lang w:val="es-MX" w:eastAsia="en-US"/>
        </w:rPr>
      </w:pPr>
      <w:bookmarkStart w:id="99" w:name="_Toc63348482"/>
      <w:bookmarkStart w:id="100" w:name="_Toc67598519"/>
      <w:bookmarkStart w:id="101" w:name="_Toc69999208"/>
      <w:bookmarkStart w:id="102" w:name="_Toc73033017"/>
      <w:bookmarkStart w:id="103" w:name="_Toc83127118"/>
      <w:bookmarkStart w:id="104" w:name="_Toc96007411"/>
      <w:bookmarkStart w:id="105" w:name="_Toc98429032"/>
      <w:bookmarkStart w:id="106" w:name="_Toc98978649"/>
      <w:bookmarkStart w:id="107" w:name="_Toc103821652"/>
      <w:r w:rsidRPr="00611033">
        <w:rPr>
          <w:rFonts w:ascii="Palatino Linotype" w:hAnsi="Palatino Linotype"/>
          <w:b/>
          <w:lang w:val="es-MX" w:eastAsia="en-US"/>
        </w:rPr>
        <w:t xml:space="preserve">b) </w:t>
      </w:r>
      <w:bookmarkStart w:id="108" w:name="_Toc50062191"/>
      <w:bookmarkStart w:id="109" w:name="_Toc5890465"/>
      <w:r w:rsidRPr="00611033">
        <w:rPr>
          <w:rFonts w:ascii="Palatino Linotype" w:hAnsi="Palatino Linotype"/>
          <w:b/>
          <w:lang w:val="es-MX" w:eastAsia="en-US"/>
        </w:rPr>
        <w:t>Requisitos de fondo del acuerdo de clasificación.</w:t>
      </w:r>
      <w:bookmarkEnd w:id="99"/>
      <w:bookmarkEnd w:id="100"/>
      <w:bookmarkEnd w:id="101"/>
      <w:bookmarkEnd w:id="102"/>
      <w:bookmarkEnd w:id="103"/>
      <w:bookmarkEnd w:id="104"/>
      <w:bookmarkEnd w:id="105"/>
      <w:bookmarkEnd w:id="106"/>
      <w:bookmarkEnd w:id="107"/>
      <w:bookmarkEnd w:id="108"/>
      <w:bookmarkEnd w:id="109"/>
    </w:p>
    <w:p w14:paraId="5137558F"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2DA2411"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15A68735"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lang w:val="es-ES_tradnl"/>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9DA65D" w14:textId="77777777" w:rsidR="001D5F0B" w:rsidRPr="00611033" w:rsidRDefault="001D5F0B" w:rsidP="00DB5C4E">
      <w:pPr>
        <w:spacing w:line="360" w:lineRule="auto"/>
        <w:ind w:left="708"/>
        <w:rPr>
          <w:rFonts w:ascii="Palatino Linotype" w:hAnsi="Palatino Linotype" w:cs="Arial"/>
          <w:color w:val="222222"/>
          <w:lang w:val="es-ES_tradnl" w:eastAsia="es-MX"/>
        </w:rPr>
      </w:pPr>
    </w:p>
    <w:p w14:paraId="2B041AC6"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11033">
        <w:rPr>
          <w:rFonts w:ascii="Palatino Linotype" w:hAnsi="Palatino Linotype"/>
          <w:vertAlign w:val="superscript"/>
          <w:lang w:val="es-ES_tradnl"/>
        </w:rPr>
        <w:footnoteReference w:id="11"/>
      </w:r>
    </w:p>
    <w:p w14:paraId="5783E15D" w14:textId="77777777" w:rsidR="001D5F0B" w:rsidRPr="00611033" w:rsidRDefault="001D5F0B" w:rsidP="00DB5C4E">
      <w:pPr>
        <w:spacing w:after="160" w:line="360" w:lineRule="auto"/>
        <w:rPr>
          <w:rFonts w:ascii="Palatino Linotype" w:eastAsia="Calibri" w:hAnsi="Palatino Linotype" w:cs="Arial"/>
          <w:color w:val="222222"/>
          <w:lang w:val="es-ES_tradnl" w:eastAsia="es-MX"/>
        </w:rPr>
      </w:pPr>
    </w:p>
    <w:p w14:paraId="796998E7"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222222"/>
          <w:lang w:val="es-ES_tradnl" w:eastAsia="es-MX"/>
        </w:rPr>
        <w:lastRenderedPageBreak/>
        <w:t>Por su parte, el intérprete judicial del país ha establecido una jurisprudencia respecto a qué debe entenderse por fundamentación y motivación, en los siguientes términos:</w:t>
      </w:r>
    </w:p>
    <w:p w14:paraId="631BDA3D" w14:textId="77777777" w:rsidR="001D5F0B" w:rsidRPr="00611033" w:rsidRDefault="001D5F0B" w:rsidP="00DB5C4E">
      <w:pPr>
        <w:spacing w:before="240" w:after="240" w:line="360" w:lineRule="auto"/>
        <w:contextualSpacing/>
        <w:jc w:val="both"/>
        <w:rPr>
          <w:rFonts w:ascii="Palatino Linotype" w:hAnsi="Palatino Linotype" w:cs="Arial"/>
          <w:color w:val="222222"/>
          <w:lang w:val="es-ES_tradnl" w:eastAsia="es-MX"/>
        </w:rPr>
      </w:pPr>
    </w:p>
    <w:p w14:paraId="3E904DF9"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b/>
          <w:i/>
          <w:color w:val="000000"/>
          <w:sz w:val="22"/>
          <w:lang w:val="es-ES_tradnl"/>
        </w:rPr>
        <w:t>FUNDAMENTACIÓN Y MOTIVACIÓN.</w:t>
      </w:r>
      <w:r w:rsidRPr="00611033">
        <w:rPr>
          <w:rFonts w:ascii="Palatino Linotype" w:hAnsi="Palatino Linotype"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10C0DF1"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i/>
          <w:color w:val="000000"/>
          <w:sz w:val="22"/>
          <w:lang w:val="es-ES_tradnl"/>
        </w:rPr>
        <w:t>SEGUNDO TRIBUNAL COLEGIADO DEL SEXTO CIRCUITO.</w:t>
      </w:r>
    </w:p>
    <w:p w14:paraId="067FB125"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i/>
          <w:color w:val="000000"/>
          <w:sz w:val="22"/>
          <w:lang w:val="es-ES_tradnl"/>
        </w:rPr>
        <w:t>Amparo directo 194/88. Bufete Industrial Construcciones, S.A. de C.V. 28 de junio de 1988. Unanimidad de votos. Ponente: Gustavo Calvillo Rangel. Secretario: Jorge Alberto González Álvarez.</w:t>
      </w:r>
    </w:p>
    <w:p w14:paraId="6BBB7CB4"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i/>
          <w:color w:val="000000"/>
          <w:sz w:val="22"/>
          <w:lang w:val="es-ES_tradnl"/>
        </w:rPr>
        <w:t>Revisión fiscal 103/88. Instituto Mexicano del Seguro Social. 18 de octubre de 1988. Unanimidad de votos. Ponente: Arnoldo Nájera Virgen. Secretario: Alejandro Esponda Rincón.</w:t>
      </w:r>
    </w:p>
    <w:p w14:paraId="12AC024D"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i/>
          <w:color w:val="000000"/>
          <w:sz w:val="22"/>
          <w:lang w:val="es-ES_tradnl"/>
        </w:rPr>
        <w:t>Amparo en revisión 333/88. Adilia Romero. 26 de octubre de 1988. Unanimidad de votos. Ponente: Arnoldo Nájera Virgen. Secretario: Enrique Crispín Campos Ramírez.</w:t>
      </w:r>
    </w:p>
    <w:p w14:paraId="6BE0EFA7"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i/>
          <w:color w:val="000000"/>
          <w:sz w:val="22"/>
          <w:lang w:val="es-ES_tradnl"/>
        </w:rPr>
        <w:t>Amparo en revisión 597/95. Emilio Maurer Bretón. 15 de noviembre de 1995. Unanimidad de votos. Ponente: Clementina Ramírez Moguel Goyzueta. Secretario: Gonzalo Carrera Molina.</w:t>
      </w:r>
    </w:p>
    <w:p w14:paraId="2F56D5E7" w14:textId="77777777" w:rsidR="001D5F0B" w:rsidRPr="00611033" w:rsidRDefault="001D5F0B" w:rsidP="00DB5C4E">
      <w:pPr>
        <w:spacing w:line="360" w:lineRule="auto"/>
        <w:ind w:left="851" w:right="618"/>
        <w:contextualSpacing/>
        <w:jc w:val="both"/>
        <w:rPr>
          <w:rFonts w:ascii="Palatino Linotype" w:hAnsi="Palatino Linotype" w:cs="Arial"/>
          <w:i/>
          <w:color w:val="000000"/>
          <w:sz w:val="22"/>
          <w:lang w:val="es-ES_tradnl"/>
        </w:rPr>
      </w:pPr>
      <w:r w:rsidRPr="00611033">
        <w:rPr>
          <w:rFonts w:ascii="Palatino Linotype" w:hAnsi="Palatino Linotype" w:cs="Arial"/>
          <w:i/>
          <w:color w:val="000000"/>
          <w:sz w:val="22"/>
          <w:lang w:val="es-ES_tradnl"/>
        </w:rPr>
        <w:t>Amparo directo 7/96. Pedro Vicente López Miro. 21 de febrero de 1996. Unanimidad de votos. Ponente: María Eugenia Estela Martínez Cardiel. Secretario: Enrique Baigts Muñoz.</w:t>
      </w:r>
    </w:p>
    <w:p w14:paraId="3158B8B0" w14:textId="77777777" w:rsidR="001D5F0B" w:rsidRPr="00611033" w:rsidRDefault="001D5F0B" w:rsidP="00DB5C4E">
      <w:pPr>
        <w:spacing w:line="360" w:lineRule="auto"/>
        <w:jc w:val="both"/>
        <w:rPr>
          <w:rFonts w:ascii="Palatino Linotype" w:hAnsi="Palatino Linotype" w:cs="Arial"/>
          <w:i/>
          <w:color w:val="000000"/>
          <w:sz w:val="22"/>
          <w:lang w:val="es-ES_tradnl"/>
        </w:rPr>
      </w:pPr>
    </w:p>
    <w:p w14:paraId="33B21380"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11033">
        <w:rPr>
          <w:rFonts w:ascii="Palatino Linotype" w:hAnsi="Palatino Linotype" w:cs="Arial"/>
          <w:color w:val="222222"/>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A2EDFD" w14:textId="77777777" w:rsidR="001D5F0B" w:rsidRPr="00611033" w:rsidRDefault="001D5F0B" w:rsidP="00DB5C4E">
      <w:pPr>
        <w:spacing w:before="240" w:after="240" w:line="360" w:lineRule="auto"/>
        <w:contextualSpacing/>
        <w:jc w:val="both"/>
        <w:rPr>
          <w:rFonts w:ascii="Palatino Linotype" w:hAnsi="Palatino Linotype" w:cs="Arial"/>
          <w:color w:val="222222"/>
          <w:lang w:val="es-ES_tradnl" w:eastAsia="es-MX"/>
        </w:rPr>
      </w:pPr>
    </w:p>
    <w:p w14:paraId="7290F09A"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11033">
        <w:rPr>
          <w:rFonts w:ascii="Palatino Linotype" w:hAnsi="Palatino Linotype" w:cs="Arial"/>
          <w:color w:val="222222"/>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6B4127" w14:textId="77777777" w:rsidR="001D5F0B" w:rsidRPr="00611033" w:rsidRDefault="001D5F0B" w:rsidP="00DB5C4E">
      <w:pPr>
        <w:spacing w:after="160" w:line="360" w:lineRule="auto"/>
        <w:rPr>
          <w:rFonts w:ascii="Palatino Linotype" w:eastAsia="Calibri" w:hAnsi="Palatino Linotype" w:cs="Arial"/>
          <w:color w:val="222222"/>
          <w:lang w:val="es-ES_tradnl" w:eastAsia="es-MX"/>
        </w:rPr>
      </w:pPr>
    </w:p>
    <w:p w14:paraId="56AF3CB9"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11033">
        <w:rPr>
          <w:rFonts w:ascii="Palatino Linotype" w:hAnsi="Palatino Linotype" w:cs="Arial"/>
          <w:color w:val="222222"/>
          <w:lang w:val="es-ES_tradnl" w:eastAsia="es-MX"/>
        </w:rPr>
        <w:t>En ese mismo sentido, el numeral trigésimo tercero fracción V de los Lineamientos Generales, precisa que para motivar la clasificación se deben acreditar las circunstancias de tiempo, modo y lugar.</w:t>
      </w:r>
    </w:p>
    <w:p w14:paraId="1BB970F5" w14:textId="77777777" w:rsidR="001D5F0B" w:rsidRPr="00611033" w:rsidRDefault="001D5F0B" w:rsidP="00DB5C4E">
      <w:pPr>
        <w:spacing w:after="160" w:line="360" w:lineRule="auto"/>
        <w:rPr>
          <w:rFonts w:ascii="Palatino Linotype" w:eastAsia="Calibri" w:hAnsi="Palatino Linotype" w:cs="Arial"/>
          <w:color w:val="222222"/>
          <w:lang w:val="es-ES_tradnl" w:eastAsia="es-MX"/>
        </w:rPr>
      </w:pPr>
    </w:p>
    <w:p w14:paraId="342F2220"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11033">
        <w:rPr>
          <w:rFonts w:ascii="Palatino Linotype" w:hAnsi="Palatino Linotype" w:cs="Arial"/>
          <w:color w:val="222222"/>
          <w:lang w:val="es-ES_tradnl" w:eastAsia="es-MX"/>
        </w:rPr>
        <w:t xml:space="preserve">Ahora bien, </w:t>
      </w:r>
      <w:r w:rsidRPr="00611033">
        <w:rPr>
          <w:rFonts w:ascii="Palatino Linotype" w:hAnsi="Palatino Linotype" w:cs="Arial"/>
          <w:b/>
          <w:color w:val="222222"/>
          <w:lang w:val="es-ES_tradnl" w:eastAsia="es-MX"/>
        </w:rPr>
        <w:t>para cada caso además de fundar y motivar</w:t>
      </w:r>
      <w:r w:rsidRPr="00611033">
        <w:rPr>
          <w:rFonts w:ascii="Palatino Linotype" w:hAnsi="Palatino Linotype" w:cs="Arial"/>
          <w:color w:val="222222"/>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611033">
        <w:rPr>
          <w:rFonts w:ascii="Palatino Linotype" w:eastAsia="Calibri" w:hAnsi="Palatino Linotype" w:cs="Arial"/>
          <w:lang w:eastAsia="es-MX"/>
        </w:rPr>
        <w:t xml:space="preserve">el Registro Federal de Contribuyentes (R.F.C.), y clave de Cadenas Originales del Sellos Digitales y los Códigos Bidimensionales, también denominados Códigos QR, se consideran datos públicos, o de ser el caso en que una documental contenga datos personales </w:t>
      </w:r>
      <w:r w:rsidRPr="00611033">
        <w:rPr>
          <w:rFonts w:ascii="Palatino Linotype" w:eastAsia="Calibri" w:hAnsi="Palatino Linotype" w:cs="Arial"/>
          <w:lang w:eastAsia="es-MX"/>
        </w:rPr>
        <w:lastRenderedPageBreak/>
        <w:t>relacionados con algún procedimiento judicial será susceptible de clasificarse como reservada.</w:t>
      </w:r>
    </w:p>
    <w:p w14:paraId="0F3CE52B" w14:textId="77777777" w:rsidR="001D5F0B" w:rsidRPr="00611033" w:rsidRDefault="001D5F0B" w:rsidP="00DB5C4E">
      <w:pPr>
        <w:spacing w:before="240" w:after="240" w:line="360" w:lineRule="auto"/>
        <w:contextualSpacing/>
        <w:jc w:val="both"/>
        <w:rPr>
          <w:rFonts w:ascii="Palatino Linotype" w:hAnsi="Palatino Linotype" w:cs="Arial"/>
          <w:color w:val="222222"/>
          <w:lang w:val="es-ES_tradnl" w:eastAsia="es-MX"/>
        </w:rPr>
      </w:pPr>
    </w:p>
    <w:p w14:paraId="2E30574C"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222222"/>
          <w:lang w:val="es-ES_tradnl" w:eastAsia="es-MX"/>
        </w:rPr>
      </w:pPr>
      <w:r w:rsidRPr="00611033">
        <w:rPr>
          <w:rFonts w:ascii="Palatino Linotype" w:eastAsia="Calibri" w:hAnsi="Palatino Linotype" w:cs="Arial"/>
          <w:lang w:eastAsia="es-MX"/>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14:paraId="0F91CCB0" w14:textId="77777777" w:rsidR="001D5F0B" w:rsidRPr="00611033" w:rsidRDefault="001D5F0B" w:rsidP="00DB5C4E">
      <w:pPr>
        <w:spacing w:before="240" w:after="240" w:line="360" w:lineRule="auto"/>
        <w:contextualSpacing/>
        <w:jc w:val="both"/>
        <w:rPr>
          <w:rFonts w:ascii="Palatino Linotype" w:eastAsia="Calibri" w:hAnsi="Palatino Linotype" w:cs="Arial"/>
          <w:lang w:eastAsia="es-MX"/>
        </w:rPr>
      </w:pPr>
    </w:p>
    <w:p w14:paraId="676639C0" w14:textId="77777777" w:rsidR="001D5F0B" w:rsidRPr="00611033" w:rsidRDefault="001D5F0B" w:rsidP="00DB5C4E">
      <w:pPr>
        <w:keepNext/>
        <w:keepLines/>
        <w:spacing w:before="240" w:line="360" w:lineRule="auto"/>
        <w:jc w:val="both"/>
        <w:outlineLvl w:val="0"/>
        <w:rPr>
          <w:rFonts w:ascii="Palatino Linotype" w:hAnsi="Palatino Linotype"/>
          <w:b/>
          <w:lang w:val="es-MX" w:eastAsia="en-US"/>
        </w:rPr>
      </w:pPr>
      <w:bookmarkStart w:id="110" w:name="_Toc96007412"/>
      <w:bookmarkStart w:id="111" w:name="_Toc98429033"/>
      <w:bookmarkStart w:id="112" w:name="_Toc98978650"/>
      <w:bookmarkStart w:id="113" w:name="_Toc103821653"/>
      <w:r w:rsidRPr="00611033">
        <w:rPr>
          <w:rFonts w:ascii="Palatino Linotype" w:hAnsi="Palatino Linotype"/>
          <w:b/>
          <w:lang w:val="es-MX" w:eastAsia="en-US"/>
        </w:rPr>
        <w:t xml:space="preserve">IV. </w:t>
      </w:r>
      <w:bookmarkStart w:id="114" w:name="_Toc83127119"/>
      <w:bookmarkStart w:id="115" w:name="_Toc73033018"/>
      <w:bookmarkStart w:id="116" w:name="_Toc69999209"/>
      <w:bookmarkStart w:id="117" w:name="_Toc67598520"/>
      <w:bookmarkStart w:id="118" w:name="_Toc63348483"/>
      <w:bookmarkStart w:id="119" w:name="_Toc50062192"/>
      <w:bookmarkStart w:id="120" w:name="_Toc5890466"/>
      <w:bookmarkStart w:id="121" w:name="_Toc5711929"/>
      <w:r w:rsidRPr="00611033">
        <w:rPr>
          <w:rFonts w:ascii="Palatino Linotype" w:hAnsi="Palatino Linotype"/>
          <w:b/>
          <w:lang w:val="es-MX" w:eastAsia="en-US"/>
        </w:rPr>
        <w:t>Condiciones especiales de la clasificación de la información como confidencial.</w:t>
      </w:r>
      <w:bookmarkEnd w:id="110"/>
      <w:bookmarkEnd w:id="111"/>
      <w:bookmarkEnd w:id="112"/>
      <w:bookmarkEnd w:id="113"/>
      <w:bookmarkEnd w:id="114"/>
      <w:bookmarkEnd w:id="115"/>
      <w:bookmarkEnd w:id="116"/>
      <w:bookmarkEnd w:id="117"/>
      <w:bookmarkEnd w:id="118"/>
      <w:bookmarkEnd w:id="119"/>
      <w:bookmarkEnd w:id="120"/>
      <w:bookmarkEnd w:id="121"/>
    </w:p>
    <w:p w14:paraId="5A1C1E03"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03B834A8"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4CC8C328"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Los artículos 143 y 116 de la Ley Estatal y de la Ley General, respectivamente, señalan los supuestos para que la información pueda ser clasificada como confidencial:</w:t>
      </w:r>
    </w:p>
    <w:p w14:paraId="4CF3C33A" w14:textId="77777777" w:rsidR="001D5F0B" w:rsidRPr="00611033" w:rsidRDefault="001D5F0B" w:rsidP="00DB5C4E">
      <w:pPr>
        <w:spacing w:before="240" w:after="240" w:line="360" w:lineRule="auto"/>
        <w:contextualSpacing/>
        <w:jc w:val="both"/>
        <w:rPr>
          <w:rFonts w:ascii="Palatino Linotype" w:hAnsi="Palatino Linotype" w:cs="Arial"/>
          <w:color w:val="000000"/>
          <w:sz w:val="22"/>
          <w:lang w:val="es-ES_tradnl"/>
        </w:rPr>
      </w:pPr>
    </w:p>
    <w:p w14:paraId="3E955EEA" w14:textId="77777777" w:rsidR="001D5F0B" w:rsidRPr="00611033" w:rsidRDefault="001D5F0B" w:rsidP="00DB5C4E">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611033">
        <w:rPr>
          <w:rFonts w:ascii="Palatino Linotype" w:hAnsi="Palatino Linotype" w:cs="Bookman Old Style"/>
          <w:bCs/>
          <w:i/>
          <w:color w:val="000000"/>
          <w:sz w:val="22"/>
          <w:lang w:val="es-ES_tradnl"/>
        </w:rPr>
        <w:t xml:space="preserve">I. </w:t>
      </w:r>
      <w:r w:rsidRPr="00611033">
        <w:rPr>
          <w:rFonts w:ascii="Palatino Linotype" w:hAnsi="Palatino Linotype" w:cs="Bookman Old Style"/>
          <w:i/>
          <w:color w:val="000000"/>
          <w:sz w:val="22"/>
          <w:lang w:val="es-ES_tradnl"/>
        </w:rPr>
        <w:t xml:space="preserve">Se refiera a la información privada y los datos personales concernientes a una persona física o jurídico colectiva identificada o identificable; </w:t>
      </w:r>
    </w:p>
    <w:p w14:paraId="0366FE7E" w14:textId="77777777" w:rsidR="001D5F0B" w:rsidRPr="00611033" w:rsidRDefault="001D5F0B" w:rsidP="00DB5C4E">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611033">
        <w:rPr>
          <w:rFonts w:ascii="Palatino Linotype" w:hAnsi="Palatino Linotype" w:cs="Bookman Old Style"/>
          <w:bCs/>
          <w:i/>
          <w:color w:val="000000"/>
          <w:sz w:val="22"/>
          <w:lang w:val="es-ES_tradnl"/>
        </w:rPr>
        <w:t xml:space="preserve">II. </w:t>
      </w:r>
      <w:r w:rsidRPr="00611033">
        <w:rPr>
          <w:rFonts w:ascii="Palatino Linotype" w:hAnsi="Palatino Linotype" w:cs="Bookman Old Style"/>
          <w:i/>
          <w:color w:val="000000"/>
          <w:sz w:val="22"/>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13DE631" w14:textId="77777777" w:rsidR="001D5F0B" w:rsidRPr="00611033" w:rsidRDefault="001D5F0B" w:rsidP="00DB5C4E">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611033">
        <w:rPr>
          <w:rFonts w:ascii="Palatino Linotype" w:hAnsi="Palatino Linotype" w:cs="Bookman Old Style"/>
          <w:bCs/>
          <w:i/>
          <w:color w:val="000000"/>
          <w:sz w:val="22"/>
          <w:lang w:val="es-ES_tradnl"/>
        </w:rPr>
        <w:lastRenderedPageBreak/>
        <w:t xml:space="preserve">III. </w:t>
      </w:r>
      <w:r w:rsidRPr="00611033">
        <w:rPr>
          <w:rFonts w:ascii="Palatino Linotype" w:hAnsi="Palatino Linotype" w:cs="Bookman Old Style"/>
          <w:i/>
          <w:color w:val="000000"/>
          <w:sz w:val="22"/>
          <w:lang w:val="es-ES_tradnl"/>
        </w:rPr>
        <w:t xml:space="preserve">La que presenten los particulares a los sujetos obligados, de conformidad con lo dispuesto por las leyes o los tratados internacionales. </w:t>
      </w:r>
    </w:p>
    <w:p w14:paraId="5EB4A50A" w14:textId="77777777" w:rsidR="001D5F0B" w:rsidRPr="00611033" w:rsidRDefault="001D5F0B" w:rsidP="00DB5C4E">
      <w:pPr>
        <w:widowControl w:val="0"/>
        <w:autoSpaceDE w:val="0"/>
        <w:autoSpaceDN w:val="0"/>
        <w:adjustRightInd w:val="0"/>
        <w:spacing w:after="240" w:line="360" w:lineRule="auto"/>
        <w:ind w:left="567" w:right="616"/>
        <w:jc w:val="both"/>
        <w:rPr>
          <w:rFonts w:ascii="Palatino Linotype" w:hAnsi="Palatino Linotype" w:cs="Times"/>
          <w:i/>
          <w:color w:val="000000"/>
          <w:sz w:val="22"/>
          <w:lang w:val="es-ES_tradnl"/>
        </w:rPr>
      </w:pPr>
      <w:r w:rsidRPr="00611033">
        <w:rPr>
          <w:rFonts w:ascii="Palatino Linotype" w:hAnsi="Palatino Linotype" w:cs="Bookman Old Style"/>
          <w:i/>
          <w:color w:val="000000"/>
          <w:sz w:val="22"/>
          <w:lang w:val="es-ES_tradnl"/>
        </w:rPr>
        <w:t xml:space="preserve">La información confidencial no estará sujeta a temporalidad alguna y sólo podrán tener acceso a ella los titulares de la misma, sus representantes y los servidores públicos facultados para ello. </w:t>
      </w:r>
    </w:p>
    <w:p w14:paraId="532C5629" w14:textId="77777777" w:rsidR="001D5F0B" w:rsidRPr="00611033" w:rsidRDefault="001D5F0B" w:rsidP="00DB5C4E">
      <w:pPr>
        <w:widowControl w:val="0"/>
        <w:autoSpaceDE w:val="0"/>
        <w:autoSpaceDN w:val="0"/>
        <w:adjustRightInd w:val="0"/>
        <w:spacing w:after="240" w:line="360" w:lineRule="auto"/>
        <w:ind w:left="567" w:right="616"/>
        <w:jc w:val="both"/>
        <w:rPr>
          <w:rFonts w:ascii="Palatino Linotype" w:hAnsi="Palatino Linotype" w:cs="Bookman Old Style"/>
          <w:i/>
          <w:color w:val="000000"/>
          <w:sz w:val="22"/>
          <w:lang w:val="es-ES_tradnl"/>
        </w:rPr>
      </w:pPr>
      <w:r w:rsidRPr="00611033">
        <w:rPr>
          <w:rFonts w:ascii="Palatino Linotype" w:hAnsi="Palatino Linotype" w:cs="Bookman Old Style"/>
          <w:i/>
          <w:color w:val="000000"/>
          <w:sz w:val="22"/>
          <w:lang w:val="es-ES_tradnl"/>
        </w:rPr>
        <w:t xml:space="preserve">No se considerará confidencial la información que se encuentre en los registros públicos o en fuentes de acceso público, ni tampoco la que sea considerada por la presente ley como información pública. </w:t>
      </w:r>
    </w:p>
    <w:p w14:paraId="66F24174"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C5E1D1"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20751799"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 xml:space="preserve">Como consecuencia de lo anterior, el </w:t>
      </w:r>
      <w:r w:rsidRPr="00611033">
        <w:rPr>
          <w:rFonts w:ascii="Palatino Linotype" w:hAnsi="Palatino Linotype" w:cs="Arial"/>
          <w:b/>
          <w:color w:val="000000"/>
          <w:lang w:val="es-ES_tradnl"/>
        </w:rPr>
        <w:t>SUJETO OBLIGADO</w:t>
      </w:r>
      <w:r w:rsidRPr="00611033">
        <w:rPr>
          <w:rFonts w:ascii="Palatino Linotype" w:hAnsi="Palatino Linotype" w:cs="Arial"/>
          <w:color w:val="000000"/>
          <w:lang w:val="es-ES_tradnl"/>
        </w:rPr>
        <w:t xml:space="preserve"> debe identificar claramente el tipo de información y hacer un juicio de subsunción o encaje</w:t>
      </w:r>
      <w:r w:rsidRPr="00611033">
        <w:rPr>
          <w:rFonts w:ascii="Palatino Linotype" w:hAnsi="Palatino Linotype"/>
          <w:vertAlign w:val="superscript"/>
          <w:lang w:val="es-ES_tradnl"/>
        </w:rPr>
        <w:footnoteReference w:id="12"/>
      </w:r>
      <w:r w:rsidRPr="00611033">
        <w:rPr>
          <w:rFonts w:ascii="Palatino Linotype" w:hAnsi="Palatino Linotype" w:cs="Arial"/>
          <w:color w:val="000000"/>
          <w:lang w:val="es-ES_tradnl"/>
        </w:rPr>
        <w:t xml:space="preserve"> para </w:t>
      </w:r>
      <w:r w:rsidRPr="00611033">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717080C" w14:textId="77777777" w:rsidR="001D5F0B" w:rsidRPr="00611033" w:rsidRDefault="001D5F0B" w:rsidP="00DB5C4E">
      <w:pPr>
        <w:spacing w:line="360" w:lineRule="auto"/>
        <w:rPr>
          <w:rFonts w:ascii="Palatino Linotype" w:hAnsi="Palatino Linotype" w:cs="Arial"/>
          <w:color w:val="000000"/>
          <w:lang w:val="es-ES_tradnl"/>
        </w:rPr>
      </w:pPr>
    </w:p>
    <w:p w14:paraId="599C886D" w14:textId="77777777" w:rsidR="001D5F0B" w:rsidRPr="00611033" w:rsidRDefault="001D5F0B" w:rsidP="00C04A47">
      <w:pPr>
        <w:numPr>
          <w:ilvl w:val="0"/>
          <w:numId w:val="2"/>
        </w:numPr>
        <w:spacing w:before="240" w:after="240" w:line="360" w:lineRule="auto"/>
        <w:ind w:left="0" w:firstLine="0"/>
        <w:contextualSpacing/>
        <w:jc w:val="both"/>
        <w:rPr>
          <w:rFonts w:ascii="Palatino Linotype" w:hAnsi="Palatino Linotype" w:cs="Arial"/>
          <w:color w:val="000000"/>
          <w:lang w:val="es-ES_tradnl"/>
        </w:rPr>
      </w:pPr>
      <w:r w:rsidRPr="00611033">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652AB628" w14:textId="77777777" w:rsidR="001D5F0B" w:rsidRPr="00611033" w:rsidRDefault="001D5F0B" w:rsidP="00DB5C4E">
      <w:pPr>
        <w:spacing w:before="240" w:after="240" w:line="360" w:lineRule="auto"/>
        <w:contextualSpacing/>
        <w:jc w:val="both"/>
        <w:rPr>
          <w:rFonts w:ascii="Palatino Linotype" w:hAnsi="Palatino Linotype" w:cs="Arial"/>
          <w:color w:val="000000"/>
          <w:lang w:val="es-ES_tradnl"/>
        </w:rPr>
      </w:pPr>
    </w:p>
    <w:p w14:paraId="329B0056" w14:textId="77777777" w:rsidR="001D5F0B" w:rsidRPr="00611033" w:rsidRDefault="001D5F0B" w:rsidP="00C04A47">
      <w:pPr>
        <w:keepNext/>
        <w:keepLines/>
        <w:numPr>
          <w:ilvl w:val="0"/>
          <w:numId w:val="12"/>
        </w:numPr>
        <w:spacing w:before="240" w:after="160" w:line="360" w:lineRule="auto"/>
        <w:ind w:left="270" w:hanging="270"/>
        <w:outlineLvl w:val="0"/>
        <w:rPr>
          <w:rFonts w:ascii="Palatino Linotype" w:eastAsia="MS Gothic" w:hAnsi="Palatino Linotype"/>
          <w:b/>
          <w:lang w:val="es-MX" w:eastAsia="en-US"/>
        </w:rPr>
      </w:pPr>
      <w:bookmarkStart w:id="122" w:name="_Toc5711930"/>
      <w:bookmarkStart w:id="123" w:name="_Toc5890467"/>
      <w:bookmarkStart w:id="124" w:name="_Toc50062193"/>
      <w:r w:rsidRPr="00611033">
        <w:rPr>
          <w:rFonts w:ascii="Palatino Linotype" w:eastAsia="MS Gothic" w:hAnsi="Palatino Linotype"/>
          <w:b/>
          <w:lang w:val="es-MX" w:eastAsia="en-US"/>
        </w:rPr>
        <w:t xml:space="preserve"> </w:t>
      </w:r>
      <w:bookmarkStart w:id="125" w:name="_Toc103821654"/>
      <w:bookmarkStart w:id="126" w:name="_Toc98978651"/>
      <w:bookmarkStart w:id="127" w:name="_Toc98429034"/>
      <w:bookmarkStart w:id="128" w:name="_Toc96007413"/>
      <w:bookmarkStart w:id="129" w:name="_Toc83127120"/>
      <w:bookmarkStart w:id="130" w:name="_Toc73033019"/>
      <w:bookmarkStart w:id="131" w:name="_Toc69999210"/>
      <w:bookmarkStart w:id="132" w:name="_Toc67598521"/>
      <w:bookmarkStart w:id="133" w:name="_Toc63348484"/>
      <w:r w:rsidRPr="00611033">
        <w:rPr>
          <w:rFonts w:ascii="Palatino Linotype" w:eastAsia="MS Gothic" w:hAnsi="Palatino Linotype"/>
          <w:b/>
          <w:lang w:val="es-MX" w:eastAsia="en-US"/>
        </w:rPr>
        <w:t>Del consentimiento.</w:t>
      </w:r>
      <w:bookmarkEnd w:id="122"/>
      <w:bookmarkEnd w:id="123"/>
      <w:bookmarkEnd w:id="124"/>
      <w:bookmarkEnd w:id="125"/>
      <w:bookmarkEnd w:id="126"/>
      <w:bookmarkEnd w:id="127"/>
      <w:bookmarkEnd w:id="128"/>
      <w:bookmarkEnd w:id="129"/>
      <w:bookmarkEnd w:id="130"/>
      <w:bookmarkEnd w:id="131"/>
      <w:bookmarkEnd w:id="132"/>
      <w:bookmarkEnd w:id="133"/>
    </w:p>
    <w:p w14:paraId="6FDA23EB" w14:textId="77777777" w:rsidR="001D5F0B" w:rsidRPr="00611033" w:rsidRDefault="001D5F0B" w:rsidP="00C04A47">
      <w:pPr>
        <w:numPr>
          <w:ilvl w:val="0"/>
          <w:numId w:val="2"/>
        </w:numPr>
        <w:spacing w:after="120" w:line="360" w:lineRule="auto"/>
        <w:ind w:left="0" w:right="49" w:firstLine="0"/>
        <w:contextualSpacing/>
        <w:jc w:val="both"/>
        <w:rPr>
          <w:rFonts w:ascii="Palatino Linotype" w:eastAsia="MS Mincho" w:hAnsi="Palatino Linotype" w:cs="Arial"/>
          <w:color w:val="000000"/>
          <w:lang w:val="es-ES_tradnl"/>
        </w:rPr>
      </w:pPr>
      <w:r w:rsidRPr="00611033">
        <w:rPr>
          <w:rFonts w:ascii="Palatino Linotype" w:eastAsia="MS Mincho" w:hAnsi="Palatino Linotype" w:cs="Arial"/>
          <w:color w:val="000000"/>
          <w:lang w:val="es-ES_tradnl"/>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EA0EE93" w14:textId="77777777" w:rsidR="001D5F0B" w:rsidRPr="00611033" w:rsidRDefault="001D5F0B" w:rsidP="00DB5C4E">
      <w:pPr>
        <w:spacing w:after="120" w:line="360" w:lineRule="auto"/>
        <w:ind w:left="426" w:right="49" w:hanging="426"/>
        <w:contextualSpacing/>
        <w:jc w:val="both"/>
        <w:rPr>
          <w:rFonts w:ascii="Palatino Linotype" w:eastAsia="MS Mincho" w:hAnsi="Palatino Linotype" w:cs="Arial"/>
          <w:color w:val="000000"/>
          <w:sz w:val="22"/>
          <w:lang w:val="es-ES_tradnl"/>
        </w:rPr>
      </w:pPr>
    </w:p>
    <w:p w14:paraId="1EED4F27" w14:textId="77777777" w:rsidR="001D5F0B" w:rsidRPr="00611033" w:rsidRDefault="001D5F0B" w:rsidP="00DB5C4E">
      <w:pPr>
        <w:spacing w:after="120" w:line="360" w:lineRule="auto"/>
        <w:ind w:left="567" w:right="567"/>
        <w:contextualSpacing/>
        <w:jc w:val="both"/>
        <w:rPr>
          <w:rFonts w:ascii="Palatino Linotype" w:eastAsia="MS Mincho" w:hAnsi="Palatino Linotype" w:cs="Arial"/>
          <w:bCs/>
          <w:i/>
          <w:color w:val="000000"/>
          <w:sz w:val="22"/>
          <w:lang w:val="es-MX"/>
        </w:rPr>
      </w:pPr>
      <w:r w:rsidRPr="00611033">
        <w:rPr>
          <w:rFonts w:ascii="Palatino Linotype" w:eastAsia="MS Mincho" w:hAnsi="Palatino Linotype" w:cs="Arial"/>
          <w:bCs/>
          <w:i/>
          <w:color w:val="000000"/>
          <w:sz w:val="22"/>
          <w:lang w:val="es-MX"/>
        </w:rPr>
        <w:t>I.</w:t>
      </w:r>
      <w:r w:rsidRPr="00611033">
        <w:rPr>
          <w:rFonts w:ascii="Palatino Linotype" w:eastAsia="MS Mincho" w:hAnsi="Palatino Linotype" w:cs="Arial"/>
          <w:i/>
          <w:color w:val="000000"/>
          <w:sz w:val="22"/>
          <w:lang w:val="es-MX"/>
        </w:rPr>
        <w:t xml:space="preserve"> La información se encuentre en registros públicos o fuentes de acceso público;</w:t>
      </w:r>
    </w:p>
    <w:p w14:paraId="1102452A" w14:textId="77777777" w:rsidR="001D5F0B" w:rsidRPr="00611033" w:rsidRDefault="001D5F0B" w:rsidP="00DB5C4E">
      <w:pPr>
        <w:spacing w:after="120" w:line="360" w:lineRule="auto"/>
        <w:ind w:left="567" w:right="567"/>
        <w:contextualSpacing/>
        <w:jc w:val="both"/>
        <w:rPr>
          <w:rFonts w:ascii="Palatino Linotype" w:eastAsia="MS Mincho" w:hAnsi="Palatino Linotype" w:cs="Arial"/>
          <w:bCs/>
          <w:i/>
          <w:color w:val="000000"/>
          <w:sz w:val="22"/>
          <w:lang w:val="es-MX"/>
        </w:rPr>
      </w:pPr>
      <w:r w:rsidRPr="00611033">
        <w:rPr>
          <w:rFonts w:ascii="Palatino Linotype" w:eastAsia="MS Mincho" w:hAnsi="Palatino Linotype" w:cs="Arial"/>
          <w:bCs/>
          <w:i/>
          <w:color w:val="000000"/>
          <w:sz w:val="22"/>
          <w:lang w:val="es-MX"/>
        </w:rPr>
        <w:t xml:space="preserve">II. </w:t>
      </w:r>
      <w:r w:rsidRPr="00611033">
        <w:rPr>
          <w:rFonts w:ascii="Palatino Linotype" w:eastAsia="MS Mincho" w:hAnsi="Palatino Linotype" w:cs="Arial"/>
          <w:i/>
          <w:color w:val="000000"/>
          <w:sz w:val="22"/>
          <w:lang w:val="es-MX"/>
        </w:rPr>
        <w:t>Por Ley tenga el carácter de pública;</w:t>
      </w:r>
    </w:p>
    <w:p w14:paraId="1F24265D" w14:textId="77777777" w:rsidR="001D5F0B" w:rsidRPr="00611033" w:rsidRDefault="001D5F0B" w:rsidP="00DB5C4E">
      <w:pPr>
        <w:spacing w:after="120" w:line="360" w:lineRule="auto"/>
        <w:ind w:left="567" w:right="567"/>
        <w:contextualSpacing/>
        <w:jc w:val="both"/>
        <w:rPr>
          <w:rFonts w:ascii="Palatino Linotype" w:eastAsia="MS Mincho" w:hAnsi="Palatino Linotype" w:cs="Arial"/>
          <w:i/>
          <w:color w:val="000000"/>
          <w:sz w:val="22"/>
          <w:lang w:val="es-MX"/>
        </w:rPr>
      </w:pPr>
      <w:r w:rsidRPr="00611033">
        <w:rPr>
          <w:rFonts w:ascii="Palatino Linotype" w:eastAsia="MS Mincho" w:hAnsi="Palatino Linotype" w:cs="Arial"/>
          <w:bCs/>
          <w:i/>
          <w:color w:val="000000"/>
          <w:sz w:val="22"/>
          <w:lang w:val="es-MX"/>
        </w:rPr>
        <w:t xml:space="preserve">III. </w:t>
      </w:r>
      <w:r w:rsidRPr="00611033">
        <w:rPr>
          <w:rFonts w:ascii="Palatino Linotype" w:eastAsia="MS Mincho" w:hAnsi="Palatino Linotype" w:cs="Arial"/>
          <w:i/>
          <w:color w:val="000000"/>
          <w:sz w:val="22"/>
          <w:lang w:val="es-MX"/>
        </w:rPr>
        <w:t xml:space="preserve">Exista una orden judicial; </w:t>
      </w:r>
    </w:p>
    <w:p w14:paraId="48E089E9" w14:textId="77777777" w:rsidR="001D5F0B" w:rsidRPr="00611033" w:rsidRDefault="001D5F0B" w:rsidP="00DB5C4E">
      <w:pPr>
        <w:spacing w:after="120" w:line="360" w:lineRule="auto"/>
        <w:ind w:left="567" w:right="567"/>
        <w:contextualSpacing/>
        <w:jc w:val="both"/>
        <w:rPr>
          <w:rFonts w:ascii="Palatino Linotype" w:eastAsia="MS Mincho" w:hAnsi="Palatino Linotype" w:cs="Arial"/>
          <w:i/>
          <w:color w:val="000000"/>
          <w:sz w:val="22"/>
          <w:lang w:val="es-MX"/>
        </w:rPr>
      </w:pPr>
      <w:r w:rsidRPr="00611033">
        <w:rPr>
          <w:rFonts w:ascii="Palatino Linotype" w:eastAsia="MS Mincho" w:hAnsi="Palatino Linotype" w:cs="Arial"/>
          <w:bCs/>
          <w:i/>
          <w:color w:val="000000"/>
          <w:sz w:val="22"/>
          <w:lang w:val="es-MX"/>
        </w:rPr>
        <w:t xml:space="preserve">IV. </w:t>
      </w:r>
      <w:r w:rsidRPr="00611033">
        <w:rPr>
          <w:rFonts w:ascii="Palatino Linotype" w:eastAsia="MS Mincho" w:hAnsi="Palatino Linotype" w:cs="Arial"/>
          <w:i/>
          <w:color w:val="000000"/>
          <w:sz w:val="22"/>
          <w:lang w:val="es-MX"/>
        </w:rPr>
        <w:t xml:space="preserve">Por razones de seguridad pública, o para proteger los derechos de terceros, se requiera su publicación; o </w:t>
      </w:r>
    </w:p>
    <w:p w14:paraId="69179E76" w14:textId="77777777" w:rsidR="001D5F0B" w:rsidRPr="00611033" w:rsidRDefault="001D5F0B" w:rsidP="00DB5C4E">
      <w:pPr>
        <w:spacing w:after="120" w:line="360" w:lineRule="auto"/>
        <w:ind w:left="567" w:right="567"/>
        <w:contextualSpacing/>
        <w:jc w:val="both"/>
        <w:rPr>
          <w:rFonts w:ascii="Palatino Linotype" w:eastAsia="MS Mincho" w:hAnsi="Palatino Linotype" w:cs="Arial"/>
          <w:i/>
          <w:color w:val="000000"/>
          <w:sz w:val="22"/>
          <w:lang w:val="es-MX"/>
        </w:rPr>
      </w:pPr>
      <w:r w:rsidRPr="00611033">
        <w:rPr>
          <w:rFonts w:ascii="Palatino Linotype" w:eastAsia="MS Mincho" w:hAnsi="Palatino Linotype" w:cs="Arial"/>
          <w:bCs/>
          <w:i/>
          <w:color w:val="000000"/>
          <w:sz w:val="22"/>
          <w:lang w:val="es-MX"/>
        </w:rPr>
        <w:t xml:space="preserve">V. </w:t>
      </w:r>
      <w:r w:rsidRPr="00611033">
        <w:rPr>
          <w:rFonts w:ascii="Palatino Linotype" w:eastAsia="MS Mincho" w:hAnsi="Palatino Linotype" w:cs="Arial"/>
          <w:i/>
          <w:color w:val="000000"/>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A270782" w14:textId="77777777" w:rsidR="001D5F0B" w:rsidRPr="00611033" w:rsidRDefault="001D5F0B" w:rsidP="00DB5C4E">
      <w:pPr>
        <w:spacing w:after="120" w:line="360" w:lineRule="auto"/>
        <w:ind w:left="426" w:right="49" w:hanging="426"/>
        <w:contextualSpacing/>
        <w:jc w:val="both"/>
        <w:rPr>
          <w:rFonts w:ascii="Palatino Linotype" w:eastAsia="MS Mincho" w:hAnsi="Palatino Linotype" w:cs="Arial"/>
          <w:color w:val="000000"/>
          <w:lang w:val="es-ES_tradnl"/>
        </w:rPr>
      </w:pPr>
    </w:p>
    <w:p w14:paraId="5657DC9E" w14:textId="77777777" w:rsidR="001D5F0B" w:rsidRPr="00611033" w:rsidRDefault="001D5F0B" w:rsidP="00C04A47">
      <w:pPr>
        <w:numPr>
          <w:ilvl w:val="0"/>
          <w:numId w:val="2"/>
        </w:numPr>
        <w:spacing w:after="120" w:line="360" w:lineRule="auto"/>
        <w:ind w:left="0" w:firstLine="0"/>
        <w:contextualSpacing/>
        <w:jc w:val="both"/>
        <w:rPr>
          <w:rFonts w:ascii="Palatino Linotype" w:eastAsia="MS Mincho" w:hAnsi="Palatino Linotype" w:cs="Arial"/>
          <w:color w:val="000000"/>
          <w:lang w:val="es-ES_tradnl"/>
        </w:rPr>
      </w:pPr>
      <w:r w:rsidRPr="00611033">
        <w:rPr>
          <w:rFonts w:ascii="Palatino Linotype" w:eastAsia="MS Mincho" w:hAnsi="Palatino Linotype" w:cs="Arial"/>
          <w:color w:val="00000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3B783CD" w14:textId="77777777" w:rsidR="001D5F0B" w:rsidRPr="00611033" w:rsidRDefault="001D5F0B" w:rsidP="00DB5C4E">
      <w:pPr>
        <w:spacing w:after="120" w:line="360" w:lineRule="auto"/>
        <w:contextualSpacing/>
        <w:jc w:val="both"/>
        <w:rPr>
          <w:rFonts w:ascii="Palatino Linotype" w:eastAsia="MS Mincho" w:hAnsi="Palatino Linotype" w:cs="Arial"/>
          <w:color w:val="000000"/>
          <w:lang w:val="es-ES_tradnl"/>
        </w:rPr>
      </w:pPr>
    </w:p>
    <w:p w14:paraId="32480041" w14:textId="77777777" w:rsidR="001D5F0B" w:rsidRPr="00611033" w:rsidRDefault="001D5F0B" w:rsidP="00C04A47">
      <w:pPr>
        <w:keepNext/>
        <w:keepLines/>
        <w:numPr>
          <w:ilvl w:val="0"/>
          <w:numId w:val="12"/>
        </w:numPr>
        <w:spacing w:before="240" w:line="360" w:lineRule="auto"/>
        <w:ind w:left="270" w:hanging="270"/>
        <w:outlineLvl w:val="0"/>
        <w:rPr>
          <w:rFonts w:ascii="Palatino Linotype" w:eastAsia="MS Mincho" w:hAnsi="Palatino Linotype" w:cs="Arial"/>
          <w:b/>
          <w:color w:val="000000" w:themeColor="text1"/>
          <w:lang w:val="es-ES_tradnl"/>
        </w:rPr>
      </w:pPr>
      <w:bookmarkStart w:id="134" w:name="_Toc103821655"/>
      <w:r w:rsidRPr="00611033">
        <w:rPr>
          <w:rFonts w:ascii="Palatino Linotype" w:eastAsia="MS Gothic" w:hAnsi="Palatino Linotype"/>
          <w:b/>
          <w:color w:val="000000" w:themeColor="text1"/>
          <w:lang w:val="es-MX" w:eastAsia="en-US"/>
        </w:rPr>
        <w:t>C</w:t>
      </w:r>
      <w:r w:rsidRPr="00611033">
        <w:rPr>
          <w:rFonts w:ascii="Palatino Linotype" w:eastAsia="MS Gothic" w:hAnsi="Palatino Linotype"/>
          <w:b/>
          <w:color w:val="000000" w:themeColor="text1"/>
          <w:lang w:val="es-ES_tradnl" w:eastAsia="en-US"/>
        </w:rPr>
        <w:t>lave Única de Registro de Población (CURP).</w:t>
      </w:r>
      <w:bookmarkEnd w:id="134"/>
    </w:p>
    <w:p w14:paraId="6AF2609A"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F70DB0B"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579032CD"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1F9BB69"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74979C49"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 xml:space="preserve">En ese orden de ideas, la Secretaría de Gobernación en las direcciones </w:t>
      </w:r>
      <w:hyperlink r:id="rId14" w:history="1">
        <w:r w:rsidRPr="00611033">
          <w:rPr>
            <w:rFonts w:ascii="Palatino Linotype" w:eastAsia="Calibri" w:hAnsi="Palatino Linotype"/>
            <w:bCs/>
            <w:iCs/>
            <w:color w:val="0563C1"/>
            <w:u w:val="single"/>
            <w:lang w:val="es-MX" w:eastAsia="en-US"/>
          </w:rPr>
          <w:t>https://consultas.curp.gob.mx/CurpSP/html/informacionecurpPS.html</w:t>
        </w:r>
      </w:hyperlink>
      <w:r w:rsidRPr="00611033">
        <w:rPr>
          <w:rFonts w:ascii="Palatino Linotype" w:eastAsia="Calibri" w:hAnsi="Palatino Linotype"/>
          <w:bCs/>
          <w:iCs/>
          <w:color w:val="000000"/>
          <w:lang w:val="es-MX" w:eastAsia="en-US"/>
        </w:rPr>
        <w:t xml:space="preserve"> y </w:t>
      </w:r>
      <w:hyperlink r:id="rId15" w:history="1">
        <w:r w:rsidRPr="00611033">
          <w:rPr>
            <w:rFonts w:ascii="Palatino Linotype" w:eastAsia="Calibri" w:hAnsi="Palatino Linotype"/>
            <w:bCs/>
            <w:iCs/>
            <w:color w:val="0563C1"/>
            <w:u w:val="single"/>
            <w:lang w:val="es-MX" w:eastAsia="en-US"/>
          </w:rPr>
          <w:t>https://www.gob.mx/segob/renapo/acciones-y-programas/clave-unica-de-registro-de-poblacion-curp-142226</w:t>
        </w:r>
      </w:hyperlink>
      <w:r w:rsidRPr="00611033">
        <w:rPr>
          <w:rFonts w:ascii="Palatino Linotype" w:eastAsia="Calibri" w:hAnsi="Palatino Linotype"/>
          <w:bCs/>
          <w:iCs/>
          <w:color w:val="000000"/>
          <w:lang w:val="es-MX"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611033">
        <w:rPr>
          <w:rFonts w:ascii="Palatino Linotype" w:eastAsia="Calibri" w:hAnsi="Palatino Linotype"/>
          <w:b/>
          <w:bCs/>
          <w:iCs/>
          <w:color w:val="000000"/>
          <w:lang w:val="es-MX" w:eastAsia="en-US"/>
        </w:rPr>
        <w:t>se generan a partir de los datos contenidos en el documento probatorio de la identidad</w:t>
      </w:r>
      <w:r w:rsidRPr="00611033">
        <w:rPr>
          <w:rFonts w:ascii="Palatino Linotype" w:eastAsia="Calibri" w:hAnsi="Palatino Linotype"/>
          <w:bCs/>
          <w:iCs/>
          <w:color w:val="000000"/>
          <w:lang w:val="es-MX" w:eastAsia="en-US"/>
        </w:rPr>
        <w:t xml:space="preserve"> </w:t>
      </w:r>
      <w:r w:rsidRPr="00611033">
        <w:rPr>
          <w:rFonts w:ascii="Palatino Linotype" w:eastAsia="Calibri" w:hAnsi="Palatino Linotype"/>
          <w:b/>
          <w:bCs/>
          <w:iCs/>
          <w:color w:val="000000"/>
          <w:lang w:val="es-MX" w:eastAsia="en-US"/>
        </w:rPr>
        <w:t xml:space="preserve">del interesado </w:t>
      </w:r>
      <w:r w:rsidRPr="00611033">
        <w:rPr>
          <w:rFonts w:ascii="Palatino Linotype" w:eastAsia="Calibri" w:hAnsi="Palatino Linotype"/>
          <w:bCs/>
          <w:iCs/>
          <w:color w:val="000000"/>
          <w:lang w:val="es-MX" w:eastAsia="en-US"/>
        </w:rPr>
        <w:t>(acta de nacimiento, carta de naturalización o documento migratorio) de la siguiente forma:</w:t>
      </w:r>
    </w:p>
    <w:p w14:paraId="775380FF" w14:textId="77777777" w:rsidR="001D5F0B" w:rsidRPr="00611033" w:rsidRDefault="001D5F0B" w:rsidP="00DB5C4E">
      <w:pPr>
        <w:spacing w:line="360" w:lineRule="auto"/>
        <w:jc w:val="both"/>
        <w:rPr>
          <w:rFonts w:ascii="Palatino Linotype" w:eastAsia="Calibri" w:hAnsi="Palatino Linotype"/>
          <w:bCs/>
          <w:iCs/>
          <w:color w:val="000000"/>
          <w:sz w:val="22"/>
          <w:lang w:val="es-MX" w:eastAsia="en-US"/>
        </w:rPr>
      </w:pPr>
    </w:p>
    <w:p w14:paraId="5988A6CE" w14:textId="77777777" w:rsidR="001D5F0B" w:rsidRPr="00611033" w:rsidRDefault="001D5F0B" w:rsidP="00C04A47">
      <w:pPr>
        <w:numPr>
          <w:ilvl w:val="0"/>
          <w:numId w:val="13"/>
        </w:numPr>
        <w:spacing w:line="360" w:lineRule="auto"/>
        <w:jc w:val="both"/>
        <w:rPr>
          <w:rFonts w:ascii="Palatino Linotype" w:eastAsia="Calibri" w:hAnsi="Palatino Linotype"/>
          <w:bCs/>
          <w:iCs/>
          <w:color w:val="000000"/>
          <w:sz w:val="22"/>
          <w:lang w:val="es-MX" w:eastAsia="en-US"/>
        </w:rPr>
      </w:pPr>
      <w:r w:rsidRPr="00611033">
        <w:rPr>
          <w:rFonts w:ascii="Palatino Linotype" w:eastAsia="Calibri" w:hAnsi="Palatino Linotype"/>
          <w:bCs/>
          <w:iCs/>
          <w:color w:val="000000"/>
          <w:sz w:val="22"/>
          <w:lang w:val="es-MX" w:eastAsia="en-US"/>
        </w:rPr>
        <w:t>El primero y segundo apellidos, así como al nombre de pila;</w:t>
      </w:r>
    </w:p>
    <w:p w14:paraId="6A740387" w14:textId="77777777" w:rsidR="001D5F0B" w:rsidRPr="00611033" w:rsidRDefault="001D5F0B" w:rsidP="00C04A47">
      <w:pPr>
        <w:numPr>
          <w:ilvl w:val="0"/>
          <w:numId w:val="13"/>
        </w:numPr>
        <w:spacing w:line="360" w:lineRule="auto"/>
        <w:jc w:val="both"/>
        <w:rPr>
          <w:rFonts w:ascii="Palatino Linotype" w:eastAsia="Calibri" w:hAnsi="Palatino Linotype"/>
          <w:bCs/>
          <w:iCs/>
          <w:color w:val="000000"/>
          <w:sz w:val="22"/>
          <w:lang w:val="es-MX" w:eastAsia="en-US"/>
        </w:rPr>
      </w:pPr>
      <w:r w:rsidRPr="00611033">
        <w:rPr>
          <w:rFonts w:ascii="Palatino Linotype" w:eastAsia="Calibri" w:hAnsi="Palatino Linotype"/>
          <w:bCs/>
          <w:iCs/>
          <w:color w:val="000000"/>
          <w:sz w:val="22"/>
          <w:lang w:val="es-MX" w:eastAsia="en-US"/>
        </w:rPr>
        <w:t>La fecha de nacimiento;</w:t>
      </w:r>
    </w:p>
    <w:p w14:paraId="7FB831F3" w14:textId="77777777" w:rsidR="001D5F0B" w:rsidRPr="00611033" w:rsidRDefault="001D5F0B" w:rsidP="00C04A47">
      <w:pPr>
        <w:numPr>
          <w:ilvl w:val="0"/>
          <w:numId w:val="13"/>
        </w:numPr>
        <w:spacing w:line="360" w:lineRule="auto"/>
        <w:jc w:val="both"/>
        <w:rPr>
          <w:rFonts w:ascii="Palatino Linotype" w:eastAsia="Calibri" w:hAnsi="Palatino Linotype"/>
          <w:bCs/>
          <w:iCs/>
          <w:color w:val="000000"/>
          <w:sz w:val="22"/>
          <w:lang w:val="es-MX" w:eastAsia="en-US"/>
        </w:rPr>
      </w:pPr>
      <w:r w:rsidRPr="00611033">
        <w:rPr>
          <w:rFonts w:ascii="Palatino Linotype" w:eastAsia="Calibri" w:hAnsi="Palatino Linotype"/>
          <w:bCs/>
          <w:iCs/>
          <w:color w:val="000000"/>
          <w:sz w:val="22"/>
          <w:lang w:val="es-MX" w:eastAsia="en-US"/>
        </w:rPr>
        <w:t>El sexo, y</w:t>
      </w:r>
    </w:p>
    <w:p w14:paraId="5861244C" w14:textId="77777777" w:rsidR="001D5F0B" w:rsidRPr="00611033" w:rsidRDefault="001D5F0B" w:rsidP="00C04A47">
      <w:pPr>
        <w:numPr>
          <w:ilvl w:val="0"/>
          <w:numId w:val="13"/>
        </w:numPr>
        <w:spacing w:line="360" w:lineRule="auto"/>
        <w:jc w:val="both"/>
        <w:rPr>
          <w:rFonts w:ascii="Palatino Linotype" w:eastAsia="Calibri" w:hAnsi="Palatino Linotype"/>
          <w:bCs/>
          <w:iCs/>
          <w:color w:val="000000"/>
          <w:sz w:val="22"/>
          <w:lang w:val="es-MX" w:eastAsia="en-US"/>
        </w:rPr>
      </w:pPr>
      <w:r w:rsidRPr="00611033">
        <w:rPr>
          <w:rFonts w:ascii="Palatino Linotype" w:eastAsia="Calibri" w:hAnsi="Palatino Linotype"/>
          <w:bCs/>
          <w:iCs/>
          <w:color w:val="000000"/>
          <w:sz w:val="22"/>
          <w:lang w:val="es-MX" w:eastAsia="en-US"/>
        </w:rPr>
        <w:t>La entidad federativa de nacimiento.</w:t>
      </w:r>
    </w:p>
    <w:p w14:paraId="21BA5C8A"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057CE750"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Los dos últimos elementos de la Clave Única de Registro de Población evitan la duplicidad de la Clave y garantizan su correcta integración.</w:t>
      </w:r>
    </w:p>
    <w:p w14:paraId="23C29EFD"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7C5A08DA"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5129533"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54F27EB2"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lastRenderedPageBreak/>
        <w:t>Situación que se robustece, con el Criterio 18/17, emitido por el Instituto Nacional de Transparencia, Acceso a la Información y Protección de Datos Personales, que establece lo siguiente:</w:t>
      </w:r>
    </w:p>
    <w:p w14:paraId="75F36334"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1531BB5A" w14:textId="77777777" w:rsidR="001D5F0B" w:rsidRPr="00611033" w:rsidRDefault="001D5F0B" w:rsidP="00DB5C4E">
      <w:pPr>
        <w:spacing w:line="360" w:lineRule="auto"/>
        <w:ind w:left="567" w:right="567"/>
        <w:jc w:val="both"/>
        <w:rPr>
          <w:rFonts w:ascii="Palatino Linotype" w:eastAsia="Calibri" w:hAnsi="Palatino Linotype"/>
          <w:bCs/>
          <w:i/>
          <w:iCs/>
          <w:color w:val="000000"/>
          <w:sz w:val="22"/>
          <w:lang w:val="es-MX" w:eastAsia="en-US"/>
        </w:rPr>
      </w:pPr>
      <w:r w:rsidRPr="00611033">
        <w:rPr>
          <w:rFonts w:ascii="Palatino Linotype" w:eastAsia="Calibri" w:hAnsi="Palatino Linotype"/>
          <w:b/>
          <w:bCs/>
          <w:i/>
          <w:iCs/>
          <w:color w:val="000000"/>
          <w:sz w:val="22"/>
          <w:lang w:val="es-MX" w:eastAsia="en-US"/>
        </w:rPr>
        <w:t xml:space="preserve">“Clave Única de Registro de Población (CURP). </w:t>
      </w:r>
      <w:r w:rsidRPr="00611033">
        <w:rPr>
          <w:rFonts w:ascii="Palatino Linotype" w:eastAsia="Calibri" w:hAnsi="Palatino Linotype"/>
          <w:bCs/>
          <w:i/>
          <w:iCs/>
          <w:color w:val="000000"/>
          <w:sz w:val="22"/>
          <w:lang w:val="es-MX"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FED301B" w14:textId="77777777" w:rsidR="001D5F0B" w:rsidRPr="00611033" w:rsidRDefault="001D5F0B" w:rsidP="00DB5C4E">
      <w:pPr>
        <w:spacing w:line="360" w:lineRule="auto"/>
        <w:jc w:val="both"/>
        <w:rPr>
          <w:rFonts w:ascii="Palatino Linotype" w:eastAsia="Calibri" w:hAnsi="Palatino Linotype"/>
          <w:bCs/>
          <w:iCs/>
          <w:color w:val="000000"/>
          <w:sz w:val="22"/>
          <w:lang w:val="es-MX" w:eastAsia="en-US"/>
        </w:rPr>
      </w:pPr>
    </w:p>
    <w:p w14:paraId="395B4F6E"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F02FDB5"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30CC0549" w14:textId="77777777" w:rsidR="001D5F0B" w:rsidRPr="00611033" w:rsidRDefault="001D5F0B" w:rsidP="00C04A47">
      <w:pPr>
        <w:keepNext/>
        <w:keepLines/>
        <w:numPr>
          <w:ilvl w:val="0"/>
          <w:numId w:val="12"/>
        </w:numPr>
        <w:tabs>
          <w:tab w:val="left" w:pos="90"/>
        </w:tabs>
        <w:spacing w:before="240" w:line="360" w:lineRule="auto"/>
        <w:ind w:left="270" w:hanging="270"/>
        <w:outlineLvl w:val="0"/>
        <w:rPr>
          <w:rFonts w:ascii="Palatino Linotype" w:eastAsia="MS Gothic" w:hAnsi="Palatino Linotype"/>
          <w:b/>
          <w:color w:val="000000" w:themeColor="text1"/>
          <w:lang w:val="es-ES_tradnl" w:eastAsia="en-US"/>
        </w:rPr>
      </w:pPr>
      <w:bookmarkStart w:id="135" w:name="_Toc103821656"/>
      <w:r w:rsidRPr="00611033">
        <w:rPr>
          <w:rFonts w:ascii="Palatino Linotype" w:eastAsia="MS Gothic" w:hAnsi="Palatino Linotype"/>
          <w:b/>
          <w:color w:val="000000" w:themeColor="text1"/>
          <w:lang w:val="es-ES_tradnl" w:eastAsia="en-US"/>
        </w:rPr>
        <w:t>Registro Federal de Contribuyentes (RFC).</w:t>
      </w:r>
      <w:bookmarkEnd w:id="135"/>
    </w:p>
    <w:p w14:paraId="24FAF157"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A094A3B"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6171990A"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E090C24"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1C23B66B"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119EB95"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7A6F7C41"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1FED49C"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482F160D"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Lo anterior, resulta congruente con el Criterio 19/17 emitido por el Instituto Nacional de Transparencia, Acceso a la Información y Protección de Datos Personales, en el cual se señala lo siguiente:</w:t>
      </w:r>
    </w:p>
    <w:p w14:paraId="516DBF19" w14:textId="77777777" w:rsidR="001D5F0B" w:rsidRPr="00611033" w:rsidRDefault="001D5F0B" w:rsidP="00DB5C4E">
      <w:pPr>
        <w:spacing w:line="360" w:lineRule="auto"/>
        <w:jc w:val="both"/>
        <w:rPr>
          <w:rFonts w:ascii="Palatino Linotype" w:eastAsia="Calibri" w:hAnsi="Palatino Linotype"/>
          <w:bCs/>
          <w:iCs/>
          <w:color w:val="000000"/>
          <w:sz w:val="22"/>
          <w:lang w:val="es-MX" w:eastAsia="en-US"/>
        </w:rPr>
      </w:pPr>
    </w:p>
    <w:p w14:paraId="7A48FBC5" w14:textId="77777777" w:rsidR="001D5F0B" w:rsidRPr="00611033" w:rsidRDefault="001D5F0B" w:rsidP="00DB5C4E">
      <w:pPr>
        <w:spacing w:line="360" w:lineRule="auto"/>
        <w:ind w:left="567" w:right="567"/>
        <w:jc w:val="both"/>
        <w:rPr>
          <w:rFonts w:ascii="Palatino Linotype" w:eastAsia="Calibri" w:hAnsi="Palatino Linotype"/>
          <w:bCs/>
          <w:i/>
          <w:iCs/>
          <w:color w:val="000000"/>
          <w:sz w:val="22"/>
          <w:lang w:val="es-MX" w:eastAsia="en-US"/>
        </w:rPr>
      </w:pPr>
      <w:r w:rsidRPr="00611033">
        <w:rPr>
          <w:rFonts w:ascii="Palatino Linotype" w:eastAsia="Calibri" w:hAnsi="Palatino Linotype"/>
          <w:b/>
          <w:bCs/>
          <w:i/>
          <w:iCs/>
          <w:color w:val="000000"/>
          <w:sz w:val="22"/>
          <w:lang w:val="es-MX" w:eastAsia="en-US"/>
        </w:rPr>
        <w:lastRenderedPageBreak/>
        <w:t>“Registro Federal de Contribuyentes (RFC) de personas físicas.</w:t>
      </w:r>
      <w:r w:rsidRPr="00611033">
        <w:rPr>
          <w:rFonts w:ascii="Palatino Linotype" w:eastAsia="Calibri" w:hAnsi="Palatino Linotype"/>
          <w:bCs/>
          <w:i/>
          <w:iCs/>
          <w:color w:val="000000"/>
          <w:sz w:val="22"/>
          <w:lang w:val="es-MX" w:eastAsia="en-US"/>
        </w:rPr>
        <w:t xml:space="preserve"> El RFC es una clave de carácter fiscal, única e irrepetible, que permite identificar al titular, su edad y fecha de nacimiento, por lo que es un dato personal de carácter confidencial.”</w:t>
      </w:r>
    </w:p>
    <w:p w14:paraId="6B55E6CD" w14:textId="38E162B3" w:rsidR="001D5F0B" w:rsidRPr="00611033" w:rsidRDefault="001D5F0B" w:rsidP="00C04A47">
      <w:pPr>
        <w:numPr>
          <w:ilvl w:val="0"/>
          <w:numId w:val="2"/>
        </w:numPr>
        <w:spacing w:line="360" w:lineRule="auto"/>
        <w:ind w:left="-90" w:firstLine="9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9843FC8" w14:textId="77777777" w:rsidR="001D5F0B" w:rsidRPr="00611033" w:rsidRDefault="001D5F0B" w:rsidP="00C04A47">
      <w:pPr>
        <w:keepNext/>
        <w:keepLines/>
        <w:numPr>
          <w:ilvl w:val="0"/>
          <w:numId w:val="12"/>
        </w:numPr>
        <w:spacing w:before="240" w:line="360" w:lineRule="auto"/>
        <w:ind w:left="0" w:firstLine="0"/>
        <w:outlineLvl w:val="0"/>
        <w:rPr>
          <w:rFonts w:ascii="Palatino Linotype" w:eastAsia="MS Gothic" w:hAnsi="Palatino Linotype"/>
          <w:b/>
          <w:color w:val="000000" w:themeColor="text1"/>
        </w:rPr>
      </w:pPr>
      <w:bookmarkStart w:id="136" w:name="_Toc103821658"/>
      <w:r w:rsidRPr="00611033">
        <w:rPr>
          <w:rFonts w:ascii="Palatino Linotype" w:eastAsia="MS Gothic" w:hAnsi="Palatino Linotype"/>
          <w:b/>
          <w:color w:val="000000" w:themeColor="text1"/>
        </w:rPr>
        <w:t>Número de seguridad social del Instituto de Seguridad Social del Estado de México y Municipios.</w:t>
      </w:r>
      <w:bookmarkEnd w:id="136"/>
    </w:p>
    <w:p w14:paraId="41A595A3"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086A5C38" w14:textId="77777777" w:rsidR="001D5F0B" w:rsidRPr="00611033" w:rsidRDefault="001D5F0B" w:rsidP="00DB5C4E">
      <w:pPr>
        <w:spacing w:line="360" w:lineRule="auto"/>
        <w:jc w:val="both"/>
        <w:rPr>
          <w:rFonts w:ascii="Palatino Linotype" w:eastAsia="Calibri" w:hAnsi="Palatino Linotype"/>
          <w:bCs/>
          <w:iCs/>
          <w:color w:val="000000"/>
          <w:lang w:val="es-MX" w:eastAsia="en-US"/>
        </w:rPr>
      </w:pPr>
    </w:p>
    <w:p w14:paraId="73608730"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w:t>
      </w:r>
      <w:r w:rsidRPr="00611033">
        <w:rPr>
          <w:rFonts w:ascii="Palatino Linotype" w:eastAsia="Calibri" w:hAnsi="Palatino Linotype"/>
          <w:bCs/>
          <w:iCs/>
          <w:color w:val="000000"/>
          <w:lang w:val="es-MX" w:eastAsia="en-US"/>
        </w:rPr>
        <w:lastRenderedPageBreak/>
        <w:t>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92F3B24"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03FCB3EA"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108ED7B3" w14:textId="77777777" w:rsidR="001D5F0B" w:rsidRPr="00611033" w:rsidRDefault="001D5F0B" w:rsidP="00DB5C4E">
      <w:pPr>
        <w:spacing w:line="360" w:lineRule="auto"/>
        <w:ind w:left="708"/>
        <w:rPr>
          <w:rFonts w:ascii="Palatino Linotype" w:eastAsia="Calibri" w:hAnsi="Palatino Linotype"/>
          <w:bCs/>
          <w:iCs/>
          <w:color w:val="000000"/>
          <w:lang w:val="es-MX" w:eastAsia="en-US"/>
        </w:rPr>
      </w:pPr>
    </w:p>
    <w:p w14:paraId="52F5B0A3" w14:textId="77777777" w:rsidR="001D5F0B" w:rsidRPr="00611033" w:rsidRDefault="001D5F0B" w:rsidP="00C04A47">
      <w:pPr>
        <w:numPr>
          <w:ilvl w:val="0"/>
          <w:numId w:val="2"/>
        </w:numPr>
        <w:spacing w:line="360" w:lineRule="auto"/>
        <w:ind w:left="0" w:firstLine="0"/>
        <w:jc w:val="both"/>
        <w:rPr>
          <w:rFonts w:ascii="Palatino Linotype" w:eastAsia="Calibri" w:hAnsi="Palatino Linotype"/>
          <w:bCs/>
          <w:iCs/>
          <w:color w:val="000000"/>
          <w:lang w:val="es-MX" w:eastAsia="en-US"/>
        </w:rPr>
      </w:pPr>
      <w:r w:rsidRPr="00611033">
        <w:rPr>
          <w:rFonts w:ascii="Palatino Linotype" w:eastAsia="Calibri" w:hAnsi="Palatino Linotype"/>
          <w:bCs/>
          <w:iCs/>
          <w:color w:val="000000"/>
          <w:lang w:val="es-MX"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3686496A" w14:textId="77777777" w:rsidR="001D5F0B" w:rsidRPr="00611033" w:rsidRDefault="001D5F0B" w:rsidP="00DB5C4E">
      <w:pPr>
        <w:spacing w:after="120" w:line="360" w:lineRule="auto"/>
        <w:contextualSpacing/>
        <w:jc w:val="both"/>
        <w:rPr>
          <w:rFonts w:ascii="Palatino Linotype" w:eastAsia="MS Mincho" w:hAnsi="Palatino Linotype" w:cs="Arial"/>
          <w:color w:val="000000"/>
        </w:rPr>
      </w:pPr>
    </w:p>
    <w:p w14:paraId="58BB2612" w14:textId="77777777" w:rsidR="001D5F0B" w:rsidRPr="00611033" w:rsidRDefault="001D5F0B" w:rsidP="00DB5C4E">
      <w:pPr>
        <w:keepNext/>
        <w:keepLines/>
        <w:spacing w:before="240" w:line="360" w:lineRule="auto"/>
        <w:outlineLvl w:val="0"/>
        <w:rPr>
          <w:rFonts w:ascii="Palatino Linotype" w:eastAsia="MS Gothic" w:hAnsi="Palatino Linotype"/>
          <w:b/>
          <w:color w:val="000000" w:themeColor="text1"/>
        </w:rPr>
      </w:pPr>
      <w:bookmarkStart w:id="137" w:name="_Toc103821660"/>
      <w:bookmarkStart w:id="138" w:name="_Toc102008276"/>
      <w:bookmarkStart w:id="139" w:name="_Toc98429035"/>
      <w:bookmarkStart w:id="140" w:name="_Toc96007414"/>
      <w:bookmarkStart w:id="141" w:name="_Toc83127121"/>
      <w:bookmarkStart w:id="142" w:name="_Toc73033020"/>
      <w:bookmarkStart w:id="143" w:name="_Toc69999211"/>
      <w:bookmarkStart w:id="144" w:name="_Toc67598522"/>
      <w:bookmarkStart w:id="145" w:name="_Toc63348485"/>
      <w:r w:rsidRPr="00611033">
        <w:rPr>
          <w:rFonts w:ascii="Palatino Linotype" w:eastAsia="MS Gothic" w:hAnsi="Palatino Linotype"/>
          <w:b/>
          <w:color w:val="000000" w:themeColor="text1"/>
        </w:rPr>
        <w:t>e) De la firma de los servidores públicos.</w:t>
      </w:r>
      <w:bookmarkEnd w:id="137"/>
      <w:bookmarkEnd w:id="138"/>
      <w:bookmarkEnd w:id="139"/>
      <w:bookmarkEnd w:id="140"/>
      <w:bookmarkEnd w:id="141"/>
      <w:bookmarkEnd w:id="142"/>
      <w:bookmarkEnd w:id="143"/>
      <w:bookmarkEnd w:id="144"/>
      <w:bookmarkEnd w:id="145"/>
    </w:p>
    <w:p w14:paraId="7262008C" w14:textId="77777777" w:rsidR="001D5F0B" w:rsidRPr="00611033" w:rsidRDefault="001D5F0B" w:rsidP="00C04A47">
      <w:pPr>
        <w:numPr>
          <w:ilvl w:val="0"/>
          <w:numId w:val="2"/>
        </w:numPr>
        <w:tabs>
          <w:tab w:val="left" w:pos="567"/>
        </w:tabs>
        <w:spacing w:after="160" w:line="360" w:lineRule="auto"/>
        <w:ind w:left="0" w:firstLine="0"/>
        <w:contextualSpacing/>
        <w:jc w:val="both"/>
        <w:rPr>
          <w:rFonts w:ascii="Palatino Linotype" w:hAnsi="Palatino Linotype"/>
          <w:b/>
          <w:lang w:val="es-ES_tradnl"/>
        </w:rPr>
      </w:pPr>
      <w:r w:rsidRPr="00611033">
        <w:rPr>
          <w:rFonts w:ascii="Palatino Linotype" w:eastAsia="MS Mincho" w:hAnsi="Palatino Linotype"/>
          <w:lang w:val="es-ES_tradnl"/>
        </w:rPr>
        <w:t xml:space="preserve">En lo referente a la firma de los servidores públicos es necesario precisar que si bien la firma pudiera corresponder a un dato personal cuando se trata de </w:t>
      </w:r>
      <w:r w:rsidRPr="00611033">
        <w:rPr>
          <w:rFonts w:ascii="Palatino Linotype" w:eastAsia="MS Mincho" w:hAnsi="Palatino Linotype"/>
          <w:lang w:val="es-ES_tradnl"/>
        </w:rPr>
        <w:lastRenderedPageBreak/>
        <w:t xml:space="preserve">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34BC0088" w14:textId="77777777" w:rsidR="001D5F0B" w:rsidRPr="00611033" w:rsidRDefault="001D5F0B" w:rsidP="00DB5C4E">
      <w:pPr>
        <w:tabs>
          <w:tab w:val="left" w:pos="567"/>
        </w:tabs>
        <w:spacing w:line="360" w:lineRule="auto"/>
        <w:jc w:val="both"/>
        <w:rPr>
          <w:rFonts w:ascii="Palatino Linotype" w:hAnsi="Palatino Linotype"/>
          <w:b/>
          <w:sz w:val="22"/>
          <w:lang w:val="es-ES_tradnl"/>
        </w:rPr>
      </w:pPr>
    </w:p>
    <w:p w14:paraId="2B6D3D0C" w14:textId="77777777" w:rsidR="001D5F0B" w:rsidRPr="00611033" w:rsidRDefault="001D5F0B" w:rsidP="00DB5C4E">
      <w:pPr>
        <w:tabs>
          <w:tab w:val="left" w:pos="567"/>
        </w:tabs>
        <w:spacing w:line="360" w:lineRule="auto"/>
        <w:ind w:left="567" w:right="616"/>
        <w:jc w:val="both"/>
        <w:rPr>
          <w:rFonts w:ascii="Palatino Linotype" w:hAnsi="Palatino Linotype"/>
          <w:i/>
          <w:color w:val="000000"/>
          <w:sz w:val="22"/>
          <w:lang w:val="es-MX"/>
        </w:rPr>
      </w:pPr>
      <w:r w:rsidRPr="00611033">
        <w:rPr>
          <w:rFonts w:ascii="Palatino Linotype" w:hAnsi="Palatino Linotype"/>
          <w:i/>
          <w:color w:val="000000"/>
          <w:sz w:val="22"/>
          <w:lang w:val="es-MX"/>
        </w:rPr>
        <w:t>“</w:t>
      </w:r>
      <w:r w:rsidRPr="00611033">
        <w:rPr>
          <w:rFonts w:ascii="Palatino Linotype" w:hAnsi="Palatino Linotype"/>
          <w:b/>
          <w:i/>
          <w:color w:val="000000"/>
          <w:sz w:val="22"/>
          <w:lang w:val="es-MX"/>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611033">
        <w:rPr>
          <w:rFonts w:ascii="Palatino Linotype" w:hAnsi="Palatino Linotype"/>
          <w:i/>
          <w:color w:val="000000"/>
          <w:sz w:val="22"/>
          <w:lang w:val="es-MX"/>
        </w:rPr>
        <w:t>.</w:t>
      </w:r>
      <w:r w:rsidRPr="00611033">
        <w:rPr>
          <w:rFonts w:ascii="Palatino Linotype" w:hAnsi="Palatino Linotype"/>
          <w:bCs/>
          <w:i/>
          <w:color w:val="000000"/>
          <w:sz w:val="22"/>
          <w:lang w:val="es-MX"/>
        </w:rPr>
        <w:t xml:space="preserve"> “</w:t>
      </w:r>
    </w:p>
    <w:p w14:paraId="18CBAE75" w14:textId="77777777" w:rsidR="001D5F0B" w:rsidRPr="00611033" w:rsidRDefault="001D5F0B" w:rsidP="00DB5C4E">
      <w:pPr>
        <w:spacing w:line="360" w:lineRule="auto"/>
        <w:jc w:val="both"/>
        <w:rPr>
          <w:rFonts w:ascii="Palatino Linotype" w:eastAsia="MS Mincho" w:hAnsi="Palatino Linotype"/>
          <w:sz w:val="22"/>
          <w:lang w:val="es-ES_tradnl"/>
        </w:rPr>
      </w:pPr>
    </w:p>
    <w:p w14:paraId="58F081B7" w14:textId="77777777" w:rsidR="001D5F0B" w:rsidRPr="00611033" w:rsidRDefault="001D5F0B" w:rsidP="00C04A47">
      <w:pPr>
        <w:numPr>
          <w:ilvl w:val="0"/>
          <w:numId w:val="2"/>
        </w:numPr>
        <w:spacing w:after="160" w:line="360" w:lineRule="auto"/>
        <w:ind w:left="0" w:firstLine="0"/>
        <w:contextualSpacing/>
        <w:jc w:val="both"/>
        <w:rPr>
          <w:rFonts w:ascii="Palatino Linotype" w:eastAsia="MS Mincho" w:hAnsi="Palatino Linotype"/>
          <w:lang w:val="es-ES_tradnl"/>
        </w:rPr>
      </w:pPr>
      <w:r w:rsidRPr="00611033">
        <w:rPr>
          <w:rFonts w:ascii="Palatino Linotype" w:eastAsia="MS Mincho" w:hAnsi="Palatino Linotype"/>
          <w:lang w:val="es-ES_tradnl"/>
        </w:rPr>
        <w:t xml:space="preserve">En ese mismo sentido los </w:t>
      </w:r>
      <w:r w:rsidRPr="00611033">
        <w:rPr>
          <w:rFonts w:ascii="Palatino Linotype" w:hAnsi="Palatino Linotype" w:cs="Arial"/>
          <w:b/>
          <w:lang w:val="es-ES_tradnl"/>
        </w:rPr>
        <w:t xml:space="preserve">Lineamientos Generales en Materia de Clasificación y Desclasificación de la Información, así como para la Elaboración de Versiones Públicas </w:t>
      </w:r>
      <w:r w:rsidRPr="00611033">
        <w:rPr>
          <w:rFonts w:ascii="Palatino Linotype" w:hAnsi="Palatino Linotype" w:cs="Arial"/>
          <w:lang w:val="es-ES_tradnl"/>
        </w:rPr>
        <w:t>que señalan lo siguiente:</w:t>
      </w:r>
    </w:p>
    <w:p w14:paraId="1DAD20B3" w14:textId="77777777" w:rsidR="001D5F0B" w:rsidRPr="00611033" w:rsidRDefault="001D5F0B" w:rsidP="00DB5C4E">
      <w:pPr>
        <w:spacing w:line="360" w:lineRule="auto"/>
        <w:jc w:val="both"/>
        <w:rPr>
          <w:rFonts w:ascii="Palatino Linotype" w:eastAsia="MS Mincho" w:hAnsi="Palatino Linotype"/>
          <w:sz w:val="22"/>
          <w:lang w:val="es-ES_tradnl"/>
        </w:rPr>
      </w:pPr>
    </w:p>
    <w:p w14:paraId="15CC36FD" w14:textId="77777777" w:rsidR="001D5F0B" w:rsidRPr="00611033" w:rsidRDefault="001D5F0B" w:rsidP="00DB5C4E">
      <w:pPr>
        <w:shd w:val="clear" w:color="auto" w:fill="FFFFFF"/>
        <w:spacing w:after="200" w:line="360" w:lineRule="auto"/>
        <w:ind w:left="567" w:right="567"/>
        <w:jc w:val="both"/>
        <w:rPr>
          <w:rFonts w:ascii="Palatino Linotype" w:hAnsi="Palatino Linotype" w:cs="Arial"/>
          <w:i/>
          <w:sz w:val="22"/>
          <w:lang w:val="es-ES_tradnl"/>
        </w:rPr>
      </w:pPr>
      <w:r w:rsidRPr="00611033">
        <w:rPr>
          <w:rFonts w:ascii="Palatino Linotype" w:hAnsi="Palatino Linotype" w:cs="Arial"/>
          <w:b/>
          <w:i/>
          <w:sz w:val="22"/>
          <w:lang w:val="es-ES_tradnl"/>
        </w:rPr>
        <w:t>Quincuagésimo séptimo</w:t>
      </w:r>
      <w:r w:rsidRPr="00611033">
        <w:rPr>
          <w:rFonts w:ascii="Palatino Linotype" w:hAnsi="Palatino Linotype" w:cs="Arial"/>
          <w:i/>
          <w:sz w:val="22"/>
          <w:lang w:val="es-ES_tradnl"/>
        </w:rPr>
        <w:t xml:space="preserve">. </w:t>
      </w:r>
      <w:r w:rsidRPr="00611033">
        <w:rPr>
          <w:rFonts w:ascii="Palatino Linotype" w:hAnsi="Palatino Linotype" w:cs="Arial"/>
          <w:b/>
          <w:i/>
          <w:sz w:val="22"/>
          <w:lang w:val="es-ES_tradnl"/>
        </w:rPr>
        <w:t>Se considera, en principio, como información pública</w:t>
      </w:r>
      <w:r w:rsidRPr="00611033">
        <w:rPr>
          <w:rFonts w:ascii="Palatino Linotype" w:hAnsi="Palatino Linotype" w:cs="Arial"/>
          <w:i/>
          <w:sz w:val="22"/>
          <w:lang w:val="es-ES_tradnl"/>
        </w:rPr>
        <w:t xml:space="preserve"> y no podrá omitirse de las versiones públicas la siguiente:</w:t>
      </w:r>
    </w:p>
    <w:p w14:paraId="56665815" w14:textId="77777777" w:rsidR="001D5F0B" w:rsidRPr="00611033" w:rsidRDefault="001D5F0B" w:rsidP="00DB5C4E">
      <w:pPr>
        <w:shd w:val="clear" w:color="auto" w:fill="FFFFFF"/>
        <w:spacing w:after="200" w:line="360" w:lineRule="auto"/>
        <w:ind w:left="567" w:right="567"/>
        <w:jc w:val="both"/>
        <w:rPr>
          <w:rFonts w:ascii="Palatino Linotype" w:hAnsi="Palatino Linotype" w:cs="Arial"/>
          <w:i/>
          <w:sz w:val="22"/>
          <w:lang w:val="es-ES_tradnl"/>
        </w:rPr>
      </w:pPr>
      <w:r w:rsidRPr="00611033">
        <w:rPr>
          <w:rFonts w:ascii="Palatino Linotype" w:hAnsi="Palatino Linotype" w:cs="Arial"/>
          <w:i/>
          <w:sz w:val="22"/>
          <w:lang w:val="es-ES_tradnl"/>
        </w:rPr>
        <w:t>La relativa a las Obligaciones de Transparencia que contempla el Título V de la Ley General y las demás disposiciones legales aplicables;</w:t>
      </w:r>
    </w:p>
    <w:p w14:paraId="2F4E051B" w14:textId="77777777" w:rsidR="001D5F0B" w:rsidRPr="00611033" w:rsidRDefault="001D5F0B" w:rsidP="00DB5C4E">
      <w:pPr>
        <w:shd w:val="clear" w:color="auto" w:fill="FFFFFF"/>
        <w:spacing w:after="200" w:line="360" w:lineRule="auto"/>
        <w:ind w:left="567" w:right="567"/>
        <w:jc w:val="both"/>
        <w:rPr>
          <w:rFonts w:ascii="Palatino Linotype" w:hAnsi="Palatino Linotype" w:cs="Arial"/>
          <w:b/>
          <w:i/>
          <w:sz w:val="22"/>
          <w:lang w:val="es-ES_tradnl"/>
        </w:rPr>
      </w:pPr>
      <w:r w:rsidRPr="00611033">
        <w:rPr>
          <w:rFonts w:ascii="Palatino Linotype" w:hAnsi="Palatino Linotype" w:cs="Arial"/>
          <w:b/>
          <w:i/>
          <w:sz w:val="22"/>
          <w:lang w:val="es-ES_tradnl"/>
        </w:rPr>
        <w:t>El nombre de los servidores públicos en los documentos, y sus firmas autógrafas, cuando sean utilizados en el ejercicio de las facultades conferidas para el desempeño del servicio público, y</w:t>
      </w:r>
    </w:p>
    <w:p w14:paraId="5F26B0BA" w14:textId="77777777" w:rsidR="001D5F0B" w:rsidRPr="00611033" w:rsidRDefault="001D5F0B" w:rsidP="00DB5C4E">
      <w:pPr>
        <w:shd w:val="clear" w:color="auto" w:fill="FFFFFF"/>
        <w:spacing w:after="200" w:line="360" w:lineRule="auto"/>
        <w:ind w:left="567" w:right="567"/>
        <w:jc w:val="both"/>
        <w:rPr>
          <w:rFonts w:ascii="Palatino Linotype" w:hAnsi="Palatino Linotype" w:cs="Arial"/>
          <w:b/>
          <w:i/>
          <w:sz w:val="22"/>
          <w:lang w:val="es-ES_tradnl"/>
        </w:rPr>
      </w:pPr>
      <w:r w:rsidRPr="00611033">
        <w:rPr>
          <w:rFonts w:ascii="Palatino Linotype" w:hAnsi="Palatino Linotype" w:cs="Arial"/>
          <w:b/>
          <w:i/>
          <w:sz w:val="22"/>
          <w:lang w:val="es-ES_tradnl"/>
        </w:rPr>
        <w:t xml:space="preserve">La información que documente decisiones y los actos de autoridad concluidos de los sujetos obligados, así como el ejercicio de las facultades o actividades de </w:t>
      </w:r>
      <w:r w:rsidRPr="00611033">
        <w:rPr>
          <w:rFonts w:ascii="Palatino Linotype" w:hAnsi="Palatino Linotype" w:cs="Arial"/>
          <w:b/>
          <w:i/>
          <w:sz w:val="22"/>
          <w:lang w:val="es-ES_tradnl"/>
        </w:rPr>
        <w:lastRenderedPageBreak/>
        <w:t>los servidores públicos, de manera que se pueda valorar el desempeño de los mismos.</w:t>
      </w:r>
    </w:p>
    <w:p w14:paraId="6A56BA31" w14:textId="77777777" w:rsidR="001D5F0B" w:rsidRPr="00611033" w:rsidRDefault="001D5F0B" w:rsidP="00DB5C4E">
      <w:pPr>
        <w:shd w:val="clear" w:color="auto" w:fill="FFFFFF"/>
        <w:spacing w:after="200" w:line="360" w:lineRule="auto"/>
        <w:ind w:left="567" w:right="567"/>
        <w:jc w:val="both"/>
        <w:rPr>
          <w:rFonts w:ascii="Palatino Linotype" w:hAnsi="Palatino Linotype" w:cs="Arial"/>
          <w:i/>
          <w:sz w:val="22"/>
          <w:lang w:val="es-ES_tradnl"/>
        </w:rPr>
      </w:pPr>
      <w:r w:rsidRPr="00611033">
        <w:rPr>
          <w:rFonts w:ascii="Palatino Linotype" w:hAnsi="Palatino Linotype" w:cs="Arial"/>
          <w:i/>
          <w:sz w:val="22"/>
          <w:lang w:val="es-ES_tradnl"/>
        </w:rPr>
        <w:t>Lo anterior, siempre y cuando no se acredite alguna causal de clasificación, prevista en las leyes o en los tratados internaciones suscritos por el Estado mexicano.</w:t>
      </w:r>
    </w:p>
    <w:p w14:paraId="1C31D5DA" w14:textId="77777777" w:rsidR="001D5F0B" w:rsidRPr="00611033" w:rsidRDefault="001D5F0B" w:rsidP="00C04A47">
      <w:pPr>
        <w:numPr>
          <w:ilvl w:val="0"/>
          <w:numId w:val="2"/>
        </w:numPr>
        <w:spacing w:after="160" w:line="360" w:lineRule="auto"/>
        <w:ind w:left="0" w:firstLine="0"/>
        <w:contextualSpacing/>
        <w:jc w:val="both"/>
        <w:rPr>
          <w:rFonts w:ascii="Palatino Linotype" w:eastAsia="MS Mincho" w:hAnsi="Palatino Linotype"/>
          <w:lang w:val="es-ES_tradnl"/>
        </w:rPr>
      </w:pPr>
      <w:r w:rsidRPr="00611033">
        <w:rPr>
          <w:rFonts w:ascii="Palatino Linotype" w:eastAsia="MS Mincho" w:hAnsi="Palatino Linotype"/>
          <w:lang w:val="es-ES_tradnl"/>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7C139BD3" w14:textId="77777777" w:rsidR="007A257E" w:rsidRPr="00611033" w:rsidRDefault="007A257E" w:rsidP="00DB5C4E">
      <w:pPr>
        <w:tabs>
          <w:tab w:val="left" w:pos="426"/>
        </w:tabs>
        <w:spacing w:before="240" w:after="240" w:line="360" w:lineRule="auto"/>
        <w:ind w:right="51"/>
        <w:contextualSpacing/>
        <w:jc w:val="both"/>
        <w:outlineLvl w:val="1"/>
        <w:rPr>
          <w:rFonts w:ascii="Palatino Linotype" w:hAnsi="Palatino Linotype"/>
          <w:lang w:val="es-ES_tradnl"/>
        </w:rPr>
      </w:pPr>
    </w:p>
    <w:p w14:paraId="23889E6F" w14:textId="188CF466" w:rsidR="00746F83" w:rsidRPr="00611033" w:rsidRDefault="007A257E" w:rsidP="00DB5C4E">
      <w:pPr>
        <w:tabs>
          <w:tab w:val="left" w:pos="426"/>
        </w:tabs>
        <w:spacing w:before="240" w:after="240" w:line="360" w:lineRule="auto"/>
        <w:ind w:right="51"/>
        <w:contextualSpacing/>
        <w:jc w:val="both"/>
        <w:outlineLvl w:val="1"/>
        <w:rPr>
          <w:rFonts w:ascii="Palatino Linotype" w:eastAsia="MS Mincho" w:hAnsi="Palatino Linotype"/>
          <w:b/>
          <w:color w:val="000000"/>
          <w:lang w:val="es-ES_tradnl"/>
        </w:rPr>
      </w:pPr>
      <w:r w:rsidRPr="00611033">
        <w:rPr>
          <w:rFonts w:ascii="Palatino Linotype" w:hAnsi="Palatino Linotype"/>
          <w:b/>
          <w:bCs/>
          <w:color w:val="000000"/>
          <w:lang w:val="es-MX"/>
        </w:rPr>
        <w:t>SEXTO</w:t>
      </w:r>
      <w:r w:rsidR="00646BE3" w:rsidRPr="00611033">
        <w:rPr>
          <w:rFonts w:ascii="Palatino Linotype" w:hAnsi="Palatino Linotype"/>
          <w:b/>
          <w:bCs/>
          <w:color w:val="000000"/>
          <w:lang w:val="es-MX"/>
        </w:rPr>
        <w:t>.</w:t>
      </w:r>
      <w:r w:rsidR="00646BE3" w:rsidRPr="00611033">
        <w:rPr>
          <w:rFonts w:ascii="Palatino Linotype" w:eastAsia="MS Mincho" w:hAnsi="Palatino Linotype"/>
          <w:b/>
          <w:color w:val="000000"/>
          <w:lang w:val="es-ES_tradnl"/>
        </w:rPr>
        <w:t xml:space="preserve">De la decisión. </w:t>
      </w:r>
      <w:r w:rsidR="00646BE3" w:rsidRPr="00611033">
        <w:rPr>
          <w:rFonts w:ascii="Palatino Linotype" w:eastAsia="MS Mincho" w:hAnsi="Palatino Linotype"/>
          <w:b/>
          <w:color w:val="000000"/>
          <w:lang w:val="es-ES_tradnl"/>
        </w:rPr>
        <w:tab/>
      </w:r>
    </w:p>
    <w:p w14:paraId="27B15ECE" w14:textId="404D86D4" w:rsidR="00646BE3" w:rsidRPr="00611033" w:rsidRDefault="00746F83" w:rsidP="00C04A47">
      <w:pPr>
        <w:pStyle w:val="Prrafodelista"/>
        <w:numPr>
          <w:ilvl w:val="0"/>
          <w:numId w:val="2"/>
        </w:numPr>
        <w:tabs>
          <w:tab w:val="left" w:pos="360"/>
        </w:tabs>
        <w:suppressAutoHyphens/>
        <w:spacing w:before="240" w:after="240" w:line="360" w:lineRule="auto"/>
        <w:ind w:left="0" w:right="49" w:firstLine="0"/>
        <w:contextualSpacing/>
        <w:jc w:val="both"/>
        <w:rPr>
          <w:rFonts w:ascii="Palatino Linotype" w:eastAsia="MS Mincho" w:hAnsi="Palatino Linotype"/>
          <w:color w:val="000000"/>
        </w:rPr>
      </w:pPr>
      <w:r w:rsidRPr="00611033">
        <w:rPr>
          <w:rFonts w:ascii="Palatino Linotype" w:hAnsi="Palatino Linotype" w:cs="Tahoma"/>
          <w:lang w:val="es-MX"/>
        </w:rPr>
        <w:t>Con base en todo lo expuesto, y toda vez que se negó el acceso a la información, c</w:t>
      </w:r>
      <w:r w:rsidRPr="00611033">
        <w:rPr>
          <w:rFonts w:ascii="Palatino Linotype" w:eastAsia="MS Mincho" w:hAnsi="Palatino Linotype"/>
          <w:color w:val="000000"/>
        </w:rPr>
        <w:t xml:space="preserve">on fundamento en el artículo 186, fracción III, de la Ley de Transparencia y Acceso a la Información Pública del Estado de México y Municipios, este Instituto considera procedente </w:t>
      </w:r>
      <w:r w:rsidRPr="00611033">
        <w:rPr>
          <w:rFonts w:ascii="Palatino Linotype" w:eastAsia="MS Mincho" w:hAnsi="Palatino Linotype"/>
          <w:b/>
          <w:color w:val="000000"/>
        </w:rPr>
        <w:t>MODIFICAR</w:t>
      </w:r>
      <w:r w:rsidRPr="00611033">
        <w:rPr>
          <w:rFonts w:ascii="Palatino Linotype" w:eastAsia="MS Mincho" w:hAnsi="Palatino Linotype"/>
          <w:color w:val="000000"/>
        </w:rPr>
        <w:t xml:space="preserve"> la otorgada por el </w:t>
      </w:r>
      <w:r w:rsidR="007A257E" w:rsidRPr="00611033">
        <w:rPr>
          <w:rFonts w:ascii="Palatino Linotype" w:hAnsi="Palatino Linotype"/>
          <w:b/>
          <w:lang w:val="es-ES_tradnl"/>
        </w:rPr>
        <w:t>Universidad Autónoma del Estado de México</w:t>
      </w:r>
      <w:r w:rsidR="007A257E" w:rsidRPr="00611033">
        <w:rPr>
          <w:rFonts w:ascii="Palatino Linotype" w:eastAsia="MS Mincho" w:hAnsi="Palatino Linotype"/>
          <w:color w:val="000000"/>
        </w:rPr>
        <w:t xml:space="preserve"> </w:t>
      </w:r>
      <w:r w:rsidRPr="00611033">
        <w:rPr>
          <w:rFonts w:ascii="Palatino Linotype" w:eastAsia="MS Mincho" w:hAnsi="Palatino Linotype"/>
          <w:color w:val="000000"/>
        </w:rPr>
        <w:t xml:space="preserve">y ordenar la entrega de la información solicitada.  </w:t>
      </w:r>
    </w:p>
    <w:p w14:paraId="5A8EDEF9" w14:textId="77777777" w:rsidR="00646BE3" w:rsidRPr="00611033" w:rsidRDefault="00646BE3" w:rsidP="00DB5C4E">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611033">
        <w:rPr>
          <w:rFonts w:ascii="Palatino Linotype" w:eastAsia="MS Mincho" w:hAnsi="Palatino Linotype"/>
          <w:b/>
          <w:color w:val="000000" w:themeColor="text1"/>
          <w:lang w:val="es-ES_tradnl"/>
        </w:rPr>
        <w:t>R E S O L U T I V O S</w:t>
      </w:r>
    </w:p>
    <w:p w14:paraId="5DD16ED6" w14:textId="77777777" w:rsidR="008356D4" w:rsidRPr="00611033" w:rsidRDefault="008356D4" w:rsidP="00DB5C4E">
      <w:pPr>
        <w:tabs>
          <w:tab w:val="left" w:pos="426"/>
        </w:tabs>
        <w:spacing w:line="360" w:lineRule="auto"/>
        <w:ind w:right="51"/>
        <w:contextualSpacing/>
        <w:jc w:val="center"/>
        <w:rPr>
          <w:rFonts w:ascii="Palatino Linotype" w:eastAsia="MS Mincho" w:hAnsi="Palatino Linotype"/>
          <w:b/>
          <w:color w:val="000000" w:themeColor="text1"/>
          <w:lang w:val="es-ES_tradnl"/>
        </w:rPr>
      </w:pPr>
    </w:p>
    <w:p w14:paraId="1FD2B6A0" w14:textId="028839F0" w:rsidR="00746F83" w:rsidRPr="00611033" w:rsidRDefault="00746F83" w:rsidP="00DB5C4E">
      <w:pPr>
        <w:spacing w:line="360" w:lineRule="auto"/>
        <w:jc w:val="both"/>
        <w:rPr>
          <w:rFonts w:ascii="Palatino Linotype" w:eastAsia="Calibri" w:hAnsi="Palatino Linotype" w:cs="Arial"/>
          <w:lang w:val="es-ES_tradnl"/>
        </w:rPr>
      </w:pPr>
      <w:r w:rsidRPr="00611033">
        <w:rPr>
          <w:rFonts w:ascii="Palatino Linotype" w:hAnsi="Palatino Linotype" w:cs="Arial"/>
          <w:b/>
          <w:lang w:val="es-ES_tradnl"/>
        </w:rPr>
        <w:t xml:space="preserve">PRIMERO. </w:t>
      </w:r>
      <w:r w:rsidRPr="00611033">
        <w:rPr>
          <w:rFonts w:ascii="Palatino Linotype" w:hAnsi="Palatino Linotype" w:cs="Arial"/>
          <w:lang w:val="es-ES_tradnl"/>
        </w:rPr>
        <w:t>Resultan fundadas las</w:t>
      </w:r>
      <w:r w:rsidRPr="00611033">
        <w:rPr>
          <w:rFonts w:ascii="Palatino Linotype" w:hAnsi="Palatino Linotype" w:cs="Arial"/>
          <w:b/>
          <w:lang w:val="es-ES_tradnl"/>
        </w:rPr>
        <w:t xml:space="preserve"> </w:t>
      </w:r>
      <w:r w:rsidRPr="00611033">
        <w:rPr>
          <w:rFonts w:ascii="Palatino Linotype" w:hAnsi="Palatino Linotype" w:cs="Arial"/>
          <w:lang w:val="es-ES_tradnl"/>
        </w:rPr>
        <w:t xml:space="preserve">razones y motivos de inconformidad hechos valer </w:t>
      </w:r>
      <w:r w:rsidRPr="00611033">
        <w:rPr>
          <w:rFonts w:ascii="Palatino Linotype" w:eastAsia="Calibri" w:hAnsi="Palatino Linotype" w:cs="Arial"/>
          <w:lang w:val="es-ES_tradnl"/>
        </w:rPr>
        <w:t xml:space="preserve">en el recurso de revisión </w:t>
      </w:r>
      <w:r w:rsidR="007A257E" w:rsidRPr="00611033">
        <w:rPr>
          <w:rFonts w:ascii="Palatino Linotype" w:hAnsi="Palatino Linotype"/>
          <w:b/>
          <w:bCs/>
        </w:rPr>
        <w:t>17028/INFOEM/IP/RR/2022</w:t>
      </w:r>
      <w:r w:rsidRPr="00611033">
        <w:rPr>
          <w:rFonts w:ascii="Palatino Linotype" w:eastAsiaTheme="minorEastAsia" w:hAnsi="Palatino Linotype" w:cs="Arial"/>
          <w:b/>
          <w:bCs/>
          <w:lang w:val="es-ES_tradnl"/>
        </w:rPr>
        <w:t xml:space="preserve">, </w:t>
      </w:r>
      <w:r w:rsidRPr="00611033">
        <w:rPr>
          <w:rFonts w:ascii="Palatino Linotype" w:eastAsiaTheme="minorEastAsia" w:hAnsi="Palatino Linotype" w:cs="Arial"/>
          <w:bCs/>
          <w:lang w:val="es-ES_tradnl"/>
        </w:rPr>
        <w:t xml:space="preserve">en términos de los </w:t>
      </w:r>
      <w:r w:rsidR="008356D4" w:rsidRPr="00611033">
        <w:rPr>
          <w:rFonts w:ascii="Palatino Linotype" w:eastAsiaTheme="minorEastAsia" w:hAnsi="Palatino Linotype" w:cs="Arial"/>
          <w:b/>
          <w:bCs/>
          <w:lang w:val="es-ES_tradnl"/>
        </w:rPr>
        <w:t>c</w:t>
      </w:r>
      <w:r w:rsidRPr="00611033">
        <w:rPr>
          <w:rFonts w:ascii="Palatino Linotype" w:eastAsiaTheme="minorEastAsia" w:hAnsi="Palatino Linotype" w:cs="Arial"/>
          <w:b/>
          <w:bCs/>
          <w:lang w:val="es-ES_tradnl"/>
        </w:rPr>
        <w:t>onsiderandos</w:t>
      </w:r>
      <w:r w:rsidRPr="00611033">
        <w:rPr>
          <w:rFonts w:ascii="Palatino Linotype" w:eastAsiaTheme="minorEastAsia" w:hAnsi="Palatino Linotype" w:cs="Arial"/>
          <w:bCs/>
          <w:lang w:val="es-ES_tradnl"/>
        </w:rPr>
        <w:t xml:space="preserve"> </w:t>
      </w:r>
      <w:r w:rsidRPr="00611033">
        <w:rPr>
          <w:rFonts w:ascii="Palatino Linotype" w:eastAsiaTheme="minorEastAsia" w:hAnsi="Palatino Linotype" w:cs="Arial"/>
          <w:b/>
          <w:bCs/>
          <w:lang w:val="es-ES_tradnl"/>
        </w:rPr>
        <w:t xml:space="preserve">CUARTO y QUINTO </w:t>
      </w:r>
      <w:r w:rsidRPr="00611033">
        <w:rPr>
          <w:rFonts w:ascii="Palatino Linotype" w:eastAsiaTheme="minorEastAsia" w:hAnsi="Palatino Linotype" w:cs="Arial"/>
          <w:bCs/>
          <w:lang w:val="es-ES_tradnl"/>
        </w:rPr>
        <w:t>de la presente resolución.</w:t>
      </w:r>
    </w:p>
    <w:p w14:paraId="04161EE1" w14:textId="5563F327" w:rsidR="00FE7027" w:rsidRPr="00611033" w:rsidRDefault="00746F83" w:rsidP="00DB5C4E">
      <w:pPr>
        <w:spacing w:before="240" w:line="360" w:lineRule="auto"/>
        <w:jc w:val="both"/>
        <w:rPr>
          <w:rFonts w:ascii="Palatino Linotype" w:eastAsia="Calibri" w:hAnsi="Palatino Linotype" w:cs="Arial"/>
        </w:rPr>
      </w:pPr>
      <w:bookmarkStart w:id="146" w:name="_Toc477891768"/>
      <w:bookmarkStart w:id="147" w:name="_Toc477891858"/>
      <w:bookmarkStart w:id="148" w:name="_Toc481576259"/>
      <w:bookmarkStart w:id="149" w:name="_Toc492590391"/>
      <w:bookmarkStart w:id="150" w:name="_Toc462653937"/>
      <w:bookmarkStart w:id="151" w:name="_Toc453696502"/>
      <w:bookmarkStart w:id="152" w:name="_Toc454301155"/>
      <w:r w:rsidRPr="00611033">
        <w:rPr>
          <w:rFonts w:ascii="Palatino Linotype" w:eastAsiaTheme="minorEastAsia" w:hAnsi="Palatino Linotype" w:cstheme="minorBidi"/>
          <w:b/>
          <w:lang w:val="es-ES_tradnl"/>
        </w:rPr>
        <w:lastRenderedPageBreak/>
        <w:t>SEGUNDO.</w:t>
      </w:r>
      <w:r w:rsidRPr="00611033">
        <w:rPr>
          <w:rFonts w:ascii="Palatino Linotype" w:eastAsiaTheme="majorEastAsia" w:hAnsi="Palatino Linotype" w:cstheme="majorBidi"/>
          <w:b/>
          <w:color w:val="365F91" w:themeColor="accent1" w:themeShade="BF"/>
          <w:lang w:val="es-MX" w:eastAsia="en-US"/>
        </w:rPr>
        <w:t xml:space="preserve"> </w:t>
      </w:r>
      <w:bookmarkEnd w:id="146"/>
      <w:bookmarkEnd w:id="147"/>
      <w:bookmarkEnd w:id="148"/>
      <w:bookmarkEnd w:id="149"/>
      <w:bookmarkEnd w:id="150"/>
      <w:bookmarkEnd w:id="151"/>
      <w:bookmarkEnd w:id="152"/>
      <w:r w:rsidRPr="00611033">
        <w:rPr>
          <w:rFonts w:ascii="Palatino Linotype" w:eastAsia="Calibri" w:hAnsi="Palatino Linotype" w:cs="Arial"/>
        </w:rPr>
        <w:t>Se</w:t>
      </w:r>
      <w:r w:rsidRPr="00611033">
        <w:rPr>
          <w:rFonts w:ascii="Palatino Linotype" w:eastAsia="Calibri" w:hAnsi="Palatino Linotype" w:cs="Arial"/>
          <w:b/>
        </w:rPr>
        <w:t xml:space="preserve"> MODIFICA </w:t>
      </w:r>
      <w:r w:rsidR="007A257E" w:rsidRPr="00611033">
        <w:rPr>
          <w:rFonts w:ascii="Palatino Linotype" w:eastAsia="Calibri" w:hAnsi="Palatino Linotype" w:cs="Arial"/>
        </w:rPr>
        <w:t xml:space="preserve">la respuesta emitida por la </w:t>
      </w:r>
      <w:r w:rsidR="007A257E" w:rsidRPr="00611033">
        <w:rPr>
          <w:rFonts w:ascii="Palatino Linotype" w:hAnsi="Palatino Linotype"/>
          <w:b/>
          <w:lang w:val="es-ES_tradnl"/>
        </w:rPr>
        <w:t>Universidad Autónoma del Estado de México</w:t>
      </w:r>
      <w:r w:rsidR="007A257E" w:rsidRPr="00611033">
        <w:rPr>
          <w:rFonts w:ascii="Palatino Linotype" w:eastAsia="Calibri" w:hAnsi="Palatino Linotype" w:cs="Arial"/>
        </w:rPr>
        <w:t xml:space="preserve"> </w:t>
      </w:r>
      <w:r w:rsidRPr="00611033">
        <w:rPr>
          <w:rFonts w:ascii="Palatino Linotype" w:eastAsia="Calibri" w:hAnsi="Palatino Linotype" w:cs="Arial"/>
        </w:rPr>
        <w:t>y se</w:t>
      </w:r>
      <w:r w:rsidRPr="00611033">
        <w:rPr>
          <w:rFonts w:ascii="Palatino Linotype" w:eastAsia="Calibri" w:hAnsi="Palatino Linotype" w:cs="Arial"/>
          <w:b/>
        </w:rPr>
        <w:t xml:space="preserve"> ORDENA </w:t>
      </w:r>
      <w:r w:rsidRPr="00611033">
        <w:rPr>
          <w:rFonts w:ascii="Palatino Linotype" w:hAnsi="Palatino Linotype" w:cs="Arial"/>
        </w:rPr>
        <w:t xml:space="preserve">entregar vía Sistema de Accesos a la Información Mexiquense </w:t>
      </w:r>
      <w:r w:rsidRPr="00611033">
        <w:rPr>
          <w:rFonts w:ascii="Palatino Linotype" w:hAnsi="Palatino Linotype" w:cs="Arial"/>
          <w:b/>
        </w:rPr>
        <w:t>(SAIMEX)</w:t>
      </w:r>
      <w:r w:rsidRPr="00611033">
        <w:rPr>
          <w:rFonts w:ascii="Palatino Linotype" w:hAnsi="Palatino Linotype" w:cs="Arial"/>
        </w:rPr>
        <w:t>,</w:t>
      </w:r>
      <w:r w:rsidRPr="00611033">
        <w:rPr>
          <w:rFonts w:ascii="Palatino Linotype" w:hAnsi="Palatino Linotype" w:cs="Arial"/>
          <w:color w:val="000000"/>
          <w:lang w:val="es-MX" w:eastAsia="es-MX"/>
        </w:rPr>
        <w:t xml:space="preserve"> </w:t>
      </w:r>
      <w:r w:rsidR="007A257E" w:rsidRPr="00611033">
        <w:rPr>
          <w:rFonts w:ascii="Palatino Linotype" w:hAnsi="Palatino Linotype" w:cs="Arial"/>
          <w:color w:val="000000"/>
          <w:lang w:val="es-MX" w:eastAsia="es-MX"/>
        </w:rPr>
        <w:t xml:space="preserve">en versión pública, </w:t>
      </w:r>
      <w:r w:rsidRPr="00611033">
        <w:rPr>
          <w:rFonts w:ascii="Palatino Linotype" w:hAnsi="Palatino Linotype" w:cs="Arial"/>
          <w:color w:val="000000"/>
          <w:lang w:val="es-MX" w:eastAsia="es-MX"/>
        </w:rPr>
        <w:t xml:space="preserve">el documento </w:t>
      </w:r>
      <w:r w:rsidR="007A257E" w:rsidRPr="00611033">
        <w:rPr>
          <w:rFonts w:ascii="Palatino Linotype" w:hAnsi="Palatino Linotype" w:cs="Arial"/>
          <w:color w:val="000000"/>
          <w:lang w:val="es-MX" w:eastAsia="es-MX"/>
        </w:rPr>
        <w:t>donde conste:</w:t>
      </w:r>
    </w:p>
    <w:p w14:paraId="767411BC" w14:textId="77777777" w:rsidR="00341766" w:rsidRPr="00611033" w:rsidRDefault="00341766" w:rsidP="00DB5C4E">
      <w:pPr>
        <w:spacing w:before="240" w:line="360" w:lineRule="auto"/>
        <w:jc w:val="both"/>
        <w:rPr>
          <w:rFonts w:ascii="Palatino Linotype" w:eastAsia="Calibri" w:hAnsi="Palatino Linotype" w:cs="Arial"/>
        </w:rPr>
      </w:pPr>
    </w:p>
    <w:p w14:paraId="5D4DB481" w14:textId="2A6A963B" w:rsidR="00746F83" w:rsidRPr="00611033" w:rsidRDefault="004F2633" w:rsidP="00C04A47">
      <w:pPr>
        <w:numPr>
          <w:ilvl w:val="0"/>
          <w:numId w:val="4"/>
        </w:numPr>
        <w:spacing w:before="240" w:after="360" w:line="360" w:lineRule="auto"/>
        <w:ind w:left="567" w:right="616" w:hanging="283"/>
        <w:contextualSpacing/>
        <w:jc w:val="both"/>
        <w:rPr>
          <w:rFonts w:ascii="Palatino Linotype" w:eastAsia="MS Mincho" w:hAnsi="Palatino Linotype" w:cs="Arial"/>
          <w:b/>
          <w:lang w:val="es-MX"/>
        </w:rPr>
      </w:pPr>
      <w:r w:rsidRPr="00611033">
        <w:rPr>
          <w:rFonts w:ascii="Palatino Linotype" w:eastAsia="MS Mincho" w:hAnsi="Palatino Linotype" w:cs="Arial"/>
          <w:b/>
          <w:lang w:val="es-MX"/>
        </w:rPr>
        <w:t xml:space="preserve">Nómina detallada </w:t>
      </w:r>
      <w:r w:rsidR="007A257E" w:rsidRPr="00611033">
        <w:rPr>
          <w:rFonts w:ascii="Palatino Linotype" w:eastAsia="MS Mincho" w:hAnsi="Palatino Linotype" w:cs="Arial"/>
          <w:b/>
          <w:lang w:val="es-MX"/>
        </w:rPr>
        <w:t>de la primera y segunda quincena de octubre de dos veintidós.</w:t>
      </w:r>
    </w:p>
    <w:p w14:paraId="02717361" w14:textId="77777777" w:rsidR="00341766" w:rsidRPr="00611033" w:rsidRDefault="00341766" w:rsidP="00341766">
      <w:pPr>
        <w:spacing w:before="240" w:after="360" w:line="360" w:lineRule="auto"/>
        <w:ind w:left="567" w:right="616"/>
        <w:contextualSpacing/>
        <w:jc w:val="both"/>
        <w:rPr>
          <w:rFonts w:ascii="Palatino Linotype" w:eastAsia="MS Mincho" w:hAnsi="Palatino Linotype" w:cs="Arial"/>
          <w:b/>
          <w:lang w:val="es-MX"/>
        </w:rPr>
      </w:pPr>
    </w:p>
    <w:p w14:paraId="45E1CC8F" w14:textId="77777777" w:rsidR="00341766" w:rsidRPr="00611033" w:rsidRDefault="00341766" w:rsidP="00341766">
      <w:pPr>
        <w:numPr>
          <w:ilvl w:val="0"/>
          <w:numId w:val="4"/>
        </w:numPr>
        <w:spacing w:before="240" w:after="360" w:line="360" w:lineRule="auto"/>
        <w:ind w:left="567" w:right="616" w:hanging="283"/>
        <w:contextualSpacing/>
        <w:jc w:val="both"/>
        <w:rPr>
          <w:rFonts w:ascii="Palatino Linotype" w:eastAsia="MS Mincho" w:hAnsi="Palatino Linotype" w:cs="Arial"/>
          <w:b/>
          <w:lang w:val="es-MX"/>
        </w:rPr>
      </w:pPr>
      <w:r w:rsidRPr="00611033">
        <w:rPr>
          <w:rFonts w:ascii="Palatino Linotype" w:eastAsiaTheme="minorEastAsia" w:hAnsi="Palatino Linotype" w:cstheme="minorBidi"/>
          <w:b/>
          <w:color w:val="000000" w:themeColor="text1"/>
          <w:lang w:val="es-MX"/>
        </w:rPr>
        <w:t xml:space="preserve">Estructura orgánica actualizada al cuatro (04) de noviembre de dos mil veintidós. </w:t>
      </w:r>
    </w:p>
    <w:p w14:paraId="3462F2DD" w14:textId="77777777" w:rsidR="003C012C" w:rsidRPr="00611033" w:rsidRDefault="003C012C" w:rsidP="00341766">
      <w:pPr>
        <w:spacing w:before="240" w:after="360" w:line="360" w:lineRule="auto"/>
        <w:ind w:right="616"/>
        <w:contextualSpacing/>
        <w:jc w:val="both"/>
        <w:rPr>
          <w:rFonts w:ascii="Palatino Linotype" w:eastAsia="MS Mincho" w:hAnsi="Palatino Linotype" w:cs="Arial"/>
          <w:b/>
          <w:lang w:val="es-MX"/>
        </w:rPr>
      </w:pPr>
    </w:p>
    <w:p w14:paraId="06486B21" w14:textId="77777777" w:rsidR="003C012C" w:rsidRPr="00611033" w:rsidRDefault="003C012C" w:rsidP="003C012C">
      <w:pPr>
        <w:spacing w:before="240" w:after="360" w:line="360" w:lineRule="auto"/>
        <w:jc w:val="both"/>
        <w:rPr>
          <w:rFonts w:ascii="Palatino Linotype" w:eastAsia="Calibri" w:hAnsi="Palatino Linotype" w:cs="Arial"/>
        </w:rPr>
      </w:pPr>
      <w:r w:rsidRPr="0061103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611033">
        <w:rPr>
          <w:rFonts w:ascii="Palatino Linotype" w:eastAsia="Calibri" w:hAnsi="Palatino Linotype" w:cs="Arial"/>
          <w:b/>
        </w:rPr>
        <w:t>EL RECURRENTE</w:t>
      </w:r>
      <w:r w:rsidRPr="00611033">
        <w:rPr>
          <w:rFonts w:ascii="Palatino Linotype" w:eastAsia="Calibri" w:hAnsi="Palatino Linotype" w:cs="Arial"/>
        </w:rPr>
        <w:t>.</w:t>
      </w:r>
    </w:p>
    <w:p w14:paraId="2A955DEA" w14:textId="77777777" w:rsidR="00746F83" w:rsidRPr="00611033" w:rsidRDefault="00746F83" w:rsidP="00DB5C4E">
      <w:pPr>
        <w:spacing w:line="360" w:lineRule="auto"/>
        <w:jc w:val="both"/>
        <w:rPr>
          <w:rFonts w:ascii="Palatino Linotype" w:eastAsia="MS Mincho" w:hAnsi="Palatino Linotype"/>
          <w:color w:val="000000"/>
          <w:lang w:val="es-MX"/>
        </w:rPr>
      </w:pPr>
      <w:r w:rsidRPr="00611033">
        <w:rPr>
          <w:rFonts w:ascii="Palatino Linotype" w:eastAsia="MS Mincho" w:hAnsi="Palatino Linotype"/>
          <w:b/>
          <w:color w:val="000000"/>
          <w:lang w:val="es-MX"/>
        </w:rPr>
        <w:t>TERCERO.</w:t>
      </w:r>
      <w:r w:rsidRPr="00611033">
        <w:rPr>
          <w:rFonts w:ascii="Palatino Linotype" w:eastAsia="MS Mincho" w:hAnsi="Palatino Linotype"/>
          <w:color w:val="000000"/>
          <w:lang w:val="es-MX"/>
        </w:rPr>
        <w:t xml:space="preserve"> Notifíquese al Titular de la Unidad de Transparencia </w:t>
      </w:r>
      <w:r w:rsidRPr="00611033">
        <w:rPr>
          <w:rFonts w:ascii="Palatino Linotype" w:eastAsiaTheme="minorEastAsia" w:hAnsi="Palatino Linotype" w:cs="Arial"/>
          <w:color w:val="222222"/>
          <w:lang w:val="es-ES_tradnl" w:eastAsia="es-MX"/>
        </w:rPr>
        <w:t xml:space="preserve">del </w:t>
      </w:r>
      <w:r w:rsidRPr="00611033">
        <w:rPr>
          <w:rFonts w:ascii="Palatino Linotype" w:eastAsiaTheme="minorEastAsia" w:hAnsi="Palatino Linotype" w:cs="Arial"/>
          <w:b/>
          <w:bCs/>
          <w:color w:val="222222"/>
          <w:lang w:val="es-ES_tradnl" w:eastAsia="es-MX"/>
        </w:rPr>
        <w:t xml:space="preserve">SUJETO OBLIGADO </w:t>
      </w:r>
      <w:r w:rsidRPr="00611033">
        <w:rPr>
          <w:rFonts w:ascii="Palatino Linotype" w:eastAsiaTheme="minorEastAsia" w:hAnsi="Palatino Linotype" w:cs="Arial"/>
          <w:bCs/>
          <w:color w:val="222222"/>
          <w:lang w:val="es-ES_tradnl" w:eastAsia="es-MX"/>
        </w:rPr>
        <w:t>la presente resolución, vía Sistema de Acceso a la Información Mexiquense (SAIMEX)</w:t>
      </w:r>
      <w:r w:rsidRPr="00611033">
        <w:rPr>
          <w:rFonts w:ascii="Palatino Linotype" w:eastAsiaTheme="minorEastAsia" w:hAnsi="Palatino Linotype" w:cs="Arial"/>
          <w:color w:val="222222"/>
          <w:lang w:val="es-ES_tradnl" w:eastAsia="es-MX"/>
        </w:rPr>
        <w:t xml:space="preserve">, para que conforme al artículo 186, último párrafo, 189, segundo párrafo, y 194 de la Ley de Transparencia y Acceso a la Información Pública del Estado de México y Municipios </w:t>
      </w:r>
      <w:r w:rsidRPr="00611033">
        <w:rPr>
          <w:rFonts w:ascii="Palatino Linotype" w:eastAsiaTheme="minorEastAsia" w:hAnsi="Palatino Linotype" w:cs="Arial"/>
          <w:b/>
          <w:color w:val="222222"/>
          <w:lang w:val="es-ES_tradnl" w:eastAsia="es-MX"/>
        </w:rPr>
        <w:t xml:space="preserve">dé cumplimiento a lo ordenado dentro del plazo de diez días hábiles, </w:t>
      </w:r>
      <w:r w:rsidRPr="00611033">
        <w:rPr>
          <w:rFonts w:ascii="Palatino Linotype" w:eastAsiaTheme="minorEastAsia" w:hAnsi="Palatino Linotype" w:cs="Arial"/>
          <w:color w:val="222222"/>
          <w:lang w:val="es-ES_tradnl" w:eastAsia="es-MX"/>
        </w:rPr>
        <w:t xml:space="preserve">e informe a este Instituto en un plazo de tres días hábiles siguientes sobre el cumplimiento dado a la presente; y, se le apercibe que en caso de </w:t>
      </w:r>
      <w:r w:rsidRPr="00611033">
        <w:rPr>
          <w:rFonts w:ascii="Palatino Linotype" w:eastAsiaTheme="minorEastAsia" w:hAnsi="Palatino Linotype" w:cs="Arial"/>
          <w:color w:val="222222"/>
          <w:lang w:val="es-ES_tradnl"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40AAA2" w14:textId="77777777" w:rsidR="00746F83" w:rsidRPr="00611033" w:rsidRDefault="00746F83" w:rsidP="00DB5C4E">
      <w:pPr>
        <w:spacing w:line="360" w:lineRule="auto"/>
        <w:jc w:val="both"/>
        <w:rPr>
          <w:rFonts w:ascii="Palatino Linotype" w:eastAsia="MS Mincho" w:hAnsi="Palatino Linotype"/>
          <w:color w:val="000000"/>
          <w:lang w:val="es-MX"/>
        </w:rPr>
      </w:pPr>
    </w:p>
    <w:p w14:paraId="2EDECD6A" w14:textId="77777777" w:rsidR="00746F83" w:rsidRPr="00611033" w:rsidRDefault="00746F83" w:rsidP="00DB5C4E">
      <w:pPr>
        <w:spacing w:line="360" w:lineRule="auto"/>
        <w:jc w:val="both"/>
        <w:rPr>
          <w:rFonts w:ascii="Palatino Linotype" w:eastAsia="MS Mincho" w:hAnsi="Palatino Linotype"/>
          <w:color w:val="000000"/>
          <w:lang w:val="es-MX"/>
        </w:rPr>
      </w:pPr>
      <w:r w:rsidRPr="00611033">
        <w:rPr>
          <w:rFonts w:ascii="Palatino Linotype" w:eastAsia="MS Mincho" w:hAnsi="Palatino Linotype"/>
          <w:b/>
          <w:bCs/>
          <w:color w:val="000000"/>
          <w:lang w:val="es-MX"/>
        </w:rPr>
        <w:t>CUARTO.</w:t>
      </w:r>
      <w:r w:rsidRPr="00611033">
        <w:rPr>
          <w:rFonts w:ascii="Palatino Linotype" w:eastAsia="MS Mincho" w:hAnsi="Palatino Linotype"/>
          <w:color w:val="000000"/>
          <w:lang w:val="es-MX"/>
        </w:rPr>
        <w:t xml:space="preserve"> De </w:t>
      </w:r>
      <w:r w:rsidRPr="00611033">
        <w:rPr>
          <w:rFonts w:ascii="Palatino Linotype" w:eastAsia="MS Mincho" w:hAnsi="Palatino Linotype"/>
          <w:bCs/>
          <w:color w:val="000000"/>
          <w:lang w:val="es-MX"/>
        </w:rPr>
        <w:t xml:space="preserve">conformidad con el artículo 198 de la Ley de Transparencia y Acceso a la Información Pública del Estado de México y Municipios, de considerarlo procedente, el </w:t>
      </w:r>
      <w:r w:rsidRPr="00611033">
        <w:rPr>
          <w:rFonts w:ascii="Palatino Linotype" w:eastAsia="MS Mincho" w:hAnsi="Palatino Linotype"/>
          <w:b/>
          <w:color w:val="000000"/>
          <w:lang w:val="es-MX"/>
        </w:rPr>
        <w:t>SUJETO OBLIGADO,</w:t>
      </w:r>
      <w:r w:rsidRPr="00611033">
        <w:rPr>
          <w:rFonts w:ascii="Palatino Linotype" w:eastAsia="MS Mincho" w:hAnsi="Palatino Linotype"/>
          <w:bCs/>
          <w:color w:val="000000"/>
          <w:lang w:val="es-MX"/>
        </w:rPr>
        <w:t xml:space="preserve"> de manera fundada y motivada, podrá solicitar una ampliación de plazo para el cumplimiento de la presente resolución.</w:t>
      </w:r>
    </w:p>
    <w:p w14:paraId="347B16B4" w14:textId="77777777" w:rsidR="00746F83" w:rsidRPr="00611033" w:rsidRDefault="00746F83" w:rsidP="00DB5C4E">
      <w:pPr>
        <w:spacing w:line="360" w:lineRule="auto"/>
        <w:jc w:val="both"/>
        <w:rPr>
          <w:rFonts w:ascii="Palatino Linotype" w:eastAsia="MS Mincho" w:hAnsi="Palatino Linotype"/>
          <w:color w:val="000000"/>
          <w:lang w:val="es-MX"/>
        </w:rPr>
      </w:pPr>
    </w:p>
    <w:p w14:paraId="7122BDE5" w14:textId="77777777" w:rsidR="00746F83" w:rsidRPr="00611033" w:rsidRDefault="00746F83" w:rsidP="00DB5C4E">
      <w:pPr>
        <w:spacing w:line="360" w:lineRule="auto"/>
        <w:jc w:val="both"/>
        <w:rPr>
          <w:rFonts w:ascii="Palatino Linotype" w:eastAsia="MS Mincho" w:hAnsi="Palatino Linotype"/>
          <w:color w:val="000000"/>
          <w:lang w:val="es-MX"/>
        </w:rPr>
      </w:pPr>
      <w:r w:rsidRPr="00611033">
        <w:rPr>
          <w:rFonts w:ascii="Palatino Linotype" w:eastAsia="MS Mincho" w:hAnsi="Palatino Linotype"/>
          <w:b/>
          <w:color w:val="000000"/>
          <w:lang w:val="es-MX"/>
        </w:rPr>
        <w:t xml:space="preserve">QUINTO. </w:t>
      </w:r>
      <w:r w:rsidRPr="00611033">
        <w:rPr>
          <w:rFonts w:ascii="Palatino Linotype" w:eastAsia="MS Mincho" w:hAnsi="Palatino Linotype"/>
          <w:color w:val="000000"/>
          <w:lang w:val="es-MX"/>
        </w:rPr>
        <w:t xml:space="preserve">Notifíquese a la </w:t>
      </w:r>
      <w:r w:rsidRPr="00611033">
        <w:rPr>
          <w:rFonts w:ascii="Palatino Linotype" w:eastAsia="MS Mincho" w:hAnsi="Palatino Linotype"/>
          <w:b/>
          <w:bCs/>
          <w:color w:val="000000"/>
          <w:lang w:val="es-MX"/>
        </w:rPr>
        <w:t>RECURRENTE</w:t>
      </w:r>
      <w:r w:rsidRPr="00611033">
        <w:rPr>
          <w:rFonts w:ascii="Palatino Linotype" w:eastAsia="MS Mincho" w:hAnsi="Palatino Linotype"/>
          <w:color w:val="000000"/>
          <w:lang w:val="es-MX"/>
        </w:rPr>
        <w:t xml:space="preserve"> la presente resolución vía Sistema de Acceso a la Información Mexiquense (SAIMEX).</w:t>
      </w:r>
    </w:p>
    <w:p w14:paraId="5CDBF778" w14:textId="77777777" w:rsidR="00746F83" w:rsidRPr="00611033" w:rsidRDefault="00746F83" w:rsidP="00DB5C4E">
      <w:pPr>
        <w:spacing w:line="360" w:lineRule="auto"/>
        <w:jc w:val="both"/>
        <w:rPr>
          <w:rFonts w:ascii="Palatino Linotype" w:eastAsiaTheme="minorEastAsia" w:hAnsi="Palatino Linotype" w:cstheme="minorBidi"/>
          <w:b/>
          <w:lang w:val="es-MX"/>
        </w:rPr>
      </w:pPr>
    </w:p>
    <w:p w14:paraId="7DB1AB67" w14:textId="77777777" w:rsidR="00746F83" w:rsidRPr="00611033" w:rsidRDefault="00746F83" w:rsidP="00DB5C4E">
      <w:pPr>
        <w:spacing w:line="360" w:lineRule="auto"/>
        <w:jc w:val="both"/>
        <w:rPr>
          <w:rFonts w:ascii="Palatino Linotype" w:eastAsia="MS Mincho" w:hAnsi="Palatino Linotype"/>
          <w:color w:val="000000"/>
        </w:rPr>
      </w:pPr>
      <w:r w:rsidRPr="00611033">
        <w:rPr>
          <w:rFonts w:ascii="Palatino Linotype" w:eastAsia="MS Mincho" w:hAnsi="Palatino Linotype"/>
          <w:b/>
          <w:lang w:val="es-MX"/>
        </w:rPr>
        <w:t>SEXTO</w:t>
      </w:r>
      <w:r w:rsidRPr="00611033">
        <w:rPr>
          <w:rFonts w:ascii="Palatino Linotype" w:eastAsia="MS Mincho" w:hAnsi="Palatino Linotype"/>
          <w:b/>
          <w:color w:val="000000"/>
          <w:lang w:val="es-MX"/>
        </w:rPr>
        <w:t xml:space="preserve">. </w:t>
      </w:r>
      <w:r w:rsidRPr="00611033">
        <w:rPr>
          <w:rFonts w:ascii="Palatino Linotype" w:eastAsia="MS Mincho" w:hAnsi="Palatino Linotype"/>
          <w:color w:val="000000"/>
        </w:rPr>
        <w:t xml:space="preserve">Se hace del conocimiento del </w:t>
      </w:r>
      <w:r w:rsidRPr="00611033">
        <w:rPr>
          <w:rFonts w:ascii="Palatino Linotype" w:eastAsia="MS Mincho" w:hAnsi="Palatino Linotype"/>
          <w:b/>
          <w:color w:val="000000"/>
        </w:rPr>
        <w:t>RECURRENTE</w:t>
      </w:r>
      <w:r w:rsidRPr="00611033">
        <w:rPr>
          <w:rFonts w:ascii="Palatino Linotype" w:eastAsia="MS Mincho" w:hAnsi="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11033">
        <w:rPr>
          <w:rFonts w:ascii="Palatino Linotype" w:eastAsia="MS Mincho" w:hAnsi="Palatino Linotype"/>
          <w:bCs/>
          <w:color w:val="000000"/>
        </w:rPr>
        <w:t>vía juicio de amparo</w:t>
      </w:r>
      <w:r w:rsidRPr="00611033">
        <w:rPr>
          <w:rFonts w:ascii="Palatino Linotype" w:eastAsia="MS Mincho" w:hAnsi="Palatino Linotype"/>
          <w:color w:val="000000"/>
        </w:rPr>
        <w:t xml:space="preserve"> en los términos de las leyes aplicables.</w:t>
      </w:r>
    </w:p>
    <w:p w14:paraId="24099571" w14:textId="77777777" w:rsidR="00746F83" w:rsidRPr="00611033" w:rsidRDefault="00746F83" w:rsidP="00DB5C4E">
      <w:pPr>
        <w:spacing w:line="360" w:lineRule="auto"/>
        <w:jc w:val="both"/>
        <w:rPr>
          <w:rFonts w:ascii="Palatino Linotype" w:eastAsia="MS Mincho" w:hAnsi="Palatino Linotype"/>
          <w:color w:val="000000"/>
        </w:rPr>
      </w:pPr>
    </w:p>
    <w:p w14:paraId="45FE499A" w14:textId="77777777" w:rsidR="008356D4" w:rsidRPr="008356D4" w:rsidRDefault="008356D4" w:rsidP="008356D4">
      <w:pPr>
        <w:spacing w:before="240" w:after="240" w:line="360" w:lineRule="auto"/>
        <w:ind w:firstLine="1"/>
        <w:jc w:val="both"/>
        <w:rPr>
          <w:rFonts w:ascii="Palatino Linotype" w:hAnsi="Palatino Linotype"/>
          <w:smallCaps/>
        </w:rPr>
      </w:pPr>
      <w:bookmarkStart w:id="153" w:name="_Hlk129792997"/>
      <w:r w:rsidRPr="00611033">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611033">
        <w:rPr>
          <w:rStyle w:val="Referenciasutil"/>
          <w:rFonts w:ascii="Palatino Linotype" w:hAnsi="Palatino Linotype"/>
          <w:color w:val="auto"/>
        </w:rPr>
        <w:lastRenderedPageBreak/>
        <w:t>GUSTAVO PARRA NORIEGA Y GUADALUPE RAMÍREZ PEÑA; EN LA TRIGÉSIMA OCTAVA SESIÓN ORDINARIA CELEBRADA EL VEINTICINCO (25) DE OCTUBRE DE DOS MIL VEINTITRÉS, ANTE EL SECRETARIO TÉCNICO DEL PLENO ALEXIS TAPIA RAMÍREZ.</w:t>
      </w:r>
      <w:bookmarkStart w:id="154" w:name="_GoBack"/>
      <w:bookmarkEnd w:id="154"/>
      <w:r w:rsidRPr="008356D4">
        <w:rPr>
          <w:rStyle w:val="Referenciasutil"/>
          <w:rFonts w:ascii="Palatino Linotype" w:hAnsi="Palatino Linotype"/>
          <w:color w:val="auto"/>
        </w:rPr>
        <w:t xml:space="preserve"> </w:t>
      </w:r>
      <w:bookmarkEnd w:id="153"/>
    </w:p>
    <w:p w14:paraId="4453F8E6" w14:textId="28364B95" w:rsidR="00090DE6" w:rsidRDefault="00090DE6" w:rsidP="008356D4">
      <w:pPr>
        <w:spacing w:line="360" w:lineRule="auto"/>
        <w:jc w:val="both"/>
        <w:rPr>
          <w:rFonts w:ascii="Palatino Linotype" w:hAnsi="Palatino Linotype"/>
        </w:rPr>
      </w:pPr>
    </w:p>
    <w:p w14:paraId="6F73C960" w14:textId="77777777" w:rsidR="008356D4" w:rsidRDefault="008356D4" w:rsidP="008356D4">
      <w:pPr>
        <w:spacing w:line="360" w:lineRule="auto"/>
        <w:jc w:val="both"/>
        <w:rPr>
          <w:rFonts w:ascii="Palatino Linotype" w:hAnsi="Palatino Linotype"/>
        </w:rPr>
      </w:pPr>
    </w:p>
    <w:p w14:paraId="480149A8" w14:textId="77777777" w:rsidR="008356D4" w:rsidRDefault="008356D4" w:rsidP="008356D4">
      <w:pPr>
        <w:spacing w:line="360" w:lineRule="auto"/>
        <w:jc w:val="both"/>
        <w:rPr>
          <w:rFonts w:ascii="Palatino Linotype" w:hAnsi="Palatino Linotype"/>
        </w:rPr>
      </w:pPr>
    </w:p>
    <w:p w14:paraId="74738D84" w14:textId="77777777" w:rsidR="008356D4" w:rsidRDefault="008356D4" w:rsidP="008356D4">
      <w:pPr>
        <w:spacing w:line="360" w:lineRule="auto"/>
        <w:jc w:val="both"/>
        <w:rPr>
          <w:rFonts w:ascii="Palatino Linotype" w:hAnsi="Palatino Linotype"/>
        </w:rPr>
      </w:pPr>
    </w:p>
    <w:p w14:paraId="1008F8D7" w14:textId="77777777" w:rsidR="008356D4" w:rsidRDefault="008356D4" w:rsidP="008356D4">
      <w:pPr>
        <w:spacing w:line="360" w:lineRule="auto"/>
        <w:jc w:val="both"/>
        <w:rPr>
          <w:rFonts w:ascii="Palatino Linotype" w:hAnsi="Palatino Linotype"/>
        </w:rPr>
      </w:pPr>
    </w:p>
    <w:p w14:paraId="433F1B8F" w14:textId="77777777" w:rsidR="008356D4" w:rsidRDefault="008356D4" w:rsidP="008356D4">
      <w:pPr>
        <w:spacing w:line="360" w:lineRule="auto"/>
        <w:jc w:val="both"/>
        <w:rPr>
          <w:rFonts w:ascii="Palatino Linotype" w:hAnsi="Palatino Linotype"/>
        </w:rPr>
      </w:pPr>
    </w:p>
    <w:p w14:paraId="6711136A" w14:textId="77777777" w:rsidR="008356D4" w:rsidRDefault="008356D4" w:rsidP="008356D4">
      <w:pPr>
        <w:spacing w:line="360" w:lineRule="auto"/>
        <w:jc w:val="both"/>
        <w:rPr>
          <w:rFonts w:ascii="Palatino Linotype" w:hAnsi="Palatino Linotype"/>
        </w:rPr>
      </w:pPr>
    </w:p>
    <w:p w14:paraId="1522BAE1" w14:textId="77777777" w:rsidR="008356D4" w:rsidRDefault="008356D4" w:rsidP="008356D4">
      <w:pPr>
        <w:spacing w:line="360" w:lineRule="auto"/>
        <w:jc w:val="both"/>
        <w:rPr>
          <w:rFonts w:ascii="Palatino Linotype" w:hAnsi="Palatino Linotype"/>
        </w:rPr>
      </w:pPr>
    </w:p>
    <w:p w14:paraId="7067F665" w14:textId="77777777" w:rsidR="008356D4" w:rsidRDefault="008356D4" w:rsidP="008356D4">
      <w:pPr>
        <w:spacing w:line="360" w:lineRule="auto"/>
        <w:jc w:val="both"/>
        <w:rPr>
          <w:rFonts w:ascii="Palatino Linotype" w:hAnsi="Palatino Linotype"/>
        </w:rPr>
      </w:pPr>
    </w:p>
    <w:p w14:paraId="5F64646B" w14:textId="77777777" w:rsidR="008356D4" w:rsidRDefault="008356D4" w:rsidP="008356D4">
      <w:pPr>
        <w:spacing w:line="360" w:lineRule="auto"/>
        <w:jc w:val="both"/>
        <w:rPr>
          <w:rFonts w:ascii="Palatino Linotype" w:hAnsi="Palatino Linotype"/>
        </w:rPr>
      </w:pPr>
    </w:p>
    <w:p w14:paraId="296D5415" w14:textId="77777777" w:rsidR="008356D4" w:rsidRDefault="008356D4" w:rsidP="008356D4">
      <w:pPr>
        <w:spacing w:line="360" w:lineRule="auto"/>
        <w:jc w:val="both"/>
        <w:rPr>
          <w:rFonts w:ascii="Palatino Linotype" w:hAnsi="Palatino Linotype"/>
        </w:rPr>
      </w:pPr>
    </w:p>
    <w:p w14:paraId="623F8317" w14:textId="77777777" w:rsidR="008356D4" w:rsidRDefault="008356D4" w:rsidP="008356D4">
      <w:pPr>
        <w:spacing w:line="360" w:lineRule="auto"/>
        <w:jc w:val="both"/>
        <w:rPr>
          <w:rFonts w:ascii="Palatino Linotype" w:hAnsi="Palatino Linotype"/>
        </w:rPr>
      </w:pPr>
    </w:p>
    <w:p w14:paraId="399504EA" w14:textId="77777777" w:rsidR="008356D4" w:rsidRDefault="008356D4" w:rsidP="008356D4">
      <w:pPr>
        <w:spacing w:line="360" w:lineRule="auto"/>
        <w:jc w:val="both"/>
        <w:rPr>
          <w:rFonts w:ascii="Palatino Linotype" w:hAnsi="Palatino Linotype"/>
        </w:rPr>
      </w:pPr>
    </w:p>
    <w:p w14:paraId="24EA4CA4" w14:textId="77777777" w:rsidR="008356D4" w:rsidRDefault="008356D4" w:rsidP="008356D4">
      <w:pPr>
        <w:spacing w:line="360" w:lineRule="auto"/>
        <w:jc w:val="both"/>
        <w:rPr>
          <w:rFonts w:ascii="Palatino Linotype" w:hAnsi="Palatino Linotype"/>
        </w:rPr>
      </w:pPr>
    </w:p>
    <w:p w14:paraId="4B8AFBEE" w14:textId="77777777" w:rsidR="008356D4" w:rsidRDefault="008356D4" w:rsidP="008356D4">
      <w:pPr>
        <w:spacing w:line="360" w:lineRule="auto"/>
        <w:jc w:val="both"/>
        <w:rPr>
          <w:rFonts w:ascii="Palatino Linotype" w:hAnsi="Palatino Linotype"/>
        </w:rPr>
      </w:pPr>
    </w:p>
    <w:p w14:paraId="2DEFB6D3" w14:textId="77777777" w:rsidR="008356D4" w:rsidRDefault="008356D4" w:rsidP="008356D4">
      <w:pPr>
        <w:spacing w:line="360" w:lineRule="auto"/>
        <w:jc w:val="both"/>
        <w:rPr>
          <w:rFonts w:ascii="Palatino Linotype" w:hAnsi="Palatino Linotype"/>
        </w:rPr>
      </w:pPr>
    </w:p>
    <w:p w14:paraId="60457C91" w14:textId="77777777" w:rsidR="008356D4" w:rsidRDefault="008356D4" w:rsidP="008356D4">
      <w:pPr>
        <w:spacing w:line="360" w:lineRule="auto"/>
        <w:jc w:val="both"/>
        <w:rPr>
          <w:rFonts w:ascii="Palatino Linotype" w:hAnsi="Palatino Linotype"/>
        </w:rPr>
      </w:pPr>
    </w:p>
    <w:p w14:paraId="64C89E31" w14:textId="77777777" w:rsidR="008356D4" w:rsidRDefault="008356D4" w:rsidP="008356D4">
      <w:pPr>
        <w:spacing w:line="360" w:lineRule="auto"/>
        <w:jc w:val="both"/>
        <w:rPr>
          <w:rFonts w:ascii="Palatino Linotype" w:hAnsi="Palatino Linotype"/>
        </w:rPr>
      </w:pPr>
    </w:p>
    <w:p w14:paraId="7F699DA1" w14:textId="77777777" w:rsidR="008356D4" w:rsidRDefault="008356D4" w:rsidP="008356D4">
      <w:pPr>
        <w:spacing w:line="360" w:lineRule="auto"/>
        <w:jc w:val="both"/>
        <w:rPr>
          <w:rFonts w:ascii="Palatino Linotype" w:hAnsi="Palatino Linotype"/>
        </w:rPr>
      </w:pPr>
    </w:p>
    <w:p w14:paraId="11D135E8" w14:textId="77777777" w:rsidR="008356D4" w:rsidRDefault="008356D4" w:rsidP="008356D4">
      <w:pPr>
        <w:spacing w:line="360" w:lineRule="auto"/>
        <w:jc w:val="both"/>
        <w:rPr>
          <w:rFonts w:ascii="Palatino Linotype" w:hAnsi="Palatino Linotype"/>
        </w:rPr>
      </w:pPr>
    </w:p>
    <w:p w14:paraId="220DC80B" w14:textId="77777777" w:rsidR="008356D4" w:rsidRPr="00DB5C4E" w:rsidRDefault="008356D4" w:rsidP="008356D4">
      <w:pPr>
        <w:spacing w:line="360" w:lineRule="auto"/>
        <w:jc w:val="both"/>
        <w:rPr>
          <w:rFonts w:ascii="Palatino Linotype" w:hAnsi="Palatino Linotype"/>
        </w:rPr>
      </w:pPr>
    </w:p>
    <w:sectPr w:rsidR="008356D4" w:rsidRPr="00DB5C4E" w:rsidSect="009F07F4">
      <w:headerReference w:type="default" r:id="rId16"/>
      <w:footerReference w:type="default" r:id="rId17"/>
      <w:headerReference w:type="first" r:id="rId18"/>
      <w:footerReference w:type="first" r:id="rId19"/>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998E" w14:textId="77777777" w:rsidR="00C3381A" w:rsidRDefault="00C3381A" w:rsidP="00C80F8C">
      <w:r>
        <w:separator/>
      </w:r>
    </w:p>
  </w:endnote>
  <w:endnote w:type="continuationSeparator" w:id="0">
    <w:p w14:paraId="69089403" w14:textId="77777777" w:rsidR="00C3381A" w:rsidRDefault="00C3381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D3C1C9D" w:rsidR="007F2C5E" w:rsidRPr="00817AAB" w:rsidRDefault="007F2C5E"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611033">
      <w:rPr>
        <w:rFonts w:ascii="Palatino Linotype" w:hAnsi="Palatino Linotype" w:cs="Arial"/>
        <w:b/>
        <w:bCs/>
        <w:noProof/>
      </w:rPr>
      <w:t>37</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611033">
      <w:rPr>
        <w:rFonts w:ascii="Palatino Linotype" w:hAnsi="Palatino Linotype" w:cs="Arial"/>
        <w:b/>
        <w:bCs/>
        <w:noProof/>
      </w:rPr>
      <w:t>63</w:t>
    </w:r>
    <w:r w:rsidRPr="00817AAB">
      <w:rPr>
        <w:rFonts w:ascii="Palatino Linotype" w:hAnsi="Palatino Linotype" w:cs="Arial"/>
        <w:b/>
        <w:bCs/>
      </w:rPr>
      <w:fldChar w:fldCharType="end"/>
    </w:r>
  </w:p>
  <w:p w14:paraId="1192A578" w14:textId="77777777" w:rsidR="007F2C5E" w:rsidRDefault="007F2C5E" w:rsidP="00935A0D">
    <w:pPr>
      <w:pStyle w:val="Piedepgina"/>
      <w:rPr>
        <w:rFonts w:ascii="Times New Roman" w:hAnsi="Times New Roman" w:cs="Times New Roman"/>
      </w:rPr>
    </w:pPr>
  </w:p>
  <w:p w14:paraId="14A770F8" w14:textId="77777777" w:rsidR="007F2C5E" w:rsidRDefault="007F2C5E"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5505A5E" w:rsidR="007F2C5E" w:rsidRDefault="007F2C5E"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61103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611033">
      <w:rPr>
        <w:rFonts w:ascii="Arial" w:hAnsi="Arial" w:cs="Arial"/>
        <w:b/>
        <w:bCs/>
        <w:noProof/>
        <w:sz w:val="20"/>
        <w:szCs w:val="20"/>
      </w:rPr>
      <w:t>63</w:t>
    </w:r>
    <w:r>
      <w:rPr>
        <w:rFonts w:ascii="Arial" w:hAnsi="Arial" w:cs="Arial"/>
        <w:b/>
        <w:bCs/>
        <w:sz w:val="20"/>
        <w:szCs w:val="20"/>
      </w:rPr>
      <w:fldChar w:fldCharType="end"/>
    </w:r>
  </w:p>
  <w:p w14:paraId="5D98ABD5" w14:textId="77777777" w:rsidR="007F2C5E" w:rsidRDefault="007F2C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9F10C" w14:textId="77777777" w:rsidR="00C3381A" w:rsidRDefault="00C3381A" w:rsidP="00C80F8C">
      <w:r>
        <w:separator/>
      </w:r>
    </w:p>
  </w:footnote>
  <w:footnote w:type="continuationSeparator" w:id="0">
    <w:p w14:paraId="01B3DBEE" w14:textId="77777777" w:rsidR="00C3381A" w:rsidRDefault="00C3381A" w:rsidP="00C80F8C">
      <w:r>
        <w:continuationSeparator/>
      </w:r>
    </w:p>
  </w:footnote>
  <w:footnote w:id="1">
    <w:p w14:paraId="7BECE24C" w14:textId="77777777" w:rsidR="007F2C5E" w:rsidRDefault="007F2C5E" w:rsidP="008D6729">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24B27ACE" w14:textId="2CBAE9BA" w:rsidR="007F2C5E" w:rsidRDefault="007F2C5E" w:rsidP="008D6729">
      <w:pPr>
        <w:tabs>
          <w:tab w:val="left" w:pos="0"/>
        </w:tabs>
        <w:ind w:right="567"/>
        <w:jc w:val="both"/>
        <w:rPr>
          <w:rFonts w:ascii="Palatino Linotype" w:hAnsi="Palatino Linotype"/>
          <w:i/>
          <w:color w:val="000000"/>
          <w:sz w:val="20"/>
          <w:lang w:val="es-ES_tradnl"/>
        </w:rPr>
      </w:pPr>
      <w:r>
        <w:rPr>
          <w:rFonts w:ascii="Palatino Linotype" w:hAnsi="Palatino Linotype"/>
          <w:i/>
          <w:color w:val="000000"/>
          <w:sz w:val="20"/>
          <w:lang w:val="es-ES_tradnl"/>
        </w:rPr>
        <w:t>(…)</w:t>
      </w:r>
    </w:p>
    <w:p w14:paraId="7B6FD1EB" w14:textId="12D5A7DC" w:rsidR="007F2C5E" w:rsidRPr="008E4E22" w:rsidRDefault="007F2C5E" w:rsidP="008D6729">
      <w:pPr>
        <w:tabs>
          <w:tab w:val="left" w:pos="0"/>
        </w:tabs>
        <w:ind w:right="567"/>
        <w:jc w:val="both"/>
        <w:rPr>
          <w:rFonts w:ascii="Palatino Linotype" w:hAnsi="Palatino Linotype"/>
          <w:i/>
          <w:color w:val="000000"/>
          <w:sz w:val="16"/>
          <w:lang w:val="es-ES_tradnl"/>
        </w:rPr>
      </w:pPr>
      <w:r w:rsidRPr="008E4E22">
        <w:rPr>
          <w:rFonts w:ascii="Palatino Linotype" w:hAnsi="Palatino Linotype"/>
          <w:i/>
          <w:sz w:val="20"/>
        </w:rPr>
        <w:t>II. La clasificación de la información</w:t>
      </w:r>
    </w:p>
    <w:p w14:paraId="27C70A72" w14:textId="3C9287C3" w:rsidR="007F2C5E" w:rsidRDefault="007F2C5E" w:rsidP="008D6729">
      <w:pPr>
        <w:pStyle w:val="Textonotapie"/>
      </w:pPr>
      <w:r>
        <w:t>(…)</w:t>
      </w:r>
    </w:p>
  </w:footnote>
  <w:footnote w:id="2">
    <w:p w14:paraId="77A579AA" w14:textId="77777777" w:rsidR="007F2C5E" w:rsidRDefault="007F2C5E"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7F2C5E" w:rsidRDefault="007F2C5E"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7F2C5E" w:rsidRDefault="007F2C5E"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7F2C5E" w:rsidRDefault="007F2C5E"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92F47B0" w14:textId="77777777" w:rsidR="007F2C5E" w:rsidRDefault="007F2C5E"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15DDF678" w14:textId="77777777" w:rsidR="007F2C5E" w:rsidRDefault="007F2C5E"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F4510AA" w14:textId="77777777" w:rsidR="007F2C5E" w:rsidRDefault="007F2C5E"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179D3702" w14:textId="77777777" w:rsidR="007F2C5E" w:rsidRDefault="007F2C5E" w:rsidP="001B33C4">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0553F4EA" w14:textId="77777777" w:rsidR="007F2C5E" w:rsidRDefault="007F2C5E" w:rsidP="001B33C4">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3EE5BCD3" w14:textId="77777777" w:rsidR="007F2C5E" w:rsidRDefault="007F2C5E" w:rsidP="001D5F0B">
      <w:pPr>
        <w:autoSpaceDE w:val="0"/>
        <w:autoSpaceDN w:val="0"/>
        <w:adjustRightInd w:val="0"/>
        <w:spacing w:line="276" w:lineRule="auto"/>
        <w:jc w:val="both"/>
        <w:rPr>
          <w:rFonts w:cs="Arial"/>
          <w:sz w:val="20"/>
          <w:szCs w:val="20"/>
          <w:lang w:val="es-MX"/>
        </w:rPr>
      </w:pPr>
      <w:r>
        <w:rPr>
          <w:rStyle w:val="Refdenotaalpie"/>
        </w:rPr>
        <w:footnoteRef/>
      </w:r>
      <w:r>
        <w:rPr>
          <w:lang w:val="es-MX"/>
        </w:rPr>
        <w:t xml:space="preserve"> </w:t>
      </w:r>
      <w:r>
        <w:rPr>
          <w:rFonts w:cs="Arial"/>
          <w:b/>
          <w:bCs/>
          <w:sz w:val="20"/>
          <w:szCs w:val="20"/>
          <w:lang w:val="es-MX"/>
        </w:rPr>
        <w:t xml:space="preserve">Artículo 122. </w:t>
      </w:r>
      <w:r>
        <w:rPr>
          <w:rFonts w:cs="Arial"/>
          <w:sz w:val="20"/>
          <w:szCs w:val="20"/>
          <w:lang w:val="es-MX"/>
        </w:rPr>
        <w:t>La clasificación es el proceso mediante el cual el sujeto obligado determina que la información en su poder actualiza alguno de los supuestos de reserva o confidencialidad, de conformidad con lo dispuesto en el presente título.</w:t>
      </w:r>
    </w:p>
    <w:p w14:paraId="0E89C013" w14:textId="77777777" w:rsidR="007F2C5E" w:rsidRDefault="007F2C5E" w:rsidP="001D5F0B">
      <w:pPr>
        <w:autoSpaceDE w:val="0"/>
        <w:autoSpaceDN w:val="0"/>
        <w:adjustRightInd w:val="0"/>
        <w:spacing w:line="276" w:lineRule="auto"/>
        <w:jc w:val="both"/>
        <w:rPr>
          <w:rFonts w:cs="Arial"/>
          <w:sz w:val="20"/>
          <w:szCs w:val="20"/>
          <w:lang w:val="es-MX"/>
        </w:rPr>
      </w:pPr>
      <w:r>
        <w:rPr>
          <w:rFonts w:cs="Arial"/>
          <w:sz w:val="20"/>
          <w:szCs w:val="20"/>
          <w:lang w:val="es-MX"/>
        </w:rPr>
        <w:t>Los supuestos de reserva o confidencialidad previstos en las leyes deberán ser acordes con las bases, principios y disposiciones establecidos en la Ley General y, en ningún caso, podrán contravenirla.</w:t>
      </w:r>
    </w:p>
    <w:p w14:paraId="559A4F13" w14:textId="77777777" w:rsidR="007F2C5E" w:rsidRDefault="007F2C5E" w:rsidP="001D5F0B">
      <w:pPr>
        <w:autoSpaceDE w:val="0"/>
        <w:autoSpaceDN w:val="0"/>
        <w:adjustRightInd w:val="0"/>
        <w:spacing w:line="276" w:lineRule="auto"/>
        <w:jc w:val="both"/>
        <w:rPr>
          <w:rFonts w:cs="Arial"/>
          <w:sz w:val="20"/>
          <w:szCs w:val="20"/>
          <w:lang w:val="es-MX"/>
        </w:rPr>
      </w:pPr>
      <w:r>
        <w:rPr>
          <w:rFonts w:cs="Arial"/>
          <w:sz w:val="20"/>
          <w:szCs w:val="20"/>
          <w:lang w:val="es-MX"/>
        </w:rPr>
        <w:t>Los titulares de las áreas de los sujetos obligados serán los responsables de clasificar la información, de conformidad con lo dispuesto en la presente Ley y demás disposiciones jurídicas aplicables.</w:t>
      </w:r>
    </w:p>
  </w:footnote>
  <w:footnote w:id="8">
    <w:p w14:paraId="1BD87242" w14:textId="77777777" w:rsidR="007F2C5E" w:rsidRDefault="007F2C5E" w:rsidP="001D5F0B">
      <w:pPr>
        <w:autoSpaceDE w:val="0"/>
        <w:autoSpaceDN w:val="0"/>
        <w:adjustRightInd w:val="0"/>
        <w:spacing w:line="276" w:lineRule="auto"/>
        <w:jc w:val="both"/>
        <w:rPr>
          <w:rFonts w:cs="Arial"/>
          <w:sz w:val="20"/>
          <w:szCs w:val="20"/>
          <w:lang w:val="es-MX"/>
        </w:rPr>
      </w:pPr>
      <w:r>
        <w:rPr>
          <w:rStyle w:val="Refdenotaalpie"/>
        </w:rPr>
        <w:footnoteRef/>
      </w:r>
      <w:r>
        <w:rPr>
          <w:sz w:val="20"/>
          <w:szCs w:val="20"/>
          <w:lang w:val="es-MX"/>
        </w:rPr>
        <w:t xml:space="preserve"> </w:t>
      </w:r>
      <w:r>
        <w:rPr>
          <w:rFonts w:cs="Arial"/>
          <w:b/>
          <w:sz w:val="20"/>
          <w:szCs w:val="20"/>
          <w:lang w:val="es-MX"/>
        </w:rPr>
        <w:t>Artículo 135.</w:t>
      </w:r>
      <w:r>
        <w:rPr>
          <w:rFonts w:cs="Arial"/>
          <w:sz w:val="20"/>
          <w:szCs w:val="20"/>
          <w:lang w:val="es-MX"/>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9">
    <w:p w14:paraId="59A40619" w14:textId="77777777" w:rsidR="007F2C5E" w:rsidRDefault="007F2C5E" w:rsidP="001D5F0B">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8AC8CC" w14:textId="77777777" w:rsidR="007F2C5E" w:rsidRDefault="007F2C5E" w:rsidP="001D5F0B">
      <w:pPr>
        <w:pStyle w:val="ADB1"/>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10">
    <w:p w14:paraId="5B45FA2C" w14:textId="77777777" w:rsidR="007F2C5E" w:rsidRDefault="007F2C5E" w:rsidP="001D5F0B">
      <w:pPr>
        <w:pStyle w:val="ADB1"/>
        <w:jc w:val="both"/>
        <w:rPr>
          <w:rFonts w:ascii="Palatino Linotype" w:hAnsi="Palatino Linotype"/>
          <w:sz w:val="16"/>
          <w:lang w:val="es-ES"/>
        </w:rPr>
      </w:pPr>
      <w:r>
        <w:rPr>
          <w:rStyle w:val="Refdenotaalpie"/>
          <w:rFonts w:ascii="Palatino Linotype" w:hAnsi="Palatino Linotype"/>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11">
    <w:p w14:paraId="269B4F70" w14:textId="77777777" w:rsidR="007F2C5E" w:rsidRDefault="007F2C5E" w:rsidP="001D5F0B">
      <w:pPr>
        <w:pStyle w:val="ADB1"/>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2F435348" w14:textId="77777777" w:rsidR="007F2C5E" w:rsidRDefault="007F2C5E" w:rsidP="001D5F0B">
      <w:pPr>
        <w:pStyle w:val="ADB1"/>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4DEB198" w14:textId="77777777" w:rsidR="007F2C5E" w:rsidRDefault="007F2C5E" w:rsidP="001D5F0B">
      <w:pPr>
        <w:pStyle w:val="ADB1"/>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E4FF627" w14:textId="77777777" w:rsidR="007F2C5E" w:rsidRDefault="007F2C5E" w:rsidP="001D5F0B">
      <w:pPr>
        <w:pStyle w:val="ADB1"/>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7F2C5E" w14:paraId="6B4E3B81" w14:textId="77777777" w:rsidTr="00B4299A">
      <w:tc>
        <w:tcPr>
          <w:tcW w:w="2701" w:type="dxa"/>
          <w:vAlign w:val="center"/>
          <w:hideMark/>
        </w:tcPr>
        <w:p w14:paraId="0ABBC6C0" w14:textId="1226DAAF" w:rsidR="007F2C5E" w:rsidRPr="007F2C5E" w:rsidRDefault="007F2C5E" w:rsidP="009D4854">
          <w:pPr>
            <w:rPr>
              <w:rFonts w:ascii="Palatino Linotype" w:hAnsi="Palatino Linotype"/>
              <w:b/>
              <w:sz w:val="22"/>
              <w:szCs w:val="22"/>
              <w:lang w:val="es-ES_tradnl"/>
            </w:rPr>
          </w:pPr>
          <w:r w:rsidRPr="007F2C5E">
            <w:rPr>
              <w:rFonts w:ascii="Palatino Linotype" w:hAnsi="Palatino Linotype"/>
              <w:b/>
              <w:sz w:val="22"/>
              <w:szCs w:val="22"/>
              <w:lang w:val="es-ES_tradnl"/>
            </w:rPr>
            <w:t>Recurso de Revisión:</w:t>
          </w:r>
        </w:p>
      </w:tc>
      <w:tc>
        <w:tcPr>
          <w:tcW w:w="3746" w:type="dxa"/>
          <w:vAlign w:val="center"/>
          <w:hideMark/>
        </w:tcPr>
        <w:p w14:paraId="60C471CA" w14:textId="76A7DCB7" w:rsidR="007F2C5E" w:rsidRPr="007F2C5E" w:rsidRDefault="007F2C5E" w:rsidP="00AD1633">
          <w:pPr>
            <w:rPr>
              <w:rFonts w:ascii="Palatino Linotype" w:hAnsi="Palatino Linotype"/>
              <w:sz w:val="22"/>
              <w:szCs w:val="22"/>
              <w:lang w:val="es-ES_tradnl"/>
            </w:rPr>
          </w:pPr>
          <w:r w:rsidRPr="007F2C5E">
            <w:rPr>
              <w:rFonts w:ascii="Palatino Linotype" w:hAnsi="Palatino Linotype"/>
              <w:bCs/>
              <w:sz w:val="22"/>
              <w:szCs w:val="22"/>
            </w:rPr>
            <w:t>17028/INFOEM/IP/RR/2022</w:t>
          </w:r>
        </w:p>
      </w:tc>
    </w:tr>
    <w:tr w:rsidR="007F2C5E" w14:paraId="31CB780F" w14:textId="77777777" w:rsidTr="00B4299A">
      <w:trPr>
        <w:trHeight w:val="228"/>
      </w:trPr>
      <w:tc>
        <w:tcPr>
          <w:tcW w:w="2701" w:type="dxa"/>
          <w:vAlign w:val="center"/>
          <w:hideMark/>
        </w:tcPr>
        <w:p w14:paraId="4F49CB4A" w14:textId="6966D32E" w:rsidR="007F2C5E" w:rsidRPr="007F2C5E" w:rsidRDefault="007F2C5E" w:rsidP="009D4854">
          <w:pPr>
            <w:rPr>
              <w:rFonts w:ascii="Palatino Linotype" w:hAnsi="Palatino Linotype"/>
              <w:b/>
              <w:sz w:val="22"/>
              <w:szCs w:val="22"/>
              <w:lang w:val="es-ES_tradnl"/>
            </w:rPr>
          </w:pPr>
          <w:r w:rsidRPr="007F2C5E">
            <w:rPr>
              <w:rFonts w:ascii="Palatino Linotype" w:hAnsi="Palatino Linotype"/>
              <w:b/>
              <w:sz w:val="22"/>
              <w:szCs w:val="22"/>
              <w:lang w:val="es-ES_tradnl"/>
            </w:rPr>
            <w:t>Sujeto Obligado:</w:t>
          </w:r>
        </w:p>
      </w:tc>
      <w:tc>
        <w:tcPr>
          <w:tcW w:w="3746" w:type="dxa"/>
          <w:vAlign w:val="center"/>
          <w:hideMark/>
        </w:tcPr>
        <w:p w14:paraId="5D08B318" w14:textId="2BDEEF4E" w:rsidR="007F2C5E" w:rsidRPr="007F2C5E" w:rsidRDefault="007F2C5E" w:rsidP="00DF426F">
          <w:pPr>
            <w:jc w:val="both"/>
            <w:rPr>
              <w:rFonts w:ascii="Palatino Linotype" w:hAnsi="Palatino Linotype"/>
              <w:sz w:val="22"/>
              <w:szCs w:val="22"/>
              <w:lang w:val="es-ES_tradnl"/>
            </w:rPr>
          </w:pPr>
          <w:r w:rsidRPr="007F2C5E">
            <w:rPr>
              <w:rFonts w:ascii="Palatino Linotype" w:hAnsi="Palatino Linotype"/>
              <w:sz w:val="22"/>
              <w:szCs w:val="22"/>
              <w:lang w:val="es-ES_tradnl"/>
            </w:rPr>
            <w:t>Universidad Autónoma del Estado de México</w:t>
          </w:r>
        </w:p>
      </w:tc>
    </w:tr>
    <w:tr w:rsidR="007F2C5E" w14:paraId="69050F56" w14:textId="77777777" w:rsidTr="00B4299A">
      <w:tc>
        <w:tcPr>
          <w:tcW w:w="2701" w:type="dxa"/>
          <w:vAlign w:val="center"/>
          <w:hideMark/>
        </w:tcPr>
        <w:p w14:paraId="65C9B735" w14:textId="75C78F81" w:rsidR="007F2C5E" w:rsidRPr="007F2C5E" w:rsidRDefault="007F2C5E" w:rsidP="009D4854">
          <w:pPr>
            <w:rPr>
              <w:rFonts w:ascii="Palatino Linotype" w:hAnsi="Palatino Linotype"/>
              <w:b/>
              <w:sz w:val="22"/>
              <w:szCs w:val="22"/>
              <w:lang w:val="es-ES_tradnl"/>
            </w:rPr>
          </w:pPr>
          <w:r w:rsidRPr="007F2C5E">
            <w:rPr>
              <w:rFonts w:ascii="Palatino Linotype" w:hAnsi="Palatino Linotype"/>
              <w:b/>
              <w:sz w:val="22"/>
              <w:szCs w:val="22"/>
              <w:lang w:val="es-ES_tradnl"/>
            </w:rPr>
            <w:t>Comisionada ponente:</w:t>
          </w:r>
        </w:p>
      </w:tc>
      <w:tc>
        <w:tcPr>
          <w:tcW w:w="3746" w:type="dxa"/>
          <w:vAlign w:val="center"/>
          <w:hideMark/>
        </w:tcPr>
        <w:p w14:paraId="06864B57" w14:textId="38CF125F" w:rsidR="007F2C5E" w:rsidRPr="007F2C5E" w:rsidRDefault="007F2C5E" w:rsidP="00EA0165">
          <w:pPr>
            <w:ind w:right="-533"/>
            <w:rPr>
              <w:rFonts w:ascii="Palatino Linotype" w:hAnsi="Palatino Linotype"/>
              <w:sz w:val="22"/>
              <w:szCs w:val="22"/>
              <w:lang w:val="es-ES_tradnl"/>
            </w:rPr>
          </w:pPr>
          <w:r w:rsidRPr="007F2C5E">
            <w:rPr>
              <w:rFonts w:ascii="Palatino Linotype" w:hAnsi="Palatino Linotype"/>
              <w:sz w:val="22"/>
              <w:szCs w:val="22"/>
            </w:rPr>
            <w:t xml:space="preserve">María del Rosario Mejía Ayala  </w:t>
          </w:r>
        </w:p>
      </w:tc>
    </w:tr>
  </w:tbl>
  <w:p w14:paraId="0F9141D0" w14:textId="72CC8652" w:rsidR="007F2C5E" w:rsidRDefault="007F2C5E"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7F2C5E" w:rsidRDefault="007F2C5E"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7F2C5E" w:rsidRDefault="007F2C5E"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7F2C5E" w:rsidRPr="007F2C5E" w14:paraId="477E149B" w14:textId="77777777" w:rsidTr="00CB57FD">
      <w:trPr>
        <w:trHeight w:val="277"/>
      </w:trPr>
      <w:tc>
        <w:tcPr>
          <w:tcW w:w="2693" w:type="dxa"/>
          <w:vAlign w:val="center"/>
          <w:hideMark/>
        </w:tcPr>
        <w:p w14:paraId="5C0586E4" w14:textId="77777777" w:rsidR="007F2C5E" w:rsidRPr="007F2C5E" w:rsidRDefault="007F2C5E" w:rsidP="00C47D1B">
          <w:pPr>
            <w:rPr>
              <w:rFonts w:ascii="Palatino Linotype" w:hAnsi="Palatino Linotype"/>
              <w:b/>
              <w:sz w:val="22"/>
              <w:szCs w:val="22"/>
              <w:lang w:val="es-ES_tradnl"/>
            </w:rPr>
          </w:pPr>
          <w:r w:rsidRPr="007F2C5E">
            <w:rPr>
              <w:rFonts w:ascii="Palatino Linotype" w:hAnsi="Palatino Linotype"/>
              <w:b/>
              <w:sz w:val="22"/>
              <w:szCs w:val="22"/>
              <w:lang w:val="es-ES_tradnl"/>
            </w:rPr>
            <w:t>Recurso de Revisión:</w:t>
          </w:r>
        </w:p>
      </w:tc>
      <w:tc>
        <w:tcPr>
          <w:tcW w:w="3976" w:type="dxa"/>
          <w:vAlign w:val="center"/>
          <w:hideMark/>
        </w:tcPr>
        <w:p w14:paraId="5B14C95E" w14:textId="70D81490" w:rsidR="007F2C5E" w:rsidRPr="007F2C5E" w:rsidRDefault="007F2C5E" w:rsidP="00702934">
          <w:pPr>
            <w:rPr>
              <w:rFonts w:ascii="Palatino Linotype" w:hAnsi="Palatino Linotype"/>
              <w:sz w:val="22"/>
              <w:szCs w:val="22"/>
              <w:lang w:val="es-ES_tradnl"/>
            </w:rPr>
          </w:pPr>
          <w:r w:rsidRPr="007F2C5E">
            <w:rPr>
              <w:rFonts w:ascii="Palatino Linotype" w:hAnsi="Palatino Linotype"/>
              <w:bCs/>
              <w:sz w:val="22"/>
              <w:szCs w:val="22"/>
            </w:rPr>
            <w:t>17028/INFOEM/IP/RR/2022</w:t>
          </w:r>
        </w:p>
      </w:tc>
    </w:tr>
    <w:tr w:rsidR="007F2C5E" w:rsidRPr="007F2C5E" w14:paraId="5B5BE21C" w14:textId="77777777" w:rsidTr="00472C8E">
      <w:trPr>
        <w:trHeight w:val="477"/>
      </w:trPr>
      <w:tc>
        <w:tcPr>
          <w:tcW w:w="2693" w:type="dxa"/>
          <w:vAlign w:val="center"/>
          <w:hideMark/>
        </w:tcPr>
        <w:p w14:paraId="4AE96902" w14:textId="4E063913" w:rsidR="007F2C5E" w:rsidRPr="007F2C5E" w:rsidRDefault="007F2C5E" w:rsidP="00C47D1B">
          <w:pPr>
            <w:rPr>
              <w:rFonts w:ascii="Palatino Linotype" w:hAnsi="Palatino Linotype"/>
              <w:b/>
              <w:sz w:val="22"/>
              <w:szCs w:val="22"/>
              <w:lang w:val="es-ES_tradnl"/>
            </w:rPr>
          </w:pPr>
          <w:r w:rsidRPr="007F2C5E">
            <w:rPr>
              <w:rFonts w:ascii="Palatino Linotype" w:hAnsi="Palatino Linotype"/>
              <w:b/>
              <w:sz w:val="22"/>
              <w:szCs w:val="22"/>
              <w:lang w:val="es-ES_tradnl"/>
            </w:rPr>
            <w:t>Recurrente:</w:t>
          </w:r>
        </w:p>
      </w:tc>
      <w:tc>
        <w:tcPr>
          <w:tcW w:w="3976" w:type="dxa"/>
          <w:vAlign w:val="center"/>
          <w:hideMark/>
        </w:tcPr>
        <w:p w14:paraId="776E3E60" w14:textId="118FC6AF" w:rsidR="007F2C5E" w:rsidRPr="007F2C5E" w:rsidRDefault="007F2C5E" w:rsidP="00702934">
          <w:pPr>
            <w:rPr>
              <w:rFonts w:ascii="Palatino Linotype" w:hAnsi="Palatino Linotype"/>
              <w:sz w:val="22"/>
              <w:szCs w:val="22"/>
              <w:lang w:val="es-ES_tradnl"/>
            </w:rPr>
          </w:pPr>
        </w:p>
      </w:tc>
    </w:tr>
    <w:tr w:rsidR="007F2C5E" w:rsidRPr="007F2C5E" w14:paraId="22601A11" w14:textId="77777777" w:rsidTr="00CB57FD">
      <w:trPr>
        <w:trHeight w:val="228"/>
      </w:trPr>
      <w:tc>
        <w:tcPr>
          <w:tcW w:w="2693" w:type="dxa"/>
          <w:vAlign w:val="center"/>
          <w:hideMark/>
        </w:tcPr>
        <w:p w14:paraId="6EFE221D" w14:textId="49C5F800" w:rsidR="007F2C5E" w:rsidRPr="007F2C5E" w:rsidRDefault="007F2C5E" w:rsidP="00C47D1B">
          <w:pPr>
            <w:rPr>
              <w:rFonts w:ascii="Palatino Linotype" w:hAnsi="Palatino Linotype"/>
              <w:b/>
              <w:sz w:val="22"/>
              <w:szCs w:val="22"/>
              <w:lang w:val="es-ES_tradnl"/>
            </w:rPr>
          </w:pPr>
          <w:r w:rsidRPr="007F2C5E">
            <w:rPr>
              <w:rFonts w:ascii="Palatino Linotype" w:hAnsi="Palatino Linotype"/>
              <w:b/>
              <w:sz w:val="22"/>
              <w:szCs w:val="22"/>
              <w:lang w:val="es-ES_tradnl"/>
            </w:rPr>
            <w:t>Sujeto Obligado:</w:t>
          </w:r>
        </w:p>
      </w:tc>
      <w:tc>
        <w:tcPr>
          <w:tcW w:w="3976" w:type="dxa"/>
          <w:vAlign w:val="center"/>
          <w:hideMark/>
        </w:tcPr>
        <w:p w14:paraId="266F997D" w14:textId="67E5937F" w:rsidR="007F2C5E" w:rsidRPr="007F2C5E" w:rsidRDefault="007F2C5E" w:rsidP="00870600">
          <w:pPr>
            <w:jc w:val="both"/>
            <w:rPr>
              <w:rFonts w:ascii="Palatino Linotype" w:eastAsia="Calibri" w:hAnsi="Palatino Linotype"/>
              <w:sz w:val="22"/>
              <w:szCs w:val="22"/>
              <w:lang w:val="es-MX" w:eastAsia="en-US"/>
            </w:rPr>
          </w:pPr>
          <w:r w:rsidRPr="007F2C5E">
            <w:rPr>
              <w:rFonts w:ascii="Palatino Linotype" w:eastAsia="Calibri" w:hAnsi="Palatino Linotype"/>
              <w:sz w:val="22"/>
              <w:szCs w:val="22"/>
              <w:lang w:val="es-MX" w:eastAsia="en-US"/>
            </w:rPr>
            <w:t>Universidad Autónoma del Estado de México</w:t>
          </w:r>
        </w:p>
      </w:tc>
    </w:tr>
    <w:tr w:rsidR="007F2C5E" w:rsidRPr="007F2C5E" w14:paraId="2D6C630E" w14:textId="77777777" w:rsidTr="00CB57FD">
      <w:tc>
        <w:tcPr>
          <w:tcW w:w="2693" w:type="dxa"/>
          <w:vAlign w:val="center"/>
          <w:hideMark/>
        </w:tcPr>
        <w:p w14:paraId="5BD4C6DB" w14:textId="7CF21504" w:rsidR="007F2C5E" w:rsidRPr="007F2C5E" w:rsidRDefault="007F2C5E" w:rsidP="00C47D1B">
          <w:pPr>
            <w:rPr>
              <w:rFonts w:ascii="Palatino Linotype" w:hAnsi="Palatino Linotype"/>
              <w:b/>
              <w:sz w:val="22"/>
              <w:szCs w:val="22"/>
              <w:lang w:val="es-ES_tradnl"/>
            </w:rPr>
          </w:pPr>
          <w:r w:rsidRPr="007F2C5E">
            <w:rPr>
              <w:rFonts w:ascii="Palatino Linotype" w:hAnsi="Palatino Linotype"/>
              <w:b/>
              <w:sz w:val="22"/>
              <w:szCs w:val="22"/>
              <w:lang w:val="es-ES_tradnl"/>
            </w:rPr>
            <w:t>Comisionada Ponente:</w:t>
          </w:r>
        </w:p>
      </w:tc>
      <w:tc>
        <w:tcPr>
          <w:tcW w:w="3976" w:type="dxa"/>
          <w:vAlign w:val="center"/>
          <w:hideMark/>
        </w:tcPr>
        <w:p w14:paraId="0CDDA0BE" w14:textId="7A79F24D" w:rsidR="007F2C5E" w:rsidRPr="007F2C5E" w:rsidRDefault="007F2C5E" w:rsidP="00C47D1B">
          <w:pPr>
            <w:ind w:right="-533"/>
            <w:rPr>
              <w:rFonts w:ascii="Palatino Linotype" w:hAnsi="Palatino Linotype"/>
              <w:sz w:val="22"/>
              <w:szCs w:val="22"/>
              <w:lang w:val="es-ES_tradnl"/>
            </w:rPr>
          </w:pPr>
          <w:r w:rsidRPr="007F2C5E">
            <w:rPr>
              <w:rFonts w:ascii="Palatino Linotype" w:hAnsi="Palatino Linotype"/>
              <w:sz w:val="22"/>
              <w:szCs w:val="22"/>
            </w:rPr>
            <w:t>María del Rosario Mejía Ayala</w:t>
          </w:r>
        </w:p>
      </w:tc>
    </w:tr>
  </w:tbl>
  <w:p w14:paraId="59DE3767" w14:textId="6FD10F8D" w:rsidR="007F2C5E" w:rsidRDefault="007F2C5E"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66867BF"/>
    <w:multiLevelType w:val="hybridMultilevel"/>
    <w:tmpl w:val="5BBEFC78"/>
    <w:lvl w:ilvl="0" w:tplc="CA14F22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5A11A6"/>
    <w:multiLevelType w:val="hybridMultilevel"/>
    <w:tmpl w:val="CBCCE67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64FF8"/>
    <w:multiLevelType w:val="hybridMultilevel"/>
    <w:tmpl w:val="B9A6BC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25B5B86"/>
    <w:multiLevelType w:val="hybridMultilevel"/>
    <w:tmpl w:val="D9123E6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625654AF"/>
    <w:multiLevelType w:val="hybridMultilevel"/>
    <w:tmpl w:val="44224842"/>
    <w:lvl w:ilvl="0" w:tplc="187E0766">
      <w:numFmt w:val="bullet"/>
      <w:lvlText w:val="-"/>
      <w:lvlJc w:val="left"/>
      <w:pPr>
        <w:ind w:left="644" w:hanging="360"/>
      </w:pPr>
      <w:rPr>
        <w:rFonts w:ascii="Palatino Linotype" w:eastAsia="Calibr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43204EE"/>
    <w:multiLevelType w:val="hybridMultilevel"/>
    <w:tmpl w:val="546C3B36"/>
    <w:lvl w:ilvl="0" w:tplc="4A029FF2">
      <w:start w:val="1"/>
      <w:numFmt w:val="decimal"/>
      <w:lvlText w:val="%1."/>
      <w:lvlJc w:val="left"/>
      <w:pPr>
        <w:ind w:left="7307"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9"/>
  </w:num>
  <w:num w:numId="3">
    <w:abstractNumId w:val="4"/>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34A7"/>
    <w:rsid w:val="000147FB"/>
    <w:rsid w:val="00014A65"/>
    <w:rsid w:val="000151E0"/>
    <w:rsid w:val="000155EF"/>
    <w:rsid w:val="000163E2"/>
    <w:rsid w:val="00017BE1"/>
    <w:rsid w:val="00020869"/>
    <w:rsid w:val="00020A18"/>
    <w:rsid w:val="00021E8D"/>
    <w:rsid w:val="000239D7"/>
    <w:rsid w:val="00023C79"/>
    <w:rsid w:val="00024227"/>
    <w:rsid w:val="0002434A"/>
    <w:rsid w:val="00024AE6"/>
    <w:rsid w:val="00024BA6"/>
    <w:rsid w:val="000252E9"/>
    <w:rsid w:val="00025532"/>
    <w:rsid w:val="000260E9"/>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40383"/>
    <w:rsid w:val="00041464"/>
    <w:rsid w:val="00041731"/>
    <w:rsid w:val="00041BCD"/>
    <w:rsid w:val="000423C7"/>
    <w:rsid w:val="0004471E"/>
    <w:rsid w:val="00045165"/>
    <w:rsid w:val="00045FD8"/>
    <w:rsid w:val="000470BF"/>
    <w:rsid w:val="00047F41"/>
    <w:rsid w:val="00051773"/>
    <w:rsid w:val="0005205E"/>
    <w:rsid w:val="000535B0"/>
    <w:rsid w:val="00053D74"/>
    <w:rsid w:val="00054EFE"/>
    <w:rsid w:val="00055938"/>
    <w:rsid w:val="00055F7A"/>
    <w:rsid w:val="00057073"/>
    <w:rsid w:val="00057E34"/>
    <w:rsid w:val="000600C8"/>
    <w:rsid w:val="00060CD1"/>
    <w:rsid w:val="0006184D"/>
    <w:rsid w:val="000626B0"/>
    <w:rsid w:val="000646E3"/>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B35"/>
    <w:rsid w:val="00080FA4"/>
    <w:rsid w:val="0008195D"/>
    <w:rsid w:val="000824DB"/>
    <w:rsid w:val="00083058"/>
    <w:rsid w:val="00084105"/>
    <w:rsid w:val="00085359"/>
    <w:rsid w:val="0008542A"/>
    <w:rsid w:val="00085C91"/>
    <w:rsid w:val="00085FFD"/>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3AF2"/>
    <w:rsid w:val="000A4EC4"/>
    <w:rsid w:val="000A515A"/>
    <w:rsid w:val="000A577A"/>
    <w:rsid w:val="000A5B28"/>
    <w:rsid w:val="000A6205"/>
    <w:rsid w:val="000A63B9"/>
    <w:rsid w:val="000A6651"/>
    <w:rsid w:val="000A66B4"/>
    <w:rsid w:val="000A7C0E"/>
    <w:rsid w:val="000B0BF3"/>
    <w:rsid w:val="000B1236"/>
    <w:rsid w:val="000B1437"/>
    <w:rsid w:val="000B2B61"/>
    <w:rsid w:val="000B2CE3"/>
    <w:rsid w:val="000B2FE2"/>
    <w:rsid w:val="000B3FFD"/>
    <w:rsid w:val="000B4571"/>
    <w:rsid w:val="000B4E3D"/>
    <w:rsid w:val="000B5351"/>
    <w:rsid w:val="000B57CE"/>
    <w:rsid w:val="000B69A8"/>
    <w:rsid w:val="000B7101"/>
    <w:rsid w:val="000B7332"/>
    <w:rsid w:val="000B7B5A"/>
    <w:rsid w:val="000C1184"/>
    <w:rsid w:val="000C11BE"/>
    <w:rsid w:val="000C16AF"/>
    <w:rsid w:val="000C1B34"/>
    <w:rsid w:val="000C3D4F"/>
    <w:rsid w:val="000C4453"/>
    <w:rsid w:val="000C485E"/>
    <w:rsid w:val="000C54A3"/>
    <w:rsid w:val="000C5528"/>
    <w:rsid w:val="000C59F1"/>
    <w:rsid w:val="000C5A52"/>
    <w:rsid w:val="000C6204"/>
    <w:rsid w:val="000C72EB"/>
    <w:rsid w:val="000C7714"/>
    <w:rsid w:val="000C77C6"/>
    <w:rsid w:val="000C7C04"/>
    <w:rsid w:val="000D0395"/>
    <w:rsid w:val="000D07EC"/>
    <w:rsid w:val="000D29F9"/>
    <w:rsid w:val="000D4710"/>
    <w:rsid w:val="000D476D"/>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654E"/>
    <w:rsid w:val="000F1BBF"/>
    <w:rsid w:val="000F219C"/>
    <w:rsid w:val="000F2EB3"/>
    <w:rsid w:val="000F4598"/>
    <w:rsid w:val="000F71B5"/>
    <w:rsid w:val="000F7FE2"/>
    <w:rsid w:val="001002A8"/>
    <w:rsid w:val="001011C0"/>
    <w:rsid w:val="0010152C"/>
    <w:rsid w:val="00101832"/>
    <w:rsid w:val="00103E4C"/>
    <w:rsid w:val="00104E08"/>
    <w:rsid w:val="00106146"/>
    <w:rsid w:val="00106B32"/>
    <w:rsid w:val="00107249"/>
    <w:rsid w:val="001073CC"/>
    <w:rsid w:val="00107584"/>
    <w:rsid w:val="00107A49"/>
    <w:rsid w:val="00107BBC"/>
    <w:rsid w:val="00107FC5"/>
    <w:rsid w:val="00110202"/>
    <w:rsid w:val="00110507"/>
    <w:rsid w:val="001110FC"/>
    <w:rsid w:val="001119D6"/>
    <w:rsid w:val="00111A41"/>
    <w:rsid w:val="00111D7F"/>
    <w:rsid w:val="00112892"/>
    <w:rsid w:val="00112B9F"/>
    <w:rsid w:val="00114D4B"/>
    <w:rsid w:val="00114DDF"/>
    <w:rsid w:val="00115AAD"/>
    <w:rsid w:val="00116064"/>
    <w:rsid w:val="0012062D"/>
    <w:rsid w:val="00120D7C"/>
    <w:rsid w:val="001210A4"/>
    <w:rsid w:val="001219E7"/>
    <w:rsid w:val="001227CA"/>
    <w:rsid w:val="00124762"/>
    <w:rsid w:val="00124D16"/>
    <w:rsid w:val="00126994"/>
    <w:rsid w:val="00126F04"/>
    <w:rsid w:val="00127CCA"/>
    <w:rsid w:val="00130642"/>
    <w:rsid w:val="001306E4"/>
    <w:rsid w:val="00130AA5"/>
    <w:rsid w:val="00130BA7"/>
    <w:rsid w:val="00135D98"/>
    <w:rsid w:val="00136083"/>
    <w:rsid w:val="001362C2"/>
    <w:rsid w:val="00137C1F"/>
    <w:rsid w:val="00141F78"/>
    <w:rsid w:val="00143012"/>
    <w:rsid w:val="001431AA"/>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75F"/>
    <w:rsid w:val="00160E43"/>
    <w:rsid w:val="00161160"/>
    <w:rsid w:val="00161B66"/>
    <w:rsid w:val="00161FC4"/>
    <w:rsid w:val="00162CA1"/>
    <w:rsid w:val="00163B98"/>
    <w:rsid w:val="00164BD1"/>
    <w:rsid w:val="00164E9A"/>
    <w:rsid w:val="00165138"/>
    <w:rsid w:val="00166139"/>
    <w:rsid w:val="001667F0"/>
    <w:rsid w:val="00167F89"/>
    <w:rsid w:val="00167F8F"/>
    <w:rsid w:val="001701C4"/>
    <w:rsid w:val="001705A5"/>
    <w:rsid w:val="00170979"/>
    <w:rsid w:val="00170D88"/>
    <w:rsid w:val="00170E0A"/>
    <w:rsid w:val="00171D47"/>
    <w:rsid w:val="00171F21"/>
    <w:rsid w:val="00172089"/>
    <w:rsid w:val="001723BF"/>
    <w:rsid w:val="00173627"/>
    <w:rsid w:val="00174E15"/>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141"/>
    <w:rsid w:val="00196EF5"/>
    <w:rsid w:val="00197DA4"/>
    <w:rsid w:val="001A0542"/>
    <w:rsid w:val="001A0598"/>
    <w:rsid w:val="001A05BA"/>
    <w:rsid w:val="001A0F86"/>
    <w:rsid w:val="001A1810"/>
    <w:rsid w:val="001A2131"/>
    <w:rsid w:val="001A25D5"/>
    <w:rsid w:val="001A2A37"/>
    <w:rsid w:val="001A2FF3"/>
    <w:rsid w:val="001A373A"/>
    <w:rsid w:val="001A466C"/>
    <w:rsid w:val="001A4E38"/>
    <w:rsid w:val="001A4F68"/>
    <w:rsid w:val="001A78F5"/>
    <w:rsid w:val="001A7913"/>
    <w:rsid w:val="001B0C32"/>
    <w:rsid w:val="001B2379"/>
    <w:rsid w:val="001B3256"/>
    <w:rsid w:val="001B33C4"/>
    <w:rsid w:val="001B3C02"/>
    <w:rsid w:val="001B5099"/>
    <w:rsid w:val="001B6BDC"/>
    <w:rsid w:val="001B6E23"/>
    <w:rsid w:val="001B7A6A"/>
    <w:rsid w:val="001C085B"/>
    <w:rsid w:val="001C0C3F"/>
    <w:rsid w:val="001C1CAE"/>
    <w:rsid w:val="001C1DC2"/>
    <w:rsid w:val="001C304B"/>
    <w:rsid w:val="001C51A0"/>
    <w:rsid w:val="001C54E5"/>
    <w:rsid w:val="001C592C"/>
    <w:rsid w:val="001C5CD3"/>
    <w:rsid w:val="001C67A8"/>
    <w:rsid w:val="001D0631"/>
    <w:rsid w:val="001D064E"/>
    <w:rsid w:val="001D19AB"/>
    <w:rsid w:val="001D2EB5"/>
    <w:rsid w:val="001D54C7"/>
    <w:rsid w:val="001D5F0B"/>
    <w:rsid w:val="001D6064"/>
    <w:rsid w:val="001D60A4"/>
    <w:rsid w:val="001D63C6"/>
    <w:rsid w:val="001E0ACB"/>
    <w:rsid w:val="001E1C02"/>
    <w:rsid w:val="001E39C4"/>
    <w:rsid w:val="001E3CA0"/>
    <w:rsid w:val="001E5309"/>
    <w:rsid w:val="001E54C9"/>
    <w:rsid w:val="001E64BE"/>
    <w:rsid w:val="001E766B"/>
    <w:rsid w:val="001F05C9"/>
    <w:rsid w:val="001F07FA"/>
    <w:rsid w:val="001F1B46"/>
    <w:rsid w:val="001F1F7D"/>
    <w:rsid w:val="001F20AB"/>
    <w:rsid w:val="001F21C4"/>
    <w:rsid w:val="001F2CA8"/>
    <w:rsid w:val="001F3B40"/>
    <w:rsid w:val="001F41FB"/>
    <w:rsid w:val="001F465A"/>
    <w:rsid w:val="001F4E10"/>
    <w:rsid w:val="001F501F"/>
    <w:rsid w:val="001F578B"/>
    <w:rsid w:val="001F6D50"/>
    <w:rsid w:val="0020054B"/>
    <w:rsid w:val="00201E21"/>
    <w:rsid w:val="00203E4E"/>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DEF"/>
    <w:rsid w:val="00234F2E"/>
    <w:rsid w:val="00235FB4"/>
    <w:rsid w:val="00236540"/>
    <w:rsid w:val="00236E44"/>
    <w:rsid w:val="0024224A"/>
    <w:rsid w:val="002423FE"/>
    <w:rsid w:val="00242C4A"/>
    <w:rsid w:val="0024380A"/>
    <w:rsid w:val="0024404E"/>
    <w:rsid w:val="002440EB"/>
    <w:rsid w:val="002441D0"/>
    <w:rsid w:val="00244265"/>
    <w:rsid w:val="00244EEF"/>
    <w:rsid w:val="002500C8"/>
    <w:rsid w:val="00251066"/>
    <w:rsid w:val="00251C63"/>
    <w:rsid w:val="002529ED"/>
    <w:rsid w:val="0025386B"/>
    <w:rsid w:val="00253F03"/>
    <w:rsid w:val="002556CA"/>
    <w:rsid w:val="00255E4E"/>
    <w:rsid w:val="0025608E"/>
    <w:rsid w:val="00256193"/>
    <w:rsid w:val="00256BFD"/>
    <w:rsid w:val="00257AA8"/>
    <w:rsid w:val="0026164E"/>
    <w:rsid w:val="0026271B"/>
    <w:rsid w:val="002629E7"/>
    <w:rsid w:val="00262DE0"/>
    <w:rsid w:val="002634F6"/>
    <w:rsid w:val="00265366"/>
    <w:rsid w:val="002657BB"/>
    <w:rsid w:val="00266490"/>
    <w:rsid w:val="0026683E"/>
    <w:rsid w:val="00266A60"/>
    <w:rsid w:val="002677C1"/>
    <w:rsid w:val="00267A6D"/>
    <w:rsid w:val="00270883"/>
    <w:rsid w:val="00271446"/>
    <w:rsid w:val="00271FC2"/>
    <w:rsid w:val="00273204"/>
    <w:rsid w:val="00275423"/>
    <w:rsid w:val="00275AD6"/>
    <w:rsid w:val="00276D8F"/>
    <w:rsid w:val="00276F2E"/>
    <w:rsid w:val="0027702B"/>
    <w:rsid w:val="00277F70"/>
    <w:rsid w:val="00280552"/>
    <w:rsid w:val="002817BA"/>
    <w:rsid w:val="00281EF2"/>
    <w:rsid w:val="00282135"/>
    <w:rsid w:val="00283308"/>
    <w:rsid w:val="00284224"/>
    <w:rsid w:val="002856DC"/>
    <w:rsid w:val="0028632C"/>
    <w:rsid w:val="002864D4"/>
    <w:rsid w:val="0028674A"/>
    <w:rsid w:val="00286C23"/>
    <w:rsid w:val="00286DC8"/>
    <w:rsid w:val="00287087"/>
    <w:rsid w:val="00290C42"/>
    <w:rsid w:val="00291435"/>
    <w:rsid w:val="00291A1A"/>
    <w:rsid w:val="00292786"/>
    <w:rsid w:val="002937C6"/>
    <w:rsid w:val="00293DE5"/>
    <w:rsid w:val="00293E07"/>
    <w:rsid w:val="00295078"/>
    <w:rsid w:val="00295960"/>
    <w:rsid w:val="00295C72"/>
    <w:rsid w:val="00295D44"/>
    <w:rsid w:val="00295DE7"/>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8C0"/>
    <w:rsid w:val="002B393B"/>
    <w:rsid w:val="002B3E09"/>
    <w:rsid w:val="002B42F9"/>
    <w:rsid w:val="002B45EF"/>
    <w:rsid w:val="002B45F2"/>
    <w:rsid w:val="002B4950"/>
    <w:rsid w:val="002B62AF"/>
    <w:rsid w:val="002B7622"/>
    <w:rsid w:val="002B7BCC"/>
    <w:rsid w:val="002B7C06"/>
    <w:rsid w:val="002C053B"/>
    <w:rsid w:val="002C0C63"/>
    <w:rsid w:val="002C0F55"/>
    <w:rsid w:val="002C0F5C"/>
    <w:rsid w:val="002C2743"/>
    <w:rsid w:val="002C3CAE"/>
    <w:rsid w:val="002C4011"/>
    <w:rsid w:val="002C4537"/>
    <w:rsid w:val="002C4BC2"/>
    <w:rsid w:val="002C4CA2"/>
    <w:rsid w:val="002C4EBB"/>
    <w:rsid w:val="002C4F45"/>
    <w:rsid w:val="002C55F5"/>
    <w:rsid w:val="002C6154"/>
    <w:rsid w:val="002C6432"/>
    <w:rsid w:val="002C75F2"/>
    <w:rsid w:val="002C77E4"/>
    <w:rsid w:val="002C7992"/>
    <w:rsid w:val="002D02DC"/>
    <w:rsid w:val="002D07B6"/>
    <w:rsid w:val="002D21B3"/>
    <w:rsid w:val="002D2486"/>
    <w:rsid w:val="002D46BF"/>
    <w:rsid w:val="002D4C95"/>
    <w:rsid w:val="002D508B"/>
    <w:rsid w:val="002D678A"/>
    <w:rsid w:val="002D6AD2"/>
    <w:rsid w:val="002E03BC"/>
    <w:rsid w:val="002E14B1"/>
    <w:rsid w:val="002E1D63"/>
    <w:rsid w:val="002E4EC0"/>
    <w:rsid w:val="002E529B"/>
    <w:rsid w:val="002E5744"/>
    <w:rsid w:val="002E578A"/>
    <w:rsid w:val="002E6172"/>
    <w:rsid w:val="002E6B74"/>
    <w:rsid w:val="002E76D5"/>
    <w:rsid w:val="002F1C4D"/>
    <w:rsid w:val="002F2653"/>
    <w:rsid w:val="002F2E7B"/>
    <w:rsid w:val="002F2FB4"/>
    <w:rsid w:val="002F3910"/>
    <w:rsid w:val="002F3A84"/>
    <w:rsid w:val="002F411A"/>
    <w:rsid w:val="002F54A4"/>
    <w:rsid w:val="002F5A90"/>
    <w:rsid w:val="002F6977"/>
    <w:rsid w:val="002F69A5"/>
    <w:rsid w:val="002F700E"/>
    <w:rsid w:val="002F750C"/>
    <w:rsid w:val="002F772C"/>
    <w:rsid w:val="002F78E8"/>
    <w:rsid w:val="003002F7"/>
    <w:rsid w:val="00302787"/>
    <w:rsid w:val="00302C06"/>
    <w:rsid w:val="00302FBC"/>
    <w:rsid w:val="00303BC7"/>
    <w:rsid w:val="00303BDC"/>
    <w:rsid w:val="00304058"/>
    <w:rsid w:val="00305480"/>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20B63"/>
    <w:rsid w:val="0032180D"/>
    <w:rsid w:val="00321D72"/>
    <w:rsid w:val="003227E4"/>
    <w:rsid w:val="00322AE2"/>
    <w:rsid w:val="003231A8"/>
    <w:rsid w:val="00323623"/>
    <w:rsid w:val="00323995"/>
    <w:rsid w:val="00323CFF"/>
    <w:rsid w:val="00324917"/>
    <w:rsid w:val="00325874"/>
    <w:rsid w:val="00326AE6"/>
    <w:rsid w:val="00326DF2"/>
    <w:rsid w:val="00327357"/>
    <w:rsid w:val="0033030C"/>
    <w:rsid w:val="003311B1"/>
    <w:rsid w:val="003324DF"/>
    <w:rsid w:val="00333422"/>
    <w:rsid w:val="003339C3"/>
    <w:rsid w:val="00333C7C"/>
    <w:rsid w:val="003349F4"/>
    <w:rsid w:val="00335047"/>
    <w:rsid w:val="0033544E"/>
    <w:rsid w:val="003374EB"/>
    <w:rsid w:val="00337D6C"/>
    <w:rsid w:val="003404F0"/>
    <w:rsid w:val="0034094E"/>
    <w:rsid w:val="003409AE"/>
    <w:rsid w:val="00340B86"/>
    <w:rsid w:val="0034164E"/>
    <w:rsid w:val="00341766"/>
    <w:rsid w:val="00342AE7"/>
    <w:rsid w:val="00343A82"/>
    <w:rsid w:val="00345D3E"/>
    <w:rsid w:val="00346090"/>
    <w:rsid w:val="00347274"/>
    <w:rsid w:val="0034736C"/>
    <w:rsid w:val="00347F1F"/>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3278"/>
    <w:rsid w:val="003633DD"/>
    <w:rsid w:val="003655C3"/>
    <w:rsid w:val="003669E8"/>
    <w:rsid w:val="00366C6B"/>
    <w:rsid w:val="00367026"/>
    <w:rsid w:val="003676B6"/>
    <w:rsid w:val="00367BBB"/>
    <w:rsid w:val="00367CE5"/>
    <w:rsid w:val="0037225D"/>
    <w:rsid w:val="003729E8"/>
    <w:rsid w:val="00372DF6"/>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A0C73"/>
    <w:rsid w:val="003A11DD"/>
    <w:rsid w:val="003A19EE"/>
    <w:rsid w:val="003A2B96"/>
    <w:rsid w:val="003A3683"/>
    <w:rsid w:val="003A5891"/>
    <w:rsid w:val="003A5A6E"/>
    <w:rsid w:val="003A5E0F"/>
    <w:rsid w:val="003A6186"/>
    <w:rsid w:val="003A6534"/>
    <w:rsid w:val="003A78A7"/>
    <w:rsid w:val="003A7A6D"/>
    <w:rsid w:val="003A7E31"/>
    <w:rsid w:val="003A7F01"/>
    <w:rsid w:val="003B341F"/>
    <w:rsid w:val="003B5CA9"/>
    <w:rsid w:val="003B62A2"/>
    <w:rsid w:val="003B6A7C"/>
    <w:rsid w:val="003B72E9"/>
    <w:rsid w:val="003C012C"/>
    <w:rsid w:val="003C375A"/>
    <w:rsid w:val="003C4930"/>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DF9"/>
    <w:rsid w:val="003D1E19"/>
    <w:rsid w:val="003D1ED1"/>
    <w:rsid w:val="003D25A4"/>
    <w:rsid w:val="003D30A5"/>
    <w:rsid w:val="003D489B"/>
    <w:rsid w:val="003D48A3"/>
    <w:rsid w:val="003D5101"/>
    <w:rsid w:val="003D61B0"/>
    <w:rsid w:val="003E0A67"/>
    <w:rsid w:val="003E0BFB"/>
    <w:rsid w:val="003E132A"/>
    <w:rsid w:val="003E1576"/>
    <w:rsid w:val="003E2745"/>
    <w:rsid w:val="003E5DB7"/>
    <w:rsid w:val="003E5F18"/>
    <w:rsid w:val="003E6A2E"/>
    <w:rsid w:val="003E6D0E"/>
    <w:rsid w:val="003F09F0"/>
    <w:rsid w:val="003F0CD4"/>
    <w:rsid w:val="003F2BA9"/>
    <w:rsid w:val="003F3041"/>
    <w:rsid w:val="003F3A6C"/>
    <w:rsid w:val="003F52C2"/>
    <w:rsid w:val="003F58C3"/>
    <w:rsid w:val="003F59CB"/>
    <w:rsid w:val="003F5CBA"/>
    <w:rsid w:val="003F61FF"/>
    <w:rsid w:val="003F6A1E"/>
    <w:rsid w:val="003F733C"/>
    <w:rsid w:val="003F7346"/>
    <w:rsid w:val="00401EF7"/>
    <w:rsid w:val="0040233B"/>
    <w:rsid w:val="00402A30"/>
    <w:rsid w:val="004030E3"/>
    <w:rsid w:val="00403FAA"/>
    <w:rsid w:val="00404666"/>
    <w:rsid w:val="004053FB"/>
    <w:rsid w:val="004058AB"/>
    <w:rsid w:val="00405A99"/>
    <w:rsid w:val="00410650"/>
    <w:rsid w:val="004106C1"/>
    <w:rsid w:val="004126F7"/>
    <w:rsid w:val="00413FC2"/>
    <w:rsid w:val="004140B9"/>
    <w:rsid w:val="00414AE6"/>
    <w:rsid w:val="00414EE8"/>
    <w:rsid w:val="00415AED"/>
    <w:rsid w:val="00416CFB"/>
    <w:rsid w:val="00417006"/>
    <w:rsid w:val="00417703"/>
    <w:rsid w:val="0042006D"/>
    <w:rsid w:val="0042021B"/>
    <w:rsid w:val="00420C62"/>
    <w:rsid w:val="00422DF8"/>
    <w:rsid w:val="00422FA0"/>
    <w:rsid w:val="0042327C"/>
    <w:rsid w:val="004235DA"/>
    <w:rsid w:val="00423786"/>
    <w:rsid w:val="00423D1D"/>
    <w:rsid w:val="00424241"/>
    <w:rsid w:val="00425620"/>
    <w:rsid w:val="00425AD4"/>
    <w:rsid w:val="004315B7"/>
    <w:rsid w:val="00431E02"/>
    <w:rsid w:val="0043317E"/>
    <w:rsid w:val="00433345"/>
    <w:rsid w:val="0043373A"/>
    <w:rsid w:val="0043397D"/>
    <w:rsid w:val="00434033"/>
    <w:rsid w:val="00434264"/>
    <w:rsid w:val="0043442A"/>
    <w:rsid w:val="00434D26"/>
    <w:rsid w:val="00435FB9"/>
    <w:rsid w:val="00436503"/>
    <w:rsid w:val="0043669C"/>
    <w:rsid w:val="0043670A"/>
    <w:rsid w:val="0043700B"/>
    <w:rsid w:val="00437337"/>
    <w:rsid w:val="00437D10"/>
    <w:rsid w:val="00441BF3"/>
    <w:rsid w:val="004436A9"/>
    <w:rsid w:val="004436ED"/>
    <w:rsid w:val="00443FE0"/>
    <w:rsid w:val="004440AC"/>
    <w:rsid w:val="004443A2"/>
    <w:rsid w:val="00444919"/>
    <w:rsid w:val="00445454"/>
    <w:rsid w:val="0044547C"/>
    <w:rsid w:val="00446BB3"/>
    <w:rsid w:val="00446C36"/>
    <w:rsid w:val="004471D2"/>
    <w:rsid w:val="00450869"/>
    <w:rsid w:val="00450F57"/>
    <w:rsid w:val="00451E4C"/>
    <w:rsid w:val="00451F5B"/>
    <w:rsid w:val="00452AF2"/>
    <w:rsid w:val="00453028"/>
    <w:rsid w:val="00453918"/>
    <w:rsid w:val="004553D4"/>
    <w:rsid w:val="00455768"/>
    <w:rsid w:val="00456453"/>
    <w:rsid w:val="00456E2C"/>
    <w:rsid w:val="00457077"/>
    <w:rsid w:val="00457FC7"/>
    <w:rsid w:val="00461796"/>
    <w:rsid w:val="00461A0A"/>
    <w:rsid w:val="00461B3D"/>
    <w:rsid w:val="00462197"/>
    <w:rsid w:val="00462417"/>
    <w:rsid w:val="004645F5"/>
    <w:rsid w:val="00464624"/>
    <w:rsid w:val="00464EB1"/>
    <w:rsid w:val="00465E62"/>
    <w:rsid w:val="00467700"/>
    <w:rsid w:val="004677F9"/>
    <w:rsid w:val="00467874"/>
    <w:rsid w:val="004716B0"/>
    <w:rsid w:val="004716C4"/>
    <w:rsid w:val="004723A9"/>
    <w:rsid w:val="00472460"/>
    <w:rsid w:val="00472C8E"/>
    <w:rsid w:val="00474BE7"/>
    <w:rsid w:val="004754E1"/>
    <w:rsid w:val="004763B5"/>
    <w:rsid w:val="00476A24"/>
    <w:rsid w:val="0047770D"/>
    <w:rsid w:val="0047775E"/>
    <w:rsid w:val="00481ABD"/>
    <w:rsid w:val="00482683"/>
    <w:rsid w:val="00482731"/>
    <w:rsid w:val="0048286C"/>
    <w:rsid w:val="00483A0F"/>
    <w:rsid w:val="00484625"/>
    <w:rsid w:val="0048589D"/>
    <w:rsid w:val="00487218"/>
    <w:rsid w:val="004879E2"/>
    <w:rsid w:val="00487F15"/>
    <w:rsid w:val="0049105B"/>
    <w:rsid w:val="004912A0"/>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5A04"/>
    <w:rsid w:val="004B675F"/>
    <w:rsid w:val="004B72C5"/>
    <w:rsid w:val="004B7A1B"/>
    <w:rsid w:val="004C08BF"/>
    <w:rsid w:val="004C14DC"/>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37B6"/>
    <w:rsid w:val="004E3AFD"/>
    <w:rsid w:val="004E44D0"/>
    <w:rsid w:val="004E4987"/>
    <w:rsid w:val="004E52D1"/>
    <w:rsid w:val="004E585B"/>
    <w:rsid w:val="004F227C"/>
    <w:rsid w:val="004F2633"/>
    <w:rsid w:val="004F2CC0"/>
    <w:rsid w:val="004F3B64"/>
    <w:rsid w:val="004F5132"/>
    <w:rsid w:val="004F5243"/>
    <w:rsid w:val="004F5B9F"/>
    <w:rsid w:val="004F64AD"/>
    <w:rsid w:val="004F759E"/>
    <w:rsid w:val="004F7AC2"/>
    <w:rsid w:val="00501721"/>
    <w:rsid w:val="00503053"/>
    <w:rsid w:val="00503E5E"/>
    <w:rsid w:val="0050583D"/>
    <w:rsid w:val="00505B26"/>
    <w:rsid w:val="0050606E"/>
    <w:rsid w:val="00506258"/>
    <w:rsid w:val="00506BBF"/>
    <w:rsid w:val="00507449"/>
    <w:rsid w:val="005074B5"/>
    <w:rsid w:val="005079B9"/>
    <w:rsid w:val="00510866"/>
    <w:rsid w:val="00511092"/>
    <w:rsid w:val="00511602"/>
    <w:rsid w:val="005119CD"/>
    <w:rsid w:val="00513EAE"/>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7427"/>
    <w:rsid w:val="00541397"/>
    <w:rsid w:val="005413A9"/>
    <w:rsid w:val="00541C7E"/>
    <w:rsid w:val="00542386"/>
    <w:rsid w:val="00542D8A"/>
    <w:rsid w:val="00543427"/>
    <w:rsid w:val="00543BF9"/>
    <w:rsid w:val="00544117"/>
    <w:rsid w:val="00544E0A"/>
    <w:rsid w:val="00546205"/>
    <w:rsid w:val="00550CA5"/>
    <w:rsid w:val="00551BA4"/>
    <w:rsid w:val="00552D59"/>
    <w:rsid w:val="00553835"/>
    <w:rsid w:val="005553D7"/>
    <w:rsid w:val="00555595"/>
    <w:rsid w:val="005556E4"/>
    <w:rsid w:val="0055597D"/>
    <w:rsid w:val="00557314"/>
    <w:rsid w:val="005603D9"/>
    <w:rsid w:val="0056136A"/>
    <w:rsid w:val="00561A82"/>
    <w:rsid w:val="00561B6E"/>
    <w:rsid w:val="005624EC"/>
    <w:rsid w:val="00562ACE"/>
    <w:rsid w:val="0056316F"/>
    <w:rsid w:val="00564711"/>
    <w:rsid w:val="00565483"/>
    <w:rsid w:val="0056588E"/>
    <w:rsid w:val="00571391"/>
    <w:rsid w:val="005726F4"/>
    <w:rsid w:val="00572DA9"/>
    <w:rsid w:val="00573949"/>
    <w:rsid w:val="00573ECF"/>
    <w:rsid w:val="00574A4F"/>
    <w:rsid w:val="00576A50"/>
    <w:rsid w:val="00577287"/>
    <w:rsid w:val="00577553"/>
    <w:rsid w:val="005777E0"/>
    <w:rsid w:val="00581562"/>
    <w:rsid w:val="0058269D"/>
    <w:rsid w:val="00583795"/>
    <w:rsid w:val="0058439D"/>
    <w:rsid w:val="00585149"/>
    <w:rsid w:val="00585781"/>
    <w:rsid w:val="00585C24"/>
    <w:rsid w:val="00585F8F"/>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5D4F"/>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3943"/>
    <w:rsid w:val="005C3D2C"/>
    <w:rsid w:val="005C5799"/>
    <w:rsid w:val="005C5929"/>
    <w:rsid w:val="005C6B17"/>
    <w:rsid w:val="005D19E4"/>
    <w:rsid w:val="005D1DE4"/>
    <w:rsid w:val="005D1DF5"/>
    <w:rsid w:val="005D3471"/>
    <w:rsid w:val="005D45A0"/>
    <w:rsid w:val="005D6415"/>
    <w:rsid w:val="005D6831"/>
    <w:rsid w:val="005D7248"/>
    <w:rsid w:val="005D7B7C"/>
    <w:rsid w:val="005E0300"/>
    <w:rsid w:val="005E0424"/>
    <w:rsid w:val="005E1009"/>
    <w:rsid w:val="005E15A3"/>
    <w:rsid w:val="005E2B5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A48"/>
    <w:rsid w:val="005F2E9B"/>
    <w:rsid w:val="005F4281"/>
    <w:rsid w:val="005F4C5D"/>
    <w:rsid w:val="005F4DCE"/>
    <w:rsid w:val="005F557E"/>
    <w:rsid w:val="005F5725"/>
    <w:rsid w:val="005F666A"/>
    <w:rsid w:val="005F684F"/>
    <w:rsid w:val="005F7AD4"/>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7323"/>
    <w:rsid w:val="00607550"/>
    <w:rsid w:val="00607726"/>
    <w:rsid w:val="006077EB"/>
    <w:rsid w:val="006079C9"/>
    <w:rsid w:val="006100A1"/>
    <w:rsid w:val="006104BE"/>
    <w:rsid w:val="00611033"/>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6BE3"/>
    <w:rsid w:val="00647094"/>
    <w:rsid w:val="006505D9"/>
    <w:rsid w:val="00650880"/>
    <w:rsid w:val="00653030"/>
    <w:rsid w:val="00653F56"/>
    <w:rsid w:val="0065578F"/>
    <w:rsid w:val="00655B83"/>
    <w:rsid w:val="00655F33"/>
    <w:rsid w:val="00656AB0"/>
    <w:rsid w:val="00656C59"/>
    <w:rsid w:val="006578C2"/>
    <w:rsid w:val="00661AC2"/>
    <w:rsid w:val="00661B36"/>
    <w:rsid w:val="00663207"/>
    <w:rsid w:val="00663F26"/>
    <w:rsid w:val="00666655"/>
    <w:rsid w:val="00666C54"/>
    <w:rsid w:val="00667C8B"/>
    <w:rsid w:val="00667D3E"/>
    <w:rsid w:val="006742F8"/>
    <w:rsid w:val="006747B5"/>
    <w:rsid w:val="00675974"/>
    <w:rsid w:val="00676566"/>
    <w:rsid w:val="006803E8"/>
    <w:rsid w:val="006804B2"/>
    <w:rsid w:val="00681481"/>
    <w:rsid w:val="00682656"/>
    <w:rsid w:val="00683617"/>
    <w:rsid w:val="00683EAC"/>
    <w:rsid w:val="00684313"/>
    <w:rsid w:val="00684EF6"/>
    <w:rsid w:val="00686279"/>
    <w:rsid w:val="00686A8A"/>
    <w:rsid w:val="006870C8"/>
    <w:rsid w:val="006871B3"/>
    <w:rsid w:val="006878A4"/>
    <w:rsid w:val="00690415"/>
    <w:rsid w:val="0069305F"/>
    <w:rsid w:val="006937F3"/>
    <w:rsid w:val="00694CB5"/>
    <w:rsid w:val="006954F2"/>
    <w:rsid w:val="006957B8"/>
    <w:rsid w:val="00697E9E"/>
    <w:rsid w:val="006A03CD"/>
    <w:rsid w:val="006A06FE"/>
    <w:rsid w:val="006A3BCF"/>
    <w:rsid w:val="006A42D4"/>
    <w:rsid w:val="006A48CE"/>
    <w:rsid w:val="006A4E98"/>
    <w:rsid w:val="006A559D"/>
    <w:rsid w:val="006A737B"/>
    <w:rsid w:val="006A77F3"/>
    <w:rsid w:val="006A7829"/>
    <w:rsid w:val="006A7D53"/>
    <w:rsid w:val="006B1BF1"/>
    <w:rsid w:val="006B2A9B"/>
    <w:rsid w:val="006B2BA6"/>
    <w:rsid w:val="006B334A"/>
    <w:rsid w:val="006B3762"/>
    <w:rsid w:val="006B3E26"/>
    <w:rsid w:val="006B432D"/>
    <w:rsid w:val="006B4844"/>
    <w:rsid w:val="006B497B"/>
    <w:rsid w:val="006B4A50"/>
    <w:rsid w:val="006B4B65"/>
    <w:rsid w:val="006B537E"/>
    <w:rsid w:val="006B7300"/>
    <w:rsid w:val="006B7AA1"/>
    <w:rsid w:val="006C1330"/>
    <w:rsid w:val="006C1711"/>
    <w:rsid w:val="006C24A5"/>
    <w:rsid w:val="006C24CD"/>
    <w:rsid w:val="006C3255"/>
    <w:rsid w:val="006C3292"/>
    <w:rsid w:val="006C5263"/>
    <w:rsid w:val="006C5282"/>
    <w:rsid w:val="006C60B5"/>
    <w:rsid w:val="006C6520"/>
    <w:rsid w:val="006C67C7"/>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C9E"/>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C74"/>
    <w:rsid w:val="006F1E16"/>
    <w:rsid w:val="006F29C3"/>
    <w:rsid w:val="006F2C9D"/>
    <w:rsid w:val="006F30F8"/>
    <w:rsid w:val="006F3131"/>
    <w:rsid w:val="006F3144"/>
    <w:rsid w:val="006F363E"/>
    <w:rsid w:val="006F3CA9"/>
    <w:rsid w:val="006F4262"/>
    <w:rsid w:val="006F48B0"/>
    <w:rsid w:val="006F5B9E"/>
    <w:rsid w:val="006F6E1B"/>
    <w:rsid w:val="006F733F"/>
    <w:rsid w:val="00700C41"/>
    <w:rsid w:val="00700D26"/>
    <w:rsid w:val="007020A1"/>
    <w:rsid w:val="00702934"/>
    <w:rsid w:val="00702B26"/>
    <w:rsid w:val="00702CB3"/>
    <w:rsid w:val="00703E92"/>
    <w:rsid w:val="0070471D"/>
    <w:rsid w:val="007061DF"/>
    <w:rsid w:val="007112A9"/>
    <w:rsid w:val="00711B09"/>
    <w:rsid w:val="00711C22"/>
    <w:rsid w:val="00711D4D"/>
    <w:rsid w:val="00711E97"/>
    <w:rsid w:val="00712516"/>
    <w:rsid w:val="00713A6B"/>
    <w:rsid w:val="0071427E"/>
    <w:rsid w:val="0071646D"/>
    <w:rsid w:val="00716CE1"/>
    <w:rsid w:val="0072262F"/>
    <w:rsid w:val="0072562F"/>
    <w:rsid w:val="00725913"/>
    <w:rsid w:val="0072655F"/>
    <w:rsid w:val="00726DD1"/>
    <w:rsid w:val="00726FA5"/>
    <w:rsid w:val="007300F7"/>
    <w:rsid w:val="00730313"/>
    <w:rsid w:val="007309EA"/>
    <w:rsid w:val="00730BC4"/>
    <w:rsid w:val="00731D9B"/>
    <w:rsid w:val="00731DAB"/>
    <w:rsid w:val="00731F23"/>
    <w:rsid w:val="00732AE5"/>
    <w:rsid w:val="007330A4"/>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6F83"/>
    <w:rsid w:val="007472C0"/>
    <w:rsid w:val="00747AD7"/>
    <w:rsid w:val="00747F78"/>
    <w:rsid w:val="00750F05"/>
    <w:rsid w:val="00751311"/>
    <w:rsid w:val="00751330"/>
    <w:rsid w:val="00751627"/>
    <w:rsid w:val="00751E19"/>
    <w:rsid w:val="0075239A"/>
    <w:rsid w:val="00754866"/>
    <w:rsid w:val="00754BC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601"/>
    <w:rsid w:val="007738EC"/>
    <w:rsid w:val="00773EA1"/>
    <w:rsid w:val="007753ED"/>
    <w:rsid w:val="00775CB2"/>
    <w:rsid w:val="0077600B"/>
    <w:rsid w:val="0077689F"/>
    <w:rsid w:val="0078030F"/>
    <w:rsid w:val="00780906"/>
    <w:rsid w:val="00780D17"/>
    <w:rsid w:val="00782370"/>
    <w:rsid w:val="00782DD9"/>
    <w:rsid w:val="007830E3"/>
    <w:rsid w:val="00787968"/>
    <w:rsid w:val="00787DB5"/>
    <w:rsid w:val="0079298A"/>
    <w:rsid w:val="00793368"/>
    <w:rsid w:val="0079361A"/>
    <w:rsid w:val="00793A7B"/>
    <w:rsid w:val="00794261"/>
    <w:rsid w:val="00794305"/>
    <w:rsid w:val="00794323"/>
    <w:rsid w:val="007966AC"/>
    <w:rsid w:val="007A02EB"/>
    <w:rsid w:val="007A0327"/>
    <w:rsid w:val="007A11F1"/>
    <w:rsid w:val="007A1684"/>
    <w:rsid w:val="007A1A5F"/>
    <w:rsid w:val="007A2132"/>
    <w:rsid w:val="007A257E"/>
    <w:rsid w:val="007A32BE"/>
    <w:rsid w:val="007A33E2"/>
    <w:rsid w:val="007A35F6"/>
    <w:rsid w:val="007A3DD3"/>
    <w:rsid w:val="007A4E83"/>
    <w:rsid w:val="007A5F1A"/>
    <w:rsid w:val="007A7693"/>
    <w:rsid w:val="007B15EA"/>
    <w:rsid w:val="007B22E2"/>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23E"/>
    <w:rsid w:val="007E3963"/>
    <w:rsid w:val="007E5CB2"/>
    <w:rsid w:val="007E64E0"/>
    <w:rsid w:val="007E6A21"/>
    <w:rsid w:val="007F0999"/>
    <w:rsid w:val="007F18A3"/>
    <w:rsid w:val="007F18DF"/>
    <w:rsid w:val="007F2C5E"/>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63E2"/>
    <w:rsid w:val="00806512"/>
    <w:rsid w:val="00806A83"/>
    <w:rsid w:val="00807739"/>
    <w:rsid w:val="0080791A"/>
    <w:rsid w:val="008100C2"/>
    <w:rsid w:val="00810A48"/>
    <w:rsid w:val="00811637"/>
    <w:rsid w:val="00814930"/>
    <w:rsid w:val="00815752"/>
    <w:rsid w:val="00817AAB"/>
    <w:rsid w:val="008207CA"/>
    <w:rsid w:val="008223A5"/>
    <w:rsid w:val="008228A2"/>
    <w:rsid w:val="008235DE"/>
    <w:rsid w:val="008246C9"/>
    <w:rsid w:val="008254D3"/>
    <w:rsid w:val="00825CA4"/>
    <w:rsid w:val="00826018"/>
    <w:rsid w:val="008266BC"/>
    <w:rsid w:val="00826775"/>
    <w:rsid w:val="00832DF8"/>
    <w:rsid w:val="008331EF"/>
    <w:rsid w:val="00833271"/>
    <w:rsid w:val="0083379F"/>
    <w:rsid w:val="0083402A"/>
    <w:rsid w:val="00834C20"/>
    <w:rsid w:val="00835546"/>
    <w:rsid w:val="008356D4"/>
    <w:rsid w:val="00835741"/>
    <w:rsid w:val="008367D9"/>
    <w:rsid w:val="00836AD8"/>
    <w:rsid w:val="00836EA1"/>
    <w:rsid w:val="00837520"/>
    <w:rsid w:val="00840982"/>
    <w:rsid w:val="00841B13"/>
    <w:rsid w:val="00842100"/>
    <w:rsid w:val="008422A0"/>
    <w:rsid w:val="008426D8"/>
    <w:rsid w:val="0084270E"/>
    <w:rsid w:val="00842C37"/>
    <w:rsid w:val="00843578"/>
    <w:rsid w:val="008437F2"/>
    <w:rsid w:val="00843AB9"/>
    <w:rsid w:val="00843C46"/>
    <w:rsid w:val="008442E6"/>
    <w:rsid w:val="00845A90"/>
    <w:rsid w:val="00846339"/>
    <w:rsid w:val="00846E76"/>
    <w:rsid w:val="00850422"/>
    <w:rsid w:val="00850491"/>
    <w:rsid w:val="00851F8C"/>
    <w:rsid w:val="008531B2"/>
    <w:rsid w:val="0085324F"/>
    <w:rsid w:val="00855145"/>
    <w:rsid w:val="0085526B"/>
    <w:rsid w:val="00856585"/>
    <w:rsid w:val="00856E3C"/>
    <w:rsid w:val="00856F7A"/>
    <w:rsid w:val="00857279"/>
    <w:rsid w:val="0085736B"/>
    <w:rsid w:val="0085795F"/>
    <w:rsid w:val="00857B52"/>
    <w:rsid w:val="00861B32"/>
    <w:rsid w:val="00861DD8"/>
    <w:rsid w:val="008665F8"/>
    <w:rsid w:val="00867111"/>
    <w:rsid w:val="00867C9A"/>
    <w:rsid w:val="008701A1"/>
    <w:rsid w:val="00870600"/>
    <w:rsid w:val="008712EF"/>
    <w:rsid w:val="0087173E"/>
    <w:rsid w:val="008718F3"/>
    <w:rsid w:val="0087246B"/>
    <w:rsid w:val="00872487"/>
    <w:rsid w:val="00872D3B"/>
    <w:rsid w:val="0087350C"/>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0E4"/>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6729"/>
    <w:rsid w:val="008D75E7"/>
    <w:rsid w:val="008E094D"/>
    <w:rsid w:val="008E0D06"/>
    <w:rsid w:val="008E152A"/>
    <w:rsid w:val="008E176A"/>
    <w:rsid w:val="008E1A76"/>
    <w:rsid w:val="008E2822"/>
    <w:rsid w:val="008E2982"/>
    <w:rsid w:val="008E3357"/>
    <w:rsid w:val="008E4713"/>
    <w:rsid w:val="008E4E22"/>
    <w:rsid w:val="008E4F15"/>
    <w:rsid w:val="008E537E"/>
    <w:rsid w:val="008E5BC1"/>
    <w:rsid w:val="008E711B"/>
    <w:rsid w:val="008E7698"/>
    <w:rsid w:val="008E7709"/>
    <w:rsid w:val="008E7D11"/>
    <w:rsid w:val="008E7D60"/>
    <w:rsid w:val="008F0A0A"/>
    <w:rsid w:val="008F0F17"/>
    <w:rsid w:val="008F0F83"/>
    <w:rsid w:val="008F0FB3"/>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30"/>
    <w:rsid w:val="00917B8D"/>
    <w:rsid w:val="00917EB1"/>
    <w:rsid w:val="00921109"/>
    <w:rsid w:val="00921436"/>
    <w:rsid w:val="009224C5"/>
    <w:rsid w:val="00923433"/>
    <w:rsid w:val="00923961"/>
    <w:rsid w:val="009239BB"/>
    <w:rsid w:val="0092433B"/>
    <w:rsid w:val="009246B3"/>
    <w:rsid w:val="00925CD5"/>
    <w:rsid w:val="00926B57"/>
    <w:rsid w:val="009305F2"/>
    <w:rsid w:val="00930F79"/>
    <w:rsid w:val="0093143C"/>
    <w:rsid w:val="00931559"/>
    <w:rsid w:val="00931A26"/>
    <w:rsid w:val="00931EE5"/>
    <w:rsid w:val="00931EF0"/>
    <w:rsid w:val="00932CCB"/>
    <w:rsid w:val="00932CFF"/>
    <w:rsid w:val="00932F08"/>
    <w:rsid w:val="00932FB2"/>
    <w:rsid w:val="009346F9"/>
    <w:rsid w:val="00934A24"/>
    <w:rsid w:val="009354B9"/>
    <w:rsid w:val="00935A0D"/>
    <w:rsid w:val="00936419"/>
    <w:rsid w:val="00937737"/>
    <w:rsid w:val="009405BC"/>
    <w:rsid w:val="00940803"/>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38F"/>
    <w:rsid w:val="0098269C"/>
    <w:rsid w:val="009837CB"/>
    <w:rsid w:val="00985240"/>
    <w:rsid w:val="009858EF"/>
    <w:rsid w:val="00985D90"/>
    <w:rsid w:val="00986B3C"/>
    <w:rsid w:val="009872E2"/>
    <w:rsid w:val="0099065F"/>
    <w:rsid w:val="0099075B"/>
    <w:rsid w:val="00990860"/>
    <w:rsid w:val="00990E7A"/>
    <w:rsid w:val="00991EC7"/>
    <w:rsid w:val="00992009"/>
    <w:rsid w:val="009925EC"/>
    <w:rsid w:val="00992BC7"/>
    <w:rsid w:val="00993AD0"/>
    <w:rsid w:val="00994602"/>
    <w:rsid w:val="00995953"/>
    <w:rsid w:val="009969DF"/>
    <w:rsid w:val="009A00BC"/>
    <w:rsid w:val="009A07EA"/>
    <w:rsid w:val="009A0F6D"/>
    <w:rsid w:val="009A13F2"/>
    <w:rsid w:val="009A1560"/>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18D"/>
    <w:rsid w:val="009B498E"/>
    <w:rsid w:val="009B5319"/>
    <w:rsid w:val="009B55C4"/>
    <w:rsid w:val="009B6C33"/>
    <w:rsid w:val="009B6C5A"/>
    <w:rsid w:val="009B6EF8"/>
    <w:rsid w:val="009B7B7A"/>
    <w:rsid w:val="009C3731"/>
    <w:rsid w:val="009C4F62"/>
    <w:rsid w:val="009C4FE0"/>
    <w:rsid w:val="009C5252"/>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9E6"/>
    <w:rsid w:val="009F1F2E"/>
    <w:rsid w:val="009F1F62"/>
    <w:rsid w:val="009F3947"/>
    <w:rsid w:val="009F4D23"/>
    <w:rsid w:val="009F5C19"/>
    <w:rsid w:val="009F69BA"/>
    <w:rsid w:val="009F704F"/>
    <w:rsid w:val="00A00110"/>
    <w:rsid w:val="00A00BC6"/>
    <w:rsid w:val="00A014EE"/>
    <w:rsid w:val="00A01821"/>
    <w:rsid w:val="00A037CB"/>
    <w:rsid w:val="00A0469A"/>
    <w:rsid w:val="00A04B89"/>
    <w:rsid w:val="00A04EB0"/>
    <w:rsid w:val="00A05063"/>
    <w:rsid w:val="00A075F7"/>
    <w:rsid w:val="00A076B7"/>
    <w:rsid w:val="00A11324"/>
    <w:rsid w:val="00A13008"/>
    <w:rsid w:val="00A138DC"/>
    <w:rsid w:val="00A14237"/>
    <w:rsid w:val="00A1430D"/>
    <w:rsid w:val="00A14429"/>
    <w:rsid w:val="00A15FFD"/>
    <w:rsid w:val="00A16207"/>
    <w:rsid w:val="00A17823"/>
    <w:rsid w:val="00A17875"/>
    <w:rsid w:val="00A17D0D"/>
    <w:rsid w:val="00A20C97"/>
    <w:rsid w:val="00A20F7B"/>
    <w:rsid w:val="00A21E77"/>
    <w:rsid w:val="00A22365"/>
    <w:rsid w:val="00A2300C"/>
    <w:rsid w:val="00A2340B"/>
    <w:rsid w:val="00A234AD"/>
    <w:rsid w:val="00A25070"/>
    <w:rsid w:val="00A25AF8"/>
    <w:rsid w:val="00A27150"/>
    <w:rsid w:val="00A27728"/>
    <w:rsid w:val="00A311DF"/>
    <w:rsid w:val="00A31EDE"/>
    <w:rsid w:val="00A31F2A"/>
    <w:rsid w:val="00A32A88"/>
    <w:rsid w:val="00A32DE9"/>
    <w:rsid w:val="00A35622"/>
    <w:rsid w:val="00A36ED5"/>
    <w:rsid w:val="00A41054"/>
    <w:rsid w:val="00A415DB"/>
    <w:rsid w:val="00A4197A"/>
    <w:rsid w:val="00A41E44"/>
    <w:rsid w:val="00A42D27"/>
    <w:rsid w:val="00A43472"/>
    <w:rsid w:val="00A43B64"/>
    <w:rsid w:val="00A4679F"/>
    <w:rsid w:val="00A47246"/>
    <w:rsid w:val="00A47C9E"/>
    <w:rsid w:val="00A50C74"/>
    <w:rsid w:val="00A51357"/>
    <w:rsid w:val="00A51D2C"/>
    <w:rsid w:val="00A52C18"/>
    <w:rsid w:val="00A52C1A"/>
    <w:rsid w:val="00A536A0"/>
    <w:rsid w:val="00A53CB1"/>
    <w:rsid w:val="00A5404F"/>
    <w:rsid w:val="00A55D42"/>
    <w:rsid w:val="00A55E21"/>
    <w:rsid w:val="00A57AFC"/>
    <w:rsid w:val="00A6004F"/>
    <w:rsid w:val="00A6220A"/>
    <w:rsid w:val="00A64A07"/>
    <w:rsid w:val="00A650DC"/>
    <w:rsid w:val="00A654F7"/>
    <w:rsid w:val="00A660CF"/>
    <w:rsid w:val="00A67754"/>
    <w:rsid w:val="00A67ED9"/>
    <w:rsid w:val="00A717E4"/>
    <w:rsid w:val="00A744CF"/>
    <w:rsid w:val="00A757D4"/>
    <w:rsid w:val="00A7641B"/>
    <w:rsid w:val="00A767EF"/>
    <w:rsid w:val="00A76FB1"/>
    <w:rsid w:val="00A77111"/>
    <w:rsid w:val="00A81037"/>
    <w:rsid w:val="00A81140"/>
    <w:rsid w:val="00A82448"/>
    <w:rsid w:val="00A85C11"/>
    <w:rsid w:val="00A8620C"/>
    <w:rsid w:val="00A8711C"/>
    <w:rsid w:val="00A900E2"/>
    <w:rsid w:val="00A90703"/>
    <w:rsid w:val="00A917E6"/>
    <w:rsid w:val="00A92027"/>
    <w:rsid w:val="00A933EF"/>
    <w:rsid w:val="00A93B3D"/>
    <w:rsid w:val="00A94713"/>
    <w:rsid w:val="00A949F0"/>
    <w:rsid w:val="00A95947"/>
    <w:rsid w:val="00A96BC3"/>
    <w:rsid w:val="00A96EE6"/>
    <w:rsid w:val="00A96FD2"/>
    <w:rsid w:val="00A97959"/>
    <w:rsid w:val="00A97EAD"/>
    <w:rsid w:val="00AA02C3"/>
    <w:rsid w:val="00AA09B3"/>
    <w:rsid w:val="00AA1733"/>
    <w:rsid w:val="00AA19A7"/>
    <w:rsid w:val="00AA2C2B"/>
    <w:rsid w:val="00AA37FC"/>
    <w:rsid w:val="00AA44B0"/>
    <w:rsid w:val="00AA4B65"/>
    <w:rsid w:val="00AA57EF"/>
    <w:rsid w:val="00AA5F5D"/>
    <w:rsid w:val="00AB227A"/>
    <w:rsid w:val="00AB3F5E"/>
    <w:rsid w:val="00AB4396"/>
    <w:rsid w:val="00AB6036"/>
    <w:rsid w:val="00AB61CC"/>
    <w:rsid w:val="00AB66F0"/>
    <w:rsid w:val="00AB7491"/>
    <w:rsid w:val="00AC161D"/>
    <w:rsid w:val="00AC17F2"/>
    <w:rsid w:val="00AC20D8"/>
    <w:rsid w:val="00AC22E0"/>
    <w:rsid w:val="00AC2D4B"/>
    <w:rsid w:val="00AC34B9"/>
    <w:rsid w:val="00AC3EA4"/>
    <w:rsid w:val="00AC3EC5"/>
    <w:rsid w:val="00AC46E5"/>
    <w:rsid w:val="00AC5B93"/>
    <w:rsid w:val="00AC6E31"/>
    <w:rsid w:val="00AC74AC"/>
    <w:rsid w:val="00AC7ABC"/>
    <w:rsid w:val="00AD1633"/>
    <w:rsid w:val="00AD1B67"/>
    <w:rsid w:val="00AD1C3D"/>
    <w:rsid w:val="00AD1D3D"/>
    <w:rsid w:val="00AD2277"/>
    <w:rsid w:val="00AD5C04"/>
    <w:rsid w:val="00AE013D"/>
    <w:rsid w:val="00AE065C"/>
    <w:rsid w:val="00AE125E"/>
    <w:rsid w:val="00AE34E5"/>
    <w:rsid w:val="00AE4286"/>
    <w:rsid w:val="00AE45EA"/>
    <w:rsid w:val="00AE5719"/>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60F"/>
    <w:rsid w:val="00B0148A"/>
    <w:rsid w:val="00B01E0D"/>
    <w:rsid w:val="00B03459"/>
    <w:rsid w:val="00B03CE2"/>
    <w:rsid w:val="00B04842"/>
    <w:rsid w:val="00B05E33"/>
    <w:rsid w:val="00B06BA1"/>
    <w:rsid w:val="00B10802"/>
    <w:rsid w:val="00B11E6A"/>
    <w:rsid w:val="00B125CC"/>
    <w:rsid w:val="00B13EF8"/>
    <w:rsid w:val="00B13F95"/>
    <w:rsid w:val="00B1522A"/>
    <w:rsid w:val="00B153AD"/>
    <w:rsid w:val="00B15C4F"/>
    <w:rsid w:val="00B169F5"/>
    <w:rsid w:val="00B16FF2"/>
    <w:rsid w:val="00B172A1"/>
    <w:rsid w:val="00B17A5B"/>
    <w:rsid w:val="00B21982"/>
    <w:rsid w:val="00B2362A"/>
    <w:rsid w:val="00B25866"/>
    <w:rsid w:val="00B25A6F"/>
    <w:rsid w:val="00B25BC6"/>
    <w:rsid w:val="00B270F3"/>
    <w:rsid w:val="00B316E2"/>
    <w:rsid w:val="00B322FC"/>
    <w:rsid w:val="00B33C2F"/>
    <w:rsid w:val="00B34D6D"/>
    <w:rsid w:val="00B35432"/>
    <w:rsid w:val="00B373AD"/>
    <w:rsid w:val="00B41343"/>
    <w:rsid w:val="00B4134E"/>
    <w:rsid w:val="00B4137E"/>
    <w:rsid w:val="00B41BE7"/>
    <w:rsid w:val="00B42775"/>
    <w:rsid w:val="00B4299A"/>
    <w:rsid w:val="00B42B2D"/>
    <w:rsid w:val="00B43B2C"/>
    <w:rsid w:val="00B441CE"/>
    <w:rsid w:val="00B4422E"/>
    <w:rsid w:val="00B44DA3"/>
    <w:rsid w:val="00B5061D"/>
    <w:rsid w:val="00B5114C"/>
    <w:rsid w:val="00B518F7"/>
    <w:rsid w:val="00B51A2C"/>
    <w:rsid w:val="00B51EA7"/>
    <w:rsid w:val="00B52026"/>
    <w:rsid w:val="00B5328A"/>
    <w:rsid w:val="00B5510F"/>
    <w:rsid w:val="00B57587"/>
    <w:rsid w:val="00B61BE3"/>
    <w:rsid w:val="00B61DD1"/>
    <w:rsid w:val="00B623CE"/>
    <w:rsid w:val="00B62CE7"/>
    <w:rsid w:val="00B63188"/>
    <w:rsid w:val="00B64BF6"/>
    <w:rsid w:val="00B662AD"/>
    <w:rsid w:val="00B67E89"/>
    <w:rsid w:val="00B70893"/>
    <w:rsid w:val="00B70AD5"/>
    <w:rsid w:val="00B71DAA"/>
    <w:rsid w:val="00B722A7"/>
    <w:rsid w:val="00B728D6"/>
    <w:rsid w:val="00B72ACE"/>
    <w:rsid w:val="00B7332C"/>
    <w:rsid w:val="00B73BC0"/>
    <w:rsid w:val="00B74AEA"/>
    <w:rsid w:val="00B76233"/>
    <w:rsid w:val="00B76358"/>
    <w:rsid w:val="00B778AA"/>
    <w:rsid w:val="00B81C55"/>
    <w:rsid w:val="00B82000"/>
    <w:rsid w:val="00B82E36"/>
    <w:rsid w:val="00B84265"/>
    <w:rsid w:val="00B8497B"/>
    <w:rsid w:val="00B85D36"/>
    <w:rsid w:val="00B86A4A"/>
    <w:rsid w:val="00B86DC2"/>
    <w:rsid w:val="00B86E05"/>
    <w:rsid w:val="00B90146"/>
    <w:rsid w:val="00B90397"/>
    <w:rsid w:val="00B90CBE"/>
    <w:rsid w:val="00B91560"/>
    <w:rsid w:val="00B91A02"/>
    <w:rsid w:val="00B91C28"/>
    <w:rsid w:val="00B91F2F"/>
    <w:rsid w:val="00B92B46"/>
    <w:rsid w:val="00B92E1C"/>
    <w:rsid w:val="00B95A00"/>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A72"/>
    <w:rsid w:val="00BB2701"/>
    <w:rsid w:val="00BB2E4E"/>
    <w:rsid w:val="00BB3344"/>
    <w:rsid w:val="00BB37FC"/>
    <w:rsid w:val="00BB4B26"/>
    <w:rsid w:val="00BB50A5"/>
    <w:rsid w:val="00BB6202"/>
    <w:rsid w:val="00BB6D14"/>
    <w:rsid w:val="00BB7698"/>
    <w:rsid w:val="00BB78FC"/>
    <w:rsid w:val="00BB7C68"/>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A89"/>
    <w:rsid w:val="00BD2E7D"/>
    <w:rsid w:val="00BD3667"/>
    <w:rsid w:val="00BD3AD2"/>
    <w:rsid w:val="00BD428D"/>
    <w:rsid w:val="00BD4B1F"/>
    <w:rsid w:val="00BD5E8E"/>
    <w:rsid w:val="00BD5EA7"/>
    <w:rsid w:val="00BD6857"/>
    <w:rsid w:val="00BD6BED"/>
    <w:rsid w:val="00BD7483"/>
    <w:rsid w:val="00BE097D"/>
    <w:rsid w:val="00BE0E74"/>
    <w:rsid w:val="00BE1DBF"/>
    <w:rsid w:val="00BE226E"/>
    <w:rsid w:val="00BE3B2F"/>
    <w:rsid w:val="00BE66D6"/>
    <w:rsid w:val="00BE67A1"/>
    <w:rsid w:val="00BE732D"/>
    <w:rsid w:val="00BE73E6"/>
    <w:rsid w:val="00BF0540"/>
    <w:rsid w:val="00BF0748"/>
    <w:rsid w:val="00BF212E"/>
    <w:rsid w:val="00BF2CCA"/>
    <w:rsid w:val="00BF330A"/>
    <w:rsid w:val="00BF42CF"/>
    <w:rsid w:val="00BF42E0"/>
    <w:rsid w:val="00BF469C"/>
    <w:rsid w:val="00BF685A"/>
    <w:rsid w:val="00BF6B39"/>
    <w:rsid w:val="00C0076A"/>
    <w:rsid w:val="00C0130F"/>
    <w:rsid w:val="00C04A47"/>
    <w:rsid w:val="00C0590E"/>
    <w:rsid w:val="00C05950"/>
    <w:rsid w:val="00C06929"/>
    <w:rsid w:val="00C06EF4"/>
    <w:rsid w:val="00C07FA9"/>
    <w:rsid w:val="00C10124"/>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4492"/>
    <w:rsid w:val="00C24F5E"/>
    <w:rsid w:val="00C25EA6"/>
    <w:rsid w:val="00C265CC"/>
    <w:rsid w:val="00C265FB"/>
    <w:rsid w:val="00C26973"/>
    <w:rsid w:val="00C273AE"/>
    <w:rsid w:val="00C27C1C"/>
    <w:rsid w:val="00C27C61"/>
    <w:rsid w:val="00C30BA5"/>
    <w:rsid w:val="00C3109F"/>
    <w:rsid w:val="00C32280"/>
    <w:rsid w:val="00C330CA"/>
    <w:rsid w:val="00C3381A"/>
    <w:rsid w:val="00C3479E"/>
    <w:rsid w:val="00C34A6D"/>
    <w:rsid w:val="00C3500A"/>
    <w:rsid w:val="00C378D8"/>
    <w:rsid w:val="00C400E5"/>
    <w:rsid w:val="00C41C9E"/>
    <w:rsid w:val="00C4201F"/>
    <w:rsid w:val="00C426B5"/>
    <w:rsid w:val="00C4284F"/>
    <w:rsid w:val="00C42ACD"/>
    <w:rsid w:val="00C4317A"/>
    <w:rsid w:val="00C45222"/>
    <w:rsid w:val="00C4591F"/>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6012D"/>
    <w:rsid w:val="00C61018"/>
    <w:rsid w:val="00C61355"/>
    <w:rsid w:val="00C636D0"/>
    <w:rsid w:val="00C66549"/>
    <w:rsid w:val="00C66C9E"/>
    <w:rsid w:val="00C66CFB"/>
    <w:rsid w:val="00C673D1"/>
    <w:rsid w:val="00C67551"/>
    <w:rsid w:val="00C71059"/>
    <w:rsid w:val="00C716E5"/>
    <w:rsid w:val="00C7186E"/>
    <w:rsid w:val="00C71A66"/>
    <w:rsid w:val="00C71FD4"/>
    <w:rsid w:val="00C731DC"/>
    <w:rsid w:val="00C7372B"/>
    <w:rsid w:val="00C73907"/>
    <w:rsid w:val="00C748A4"/>
    <w:rsid w:val="00C74C5A"/>
    <w:rsid w:val="00C76800"/>
    <w:rsid w:val="00C774EB"/>
    <w:rsid w:val="00C77CD0"/>
    <w:rsid w:val="00C77FCC"/>
    <w:rsid w:val="00C80153"/>
    <w:rsid w:val="00C8060D"/>
    <w:rsid w:val="00C8083C"/>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2358"/>
    <w:rsid w:val="00CB2A57"/>
    <w:rsid w:val="00CB4635"/>
    <w:rsid w:val="00CB57FD"/>
    <w:rsid w:val="00CB63FB"/>
    <w:rsid w:val="00CB6D69"/>
    <w:rsid w:val="00CB703A"/>
    <w:rsid w:val="00CB7E67"/>
    <w:rsid w:val="00CC0C5D"/>
    <w:rsid w:val="00CC0EE1"/>
    <w:rsid w:val="00CC22DD"/>
    <w:rsid w:val="00CC2BF2"/>
    <w:rsid w:val="00CC30A8"/>
    <w:rsid w:val="00CC3C9F"/>
    <w:rsid w:val="00CC4A8B"/>
    <w:rsid w:val="00CC5E23"/>
    <w:rsid w:val="00CC77E3"/>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657B"/>
    <w:rsid w:val="00CE6F26"/>
    <w:rsid w:val="00CF3292"/>
    <w:rsid w:val="00CF3993"/>
    <w:rsid w:val="00CF3A3D"/>
    <w:rsid w:val="00CF58CF"/>
    <w:rsid w:val="00CF67F8"/>
    <w:rsid w:val="00CF6971"/>
    <w:rsid w:val="00CF6B0F"/>
    <w:rsid w:val="00CF78DB"/>
    <w:rsid w:val="00CF7D1F"/>
    <w:rsid w:val="00D01EDC"/>
    <w:rsid w:val="00D0248E"/>
    <w:rsid w:val="00D027E3"/>
    <w:rsid w:val="00D035FA"/>
    <w:rsid w:val="00D03E56"/>
    <w:rsid w:val="00D049A0"/>
    <w:rsid w:val="00D07E87"/>
    <w:rsid w:val="00D07F0D"/>
    <w:rsid w:val="00D11533"/>
    <w:rsid w:val="00D11F5B"/>
    <w:rsid w:val="00D12E08"/>
    <w:rsid w:val="00D14D6E"/>
    <w:rsid w:val="00D15398"/>
    <w:rsid w:val="00D1585E"/>
    <w:rsid w:val="00D15EDB"/>
    <w:rsid w:val="00D16EAC"/>
    <w:rsid w:val="00D16FCE"/>
    <w:rsid w:val="00D17DCA"/>
    <w:rsid w:val="00D21482"/>
    <w:rsid w:val="00D217A4"/>
    <w:rsid w:val="00D236C3"/>
    <w:rsid w:val="00D24764"/>
    <w:rsid w:val="00D24A5F"/>
    <w:rsid w:val="00D25ADE"/>
    <w:rsid w:val="00D26952"/>
    <w:rsid w:val="00D269B7"/>
    <w:rsid w:val="00D2728D"/>
    <w:rsid w:val="00D278A7"/>
    <w:rsid w:val="00D30D39"/>
    <w:rsid w:val="00D31B06"/>
    <w:rsid w:val="00D31BFC"/>
    <w:rsid w:val="00D31F2E"/>
    <w:rsid w:val="00D32B38"/>
    <w:rsid w:val="00D33B5C"/>
    <w:rsid w:val="00D35265"/>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645"/>
    <w:rsid w:val="00D547F7"/>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492A"/>
    <w:rsid w:val="00D75214"/>
    <w:rsid w:val="00D75922"/>
    <w:rsid w:val="00D769A5"/>
    <w:rsid w:val="00D77B71"/>
    <w:rsid w:val="00D804E1"/>
    <w:rsid w:val="00D82E8E"/>
    <w:rsid w:val="00D83994"/>
    <w:rsid w:val="00D83CE5"/>
    <w:rsid w:val="00D85008"/>
    <w:rsid w:val="00D87A49"/>
    <w:rsid w:val="00D90475"/>
    <w:rsid w:val="00D9148A"/>
    <w:rsid w:val="00D91C33"/>
    <w:rsid w:val="00D91FB9"/>
    <w:rsid w:val="00D943C5"/>
    <w:rsid w:val="00D94DEE"/>
    <w:rsid w:val="00D950A6"/>
    <w:rsid w:val="00D950EC"/>
    <w:rsid w:val="00D956AA"/>
    <w:rsid w:val="00D95EF8"/>
    <w:rsid w:val="00DA0B14"/>
    <w:rsid w:val="00DA0B77"/>
    <w:rsid w:val="00DA1064"/>
    <w:rsid w:val="00DA13FD"/>
    <w:rsid w:val="00DA1851"/>
    <w:rsid w:val="00DA205C"/>
    <w:rsid w:val="00DA207B"/>
    <w:rsid w:val="00DA2450"/>
    <w:rsid w:val="00DA299A"/>
    <w:rsid w:val="00DA31C0"/>
    <w:rsid w:val="00DA3DBD"/>
    <w:rsid w:val="00DA4C11"/>
    <w:rsid w:val="00DA5781"/>
    <w:rsid w:val="00DA63C9"/>
    <w:rsid w:val="00DA6B83"/>
    <w:rsid w:val="00DA6E68"/>
    <w:rsid w:val="00DB15A5"/>
    <w:rsid w:val="00DB19E6"/>
    <w:rsid w:val="00DB25BC"/>
    <w:rsid w:val="00DB2606"/>
    <w:rsid w:val="00DB26C3"/>
    <w:rsid w:val="00DB5812"/>
    <w:rsid w:val="00DB5816"/>
    <w:rsid w:val="00DB5868"/>
    <w:rsid w:val="00DB5C4E"/>
    <w:rsid w:val="00DB790D"/>
    <w:rsid w:val="00DB7C2A"/>
    <w:rsid w:val="00DC057B"/>
    <w:rsid w:val="00DC0595"/>
    <w:rsid w:val="00DC10E2"/>
    <w:rsid w:val="00DC215D"/>
    <w:rsid w:val="00DC241A"/>
    <w:rsid w:val="00DC2975"/>
    <w:rsid w:val="00DC3E83"/>
    <w:rsid w:val="00DC4A66"/>
    <w:rsid w:val="00DC5AB7"/>
    <w:rsid w:val="00DC5B57"/>
    <w:rsid w:val="00DC60C7"/>
    <w:rsid w:val="00DC6415"/>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3B7"/>
    <w:rsid w:val="00DD4779"/>
    <w:rsid w:val="00DD4EA2"/>
    <w:rsid w:val="00DD528A"/>
    <w:rsid w:val="00DD625F"/>
    <w:rsid w:val="00DD65CC"/>
    <w:rsid w:val="00DD6C50"/>
    <w:rsid w:val="00DD747F"/>
    <w:rsid w:val="00DE015D"/>
    <w:rsid w:val="00DE03DC"/>
    <w:rsid w:val="00DE0BC1"/>
    <w:rsid w:val="00DE1262"/>
    <w:rsid w:val="00DE1D18"/>
    <w:rsid w:val="00DE37CF"/>
    <w:rsid w:val="00DE3D5F"/>
    <w:rsid w:val="00DE3FBD"/>
    <w:rsid w:val="00DE5725"/>
    <w:rsid w:val="00DE71E4"/>
    <w:rsid w:val="00DE74D7"/>
    <w:rsid w:val="00DE7834"/>
    <w:rsid w:val="00DE7F9A"/>
    <w:rsid w:val="00DF0690"/>
    <w:rsid w:val="00DF0AB0"/>
    <w:rsid w:val="00DF0B40"/>
    <w:rsid w:val="00DF0B8A"/>
    <w:rsid w:val="00DF0D44"/>
    <w:rsid w:val="00DF10AC"/>
    <w:rsid w:val="00DF10C0"/>
    <w:rsid w:val="00DF1223"/>
    <w:rsid w:val="00DF134A"/>
    <w:rsid w:val="00DF13C0"/>
    <w:rsid w:val="00DF1658"/>
    <w:rsid w:val="00DF20A4"/>
    <w:rsid w:val="00DF20D1"/>
    <w:rsid w:val="00DF29FB"/>
    <w:rsid w:val="00DF3014"/>
    <w:rsid w:val="00DF3CE0"/>
    <w:rsid w:val="00DF426F"/>
    <w:rsid w:val="00DF578F"/>
    <w:rsid w:val="00DF6A6F"/>
    <w:rsid w:val="00E00BFD"/>
    <w:rsid w:val="00E01862"/>
    <w:rsid w:val="00E0197E"/>
    <w:rsid w:val="00E020A1"/>
    <w:rsid w:val="00E023C9"/>
    <w:rsid w:val="00E02A38"/>
    <w:rsid w:val="00E02B90"/>
    <w:rsid w:val="00E02C5A"/>
    <w:rsid w:val="00E03758"/>
    <w:rsid w:val="00E04B3C"/>
    <w:rsid w:val="00E05C70"/>
    <w:rsid w:val="00E05C8E"/>
    <w:rsid w:val="00E07911"/>
    <w:rsid w:val="00E10D95"/>
    <w:rsid w:val="00E1303E"/>
    <w:rsid w:val="00E136DD"/>
    <w:rsid w:val="00E13E29"/>
    <w:rsid w:val="00E143B4"/>
    <w:rsid w:val="00E14465"/>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0789"/>
    <w:rsid w:val="00E3149E"/>
    <w:rsid w:val="00E31DB5"/>
    <w:rsid w:val="00E31FC0"/>
    <w:rsid w:val="00E324A7"/>
    <w:rsid w:val="00E32B5D"/>
    <w:rsid w:val="00E32EF4"/>
    <w:rsid w:val="00E33369"/>
    <w:rsid w:val="00E3370D"/>
    <w:rsid w:val="00E34890"/>
    <w:rsid w:val="00E34C2B"/>
    <w:rsid w:val="00E35635"/>
    <w:rsid w:val="00E36E31"/>
    <w:rsid w:val="00E36F5E"/>
    <w:rsid w:val="00E372AC"/>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619AC"/>
    <w:rsid w:val="00E61E9D"/>
    <w:rsid w:val="00E625A0"/>
    <w:rsid w:val="00E62DB9"/>
    <w:rsid w:val="00E62DC6"/>
    <w:rsid w:val="00E63D1E"/>
    <w:rsid w:val="00E640ED"/>
    <w:rsid w:val="00E64143"/>
    <w:rsid w:val="00E64976"/>
    <w:rsid w:val="00E6514E"/>
    <w:rsid w:val="00E65A1F"/>
    <w:rsid w:val="00E65C80"/>
    <w:rsid w:val="00E66AC9"/>
    <w:rsid w:val="00E66CA0"/>
    <w:rsid w:val="00E70E38"/>
    <w:rsid w:val="00E70F66"/>
    <w:rsid w:val="00E71476"/>
    <w:rsid w:val="00E733A6"/>
    <w:rsid w:val="00E7373D"/>
    <w:rsid w:val="00E73C97"/>
    <w:rsid w:val="00E747D5"/>
    <w:rsid w:val="00E74EB3"/>
    <w:rsid w:val="00E75694"/>
    <w:rsid w:val="00E75D14"/>
    <w:rsid w:val="00E8003A"/>
    <w:rsid w:val="00E805C5"/>
    <w:rsid w:val="00E8080E"/>
    <w:rsid w:val="00E81221"/>
    <w:rsid w:val="00E8169E"/>
    <w:rsid w:val="00E81DB5"/>
    <w:rsid w:val="00E82030"/>
    <w:rsid w:val="00E82A53"/>
    <w:rsid w:val="00E832AF"/>
    <w:rsid w:val="00E8397B"/>
    <w:rsid w:val="00E83AF0"/>
    <w:rsid w:val="00E85072"/>
    <w:rsid w:val="00E85228"/>
    <w:rsid w:val="00E856D8"/>
    <w:rsid w:val="00E85BA8"/>
    <w:rsid w:val="00E86E4F"/>
    <w:rsid w:val="00E86EA4"/>
    <w:rsid w:val="00E87ACA"/>
    <w:rsid w:val="00E905A0"/>
    <w:rsid w:val="00E906D5"/>
    <w:rsid w:val="00E90703"/>
    <w:rsid w:val="00E922AB"/>
    <w:rsid w:val="00E92E98"/>
    <w:rsid w:val="00E94560"/>
    <w:rsid w:val="00E94E45"/>
    <w:rsid w:val="00E954B7"/>
    <w:rsid w:val="00E95D22"/>
    <w:rsid w:val="00E96435"/>
    <w:rsid w:val="00EA0165"/>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E96"/>
    <w:rsid w:val="00EB4AF6"/>
    <w:rsid w:val="00EB4B80"/>
    <w:rsid w:val="00EB4F10"/>
    <w:rsid w:val="00EB57EC"/>
    <w:rsid w:val="00EB5BD5"/>
    <w:rsid w:val="00EB648C"/>
    <w:rsid w:val="00EC0103"/>
    <w:rsid w:val="00EC088B"/>
    <w:rsid w:val="00EC35B4"/>
    <w:rsid w:val="00EC3643"/>
    <w:rsid w:val="00EC4E97"/>
    <w:rsid w:val="00EC5949"/>
    <w:rsid w:val="00EC5DBB"/>
    <w:rsid w:val="00EC6134"/>
    <w:rsid w:val="00EC692E"/>
    <w:rsid w:val="00ED05A8"/>
    <w:rsid w:val="00ED12AE"/>
    <w:rsid w:val="00ED3020"/>
    <w:rsid w:val="00ED34BE"/>
    <w:rsid w:val="00ED4629"/>
    <w:rsid w:val="00ED4E84"/>
    <w:rsid w:val="00ED6699"/>
    <w:rsid w:val="00ED6A67"/>
    <w:rsid w:val="00ED7CAF"/>
    <w:rsid w:val="00ED7D9E"/>
    <w:rsid w:val="00EE03B1"/>
    <w:rsid w:val="00EE16E2"/>
    <w:rsid w:val="00EE2C63"/>
    <w:rsid w:val="00EE3DDA"/>
    <w:rsid w:val="00EE4D23"/>
    <w:rsid w:val="00EE5B01"/>
    <w:rsid w:val="00EE63CE"/>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73D"/>
    <w:rsid w:val="00F03747"/>
    <w:rsid w:val="00F03AFC"/>
    <w:rsid w:val="00F041CF"/>
    <w:rsid w:val="00F04F66"/>
    <w:rsid w:val="00F05283"/>
    <w:rsid w:val="00F05DBF"/>
    <w:rsid w:val="00F05E09"/>
    <w:rsid w:val="00F06568"/>
    <w:rsid w:val="00F069F1"/>
    <w:rsid w:val="00F10FEE"/>
    <w:rsid w:val="00F11950"/>
    <w:rsid w:val="00F11AAF"/>
    <w:rsid w:val="00F12A0E"/>
    <w:rsid w:val="00F134AC"/>
    <w:rsid w:val="00F13EA4"/>
    <w:rsid w:val="00F16720"/>
    <w:rsid w:val="00F172EE"/>
    <w:rsid w:val="00F17354"/>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27CA1"/>
    <w:rsid w:val="00F300EF"/>
    <w:rsid w:val="00F301C6"/>
    <w:rsid w:val="00F30F7B"/>
    <w:rsid w:val="00F322EA"/>
    <w:rsid w:val="00F32BCB"/>
    <w:rsid w:val="00F3329C"/>
    <w:rsid w:val="00F35F1D"/>
    <w:rsid w:val="00F36631"/>
    <w:rsid w:val="00F3676C"/>
    <w:rsid w:val="00F37C44"/>
    <w:rsid w:val="00F37F40"/>
    <w:rsid w:val="00F403FD"/>
    <w:rsid w:val="00F41380"/>
    <w:rsid w:val="00F414B3"/>
    <w:rsid w:val="00F4347B"/>
    <w:rsid w:val="00F43FEC"/>
    <w:rsid w:val="00F44B30"/>
    <w:rsid w:val="00F45839"/>
    <w:rsid w:val="00F4715B"/>
    <w:rsid w:val="00F47385"/>
    <w:rsid w:val="00F47EF8"/>
    <w:rsid w:val="00F5164C"/>
    <w:rsid w:val="00F533A1"/>
    <w:rsid w:val="00F542F8"/>
    <w:rsid w:val="00F552FA"/>
    <w:rsid w:val="00F567A8"/>
    <w:rsid w:val="00F574F8"/>
    <w:rsid w:val="00F576E4"/>
    <w:rsid w:val="00F600F2"/>
    <w:rsid w:val="00F6065B"/>
    <w:rsid w:val="00F62E09"/>
    <w:rsid w:val="00F63C1F"/>
    <w:rsid w:val="00F6645B"/>
    <w:rsid w:val="00F6662F"/>
    <w:rsid w:val="00F67CAD"/>
    <w:rsid w:val="00F67FDC"/>
    <w:rsid w:val="00F70118"/>
    <w:rsid w:val="00F702B4"/>
    <w:rsid w:val="00F706F1"/>
    <w:rsid w:val="00F70DD7"/>
    <w:rsid w:val="00F70E4A"/>
    <w:rsid w:val="00F743AF"/>
    <w:rsid w:val="00F75810"/>
    <w:rsid w:val="00F76A55"/>
    <w:rsid w:val="00F80496"/>
    <w:rsid w:val="00F80729"/>
    <w:rsid w:val="00F80996"/>
    <w:rsid w:val="00F81DCD"/>
    <w:rsid w:val="00F82380"/>
    <w:rsid w:val="00F84BAA"/>
    <w:rsid w:val="00F84D35"/>
    <w:rsid w:val="00F866B9"/>
    <w:rsid w:val="00F8725D"/>
    <w:rsid w:val="00F87384"/>
    <w:rsid w:val="00F907B2"/>
    <w:rsid w:val="00F90BD9"/>
    <w:rsid w:val="00F90DE0"/>
    <w:rsid w:val="00F92058"/>
    <w:rsid w:val="00F923A7"/>
    <w:rsid w:val="00F944D7"/>
    <w:rsid w:val="00F97F78"/>
    <w:rsid w:val="00FA17C7"/>
    <w:rsid w:val="00FA2526"/>
    <w:rsid w:val="00FA30C0"/>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C3D"/>
    <w:rsid w:val="00FC5F9B"/>
    <w:rsid w:val="00FC687B"/>
    <w:rsid w:val="00FC698F"/>
    <w:rsid w:val="00FC6B59"/>
    <w:rsid w:val="00FD0471"/>
    <w:rsid w:val="00FD0A75"/>
    <w:rsid w:val="00FD168C"/>
    <w:rsid w:val="00FD1A19"/>
    <w:rsid w:val="00FD1A93"/>
    <w:rsid w:val="00FD1DE6"/>
    <w:rsid w:val="00FD2092"/>
    <w:rsid w:val="00FD344E"/>
    <w:rsid w:val="00FD34DD"/>
    <w:rsid w:val="00FD45A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027"/>
    <w:rsid w:val="00FE71F9"/>
    <w:rsid w:val="00FE7FBB"/>
    <w:rsid w:val="00FF0383"/>
    <w:rsid w:val="00FF0FB1"/>
    <w:rsid w:val="00FF4376"/>
    <w:rsid w:val="00FF49E6"/>
    <w:rsid w:val="00FF5669"/>
    <w:rsid w:val="00FF5688"/>
    <w:rsid w:val="00FF607A"/>
    <w:rsid w:val="00FF64F7"/>
    <w:rsid w:val="00FF651C"/>
    <w:rsid w:val="00FF68B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A0B5C45-063C-40E8-955E-4722FD94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EB23EF"/>
    <w:pPr>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06184D"/>
    <w:pPr>
      <w:spacing w:after="100"/>
      <w:ind w:left="480"/>
    </w:pPr>
  </w:style>
  <w:style w:type="table" w:customStyle="1" w:styleId="Tablanormal11">
    <w:name w:val="Tabla normal 11"/>
    <w:basedOn w:val="Tablanormal"/>
    <w:next w:val="Tablanormal1"/>
    <w:uiPriority w:val="41"/>
    <w:rsid w:val="00E75694"/>
    <w:rPr>
      <w:rFonts w:ascii="Calibri" w:eastAsia="Calibri" w:hAnsi="Calibri" w:cs="Times New Roman"/>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E756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DB1">
    <w:name w:val="ADB1"/>
    <w:basedOn w:val="Normal"/>
    <w:next w:val="Textonotapie"/>
    <w:uiPriority w:val="99"/>
    <w:qFormat/>
    <w:rsid w:val="001D5F0B"/>
    <w:rPr>
      <w:rFonts w:ascii="Calibri" w:eastAsia="Cambria" w:hAnsi="Calibri"/>
      <w:sz w:val="20"/>
      <w:szCs w:val="20"/>
      <w:lang w:val="es-MX" w:eastAsia="en-US"/>
    </w:rPr>
  </w:style>
  <w:style w:type="character" w:styleId="Referenciasutil">
    <w:name w:val="Subtle Reference"/>
    <w:basedOn w:val="Fuentedeprrafopredeter"/>
    <w:uiPriority w:val="31"/>
    <w:qFormat/>
    <w:rsid w:val="008356D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625">
      <w:bodyDiv w:val="1"/>
      <w:marLeft w:val="0"/>
      <w:marRight w:val="0"/>
      <w:marTop w:val="0"/>
      <w:marBottom w:val="0"/>
      <w:divBdr>
        <w:top w:val="none" w:sz="0" w:space="0" w:color="auto"/>
        <w:left w:val="none" w:sz="0" w:space="0" w:color="auto"/>
        <w:bottom w:val="none" w:sz="0" w:space="0" w:color="auto"/>
        <w:right w:val="none" w:sz="0" w:space="0" w:color="auto"/>
      </w:divBdr>
    </w:div>
    <w:div w:id="33580013">
      <w:bodyDiv w:val="1"/>
      <w:marLeft w:val="0"/>
      <w:marRight w:val="0"/>
      <w:marTop w:val="0"/>
      <w:marBottom w:val="0"/>
      <w:divBdr>
        <w:top w:val="none" w:sz="0" w:space="0" w:color="auto"/>
        <w:left w:val="none" w:sz="0" w:space="0" w:color="auto"/>
        <w:bottom w:val="none" w:sz="0" w:space="0" w:color="auto"/>
        <w:right w:val="none" w:sz="0" w:space="0" w:color="auto"/>
      </w:divBdr>
    </w:div>
    <w:div w:id="89663539">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4682237">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1089624">
      <w:bodyDiv w:val="1"/>
      <w:marLeft w:val="0"/>
      <w:marRight w:val="0"/>
      <w:marTop w:val="0"/>
      <w:marBottom w:val="0"/>
      <w:divBdr>
        <w:top w:val="none" w:sz="0" w:space="0" w:color="auto"/>
        <w:left w:val="none" w:sz="0" w:space="0" w:color="auto"/>
        <w:bottom w:val="none" w:sz="0" w:space="0" w:color="auto"/>
        <w:right w:val="none" w:sz="0" w:space="0" w:color="auto"/>
      </w:divBdr>
    </w:div>
    <w:div w:id="211624985">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298806299">
      <w:bodyDiv w:val="1"/>
      <w:marLeft w:val="0"/>
      <w:marRight w:val="0"/>
      <w:marTop w:val="0"/>
      <w:marBottom w:val="0"/>
      <w:divBdr>
        <w:top w:val="none" w:sz="0" w:space="0" w:color="auto"/>
        <w:left w:val="none" w:sz="0" w:space="0" w:color="auto"/>
        <w:bottom w:val="none" w:sz="0" w:space="0" w:color="auto"/>
        <w:right w:val="none" w:sz="0" w:space="0" w:color="auto"/>
      </w:divBdr>
    </w:div>
    <w:div w:id="300497115">
      <w:bodyDiv w:val="1"/>
      <w:marLeft w:val="0"/>
      <w:marRight w:val="0"/>
      <w:marTop w:val="0"/>
      <w:marBottom w:val="0"/>
      <w:divBdr>
        <w:top w:val="none" w:sz="0" w:space="0" w:color="auto"/>
        <w:left w:val="none" w:sz="0" w:space="0" w:color="auto"/>
        <w:bottom w:val="none" w:sz="0" w:space="0" w:color="auto"/>
        <w:right w:val="none" w:sz="0" w:space="0" w:color="auto"/>
      </w:divBdr>
    </w:div>
    <w:div w:id="31799721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39544773">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49789339">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9685386">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43194435">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316301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1149600">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80111736">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186985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260456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779317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634316">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1998559">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39671052">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7481755">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12304912">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0431463">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56614837">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0250540">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47852.page" TargetMode="Externa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imex.org.mx/saimex/solicitud/downloadAttach/1647855.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66712.page" TargetMode="External"/><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10" Type="http://schemas.openxmlformats.org/officeDocument/2006/relationships/hyperlink" Target="https://saimex.org.mx/saimex/solicitud/downloadAttach/1647855.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47853.page" TargetMode="Externa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85F21-429D-45AD-98FF-B5318634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13269</Words>
  <Characters>72980</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2021-10-06T19:46:00Z</cp:lastPrinted>
  <dcterms:created xsi:type="dcterms:W3CDTF">2023-10-17T19:26:00Z</dcterms:created>
  <dcterms:modified xsi:type="dcterms:W3CDTF">2023-10-24T17:09:00Z</dcterms:modified>
</cp:coreProperties>
</file>