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D7FE3F" w14:textId="50D85231" w:rsidR="00397333" w:rsidRPr="00BB2D57" w:rsidRDefault="00B16908">
      <w:pPr>
        <w:spacing w:line="360" w:lineRule="auto"/>
        <w:jc w:val="both"/>
        <w:rPr>
          <w:rFonts w:ascii="Palatino Linotype" w:eastAsia="Palatino Linotype" w:hAnsi="Palatino Linotype" w:cs="Palatino Linotype"/>
        </w:rPr>
      </w:pPr>
      <w:bookmarkStart w:id="0" w:name="_GoBack"/>
      <w:bookmarkEnd w:id="0"/>
      <w:r w:rsidRPr="00BB2D57">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w:t>
      </w:r>
      <w:r w:rsidR="00104B28" w:rsidRPr="00BB2D57">
        <w:rPr>
          <w:rFonts w:ascii="Palatino Linotype" w:eastAsia="Palatino Linotype" w:hAnsi="Palatino Linotype" w:cs="Palatino Linotype"/>
        </w:rPr>
        <w:t xml:space="preserve">fecha </w:t>
      </w:r>
      <w:r w:rsidR="007D6B98" w:rsidRPr="00BB2D57">
        <w:rPr>
          <w:rFonts w:ascii="Palatino Linotype" w:eastAsia="Palatino Linotype" w:hAnsi="Palatino Linotype" w:cs="Palatino Linotype"/>
        </w:rPr>
        <w:t>veinte</w:t>
      </w:r>
      <w:r w:rsidR="002B0818" w:rsidRPr="00BB2D57">
        <w:rPr>
          <w:rFonts w:ascii="Palatino Linotype" w:eastAsia="Palatino Linotype" w:hAnsi="Palatino Linotype" w:cs="Palatino Linotype"/>
        </w:rPr>
        <w:t xml:space="preserve"> </w:t>
      </w:r>
      <w:r w:rsidR="008D62AC" w:rsidRPr="00BB2D57">
        <w:rPr>
          <w:rFonts w:ascii="Palatino Linotype" w:eastAsia="Palatino Linotype" w:hAnsi="Palatino Linotype" w:cs="Palatino Linotype"/>
        </w:rPr>
        <w:t>de septiembre</w:t>
      </w:r>
      <w:r w:rsidR="00A94A15" w:rsidRPr="00BB2D57">
        <w:rPr>
          <w:rFonts w:ascii="Palatino Linotype" w:eastAsia="Palatino Linotype" w:hAnsi="Palatino Linotype" w:cs="Palatino Linotype"/>
        </w:rPr>
        <w:t xml:space="preserve"> de dos mil veintitrés</w:t>
      </w:r>
      <w:r w:rsidR="00C33785" w:rsidRPr="00BB2D57">
        <w:rPr>
          <w:rFonts w:ascii="Palatino Linotype" w:eastAsia="Palatino Linotype" w:hAnsi="Palatino Linotype" w:cs="Palatino Linotype"/>
        </w:rPr>
        <w:t xml:space="preserve">. </w:t>
      </w:r>
    </w:p>
    <w:p w14:paraId="5B717437" w14:textId="77777777" w:rsidR="00B91112" w:rsidRPr="00BB2D57" w:rsidRDefault="00B91112">
      <w:pPr>
        <w:spacing w:line="360" w:lineRule="auto"/>
        <w:jc w:val="both"/>
        <w:rPr>
          <w:rFonts w:ascii="Palatino Linotype" w:eastAsia="Palatino Linotype" w:hAnsi="Palatino Linotype" w:cs="Palatino Linotype"/>
          <w:color w:val="FF0000"/>
        </w:rPr>
      </w:pPr>
    </w:p>
    <w:p w14:paraId="2136A93F" w14:textId="191037AB" w:rsidR="00397333" w:rsidRPr="00BB2D57" w:rsidRDefault="00B16908">
      <w:pPr>
        <w:spacing w:line="360" w:lineRule="auto"/>
        <w:jc w:val="both"/>
        <w:rPr>
          <w:rFonts w:ascii="Palatino Linotype" w:eastAsia="Palatino Linotype" w:hAnsi="Palatino Linotype" w:cs="Palatino Linotype"/>
          <w:b/>
        </w:rPr>
      </w:pPr>
      <w:r w:rsidRPr="00BB2D57">
        <w:rPr>
          <w:rFonts w:ascii="Palatino Linotype" w:eastAsia="Palatino Linotype" w:hAnsi="Palatino Linotype" w:cs="Palatino Linotype"/>
          <w:b/>
        </w:rPr>
        <w:t>Visto</w:t>
      </w:r>
      <w:r w:rsidRPr="00BB2D57">
        <w:rPr>
          <w:rFonts w:ascii="Palatino Linotype" w:eastAsia="Palatino Linotype" w:hAnsi="Palatino Linotype" w:cs="Palatino Linotype"/>
        </w:rPr>
        <w:t xml:space="preserve"> el expediente relativo al recurso de revisión </w:t>
      </w:r>
      <w:r w:rsidR="00CA5E07" w:rsidRPr="00BB2D57">
        <w:rPr>
          <w:rFonts w:ascii="Palatino Linotype" w:eastAsia="Palatino Linotype" w:hAnsi="Palatino Linotype" w:cs="Palatino Linotype"/>
          <w:b/>
        </w:rPr>
        <w:t>0</w:t>
      </w:r>
      <w:r w:rsidR="002B0818" w:rsidRPr="00BB2D57">
        <w:rPr>
          <w:rFonts w:ascii="Palatino Linotype" w:eastAsia="Palatino Linotype" w:hAnsi="Palatino Linotype" w:cs="Palatino Linotype"/>
          <w:b/>
        </w:rPr>
        <w:t>3044</w:t>
      </w:r>
      <w:r w:rsidR="00CA5E07" w:rsidRPr="00BB2D57">
        <w:rPr>
          <w:rFonts w:ascii="Palatino Linotype" w:eastAsia="Palatino Linotype" w:hAnsi="Palatino Linotype" w:cs="Palatino Linotype"/>
          <w:b/>
        </w:rPr>
        <w:t>/INFOEM/IP/RR/2023</w:t>
      </w:r>
      <w:r w:rsidRPr="00BB2D57">
        <w:rPr>
          <w:rFonts w:ascii="Palatino Linotype" w:eastAsia="Palatino Linotype" w:hAnsi="Palatino Linotype" w:cs="Palatino Linotype"/>
        </w:rPr>
        <w:t xml:space="preserve">, interpuesto por </w:t>
      </w:r>
      <w:r w:rsidR="002B0818" w:rsidRPr="00BB2D57">
        <w:rPr>
          <w:rFonts w:ascii="Palatino Linotype" w:eastAsia="Palatino Linotype" w:hAnsi="Palatino Linotype" w:cs="Palatino Linotype"/>
          <w:b/>
        </w:rPr>
        <w:t>una persona usuaria del Sistema de Acceso a la Información Mexiquense</w:t>
      </w:r>
      <w:r w:rsidR="00A94A15" w:rsidRPr="00BB2D57">
        <w:rPr>
          <w:rFonts w:ascii="Palatino Linotype" w:eastAsia="Palatino Linotype" w:hAnsi="Palatino Linotype" w:cs="Palatino Linotype"/>
        </w:rPr>
        <w:t>,</w:t>
      </w:r>
      <w:r w:rsidRPr="00BB2D57">
        <w:rPr>
          <w:rFonts w:ascii="Palatino Linotype" w:eastAsia="Palatino Linotype" w:hAnsi="Palatino Linotype" w:cs="Palatino Linotype"/>
        </w:rPr>
        <w:t xml:space="preserve"> </w:t>
      </w:r>
      <w:r w:rsidR="00CA5E07" w:rsidRPr="00BB2D57">
        <w:rPr>
          <w:rFonts w:ascii="Palatino Linotype" w:eastAsia="Palatino Linotype" w:hAnsi="Palatino Linotype" w:cs="Palatino Linotype"/>
        </w:rPr>
        <w:t xml:space="preserve">en </w:t>
      </w:r>
      <w:r w:rsidRPr="00BB2D57">
        <w:rPr>
          <w:rFonts w:ascii="Palatino Linotype" w:eastAsia="Palatino Linotype" w:hAnsi="Palatino Linotype" w:cs="Palatino Linotype"/>
        </w:rPr>
        <w:t xml:space="preserve">lo sucesivo se le denominará </w:t>
      </w:r>
      <w:r w:rsidR="002B0818" w:rsidRPr="00BB2D57">
        <w:rPr>
          <w:rFonts w:ascii="Palatino Linotype" w:eastAsia="Palatino Linotype" w:hAnsi="Palatino Linotype" w:cs="Palatino Linotype"/>
        </w:rPr>
        <w:t>la parte</w:t>
      </w:r>
      <w:r w:rsidRPr="00BB2D57">
        <w:rPr>
          <w:rFonts w:ascii="Palatino Linotype" w:eastAsia="Palatino Linotype" w:hAnsi="Palatino Linotype" w:cs="Palatino Linotype"/>
          <w:b/>
        </w:rPr>
        <w:t xml:space="preserve"> RECURRENTE</w:t>
      </w:r>
      <w:r w:rsidRPr="00BB2D57">
        <w:rPr>
          <w:rFonts w:ascii="Palatino Linotype" w:eastAsia="Palatino Linotype" w:hAnsi="Palatino Linotype" w:cs="Palatino Linotype"/>
        </w:rPr>
        <w:t>, en contra de la respuesta a su solicitud de información con número de folio</w:t>
      </w:r>
      <w:r w:rsidR="00924CBB" w:rsidRPr="00BB2D57">
        <w:rPr>
          <w:rFonts w:ascii="Palatino Linotype" w:eastAsia="Palatino Linotype" w:hAnsi="Palatino Linotype" w:cs="Palatino Linotype"/>
          <w:b/>
        </w:rPr>
        <w:t xml:space="preserve"> 0027</w:t>
      </w:r>
      <w:r w:rsidR="002B0818" w:rsidRPr="00BB2D57">
        <w:rPr>
          <w:rFonts w:ascii="Palatino Linotype" w:eastAsia="Palatino Linotype" w:hAnsi="Palatino Linotype" w:cs="Palatino Linotype"/>
          <w:b/>
        </w:rPr>
        <w:t>6</w:t>
      </w:r>
      <w:r w:rsidR="005532C7" w:rsidRPr="00BB2D57">
        <w:rPr>
          <w:rFonts w:ascii="Palatino Linotype" w:eastAsia="Palatino Linotype" w:hAnsi="Palatino Linotype" w:cs="Palatino Linotype"/>
          <w:b/>
        </w:rPr>
        <w:t>/</w:t>
      </w:r>
      <w:r w:rsidR="002B0818" w:rsidRPr="00BB2D57">
        <w:rPr>
          <w:rFonts w:ascii="Palatino Linotype" w:eastAsia="Palatino Linotype" w:hAnsi="Palatino Linotype" w:cs="Palatino Linotype"/>
          <w:b/>
        </w:rPr>
        <w:t>PLEGISLA</w:t>
      </w:r>
      <w:r w:rsidRPr="00BB2D57">
        <w:rPr>
          <w:rFonts w:ascii="Palatino Linotype" w:eastAsia="Palatino Linotype" w:hAnsi="Palatino Linotype" w:cs="Palatino Linotype"/>
          <w:b/>
        </w:rPr>
        <w:t>/IP/2022</w:t>
      </w:r>
      <w:r w:rsidRPr="00BB2D57">
        <w:rPr>
          <w:rFonts w:ascii="Palatino Linotype" w:eastAsia="Palatino Linotype" w:hAnsi="Palatino Linotype" w:cs="Palatino Linotype"/>
        </w:rPr>
        <w:t xml:space="preserve">, por parte del </w:t>
      </w:r>
      <w:r w:rsidR="002B0818" w:rsidRPr="00BB2D57">
        <w:rPr>
          <w:rFonts w:ascii="Palatino Linotype" w:eastAsia="Palatino Linotype" w:hAnsi="Palatino Linotype" w:cs="Palatino Linotype"/>
          <w:b/>
        </w:rPr>
        <w:t>Poder Legislativo</w:t>
      </w:r>
      <w:r w:rsidRPr="00BB2D57">
        <w:rPr>
          <w:rFonts w:ascii="Palatino Linotype" w:eastAsia="Palatino Linotype" w:hAnsi="Palatino Linotype" w:cs="Palatino Linotype"/>
        </w:rPr>
        <w:t xml:space="preserve"> en lo sucesivo el </w:t>
      </w:r>
      <w:r w:rsidRPr="00BB2D57">
        <w:rPr>
          <w:rFonts w:ascii="Palatino Linotype" w:eastAsia="Palatino Linotype" w:hAnsi="Palatino Linotype" w:cs="Palatino Linotype"/>
          <w:b/>
        </w:rPr>
        <w:t>SUJETO OBLIGADO</w:t>
      </w:r>
      <w:r w:rsidRPr="00BB2D57">
        <w:rPr>
          <w:rFonts w:ascii="Palatino Linotype" w:eastAsia="Palatino Linotype" w:hAnsi="Palatino Linotype" w:cs="Palatino Linotype"/>
        </w:rPr>
        <w:t>;</w:t>
      </w:r>
      <w:r w:rsidRPr="00BB2D57">
        <w:rPr>
          <w:rFonts w:ascii="Palatino Linotype" w:eastAsia="Palatino Linotype" w:hAnsi="Palatino Linotype" w:cs="Palatino Linotype"/>
          <w:b/>
        </w:rPr>
        <w:t xml:space="preserve"> </w:t>
      </w:r>
      <w:r w:rsidRPr="00BB2D57">
        <w:rPr>
          <w:rFonts w:ascii="Palatino Linotype" w:eastAsia="Palatino Linotype" w:hAnsi="Palatino Linotype" w:cs="Palatino Linotype"/>
        </w:rPr>
        <w:t>se procede a dictar la presente resolución, con base en los siguientes:</w:t>
      </w:r>
    </w:p>
    <w:p w14:paraId="3F31CC01" w14:textId="77777777" w:rsidR="00FD7323" w:rsidRPr="00BB2D57" w:rsidRDefault="00FD7323">
      <w:pPr>
        <w:spacing w:line="360" w:lineRule="auto"/>
        <w:jc w:val="both"/>
        <w:rPr>
          <w:rFonts w:ascii="Palatino Linotype" w:eastAsia="Palatino Linotype" w:hAnsi="Palatino Linotype" w:cs="Palatino Linotype"/>
        </w:rPr>
      </w:pPr>
    </w:p>
    <w:p w14:paraId="43E80708" w14:textId="77777777" w:rsidR="00397333" w:rsidRPr="00BB2D57" w:rsidRDefault="00B16908" w:rsidP="007D6B98">
      <w:pPr>
        <w:numPr>
          <w:ilvl w:val="0"/>
          <w:numId w:val="2"/>
        </w:numPr>
        <w:pBdr>
          <w:top w:val="nil"/>
          <w:left w:val="nil"/>
          <w:bottom w:val="nil"/>
          <w:right w:val="nil"/>
          <w:between w:val="nil"/>
        </w:pBdr>
        <w:spacing w:line="360" w:lineRule="auto"/>
        <w:ind w:left="993" w:hanging="276"/>
        <w:jc w:val="center"/>
        <w:rPr>
          <w:rFonts w:ascii="Palatino Linotype" w:eastAsia="Palatino Linotype" w:hAnsi="Palatino Linotype" w:cs="Palatino Linotype"/>
          <w:b/>
          <w:color w:val="000000"/>
          <w:sz w:val="22"/>
          <w:szCs w:val="22"/>
        </w:rPr>
      </w:pPr>
      <w:r w:rsidRPr="00BB2D57">
        <w:rPr>
          <w:rFonts w:ascii="Palatino Linotype" w:eastAsia="Palatino Linotype" w:hAnsi="Palatino Linotype" w:cs="Palatino Linotype"/>
          <w:b/>
          <w:color w:val="000000"/>
          <w:sz w:val="22"/>
          <w:szCs w:val="22"/>
        </w:rPr>
        <w:t>A N T E C E D E N T E S:</w:t>
      </w:r>
    </w:p>
    <w:p w14:paraId="37629353" w14:textId="77777777" w:rsidR="00397333" w:rsidRPr="00BB2D57" w:rsidRDefault="00397333">
      <w:pPr>
        <w:pBdr>
          <w:top w:val="nil"/>
          <w:left w:val="nil"/>
          <w:bottom w:val="nil"/>
          <w:right w:val="nil"/>
          <w:between w:val="nil"/>
        </w:pBdr>
        <w:spacing w:line="360" w:lineRule="auto"/>
        <w:ind w:left="1077"/>
        <w:jc w:val="center"/>
        <w:rPr>
          <w:rFonts w:ascii="Palatino Linotype" w:eastAsia="Palatino Linotype" w:hAnsi="Palatino Linotype" w:cs="Palatino Linotype"/>
          <w:b/>
          <w:color w:val="000000"/>
          <w:sz w:val="22"/>
          <w:szCs w:val="22"/>
        </w:rPr>
      </w:pPr>
    </w:p>
    <w:p w14:paraId="5BBAB3B0" w14:textId="58EBA76A" w:rsidR="00397333" w:rsidRPr="00BB2D57" w:rsidRDefault="00B16908">
      <w:pPr>
        <w:numPr>
          <w:ilvl w:val="1"/>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sidRPr="00BB2D57">
        <w:rPr>
          <w:rFonts w:ascii="Palatino Linotype" w:eastAsia="Palatino Linotype" w:hAnsi="Palatino Linotype" w:cs="Palatino Linotype"/>
          <w:b/>
          <w:color w:val="000000"/>
        </w:rPr>
        <w:t xml:space="preserve">Solicitud de acceso a la información. </w:t>
      </w:r>
      <w:r w:rsidRPr="00BB2D57">
        <w:rPr>
          <w:rFonts w:ascii="Palatino Linotype" w:eastAsia="Palatino Linotype" w:hAnsi="Palatino Linotype" w:cs="Palatino Linotype"/>
          <w:color w:val="000000"/>
        </w:rPr>
        <w:t xml:space="preserve">Con fecha </w:t>
      </w:r>
      <w:r w:rsidR="002B0818" w:rsidRPr="00BB2D57">
        <w:rPr>
          <w:rFonts w:ascii="Palatino Linotype" w:eastAsia="Palatino Linotype" w:hAnsi="Palatino Linotype" w:cs="Palatino Linotype"/>
          <w:b/>
          <w:color w:val="000000"/>
        </w:rPr>
        <w:t>quince</w:t>
      </w:r>
      <w:r w:rsidR="00924CBB" w:rsidRPr="00BB2D57">
        <w:rPr>
          <w:rFonts w:ascii="Palatino Linotype" w:eastAsia="Palatino Linotype" w:hAnsi="Palatino Linotype" w:cs="Palatino Linotype"/>
          <w:b/>
          <w:color w:val="000000"/>
        </w:rPr>
        <w:t xml:space="preserve"> de mayo</w:t>
      </w:r>
      <w:r w:rsidR="00CA5E07" w:rsidRPr="00BB2D57">
        <w:rPr>
          <w:rFonts w:ascii="Palatino Linotype" w:eastAsia="Palatino Linotype" w:hAnsi="Palatino Linotype" w:cs="Palatino Linotype"/>
          <w:b/>
          <w:color w:val="000000"/>
        </w:rPr>
        <w:t xml:space="preserve"> de dos mil veintitrés</w:t>
      </w:r>
      <w:r w:rsidRPr="00BB2D57">
        <w:rPr>
          <w:rFonts w:ascii="Palatino Linotype" w:eastAsia="Palatino Linotype" w:hAnsi="Palatino Linotype" w:cs="Palatino Linotype"/>
          <w:color w:val="000000"/>
        </w:rPr>
        <w:t xml:space="preserve">, la parte </w:t>
      </w:r>
      <w:r w:rsidRPr="00BB2D57">
        <w:rPr>
          <w:rFonts w:ascii="Palatino Linotype" w:eastAsia="Palatino Linotype" w:hAnsi="Palatino Linotype" w:cs="Palatino Linotype"/>
          <w:b/>
          <w:color w:val="000000"/>
        </w:rPr>
        <w:t>RECURRENTE</w:t>
      </w:r>
      <w:r w:rsidRPr="00BB2D57">
        <w:rPr>
          <w:rFonts w:ascii="Palatino Linotype" w:eastAsia="Palatino Linotype" w:hAnsi="Palatino Linotype" w:cs="Palatino Linotype"/>
          <w:color w:val="000000"/>
        </w:rPr>
        <w:t xml:space="preserve"> formuló solicitud de acceso a información pública al </w:t>
      </w:r>
      <w:r w:rsidRPr="00BB2D57">
        <w:rPr>
          <w:rFonts w:ascii="Palatino Linotype" w:eastAsia="Palatino Linotype" w:hAnsi="Palatino Linotype" w:cs="Palatino Linotype"/>
          <w:b/>
          <w:color w:val="000000"/>
        </w:rPr>
        <w:t>SUJETO OBLIGADO</w:t>
      </w:r>
      <w:r w:rsidRPr="00BB2D57">
        <w:rPr>
          <w:rFonts w:ascii="Palatino Linotype" w:eastAsia="Palatino Linotype" w:hAnsi="Palatino Linotype" w:cs="Palatino Linotype"/>
          <w:color w:val="000000"/>
        </w:rPr>
        <w:t xml:space="preserve"> a través del Sistema de Acceso a la Información Mexiquense, en adelante </w:t>
      </w:r>
      <w:r w:rsidRPr="00BB2D57">
        <w:rPr>
          <w:rFonts w:ascii="Palatino Linotype" w:eastAsia="Palatino Linotype" w:hAnsi="Palatino Linotype" w:cs="Palatino Linotype"/>
          <w:b/>
          <w:color w:val="000000"/>
        </w:rPr>
        <w:t>SAIMEX</w:t>
      </w:r>
      <w:r w:rsidRPr="00BB2D57">
        <w:rPr>
          <w:rFonts w:ascii="Palatino Linotype" w:eastAsia="Palatino Linotype" w:hAnsi="Palatino Linotype" w:cs="Palatino Linotype"/>
          <w:color w:val="000000"/>
        </w:rPr>
        <w:t>, requiriéndole lo siguiente:</w:t>
      </w:r>
    </w:p>
    <w:p w14:paraId="248C4D4B" w14:textId="77777777" w:rsidR="00397333" w:rsidRPr="00BB2D57" w:rsidRDefault="00397333">
      <w:pPr>
        <w:pBdr>
          <w:top w:val="nil"/>
          <w:left w:val="nil"/>
          <w:bottom w:val="nil"/>
          <w:right w:val="nil"/>
          <w:between w:val="nil"/>
        </w:pBdr>
        <w:spacing w:line="360" w:lineRule="auto"/>
        <w:jc w:val="both"/>
        <w:rPr>
          <w:rFonts w:ascii="Palatino Linotype" w:eastAsia="Palatino Linotype" w:hAnsi="Palatino Linotype" w:cs="Palatino Linotype"/>
          <w:b/>
          <w:color w:val="000000"/>
          <w:sz w:val="22"/>
          <w:szCs w:val="22"/>
        </w:rPr>
      </w:pPr>
    </w:p>
    <w:p w14:paraId="357DEE5E" w14:textId="6D1A4942" w:rsidR="00397333" w:rsidRPr="00BB2D57" w:rsidRDefault="00C33785" w:rsidP="0059136B">
      <w:pPr>
        <w:spacing w:line="276" w:lineRule="auto"/>
        <w:ind w:left="567" w:right="616"/>
        <w:jc w:val="both"/>
        <w:rPr>
          <w:rFonts w:ascii="Palatino Linotype" w:hAnsi="Palatino Linotype"/>
          <w:i/>
          <w:sz w:val="22"/>
          <w:szCs w:val="22"/>
        </w:rPr>
      </w:pPr>
      <w:r w:rsidRPr="00BB2D57">
        <w:rPr>
          <w:rFonts w:ascii="Palatino Linotype" w:hAnsi="Palatino Linotype"/>
          <w:i/>
          <w:sz w:val="22"/>
          <w:szCs w:val="22"/>
        </w:rPr>
        <w:t>“</w:t>
      </w:r>
      <w:r w:rsidR="002B0818" w:rsidRPr="00BB2D57">
        <w:rPr>
          <w:rFonts w:ascii="Palatino Linotype" w:hAnsi="Palatino Linotype"/>
          <w:i/>
          <w:sz w:val="22"/>
          <w:szCs w:val="22"/>
        </w:rPr>
        <w:t>Solicito saber el nombre de las entidades que no han cumplido con la entrega de los informes trimestrales 2023 Así como los acuses generados por oficialía de partes del OSFEM de las entidades que entregaron en tiempo su primer informe trimestral 2023</w:t>
      </w:r>
      <w:r w:rsidR="00FD7323" w:rsidRPr="00BB2D57">
        <w:rPr>
          <w:rFonts w:ascii="Palatino Linotype" w:hAnsi="Palatino Linotype"/>
          <w:i/>
          <w:sz w:val="22"/>
          <w:szCs w:val="22"/>
        </w:rPr>
        <w:t>.</w:t>
      </w:r>
      <w:r w:rsidR="005532C7" w:rsidRPr="00BB2D57">
        <w:rPr>
          <w:rFonts w:ascii="Palatino Linotype" w:hAnsi="Palatino Linotype"/>
          <w:i/>
          <w:sz w:val="22"/>
          <w:szCs w:val="22"/>
        </w:rPr>
        <w:t>”</w:t>
      </w:r>
    </w:p>
    <w:p w14:paraId="3B2E67DC" w14:textId="77777777" w:rsidR="00C33785" w:rsidRPr="00BB2D57" w:rsidRDefault="00C33785" w:rsidP="00C33785">
      <w:pPr>
        <w:spacing w:line="360" w:lineRule="auto"/>
        <w:ind w:left="709" w:right="900"/>
        <w:jc w:val="both"/>
        <w:rPr>
          <w:rFonts w:ascii="Palatino Linotype" w:eastAsia="Palatino Linotype" w:hAnsi="Palatino Linotype" w:cs="Palatino Linotype"/>
          <w:b/>
          <w:i/>
        </w:rPr>
      </w:pPr>
    </w:p>
    <w:p w14:paraId="19375510" w14:textId="04AAD07F" w:rsidR="00B91112" w:rsidRPr="00BB2D57" w:rsidRDefault="00B16908" w:rsidP="00CA5E07">
      <w:pPr>
        <w:spacing w:line="360" w:lineRule="auto"/>
        <w:jc w:val="both"/>
        <w:rPr>
          <w:rFonts w:ascii="Palatino Linotype" w:eastAsia="Palatino Linotype" w:hAnsi="Palatino Linotype" w:cs="Palatino Linotype"/>
        </w:rPr>
      </w:pPr>
      <w:r w:rsidRPr="00BB2D57">
        <w:rPr>
          <w:rFonts w:ascii="Palatino Linotype" w:eastAsia="Palatino Linotype" w:hAnsi="Palatino Linotype" w:cs="Palatino Linotype"/>
          <w:b/>
        </w:rPr>
        <w:t xml:space="preserve">Modalidad elegida para la entrega de la información: </w:t>
      </w:r>
      <w:r w:rsidRPr="00BB2D57">
        <w:rPr>
          <w:rFonts w:ascii="Palatino Linotype" w:eastAsia="Palatino Linotype" w:hAnsi="Palatino Linotype" w:cs="Palatino Linotype"/>
        </w:rPr>
        <w:t>a través del Sistema de Acce</w:t>
      </w:r>
      <w:r w:rsidR="00C33785" w:rsidRPr="00BB2D57">
        <w:rPr>
          <w:rFonts w:ascii="Palatino Linotype" w:eastAsia="Palatino Linotype" w:hAnsi="Palatino Linotype" w:cs="Palatino Linotype"/>
        </w:rPr>
        <w:t xml:space="preserve">so a la Información Mexiquense. </w:t>
      </w:r>
      <w:r w:rsidRPr="00BB2D57">
        <w:rPr>
          <w:rFonts w:ascii="Palatino Linotype" w:eastAsia="Palatino Linotype" w:hAnsi="Palatino Linotype" w:cs="Palatino Linotype"/>
        </w:rPr>
        <w:t xml:space="preserve"> </w:t>
      </w:r>
    </w:p>
    <w:p w14:paraId="7BBDB6C2" w14:textId="5D60C283" w:rsidR="00397333" w:rsidRPr="00BB2D57" w:rsidRDefault="00B16908" w:rsidP="00E77807">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BB2D57">
        <w:rPr>
          <w:rFonts w:ascii="Palatino Linotype" w:eastAsia="Palatino Linotype" w:hAnsi="Palatino Linotype" w:cs="Palatino Linotype"/>
          <w:b/>
          <w:color w:val="000000"/>
        </w:rPr>
        <w:lastRenderedPageBreak/>
        <w:t xml:space="preserve">Respuesta. </w:t>
      </w:r>
      <w:r w:rsidRPr="00BB2D57">
        <w:rPr>
          <w:rFonts w:ascii="Palatino Linotype" w:eastAsia="Palatino Linotype" w:hAnsi="Palatino Linotype" w:cs="Palatino Linotype"/>
          <w:color w:val="000000"/>
        </w:rPr>
        <w:t xml:space="preserve">Con fecha </w:t>
      </w:r>
      <w:r w:rsidR="002B0818" w:rsidRPr="00BB2D57">
        <w:rPr>
          <w:rFonts w:ascii="Palatino Linotype" w:eastAsia="Palatino Linotype" w:hAnsi="Palatino Linotype" w:cs="Palatino Linotype"/>
          <w:b/>
          <w:color w:val="000000"/>
        </w:rPr>
        <w:t>veintinueve de mayo</w:t>
      </w:r>
      <w:r w:rsidR="00CA5E07" w:rsidRPr="00BB2D57">
        <w:rPr>
          <w:rFonts w:ascii="Palatino Linotype" w:eastAsia="Palatino Linotype" w:hAnsi="Palatino Linotype" w:cs="Palatino Linotype"/>
          <w:b/>
          <w:color w:val="000000"/>
        </w:rPr>
        <w:t xml:space="preserve"> de dos mil veintitrés</w:t>
      </w:r>
      <w:r w:rsidRPr="00BB2D57">
        <w:rPr>
          <w:rFonts w:ascii="Palatino Linotype" w:eastAsia="Palatino Linotype" w:hAnsi="Palatino Linotype" w:cs="Palatino Linotype"/>
          <w:color w:val="000000"/>
        </w:rPr>
        <w:t xml:space="preserve">, el </w:t>
      </w:r>
      <w:r w:rsidRPr="00BB2D57">
        <w:rPr>
          <w:rFonts w:ascii="Palatino Linotype" w:eastAsia="Palatino Linotype" w:hAnsi="Palatino Linotype" w:cs="Palatino Linotype"/>
          <w:b/>
          <w:color w:val="000000"/>
        </w:rPr>
        <w:t>SUJETO OBLIGADO</w:t>
      </w:r>
      <w:r w:rsidRPr="00BB2D57">
        <w:rPr>
          <w:rFonts w:ascii="Palatino Linotype" w:eastAsia="Palatino Linotype" w:hAnsi="Palatino Linotype" w:cs="Palatino Linotype"/>
          <w:color w:val="000000"/>
        </w:rPr>
        <w:t xml:space="preserve"> envió su respuesta a la solicitud de acceso a la información a través del SAIMEX, la cual versa como sigue: </w:t>
      </w:r>
    </w:p>
    <w:p w14:paraId="38192537" w14:textId="77777777" w:rsidR="00C33785" w:rsidRPr="00BB2D57" w:rsidRDefault="00C33785" w:rsidP="00C33785">
      <w:pPr>
        <w:tabs>
          <w:tab w:val="left" w:pos="7371"/>
        </w:tabs>
        <w:spacing w:line="360" w:lineRule="auto"/>
        <w:ind w:left="567" w:right="616"/>
        <w:jc w:val="both"/>
        <w:rPr>
          <w:rFonts w:ascii="Palatino Linotype" w:eastAsia="Palatino Linotype" w:hAnsi="Palatino Linotype" w:cs="Palatino Linotype"/>
          <w:i/>
          <w:sz w:val="22"/>
          <w:szCs w:val="22"/>
        </w:rPr>
      </w:pPr>
      <w:bookmarkStart w:id="1" w:name="_heading=h.3znysh7" w:colFirst="0" w:colLast="0"/>
      <w:bookmarkEnd w:id="1"/>
    </w:p>
    <w:p w14:paraId="7DC709DF" w14:textId="77777777" w:rsidR="002B0818" w:rsidRPr="00BB2D57" w:rsidRDefault="002B0818" w:rsidP="002B0818">
      <w:pPr>
        <w:pBdr>
          <w:top w:val="nil"/>
          <w:left w:val="nil"/>
          <w:bottom w:val="nil"/>
          <w:right w:val="nil"/>
          <w:between w:val="nil"/>
        </w:pBdr>
        <w:spacing w:line="360" w:lineRule="auto"/>
        <w:ind w:left="720" w:right="49"/>
        <w:jc w:val="both"/>
        <w:rPr>
          <w:rFonts w:ascii="Palatino Linotype" w:eastAsia="Palatino Linotype" w:hAnsi="Palatino Linotype" w:cs="Palatino Linotype"/>
          <w:i/>
          <w:sz w:val="22"/>
          <w:szCs w:val="22"/>
        </w:rPr>
      </w:pPr>
      <w:r w:rsidRPr="00BB2D57">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71E8E40" w14:textId="57D29DA1" w:rsidR="00FD7323" w:rsidRPr="00BB2D57" w:rsidRDefault="002B0818" w:rsidP="002B0818">
      <w:pPr>
        <w:pBdr>
          <w:top w:val="nil"/>
          <w:left w:val="nil"/>
          <w:bottom w:val="nil"/>
          <w:right w:val="nil"/>
          <w:between w:val="nil"/>
        </w:pBdr>
        <w:spacing w:line="360" w:lineRule="auto"/>
        <w:ind w:left="720" w:right="49"/>
        <w:jc w:val="both"/>
        <w:rPr>
          <w:rFonts w:ascii="Palatino Linotype" w:eastAsia="Palatino Linotype" w:hAnsi="Palatino Linotype" w:cs="Palatino Linotype"/>
          <w:i/>
          <w:sz w:val="22"/>
          <w:szCs w:val="22"/>
        </w:rPr>
      </w:pPr>
      <w:r w:rsidRPr="00BB2D57">
        <w:rPr>
          <w:rFonts w:ascii="Palatino Linotype" w:eastAsia="Palatino Linotype" w:hAnsi="Palatino Linotype" w:cs="Palatino Linotype"/>
          <w:i/>
          <w:sz w:val="22"/>
          <w:szCs w:val="22"/>
        </w:rPr>
        <w:t xml:space="preserve">Se adjunta oficio de respuesta, así como la información solicitada. </w:t>
      </w:r>
      <w:r w:rsidRPr="00BB2D57">
        <w:rPr>
          <w:rFonts w:ascii="Palatino Linotype" w:eastAsia="Palatino Linotype" w:hAnsi="Palatino Linotype" w:cs="Palatino Linotype"/>
          <w:b/>
          <w:i/>
          <w:sz w:val="22"/>
          <w:szCs w:val="22"/>
          <w:u w:val="single"/>
        </w:rPr>
        <w:t xml:space="preserve">Los ayuntamientos que no cumplieron con la entrega de los informes trimestrales 2023, son: Tepotzotlán y Tultepec. </w:t>
      </w:r>
      <w:r w:rsidRPr="00BB2D57">
        <w:rPr>
          <w:rFonts w:ascii="Palatino Linotype" w:eastAsia="Palatino Linotype" w:hAnsi="Palatino Linotype" w:cs="Palatino Linotype"/>
          <w:i/>
          <w:sz w:val="22"/>
          <w:szCs w:val="22"/>
        </w:rPr>
        <w:t>Archivos complementarios.</w:t>
      </w:r>
    </w:p>
    <w:p w14:paraId="45F61FCD" w14:textId="77777777" w:rsidR="002B0818" w:rsidRPr="00BB2D57" w:rsidRDefault="002B0818" w:rsidP="002B0818">
      <w:pPr>
        <w:pBdr>
          <w:top w:val="nil"/>
          <w:left w:val="nil"/>
          <w:bottom w:val="nil"/>
          <w:right w:val="nil"/>
          <w:between w:val="nil"/>
        </w:pBdr>
        <w:spacing w:line="360" w:lineRule="auto"/>
        <w:ind w:left="720" w:right="49"/>
        <w:jc w:val="both"/>
        <w:rPr>
          <w:rFonts w:ascii="Palatino Linotype" w:eastAsia="Palatino Linotype" w:hAnsi="Palatino Linotype" w:cs="Palatino Linotype"/>
          <w:b/>
          <w:color w:val="000000"/>
          <w:sz w:val="22"/>
          <w:szCs w:val="22"/>
        </w:rPr>
      </w:pPr>
    </w:p>
    <w:p w14:paraId="0A3AD93F" w14:textId="04C38280" w:rsidR="008D62AC" w:rsidRPr="00BB2D57" w:rsidRDefault="002B0818" w:rsidP="008D62AC">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sz w:val="22"/>
          <w:szCs w:val="22"/>
        </w:rPr>
      </w:pPr>
      <w:r w:rsidRPr="00BB2D57">
        <w:rPr>
          <w:rFonts w:ascii="Palatino Linotype" w:eastAsia="Palatino Linotype" w:hAnsi="Palatino Linotype" w:cs="Palatino Linotype"/>
          <w:color w:val="000000"/>
          <w:sz w:val="22"/>
          <w:szCs w:val="22"/>
        </w:rPr>
        <w:t xml:space="preserve">Asimismo, adjuntó los </w:t>
      </w:r>
      <w:r w:rsidR="008D62AC" w:rsidRPr="00BB2D57">
        <w:rPr>
          <w:rFonts w:ascii="Palatino Linotype" w:eastAsia="Palatino Linotype" w:hAnsi="Palatino Linotype" w:cs="Palatino Linotype"/>
          <w:color w:val="000000"/>
          <w:sz w:val="22"/>
          <w:szCs w:val="22"/>
        </w:rPr>
        <w:t>archivo</w:t>
      </w:r>
      <w:r w:rsidRPr="00BB2D57">
        <w:rPr>
          <w:rFonts w:ascii="Palatino Linotype" w:eastAsia="Palatino Linotype" w:hAnsi="Palatino Linotype" w:cs="Palatino Linotype"/>
          <w:color w:val="000000"/>
          <w:sz w:val="22"/>
          <w:szCs w:val="22"/>
        </w:rPr>
        <w:t>s</w:t>
      </w:r>
      <w:r w:rsidR="008D62AC" w:rsidRPr="00BB2D57">
        <w:rPr>
          <w:rFonts w:ascii="Palatino Linotype" w:eastAsia="Palatino Linotype" w:hAnsi="Palatino Linotype" w:cs="Palatino Linotype"/>
          <w:color w:val="000000"/>
          <w:sz w:val="22"/>
          <w:szCs w:val="22"/>
        </w:rPr>
        <w:t xml:space="preserve"> que se describe</w:t>
      </w:r>
      <w:r w:rsidRPr="00BB2D57">
        <w:rPr>
          <w:rFonts w:ascii="Palatino Linotype" w:eastAsia="Palatino Linotype" w:hAnsi="Palatino Linotype" w:cs="Palatino Linotype"/>
          <w:color w:val="000000"/>
          <w:sz w:val="22"/>
          <w:szCs w:val="22"/>
        </w:rPr>
        <w:t>n</w:t>
      </w:r>
      <w:r w:rsidR="008D62AC" w:rsidRPr="00BB2D57">
        <w:rPr>
          <w:rFonts w:ascii="Palatino Linotype" w:eastAsia="Palatino Linotype" w:hAnsi="Palatino Linotype" w:cs="Palatino Linotype"/>
          <w:color w:val="000000"/>
          <w:sz w:val="22"/>
          <w:szCs w:val="22"/>
        </w:rPr>
        <w:t xml:space="preserve"> a continuación:</w:t>
      </w:r>
    </w:p>
    <w:p w14:paraId="4D24C92D" w14:textId="77777777" w:rsidR="008D62AC" w:rsidRPr="00BB2D57" w:rsidRDefault="008D62AC" w:rsidP="008D62AC">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sz w:val="22"/>
          <w:szCs w:val="22"/>
        </w:rPr>
      </w:pPr>
    </w:p>
    <w:p w14:paraId="0498DF4E" w14:textId="6E640246" w:rsidR="00092E12" w:rsidRPr="00BB2D57" w:rsidRDefault="00092E12" w:rsidP="007D6B98">
      <w:pPr>
        <w:pStyle w:val="Prrafodelista"/>
        <w:numPr>
          <w:ilvl w:val="0"/>
          <w:numId w:val="5"/>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BB2D57">
        <w:rPr>
          <w:rFonts w:ascii="Palatino Linotype" w:eastAsia="Palatino Linotype" w:hAnsi="Palatino Linotype" w:cs="Palatino Linotype"/>
          <w:color w:val="000000"/>
        </w:rPr>
        <w:t xml:space="preserve">Oficio de fecha veintiséis de mayo de dos mil veintitrés, signado por el servidor público habilitado de la Dirección de lo Jurídico Consultivo, mediante el cual informa que se adjunta la información solicitada. </w:t>
      </w:r>
    </w:p>
    <w:p w14:paraId="6E1BA087" w14:textId="77777777" w:rsidR="00092E12" w:rsidRPr="00BB2D57" w:rsidRDefault="00092E12" w:rsidP="007D6B98">
      <w:pPr>
        <w:pStyle w:val="Prrafodelista"/>
        <w:numPr>
          <w:ilvl w:val="0"/>
          <w:numId w:val="5"/>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BB2D57">
        <w:rPr>
          <w:rFonts w:ascii="Palatino Linotype" w:eastAsia="Palatino Linotype" w:hAnsi="Palatino Linotype" w:cs="Palatino Linotype"/>
          <w:color w:val="000000"/>
        </w:rPr>
        <w:t xml:space="preserve">Setenta y cuatro </w:t>
      </w:r>
      <w:r w:rsidR="002B0818" w:rsidRPr="00BB2D57">
        <w:rPr>
          <w:rFonts w:ascii="Palatino Linotype" w:eastAsia="Palatino Linotype" w:hAnsi="Palatino Linotype" w:cs="Palatino Linotype"/>
          <w:color w:val="000000"/>
        </w:rPr>
        <w:t>acuses de recepción de correspondencia de</w:t>
      </w:r>
      <w:r w:rsidR="004C12AA" w:rsidRPr="00BB2D57">
        <w:rPr>
          <w:rFonts w:ascii="Palatino Linotype" w:eastAsia="Palatino Linotype" w:hAnsi="Palatino Linotype" w:cs="Palatino Linotype"/>
          <w:color w:val="000000"/>
        </w:rPr>
        <w:t>l 1er trimestre del año 2023</w:t>
      </w:r>
      <w:r w:rsidR="002B0818" w:rsidRPr="00BB2D57">
        <w:rPr>
          <w:rFonts w:ascii="Palatino Linotype" w:eastAsia="Palatino Linotype" w:hAnsi="Palatino Linotype" w:cs="Palatino Linotype"/>
          <w:color w:val="000000"/>
        </w:rPr>
        <w:t xml:space="preserve">: </w:t>
      </w:r>
      <w:proofErr w:type="spellStart"/>
      <w:r w:rsidR="002B0818" w:rsidRPr="00BB2D57">
        <w:rPr>
          <w:rFonts w:ascii="Palatino Linotype" w:eastAsia="Palatino Linotype" w:hAnsi="Palatino Linotype" w:cs="Palatino Linotype"/>
          <w:color w:val="000000"/>
        </w:rPr>
        <w:t>Zumpahuacán</w:t>
      </w:r>
      <w:proofErr w:type="spellEnd"/>
      <w:r w:rsidR="002B0818" w:rsidRPr="00BB2D57">
        <w:rPr>
          <w:rFonts w:ascii="Palatino Linotype" w:eastAsia="Palatino Linotype" w:hAnsi="Palatino Linotype" w:cs="Palatino Linotype"/>
          <w:color w:val="000000"/>
        </w:rPr>
        <w:t xml:space="preserve">, IMCUFIDES </w:t>
      </w:r>
      <w:proofErr w:type="spellStart"/>
      <w:r w:rsidR="002B0818" w:rsidRPr="00BB2D57">
        <w:rPr>
          <w:rFonts w:ascii="Palatino Linotype" w:eastAsia="Palatino Linotype" w:hAnsi="Palatino Linotype" w:cs="Palatino Linotype"/>
          <w:color w:val="000000"/>
        </w:rPr>
        <w:t>Zumpahuacán</w:t>
      </w:r>
      <w:proofErr w:type="spellEnd"/>
      <w:r w:rsidR="002B0818" w:rsidRPr="00BB2D57">
        <w:rPr>
          <w:rFonts w:ascii="Palatino Linotype" w:eastAsia="Palatino Linotype" w:hAnsi="Palatino Linotype" w:cs="Palatino Linotype"/>
          <w:color w:val="000000"/>
        </w:rPr>
        <w:t xml:space="preserve">, </w:t>
      </w:r>
      <w:proofErr w:type="spellStart"/>
      <w:r w:rsidR="002B0818" w:rsidRPr="00BB2D57">
        <w:rPr>
          <w:rFonts w:ascii="Palatino Linotype" w:eastAsia="Palatino Linotype" w:hAnsi="Palatino Linotype" w:cs="Palatino Linotype"/>
          <w:color w:val="000000"/>
        </w:rPr>
        <w:t>Tlalmanalco</w:t>
      </w:r>
      <w:proofErr w:type="spellEnd"/>
      <w:r w:rsidR="002B0818" w:rsidRPr="00BB2D57">
        <w:rPr>
          <w:rFonts w:ascii="Palatino Linotype" w:eastAsia="Palatino Linotype" w:hAnsi="Palatino Linotype" w:cs="Palatino Linotype"/>
          <w:color w:val="000000"/>
        </w:rPr>
        <w:t xml:space="preserve">, IMCUFIDES Zinacantepec, DIF </w:t>
      </w:r>
      <w:proofErr w:type="spellStart"/>
      <w:r w:rsidR="002B0818" w:rsidRPr="00BB2D57">
        <w:rPr>
          <w:rFonts w:ascii="Palatino Linotype" w:eastAsia="Palatino Linotype" w:hAnsi="Palatino Linotype" w:cs="Palatino Linotype"/>
          <w:color w:val="000000"/>
        </w:rPr>
        <w:t>Tlalmanalco</w:t>
      </w:r>
      <w:proofErr w:type="spellEnd"/>
      <w:r w:rsidR="002B0818" w:rsidRPr="00BB2D57">
        <w:rPr>
          <w:rFonts w:ascii="Palatino Linotype" w:eastAsia="Palatino Linotype" w:hAnsi="Palatino Linotype" w:cs="Palatino Linotype"/>
          <w:color w:val="000000"/>
        </w:rPr>
        <w:t xml:space="preserve">, IMCUFIDES </w:t>
      </w:r>
      <w:proofErr w:type="spellStart"/>
      <w:r w:rsidR="002B0818" w:rsidRPr="00BB2D57">
        <w:rPr>
          <w:rFonts w:ascii="Palatino Linotype" w:eastAsia="Palatino Linotype" w:hAnsi="Palatino Linotype" w:cs="Palatino Linotype"/>
          <w:color w:val="000000"/>
        </w:rPr>
        <w:t>Tlalmanalco</w:t>
      </w:r>
      <w:proofErr w:type="spellEnd"/>
      <w:r w:rsidR="002B0818" w:rsidRPr="00BB2D57">
        <w:rPr>
          <w:rFonts w:ascii="Palatino Linotype" w:eastAsia="Palatino Linotype" w:hAnsi="Palatino Linotype" w:cs="Palatino Linotype"/>
          <w:color w:val="000000"/>
        </w:rPr>
        <w:t xml:space="preserve">, DIF Zacualpan, Villa Victoria, Instituto de la Mujer de Toluca, DIF </w:t>
      </w:r>
      <w:proofErr w:type="spellStart"/>
      <w:r w:rsidR="002B0818" w:rsidRPr="00BB2D57">
        <w:rPr>
          <w:rFonts w:ascii="Palatino Linotype" w:eastAsia="Palatino Linotype" w:hAnsi="Palatino Linotype" w:cs="Palatino Linotype"/>
          <w:color w:val="000000"/>
        </w:rPr>
        <w:t>Tezoyuca</w:t>
      </w:r>
      <w:proofErr w:type="spellEnd"/>
      <w:r w:rsidR="002B0818" w:rsidRPr="00BB2D57">
        <w:rPr>
          <w:rFonts w:ascii="Palatino Linotype" w:eastAsia="Palatino Linotype" w:hAnsi="Palatino Linotype" w:cs="Palatino Linotype"/>
          <w:color w:val="000000"/>
        </w:rPr>
        <w:t xml:space="preserve">, IMCUFIDES </w:t>
      </w:r>
      <w:proofErr w:type="spellStart"/>
      <w:r w:rsidR="002B0818" w:rsidRPr="00BB2D57">
        <w:rPr>
          <w:rFonts w:ascii="Palatino Linotype" w:eastAsia="Palatino Linotype" w:hAnsi="Palatino Linotype" w:cs="Palatino Linotype"/>
          <w:color w:val="000000"/>
        </w:rPr>
        <w:t>Tezoyuca</w:t>
      </w:r>
      <w:proofErr w:type="spellEnd"/>
      <w:r w:rsidR="002B0818" w:rsidRPr="00BB2D57">
        <w:rPr>
          <w:rFonts w:ascii="Palatino Linotype" w:eastAsia="Palatino Linotype" w:hAnsi="Palatino Linotype" w:cs="Palatino Linotype"/>
          <w:color w:val="000000"/>
        </w:rPr>
        <w:t xml:space="preserve">, IMCUFIDES Toluca, </w:t>
      </w:r>
      <w:r w:rsidR="00BB4AF2" w:rsidRPr="00BB2D57">
        <w:rPr>
          <w:rFonts w:ascii="Palatino Linotype" w:eastAsia="Palatino Linotype" w:hAnsi="Palatino Linotype" w:cs="Palatino Linotype"/>
          <w:color w:val="000000"/>
        </w:rPr>
        <w:t xml:space="preserve">DIF Tlalnepantla de Baz, DIF Valle de Chalco Solidaridad, OPDAPAS Toluca, DIF </w:t>
      </w:r>
      <w:proofErr w:type="spellStart"/>
      <w:r w:rsidR="00BB4AF2" w:rsidRPr="00BB2D57">
        <w:rPr>
          <w:rFonts w:ascii="Palatino Linotype" w:eastAsia="Palatino Linotype" w:hAnsi="Palatino Linotype" w:cs="Palatino Linotype"/>
          <w:color w:val="000000"/>
        </w:rPr>
        <w:t>Xonacatlán</w:t>
      </w:r>
      <w:proofErr w:type="spellEnd"/>
      <w:r w:rsidR="00BB4AF2" w:rsidRPr="00BB2D57">
        <w:rPr>
          <w:rFonts w:ascii="Palatino Linotype" w:eastAsia="Palatino Linotype" w:hAnsi="Palatino Linotype" w:cs="Palatino Linotype"/>
          <w:color w:val="000000"/>
        </w:rPr>
        <w:t xml:space="preserve">, Zinacantepec, Valle de Chalco Solidaridad, OPDAPAS Valle de Bravo, </w:t>
      </w:r>
      <w:proofErr w:type="spellStart"/>
      <w:r w:rsidR="00BB4AF2" w:rsidRPr="00BB2D57">
        <w:rPr>
          <w:rFonts w:ascii="Palatino Linotype" w:eastAsia="Palatino Linotype" w:hAnsi="Palatino Linotype" w:cs="Palatino Linotype"/>
          <w:color w:val="000000"/>
        </w:rPr>
        <w:t>Totanitla</w:t>
      </w:r>
      <w:proofErr w:type="spellEnd"/>
      <w:r w:rsidR="00BB4AF2" w:rsidRPr="00BB2D57">
        <w:rPr>
          <w:rFonts w:ascii="Palatino Linotype" w:eastAsia="Palatino Linotype" w:hAnsi="Palatino Linotype" w:cs="Palatino Linotype"/>
          <w:color w:val="000000"/>
        </w:rPr>
        <w:t xml:space="preserve">, DIF Zinacantepec, DIF </w:t>
      </w:r>
      <w:proofErr w:type="spellStart"/>
      <w:r w:rsidR="00BB4AF2" w:rsidRPr="00BB2D57">
        <w:rPr>
          <w:rFonts w:ascii="Palatino Linotype" w:eastAsia="Palatino Linotype" w:hAnsi="Palatino Linotype" w:cs="Palatino Linotype"/>
          <w:color w:val="000000"/>
        </w:rPr>
        <w:t>T</w:t>
      </w:r>
      <w:r w:rsidR="00473680" w:rsidRPr="00BB2D57">
        <w:rPr>
          <w:rFonts w:ascii="Palatino Linotype" w:eastAsia="Palatino Linotype" w:hAnsi="Palatino Linotype" w:cs="Palatino Linotype"/>
          <w:color w:val="000000"/>
        </w:rPr>
        <w:t>onanitla</w:t>
      </w:r>
      <w:proofErr w:type="spellEnd"/>
      <w:r w:rsidR="00473680" w:rsidRPr="00BB2D57">
        <w:rPr>
          <w:rFonts w:ascii="Palatino Linotype" w:eastAsia="Palatino Linotype" w:hAnsi="Palatino Linotype" w:cs="Palatino Linotype"/>
          <w:color w:val="000000"/>
        </w:rPr>
        <w:t xml:space="preserve">, IMCUFIDES </w:t>
      </w:r>
      <w:proofErr w:type="spellStart"/>
      <w:r w:rsidR="00473680" w:rsidRPr="00BB2D57">
        <w:rPr>
          <w:rFonts w:ascii="Palatino Linotype" w:eastAsia="Palatino Linotype" w:hAnsi="Palatino Linotype" w:cs="Palatino Linotype"/>
          <w:color w:val="000000"/>
        </w:rPr>
        <w:t>Tonanitla</w:t>
      </w:r>
      <w:proofErr w:type="spellEnd"/>
      <w:r w:rsidR="00473680" w:rsidRPr="00BB2D57">
        <w:rPr>
          <w:rFonts w:ascii="Palatino Linotype" w:eastAsia="Palatino Linotype" w:hAnsi="Palatino Linotype" w:cs="Palatino Linotype"/>
          <w:color w:val="000000"/>
        </w:rPr>
        <w:t xml:space="preserve">, DIF Tultepec, DIF </w:t>
      </w:r>
      <w:proofErr w:type="spellStart"/>
      <w:r w:rsidR="00473680" w:rsidRPr="00BB2D57">
        <w:rPr>
          <w:rFonts w:ascii="Palatino Linotype" w:eastAsia="Palatino Linotype" w:hAnsi="Palatino Linotype" w:cs="Palatino Linotype"/>
          <w:color w:val="000000"/>
        </w:rPr>
        <w:t>Zumpahuacán</w:t>
      </w:r>
      <w:proofErr w:type="spellEnd"/>
      <w:r w:rsidR="00473680" w:rsidRPr="00BB2D57">
        <w:rPr>
          <w:rFonts w:ascii="Palatino Linotype" w:eastAsia="Palatino Linotype" w:hAnsi="Palatino Linotype" w:cs="Palatino Linotype"/>
          <w:color w:val="000000"/>
        </w:rPr>
        <w:t xml:space="preserve">, Tultitlán, </w:t>
      </w:r>
      <w:proofErr w:type="spellStart"/>
      <w:r w:rsidR="004C12AA" w:rsidRPr="00BB2D57">
        <w:rPr>
          <w:rFonts w:ascii="Palatino Linotype" w:eastAsia="Palatino Linotype" w:hAnsi="Palatino Linotype" w:cs="Palatino Linotype"/>
          <w:color w:val="000000"/>
        </w:rPr>
        <w:t>Tlatlaya</w:t>
      </w:r>
      <w:proofErr w:type="spellEnd"/>
      <w:r w:rsidR="004C12AA" w:rsidRPr="00BB2D57">
        <w:rPr>
          <w:rFonts w:ascii="Palatino Linotype" w:eastAsia="Palatino Linotype" w:hAnsi="Palatino Linotype" w:cs="Palatino Linotype"/>
          <w:color w:val="000000"/>
        </w:rPr>
        <w:t xml:space="preserve">, DIF </w:t>
      </w:r>
      <w:proofErr w:type="spellStart"/>
      <w:r w:rsidR="004C12AA" w:rsidRPr="00BB2D57">
        <w:rPr>
          <w:rFonts w:ascii="Palatino Linotype" w:eastAsia="Palatino Linotype" w:hAnsi="Palatino Linotype" w:cs="Palatino Linotype"/>
          <w:color w:val="000000"/>
        </w:rPr>
        <w:t>Tlatlaya</w:t>
      </w:r>
      <w:proofErr w:type="spellEnd"/>
      <w:r w:rsidR="004C12AA" w:rsidRPr="00BB2D57">
        <w:rPr>
          <w:rFonts w:ascii="Palatino Linotype" w:eastAsia="Palatino Linotype" w:hAnsi="Palatino Linotype" w:cs="Palatino Linotype"/>
          <w:color w:val="000000"/>
        </w:rPr>
        <w:t xml:space="preserve">, DIF Valle de Bravo, OPDAPAS </w:t>
      </w:r>
      <w:proofErr w:type="spellStart"/>
      <w:r w:rsidR="004C12AA" w:rsidRPr="00BB2D57">
        <w:rPr>
          <w:rFonts w:ascii="Palatino Linotype" w:eastAsia="Palatino Linotype" w:hAnsi="Palatino Linotype" w:cs="Palatino Linotype"/>
          <w:color w:val="000000"/>
        </w:rPr>
        <w:t>Tonatico</w:t>
      </w:r>
      <w:proofErr w:type="spellEnd"/>
      <w:r w:rsidR="004C12AA" w:rsidRPr="00BB2D57">
        <w:rPr>
          <w:rFonts w:ascii="Palatino Linotype" w:eastAsia="Palatino Linotype" w:hAnsi="Palatino Linotype" w:cs="Palatino Linotype"/>
          <w:color w:val="000000"/>
        </w:rPr>
        <w:t xml:space="preserve">, OPDAPAS Tlalnepantla, DIF Villa Guerrero, OAS Zinacantepec, OPDAPAS Zumpango, IMCUFIDES Zumpango, Villa de </w:t>
      </w:r>
      <w:r w:rsidR="004C12AA" w:rsidRPr="00BB2D57">
        <w:rPr>
          <w:rFonts w:ascii="Palatino Linotype" w:eastAsia="Palatino Linotype" w:hAnsi="Palatino Linotype" w:cs="Palatino Linotype"/>
          <w:color w:val="000000"/>
        </w:rPr>
        <w:lastRenderedPageBreak/>
        <w:t xml:space="preserve">Allende, IMCUFIDES Villa de Allende, IMCUFIDEZ </w:t>
      </w:r>
      <w:proofErr w:type="spellStart"/>
      <w:r w:rsidR="004C12AA" w:rsidRPr="00BB2D57">
        <w:rPr>
          <w:rFonts w:ascii="Palatino Linotype" w:eastAsia="Palatino Linotype" w:hAnsi="Palatino Linotype" w:cs="Palatino Linotype"/>
          <w:color w:val="000000"/>
        </w:rPr>
        <w:t>Zacazonapan</w:t>
      </w:r>
      <w:proofErr w:type="spellEnd"/>
      <w:r w:rsidR="004C12AA" w:rsidRPr="00BB2D57">
        <w:rPr>
          <w:rFonts w:ascii="Palatino Linotype" w:eastAsia="Palatino Linotype" w:hAnsi="Palatino Linotype" w:cs="Palatino Linotype"/>
          <w:color w:val="000000"/>
        </w:rPr>
        <w:t xml:space="preserve">, DIF </w:t>
      </w:r>
      <w:proofErr w:type="spellStart"/>
      <w:r w:rsidR="004C12AA" w:rsidRPr="00BB2D57">
        <w:rPr>
          <w:rFonts w:ascii="Palatino Linotype" w:eastAsia="Palatino Linotype" w:hAnsi="Palatino Linotype" w:cs="Palatino Linotype"/>
          <w:color w:val="000000"/>
        </w:rPr>
        <w:t>Zacazonapan</w:t>
      </w:r>
      <w:proofErr w:type="spellEnd"/>
      <w:r w:rsidR="004C12AA" w:rsidRPr="00BB2D57">
        <w:rPr>
          <w:rFonts w:ascii="Palatino Linotype" w:eastAsia="Palatino Linotype" w:hAnsi="Palatino Linotype" w:cs="Palatino Linotype"/>
          <w:color w:val="000000"/>
        </w:rPr>
        <w:t xml:space="preserve">, </w:t>
      </w:r>
      <w:proofErr w:type="spellStart"/>
      <w:r w:rsidR="004C12AA" w:rsidRPr="00BB2D57">
        <w:rPr>
          <w:rFonts w:ascii="Palatino Linotype" w:eastAsia="Palatino Linotype" w:hAnsi="Palatino Linotype" w:cs="Palatino Linotype"/>
          <w:color w:val="000000"/>
        </w:rPr>
        <w:t>Zacazonapan</w:t>
      </w:r>
      <w:proofErr w:type="spellEnd"/>
      <w:r w:rsidR="004C12AA" w:rsidRPr="00BB2D57">
        <w:rPr>
          <w:rFonts w:ascii="Palatino Linotype" w:eastAsia="Palatino Linotype" w:hAnsi="Palatino Linotype" w:cs="Palatino Linotype"/>
          <w:color w:val="000000"/>
        </w:rPr>
        <w:t xml:space="preserve">, </w:t>
      </w:r>
      <w:proofErr w:type="spellStart"/>
      <w:r w:rsidR="004C12AA" w:rsidRPr="00BB2D57">
        <w:rPr>
          <w:rFonts w:ascii="Palatino Linotype" w:eastAsia="Palatino Linotype" w:hAnsi="Palatino Linotype" w:cs="Palatino Linotype"/>
          <w:color w:val="000000"/>
        </w:rPr>
        <w:t>Tezoyuca</w:t>
      </w:r>
      <w:proofErr w:type="spellEnd"/>
      <w:r w:rsidR="004C12AA" w:rsidRPr="00BB2D57">
        <w:rPr>
          <w:rFonts w:ascii="Palatino Linotype" w:eastAsia="Palatino Linotype" w:hAnsi="Palatino Linotype" w:cs="Palatino Linotype"/>
          <w:color w:val="000000"/>
        </w:rPr>
        <w:t xml:space="preserve">, DIF </w:t>
      </w:r>
      <w:proofErr w:type="spellStart"/>
      <w:r w:rsidR="004C12AA" w:rsidRPr="00BB2D57">
        <w:rPr>
          <w:rFonts w:ascii="Palatino Linotype" w:eastAsia="Palatino Linotype" w:hAnsi="Palatino Linotype" w:cs="Palatino Linotype"/>
          <w:color w:val="000000"/>
        </w:rPr>
        <w:t>Tutitlán</w:t>
      </w:r>
      <w:proofErr w:type="spellEnd"/>
      <w:r w:rsidR="004C12AA" w:rsidRPr="00BB2D57">
        <w:rPr>
          <w:rFonts w:ascii="Palatino Linotype" w:eastAsia="Palatino Linotype" w:hAnsi="Palatino Linotype" w:cs="Palatino Linotype"/>
          <w:color w:val="000000"/>
        </w:rPr>
        <w:t xml:space="preserve">, IMCUFIDES Villa Guerrero, DIF Toluca, DIF Tianguistenco, DIF Villa de Allende, OPDAPAS </w:t>
      </w:r>
      <w:proofErr w:type="spellStart"/>
      <w:r w:rsidR="004C12AA" w:rsidRPr="00BB2D57">
        <w:rPr>
          <w:rFonts w:ascii="Palatino Linotype" w:eastAsia="Palatino Linotype" w:hAnsi="Palatino Linotype" w:cs="Palatino Linotype"/>
          <w:color w:val="000000"/>
        </w:rPr>
        <w:t>Tutitlán</w:t>
      </w:r>
      <w:proofErr w:type="spellEnd"/>
      <w:r w:rsidR="004C12AA" w:rsidRPr="00BB2D57">
        <w:rPr>
          <w:rFonts w:ascii="Palatino Linotype" w:eastAsia="Palatino Linotype" w:hAnsi="Palatino Linotype" w:cs="Palatino Linotype"/>
          <w:color w:val="000000"/>
        </w:rPr>
        <w:t xml:space="preserve">, Zumpango, Texcoco, DIF Texcoco, IMCUFIDES Tianguistenco, IMCUFIDES Tultitlán, Zacualpan, </w:t>
      </w:r>
      <w:proofErr w:type="spellStart"/>
      <w:r w:rsidR="004C12AA" w:rsidRPr="00BB2D57">
        <w:rPr>
          <w:rFonts w:ascii="Palatino Linotype" w:eastAsia="Palatino Linotype" w:hAnsi="Palatino Linotype" w:cs="Palatino Linotype"/>
          <w:color w:val="000000"/>
        </w:rPr>
        <w:t>Timilpan</w:t>
      </w:r>
      <w:proofErr w:type="spellEnd"/>
      <w:r w:rsidR="004C12AA" w:rsidRPr="00BB2D57">
        <w:rPr>
          <w:rFonts w:ascii="Palatino Linotype" w:eastAsia="Palatino Linotype" w:hAnsi="Palatino Linotype" w:cs="Palatino Linotype"/>
          <w:color w:val="000000"/>
        </w:rPr>
        <w:t xml:space="preserve">, IMCUFIDES </w:t>
      </w:r>
      <w:proofErr w:type="spellStart"/>
      <w:r w:rsidR="004C12AA" w:rsidRPr="00BB2D57">
        <w:rPr>
          <w:rFonts w:ascii="Palatino Linotype" w:eastAsia="Palatino Linotype" w:hAnsi="Palatino Linotype" w:cs="Palatino Linotype"/>
          <w:color w:val="000000"/>
        </w:rPr>
        <w:t>Timilpan</w:t>
      </w:r>
      <w:proofErr w:type="spellEnd"/>
      <w:r w:rsidR="004C12AA" w:rsidRPr="00BB2D57">
        <w:rPr>
          <w:rFonts w:ascii="Palatino Linotype" w:eastAsia="Palatino Linotype" w:hAnsi="Palatino Linotype" w:cs="Palatino Linotype"/>
          <w:color w:val="000000"/>
        </w:rPr>
        <w:t xml:space="preserve">, DIF </w:t>
      </w:r>
      <w:proofErr w:type="spellStart"/>
      <w:r w:rsidR="004C12AA" w:rsidRPr="00BB2D57">
        <w:rPr>
          <w:rFonts w:ascii="Palatino Linotype" w:eastAsia="Palatino Linotype" w:hAnsi="Palatino Linotype" w:cs="Palatino Linotype"/>
          <w:color w:val="000000"/>
        </w:rPr>
        <w:t>Timilpan</w:t>
      </w:r>
      <w:proofErr w:type="spellEnd"/>
      <w:r w:rsidR="004C12AA" w:rsidRPr="00BB2D57">
        <w:rPr>
          <w:rFonts w:ascii="Palatino Linotype" w:eastAsia="Palatino Linotype" w:hAnsi="Palatino Linotype" w:cs="Palatino Linotype"/>
          <w:color w:val="000000"/>
        </w:rPr>
        <w:t xml:space="preserve">, Toluca, IMCUFIDES Villa del Carbón, Villa Guerrero, DIF Zumpango, Villa del Carbón, DIF Villa del Carbón, </w:t>
      </w:r>
      <w:proofErr w:type="spellStart"/>
      <w:r w:rsidR="004C12AA" w:rsidRPr="00BB2D57">
        <w:rPr>
          <w:rFonts w:ascii="Palatino Linotype" w:eastAsia="Palatino Linotype" w:hAnsi="Palatino Linotype" w:cs="Palatino Linotype"/>
          <w:color w:val="000000"/>
        </w:rPr>
        <w:t>Xonacatlán</w:t>
      </w:r>
      <w:proofErr w:type="spellEnd"/>
      <w:r w:rsidR="004C12AA" w:rsidRPr="00BB2D57">
        <w:rPr>
          <w:rFonts w:ascii="Palatino Linotype" w:eastAsia="Palatino Linotype" w:hAnsi="Palatino Linotype" w:cs="Palatino Linotype"/>
          <w:color w:val="000000"/>
        </w:rPr>
        <w:t xml:space="preserve">, </w:t>
      </w:r>
      <w:proofErr w:type="spellStart"/>
      <w:r w:rsidR="004C12AA" w:rsidRPr="00BB2D57">
        <w:rPr>
          <w:rFonts w:ascii="Palatino Linotype" w:eastAsia="Palatino Linotype" w:hAnsi="Palatino Linotype" w:cs="Palatino Linotype"/>
          <w:color w:val="000000"/>
        </w:rPr>
        <w:t>Tonatico</w:t>
      </w:r>
      <w:proofErr w:type="spellEnd"/>
      <w:r w:rsidR="004C12AA" w:rsidRPr="00BB2D57">
        <w:rPr>
          <w:rFonts w:ascii="Palatino Linotype" w:eastAsia="Palatino Linotype" w:hAnsi="Palatino Linotype" w:cs="Palatino Linotype"/>
          <w:color w:val="000000"/>
        </w:rPr>
        <w:t xml:space="preserve">, DIF </w:t>
      </w:r>
      <w:proofErr w:type="spellStart"/>
      <w:r w:rsidR="004C12AA" w:rsidRPr="00BB2D57">
        <w:rPr>
          <w:rFonts w:ascii="Palatino Linotype" w:eastAsia="Palatino Linotype" w:hAnsi="Palatino Linotype" w:cs="Palatino Linotype"/>
          <w:color w:val="000000"/>
        </w:rPr>
        <w:t>Tonatico</w:t>
      </w:r>
      <w:proofErr w:type="spellEnd"/>
      <w:r w:rsidR="004C12AA" w:rsidRPr="00BB2D57">
        <w:rPr>
          <w:rFonts w:ascii="Palatino Linotype" w:eastAsia="Palatino Linotype" w:hAnsi="Palatino Linotype" w:cs="Palatino Linotype"/>
          <w:color w:val="000000"/>
        </w:rPr>
        <w:t xml:space="preserve">, IMCUFIDES Valle de Bravo, Valle de Bravo, </w:t>
      </w:r>
      <w:proofErr w:type="spellStart"/>
      <w:r w:rsidR="004C12AA" w:rsidRPr="00BB2D57">
        <w:rPr>
          <w:rFonts w:ascii="Palatino Linotype" w:eastAsia="Palatino Linotype" w:hAnsi="Palatino Linotype" w:cs="Palatino Linotype"/>
          <w:color w:val="000000"/>
        </w:rPr>
        <w:t>Xalatlaco</w:t>
      </w:r>
      <w:proofErr w:type="spellEnd"/>
      <w:r w:rsidR="004C12AA" w:rsidRPr="00BB2D57">
        <w:rPr>
          <w:rFonts w:ascii="Palatino Linotype" w:eastAsia="Palatino Linotype" w:hAnsi="Palatino Linotype" w:cs="Palatino Linotype"/>
          <w:color w:val="000000"/>
        </w:rPr>
        <w:t xml:space="preserve">, OPDAPAS Valle de Chalco Solidaridad, IMCUFIDES Valle de Chalco Solidaridad, </w:t>
      </w:r>
      <w:proofErr w:type="spellStart"/>
      <w:r w:rsidR="004C12AA" w:rsidRPr="00BB2D57">
        <w:rPr>
          <w:rFonts w:ascii="Palatino Linotype" w:eastAsia="Palatino Linotype" w:hAnsi="Palatino Linotype" w:cs="Palatino Linotype"/>
          <w:color w:val="000000"/>
        </w:rPr>
        <w:t>Tianguitenco</w:t>
      </w:r>
      <w:proofErr w:type="spellEnd"/>
      <w:r w:rsidR="004C12AA" w:rsidRPr="00BB2D57">
        <w:rPr>
          <w:rFonts w:ascii="Palatino Linotype" w:eastAsia="Palatino Linotype" w:hAnsi="Palatino Linotype" w:cs="Palatino Linotype"/>
          <w:color w:val="000000"/>
        </w:rPr>
        <w:t xml:space="preserve">, DIF </w:t>
      </w:r>
      <w:proofErr w:type="spellStart"/>
      <w:r w:rsidR="004C12AA" w:rsidRPr="00BB2D57">
        <w:rPr>
          <w:rFonts w:ascii="Palatino Linotype" w:eastAsia="Palatino Linotype" w:hAnsi="Palatino Linotype" w:cs="Palatino Linotype"/>
          <w:color w:val="000000"/>
        </w:rPr>
        <w:t>Xalatlaco</w:t>
      </w:r>
      <w:proofErr w:type="spellEnd"/>
      <w:r w:rsidR="004C12AA" w:rsidRPr="00BB2D57">
        <w:rPr>
          <w:rFonts w:ascii="Palatino Linotype" w:eastAsia="Palatino Linotype" w:hAnsi="Palatino Linotype" w:cs="Palatino Linotype"/>
          <w:color w:val="000000"/>
        </w:rPr>
        <w:t>, DIF Villa V</w:t>
      </w:r>
      <w:r w:rsidRPr="00BB2D57">
        <w:rPr>
          <w:rFonts w:ascii="Palatino Linotype" w:eastAsia="Palatino Linotype" w:hAnsi="Palatino Linotype" w:cs="Palatino Linotype"/>
          <w:color w:val="000000"/>
        </w:rPr>
        <w:t xml:space="preserve">ictoria. </w:t>
      </w:r>
    </w:p>
    <w:p w14:paraId="21708AEE" w14:textId="0045438A" w:rsidR="004326A4" w:rsidRPr="00BB2D57" w:rsidRDefault="00092E12" w:rsidP="007D6B98">
      <w:pPr>
        <w:pStyle w:val="Prrafodelista"/>
        <w:numPr>
          <w:ilvl w:val="0"/>
          <w:numId w:val="5"/>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BB2D57">
        <w:rPr>
          <w:rFonts w:ascii="Palatino Linotype" w:eastAsia="Palatino Linotype" w:hAnsi="Palatino Linotype" w:cs="Palatino Linotype"/>
          <w:color w:val="000000"/>
        </w:rPr>
        <w:t xml:space="preserve">Acuse de recepción de correspondencia del 1er trimestre de dos mil veintitrés, del Poder Legislativo. </w:t>
      </w:r>
      <w:r w:rsidR="004C12AA" w:rsidRPr="00BB2D57">
        <w:rPr>
          <w:rFonts w:ascii="Palatino Linotype" w:eastAsia="Palatino Linotype" w:hAnsi="Palatino Linotype" w:cs="Palatino Linotype"/>
          <w:color w:val="000000"/>
        </w:rPr>
        <w:t xml:space="preserve"> </w:t>
      </w:r>
    </w:p>
    <w:p w14:paraId="7C3CB2D6" w14:textId="449D93DA" w:rsidR="00092E12" w:rsidRPr="00BB2D57" w:rsidRDefault="00092E12" w:rsidP="007D6B98">
      <w:pPr>
        <w:pStyle w:val="Prrafodelista"/>
        <w:numPr>
          <w:ilvl w:val="0"/>
          <w:numId w:val="5"/>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BB2D57">
        <w:rPr>
          <w:rFonts w:ascii="Palatino Linotype" w:eastAsia="Palatino Linotype" w:hAnsi="Palatino Linotype" w:cs="Palatino Linotype"/>
          <w:color w:val="000000"/>
        </w:rPr>
        <w:t xml:space="preserve">Acuse de recepción de correspondencia del 1er trimestre de dos mil veintitrés de la Gubernatura.  </w:t>
      </w:r>
    </w:p>
    <w:p w14:paraId="19033744" w14:textId="24EF447A" w:rsidR="00092E12" w:rsidRPr="00BB2D57" w:rsidRDefault="00092E12" w:rsidP="007D6B98">
      <w:pPr>
        <w:pStyle w:val="Prrafodelista"/>
        <w:numPr>
          <w:ilvl w:val="0"/>
          <w:numId w:val="5"/>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BB2D57">
        <w:rPr>
          <w:rFonts w:ascii="Palatino Linotype" w:eastAsia="Palatino Linotype" w:hAnsi="Palatino Linotype" w:cs="Palatino Linotype"/>
          <w:color w:val="000000"/>
        </w:rPr>
        <w:t xml:space="preserve">Acuse de recepción de correspondencia del 1er trimestre de dos mil veintitrés del Instituto de Salud del Estado de México. </w:t>
      </w:r>
    </w:p>
    <w:p w14:paraId="66188E3A" w14:textId="61B531A8" w:rsidR="00092E12" w:rsidRPr="00BB2D57" w:rsidRDefault="00092E12" w:rsidP="007D6B98">
      <w:pPr>
        <w:pStyle w:val="Prrafodelista"/>
        <w:numPr>
          <w:ilvl w:val="0"/>
          <w:numId w:val="5"/>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BB2D57">
        <w:rPr>
          <w:rFonts w:ascii="Palatino Linotype" w:eastAsia="Palatino Linotype" w:hAnsi="Palatino Linotype" w:cs="Palatino Linotype"/>
          <w:color w:val="000000"/>
        </w:rPr>
        <w:t xml:space="preserve">Acuse de recepción de correspondencia del 1er trimestre de dos mil veintitrés de la Protectora de Bosques del Estado de México. </w:t>
      </w:r>
    </w:p>
    <w:p w14:paraId="7F3EEB3F" w14:textId="15BE72CD" w:rsidR="00092E12" w:rsidRPr="00BB2D57" w:rsidRDefault="00092E12" w:rsidP="007D6B98">
      <w:pPr>
        <w:pStyle w:val="Prrafodelista"/>
        <w:numPr>
          <w:ilvl w:val="0"/>
          <w:numId w:val="5"/>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BB2D57">
        <w:rPr>
          <w:rFonts w:ascii="Palatino Linotype" w:eastAsia="Palatino Linotype" w:hAnsi="Palatino Linotype" w:cs="Palatino Linotype"/>
          <w:color w:val="000000"/>
        </w:rPr>
        <w:t xml:space="preserve">Acuse de recepción de correspondencia del 1er trimestre de dos mil veintitrés de la Universidad Tecnológica de Tecámac. </w:t>
      </w:r>
    </w:p>
    <w:p w14:paraId="4646EA67" w14:textId="3C63EE3A" w:rsidR="00092E12" w:rsidRPr="00BB2D57" w:rsidRDefault="00092E12" w:rsidP="007D6B98">
      <w:pPr>
        <w:pStyle w:val="Prrafodelista"/>
        <w:numPr>
          <w:ilvl w:val="0"/>
          <w:numId w:val="5"/>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BB2D57">
        <w:rPr>
          <w:rFonts w:ascii="Palatino Linotype" w:eastAsia="Palatino Linotype" w:hAnsi="Palatino Linotype" w:cs="Palatino Linotype"/>
          <w:color w:val="000000"/>
        </w:rPr>
        <w:t>Acuse de recepción de correspondencia del 1er trimestre de dos mil veintitrés de la Dirección General de Finanzas y Planeación.</w:t>
      </w:r>
    </w:p>
    <w:p w14:paraId="60B6FC90" w14:textId="33C0AA11" w:rsidR="00092E12" w:rsidRPr="00BB2D57" w:rsidRDefault="00092E12" w:rsidP="007D6B98">
      <w:pPr>
        <w:pStyle w:val="Prrafodelista"/>
        <w:numPr>
          <w:ilvl w:val="0"/>
          <w:numId w:val="5"/>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BB2D57">
        <w:rPr>
          <w:rFonts w:ascii="Palatino Linotype" w:eastAsia="Palatino Linotype" w:hAnsi="Palatino Linotype" w:cs="Palatino Linotype"/>
          <w:color w:val="000000"/>
        </w:rPr>
        <w:t xml:space="preserve">Acuse de recepción de correspondencia del 1er trimestre de dos mil veintitrés de Servicios Educativos Integrados al Estado de México.   </w:t>
      </w:r>
    </w:p>
    <w:p w14:paraId="014918F5" w14:textId="407A7AC3" w:rsidR="00092E12" w:rsidRPr="00BB2D57" w:rsidRDefault="00092E12" w:rsidP="007D6B98">
      <w:pPr>
        <w:pStyle w:val="Prrafodelista"/>
        <w:numPr>
          <w:ilvl w:val="0"/>
          <w:numId w:val="5"/>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BB2D57">
        <w:rPr>
          <w:rFonts w:ascii="Palatino Linotype" w:eastAsia="Palatino Linotype" w:hAnsi="Palatino Linotype" w:cs="Palatino Linotype"/>
          <w:color w:val="000000"/>
        </w:rPr>
        <w:t xml:space="preserve">Acuse de recepción de correspondencia del 1er trimestre de dos mil veintitrés del Instituto Mexiquense para la Discapacidad. </w:t>
      </w:r>
    </w:p>
    <w:p w14:paraId="48B9BFE3" w14:textId="36DDF1F0" w:rsidR="00092E12" w:rsidRPr="00BB2D57" w:rsidRDefault="00092E12" w:rsidP="007D6B98">
      <w:pPr>
        <w:pStyle w:val="Prrafodelista"/>
        <w:numPr>
          <w:ilvl w:val="0"/>
          <w:numId w:val="5"/>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BB2D57">
        <w:rPr>
          <w:rFonts w:ascii="Palatino Linotype" w:eastAsia="Palatino Linotype" w:hAnsi="Palatino Linotype" w:cs="Palatino Linotype"/>
          <w:color w:val="000000"/>
        </w:rPr>
        <w:lastRenderedPageBreak/>
        <w:t xml:space="preserve">Oficio de fecha veintinueve de mayo de dos mil veintitrés, signado por el Titular de la Unidad de Transparencia, mediante el cual informa que se proporciona la información enviada por el servidor público habilitado. </w:t>
      </w:r>
    </w:p>
    <w:p w14:paraId="13F932E4" w14:textId="77777777" w:rsidR="001C2B0C" w:rsidRPr="00BB2D57" w:rsidRDefault="001C2B0C" w:rsidP="004326A4">
      <w:pPr>
        <w:pBdr>
          <w:top w:val="nil"/>
          <w:left w:val="nil"/>
          <w:bottom w:val="nil"/>
          <w:right w:val="nil"/>
          <w:between w:val="nil"/>
        </w:pBdr>
        <w:spacing w:line="360" w:lineRule="auto"/>
        <w:ind w:right="49"/>
        <w:rPr>
          <w:rFonts w:ascii="Palatino Linotype" w:eastAsia="Palatino Linotype" w:hAnsi="Palatino Linotype" w:cs="Palatino Linotype"/>
          <w:color w:val="000000"/>
          <w:sz w:val="22"/>
          <w:szCs w:val="22"/>
        </w:rPr>
      </w:pPr>
    </w:p>
    <w:p w14:paraId="21A9007F" w14:textId="79CDFAE6" w:rsidR="00397333" w:rsidRPr="00BB2D57" w:rsidRDefault="00B16908">
      <w:pPr>
        <w:numPr>
          <w:ilvl w:val="0"/>
          <w:numId w:val="1"/>
        </w:numPr>
        <w:pBdr>
          <w:top w:val="nil"/>
          <w:left w:val="nil"/>
          <w:bottom w:val="nil"/>
          <w:right w:val="nil"/>
          <w:between w:val="nil"/>
        </w:pBdr>
        <w:tabs>
          <w:tab w:val="left" w:pos="426"/>
        </w:tabs>
        <w:spacing w:line="360" w:lineRule="auto"/>
        <w:ind w:left="0" w:right="49" w:firstLine="0"/>
        <w:jc w:val="both"/>
        <w:rPr>
          <w:rFonts w:ascii="Palatino Linotype" w:eastAsia="Palatino Linotype" w:hAnsi="Palatino Linotype" w:cs="Palatino Linotype"/>
          <w:color w:val="000000"/>
        </w:rPr>
      </w:pPr>
      <w:r w:rsidRPr="00BB2D57">
        <w:rPr>
          <w:rFonts w:ascii="Palatino Linotype" w:eastAsia="Palatino Linotype" w:hAnsi="Palatino Linotype" w:cs="Palatino Linotype"/>
          <w:b/>
          <w:color w:val="000000"/>
        </w:rPr>
        <w:t xml:space="preserve">Interposición del recurso de revisión. </w:t>
      </w:r>
      <w:r w:rsidRPr="00BB2D57">
        <w:rPr>
          <w:rFonts w:ascii="Palatino Linotype" w:eastAsia="Palatino Linotype" w:hAnsi="Palatino Linotype" w:cs="Palatino Linotype"/>
          <w:color w:val="000000"/>
        </w:rPr>
        <w:t xml:space="preserve">Inconforme con la respuesta del </w:t>
      </w:r>
      <w:r w:rsidRPr="00BB2D57">
        <w:rPr>
          <w:rFonts w:ascii="Palatino Linotype" w:eastAsia="Palatino Linotype" w:hAnsi="Palatino Linotype" w:cs="Palatino Linotype"/>
          <w:b/>
          <w:color w:val="000000"/>
        </w:rPr>
        <w:t>SUJETO OBLIGADO el ahora RECURRENTE</w:t>
      </w:r>
      <w:r w:rsidRPr="00BB2D57">
        <w:rPr>
          <w:rFonts w:ascii="Palatino Linotype" w:eastAsia="Palatino Linotype" w:hAnsi="Palatino Linotype" w:cs="Palatino Linotype"/>
          <w:color w:val="000000"/>
        </w:rPr>
        <w:t xml:space="preserve"> interpuso recurso de revisión a través del SAIMEX en fecha </w:t>
      </w:r>
      <w:r w:rsidR="00092E12" w:rsidRPr="00BB2D57">
        <w:rPr>
          <w:rFonts w:ascii="Palatino Linotype" w:eastAsia="Palatino Linotype" w:hAnsi="Palatino Linotype" w:cs="Palatino Linotype"/>
          <w:b/>
          <w:color w:val="000000"/>
        </w:rPr>
        <w:t xml:space="preserve">treinta y uno de mayo </w:t>
      </w:r>
      <w:r w:rsidR="002C14ED" w:rsidRPr="00BB2D57">
        <w:rPr>
          <w:rFonts w:ascii="Palatino Linotype" w:eastAsia="Palatino Linotype" w:hAnsi="Palatino Linotype" w:cs="Palatino Linotype"/>
          <w:b/>
          <w:color w:val="000000"/>
        </w:rPr>
        <w:t>de dos mil veintitrés</w:t>
      </w:r>
      <w:r w:rsidRPr="00BB2D57">
        <w:rPr>
          <w:rFonts w:ascii="Palatino Linotype" w:eastAsia="Palatino Linotype" w:hAnsi="Palatino Linotype" w:cs="Palatino Linotype"/>
          <w:color w:val="000000"/>
        </w:rPr>
        <w:t>, a través del cual expresó lo siguiente:</w:t>
      </w:r>
    </w:p>
    <w:p w14:paraId="6B84D34A" w14:textId="77777777" w:rsidR="00397333" w:rsidRPr="00BB2D57" w:rsidRDefault="00397333">
      <w:pPr>
        <w:spacing w:line="360" w:lineRule="auto"/>
        <w:ind w:right="49"/>
        <w:jc w:val="both"/>
        <w:rPr>
          <w:rFonts w:ascii="Palatino Linotype" w:eastAsia="Palatino Linotype" w:hAnsi="Palatino Linotype" w:cs="Palatino Linotype"/>
        </w:rPr>
      </w:pPr>
    </w:p>
    <w:p w14:paraId="41FB0D1C" w14:textId="16D8C5E6" w:rsidR="00FD7323" w:rsidRPr="00BB2D57" w:rsidRDefault="00B16908" w:rsidP="00FD7323">
      <w:pPr>
        <w:spacing w:line="276" w:lineRule="auto"/>
        <w:ind w:left="567" w:right="900"/>
        <w:jc w:val="both"/>
        <w:rPr>
          <w:rFonts w:ascii="Palatino Linotype" w:hAnsi="Palatino Linotype"/>
          <w:sz w:val="22"/>
          <w:szCs w:val="22"/>
          <w:lang w:eastAsia="es-MX"/>
        </w:rPr>
      </w:pPr>
      <w:r w:rsidRPr="00BB2D57">
        <w:rPr>
          <w:rFonts w:ascii="Palatino Linotype" w:eastAsia="Palatino Linotype" w:hAnsi="Palatino Linotype" w:cs="Palatino Linotype"/>
          <w:b/>
          <w:color w:val="000000"/>
          <w:sz w:val="22"/>
          <w:szCs w:val="22"/>
        </w:rPr>
        <w:t xml:space="preserve">Acto impugnado. </w:t>
      </w:r>
      <w:r w:rsidR="0059136B" w:rsidRPr="00BB2D57">
        <w:rPr>
          <w:rFonts w:ascii="Palatino Linotype" w:eastAsia="Palatino Linotype" w:hAnsi="Palatino Linotype" w:cs="Palatino Linotype"/>
          <w:i/>
          <w:color w:val="000000"/>
          <w:sz w:val="22"/>
          <w:szCs w:val="22"/>
        </w:rPr>
        <w:t>“</w:t>
      </w:r>
      <w:r w:rsidR="00092E12" w:rsidRPr="00BB2D57">
        <w:rPr>
          <w:rFonts w:ascii="Palatino Linotype" w:eastAsia="Palatino Linotype" w:hAnsi="Palatino Linotype" w:cs="Palatino Linotype"/>
          <w:i/>
          <w:color w:val="000000"/>
          <w:sz w:val="22"/>
          <w:szCs w:val="22"/>
        </w:rPr>
        <w:t>Información incompleta</w:t>
      </w:r>
      <w:r w:rsidRPr="00BB2D57">
        <w:rPr>
          <w:rFonts w:ascii="Palatino Linotype" w:eastAsia="Palatino Linotype" w:hAnsi="Palatino Linotype" w:cs="Palatino Linotype"/>
          <w:i/>
          <w:color w:val="000000"/>
          <w:sz w:val="22"/>
          <w:szCs w:val="22"/>
        </w:rPr>
        <w:t>”</w:t>
      </w:r>
      <w:r w:rsidR="00FD7323" w:rsidRPr="00BB2D57">
        <w:rPr>
          <w:rFonts w:ascii="Palatino Linotype" w:eastAsia="Palatino Linotype" w:hAnsi="Palatino Linotype" w:cs="Palatino Linotype"/>
          <w:i/>
          <w:color w:val="000000"/>
          <w:sz w:val="22"/>
          <w:szCs w:val="22"/>
        </w:rPr>
        <w:t>.</w:t>
      </w:r>
      <w:r w:rsidRPr="00BB2D57">
        <w:rPr>
          <w:rFonts w:ascii="Palatino Linotype" w:eastAsia="Palatino Linotype" w:hAnsi="Palatino Linotype" w:cs="Palatino Linotype"/>
          <w:i/>
          <w:color w:val="000000"/>
          <w:sz w:val="22"/>
          <w:szCs w:val="22"/>
        </w:rPr>
        <w:t xml:space="preserve"> </w:t>
      </w:r>
    </w:p>
    <w:p w14:paraId="5366429F" w14:textId="77777777" w:rsidR="00FD7323" w:rsidRPr="00BB2D57" w:rsidRDefault="00FD7323" w:rsidP="00FD7323">
      <w:pPr>
        <w:spacing w:line="276" w:lineRule="auto"/>
        <w:ind w:left="567" w:right="900"/>
        <w:jc w:val="both"/>
        <w:rPr>
          <w:rFonts w:ascii="Palatino Linotype" w:eastAsia="Palatino Linotype" w:hAnsi="Palatino Linotype" w:cs="Palatino Linotype"/>
          <w:b/>
          <w:color w:val="000000"/>
          <w:sz w:val="22"/>
          <w:szCs w:val="22"/>
        </w:rPr>
      </w:pPr>
    </w:p>
    <w:p w14:paraId="64B1EF90" w14:textId="4C5DDADF" w:rsidR="00A94A15" w:rsidRPr="00BB2D57" w:rsidRDefault="00B16908" w:rsidP="00FD7323">
      <w:pPr>
        <w:spacing w:line="276" w:lineRule="auto"/>
        <w:ind w:left="567" w:right="900"/>
        <w:jc w:val="both"/>
        <w:rPr>
          <w:rFonts w:ascii="Palatino Linotype" w:eastAsia="Palatino Linotype" w:hAnsi="Palatino Linotype" w:cs="Palatino Linotype"/>
          <w:i/>
          <w:color w:val="000000"/>
          <w:sz w:val="22"/>
          <w:szCs w:val="22"/>
        </w:rPr>
      </w:pPr>
      <w:r w:rsidRPr="00BB2D57">
        <w:rPr>
          <w:rFonts w:ascii="Palatino Linotype" w:eastAsia="Palatino Linotype" w:hAnsi="Palatino Linotype" w:cs="Palatino Linotype"/>
          <w:b/>
          <w:color w:val="000000"/>
          <w:sz w:val="22"/>
          <w:szCs w:val="22"/>
        </w:rPr>
        <w:t xml:space="preserve">Motivos de inconformidad. </w:t>
      </w:r>
      <w:r w:rsidRPr="00BB2D57">
        <w:rPr>
          <w:rFonts w:ascii="Palatino Linotype" w:eastAsia="Palatino Linotype" w:hAnsi="Palatino Linotype" w:cs="Palatino Linotype"/>
          <w:i/>
          <w:color w:val="000000"/>
          <w:sz w:val="22"/>
          <w:szCs w:val="22"/>
        </w:rPr>
        <w:t>“</w:t>
      </w:r>
      <w:r w:rsidR="00092E12" w:rsidRPr="00BB2D57">
        <w:rPr>
          <w:rFonts w:ascii="Palatino Linotype" w:eastAsia="Palatino Linotype" w:hAnsi="Palatino Linotype" w:cs="Palatino Linotype"/>
          <w:i/>
          <w:color w:val="000000"/>
          <w:sz w:val="22"/>
          <w:szCs w:val="22"/>
        </w:rPr>
        <w:t>La información es incompleta</w:t>
      </w:r>
      <w:r w:rsidRPr="00BB2D57">
        <w:rPr>
          <w:rFonts w:ascii="Palatino Linotype" w:eastAsia="Palatino Linotype" w:hAnsi="Palatino Linotype" w:cs="Palatino Linotype"/>
          <w:i/>
          <w:color w:val="000000"/>
          <w:sz w:val="22"/>
          <w:szCs w:val="22"/>
        </w:rPr>
        <w:t>”.</w:t>
      </w:r>
    </w:p>
    <w:p w14:paraId="01DB01A0" w14:textId="77777777" w:rsidR="00D21E62" w:rsidRPr="00BB2D57" w:rsidRDefault="00D21E62" w:rsidP="00D21E62">
      <w:pPr>
        <w:pBdr>
          <w:top w:val="nil"/>
          <w:left w:val="nil"/>
          <w:bottom w:val="nil"/>
          <w:right w:val="nil"/>
          <w:between w:val="nil"/>
        </w:pBdr>
        <w:spacing w:line="360" w:lineRule="auto"/>
        <w:jc w:val="both"/>
        <w:rPr>
          <w:rFonts w:ascii="Palatino Linotype" w:eastAsia="Palatino Linotype" w:hAnsi="Palatino Linotype" w:cs="Palatino Linotype"/>
          <w:iCs/>
          <w:color w:val="000000"/>
          <w:szCs w:val="22"/>
        </w:rPr>
      </w:pPr>
    </w:p>
    <w:p w14:paraId="32F74D7C" w14:textId="3FEFACC5" w:rsidR="00397333" w:rsidRPr="00BB2D57" w:rsidRDefault="00B16908" w:rsidP="00D21E62">
      <w:pPr>
        <w:numPr>
          <w:ilvl w:val="0"/>
          <w:numId w:val="1"/>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color w:val="000000"/>
        </w:rPr>
      </w:pPr>
      <w:r w:rsidRPr="00BB2D57">
        <w:rPr>
          <w:rFonts w:ascii="Palatino Linotype" w:eastAsia="Palatino Linotype" w:hAnsi="Palatino Linotype" w:cs="Palatino Linotype"/>
          <w:b/>
          <w:color w:val="000000"/>
        </w:rPr>
        <w:t xml:space="preserve">Turno. </w:t>
      </w:r>
      <w:r w:rsidRPr="00BB2D57">
        <w:rPr>
          <w:rFonts w:ascii="Palatino Linotype" w:eastAsia="Palatino Linotype" w:hAnsi="Palatino Linotype" w:cs="Palatino Linotype"/>
          <w:color w:val="000000"/>
        </w:rPr>
        <w:t xml:space="preserve">De conformidad con el artículo 185, fracción I de la Ley de Transparencia y Acceso a la Información Pública del Estado de México y Municipios, el recurso de revisión número </w:t>
      </w:r>
      <w:r w:rsidR="002C14ED" w:rsidRPr="00BB2D57">
        <w:rPr>
          <w:rFonts w:ascii="Palatino Linotype" w:eastAsia="Palatino Linotype" w:hAnsi="Palatino Linotype" w:cs="Palatino Linotype"/>
          <w:b/>
          <w:color w:val="000000"/>
        </w:rPr>
        <w:t>0</w:t>
      </w:r>
      <w:r w:rsidR="00092E12" w:rsidRPr="00BB2D57">
        <w:rPr>
          <w:rFonts w:ascii="Palatino Linotype" w:eastAsia="Palatino Linotype" w:hAnsi="Palatino Linotype" w:cs="Palatino Linotype"/>
          <w:b/>
          <w:color w:val="000000"/>
        </w:rPr>
        <w:t>3044</w:t>
      </w:r>
      <w:r w:rsidR="002C14ED" w:rsidRPr="00BB2D57">
        <w:rPr>
          <w:rFonts w:ascii="Palatino Linotype" w:eastAsia="Palatino Linotype" w:hAnsi="Palatino Linotype" w:cs="Palatino Linotype"/>
          <w:b/>
          <w:color w:val="000000"/>
        </w:rPr>
        <w:t>/INFOEM/IP/RR/2023</w:t>
      </w:r>
      <w:r w:rsidRPr="00BB2D57">
        <w:rPr>
          <w:rFonts w:ascii="Palatino Linotype" w:eastAsia="Palatino Linotype" w:hAnsi="Palatino Linotype" w:cs="Palatino Linotype"/>
          <w:color w:val="000000"/>
        </w:rPr>
        <w:t xml:space="preserve">, se turnó por el sistema electrónico del Instituto de Transparencia, Acceso a la Información Pública y Protección de Datos Personales del Estado de México y Municipios, a la Comisionada </w:t>
      </w:r>
      <w:r w:rsidRPr="00BB2D57">
        <w:rPr>
          <w:rFonts w:ascii="Palatino Linotype" w:eastAsia="Palatino Linotype" w:hAnsi="Palatino Linotype" w:cs="Palatino Linotype"/>
          <w:b/>
          <w:color w:val="000000"/>
        </w:rPr>
        <w:t>Guadalupe Ramírez Peña</w:t>
      </w:r>
      <w:r w:rsidRPr="00BB2D57">
        <w:rPr>
          <w:rFonts w:ascii="Palatino Linotype" w:eastAsia="Palatino Linotype" w:hAnsi="Palatino Linotype" w:cs="Palatino Linotype"/>
          <w:color w:val="000000"/>
        </w:rPr>
        <w:t>, para su análisis, estudio, elaboración del proyecto y presentación ante el Pleno de este Instituto.</w:t>
      </w:r>
    </w:p>
    <w:p w14:paraId="54645142" w14:textId="77777777" w:rsidR="00397333" w:rsidRPr="00BB2D57" w:rsidRDefault="00397333">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color w:val="000000"/>
        </w:rPr>
      </w:pPr>
    </w:p>
    <w:p w14:paraId="13A8CA21" w14:textId="7B4BA1E6" w:rsidR="00397333" w:rsidRPr="00BB2D57" w:rsidRDefault="00B16908" w:rsidP="009D0C29">
      <w:pPr>
        <w:numPr>
          <w:ilvl w:val="0"/>
          <w:numId w:val="1"/>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color w:val="000000"/>
        </w:rPr>
      </w:pPr>
      <w:bookmarkStart w:id="2" w:name="_heading=h.gjdgxs" w:colFirst="0" w:colLast="0"/>
      <w:bookmarkEnd w:id="2"/>
      <w:r w:rsidRPr="00BB2D57">
        <w:rPr>
          <w:rFonts w:ascii="Palatino Linotype" w:eastAsia="Palatino Linotype" w:hAnsi="Palatino Linotype" w:cs="Palatino Linotype"/>
          <w:b/>
          <w:color w:val="000000"/>
        </w:rPr>
        <w:t xml:space="preserve">Admisión del recurso de revisión: </w:t>
      </w:r>
      <w:r w:rsidRPr="00BB2D57">
        <w:rPr>
          <w:rFonts w:ascii="Palatino Linotype" w:eastAsia="Palatino Linotype" w:hAnsi="Palatino Linotype" w:cs="Palatino Linotype"/>
          <w:color w:val="000000"/>
        </w:rPr>
        <w:t xml:space="preserve">En fecha </w:t>
      </w:r>
      <w:r w:rsidR="00092E12" w:rsidRPr="00BB2D57">
        <w:rPr>
          <w:rFonts w:ascii="Palatino Linotype" w:eastAsia="Palatino Linotype" w:hAnsi="Palatino Linotype" w:cs="Palatino Linotype"/>
          <w:b/>
          <w:color w:val="000000"/>
        </w:rPr>
        <w:t>cinco</w:t>
      </w:r>
      <w:r w:rsidR="004326A4" w:rsidRPr="00BB2D57">
        <w:rPr>
          <w:rFonts w:ascii="Palatino Linotype" w:eastAsia="Palatino Linotype" w:hAnsi="Palatino Linotype" w:cs="Palatino Linotype"/>
          <w:b/>
          <w:color w:val="000000"/>
        </w:rPr>
        <w:t xml:space="preserve"> de junio</w:t>
      </w:r>
      <w:r w:rsidR="002C14ED" w:rsidRPr="00BB2D57">
        <w:rPr>
          <w:rFonts w:ascii="Palatino Linotype" w:eastAsia="Palatino Linotype" w:hAnsi="Palatino Linotype" w:cs="Palatino Linotype"/>
          <w:b/>
          <w:color w:val="000000"/>
        </w:rPr>
        <w:t xml:space="preserve"> de dos mil veintitrés</w:t>
      </w:r>
      <w:r w:rsidRPr="00BB2D57">
        <w:rPr>
          <w:rFonts w:ascii="Palatino Linotype" w:eastAsia="Palatino Linotype" w:hAnsi="Palatino Linotype" w:cs="Palatino Linotype"/>
          <w:color w:val="000000"/>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w:t>
      </w:r>
      <w:r w:rsidRPr="00BB2D57">
        <w:rPr>
          <w:rFonts w:ascii="Palatino Linotype" w:eastAsia="Palatino Linotype" w:hAnsi="Palatino Linotype" w:cs="Palatino Linotype"/>
          <w:b/>
          <w:color w:val="000000"/>
        </w:rPr>
        <w:t>SUJETO OBLIGADO</w:t>
      </w:r>
      <w:r w:rsidRPr="00BB2D57">
        <w:rPr>
          <w:rFonts w:ascii="Palatino Linotype" w:eastAsia="Palatino Linotype" w:hAnsi="Palatino Linotype" w:cs="Palatino Linotype"/>
          <w:color w:val="000000"/>
        </w:rPr>
        <w:t xml:space="preserve"> presentara su informe justificado.</w:t>
      </w:r>
    </w:p>
    <w:p w14:paraId="040B6CC2" w14:textId="73C291A0" w:rsidR="005532C7" w:rsidRPr="00BB2D57" w:rsidRDefault="005532C7" w:rsidP="005532C7">
      <w:pPr>
        <w:numPr>
          <w:ilvl w:val="0"/>
          <w:numId w:val="1"/>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color w:val="000000"/>
        </w:rPr>
      </w:pPr>
      <w:r w:rsidRPr="00BB2D57">
        <w:rPr>
          <w:rFonts w:ascii="Palatino Linotype" w:eastAsia="Palatino Linotype" w:hAnsi="Palatino Linotype" w:cs="Palatino Linotype"/>
          <w:b/>
          <w:color w:val="000000"/>
        </w:rPr>
        <w:lastRenderedPageBreak/>
        <w:t>Manifestacione</w:t>
      </w:r>
      <w:r w:rsidR="00B16908" w:rsidRPr="00BB2D57">
        <w:rPr>
          <w:rFonts w:ascii="Palatino Linotype" w:eastAsia="Palatino Linotype" w:hAnsi="Palatino Linotype" w:cs="Palatino Linotype"/>
          <w:b/>
          <w:color w:val="000000"/>
        </w:rPr>
        <w:t>s</w:t>
      </w:r>
      <w:r w:rsidR="00B16908" w:rsidRPr="00BB2D57">
        <w:rPr>
          <w:rFonts w:ascii="Palatino Linotype" w:eastAsia="Palatino Linotype" w:hAnsi="Palatino Linotype" w:cs="Palatino Linotype"/>
          <w:color w:val="000000"/>
        </w:rPr>
        <w:t xml:space="preserve">: </w:t>
      </w:r>
      <w:r w:rsidR="00BB490F" w:rsidRPr="00BB2D57">
        <w:rPr>
          <w:rFonts w:ascii="Palatino Linotype" w:eastAsia="Palatino Linotype" w:hAnsi="Palatino Linotype" w:cs="Palatino Linotype"/>
          <w:color w:val="000000"/>
        </w:rPr>
        <w:t xml:space="preserve">En fecha </w:t>
      </w:r>
      <w:r w:rsidR="00092E12" w:rsidRPr="00BB2D57">
        <w:rPr>
          <w:rFonts w:ascii="Palatino Linotype" w:eastAsia="Palatino Linotype" w:hAnsi="Palatino Linotype" w:cs="Palatino Linotype"/>
          <w:b/>
          <w:color w:val="000000"/>
        </w:rPr>
        <w:t>ocho de junio</w:t>
      </w:r>
      <w:r w:rsidR="002C14ED" w:rsidRPr="00BB2D57">
        <w:rPr>
          <w:rFonts w:ascii="Palatino Linotype" w:eastAsia="Palatino Linotype" w:hAnsi="Palatino Linotype" w:cs="Palatino Linotype"/>
          <w:b/>
          <w:color w:val="000000"/>
        </w:rPr>
        <w:t xml:space="preserve"> de dos mil veintitrés</w:t>
      </w:r>
      <w:r w:rsidR="00BB490F" w:rsidRPr="00BB2D57">
        <w:rPr>
          <w:rFonts w:ascii="Palatino Linotype" w:eastAsia="Palatino Linotype" w:hAnsi="Palatino Linotype" w:cs="Palatino Linotype"/>
          <w:color w:val="000000"/>
        </w:rPr>
        <w:t xml:space="preserve">, el </w:t>
      </w:r>
      <w:r w:rsidR="00BB490F" w:rsidRPr="00BB2D57">
        <w:rPr>
          <w:rFonts w:ascii="Palatino Linotype" w:eastAsia="Palatino Linotype" w:hAnsi="Palatino Linotype" w:cs="Palatino Linotype"/>
          <w:b/>
          <w:color w:val="000000"/>
        </w:rPr>
        <w:t xml:space="preserve">SUJETO OBLIGADO </w:t>
      </w:r>
      <w:r w:rsidR="00BB490F" w:rsidRPr="00BB2D57">
        <w:rPr>
          <w:rFonts w:ascii="Palatino Linotype" w:eastAsia="Palatino Linotype" w:hAnsi="Palatino Linotype" w:cs="Palatino Linotype"/>
          <w:color w:val="000000"/>
        </w:rPr>
        <w:t xml:space="preserve">rindió su informe justificado al tenor de lo siguiente: </w:t>
      </w:r>
    </w:p>
    <w:p w14:paraId="6351372B" w14:textId="77777777" w:rsidR="00BB490F" w:rsidRPr="00BB2D57" w:rsidRDefault="00BB490F" w:rsidP="00BB490F">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color w:val="000000"/>
        </w:rPr>
      </w:pPr>
    </w:p>
    <w:p w14:paraId="5A2203CF" w14:textId="3B3D46B4" w:rsidR="001C2B0C" w:rsidRPr="00BB2D57" w:rsidRDefault="0059136B" w:rsidP="007D6B98">
      <w:pPr>
        <w:pStyle w:val="Prrafodelista"/>
        <w:numPr>
          <w:ilvl w:val="0"/>
          <w:numId w:val="4"/>
        </w:numPr>
        <w:pBdr>
          <w:top w:val="nil"/>
          <w:left w:val="nil"/>
          <w:bottom w:val="nil"/>
          <w:right w:val="nil"/>
          <w:between w:val="nil"/>
        </w:pBdr>
        <w:tabs>
          <w:tab w:val="left" w:pos="284"/>
        </w:tabs>
        <w:spacing w:line="360" w:lineRule="auto"/>
        <w:jc w:val="both"/>
        <w:rPr>
          <w:rFonts w:ascii="Palatino Linotype" w:eastAsia="Palatino Linotype" w:hAnsi="Palatino Linotype" w:cs="Palatino Linotype"/>
          <w:color w:val="000000"/>
        </w:rPr>
      </w:pPr>
      <w:r w:rsidRPr="00BB2D57">
        <w:rPr>
          <w:rFonts w:ascii="Palatino Linotype" w:eastAsia="Palatino Linotype" w:hAnsi="Palatino Linotype" w:cs="Palatino Linotype"/>
          <w:color w:val="000000"/>
        </w:rPr>
        <w:t xml:space="preserve">Oficio </w:t>
      </w:r>
      <w:r w:rsidR="000F02AD" w:rsidRPr="00BB2D57">
        <w:rPr>
          <w:rFonts w:ascii="Palatino Linotype" w:eastAsia="Palatino Linotype" w:hAnsi="Palatino Linotype" w:cs="Palatino Linotype"/>
          <w:color w:val="000000"/>
        </w:rPr>
        <w:t xml:space="preserve">de fecha </w:t>
      </w:r>
      <w:r w:rsidR="00E30EEF" w:rsidRPr="00BB2D57">
        <w:rPr>
          <w:rFonts w:ascii="Palatino Linotype" w:eastAsia="Palatino Linotype" w:hAnsi="Palatino Linotype" w:cs="Palatino Linotype"/>
          <w:color w:val="000000"/>
        </w:rPr>
        <w:t xml:space="preserve">cinco de junio de dos mil veintitrés, signado por el servidor público habilitado de la Dirección Jurídica Consultiva, mediante el cual ratificó su respuesta inicial. </w:t>
      </w:r>
    </w:p>
    <w:p w14:paraId="63FA5BA5" w14:textId="4A69E942" w:rsidR="00CD7D2C" w:rsidRPr="00BB2D57" w:rsidRDefault="00E30EEF" w:rsidP="007D6B98">
      <w:pPr>
        <w:pStyle w:val="Prrafodelista"/>
        <w:numPr>
          <w:ilvl w:val="0"/>
          <w:numId w:val="4"/>
        </w:numPr>
        <w:pBdr>
          <w:top w:val="nil"/>
          <w:left w:val="nil"/>
          <w:bottom w:val="nil"/>
          <w:right w:val="nil"/>
          <w:between w:val="nil"/>
        </w:pBdr>
        <w:tabs>
          <w:tab w:val="left" w:pos="284"/>
        </w:tabs>
        <w:spacing w:line="360" w:lineRule="auto"/>
        <w:jc w:val="both"/>
        <w:rPr>
          <w:rFonts w:ascii="Palatino Linotype" w:eastAsia="Palatino Linotype" w:hAnsi="Palatino Linotype" w:cs="Palatino Linotype"/>
          <w:color w:val="000000"/>
        </w:rPr>
      </w:pPr>
      <w:r w:rsidRPr="00BB2D57">
        <w:rPr>
          <w:rFonts w:ascii="Palatino Linotype" w:eastAsia="Palatino Linotype" w:hAnsi="Palatino Linotype" w:cs="Palatino Linotype"/>
          <w:color w:val="000000"/>
        </w:rPr>
        <w:t>Acuerdo General 001/2020 relativo a la homologación del criterio para la determinación enunciativa de las entidades fiscalizables que emite la Auditoría Superior de Fiscalización del Estado de México de fecha diecioch</w:t>
      </w:r>
      <w:r w:rsidR="00CD7D2C" w:rsidRPr="00BB2D57">
        <w:rPr>
          <w:rFonts w:ascii="Palatino Linotype" w:eastAsia="Palatino Linotype" w:hAnsi="Palatino Linotype" w:cs="Palatino Linotype"/>
          <w:color w:val="000000"/>
        </w:rPr>
        <w:t xml:space="preserve">o de febrero de dos mil veinte, con la finalidad de que realizara una comparación de cada uno de sus apartados para determinar las entidades fiscalizables que no atendieron de manera oportuna los plazos establecidos por la Ley de Fiscalización Superior del Estado de México para la entrega de su primer informe trimestral dos mil veintitrés. </w:t>
      </w:r>
    </w:p>
    <w:p w14:paraId="13D04ECA" w14:textId="01078891" w:rsidR="00E30EEF" w:rsidRPr="00BB2D57" w:rsidRDefault="00E30EEF" w:rsidP="007D6B98">
      <w:pPr>
        <w:pStyle w:val="Prrafodelista"/>
        <w:numPr>
          <w:ilvl w:val="0"/>
          <w:numId w:val="4"/>
        </w:numPr>
        <w:pBdr>
          <w:top w:val="nil"/>
          <w:left w:val="nil"/>
          <w:bottom w:val="nil"/>
          <w:right w:val="nil"/>
          <w:between w:val="nil"/>
        </w:pBdr>
        <w:tabs>
          <w:tab w:val="left" w:pos="284"/>
        </w:tabs>
        <w:spacing w:line="360" w:lineRule="auto"/>
        <w:jc w:val="both"/>
        <w:rPr>
          <w:rFonts w:ascii="Palatino Linotype" w:eastAsia="Palatino Linotype" w:hAnsi="Palatino Linotype" w:cs="Palatino Linotype"/>
          <w:color w:val="000000"/>
        </w:rPr>
      </w:pPr>
      <w:r w:rsidRPr="00BB2D57">
        <w:rPr>
          <w:rFonts w:ascii="Palatino Linotype" w:eastAsia="Palatino Linotype" w:hAnsi="Palatino Linotype" w:cs="Palatino Linotype"/>
          <w:color w:val="000000"/>
        </w:rPr>
        <w:t xml:space="preserve">Oficio de fecha ocho de junio de dos mil veintitrés, signado </w:t>
      </w:r>
      <w:r w:rsidR="002260D1" w:rsidRPr="00BB2D57">
        <w:rPr>
          <w:rFonts w:ascii="Palatino Linotype" w:eastAsia="Palatino Linotype" w:hAnsi="Palatino Linotype" w:cs="Palatino Linotype"/>
          <w:color w:val="000000"/>
        </w:rPr>
        <w:t xml:space="preserve">por el Jefe de la Unidad de Información, mediante el cual ratificó su respuesta inicial. </w:t>
      </w:r>
    </w:p>
    <w:p w14:paraId="54D8176D" w14:textId="77777777" w:rsidR="002260D1" w:rsidRPr="00BB2D57" w:rsidRDefault="002260D1" w:rsidP="002260D1">
      <w:pPr>
        <w:pStyle w:val="Prrafodelista"/>
        <w:pBdr>
          <w:top w:val="nil"/>
          <w:left w:val="nil"/>
          <w:bottom w:val="nil"/>
          <w:right w:val="nil"/>
          <w:between w:val="nil"/>
        </w:pBdr>
        <w:tabs>
          <w:tab w:val="left" w:pos="284"/>
        </w:tabs>
        <w:spacing w:line="360" w:lineRule="auto"/>
        <w:ind w:left="720"/>
        <w:jc w:val="both"/>
        <w:rPr>
          <w:rFonts w:ascii="Palatino Linotype" w:eastAsia="Palatino Linotype" w:hAnsi="Palatino Linotype" w:cs="Palatino Linotype"/>
          <w:color w:val="000000"/>
        </w:rPr>
      </w:pPr>
    </w:p>
    <w:p w14:paraId="28CC5923" w14:textId="3270801D" w:rsidR="00BB490F" w:rsidRPr="00BB2D57" w:rsidRDefault="00B31ED9" w:rsidP="00DA55A9">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b/>
          <w:color w:val="000000"/>
          <w:sz w:val="22"/>
        </w:rPr>
      </w:pPr>
      <w:r w:rsidRPr="00BB2D57">
        <w:rPr>
          <w:rFonts w:ascii="Palatino Linotype" w:eastAsia="Palatino Linotype" w:hAnsi="Palatino Linotype" w:cs="Palatino Linotype"/>
          <w:color w:val="000000"/>
          <w:sz w:val="22"/>
        </w:rPr>
        <w:t>Documentos que se hicieron</w:t>
      </w:r>
      <w:r w:rsidR="00BB490F" w:rsidRPr="00BB2D57">
        <w:rPr>
          <w:rFonts w:ascii="Palatino Linotype" w:eastAsia="Palatino Linotype" w:hAnsi="Palatino Linotype" w:cs="Palatino Linotype"/>
          <w:color w:val="000000"/>
          <w:sz w:val="22"/>
        </w:rPr>
        <w:t xml:space="preserve"> del conocimiento del particular en fecha </w:t>
      </w:r>
      <w:r w:rsidR="00E30EEF" w:rsidRPr="00BB2D57">
        <w:rPr>
          <w:rFonts w:ascii="Palatino Linotype" w:eastAsia="Palatino Linotype" w:hAnsi="Palatino Linotype" w:cs="Palatino Linotype"/>
          <w:b/>
          <w:color w:val="000000"/>
          <w:sz w:val="22"/>
        </w:rPr>
        <w:t>trece</w:t>
      </w:r>
      <w:r w:rsidR="004326A4" w:rsidRPr="00BB2D57">
        <w:rPr>
          <w:rFonts w:ascii="Palatino Linotype" w:eastAsia="Palatino Linotype" w:hAnsi="Palatino Linotype" w:cs="Palatino Linotype"/>
          <w:b/>
          <w:color w:val="000000"/>
          <w:sz w:val="22"/>
        </w:rPr>
        <w:t xml:space="preserve"> de septiembre de dos mil veintitrés. </w:t>
      </w:r>
    </w:p>
    <w:p w14:paraId="52D28BE1" w14:textId="77777777" w:rsidR="009D0C29" w:rsidRPr="00BB2D57" w:rsidRDefault="009D0C29" w:rsidP="00D21E62">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b/>
          <w:color w:val="000000"/>
          <w:sz w:val="22"/>
        </w:rPr>
      </w:pPr>
    </w:p>
    <w:p w14:paraId="2A49468F" w14:textId="18B261D0" w:rsidR="002C14ED" w:rsidRPr="00BB2D57" w:rsidRDefault="009D0C29" w:rsidP="00D21E62">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color w:val="000000"/>
          <w:sz w:val="22"/>
          <w:szCs w:val="22"/>
        </w:rPr>
      </w:pPr>
      <w:r w:rsidRPr="00BB2D57">
        <w:rPr>
          <w:rFonts w:ascii="Palatino Linotype" w:eastAsia="Palatino Linotype" w:hAnsi="Palatino Linotype" w:cs="Palatino Linotype"/>
          <w:color w:val="000000"/>
          <w:sz w:val="22"/>
        </w:rPr>
        <w:t>La parte Recurrente</w:t>
      </w:r>
      <w:r w:rsidR="003551A3" w:rsidRPr="00BB2D57">
        <w:rPr>
          <w:rFonts w:ascii="Palatino Linotype" w:eastAsia="Palatino Linotype" w:hAnsi="Palatino Linotype" w:cs="Palatino Linotype"/>
          <w:sz w:val="22"/>
        </w:rPr>
        <w:t xml:space="preserve"> no realizó </w:t>
      </w:r>
      <w:r w:rsidR="003551A3" w:rsidRPr="00BB2D57">
        <w:rPr>
          <w:rFonts w:ascii="Palatino Linotype" w:eastAsia="Palatino Linotype" w:hAnsi="Palatino Linotype" w:cs="Palatino Linotype"/>
          <w:color w:val="000000"/>
          <w:sz w:val="22"/>
        </w:rPr>
        <w:t xml:space="preserve">manifestaciones. </w:t>
      </w:r>
    </w:p>
    <w:p w14:paraId="47C48D79" w14:textId="488470DB" w:rsidR="00305F1C" w:rsidRPr="00BB2D57" w:rsidRDefault="00305F1C" w:rsidP="00D21E62">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color w:val="000000"/>
          <w:sz w:val="22"/>
          <w:szCs w:val="22"/>
        </w:rPr>
      </w:pPr>
      <w:r w:rsidRPr="00BB2D57">
        <w:rPr>
          <w:rFonts w:ascii="Palatino Linotype" w:eastAsia="Palatino Linotype" w:hAnsi="Palatino Linotype" w:cs="Palatino Linotype"/>
          <w:color w:val="000000"/>
          <w:sz w:val="22"/>
          <w:szCs w:val="22"/>
        </w:rPr>
        <w:t xml:space="preserve"> </w:t>
      </w:r>
    </w:p>
    <w:p w14:paraId="4756A638" w14:textId="0E5F1AB1" w:rsidR="002260D1" w:rsidRPr="00BB2D57" w:rsidRDefault="00305F1C" w:rsidP="00B91112">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color w:val="000000"/>
        </w:rPr>
      </w:pPr>
      <w:r w:rsidRPr="00BB2D57">
        <w:rPr>
          <w:rFonts w:ascii="Palatino Linotype" w:eastAsia="Palatino Linotype" w:hAnsi="Palatino Linotype" w:cs="Palatino Linotype"/>
          <w:b/>
          <w:color w:val="000000"/>
        </w:rPr>
        <w:t>7. Ampliación de plazo:</w:t>
      </w:r>
      <w:r w:rsidRPr="00BB2D57">
        <w:rPr>
          <w:rFonts w:ascii="Palatino Linotype" w:eastAsia="Palatino Linotype" w:hAnsi="Palatino Linotype" w:cs="Palatino Linotype"/>
          <w:color w:val="000000"/>
        </w:rPr>
        <w:t xml:space="preserve"> </w:t>
      </w:r>
      <w:r w:rsidR="008A5003" w:rsidRPr="00BB2D57">
        <w:rPr>
          <w:rFonts w:ascii="Palatino Linotype" w:eastAsia="Palatino Linotype" w:hAnsi="Palatino Linotype" w:cs="Palatino Linotype"/>
          <w:color w:val="000000"/>
        </w:rPr>
        <w:t>El</w:t>
      </w:r>
      <w:r w:rsidR="008A5003" w:rsidRPr="00BB2D57">
        <w:rPr>
          <w:rFonts w:ascii="Palatino Linotype" w:eastAsia="Palatino Linotype" w:hAnsi="Palatino Linotype" w:cs="Palatino Linotype"/>
          <w:b/>
          <w:color w:val="000000"/>
        </w:rPr>
        <w:t xml:space="preserve"> </w:t>
      </w:r>
      <w:r w:rsidR="002260D1" w:rsidRPr="00BB2D57">
        <w:rPr>
          <w:rFonts w:ascii="Palatino Linotype" w:eastAsia="Palatino Linotype" w:hAnsi="Palatino Linotype" w:cs="Palatino Linotype"/>
          <w:b/>
          <w:color w:val="000000"/>
        </w:rPr>
        <w:t xml:space="preserve">trece </w:t>
      </w:r>
      <w:r w:rsidR="004326A4" w:rsidRPr="00BB2D57">
        <w:rPr>
          <w:rFonts w:ascii="Palatino Linotype" w:eastAsia="Palatino Linotype" w:hAnsi="Palatino Linotype" w:cs="Palatino Linotype"/>
          <w:b/>
          <w:color w:val="000000"/>
        </w:rPr>
        <w:t>de septiembre</w:t>
      </w:r>
      <w:r w:rsidR="008A5003" w:rsidRPr="00BB2D57">
        <w:rPr>
          <w:rFonts w:ascii="Palatino Linotype" w:eastAsia="Palatino Linotype" w:hAnsi="Palatino Linotype" w:cs="Palatino Linotype"/>
          <w:b/>
          <w:color w:val="000000"/>
        </w:rPr>
        <w:t xml:space="preserve"> de dos mil veintitrés</w:t>
      </w:r>
      <w:r w:rsidR="008A5003" w:rsidRPr="00BB2D57">
        <w:rPr>
          <w:rFonts w:ascii="Palatino Linotype" w:eastAsia="Palatino Linotype" w:hAnsi="Palatino Linotype" w:cs="Palatino Linotype"/>
          <w:color w:val="000000"/>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755225E4" w14:textId="77777777" w:rsidR="008A5003" w:rsidRPr="00BB2D57" w:rsidRDefault="008A5003" w:rsidP="008A5003">
      <w:pPr>
        <w:spacing w:line="360" w:lineRule="auto"/>
        <w:ind w:right="49"/>
        <w:jc w:val="both"/>
        <w:rPr>
          <w:rFonts w:ascii="Palatino Linotype" w:eastAsia="Palatino Linotype" w:hAnsi="Palatino Linotype" w:cs="Palatino Linotype"/>
        </w:rPr>
      </w:pPr>
      <w:r w:rsidRPr="00BB2D57">
        <w:rPr>
          <w:rFonts w:ascii="Palatino Linotype" w:eastAsia="Palatino Linotype" w:hAnsi="Palatino Linotype" w:cs="Palatino Linotype"/>
        </w:rPr>
        <w:lastRenderedPageBreak/>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se incrementó aproximadamente un 300%, circunstancia atípica que ha rebasado las capacidades técnicas y humanas del personal encargado de la proyección de las resoluciones a dichos medios de impugnación.</w:t>
      </w:r>
    </w:p>
    <w:p w14:paraId="6B84A34C" w14:textId="77777777" w:rsidR="008A5003" w:rsidRPr="00BB2D57" w:rsidRDefault="008A5003" w:rsidP="008A5003">
      <w:pPr>
        <w:spacing w:line="360" w:lineRule="auto"/>
        <w:ind w:right="49"/>
        <w:jc w:val="both"/>
        <w:rPr>
          <w:rFonts w:ascii="Palatino Linotype" w:eastAsia="Palatino Linotype" w:hAnsi="Palatino Linotype" w:cs="Palatino Linotype"/>
        </w:rPr>
      </w:pPr>
      <w:r w:rsidRPr="00BB2D57">
        <w:rPr>
          <w:rFonts w:ascii="Palatino Linotype" w:eastAsia="Palatino Linotype" w:hAnsi="Palatino Linotype" w:cs="Palatino Linotype"/>
        </w:rPr>
        <w:t xml:space="preserve"> </w:t>
      </w:r>
    </w:p>
    <w:p w14:paraId="5A798408" w14:textId="77777777" w:rsidR="008A5003" w:rsidRPr="00BB2D57" w:rsidRDefault="008A5003" w:rsidP="008A5003">
      <w:pPr>
        <w:spacing w:line="360" w:lineRule="auto"/>
        <w:ind w:right="49"/>
        <w:jc w:val="both"/>
        <w:rPr>
          <w:rFonts w:ascii="Palatino Linotype" w:eastAsia="Palatino Linotype" w:hAnsi="Palatino Linotype" w:cs="Palatino Linotype"/>
        </w:rPr>
      </w:pPr>
      <w:r w:rsidRPr="00BB2D57">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02CB16A1" w14:textId="77777777" w:rsidR="008A5003" w:rsidRPr="00BB2D57" w:rsidRDefault="008A5003" w:rsidP="008A5003">
      <w:pPr>
        <w:spacing w:line="360" w:lineRule="auto"/>
        <w:ind w:right="49"/>
        <w:jc w:val="both"/>
        <w:rPr>
          <w:rFonts w:ascii="Palatino Linotype" w:eastAsia="Palatino Linotype" w:hAnsi="Palatino Linotype" w:cs="Palatino Linotype"/>
        </w:rPr>
      </w:pPr>
      <w:r w:rsidRPr="00BB2D57">
        <w:rPr>
          <w:rFonts w:ascii="Palatino Linotype" w:eastAsia="Palatino Linotype" w:hAnsi="Palatino Linotype" w:cs="Palatino Linotype"/>
        </w:rPr>
        <w:t xml:space="preserve"> </w:t>
      </w:r>
    </w:p>
    <w:p w14:paraId="442FCB4C" w14:textId="77777777" w:rsidR="008A5003" w:rsidRPr="00BB2D57" w:rsidRDefault="008A5003" w:rsidP="008A5003">
      <w:pPr>
        <w:spacing w:line="360" w:lineRule="auto"/>
        <w:ind w:right="49"/>
        <w:jc w:val="both"/>
        <w:rPr>
          <w:rFonts w:ascii="Palatino Linotype" w:eastAsia="Palatino Linotype" w:hAnsi="Palatino Linotype" w:cs="Palatino Linotype"/>
        </w:rPr>
      </w:pPr>
      <w:r w:rsidRPr="00BB2D57">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896EDE9" w14:textId="77777777" w:rsidR="008A5003" w:rsidRPr="00BB2D57" w:rsidRDefault="008A5003" w:rsidP="008A5003">
      <w:pPr>
        <w:spacing w:line="360" w:lineRule="auto"/>
        <w:ind w:right="49"/>
        <w:jc w:val="both"/>
        <w:rPr>
          <w:rFonts w:ascii="Palatino Linotype" w:eastAsia="Palatino Linotype" w:hAnsi="Palatino Linotype" w:cs="Palatino Linotype"/>
        </w:rPr>
      </w:pPr>
    </w:p>
    <w:p w14:paraId="07A4E3C1" w14:textId="42598E11" w:rsidR="008A5003" w:rsidRPr="00BB2D57" w:rsidRDefault="008A5003" w:rsidP="008A5003">
      <w:pPr>
        <w:spacing w:line="360" w:lineRule="auto"/>
        <w:ind w:right="49"/>
        <w:jc w:val="both"/>
        <w:rPr>
          <w:rFonts w:ascii="Palatino Linotype" w:eastAsia="Palatino Linotype" w:hAnsi="Palatino Linotype" w:cs="Palatino Linotype"/>
        </w:rPr>
      </w:pPr>
      <w:r w:rsidRPr="00BB2D57">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3FF21024" w14:textId="6A55260F" w:rsidR="008A5003" w:rsidRPr="00BB2D57" w:rsidRDefault="008A5003" w:rsidP="008A5003">
      <w:pPr>
        <w:spacing w:line="360" w:lineRule="auto"/>
        <w:ind w:right="49"/>
        <w:jc w:val="both"/>
        <w:rPr>
          <w:rFonts w:ascii="Palatino Linotype" w:eastAsia="Palatino Linotype" w:hAnsi="Palatino Linotype" w:cs="Palatino Linotype"/>
        </w:rPr>
      </w:pPr>
      <w:r w:rsidRPr="00BB2D57">
        <w:rPr>
          <w:rFonts w:ascii="Palatino Linotype" w:eastAsia="Palatino Linotype" w:hAnsi="Palatino Linotype" w:cs="Palatino Linotype"/>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02F4B2C5" w14:textId="77777777" w:rsidR="00976A75" w:rsidRPr="00BB2D57" w:rsidRDefault="00976A75" w:rsidP="008A5003">
      <w:pPr>
        <w:spacing w:line="360" w:lineRule="auto"/>
        <w:ind w:right="49"/>
        <w:jc w:val="both"/>
        <w:rPr>
          <w:rFonts w:ascii="Palatino Linotype" w:eastAsia="Palatino Linotype" w:hAnsi="Palatino Linotype" w:cs="Palatino Linotype"/>
        </w:rPr>
      </w:pPr>
    </w:p>
    <w:p w14:paraId="4462021B" w14:textId="77777777" w:rsidR="008A5003" w:rsidRPr="00BB2D57" w:rsidRDefault="008A5003" w:rsidP="008A5003">
      <w:pPr>
        <w:tabs>
          <w:tab w:val="left" w:pos="709"/>
        </w:tabs>
        <w:spacing w:line="360" w:lineRule="auto"/>
        <w:ind w:left="567" w:right="560"/>
        <w:jc w:val="both"/>
        <w:rPr>
          <w:rFonts w:ascii="Palatino Linotype" w:eastAsia="Palatino Linotype" w:hAnsi="Palatino Linotype" w:cs="Palatino Linotype"/>
          <w:sz w:val="22"/>
        </w:rPr>
      </w:pPr>
      <w:r w:rsidRPr="00BB2D57">
        <w:rPr>
          <w:rFonts w:ascii="Palatino Linotype" w:eastAsia="Palatino Linotype" w:hAnsi="Palatino Linotype" w:cs="Palatino Linotype"/>
          <w:b/>
          <w:sz w:val="22"/>
        </w:rPr>
        <w:t>a)    Complejidad del asunto:</w:t>
      </w:r>
      <w:r w:rsidRPr="00BB2D57">
        <w:rPr>
          <w:rFonts w:ascii="Palatino Linotype" w:eastAsia="Palatino Linotype" w:hAnsi="Palatino Linotype" w:cs="Palatino Linotype"/>
          <w:sz w:val="22"/>
        </w:rPr>
        <w:t xml:space="preserve"> La complejidad de la prueba, la pluralidad de sujetos procesales, el tiempo transcurrido, las características y contexto del recurso.</w:t>
      </w:r>
    </w:p>
    <w:p w14:paraId="7EF79527" w14:textId="77777777" w:rsidR="008A5003" w:rsidRPr="00BB2D57" w:rsidRDefault="008A5003" w:rsidP="008A5003">
      <w:pPr>
        <w:tabs>
          <w:tab w:val="left" w:pos="709"/>
        </w:tabs>
        <w:spacing w:line="360" w:lineRule="auto"/>
        <w:ind w:left="567" w:right="560"/>
        <w:jc w:val="both"/>
        <w:rPr>
          <w:rFonts w:ascii="Palatino Linotype" w:eastAsia="Palatino Linotype" w:hAnsi="Palatino Linotype" w:cs="Palatino Linotype"/>
          <w:sz w:val="22"/>
        </w:rPr>
      </w:pPr>
      <w:r w:rsidRPr="00BB2D57">
        <w:rPr>
          <w:rFonts w:ascii="Palatino Linotype" w:eastAsia="Palatino Linotype" w:hAnsi="Palatino Linotype" w:cs="Palatino Linotype"/>
          <w:b/>
          <w:sz w:val="22"/>
        </w:rPr>
        <w:t>b)   Actividad Procesal del interesado</w:t>
      </w:r>
      <w:r w:rsidRPr="00BB2D57">
        <w:rPr>
          <w:rFonts w:ascii="Palatino Linotype" w:eastAsia="Palatino Linotype" w:hAnsi="Palatino Linotype" w:cs="Palatino Linotype"/>
          <w:sz w:val="22"/>
        </w:rPr>
        <w:t>: Acciones u omisiones del interesado.</w:t>
      </w:r>
    </w:p>
    <w:p w14:paraId="7B220714" w14:textId="77777777" w:rsidR="008A5003" w:rsidRPr="00BB2D57" w:rsidRDefault="008A5003" w:rsidP="008A5003">
      <w:pPr>
        <w:tabs>
          <w:tab w:val="left" w:pos="851"/>
        </w:tabs>
        <w:spacing w:line="360" w:lineRule="auto"/>
        <w:ind w:left="567" w:right="560"/>
        <w:jc w:val="both"/>
        <w:rPr>
          <w:rFonts w:ascii="Palatino Linotype" w:eastAsia="Palatino Linotype" w:hAnsi="Palatino Linotype" w:cs="Palatino Linotype"/>
          <w:sz w:val="22"/>
        </w:rPr>
      </w:pPr>
      <w:r w:rsidRPr="00BB2D57">
        <w:rPr>
          <w:rFonts w:ascii="Palatino Linotype" w:eastAsia="Palatino Linotype" w:hAnsi="Palatino Linotype" w:cs="Palatino Linotype"/>
          <w:b/>
          <w:sz w:val="22"/>
        </w:rPr>
        <w:t>c)  Conducta de la Autoridad:</w:t>
      </w:r>
      <w:r w:rsidRPr="00BB2D57">
        <w:rPr>
          <w:rFonts w:ascii="Palatino Linotype" w:eastAsia="Palatino Linotype" w:hAnsi="Palatino Linotype" w:cs="Palatino Linotype"/>
          <w:sz w:val="22"/>
        </w:rPr>
        <w:t xml:space="preserve"> Las Acciones u omisiones realizadas en el procedimiento. Así como si la autoridad actuó con la debida diligencia.</w:t>
      </w:r>
    </w:p>
    <w:p w14:paraId="63768BAA" w14:textId="77777777" w:rsidR="008A5003" w:rsidRPr="00BB2D57" w:rsidRDefault="008A5003" w:rsidP="008A5003">
      <w:pPr>
        <w:tabs>
          <w:tab w:val="left" w:pos="851"/>
        </w:tabs>
        <w:spacing w:line="360" w:lineRule="auto"/>
        <w:ind w:left="567" w:right="560"/>
        <w:jc w:val="both"/>
        <w:rPr>
          <w:rFonts w:ascii="Palatino Linotype" w:eastAsia="Palatino Linotype" w:hAnsi="Palatino Linotype" w:cs="Palatino Linotype"/>
          <w:sz w:val="22"/>
        </w:rPr>
      </w:pPr>
      <w:r w:rsidRPr="00BB2D57">
        <w:rPr>
          <w:rFonts w:ascii="Palatino Linotype" w:eastAsia="Palatino Linotype" w:hAnsi="Palatino Linotype" w:cs="Palatino Linotype"/>
          <w:b/>
          <w:sz w:val="22"/>
        </w:rPr>
        <w:t>d) La afectación generada en la situación jurídica de la persona involucrada en el proceso:</w:t>
      </w:r>
      <w:r w:rsidRPr="00BB2D57">
        <w:rPr>
          <w:rFonts w:ascii="Palatino Linotype" w:eastAsia="Palatino Linotype" w:hAnsi="Palatino Linotype" w:cs="Palatino Linotype"/>
          <w:sz w:val="22"/>
        </w:rPr>
        <w:t xml:space="preserve"> Violación a sus derechos humanos.</w:t>
      </w:r>
    </w:p>
    <w:p w14:paraId="55D8ED45" w14:textId="77777777" w:rsidR="008A5003" w:rsidRPr="00BB2D57" w:rsidRDefault="008A5003" w:rsidP="008A5003">
      <w:pPr>
        <w:tabs>
          <w:tab w:val="left" w:pos="851"/>
        </w:tabs>
        <w:spacing w:line="360" w:lineRule="auto"/>
        <w:ind w:left="567" w:right="560"/>
        <w:jc w:val="both"/>
        <w:rPr>
          <w:rFonts w:ascii="Palatino Linotype" w:eastAsia="Palatino Linotype" w:hAnsi="Palatino Linotype" w:cs="Palatino Linotype"/>
        </w:rPr>
      </w:pPr>
    </w:p>
    <w:p w14:paraId="7E135B36" w14:textId="77777777" w:rsidR="008A5003" w:rsidRPr="00BB2D57" w:rsidRDefault="008A5003" w:rsidP="008A5003">
      <w:pPr>
        <w:spacing w:line="360" w:lineRule="auto"/>
        <w:ind w:right="49"/>
        <w:jc w:val="both"/>
        <w:rPr>
          <w:rFonts w:ascii="Palatino Linotype" w:eastAsia="Palatino Linotype" w:hAnsi="Palatino Linotype" w:cs="Palatino Linotype"/>
        </w:rPr>
      </w:pPr>
      <w:r w:rsidRPr="00BB2D57">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79F1D14" w14:textId="77777777" w:rsidR="008A5003" w:rsidRPr="00BB2D57" w:rsidRDefault="008A5003" w:rsidP="008A5003">
      <w:pPr>
        <w:spacing w:line="360" w:lineRule="auto"/>
        <w:ind w:right="49"/>
        <w:jc w:val="both"/>
        <w:rPr>
          <w:rFonts w:ascii="Palatino Linotype" w:eastAsia="Palatino Linotype" w:hAnsi="Palatino Linotype" w:cs="Palatino Linotype"/>
        </w:rPr>
      </w:pPr>
      <w:r w:rsidRPr="00BB2D57">
        <w:rPr>
          <w:rFonts w:ascii="Palatino Linotype" w:eastAsia="Palatino Linotype" w:hAnsi="Palatino Linotype" w:cs="Palatino Linotype"/>
        </w:rPr>
        <w:t xml:space="preserve"> </w:t>
      </w:r>
    </w:p>
    <w:p w14:paraId="22622BD8" w14:textId="6643393A" w:rsidR="008A5003" w:rsidRPr="00BB2D57" w:rsidRDefault="008A5003" w:rsidP="008A5003">
      <w:pPr>
        <w:spacing w:line="360" w:lineRule="auto"/>
        <w:ind w:right="49"/>
        <w:jc w:val="both"/>
        <w:rPr>
          <w:rFonts w:ascii="Palatino Linotype" w:eastAsia="Palatino Linotype" w:hAnsi="Palatino Linotype" w:cs="Palatino Linotype"/>
        </w:rPr>
      </w:pPr>
      <w:r w:rsidRPr="00BB2D57">
        <w:rPr>
          <w:rFonts w:ascii="Palatino Linotype" w:eastAsia="Palatino Linotype" w:hAnsi="Palatino Linotype" w:cs="Palatino Linotype"/>
        </w:rPr>
        <w:t>Argumento que encuentra sustento en la jurisprudencia P</w:t>
      </w:r>
      <w:proofErr w:type="gramStart"/>
      <w:r w:rsidRPr="00BB2D57">
        <w:rPr>
          <w:rFonts w:ascii="Palatino Linotype" w:eastAsia="Palatino Linotype" w:hAnsi="Palatino Linotype" w:cs="Palatino Linotype"/>
        </w:rPr>
        <w:t>./</w:t>
      </w:r>
      <w:proofErr w:type="gramEnd"/>
      <w:r w:rsidRPr="00BB2D57">
        <w:rPr>
          <w:rFonts w:ascii="Palatino Linotype" w:eastAsia="Palatino Linotype" w:hAnsi="Palatino Linotype" w:cs="Palatino Linotype"/>
        </w:rPr>
        <w:t>J. 32/92 emitida por el Pleno de la Suprema Corte de Justicia de la Nación de rubro “</w:t>
      </w:r>
      <w:r w:rsidRPr="00BB2D57">
        <w:rPr>
          <w:rFonts w:ascii="Palatino Linotype" w:eastAsia="Palatino Linotype" w:hAnsi="Palatino Linotype" w:cs="Palatino Linotype"/>
          <w:b/>
        </w:rPr>
        <w:t xml:space="preserve">TÉRMINOS PROCESALES. PARA DETERMINAR SI UN FUNCIONARIO JUDICIAL ACTUÓ INDEBIDAMENTE POR NO RESPETARLOS SE DEBE ATENDER AL PRESUPUESTO QUE CONSIDERÓ EL LEGISLADOR AL FIJARLOS Y LAS </w:t>
      </w:r>
      <w:r w:rsidRPr="00BB2D57">
        <w:rPr>
          <w:rFonts w:ascii="Palatino Linotype" w:eastAsia="Palatino Linotype" w:hAnsi="Palatino Linotype" w:cs="Palatino Linotype"/>
          <w:b/>
        </w:rPr>
        <w:lastRenderedPageBreak/>
        <w:t>CARACTERÍSTICAS DEL CASO.”</w:t>
      </w:r>
      <w:r w:rsidRPr="00BB2D57">
        <w:rPr>
          <w:rFonts w:ascii="Palatino Linotype" w:eastAsia="Palatino Linotype" w:hAnsi="Palatino Linotype" w:cs="Palatino Linotype"/>
        </w:rPr>
        <w:t>, visible en la Gaceta del Seminario Judicial de la Federación con el registro digital 205635.</w:t>
      </w:r>
    </w:p>
    <w:p w14:paraId="07AA0B31" w14:textId="77777777" w:rsidR="008C702B" w:rsidRPr="00BB2D57" w:rsidRDefault="008C702B" w:rsidP="008A5003">
      <w:pPr>
        <w:spacing w:line="360" w:lineRule="auto"/>
        <w:ind w:right="49"/>
        <w:jc w:val="both"/>
        <w:rPr>
          <w:rFonts w:ascii="Palatino Linotype" w:eastAsia="Palatino Linotype" w:hAnsi="Palatino Linotype" w:cs="Palatino Linotype"/>
        </w:rPr>
      </w:pPr>
    </w:p>
    <w:p w14:paraId="2B38BD3C" w14:textId="77777777" w:rsidR="008A5003" w:rsidRPr="00BB2D57" w:rsidRDefault="008A5003" w:rsidP="008A5003">
      <w:pPr>
        <w:spacing w:line="360" w:lineRule="auto"/>
        <w:ind w:right="49"/>
        <w:jc w:val="both"/>
        <w:rPr>
          <w:rFonts w:ascii="Palatino Linotype" w:eastAsia="Palatino Linotype" w:hAnsi="Palatino Linotype" w:cs="Palatino Linotype"/>
        </w:rPr>
      </w:pPr>
      <w:r w:rsidRPr="00BB2D57">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AC07061" w14:textId="77777777" w:rsidR="008A5003" w:rsidRPr="00BB2D57" w:rsidRDefault="008A5003" w:rsidP="008A5003">
      <w:pPr>
        <w:spacing w:line="360" w:lineRule="auto"/>
        <w:ind w:right="49"/>
        <w:jc w:val="both"/>
        <w:rPr>
          <w:rFonts w:ascii="Palatino Linotype" w:eastAsia="Palatino Linotype" w:hAnsi="Palatino Linotype" w:cs="Palatino Linotype"/>
        </w:rPr>
      </w:pPr>
    </w:p>
    <w:p w14:paraId="03A3FAF4" w14:textId="77777777" w:rsidR="008A5003" w:rsidRPr="00BB2D57" w:rsidRDefault="008A5003" w:rsidP="008A5003">
      <w:pPr>
        <w:spacing w:line="360" w:lineRule="auto"/>
        <w:ind w:right="49"/>
        <w:jc w:val="both"/>
        <w:rPr>
          <w:rFonts w:ascii="Palatino Linotype" w:eastAsia="Palatino Linotype" w:hAnsi="Palatino Linotype" w:cs="Palatino Linotype"/>
        </w:rPr>
      </w:pPr>
      <w:r w:rsidRPr="00BB2D57">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44DF2195" w14:textId="77777777" w:rsidR="008A5003" w:rsidRPr="00BB2D57" w:rsidRDefault="008A5003" w:rsidP="008A5003">
      <w:pPr>
        <w:spacing w:line="360" w:lineRule="auto"/>
        <w:ind w:right="49"/>
        <w:jc w:val="both"/>
        <w:rPr>
          <w:rFonts w:ascii="Palatino Linotype" w:eastAsia="Palatino Linotype" w:hAnsi="Palatino Linotype" w:cs="Palatino Linotype"/>
        </w:rPr>
      </w:pPr>
      <w:r w:rsidRPr="00BB2D57">
        <w:rPr>
          <w:rFonts w:ascii="Palatino Linotype" w:eastAsia="Palatino Linotype" w:hAnsi="Palatino Linotype" w:cs="Palatino Linotype"/>
        </w:rPr>
        <w:t xml:space="preserve"> </w:t>
      </w:r>
    </w:p>
    <w:p w14:paraId="3F181AC9" w14:textId="77777777" w:rsidR="008A5003" w:rsidRPr="00BB2D57" w:rsidRDefault="008A5003" w:rsidP="008A5003">
      <w:pPr>
        <w:spacing w:line="360" w:lineRule="auto"/>
        <w:ind w:left="567" w:right="560"/>
        <w:jc w:val="both"/>
        <w:rPr>
          <w:rFonts w:ascii="Palatino Linotype" w:eastAsia="Palatino Linotype" w:hAnsi="Palatino Linotype" w:cs="Palatino Linotype"/>
          <w:sz w:val="22"/>
        </w:rPr>
      </w:pPr>
      <w:r w:rsidRPr="00BB2D57">
        <w:rPr>
          <w:rFonts w:ascii="Palatino Linotype" w:eastAsia="Palatino Linotype" w:hAnsi="Palatino Linotype" w:cs="Palatino Linotype"/>
          <w:b/>
          <w:sz w:val="22"/>
        </w:rPr>
        <w:t xml:space="preserve"> “PLAZO RAZONABLE PARA RESOLVER. DIMENSIÓN Y EFECTOS DE ESTE CONCEPTO CUANDO SE ADUCE EXCESIVA CARGA DE TRABAJO.”</w:t>
      </w:r>
      <w:r w:rsidRPr="00BB2D57">
        <w:rPr>
          <w:rFonts w:ascii="Palatino Linotype" w:eastAsia="Palatino Linotype" w:hAnsi="Palatino Linotype" w:cs="Palatino Linotype"/>
          <w:sz w:val="22"/>
        </w:rPr>
        <w:t xml:space="preserve"> consultable en el Seminario Judicial de la Federación y su gaceta, con el registro digital 2002351.</w:t>
      </w:r>
    </w:p>
    <w:p w14:paraId="1AC859B4" w14:textId="77777777" w:rsidR="008A5003" w:rsidRPr="00BB2D57" w:rsidRDefault="008A5003" w:rsidP="008A5003">
      <w:pPr>
        <w:spacing w:line="360" w:lineRule="auto"/>
        <w:ind w:left="567" w:right="560"/>
        <w:jc w:val="both"/>
        <w:rPr>
          <w:rFonts w:ascii="Palatino Linotype" w:eastAsia="Palatino Linotype" w:hAnsi="Palatino Linotype" w:cs="Palatino Linotype"/>
          <w:sz w:val="22"/>
        </w:rPr>
      </w:pPr>
      <w:r w:rsidRPr="00BB2D57">
        <w:rPr>
          <w:rFonts w:ascii="Palatino Linotype" w:eastAsia="Palatino Linotype" w:hAnsi="Palatino Linotype" w:cs="Palatino Linotype"/>
          <w:sz w:val="22"/>
        </w:rPr>
        <w:t xml:space="preserve"> </w:t>
      </w:r>
    </w:p>
    <w:p w14:paraId="353C26A6" w14:textId="058F4423" w:rsidR="008A5003" w:rsidRPr="00BB2D57" w:rsidRDefault="008A5003" w:rsidP="008A5003">
      <w:pPr>
        <w:spacing w:line="360" w:lineRule="auto"/>
        <w:ind w:left="567" w:right="560"/>
        <w:jc w:val="both"/>
        <w:rPr>
          <w:rFonts w:ascii="Palatino Linotype" w:eastAsia="Palatino Linotype" w:hAnsi="Palatino Linotype" w:cs="Palatino Linotype"/>
          <w:sz w:val="22"/>
        </w:rPr>
      </w:pPr>
      <w:r w:rsidRPr="00BB2D57">
        <w:rPr>
          <w:rFonts w:ascii="Palatino Linotype" w:eastAsia="Palatino Linotype" w:hAnsi="Palatino Linotype" w:cs="Palatino Linotype"/>
          <w:b/>
          <w:sz w:val="22"/>
        </w:rPr>
        <w:t xml:space="preserve">“PLAZO RAZONABLE PARA RESOLVER. CONCEPTO Y ELEMENTOS QUE LO INTEGRAN A LA LUZ DEL DERECHO INTERNACIONAL DE </w:t>
      </w:r>
      <w:r w:rsidRPr="00BB2D57">
        <w:rPr>
          <w:rFonts w:ascii="Palatino Linotype" w:eastAsia="Palatino Linotype" w:hAnsi="Palatino Linotype" w:cs="Palatino Linotype"/>
          <w:b/>
          <w:sz w:val="22"/>
        </w:rPr>
        <w:lastRenderedPageBreak/>
        <w:t>LOS DERECHOS HUMANOS.”,</w:t>
      </w:r>
      <w:r w:rsidRPr="00BB2D57">
        <w:rPr>
          <w:rFonts w:ascii="Palatino Linotype" w:eastAsia="Palatino Linotype" w:hAnsi="Palatino Linotype" w:cs="Palatino Linotype"/>
          <w:sz w:val="22"/>
        </w:rPr>
        <w:t xml:space="preserve"> visible en el Seminario Judicial de la Federación y su gaceta, con el registro digital 2002350.</w:t>
      </w:r>
    </w:p>
    <w:p w14:paraId="217C051C" w14:textId="77777777" w:rsidR="008C702B" w:rsidRPr="00BB2D57" w:rsidRDefault="008C702B" w:rsidP="008A5003">
      <w:pPr>
        <w:spacing w:line="360" w:lineRule="auto"/>
        <w:ind w:left="567" w:right="560"/>
        <w:jc w:val="both"/>
        <w:rPr>
          <w:rFonts w:ascii="Palatino Linotype" w:eastAsia="Palatino Linotype" w:hAnsi="Palatino Linotype" w:cs="Palatino Linotype"/>
          <w:sz w:val="22"/>
        </w:rPr>
      </w:pPr>
    </w:p>
    <w:p w14:paraId="517AFD50" w14:textId="1C9168CF" w:rsidR="00305F1C" w:rsidRPr="00BB2D57" w:rsidRDefault="008A5003" w:rsidP="008A5003">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BB2D57">
        <w:rPr>
          <w:rFonts w:ascii="Palatino Linotype" w:eastAsia="Palatino Linotype" w:hAnsi="Palatino Linotype" w:cs="Palatino Linotype"/>
          <w:color w:val="000000"/>
        </w:rPr>
        <w:t>Por ello, este organismo garante comprometido con la tutela de los derechos humanos confiados señala que este exceso del plazo legal para resolver el presente asunto resulta de carácter excepcional.</w:t>
      </w:r>
    </w:p>
    <w:p w14:paraId="2DCB61A6" w14:textId="77777777" w:rsidR="00305F1C" w:rsidRPr="00BB2D57" w:rsidRDefault="00305F1C" w:rsidP="00305F1C">
      <w:pPr>
        <w:pStyle w:val="Prrafodelista"/>
        <w:pBdr>
          <w:top w:val="nil"/>
          <w:left w:val="nil"/>
          <w:bottom w:val="nil"/>
          <w:right w:val="nil"/>
          <w:between w:val="nil"/>
        </w:pBdr>
        <w:tabs>
          <w:tab w:val="left" w:pos="360"/>
        </w:tabs>
        <w:spacing w:line="360" w:lineRule="auto"/>
        <w:ind w:left="0" w:right="49"/>
        <w:contextualSpacing/>
        <w:jc w:val="both"/>
        <w:rPr>
          <w:rFonts w:ascii="Palatino Linotype" w:eastAsia="Palatino Linotype" w:hAnsi="Palatino Linotype" w:cs="Palatino Linotype"/>
          <w:b/>
          <w:color w:val="000000"/>
        </w:rPr>
      </w:pPr>
    </w:p>
    <w:p w14:paraId="5A3AB45A" w14:textId="705EC42E" w:rsidR="00DA55A9" w:rsidRPr="00BB2D57" w:rsidRDefault="00305F1C" w:rsidP="003551A3">
      <w:pPr>
        <w:pStyle w:val="Prrafodelista"/>
        <w:pBdr>
          <w:top w:val="nil"/>
          <w:left w:val="nil"/>
          <w:bottom w:val="nil"/>
          <w:right w:val="nil"/>
          <w:between w:val="nil"/>
        </w:pBdr>
        <w:tabs>
          <w:tab w:val="left" w:pos="360"/>
        </w:tabs>
        <w:spacing w:line="360" w:lineRule="auto"/>
        <w:ind w:left="0" w:right="49"/>
        <w:contextualSpacing/>
        <w:jc w:val="both"/>
        <w:rPr>
          <w:rFonts w:ascii="Palatino Linotype" w:eastAsia="Palatino Linotype" w:hAnsi="Palatino Linotype" w:cs="Palatino Linotype"/>
          <w:color w:val="000000"/>
          <w:sz w:val="24"/>
        </w:rPr>
      </w:pPr>
      <w:r w:rsidRPr="00BB2D57">
        <w:rPr>
          <w:rFonts w:ascii="Palatino Linotype" w:eastAsia="Palatino Linotype" w:hAnsi="Palatino Linotype" w:cs="Palatino Linotype"/>
          <w:b/>
          <w:color w:val="000000"/>
          <w:sz w:val="24"/>
        </w:rPr>
        <w:t xml:space="preserve">8. </w:t>
      </w:r>
      <w:r w:rsidR="00B16908" w:rsidRPr="00BB2D57">
        <w:rPr>
          <w:rFonts w:ascii="Palatino Linotype" w:eastAsia="Palatino Linotype" w:hAnsi="Palatino Linotype" w:cs="Palatino Linotype"/>
          <w:b/>
          <w:color w:val="000000"/>
          <w:sz w:val="24"/>
        </w:rPr>
        <w:t xml:space="preserve">Cierre de instrucción. </w:t>
      </w:r>
      <w:r w:rsidR="00B16908" w:rsidRPr="00BB2D57">
        <w:rPr>
          <w:rFonts w:ascii="Palatino Linotype" w:eastAsia="Palatino Linotype" w:hAnsi="Palatino Linotype" w:cs="Palatino Linotype"/>
          <w:color w:val="000000"/>
          <w:sz w:val="24"/>
        </w:rPr>
        <w:t xml:space="preserve">El </w:t>
      </w:r>
      <w:r w:rsidR="000F02AD" w:rsidRPr="00BB2D57">
        <w:rPr>
          <w:rFonts w:ascii="Palatino Linotype" w:eastAsia="Palatino Linotype" w:hAnsi="Palatino Linotype" w:cs="Palatino Linotype"/>
          <w:b/>
          <w:color w:val="000000"/>
          <w:sz w:val="24"/>
        </w:rPr>
        <w:t>d</w:t>
      </w:r>
      <w:r w:rsidR="002260D1" w:rsidRPr="00BB2D57">
        <w:rPr>
          <w:rFonts w:ascii="Palatino Linotype" w:eastAsia="Palatino Linotype" w:hAnsi="Palatino Linotype" w:cs="Palatino Linotype"/>
          <w:b/>
          <w:color w:val="000000"/>
          <w:sz w:val="24"/>
        </w:rPr>
        <w:t>iecinueve</w:t>
      </w:r>
      <w:r w:rsidR="000F02AD" w:rsidRPr="00BB2D57">
        <w:rPr>
          <w:rFonts w:ascii="Palatino Linotype" w:eastAsia="Palatino Linotype" w:hAnsi="Palatino Linotype" w:cs="Palatino Linotype"/>
          <w:b/>
          <w:color w:val="000000"/>
          <w:sz w:val="24"/>
        </w:rPr>
        <w:t xml:space="preserve"> de septiembre</w:t>
      </w:r>
      <w:r w:rsidR="00613B06" w:rsidRPr="00BB2D57">
        <w:rPr>
          <w:rFonts w:ascii="Palatino Linotype" w:eastAsia="Palatino Linotype" w:hAnsi="Palatino Linotype" w:cs="Palatino Linotype"/>
          <w:b/>
          <w:color w:val="000000"/>
          <w:sz w:val="24"/>
        </w:rPr>
        <w:t xml:space="preserve"> de dos mil veintitrés</w:t>
      </w:r>
      <w:r w:rsidR="00B16908" w:rsidRPr="00BB2D57">
        <w:rPr>
          <w:rFonts w:ascii="Palatino Linotype" w:eastAsia="Palatino Linotype" w:hAnsi="Palatino Linotype" w:cs="Palatino Linotype"/>
          <w:color w:val="000000"/>
          <w:sz w:val="24"/>
        </w:rPr>
        <w:t>, la Comisionada Ponente determinó el cierre de instrucción en términos de la fracción VI del artículo 185 de la Ley de Transparencia y Acceso a la Información Pública del Estado de México y Municipios.</w:t>
      </w:r>
    </w:p>
    <w:p w14:paraId="6435B7CC" w14:textId="77777777" w:rsidR="008A5003" w:rsidRPr="00BB2D57" w:rsidRDefault="008A5003" w:rsidP="003551A3">
      <w:pPr>
        <w:pStyle w:val="Prrafodelista"/>
        <w:pBdr>
          <w:top w:val="nil"/>
          <w:left w:val="nil"/>
          <w:bottom w:val="nil"/>
          <w:right w:val="nil"/>
          <w:between w:val="nil"/>
        </w:pBdr>
        <w:tabs>
          <w:tab w:val="left" w:pos="360"/>
        </w:tabs>
        <w:spacing w:line="360" w:lineRule="auto"/>
        <w:ind w:left="0" w:right="49"/>
        <w:contextualSpacing/>
        <w:jc w:val="both"/>
        <w:rPr>
          <w:rFonts w:ascii="Palatino Linotype" w:eastAsia="Palatino Linotype" w:hAnsi="Palatino Linotype" w:cs="Palatino Linotype"/>
          <w:color w:val="000000"/>
          <w:sz w:val="28"/>
          <w:szCs w:val="24"/>
        </w:rPr>
      </w:pPr>
    </w:p>
    <w:p w14:paraId="56D8F0AB" w14:textId="250E12C5" w:rsidR="002C14ED" w:rsidRPr="00BB2D57" w:rsidRDefault="00B16908">
      <w:pPr>
        <w:spacing w:line="360" w:lineRule="auto"/>
        <w:jc w:val="both"/>
        <w:rPr>
          <w:rFonts w:ascii="Palatino Linotype" w:eastAsia="Palatino Linotype" w:hAnsi="Palatino Linotype" w:cs="Palatino Linotype"/>
        </w:rPr>
      </w:pPr>
      <w:r w:rsidRPr="00BB2D57">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7A11F2B8" w14:textId="77777777" w:rsidR="00BC6AFB" w:rsidRPr="00BB2D57" w:rsidRDefault="00BC6AFB">
      <w:pPr>
        <w:spacing w:line="360" w:lineRule="auto"/>
        <w:jc w:val="both"/>
        <w:rPr>
          <w:rFonts w:ascii="Palatino Linotype" w:eastAsia="Palatino Linotype" w:hAnsi="Palatino Linotype" w:cs="Palatino Linotype"/>
        </w:rPr>
      </w:pPr>
    </w:p>
    <w:p w14:paraId="1A4B7790" w14:textId="77777777" w:rsidR="00397333" w:rsidRPr="00BB2D57" w:rsidRDefault="00B16908" w:rsidP="007D6B98">
      <w:pPr>
        <w:numPr>
          <w:ilvl w:val="0"/>
          <w:numId w:val="2"/>
        </w:numPr>
        <w:pBdr>
          <w:top w:val="nil"/>
          <w:left w:val="nil"/>
          <w:bottom w:val="nil"/>
          <w:right w:val="nil"/>
          <w:between w:val="nil"/>
        </w:pBdr>
        <w:spacing w:line="360" w:lineRule="auto"/>
        <w:jc w:val="center"/>
        <w:rPr>
          <w:rFonts w:ascii="Palatino Linotype" w:eastAsia="Palatino Linotype" w:hAnsi="Palatino Linotype" w:cs="Palatino Linotype"/>
          <w:b/>
          <w:color w:val="000000"/>
          <w:sz w:val="22"/>
          <w:szCs w:val="22"/>
        </w:rPr>
      </w:pPr>
      <w:bookmarkStart w:id="3" w:name="_heading=h.30j0zll" w:colFirst="0" w:colLast="0"/>
      <w:bookmarkEnd w:id="3"/>
      <w:r w:rsidRPr="00BB2D57">
        <w:rPr>
          <w:rFonts w:ascii="Palatino Linotype" w:eastAsia="Palatino Linotype" w:hAnsi="Palatino Linotype" w:cs="Palatino Linotype"/>
          <w:b/>
          <w:color w:val="000000"/>
          <w:sz w:val="22"/>
          <w:szCs w:val="22"/>
        </w:rPr>
        <w:t>C O N S I D E R A N D O:</w:t>
      </w:r>
    </w:p>
    <w:p w14:paraId="5C36930C" w14:textId="77777777" w:rsidR="00397333" w:rsidRPr="00BB2D57" w:rsidRDefault="00397333">
      <w:pPr>
        <w:pBdr>
          <w:top w:val="nil"/>
          <w:left w:val="nil"/>
          <w:bottom w:val="nil"/>
          <w:right w:val="nil"/>
          <w:between w:val="nil"/>
        </w:pBdr>
        <w:spacing w:line="360" w:lineRule="auto"/>
        <w:ind w:left="1077"/>
        <w:jc w:val="center"/>
        <w:rPr>
          <w:rFonts w:ascii="Palatino Linotype" w:eastAsia="Palatino Linotype" w:hAnsi="Palatino Linotype" w:cs="Palatino Linotype"/>
          <w:b/>
          <w:color w:val="000000"/>
          <w:sz w:val="22"/>
          <w:szCs w:val="22"/>
        </w:rPr>
      </w:pPr>
    </w:p>
    <w:p w14:paraId="34B414FE" w14:textId="1C838B2F" w:rsidR="00397333" w:rsidRPr="00BB2D57" w:rsidRDefault="00B16908">
      <w:pPr>
        <w:spacing w:line="360" w:lineRule="auto"/>
        <w:jc w:val="both"/>
        <w:rPr>
          <w:rFonts w:ascii="Palatino Linotype" w:eastAsia="Palatino Linotype" w:hAnsi="Palatino Linotype" w:cs="Palatino Linotype"/>
          <w:b/>
        </w:rPr>
      </w:pPr>
      <w:r w:rsidRPr="00BB2D57">
        <w:rPr>
          <w:rFonts w:ascii="Palatino Linotype" w:eastAsia="Palatino Linotype" w:hAnsi="Palatino Linotype" w:cs="Palatino Linotype"/>
          <w:b/>
        </w:rPr>
        <w:t xml:space="preserve">Primero. Competencia. </w:t>
      </w:r>
      <w:r w:rsidRPr="00BB2D57">
        <w:rPr>
          <w:rFonts w:ascii="Palatino Linotype" w:eastAsia="Palatino Linotype" w:hAnsi="Palatino Linotype" w:cs="Palatino Linotype"/>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w:t>
      </w:r>
      <w:r w:rsidR="003551A3" w:rsidRPr="00BB2D57">
        <w:rPr>
          <w:rFonts w:ascii="Palatino Linotype" w:eastAsia="Palatino Linotype" w:hAnsi="Palatino Linotype" w:cs="Palatino Linotype"/>
        </w:rPr>
        <w:t>trigésimo segundo, trigésimo tercero y trigésimo cuarto</w:t>
      </w:r>
      <w:r w:rsidRPr="00BB2D57">
        <w:rPr>
          <w:rFonts w:ascii="Palatino Linotype" w:eastAsia="Palatino Linotype" w:hAnsi="Palatino Linotype" w:cs="Palatino Linotype"/>
        </w:rPr>
        <w:t xml:space="preserve">, fracciones IV y V de la Constitución Política del Estado Libre y Soberano de México; 1, 2, fracción II; 13,  29, 36, fracciones </w:t>
      </w:r>
      <w:r w:rsidRPr="00BB2D57">
        <w:rPr>
          <w:rFonts w:ascii="Palatino Linotype" w:eastAsia="Palatino Linotype" w:hAnsi="Palatino Linotype" w:cs="Palatino Linotype"/>
        </w:rPr>
        <w:lastRenderedPageBreak/>
        <w:t>I y II; 176, 178, 179, 181 párrafo tercero y 185 de la Ley Transparencia y Acceso a la Información Pública del Estado de México y Municipios; 9, fracciones I y XX</w:t>
      </w:r>
      <w:r w:rsidR="00182F33" w:rsidRPr="00BB2D57">
        <w:rPr>
          <w:rFonts w:ascii="Palatino Linotype" w:eastAsia="Palatino Linotype" w:hAnsi="Palatino Linotype" w:cs="Palatino Linotype"/>
        </w:rPr>
        <w:t>III</w:t>
      </w:r>
      <w:r w:rsidRPr="00BB2D57">
        <w:rPr>
          <w:rFonts w:ascii="Palatino Linotype" w:eastAsia="Palatino Linotype" w:hAnsi="Palatino Linotype" w:cs="Palatino Linotype"/>
        </w:rPr>
        <w:t xml:space="preserve"> y 11 del Reglamento Interior del Instituto de Transparencia, Acceso a la Información Pública y Protección de Datos Personales del Estado de México y Municipios.</w:t>
      </w:r>
    </w:p>
    <w:p w14:paraId="7B9621BF" w14:textId="77777777" w:rsidR="00397333" w:rsidRPr="00BB2D57" w:rsidRDefault="00397333">
      <w:pPr>
        <w:spacing w:line="360" w:lineRule="auto"/>
        <w:jc w:val="both"/>
        <w:rPr>
          <w:rFonts w:ascii="Palatino Linotype" w:eastAsia="Palatino Linotype" w:hAnsi="Palatino Linotype" w:cs="Palatino Linotype"/>
          <w:b/>
        </w:rPr>
      </w:pPr>
    </w:p>
    <w:p w14:paraId="4999958C" w14:textId="77777777" w:rsidR="00397333" w:rsidRPr="00BB2D57" w:rsidRDefault="00B16908">
      <w:pPr>
        <w:spacing w:line="360" w:lineRule="auto"/>
        <w:jc w:val="both"/>
        <w:rPr>
          <w:rFonts w:ascii="Palatino Linotype" w:eastAsia="Palatino Linotype" w:hAnsi="Palatino Linotype" w:cs="Palatino Linotype"/>
        </w:rPr>
      </w:pPr>
      <w:r w:rsidRPr="00BB2D57">
        <w:rPr>
          <w:rFonts w:ascii="Palatino Linotype" w:eastAsia="Palatino Linotype" w:hAnsi="Palatino Linotype" w:cs="Palatino Linotype"/>
          <w:b/>
        </w:rPr>
        <w:t xml:space="preserve">Segundo. Oportunidad y </w:t>
      </w:r>
      <w:proofErr w:type="spellStart"/>
      <w:r w:rsidRPr="00BB2D57">
        <w:rPr>
          <w:rFonts w:ascii="Palatino Linotype" w:eastAsia="Palatino Linotype" w:hAnsi="Palatino Linotype" w:cs="Palatino Linotype"/>
          <w:b/>
        </w:rPr>
        <w:t>Procedibilidad</w:t>
      </w:r>
      <w:proofErr w:type="spellEnd"/>
      <w:r w:rsidRPr="00BB2D57">
        <w:rPr>
          <w:rFonts w:ascii="Palatino Linotype" w:eastAsia="Palatino Linotype" w:hAnsi="Palatino Linotype" w:cs="Palatino Linotype"/>
          <w:b/>
        </w:rPr>
        <w:t xml:space="preserve"> del Recurso de Revisión</w:t>
      </w:r>
      <w:r w:rsidRPr="00BB2D57">
        <w:rPr>
          <w:rFonts w:ascii="Palatino Linotype" w:eastAsia="Palatino Linotype" w:hAnsi="Palatino Linotype" w:cs="Palatino Linotype"/>
        </w:rPr>
        <w:t xml:space="preserve">. Previo al estudio del fondo del asunto, se procede a analizar los requisitos de oportunidad y </w:t>
      </w:r>
      <w:proofErr w:type="spellStart"/>
      <w:r w:rsidRPr="00BB2D57">
        <w:rPr>
          <w:rFonts w:ascii="Palatino Linotype" w:eastAsia="Palatino Linotype" w:hAnsi="Palatino Linotype" w:cs="Palatino Linotype"/>
        </w:rPr>
        <w:t>procedibilidad</w:t>
      </w:r>
      <w:proofErr w:type="spellEnd"/>
      <w:r w:rsidRPr="00BB2D57">
        <w:rPr>
          <w:rFonts w:ascii="Palatino Linotype" w:eastAsia="Palatino Linotype" w:hAnsi="Palatino Linotype" w:cs="Palatino Linotype"/>
        </w:rPr>
        <w:t xml:space="preserve"> que debe reunir el recurso de revisión interpuesto, previstos en los artículos 178 y 180 de la Ley de Transparencia y Acceso a la Información Pública del Estado de México y Municipios.</w:t>
      </w:r>
    </w:p>
    <w:p w14:paraId="240AEAC3" w14:textId="77777777" w:rsidR="00397333" w:rsidRPr="00BB2D57" w:rsidRDefault="00397333">
      <w:pPr>
        <w:spacing w:line="360" w:lineRule="auto"/>
        <w:jc w:val="both"/>
        <w:rPr>
          <w:rFonts w:ascii="Palatino Linotype" w:eastAsia="Palatino Linotype" w:hAnsi="Palatino Linotype" w:cs="Palatino Linotype"/>
        </w:rPr>
      </w:pPr>
    </w:p>
    <w:p w14:paraId="12F090BC" w14:textId="3EDBF142" w:rsidR="00BC6AFB" w:rsidRPr="00BB2D57" w:rsidRDefault="00B16908">
      <w:pPr>
        <w:spacing w:line="360" w:lineRule="auto"/>
        <w:ind w:right="49"/>
        <w:jc w:val="both"/>
        <w:rPr>
          <w:rFonts w:ascii="Palatino Linotype" w:eastAsia="Palatino Linotype" w:hAnsi="Palatino Linotype" w:cs="Palatino Linotype"/>
        </w:rPr>
      </w:pPr>
      <w:r w:rsidRPr="00BB2D57">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ya que el </w:t>
      </w:r>
      <w:r w:rsidR="003551A3" w:rsidRPr="00BB2D57">
        <w:rPr>
          <w:rFonts w:ascii="Palatino Linotype" w:eastAsia="Palatino Linotype" w:hAnsi="Palatino Linotype" w:cs="Palatino Linotype"/>
          <w:b/>
        </w:rPr>
        <w:t>Sujeto Obligado</w:t>
      </w:r>
      <w:r w:rsidRPr="00BB2D57">
        <w:rPr>
          <w:rFonts w:ascii="Palatino Linotype" w:eastAsia="Palatino Linotype" w:hAnsi="Palatino Linotype" w:cs="Palatino Linotype"/>
        </w:rPr>
        <w:t xml:space="preserve"> proporcionó su respuesta a la solicitud de información el </w:t>
      </w:r>
      <w:r w:rsidR="009D0C29" w:rsidRPr="00BB2D57">
        <w:rPr>
          <w:rFonts w:ascii="Palatino Linotype" w:eastAsia="Palatino Linotype" w:hAnsi="Palatino Linotype" w:cs="Palatino Linotype"/>
          <w:b/>
        </w:rPr>
        <w:t>veintinueve de mayo de dos mil veintitrés</w:t>
      </w:r>
      <w:r w:rsidRPr="00BB2D57">
        <w:rPr>
          <w:rFonts w:ascii="Palatino Linotype" w:eastAsia="Palatino Linotype" w:hAnsi="Palatino Linotype" w:cs="Palatino Linotype"/>
        </w:rPr>
        <w:t xml:space="preserve">, y </w:t>
      </w:r>
      <w:r w:rsidR="001D4E53" w:rsidRPr="00BB2D57">
        <w:rPr>
          <w:rFonts w:ascii="Palatino Linotype" w:eastAsia="Palatino Linotype" w:hAnsi="Palatino Linotype" w:cs="Palatino Linotype"/>
        </w:rPr>
        <w:t>la</w:t>
      </w:r>
      <w:r w:rsidR="009D0C29" w:rsidRPr="00BB2D57">
        <w:rPr>
          <w:rFonts w:ascii="Palatino Linotype" w:eastAsia="Palatino Linotype" w:hAnsi="Palatino Linotype" w:cs="Palatino Linotype"/>
        </w:rPr>
        <w:t xml:space="preserve"> parte</w:t>
      </w:r>
      <w:r w:rsidRPr="00BB2D57">
        <w:rPr>
          <w:rFonts w:ascii="Palatino Linotype" w:eastAsia="Palatino Linotype" w:hAnsi="Palatino Linotype" w:cs="Palatino Linotype"/>
        </w:rPr>
        <w:t xml:space="preserve"> </w:t>
      </w:r>
      <w:r w:rsidR="003551A3" w:rsidRPr="00BB2D57">
        <w:rPr>
          <w:rFonts w:ascii="Palatino Linotype" w:eastAsia="Palatino Linotype" w:hAnsi="Palatino Linotype" w:cs="Palatino Linotype"/>
          <w:b/>
        </w:rPr>
        <w:t xml:space="preserve">Recurrente </w:t>
      </w:r>
      <w:r w:rsidR="000F02AD" w:rsidRPr="00BB2D57">
        <w:rPr>
          <w:rFonts w:ascii="Palatino Linotype" w:eastAsia="Palatino Linotype" w:hAnsi="Palatino Linotype" w:cs="Palatino Linotype"/>
        </w:rPr>
        <w:t xml:space="preserve">presentó su Recurso de Revisión el </w:t>
      </w:r>
      <w:r w:rsidR="009D0C29" w:rsidRPr="00BB2D57">
        <w:rPr>
          <w:rFonts w:ascii="Palatino Linotype" w:eastAsia="Palatino Linotype" w:hAnsi="Palatino Linotype" w:cs="Palatino Linotype"/>
          <w:b/>
        </w:rPr>
        <w:t>treinta y uno de mayo</w:t>
      </w:r>
      <w:r w:rsidR="000F02AD" w:rsidRPr="00BB2D57">
        <w:rPr>
          <w:rFonts w:ascii="Palatino Linotype" w:eastAsia="Palatino Linotype" w:hAnsi="Palatino Linotype" w:cs="Palatino Linotype"/>
          <w:b/>
        </w:rPr>
        <w:t xml:space="preserve"> de dos mil veintitrés</w:t>
      </w:r>
      <w:r w:rsidR="000F02AD" w:rsidRPr="00BB2D57">
        <w:rPr>
          <w:rFonts w:ascii="Palatino Linotype" w:eastAsia="Palatino Linotype" w:hAnsi="Palatino Linotype" w:cs="Palatino Linotype"/>
        </w:rPr>
        <w:t xml:space="preserve">, esto es, al </w:t>
      </w:r>
      <w:r w:rsidR="00692884" w:rsidRPr="00BB2D57">
        <w:rPr>
          <w:rFonts w:ascii="Palatino Linotype" w:eastAsia="Palatino Linotype" w:hAnsi="Palatino Linotype" w:cs="Palatino Linotype"/>
        </w:rPr>
        <w:t>segundo día</w:t>
      </w:r>
      <w:r w:rsidR="000F02AD" w:rsidRPr="00BB2D57">
        <w:rPr>
          <w:rFonts w:ascii="Palatino Linotype" w:eastAsia="Palatino Linotype" w:hAnsi="Palatino Linotype" w:cs="Palatino Linotype"/>
        </w:rPr>
        <w:t xml:space="preserve"> en que tuvo conocimiento de la respuesta. </w:t>
      </w:r>
    </w:p>
    <w:p w14:paraId="22B7D5C8" w14:textId="77777777" w:rsidR="009D0C29" w:rsidRPr="00BB2D57" w:rsidRDefault="009D0C29">
      <w:pPr>
        <w:spacing w:line="360" w:lineRule="auto"/>
        <w:ind w:right="49"/>
        <w:jc w:val="both"/>
        <w:rPr>
          <w:rFonts w:ascii="Palatino Linotype" w:eastAsia="Palatino Linotype" w:hAnsi="Palatino Linotype" w:cs="Palatino Linotype"/>
        </w:rPr>
      </w:pPr>
    </w:p>
    <w:p w14:paraId="15307750" w14:textId="7F5DF99F" w:rsidR="009D0C29" w:rsidRPr="00BB2D57" w:rsidRDefault="009D0C29" w:rsidP="009D0C29">
      <w:pPr>
        <w:spacing w:line="360" w:lineRule="auto"/>
        <w:jc w:val="both"/>
        <w:rPr>
          <w:rFonts w:ascii="Palatino Linotype" w:eastAsia="Palatino Linotype" w:hAnsi="Palatino Linotype" w:cs="Palatino Linotype"/>
          <w:color w:val="000000"/>
        </w:rPr>
      </w:pPr>
      <w:r w:rsidRPr="00BB2D57">
        <w:rPr>
          <w:rFonts w:ascii="Palatino Linotype" w:eastAsia="Palatino Linotype" w:hAnsi="Palatino Linotype" w:cs="Palatino Linotype"/>
          <w:color w:val="000000"/>
        </w:rPr>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14:paraId="3566BAE0" w14:textId="77777777" w:rsidR="009D0C29" w:rsidRPr="00BB2D57" w:rsidRDefault="009D0C29" w:rsidP="009D0C29">
      <w:pPr>
        <w:spacing w:line="360" w:lineRule="auto"/>
        <w:jc w:val="both"/>
        <w:rPr>
          <w:rFonts w:ascii="Palatino Linotype" w:eastAsia="Palatino Linotype" w:hAnsi="Palatino Linotype" w:cs="Palatino Linotype"/>
        </w:rPr>
      </w:pPr>
      <w:r w:rsidRPr="00BB2D57">
        <w:rPr>
          <w:rFonts w:ascii="Palatino Linotype" w:eastAsia="Palatino Linotype" w:hAnsi="Palatino Linotype" w:cs="Palatino Linotype"/>
        </w:rPr>
        <w:lastRenderedPageBreak/>
        <w:t>Es de suma importancia mencionar que si bien, la parte no proporcionó un nombre o seudónimo para ser identificado como se advierte en el detalle de seguimiento del Sistema de Acceso a la Información Mexiquense,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411C05AF" w14:textId="77777777" w:rsidR="009D0C29" w:rsidRPr="00BB2D57" w:rsidRDefault="009D0C29" w:rsidP="009D0C29">
      <w:pPr>
        <w:spacing w:line="360" w:lineRule="auto"/>
        <w:jc w:val="both"/>
        <w:rPr>
          <w:rFonts w:ascii="Palatino Linotype" w:eastAsia="Palatino Linotype" w:hAnsi="Palatino Linotype" w:cs="Palatino Linotype"/>
        </w:rPr>
      </w:pPr>
    </w:p>
    <w:p w14:paraId="019111DB" w14:textId="1EA5D5F0" w:rsidR="009D0C29" w:rsidRPr="00BB2D57" w:rsidRDefault="009D0C29" w:rsidP="009D0C29">
      <w:pPr>
        <w:spacing w:line="276" w:lineRule="auto"/>
        <w:ind w:left="567" w:right="843"/>
        <w:jc w:val="both"/>
        <w:rPr>
          <w:rFonts w:ascii="Palatino Linotype" w:eastAsia="Palatino Linotype" w:hAnsi="Palatino Linotype" w:cs="Palatino Linotype"/>
          <w:i/>
          <w:sz w:val="22"/>
        </w:rPr>
      </w:pPr>
      <w:r w:rsidRPr="00BB2D57">
        <w:rPr>
          <w:rFonts w:ascii="Palatino Linotype" w:eastAsia="Palatino Linotype" w:hAnsi="Palatino Linotype" w:cs="Palatino Linotype"/>
          <w:i/>
          <w:sz w:val="22"/>
        </w:rPr>
        <w:t>"Las solicitudes</w:t>
      </w:r>
      <w:r w:rsidRPr="00BB2D57">
        <w:rPr>
          <w:rFonts w:ascii="Palatino Linotype" w:eastAsia="Palatino Linotype" w:hAnsi="Palatino Linotype" w:cs="Palatino Linotype"/>
          <w:b/>
          <w:i/>
          <w:sz w:val="22"/>
        </w:rPr>
        <w:t xml:space="preserve"> </w:t>
      </w:r>
      <w:r w:rsidRPr="00BB2D57">
        <w:rPr>
          <w:rFonts w:ascii="Palatino Linotype" w:eastAsia="Palatino Linotype" w:hAnsi="Palatino Linotype" w:cs="Palatino Linotype"/>
          <w:b/>
          <w:i/>
          <w:sz w:val="22"/>
          <w:u w:val="single"/>
        </w:rPr>
        <w:t>anónimas</w:t>
      </w:r>
      <w:r w:rsidRPr="00BB2D57">
        <w:rPr>
          <w:rFonts w:ascii="Palatino Linotype" w:eastAsia="Palatino Linotype" w:hAnsi="Palatino Linotype" w:cs="Palatino Linotype"/>
          <w:i/>
          <w:sz w:val="22"/>
        </w:rPr>
        <w:t>, con nombre incompleto o seudónimo serán procedentes para su trámite por parte del sujeto obligado ante quien se presente. No podrá requerirse información adicional con motivo del nombre proporcionado por el solicitante."</w:t>
      </w:r>
    </w:p>
    <w:p w14:paraId="5B0D0930" w14:textId="77777777" w:rsidR="009D0C29" w:rsidRPr="00BB2D57" w:rsidRDefault="009D0C29" w:rsidP="009D0C29">
      <w:pPr>
        <w:spacing w:line="360" w:lineRule="auto"/>
        <w:jc w:val="both"/>
        <w:rPr>
          <w:rFonts w:ascii="Palatino Linotype" w:eastAsia="Palatino Linotype" w:hAnsi="Palatino Linotype" w:cs="Palatino Linotype"/>
          <w:color w:val="000000"/>
        </w:rPr>
      </w:pPr>
    </w:p>
    <w:p w14:paraId="7048B760" w14:textId="61AA8104" w:rsidR="00397333" w:rsidRPr="00BB2D57" w:rsidRDefault="00B16908">
      <w:pPr>
        <w:spacing w:line="360" w:lineRule="auto"/>
        <w:jc w:val="both"/>
        <w:rPr>
          <w:rFonts w:ascii="Palatino Linotype" w:eastAsia="Palatino Linotype" w:hAnsi="Palatino Linotype" w:cs="Palatino Linotype"/>
        </w:rPr>
      </w:pPr>
      <w:r w:rsidRPr="00BB2D57">
        <w:rPr>
          <w:rFonts w:ascii="Palatino Linotype" w:eastAsia="Palatino Linotype" w:hAnsi="Palatino Linotype" w:cs="Palatino Linotype"/>
        </w:rPr>
        <w:t>Asimismo, resulta procedente la interposición del recurso de revisión al rubro anotado, toda vez que se actualiza las hipótesis previstas</w:t>
      </w:r>
      <w:r w:rsidR="005532C7" w:rsidRPr="00BB2D57">
        <w:rPr>
          <w:rFonts w:ascii="Palatino Linotype" w:eastAsia="Palatino Linotype" w:hAnsi="Palatino Linotype" w:cs="Palatino Linotype"/>
        </w:rPr>
        <w:t xml:space="preserve"> en el artículo 179, fracción </w:t>
      </w:r>
      <w:r w:rsidR="00692884" w:rsidRPr="00BB2D57">
        <w:rPr>
          <w:rFonts w:ascii="Palatino Linotype" w:eastAsia="Palatino Linotype" w:hAnsi="Palatino Linotype" w:cs="Palatino Linotype"/>
        </w:rPr>
        <w:t>V</w:t>
      </w:r>
      <w:r w:rsidR="002C14ED" w:rsidRPr="00BB2D57">
        <w:rPr>
          <w:rFonts w:ascii="Palatino Linotype" w:eastAsia="Palatino Linotype" w:hAnsi="Palatino Linotype" w:cs="Palatino Linotype"/>
        </w:rPr>
        <w:t xml:space="preserve"> </w:t>
      </w:r>
      <w:r w:rsidRPr="00BB2D57">
        <w:rPr>
          <w:rFonts w:ascii="Palatino Linotype" w:eastAsia="Palatino Linotype" w:hAnsi="Palatino Linotype" w:cs="Palatino Linotype"/>
        </w:rPr>
        <w:t>de la ley de la materia, que a la letra dice:</w:t>
      </w:r>
    </w:p>
    <w:p w14:paraId="30AFE02D" w14:textId="77777777" w:rsidR="00397333" w:rsidRPr="00BB2D57" w:rsidRDefault="00397333">
      <w:pPr>
        <w:spacing w:line="360" w:lineRule="auto"/>
        <w:jc w:val="both"/>
        <w:rPr>
          <w:rFonts w:ascii="Palatino Linotype" w:eastAsia="Palatino Linotype" w:hAnsi="Palatino Linotype" w:cs="Palatino Linotype"/>
        </w:rPr>
      </w:pPr>
    </w:p>
    <w:p w14:paraId="6637F364" w14:textId="77777777" w:rsidR="00397333" w:rsidRPr="00BB2D57" w:rsidRDefault="00B16908" w:rsidP="00C42377">
      <w:pPr>
        <w:spacing w:line="276" w:lineRule="auto"/>
        <w:ind w:left="567" w:right="616"/>
        <w:jc w:val="both"/>
        <w:rPr>
          <w:rFonts w:ascii="Palatino Linotype" w:eastAsia="Palatino Linotype" w:hAnsi="Palatino Linotype" w:cs="Palatino Linotype"/>
          <w:i/>
          <w:sz w:val="22"/>
          <w:szCs w:val="22"/>
        </w:rPr>
      </w:pPr>
      <w:r w:rsidRPr="00BB2D57">
        <w:rPr>
          <w:rFonts w:ascii="Palatino Linotype" w:eastAsia="Palatino Linotype" w:hAnsi="Palatino Linotype" w:cs="Palatino Linotype"/>
          <w:i/>
          <w:sz w:val="22"/>
          <w:szCs w:val="22"/>
        </w:rPr>
        <w:t>“</w:t>
      </w:r>
      <w:r w:rsidRPr="00BB2D57">
        <w:rPr>
          <w:rFonts w:ascii="Palatino Linotype" w:eastAsia="Palatino Linotype" w:hAnsi="Palatino Linotype" w:cs="Palatino Linotype"/>
          <w:b/>
          <w:i/>
          <w:sz w:val="22"/>
          <w:szCs w:val="22"/>
        </w:rPr>
        <w:t xml:space="preserve">Artículo 179. </w:t>
      </w:r>
      <w:r w:rsidRPr="00BB2D57">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siguientes </w:t>
      </w:r>
      <w:r w:rsidRPr="00BB2D57">
        <w:rPr>
          <w:rFonts w:ascii="Palatino Linotype" w:eastAsia="Palatino Linotype" w:hAnsi="Palatino Linotype" w:cs="Palatino Linotype"/>
          <w:i/>
        </w:rPr>
        <w:t>causas</w:t>
      </w:r>
      <w:r w:rsidRPr="00BB2D57">
        <w:rPr>
          <w:rFonts w:ascii="Palatino Linotype" w:eastAsia="Palatino Linotype" w:hAnsi="Palatino Linotype" w:cs="Palatino Linotype"/>
          <w:i/>
          <w:sz w:val="22"/>
          <w:szCs w:val="22"/>
        </w:rPr>
        <w:t>:</w:t>
      </w:r>
    </w:p>
    <w:p w14:paraId="0B812364" w14:textId="77777777" w:rsidR="00397333" w:rsidRPr="00BB2D57" w:rsidRDefault="00B16908" w:rsidP="00C42377">
      <w:pPr>
        <w:spacing w:line="276" w:lineRule="auto"/>
        <w:ind w:left="567" w:right="616"/>
        <w:jc w:val="both"/>
        <w:rPr>
          <w:rFonts w:ascii="Palatino Linotype" w:eastAsia="Palatino Linotype" w:hAnsi="Palatino Linotype" w:cs="Palatino Linotype"/>
          <w:i/>
          <w:sz w:val="22"/>
          <w:szCs w:val="22"/>
        </w:rPr>
      </w:pPr>
      <w:r w:rsidRPr="00BB2D57">
        <w:rPr>
          <w:rFonts w:ascii="Palatino Linotype" w:eastAsia="Palatino Linotype" w:hAnsi="Palatino Linotype" w:cs="Palatino Linotype"/>
          <w:i/>
          <w:sz w:val="22"/>
          <w:szCs w:val="22"/>
        </w:rPr>
        <w:t>…</w:t>
      </w:r>
    </w:p>
    <w:p w14:paraId="0E837FB2" w14:textId="717DDCF4" w:rsidR="00AE644A" w:rsidRPr="00BB2D57" w:rsidRDefault="00692884" w:rsidP="000F02AD">
      <w:pPr>
        <w:spacing w:line="360" w:lineRule="auto"/>
        <w:ind w:left="567" w:right="616"/>
        <w:jc w:val="both"/>
        <w:rPr>
          <w:rFonts w:ascii="Palatino Linotype" w:eastAsia="Palatino Linotype" w:hAnsi="Palatino Linotype" w:cs="Palatino Linotype"/>
          <w:b/>
          <w:i/>
          <w:sz w:val="22"/>
          <w:szCs w:val="22"/>
        </w:rPr>
      </w:pPr>
      <w:r w:rsidRPr="00BB2D57">
        <w:rPr>
          <w:rFonts w:ascii="Palatino Linotype" w:eastAsia="Palatino Linotype" w:hAnsi="Palatino Linotype" w:cs="Palatino Linotype"/>
          <w:b/>
          <w:i/>
          <w:sz w:val="22"/>
          <w:szCs w:val="22"/>
        </w:rPr>
        <w:t>V. La entrega de información incompleta</w:t>
      </w:r>
      <w:r w:rsidR="002C14ED" w:rsidRPr="00BB2D57">
        <w:rPr>
          <w:rFonts w:ascii="Palatino Linotype" w:eastAsia="Palatino Linotype" w:hAnsi="Palatino Linotype" w:cs="Palatino Linotype"/>
          <w:b/>
          <w:i/>
          <w:sz w:val="22"/>
          <w:szCs w:val="22"/>
        </w:rPr>
        <w:t>;</w:t>
      </w:r>
      <w:r w:rsidR="002C14ED" w:rsidRPr="00BB2D57">
        <w:rPr>
          <w:rFonts w:ascii="Palatino Linotype" w:eastAsia="Palatino Linotype" w:hAnsi="Palatino Linotype" w:cs="Palatino Linotype"/>
          <w:b/>
          <w:i/>
          <w:sz w:val="22"/>
          <w:szCs w:val="22"/>
        </w:rPr>
        <w:cr/>
      </w:r>
      <w:r w:rsidR="000E3910" w:rsidRPr="00BB2D57">
        <w:rPr>
          <w:rFonts w:ascii="Palatino Linotype" w:eastAsia="Palatino Linotype" w:hAnsi="Palatino Linotype" w:cs="Palatino Linotype"/>
          <w:i/>
          <w:sz w:val="22"/>
          <w:szCs w:val="22"/>
        </w:rPr>
        <w:t xml:space="preserve">…” </w:t>
      </w:r>
    </w:p>
    <w:p w14:paraId="7772B6E5" w14:textId="77777777" w:rsidR="000F02AD" w:rsidRPr="00BB2D57" w:rsidRDefault="000F02AD" w:rsidP="000F02AD">
      <w:pPr>
        <w:spacing w:line="360" w:lineRule="auto"/>
        <w:ind w:left="1440" w:right="616" w:hanging="873"/>
        <w:jc w:val="both"/>
        <w:rPr>
          <w:rFonts w:ascii="Palatino Linotype" w:eastAsia="Palatino Linotype" w:hAnsi="Palatino Linotype" w:cs="Palatino Linotype"/>
          <w:i/>
          <w:sz w:val="22"/>
          <w:szCs w:val="22"/>
        </w:rPr>
      </w:pPr>
    </w:p>
    <w:p w14:paraId="5A95B08E" w14:textId="1805A888" w:rsidR="00245609" w:rsidRPr="00BB2D57" w:rsidRDefault="00245609" w:rsidP="00245609">
      <w:pPr>
        <w:spacing w:line="360" w:lineRule="auto"/>
        <w:jc w:val="both"/>
        <w:rPr>
          <w:rFonts w:ascii="Palatino Linotype" w:eastAsia="Palatino Linotype" w:hAnsi="Palatino Linotype" w:cs="Palatino Linotype"/>
        </w:rPr>
      </w:pPr>
      <w:r w:rsidRPr="00BB2D57">
        <w:rPr>
          <w:rFonts w:ascii="Palatino Linotype" w:eastAsia="Palatino Linotype" w:hAnsi="Palatino Linotype" w:cs="Palatino Linotype"/>
          <w:b/>
        </w:rPr>
        <w:t xml:space="preserve">Tercero. Materia de la revisión. </w:t>
      </w:r>
      <w:r w:rsidRPr="00BB2D57">
        <w:rPr>
          <w:rFonts w:ascii="Palatino Linotype" w:eastAsia="Palatino Linotype" w:hAnsi="Palatino Linotype" w:cs="Palatino Linotype"/>
        </w:rPr>
        <w:t xml:space="preserve">Este Organismo Garante procede del análisis de los agravios hechos valer </w:t>
      </w:r>
      <w:r w:rsidR="001D4E53" w:rsidRPr="00BB2D57">
        <w:rPr>
          <w:rFonts w:ascii="Palatino Linotype" w:eastAsia="Palatino Linotype" w:hAnsi="Palatino Linotype" w:cs="Palatino Linotype"/>
        </w:rPr>
        <w:t xml:space="preserve">por la parte </w:t>
      </w:r>
      <w:r w:rsidRPr="00BB2D57">
        <w:rPr>
          <w:rFonts w:ascii="Palatino Linotype" w:eastAsia="Palatino Linotype" w:hAnsi="Palatino Linotype" w:cs="Palatino Linotype"/>
        </w:rPr>
        <w:t xml:space="preserve">Recurrente, a fin de determinar si se violenta en perjuicio de este, el derecho de acceso a la información previsto en la Constitución </w:t>
      </w:r>
      <w:r w:rsidRPr="00BB2D57">
        <w:rPr>
          <w:rFonts w:ascii="Palatino Linotype" w:eastAsia="Palatino Linotype" w:hAnsi="Palatino Linotype" w:cs="Palatino Linotype"/>
        </w:rPr>
        <w:lastRenderedPageBreak/>
        <w:t>Política de los Estados Unidos Mexicanos y en la Constitución Política del Estado Libre y Soberano de México.</w:t>
      </w:r>
    </w:p>
    <w:p w14:paraId="3BA32F06" w14:textId="77777777" w:rsidR="00245609" w:rsidRPr="00BB2D57" w:rsidRDefault="00245609" w:rsidP="00245609">
      <w:pPr>
        <w:spacing w:line="360" w:lineRule="auto"/>
        <w:jc w:val="both"/>
        <w:rPr>
          <w:rFonts w:ascii="Palatino Linotype" w:eastAsia="Palatino Linotype" w:hAnsi="Palatino Linotype" w:cs="Palatino Linotype"/>
          <w:b/>
        </w:rPr>
      </w:pPr>
    </w:p>
    <w:p w14:paraId="54B31744" w14:textId="1D686BE2" w:rsidR="00245609" w:rsidRPr="00BB2D57" w:rsidRDefault="00245609" w:rsidP="00245609">
      <w:pPr>
        <w:spacing w:line="360" w:lineRule="auto"/>
        <w:jc w:val="both"/>
        <w:rPr>
          <w:rFonts w:ascii="Palatino Linotype" w:eastAsia="Palatino Linotype" w:hAnsi="Palatino Linotype" w:cs="Palatino Linotype"/>
        </w:rPr>
      </w:pPr>
      <w:r w:rsidRPr="00BB2D57">
        <w:rPr>
          <w:rFonts w:ascii="Palatino Linotype" w:eastAsia="Palatino Linotype" w:hAnsi="Palatino Linotype" w:cs="Palatino Linotype"/>
          <w:b/>
        </w:rPr>
        <w:t xml:space="preserve">Cuarto. Estudio del asunto. </w:t>
      </w:r>
      <w:r w:rsidRPr="00BB2D57">
        <w:rPr>
          <w:rFonts w:ascii="Palatino Linotype" w:eastAsia="Palatino Linotype" w:hAnsi="Palatino Linotype" w:cs="Palatino Linotype"/>
        </w:rPr>
        <w:t xml:space="preserve">En principio, es conveniente analizar si la respuesta </w:t>
      </w:r>
      <w:r w:rsidR="003551A3" w:rsidRPr="00BB2D57">
        <w:rPr>
          <w:rFonts w:ascii="Palatino Linotype" w:eastAsia="Palatino Linotype" w:hAnsi="Palatino Linotype" w:cs="Palatino Linotype"/>
        </w:rPr>
        <w:t xml:space="preserve">como el informe justificado </w:t>
      </w:r>
      <w:r w:rsidRPr="00BB2D57">
        <w:rPr>
          <w:rFonts w:ascii="Palatino Linotype" w:eastAsia="Palatino Linotype" w:hAnsi="Palatino Linotype" w:cs="Palatino Linotype"/>
        </w:rPr>
        <w:t xml:space="preserve">del </w:t>
      </w:r>
      <w:r w:rsidRPr="00BB2D57">
        <w:rPr>
          <w:rFonts w:ascii="Palatino Linotype" w:eastAsia="Palatino Linotype" w:hAnsi="Palatino Linotype" w:cs="Palatino Linotype"/>
          <w:b/>
        </w:rPr>
        <w:t>SUJETO OBLIGADO</w:t>
      </w:r>
      <w:r w:rsidRPr="00BB2D57">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784433A1" w14:textId="77777777" w:rsidR="002F1BBC" w:rsidRPr="00BB2D57" w:rsidRDefault="002F1BBC" w:rsidP="00245609">
      <w:pPr>
        <w:spacing w:line="360" w:lineRule="auto"/>
        <w:jc w:val="both"/>
        <w:rPr>
          <w:rFonts w:ascii="Palatino Linotype" w:eastAsia="Palatino Linotype" w:hAnsi="Palatino Linotype" w:cs="Palatino Linotype"/>
        </w:rPr>
      </w:pPr>
    </w:p>
    <w:p w14:paraId="75907AD2" w14:textId="77777777" w:rsidR="00245609" w:rsidRPr="00BB2D57" w:rsidRDefault="00245609" w:rsidP="00245609">
      <w:pPr>
        <w:spacing w:line="276" w:lineRule="auto"/>
        <w:ind w:left="567" w:right="616"/>
        <w:jc w:val="both"/>
        <w:rPr>
          <w:rFonts w:ascii="Palatino Linotype" w:eastAsia="Palatino Linotype" w:hAnsi="Palatino Linotype" w:cs="Palatino Linotype"/>
          <w:i/>
          <w:sz w:val="22"/>
          <w:szCs w:val="22"/>
        </w:rPr>
      </w:pPr>
      <w:r w:rsidRPr="00BB2D57">
        <w:rPr>
          <w:rFonts w:ascii="Palatino Linotype" w:eastAsia="Palatino Linotype" w:hAnsi="Palatino Linotype" w:cs="Palatino Linotype"/>
          <w:i/>
          <w:sz w:val="22"/>
          <w:szCs w:val="22"/>
        </w:rPr>
        <w:t>“</w:t>
      </w:r>
      <w:r w:rsidRPr="00BB2D57">
        <w:rPr>
          <w:rFonts w:ascii="Palatino Linotype" w:eastAsia="Palatino Linotype" w:hAnsi="Palatino Linotype" w:cs="Palatino Linotype"/>
          <w:b/>
          <w:i/>
          <w:sz w:val="22"/>
          <w:szCs w:val="22"/>
        </w:rPr>
        <w:t>Artículo 4</w:t>
      </w:r>
      <w:r w:rsidRPr="00BB2D57">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2C4B271" w14:textId="77777777" w:rsidR="00245609" w:rsidRPr="00BB2D57" w:rsidRDefault="00245609" w:rsidP="00245609">
      <w:pPr>
        <w:spacing w:line="276" w:lineRule="auto"/>
        <w:ind w:left="567" w:right="616"/>
        <w:jc w:val="both"/>
        <w:rPr>
          <w:rFonts w:ascii="Palatino Linotype" w:eastAsia="Palatino Linotype" w:hAnsi="Palatino Linotype" w:cs="Palatino Linotype"/>
          <w:i/>
          <w:sz w:val="22"/>
          <w:szCs w:val="22"/>
        </w:rPr>
      </w:pPr>
      <w:r w:rsidRPr="00BB2D57">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BB2D57">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EFE5F1D" w14:textId="77777777" w:rsidR="00245609" w:rsidRPr="00BB2D57" w:rsidRDefault="00245609" w:rsidP="00245609">
      <w:pPr>
        <w:spacing w:line="276" w:lineRule="auto"/>
        <w:ind w:left="567" w:right="616"/>
        <w:jc w:val="both"/>
        <w:rPr>
          <w:rFonts w:ascii="Palatino Linotype" w:eastAsia="Palatino Linotype" w:hAnsi="Palatino Linotype" w:cs="Palatino Linotype"/>
          <w:i/>
          <w:sz w:val="22"/>
          <w:szCs w:val="22"/>
        </w:rPr>
      </w:pPr>
      <w:r w:rsidRPr="00BB2D57">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BB2D57">
        <w:rPr>
          <w:rFonts w:ascii="Palatino Linotype" w:eastAsia="Palatino Linotype" w:hAnsi="Palatino Linotype" w:cs="Palatino Linotype"/>
          <w:i/>
          <w:sz w:val="22"/>
          <w:szCs w:val="22"/>
        </w:rPr>
        <w:t>.”</w:t>
      </w:r>
    </w:p>
    <w:p w14:paraId="4F9388A4" w14:textId="77777777" w:rsidR="00245609" w:rsidRPr="00BB2D57" w:rsidRDefault="00245609" w:rsidP="001D4E53">
      <w:pPr>
        <w:spacing w:line="360" w:lineRule="auto"/>
        <w:jc w:val="both"/>
        <w:rPr>
          <w:rFonts w:ascii="Palatino Linotype" w:eastAsia="Palatino Linotype" w:hAnsi="Palatino Linotype" w:cs="Palatino Linotype"/>
        </w:rPr>
      </w:pPr>
    </w:p>
    <w:p w14:paraId="69EDE2C1" w14:textId="77777777" w:rsidR="00245609" w:rsidRPr="00BB2D57" w:rsidRDefault="00245609" w:rsidP="00245609">
      <w:pPr>
        <w:spacing w:line="360" w:lineRule="auto"/>
        <w:jc w:val="both"/>
        <w:rPr>
          <w:rFonts w:ascii="Palatino Linotype" w:eastAsia="Palatino Linotype" w:hAnsi="Palatino Linotype" w:cs="Palatino Linotype"/>
        </w:rPr>
      </w:pPr>
      <w:r w:rsidRPr="00BB2D57">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6620E485" w14:textId="77777777" w:rsidR="00245609" w:rsidRPr="00BB2D57" w:rsidRDefault="00245609" w:rsidP="00245609">
      <w:pPr>
        <w:spacing w:line="360" w:lineRule="auto"/>
        <w:jc w:val="both"/>
        <w:rPr>
          <w:rFonts w:ascii="Palatino Linotype" w:eastAsia="Palatino Linotype" w:hAnsi="Palatino Linotype" w:cs="Palatino Linotype"/>
          <w:sz w:val="22"/>
          <w:szCs w:val="22"/>
        </w:rPr>
      </w:pPr>
    </w:p>
    <w:p w14:paraId="16EBBD6D" w14:textId="77777777" w:rsidR="00245609" w:rsidRPr="00BB2D57" w:rsidRDefault="00245609" w:rsidP="00245609">
      <w:pPr>
        <w:ind w:left="567" w:right="616"/>
        <w:jc w:val="both"/>
        <w:rPr>
          <w:rFonts w:ascii="Palatino Linotype" w:eastAsia="Palatino Linotype" w:hAnsi="Palatino Linotype" w:cs="Palatino Linotype"/>
          <w:i/>
          <w:sz w:val="22"/>
          <w:szCs w:val="22"/>
        </w:rPr>
      </w:pPr>
      <w:r w:rsidRPr="00BB2D57">
        <w:rPr>
          <w:rFonts w:ascii="Palatino Linotype" w:eastAsia="Palatino Linotype" w:hAnsi="Palatino Linotype" w:cs="Palatino Linotype"/>
          <w:b/>
          <w:i/>
          <w:sz w:val="22"/>
          <w:szCs w:val="22"/>
        </w:rPr>
        <w:t>“Artículo 12.-</w:t>
      </w:r>
      <w:r w:rsidRPr="00BB2D57">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6CCEC2C8" w14:textId="77777777" w:rsidR="00245609" w:rsidRPr="00BB2D57" w:rsidRDefault="00245609" w:rsidP="00245609">
      <w:pPr>
        <w:ind w:left="567" w:right="616"/>
        <w:jc w:val="both"/>
        <w:rPr>
          <w:rFonts w:ascii="Palatino Linotype" w:eastAsia="Palatino Linotype" w:hAnsi="Palatino Linotype" w:cs="Palatino Linotype"/>
          <w:i/>
          <w:sz w:val="22"/>
          <w:szCs w:val="22"/>
        </w:rPr>
      </w:pPr>
    </w:p>
    <w:p w14:paraId="531357BC" w14:textId="785AB521" w:rsidR="00245609" w:rsidRPr="00BB2D57" w:rsidRDefault="00245609" w:rsidP="00245609">
      <w:pPr>
        <w:ind w:left="567" w:right="616"/>
        <w:jc w:val="both"/>
        <w:rPr>
          <w:rFonts w:ascii="Palatino Linotype" w:eastAsia="Palatino Linotype" w:hAnsi="Palatino Linotype" w:cs="Palatino Linotype"/>
          <w:i/>
          <w:sz w:val="22"/>
          <w:szCs w:val="22"/>
        </w:rPr>
      </w:pPr>
      <w:r w:rsidRPr="00BB2D57">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BB2D57">
        <w:rPr>
          <w:rFonts w:ascii="Palatino Linotype" w:eastAsia="Palatino Linotype" w:hAnsi="Palatino Linotype" w:cs="Palatino Linotype"/>
          <w:i/>
          <w:sz w:val="22"/>
          <w:szCs w:val="22"/>
        </w:rPr>
        <w:t xml:space="preserve">. </w:t>
      </w:r>
      <w:r w:rsidRPr="00BB2D57">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2819A27D" w14:textId="77777777" w:rsidR="00245609" w:rsidRPr="00BB2D57" w:rsidRDefault="00245609" w:rsidP="00245609">
      <w:pPr>
        <w:spacing w:line="360" w:lineRule="auto"/>
        <w:ind w:right="-93"/>
        <w:jc w:val="both"/>
        <w:rPr>
          <w:rFonts w:ascii="Palatino Linotype" w:eastAsia="Palatino Linotype" w:hAnsi="Palatino Linotype" w:cs="Palatino Linotype"/>
        </w:rPr>
      </w:pPr>
    </w:p>
    <w:p w14:paraId="7A7B4B0E" w14:textId="77777777" w:rsidR="00245609" w:rsidRPr="00BB2D57" w:rsidRDefault="00245609" w:rsidP="00245609">
      <w:pPr>
        <w:spacing w:line="360" w:lineRule="auto"/>
        <w:ind w:right="-93"/>
        <w:jc w:val="both"/>
        <w:rPr>
          <w:rFonts w:ascii="Palatino Linotype" w:eastAsia="Palatino Linotype" w:hAnsi="Palatino Linotype" w:cs="Palatino Linotype"/>
        </w:rPr>
      </w:pPr>
      <w:r w:rsidRPr="00BB2D57">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66FB5A62" w14:textId="77777777" w:rsidR="00245609" w:rsidRPr="00BB2D57" w:rsidRDefault="00245609" w:rsidP="00245609">
      <w:pPr>
        <w:spacing w:line="360" w:lineRule="auto"/>
        <w:ind w:right="-93"/>
        <w:jc w:val="both"/>
        <w:rPr>
          <w:rFonts w:ascii="Palatino Linotype" w:eastAsia="Palatino Linotype" w:hAnsi="Palatino Linotype" w:cs="Palatino Linotype"/>
        </w:rPr>
      </w:pPr>
    </w:p>
    <w:p w14:paraId="53C75D02" w14:textId="77777777" w:rsidR="00245609" w:rsidRPr="00BB2D57" w:rsidRDefault="00245609" w:rsidP="00245609">
      <w:pPr>
        <w:spacing w:line="360" w:lineRule="auto"/>
        <w:ind w:right="-93"/>
        <w:jc w:val="both"/>
        <w:rPr>
          <w:rFonts w:ascii="Palatino Linotype" w:eastAsia="Palatino Linotype" w:hAnsi="Palatino Linotype" w:cs="Palatino Linotype"/>
        </w:rPr>
      </w:pPr>
      <w:r w:rsidRPr="00BB2D57">
        <w:rPr>
          <w:rFonts w:ascii="Palatino Linotype" w:eastAsia="Palatino Linotype" w:hAnsi="Palatino Linotype" w:cs="Palatino Linotype"/>
        </w:rPr>
        <w:lastRenderedPageBreak/>
        <w:t>Sirve de apoyo a lo anterior, el criterio 03-17, expuesto por el Instituto Nacional de Transparencia, Acceso a la Información y Protección de Datos Personales, que dice:</w:t>
      </w:r>
      <w:r w:rsidRPr="00BB2D57">
        <w:rPr>
          <w:rFonts w:ascii="Palatino Linotype" w:eastAsia="Palatino Linotype" w:hAnsi="Palatino Linotype" w:cs="Palatino Linotype"/>
          <w:b/>
        </w:rPr>
        <w:t xml:space="preserve"> </w:t>
      </w:r>
    </w:p>
    <w:p w14:paraId="2247F5C9" w14:textId="77777777" w:rsidR="00245609" w:rsidRPr="00BB2D57" w:rsidRDefault="00245609" w:rsidP="00245609">
      <w:pPr>
        <w:spacing w:line="360" w:lineRule="auto"/>
        <w:jc w:val="both"/>
        <w:rPr>
          <w:rFonts w:ascii="Palatino Linotype" w:eastAsia="Palatino Linotype" w:hAnsi="Palatino Linotype" w:cs="Palatino Linotype"/>
          <w:b/>
        </w:rPr>
      </w:pPr>
    </w:p>
    <w:p w14:paraId="3DACF49D" w14:textId="77777777" w:rsidR="00245609" w:rsidRPr="00BB2D57" w:rsidRDefault="00245609" w:rsidP="00245609">
      <w:pPr>
        <w:ind w:left="567" w:right="616"/>
        <w:jc w:val="both"/>
        <w:rPr>
          <w:rFonts w:ascii="Palatino Linotype" w:eastAsia="Palatino Linotype" w:hAnsi="Palatino Linotype" w:cs="Palatino Linotype"/>
          <w:i/>
          <w:sz w:val="22"/>
          <w:szCs w:val="22"/>
        </w:rPr>
      </w:pPr>
      <w:r w:rsidRPr="00BB2D57">
        <w:rPr>
          <w:rFonts w:ascii="Palatino Linotype" w:eastAsia="Palatino Linotype" w:hAnsi="Palatino Linotype" w:cs="Palatino Linotype"/>
          <w:i/>
          <w:sz w:val="22"/>
          <w:szCs w:val="22"/>
        </w:rPr>
        <w:t>“</w:t>
      </w:r>
      <w:r w:rsidRPr="00BB2D57">
        <w:rPr>
          <w:rFonts w:ascii="Palatino Linotype" w:eastAsia="Palatino Linotype" w:hAnsi="Palatino Linotype" w:cs="Palatino Linotype"/>
          <w:b/>
          <w:i/>
          <w:sz w:val="22"/>
          <w:szCs w:val="22"/>
        </w:rPr>
        <w:t>No existe obligación de elaborar documentos ad hoc para atender las solicitudes de acceso a la información.</w:t>
      </w:r>
      <w:r w:rsidRPr="00BB2D57">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2F3107A6" w14:textId="77777777" w:rsidR="00245609" w:rsidRPr="00BB2D57" w:rsidRDefault="00245609" w:rsidP="00245609">
      <w:pPr>
        <w:spacing w:line="360" w:lineRule="auto"/>
        <w:ind w:right="-93"/>
        <w:jc w:val="both"/>
        <w:rPr>
          <w:rFonts w:ascii="Palatino Linotype" w:eastAsia="Palatino Linotype" w:hAnsi="Palatino Linotype" w:cs="Palatino Linotype"/>
        </w:rPr>
      </w:pPr>
    </w:p>
    <w:p w14:paraId="06FF3244" w14:textId="77777777" w:rsidR="00245609" w:rsidRPr="00BB2D57" w:rsidRDefault="00245609" w:rsidP="00245609">
      <w:pPr>
        <w:spacing w:line="360" w:lineRule="auto"/>
        <w:jc w:val="both"/>
        <w:rPr>
          <w:rFonts w:ascii="Palatino Linotype" w:eastAsia="Palatino Linotype" w:hAnsi="Palatino Linotype" w:cs="Palatino Linotype"/>
        </w:rPr>
      </w:pPr>
      <w:r w:rsidRPr="00BB2D57">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7380EB5" w14:textId="77777777" w:rsidR="00245609" w:rsidRPr="00BB2D57" w:rsidRDefault="00245609" w:rsidP="00245609">
      <w:pPr>
        <w:spacing w:line="360" w:lineRule="auto"/>
        <w:jc w:val="both"/>
        <w:rPr>
          <w:rFonts w:ascii="Palatino Linotype" w:eastAsia="Palatino Linotype" w:hAnsi="Palatino Linotype" w:cs="Palatino Linotype"/>
        </w:rPr>
      </w:pPr>
    </w:p>
    <w:p w14:paraId="0C98EB7B" w14:textId="77777777" w:rsidR="00245609" w:rsidRPr="00BB2D57" w:rsidRDefault="00245609" w:rsidP="00245609">
      <w:pPr>
        <w:spacing w:line="360" w:lineRule="auto"/>
        <w:ind w:right="49"/>
        <w:jc w:val="both"/>
        <w:rPr>
          <w:rFonts w:ascii="Palatino Linotype" w:eastAsia="Palatino Linotype" w:hAnsi="Palatino Linotype" w:cs="Palatino Linotype"/>
        </w:rPr>
      </w:pPr>
      <w:r w:rsidRPr="00BB2D57">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618E8A39" w14:textId="77777777" w:rsidR="00245609" w:rsidRPr="00BB2D57" w:rsidRDefault="00245609" w:rsidP="00245609">
      <w:pPr>
        <w:spacing w:line="360" w:lineRule="auto"/>
        <w:ind w:right="49"/>
        <w:jc w:val="both"/>
        <w:rPr>
          <w:rFonts w:ascii="Palatino Linotype" w:eastAsia="Palatino Linotype" w:hAnsi="Palatino Linotype" w:cs="Palatino Linotype"/>
        </w:rPr>
      </w:pPr>
    </w:p>
    <w:p w14:paraId="6DF247D5" w14:textId="7881E776" w:rsidR="00245609" w:rsidRPr="00BB2D57" w:rsidRDefault="00245609" w:rsidP="00245609">
      <w:pPr>
        <w:spacing w:line="360" w:lineRule="auto"/>
        <w:jc w:val="both"/>
        <w:rPr>
          <w:rFonts w:ascii="Palatino Linotype" w:eastAsia="Palatino Linotype" w:hAnsi="Palatino Linotype" w:cs="Palatino Linotype"/>
        </w:rPr>
      </w:pPr>
      <w:r w:rsidRPr="00BB2D57">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1DA8C1C1" w14:textId="77777777" w:rsidR="00245609" w:rsidRPr="00BB2D57" w:rsidRDefault="00245609" w:rsidP="00245609">
      <w:pPr>
        <w:ind w:left="567" w:right="616"/>
        <w:jc w:val="both"/>
        <w:rPr>
          <w:rFonts w:ascii="Palatino Linotype" w:eastAsia="Palatino Linotype" w:hAnsi="Palatino Linotype" w:cs="Palatino Linotype"/>
          <w:i/>
        </w:rPr>
      </w:pPr>
    </w:p>
    <w:p w14:paraId="02BAB1F1" w14:textId="4AE3BBCF" w:rsidR="00245609" w:rsidRPr="00BB2D57" w:rsidRDefault="00245609" w:rsidP="00245609">
      <w:pPr>
        <w:ind w:left="567" w:right="616"/>
        <w:jc w:val="both"/>
        <w:rPr>
          <w:rFonts w:ascii="Palatino Linotype" w:eastAsia="Palatino Linotype" w:hAnsi="Palatino Linotype" w:cs="Palatino Linotype"/>
          <w:i/>
          <w:sz w:val="22"/>
          <w:szCs w:val="22"/>
        </w:rPr>
      </w:pPr>
      <w:r w:rsidRPr="00BB2D57">
        <w:rPr>
          <w:rFonts w:ascii="Palatino Linotype" w:eastAsia="Palatino Linotype" w:hAnsi="Palatino Linotype" w:cs="Palatino Linotype"/>
          <w:i/>
        </w:rPr>
        <w:t>“</w:t>
      </w:r>
      <w:r w:rsidRPr="00BB2D57">
        <w:rPr>
          <w:rFonts w:ascii="Palatino Linotype" w:eastAsia="Palatino Linotype" w:hAnsi="Palatino Linotype" w:cs="Palatino Linotype"/>
          <w:b/>
          <w:i/>
          <w:sz w:val="22"/>
          <w:szCs w:val="22"/>
        </w:rPr>
        <w:t xml:space="preserve">Artículo 3. </w:t>
      </w:r>
      <w:r w:rsidRPr="00BB2D57">
        <w:rPr>
          <w:rFonts w:ascii="Palatino Linotype" w:eastAsia="Palatino Linotype" w:hAnsi="Palatino Linotype" w:cs="Palatino Linotype"/>
          <w:i/>
          <w:sz w:val="22"/>
          <w:szCs w:val="22"/>
        </w:rPr>
        <w:t>Para los efectos de la presente Ley se entenderá por:</w:t>
      </w:r>
    </w:p>
    <w:p w14:paraId="4F490BE5" w14:textId="77777777" w:rsidR="00245609" w:rsidRPr="00BB2D57" w:rsidRDefault="00245609" w:rsidP="00245609">
      <w:pPr>
        <w:ind w:left="567" w:right="616"/>
        <w:jc w:val="both"/>
        <w:rPr>
          <w:rFonts w:ascii="Palatino Linotype" w:eastAsia="Palatino Linotype" w:hAnsi="Palatino Linotype" w:cs="Palatino Linotype"/>
          <w:i/>
          <w:sz w:val="22"/>
          <w:szCs w:val="22"/>
        </w:rPr>
      </w:pPr>
      <w:r w:rsidRPr="00BB2D57">
        <w:rPr>
          <w:rFonts w:ascii="Palatino Linotype" w:eastAsia="Palatino Linotype" w:hAnsi="Palatino Linotype" w:cs="Palatino Linotype"/>
          <w:i/>
          <w:sz w:val="22"/>
          <w:szCs w:val="22"/>
        </w:rPr>
        <w:t>…</w:t>
      </w:r>
    </w:p>
    <w:p w14:paraId="405A2384" w14:textId="112CA350" w:rsidR="00245609" w:rsidRPr="00BB2D57" w:rsidRDefault="00245609" w:rsidP="00245609">
      <w:pPr>
        <w:ind w:left="567" w:right="616"/>
        <w:jc w:val="both"/>
        <w:rPr>
          <w:rFonts w:ascii="Palatino Linotype" w:eastAsia="Palatino Linotype" w:hAnsi="Palatino Linotype" w:cs="Palatino Linotype"/>
          <w:i/>
          <w:sz w:val="22"/>
          <w:szCs w:val="22"/>
        </w:rPr>
      </w:pPr>
      <w:r w:rsidRPr="00BB2D57">
        <w:rPr>
          <w:rFonts w:ascii="Palatino Linotype" w:eastAsia="Palatino Linotype" w:hAnsi="Palatino Linotype" w:cs="Palatino Linotype"/>
          <w:b/>
          <w:i/>
          <w:sz w:val="22"/>
          <w:szCs w:val="22"/>
        </w:rPr>
        <w:t>XI. Documento:</w:t>
      </w:r>
      <w:r w:rsidRPr="00BB2D57">
        <w:rPr>
          <w:rFonts w:ascii="Palatino Linotype" w:eastAsia="Palatino Linotype" w:hAnsi="Palatino Linotype" w:cs="Palatino Linotype"/>
          <w:i/>
          <w:sz w:val="22"/>
          <w:szCs w:val="22"/>
        </w:rPr>
        <w:t xml:space="preserve"> Los expedientes, reportes, estudios, actas</w:t>
      </w:r>
      <w:r w:rsidRPr="00BB2D57">
        <w:rPr>
          <w:rFonts w:ascii="Palatino Linotype" w:eastAsia="Palatino Linotype" w:hAnsi="Palatino Linotype" w:cs="Palatino Linotype"/>
          <w:b/>
          <w:i/>
          <w:sz w:val="22"/>
          <w:szCs w:val="22"/>
        </w:rPr>
        <w:t>,</w:t>
      </w:r>
      <w:r w:rsidRPr="00BB2D57">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5D1148D5" w14:textId="77777777" w:rsidR="00245609" w:rsidRPr="00BB2D57" w:rsidRDefault="00245609" w:rsidP="00245609">
      <w:pPr>
        <w:spacing w:line="360" w:lineRule="auto"/>
        <w:ind w:left="851" w:right="899"/>
        <w:jc w:val="both"/>
        <w:rPr>
          <w:rFonts w:ascii="Palatino Linotype" w:eastAsia="Palatino Linotype" w:hAnsi="Palatino Linotype" w:cs="Palatino Linotype"/>
        </w:rPr>
      </w:pPr>
    </w:p>
    <w:p w14:paraId="7B23F0F6" w14:textId="77777777" w:rsidR="00245609" w:rsidRPr="00BB2D57" w:rsidRDefault="00245609" w:rsidP="00245609">
      <w:pPr>
        <w:spacing w:line="360" w:lineRule="auto"/>
        <w:jc w:val="both"/>
        <w:rPr>
          <w:rFonts w:ascii="Palatino Linotype" w:eastAsia="Palatino Linotype" w:hAnsi="Palatino Linotype" w:cs="Palatino Linotype"/>
        </w:rPr>
      </w:pPr>
      <w:r w:rsidRPr="00BB2D57">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2CE0088D" w14:textId="77777777" w:rsidR="00245609" w:rsidRPr="00BB2D57" w:rsidRDefault="00245609" w:rsidP="00245609">
      <w:pPr>
        <w:spacing w:line="360" w:lineRule="auto"/>
        <w:jc w:val="both"/>
        <w:rPr>
          <w:rFonts w:ascii="Palatino Linotype" w:eastAsia="Palatino Linotype" w:hAnsi="Palatino Linotype" w:cs="Palatino Linotype"/>
        </w:rPr>
      </w:pPr>
    </w:p>
    <w:p w14:paraId="29B4D461" w14:textId="77777777" w:rsidR="00245609" w:rsidRPr="00BB2D57" w:rsidRDefault="00245609" w:rsidP="00245609">
      <w:pPr>
        <w:ind w:left="567" w:right="616"/>
        <w:jc w:val="both"/>
        <w:rPr>
          <w:rFonts w:ascii="Palatino Linotype" w:eastAsia="Palatino Linotype" w:hAnsi="Palatino Linotype" w:cs="Palatino Linotype"/>
          <w:b/>
          <w:i/>
          <w:sz w:val="22"/>
          <w:szCs w:val="22"/>
        </w:rPr>
      </w:pPr>
      <w:r w:rsidRPr="00BB2D57">
        <w:rPr>
          <w:rFonts w:ascii="Palatino Linotype" w:eastAsia="Palatino Linotype" w:hAnsi="Palatino Linotype" w:cs="Palatino Linotype"/>
          <w:b/>
          <w:sz w:val="22"/>
          <w:szCs w:val="22"/>
        </w:rPr>
        <w:t>“</w:t>
      </w:r>
      <w:r w:rsidRPr="00BB2D57">
        <w:rPr>
          <w:rFonts w:ascii="Palatino Linotype" w:eastAsia="Palatino Linotype" w:hAnsi="Palatino Linotype" w:cs="Palatino Linotype"/>
          <w:b/>
          <w:i/>
          <w:sz w:val="22"/>
          <w:szCs w:val="22"/>
        </w:rPr>
        <w:t xml:space="preserve">CRITERIO 0002-11. INFORMACIÓN PÚBLICA, CONCEPTO DE, EN MATERIA DE TRANSPARENCIA. INTERPRETACIÓN SISTEMÁTICA DE </w:t>
      </w:r>
      <w:r w:rsidRPr="00BB2D57">
        <w:rPr>
          <w:rFonts w:ascii="Palatino Linotype" w:eastAsia="Palatino Linotype" w:hAnsi="Palatino Linotype" w:cs="Palatino Linotype"/>
          <w:b/>
          <w:i/>
          <w:sz w:val="22"/>
          <w:szCs w:val="22"/>
        </w:rPr>
        <w:lastRenderedPageBreak/>
        <w:t>LOS ARTÍCULOS 2°, FRACCIÓN V, XV, Y XVI, 3°, 4°, 11 Y 41.</w:t>
      </w:r>
      <w:r w:rsidRPr="00BB2D57">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94447D6" w14:textId="77777777" w:rsidR="00245609" w:rsidRPr="00BB2D57" w:rsidRDefault="00245609" w:rsidP="00245609">
      <w:pPr>
        <w:ind w:left="567" w:right="616"/>
        <w:jc w:val="both"/>
        <w:rPr>
          <w:rFonts w:ascii="Palatino Linotype" w:eastAsia="Palatino Linotype" w:hAnsi="Palatino Linotype" w:cs="Palatino Linotype"/>
          <w:i/>
          <w:sz w:val="22"/>
          <w:szCs w:val="22"/>
        </w:rPr>
      </w:pPr>
      <w:r w:rsidRPr="00BB2D57">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6B8491DD" w14:textId="77777777" w:rsidR="00245609" w:rsidRPr="00BB2D57" w:rsidRDefault="00245609" w:rsidP="00245609">
      <w:pPr>
        <w:ind w:left="567" w:right="616"/>
        <w:jc w:val="both"/>
        <w:rPr>
          <w:rFonts w:ascii="Palatino Linotype" w:eastAsia="Palatino Linotype" w:hAnsi="Palatino Linotype" w:cs="Palatino Linotype"/>
          <w:i/>
          <w:sz w:val="22"/>
          <w:szCs w:val="22"/>
        </w:rPr>
      </w:pPr>
      <w:r w:rsidRPr="00BB2D57">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57DCC32B" w14:textId="77777777" w:rsidR="00245609" w:rsidRPr="00BB2D57" w:rsidRDefault="00245609" w:rsidP="00245609">
      <w:pPr>
        <w:ind w:left="567" w:right="616"/>
        <w:jc w:val="both"/>
        <w:rPr>
          <w:rFonts w:ascii="Palatino Linotype" w:eastAsia="Palatino Linotype" w:hAnsi="Palatino Linotype" w:cs="Palatino Linotype"/>
          <w:b/>
          <w:i/>
          <w:sz w:val="22"/>
          <w:szCs w:val="22"/>
        </w:rPr>
      </w:pPr>
      <w:r w:rsidRPr="00BB2D57">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4B383A70" w14:textId="77777777" w:rsidR="00245609" w:rsidRPr="00BB2D57" w:rsidRDefault="00245609" w:rsidP="00245609">
      <w:pPr>
        <w:ind w:left="567" w:right="616"/>
        <w:jc w:val="both"/>
        <w:rPr>
          <w:rFonts w:ascii="Palatino Linotype" w:eastAsia="Palatino Linotype" w:hAnsi="Palatino Linotype" w:cs="Palatino Linotype"/>
          <w:b/>
          <w:i/>
          <w:sz w:val="22"/>
          <w:szCs w:val="22"/>
        </w:rPr>
      </w:pPr>
      <w:r w:rsidRPr="00BB2D57">
        <w:rPr>
          <w:rFonts w:ascii="Palatino Linotype" w:eastAsia="Palatino Linotype" w:hAnsi="Palatino Linotype" w:cs="Palatino Linotype"/>
          <w:b/>
          <w:i/>
          <w:sz w:val="22"/>
          <w:szCs w:val="22"/>
        </w:rPr>
        <w:t xml:space="preserve">3) Que se trate de información registrada en cualquier soporte documental, que en ejercicio de las atribuciones conferidas, se encuentre en posesión de los Sujetos Obligados.” </w:t>
      </w:r>
    </w:p>
    <w:p w14:paraId="4726B128" w14:textId="77777777" w:rsidR="00245609" w:rsidRPr="00BB2D57" w:rsidRDefault="00245609" w:rsidP="00245609">
      <w:pPr>
        <w:spacing w:line="360" w:lineRule="auto"/>
        <w:ind w:right="-93"/>
        <w:jc w:val="both"/>
        <w:rPr>
          <w:rFonts w:ascii="Palatino Linotype" w:eastAsia="Palatino Linotype" w:hAnsi="Palatino Linotype" w:cs="Palatino Linotype"/>
        </w:rPr>
      </w:pPr>
    </w:p>
    <w:p w14:paraId="32671689" w14:textId="5FA9990D" w:rsidR="00245609" w:rsidRPr="00BB2D57" w:rsidRDefault="00245609" w:rsidP="00245609">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BB2D57">
        <w:rPr>
          <w:rFonts w:ascii="Palatino Linotype" w:eastAsia="Palatino Linotype" w:hAnsi="Palatino Linotype" w:cs="Palatino Linotype"/>
        </w:rPr>
        <w:t xml:space="preserve">Dicho lo anterior, se procede al análisis de los agravios hechos valer por la parte Recurrente que actualizan la causal de procedencia prevista en la fracción </w:t>
      </w:r>
      <w:r w:rsidR="00692884" w:rsidRPr="00BB2D57">
        <w:rPr>
          <w:rFonts w:ascii="Palatino Linotype" w:eastAsia="Palatino Linotype" w:hAnsi="Palatino Linotype" w:cs="Palatino Linotype"/>
        </w:rPr>
        <w:t>V</w:t>
      </w:r>
      <w:r w:rsidRPr="00BB2D57">
        <w:rPr>
          <w:rFonts w:ascii="Palatino Linotype" w:eastAsia="Palatino Linotype" w:hAnsi="Palatino Linotype" w:cs="Palatino Linotype"/>
        </w:rPr>
        <w:t xml:space="preserve"> del artículo 179 de la Ley de Transparencia y Acceso a la Información del Estado de México y Municipios, relativa a </w:t>
      </w:r>
      <w:r w:rsidR="001C2B0C" w:rsidRPr="00BB2D57">
        <w:rPr>
          <w:rFonts w:ascii="Palatino Linotype" w:eastAsia="Palatino Linotype" w:hAnsi="Palatino Linotype" w:cs="Palatino Linotype"/>
        </w:rPr>
        <w:t xml:space="preserve">entrega </w:t>
      </w:r>
      <w:r w:rsidR="00692884" w:rsidRPr="00BB2D57">
        <w:rPr>
          <w:rFonts w:ascii="Palatino Linotype" w:eastAsia="Palatino Linotype" w:hAnsi="Palatino Linotype" w:cs="Palatino Linotype"/>
        </w:rPr>
        <w:t xml:space="preserve">de información incompleta </w:t>
      </w:r>
    </w:p>
    <w:p w14:paraId="3A83D82D" w14:textId="77777777" w:rsidR="00BC6AFB" w:rsidRPr="00BB2D57" w:rsidRDefault="00BC6AFB" w:rsidP="00BC6AFB">
      <w:pPr>
        <w:pBdr>
          <w:top w:val="nil"/>
          <w:left w:val="nil"/>
          <w:bottom w:val="nil"/>
          <w:right w:val="nil"/>
          <w:between w:val="nil"/>
        </w:pBdr>
        <w:spacing w:line="360" w:lineRule="auto"/>
        <w:ind w:right="-150"/>
        <w:jc w:val="both"/>
        <w:rPr>
          <w:rFonts w:ascii="Palatino Linotype" w:eastAsia="Palatino Linotype" w:hAnsi="Palatino Linotype" w:cs="Palatino Linotype"/>
        </w:rPr>
      </w:pPr>
    </w:p>
    <w:p w14:paraId="2C36C3F3" w14:textId="60A62C90" w:rsidR="000F02AD" w:rsidRPr="00BB2D57" w:rsidRDefault="00BC6AFB" w:rsidP="000F02AD">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BB2D57">
        <w:rPr>
          <w:rFonts w:ascii="Palatino Linotype" w:eastAsia="Palatino Linotype" w:hAnsi="Palatino Linotype" w:cs="Palatino Linotype"/>
        </w:rPr>
        <w:t>En principio, resulta conveniente recordar que la pretensi</w:t>
      </w:r>
      <w:r w:rsidR="00246FB2" w:rsidRPr="00BB2D57">
        <w:rPr>
          <w:rFonts w:ascii="Palatino Linotype" w:eastAsia="Palatino Linotype" w:hAnsi="Palatino Linotype" w:cs="Palatino Linotype"/>
        </w:rPr>
        <w:t>ó</w:t>
      </w:r>
      <w:r w:rsidR="000F02AD" w:rsidRPr="00BB2D57">
        <w:rPr>
          <w:rFonts w:ascii="Palatino Linotype" w:eastAsia="Palatino Linotype" w:hAnsi="Palatino Linotype" w:cs="Palatino Linotype"/>
        </w:rPr>
        <w:t xml:space="preserve">n del Particular es obtener la siguiente información: </w:t>
      </w:r>
    </w:p>
    <w:p w14:paraId="22469E47" w14:textId="77777777" w:rsidR="000F02AD" w:rsidRPr="00BB2D57" w:rsidRDefault="000F02AD" w:rsidP="000F02AD">
      <w:pPr>
        <w:pBdr>
          <w:top w:val="nil"/>
          <w:left w:val="nil"/>
          <w:bottom w:val="nil"/>
          <w:right w:val="nil"/>
          <w:between w:val="nil"/>
        </w:pBdr>
        <w:spacing w:line="360" w:lineRule="auto"/>
        <w:ind w:right="-150"/>
        <w:jc w:val="both"/>
        <w:rPr>
          <w:rFonts w:ascii="Palatino Linotype" w:eastAsia="Palatino Linotype" w:hAnsi="Palatino Linotype" w:cs="Palatino Linotype"/>
        </w:rPr>
      </w:pPr>
    </w:p>
    <w:p w14:paraId="7DF730B2" w14:textId="77777777" w:rsidR="002260D1" w:rsidRPr="00BB2D57" w:rsidRDefault="002260D1" w:rsidP="007D6B98">
      <w:pPr>
        <w:pStyle w:val="Prrafodelista"/>
        <w:numPr>
          <w:ilvl w:val="0"/>
          <w:numId w:val="7"/>
        </w:num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BB2D57">
        <w:rPr>
          <w:rFonts w:ascii="Palatino Linotype" w:eastAsia="Palatino Linotype" w:hAnsi="Palatino Linotype" w:cs="Palatino Linotype"/>
          <w:b/>
        </w:rPr>
        <w:t>Nombre de las entidades que no han cumplido con la entrega de los informes trimestrales 2023</w:t>
      </w:r>
    </w:p>
    <w:p w14:paraId="519F1E92" w14:textId="02C9B791" w:rsidR="00692884" w:rsidRPr="00BB2D57" w:rsidRDefault="002260D1" w:rsidP="007D6B98">
      <w:pPr>
        <w:pStyle w:val="Prrafodelista"/>
        <w:numPr>
          <w:ilvl w:val="0"/>
          <w:numId w:val="7"/>
        </w:num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BB2D57">
        <w:rPr>
          <w:rFonts w:ascii="Palatino Linotype" w:eastAsia="Palatino Linotype" w:hAnsi="Palatino Linotype" w:cs="Palatino Linotype"/>
          <w:b/>
        </w:rPr>
        <w:t>Acuses generados por oficialía de partes del OSFEM de las entidades que entregaron en tiempo su primer informe trimestral 2023.</w:t>
      </w:r>
    </w:p>
    <w:p w14:paraId="3EC0BAC4" w14:textId="77777777" w:rsidR="002260D1" w:rsidRPr="00BB2D57" w:rsidRDefault="002260D1" w:rsidP="002260D1">
      <w:pPr>
        <w:pStyle w:val="Prrafodelista"/>
        <w:pBdr>
          <w:top w:val="nil"/>
          <w:left w:val="nil"/>
          <w:bottom w:val="nil"/>
          <w:right w:val="nil"/>
          <w:between w:val="nil"/>
        </w:pBdr>
        <w:spacing w:line="360" w:lineRule="auto"/>
        <w:ind w:left="720" w:right="-150"/>
        <w:jc w:val="both"/>
        <w:rPr>
          <w:rFonts w:ascii="Palatino Linotype" w:eastAsia="Palatino Linotype" w:hAnsi="Palatino Linotype" w:cs="Palatino Linotype"/>
        </w:rPr>
      </w:pPr>
    </w:p>
    <w:p w14:paraId="7F666367" w14:textId="57701165" w:rsidR="002260D1" w:rsidRPr="00BB2D57" w:rsidRDefault="00BC6AFB" w:rsidP="002260D1">
      <w:pPr>
        <w:pBdr>
          <w:top w:val="nil"/>
          <w:left w:val="nil"/>
          <w:bottom w:val="nil"/>
          <w:right w:val="nil"/>
          <w:between w:val="nil"/>
        </w:pBdr>
        <w:spacing w:line="360" w:lineRule="auto"/>
        <w:ind w:right="-150"/>
        <w:jc w:val="both"/>
        <w:rPr>
          <w:rFonts w:ascii="Palatino Linotype" w:eastAsia="Palatino Linotype" w:hAnsi="Palatino Linotype" w:cs="Palatino Linotype"/>
          <w:color w:val="000000"/>
        </w:rPr>
      </w:pPr>
      <w:r w:rsidRPr="00BB2D57">
        <w:rPr>
          <w:rFonts w:ascii="Palatino Linotype" w:eastAsia="Palatino Linotype" w:hAnsi="Palatino Linotype" w:cs="Palatino Linotype"/>
        </w:rPr>
        <w:lastRenderedPageBreak/>
        <w:t>En</w:t>
      </w:r>
      <w:r w:rsidR="000F02AD" w:rsidRPr="00BB2D57">
        <w:rPr>
          <w:rFonts w:ascii="Palatino Linotype" w:eastAsia="Palatino Linotype" w:hAnsi="Palatino Linotype" w:cs="Palatino Linotype"/>
        </w:rPr>
        <w:t xml:space="preserve"> respuesta, el Sujeto Obligado, a </w:t>
      </w:r>
      <w:r w:rsidR="00692884" w:rsidRPr="00BB2D57">
        <w:rPr>
          <w:rFonts w:ascii="Palatino Linotype" w:eastAsia="Palatino Linotype" w:hAnsi="Palatino Linotype" w:cs="Palatino Linotype"/>
        </w:rPr>
        <w:t xml:space="preserve">través de </w:t>
      </w:r>
      <w:r w:rsidR="002260D1" w:rsidRPr="00BB2D57">
        <w:rPr>
          <w:rFonts w:ascii="Palatino Linotype" w:eastAsia="Palatino Linotype" w:hAnsi="Palatino Linotype" w:cs="Palatino Linotype"/>
        </w:rPr>
        <w:t xml:space="preserve">la Dirección de lo Jurídico Consultivo refirió que </w:t>
      </w:r>
      <w:r w:rsidR="002260D1" w:rsidRPr="00BB2D57">
        <w:rPr>
          <w:rFonts w:ascii="Palatino Linotype" w:eastAsia="Palatino Linotype" w:hAnsi="Palatino Linotype" w:cs="Palatino Linotype"/>
          <w:b/>
        </w:rPr>
        <w:t>los Ayuntamientos que no cumplieron con la entrega de los informes trimestrales 2023 fueron Tepoztlán y Tultepec</w:t>
      </w:r>
      <w:r w:rsidR="002260D1" w:rsidRPr="00BB2D57">
        <w:rPr>
          <w:rFonts w:ascii="Palatino Linotype" w:eastAsia="Palatino Linotype" w:hAnsi="Palatino Linotype" w:cs="Palatino Linotype"/>
        </w:rPr>
        <w:t>, asimismo, remitió s</w:t>
      </w:r>
      <w:r w:rsidR="002260D1" w:rsidRPr="00BB2D57">
        <w:rPr>
          <w:rFonts w:ascii="Palatino Linotype" w:eastAsia="Palatino Linotype" w:hAnsi="Palatino Linotype" w:cs="Palatino Linotype"/>
          <w:color w:val="000000"/>
        </w:rPr>
        <w:t xml:space="preserve">etenta y cuatro acuses de recepción de correspondencia del 1er trimestre del año 2023 de los municipios: </w:t>
      </w:r>
      <w:proofErr w:type="spellStart"/>
      <w:r w:rsidR="002260D1" w:rsidRPr="00BB2D57">
        <w:rPr>
          <w:rFonts w:ascii="Palatino Linotype" w:eastAsia="Palatino Linotype" w:hAnsi="Palatino Linotype" w:cs="Palatino Linotype"/>
          <w:color w:val="000000"/>
        </w:rPr>
        <w:t>Zumpahuacán</w:t>
      </w:r>
      <w:proofErr w:type="spellEnd"/>
      <w:r w:rsidR="002260D1" w:rsidRPr="00BB2D57">
        <w:rPr>
          <w:rFonts w:ascii="Palatino Linotype" w:eastAsia="Palatino Linotype" w:hAnsi="Palatino Linotype" w:cs="Palatino Linotype"/>
          <w:color w:val="000000"/>
        </w:rPr>
        <w:t xml:space="preserve">, IMCUFIDES </w:t>
      </w:r>
      <w:proofErr w:type="spellStart"/>
      <w:r w:rsidR="002260D1" w:rsidRPr="00BB2D57">
        <w:rPr>
          <w:rFonts w:ascii="Palatino Linotype" w:eastAsia="Palatino Linotype" w:hAnsi="Palatino Linotype" w:cs="Palatino Linotype"/>
          <w:color w:val="000000"/>
        </w:rPr>
        <w:t>Zumpahuacán</w:t>
      </w:r>
      <w:proofErr w:type="spellEnd"/>
      <w:r w:rsidR="002260D1" w:rsidRPr="00BB2D57">
        <w:rPr>
          <w:rFonts w:ascii="Palatino Linotype" w:eastAsia="Palatino Linotype" w:hAnsi="Palatino Linotype" w:cs="Palatino Linotype"/>
          <w:color w:val="000000"/>
        </w:rPr>
        <w:t xml:space="preserve">, </w:t>
      </w:r>
      <w:proofErr w:type="spellStart"/>
      <w:r w:rsidR="002260D1" w:rsidRPr="00BB2D57">
        <w:rPr>
          <w:rFonts w:ascii="Palatino Linotype" w:eastAsia="Palatino Linotype" w:hAnsi="Palatino Linotype" w:cs="Palatino Linotype"/>
          <w:color w:val="000000"/>
        </w:rPr>
        <w:t>Tlalmanalco</w:t>
      </w:r>
      <w:proofErr w:type="spellEnd"/>
      <w:r w:rsidR="002260D1" w:rsidRPr="00BB2D57">
        <w:rPr>
          <w:rFonts w:ascii="Palatino Linotype" w:eastAsia="Palatino Linotype" w:hAnsi="Palatino Linotype" w:cs="Palatino Linotype"/>
          <w:color w:val="000000"/>
        </w:rPr>
        <w:t xml:space="preserve">, IMCUFIDES Zinacantepec, DIF </w:t>
      </w:r>
      <w:proofErr w:type="spellStart"/>
      <w:r w:rsidR="002260D1" w:rsidRPr="00BB2D57">
        <w:rPr>
          <w:rFonts w:ascii="Palatino Linotype" w:eastAsia="Palatino Linotype" w:hAnsi="Palatino Linotype" w:cs="Palatino Linotype"/>
          <w:color w:val="000000"/>
        </w:rPr>
        <w:t>Tlalmanalco</w:t>
      </w:r>
      <w:proofErr w:type="spellEnd"/>
      <w:r w:rsidR="002260D1" w:rsidRPr="00BB2D57">
        <w:rPr>
          <w:rFonts w:ascii="Palatino Linotype" w:eastAsia="Palatino Linotype" w:hAnsi="Palatino Linotype" w:cs="Palatino Linotype"/>
          <w:color w:val="000000"/>
        </w:rPr>
        <w:t xml:space="preserve">, IMCUFIDES </w:t>
      </w:r>
      <w:proofErr w:type="spellStart"/>
      <w:r w:rsidR="002260D1" w:rsidRPr="00BB2D57">
        <w:rPr>
          <w:rFonts w:ascii="Palatino Linotype" w:eastAsia="Palatino Linotype" w:hAnsi="Palatino Linotype" w:cs="Palatino Linotype"/>
          <w:color w:val="000000"/>
        </w:rPr>
        <w:t>Tlalmanalco</w:t>
      </w:r>
      <w:proofErr w:type="spellEnd"/>
      <w:r w:rsidR="002260D1" w:rsidRPr="00BB2D57">
        <w:rPr>
          <w:rFonts w:ascii="Palatino Linotype" w:eastAsia="Palatino Linotype" w:hAnsi="Palatino Linotype" w:cs="Palatino Linotype"/>
          <w:color w:val="000000"/>
        </w:rPr>
        <w:t xml:space="preserve">, DIF Zacualpan, Villa Victoria, Instituto de la Mujer de Toluca, DIF </w:t>
      </w:r>
      <w:proofErr w:type="spellStart"/>
      <w:r w:rsidR="002260D1" w:rsidRPr="00BB2D57">
        <w:rPr>
          <w:rFonts w:ascii="Palatino Linotype" w:eastAsia="Palatino Linotype" w:hAnsi="Palatino Linotype" w:cs="Palatino Linotype"/>
          <w:color w:val="000000"/>
        </w:rPr>
        <w:t>Tezoyuca</w:t>
      </w:r>
      <w:proofErr w:type="spellEnd"/>
      <w:r w:rsidR="002260D1" w:rsidRPr="00BB2D57">
        <w:rPr>
          <w:rFonts w:ascii="Palatino Linotype" w:eastAsia="Palatino Linotype" w:hAnsi="Palatino Linotype" w:cs="Palatino Linotype"/>
          <w:color w:val="000000"/>
        </w:rPr>
        <w:t xml:space="preserve">, IMCUFIDES </w:t>
      </w:r>
      <w:proofErr w:type="spellStart"/>
      <w:r w:rsidR="002260D1" w:rsidRPr="00BB2D57">
        <w:rPr>
          <w:rFonts w:ascii="Palatino Linotype" w:eastAsia="Palatino Linotype" w:hAnsi="Palatino Linotype" w:cs="Palatino Linotype"/>
          <w:color w:val="000000"/>
        </w:rPr>
        <w:t>Tezoyuca</w:t>
      </w:r>
      <w:proofErr w:type="spellEnd"/>
      <w:r w:rsidR="002260D1" w:rsidRPr="00BB2D57">
        <w:rPr>
          <w:rFonts w:ascii="Palatino Linotype" w:eastAsia="Palatino Linotype" w:hAnsi="Palatino Linotype" w:cs="Palatino Linotype"/>
          <w:color w:val="000000"/>
        </w:rPr>
        <w:t xml:space="preserve">, IMCUFIDES Toluca, DIF Tlalnepantla de Baz, DIF Valle de Chalco Solidaridad, OPDAPAS Toluca, DIF </w:t>
      </w:r>
      <w:proofErr w:type="spellStart"/>
      <w:r w:rsidR="002260D1" w:rsidRPr="00BB2D57">
        <w:rPr>
          <w:rFonts w:ascii="Palatino Linotype" w:eastAsia="Palatino Linotype" w:hAnsi="Palatino Linotype" w:cs="Palatino Linotype"/>
          <w:color w:val="000000"/>
        </w:rPr>
        <w:t>Xonacatlán</w:t>
      </w:r>
      <w:proofErr w:type="spellEnd"/>
      <w:r w:rsidR="002260D1" w:rsidRPr="00BB2D57">
        <w:rPr>
          <w:rFonts w:ascii="Palatino Linotype" w:eastAsia="Palatino Linotype" w:hAnsi="Palatino Linotype" w:cs="Palatino Linotype"/>
          <w:color w:val="000000"/>
        </w:rPr>
        <w:t xml:space="preserve">, Zinacantepec, Valle de Chalco Solidaridad, OPDAPAS Valle de Bravo, </w:t>
      </w:r>
      <w:proofErr w:type="spellStart"/>
      <w:r w:rsidR="002260D1" w:rsidRPr="00BB2D57">
        <w:rPr>
          <w:rFonts w:ascii="Palatino Linotype" w:eastAsia="Palatino Linotype" w:hAnsi="Palatino Linotype" w:cs="Palatino Linotype"/>
          <w:color w:val="000000"/>
        </w:rPr>
        <w:t>Totanitla</w:t>
      </w:r>
      <w:proofErr w:type="spellEnd"/>
      <w:r w:rsidR="002260D1" w:rsidRPr="00BB2D57">
        <w:rPr>
          <w:rFonts w:ascii="Palatino Linotype" w:eastAsia="Palatino Linotype" w:hAnsi="Palatino Linotype" w:cs="Palatino Linotype"/>
          <w:color w:val="000000"/>
        </w:rPr>
        <w:t xml:space="preserve">, DIF Zinacantepec, DIF </w:t>
      </w:r>
      <w:proofErr w:type="spellStart"/>
      <w:r w:rsidR="002260D1" w:rsidRPr="00BB2D57">
        <w:rPr>
          <w:rFonts w:ascii="Palatino Linotype" w:eastAsia="Palatino Linotype" w:hAnsi="Palatino Linotype" w:cs="Palatino Linotype"/>
          <w:color w:val="000000"/>
        </w:rPr>
        <w:t>Tonanitla</w:t>
      </w:r>
      <w:proofErr w:type="spellEnd"/>
      <w:r w:rsidR="002260D1" w:rsidRPr="00BB2D57">
        <w:rPr>
          <w:rFonts w:ascii="Palatino Linotype" w:eastAsia="Palatino Linotype" w:hAnsi="Palatino Linotype" w:cs="Palatino Linotype"/>
          <w:color w:val="000000"/>
        </w:rPr>
        <w:t xml:space="preserve">, IMCUFIDES </w:t>
      </w:r>
      <w:proofErr w:type="spellStart"/>
      <w:r w:rsidR="002260D1" w:rsidRPr="00BB2D57">
        <w:rPr>
          <w:rFonts w:ascii="Palatino Linotype" w:eastAsia="Palatino Linotype" w:hAnsi="Palatino Linotype" w:cs="Palatino Linotype"/>
          <w:color w:val="000000"/>
        </w:rPr>
        <w:t>Tonanitla</w:t>
      </w:r>
      <w:proofErr w:type="spellEnd"/>
      <w:r w:rsidR="002260D1" w:rsidRPr="00BB2D57">
        <w:rPr>
          <w:rFonts w:ascii="Palatino Linotype" w:eastAsia="Palatino Linotype" w:hAnsi="Palatino Linotype" w:cs="Palatino Linotype"/>
          <w:color w:val="000000"/>
        </w:rPr>
        <w:t xml:space="preserve">, DIF Tultepec, DIF </w:t>
      </w:r>
      <w:proofErr w:type="spellStart"/>
      <w:r w:rsidR="002260D1" w:rsidRPr="00BB2D57">
        <w:rPr>
          <w:rFonts w:ascii="Palatino Linotype" w:eastAsia="Palatino Linotype" w:hAnsi="Palatino Linotype" w:cs="Palatino Linotype"/>
          <w:color w:val="000000"/>
        </w:rPr>
        <w:t>Zumpahuacán</w:t>
      </w:r>
      <w:proofErr w:type="spellEnd"/>
      <w:r w:rsidR="002260D1" w:rsidRPr="00BB2D57">
        <w:rPr>
          <w:rFonts w:ascii="Palatino Linotype" w:eastAsia="Palatino Linotype" w:hAnsi="Palatino Linotype" w:cs="Palatino Linotype"/>
          <w:color w:val="000000"/>
        </w:rPr>
        <w:t xml:space="preserve">, Tultitlán, </w:t>
      </w:r>
      <w:proofErr w:type="spellStart"/>
      <w:r w:rsidR="002260D1" w:rsidRPr="00BB2D57">
        <w:rPr>
          <w:rFonts w:ascii="Palatino Linotype" w:eastAsia="Palatino Linotype" w:hAnsi="Palatino Linotype" w:cs="Palatino Linotype"/>
          <w:color w:val="000000"/>
        </w:rPr>
        <w:t>Tlatlaya</w:t>
      </w:r>
      <w:proofErr w:type="spellEnd"/>
      <w:r w:rsidR="002260D1" w:rsidRPr="00BB2D57">
        <w:rPr>
          <w:rFonts w:ascii="Palatino Linotype" w:eastAsia="Palatino Linotype" w:hAnsi="Palatino Linotype" w:cs="Palatino Linotype"/>
          <w:color w:val="000000"/>
        </w:rPr>
        <w:t xml:space="preserve">, DIF </w:t>
      </w:r>
      <w:proofErr w:type="spellStart"/>
      <w:r w:rsidR="002260D1" w:rsidRPr="00BB2D57">
        <w:rPr>
          <w:rFonts w:ascii="Palatino Linotype" w:eastAsia="Palatino Linotype" w:hAnsi="Palatino Linotype" w:cs="Palatino Linotype"/>
          <w:color w:val="000000"/>
        </w:rPr>
        <w:t>Tlatlaya</w:t>
      </w:r>
      <w:proofErr w:type="spellEnd"/>
      <w:r w:rsidR="002260D1" w:rsidRPr="00BB2D57">
        <w:rPr>
          <w:rFonts w:ascii="Palatino Linotype" w:eastAsia="Palatino Linotype" w:hAnsi="Palatino Linotype" w:cs="Palatino Linotype"/>
          <w:color w:val="000000"/>
        </w:rPr>
        <w:t xml:space="preserve">, DIF Valle de Bravo, OPDAPAS </w:t>
      </w:r>
      <w:proofErr w:type="spellStart"/>
      <w:r w:rsidR="002260D1" w:rsidRPr="00BB2D57">
        <w:rPr>
          <w:rFonts w:ascii="Palatino Linotype" w:eastAsia="Palatino Linotype" w:hAnsi="Palatino Linotype" w:cs="Palatino Linotype"/>
          <w:color w:val="000000"/>
        </w:rPr>
        <w:t>Tonatico</w:t>
      </w:r>
      <w:proofErr w:type="spellEnd"/>
      <w:r w:rsidR="002260D1" w:rsidRPr="00BB2D57">
        <w:rPr>
          <w:rFonts w:ascii="Palatino Linotype" w:eastAsia="Palatino Linotype" w:hAnsi="Palatino Linotype" w:cs="Palatino Linotype"/>
          <w:color w:val="000000"/>
        </w:rPr>
        <w:t xml:space="preserve">, OPDAPAS Tlalnepantla, DIF Villa Guerrero, OAS Zinacantepec, OPDAPAS Zumpango, IMCUFIDES Zumpango, Villa de Allende, IMCUFIDES Villa de Allende, IMCUFIDEZ </w:t>
      </w:r>
      <w:proofErr w:type="spellStart"/>
      <w:r w:rsidR="002260D1" w:rsidRPr="00BB2D57">
        <w:rPr>
          <w:rFonts w:ascii="Palatino Linotype" w:eastAsia="Palatino Linotype" w:hAnsi="Palatino Linotype" w:cs="Palatino Linotype"/>
          <w:color w:val="000000"/>
        </w:rPr>
        <w:t>Zacazonapan</w:t>
      </w:r>
      <w:proofErr w:type="spellEnd"/>
      <w:r w:rsidR="002260D1" w:rsidRPr="00BB2D57">
        <w:rPr>
          <w:rFonts w:ascii="Palatino Linotype" w:eastAsia="Palatino Linotype" w:hAnsi="Palatino Linotype" w:cs="Palatino Linotype"/>
          <w:color w:val="000000"/>
        </w:rPr>
        <w:t xml:space="preserve">, DIF </w:t>
      </w:r>
      <w:proofErr w:type="spellStart"/>
      <w:r w:rsidR="002260D1" w:rsidRPr="00BB2D57">
        <w:rPr>
          <w:rFonts w:ascii="Palatino Linotype" w:eastAsia="Palatino Linotype" w:hAnsi="Palatino Linotype" w:cs="Palatino Linotype"/>
          <w:color w:val="000000"/>
        </w:rPr>
        <w:t>Zacazonapan</w:t>
      </w:r>
      <w:proofErr w:type="spellEnd"/>
      <w:r w:rsidR="002260D1" w:rsidRPr="00BB2D57">
        <w:rPr>
          <w:rFonts w:ascii="Palatino Linotype" w:eastAsia="Palatino Linotype" w:hAnsi="Palatino Linotype" w:cs="Palatino Linotype"/>
          <w:color w:val="000000"/>
        </w:rPr>
        <w:t xml:space="preserve">, </w:t>
      </w:r>
      <w:proofErr w:type="spellStart"/>
      <w:r w:rsidR="002260D1" w:rsidRPr="00BB2D57">
        <w:rPr>
          <w:rFonts w:ascii="Palatino Linotype" w:eastAsia="Palatino Linotype" w:hAnsi="Palatino Linotype" w:cs="Palatino Linotype"/>
          <w:color w:val="000000"/>
        </w:rPr>
        <w:t>Zacazonapan</w:t>
      </w:r>
      <w:proofErr w:type="spellEnd"/>
      <w:r w:rsidR="002260D1" w:rsidRPr="00BB2D57">
        <w:rPr>
          <w:rFonts w:ascii="Palatino Linotype" w:eastAsia="Palatino Linotype" w:hAnsi="Palatino Linotype" w:cs="Palatino Linotype"/>
          <w:color w:val="000000"/>
        </w:rPr>
        <w:t xml:space="preserve">, </w:t>
      </w:r>
      <w:proofErr w:type="spellStart"/>
      <w:r w:rsidR="002260D1" w:rsidRPr="00BB2D57">
        <w:rPr>
          <w:rFonts w:ascii="Palatino Linotype" w:eastAsia="Palatino Linotype" w:hAnsi="Palatino Linotype" w:cs="Palatino Linotype"/>
          <w:color w:val="000000"/>
        </w:rPr>
        <w:t>Tezoyuca</w:t>
      </w:r>
      <w:proofErr w:type="spellEnd"/>
      <w:r w:rsidR="002260D1" w:rsidRPr="00BB2D57">
        <w:rPr>
          <w:rFonts w:ascii="Palatino Linotype" w:eastAsia="Palatino Linotype" w:hAnsi="Palatino Linotype" w:cs="Palatino Linotype"/>
          <w:color w:val="000000"/>
        </w:rPr>
        <w:t xml:space="preserve">, DIF </w:t>
      </w:r>
      <w:proofErr w:type="spellStart"/>
      <w:r w:rsidR="002260D1" w:rsidRPr="00BB2D57">
        <w:rPr>
          <w:rFonts w:ascii="Palatino Linotype" w:eastAsia="Palatino Linotype" w:hAnsi="Palatino Linotype" w:cs="Palatino Linotype"/>
          <w:color w:val="000000"/>
        </w:rPr>
        <w:t>Tutitlán</w:t>
      </w:r>
      <w:proofErr w:type="spellEnd"/>
      <w:r w:rsidR="002260D1" w:rsidRPr="00BB2D57">
        <w:rPr>
          <w:rFonts w:ascii="Palatino Linotype" w:eastAsia="Palatino Linotype" w:hAnsi="Palatino Linotype" w:cs="Palatino Linotype"/>
          <w:color w:val="000000"/>
        </w:rPr>
        <w:t xml:space="preserve">, IMCUFIDES Villa Guerrero, DIF Toluca, DIF Tianguistenco, DIF Villa de Allende, OPDAPAS </w:t>
      </w:r>
      <w:proofErr w:type="spellStart"/>
      <w:r w:rsidR="002260D1" w:rsidRPr="00BB2D57">
        <w:rPr>
          <w:rFonts w:ascii="Palatino Linotype" w:eastAsia="Palatino Linotype" w:hAnsi="Palatino Linotype" w:cs="Palatino Linotype"/>
          <w:color w:val="000000"/>
        </w:rPr>
        <w:t>Tutitlán</w:t>
      </w:r>
      <w:proofErr w:type="spellEnd"/>
      <w:r w:rsidR="002260D1" w:rsidRPr="00BB2D57">
        <w:rPr>
          <w:rFonts w:ascii="Palatino Linotype" w:eastAsia="Palatino Linotype" w:hAnsi="Palatino Linotype" w:cs="Palatino Linotype"/>
          <w:color w:val="000000"/>
        </w:rPr>
        <w:t xml:space="preserve">, Zumpango, Texcoco, DIF Texcoco, IMCUFIDES Tianguistenco, IMCUFIDES Tultitlán, Zacualpan, </w:t>
      </w:r>
      <w:proofErr w:type="spellStart"/>
      <w:r w:rsidR="002260D1" w:rsidRPr="00BB2D57">
        <w:rPr>
          <w:rFonts w:ascii="Palatino Linotype" w:eastAsia="Palatino Linotype" w:hAnsi="Palatino Linotype" w:cs="Palatino Linotype"/>
          <w:color w:val="000000"/>
        </w:rPr>
        <w:t>Timilpan</w:t>
      </w:r>
      <w:proofErr w:type="spellEnd"/>
      <w:r w:rsidR="002260D1" w:rsidRPr="00BB2D57">
        <w:rPr>
          <w:rFonts w:ascii="Palatino Linotype" w:eastAsia="Palatino Linotype" w:hAnsi="Palatino Linotype" w:cs="Palatino Linotype"/>
          <w:color w:val="000000"/>
        </w:rPr>
        <w:t xml:space="preserve">, IMCUFIDES </w:t>
      </w:r>
      <w:proofErr w:type="spellStart"/>
      <w:r w:rsidR="002260D1" w:rsidRPr="00BB2D57">
        <w:rPr>
          <w:rFonts w:ascii="Palatino Linotype" w:eastAsia="Palatino Linotype" w:hAnsi="Palatino Linotype" w:cs="Palatino Linotype"/>
          <w:color w:val="000000"/>
        </w:rPr>
        <w:t>Timilpan</w:t>
      </w:r>
      <w:proofErr w:type="spellEnd"/>
      <w:r w:rsidR="002260D1" w:rsidRPr="00BB2D57">
        <w:rPr>
          <w:rFonts w:ascii="Palatino Linotype" w:eastAsia="Palatino Linotype" w:hAnsi="Palatino Linotype" w:cs="Palatino Linotype"/>
          <w:color w:val="000000"/>
        </w:rPr>
        <w:t xml:space="preserve">, DIF </w:t>
      </w:r>
      <w:proofErr w:type="spellStart"/>
      <w:r w:rsidR="002260D1" w:rsidRPr="00BB2D57">
        <w:rPr>
          <w:rFonts w:ascii="Palatino Linotype" w:eastAsia="Palatino Linotype" w:hAnsi="Palatino Linotype" w:cs="Palatino Linotype"/>
          <w:color w:val="000000"/>
        </w:rPr>
        <w:t>Timilpan</w:t>
      </w:r>
      <w:proofErr w:type="spellEnd"/>
      <w:r w:rsidR="002260D1" w:rsidRPr="00BB2D57">
        <w:rPr>
          <w:rFonts w:ascii="Palatino Linotype" w:eastAsia="Palatino Linotype" w:hAnsi="Palatino Linotype" w:cs="Palatino Linotype"/>
          <w:color w:val="000000"/>
        </w:rPr>
        <w:t xml:space="preserve">, Toluca, IMCUFIDES Villa del Carbón, Villa Guerrero, DIF Zumpango, Villa del Carbón, DIF Villa del Carbón, </w:t>
      </w:r>
      <w:proofErr w:type="spellStart"/>
      <w:r w:rsidR="002260D1" w:rsidRPr="00BB2D57">
        <w:rPr>
          <w:rFonts w:ascii="Palatino Linotype" w:eastAsia="Palatino Linotype" w:hAnsi="Palatino Linotype" w:cs="Palatino Linotype"/>
          <w:color w:val="000000"/>
        </w:rPr>
        <w:t>Xonacatlán</w:t>
      </w:r>
      <w:proofErr w:type="spellEnd"/>
      <w:r w:rsidR="002260D1" w:rsidRPr="00BB2D57">
        <w:rPr>
          <w:rFonts w:ascii="Palatino Linotype" w:eastAsia="Palatino Linotype" w:hAnsi="Palatino Linotype" w:cs="Palatino Linotype"/>
          <w:color w:val="000000"/>
        </w:rPr>
        <w:t xml:space="preserve">, </w:t>
      </w:r>
      <w:proofErr w:type="spellStart"/>
      <w:r w:rsidR="002260D1" w:rsidRPr="00BB2D57">
        <w:rPr>
          <w:rFonts w:ascii="Palatino Linotype" w:eastAsia="Palatino Linotype" w:hAnsi="Palatino Linotype" w:cs="Palatino Linotype"/>
          <w:color w:val="000000"/>
        </w:rPr>
        <w:t>Tonatico</w:t>
      </w:r>
      <w:proofErr w:type="spellEnd"/>
      <w:r w:rsidR="002260D1" w:rsidRPr="00BB2D57">
        <w:rPr>
          <w:rFonts w:ascii="Palatino Linotype" w:eastAsia="Palatino Linotype" w:hAnsi="Palatino Linotype" w:cs="Palatino Linotype"/>
          <w:color w:val="000000"/>
        </w:rPr>
        <w:t xml:space="preserve">, DIF </w:t>
      </w:r>
      <w:proofErr w:type="spellStart"/>
      <w:r w:rsidR="002260D1" w:rsidRPr="00BB2D57">
        <w:rPr>
          <w:rFonts w:ascii="Palatino Linotype" w:eastAsia="Palatino Linotype" w:hAnsi="Palatino Linotype" w:cs="Palatino Linotype"/>
          <w:color w:val="000000"/>
        </w:rPr>
        <w:t>Tonatico</w:t>
      </w:r>
      <w:proofErr w:type="spellEnd"/>
      <w:r w:rsidR="002260D1" w:rsidRPr="00BB2D57">
        <w:rPr>
          <w:rFonts w:ascii="Palatino Linotype" w:eastAsia="Palatino Linotype" w:hAnsi="Palatino Linotype" w:cs="Palatino Linotype"/>
          <w:color w:val="000000"/>
        </w:rPr>
        <w:t xml:space="preserve">, IMCUFIDES Valle de Bravo, Valle de Bravo, </w:t>
      </w:r>
      <w:proofErr w:type="spellStart"/>
      <w:r w:rsidR="002260D1" w:rsidRPr="00BB2D57">
        <w:rPr>
          <w:rFonts w:ascii="Palatino Linotype" w:eastAsia="Palatino Linotype" w:hAnsi="Palatino Linotype" w:cs="Palatino Linotype"/>
          <w:color w:val="000000"/>
        </w:rPr>
        <w:t>Xalatlaco</w:t>
      </w:r>
      <w:proofErr w:type="spellEnd"/>
      <w:r w:rsidR="002260D1" w:rsidRPr="00BB2D57">
        <w:rPr>
          <w:rFonts w:ascii="Palatino Linotype" w:eastAsia="Palatino Linotype" w:hAnsi="Palatino Linotype" w:cs="Palatino Linotype"/>
          <w:color w:val="000000"/>
        </w:rPr>
        <w:t xml:space="preserve">, OPDAPAS Valle de Chalco Solidaridad, IMCUFIDES Valle de Chalco Solidaridad, </w:t>
      </w:r>
      <w:proofErr w:type="spellStart"/>
      <w:r w:rsidR="002260D1" w:rsidRPr="00BB2D57">
        <w:rPr>
          <w:rFonts w:ascii="Palatino Linotype" w:eastAsia="Palatino Linotype" w:hAnsi="Palatino Linotype" w:cs="Palatino Linotype"/>
          <w:color w:val="000000"/>
        </w:rPr>
        <w:t>Tianguitenco</w:t>
      </w:r>
      <w:proofErr w:type="spellEnd"/>
      <w:r w:rsidR="002260D1" w:rsidRPr="00BB2D57">
        <w:rPr>
          <w:rFonts w:ascii="Palatino Linotype" w:eastAsia="Palatino Linotype" w:hAnsi="Palatino Linotype" w:cs="Palatino Linotype"/>
          <w:color w:val="000000"/>
        </w:rPr>
        <w:t xml:space="preserve">, DIF </w:t>
      </w:r>
      <w:proofErr w:type="spellStart"/>
      <w:r w:rsidR="002260D1" w:rsidRPr="00BB2D57">
        <w:rPr>
          <w:rFonts w:ascii="Palatino Linotype" w:eastAsia="Palatino Linotype" w:hAnsi="Palatino Linotype" w:cs="Palatino Linotype"/>
          <w:color w:val="000000"/>
        </w:rPr>
        <w:t>Xalatlaco</w:t>
      </w:r>
      <w:proofErr w:type="spellEnd"/>
      <w:r w:rsidR="002260D1" w:rsidRPr="00BB2D57">
        <w:rPr>
          <w:rFonts w:ascii="Palatino Linotype" w:eastAsia="Palatino Linotype" w:hAnsi="Palatino Linotype" w:cs="Palatino Linotype"/>
          <w:color w:val="000000"/>
        </w:rPr>
        <w:t xml:space="preserve">, DIF Villa Victoria, el acuse de recepción de correspondencia del 1er trimestre de dos mil veintitrés, del Poder Legislativo, el acuse de recepción de correspondencia del 1er trimestre de dos mil veintitrés de la </w:t>
      </w:r>
      <w:r w:rsidR="002260D1" w:rsidRPr="00BB2D57">
        <w:rPr>
          <w:rFonts w:ascii="Palatino Linotype" w:eastAsia="Palatino Linotype" w:hAnsi="Palatino Linotype" w:cs="Palatino Linotype"/>
          <w:color w:val="000000"/>
        </w:rPr>
        <w:lastRenderedPageBreak/>
        <w:t xml:space="preserve">Gubernatura, el acuse de recepción de correspondencia del 1er trimestre de dos mil veintitrés del Instituto de Salud del Estado de México, el acuse de recepción de correspondencia del 1er trimestre de dos mil veintitrés de la Protectora de Bosques del Estado de México, el acuse de recepción de correspondencia del 1er trimestre de dos mil veintitrés de la Universidad Tecnológica de Tecámac, el acuse de recepción de correspondencia del 1er trimestre de dos mil veintitrés de la Dirección General de Finanzas y Planeación, el acuse de recepción de correspondencia del 1er trimestre de dos mil veintitrés de Servicios Educativos Integrados al Estado de México y el acuse de recepción de correspondencia del 1er trimestre de dos mil veintitrés del Instituto Mexiquense para la Discapacidad. </w:t>
      </w:r>
    </w:p>
    <w:p w14:paraId="01583945" w14:textId="77777777" w:rsidR="002260D1" w:rsidRPr="00BB2D57" w:rsidRDefault="002260D1" w:rsidP="002260D1">
      <w:pPr>
        <w:pBdr>
          <w:top w:val="nil"/>
          <w:left w:val="nil"/>
          <w:bottom w:val="nil"/>
          <w:right w:val="nil"/>
          <w:between w:val="nil"/>
        </w:pBdr>
        <w:spacing w:line="360" w:lineRule="auto"/>
        <w:ind w:right="-150"/>
        <w:jc w:val="both"/>
        <w:rPr>
          <w:rFonts w:ascii="Palatino Linotype" w:eastAsia="Palatino Linotype" w:hAnsi="Palatino Linotype" w:cs="Palatino Linotype"/>
          <w:color w:val="000000"/>
        </w:rPr>
      </w:pPr>
    </w:p>
    <w:p w14:paraId="3099BCEC" w14:textId="182BD7F0" w:rsidR="002260D1" w:rsidRPr="00BB2D57" w:rsidRDefault="002260D1" w:rsidP="002260D1">
      <w:pPr>
        <w:pBdr>
          <w:top w:val="nil"/>
          <w:left w:val="nil"/>
          <w:bottom w:val="nil"/>
          <w:right w:val="nil"/>
          <w:between w:val="nil"/>
        </w:pBdr>
        <w:spacing w:line="360" w:lineRule="auto"/>
        <w:ind w:right="-150"/>
        <w:jc w:val="both"/>
        <w:rPr>
          <w:rFonts w:ascii="Palatino Linotype" w:eastAsia="Palatino Linotype" w:hAnsi="Palatino Linotype" w:cs="Palatino Linotype"/>
          <w:color w:val="000000"/>
        </w:rPr>
      </w:pPr>
      <w:r w:rsidRPr="00BB2D57">
        <w:rPr>
          <w:rFonts w:ascii="Palatino Linotype" w:eastAsia="Palatino Linotype" w:hAnsi="Palatino Linotype" w:cs="Palatino Linotype"/>
          <w:color w:val="000000"/>
        </w:rPr>
        <w:t xml:space="preserve">Derivado de ello, la parte Recurrente se inconformó arguyendo que la información proporcionada se encontraba incompleta. </w:t>
      </w:r>
    </w:p>
    <w:p w14:paraId="340E003C" w14:textId="77777777" w:rsidR="002260D1" w:rsidRPr="00BB2D57" w:rsidRDefault="002260D1" w:rsidP="002260D1">
      <w:pPr>
        <w:pBdr>
          <w:top w:val="nil"/>
          <w:left w:val="nil"/>
          <w:bottom w:val="nil"/>
          <w:right w:val="nil"/>
          <w:between w:val="nil"/>
        </w:pBdr>
        <w:spacing w:line="360" w:lineRule="auto"/>
        <w:ind w:right="-150"/>
        <w:jc w:val="both"/>
        <w:rPr>
          <w:rFonts w:ascii="Palatino Linotype" w:eastAsia="Palatino Linotype" w:hAnsi="Palatino Linotype" w:cs="Palatino Linotype"/>
          <w:color w:val="000000"/>
        </w:rPr>
      </w:pPr>
    </w:p>
    <w:p w14:paraId="110F0A6F" w14:textId="0A68EDFB" w:rsidR="00692884" w:rsidRPr="00BB2D57" w:rsidRDefault="002260D1" w:rsidP="002260D1">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BB2D57">
        <w:rPr>
          <w:rFonts w:ascii="Palatino Linotype" w:eastAsia="Palatino Linotype" w:hAnsi="Palatino Linotype" w:cs="Palatino Linotype"/>
          <w:color w:val="000000"/>
        </w:rPr>
        <w:t>En atención a esto, el Sujeto Obligado mediante informe justificado remitió el Acuerdo General 001/2020 relativo a la homologación del criterio para la determinación enunciativa de las entidades fiscalizables que emite la Auditoría Superior de Fiscalización del Estado de México de fecha dieciocho de febrero de dos mil veinte</w:t>
      </w:r>
      <w:r w:rsidR="002F1BBC" w:rsidRPr="00BB2D57">
        <w:rPr>
          <w:rFonts w:ascii="Palatino Linotype" w:eastAsia="Palatino Linotype" w:hAnsi="Palatino Linotype" w:cs="Palatino Linotype"/>
          <w:color w:val="000000"/>
        </w:rPr>
        <w:t xml:space="preserve"> con la finalidad de que la parte Recurrente realizara una comparación para determinar los entes fiscalizables que no cumplieron con la entrega del informe </w:t>
      </w:r>
      <w:r w:rsidR="002F1BBC" w:rsidRPr="00BB2D57">
        <w:rPr>
          <w:rFonts w:ascii="Palatino Linotype" w:eastAsia="Palatino Linotype" w:hAnsi="Palatino Linotype" w:cs="Palatino Linotype"/>
          <w:b/>
          <w:color w:val="000000"/>
          <w:u w:val="single"/>
        </w:rPr>
        <w:t>trimestral de manera oportuna.</w:t>
      </w:r>
      <w:r w:rsidR="002F1BBC" w:rsidRPr="00BB2D57">
        <w:rPr>
          <w:rFonts w:ascii="Palatino Linotype" w:eastAsia="Palatino Linotype" w:hAnsi="Palatino Linotype" w:cs="Palatino Linotype"/>
          <w:color w:val="000000"/>
        </w:rPr>
        <w:t xml:space="preserve"> </w:t>
      </w:r>
    </w:p>
    <w:p w14:paraId="61259481" w14:textId="77777777" w:rsidR="00B85149" w:rsidRPr="00BB2D57" w:rsidRDefault="00B85149" w:rsidP="00BE54CA">
      <w:pPr>
        <w:pStyle w:val="Prrafodelista"/>
        <w:spacing w:line="360" w:lineRule="auto"/>
        <w:ind w:left="0"/>
        <w:jc w:val="both"/>
        <w:rPr>
          <w:rFonts w:ascii="Palatino Linotype" w:hAnsi="Palatino Linotype"/>
          <w:bCs/>
          <w:sz w:val="24"/>
        </w:rPr>
      </w:pPr>
    </w:p>
    <w:p w14:paraId="1885E89A" w14:textId="18CCE6F2" w:rsidR="00720327" w:rsidRPr="00BB2D57" w:rsidRDefault="00BB0104" w:rsidP="00BE54CA">
      <w:pPr>
        <w:pStyle w:val="Prrafodelista"/>
        <w:spacing w:line="360" w:lineRule="auto"/>
        <w:ind w:left="0"/>
        <w:jc w:val="both"/>
        <w:rPr>
          <w:rFonts w:ascii="Palatino Linotype" w:hAnsi="Palatino Linotype"/>
          <w:bCs/>
          <w:sz w:val="24"/>
        </w:rPr>
      </w:pPr>
      <w:r w:rsidRPr="00BB2D57">
        <w:rPr>
          <w:rFonts w:ascii="Palatino Linotype" w:hAnsi="Palatino Linotype"/>
          <w:bCs/>
          <w:sz w:val="24"/>
        </w:rPr>
        <w:t>Dicho lo anterior, se procede a contextualizar la información solicitada,</w:t>
      </w:r>
      <w:r w:rsidR="00720327" w:rsidRPr="00BB2D57">
        <w:rPr>
          <w:rFonts w:ascii="Palatino Linotype" w:hAnsi="Palatino Linotype"/>
          <w:bCs/>
          <w:sz w:val="24"/>
        </w:rPr>
        <w:t xml:space="preserve"> por lo que, es de señalar que los informes trimestrales son los documentos físicos o electrónicos </w:t>
      </w:r>
      <w:r w:rsidR="00720327" w:rsidRPr="00BB2D57">
        <w:rPr>
          <w:rFonts w:ascii="Palatino Linotype" w:hAnsi="Palatino Linotype"/>
          <w:bCs/>
          <w:sz w:val="24"/>
        </w:rPr>
        <w:lastRenderedPageBreak/>
        <w:t xml:space="preserve">que trimestralmente presentan las entidades fiscalizables, a través de las tesorerías municipales y de la Secretaría de Finanzas o equivalentes, sobre la situación económica, las finanzas públicas y, en su caso, respecto a la deuda pública, para su análisis por el Órgano Superior, este se integra por información respecto a la situación: </w:t>
      </w:r>
    </w:p>
    <w:p w14:paraId="5355ACA4" w14:textId="77777777" w:rsidR="00720327" w:rsidRPr="00BB2D57" w:rsidRDefault="00720327" w:rsidP="00BE54CA">
      <w:pPr>
        <w:pStyle w:val="Prrafodelista"/>
        <w:spacing w:line="360" w:lineRule="auto"/>
        <w:ind w:left="0"/>
        <w:jc w:val="both"/>
        <w:rPr>
          <w:rFonts w:ascii="Palatino Linotype" w:hAnsi="Palatino Linotype"/>
          <w:bCs/>
          <w:sz w:val="24"/>
        </w:rPr>
      </w:pPr>
    </w:p>
    <w:p w14:paraId="07C4A3D0" w14:textId="40477A3C" w:rsidR="00720327" w:rsidRPr="00BB2D57" w:rsidRDefault="00720327" w:rsidP="007D6B98">
      <w:pPr>
        <w:pStyle w:val="Prrafodelista"/>
        <w:numPr>
          <w:ilvl w:val="0"/>
          <w:numId w:val="8"/>
        </w:numPr>
        <w:spacing w:line="360" w:lineRule="auto"/>
        <w:jc w:val="both"/>
        <w:rPr>
          <w:rFonts w:ascii="Palatino Linotype" w:hAnsi="Palatino Linotype"/>
          <w:bCs/>
        </w:rPr>
      </w:pPr>
      <w:r w:rsidRPr="00BB2D57">
        <w:rPr>
          <w:rFonts w:ascii="Palatino Linotype" w:hAnsi="Palatino Linotype"/>
          <w:bCs/>
        </w:rPr>
        <w:t xml:space="preserve">Económica y administrativa. </w:t>
      </w:r>
    </w:p>
    <w:p w14:paraId="63153963" w14:textId="01C40EB4" w:rsidR="00720327" w:rsidRPr="00BB2D57" w:rsidRDefault="00720327" w:rsidP="007D6B98">
      <w:pPr>
        <w:pStyle w:val="Prrafodelista"/>
        <w:numPr>
          <w:ilvl w:val="0"/>
          <w:numId w:val="8"/>
        </w:numPr>
        <w:spacing w:line="360" w:lineRule="auto"/>
        <w:jc w:val="both"/>
        <w:rPr>
          <w:rFonts w:ascii="Palatino Linotype" w:hAnsi="Palatino Linotype"/>
          <w:bCs/>
        </w:rPr>
      </w:pPr>
      <w:r w:rsidRPr="00BB2D57">
        <w:rPr>
          <w:rFonts w:ascii="Palatino Linotype" w:hAnsi="Palatino Linotype"/>
          <w:bCs/>
        </w:rPr>
        <w:t xml:space="preserve">Contable y Financiera. </w:t>
      </w:r>
    </w:p>
    <w:p w14:paraId="0C9D1890" w14:textId="5AA779E6" w:rsidR="00720327" w:rsidRPr="00BB2D57" w:rsidRDefault="00720327" w:rsidP="007D6B98">
      <w:pPr>
        <w:pStyle w:val="Prrafodelista"/>
        <w:numPr>
          <w:ilvl w:val="0"/>
          <w:numId w:val="8"/>
        </w:numPr>
        <w:spacing w:line="360" w:lineRule="auto"/>
        <w:jc w:val="both"/>
        <w:rPr>
          <w:rFonts w:ascii="Palatino Linotype" w:hAnsi="Palatino Linotype"/>
          <w:bCs/>
        </w:rPr>
      </w:pPr>
      <w:r w:rsidRPr="00BB2D57">
        <w:rPr>
          <w:rFonts w:ascii="Palatino Linotype" w:hAnsi="Palatino Linotype"/>
          <w:bCs/>
        </w:rPr>
        <w:t xml:space="preserve">Patrimonial. </w:t>
      </w:r>
    </w:p>
    <w:p w14:paraId="6F02D4B8" w14:textId="61050D76" w:rsidR="00720327" w:rsidRPr="00BB2D57" w:rsidRDefault="00720327" w:rsidP="007D6B98">
      <w:pPr>
        <w:pStyle w:val="Prrafodelista"/>
        <w:numPr>
          <w:ilvl w:val="0"/>
          <w:numId w:val="8"/>
        </w:numPr>
        <w:spacing w:line="360" w:lineRule="auto"/>
        <w:jc w:val="both"/>
        <w:rPr>
          <w:rFonts w:ascii="Palatino Linotype" w:hAnsi="Palatino Linotype"/>
          <w:bCs/>
        </w:rPr>
      </w:pPr>
      <w:r w:rsidRPr="00BB2D57">
        <w:rPr>
          <w:rFonts w:ascii="Palatino Linotype" w:hAnsi="Palatino Linotype"/>
          <w:bCs/>
        </w:rPr>
        <w:t>Programática y Presupuestal.</w:t>
      </w:r>
    </w:p>
    <w:p w14:paraId="5AA4029C" w14:textId="0CD8C887" w:rsidR="00720327" w:rsidRPr="00BB2D57" w:rsidRDefault="00720327" w:rsidP="007D6B98">
      <w:pPr>
        <w:pStyle w:val="Prrafodelista"/>
        <w:numPr>
          <w:ilvl w:val="0"/>
          <w:numId w:val="8"/>
        </w:numPr>
        <w:spacing w:line="360" w:lineRule="auto"/>
        <w:jc w:val="both"/>
        <w:rPr>
          <w:rFonts w:ascii="Palatino Linotype" w:hAnsi="Palatino Linotype"/>
          <w:bCs/>
        </w:rPr>
      </w:pPr>
      <w:r w:rsidRPr="00BB2D57">
        <w:rPr>
          <w:rFonts w:ascii="Palatino Linotype" w:hAnsi="Palatino Linotype"/>
          <w:bCs/>
        </w:rPr>
        <w:t>De obra pública</w:t>
      </w:r>
    </w:p>
    <w:p w14:paraId="1089ADAF" w14:textId="229D68AD" w:rsidR="00720327" w:rsidRPr="00BB2D57" w:rsidRDefault="00720327" w:rsidP="007D6B98">
      <w:pPr>
        <w:pStyle w:val="Prrafodelista"/>
        <w:numPr>
          <w:ilvl w:val="0"/>
          <w:numId w:val="8"/>
        </w:numPr>
        <w:spacing w:line="360" w:lineRule="auto"/>
        <w:jc w:val="both"/>
        <w:rPr>
          <w:rFonts w:ascii="Palatino Linotype" w:hAnsi="Palatino Linotype"/>
          <w:bCs/>
        </w:rPr>
      </w:pPr>
      <w:r w:rsidRPr="00BB2D57">
        <w:rPr>
          <w:rFonts w:ascii="Palatino Linotype" w:hAnsi="Palatino Linotype"/>
          <w:bCs/>
        </w:rPr>
        <w:t xml:space="preserve">De nómina. </w:t>
      </w:r>
    </w:p>
    <w:p w14:paraId="32EF5505" w14:textId="45404C8C" w:rsidR="00720327" w:rsidRPr="00BB2D57" w:rsidRDefault="00720327" w:rsidP="007D6B98">
      <w:pPr>
        <w:pStyle w:val="Prrafodelista"/>
        <w:numPr>
          <w:ilvl w:val="0"/>
          <w:numId w:val="8"/>
        </w:numPr>
        <w:spacing w:line="360" w:lineRule="auto"/>
        <w:jc w:val="both"/>
        <w:rPr>
          <w:rFonts w:ascii="Palatino Linotype" w:hAnsi="Palatino Linotype"/>
          <w:bCs/>
        </w:rPr>
      </w:pPr>
      <w:r w:rsidRPr="00BB2D57">
        <w:rPr>
          <w:rFonts w:ascii="Palatino Linotype" w:hAnsi="Palatino Linotype"/>
          <w:bCs/>
        </w:rPr>
        <w:t xml:space="preserve">Avance del cumplimiento del Plan de Desarrollo del Estado de México. </w:t>
      </w:r>
    </w:p>
    <w:p w14:paraId="1315FB29" w14:textId="77777777" w:rsidR="000B14D4" w:rsidRPr="00BB2D57" w:rsidRDefault="000B14D4" w:rsidP="00BE54CA">
      <w:pPr>
        <w:pStyle w:val="Prrafodelista"/>
        <w:spacing w:line="360" w:lineRule="auto"/>
        <w:ind w:left="0"/>
        <w:jc w:val="both"/>
        <w:rPr>
          <w:rFonts w:ascii="Palatino Linotype" w:hAnsi="Palatino Linotype"/>
          <w:bCs/>
          <w:sz w:val="24"/>
        </w:rPr>
      </w:pPr>
    </w:p>
    <w:p w14:paraId="55092164" w14:textId="763B76D1" w:rsidR="00BB0104" w:rsidRPr="00BB2D57" w:rsidRDefault="000B14D4" w:rsidP="00BE54CA">
      <w:pPr>
        <w:pStyle w:val="Prrafodelista"/>
        <w:spacing w:line="360" w:lineRule="auto"/>
        <w:ind w:left="0"/>
        <w:jc w:val="both"/>
        <w:rPr>
          <w:rFonts w:ascii="Palatino Linotype" w:hAnsi="Palatino Linotype"/>
          <w:bCs/>
          <w:sz w:val="24"/>
        </w:rPr>
      </w:pPr>
      <w:r w:rsidRPr="00BB2D57">
        <w:rPr>
          <w:rFonts w:ascii="Palatino Linotype" w:hAnsi="Palatino Linotype"/>
          <w:bCs/>
          <w:sz w:val="24"/>
        </w:rPr>
        <w:t>Asimismo, es imp</w:t>
      </w:r>
      <w:r w:rsidR="00BB0104" w:rsidRPr="00BB2D57">
        <w:rPr>
          <w:rFonts w:ascii="Palatino Linotype" w:hAnsi="Palatino Linotype"/>
          <w:bCs/>
          <w:sz w:val="24"/>
        </w:rPr>
        <w:t xml:space="preserve">ortante traer a colación la Ley de Fiscalización Superior del Estado de México, la cual en su cuerpo normativo establece lo siguiente: </w:t>
      </w:r>
    </w:p>
    <w:p w14:paraId="3EE44ED5" w14:textId="77777777" w:rsidR="00BB0104" w:rsidRPr="00BB2D57" w:rsidRDefault="00BB0104" w:rsidP="00BE54CA">
      <w:pPr>
        <w:pStyle w:val="Prrafodelista"/>
        <w:spacing w:line="360" w:lineRule="auto"/>
        <w:ind w:left="0"/>
        <w:jc w:val="both"/>
        <w:rPr>
          <w:rFonts w:ascii="Palatino Linotype" w:hAnsi="Palatino Linotype"/>
          <w:bCs/>
          <w:sz w:val="24"/>
        </w:rPr>
      </w:pPr>
    </w:p>
    <w:p w14:paraId="1E398518" w14:textId="77777777" w:rsidR="000B14D4" w:rsidRPr="00BB2D57" w:rsidRDefault="00BB0104" w:rsidP="000B14D4">
      <w:pPr>
        <w:pStyle w:val="Prrafodelista"/>
        <w:spacing w:line="276" w:lineRule="auto"/>
        <w:ind w:left="567" w:right="616"/>
        <w:jc w:val="both"/>
        <w:rPr>
          <w:rFonts w:ascii="Palatino Linotype" w:hAnsi="Palatino Linotype"/>
          <w:i/>
        </w:rPr>
      </w:pPr>
      <w:r w:rsidRPr="00BB2D57">
        <w:rPr>
          <w:rFonts w:ascii="Palatino Linotype" w:hAnsi="Palatino Linotype"/>
          <w:b/>
          <w:i/>
        </w:rPr>
        <w:t>Artículo 4.-</w:t>
      </w:r>
      <w:r w:rsidRPr="00BB2D57">
        <w:rPr>
          <w:rFonts w:ascii="Palatino Linotype" w:hAnsi="Palatino Linotype"/>
          <w:i/>
        </w:rPr>
        <w:t xml:space="preserve"> Son sujetos de fiscalización: </w:t>
      </w:r>
    </w:p>
    <w:p w14:paraId="48299E44" w14:textId="77777777" w:rsidR="000B14D4" w:rsidRPr="00BB2D57" w:rsidRDefault="00BB0104" w:rsidP="000B14D4">
      <w:pPr>
        <w:pStyle w:val="Prrafodelista"/>
        <w:spacing w:line="276" w:lineRule="auto"/>
        <w:ind w:left="567" w:right="616"/>
        <w:jc w:val="both"/>
        <w:rPr>
          <w:rFonts w:ascii="Palatino Linotype" w:hAnsi="Palatino Linotype"/>
          <w:i/>
        </w:rPr>
      </w:pPr>
      <w:r w:rsidRPr="00BB2D57">
        <w:rPr>
          <w:rFonts w:ascii="Palatino Linotype" w:hAnsi="Palatino Linotype"/>
          <w:i/>
        </w:rPr>
        <w:t xml:space="preserve">I. Los Poderes Públicos del Estado; </w:t>
      </w:r>
    </w:p>
    <w:p w14:paraId="252F3510" w14:textId="77777777" w:rsidR="000B14D4" w:rsidRPr="00BB2D57" w:rsidRDefault="00BB0104" w:rsidP="000B14D4">
      <w:pPr>
        <w:pStyle w:val="Prrafodelista"/>
        <w:spacing w:line="276" w:lineRule="auto"/>
        <w:ind w:left="567" w:right="616"/>
        <w:jc w:val="both"/>
        <w:rPr>
          <w:rFonts w:ascii="Palatino Linotype" w:hAnsi="Palatino Linotype"/>
          <w:i/>
        </w:rPr>
      </w:pPr>
      <w:r w:rsidRPr="00BB2D57">
        <w:rPr>
          <w:rFonts w:ascii="Palatino Linotype" w:hAnsi="Palatino Linotype"/>
          <w:i/>
        </w:rPr>
        <w:t xml:space="preserve">II. Los municipios del Estado de México; </w:t>
      </w:r>
    </w:p>
    <w:p w14:paraId="474FF9F7" w14:textId="77777777" w:rsidR="000B14D4" w:rsidRPr="00BB2D57" w:rsidRDefault="00BB0104" w:rsidP="000B14D4">
      <w:pPr>
        <w:pStyle w:val="Prrafodelista"/>
        <w:spacing w:line="276" w:lineRule="auto"/>
        <w:ind w:left="567" w:right="616"/>
        <w:jc w:val="both"/>
        <w:rPr>
          <w:rFonts w:ascii="Palatino Linotype" w:hAnsi="Palatino Linotype"/>
          <w:i/>
        </w:rPr>
      </w:pPr>
      <w:r w:rsidRPr="00BB2D57">
        <w:rPr>
          <w:rFonts w:ascii="Palatino Linotype" w:hAnsi="Palatino Linotype"/>
          <w:i/>
        </w:rPr>
        <w:t xml:space="preserve">III. Los organismos autónomos; </w:t>
      </w:r>
    </w:p>
    <w:p w14:paraId="3234C225" w14:textId="77777777" w:rsidR="000B14D4" w:rsidRPr="00BB2D57" w:rsidRDefault="00BB0104" w:rsidP="000B14D4">
      <w:pPr>
        <w:pStyle w:val="Prrafodelista"/>
        <w:spacing w:line="276" w:lineRule="auto"/>
        <w:ind w:left="567" w:right="616"/>
        <w:jc w:val="both"/>
        <w:rPr>
          <w:rFonts w:ascii="Palatino Linotype" w:hAnsi="Palatino Linotype"/>
          <w:i/>
        </w:rPr>
      </w:pPr>
      <w:r w:rsidRPr="00BB2D57">
        <w:rPr>
          <w:rFonts w:ascii="Palatino Linotype" w:hAnsi="Palatino Linotype"/>
          <w:i/>
        </w:rPr>
        <w:t xml:space="preserve">IV. Los organismos auxiliares; </w:t>
      </w:r>
    </w:p>
    <w:p w14:paraId="458ABFEF" w14:textId="77777777" w:rsidR="000B14D4" w:rsidRPr="00BB2D57" w:rsidRDefault="00BB0104" w:rsidP="000B14D4">
      <w:pPr>
        <w:pStyle w:val="Prrafodelista"/>
        <w:spacing w:line="276" w:lineRule="auto"/>
        <w:ind w:left="567" w:right="616"/>
        <w:jc w:val="both"/>
        <w:rPr>
          <w:rFonts w:ascii="Palatino Linotype" w:hAnsi="Palatino Linotype"/>
          <w:i/>
        </w:rPr>
      </w:pPr>
      <w:r w:rsidRPr="00BB2D57">
        <w:rPr>
          <w:rFonts w:ascii="Palatino Linotype" w:hAnsi="Palatino Linotype"/>
          <w:i/>
        </w:rPr>
        <w:t xml:space="preserve">V. Los fideicomisos previstos en el artículo 3 fracción </w:t>
      </w:r>
    </w:p>
    <w:p w14:paraId="41D1A419" w14:textId="77777777" w:rsidR="000B14D4" w:rsidRPr="00BB2D57" w:rsidRDefault="00BB0104" w:rsidP="000B14D4">
      <w:pPr>
        <w:pStyle w:val="Prrafodelista"/>
        <w:spacing w:line="276" w:lineRule="auto"/>
        <w:ind w:left="567" w:right="616"/>
        <w:jc w:val="both"/>
        <w:rPr>
          <w:rFonts w:ascii="Palatino Linotype" w:hAnsi="Palatino Linotype"/>
          <w:i/>
        </w:rPr>
      </w:pPr>
      <w:r w:rsidRPr="00BB2D57">
        <w:rPr>
          <w:rFonts w:ascii="Palatino Linotype" w:hAnsi="Palatino Linotype"/>
          <w:i/>
        </w:rPr>
        <w:t xml:space="preserve">XVII del Código Financiero del Estado de México y Municipios, y aquellos que manejen recursos del Estado, Municipios, o en su caso provenientes de la federación; </w:t>
      </w:r>
    </w:p>
    <w:p w14:paraId="57B10D21" w14:textId="22913205" w:rsidR="00BB0104" w:rsidRPr="00BB2D57" w:rsidRDefault="00BB0104" w:rsidP="000B14D4">
      <w:pPr>
        <w:pStyle w:val="Prrafodelista"/>
        <w:spacing w:line="276" w:lineRule="auto"/>
        <w:ind w:left="567" w:right="616"/>
        <w:jc w:val="both"/>
        <w:rPr>
          <w:rFonts w:ascii="Palatino Linotype" w:hAnsi="Palatino Linotype"/>
          <w:i/>
        </w:rPr>
      </w:pPr>
      <w:r w:rsidRPr="00BB2D57">
        <w:rPr>
          <w:rFonts w:ascii="Palatino Linotype" w:hAnsi="Palatino Linotype"/>
          <w:i/>
        </w:rPr>
        <w:t xml:space="preserve">VI. Cualquier entidad, persona física o jurídica colectiva, pública o privada, mandato, fondo u otra figura análoga que haya captado, recaudado, administrado, manejado, </w:t>
      </w:r>
      <w:r w:rsidRPr="00BB2D57">
        <w:rPr>
          <w:rFonts w:ascii="Palatino Linotype" w:hAnsi="Palatino Linotype"/>
          <w:i/>
        </w:rPr>
        <w:lastRenderedPageBreak/>
        <w:t>ejercido, cobrado o recibido en pago directo o indirectamente con recursos públicos del Estado o Municipios, o en su caso de la federación.</w:t>
      </w:r>
    </w:p>
    <w:p w14:paraId="50A20DF6" w14:textId="77777777" w:rsidR="00BB0104" w:rsidRPr="00BB2D57" w:rsidRDefault="00BB0104" w:rsidP="000B14D4">
      <w:pPr>
        <w:pStyle w:val="Prrafodelista"/>
        <w:spacing w:line="276" w:lineRule="auto"/>
        <w:ind w:left="567" w:right="616"/>
        <w:jc w:val="both"/>
        <w:rPr>
          <w:rFonts w:ascii="Palatino Linotype" w:hAnsi="Palatino Linotype"/>
          <w:i/>
        </w:rPr>
      </w:pPr>
    </w:p>
    <w:p w14:paraId="73FE83AF" w14:textId="28403B13" w:rsidR="00BB0104" w:rsidRPr="00BB2D57" w:rsidRDefault="00BB0104" w:rsidP="000B14D4">
      <w:pPr>
        <w:pStyle w:val="Prrafodelista"/>
        <w:spacing w:line="276" w:lineRule="auto"/>
        <w:ind w:left="567" w:right="616"/>
        <w:jc w:val="both"/>
        <w:rPr>
          <w:rFonts w:ascii="Palatino Linotype" w:hAnsi="Palatino Linotype"/>
          <w:i/>
        </w:rPr>
      </w:pPr>
      <w:r w:rsidRPr="00BB2D57">
        <w:rPr>
          <w:rFonts w:ascii="Palatino Linotype" w:hAnsi="Palatino Linotype"/>
          <w:b/>
          <w:i/>
        </w:rPr>
        <w:t>Artículo 6.</w:t>
      </w:r>
      <w:r w:rsidRPr="00BB2D57">
        <w:rPr>
          <w:rFonts w:ascii="Palatino Linotype" w:hAnsi="Palatino Linotype"/>
          <w:i/>
        </w:rPr>
        <w:t xml:space="preserve"> El Órgano Superior en el ejercicio de sus atribuciones, desarrollará la función de fiscalización conforme a los principios de legalidad, </w:t>
      </w:r>
      <w:proofErr w:type="spellStart"/>
      <w:r w:rsidRPr="00BB2D57">
        <w:rPr>
          <w:rFonts w:ascii="Palatino Linotype" w:hAnsi="Palatino Linotype"/>
          <w:i/>
        </w:rPr>
        <w:t>definitividad</w:t>
      </w:r>
      <w:proofErr w:type="spellEnd"/>
      <w:r w:rsidRPr="00BB2D57">
        <w:rPr>
          <w:rFonts w:ascii="Palatino Linotype" w:hAnsi="Palatino Linotype"/>
          <w:i/>
        </w:rPr>
        <w:t>, imparcialidad, confiabilidad y de máxima publicidad. Asimismo, deberá fiscalizar las acciones de las entidades fiscalizables en materia de fondos, recursos públicos y deuda pública de conformidad con las leyes aplicables</w:t>
      </w:r>
      <w:r w:rsidR="00030E80" w:rsidRPr="00BB2D57">
        <w:rPr>
          <w:rFonts w:ascii="Palatino Linotype" w:hAnsi="Palatino Linotype"/>
          <w:i/>
        </w:rPr>
        <w:t xml:space="preserve">. </w:t>
      </w:r>
    </w:p>
    <w:p w14:paraId="643A3641" w14:textId="77777777" w:rsidR="00030E80" w:rsidRPr="00BB2D57" w:rsidRDefault="00030E80" w:rsidP="000B14D4">
      <w:pPr>
        <w:pStyle w:val="Prrafodelista"/>
        <w:spacing w:line="276" w:lineRule="auto"/>
        <w:ind w:left="567" w:right="616"/>
        <w:jc w:val="both"/>
        <w:rPr>
          <w:rFonts w:ascii="Palatino Linotype" w:hAnsi="Palatino Linotype"/>
          <w:i/>
        </w:rPr>
      </w:pPr>
    </w:p>
    <w:p w14:paraId="43270B1D" w14:textId="30119537" w:rsidR="00030E80" w:rsidRPr="00BB2D57" w:rsidRDefault="00030E80" w:rsidP="000B14D4">
      <w:pPr>
        <w:pStyle w:val="Prrafodelista"/>
        <w:spacing w:line="276" w:lineRule="auto"/>
        <w:ind w:left="567" w:right="616"/>
        <w:jc w:val="both"/>
        <w:rPr>
          <w:rFonts w:ascii="Palatino Linotype" w:hAnsi="Palatino Linotype"/>
          <w:i/>
        </w:rPr>
      </w:pPr>
      <w:r w:rsidRPr="00BB2D57">
        <w:rPr>
          <w:rFonts w:ascii="Palatino Linotype" w:hAnsi="Palatino Linotype"/>
          <w:b/>
          <w:i/>
        </w:rPr>
        <w:t>Artículo 8.-</w:t>
      </w:r>
      <w:r w:rsidRPr="00BB2D57">
        <w:rPr>
          <w:rFonts w:ascii="Palatino Linotype" w:hAnsi="Palatino Linotype"/>
          <w:i/>
        </w:rPr>
        <w:t xml:space="preserve"> El Órgano Superior tendrá las siguientes atribuciones:</w:t>
      </w:r>
    </w:p>
    <w:p w14:paraId="2D9635F9" w14:textId="46428012" w:rsidR="00030E80" w:rsidRPr="00BB2D57" w:rsidRDefault="00030E80" w:rsidP="000B14D4">
      <w:pPr>
        <w:pStyle w:val="Prrafodelista"/>
        <w:spacing w:line="276" w:lineRule="auto"/>
        <w:ind w:left="567" w:right="616"/>
        <w:jc w:val="both"/>
        <w:rPr>
          <w:rFonts w:ascii="Palatino Linotype" w:hAnsi="Palatino Linotype"/>
          <w:i/>
        </w:rPr>
      </w:pPr>
      <w:r w:rsidRPr="00BB2D57">
        <w:rPr>
          <w:rFonts w:ascii="Palatino Linotype" w:hAnsi="Palatino Linotype"/>
          <w:i/>
        </w:rPr>
        <w:t>…</w:t>
      </w:r>
    </w:p>
    <w:p w14:paraId="003817FF" w14:textId="0865730C" w:rsidR="00030E80" w:rsidRPr="00BB2D57" w:rsidRDefault="00030E80" w:rsidP="000B14D4">
      <w:pPr>
        <w:pStyle w:val="Prrafodelista"/>
        <w:spacing w:line="276" w:lineRule="auto"/>
        <w:ind w:left="567" w:right="616"/>
        <w:jc w:val="both"/>
        <w:rPr>
          <w:rFonts w:ascii="Palatino Linotype" w:hAnsi="Palatino Linotype"/>
          <w:i/>
        </w:rPr>
      </w:pPr>
      <w:r w:rsidRPr="00BB2D57">
        <w:rPr>
          <w:rFonts w:ascii="Palatino Linotype" w:hAnsi="Palatino Linotype"/>
          <w:i/>
        </w:rPr>
        <w:t>XI. Establecer los lineamientos, criterios, procedimientos, métodos y sistemas, así como todas aquellas disposiciones de carácter general para las acciones de control y evaluación, necesarios para la fiscalización de las cuentas públicas y los informes trimestrales;</w:t>
      </w:r>
    </w:p>
    <w:p w14:paraId="36FB56B9" w14:textId="5E0138C4" w:rsidR="00030E80" w:rsidRPr="00BB2D57" w:rsidRDefault="00030E80" w:rsidP="000B14D4">
      <w:pPr>
        <w:pStyle w:val="Prrafodelista"/>
        <w:spacing w:line="276" w:lineRule="auto"/>
        <w:ind w:left="567" w:right="616"/>
        <w:jc w:val="both"/>
        <w:rPr>
          <w:rFonts w:ascii="Palatino Linotype" w:hAnsi="Palatino Linotype"/>
          <w:i/>
        </w:rPr>
      </w:pPr>
      <w:r w:rsidRPr="00BB2D57">
        <w:rPr>
          <w:rFonts w:ascii="Palatino Linotype" w:hAnsi="Palatino Linotype"/>
          <w:i/>
        </w:rPr>
        <w:t>…</w:t>
      </w:r>
    </w:p>
    <w:p w14:paraId="2AC7190D" w14:textId="77777777" w:rsidR="000B14D4" w:rsidRPr="00BB2D57" w:rsidRDefault="000B14D4" w:rsidP="000B14D4">
      <w:pPr>
        <w:pStyle w:val="Prrafodelista"/>
        <w:spacing w:line="276" w:lineRule="auto"/>
        <w:ind w:left="567" w:right="616"/>
        <w:jc w:val="both"/>
        <w:rPr>
          <w:rFonts w:ascii="Palatino Linotype" w:hAnsi="Palatino Linotype"/>
          <w:i/>
        </w:rPr>
      </w:pPr>
    </w:p>
    <w:p w14:paraId="3318CF21" w14:textId="76245347" w:rsidR="000B14D4" w:rsidRPr="00BB2D57" w:rsidRDefault="000B14D4" w:rsidP="000B14D4">
      <w:pPr>
        <w:pStyle w:val="Prrafodelista"/>
        <w:spacing w:line="276" w:lineRule="auto"/>
        <w:ind w:left="567" w:right="616"/>
        <w:jc w:val="both"/>
        <w:rPr>
          <w:rFonts w:ascii="Palatino Linotype" w:hAnsi="Palatino Linotype"/>
          <w:i/>
        </w:rPr>
      </w:pPr>
      <w:r w:rsidRPr="00BB2D57">
        <w:rPr>
          <w:rFonts w:ascii="Palatino Linotype" w:hAnsi="Palatino Linotype"/>
          <w:b/>
          <w:i/>
        </w:rPr>
        <w:t>Artículo 39.</w:t>
      </w:r>
      <w:r w:rsidRPr="00BB2D57">
        <w:rPr>
          <w:rFonts w:ascii="Palatino Linotype" w:hAnsi="Palatino Linotype"/>
          <w:i/>
        </w:rPr>
        <w:t xml:space="preserve"> El Órgano Superior, en ejercicio de sus atribuciones de fiscalización, podrá realizar revisiones y auditorías en relación con el ejercicio fiscal sujeto a revisión.</w:t>
      </w:r>
    </w:p>
    <w:p w14:paraId="6A9BD03D" w14:textId="77777777" w:rsidR="000B14D4" w:rsidRPr="00BB2D57" w:rsidRDefault="000B14D4" w:rsidP="000B14D4">
      <w:pPr>
        <w:pStyle w:val="Prrafodelista"/>
        <w:spacing w:line="276" w:lineRule="auto"/>
        <w:ind w:left="567" w:right="616"/>
        <w:jc w:val="both"/>
        <w:rPr>
          <w:rFonts w:ascii="Palatino Linotype" w:hAnsi="Palatino Linotype"/>
          <w:i/>
        </w:rPr>
      </w:pPr>
    </w:p>
    <w:p w14:paraId="7690A154" w14:textId="43B08375" w:rsidR="000B14D4" w:rsidRPr="00BB2D57" w:rsidRDefault="000B14D4" w:rsidP="000B14D4">
      <w:pPr>
        <w:pStyle w:val="Prrafodelista"/>
        <w:spacing w:line="276" w:lineRule="auto"/>
        <w:ind w:left="567" w:right="616"/>
        <w:jc w:val="both"/>
        <w:rPr>
          <w:rFonts w:ascii="Palatino Linotype" w:hAnsi="Palatino Linotype"/>
          <w:bCs/>
          <w:i/>
          <w:sz w:val="24"/>
        </w:rPr>
      </w:pPr>
      <w:r w:rsidRPr="00BB2D57">
        <w:rPr>
          <w:rFonts w:ascii="Palatino Linotype" w:hAnsi="Palatino Linotype"/>
          <w:b/>
          <w:i/>
        </w:rPr>
        <w:t>Artículo 49.</w:t>
      </w:r>
      <w:r w:rsidRPr="00BB2D57">
        <w:rPr>
          <w:rFonts w:ascii="Palatino Linotype" w:hAnsi="Palatino Linotype"/>
          <w:i/>
        </w:rPr>
        <w:t xml:space="preserve"> Los informes trimestrales o la cuenta pública municipal, según corresponda, así como la documentación comprobatoria y justificativa que los ampare, quedarán a disposición de los sujetos obligados a firmarlos, para que puedan revisarlos y en su caso, anotar sus observaciones. Dichos informes serán revisados por los síndicos sin que se requiera su firma para la remisión.</w:t>
      </w:r>
    </w:p>
    <w:p w14:paraId="146509DA" w14:textId="77777777" w:rsidR="00BB0104" w:rsidRPr="00BB2D57" w:rsidRDefault="00BB0104" w:rsidP="0081747E">
      <w:pPr>
        <w:pStyle w:val="Prrafodelista"/>
        <w:spacing w:line="360" w:lineRule="auto"/>
        <w:ind w:left="0"/>
        <w:jc w:val="both"/>
        <w:rPr>
          <w:rFonts w:ascii="Palatino Linotype" w:hAnsi="Palatino Linotype"/>
          <w:bCs/>
          <w:sz w:val="24"/>
        </w:rPr>
      </w:pPr>
    </w:p>
    <w:p w14:paraId="0337AF5D" w14:textId="4864F6D5" w:rsidR="00BB0104" w:rsidRPr="00BB2D57" w:rsidRDefault="000B14D4" w:rsidP="0081747E">
      <w:pPr>
        <w:pStyle w:val="Prrafodelista"/>
        <w:spacing w:line="360" w:lineRule="auto"/>
        <w:ind w:left="0"/>
        <w:jc w:val="both"/>
        <w:rPr>
          <w:rFonts w:ascii="Palatino Linotype" w:hAnsi="Palatino Linotype"/>
          <w:bCs/>
          <w:sz w:val="24"/>
        </w:rPr>
      </w:pPr>
      <w:r w:rsidRPr="00BB2D57">
        <w:rPr>
          <w:rFonts w:ascii="Palatino Linotype" w:hAnsi="Palatino Linotype"/>
          <w:bCs/>
          <w:sz w:val="24"/>
        </w:rPr>
        <w:t xml:space="preserve">Por su parte, el Manual General de Organización establece que la Dirección de lo Jurídico </w:t>
      </w:r>
      <w:r w:rsidR="00ED5215" w:rsidRPr="00BB2D57">
        <w:rPr>
          <w:rFonts w:ascii="Palatino Linotype" w:hAnsi="Palatino Linotype"/>
          <w:bCs/>
          <w:sz w:val="24"/>
        </w:rPr>
        <w:t>C</w:t>
      </w:r>
      <w:r w:rsidRPr="00BB2D57">
        <w:rPr>
          <w:rFonts w:ascii="Palatino Linotype" w:hAnsi="Palatino Linotype"/>
          <w:bCs/>
          <w:sz w:val="24"/>
        </w:rPr>
        <w:t>onsultivo</w:t>
      </w:r>
      <w:r w:rsidR="00ED5215" w:rsidRPr="00BB2D57">
        <w:rPr>
          <w:rFonts w:ascii="Palatino Linotype" w:hAnsi="Palatino Linotype"/>
          <w:bCs/>
          <w:sz w:val="24"/>
        </w:rPr>
        <w:t xml:space="preserve"> y la Dirección de Revisión de Información de Entidades Fiscalizables</w:t>
      </w:r>
      <w:r w:rsidRPr="00BB2D57">
        <w:rPr>
          <w:rFonts w:ascii="Palatino Linotype" w:hAnsi="Palatino Linotype"/>
          <w:bCs/>
          <w:sz w:val="24"/>
        </w:rPr>
        <w:t xml:space="preserve"> tendrá</w:t>
      </w:r>
      <w:r w:rsidR="00ED5215" w:rsidRPr="00BB2D57">
        <w:rPr>
          <w:rFonts w:ascii="Palatino Linotype" w:hAnsi="Palatino Linotype"/>
          <w:bCs/>
          <w:sz w:val="24"/>
        </w:rPr>
        <w:t>n</w:t>
      </w:r>
      <w:r w:rsidRPr="00BB2D57">
        <w:rPr>
          <w:rFonts w:ascii="Palatino Linotype" w:hAnsi="Palatino Linotype"/>
          <w:bCs/>
          <w:sz w:val="24"/>
        </w:rPr>
        <w:t xml:space="preserve"> las siguientes funciones: </w:t>
      </w:r>
    </w:p>
    <w:p w14:paraId="3A5FDD63" w14:textId="77777777" w:rsidR="000B14D4" w:rsidRPr="00BB2D57" w:rsidRDefault="000B14D4" w:rsidP="000B14D4">
      <w:pPr>
        <w:pStyle w:val="Prrafodelista"/>
        <w:spacing w:line="276" w:lineRule="auto"/>
        <w:ind w:left="567" w:right="616"/>
        <w:rPr>
          <w:rFonts w:ascii="Palatino Linotype" w:hAnsi="Palatino Linotype"/>
          <w:bCs/>
          <w:sz w:val="24"/>
        </w:rPr>
      </w:pPr>
    </w:p>
    <w:p w14:paraId="23D88210" w14:textId="50BED5DA" w:rsidR="000B14D4" w:rsidRPr="00BB2D57" w:rsidRDefault="000B14D4" w:rsidP="000B14D4">
      <w:pPr>
        <w:pStyle w:val="Prrafodelista"/>
        <w:spacing w:line="276" w:lineRule="auto"/>
        <w:ind w:left="567" w:right="616"/>
        <w:rPr>
          <w:rFonts w:ascii="Palatino Linotype" w:hAnsi="Palatino Linotype"/>
          <w:b/>
          <w:i/>
        </w:rPr>
      </w:pPr>
      <w:r w:rsidRPr="00BB2D57">
        <w:rPr>
          <w:rFonts w:ascii="Palatino Linotype" w:hAnsi="Palatino Linotype"/>
          <w:b/>
          <w:i/>
        </w:rPr>
        <w:t>Dirección de lo Jurídico Consultivo</w:t>
      </w:r>
    </w:p>
    <w:p w14:paraId="081DF523" w14:textId="4402706F" w:rsidR="000B14D4" w:rsidRPr="00BB2D57" w:rsidRDefault="000B14D4" w:rsidP="000B14D4">
      <w:pPr>
        <w:pStyle w:val="Prrafodelista"/>
        <w:spacing w:line="276" w:lineRule="auto"/>
        <w:ind w:left="567" w:right="616"/>
        <w:jc w:val="both"/>
        <w:rPr>
          <w:rFonts w:ascii="Palatino Linotype" w:hAnsi="Palatino Linotype"/>
          <w:i/>
        </w:rPr>
      </w:pPr>
      <w:r w:rsidRPr="00BB2D57">
        <w:rPr>
          <w:rFonts w:ascii="Palatino Linotype" w:hAnsi="Palatino Linotype"/>
          <w:b/>
          <w:i/>
        </w:rPr>
        <w:t>Objetivo:</w:t>
      </w:r>
      <w:r w:rsidRPr="00BB2D57">
        <w:rPr>
          <w:rFonts w:ascii="Palatino Linotype" w:hAnsi="Palatino Linotype"/>
          <w:i/>
        </w:rPr>
        <w:t xml:space="preserve"> Coordinar las actividades relacionadas con el análisis de la normatividad, apoyo legal, seguimiento a las obligaciones periódicas, asuntos contenciosos y actos de </w:t>
      </w:r>
      <w:r w:rsidRPr="00BB2D57">
        <w:rPr>
          <w:rFonts w:ascii="Palatino Linotype" w:hAnsi="Palatino Linotype"/>
          <w:i/>
        </w:rPr>
        <w:lastRenderedPageBreak/>
        <w:t xml:space="preserve">notificación, para la defensa de los intereses legítimos y jurídicos del Órgano Superior. </w:t>
      </w:r>
      <w:r w:rsidRPr="00BB2D57">
        <w:rPr>
          <w:rFonts w:ascii="Palatino Linotype" w:hAnsi="Palatino Linotype"/>
          <w:b/>
          <w:i/>
        </w:rPr>
        <w:t>Funciones:</w:t>
      </w:r>
      <w:r w:rsidRPr="00BB2D57">
        <w:rPr>
          <w:rFonts w:ascii="Palatino Linotype" w:hAnsi="Palatino Linotype"/>
          <w:i/>
        </w:rPr>
        <w:t xml:space="preserve"> </w:t>
      </w:r>
    </w:p>
    <w:p w14:paraId="67633F1D" w14:textId="0051F0CC" w:rsidR="00BB0104" w:rsidRPr="00BB2D57" w:rsidRDefault="000B14D4" w:rsidP="000B14D4">
      <w:pPr>
        <w:pStyle w:val="Prrafodelista"/>
        <w:spacing w:line="276" w:lineRule="auto"/>
        <w:ind w:left="567" w:right="616"/>
        <w:jc w:val="both"/>
        <w:rPr>
          <w:rFonts w:ascii="Palatino Linotype" w:hAnsi="Palatino Linotype"/>
          <w:i/>
        </w:rPr>
      </w:pPr>
      <w:r w:rsidRPr="00BB2D57">
        <w:rPr>
          <w:rFonts w:ascii="Palatino Linotype" w:hAnsi="Palatino Linotype"/>
          <w:i/>
        </w:rPr>
        <w:t>…</w:t>
      </w:r>
    </w:p>
    <w:p w14:paraId="1A45F5E1" w14:textId="4A7E324C" w:rsidR="000B14D4" w:rsidRPr="00BB2D57" w:rsidRDefault="000B14D4" w:rsidP="000B14D4">
      <w:pPr>
        <w:pStyle w:val="Prrafodelista"/>
        <w:spacing w:line="276" w:lineRule="auto"/>
        <w:ind w:left="567" w:right="616"/>
        <w:jc w:val="both"/>
        <w:rPr>
          <w:rFonts w:ascii="Palatino Linotype" w:hAnsi="Palatino Linotype"/>
          <w:b/>
          <w:i/>
          <w:u w:val="single"/>
        </w:rPr>
      </w:pPr>
      <w:r w:rsidRPr="00BB2D57">
        <w:rPr>
          <w:rFonts w:ascii="Palatino Linotype" w:hAnsi="Palatino Linotype"/>
          <w:b/>
          <w:i/>
          <w:u w:val="single"/>
        </w:rPr>
        <w:t>- Dirigir la elaboración y actualización del catálogo de entidades fiscalizables</w:t>
      </w:r>
    </w:p>
    <w:p w14:paraId="628F749C" w14:textId="20C18C11" w:rsidR="000B14D4" w:rsidRPr="00BB2D57" w:rsidRDefault="000B14D4" w:rsidP="000B14D4">
      <w:pPr>
        <w:pStyle w:val="Prrafodelista"/>
        <w:spacing w:line="276" w:lineRule="auto"/>
        <w:ind w:left="567" w:right="616"/>
        <w:jc w:val="both"/>
        <w:rPr>
          <w:rFonts w:ascii="Palatino Linotype" w:hAnsi="Palatino Linotype"/>
          <w:i/>
        </w:rPr>
      </w:pPr>
      <w:r w:rsidRPr="00BB2D57">
        <w:rPr>
          <w:rFonts w:ascii="Palatino Linotype" w:hAnsi="Palatino Linotype"/>
          <w:i/>
        </w:rPr>
        <w:t>…</w:t>
      </w:r>
    </w:p>
    <w:p w14:paraId="3C27235F" w14:textId="23EF067C" w:rsidR="000B14D4" w:rsidRPr="00BB2D57" w:rsidRDefault="000B14D4" w:rsidP="000B14D4">
      <w:pPr>
        <w:pStyle w:val="Prrafodelista"/>
        <w:spacing w:line="276" w:lineRule="auto"/>
        <w:ind w:left="567" w:right="616"/>
        <w:jc w:val="both"/>
        <w:rPr>
          <w:rFonts w:ascii="Palatino Linotype" w:hAnsi="Palatino Linotype"/>
          <w:b/>
          <w:bCs/>
          <w:i/>
          <w:sz w:val="24"/>
          <w:u w:val="single"/>
        </w:rPr>
      </w:pPr>
      <w:r w:rsidRPr="00BB2D57">
        <w:rPr>
          <w:rFonts w:ascii="Palatino Linotype" w:hAnsi="Palatino Linotype"/>
          <w:b/>
          <w:i/>
          <w:u w:val="single"/>
        </w:rPr>
        <w:t>- Coordinar el seguimiento para el cumplimiento de las obligaciones periódicas de las entidades fiscalizables determinadas en la Ley de Fiscalización y demás disposiciones jurídicas aplicables.</w:t>
      </w:r>
    </w:p>
    <w:p w14:paraId="65792B7A" w14:textId="77777777" w:rsidR="00BB0104" w:rsidRPr="00BB2D57" w:rsidRDefault="00BB0104" w:rsidP="0081747E">
      <w:pPr>
        <w:pStyle w:val="Prrafodelista"/>
        <w:spacing w:line="360" w:lineRule="auto"/>
        <w:ind w:left="0"/>
        <w:jc w:val="both"/>
        <w:rPr>
          <w:rFonts w:ascii="Palatino Linotype" w:hAnsi="Palatino Linotype"/>
          <w:bCs/>
          <w:sz w:val="24"/>
        </w:rPr>
      </w:pPr>
    </w:p>
    <w:p w14:paraId="7E99F781" w14:textId="77777777" w:rsidR="00ED5215" w:rsidRPr="00BB2D57" w:rsidRDefault="00ED5215" w:rsidP="00ED5215">
      <w:pPr>
        <w:pStyle w:val="Prrafodelista"/>
        <w:spacing w:line="276" w:lineRule="auto"/>
        <w:ind w:left="567" w:right="616"/>
        <w:jc w:val="both"/>
        <w:rPr>
          <w:rFonts w:ascii="Palatino Linotype" w:hAnsi="Palatino Linotype"/>
          <w:b/>
          <w:i/>
        </w:rPr>
      </w:pPr>
      <w:r w:rsidRPr="00BB2D57">
        <w:rPr>
          <w:rFonts w:ascii="Palatino Linotype" w:hAnsi="Palatino Linotype"/>
          <w:b/>
          <w:i/>
        </w:rPr>
        <w:t>Dirección de Revisión de Información de Entidades Fiscalizables Dirección de Evaluación y Control Interno a las Entidades Fiscalizables</w:t>
      </w:r>
    </w:p>
    <w:p w14:paraId="0B81AA5A" w14:textId="77777777" w:rsidR="00ED5215" w:rsidRPr="00BB2D57" w:rsidRDefault="00ED5215" w:rsidP="00ED5215">
      <w:pPr>
        <w:pStyle w:val="Prrafodelista"/>
        <w:spacing w:line="276" w:lineRule="auto"/>
        <w:ind w:left="567" w:right="616"/>
        <w:jc w:val="both"/>
        <w:rPr>
          <w:rFonts w:ascii="Palatino Linotype" w:hAnsi="Palatino Linotype"/>
          <w:b/>
          <w:i/>
        </w:rPr>
      </w:pPr>
    </w:p>
    <w:p w14:paraId="645E3653" w14:textId="73B90041" w:rsidR="00ED5215" w:rsidRPr="00BB2D57" w:rsidRDefault="00ED5215" w:rsidP="00ED5215">
      <w:pPr>
        <w:pStyle w:val="Prrafodelista"/>
        <w:spacing w:line="276" w:lineRule="auto"/>
        <w:ind w:left="567" w:right="616"/>
        <w:jc w:val="both"/>
        <w:rPr>
          <w:rFonts w:ascii="Palatino Linotype" w:hAnsi="Palatino Linotype"/>
          <w:i/>
        </w:rPr>
      </w:pPr>
      <w:r w:rsidRPr="00BB2D57">
        <w:rPr>
          <w:rFonts w:ascii="Palatino Linotype" w:hAnsi="Palatino Linotype"/>
          <w:b/>
          <w:i/>
        </w:rPr>
        <w:t xml:space="preserve"> Objetivo:</w:t>
      </w:r>
      <w:r w:rsidRPr="00BB2D57">
        <w:rPr>
          <w:rFonts w:ascii="Palatino Linotype" w:hAnsi="Palatino Linotype"/>
          <w:i/>
        </w:rPr>
        <w:t xml:space="preserve"> Dirigir la revisión de las cuentas públicas, presupuesto, informes trimestrales y </w:t>
      </w:r>
      <w:r w:rsidRPr="00BB2D57">
        <w:rPr>
          <w:rFonts w:ascii="Palatino Linotype" w:hAnsi="Palatino Linotype"/>
          <w:b/>
          <w:i/>
          <w:u w:val="single"/>
        </w:rPr>
        <w:t>demás obligaciones periódicas de las entidades fiscalizables</w:t>
      </w:r>
      <w:r w:rsidRPr="00BB2D57">
        <w:rPr>
          <w:rFonts w:ascii="Palatino Linotype" w:hAnsi="Palatino Linotype"/>
          <w:i/>
        </w:rPr>
        <w:t xml:space="preserve">, a fin </w:t>
      </w:r>
      <w:r w:rsidRPr="00BB2D57">
        <w:rPr>
          <w:rFonts w:ascii="Palatino Linotype" w:hAnsi="Palatino Linotype"/>
          <w:b/>
          <w:i/>
          <w:u w:val="single"/>
        </w:rPr>
        <w:t>de verificar que la administración de los recursos públicos se realice de conformidad con las disposiciones jurídicas aplicables.</w:t>
      </w:r>
    </w:p>
    <w:p w14:paraId="08710043" w14:textId="77777777" w:rsidR="00ED5215" w:rsidRPr="00BB2D57" w:rsidRDefault="00ED5215" w:rsidP="00ED5215">
      <w:pPr>
        <w:pStyle w:val="Prrafodelista"/>
        <w:spacing w:line="276" w:lineRule="auto"/>
        <w:ind w:left="567" w:right="616"/>
        <w:jc w:val="both"/>
        <w:rPr>
          <w:rFonts w:ascii="Palatino Linotype" w:hAnsi="Palatino Linotype"/>
          <w:i/>
        </w:rPr>
      </w:pPr>
    </w:p>
    <w:p w14:paraId="7223BB57" w14:textId="2E137414" w:rsidR="00ED5215" w:rsidRPr="00BB2D57" w:rsidRDefault="00ED5215" w:rsidP="00ED5215">
      <w:pPr>
        <w:pStyle w:val="Prrafodelista"/>
        <w:spacing w:line="276" w:lineRule="auto"/>
        <w:ind w:left="567" w:right="616"/>
        <w:jc w:val="both"/>
        <w:rPr>
          <w:rFonts w:ascii="Palatino Linotype" w:hAnsi="Palatino Linotype"/>
          <w:b/>
          <w:i/>
        </w:rPr>
      </w:pPr>
      <w:r w:rsidRPr="00BB2D57">
        <w:rPr>
          <w:rFonts w:ascii="Palatino Linotype" w:hAnsi="Palatino Linotype"/>
          <w:b/>
          <w:i/>
        </w:rPr>
        <w:t>Funciones:</w:t>
      </w:r>
    </w:p>
    <w:p w14:paraId="1DEB4A0C" w14:textId="717054D9" w:rsidR="00ED5215" w:rsidRPr="00BB2D57" w:rsidRDefault="00ED5215" w:rsidP="00ED5215">
      <w:pPr>
        <w:pStyle w:val="Prrafodelista"/>
        <w:spacing w:line="276" w:lineRule="auto"/>
        <w:ind w:left="567" w:right="616"/>
        <w:jc w:val="both"/>
        <w:rPr>
          <w:rFonts w:ascii="Palatino Linotype" w:hAnsi="Palatino Linotype"/>
          <w:b/>
          <w:i/>
          <w:u w:val="single"/>
        </w:rPr>
      </w:pPr>
      <w:r w:rsidRPr="00BB2D57">
        <w:rPr>
          <w:rFonts w:ascii="Palatino Linotype" w:hAnsi="Palatino Linotype"/>
          <w:i/>
        </w:rPr>
        <w:t xml:space="preserve">- Analizar la información para turnar a la Unidad de Asuntos Jurídicos, las </w:t>
      </w:r>
      <w:r w:rsidRPr="00BB2D57">
        <w:rPr>
          <w:rFonts w:ascii="Palatino Linotype" w:hAnsi="Palatino Linotype"/>
          <w:b/>
          <w:i/>
          <w:u w:val="single"/>
        </w:rPr>
        <w:t>solicitudes de imposición de medios de apremio a las entidades fiscalizables por el incumplimiento parcial o total en la entrega de información a la establecida en los lineamientos correspondientes.</w:t>
      </w:r>
    </w:p>
    <w:p w14:paraId="7D7406B5" w14:textId="1A3F0470" w:rsidR="00ED5215" w:rsidRPr="00BB2D57" w:rsidRDefault="00ED5215" w:rsidP="00ED5215">
      <w:pPr>
        <w:pStyle w:val="Prrafodelista"/>
        <w:spacing w:line="276" w:lineRule="auto"/>
        <w:ind w:left="567" w:right="616"/>
        <w:jc w:val="both"/>
        <w:rPr>
          <w:rFonts w:ascii="Palatino Linotype" w:hAnsi="Palatino Linotype"/>
          <w:b/>
          <w:i/>
        </w:rPr>
      </w:pPr>
      <w:r w:rsidRPr="00BB2D57">
        <w:rPr>
          <w:rFonts w:ascii="Palatino Linotype" w:hAnsi="Palatino Linotype"/>
          <w:b/>
          <w:i/>
        </w:rPr>
        <w:t>- Determinar los procedimientos de revisión aplicados a los informes trimestrales para la elaboración e integración del informe que se rinde ante la Comisión, previo acuerdo con el Auditor Especial.</w:t>
      </w:r>
    </w:p>
    <w:p w14:paraId="1B4BA923" w14:textId="51BA86BF" w:rsidR="00ED5215" w:rsidRPr="00BB2D57" w:rsidRDefault="00ED5215" w:rsidP="00ED5215">
      <w:pPr>
        <w:pStyle w:val="Prrafodelista"/>
        <w:spacing w:line="276" w:lineRule="auto"/>
        <w:ind w:left="567" w:right="616"/>
        <w:jc w:val="both"/>
        <w:rPr>
          <w:rFonts w:ascii="Palatino Linotype" w:hAnsi="Palatino Linotype"/>
          <w:i/>
        </w:rPr>
      </w:pPr>
      <w:r w:rsidRPr="00BB2D57">
        <w:rPr>
          <w:rFonts w:ascii="Palatino Linotype" w:hAnsi="Palatino Linotype"/>
          <w:i/>
        </w:rPr>
        <w:t>…</w:t>
      </w:r>
    </w:p>
    <w:p w14:paraId="50257E89" w14:textId="77777777" w:rsidR="00ED5215" w:rsidRPr="00BB2D57" w:rsidRDefault="00ED5215" w:rsidP="00ED5215">
      <w:pPr>
        <w:pStyle w:val="Prrafodelista"/>
        <w:spacing w:line="276" w:lineRule="auto"/>
        <w:ind w:left="567" w:right="616"/>
        <w:jc w:val="both"/>
        <w:rPr>
          <w:rFonts w:ascii="Palatino Linotype" w:hAnsi="Palatino Linotype"/>
          <w:i/>
        </w:rPr>
      </w:pPr>
    </w:p>
    <w:p w14:paraId="7BD02AD2" w14:textId="77777777" w:rsidR="00ED5215" w:rsidRPr="00BB2D57" w:rsidRDefault="00ED5215" w:rsidP="00ED5215">
      <w:pPr>
        <w:pStyle w:val="Prrafodelista"/>
        <w:spacing w:line="276" w:lineRule="auto"/>
        <w:ind w:left="567" w:right="616"/>
        <w:jc w:val="both"/>
        <w:rPr>
          <w:rFonts w:ascii="Palatino Linotype" w:hAnsi="Palatino Linotype"/>
          <w:b/>
          <w:i/>
        </w:rPr>
      </w:pPr>
      <w:r w:rsidRPr="00BB2D57">
        <w:rPr>
          <w:rFonts w:ascii="Palatino Linotype" w:hAnsi="Palatino Linotype"/>
          <w:b/>
          <w:i/>
        </w:rPr>
        <w:t>Departamento de Revisión de Información “A” Departamento de Revisión de Información “B” Departamento de Revisión de Información “C” Departamento de Evaluación y Control Interno “A” Departamento de Evaluación y Control Interno “B” Departamento de Evaluación y Control Interno “C”</w:t>
      </w:r>
    </w:p>
    <w:p w14:paraId="497435D8" w14:textId="77777777" w:rsidR="00ED5215" w:rsidRPr="00BB2D57" w:rsidRDefault="00ED5215" w:rsidP="00ED5215">
      <w:pPr>
        <w:spacing w:line="276" w:lineRule="auto"/>
        <w:ind w:right="616"/>
        <w:jc w:val="both"/>
        <w:rPr>
          <w:rFonts w:ascii="Palatino Linotype" w:hAnsi="Palatino Linotype"/>
          <w:b/>
          <w:i/>
        </w:rPr>
      </w:pPr>
    </w:p>
    <w:p w14:paraId="75CF23B2" w14:textId="77777777" w:rsidR="00ED5215" w:rsidRPr="00BB2D57" w:rsidRDefault="00ED5215" w:rsidP="00ED5215">
      <w:pPr>
        <w:pStyle w:val="Prrafodelista"/>
        <w:spacing w:line="276" w:lineRule="auto"/>
        <w:ind w:left="567" w:right="616"/>
        <w:jc w:val="both"/>
        <w:rPr>
          <w:rFonts w:ascii="Palatino Linotype" w:hAnsi="Palatino Linotype"/>
          <w:i/>
        </w:rPr>
      </w:pPr>
      <w:r w:rsidRPr="00BB2D57">
        <w:rPr>
          <w:rFonts w:ascii="Palatino Linotype" w:hAnsi="Palatino Linotype"/>
          <w:b/>
          <w:i/>
        </w:rPr>
        <w:t xml:space="preserve"> Objetivo:</w:t>
      </w:r>
      <w:r w:rsidRPr="00BB2D57">
        <w:rPr>
          <w:rFonts w:ascii="Palatino Linotype" w:hAnsi="Palatino Linotype"/>
          <w:i/>
        </w:rPr>
        <w:t xml:space="preserve"> </w:t>
      </w:r>
      <w:r w:rsidRPr="00BB2D57">
        <w:rPr>
          <w:rFonts w:ascii="Palatino Linotype" w:hAnsi="Palatino Linotype"/>
          <w:b/>
          <w:i/>
          <w:u w:val="single"/>
        </w:rPr>
        <w:t>Realizar la revisión</w:t>
      </w:r>
      <w:r w:rsidRPr="00BB2D57">
        <w:rPr>
          <w:rFonts w:ascii="Palatino Linotype" w:hAnsi="Palatino Linotype"/>
          <w:i/>
        </w:rPr>
        <w:t xml:space="preserve"> de las cuentas públicas, presupuesto, </w:t>
      </w:r>
      <w:r w:rsidRPr="00BB2D57">
        <w:rPr>
          <w:rFonts w:ascii="Palatino Linotype" w:hAnsi="Palatino Linotype"/>
          <w:b/>
          <w:i/>
          <w:u w:val="single"/>
        </w:rPr>
        <w:t>informes trimestrales</w:t>
      </w:r>
      <w:r w:rsidRPr="00BB2D57">
        <w:rPr>
          <w:rFonts w:ascii="Palatino Linotype" w:hAnsi="Palatino Linotype"/>
          <w:i/>
        </w:rPr>
        <w:t xml:space="preserve"> y </w:t>
      </w:r>
      <w:r w:rsidRPr="00BB2D57">
        <w:rPr>
          <w:rFonts w:ascii="Palatino Linotype" w:hAnsi="Palatino Linotype"/>
          <w:b/>
          <w:i/>
          <w:u w:val="single"/>
        </w:rPr>
        <w:t>demás obligaciones periódicas de las entidades fiscalizables</w:t>
      </w:r>
      <w:r w:rsidRPr="00BB2D57">
        <w:rPr>
          <w:rFonts w:ascii="Palatino Linotype" w:hAnsi="Palatino Linotype"/>
          <w:i/>
        </w:rPr>
        <w:t xml:space="preserve">, a </w:t>
      </w:r>
      <w:r w:rsidRPr="00BB2D57">
        <w:rPr>
          <w:rFonts w:ascii="Palatino Linotype" w:hAnsi="Palatino Linotype"/>
          <w:i/>
        </w:rPr>
        <w:lastRenderedPageBreak/>
        <w:t>fin de verificar que la administración de los recursos públicos se realice de conformidad con las disposiciones jurídicas aplicables.</w:t>
      </w:r>
    </w:p>
    <w:p w14:paraId="4BD3C56A" w14:textId="77777777" w:rsidR="00ED5215" w:rsidRPr="00BB2D57" w:rsidRDefault="00ED5215" w:rsidP="00ED5215">
      <w:pPr>
        <w:pStyle w:val="Prrafodelista"/>
        <w:spacing w:line="276" w:lineRule="auto"/>
        <w:ind w:left="567" w:right="616"/>
        <w:jc w:val="both"/>
        <w:rPr>
          <w:rFonts w:ascii="Palatino Linotype" w:hAnsi="Palatino Linotype"/>
          <w:b/>
          <w:i/>
        </w:rPr>
      </w:pPr>
      <w:r w:rsidRPr="00BB2D57">
        <w:rPr>
          <w:rFonts w:ascii="Palatino Linotype" w:hAnsi="Palatino Linotype"/>
          <w:b/>
          <w:i/>
        </w:rPr>
        <w:t xml:space="preserve"> Funciones: </w:t>
      </w:r>
    </w:p>
    <w:p w14:paraId="52857F93" w14:textId="77777777" w:rsidR="00ED5215" w:rsidRPr="00BB2D57" w:rsidRDefault="00ED5215" w:rsidP="00ED5215">
      <w:pPr>
        <w:pStyle w:val="Prrafodelista"/>
        <w:spacing w:line="276" w:lineRule="auto"/>
        <w:ind w:left="567" w:right="616"/>
        <w:jc w:val="both"/>
        <w:rPr>
          <w:rFonts w:ascii="Palatino Linotype" w:hAnsi="Palatino Linotype"/>
          <w:i/>
        </w:rPr>
      </w:pPr>
      <w:r w:rsidRPr="00BB2D57">
        <w:rPr>
          <w:rFonts w:ascii="Palatino Linotype" w:hAnsi="Palatino Linotype"/>
          <w:i/>
        </w:rPr>
        <w:t xml:space="preserve">- Elaborar y proponer al superior jerárquico las metas y objetivos de la unidad administrativa a su cargo para integrar el Plan Anual de Metas, e informar de sus avances y resultados. </w:t>
      </w:r>
    </w:p>
    <w:p w14:paraId="429863B5" w14:textId="77777777" w:rsidR="00ED5215" w:rsidRPr="00BB2D57" w:rsidRDefault="00ED5215" w:rsidP="00ED5215">
      <w:pPr>
        <w:pStyle w:val="Prrafodelista"/>
        <w:spacing w:line="276" w:lineRule="auto"/>
        <w:ind w:left="567" w:right="616"/>
        <w:jc w:val="both"/>
        <w:rPr>
          <w:rFonts w:ascii="Palatino Linotype" w:hAnsi="Palatino Linotype"/>
          <w:i/>
        </w:rPr>
      </w:pPr>
      <w:r w:rsidRPr="00BB2D57">
        <w:rPr>
          <w:rFonts w:ascii="Palatino Linotype" w:hAnsi="Palatino Linotype"/>
          <w:i/>
        </w:rPr>
        <w:t xml:space="preserve">- Elaborar y proponer para autorización del superior jerárquico la información inherente al Manual General de Organización y al Manual de Procedimientos de la unidad administrativa a su cargo. </w:t>
      </w:r>
    </w:p>
    <w:p w14:paraId="0F8F8691" w14:textId="77777777" w:rsidR="00ED5215" w:rsidRPr="00BB2D57" w:rsidRDefault="00ED5215" w:rsidP="00ED5215">
      <w:pPr>
        <w:pStyle w:val="Prrafodelista"/>
        <w:spacing w:line="276" w:lineRule="auto"/>
        <w:ind w:left="567" w:right="616"/>
        <w:jc w:val="both"/>
        <w:rPr>
          <w:rFonts w:ascii="Palatino Linotype" w:hAnsi="Palatino Linotype"/>
          <w:i/>
        </w:rPr>
      </w:pPr>
      <w:r w:rsidRPr="00BB2D57">
        <w:rPr>
          <w:rFonts w:ascii="Palatino Linotype" w:hAnsi="Palatino Linotype"/>
          <w:i/>
        </w:rPr>
        <w:t xml:space="preserve">- Elaborar catálogo de variables de riesgo y proponer el método que será utilizado para la determinación de los resultados de indicadores de riesgo y directrices para elaborar el Programa Anual de Auditoría. </w:t>
      </w:r>
    </w:p>
    <w:p w14:paraId="717A076E" w14:textId="77777777" w:rsidR="00ED5215" w:rsidRPr="00BB2D57" w:rsidRDefault="00ED5215" w:rsidP="00ED5215">
      <w:pPr>
        <w:pStyle w:val="Prrafodelista"/>
        <w:spacing w:line="276" w:lineRule="auto"/>
        <w:ind w:left="567" w:right="616"/>
        <w:jc w:val="both"/>
        <w:rPr>
          <w:rFonts w:ascii="Palatino Linotype" w:hAnsi="Palatino Linotype"/>
          <w:i/>
        </w:rPr>
      </w:pPr>
      <w:r w:rsidRPr="00BB2D57">
        <w:rPr>
          <w:rFonts w:ascii="Palatino Linotype" w:hAnsi="Palatino Linotype"/>
          <w:i/>
        </w:rPr>
        <w:t xml:space="preserve">- Proponer al Director, el proyecto de Programa Anual de Auditorías para la fiscalización y revisión de las cuentas públicas, para su autorización y posterior presentación del Auditor Superior. </w:t>
      </w:r>
    </w:p>
    <w:p w14:paraId="40A4705E" w14:textId="717C0609" w:rsidR="00ED5215" w:rsidRPr="00BB2D57" w:rsidRDefault="00ED5215" w:rsidP="00ED5215">
      <w:pPr>
        <w:pStyle w:val="Prrafodelista"/>
        <w:spacing w:line="276" w:lineRule="auto"/>
        <w:ind w:left="567" w:right="616"/>
        <w:jc w:val="both"/>
        <w:rPr>
          <w:rFonts w:ascii="Palatino Linotype" w:hAnsi="Palatino Linotype"/>
          <w:i/>
        </w:rPr>
      </w:pPr>
      <w:r w:rsidRPr="00BB2D57">
        <w:rPr>
          <w:rFonts w:ascii="Palatino Linotype" w:hAnsi="Palatino Linotype"/>
          <w:i/>
        </w:rPr>
        <w:t>- Proporcionar la información para turnar a la Unidad de Asuntos Jurídicos, las solicitudes de imposición de medios de apremio a las entidades fiscalizables por el incumplimiento parcial o total en la entrega de información a la establecida en los lineamientos correspondientes.</w:t>
      </w:r>
    </w:p>
    <w:p w14:paraId="3E0089DF" w14:textId="2291D958" w:rsidR="00ED5215" w:rsidRPr="00BB2D57" w:rsidRDefault="00ED5215" w:rsidP="00ED5215">
      <w:pPr>
        <w:pStyle w:val="Prrafodelista"/>
        <w:spacing w:line="276" w:lineRule="auto"/>
        <w:ind w:left="567" w:right="616"/>
        <w:jc w:val="both"/>
        <w:rPr>
          <w:rFonts w:ascii="Palatino Linotype" w:hAnsi="Palatino Linotype"/>
          <w:i/>
        </w:rPr>
      </w:pPr>
      <w:r w:rsidRPr="00BB2D57">
        <w:rPr>
          <w:rFonts w:ascii="Palatino Linotype" w:hAnsi="Palatino Linotype"/>
          <w:i/>
        </w:rPr>
        <w:t>…</w:t>
      </w:r>
    </w:p>
    <w:p w14:paraId="65B20044" w14:textId="77777777" w:rsidR="00ED5215" w:rsidRPr="00BB2D57" w:rsidRDefault="00ED5215" w:rsidP="00ED5215">
      <w:pPr>
        <w:pStyle w:val="Prrafodelista"/>
        <w:spacing w:line="276" w:lineRule="auto"/>
        <w:ind w:left="567" w:right="616"/>
        <w:jc w:val="both"/>
        <w:rPr>
          <w:rFonts w:ascii="Palatino Linotype" w:hAnsi="Palatino Linotype"/>
          <w:bCs/>
          <w:i/>
          <w:sz w:val="24"/>
        </w:rPr>
      </w:pPr>
    </w:p>
    <w:p w14:paraId="7485CF65" w14:textId="2CC9C482" w:rsidR="00BB0104" w:rsidRPr="00BB2D57" w:rsidRDefault="00720327" w:rsidP="0081747E">
      <w:pPr>
        <w:pStyle w:val="Prrafodelista"/>
        <w:spacing w:line="360" w:lineRule="auto"/>
        <w:ind w:left="0"/>
        <w:jc w:val="both"/>
        <w:rPr>
          <w:rFonts w:ascii="Palatino Linotype" w:hAnsi="Palatino Linotype"/>
          <w:bCs/>
          <w:sz w:val="24"/>
        </w:rPr>
      </w:pPr>
      <w:r w:rsidRPr="00BB2D57">
        <w:rPr>
          <w:rFonts w:ascii="Palatino Linotype" w:hAnsi="Palatino Linotype"/>
          <w:bCs/>
          <w:sz w:val="24"/>
        </w:rPr>
        <w:t xml:space="preserve">De lo anteriormente expuesto, se colige que el Sujeto Obligado es competente para administrar, generar y/o poseer la información, toda vez que cuenta con </w:t>
      </w:r>
      <w:r w:rsidR="00ED5215" w:rsidRPr="00BB2D57">
        <w:rPr>
          <w:rFonts w:ascii="Palatino Linotype" w:hAnsi="Palatino Linotype"/>
          <w:bCs/>
          <w:sz w:val="24"/>
        </w:rPr>
        <w:t>unidades</w:t>
      </w:r>
      <w:r w:rsidRPr="00BB2D57">
        <w:rPr>
          <w:rFonts w:ascii="Palatino Linotype" w:hAnsi="Palatino Linotype"/>
          <w:bCs/>
          <w:sz w:val="24"/>
        </w:rPr>
        <w:t xml:space="preserve"> administrativa</w:t>
      </w:r>
      <w:r w:rsidR="00ED5215" w:rsidRPr="00BB2D57">
        <w:rPr>
          <w:rFonts w:ascii="Palatino Linotype" w:hAnsi="Palatino Linotype"/>
          <w:bCs/>
          <w:sz w:val="24"/>
        </w:rPr>
        <w:t>s que</w:t>
      </w:r>
      <w:r w:rsidRPr="00BB2D57">
        <w:rPr>
          <w:rFonts w:ascii="Palatino Linotype" w:hAnsi="Palatino Linotype"/>
          <w:bCs/>
          <w:sz w:val="24"/>
        </w:rPr>
        <w:t xml:space="preserve"> tiene</w:t>
      </w:r>
      <w:r w:rsidR="00ED5215" w:rsidRPr="00BB2D57">
        <w:rPr>
          <w:rFonts w:ascii="Palatino Linotype" w:hAnsi="Palatino Linotype"/>
          <w:bCs/>
          <w:sz w:val="24"/>
        </w:rPr>
        <w:t>n</w:t>
      </w:r>
      <w:r w:rsidRPr="00BB2D57">
        <w:rPr>
          <w:rFonts w:ascii="Palatino Linotype" w:hAnsi="Palatino Linotype"/>
          <w:bCs/>
          <w:sz w:val="24"/>
        </w:rPr>
        <w:t xml:space="preserve"> como objetivo el seguimiento a las obligaciones periódicas </w:t>
      </w:r>
      <w:r w:rsidR="00ED5215" w:rsidRPr="00BB2D57">
        <w:rPr>
          <w:rFonts w:ascii="Palatino Linotype" w:hAnsi="Palatino Linotype"/>
          <w:bCs/>
          <w:sz w:val="24"/>
        </w:rPr>
        <w:t xml:space="preserve">de los entes fiscalizables, </w:t>
      </w:r>
      <w:r w:rsidRPr="00BB2D57">
        <w:rPr>
          <w:rFonts w:ascii="Palatino Linotype" w:hAnsi="Palatino Linotype"/>
          <w:bCs/>
          <w:sz w:val="24"/>
        </w:rPr>
        <w:t>la elaboración y actualización del catál</w:t>
      </w:r>
      <w:r w:rsidR="00ED5215" w:rsidRPr="00BB2D57">
        <w:rPr>
          <w:rFonts w:ascii="Palatino Linotype" w:hAnsi="Palatino Linotype"/>
          <w:bCs/>
          <w:sz w:val="24"/>
        </w:rPr>
        <w:t>o</w:t>
      </w:r>
      <w:r w:rsidR="00F87F87" w:rsidRPr="00BB2D57">
        <w:rPr>
          <w:rFonts w:ascii="Palatino Linotype" w:hAnsi="Palatino Linotype"/>
          <w:bCs/>
          <w:sz w:val="24"/>
        </w:rPr>
        <w:t xml:space="preserve">go de entidades fiscalizables, así como, </w:t>
      </w:r>
      <w:r w:rsidR="007D6B98" w:rsidRPr="00BB2D57">
        <w:rPr>
          <w:rFonts w:ascii="Palatino Linotype" w:hAnsi="Palatino Linotype"/>
          <w:bCs/>
          <w:sz w:val="24"/>
        </w:rPr>
        <w:t xml:space="preserve">el conocimiento de las solicitudes de imposición de medios de apremio a la entidades por incumplimiento </w:t>
      </w:r>
      <w:r w:rsidR="00F87F87" w:rsidRPr="00BB2D57">
        <w:rPr>
          <w:rFonts w:ascii="Palatino Linotype" w:hAnsi="Palatino Linotype"/>
          <w:bCs/>
          <w:sz w:val="24"/>
        </w:rPr>
        <w:t>parcial o totalmente con la entrega de información establecida en los lineamientos correspondientes,</w:t>
      </w:r>
      <w:r w:rsidR="007D6B98" w:rsidRPr="00BB2D57">
        <w:rPr>
          <w:rFonts w:ascii="Palatino Linotype" w:hAnsi="Palatino Linotype"/>
          <w:bCs/>
          <w:sz w:val="24"/>
        </w:rPr>
        <w:t xml:space="preserve"> de manera enunciativa, más no limitativa</w:t>
      </w:r>
      <w:r w:rsidR="00F87F87" w:rsidRPr="00BB2D57">
        <w:rPr>
          <w:rFonts w:ascii="Palatino Linotype" w:hAnsi="Palatino Linotype"/>
          <w:bCs/>
          <w:sz w:val="24"/>
        </w:rPr>
        <w:t xml:space="preserve"> la Dirección de Revisión de Información de Entidades Fiscalizables y la Dirección de Evaluación y Control Interno a las </w:t>
      </w:r>
      <w:r w:rsidR="00F87F87" w:rsidRPr="00BB2D57">
        <w:rPr>
          <w:rFonts w:ascii="Palatino Linotype" w:hAnsi="Palatino Linotype"/>
          <w:bCs/>
          <w:sz w:val="24"/>
        </w:rPr>
        <w:lastRenderedPageBreak/>
        <w:t>Entidades Fiscalizables que cuenta, con los Departamentos de Revisión de Información y la Direc</w:t>
      </w:r>
      <w:r w:rsidR="007D6B98" w:rsidRPr="00BB2D57">
        <w:rPr>
          <w:rFonts w:ascii="Palatino Linotype" w:hAnsi="Palatino Linotype"/>
          <w:bCs/>
          <w:sz w:val="24"/>
        </w:rPr>
        <w:t>ción de lo Jurídico Consultivo.</w:t>
      </w:r>
    </w:p>
    <w:p w14:paraId="561576B4" w14:textId="2C9F60CD" w:rsidR="0081747E" w:rsidRPr="00BB2D57" w:rsidRDefault="0081747E" w:rsidP="00A82BD5">
      <w:pPr>
        <w:pStyle w:val="Prrafodelista"/>
        <w:spacing w:line="360" w:lineRule="auto"/>
        <w:ind w:left="0"/>
        <w:jc w:val="both"/>
        <w:rPr>
          <w:rFonts w:ascii="Palatino Linotype" w:hAnsi="Palatino Linotype"/>
          <w:bCs/>
          <w:sz w:val="24"/>
        </w:rPr>
      </w:pPr>
    </w:p>
    <w:p w14:paraId="77170626" w14:textId="4227D4EB" w:rsidR="001D6CA0" w:rsidRPr="00BB2D57" w:rsidRDefault="001D6CA0" w:rsidP="001D6CA0">
      <w:pPr>
        <w:pStyle w:val="Prrafodelista"/>
        <w:spacing w:line="360" w:lineRule="auto"/>
        <w:ind w:left="0"/>
        <w:jc w:val="both"/>
        <w:rPr>
          <w:rFonts w:ascii="Palatino Linotype" w:hAnsi="Palatino Linotype"/>
          <w:sz w:val="24"/>
          <w:szCs w:val="24"/>
          <w:lang w:eastAsia="es-ES"/>
        </w:rPr>
      </w:pPr>
      <w:r w:rsidRPr="00BB2D57">
        <w:rPr>
          <w:rFonts w:ascii="Palatino Linotype" w:hAnsi="Palatino Linotype"/>
          <w:sz w:val="24"/>
          <w:szCs w:val="24"/>
          <w:lang w:eastAsia="es-ES"/>
        </w:rPr>
        <w:t xml:space="preserve">Ahora bien, en atención a los agravios hechos valer por la parte Recurrente, en principio, resulta necesario recordar que la parte Recurrente requirió obtener lo siguiente: </w:t>
      </w:r>
    </w:p>
    <w:p w14:paraId="14242871" w14:textId="77777777" w:rsidR="001D6CA0" w:rsidRPr="00BB2D57" w:rsidRDefault="001D6CA0" w:rsidP="001D6CA0">
      <w:pPr>
        <w:pStyle w:val="Prrafodelista"/>
        <w:spacing w:line="360" w:lineRule="auto"/>
        <w:ind w:left="0"/>
        <w:jc w:val="both"/>
        <w:rPr>
          <w:rFonts w:ascii="Palatino Linotype" w:hAnsi="Palatino Linotype"/>
          <w:sz w:val="24"/>
          <w:szCs w:val="24"/>
          <w:lang w:eastAsia="es-ES"/>
        </w:rPr>
      </w:pPr>
    </w:p>
    <w:p w14:paraId="4953CF13" w14:textId="77777777" w:rsidR="001D6CA0" w:rsidRPr="00BB2D57" w:rsidRDefault="001D6CA0" w:rsidP="007D6B98">
      <w:pPr>
        <w:pStyle w:val="Prrafodelista"/>
        <w:numPr>
          <w:ilvl w:val="0"/>
          <w:numId w:val="9"/>
        </w:num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BB2D57">
        <w:rPr>
          <w:rFonts w:ascii="Palatino Linotype" w:eastAsia="Palatino Linotype" w:hAnsi="Palatino Linotype" w:cs="Palatino Linotype"/>
          <w:b/>
        </w:rPr>
        <w:t>Nombre de las entidades que no han cumplido con la entrega de los informes trimestrales 2023</w:t>
      </w:r>
    </w:p>
    <w:p w14:paraId="2F3BDBB4" w14:textId="77777777" w:rsidR="001D6CA0" w:rsidRPr="00BB2D57" w:rsidRDefault="001D6CA0" w:rsidP="007D6B98">
      <w:pPr>
        <w:pStyle w:val="Prrafodelista"/>
        <w:numPr>
          <w:ilvl w:val="0"/>
          <w:numId w:val="9"/>
        </w:num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BB2D57">
        <w:rPr>
          <w:rFonts w:ascii="Palatino Linotype" w:eastAsia="Palatino Linotype" w:hAnsi="Palatino Linotype" w:cs="Palatino Linotype"/>
          <w:b/>
        </w:rPr>
        <w:t>Acuses generados por oficialía de partes del OSFEM de las entidades que entregaron en tiempo su primer informe trimestral 2023.</w:t>
      </w:r>
    </w:p>
    <w:p w14:paraId="2E225B58" w14:textId="77777777" w:rsidR="001D6CA0" w:rsidRPr="00BB2D57" w:rsidRDefault="001D6CA0" w:rsidP="00A82BD5">
      <w:pPr>
        <w:pStyle w:val="Prrafodelista"/>
        <w:spacing w:line="360" w:lineRule="auto"/>
        <w:ind w:left="0"/>
        <w:jc w:val="both"/>
        <w:rPr>
          <w:rFonts w:ascii="Palatino Linotype" w:hAnsi="Palatino Linotype"/>
          <w:sz w:val="24"/>
          <w:szCs w:val="24"/>
          <w:lang w:eastAsia="es-ES"/>
        </w:rPr>
      </w:pPr>
    </w:p>
    <w:p w14:paraId="69C2F9CD" w14:textId="0E30D201" w:rsidR="001D6CA0" w:rsidRPr="00BB2D57" w:rsidRDefault="001D6CA0" w:rsidP="00A82BD5">
      <w:pPr>
        <w:pStyle w:val="Prrafodelista"/>
        <w:spacing w:line="360" w:lineRule="auto"/>
        <w:ind w:left="0"/>
        <w:jc w:val="both"/>
        <w:rPr>
          <w:rFonts w:ascii="Palatino Linotype" w:hAnsi="Palatino Linotype"/>
          <w:bCs/>
          <w:sz w:val="24"/>
        </w:rPr>
      </w:pPr>
      <w:r w:rsidRPr="00BB2D57">
        <w:rPr>
          <w:rFonts w:ascii="Palatino Linotype" w:hAnsi="Palatino Linotype"/>
          <w:sz w:val="24"/>
          <w:szCs w:val="24"/>
          <w:lang w:eastAsia="es-ES"/>
        </w:rPr>
        <w:t xml:space="preserve">Por lo que hace al requerimiento señalado con el inciso a) relativo al </w:t>
      </w:r>
      <w:r w:rsidRPr="00BB2D57">
        <w:rPr>
          <w:rFonts w:ascii="Palatino Linotype" w:hAnsi="Palatino Linotype"/>
          <w:b/>
          <w:sz w:val="24"/>
          <w:szCs w:val="24"/>
          <w:lang w:eastAsia="es-ES"/>
        </w:rPr>
        <w:t>n</w:t>
      </w:r>
      <w:r w:rsidRPr="00BB2D57">
        <w:rPr>
          <w:rFonts w:ascii="Palatino Linotype" w:eastAsia="Palatino Linotype" w:hAnsi="Palatino Linotype" w:cs="Palatino Linotype"/>
          <w:b/>
          <w:sz w:val="24"/>
          <w:szCs w:val="24"/>
        </w:rPr>
        <w:t>ombre de las entidades que no han cumplido con la entrega de los informes trimestrales dos mil veintitrés</w:t>
      </w:r>
      <w:r w:rsidRPr="00BB2D57">
        <w:rPr>
          <w:rFonts w:ascii="Palatino Linotype" w:eastAsia="Palatino Linotype" w:hAnsi="Palatino Linotype" w:cs="Palatino Linotype"/>
          <w:sz w:val="24"/>
          <w:szCs w:val="24"/>
        </w:rPr>
        <w:t xml:space="preserve">, se tiene que en respuesta, el servidor público habilitado </w:t>
      </w:r>
      <w:r w:rsidRPr="00BB2D57">
        <w:rPr>
          <w:rFonts w:ascii="Palatino Linotype" w:hAnsi="Palatino Linotype"/>
          <w:sz w:val="24"/>
          <w:szCs w:val="24"/>
          <w:lang w:eastAsia="es-ES"/>
        </w:rPr>
        <w:t xml:space="preserve">de la </w:t>
      </w:r>
      <w:r w:rsidRPr="00BB2D57">
        <w:rPr>
          <w:rFonts w:ascii="Palatino Linotype" w:hAnsi="Palatino Linotype"/>
          <w:bCs/>
          <w:sz w:val="24"/>
        </w:rPr>
        <w:t xml:space="preserve">Dirección de lo Jurídico Consultivo señaló que </w:t>
      </w:r>
      <w:r w:rsidRPr="00BB2D57">
        <w:rPr>
          <w:rFonts w:ascii="Palatino Linotype" w:hAnsi="Palatino Linotype"/>
          <w:b/>
          <w:bCs/>
          <w:sz w:val="24"/>
        </w:rPr>
        <w:t>los ayuntamientos que no cumplieron con la entrega de los informes trimestrales dos mil veintitrés fueron Tepoztlán y Tultepec</w:t>
      </w:r>
      <w:r w:rsidR="004B1962" w:rsidRPr="00BB2D57">
        <w:rPr>
          <w:rFonts w:ascii="Palatino Linotype" w:hAnsi="Palatino Linotype"/>
          <w:bCs/>
          <w:sz w:val="24"/>
        </w:rPr>
        <w:t xml:space="preserve">, tal como se muestra a continuación: </w:t>
      </w:r>
    </w:p>
    <w:p w14:paraId="5A546CC8" w14:textId="77777777" w:rsidR="001D6CA0" w:rsidRPr="00BB2D57" w:rsidRDefault="001D6CA0" w:rsidP="00A82BD5">
      <w:pPr>
        <w:pStyle w:val="Prrafodelista"/>
        <w:spacing w:line="360" w:lineRule="auto"/>
        <w:ind w:left="0"/>
        <w:jc w:val="both"/>
        <w:rPr>
          <w:rFonts w:ascii="Palatino Linotype" w:hAnsi="Palatino Linotype"/>
          <w:bCs/>
          <w:sz w:val="24"/>
        </w:rPr>
      </w:pPr>
    </w:p>
    <w:p w14:paraId="3BBE6ED1" w14:textId="634B353E" w:rsidR="001D6CA0" w:rsidRPr="00BB2D57" w:rsidRDefault="001D6CA0" w:rsidP="00A82BD5">
      <w:pPr>
        <w:pStyle w:val="Prrafodelista"/>
        <w:spacing w:line="360" w:lineRule="auto"/>
        <w:ind w:left="0"/>
        <w:jc w:val="both"/>
        <w:rPr>
          <w:rFonts w:ascii="Palatino Linotype" w:hAnsi="Palatino Linotype"/>
          <w:sz w:val="24"/>
          <w:szCs w:val="24"/>
          <w:lang w:eastAsia="es-ES"/>
        </w:rPr>
      </w:pPr>
      <w:r w:rsidRPr="00BB2D57">
        <w:rPr>
          <w:rFonts w:ascii="Palatino Linotype" w:hAnsi="Palatino Linotype"/>
          <w:noProof/>
          <w:sz w:val="24"/>
          <w:szCs w:val="24"/>
          <w:lang w:val="es-MX" w:eastAsia="es-MX"/>
        </w:rPr>
        <mc:AlternateContent>
          <mc:Choice Requires="wps">
            <w:drawing>
              <wp:anchor distT="0" distB="0" distL="114300" distR="114300" simplePos="0" relativeHeight="251659264" behindDoc="0" locked="0" layoutInCell="1" allowOverlap="1" wp14:anchorId="50A2261C" wp14:editId="5D89C750">
                <wp:simplePos x="0" y="0"/>
                <wp:positionH relativeFrom="column">
                  <wp:posOffset>48274</wp:posOffset>
                </wp:positionH>
                <wp:positionV relativeFrom="paragraph">
                  <wp:posOffset>503203</wp:posOffset>
                </wp:positionV>
                <wp:extent cx="5515393" cy="428017"/>
                <wp:effectExtent l="19050" t="19050" r="28575" b="10160"/>
                <wp:wrapNone/>
                <wp:docPr id="2" name="Rectángulo 2"/>
                <wp:cNvGraphicFramePr/>
                <a:graphic xmlns:a="http://schemas.openxmlformats.org/drawingml/2006/main">
                  <a:graphicData uri="http://schemas.microsoft.com/office/word/2010/wordprocessingShape">
                    <wps:wsp>
                      <wps:cNvSpPr/>
                      <wps:spPr>
                        <a:xfrm>
                          <a:off x="0" y="0"/>
                          <a:ext cx="5515393" cy="42801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E34189" id="Rectángulo 2" o:spid="_x0000_s1026" style="position:absolute;margin-left:3.8pt;margin-top:39.6pt;width:434.3pt;height:33.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" filled="f" strokecolor="red" strokeweight="3pt"/>
            </w:pict>
          </mc:Fallback>
        </mc:AlternateContent>
      </w:r>
      <w:r w:rsidRPr="00BB2D57">
        <w:rPr>
          <w:rFonts w:ascii="Palatino Linotype" w:hAnsi="Palatino Linotype"/>
          <w:noProof/>
          <w:sz w:val="24"/>
          <w:szCs w:val="24"/>
          <w:lang w:val="es-MX" w:eastAsia="es-MX"/>
        </w:rPr>
        <w:drawing>
          <wp:inline distT="0" distB="0" distL="0" distR="0" wp14:anchorId="2A79BB47" wp14:editId="794EAD1F">
            <wp:extent cx="5612130" cy="162179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1621790"/>
                    </a:xfrm>
                    <a:prstGeom prst="rect">
                      <a:avLst/>
                    </a:prstGeom>
                  </pic:spPr>
                </pic:pic>
              </a:graphicData>
            </a:graphic>
          </wp:inline>
        </w:drawing>
      </w:r>
    </w:p>
    <w:p w14:paraId="5F4C6E22" w14:textId="3DDF4DE2" w:rsidR="004B1962" w:rsidRPr="00BB2D57" w:rsidRDefault="004B1962" w:rsidP="004B1962">
      <w:pPr>
        <w:pStyle w:val="Prrafodelista"/>
        <w:spacing w:line="360" w:lineRule="auto"/>
        <w:ind w:left="0"/>
        <w:jc w:val="both"/>
        <w:rPr>
          <w:rFonts w:ascii="Palatino Linotype" w:hAnsi="Palatino Linotype"/>
          <w:sz w:val="24"/>
          <w:szCs w:val="24"/>
          <w:lang w:eastAsia="es-ES"/>
        </w:rPr>
      </w:pPr>
      <w:r w:rsidRPr="00BB2D57">
        <w:rPr>
          <w:rFonts w:ascii="Palatino Linotype" w:hAnsi="Palatino Linotype"/>
          <w:sz w:val="24"/>
          <w:szCs w:val="24"/>
          <w:lang w:eastAsia="es-ES"/>
        </w:rPr>
        <w:lastRenderedPageBreak/>
        <w:t xml:space="preserve">Derivado de ello, es importante traer a colación lo que establece el </w:t>
      </w:r>
      <w:r w:rsidRPr="00BB2D57">
        <w:rPr>
          <w:rFonts w:ascii="Palatino Linotype" w:eastAsia="Palatino Linotype" w:hAnsi="Palatino Linotype" w:cs="Palatino Linotype"/>
          <w:sz w:val="24"/>
          <w:szCs w:val="24"/>
        </w:rPr>
        <w:t xml:space="preserve">Criterio 02/2017 emitido por el Instituto Nacional de Transparencia, Acceso a la Información  y Protección de Datos Personales, que precisa: </w:t>
      </w:r>
    </w:p>
    <w:p w14:paraId="1229ECFD" w14:textId="77777777" w:rsidR="004B1962" w:rsidRPr="00BB2D57" w:rsidRDefault="004B1962" w:rsidP="004B1962">
      <w:pPr>
        <w:pBdr>
          <w:top w:val="nil"/>
          <w:left w:val="nil"/>
          <w:bottom w:val="nil"/>
          <w:right w:val="nil"/>
          <w:between w:val="nil"/>
        </w:pBdr>
        <w:spacing w:line="360" w:lineRule="auto"/>
        <w:ind w:right="-150"/>
        <w:jc w:val="both"/>
        <w:rPr>
          <w:rFonts w:ascii="Palatino Linotype" w:eastAsia="Palatino Linotype" w:hAnsi="Palatino Linotype" w:cs="Palatino Linotype"/>
        </w:rPr>
      </w:pPr>
    </w:p>
    <w:p w14:paraId="6D756931" w14:textId="77777777" w:rsidR="004B1962" w:rsidRPr="00BB2D57" w:rsidRDefault="004B1962" w:rsidP="004B1962">
      <w:pPr>
        <w:ind w:left="567" w:right="567"/>
        <w:jc w:val="both"/>
        <w:rPr>
          <w:rFonts w:ascii="Palatino Linotype" w:hAnsi="Palatino Linotype" w:cs="Arial"/>
          <w:i/>
          <w:iCs/>
          <w:color w:val="000000"/>
          <w:sz w:val="22"/>
          <w:szCs w:val="22"/>
        </w:rPr>
      </w:pPr>
      <w:r w:rsidRPr="00BB2D57">
        <w:rPr>
          <w:rStyle w:val="normaltextrun"/>
          <w:rFonts w:ascii="Palatino Linotype" w:hAnsi="Palatino Linotype" w:cs="Arial"/>
          <w:b/>
          <w:bCs/>
          <w:i/>
          <w:iCs/>
          <w:color w:val="000000"/>
          <w:sz w:val="22"/>
          <w:szCs w:val="22"/>
          <w:shd w:val="clear" w:color="auto" w:fill="FFFFFF"/>
        </w:rPr>
        <w:t xml:space="preserve">Congruencia y exhaustividad. Sus alcances para garantizar el derecho de acceso a la información. </w:t>
      </w:r>
      <w:r w:rsidRPr="00BB2D57">
        <w:rPr>
          <w:rStyle w:val="normaltextrun"/>
          <w:rFonts w:ascii="Palatino Linotype" w:hAnsi="Palatino Linotype" w:cs="Arial"/>
          <w:i/>
          <w:iCs/>
          <w:color w:val="000000"/>
          <w:sz w:val="22"/>
          <w:szCs w:val="22"/>
          <w:shd w:val="clear" w:color="auto" w:fill="FFFFFF"/>
        </w:rPr>
        <w:t>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4C518159" w14:textId="77777777" w:rsidR="004B1962" w:rsidRPr="00BB2D57" w:rsidRDefault="004B1962" w:rsidP="004B1962">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BB2D57">
        <w:rPr>
          <w:rFonts w:ascii="Palatino Linotype" w:eastAsia="Palatino Linotype" w:hAnsi="Palatino Linotype" w:cs="Palatino Linotype"/>
        </w:rPr>
        <w:t xml:space="preserve"> </w:t>
      </w:r>
    </w:p>
    <w:p w14:paraId="62F06896" w14:textId="0CA34729" w:rsidR="004B1962" w:rsidRPr="00BB2D57" w:rsidRDefault="004B1962" w:rsidP="004B1962">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BB2D57">
        <w:rPr>
          <w:rFonts w:ascii="Palatino Linotype" w:eastAsia="Palatino Linotype" w:hAnsi="Palatino Linotype" w:cs="Palatino Linotype"/>
        </w:rPr>
        <w:t xml:space="preserve">Es así, que los sujetos obligados para garantizar el derecho de acceso a la Información, deberán cumplir con los principios de exhaustividad y congruencia, esto es, que la congruencia implica que exista concordancia entre el requerimiento formulado por el particular y la respuesta proporcionada por el sujeto obligado, mientras que la exhaustividad establece que el sujeto obligado deberá atender de manera expresa cada uno de los puntos solicitados, situación que en el presente caso </w:t>
      </w:r>
      <w:r w:rsidRPr="00BB2D57">
        <w:rPr>
          <w:rFonts w:ascii="Palatino Linotype" w:eastAsia="Palatino Linotype" w:hAnsi="Palatino Linotype" w:cs="Palatino Linotype"/>
          <w:b/>
          <w:u w:val="single"/>
        </w:rPr>
        <w:t>no aconteció</w:t>
      </w:r>
      <w:r w:rsidRPr="00BB2D57">
        <w:rPr>
          <w:rFonts w:ascii="Palatino Linotype" w:eastAsia="Palatino Linotype" w:hAnsi="Palatino Linotype" w:cs="Palatino Linotype"/>
        </w:rPr>
        <w:t xml:space="preserve">, toda vez que, el Poder Legislativo, se limitó a referir que los </w:t>
      </w:r>
      <w:r w:rsidRPr="00BB2D57">
        <w:rPr>
          <w:rFonts w:ascii="Palatino Linotype" w:eastAsia="Palatino Linotype" w:hAnsi="Palatino Linotype" w:cs="Palatino Linotype"/>
          <w:b/>
        </w:rPr>
        <w:t>ayuntamientos que no cumplieron con la entrega de los informes trimestrales fueron Tepoztlán y Tultepec</w:t>
      </w:r>
      <w:r w:rsidRPr="00BB2D57">
        <w:rPr>
          <w:rFonts w:ascii="Palatino Linotype" w:eastAsia="Palatino Linotype" w:hAnsi="Palatino Linotype" w:cs="Palatino Linotype"/>
        </w:rPr>
        <w:t xml:space="preserve">, sin embargo, </w:t>
      </w:r>
      <w:r w:rsidRPr="00BB2D57">
        <w:rPr>
          <w:rFonts w:ascii="Palatino Linotype" w:eastAsia="Palatino Linotype" w:hAnsi="Palatino Linotype" w:cs="Palatino Linotype"/>
          <w:b/>
          <w:u w:val="single"/>
        </w:rPr>
        <w:t xml:space="preserve">no se pronunció respecto a las demás entidades fiscalizables que no ocupan la categoría de municipios.  </w:t>
      </w:r>
    </w:p>
    <w:p w14:paraId="2E8A2636" w14:textId="77777777" w:rsidR="004B1962" w:rsidRPr="00BB2D57" w:rsidRDefault="004B1962" w:rsidP="001D6CA0">
      <w:pPr>
        <w:pStyle w:val="Prrafodelista"/>
        <w:spacing w:line="360" w:lineRule="auto"/>
        <w:ind w:left="0"/>
        <w:jc w:val="both"/>
        <w:rPr>
          <w:rFonts w:ascii="Palatino Linotype" w:eastAsia="Palatino Linotype" w:hAnsi="Palatino Linotype" w:cs="Palatino Linotype"/>
          <w:sz w:val="24"/>
          <w:szCs w:val="24"/>
          <w:lang w:eastAsia="es-ES"/>
        </w:rPr>
      </w:pPr>
    </w:p>
    <w:p w14:paraId="04E8B2DF" w14:textId="5E04D636" w:rsidR="004B1962" w:rsidRPr="00BB2D57" w:rsidRDefault="004B1962" w:rsidP="001D6CA0">
      <w:pPr>
        <w:pStyle w:val="Prrafodelista"/>
        <w:spacing w:line="360" w:lineRule="auto"/>
        <w:ind w:left="0"/>
        <w:jc w:val="both"/>
        <w:rPr>
          <w:rFonts w:ascii="Palatino Linotype" w:eastAsia="Palatino Linotype" w:hAnsi="Palatino Linotype" w:cs="Palatino Linotype"/>
          <w:sz w:val="24"/>
          <w:szCs w:val="24"/>
          <w:lang w:eastAsia="es-ES"/>
        </w:rPr>
      </w:pPr>
      <w:r w:rsidRPr="00BB2D57">
        <w:rPr>
          <w:rFonts w:ascii="Palatino Linotype" w:eastAsia="Palatino Linotype" w:hAnsi="Palatino Linotype" w:cs="Palatino Linotype"/>
          <w:sz w:val="24"/>
          <w:szCs w:val="24"/>
          <w:lang w:eastAsia="es-ES"/>
        </w:rPr>
        <w:lastRenderedPageBreak/>
        <w:t xml:space="preserve">Se robustece lo anterior, derivado del Acuerdo General 001/2020 en donde se determinan las entidades fiscalizables que emite la Auditoria Superior de Fiscalización del Estado de México, en el que, </w:t>
      </w:r>
      <w:r w:rsidRPr="00BB2D57">
        <w:rPr>
          <w:rFonts w:ascii="Palatino Linotype" w:eastAsia="Palatino Linotype" w:hAnsi="Palatino Linotype" w:cs="Palatino Linotype"/>
          <w:b/>
          <w:sz w:val="24"/>
          <w:szCs w:val="24"/>
          <w:u w:val="single"/>
          <w:lang w:eastAsia="es-ES"/>
        </w:rPr>
        <w:t xml:space="preserve">se pueden observar diversas entidades distintas a municipios, de manera enunciativa, más no limitativa; como los organismos auxiliares que también deben remitir los informes trimestrales y de los que no se pronunció el Poder Legislativo en respuesta. </w:t>
      </w:r>
    </w:p>
    <w:p w14:paraId="72866625" w14:textId="77777777" w:rsidR="004B1962" w:rsidRPr="00BB2D57" w:rsidRDefault="004B1962" w:rsidP="001D6CA0">
      <w:pPr>
        <w:pStyle w:val="Prrafodelista"/>
        <w:spacing w:line="360" w:lineRule="auto"/>
        <w:ind w:left="0"/>
        <w:jc w:val="both"/>
        <w:rPr>
          <w:rFonts w:ascii="Palatino Linotype" w:eastAsia="Palatino Linotype" w:hAnsi="Palatino Linotype" w:cs="Palatino Linotype"/>
          <w:sz w:val="24"/>
          <w:szCs w:val="24"/>
          <w:lang w:eastAsia="es-ES"/>
        </w:rPr>
      </w:pPr>
    </w:p>
    <w:p w14:paraId="7A9AB72C" w14:textId="2D52D738" w:rsidR="004B1962" w:rsidRPr="00BB2D57" w:rsidRDefault="004B1962" w:rsidP="001D6CA0">
      <w:pPr>
        <w:pStyle w:val="Prrafodelista"/>
        <w:spacing w:line="360" w:lineRule="auto"/>
        <w:ind w:left="0"/>
        <w:jc w:val="both"/>
        <w:rPr>
          <w:rFonts w:ascii="Palatino Linotype" w:eastAsia="Palatino Linotype" w:hAnsi="Palatino Linotype" w:cs="Palatino Linotype"/>
          <w:sz w:val="24"/>
          <w:szCs w:val="24"/>
          <w:lang w:eastAsia="es-ES"/>
        </w:rPr>
      </w:pPr>
      <w:r w:rsidRPr="00BB2D57">
        <w:rPr>
          <w:rFonts w:ascii="Palatino Linotype" w:eastAsia="Palatino Linotype" w:hAnsi="Palatino Linotype" w:cs="Palatino Linotype"/>
          <w:sz w:val="24"/>
          <w:szCs w:val="24"/>
          <w:lang w:eastAsia="es-ES"/>
        </w:rPr>
        <w:t>Es así que, el Sujeto Obligado al no haber sido exhaustivo en la respuesta proporcionada, ya que, se limitó a señalar los ayuntamientos que no remitieron los informes trimestrales y, no se pronunció respecto a otras entidades fiscalizables con categoría distinta a municipios, aunado a que, no se realiz</w:t>
      </w:r>
      <w:r w:rsidR="004E50DA" w:rsidRPr="00BB2D57">
        <w:rPr>
          <w:rFonts w:ascii="Palatino Linotype" w:eastAsia="Palatino Linotype" w:hAnsi="Palatino Linotype" w:cs="Palatino Linotype"/>
          <w:sz w:val="24"/>
          <w:szCs w:val="24"/>
          <w:lang w:eastAsia="es-ES"/>
        </w:rPr>
        <w:t>ó una búsqueda exhaustiva y raz</w:t>
      </w:r>
      <w:r w:rsidRPr="00BB2D57">
        <w:rPr>
          <w:rFonts w:ascii="Palatino Linotype" w:eastAsia="Palatino Linotype" w:hAnsi="Palatino Linotype" w:cs="Palatino Linotype"/>
          <w:sz w:val="24"/>
          <w:szCs w:val="24"/>
          <w:lang w:eastAsia="es-ES"/>
        </w:rPr>
        <w:t>onable de la información en las unidades administrativas que por sus atribuciones pudiese</w:t>
      </w:r>
      <w:r w:rsidR="004E50DA" w:rsidRPr="00BB2D57">
        <w:rPr>
          <w:rFonts w:ascii="Palatino Linotype" w:eastAsia="Palatino Linotype" w:hAnsi="Palatino Linotype" w:cs="Palatino Linotype"/>
          <w:sz w:val="24"/>
          <w:szCs w:val="24"/>
          <w:lang w:eastAsia="es-ES"/>
        </w:rPr>
        <w:t xml:space="preserve">n contar con la misma, a saber, </w:t>
      </w:r>
      <w:r w:rsidR="004E50DA" w:rsidRPr="00BB2D57">
        <w:rPr>
          <w:rFonts w:ascii="Palatino Linotype" w:eastAsia="Palatino Linotype" w:hAnsi="Palatino Linotype" w:cs="Palatino Linotype"/>
          <w:sz w:val="24"/>
          <w:szCs w:val="24"/>
        </w:rPr>
        <w:t>la Dirección de Revisión de Información de Entidades Fiscalizables y Dirección de Evaluación y Control Interno a las Entidades Fiscalizables</w:t>
      </w:r>
      <w:r w:rsidR="004E50DA" w:rsidRPr="00BB2D57">
        <w:rPr>
          <w:rFonts w:ascii="Palatino Linotype" w:eastAsia="Palatino Linotype" w:hAnsi="Palatino Linotype" w:cs="Palatino Linotype"/>
          <w:sz w:val="24"/>
          <w:szCs w:val="24"/>
          <w:lang w:eastAsia="es-ES"/>
        </w:rPr>
        <w:t xml:space="preserve">; </w:t>
      </w:r>
      <w:r w:rsidRPr="00BB2D57">
        <w:rPr>
          <w:rFonts w:ascii="Palatino Linotype" w:eastAsia="Palatino Linotype" w:hAnsi="Palatino Linotype" w:cs="Palatino Linotype"/>
          <w:sz w:val="24"/>
          <w:szCs w:val="24"/>
          <w:lang w:eastAsia="es-ES"/>
        </w:rPr>
        <w:t xml:space="preserve">se colige que este requerimiento </w:t>
      </w:r>
      <w:r w:rsidRPr="00BB2D57">
        <w:rPr>
          <w:rFonts w:ascii="Palatino Linotype" w:eastAsia="Palatino Linotype" w:hAnsi="Palatino Linotype" w:cs="Palatino Linotype"/>
          <w:b/>
          <w:sz w:val="24"/>
          <w:szCs w:val="24"/>
          <w:lang w:eastAsia="es-ES"/>
        </w:rPr>
        <w:t xml:space="preserve">no se tiene por colmado. </w:t>
      </w:r>
    </w:p>
    <w:p w14:paraId="53ADA84B" w14:textId="77777777" w:rsidR="004B1962" w:rsidRPr="00BB2D57" w:rsidRDefault="004B1962" w:rsidP="001D6CA0">
      <w:pPr>
        <w:pStyle w:val="Prrafodelista"/>
        <w:spacing w:line="360" w:lineRule="auto"/>
        <w:ind w:left="0"/>
        <w:jc w:val="both"/>
        <w:rPr>
          <w:rFonts w:ascii="Palatino Linotype" w:eastAsia="Palatino Linotype" w:hAnsi="Palatino Linotype" w:cs="Palatino Linotype"/>
          <w:b/>
          <w:sz w:val="24"/>
          <w:szCs w:val="24"/>
          <w:lang w:eastAsia="es-ES"/>
        </w:rPr>
      </w:pPr>
    </w:p>
    <w:p w14:paraId="40639E32" w14:textId="69211BE2" w:rsidR="004E50DA" w:rsidRPr="00BB2D57" w:rsidRDefault="004B1962" w:rsidP="001D6CA0">
      <w:pPr>
        <w:pStyle w:val="Prrafodelista"/>
        <w:spacing w:line="360" w:lineRule="auto"/>
        <w:ind w:left="0"/>
        <w:jc w:val="both"/>
        <w:rPr>
          <w:rFonts w:ascii="Palatino Linotype" w:eastAsia="Palatino Linotype" w:hAnsi="Palatino Linotype" w:cs="Palatino Linotype"/>
          <w:b/>
          <w:sz w:val="24"/>
          <w:szCs w:val="24"/>
          <w:u w:val="single"/>
          <w:lang w:eastAsia="es-ES"/>
        </w:rPr>
      </w:pPr>
      <w:r w:rsidRPr="00BB2D57">
        <w:rPr>
          <w:rFonts w:ascii="Palatino Linotype" w:eastAsia="Palatino Linotype" w:hAnsi="Palatino Linotype" w:cs="Palatino Linotype"/>
          <w:b/>
          <w:sz w:val="24"/>
          <w:szCs w:val="24"/>
          <w:u w:val="single"/>
          <w:lang w:eastAsia="es-ES"/>
        </w:rPr>
        <w:t>De tal forma que, resulta procedente ordenar una nueva b</w:t>
      </w:r>
      <w:r w:rsidR="004E50DA" w:rsidRPr="00BB2D57">
        <w:rPr>
          <w:rFonts w:ascii="Palatino Linotype" w:eastAsia="Palatino Linotype" w:hAnsi="Palatino Linotype" w:cs="Palatino Linotype"/>
          <w:b/>
          <w:sz w:val="24"/>
          <w:szCs w:val="24"/>
          <w:u w:val="single"/>
          <w:lang w:eastAsia="es-ES"/>
        </w:rPr>
        <w:t>úsqueda de la información requerida con la finalidad de que el Sujeto Obligado proporcione el documento donde conste el nombre de las entidades</w:t>
      </w:r>
      <w:r w:rsidR="00DC6662" w:rsidRPr="00BB2D57">
        <w:rPr>
          <w:rFonts w:ascii="Palatino Linotype" w:eastAsia="Palatino Linotype" w:hAnsi="Palatino Linotype" w:cs="Palatino Linotype"/>
          <w:b/>
          <w:sz w:val="24"/>
          <w:szCs w:val="24"/>
          <w:u w:val="single"/>
          <w:lang w:eastAsia="es-ES"/>
        </w:rPr>
        <w:t xml:space="preserve"> fiscalizables faltantes</w:t>
      </w:r>
      <w:r w:rsidR="004E50DA" w:rsidRPr="00BB2D57">
        <w:rPr>
          <w:rFonts w:ascii="Palatino Linotype" w:eastAsia="Palatino Linotype" w:hAnsi="Palatino Linotype" w:cs="Palatino Linotype"/>
          <w:b/>
          <w:sz w:val="24"/>
          <w:szCs w:val="24"/>
          <w:u w:val="single"/>
          <w:lang w:eastAsia="es-ES"/>
        </w:rPr>
        <w:t xml:space="preserve"> que no han cumplido con la entrega del primer informe trimestral dos mil veintitrés, al quince de mayo de dos mil veintitrés. </w:t>
      </w:r>
    </w:p>
    <w:p w14:paraId="4F5F175B" w14:textId="77777777" w:rsidR="00DC6662" w:rsidRPr="00BB2D57" w:rsidRDefault="00DC6662" w:rsidP="00DC6662">
      <w:pPr>
        <w:pStyle w:val="Prrafodelista"/>
        <w:spacing w:line="360" w:lineRule="auto"/>
        <w:ind w:left="0"/>
        <w:jc w:val="both"/>
        <w:rPr>
          <w:rFonts w:ascii="Palatino Linotype" w:eastAsia="Palatino Linotype" w:hAnsi="Palatino Linotype" w:cs="Palatino Linotype"/>
          <w:b/>
          <w:sz w:val="24"/>
          <w:szCs w:val="24"/>
          <w:u w:val="single"/>
          <w:lang w:eastAsia="es-ES"/>
        </w:rPr>
      </w:pPr>
    </w:p>
    <w:p w14:paraId="69D78E87" w14:textId="481B3ECF" w:rsidR="00DC6662" w:rsidRPr="00BB2D57" w:rsidRDefault="00DC6662" w:rsidP="00DC6662">
      <w:pPr>
        <w:pStyle w:val="Prrafodelista"/>
        <w:spacing w:line="360" w:lineRule="auto"/>
        <w:ind w:left="0"/>
        <w:jc w:val="both"/>
        <w:rPr>
          <w:sz w:val="24"/>
          <w:szCs w:val="24"/>
        </w:rPr>
      </w:pPr>
      <w:r w:rsidRPr="00BB2D57">
        <w:rPr>
          <w:rFonts w:ascii="Palatino Linotype" w:eastAsia="Palatino Linotype" w:hAnsi="Palatino Linotype" w:cs="Palatino Linotype"/>
          <w:sz w:val="24"/>
          <w:szCs w:val="24"/>
          <w:lang w:eastAsia="es-ES"/>
        </w:rPr>
        <w:lastRenderedPageBreak/>
        <w:t>En caso que derivado de la búsqueda exhaustiva no localice información adicional, en virtud de que el resto de las entidades fiscalizables si hayan hecho entrega del informe referido</w:t>
      </w:r>
      <w:r w:rsidR="001A5E44" w:rsidRPr="00BB2D57">
        <w:rPr>
          <w:rFonts w:ascii="Palatino Linotype" w:eastAsia="Palatino Linotype" w:hAnsi="Palatino Linotype" w:cs="Palatino Linotype"/>
          <w:sz w:val="24"/>
          <w:szCs w:val="24"/>
          <w:lang w:eastAsia="es-ES"/>
        </w:rPr>
        <w:t>, a la fecha de la solicitud</w:t>
      </w:r>
      <w:r w:rsidR="001A5E44" w:rsidRPr="00BB2D57">
        <w:rPr>
          <w:rFonts w:ascii="Palatino Linotype" w:eastAsia="Palatino Linotype" w:hAnsi="Palatino Linotype" w:cs="Palatino Linotype"/>
          <w:b/>
          <w:sz w:val="24"/>
          <w:szCs w:val="24"/>
          <w:u w:val="single"/>
          <w:lang w:eastAsia="es-ES"/>
        </w:rPr>
        <w:t xml:space="preserve">, </w:t>
      </w:r>
      <w:r w:rsidRPr="00BB2D57">
        <w:rPr>
          <w:rFonts w:ascii="Palatino Linotype" w:eastAsia="Palatino Linotype" w:hAnsi="Palatino Linotype" w:cs="Palatino Linotype"/>
          <w:sz w:val="24"/>
          <w:szCs w:val="24"/>
        </w:rPr>
        <w:t>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 a saber:</w:t>
      </w:r>
    </w:p>
    <w:p w14:paraId="0D83B8AC" w14:textId="77777777" w:rsidR="00DC6662" w:rsidRPr="00BB2D57" w:rsidRDefault="00DC6662" w:rsidP="00DC6662">
      <w:pPr>
        <w:spacing w:before="240" w:after="240" w:line="276" w:lineRule="auto"/>
        <w:ind w:left="851" w:right="902"/>
        <w:jc w:val="both"/>
        <w:rPr>
          <w:rFonts w:ascii="Palatino Linotype" w:eastAsia="Palatino Linotype" w:hAnsi="Palatino Linotype" w:cs="Palatino Linotype"/>
          <w:i/>
          <w:sz w:val="22"/>
          <w:szCs w:val="22"/>
        </w:rPr>
      </w:pPr>
      <w:r w:rsidRPr="00BB2D57">
        <w:rPr>
          <w:rFonts w:ascii="Palatino Linotype" w:eastAsia="Palatino Linotype" w:hAnsi="Palatino Linotype" w:cs="Palatino Linotype"/>
          <w:i/>
          <w:sz w:val="22"/>
          <w:szCs w:val="22"/>
        </w:rPr>
        <w:t>“</w:t>
      </w:r>
      <w:r w:rsidRPr="00BB2D57">
        <w:rPr>
          <w:rFonts w:ascii="Palatino Linotype" w:eastAsia="Palatino Linotype" w:hAnsi="Palatino Linotype" w:cs="Palatino Linotype"/>
          <w:b/>
          <w:i/>
          <w:sz w:val="22"/>
          <w:szCs w:val="22"/>
        </w:rPr>
        <w:t>Artículo 19</w:t>
      </w:r>
      <w:r w:rsidRPr="00BB2D57">
        <w:rPr>
          <w:rFonts w:ascii="Palatino Linotype" w:eastAsia="Palatino Linotype" w:hAnsi="Palatino Linotype" w:cs="Palatino Linotype"/>
          <w:i/>
          <w:sz w:val="22"/>
          <w:szCs w:val="22"/>
        </w:rPr>
        <w:t>…</w:t>
      </w:r>
    </w:p>
    <w:p w14:paraId="115059FB" w14:textId="77777777" w:rsidR="00DC6662" w:rsidRPr="00BB2D57" w:rsidRDefault="00DC6662" w:rsidP="00DC6662">
      <w:pPr>
        <w:spacing w:before="240" w:after="240" w:line="276" w:lineRule="auto"/>
        <w:ind w:left="851" w:right="902"/>
        <w:jc w:val="both"/>
        <w:rPr>
          <w:rFonts w:ascii="Palatino Linotype" w:eastAsia="Palatino Linotype" w:hAnsi="Palatino Linotype" w:cs="Palatino Linotype"/>
        </w:rPr>
      </w:pPr>
      <w:r w:rsidRPr="00BB2D57">
        <w:rPr>
          <w:rFonts w:ascii="Palatino Linotype" w:eastAsia="Palatino Linotype" w:hAnsi="Palatino Linotype" w:cs="Palatino Linotype"/>
          <w:i/>
          <w:sz w:val="22"/>
          <w:szCs w:val="22"/>
        </w:rPr>
        <w:t>En los casos en que ciertas facultades, competencias o funciones no se hayan ejercido, se debe motivar la respuesta en función de las causas que motiven tal circunstancia.”</w:t>
      </w:r>
    </w:p>
    <w:p w14:paraId="5298AE33" w14:textId="77777777" w:rsidR="00DC6662" w:rsidRPr="00BB2D57" w:rsidRDefault="00DC6662" w:rsidP="00DC6662">
      <w:pPr>
        <w:widowControl w:val="0"/>
        <w:spacing w:line="276" w:lineRule="auto"/>
        <w:ind w:right="1467"/>
        <w:jc w:val="both"/>
        <w:rPr>
          <w:rFonts w:ascii="Palatino Linotype" w:eastAsia="Palatino Linotype" w:hAnsi="Palatino Linotype" w:cs="Palatino Linotype"/>
          <w:sz w:val="22"/>
          <w:szCs w:val="22"/>
        </w:rPr>
      </w:pPr>
    </w:p>
    <w:p w14:paraId="6D348B0E" w14:textId="61A8FE46" w:rsidR="001D6CA0" w:rsidRPr="00BB2D57" w:rsidRDefault="001D6CA0" w:rsidP="001D6CA0">
      <w:pPr>
        <w:pStyle w:val="Prrafodelista"/>
        <w:spacing w:line="360" w:lineRule="auto"/>
        <w:ind w:left="0"/>
        <w:jc w:val="both"/>
        <w:rPr>
          <w:rFonts w:ascii="Palatino Linotype" w:eastAsia="Palatino Linotype" w:hAnsi="Palatino Linotype" w:cs="Palatino Linotype"/>
          <w:sz w:val="24"/>
          <w:szCs w:val="24"/>
        </w:rPr>
      </w:pPr>
      <w:r w:rsidRPr="00BB2D57">
        <w:rPr>
          <w:rFonts w:ascii="Palatino Linotype" w:hAnsi="Palatino Linotype"/>
          <w:sz w:val="24"/>
          <w:szCs w:val="24"/>
          <w:lang w:eastAsia="es-ES"/>
        </w:rPr>
        <w:t>Respecto al requerimiento señalado con el inciso b) relativo a los a</w:t>
      </w:r>
      <w:r w:rsidRPr="00BB2D57">
        <w:rPr>
          <w:rFonts w:ascii="Palatino Linotype" w:eastAsia="Palatino Linotype" w:hAnsi="Palatino Linotype" w:cs="Palatino Linotype"/>
          <w:b/>
          <w:sz w:val="24"/>
          <w:szCs w:val="24"/>
        </w:rPr>
        <w:t xml:space="preserve">cuses generados por oficialía de partes del OSFEM de las entidades que entregaron </w:t>
      </w:r>
      <w:r w:rsidRPr="00BB2D57">
        <w:rPr>
          <w:rFonts w:ascii="Palatino Linotype" w:eastAsia="Palatino Linotype" w:hAnsi="Palatino Linotype" w:cs="Palatino Linotype"/>
          <w:b/>
          <w:sz w:val="24"/>
          <w:szCs w:val="24"/>
          <w:u w:val="single"/>
        </w:rPr>
        <w:t>en tiempo</w:t>
      </w:r>
      <w:r w:rsidRPr="00BB2D57">
        <w:rPr>
          <w:rFonts w:ascii="Palatino Linotype" w:eastAsia="Palatino Linotype" w:hAnsi="Palatino Linotype" w:cs="Palatino Linotype"/>
          <w:b/>
          <w:sz w:val="24"/>
          <w:szCs w:val="24"/>
        </w:rPr>
        <w:t xml:space="preserve"> su primer informe trimestral dos mil veintitrés</w:t>
      </w:r>
      <w:r w:rsidRPr="00BB2D57">
        <w:rPr>
          <w:rFonts w:ascii="Palatino Linotype" w:eastAsia="Palatino Linotype" w:hAnsi="Palatino Linotype" w:cs="Palatino Linotype"/>
          <w:sz w:val="24"/>
          <w:szCs w:val="24"/>
        </w:rPr>
        <w:t xml:space="preserve">, </w:t>
      </w:r>
      <w:r w:rsidR="00741274" w:rsidRPr="00BB2D57">
        <w:rPr>
          <w:rFonts w:ascii="Palatino Linotype" w:eastAsia="Palatino Linotype" w:hAnsi="Palatino Linotype" w:cs="Palatino Linotype"/>
          <w:sz w:val="24"/>
          <w:szCs w:val="24"/>
        </w:rPr>
        <w:t xml:space="preserve">en respuesta, el servidor público habilitado </w:t>
      </w:r>
      <w:r w:rsidR="00741274" w:rsidRPr="00BB2D57">
        <w:rPr>
          <w:rFonts w:ascii="Palatino Linotype" w:hAnsi="Palatino Linotype"/>
          <w:sz w:val="24"/>
          <w:szCs w:val="24"/>
          <w:lang w:eastAsia="es-ES"/>
        </w:rPr>
        <w:t xml:space="preserve">de la </w:t>
      </w:r>
      <w:r w:rsidR="00741274" w:rsidRPr="00BB2D57">
        <w:rPr>
          <w:rFonts w:ascii="Palatino Linotype" w:hAnsi="Palatino Linotype"/>
          <w:bCs/>
          <w:sz w:val="24"/>
        </w:rPr>
        <w:t xml:space="preserve">Dirección de lo Jurídico Consultivo remitió los acuses de recepción de correspondencia del primer trimestre del año dos mil veintitrés de los siguientes entes fiscalizables: </w:t>
      </w:r>
    </w:p>
    <w:p w14:paraId="62AF324C" w14:textId="77777777" w:rsidR="001D6CA0" w:rsidRPr="00BB2D57" w:rsidRDefault="001D6CA0" w:rsidP="00A82BD5">
      <w:pPr>
        <w:pStyle w:val="Prrafodelista"/>
        <w:spacing w:line="360" w:lineRule="auto"/>
        <w:ind w:left="0"/>
        <w:jc w:val="both"/>
        <w:rPr>
          <w:rFonts w:ascii="Palatino Linotype" w:hAnsi="Palatino Linotype"/>
          <w:sz w:val="24"/>
          <w:szCs w:val="24"/>
          <w:lang w:eastAsia="es-ES"/>
        </w:rPr>
      </w:pPr>
    </w:p>
    <w:tbl>
      <w:tblPr>
        <w:tblStyle w:val="Tablaconcuadrcula"/>
        <w:tblW w:w="8500" w:type="dxa"/>
        <w:jc w:val="center"/>
        <w:tblLook w:val="04A0" w:firstRow="1" w:lastRow="0" w:firstColumn="1" w:lastColumn="0" w:noHBand="0" w:noVBand="1"/>
      </w:tblPr>
      <w:tblGrid>
        <w:gridCol w:w="1696"/>
        <w:gridCol w:w="1701"/>
        <w:gridCol w:w="1701"/>
        <w:gridCol w:w="1701"/>
        <w:gridCol w:w="1701"/>
      </w:tblGrid>
      <w:tr w:rsidR="00741274" w:rsidRPr="00BB2D57" w14:paraId="087FB35D" w14:textId="77777777" w:rsidTr="002F1BBC">
        <w:trPr>
          <w:jc w:val="center"/>
        </w:trPr>
        <w:tc>
          <w:tcPr>
            <w:tcW w:w="1696" w:type="dxa"/>
            <w:shd w:val="clear" w:color="auto" w:fill="D9D9D9" w:themeFill="background1" w:themeFillShade="D9"/>
          </w:tcPr>
          <w:p w14:paraId="35F1E790" w14:textId="77777777" w:rsidR="00741274" w:rsidRPr="00BB2D57" w:rsidRDefault="00741274" w:rsidP="002F1BBC">
            <w:pPr>
              <w:jc w:val="center"/>
              <w:rPr>
                <w:rFonts w:ascii="Palatino Linotype" w:hAnsi="Palatino Linotype"/>
                <w:b/>
                <w:sz w:val="20"/>
                <w:szCs w:val="20"/>
              </w:rPr>
            </w:pPr>
            <w:r w:rsidRPr="00BB2D57">
              <w:rPr>
                <w:rFonts w:ascii="Palatino Linotype" w:hAnsi="Palatino Linotype"/>
                <w:b/>
                <w:sz w:val="20"/>
                <w:szCs w:val="20"/>
              </w:rPr>
              <w:t>Municipios</w:t>
            </w:r>
          </w:p>
        </w:tc>
        <w:tc>
          <w:tcPr>
            <w:tcW w:w="1701" w:type="dxa"/>
            <w:shd w:val="clear" w:color="auto" w:fill="D9D9D9" w:themeFill="background1" w:themeFillShade="D9"/>
          </w:tcPr>
          <w:p w14:paraId="1C4D48AB" w14:textId="77777777" w:rsidR="00741274" w:rsidRPr="00BB2D57" w:rsidRDefault="00741274" w:rsidP="002F1BBC">
            <w:pPr>
              <w:jc w:val="center"/>
              <w:rPr>
                <w:rFonts w:ascii="Palatino Linotype" w:hAnsi="Palatino Linotype"/>
                <w:b/>
                <w:sz w:val="20"/>
                <w:szCs w:val="20"/>
              </w:rPr>
            </w:pPr>
            <w:r w:rsidRPr="00BB2D57">
              <w:rPr>
                <w:rFonts w:ascii="Palatino Linotype" w:hAnsi="Palatino Linotype"/>
                <w:b/>
                <w:sz w:val="20"/>
                <w:szCs w:val="20"/>
              </w:rPr>
              <w:t xml:space="preserve">Instituto Municipal de Cultura Física y Deporte </w:t>
            </w:r>
          </w:p>
        </w:tc>
        <w:tc>
          <w:tcPr>
            <w:tcW w:w="1701" w:type="dxa"/>
            <w:shd w:val="clear" w:color="auto" w:fill="D9D9D9" w:themeFill="background1" w:themeFillShade="D9"/>
          </w:tcPr>
          <w:p w14:paraId="5BE99B4A" w14:textId="77777777" w:rsidR="00741274" w:rsidRPr="00BB2D57" w:rsidRDefault="00741274" w:rsidP="002F1BBC">
            <w:pPr>
              <w:jc w:val="center"/>
              <w:rPr>
                <w:rFonts w:ascii="Palatino Linotype" w:hAnsi="Palatino Linotype"/>
                <w:b/>
                <w:sz w:val="20"/>
                <w:szCs w:val="20"/>
              </w:rPr>
            </w:pPr>
            <w:r w:rsidRPr="00BB2D57">
              <w:rPr>
                <w:rFonts w:ascii="Palatino Linotype" w:hAnsi="Palatino Linotype"/>
                <w:b/>
                <w:sz w:val="20"/>
                <w:szCs w:val="20"/>
              </w:rPr>
              <w:t>Sistemas Municipales DIF</w:t>
            </w:r>
          </w:p>
        </w:tc>
        <w:tc>
          <w:tcPr>
            <w:tcW w:w="1701" w:type="dxa"/>
            <w:shd w:val="clear" w:color="auto" w:fill="D9D9D9" w:themeFill="background1" w:themeFillShade="D9"/>
          </w:tcPr>
          <w:p w14:paraId="2BF7578D" w14:textId="77777777" w:rsidR="00741274" w:rsidRPr="00BB2D57" w:rsidRDefault="00741274" w:rsidP="002F1BBC">
            <w:pPr>
              <w:jc w:val="center"/>
              <w:rPr>
                <w:rFonts w:ascii="Palatino Linotype" w:hAnsi="Palatino Linotype"/>
                <w:b/>
                <w:sz w:val="20"/>
                <w:szCs w:val="20"/>
              </w:rPr>
            </w:pPr>
            <w:r w:rsidRPr="00BB2D57">
              <w:rPr>
                <w:rFonts w:ascii="Palatino Linotype" w:hAnsi="Palatino Linotype"/>
                <w:b/>
                <w:sz w:val="20"/>
                <w:szCs w:val="20"/>
              </w:rPr>
              <w:t xml:space="preserve">Organismos operadores de agua </w:t>
            </w:r>
          </w:p>
        </w:tc>
        <w:tc>
          <w:tcPr>
            <w:tcW w:w="1701" w:type="dxa"/>
            <w:shd w:val="clear" w:color="auto" w:fill="D9D9D9" w:themeFill="background1" w:themeFillShade="D9"/>
          </w:tcPr>
          <w:p w14:paraId="4AE684C1" w14:textId="77777777" w:rsidR="00741274" w:rsidRPr="00BB2D57" w:rsidRDefault="00741274" w:rsidP="002F1BBC">
            <w:pPr>
              <w:jc w:val="center"/>
              <w:rPr>
                <w:rFonts w:ascii="Palatino Linotype" w:hAnsi="Palatino Linotype"/>
                <w:b/>
                <w:sz w:val="20"/>
                <w:szCs w:val="20"/>
              </w:rPr>
            </w:pPr>
            <w:r w:rsidRPr="00BB2D57">
              <w:rPr>
                <w:rFonts w:ascii="Palatino Linotype" w:hAnsi="Palatino Linotype"/>
                <w:b/>
                <w:sz w:val="20"/>
                <w:szCs w:val="20"/>
              </w:rPr>
              <w:t>Institutos de la Mujer</w:t>
            </w:r>
          </w:p>
        </w:tc>
      </w:tr>
      <w:tr w:rsidR="00741274" w:rsidRPr="00BB2D57" w14:paraId="0404637C" w14:textId="77777777" w:rsidTr="002F1BBC">
        <w:trPr>
          <w:jc w:val="center"/>
        </w:trPr>
        <w:tc>
          <w:tcPr>
            <w:tcW w:w="1696" w:type="dxa"/>
          </w:tcPr>
          <w:p w14:paraId="2610A2B2" w14:textId="77777777" w:rsidR="00741274" w:rsidRPr="00BB2D57" w:rsidRDefault="00741274" w:rsidP="002F1BBC">
            <w:pPr>
              <w:rPr>
                <w:rFonts w:ascii="Palatino Linotype" w:hAnsi="Palatino Linotype"/>
                <w:sz w:val="20"/>
                <w:szCs w:val="20"/>
              </w:rPr>
            </w:pPr>
            <w:proofErr w:type="spellStart"/>
            <w:r w:rsidRPr="00BB2D57">
              <w:rPr>
                <w:rFonts w:ascii="Palatino Linotype" w:eastAsia="Palatino Linotype" w:hAnsi="Palatino Linotype" w:cs="Palatino Linotype"/>
                <w:color w:val="000000"/>
                <w:sz w:val="20"/>
                <w:szCs w:val="20"/>
              </w:rPr>
              <w:t>Zumpahuacán</w:t>
            </w:r>
            <w:proofErr w:type="spellEnd"/>
          </w:p>
        </w:tc>
        <w:tc>
          <w:tcPr>
            <w:tcW w:w="1701" w:type="dxa"/>
          </w:tcPr>
          <w:p w14:paraId="673E4B12" w14:textId="77777777" w:rsidR="00741274" w:rsidRPr="00BB2D57" w:rsidRDefault="00741274" w:rsidP="002F1BBC">
            <w:pPr>
              <w:rPr>
                <w:rFonts w:ascii="Palatino Linotype" w:hAnsi="Palatino Linotype"/>
                <w:sz w:val="20"/>
                <w:szCs w:val="20"/>
              </w:rPr>
            </w:pPr>
            <w:r w:rsidRPr="00BB2D57">
              <w:rPr>
                <w:rFonts w:ascii="Palatino Linotype" w:eastAsia="Palatino Linotype" w:hAnsi="Palatino Linotype" w:cs="Palatino Linotype"/>
                <w:color w:val="000000"/>
                <w:sz w:val="20"/>
                <w:szCs w:val="20"/>
              </w:rPr>
              <w:t xml:space="preserve">IMCUFIDES </w:t>
            </w:r>
            <w:proofErr w:type="spellStart"/>
            <w:r w:rsidRPr="00BB2D57">
              <w:rPr>
                <w:rFonts w:ascii="Palatino Linotype" w:eastAsia="Palatino Linotype" w:hAnsi="Palatino Linotype" w:cs="Palatino Linotype"/>
                <w:color w:val="000000"/>
                <w:sz w:val="20"/>
                <w:szCs w:val="20"/>
              </w:rPr>
              <w:t>Zumpahuacán</w:t>
            </w:r>
            <w:proofErr w:type="spellEnd"/>
          </w:p>
        </w:tc>
        <w:tc>
          <w:tcPr>
            <w:tcW w:w="1701" w:type="dxa"/>
          </w:tcPr>
          <w:p w14:paraId="5BD2EB85" w14:textId="77777777" w:rsidR="00741274" w:rsidRPr="00BB2D57" w:rsidRDefault="00741274" w:rsidP="002F1BBC">
            <w:pPr>
              <w:rPr>
                <w:rFonts w:ascii="Palatino Linotype" w:hAnsi="Palatino Linotype"/>
                <w:sz w:val="20"/>
                <w:szCs w:val="20"/>
              </w:rPr>
            </w:pPr>
            <w:r w:rsidRPr="00BB2D57">
              <w:rPr>
                <w:rFonts w:ascii="Palatino Linotype" w:eastAsia="Palatino Linotype" w:hAnsi="Palatino Linotype" w:cs="Palatino Linotype"/>
                <w:color w:val="000000"/>
                <w:sz w:val="20"/>
                <w:szCs w:val="20"/>
              </w:rPr>
              <w:t xml:space="preserve">DIF </w:t>
            </w:r>
            <w:proofErr w:type="spellStart"/>
            <w:r w:rsidRPr="00BB2D57">
              <w:rPr>
                <w:rFonts w:ascii="Palatino Linotype" w:eastAsia="Palatino Linotype" w:hAnsi="Palatino Linotype" w:cs="Palatino Linotype"/>
                <w:color w:val="000000"/>
                <w:sz w:val="20"/>
                <w:szCs w:val="20"/>
              </w:rPr>
              <w:t>Zumpahuacán</w:t>
            </w:r>
            <w:proofErr w:type="spellEnd"/>
          </w:p>
        </w:tc>
        <w:tc>
          <w:tcPr>
            <w:tcW w:w="1701" w:type="dxa"/>
          </w:tcPr>
          <w:p w14:paraId="45A2426E" w14:textId="77777777" w:rsidR="00741274" w:rsidRPr="00BB2D57" w:rsidRDefault="00741274" w:rsidP="002F1BBC">
            <w:pPr>
              <w:rPr>
                <w:rFonts w:ascii="Palatino Linotype" w:hAnsi="Palatino Linotype"/>
                <w:sz w:val="20"/>
                <w:szCs w:val="20"/>
              </w:rPr>
            </w:pPr>
          </w:p>
        </w:tc>
        <w:tc>
          <w:tcPr>
            <w:tcW w:w="1701" w:type="dxa"/>
          </w:tcPr>
          <w:p w14:paraId="7CDB4C20" w14:textId="77777777" w:rsidR="00741274" w:rsidRPr="00BB2D57" w:rsidRDefault="00741274" w:rsidP="002F1BBC">
            <w:pPr>
              <w:rPr>
                <w:rFonts w:ascii="Palatino Linotype" w:hAnsi="Palatino Linotype"/>
                <w:sz w:val="20"/>
                <w:szCs w:val="20"/>
              </w:rPr>
            </w:pPr>
          </w:p>
        </w:tc>
      </w:tr>
      <w:tr w:rsidR="00741274" w:rsidRPr="00BB2D57" w14:paraId="6B7425F8" w14:textId="77777777" w:rsidTr="002F1BBC">
        <w:trPr>
          <w:jc w:val="center"/>
        </w:trPr>
        <w:tc>
          <w:tcPr>
            <w:tcW w:w="1696" w:type="dxa"/>
          </w:tcPr>
          <w:p w14:paraId="37694944" w14:textId="77777777" w:rsidR="00741274" w:rsidRPr="00BB2D57" w:rsidRDefault="00741274" w:rsidP="002F1BBC">
            <w:pPr>
              <w:rPr>
                <w:rFonts w:ascii="Palatino Linotype" w:hAnsi="Palatino Linotype"/>
                <w:sz w:val="20"/>
                <w:szCs w:val="20"/>
              </w:rPr>
            </w:pPr>
            <w:proofErr w:type="spellStart"/>
            <w:r w:rsidRPr="00BB2D57">
              <w:rPr>
                <w:rFonts w:ascii="Palatino Linotype" w:eastAsia="Palatino Linotype" w:hAnsi="Palatino Linotype" w:cs="Palatino Linotype"/>
                <w:color w:val="000000"/>
                <w:sz w:val="20"/>
                <w:szCs w:val="20"/>
              </w:rPr>
              <w:t>Tlalmanalco</w:t>
            </w:r>
            <w:proofErr w:type="spellEnd"/>
          </w:p>
        </w:tc>
        <w:tc>
          <w:tcPr>
            <w:tcW w:w="1701" w:type="dxa"/>
          </w:tcPr>
          <w:p w14:paraId="5D2C788A" w14:textId="77777777" w:rsidR="00741274" w:rsidRPr="00BB2D57" w:rsidRDefault="00741274" w:rsidP="002F1BBC">
            <w:pPr>
              <w:rPr>
                <w:rFonts w:ascii="Palatino Linotype" w:hAnsi="Palatino Linotype"/>
                <w:sz w:val="20"/>
                <w:szCs w:val="20"/>
              </w:rPr>
            </w:pPr>
            <w:r w:rsidRPr="00BB2D57">
              <w:rPr>
                <w:rFonts w:ascii="Palatino Linotype" w:eastAsia="Palatino Linotype" w:hAnsi="Palatino Linotype" w:cs="Palatino Linotype"/>
                <w:color w:val="000000"/>
                <w:sz w:val="20"/>
                <w:szCs w:val="20"/>
              </w:rPr>
              <w:t xml:space="preserve">IMCUFIDES </w:t>
            </w:r>
            <w:proofErr w:type="spellStart"/>
            <w:r w:rsidRPr="00BB2D57">
              <w:rPr>
                <w:rFonts w:ascii="Palatino Linotype" w:eastAsia="Palatino Linotype" w:hAnsi="Palatino Linotype" w:cs="Palatino Linotype"/>
                <w:color w:val="000000"/>
                <w:sz w:val="20"/>
                <w:szCs w:val="20"/>
              </w:rPr>
              <w:t>Tlalmanalco</w:t>
            </w:r>
            <w:proofErr w:type="spellEnd"/>
          </w:p>
        </w:tc>
        <w:tc>
          <w:tcPr>
            <w:tcW w:w="1701" w:type="dxa"/>
          </w:tcPr>
          <w:p w14:paraId="0E1920E0" w14:textId="77777777" w:rsidR="00741274" w:rsidRPr="00BB2D57" w:rsidRDefault="00741274" w:rsidP="002F1BBC">
            <w:pPr>
              <w:rPr>
                <w:rFonts w:ascii="Palatino Linotype" w:hAnsi="Palatino Linotype"/>
                <w:sz w:val="20"/>
                <w:szCs w:val="20"/>
              </w:rPr>
            </w:pPr>
            <w:r w:rsidRPr="00BB2D57">
              <w:rPr>
                <w:rFonts w:ascii="Palatino Linotype" w:eastAsia="Palatino Linotype" w:hAnsi="Palatino Linotype" w:cs="Palatino Linotype"/>
                <w:color w:val="000000"/>
                <w:sz w:val="20"/>
                <w:szCs w:val="20"/>
              </w:rPr>
              <w:t xml:space="preserve">DIF </w:t>
            </w:r>
            <w:proofErr w:type="spellStart"/>
            <w:r w:rsidRPr="00BB2D57">
              <w:rPr>
                <w:rFonts w:ascii="Palatino Linotype" w:eastAsia="Palatino Linotype" w:hAnsi="Palatino Linotype" w:cs="Palatino Linotype"/>
                <w:color w:val="000000"/>
                <w:sz w:val="20"/>
                <w:szCs w:val="20"/>
              </w:rPr>
              <w:t>Tlalmanalco</w:t>
            </w:r>
            <w:proofErr w:type="spellEnd"/>
          </w:p>
        </w:tc>
        <w:tc>
          <w:tcPr>
            <w:tcW w:w="1701" w:type="dxa"/>
          </w:tcPr>
          <w:p w14:paraId="750EE393" w14:textId="77777777" w:rsidR="00741274" w:rsidRPr="00BB2D57" w:rsidRDefault="00741274" w:rsidP="002F1BBC">
            <w:pPr>
              <w:rPr>
                <w:rFonts w:ascii="Palatino Linotype" w:hAnsi="Palatino Linotype"/>
                <w:sz w:val="20"/>
                <w:szCs w:val="20"/>
              </w:rPr>
            </w:pPr>
          </w:p>
        </w:tc>
        <w:tc>
          <w:tcPr>
            <w:tcW w:w="1701" w:type="dxa"/>
          </w:tcPr>
          <w:p w14:paraId="573D7311" w14:textId="77777777" w:rsidR="00741274" w:rsidRPr="00BB2D57" w:rsidRDefault="00741274" w:rsidP="002F1BBC">
            <w:pPr>
              <w:rPr>
                <w:rFonts w:ascii="Palatino Linotype" w:hAnsi="Palatino Linotype"/>
                <w:sz w:val="20"/>
                <w:szCs w:val="20"/>
              </w:rPr>
            </w:pPr>
          </w:p>
        </w:tc>
      </w:tr>
      <w:tr w:rsidR="00741274" w:rsidRPr="00BB2D57" w14:paraId="70341F1D" w14:textId="77777777" w:rsidTr="002F1BBC">
        <w:trPr>
          <w:jc w:val="center"/>
        </w:trPr>
        <w:tc>
          <w:tcPr>
            <w:tcW w:w="1696" w:type="dxa"/>
          </w:tcPr>
          <w:p w14:paraId="61E19048" w14:textId="77777777" w:rsidR="00741274" w:rsidRPr="00BB2D57" w:rsidRDefault="00741274" w:rsidP="002F1BBC">
            <w:pPr>
              <w:rPr>
                <w:rFonts w:ascii="Palatino Linotype" w:hAnsi="Palatino Linotype"/>
                <w:sz w:val="20"/>
                <w:szCs w:val="20"/>
              </w:rPr>
            </w:pPr>
            <w:r w:rsidRPr="00BB2D57">
              <w:rPr>
                <w:rFonts w:ascii="Palatino Linotype" w:eastAsia="Palatino Linotype" w:hAnsi="Palatino Linotype" w:cs="Palatino Linotype"/>
                <w:color w:val="000000"/>
                <w:sz w:val="20"/>
                <w:szCs w:val="20"/>
              </w:rPr>
              <w:lastRenderedPageBreak/>
              <w:t>Zinacantepec</w:t>
            </w:r>
          </w:p>
        </w:tc>
        <w:tc>
          <w:tcPr>
            <w:tcW w:w="1701" w:type="dxa"/>
          </w:tcPr>
          <w:p w14:paraId="2568F74B" w14:textId="77777777" w:rsidR="00741274" w:rsidRPr="00BB2D57" w:rsidRDefault="00741274" w:rsidP="002F1BBC">
            <w:pPr>
              <w:rPr>
                <w:rFonts w:ascii="Palatino Linotype" w:hAnsi="Palatino Linotype"/>
                <w:sz w:val="20"/>
                <w:szCs w:val="20"/>
              </w:rPr>
            </w:pPr>
            <w:r w:rsidRPr="00BB2D57">
              <w:rPr>
                <w:rFonts w:ascii="Palatino Linotype" w:eastAsia="Palatino Linotype" w:hAnsi="Palatino Linotype" w:cs="Palatino Linotype"/>
                <w:color w:val="000000"/>
                <w:sz w:val="20"/>
                <w:szCs w:val="20"/>
              </w:rPr>
              <w:t>IMCUFIDES Zinacantepec</w:t>
            </w:r>
          </w:p>
        </w:tc>
        <w:tc>
          <w:tcPr>
            <w:tcW w:w="1701" w:type="dxa"/>
          </w:tcPr>
          <w:p w14:paraId="46E3C99E" w14:textId="77777777" w:rsidR="00741274" w:rsidRPr="00BB2D57" w:rsidRDefault="00741274" w:rsidP="002F1BBC">
            <w:pPr>
              <w:rPr>
                <w:rFonts w:ascii="Palatino Linotype" w:hAnsi="Palatino Linotype"/>
                <w:sz w:val="20"/>
                <w:szCs w:val="20"/>
              </w:rPr>
            </w:pPr>
            <w:r w:rsidRPr="00BB2D57">
              <w:rPr>
                <w:rFonts w:ascii="Palatino Linotype" w:eastAsia="Palatino Linotype" w:hAnsi="Palatino Linotype" w:cs="Palatino Linotype"/>
                <w:color w:val="000000"/>
                <w:sz w:val="20"/>
                <w:szCs w:val="20"/>
              </w:rPr>
              <w:t>DIF Zinacantepec</w:t>
            </w:r>
          </w:p>
        </w:tc>
        <w:tc>
          <w:tcPr>
            <w:tcW w:w="1701" w:type="dxa"/>
          </w:tcPr>
          <w:p w14:paraId="2BBA9648" w14:textId="77777777" w:rsidR="00741274" w:rsidRPr="00BB2D57" w:rsidRDefault="00741274" w:rsidP="002F1BBC">
            <w:pPr>
              <w:rPr>
                <w:rFonts w:ascii="Palatino Linotype" w:hAnsi="Palatino Linotype"/>
                <w:sz w:val="20"/>
                <w:szCs w:val="20"/>
              </w:rPr>
            </w:pPr>
            <w:r w:rsidRPr="00BB2D57">
              <w:rPr>
                <w:rFonts w:ascii="Palatino Linotype" w:eastAsia="Palatino Linotype" w:hAnsi="Palatino Linotype" w:cs="Palatino Linotype"/>
                <w:color w:val="000000"/>
                <w:sz w:val="20"/>
                <w:szCs w:val="20"/>
              </w:rPr>
              <w:t>OAS Zinacantepec</w:t>
            </w:r>
          </w:p>
        </w:tc>
        <w:tc>
          <w:tcPr>
            <w:tcW w:w="1701" w:type="dxa"/>
          </w:tcPr>
          <w:p w14:paraId="30240081" w14:textId="77777777" w:rsidR="00741274" w:rsidRPr="00BB2D57" w:rsidRDefault="00741274" w:rsidP="002F1BBC">
            <w:pPr>
              <w:rPr>
                <w:rFonts w:ascii="Palatino Linotype" w:hAnsi="Palatino Linotype"/>
                <w:sz w:val="20"/>
                <w:szCs w:val="20"/>
              </w:rPr>
            </w:pPr>
          </w:p>
        </w:tc>
      </w:tr>
      <w:tr w:rsidR="00741274" w:rsidRPr="00BB2D57" w14:paraId="46C7666F" w14:textId="77777777" w:rsidTr="002F1BBC">
        <w:trPr>
          <w:jc w:val="center"/>
        </w:trPr>
        <w:tc>
          <w:tcPr>
            <w:tcW w:w="1696" w:type="dxa"/>
          </w:tcPr>
          <w:p w14:paraId="1A9A9BF7" w14:textId="77777777" w:rsidR="00741274" w:rsidRPr="00BB2D57" w:rsidRDefault="00741274" w:rsidP="002F1BBC">
            <w:pPr>
              <w:rPr>
                <w:rFonts w:ascii="Palatino Linotype" w:hAnsi="Palatino Linotype"/>
                <w:sz w:val="20"/>
                <w:szCs w:val="20"/>
              </w:rPr>
            </w:pPr>
            <w:r w:rsidRPr="00BB2D57">
              <w:rPr>
                <w:rFonts w:ascii="Palatino Linotype" w:eastAsia="Palatino Linotype" w:hAnsi="Palatino Linotype" w:cs="Palatino Linotype"/>
                <w:color w:val="000000"/>
                <w:sz w:val="20"/>
                <w:szCs w:val="20"/>
              </w:rPr>
              <w:t>Zacualpan</w:t>
            </w:r>
          </w:p>
        </w:tc>
        <w:tc>
          <w:tcPr>
            <w:tcW w:w="1701" w:type="dxa"/>
          </w:tcPr>
          <w:p w14:paraId="385E1318" w14:textId="77777777" w:rsidR="00741274" w:rsidRPr="00BB2D57" w:rsidRDefault="00741274" w:rsidP="002F1BBC">
            <w:pPr>
              <w:rPr>
                <w:rFonts w:ascii="Palatino Linotype" w:hAnsi="Palatino Linotype"/>
                <w:sz w:val="20"/>
                <w:szCs w:val="20"/>
              </w:rPr>
            </w:pPr>
          </w:p>
        </w:tc>
        <w:tc>
          <w:tcPr>
            <w:tcW w:w="1701" w:type="dxa"/>
          </w:tcPr>
          <w:p w14:paraId="0C0F5AAF" w14:textId="77777777" w:rsidR="00741274" w:rsidRPr="00BB2D57" w:rsidRDefault="00741274" w:rsidP="002F1BBC">
            <w:pPr>
              <w:rPr>
                <w:rFonts w:ascii="Palatino Linotype" w:hAnsi="Palatino Linotype"/>
                <w:sz w:val="20"/>
                <w:szCs w:val="20"/>
              </w:rPr>
            </w:pPr>
            <w:r w:rsidRPr="00BB2D57">
              <w:rPr>
                <w:rFonts w:ascii="Palatino Linotype" w:eastAsia="Palatino Linotype" w:hAnsi="Palatino Linotype" w:cs="Palatino Linotype"/>
                <w:color w:val="000000"/>
                <w:sz w:val="20"/>
                <w:szCs w:val="20"/>
              </w:rPr>
              <w:t>DIF Zacualpan</w:t>
            </w:r>
          </w:p>
        </w:tc>
        <w:tc>
          <w:tcPr>
            <w:tcW w:w="1701" w:type="dxa"/>
          </w:tcPr>
          <w:p w14:paraId="4416B2AE" w14:textId="77777777" w:rsidR="00741274" w:rsidRPr="00BB2D57" w:rsidRDefault="00741274" w:rsidP="002F1BBC">
            <w:pPr>
              <w:rPr>
                <w:rFonts w:ascii="Palatino Linotype" w:hAnsi="Palatino Linotype"/>
                <w:sz w:val="20"/>
                <w:szCs w:val="20"/>
              </w:rPr>
            </w:pPr>
          </w:p>
        </w:tc>
        <w:tc>
          <w:tcPr>
            <w:tcW w:w="1701" w:type="dxa"/>
          </w:tcPr>
          <w:p w14:paraId="35D1A583" w14:textId="77777777" w:rsidR="00741274" w:rsidRPr="00BB2D57" w:rsidRDefault="00741274" w:rsidP="002F1BBC">
            <w:pPr>
              <w:rPr>
                <w:rFonts w:ascii="Palatino Linotype" w:hAnsi="Palatino Linotype"/>
                <w:sz w:val="20"/>
                <w:szCs w:val="20"/>
              </w:rPr>
            </w:pPr>
          </w:p>
        </w:tc>
      </w:tr>
      <w:tr w:rsidR="00741274" w:rsidRPr="00BB2D57" w14:paraId="240FF2A2" w14:textId="77777777" w:rsidTr="002F1BBC">
        <w:trPr>
          <w:jc w:val="center"/>
        </w:trPr>
        <w:tc>
          <w:tcPr>
            <w:tcW w:w="1696" w:type="dxa"/>
          </w:tcPr>
          <w:p w14:paraId="6AB193FA" w14:textId="77777777" w:rsidR="00741274" w:rsidRPr="00BB2D57" w:rsidRDefault="00741274" w:rsidP="002F1BBC">
            <w:pPr>
              <w:rPr>
                <w:rFonts w:ascii="Palatino Linotype" w:hAnsi="Palatino Linotype"/>
                <w:sz w:val="20"/>
                <w:szCs w:val="20"/>
              </w:rPr>
            </w:pPr>
            <w:r w:rsidRPr="00BB2D57">
              <w:rPr>
                <w:rFonts w:ascii="Palatino Linotype" w:eastAsia="Palatino Linotype" w:hAnsi="Palatino Linotype" w:cs="Palatino Linotype"/>
                <w:color w:val="000000"/>
                <w:sz w:val="20"/>
                <w:szCs w:val="20"/>
              </w:rPr>
              <w:t>Villa Victoria</w:t>
            </w:r>
          </w:p>
        </w:tc>
        <w:tc>
          <w:tcPr>
            <w:tcW w:w="1701" w:type="dxa"/>
          </w:tcPr>
          <w:p w14:paraId="3986CDFD" w14:textId="77777777" w:rsidR="00741274" w:rsidRPr="00BB2D57" w:rsidRDefault="00741274" w:rsidP="002F1BBC">
            <w:pPr>
              <w:rPr>
                <w:rFonts w:ascii="Palatino Linotype" w:hAnsi="Palatino Linotype"/>
                <w:sz w:val="20"/>
                <w:szCs w:val="20"/>
              </w:rPr>
            </w:pPr>
          </w:p>
        </w:tc>
        <w:tc>
          <w:tcPr>
            <w:tcW w:w="1701" w:type="dxa"/>
          </w:tcPr>
          <w:p w14:paraId="03993988" w14:textId="77777777" w:rsidR="00741274" w:rsidRPr="00BB2D57" w:rsidRDefault="00741274" w:rsidP="002F1BBC">
            <w:pPr>
              <w:rPr>
                <w:rFonts w:ascii="Palatino Linotype" w:hAnsi="Palatino Linotype"/>
                <w:sz w:val="20"/>
                <w:szCs w:val="20"/>
              </w:rPr>
            </w:pPr>
            <w:r w:rsidRPr="00BB2D57">
              <w:rPr>
                <w:rFonts w:ascii="Palatino Linotype" w:eastAsia="Palatino Linotype" w:hAnsi="Palatino Linotype" w:cs="Palatino Linotype"/>
                <w:color w:val="000000"/>
                <w:sz w:val="20"/>
                <w:szCs w:val="20"/>
              </w:rPr>
              <w:t>DIF Villa Victoria</w:t>
            </w:r>
          </w:p>
        </w:tc>
        <w:tc>
          <w:tcPr>
            <w:tcW w:w="1701" w:type="dxa"/>
          </w:tcPr>
          <w:p w14:paraId="2840C8FC" w14:textId="77777777" w:rsidR="00741274" w:rsidRPr="00BB2D57" w:rsidRDefault="00741274" w:rsidP="002F1BBC">
            <w:pPr>
              <w:rPr>
                <w:rFonts w:ascii="Palatino Linotype" w:hAnsi="Palatino Linotype"/>
                <w:sz w:val="20"/>
                <w:szCs w:val="20"/>
              </w:rPr>
            </w:pPr>
          </w:p>
        </w:tc>
        <w:tc>
          <w:tcPr>
            <w:tcW w:w="1701" w:type="dxa"/>
          </w:tcPr>
          <w:p w14:paraId="586B3653" w14:textId="77777777" w:rsidR="00741274" w:rsidRPr="00BB2D57" w:rsidRDefault="00741274" w:rsidP="002F1BBC">
            <w:pPr>
              <w:rPr>
                <w:rFonts w:ascii="Palatino Linotype" w:hAnsi="Palatino Linotype"/>
                <w:sz w:val="20"/>
                <w:szCs w:val="20"/>
              </w:rPr>
            </w:pPr>
          </w:p>
        </w:tc>
      </w:tr>
      <w:tr w:rsidR="00741274" w:rsidRPr="00BB2D57" w14:paraId="5257A5FB" w14:textId="77777777" w:rsidTr="002F1BBC">
        <w:trPr>
          <w:jc w:val="center"/>
        </w:trPr>
        <w:tc>
          <w:tcPr>
            <w:tcW w:w="1696" w:type="dxa"/>
          </w:tcPr>
          <w:p w14:paraId="12DBFA96" w14:textId="77777777" w:rsidR="00741274" w:rsidRPr="00BB2D57" w:rsidRDefault="00741274" w:rsidP="002F1BBC">
            <w:pPr>
              <w:rPr>
                <w:rFonts w:ascii="Palatino Linotype" w:hAnsi="Palatino Linotype"/>
                <w:sz w:val="20"/>
                <w:szCs w:val="20"/>
              </w:rPr>
            </w:pPr>
            <w:r w:rsidRPr="00BB2D57">
              <w:rPr>
                <w:rFonts w:ascii="Palatino Linotype" w:eastAsia="Palatino Linotype" w:hAnsi="Palatino Linotype" w:cs="Palatino Linotype"/>
                <w:color w:val="000000"/>
                <w:sz w:val="20"/>
                <w:szCs w:val="20"/>
              </w:rPr>
              <w:t>Toluca</w:t>
            </w:r>
          </w:p>
        </w:tc>
        <w:tc>
          <w:tcPr>
            <w:tcW w:w="1701" w:type="dxa"/>
          </w:tcPr>
          <w:p w14:paraId="1C28F5C8" w14:textId="77777777" w:rsidR="00741274" w:rsidRPr="00BB2D57" w:rsidRDefault="00741274" w:rsidP="002F1BBC">
            <w:pPr>
              <w:rPr>
                <w:rFonts w:ascii="Palatino Linotype" w:hAnsi="Palatino Linotype"/>
                <w:sz w:val="20"/>
                <w:szCs w:val="20"/>
              </w:rPr>
            </w:pPr>
            <w:r w:rsidRPr="00BB2D57">
              <w:rPr>
                <w:rFonts w:ascii="Palatino Linotype" w:eastAsia="Palatino Linotype" w:hAnsi="Palatino Linotype" w:cs="Palatino Linotype"/>
                <w:color w:val="000000"/>
                <w:sz w:val="20"/>
                <w:szCs w:val="20"/>
              </w:rPr>
              <w:t>IMCUFIDES Toluca</w:t>
            </w:r>
          </w:p>
        </w:tc>
        <w:tc>
          <w:tcPr>
            <w:tcW w:w="1701" w:type="dxa"/>
          </w:tcPr>
          <w:p w14:paraId="6A69B05A" w14:textId="77777777" w:rsidR="00741274" w:rsidRPr="00BB2D57" w:rsidRDefault="00741274" w:rsidP="002F1BBC">
            <w:pPr>
              <w:rPr>
                <w:rFonts w:ascii="Palatino Linotype" w:hAnsi="Palatino Linotype"/>
                <w:sz w:val="20"/>
                <w:szCs w:val="20"/>
              </w:rPr>
            </w:pPr>
            <w:r w:rsidRPr="00BB2D57">
              <w:rPr>
                <w:rFonts w:ascii="Palatino Linotype" w:eastAsia="Palatino Linotype" w:hAnsi="Palatino Linotype" w:cs="Palatino Linotype"/>
                <w:color w:val="000000"/>
                <w:sz w:val="20"/>
                <w:szCs w:val="20"/>
              </w:rPr>
              <w:t>DIF Toluca</w:t>
            </w:r>
          </w:p>
        </w:tc>
        <w:tc>
          <w:tcPr>
            <w:tcW w:w="1701" w:type="dxa"/>
          </w:tcPr>
          <w:p w14:paraId="739F5D76" w14:textId="77777777" w:rsidR="00741274" w:rsidRPr="00BB2D57" w:rsidRDefault="00741274" w:rsidP="002F1BBC">
            <w:pPr>
              <w:rPr>
                <w:rFonts w:ascii="Palatino Linotype" w:hAnsi="Palatino Linotype"/>
                <w:sz w:val="20"/>
                <w:szCs w:val="20"/>
              </w:rPr>
            </w:pPr>
            <w:r w:rsidRPr="00BB2D57">
              <w:rPr>
                <w:rFonts w:ascii="Palatino Linotype" w:eastAsia="Palatino Linotype" w:hAnsi="Palatino Linotype" w:cs="Palatino Linotype"/>
                <w:color w:val="000000"/>
                <w:sz w:val="20"/>
                <w:szCs w:val="20"/>
              </w:rPr>
              <w:t>OPDAPAS Toluca</w:t>
            </w:r>
          </w:p>
        </w:tc>
        <w:tc>
          <w:tcPr>
            <w:tcW w:w="1701" w:type="dxa"/>
          </w:tcPr>
          <w:p w14:paraId="43D15FDE" w14:textId="77777777" w:rsidR="00741274" w:rsidRPr="00BB2D57" w:rsidRDefault="00741274" w:rsidP="002F1BBC">
            <w:pPr>
              <w:rPr>
                <w:rFonts w:ascii="Palatino Linotype" w:hAnsi="Palatino Linotype"/>
                <w:sz w:val="20"/>
                <w:szCs w:val="20"/>
              </w:rPr>
            </w:pPr>
            <w:r w:rsidRPr="00BB2D57">
              <w:rPr>
                <w:rFonts w:ascii="Palatino Linotype" w:eastAsia="Palatino Linotype" w:hAnsi="Palatino Linotype" w:cs="Palatino Linotype"/>
                <w:color w:val="000000"/>
                <w:sz w:val="20"/>
                <w:szCs w:val="20"/>
              </w:rPr>
              <w:t>Instituto de la Mujer de Toluca</w:t>
            </w:r>
          </w:p>
        </w:tc>
      </w:tr>
      <w:tr w:rsidR="00741274" w:rsidRPr="00BB2D57" w14:paraId="446566B8" w14:textId="77777777" w:rsidTr="002F1BBC">
        <w:trPr>
          <w:jc w:val="center"/>
        </w:trPr>
        <w:tc>
          <w:tcPr>
            <w:tcW w:w="1696" w:type="dxa"/>
          </w:tcPr>
          <w:p w14:paraId="07878254" w14:textId="77777777" w:rsidR="00741274" w:rsidRPr="00BB2D57" w:rsidRDefault="00741274" w:rsidP="002F1BBC">
            <w:pPr>
              <w:rPr>
                <w:rFonts w:ascii="Palatino Linotype" w:hAnsi="Palatino Linotype"/>
                <w:sz w:val="20"/>
                <w:szCs w:val="20"/>
              </w:rPr>
            </w:pPr>
            <w:proofErr w:type="spellStart"/>
            <w:r w:rsidRPr="00BB2D57">
              <w:rPr>
                <w:rFonts w:ascii="Palatino Linotype" w:eastAsia="Palatino Linotype" w:hAnsi="Palatino Linotype" w:cs="Palatino Linotype"/>
                <w:color w:val="000000"/>
                <w:sz w:val="20"/>
                <w:szCs w:val="20"/>
              </w:rPr>
              <w:t>Tezoyuca</w:t>
            </w:r>
            <w:proofErr w:type="spellEnd"/>
          </w:p>
        </w:tc>
        <w:tc>
          <w:tcPr>
            <w:tcW w:w="1701" w:type="dxa"/>
          </w:tcPr>
          <w:p w14:paraId="749F7275" w14:textId="77777777" w:rsidR="00741274" w:rsidRPr="00BB2D57" w:rsidRDefault="00741274" w:rsidP="002F1BBC">
            <w:pPr>
              <w:rPr>
                <w:rFonts w:ascii="Palatino Linotype" w:hAnsi="Palatino Linotype"/>
                <w:sz w:val="20"/>
                <w:szCs w:val="20"/>
              </w:rPr>
            </w:pPr>
            <w:r w:rsidRPr="00BB2D57">
              <w:rPr>
                <w:rFonts w:ascii="Palatino Linotype" w:eastAsia="Palatino Linotype" w:hAnsi="Palatino Linotype" w:cs="Palatino Linotype"/>
                <w:color w:val="000000"/>
                <w:sz w:val="20"/>
                <w:szCs w:val="20"/>
              </w:rPr>
              <w:t xml:space="preserve">IMCUFIDES </w:t>
            </w:r>
            <w:proofErr w:type="spellStart"/>
            <w:r w:rsidRPr="00BB2D57">
              <w:rPr>
                <w:rFonts w:ascii="Palatino Linotype" w:eastAsia="Palatino Linotype" w:hAnsi="Palatino Linotype" w:cs="Palatino Linotype"/>
                <w:color w:val="000000"/>
                <w:sz w:val="20"/>
                <w:szCs w:val="20"/>
              </w:rPr>
              <w:t>Tezoyuca</w:t>
            </w:r>
            <w:proofErr w:type="spellEnd"/>
          </w:p>
        </w:tc>
        <w:tc>
          <w:tcPr>
            <w:tcW w:w="1701" w:type="dxa"/>
          </w:tcPr>
          <w:p w14:paraId="23F6D736" w14:textId="77777777" w:rsidR="00741274" w:rsidRPr="00BB2D57" w:rsidRDefault="00741274" w:rsidP="002F1BBC">
            <w:pPr>
              <w:rPr>
                <w:rFonts w:ascii="Palatino Linotype" w:hAnsi="Palatino Linotype"/>
                <w:sz w:val="20"/>
                <w:szCs w:val="20"/>
              </w:rPr>
            </w:pPr>
            <w:r w:rsidRPr="00BB2D57">
              <w:rPr>
                <w:rFonts w:ascii="Palatino Linotype" w:eastAsia="Palatino Linotype" w:hAnsi="Palatino Linotype" w:cs="Palatino Linotype"/>
                <w:color w:val="000000"/>
                <w:sz w:val="20"/>
                <w:szCs w:val="20"/>
              </w:rPr>
              <w:t xml:space="preserve">DIF </w:t>
            </w:r>
            <w:proofErr w:type="spellStart"/>
            <w:r w:rsidRPr="00BB2D57">
              <w:rPr>
                <w:rFonts w:ascii="Palatino Linotype" w:eastAsia="Palatino Linotype" w:hAnsi="Palatino Linotype" w:cs="Palatino Linotype"/>
                <w:color w:val="000000"/>
                <w:sz w:val="20"/>
                <w:szCs w:val="20"/>
              </w:rPr>
              <w:t>Tezoyuca</w:t>
            </w:r>
            <w:proofErr w:type="spellEnd"/>
          </w:p>
        </w:tc>
        <w:tc>
          <w:tcPr>
            <w:tcW w:w="1701" w:type="dxa"/>
          </w:tcPr>
          <w:p w14:paraId="4FAAEAE3" w14:textId="77777777" w:rsidR="00741274" w:rsidRPr="00BB2D57" w:rsidRDefault="00741274" w:rsidP="002F1BBC">
            <w:pPr>
              <w:rPr>
                <w:rFonts w:ascii="Palatino Linotype" w:hAnsi="Palatino Linotype"/>
                <w:sz w:val="20"/>
                <w:szCs w:val="20"/>
              </w:rPr>
            </w:pPr>
          </w:p>
        </w:tc>
        <w:tc>
          <w:tcPr>
            <w:tcW w:w="1701" w:type="dxa"/>
          </w:tcPr>
          <w:p w14:paraId="6B01F01D" w14:textId="77777777" w:rsidR="00741274" w:rsidRPr="00BB2D57" w:rsidRDefault="00741274" w:rsidP="002F1BBC">
            <w:pPr>
              <w:rPr>
                <w:rFonts w:ascii="Palatino Linotype" w:hAnsi="Palatino Linotype"/>
                <w:sz w:val="20"/>
                <w:szCs w:val="20"/>
              </w:rPr>
            </w:pPr>
          </w:p>
        </w:tc>
      </w:tr>
      <w:tr w:rsidR="00741274" w:rsidRPr="00BB2D57" w14:paraId="1FD9EDBE" w14:textId="77777777" w:rsidTr="002F1BBC">
        <w:trPr>
          <w:jc w:val="center"/>
        </w:trPr>
        <w:tc>
          <w:tcPr>
            <w:tcW w:w="1696" w:type="dxa"/>
          </w:tcPr>
          <w:p w14:paraId="01228720" w14:textId="77777777" w:rsidR="00741274" w:rsidRPr="00BB2D57" w:rsidRDefault="00741274" w:rsidP="002F1BBC">
            <w:pPr>
              <w:rPr>
                <w:rFonts w:ascii="Palatino Linotype" w:hAnsi="Palatino Linotype"/>
                <w:sz w:val="20"/>
                <w:szCs w:val="20"/>
              </w:rPr>
            </w:pPr>
          </w:p>
        </w:tc>
        <w:tc>
          <w:tcPr>
            <w:tcW w:w="1701" w:type="dxa"/>
          </w:tcPr>
          <w:p w14:paraId="24A687C8" w14:textId="77777777" w:rsidR="00741274" w:rsidRPr="00BB2D57" w:rsidRDefault="00741274" w:rsidP="002F1BBC">
            <w:pPr>
              <w:rPr>
                <w:rFonts w:ascii="Palatino Linotype" w:hAnsi="Palatino Linotype"/>
                <w:sz w:val="20"/>
                <w:szCs w:val="20"/>
              </w:rPr>
            </w:pPr>
          </w:p>
        </w:tc>
        <w:tc>
          <w:tcPr>
            <w:tcW w:w="1701" w:type="dxa"/>
          </w:tcPr>
          <w:p w14:paraId="23B3BD21" w14:textId="77777777" w:rsidR="00741274" w:rsidRPr="00BB2D57" w:rsidRDefault="00741274" w:rsidP="002F1BBC">
            <w:pPr>
              <w:rPr>
                <w:rFonts w:ascii="Palatino Linotype" w:hAnsi="Palatino Linotype"/>
                <w:sz w:val="20"/>
                <w:szCs w:val="20"/>
              </w:rPr>
            </w:pPr>
            <w:r w:rsidRPr="00BB2D57">
              <w:rPr>
                <w:rFonts w:ascii="Palatino Linotype" w:eastAsia="Palatino Linotype" w:hAnsi="Palatino Linotype" w:cs="Palatino Linotype"/>
                <w:color w:val="000000"/>
                <w:sz w:val="20"/>
                <w:szCs w:val="20"/>
              </w:rPr>
              <w:t>DIF Tlalnepantla de Baz</w:t>
            </w:r>
          </w:p>
        </w:tc>
        <w:tc>
          <w:tcPr>
            <w:tcW w:w="1701" w:type="dxa"/>
          </w:tcPr>
          <w:p w14:paraId="416B662E" w14:textId="77777777" w:rsidR="00741274" w:rsidRPr="00BB2D57" w:rsidRDefault="00741274" w:rsidP="002F1BBC">
            <w:pPr>
              <w:rPr>
                <w:rFonts w:ascii="Palatino Linotype" w:hAnsi="Palatino Linotype"/>
                <w:sz w:val="20"/>
                <w:szCs w:val="20"/>
              </w:rPr>
            </w:pPr>
            <w:r w:rsidRPr="00BB2D57">
              <w:rPr>
                <w:rFonts w:ascii="Palatino Linotype" w:eastAsia="Palatino Linotype" w:hAnsi="Palatino Linotype" w:cs="Palatino Linotype"/>
                <w:color w:val="000000"/>
                <w:sz w:val="20"/>
                <w:szCs w:val="20"/>
              </w:rPr>
              <w:t>OPDAPAS Tlalnepantla</w:t>
            </w:r>
          </w:p>
        </w:tc>
        <w:tc>
          <w:tcPr>
            <w:tcW w:w="1701" w:type="dxa"/>
          </w:tcPr>
          <w:p w14:paraId="503BC3F8" w14:textId="77777777" w:rsidR="00741274" w:rsidRPr="00BB2D57" w:rsidRDefault="00741274" w:rsidP="002F1BBC">
            <w:pPr>
              <w:rPr>
                <w:rFonts w:ascii="Palatino Linotype" w:hAnsi="Palatino Linotype"/>
                <w:sz w:val="20"/>
                <w:szCs w:val="20"/>
              </w:rPr>
            </w:pPr>
          </w:p>
        </w:tc>
      </w:tr>
      <w:tr w:rsidR="00741274" w:rsidRPr="00BB2D57" w14:paraId="297F005B" w14:textId="77777777" w:rsidTr="002F1BBC">
        <w:trPr>
          <w:jc w:val="center"/>
        </w:trPr>
        <w:tc>
          <w:tcPr>
            <w:tcW w:w="1696" w:type="dxa"/>
          </w:tcPr>
          <w:p w14:paraId="0682540A" w14:textId="77777777" w:rsidR="00741274" w:rsidRPr="00BB2D57" w:rsidRDefault="00741274" w:rsidP="002F1BBC">
            <w:pPr>
              <w:rPr>
                <w:rFonts w:ascii="Palatino Linotype" w:hAnsi="Palatino Linotype"/>
                <w:sz w:val="20"/>
                <w:szCs w:val="20"/>
              </w:rPr>
            </w:pPr>
            <w:r w:rsidRPr="00BB2D57">
              <w:rPr>
                <w:rFonts w:ascii="Palatino Linotype" w:eastAsia="Palatino Linotype" w:hAnsi="Palatino Linotype" w:cs="Palatino Linotype"/>
                <w:color w:val="000000"/>
                <w:sz w:val="20"/>
                <w:szCs w:val="20"/>
              </w:rPr>
              <w:t>Valle de Chalco Solidaridad</w:t>
            </w:r>
          </w:p>
        </w:tc>
        <w:tc>
          <w:tcPr>
            <w:tcW w:w="1701" w:type="dxa"/>
          </w:tcPr>
          <w:p w14:paraId="50DEB815" w14:textId="77777777" w:rsidR="00741274" w:rsidRPr="00BB2D57" w:rsidRDefault="00741274" w:rsidP="002F1BBC">
            <w:pPr>
              <w:rPr>
                <w:rFonts w:ascii="Palatino Linotype" w:hAnsi="Palatino Linotype"/>
                <w:sz w:val="20"/>
                <w:szCs w:val="20"/>
              </w:rPr>
            </w:pPr>
            <w:r w:rsidRPr="00BB2D57">
              <w:rPr>
                <w:rFonts w:ascii="Palatino Linotype" w:eastAsia="Palatino Linotype" w:hAnsi="Palatino Linotype" w:cs="Palatino Linotype"/>
                <w:color w:val="000000"/>
                <w:sz w:val="20"/>
                <w:szCs w:val="20"/>
              </w:rPr>
              <w:t>IMCUFIDES Valle de Chalco Solidaridad</w:t>
            </w:r>
          </w:p>
        </w:tc>
        <w:tc>
          <w:tcPr>
            <w:tcW w:w="1701" w:type="dxa"/>
          </w:tcPr>
          <w:p w14:paraId="0B48DD2B" w14:textId="77777777" w:rsidR="00741274" w:rsidRPr="00BB2D57" w:rsidRDefault="00741274" w:rsidP="002F1BBC">
            <w:pPr>
              <w:rPr>
                <w:rFonts w:ascii="Palatino Linotype" w:hAnsi="Palatino Linotype"/>
                <w:sz w:val="20"/>
                <w:szCs w:val="20"/>
              </w:rPr>
            </w:pPr>
            <w:r w:rsidRPr="00BB2D57">
              <w:rPr>
                <w:rFonts w:ascii="Palatino Linotype" w:eastAsia="Palatino Linotype" w:hAnsi="Palatino Linotype" w:cs="Palatino Linotype"/>
                <w:color w:val="000000"/>
                <w:sz w:val="20"/>
                <w:szCs w:val="20"/>
              </w:rPr>
              <w:t>DIF Valle de Chalco Solidaridad</w:t>
            </w:r>
          </w:p>
        </w:tc>
        <w:tc>
          <w:tcPr>
            <w:tcW w:w="1701" w:type="dxa"/>
          </w:tcPr>
          <w:p w14:paraId="05595E71" w14:textId="77777777" w:rsidR="00741274" w:rsidRPr="00BB2D57" w:rsidRDefault="00741274" w:rsidP="002F1BBC">
            <w:pPr>
              <w:rPr>
                <w:rFonts w:ascii="Palatino Linotype" w:hAnsi="Palatino Linotype"/>
                <w:sz w:val="20"/>
                <w:szCs w:val="20"/>
              </w:rPr>
            </w:pPr>
            <w:r w:rsidRPr="00BB2D57">
              <w:rPr>
                <w:rFonts w:ascii="Palatino Linotype" w:eastAsia="Palatino Linotype" w:hAnsi="Palatino Linotype" w:cs="Palatino Linotype"/>
                <w:color w:val="000000"/>
                <w:sz w:val="20"/>
                <w:szCs w:val="20"/>
              </w:rPr>
              <w:t>OPDAPAS Valle de Chalco Solidaridad</w:t>
            </w:r>
          </w:p>
        </w:tc>
        <w:tc>
          <w:tcPr>
            <w:tcW w:w="1701" w:type="dxa"/>
          </w:tcPr>
          <w:p w14:paraId="5088C1C8" w14:textId="77777777" w:rsidR="00741274" w:rsidRPr="00BB2D57" w:rsidRDefault="00741274" w:rsidP="002F1BBC">
            <w:pPr>
              <w:rPr>
                <w:rFonts w:ascii="Palatino Linotype" w:hAnsi="Palatino Linotype"/>
                <w:sz w:val="20"/>
                <w:szCs w:val="20"/>
              </w:rPr>
            </w:pPr>
          </w:p>
        </w:tc>
      </w:tr>
      <w:tr w:rsidR="00741274" w:rsidRPr="00BB2D57" w14:paraId="2A077E7A" w14:textId="77777777" w:rsidTr="002F1BBC">
        <w:trPr>
          <w:jc w:val="center"/>
        </w:trPr>
        <w:tc>
          <w:tcPr>
            <w:tcW w:w="1696" w:type="dxa"/>
          </w:tcPr>
          <w:p w14:paraId="083D6FB7" w14:textId="77777777" w:rsidR="00741274" w:rsidRPr="00BB2D57" w:rsidRDefault="00741274" w:rsidP="002F1BBC">
            <w:pPr>
              <w:rPr>
                <w:rFonts w:ascii="Palatino Linotype" w:hAnsi="Palatino Linotype"/>
                <w:sz w:val="20"/>
                <w:szCs w:val="20"/>
              </w:rPr>
            </w:pPr>
            <w:proofErr w:type="spellStart"/>
            <w:r w:rsidRPr="00BB2D57">
              <w:rPr>
                <w:rFonts w:ascii="Palatino Linotype" w:eastAsia="Palatino Linotype" w:hAnsi="Palatino Linotype" w:cs="Palatino Linotype"/>
                <w:color w:val="000000"/>
                <w:sz w:val="20"/>
                <w:szCs w:val="20"/>
              </w:rPr>
              <w:t>Xonacatlán</w:t>
            </w:r>
            <w:proofErr w:type="spellEnd"/>
          </w:p>
        </w:tc>
        <w:tc>
          <w:tcPr>
            <w:tcW w:w="1701" w:type="dxa"/>
          </w:tcPr>
          <w:p w14:paraId="37F36BFD" w14:textId="77777777" w:rsidR="00741274" w:rsidRPr="00BB2D57" w:rsidRDefault="00741274" w:rsidP="002F1BBC">
            <w:pPr>
              <w:rPr>
                <w:rFonts w:ascii="Palatino Linotype" w:hAnsi="Palatino Linotype"/>
                <w:sz w:val="20"/>
                <w:szCs w:val="20"/>
              </w:rPr>
            </w:pPr>
          </w:p>
        </w:tc>
        <w:tc>
          <w:tcPr>
            <w:tcW w:w="1701" w:type="dxa"/>
          </w:tcPr>
          <w:p w14:paraId="10829EB5" w14:textId="77777777" w:rsidR="00741274" w:rsidRPr="00BB2D57" w:rsidRDefault="00741274" w:rsidP="002F1BBC">
            <w:pPr>
              <w:rPr>
                <w:rFonts w:ascii="Palatino Linotype" w:hAnsi="Palatino Linotype"/>
                <w:sz w:val="20"/>
                <w:szCs w:val="20"/>
              </w:rPr>
            </w:pPr>
            <w:r w:rsidRPr="00BB2D57">
              <w:rPr>
                <w:rFonts w:ascii="Palatino Linotype" w:eastAsia="Palatino Linotype" w:hAnsi="Palatino Linotype" w:cs="Palatino Linotype"/>
                <w:color w:val="000000"/>
                <w:sz w:val="20"/>
                <w:szCs w:val="20"/>
              </w:rPr>
              <w:t xml:space="preserve">DIF </w:t>
            </w:r>
            <w:proofErr w:type="spellStart"/>
            <w:r w:rsidRPr="00BB2D57">
              <w:rPr>
                <w:rFonts w:ascii="Palatino Linotype" w:eastAsia="Palatino Linotype" w:hAnsi="Palatino Linotype" w:cs="Palatino Linotype"/>
                <w:color w:val="000000"/>
                <w:sz w:val="20"/>
                <w:szCs w:val="20"/>
              </w:rPr>
              <w:t>Xonacatlán</w:t>
            </w:r>
            <w:proofErr w:type="spellEnd"/>
          </w:p>
        </w:tc>
        <w:tc>
          <w:tcPr>
            <w:tcW w:w="1701" w:type="dxa"/>
          </w:tcPr>
          <w:p w14:paraId="7E0F3867" w14:textId="77777777" w:rsidR="00741274" w:rsidRPr="00BB2D57" w:rsidRDefault="00741274" w:rsidP="002F1BBC">
            <w:pPr>
              <w:rPr>
                <w:rFonts w:ascii="Palatino Linotype" w:hAnsi="Palatino Linotype"/>
                <w:sz w:val="20"/>
                <w:szCs w:val="20"/>
              </w:rPr>
            </w:pPr>
          </w:p>
        </w:tc>
        <w:tc>
          <w:tcPr>
            <w:tcW w:w="1701" w:type="dxa"/>
          </w:tcPr>
          <w:p w14:paraId="28F3BF88" w14:textId="77777777" w:rsidR="00741274" w:rsidRPr="00BB2D57" w:rsidRDefault="00741274" w:rsidP="002F1BBC">
            <w:pPr>
              <w:rPr>
                <w:rFonts w:ascii="Palatino Linotype" w:hAnsi="Palatino Linotype"/>
                <w:sz w:val="20"/>
                <w:szCs w:val="20"/>
              </w:rPr>
            </w:pPr>
          </w:p>
        </w:tc>
      </w:tr>
      <w:tr w:rsidR="00741274" w:rsidRPr="00BB2D57" w14:paraId="0ACDBB1D" w14:textId="77777777" w:rsidTr="002F1BBC">
        <w:trPr>
          <w:jc w:val="center"/>
        </w:trPr>
        <w:tc>
          <w:tcPr>
            <w:tcW w:w="1696" w:type="dxa"/>
          </w:tcPr>
          <w:p w14:paraId="7C8BDF64" w14:textId="77777777" w:rsidR="00741274" w:rsidRPr="00BB2D57" w:rsidRDefault="00741274" w:rsidP="002F1BBC">
            <w:pPr>
              <w:rPr>
                <w:rFonts w:ascii="Palatino Linotype" w:hAnsi="Palatino Linotype"/>
                <w:sz w:val="20"/>
                <w:szCs w:val="20"/>
              </w:rPr>
            </w:pPr>
            <w:r w:rsidRPr="00BB2D57">
              <w:rPr>
                <w:rFonts w:ascii="Palatino Linotype" w:eastAsia="Palatino Linotype" w:hAnsi="Palatino Linotype" w:cs="Palatino Linotype"/>
                <w:color w:val="000000"/>
                <w:sz w:val="20"/>
                <w:szCs w:val="20"/>
              </w:rPr>
              <w:t>Valle de Bravo</w:t>
            </w:r>
          </w:p>
        </w:tc>
        <w:tc>
          <w:tcPr>
            <w:tcW w:w="1701" w:type="dxa"/>
          </w:tcPr>
          <w:p w14:paraId="1D05EDB3" w14:textId="77777777" w:rsidR="00741274" w:rsidRPr="00BB2D57" w:rsidRDefault="00741274" w:rsidP="002F1BBC">
            <w:pPr>
              <w:rPr>
                <w:rFonts w:ascii="Palatino Linotype" w:hAnsi="Palatino Linotype"/>
                <w:sz w:val="20"/>
                <w:szCs w:val="20"/>
              </w:rPr>
            </w:pPr>
            <w:r w:rsidRPr="00BB2D57">
              <w:rPr>
                <w:rFonts w:ascii="Palatino Linotype" w:eastAsia="Palatino Linotype" w:hAnsi="Palatino Linotype" w:cs="Palatino Linotype"/>
                <w:color w:val="000000"/>
                <w:sz w:val="20"/>
                <w:szCs w:val="20"/>
              </w:rPr>
              <w:t>IMCUFIDES Valle de Bravo</w:t>
            </w:r>
          </w:p>
        </w:tc>
        <w:tc>
          <w:tcPr>
            <w:tcW w:w="1701" w:type="dxa"/>
          </w:tcPr>
          <w:p w14:paraId="077CB4F0" w14:textId="77777777" w:rsidR="00741274" w:rsidRPr="00BB2D57" w:rsidRDefault="00741274" w:rsidP="002F1BBC">
            <w:pPr>
              <w:rPr>
                <w:rFonts w:ascii="Palatino Linotype" w:hAnsi="Palatino Linotype"/>
                <w:sz w:val="20"/>
                <w:szCs w:val="20"/>
              </w:rPr>
            </w:pPr>
            <w:r w:rsidRPr="00BB2D57">
              <w:rPr>
                <w:rFonts w:ascii="Palatino Linotype" w:eastAsia="Palatino Linotype" w:hAnsi="Palatino Linotype" w:cs="Palatino Linotype"/>
                <w:color w:val="000000"/>
                <w:sz w:val="20"/>
                <w:szCs w:val="20"/>
              </w:rPr>
              <w:t>DIF Valle de Bravo</w:t>
            </w:r>
          </w:p>
        </w:tc>
        <w:tc>
          <w:tcPr>
            <w:tcW w:w="1701" w:type="dxa"/>
          </w:tcPr>
          <w:p w14:paraId="5636048C" w14:textId="77777777" w:rsidR="00741274" w:rsidRPr="00BB2D57" w:rsidRDefault="00741274" w:rsidP="002F1BBC">
            <w:pPr>
              <w:rPr>
                <w:rFonts w:ascii="Palatino Linotype" w:hAnsi="Palatino Linotype"/>
                <w:sz w:val="20"/>
                <w:szCs w:val="20"/>
              </w:rPr>
            </w:pPr>
            <w:r w:rsidRPr="00BB2D57">
              <w:rPr>
                <w:rFonts w:ascii="Palatino Linotype" w:eastAsia="Palatino Linotype" w:hAnsi="Palatino Linotype" w:cs="Palatino Linotype"/>
                <w:color w:val="000000"/>
                <w:sz w:val="20"/>
                <w:szCs w:val="20"/>
              </w:rPr>
              <w:t>OPDAPAS Valle de Bravo</w:t>
            </w:r>
          </w:p>
        </w:tc>
        <w:tc>
          <w:tcPr>
            <w:tcW w:w="1701" w:type="dxa"/>
          </w:tcPr>
          <w:p w14:paraId="715952E3" w14:textId="77777777" w:rsidR="00741274" w:rsidRPr="00BB2D57" w:rsidRDefault="00741274" w:rsidP="002F1BBC">
            <w:pPr>
              <w:rPr>
                <w:rFonts w:ascii="Palatino Linotype" w:hAnsi="Palatino Linotype"/>
                <w:sz w:val="20"/>
                <w:szCs w:val="20"/>
              </w:rPr>
            </w:pPr>
          </w:p>
        </w:tc>
      </w:tr>
      <w:tr w:rsidR="00741274" w:rsidRPr="00BB2D57" w14:paraId="2952C472" w14:textId="77777777" w:rsidTr="002F1BBC">
        <w:trPr>
          <w:jc w:val="center"/>
        </w:trPr>
        <w:tc>
          <w:tcPr>
            <w:tcW w:w="1696" w:type="dxa"/>
          </w:tcPr>
          <w:p w14:paraId="119009B3" w14:textId="77777777" w:rsidR="00741274" w:rsidRPr="00BB2D57" w:rsidRDefault="00741274" w:rsidP="002F1BBC">
            <w:pPr>
              <w:rPr>
                <w:rFonts w:ascii="Palatino Linotype" w:hAnsi="Palatino Linotype"/>
                <w:sz w:val="20"/>
                <w:szCs w:val="20"/>
              </w:rPr>
            </w:pPr>
            <w:proofErr w:type="spellStart"/>
            <w:r w:rsidRPr="00BB2D57">
              <w:rPr>
                <w:rFonts w:ascii="Palatino Linotype" w:eastAsia="Palatino Linotype" w:hAnsi="Palatino Linotype" w:cs="Palatino Linotype"/>
                <w:color w:val="000000"/>
                <w:sz w:val="20"/>
                <w:szCs w:val="20"/>
              </w:rPr>
              <w:t>Totanitla</w:t>
            </w:r>
            <w:proofErr w:type="spellEnd"/>
          </w:p>
        </w:tc>
        <w:tc>
          <w:tcPr>
            <w:tcW w:w="1701" w:type="dxa"/>
          </w:tcPr>
          <w:p w14:paraId="5DD0DA6A" w14:textId="77777777" w:rsidR="00741274" w:rsidRPr="00BB2D57" w:rsidRDefault="00741274" w:rsidP="002F1BBC">
            <w:pPr>
              <w:rPr>
                <w:rFonts w:ascii="Palatino Linotype" w:hAnsi="Palatino Linotype"/>
                <w:sz w:val="20"/>
                <w:szCs w:val="20"/>
              </w:rPr>
            </w:pPr>
            <w:r w:rsidRPr="00BB2D57">
              <w:rPr>
                <w:rFonts w:ascii="Palatino Linotype" w:eastAsia="Palatino Linotype" w:hAnsi="Palatino Linotype" w:cs="Palatino Linotype"/>
                <w:color w:val="000000"/>
                <w:sz w:val="20"/>
                <w:szCs w:val="20"/>
              </w:rPr>
              <w:t xml:space="preserve">IMCUFIDES </w:t>
            </w:r>
            <w:proofErr w:type="spellStart"/>
            <w:r w:rsidRPr="00BB2D57">
              <w:rPr>
                <w:rFonts w:ascii="Palatino Linotype" w:eastAsia="Palatino Linotype" w:hAnsi="Palatino Linotype" w:cs="Palatino Linotype"/>
                <w:color w:val="000000"/>
                <w:sz w:val="20"/>
                <w:szCs w:val="20"/>
              </w:rPr>
              <w:t>Tonanitla</w:t>
            </w:r>
            <w:proofErr w:type="spellEnd"/>
          </w:p>
        </w:tc>
        <w:tc>
          <w:tcPr>
            <w:tcW w:w="1701" w:type="dxa"/>
          </w:tcPr>
          <w:p w14:paraId="3057EBCD" w14:textId="77777777" w:rsidR="00741274" w:rsidRPr="00BB2D57" w:rsidRDefault="00741274" w:rsidP="002F1BBC">
            <w:pPr>
              <w:rPr>
                <w:rFonts w:ascii="Palatino Linotype" w:hAnsi="Palatino Linotype"/>
                <w:sz w:val="20"/>
                <w:szCs w:val="20"/>
              </w:rPr>
            </w:pPr>
            <w:r w:rsidRPr="00BB2D57">
              <w:rPr>
                <w:rFonts w:ascii="Palatino Linotype" w:eastAsia="Palatino Linotype" w:hAnsi="Palatino Linotype" w:cs="Palatino Linotype"/>
                <w:color w:val="000000"/>
                <w:sz w:val="20"/>
                <w:szCs w:val="20"/>
              </w:rPr>
              <w:t xml:space="preserve">DIF </w:t>
            </w:r>
            <w:proofErr w:type="spellStart"/>
            <w:r w:rsidRPr="00BB2D57">
              <w:rPr>
                <w:rFonts w:ascii="Palatino Linotype" w:eastAsia="Palatino Linotype" w:hAnsi="Palatino Linotype" w:cs="Palatino Linotype"/>
                <w:color w:val="000000"/>
                <w:sz w:val="20"/>
                <w:szCs w:val="20"/>
              </w:rPr>
              <w:t>Tonanitla</w:t>
            </w:r>
            <w:proofErr w:type="spellEnd"/>
          </w:p>
        </w:tc>
        <w:tc>
          <w:tcPr>
            <w:tcW w:w="1701" w:type="dxa"/>
          </w:tcPr>
          <w:p w14:paraId="37FDE267" w14:textId="77777777" w:rsidR="00741274" w:rsidRPr="00BB2D57" w:rsidRDefault="00741274" w:rsidP="002F1BBC">
            <w:pPr>
              <w:rPr>
                <w:rFonts w:ascii="Palatino Linotype" w:hAnsi="Palatino Linotype"/>
                <w:sz w:val="20"/>
                <w:szCs w:val="20"/>
              </w:rPr>
            </w:pPr>
          </w:p>
        </w:tc>
        <w:tc>
          <w:tcPr>
            <w:tcW w:w="1701" w:type="dxa"/>
          </w:tcPr>
          <w:p w14:paraId="21E35579" w14:textId="77777777" w:rsidR="00741274" w:rsidRPr="00BB2D57" w:rsidRDefault="00741274" w:rsidP="002F1BBC">
            <w:pPr>
              <w:rPr>
                <w:rFonts w:ascii="Palatino Linotype" w:hAnsi="Palatino Linotype"/>
                <w:sz w:val="20"/>
                <w:szCs w:val="20"/>
              </w:rPr>
            </w:pPr>
          </w:p>
        </w:tc>
      </w:tr>
      <w:tr w:rsidR="00741274" w:rsidRPr="00BB2D57" w14:paraId="0CF465F9" w14:textId="77777777" w:rsidTr="002F1BBC">
        <w:trPr>
          <w:jc w:val="center"/>
        </w:trPr>
        <w:tc>
          <w:tcPr>
            <w:tcW w:w="1696" w:type="dxa"/>
          </w:tcPr>
          <w:p w14:paraId="674719CF" w14:textId="77777777" w:rsidR="00741274" w:rsidRPr="00BB2D57" w:rsidRDefault="00741274" w:rsidP="002F1BBC">
            <w:pPr>
              <w:rPr>
                <w:rFonts w:ascii="Palatino Linotype" w:eastAsia="Palatino Linotype" w:hAnsi="Palatino Linotype" w:cs="Palatino Linotype"/>
                <w:color w:val="000000"/>
                <w:sz w:val="20"/>
                <w:szCs w:val="20"/>
              </w:rPr>
            </w:pPr>
          </w:p>
        </w:tc>
        <w:tc>
          <w:tcPr>
            <w:tcW w:w="1701" w:type="dxa"/>
          </w:tcPr>
          <w:p w14:paraId="2DB61695" w14:textId="77777777" w:rsidR="00741274" w:rsidRPr="00BB2D57" w:rsidRDefault="00741274" w:rsidP="002F1BBC">
            <w:pPr>
              <w:rPr>
                <w:rFonts w:ascii="Palatino Linotype" w:eastAsia="Palatino Linotype" w:hAnsi="Palatino Linotype" w:cs="Palatino Linotype"/>
                <w:color w:val="000000"/>
                <w:sz w:val="20"/>
                <w:szCs w:val="20"/>
              </w:rPr>
            </w:pPr>
          </w:p>
        </w:tc>
        <w:tc>
          <w:tcPr>
            <w:tcW w:w="1701" w:type="dxa"/>
          </w:tcPr>
          <w:p w14:paraId="3D8D19B0" w14:textId="77777777" w:rsidR="00741274" w:rsidRPr="00BB2D57" w:rsidRDefault="00741274" w:rsidP="002F1BBC">
            <w:pPr>
              <w:rPr>
                <w:rFonts w:ascii="Palatino Linotype" w:eastAsia="Palatino Linotype" w:hAnsi="Palatino Linotype" w:cs="Palatino Linotype"/>
                <w:color w:val="000000"/>
                <w:sz w:val="20"/>
                <w:szCs w:val="20"/>
              </w:rPr>
            </w:pPr>
            <w:r w:rsidRPr="00BB2D57">
              <w:rPr>
                <w:rFonts w:ascii="Palatino Linotype" w:eastAsia="Palatino Linotype" w:hAnsi="Palatino Linotype" w:cs="Palatino Linotype"/>
                <w:color w:val="000000"/>
                <w:sz w:val="20"/>
                <w:szCs w:val="20"/>
              </w:rPr>
              <w:t>DIF Tultepec</w:t>
            </w:r>
          </w:p>
        </w:tc>
        <w:tc>
          <w:tcPr>
            <w:tcW w:w="1701" w:type="dxa"/>
          </w:tcPr>
          <w:p w14:paraId="691F3A52" w14:textId="77777777" w:rsidR="00741274" w:rsidRPr="00BB2D57" w:rsidRDefault="00741274" w:rsidP="002F1BBC">
            <w:pPr>
              <w:rPr>
                <w:rFonts w:ascii="Palatino Linotype" w:hAnsi="Palatino Linotype"/>
                <w:sz w:val="20"/>
                <w:szCs w:val="20"/>
              </w:rPr>
            </w:pPr>
          </w:p>
        </w:tc>
        <w:tc>
          <w:tcPr>
            <w:tcW w:w="1701" w:type="dxa"/>
          </w:tcPr>
          <w:p w14:paraId="6E0D3D45" w14:textId="77777777" w:rsidR="00741274" w:rsidRPr="00BB2D57" w:rsidRDefault="00741274" w:rsidP="002F1BBC">
            <w:pPr>
              <w:rPr>
                <w:rFonts w:ascii="Palatino Linotype" w:hAnsi="Palatino Linotype"/>
                <w:sz w:val="20"/>
                <w:szCs w:val="20"/>
              </w:rPr>
            </w:pPr>
          </w:p>
        </w:tc>
      </w:tr>
      <w:tr w:rsidR="00741274" w:rsidRPr="00BB2D57" w14:paraId="765128C4" w14:textId="77777777" w:rsidTr="002F1BBC">
        <w:trPr>
          <w:jc w:val="center"/>
        </w:trPr>
        <w:tc>
          <w:tcPr>
            <w:tcW w:w="1696" w:type="dxa"/>
          </w:tcPr>
          <w:p w14:paraId="16F8B622" w14:textId="77777777" w:rsidR="00741274" w:rsidRPr="00BB2D57" w:rsidRDefault="00741274" w:rsidP="002F1BBC">
            <w:pPr>
              <w:rPr>
                <w:rFonts w:ascii="Palatino Linotype" w:eastAsia="Palatino Linotype" w:hAnsi="Palatino Linotype" w:cs="Palatino Linotype"/>
                <w:color w:val="000000"/>
                <w:sz w:val="20"/>
                <w:szCs w:val="20"/>
              </w:rPr>
            </w:pPr>
            <w:r w:rsidRPr="00BB2D57">
              <w:rPr>
                <w:rFonts w:ascii="Palatino Linotype" w:eastAsia="Palatino Linotype" w:hAnsi="Palatino Linotype" w:cs="Palatino Linotype"/>
                <w:color w:val="000000"/>
                <w:sz w:val="20"/>
                <w:szCs w:val="20"/>
              </w:rPr>
              <w:t>Tultitlán</w:t>
            </w:r>
          </w:p>
        </w:tc>
        <w:tc>
          <w:tcPr>
            <w:tcW w:w="1701" w:type="dxa"/>
          </w:tcPr>
          <w:p w14:paraId="5E70046D" w14:textId="77777777" w:rsidR="00741274" w:rsidRPr="00BB2D57" w:rsidRDefault="00741274" w:rsidP="002F1BBC">
            <w:pPr>
              <w:rPr>
                <w:rFonts w:ascii="Palatino Linotype" w:eastAsia="Palatino Linotype" w:hAnsi="Palatino Linotype" w:cs="Palatino Linotype"/>
                <w:color w:val="000000"/>
                <w:sz w:val="20"/>
                <w:szCs w:val="20"/>
              </w:rPr>
            </w:pPr>
            <w:r w:rsidRPr="00BB2D57">
              <w:rPr>
                <w:rFonts w:ascii="Palatino Linotype" w:eastAsia="Palatino Linotype" w:hAnsi="Palatino Linotype" w:cs="Palatino Linotype"/>
                <w:color w:val="000000"/>
                <w:sz w:val="20"/>
                <w:szCs w:val="20"/>
              </w:rPr>
              <w:t>IMCUFIDES Tultitlán</w:t>
            </w:r>
          </w:p>
        </w:tc>
        <w:tc>
          <w:tcPr>
            <w:tcW w:w="1701" w:type="dxa"/>
          </w:tcPr>
          <w:p w14:paraId="0A66ADC8" w14:textId="77777777" w:rsidR="00741274" w:rsidRPr="00BB2D57" w:rsidRDefault="00741274" w:rsidP="002F1BBC">
            <w:pPr>
              <w:rPr>
                <w:rFonts w:ascii="Palatino Linotype" w:eastAsia="Palatino Linotype" w:hAnsi="Palatino Linotype" w:cs="Palatino Linotype"/>
                <w:color w:val="000000"/>
                <w:sz w:val="20"/>
                <w:szCs w:val="20"/>
              </w:rPr>
            </w:pPr>
            <w:r w:rsidRPr="00BB2D57">
              <w:rPr>
                <w:rFonts w:ascii="Palatino Linotype" w:eastAsia="Palatino Linotype" w:hAnsi="Palatino Linotype" w:cs="Palatino Linotype"/>
                <w:color w:val="000000"/>
                <w:sz w:val="20"/>
                <w:szCs w:val="20"/>
              </w:rPr>
              <w:t>DIF Tultitlán</w:t>
            </w:r>
          </w:p>
        </w:tc>
        <w:tc>
          <w:tcPr>
            <w:tcW w:w="1701" w:type="dxa"/>
          </w:tcPr>
          <w:p w14:paraId="20257F84" w14:textId="77777777" w:rsidR="00741274" w:rsidRPr="00BB2D57" w:rsidRDefault="00741274" w:rsidP="002F1BBC">
            <w:pPr>
              <w:rPr>
                <w:rFonts w:ascii="Palatino Linotype" w:hAnsi="Palatino Linotype"/>
                <w:sz w:val="20"/>
                <w:szCs w:val="20"/>
              </w:rPr>
            </w:pPr>
            <w:r w:rsidRPr="00BB2D57">
              <w:rPr>
                <w:rFonts w:ascii="Palatino Linotype" w:eastAsia="Palatino Linotype" w:hAnsi="Palatino Linotype" w:cs="Palatino Linotype"/>
                <w:color w:val="000000"/>
                <w:sz w:val="20"/>
                <w:szCs w:val="20"/>
              </w:rPr>
              <w:t>OPDAPAS Tultitlán</w:t>
            </w:r>
          </w:p>
        </w:tc>
        <w:tc>
          <w:tcPr>
            <w:tcW w:w="1701" w:type="dxa"/>
          </w:tcPr>
          <w:p w14:paraId="5999A4B9" w14:textId="77777777" w:rsidR="00741274" w:rsidRPr="00BB2D57" w:rsidRDefault="00741274" w:rsidP="002F1BBC">
            <w:pPr>
              <w:rPr>
                <w:rFonts w:ascii="Palatino Linotype" w:hAnsi="Palatino Linotype"/>
                <w:sz w:val="20"/>
                <w:szCs w:val="20"/>
              </w:rPr>
            </w:pPr>
          </w:p>
        </w:tc>
      </w:tr>
      <w:tr w:rsidR="00741274" w:rsidRPr="00BB2D57" w14:paraId="1833B37E" w14:textId="77777777" w:rsidTr="002F1BBC">
        <w:trPr>
          <w:jc w:val="center"/>
        </w:trPr>
        <w:tc>
          <w:tcPr>
            <w:tcW w:w="1696" w:type="dxa"/>
          </w:tcPr>
          <w:p w14:paraId="2295E60F" w14:textId="77777777" w:rsidR="00741274" w:rsidRPr="00BB2D57" w:rsidRDefault="00741274" w:rsidP="002F1BBC">
            <w:pPr>
              <w:rPr>
                <w:rFonts w:ascii="Palatino Linotype" w:eastAsia="Palatino Linotype" w:hAnsi="Palatino Linotype" w:cs="Palatino Linotype"/>
                <w:color w:val="000000"/>
                <w:sz w:val="20"/>
                <w:szCs w:val="20"/>
              </w:rPr>
            </w:pPr>
            <w:proofErr w:type="spellStart"/>
            <w:r w:rsidRPr="00BB2D57">
              <w:rPr>
                <w:rFonts w:ascii="Palatino Linotype" w:eastAsia="Palatino Linotype" w:hAnsi="Palatino Linotype" w:cs="Palatino Linotype"/>
                <w:color w:val="000000"/>
                <w:sz w:val="20"/>
                <w:szCs w:val="20"/>
              </w:rPr>
              <w:t>Tlatlaya</w:t>
            </w:r>
            <w:proofErr w:type="spellEnd"/>
          </w:p>
        </w:tc>
        <w:tc>
          <w:tcPr>
            <w:tcW w:w="1701" w:type="dxa"/>
          </w:tcPr>
          <w:p w14:paraId="6BA794DB" w14:textId="77777777" w:rsidR="00741274" w:rsidRPr="00BB2D57" w:rsidRDefault="00741274" w:rsidP="002F1BBC">
            <w:pPr>
              <w:rPr>
                <w:rFonts w:ascii="Palatino Linotype" w:eastAsia="Palatino Linotype" w:hAnsi="Palatino Linotype" w:cs="Palatino Linotype"/>
                <w:color w:val="000000"/>
                <w:sz w:val="20"/>
                <w:szCs w:val="20"/>
              </w:rPr>
            </w:pPr>
          </w:p>
        </w:tc>
        <w:tc>
          <w:tcPr>
            <w:tcW w:w="1701" w:type="dxa"/>
          </w:tcPr>
          <w:p w14:paraId="1706735F" w14:textId="77777777" w:rsidR="00741274" w:rsidRPr="00BB2D57" w:rsidRDefault="00741274" w:rsidP="002F1BBC">
            <w:pPr>
              <w:rPr>
                <w:rFonts w:ascii="Palatino Linotype" w:eastAsia="Palatino Linotype" w:hAnsi="Palatino Linotype" w:cs="Palatino Linotype"/>
                <w:color w:val="000000"/>
                <w:sz w:val="20"/>
                <w:szCs w:val="20"/>
              </w:rPr>
            </w:pPr>
            <w:r w:rsidRPr="00BB2D57">
              <w:rPr>
                <w:rFonts w:ascii="Palatino Linotype" w:eastAsia="Palatino Linotype" w:hAnsi="Palatino Linotype" w:cs="Palatino Linotype"/>
                <w:color w:val="000000"/>
                <w:sz w:val="20"/>
                <w:szCs w:val="20"/>
              </w:rPr>
              <w:t xml:space="preserve">DIF </w:t>
            </w:r>
            <w:proofErr w:type="spellStart"/>
            <w:r w:rsidRPr="00BB2D57">
              <w:rPr>
                <w:rFonts w:ascii="Palatino Linotype" w:eastAsia="Palatino Linotype" w:hAnsi="Palatino Linotype" w:cs="Palatino Linotype"/>
                <w:color w:val="000000"/>
                <w:sz w:val="20"/>
                <w:szCs w:val="20"/>
              </w:rPr>
              <w:t>Tlatlaya</w:t>
            </w:r>
            <w:proofErr w:type="spellEnd"/>
          </w:p>
        </w:tc>
        <w:tc>
          <w:tcPr>
            <w:tcW w:w="1701" w:type="dxa"/>
          </w:tcPr>
          <w:p w14:paraId="6D84C6DF" w14:textId="77777777" w:rsidR="00741274" w:rsidRPr="00BB2D57" w:rsidRDefault="00741274" w:rsidP="002F1BBC">
            <w:pPr>
              <w:rPr>
                <w:rFonts w:ascii="Palatino Linotype" w:hAnsi="Palatino Linotype"/>
                <w:sz w:val="20"/>
                <w:szCs w:val="20"/>
              </w:rPr>
            </w:pPr>
          </w:p>
        </w:tc>
        <w:tc>
          <w:tcPr>
            <w:tcW w:w="1701" w:type="dxa"/>
          </w:tcPr>
          <w:p w14:paraId="19CE3E2B" w14:textId="77777777" w:rsidR="00741274" w:rsidRPr="00BB2D57" w:rsidRDefault="00741274" w:rsidP="002F1BBC">
            <w:pPr>
              <w:rPr>
                <w:rFonts w:ascii="Palatino Linotype" w:hAnsi="Palatino Linotype"/>
                <w:sz w:val="20"/>
                <w:szCs w:val="20"/>
              </w:rPr>
            </w:pPr>
          </w:p>
        </w:tc>
      </w:tr>
      <w:tr w:rsidR="00741274" w:rsidRPr="00BB2D57" w14:paraId="2CF41EFD" w14:textId="77777777" w:rsidTr="002F1BBC">
        <w:trPr>
          <w:jc w:val="center"/>
        </w:trPr>
        <w:tc>
          <w:tcPr>
            <w:tcW w:w="1696" w:type="dxa"/>
          </w:tcPr>
          <w:p w14:paraId="1279A146" w14:textId="77777777" w:rsidR="00741274" w:rsidRPr="00BB2D57" w:rsidRDefault="00741274" w:rsidP="002F1BBC">
            <w:pPr>
              <w:rPr>
                <w:rFonts w:ascii="Palatino Linotype" w:eastAsia="Palatino Linotype" w:hAnsi="Palatino Linotype" w:cs="Palatino Linotype"/>
                <w:color w:val="000000"/>
                <w:sz w:val="20"/>
                <w:szCs w:val="20"/>
              </w:rPr>
            </w:pPr>
            <w:proofErr w:type="spellStart"/>
            <w:r w:rsidRPr="00BB2D57">
              <w:rPr>
                <w:rFonts w:ascii="Palatino Linotype" w:eastAsia="Palatino Linotype" w:hAnsi="Palatino Linotype" w:cs="Palatino Linotype"/>
                <w:color w:val="000000"/>
                <w:sz w:val="20"/>
                <w:szCs w:val="20"/>
              </w:rPr>
              <w:t>Tonatico</w:t>
            </w:r>
            <w:proofErr w:type="spellEnd"/>
          </w:p>
        </w:tc>
        <w:tc>
          <w:tcPr>
            <w:tcW w:w="1701" w:type="dxa"/>
          </w:tcPr>
          <w:p w14:paraId="5F2CAC41" w14:textId="77777777" w:rsidR="00741274" w:rsidRPr="00BB2D57" w:rsidRDefault="00741274" w:rsidP="002F1BBC">
            <w:pPr>
              <w:rPr>
                <w:rFonts w:ascii="Palatino Linotype" w:eastAsia="Palatino Linotype" w:hAnsi="Palatino Linotype" w:cs="Palatino Linotype"/>
                <w:color w:val="000000"/>
                <w:sz w:val="20"/>
                <w:szCs w:val="20"/>
              </w:rPr>
            </w:pPr>
          </w:p>
        </w:tc>
        <w:tc>
          <w:tcPr>
            <w:tcW w:w="1701" w:type="dxa"/>
          </w:tcPr>
          <w:p w14:paraId="4FD931CC" w14:textId="77777777" w:rsidR="00741274" w:rsidRPr="00BB2D57" w:rsidRDefault="00741274" w:rsidP="002F1BBC">
            <w:pPr>
              <w:rPr>
                <w:rFonts w:ascii="Palatino Linotype" w:eastAsia="Palatino Linotype" w:hAnsi="Palatino Linotype" w:cs="Palatino Linotype"/>
                <w:color w:val="000000"/>
                <w:sz w:val="20"/>
                <w:szCs w:val="20"/>
              </w:rPr>
            </w:pPr>
            <w:r w:rsidRPr="00BB2D57">
              <w:rPr>
                <w:rFonts w:ascii="Palatino Linotype" w:eastAsia="Palatino Linotype" w:hAnsi="Palatino Linotype" w:cs="Palatino Linotype"/>
                <w:color w:val="000000"/>
                <w:sz w:val="20"/>
                <w:szCs w:val="20"/>
              </w:rPr>
              <w:t xml:space="preserve">DIF </w:t>
            </w:r>
            <w:proofErr w:type="spellStart"/>
            <w:r w:rsidRPr="00BB2D57">
              <w:rPr>
                <w:rFonts w:ascii="Palatino Linotype" w:eastAsia="Palatino Linotype" w:hAnsi="Palatino Linotype" w:cs="Palatino Linotype"/>
                <w:color w:val="000000"/>
                <w:sz w:val="20"/>
                <w:szCs w:val="20"/>
              </w:rPr>
              <w:t>Tonatico</w:t>
            </w:r>
            <w:proofErr w:type="spellEnd"/>
          </w:p>
        </w:tc>
        <w:tc>
          <w:tcPr>
            <w:tcW w:w="1701" w:type="dxa"/>
          </w:tcPr>
          <w:p w14:paraId="5A58466F" w14:textId="77777777" w:rsidR="00741274" w:rsidRPr="00BB2D57" w:rsidRDefault="00741274" w:rsidP="002F1BBC">
            <w:pPr>
              <w:rPr>
                <w:rFonts w:ascii="Palatino Linotype" w:hAnsi="Palatino Linotype"/>
                <w:sz w:val="20"/>
                <w:szCs w:val="20"/>
              </w:rPr>
            </w:pPr>
            <w:r w:rsidRPr="00BB2D57">
              <w:rPr>
                <w:rFonts w:ascii="Palatino Linotype" w:eastAsia="Palatino Linotype" w:hAnsi="Palatino Linotype" w:cs="Palatino Linotype"/>
                <w:color w:val="000000"/>
                <w:sz w:val="20"/>
                <w:szCs w:val="20"/>
              </w:rPr>
              <w:t xml:space="preserve">OPDAPAS </w:t>
            </w:r>
            <w:proofErr w:type="spellStart"/>
            <w:r w:rsidRPr="00BB2D57">
              <w:rPr>
                <w:rFonts w:ascii="Palatino Linotype" w:eastAsia="Palatino Linotype" w:hAnsi="Palatino Linotype" w:cs="Palatino Linotype"/>
                <w:color w:val="000000"/>
                <w:sz w:val="20"/>
                <w:szCs w:val="20"/>
              </w:rPr>
              <w:t>Tonatico</w:t>
            </w:r>
            <w:proofErr w:type="spellEnd"/>
          </w:p>
        </w:tc>
        <w:tc>
          <w:tcPr>
            <w:tcW w:w="1701" w:type="dxa"/>
          </w:tcPr>
          <w:p w14:paraId="0792FCAD" w14:textId="77777777" w:rsidR="00741274" w:rsidRPr="00BB2D57" w:rsidRDefault="00741274" w:rsidP="002F1BBC">
            <w:pPr>
              <w:rPr>
                <w:rFonts w:ascii="Palatino Linotype" w:hAnsi="Palatino Linotype"/>
                <w:sz w:val="20"/>
                <w:szCs w:val="20"/>
              </w:rPr>
            </w:pPr>
          </w:p>
        </w:tc>
      </w:tr>
      <w:tr w:rsidR="00741274" w:rsidRPr="00BB2D57" w14:paraId="0A6030DC" w14:textId="77777777" w:rsidTr="002F1BBC">
        <w:trPr>
          <w:jc w:val="center"/>
        </w:trPr>
        <w:tc>
          <w:tcPr>
            <w:tcW w:w="1696" w:type="dxa"/>
          </w:tcPr>
          <w:p w14:paraId="2C5594D9" w14:textId="77777777" w:rsidR="00741274" w:rsidRPr="00BB2D57" w:rsidRDefault="00741274" w:rsidP="002F1BBC">
            <w:pPr>
              <w:rPr>
                <w:rFonts w:ascii="Palatino Linotype" w:eastAsia="Palatino Linotype" w:hAnsi="Palatino Linotype" w:cs="Palatino Linotype"/>
                <w:color w:val="000000"/>
                <w:sz w:val="20"/>
                <w:szCs w:val="20"/>
              </w:rPr>
            </w:pPr>
            <w:proofErr w:type="spellStart"/>
            <w:r w:rsidRPr="00BB2D57">
              <w:rPr>
                <w:rFonts w:ascii="Palatino Linotype" w:eastAsia="Palatino Linotype" w:hAnsi="Palatino Linotype" w:cs="Palatino Linotype"/>
                <w:color w:val="000000"/>
                <w:sz w:val="20"/>
                <w:szCs w:val="20"/>
              </w:rPr>
              <w:t>Zacazonapan</w:t>
            </w:r>
            <w:proofErr w:type="spellEnd"/>
          </w:p>
        </w:tc>
        <w:tc>
          <w:tcPr>
            <w:tcW w:w="1701" w:type="dxa"/>
          </w:tcPr>
          <w:p w14:paraId="6A3C0080" w14:textId="77777777" w:rsidR="00741274" w:rsidRPr="00BB2D57" w:rsidRDefault="00741274" w:rsidP="002F1BBC">
            <w:pPr>
              <w:rPr>
                <w:rFonts w:ascii="Palatino Linotype" w:eastAsia="Palatino Linotype" w:hAnsi="Palatino Linotype" w:cs="Palatino Linotype"/>
                <w:color w:val="000000"/>
                <w:sz w:val="20"/>
                <w:szCs w:val="20"/>
              </w:rPr>
            </w:pPr>
            <w:r w:rsidRPr="00BB2D57">
              <w:rPr>
                <w:rFonts w:ascii="Palatino Linotype" w:eastAsia="Palatino Linotype" w:hAnsi="Palatino Linotype" w:cs="Palatino Linotype"/>
                <w:color w:val="000000"/>
                <w:sz w:val="20"/>
                <w:szCs w:val="20"/>
              </w:rPr>
              <w:t xml:space="preserve">IMCUFIDEZ </w:t>
            </w:r>
            <w:proofErr w:type="spellStart"/>
            <w:r w:rsidRPr="00BB2D57">
              <w:rPr>
                <w:rFonts w:ascii="Palatino Linotype" w:eastAsia="Palatino Linotype" w:hAnsi="Palatino Linotype" w:cs="Palatino Linotype"/>
                <w:color w:val="000000"/>
                <w:sz w:val="20"/>
                <w:szCs w:val="20"/>
              </w:rPr>
              <w:t>Zacazonapan</w:t>
            </w:r>
            <w:proofErr w:type="spellEnd"/>
          </w:p>
        </w:tc>
        <w:tc>
          <w:tcPr>
            <w:tcW w:w="1701" w:type="dxa"/>
          </w:tcPr>
          <w:p w14:paraId="1AEC2D22" w14:textId="77777777" w:rsidR="00741274" w:rsidRPr="00BB2D57" w:rsidRDefault="00741274" w:rsidP="002F1BBC">
            <w:pPr>
              <w:rPr>
                <w:rFonts w:ascii="Palatino Linotype" w:eastAsia="Palatino Linotype" w:hAnsi="Palatino Linotype" w:cs="Palatino Linotype"/>
                <w:color w:val="000000"/>
                <w:sz w:val="20"/>
                <w:szCs w:val="20"/>
              </w:rPr>
            </w:pPr>
            <w:r w:rsidRPr="00BB2D57">
              <w:rPr>
                <w:rFonts w:ascii="Palatino Linotype" w:eastAsia="Palatino Linotype" w:hAnsi="Palatino Linotype" w:cs="Palatino Linotype"/>
                <w:color w:val="000000"/>
                <w:sz w:val="20"/>
                <w:szCs w:val="20"/>
              </w:rPr>
              <w:t xml:space="preserve">DIF </w:t>
            </w:r>
            <w:proofErr w:type="spellStart"/>
            <w:r w:rsidRPr="00BB2D57">
              <w:rPr>
                <w:rFonts w:ascii="Palatino Linotype" w:eastAsia="Palatino Linotype" w:hAnsi="Palatino Linotype" w:cs="Palatino Linotype"/>
                <w:color w:val="000000"/>
                <w:sz w:val="20"/>
                <w:szCs w:val="20"/>
              </w:rPr>
              <w:t>Zacazonapan</w:t>
            </w:r>
            <w:proofErr w:type="spellEnd"/>
          </w:p>
        </w:tc>
        <w:tc>
          <w:tcPr>
            <w:tcW w:w="1701" w:type="dxa"/>
          </w:tcPr>
          <w:p w14:paraId="718C23C7" w14:textId="77777777" w:rsidR="00741274" w:rsidRPr="00BB2D57" w:rsidRDefault="00741274" w:rsidP="002F1BBC">
            <w:pPr>
              <w:rPr>
                <w:rFonts w:ascii="Palatino Linotype" w:hAnsi="Palatino Linotype"/>
                <w:sz w:val="20"/>
                <w:szCs w:val="20"/>
              </w:rPr>
            </w:pPr>
          </w:p>
        </w:tc>
        <w:tc>
          <w:tcPr>
            <w:tcW w:w="1701" w:type="dxa"/>
          </w:tcPr>
          <w:p w14:paraId="28456C80" w14:textId="77777777" w:rsidR="00741274" w:rsidRPr="00BB2D57" w:rsidRDefault="00741274" w:rsidP="002F1BBC">
            <w:pPr>
              <w:rPr>
                <w:rFonts w:ascii="Palatino Linotype" w:hAnsi="Palatino Linotype"/>
                <w:sz w:val="20"/>
                <w:szCs w:val="20"/>
              </w:rPr>
            </w:pPr>
          </w:p>
        </w:tc>
      </w:tr>
      <w:tr w:rsidR="00741274" w:rsidRPr="00BB2D57" w14:paraId="3AE03CBC" w14:textId="77777777" w:rsidTr="002F1BBC">
        <w:trPr>
          <w:jc w:val="center"/>
        </w:trPr>
        <w:tc>
          <w:tcPr>
            <w:tcW w:w="1696" w:type="dxa"/>
          </w:tcPr>
          <w:p w14:paraId="273F30E7" w14:textId="77777777" w:rsidR="00741274" w:rsidRPr="00BB2D57" w:rsidRDefault="00741274" w:rsidP="002F1BBC">
            <w:pPr>
              <w:rPr>
                <w:rFonts w:ascii="Palatino Linotype" w:eastAsia="Palatino Linotype" w:hAnsi="Palatino Linotype" w:cs="Palatino Linotype"/>
                <w:color w:val="000000"/>
                <w:sz w:val="20"/>
                <w:szCs w:val="20"/>
              </w:rPr>
            </w:pPr>
            <w:r w:rsidRPr="00BB2D57">
              <w:rPr>
                <w:rFonts w:ascii="Palatino Linotype" w:eastAsia="Palatino Linotype" w:hAnsi="Palatino Linotype" w:cs="Palatino Linotype"/>
                <w:color w:val="000000"/>
                <w:sz w:val="20"/>
                <w:szCs w:val="20"/>
              </w:rPr>
              <w:t>Villa Guerrero</w:t>
            </w:r>
          </w:p>
        </w:tc>
        <w:tc>
          <w:tcPr>
            <w:tcW w:w="1701" w:type="dxa"/>
          </w:tcPr>
          <w:p w14:paraId="3E43E49C" w14:textId="77777777" w:rsidR="00741274" w:rsidRPr="00BB2D57" w:rsidRDefault="00741274" w:rsidP="002F1BBC">
            <w:pPr>
              <w:rPr>
                <w:rFonts w:ascii="Palatino Linotype" w:eastAsia="Palatino Linotype" w:hAnsi="Palatino Linotype" w:cs="Palatino Linotype"/>
                <w:color w:val="000000"/>
                <w:sz w:val="20"/>
                <w:szCs w:val="20"/>
              </w:rPr>
            </w:pPr>
            <w:r w:rsidRPr="00BB2D57">
              <w:rPr>
                <w:rFonts w:ascii="Palatino Linotype" w:eastAsia="Palatino Linotype" w:hAnsi="Palatino Linotype" w:cs="Palatino Linotype"/>
                <w:color w:val="000000"/>
                <w:sz w:val="20"/>
                <w:szCs w:val="20"/>
              </w:rPr>
              <w:t>IMCUFIDES Villa Guerrero</w:t>
            </w:r>
          </w:p>
        </w:tc>
        <w:tc>
          <w:tcPr>
            <w:tcW w:w="1701" w:type="dxa"/>
          </w:tcPr>
          <w:p w14:paraId="4DA61494" w14:textId="77777777" w:rsidR="00741274" w:rsidRPr="00BB2D57" w:rsidRDefault="00741274" w:rsidP="002F1BBC">
            <w:pPr>
              <w:rPr>
                <w:rFonts w:ascii="Palatino Linotype" w:eastAsia="Palatino Linotype" w:hAnsi="Palatino Linotype" w:cs="Palatino Linotype"/>
                <w:color w:val="000000"/>
                <w:sz w:val="20"/>
                <w:szCs w:val="20"/>
              </w:rPr>
            </w:pPr>
            <w:r w:rsidRPr="00BB2D57">
              <w:rPr>
                <w:rFonts w:ascii="Palatino Linotype" w:eastAsia="Palatino Linotype" w:hAnsi="Palatino Linotype" w:cs="Palatino Linotype"/>
                <w:color w:val="000000"/>
                <w:sz w:val="20"/>
                <w:szCs w:val="20"/>
              </w:rPr>
              <w:t>DIF Villa Guerrero</w:t>
            </w:r>
          </w:p>
        </w:tc>
        <w:tc>
          <w:tcPr>
            <w:tcW w:w="1701" w:type="dxa"/>
          </w:tcPr>
          <w:p w14:paraId="77705EC9" w14:textId="77777777" w:rsidR="00741274" w:rsidRPr="00BB2D57" w:rsidRDefault="00741274" w:rsidP="002F1BBC">
            <w:pPr>
              <w:rPr>
                <w:rFonts w:ascii="Palatino Linotype" w:hAnsi="Palatino Linotype"/>
                <w:sz w:val="20"/>
                <w:szCs w:val="20"/>
              </w:rPr>
            </w:pPr>
          </w:p>
        </w:tc>
        <w:tc>
          <w:tcPr>
            <w:tcW w:w="1701" w:type="dxa"/>
          </w:tcPr>
          <w:p w14:paraId="2CF129E0" w14:textId="77777777" w:rsidR="00741274" w:rsidRPr="00BB2D57" w:rsidRDefault="00741274" w:rsidP="002F1BBC">
            <w:pPr>
              <w:rPr>
                <w:rFonts w:ascii="Palatino Linotype" w:hAnsi="Palatino Linotype"/>
                <w:sz w:val="20"/>
                <w:szCs w:val="20"/>
              </w:rPr>
            </w:pPr>
          </w:p>
        </w:tc>
      </w:tr>
      <w:tr w:rsidR="00741274" w:rsidRPr="00BB2D57" w14:paraId="2C676576" w14:textId="77777777" w:rsidTr="002F1BBC">
        <w:trPr>
          <w:jc w:val="center"/>
        </w:trPr>
        <w:tc>
          <w:tcPr>
            <w:tcW w:w="1696" w:type="dxa"/>
          </w:tcPr>
          <w:p w14:paraId="4786C147" w14:textId="77777777" w:rsidR="00741274" w:rsidRPr="00BB2D57" w:rsidRDefault="00741274" w:rsidP="002F1BBC">
            <w:pPr>
              <w:rPr>
                <w:rFonts w:ascii="Palatino Linotype" w:eastAsia="Palatino Linotype" w:hAnsi="Palatino Linotype" w:cs="Palatino Linotype"/>
                <w:color w:val="000000"/>
                <w:sz w:val="20"/>
                <w:szCs w:val="20"/>
              </w:rPr>
            </w:pPr>
            <w:r w:rsidRPr="00BB2D57">
              <w:rPr>
                <w:rFonts w:ascii="Palatino Linotype" w:eastAsia="Palatino Linotype" w:hAnsi="Palatino Linotype" w:cs="Palatino Linotype"/>
                <w:color w:val="000000"/>
                <w:sz w:val="20"/>
                <w:szCs w:val="20"/>
              </w:rPr>
              <w:t>Zumpango</w:t>
            </w:r>
          </w:p>
        </w:tc>
        <w:tc>
          <w:tcPr>
            <w:tcW w:w="1701" w:type="dxa"/>
          </w:tcPr>
          <w:p w14:paraId="17B1977D" w14:textId="77777777" w:rsidR="00741274" w:rsidRPr="00BB2D57" w:rsidRDefault="00741274" w:rsidP="002F1BBC">
            <w:pPr>
              <w:rPr>
                <w:rFonts w:ascii="Palatino Linotype" w:eastAsia="Palatino Linotype" w:hAnsi="Palatino Linotype" w:cs="Palatino Linotype"/>
                <w:color w:val="000000"/>
                <w:sz w:val="20"/>
                <w:szCs w:val="20"/>
              </w:rPr>
            </w:pPr>
            <w:r w:rsidRPr="00BB2D57">
              <w:rPr>
                <w:rFonts w:ascii="Palatino Linotype" w:eastAsia="Palatino Linotype" w:hAnsi="Palatino Linotype" w:cs="Palatino Linotype"/>
                <w:color w:val="000000"/>
                <w:sz w:val="20"/>
                <w:szCs w:val="20"/>
              </w:rPr>
              <w:t>IMCUFIDES Zumpango</w:t>
            </w:r>
          </w:p>
        </w:tc>
        <w:tc>
          <w:tcPr>
            <w:tcW w:w="1701" w:type="dxa"/>
          </w:tcPr>
          <w:p w14:paraId="130D4FF5" w14:textId="77777777" w:rsidR="00741274" w:rsidRPr="00BB2D57" w:rsidRDefault="00741274" w:rsidP="002F1BBC">
            <w:pPr>
              <w:rPr>
                <w:rFonts w:ascii="Palatino Linotype" w:eastAsia="Palatino Linotype" w:hAnsi="Palatino Linotype" w:cs="Palatino Linotype"/>
                <w:color w:val="000000"/>
                <w:sz w:val="20"/>
                <w:szCs w:val="20"/>
              </w:rPr>
            </w:pPr>
            <w:r w:rsidRPr="00BB2D57">
              <w:rPr>
                <w:rFonts w:ascii="Palatino Linotype" w:eastAsia="Palatino Linotype" w:hAnsi="Palatino Linotype" w:cs="Palatino Linotype"/>
                <w:color w:val="000000"/>
                <w:sz w:val="20"/>
                <w:szCs w:val="20"/>
              </w:rPr>
              <w:t>DIF Zumpango</w:t>
            </w:r>
          </w:p>
        </w:tc>
        <w:tc>
          <w:tcPr>
            <w:tcW w:w="1701" w:type="dxa"/>
          </w:tcPr>
          <w:p w14:paraId="00C130AA" w14:textId="77777777" w:rsidR="00741274" w:rsidRPr="00BB2D57" w:rsidRDefault="00741274" w:rsidP="002F1BBC">
            <w:pPr>
              <w:rPr>
                <w:rFonts w:ascii="Palatino Linotype" w:hAnsi="Palatino Linotype"/>
                <w:sz w:val="20"/>
                <w:szCs w:val="20"/>
              </w:rPr>
            </w:pPr>
            <w:r w:rsidRPr="00BB2D57">
              <w:rPr>
                <w:rFonts w:ascii="Palatino Linotype" w:eastAsia="Palatino Linotype" w:hAnsi="Palatino Linotype" w:cs="Palatino Linotype"/>
                <w:color w:val="000000"/>
                <w:sz w:val="20"/>
                <w:szCs w:val="20"/>
              </w:rPr>
              <w:t>OPDAPAS Zumpango</w:t>
            </w:r>
          </w:p>
        </w:tc>
        <w:tc>
          <w:tcPr>
            <w:tcW w:w="1701" w:type="dxa"/>
          </w:tcPr>
          <w:p w14:paraId="0E74A840" w14:textId="77777777" w:rsidR="00741274" w:rsidRPr="00BB2D57" w:rsidRDefault="00741274" w:rsidP="002F1BBC">
            <w:pPr>
              <w:rPr>
                <w:rFonts w:ascii="Palatino Linotype" w:hAnsi="Palatino Linotype"/>
                <w:sz w:val="20"/>
                <w:szCs w:val="20"/>
              </w:rPr>
            </w:pPr>
          </w:p>
        </w:tc>
      </w:tr>
      <w:tr w:rsidR="00741274" w:rsidRPr="00BB2D57" w14:paraId="43580120" w14:textId="77777777" w:rsidTr="002F1BBC">
        <w:trPr>
          <w:jc w:val="center"/>
        </w:trPr>
        <w:tc>
          <w:tcPr>
            <w:tcW w:w="1696" w:type="dxa"/>
          </w:tcPr>
          <w:p w14:paraId="15AC266A" w14:textId="77777777" w:rsidR="00741274" w:rsidRPr="00BB2D57" w:rsidRDefault="00741274" w:rsidP="002F1BBC">
            <w:pPr>
              <w:rPr>
                <w:rFonts w:ascii="Palatino Linotype" w:eastAsia="Palatino Linotype" w:hAnsi="Palatino Linotype" w:cs="Palatino Linotype"/>
                <w:color w:val="000000"/>
                <w:sz w:val="20"/>
                <w:szCs w:val="20"/>
              </w:rPr>
            </w:pPr>
            <w:r w:rsidRPr="00BB2D57">
              <w:rPr>
                <w:rFonts w:ascii="Palatino Linotype" w:eastAsia="Palatino Linotype" w:hAnsi="Palatino Linotype" w:cs="Palatino Linotype"/>
                <w:color w:val="000000"/>
                <w:sz w:val="20"/>
                <w:szCs w:val="20"/>
              </w:rPr>
              <w:t>Villa de Allende</w:t>
            </w:r>
          </w:p>
        </w:tc>
        <w:tc>
          <w:tcPr>
            <w:tcW w:w="1701" w:type="dxa"/>
          </w:tcPr>
          <w:p w14:paraId="084A77BB" w14:textId="77777777" w:rsidR="00741274" w:rsidRPr="00BB2D57" w:rsidRDefault="00741274" w:rsidP="002F1BBC">
            <w:pPr>
              <w:rPr>
                <w:rFonts w:ascii="Palatino Linotype" w:eastAsia="Palatino Linotype" w:hAnsi="Palatino Linotype" w:cs="Palatino Linotype"/>
                <w:color w:val="000000"/>
                <w:sz w:val="20"/>
                <w:szCs w:val="20"/>
              </w:rPr>
            </w:pPr>
            <w:r w:rsidRPr="00BB2D57">
              <w:rPr>
                <w:rFonts w:ascii="Palatino Linotype" w:eastAsia="Palatino Linotype" w:hAnsi="Palatino Linotype" w:cs="Palatino Linotype"/>
                <w:color w:val="000000"/>
                <w:sz w:val="20"/>
                <w:szCs w:val="20"/>
              </w:rPr>
              <w:t>IMCUFIDES Villa de Allende</w:t>
            </w:r>
          </w:p>
        </w:tc>
        <w:tc>
          <w:tcPr>
            <w:tcW w:w="1701" w:type="dxa"/>
          </w:tcPr>
          <w:p w14:paraId="2BDFFA25" w14:textId="77777777" w:rsidR="00741274" w:rsidRPr="00BB2D57" w:rsidRDefault="00741274" w:rsidP="002F1BBC">
            <w:pPr>
              <w:rPr>
                <w:rFonts w:ascii="Palatino Linotype" w:eastAsia="Palatino Linotype" w:hAnsi="Palatino Linotype" w:cs="Palatino Linotype"/>
                <w:color w:val="000000"/>
                <w:sz w:val="20"/>
                <w:szCs w:val="20"/>
              </w:rPr>
            </w:pPr>
            <w:r w:rsidRPr="00BB2D57">
              <w:rPr>
                <w:rFonts w:ascii="Palatino Linotype" w:eastAsia="Palatino Linotype" w:hAnsi="Palatino Linotype" w:cs="Palatino Linotype"/>
                <w:color w:val="000000"/>
                <w:sz w:val="20"/>
                <w:szCs w:val="20"/>
              </w:rPr>
              <w:t>DIF Villa de Allende</w:t>
            </w:r>
          </w:p>
        </w:tc>
        <w:tc>
          <w:tcPr>
            <w:tcW w:w="1701" w:type="dxa"/>
          </w:tcPr>
          <w:p w14:paraId="4A8C17EC" w14:textId="77777777" w:rsidR="00741274" w:rsidRPr="00BB2D57" w:rsidRDefault="00741274" w:rsidP="002F1BBC">
            <w:pPr>
              <w:rPr>
                <w:rFonts w:ascii="Palatino Linotype" w:hAnsi="Palatino Linotype"/>
                <w:sz w:val="20"/>
                <w:szCs w:val="20"/>
              </w:rPr>
            </w:pPr>
          </w:p>
        </w:tc>
        <w:tc>
          <w:tcPr>
            <w:tcW w:w="1701" w:type="dxa"/>
          </w:tcPr>
          <w:p w14:paraId="7B7E9CF3" w14:textId="77777777" w:rsidR="00741274" w:rsidRPr="00BB2D57" w:rsidRDefault="00741274" w:rsidP="002F1BBC">
            <w:pPr>
              <w:rPr>
                <w:rFonts w:ascii="Palatino Linotype" w:hAnsi="Palatino Linotype"/>
                <w:sz w:val="20"/>
                <w:szCs w:val="20"/>
              </w:rPr>
            </w:pPr>
          </w:p>
        </w:tc>
      </w:tr>
      <w:tr w:rsidR="00741274" w:rsidRPr="00BB2D57" w14:paraId="0E4AC40E" w14:textId="77777777" w:rsidTr="002F1BBC">
        <w:trPr>
          <w:jc w:val="center"/>
        </w:trPr>
        <w:tc>
          <w:tcPr>
            <w:tcW w:w="1696" w:type="dxa"/>
          </w:tcPr>
          <w:p w14:paraId="2230035E" w14:textId="77777777" w:rsidR="00741274" w:rsidRPr="00BB2D57" w:rsidRDefault="00741274" w:rsidP="002F1BBC">
            <w:pPr>
              <w:rPr>
                <w:rFonts w:ascii="Palatino Linotype" w:eastAsia="Palatino Linotype" w:hAnsi="Palatino Linotype" w:cs="Palatino Linotype"/>
                <w:color w:val="000000"/>
                <w:sz w:val="20"/>
                <w:szCs w:val="20"/>
              </w:rPr>
            </w:pPr>
            <w:proofErr w:type="spellStart"/>
            <w:r w:rsidRPr="00BB2D57">
              <w:rPr>
                <w:rFonts w:ascii="Palatino Linotype" w:eastAsia="Palatino Linotype" w:hAnsi="Palatino Linotype" w:cs="Palatino Linotype"/>
                <w:color w:val="000000"/>
                <w:sz w:val="20"/>
                <w:szCs w:val="20"/>
              </w:rPr>
              <w:t>Tianguitenco</w:t>
            </w:r>
            <w:proofErr w:type="spellEnd"/>
          </w:p>
        </w:tc>
        <w:tc>
          <w:tcPr>
            <w:tcW w:w="1701" w:type="dxa"/>
          </w:tcPr>
          <w:p w14:paraId="26FDDF5A" w14:textId="77777777" w:rsidR="00741274" w:rsidRPr="00BB2D57" w:rsidRDefault="00741274" w:rsidP="002F1BBC">
            <w:pPr>
              <w:rPr>
                <w:rFonts w:ascii="Palatino Linotype" w:eastAsia="Palatino Linotype" w:hAnsi="Palatino Linotype" w:cs="Palatino Linotype"/>
                <w:color w:val="000000"/>
                <w:sz w:val="20"/>
                <w:szCs w:val="20"/>
              </w:rPr>
            </w:pPr>
            <w:r w:rsidRPr="00BB2D57">
              <w:rPr>
                <w:rFonts w:ascii="Palatino Linotype" w:eastAsia="Palatino Linotype" w:hAnsi="Palatino Linotype" w:cs="Palatino Linotype"/>
                <w:color w:val="000000"/>
                <w:sz w:val="20"/>
                <w:szCs w:val="20"/>
              </w:rPr>
              <w:t>IMCUFIDES Tianguistenco</w:t>
            </w:r>
          </w:p>
        </w:tc>
        <w:tc>
          <w:tcPr>
            <w:tcW w:w="1701" w:type="dxa"/>
          </w:tcPr>
          <w:p w14:paraId="746E4DFE" w14:textId="77777777" w:rsidR="00741274" w:rsidRPr="00BB2D57" w:rsidRDefault="00741274" w:rsidP="002F1BBC">
            <w:pPr>
              <w:rPr>
                <w:rFonts w:ascii="Palatino Linotype" w:eastAsia="Palatino Linotype" w:hAnsi="Palatino Linotype" w:cs="Palatino Linotype"/>
                <w:color w:val="000000"/>
                <w:sz w:val="20"/>
                <w:szCs w:val="20"/>
              </w:rPr>
            </w:pPr>
            <w:r w:rsidRPr="00BB2D57">
              <w:rPr>
                <w:rFonts w:ascii="Palatino Linotype" w:eastAsia="Palatino Linotype" w:hAnsi="Palatino Linotype" w:cs="Palatino Linotype"/>
                <w:color w:val="000000"/>
                <w:sz w:val="20"/>
                <w:szCs w:val="20"/>
              </w:rPr>
              <w:t>DIF Tianguistenco</w:t>
            </w:r>
          </w:p>
        </w:tc>
        <w:tc>
          <w:tcPr>
            <w:tcW w:w="1701" w:type="dxa"/>
          </w:tcPr>
          <w:p w14:paraId="46B3025C" w14:textId="77777777" w:rsidR="00741274" w:rsidRPr="00BB2D57" w:rsidRDefault="00741274" w:rsidP="002F1BBC">
            <w:pPr>
              <w:rPr>
                <w:rFonts w:ascii="Palatino Linotype" w:hAnsi="Palatino Linotype"/>
                <w:sz w:val="20"/>
                <w:szCs w:val="20"/>
              </w:rPr>
            </w:pPr>
          </w:p>
        </w:tc>
        <w:tc>
          <w:tcPr>
            <w:tcW w:w="1701" w:type="dxa"/>
          </w:tcPr>
          <w:p w14:paraId="5C6E4B47" w14:textId="77777777" w:rsidR="00741274" w:rsidRPr="00BB2D57" w:rsidRDefault="00741274" w:rsidP="002F1BBC">
            <w:pPr>
              <w:rPr>
                <w:rFonts w:ascii="Palatino Linotype" w:hAnsi="Palatino Linotype"/>
                <w:sz w:val="20"/>
                <w:szCs w:val="20"/>
              </w:rPr>
            </w:pPr>
          </w:p>
        </w:tc>
      </w:tr>
      <w:tr w:rsidR="00741274" w:rsidRPr="00BB2D57" w14:paraId="7B93635B" w14:textId="77777777" w:rsidTr="002F1BBC">
        <w:trPr>
          <w:jc w:val="center"/>
        </w:trPr>
        <w:tc>
          <w:tcPr>
            <w:tcW w:w="1696" w:type="dxa"/>
          </w:tcPr>
          <w:p w14:paraId="654FF7B8" w14:textId="77777777" w:rsidR="00741274" w:rsidRPr="00BB2D57" w:rsidRDefault="00741274" w:rsidP="002F1BBC">
            <w:pPr>
              <w:rPr>
                <w:rFonts w:ascii="Palatino Linotype" w:eastAsia="Palatino Linotype" w:hAnsi="Palatino Linotype" w:cs="Palatino Linotype"/>
                <w:color w:val="000000"/>
                <w:sz w:val="20"/>
                <w:szCs w:val="20"/>
              </w:rPr>
            </w:pPr>
            <w:r w:rsidRPr="00BB2D57">
              <w:rPr>
                <w:rFonts w:ascii="Palatino Linotype" w:eastAsia="Palatino Linotype" w:hAnsi="Palatino Linotype" w:cs="Palatino Linotype"/>
                <w:color w:val="000000"/>
                <w:sz w:val="20"/>
                <w:szCs w:val="20"/>
              </w:rPr>
              <w:t>Texcoco</w:t>
            </w:r>
          </w:p>
        </w:tc>
        <w:tc>
          <w:tcPr>
            <w:tcW w:w="1701" w:type="dxa"/>
          </w:tcPr>
          <w:p w14:paraId="47DF353F" w14:textId="77777777" w:rsidR="00741274" w:rsidRPr="00BB2D57" w:rsidRDefault="00741274" w:rsidP="002F1BBC">
            <w:pPr>
              <w:rPr>
                <w:rFonts w:ascii="Palatino Linotype" w:eastAsia="Palatino Linotype" w:hAnsi="Palatino Linotype" w:cs="Palatino Linotype"/>
                <w:color w:val="000000"/>
                <w:sz w:val="20"/>
                <w:szCs w:val="20"/>
              </w:rPr>
            </w:pPr>
          </w:p>
        </w:tc>
        <w:tc>
          <w:tcPr>
            <w:tcW w:w="1701" w:type="dxa"/>
          </w:tcPr>
          <w:p w14:paraId="590A7ED6" w14:textId="77777777" w:rsidR="00741274" w:rsidRPr="00BB2D57" w:rsidRDefault="00741274" w:rsidP="002F1BBC">
            <w:pPr>
              <w:rPr>
                <w:rFonts w:ascii="Palatino Linotype" w:eastAsia="Palatino Linotype" w:hAnsi="Palatino Linotype" w:cs="Palatino Linotype"/>
                <w:color w:val="000000"/>
                <w:sz w:val="20"/>
                <w:szCs w:val="20"/>
              </w:rPr>
            </w:pPr>
            <w:r w:rsidRPr="00BB2D57">
              <w:rPr>
                <w:rFonts w:ascii="Palatino Linotype" w:eastAsia="Palatino Linotype" w:hAnsi="Palatino Linotype" w:cs="Palatino Linotype"/>
                <w:color w:val="000000"/>
                <w:sz w:val="20"/>
                <w:szCs w:val="20"/>
              </w:rPr>
              <w:t>DIF Texcoco</w:t>
            </w:r>
          </w:p>
        </w:tc>
        <w:tc>
          <w:tcPr>
            <w:tcW w:w="1701" w:type="dxa"/>
          </w:tcPr>
          <w:p w14:paraId="02B0C67E" w14:textId="77777777" w:rsidR="00741274" w:rsidRPr="00BB2D57" w:rsidRDefault="00741274" w:rsidP="002F1BBC">
            <w:pPr>
              <w:rPr>
                <w:rFonts w:ascii="Palatino Linotype" w:hAnsi="Palatino Linotype"/>
                <w:sz w:val="20"/>
                <w:szCs w:val="20"/>
              </w:rPr>
            </w:pPr>
          </w:p>
        </w:tc>
        <w:tc>
          <w:tcPr>
            <w:tcW w:w="1701" w:type="dxa"/>
          </w:tcPr>
          <w:p w14:paraId="52BB6EB8" w14:textId="77777777" w:rsidR="00741274" w:rsidRPr="00BB2D57" w:rsidRDefault="00741274" w:rsidP="002F1BBC">
            <w:pPr>
              <w:rPr>
                <w:rFonts w:ascii="Palatino Linotype" w:hAnsi="Palatino Linotype"/>
                <w:sz w:val="20"/>
                <w:szCs w:val="20"/>
              </w:rPr>
            </w:pPr>
          </w:p>
        </w:tc>
      </w:tr>
      <w:tr w:rsidR="00741274" w:rsidRPr="00BB2D57" w14:paraId="69EF87BD" w14:textId="77777777" w:rsidTr="002F1BBC">
        <w:trPr>
          <w:jc w:val="center"/>
        </w:trPr>
        <w:tc>
          <w:tcPr>
            <w:tcW w:w="1696" w:type="dxa"/>
          </w:tcPr>
          <w:p w14:paraId="60579B15" w14:textId="77777777" w:rsidR="00741274" w:rsidRPr="00BB2D57" w:rsidRDefault="00741274" w:rsidP="002F1BBC">
            <w:pPr>
              <w:rPr>
                <w:rFonts w:ascii="Palatino Linotype" w:eastAsia="Palatino Linotype" w:hAnsi="Palatino Linotype" w:cs="Palatino Linotype"/>
                <w:color w:val="000000"/>
                <w:sz w:val="20"/>
                <w:szCs w:val="20"/>
              </w:rPr>
            </w:pPr>
            <w:proofErr w:type="spellStart"/>
            <w:r w:rsidRPr="00BB2D57">
              <w:rPr>
                <w:rFonts w:ascii="Palatino Linotype" w:eastAsia="Palatino Linotype" w:hAnsi="Palatino Linotype" w:cs="Palatino Linotype"/>
                <w:color w:val="000000"/>
                <w:sz w:val="20"/>
                <w:szCs w:val="20"/>
              </w:rPr>
              <w:t>Timilpan</w:t>
            </w:r>
            <w:proofErr w:type="spellEnd"/>
          </w:p>
        </w:tc>
        <w:tc>
          <w:tcPr>
            <w:tcW w:w="1701" w:type="dxa"/>
          </w:tcPr>
          <w:p w14:paraId="1BE56CBE" w14:textId="77777777" w:rsidR="00741274" w:rsidRPr="00BB2D57" w:rsidRDefault="00741274" w:rsidP="002F1BBC">
            <w:pPr>
              <w:rPr>
                <w:rFonts w:ascii="Palatino Linotype" w:eastAsia="Palatino Linotype" w:hAnsi="Palatino Linotype" w:cs="Palatino Linotype"/>
                <w:color w:val="000000"/>
                <w:sz w:val="20"/>
                <w:szCs w:val="20"/>
              </w:rPr>
            </w:pPr>
            <w:r w:rsidRPr="00BB2D57">
              <w:rPr>
                <w:rFonts w:ascii="Palatino Linotype" w:eastAsia="Palatino Linotype" w:hAnsi="Palatino Linotype" w:cs="Palatino Linotype"/>
                <w:color w:val="000000"/>
                <w:sz w:val="20"/>
                <w:szCs w:val="20"/>
              </w:rPr>
              <w:t xml:space="preserve">IMCUFIDES </w:t>
            </w:r>
            <w:proofErr w:type="spellStart"/>
            <w:r w:rsidRPr="00BB2D57">
              <w:rPr>
                <w:rFonts w:ascii="Palatino Linotype" w:eastAsia="Palatino Linotype" w:hAnsi="Palatino Linotype" w:cs="Palatino Linotype"/>
                <w:color w:val="000000"/>
                <w:sz w:val="20"/>
                <w:szCs w:val="20"/>
              </w:rPr>
              <w:t>Timilpan</w:t>
            </w:r>
            <w:proofErr w:type="spellEnd"/>
          </w:p>
        </w:tc>
        <w:tc>
          <w:tcPr>
            <w:tcW w:w="1701" w:type="dxa"/>
          </w:tcPr>
          <w:p w14:paraId="4B896F04" w14:textId="77777777" w:rsidR="00741274" w:rsidRPr="00BB2D57" w:rsidRDefault="00741274" w:rsidP="002F1BBC">
            <w:pPr>
              <w:rPr>
                <w:rFonts w:ascii="Palatino Linotype" w:eastAsia="Palatino Linotype" w:hAnsi="Palatino Linotype" w:cs="Palatino Linotype"/>
                <w:color w:val="000000"/>
                <w:sz w:val="20"/>
                <w:szCs w:val="20"/>
              </w:rPr>
            </w:pPr>
            <w:r w:rsidRPr="00BB2D57">
              <w:rPr>
                <w:rFonts w:ascii="Palatino Linotype" w:eastAsia="Palatino Linotype" w:hAnsi="Palatino Linotype" w:cs="Palatino Linotype"/>
                <w:color w:val="000000"/>
                <w:sz w:val="20"/>
                <w:szCs w:val="20"/>
              </w:rPr>
              <w:t xml:space="preserve">DIF </w:t>
            </w:r>
            <w:proofErr w:type="spellStart"/>
            <w:r w:rsidRPr="00BB2D57">
              <w:rPr>
                <w:rFonts w:ascii="Palatino Linotype" w:eastAsia="Palatino Linotype" w:hAnsi="Palatino Linotype" w:cs="Palatino Linotype"/>
                <w:color w:val="000000"/>
                <w:sz w:val="20"/>
                <w:szCs w:val="20"/>
              </w:rPr>
              <w:t>Timilpan</w:t>
            </w:r>
            <w:proofErr w:type="spellEnd"/>
          </w:p>
        </w:tc>
        <w:tc>
          <w:tcPr>
            <w:tcW w:w="1701" w:type="dxa"/>
          </w:tcPr>
          <w:p w14:paraId="7274DCEB" w14:textId="77777777" w:rsidR="00741274" w:rsidRPr="00BB2D57" w:rsidRDefault="00741274" w:rsidP="002F1BBC">
            <w:pPr>
              <w:rPr>
                <w:rFonts w:ascii="Palatino Linotype" w:hAnsi="Palatino Linotype"/>
                <w:sz w:val="20"/>
                <w:szCs w:val="20"/>
              </w:rPr>
            </w:pPr>
          </w:p>
        </w:tc>
        <w:tc>
          <w:tcPr>
            <w:tcW w:w="1701" w:type="dxa"/>
          </w:tcPr>
          <w:p w14:paraId="084C15DE" w14:textId="77777777" w:rsidR="00741274" w:rsidRPr="00BB2D57" w:rsidRDefault="00741274" w:rsidP="002F1BBC">
            <w:pPr>
              <w:rPr>
                <w:rFonts w:ascii="Palatino Linotype" w:hAnsi="Palatino Linotype"/>
                <w:sz w:val="20"/>
                <w:szCs w:val="20"/>
              </w:rPr>
            </w:pPr>
          </w:p>
        </w:tc>
      </w:tr>
      <w:tr w:rsidR="00741274" w:rsidRPr="00BB2D57" w14:paraId="3374D88A" w14:textId="77777777" w:rsidTr="002F1BBC">
        <w:trPr>
          <w:jc w:val="center"/>
        </w:trPr>
        <w:tc>
          <w:tcPr>
            <w:tcW w:w="1696" w:type="dxa"/>
          </w:tcPr>
          <w:p w14:paraId="2537504D" w14:textId="77777777" w:rsidR="00741274" w:rsidRPr="00BB2D57" w:rsidRDefault="00741274" w:rsidP="002F1BBC">
            <w:pPr>
              <w:rPr>
                <w:rFonts w:ascii="Palatino Linotype" w:eastAsia="Palatino Linotype" w:hAnsi="Palatino Linotype" w:cs="Palatino Linotype"/>
                <w:color w:val="000000"/>
                <w:sz w:val="20"/>
                <w:szCs w:val="20"/>
              </w:rPr>
            </w:pPr>
            <w:r w:rsidRPr="00BB2D57">
              <w:rPr>
                <w:rFonts w:ascii="Palatino Linotype" w:eastAsia="Palatino Linotype" w:hAnsi="Palatino Linotype" w:cs="Palatino Linotype"/>
                <w:color w:val="000000"/>
                <w:sz w:val="20"/>
                <w:szCs w:val="20"/>
              </w:rPr>
              <w:t>Villa del Carbón</w:t>
            </w:r>
          </w:p>
        </w:tc>
        <w:tc>
          <w:tcPr>
            <w:tcW w:w="1701" w:type="dxa"/>
          </w:tcPr>
          <w:p w14:paraId="5610705D" w14:textId="77777777" w:rsidR="00741274" w:rsidRPr="00BB2D57" w:rsidRDefault="00741274" w:rsidP="002F1BBC">
            <w:pPr>
              <w:rPr>
                <w:rFonts w:ascii="Palatino Linotype" w:eastAsia="Palatino Linotype" w:hAnsi="Palatino Linotype" w:cs="Palatino Linotype"/>
                <w:color w:val="000000"/>
                <w:sz w:val="20"/>
                <w:szCs w:val="20"/>
              </w:rPr>
            </w:pPr>
            <w:r w:rsidRPr="00BB2D57">
              <w:rPr>
                <w:rFonts w:ascii="Palatino Linotype" w:eastAsia="Palatino Linotype" w:hAnsi="Palatino Linotype" w:cs="Palatino Linotype"/>
                <w:color w:val="000000"/>
                <w:sz w:val="20"/>
                <w:szCs w:val="20"/>
              </w:rPr>
              <w:t>IMCUFIDES Villa del Carbón</w:t>
            </w:r>
          </w:p>
        </w:tc>
        <w:tc>
          <w:tcPr>
            <w:tcW w:w="1701" w:type="dxa"/>
          </w:tcPr>
          <w:p w14:paraId="4FB38A2F" w14:textId="77777777" w:rsidR="00741274" w:rsidRPr="00BB2D57" w:rsidRDefault="00741274" w:rsidP="002F1BBC">
            <w:pPr>
              <w:rPr>
                <w:rFonts w:ascii="Palatino Linotype" w:eastAsia="Palatino Linotype" w:hAnsi="Palatino Linotype" w:cs="Palatino Linotype"/>
                <w:color w:val="000000"/>
                <w:sz w:val="20"/>
                <w:szCs w:val="20"/>
              </w:rPr>
            </w:pPr>
            <w:r w:rsidRPr="00BB2D57">
              <w:rPr>
                <w:rFonts w:ascii="Palatino Linotype" w:eastAsia="Palatino Linotype" w:hAnsi="Palatino Linotype" w:cs="Palatino Linotype"/>
                <w:color w:val="000000"/>
                <w:sz w:val="20"/>
                <w:szCs w:val="20"/>
              </w:rPr>
              <w:t>DIF Villa del Carbón</w:t>
            </w:r>
          </w:p>
        </w:tc>
        <w:tc>
          <w:tcPr>
            <w:tcW w:w="1701" w:type="dxa"/>
          </w:tcPr>
          <w:p w14:paraId="35C90437" w14:textId="77777777" w:rsidR="00741274" w:rsidRPr="00BB2D57" w:rsidRDefault="00741274" w:rsidP="002F1BBC">
            <w:pPr>
              <w:rPr>
                <w:rFonts w:ascii="Palatino Linotype" w:hAnsi="Palatino Linotype"/>
                <w:sz w:val="20"/>
                <w:szCs w:val="20"/>
              </w:rPr>
            </w:pPr>
          </w:p>
        </w:tc>
        <w:tc>
          <w:tcPr>
            <w:tcW w:w="1701" w:type="dxa"/>
          </w:tcPr>
          <w:p w14:paraId="7BB39555" w14:textId="77777777" w:rsidR="00741274" w:rsidRPr="00BB2D57" w:rsidRDefault="00741274" w:rsidP="002F1BBC">
            <w:pPr>
              <w:rPr>
                <w:rFonts w:ascii="Palatino Linotype" w:hAnsi="Palatino Linotype"/>
                <w:sz w:val="20"/>
                <w:szCs w:val="20"/>
              </w:rPr>
            </w:pPr>
          </w:p>
        </w:tc>
      </w:tr>
      <w:tr w:rsidR="00741274" w:rsidRPr="00BB2D57" w14:paraId="77FD7FC5" w14:textId="77777777" w:rsidTr="002F1BBC">
        <w:trPr>
          <w:jc w:val="center"/>
        </w:trPr>
        <w:tc>
          <w:tcPr>
            <w:tcW w:w="1696" w:type="dxa"/>
          </w:tcPr>
          <w:p w14:paraId="24A3E6F3" w14:textId="77777777" w:rsidR="00741274" w:rsidRPr="00BB2D57" w:rsidRDefault="00741274" w:rsidP="002F1BBC">
            <w:pPr>
              <w:rPr>
                <w:rFonts w:ascii="Palatino Linotype" w:eastAsia="Palatino Linotype" w:hAnsi="Palatino Linotype" w:cs="Palatino Linotype"/>
                <w:color w:val="000000"/>
                <w:sz w:val="20"/>
                <w:szCs w:val="20"/>
              </w:rPr>
            </w:pPr>
            <w:proofErr w:type="spellStart"/>
            <w:r w:rsidRPr="00BB2D57">
              <w:rPr>
                <w:rFonts w:ascii="Palatino Linotype" w:eastAsia="Palatino Linotype" w:hAnsi="Palatino Linotype" w:cs="Palatino Linotype"/>
                <w:color w:val="000000"/>
                <w:sz w:val="20"/>
                <w:szCs w:val="20"/>
              </w:rPr>
              <w:t>Xalatlaco</w:t>
            </w:r>
            <w:proofErr w:type="spellEnd"/>
          </w:p>
        </w:tc>
        <w:tc>
          <w:tcPr>
            <w:tcW w:w="1701" w:type="dxa"/>
          </w:tcPr>
          <w:p w14:paraId="3EDFB053" w14:textId="77777777" w:rsidR="00741274" w:rsidRPr="00BB2D57" w:rsidRDefault="00741274" w:rsidP="002F1BBC">
            <w:pPr>
              <w:rPr>
                <w:rFonts w:ascii="Palatino Linotype" w:eastAsia="Palatino Linotype" w:hAnsi="Palatino Linotype" w:cs="Palatino Linotype"/>
                <w:color w:val="000000"/>
                <w:sz w:val="20"/>
                <w:szCs w:val="20"/>
              </w:rPr>
            </w:pPr>
          </w:p>
        </w:tc>
        <w:tc>
          <w:tcPr>
            <w:tcW w:w="1701" w:type="dxa"/>
          </w:tcPr>
          <w:p w14:paraId="267C34E6" w14:textId="77777777" w:rsidR="00741274" w:rsidRPr="00BB2D57" w:rsidRDefault="00741274" w:rsidP="002F1BBC">
            <w:pPr>
              <w:rPr>
                <w:rFonts w:ascii="Palatino Linotype" w:eastAsia="Palatino Linotype" w:hAnsi="Palatino Linotype" w:cs="Palatino Linotype"/>
                <w:color w:val="000000"/>
                <w:sz w:val="20"/>
                <w:szCs w:val="20"/>
              </w:rPr>
            </w:pPr>
            <w:r w:rsidRPr="00BB2D57">
              <w:rPr>
                <w:rFonts w:ascii="Palatino Linotype" w:eastAsia="Palatino Linotype" w:hAnsi="Palatino Linotype" w:cs="Palatino Linotype"/>
                <w:color w:val="000000"/>
                <w:sz w:val="20"/>
                <w:szCs w:val="20"/>
              </w:rPr>
              <w:t xml:space="preserve">DIF </w:t>
            </w:r>
            <w:proofErr w:type="spellStart"/>
            <w:r w:rsidRPr="00BB2D57">
              <w:rPr>
                <w:rFonts w:ascii="Palatino Linotype" w:eastAsia="Palatino Linotype" w:hAnsi="Palatino Linotype" w:cs="Palatino Linotype"/>
                <w:color w:val="000000"/>
                <w:sz w:val="20"/>
                <w:szCs w:val="20"/>
              </w:rPr>
              <w:t>Xalatlaco</w:t>
            </w:r>
            <w:proofErr w:type="spellEnd"/>
          </w:p>
        </w:tc>
        <w:tc>
          <w:tcPr>
            <w:tcW w:w="1701" w:type="dxa"/>
          </w:tcPr>
          <w:p w14:paraId="06061FBE" w14:textId="77777777" w:rsidR="00741274" w:rsidRPr="00BB2D57" w:rsidRDefault="00741274" w:rsidP="002F1BBC">
            <w:pPr>
              <w:rPr>
                <w:rFonts w:ascii="Palatino Linotype" w:hAnsi="Palatino Linotype"/>
                <w:sz w:val="20"/>
                <w:szCs w:val="20"/>
              </w:rPr>
            </w:pPr>
          </w:p>
        </w:tc>
        <w:tc>
          <w:tcPr>
            <w:tcW w:w="1701" w:type="dxa"/>
          </w:tcPr>
          <w:p w14:paraId="33FC7ABD" w14:textId="77777777" w:rsidR="00741274" w:rsidRPr="00BB2D57" w:rsidRDefault="00741274" w:rsidP="002F1BBC">
            <w:pPr>
              <w:rPr>
                <w:rFonts w:ascii="Palatino Linotype" w:hAnsi="Palatino Linotype"/>
                <w:sz w:val="20"/>
                <w:szCs w:val="20"/>
              </w:rPr>
            </w:pPr>
          </w:p>
        </w:tc>
      </w:tr>
    </w:tbl>
    <w:p w14:paraId="23396056" w14:textId="77777777" w:rsidR="00741274" w:rsidRPr="00BB2D57" w:rsidRDefault="00741274" w:rsidP="00A82BD5">
      <w:pPr>
        <w:pStyle w:val="Prrafodelista"/>
        <w:spacing w:line="360" w:lineRule="auto"/>
        <w:ind w:left="0"/>
        <w:jc w:val="both"/>
        <w:rPr>
          <w:rFonts w:ascii="Palatino Linotype" w:hAnsi="Palatino Linotype"/>
          <w:sz w:val="24"/>
          <w:szCs w:val="24"/>
          <w:lang w:eastAsia="es-ES"/>
        </w:rPr>
      </w:pPr>
    </w:p>
    <w:tbl>
      <w:tblPr>
        <w:tblStyle w:val="Tablaconcuadrcula"/>
        <w:tblW w:w="0" w:type="auto"/>
        <w:tblInd w:w="137" w:type="dxa"/>
        <w:tblLook w:val="04A0" w:firstRow="1" w:lastRow="0" w:firstColumn="1" w:lastColumn="0" w:noHBand="0" w:noVBand="1"/>
      </w:tblPr>
      <w:tblGrid>
        <w:gridCol w:w="8505"/>
      </w:tblGrid>
      <w:tr w:rsidR="00741274" w:rsidRPr="00BB2D57" w14:paraId="083889F8" w14:textId="77777777" w:rsidTr="00741274">
        <w:tc>
          <w:tcPr>
            <w:tcW w:w="8505" w:type="dxa"/>
            <w:shd w:val="clear" w:color="auto" w:fill="D9D9D9" w:themeFill="background1" w:themeFillShade="D9"/>
          </w:tcPr>
          <w:p w14:paraId="6395E329" w14:textId="21F391FA" w:rsidR="00741274" w:rsidRPr="00BB2D57" w:rsidRDefault="006409A9" w:rsidP="006409A9">
            <w:pPr>
              <w:tabs>
                <w:tab w:val="left" w:pos="3738"/>
              </w:tabs>
              <w:rPr>
                <w:rFonts w:ascii="Palatino Linotype" w:hAnsi="Palatino Linotype"/>
                <w:sz w:val="20"/>
              </w:rPr>
            </w:pPr>
            <w:r w:rsidRPr="00BB2D57">
              <w:rPr>
                <w:rFonts w:ascii="Palatino Linotype" w:hAnsi="Palatino Linotype"/>
                <w:sz w:val="20"/>
              </w:rPr>
              <w:lastRenderedPageBreak/>
              <w:t>Poderes de Gobierno</w:t>
            </w:r>
          </w:p>
        </w:tc>
      </w:tr>
      <w:tr w:rsidR="00741274" w:rsidRPr="00BB2D57" w14:paraId="4A9C77F6" w14:textId="77777777" w:rsidTr="00741274">
        <w:tc>
          <w:tcPr>
            <w:tcW w:w="8505" w:type="dxa"/>
          </w:tcPr>
          <w:p w14:paraId="7C119C0C" w14:textId="77777777" w:rsidR="00741274" w:rsidRPr="00BB2D57" w:rsidRDefault="00741274" w:rsidP="00741274">
            <w:pPr>
              <w:tabs>
                <w:tab w:val="left" w:pos="3738"/>
              </w:tabs>
              <w:jc w:val="both"/>
              <w:rPr>
                <w:rFonts w:ascii="Palatino Linotype" w:hAnsi="Palatino Linotype"/>
                <w:sz w:val="20"/>
              </w:rPr>
            </w:pPr>
            <w:r w:rsidRPr="00BB2D57">
              <w:rPr>
                <w:rFonts w:ascii="Palatino Linotype" w:eastAsia="Palatino Linotype" w:hAnsi="Palatino Linotype" w:cs="Palatino Linotype"/>
                <w:color w:val="000000"/>
                <w:sz w:val="20"/>
              </w:rPr>
              <w:t>Poder Legislativo</w:t>
            </w:r>
          </w:p>
        </w:tc>
      </w:tr>
    </w:tbl>
    <w:p w14:paraId="6B317657" w14:textId="77777777" w:rsidR="00741274" w:rsidRPr="00BB2D57" w:rsidRDefault="00741274" w:rsidP="00A82BD5">
      <w:pPr>
        <w:pStyle w:val="Prrafodelista"/>
        <w:spacing w:line="360" w:lineRule="auto"/>
        <w:ind w:left="0"/>
        <w:jc w:val="both"/>
        <w:rPr>
          <w:rFonts w:ascii="Palatino Linotype" w:hAnsi="Palatino Linotype"/>
          <w:sz w:val="24"/>
          <w:szCs w:val="24"/>
          <w:lang w:eastAsia="es-ES"/>
        </w:rPr>
      </w:pPr>
    </w:p>
    <w:tbl>
      <w:tblPr>
        <w:tblStyle w:val="Tablaconcuadrcula"/>
        <w:tblW w:w="0" w:type="auto"/>
        <w:tblInd w:w="137" w:type="dxa"/>
        <w:tblLook w:val="04A0" w:firstRow="1" w:lastRow="0" w:firstColumn="1" w:lastColumn="0" w:noHBand="0" w:noVBand="1"/>
      </w:tblPr>
      <w:tblGrid>
        <w:gridCol w:w="8505"/>
      </w:tblGrid>
      <w:tr w:rsidR="006409A9" w:rsidRPr="00BB2D57" w14:paraId="2E888521" w14:textId="77777777" w:rsidTr="006409A9">
        <w:tc>
          <w:tcPr>
            <w:tcW w:w="8505" w:type="dxa"/>
            <w:shd w:val="clear" w:color="auto" w:fill="D9D9D9" w:themeFill="background1" w:themeFillShade="D9"/>
          </w:tcPr>
          <w:p w14:paraId="5655A42F" w14:textId="67DB3541" w:rsidR="006409A9" w:rsidRPr="00BB2D57" w:rsidRDefault="006409A9" w:rsidP="006409A9">
            <w:pPr>
              <w:tabs>
                <w:tab w:val="left" w:pos="7246"/>
              </w:tabs>
              <w:jc w:val="both"/>
              <w:rPr>
                <w:rFonts w:ascii="Palatino Linotype" w:eastAsia="Palatino Linotype" w:hAnsi="Palatino Linotype" w:cs="Palatino Linotype"/>
                <w:color w:val="000000"/>
                <w:sz w:val="20"/>
              </w:rPr>
            </w:pPr>
            <w:r w:rsidRPr="00BB2D57">
              <w:rPr>
                <w:rFonts w:ascii="Palatino Linotype" w:eastAsia="Palatino Linotype" w:hAnsi="Palatino Linotype" w:cs="Palatino Linotype"/>
                <w:color w:val="000000"/>
                <w:sz w:val="20"/>
              </w:rPr>
              <w:t>Entidades del Poder Ejecutivo</w:t>
            </w:r>
            <w:r w:rsidRPr="00BB2D57">
              <w:rPr>
                <w:rFonts w:ascii="Palatino Linotype" w:eastAsia="Palatino Linotype" w:hAnsi="Palatino Linotype" w:cs="Palatino Linotype"/>
                <w:color w:val="000000"/>
                <w:sz w:val="20"/>
              </w:rPr>
              <w:tab/>
            </w:r>
          </w:p>
        </w:tc>
      </w:tr>
      <w:tr w:rsidR="006409A9" w:rsidRPr="00BB2D57" w14:paraId="412D5046" w14:textId="77777777" w:rsidTr="002F1BBC">
        <w:tc>
          <w:tcPr>
            <w:tcW w:w="8505" w:type="dxa"/>
          </w:tcPr>
          <w:p w14:paraId="5CA85763" w14:textId="77777777" w:rsidR="006409A9" w:rsidRPr="00BB2D57" w:rsidRDefault="006409A9" w:rsidP="002F1BBC">
            <w:pPr>
              <w:tabs>
                <w:tab w:val="left" w:pos="3738"/>
              </w:tabs>
              <w:jc w:val="both"/>
              <w:rPr>
                <w:rFonts w:ascii="Palatino Linotype" w:eastAsia="Palatino Linotype" w:hAnsi="Palatino Linotype" w:cs="Palatino Linotype"/>
                <w:color w:val="000000"/>
                <w:sz w:val="20"/>
              </w:rPr>
            </w:pPr>
            <w:r w:rsidRPr="00BB2D57">
              <w:rPr>
                <w:rFonts w:ascii="Palatino Linotype" w:eastAsia="Palatino Linotype" w:hAnsi="Palatino Linotype" w:cs="Palatino Linotype"/>
                <w:color w:val="000000"/>
                <w:sz w:val="20"/>
              </w:rPr>
              <w:t>Gubernatura</w:t>
            </w:r>
          </w:p>
        </w:tc>
      </w:tr>
    </w:tbl>
    <w:p w14:paraId="4F3F9C22" w14:textId="77777777" w:rsidR="006409A9" w:rsidRPr="00BB2D57" w:rsidRDefault="006409A9" w:rsidP="00A82BD5">
      <w:pPr>
        <w:pStyle w:val="Prrafodelista"/>
        <w:spacing w:line="360" w:lineRule="auto"/>
        <w:ind w:left="0"/>
        <w:jc w:val="both"/>
        <w:rPr>
          <w:rFonts w:ascii="Palatino Linotype" w:hAnsi="Palatino Linotype"/>
          <w:sz w:val="24"/>
          <w:szCs w:val="24"/>
          <w:lang w:eastAsia="es-ES"/>
        </w:rPr>
      </w:pPr>
    </w:p>
    <w:tbl>
      <w:tblPr>
        <w:tblStyle w:val="Tablaconcuadrcula"/>
        <w:tblW w:w="0" w:type="auto"/>
        <w:tblInd w:w="137" w:type="dxa"/>
        <w:tblLook w:val="04A0" w:firstRow="1" w:lastRow="0" w:firstColumn="1" w:lastColumn="0" w:noHBand="0" w:noVBand="1"/>
      </w:tblPr>
      <w:tblGrid>
        <w:gridCol w:w="8505"/>
      </w:tblGrid>
      <w:tr w:rsidR="006409A9" w:rsidRPr="00BB2D57" w14:paraId="0E686E6E" w14:textId="77777777" w:rsidTr="006409A9">
        <w:tc>
          <w:tcPr>
            <w:tcW w:w="8505" w:type="dxa"/>
            <w:shd w:val="clear" w:color="auto" w:fill="D9D9D9" w:themeFill="background1" w:themeFillShade="D9"/>
          </w:tcPr>
          <w:p w14:paraId="3C972B64" w14:textId="4D98BAD8" w:rsidR="006409A9" w:rsidRPr="00BB2D57" w:rsidRDefault="006409A9" w:rsidP="002F1BBC">
            <w:pPr>
              <w:tabs>
                <w:tab w:val="left" w:pos="3738"/>
              </w:tabs>
              <w:jc w:val="both"/>
              <w:rPr>
                <w:rFonts w:ascii="Palatino Linotype" w:eastAsia="Palatino Linotype" w:hAnsi="Palatino Linotype" w:cs="Palatino Linotype"/>
                <w:color w:val="000000"/>
                <w:sz w:val="20"/>
              </w:rPr>
            </w:pPr>
            <w:r w:rsidRPr="00BB2D57">
              <w:rPr>
                <w:rFonts w:ascii="Palatino Linotype" w:eastAsia="Palatino Linotype" w:hAnsi="Palatino Linotype" w:cs="Palatino Linotype"/>
                <w:color w:val="000000"/>
                <w:sz w:val="20"/>
              </w:rPr>
              <w:t xml:space="preserve">Organismo Auxiliares </w:t>
            </w:r>
          </w:p>
        </w:tc>
      </w:tr>
      <w:tr w:rsidR="006409A9" w:rsidRPr="00BB2D57" w14:paraId="40B87334" w14:textId="77777777" w:rsidTr="002F1BBC">
        <w:tc>
          <w:tcPr>
            <w:tcW w:w="8505" w:type="dxa"/>
          </w:tcPr>
          <w:p w14:paraId="27B0B264" w14:textId="77777777" w:rsidR="006409A9" w:rsidRPr="00BB2D57" w:rsidRDefault="006409A9" w:rsidP="002F1BBC">
            <w:pPr>
              <w:tabs>
                <w:tab w:val="left" w:pos="3738"/>
              </w:tabs>
              <w:jc w:val="both"/>
              <w:rPr>
                <w:rFonts w:ascii="Palatino Linotype" w:eastAsia="Palatino Linotype" w:hAnsi="Palatino Linotype" w:cs="Palatino Linotype"/>
                <w:color w:val="000000"/>
                <w:sz w:val="20"/>
              </w:rPr>
            </w:pPr>
            <w:r w:rsidRPr="00BB2D57">
              <w:rPr>
                <w:rFonts w:ascii="Palatino Linotype" w:eastAsia="Palatino Linotype" w:hAnsi="Palatino Linotype" w:cs="Palatino Linotype"/>
                <w:color w:val="000000"/>
                <w:sz w:val="20"/>
              </w:rPr>
              <w:t>Instituto de Salud del Estado de México</w:t>
            </w:r>
          </w:p>
        </w:tc>
      </w:tr>
      <w:tr w:rsidR="006409A9" w:rsidRPr="00BB2D57" w14:paraId="4ED05E8D" w14:textId="77777777" w:rsidTr="002F1BBC">
        <w:tc>
          <w:tcPr>
            <w:tcW w:w="8505" w:type="dxa"/>
          </w:tcPr>
          <w:p w14:paraId="7F2879AA" w14:textId="77777777" w:rsidR="006409A9" w:rsidRPr="00BB2D57" w:rsidRDefault="006409A9" w:rsidP="002F1BBC">
            <w:pPr>
              <w:tabs>
                <w:tab w:val="left" w:pos="3738"/>
              </w:tabs>
              <w:jc w:val="both"/>
              <w:rPr>
                <w:rFonts w:ascii="Palatino Linotype" w:eastAsia="Palatino Linotype" w:hAnsi="Palatino Linotype" w:cs="Palatino Linotype"/>
                <w:color w:val="000000"/>
                <w:sz w:val="20"/>
              </w:rPr>
            </w:pPr>
            <w:r w:rsidRPr="00BB2D57">
              <w:rPr>
                <w:rFonts w:ascii="Palatino Linotype" w:eastAsia="Palatino Linotype" w:hAnsi="Palatino Linotype" w:cs="Palatino Linotype"/>
                <w:color w:val="000000"/>
                <w:sz w:val="20"/>
              </w:rPr>
              <w:t>Protectora de Bosques del Estado de México</w:t>
            </w:r>
          </w:p>
        </w:tc>
      </w:tr>
      <w:tr w:rsidR="006409A9" w:rsidRPr="00BB2D57" w14:paraId="5AB4B3F7" w14:textId="77777777" w:rsidTr="002F1BBC">
        <w:tc>
          <w:tcPr>
            <w:tcW w:w="8505" w:type="dxa"/>
          </w:tcPr>
          <w:p w14:paraId="2AC8215D" w14:textId="77777777" w:rsidR="006409A9" w:rsidRPr="00BB2D57" w:rsidRDefault="006409A9" w:rsidP="002F1BBC">
            <w:pPr>
              <w:tabs>
                <w:tab w:val="left" w:pos="3738"/>
              </w:tabs>
              <w:jc w:val="both"/>
              <w:rPr>
                <w:rFonts w:ascii="Palatino Linotype" w:eastAsia="Palatino Linotype" w:hAnsi="Palatino Linotype" w:cs="Palatino Linotype"/>
                <w:color w:val="000000"/>
                <w:sz w:val="20"/>
              </w:rPr>
            </w:pPr>
            <w:r w:rsidRPr="00BB2D57">
              <w:rPr>
                <w:rFonts w:ascii="Palatino Linotype" w:eastAsia="Palatino Linotype" w:hAnsi="Palatino Linotype" w:cs="Palatino Linotype"/>
                <w:color w:val="000000"/>
                <w:sz w:val="20"/>
              </w:rPr>
              <w:t>Universidad Tecnológica de Tecámac</w:t>
            </w:r>
          </w:p>
        </w:tc>
      </w:tr>
      <w:tr w:rsidR="006409A9" w:rsidRPr="00BB2D57" w14:paraId="134BA1BA" w14:textId="77777777" w:rsidTr="002F1BBC">
        <w:tc>
          <w:tcPr>
            <w:tcW w:w="8505" w:type="dxa"/>
          </w:tcPr>
          <w:p w14:paraId="6168F9FF" w14:textId="77777777" w:rsidR="006409A9" w:rsidRPr="00BB2D57" w:rsidRDefault="006409A9" w:rsidP="002F1BBC">
            <w:pPr>
              <w:tabs>
                <w:tab w:val="left" w:pos="3738"/>
              </w:tabs>
              <w:jc w:val="both"/>
              <w:rPr>
                <w:rFonts w:ascii="Palatino Linotype" w:eastAsia="Palatino Linotype" w:hAnsi="Palatino Linotype" w:cs="Palatino Linotype"/>
                <w:color w:val="000000"/>
                <w:sz w:val="20"/>
              </w:rPr>
            </w:pPr>
            <w:r w:rsidRPr="00BB2D57">
              <w:rPr>
                <w:rFonts w:ascii="Palatino Linotype" w:eastAsia="Palatino Linotype" w:hAnsi="Palatino Linotype" w:cs="Palatino Linotype"/>
                <w:color w:val="000000"/>
                <w:sz w:val="20"/>
              </w:rPr>
              <w:t>Dirección General de Finanzas y Planeación</w:t>
            </w:r>
          </w:p>
        </w:tc>
      </w:tr>
      <w:tr w:rsidR="006409A9" w:rsidRPr="00BB2D57" w14:paraId="1B635C72" w14:textId="77777777" w:rsidTr="002F1BBC">
        <w:tc>
          <w:tcPr>
            <w:tcW w:w="8505" w:type="dxa"/>
          </w:tcPr>
          <w:p w14:paraId="57881A3C" w14:textId="77777777" w:rsidR="006409A9" w:rsidRPr="00BB2D57" w:rsidRDefault="006409A9" w:rsidP="002F1BBC">
            <w:pPr>
              <w:tabs>
                <w:tab w:val="left" w:pos="3738"/>
              </w:tabs>
              <w:jc w:val="both"/>
              <w:rPr>
                <w:rFonts w:ascii="Palatino Linotype" w:eastAsia="Palatino Linotype" w:hAnsi="Palatino Linotype" w:cs="Palatino Linotype"/>
                <w:color w:val="000000"/>
                <w:sz w:val="20"/>
              </w:rPr>
            </w:pPr>
            <w:r w:rsidRPr="00BB2D57">
              <w:rPr>
                <w:rFonts w:ascii="Palatino Linotype" w:eastAsia="Palatino Linotype" w:hAnsi="Palatino Linotype" w:cs="Palatino Linotype"/>
                <w:color w:val="000000"/>
                <w:sz w:val="20"/>
              </w:rPr>
              <w:t>Servicios Educativos Integrados al Estado de México</w:t>
            </w:r>
          </w:p>
        </w:tc>
      </w:tr>
      <w:tr w:rsidR="006409A9" w:rsidRPr="00BB2D57" w14:paraId="62CD8769" w14:textId="77777777" w:rsidTr="002F1BBC">
        <w:tc>
          <w:tcPr>
            <w:tcW w:w="8505" w:type="dxa"/>
          </w:tcPr>
          <w:p w14:paraId="4DDE436D" w14:textId="77777777" w:rsidR="006409A9" w:rsidRPr="00BB2D57" w:rsidRDefault="006409A9" w:rsidP="002F1BBC">
            <w:pPr>
              <w:tabs>
                <w:tab w:val="left" w:pos="3738"/>
              </w:tabs>
              <w:jc w:val="both"/>
              <w:rPr>
                <w:rFonts w:ascii="Palatino Linotype" w:hAnsi="Palatino Linotype"/>
                <w:sz w:val="20"/>
              </w:rPr>
            </w:pPr>
            <w:r w:rsidRPr="00BB2D57">
              <w:rPr>
                <w:rFonts w:ascii="Palatino Linotype" w:eastAsia="Palatino Linotype" w:hAnsi="Palatino Linotype" w:cs="Palatino Linotype"/>
                <w:color w:val="000000"/>
                <w:sz w:val="20"/>
              </w:rPr>
              <w:t>Instituto Mexiquense para la Discapacidad.</w:t>
            </w:r>
          </w:p>
        </w:tc>
      </w:tr>
    </w:tbl>
    <w:p w14:paraId="4B30BC32" w14:textId="77777777" w:rsidR="006409A9" w:rsidRPr="00BB2D57" w:rsidRDefault="006409A9" w:rsidP="00A82BD5">
      <w:pPr>
        <w:pStyle w:val="Prrafodelista"/>
        <w:spacing w:line="360" w:lineRule="auto"/>
        <w:ind w:left="0"/>
        <w:jc w:val="both"/>
        <w:rPr>
          <w:rFonts w:ascii="Palatino Linotype" w:hAnsi="Palatino Linotype"/>
          <w:sz w:val="24"/>
          <w:szCs w:val="24"/>
          <w:lang w:eastAsia="es-ES"/>
        </w:rPr>
      </w:pPr>
    </w:p>
    <w:p w14:paraId="60A0F6F8" w14:textId="2888A09A" w:rsidR="0026040B" w:rsidRPr="00BB2D57" w:rsidRDefault="00741274" w:rsidP="00741274">
      <w:pPr>
        <w:pStyle w:val="Prrafodelista"/>
        <w:spacing w:line="360" w:lineRule="auto"/>
        <w:ind w:left="0"/>
        <w:jc w:val="both"/>
        <w:rPr>
          <w:rFonts w:ascii="Palatino Linotype" w:eastAsia="Palatino Linotype" w:hAnsi="Palatino Linotype" w:cs="Palatino Linotype"/>
          <w:color w:val="000000"/>
          <w:sz w:val="24"/>
          <w:szCs w:val="24"/>
        </w:rPr>
      </w:pPr>
      <w:r w:rsidRPr="00BB2D57">
        <w:rPr>
          <w:rFonts w:ascii="Palatino Linotype" w:hAnsi="Palatino Linotype"/>
          <w:sz w:val="24"/>
          <w:szCs w:val="24"/>
          <w:lang w:eastAsia="es-ES"/>
        </w:rPr>
        <w:t xml:space="preserve">Asimismo, mediante informe justificado remitió el </w:t>
      </w:r>
      <w:r w:rsidRPr="00BB2D57">
        <w:rPr>
          <w:rFonts w:ascii="Palatino Linotype" w:eastAsia="Palatino Linotype" w:hAnsi="Palatino Linotype" w:cs="Palatino Linotype"/>
          <w:color w:val="000000"/>
          <w:sz w:val="24"/>
          <w:szCs w:val="24"/>
        </w:rPr>
        <w:t>Acuerdo General 001/2020 relativo a la homologación del criterio para la determinación enunciativa de las entidades fiscalizables que emite la Auditoría Superior de Fiscalización del Estado de México de fecha dieciocho de febrero de dos mil veint</w:t>
      </w:r>
      <w:r w:rsidR="006409A9" w:rsidRPr="00BB2D57">
        <w:rPr>
          <w:rFonts w:ascii="Palatino Linotype" w:eastAsia="Palatino Linotype" w:hAnsi="Palatino Linotype" w:cs="Palatino Linotype"/>
          <w:color w:val="000000"/>
          <w:sz w:val="24"/>
          <w:szCs w:val="24"/>
        </w:rPr>
        <w:t xml:space="preserve">e y que </w:t>
      </w:r>
      <w:r w:rsidRPr="00BB2D57">
        <w:rPr>
          <w:rFonts w:ascii="Palatino Linotype" w:eastAsia="Palatino Linotype" w:hAnsi="Palatino Linotype" w:cs="Palatino Linotype"/>
          <w:color w:val="000000"/>
          <w:sz w:val="24"/>
          <w:szCs w:val="24"/>
        </w:rPr>
        <w:t xml:space="preserve">también es localizado en la página oficial del Órgano Superior de Fiscalización del Estado de México </w:t>
      </w:r>
      <w:r w:rsidRPr="00BB2D57">
        <w:rPr>
          <w:rFonts w:ascii="Palatino Linotype" w:eastAsia="Palatino Linotype" w:hAnsi="Palatino Linotype" w:cs="Palatino Linotype"/>
          <w:color w:val="000000"/>
          <w:szCs w:val="24"/>
        </w:rPr>
        <w:t xml:space="preserve">(consultable en </w:t>
      </w:r>
      <w:hyperlink r:id="rId10" w:history="1">
        <w:r w:rsidRPr="00BB2D57">
          <w:rPr>
            <w:rStyle w:val="Hipervnculo"/>
            <w:rFonts w:ascii="Palatino Linotype" w:eastAsia="Palatino Linotype" w:hAnsi="Palatino Linotype" w:cs="Palatino Linotype"/>
            <w:szCs w:val="24"/>
          </w:rPr>
          <w:t>https://www.osfem.gob.mx/04_Iconografia/Ent_Fisc/MenuEntFis2.html</w:t>
        </w:r>
      </w:hyperlink>
      <w:r w:rsidRPr="00BB2D57">
        <w:rPr>
          <w:rFonts w:ascii="Palatino Linotype" w:eastAsia="Palatino Linotype" w:hAnsi="Palatino Linotype" w:cs="Palatino Linotype"/>
          <w:color w:val="000000"/>
          <w:szCs w:val="24"/>
        </w:rPr>
        <w:t>)</w:t>
      </w:r>
      <w:r w:rsidR="006409A9" w:rsidRPr="00BB2D57">
        <w:rPr>
          <w:rFonts w:ascii="Palatino Linotype" w:eastAsia="Palatino Linotype" w:hAnsi="Palatino Linotype" w:cs="Palatino Linotype"/>
          <w:color w:val="000000"/>
          <w:szCs w:val="24"/>
        </w:rPr>
        <w:t xml:space="preserve">, </w:t>
      </w:r>
      <w:proofErr w:type="spellStart"/>
      <w:r w:rsidR="006409A9" w:rsidRPr="00BB2D57">
        <w:rPr>
          <w:rFonts w:ascii="Palatino Linotype" w:eastAsia="Palatino Linotype" w:hAnsi="Palatino Linotype" w:cs="Palatino Linotype"/>
          <w:color w:val="000000"/>
          <w:sz w:val="24"/>
          <w:szCs w:val="24"/>
        </w:rPr>
        <w:t>en</w:t>
      </w:r>
      <w:proofErr w:type="spellEnd"/>
      <w:r w:rsidR="006409A9" w:rsidRPr="00BB2D57">
        <w:rPr>
          <w:rFonts w:ascii="Palatino Linotype" w:eastAsia="Palatino Linotype" w:hAnsi="Palatino Linotype" w:cs="Palatino Linotype"/>
          <w:color w:val="000000"/>
          <w:sz w:val="24"/>
          <w:szCs w:val="24"/>
        </w:rPr>
        <w:t xml:space="preserve"> el cual se establece </w:t>
      </w:r>
      <w:r w:rsidR="0026040B" w:rsidRPr="00BB2D57">
        <w:rPr>
          <w:rFonts w:ascii="Palatino Linotype" w:eastAsia="Palatino Linotype" w:hAnsi="Palatino Linotype" w:cs="Palatino Linotype"/>
          <w:color w:val="000000"/>
          <w:sz w:val="24"/>
          <w:szCs w:val="24"/>
        </w:rPr>
        <w:t>lo siguiente:</w:t>
      </w:r>
    </w:p>
    <w:p w14:paraId="1A2F7737" w14:textId="1A38D453" w:rsidR="0026040B" w:rsidRPr="00BB2D57" w:rsidRDefault="0026040B" w:rsidP="0026040B">
      <w:pPr>
        <w:pStyle w:val="Prrafodelista"/>
        <w:spacing w:line="360" w:lineRule="auto"/>
        <w:ind w:left="0"/>
        <w:jc w:val="center"/>
        <w:rPr>
          <w:rFonts w:ascii="Palatino Linotype" w:hAnsi="Palatino Linotype"/>
          <w:sz w:val="28"/>
          <w:szCs w:val="24"/>
          <w:lang w:eastAsia="es-ES"/>
        </w:rPr>
      </w:pPr>
      <w:r w:rsidRPr="00BB2D57">
        <w:rPr>
          <w:rFonts w:ascii="Palatino Linotype" w:hAnsi="Palatino Linotype"/>
          <w:noProof/>
          <w:sz w:val="28"/>
          <w:szCs w:val="24"/>
          <w:lang w:val="es-MX" w:eastAsia="es-MX"/>
        </w:rPr>
        <w:lastRenderedPageBreak/>
        <w:drawing>
          <wp:inline distT="0" distB="0" distL="0" distR="0" wp14:anchorId="11363737" wp14:editId="63989C68">
            <wp:extent cx="4209084" cy="2414873"/>
            <wp:effectExtent l="0" t="0" r="127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20781" cy="2421584"/>
                    </a:xfrm>
                    <a:prstGeom prst="rect">
                      <a:avLst/>
                    </a:prstGeom>
                  </pic:spPr>
                </pic:pic>
              </a:graphicData>
            </a:graphic>
          </wp:inline>
        </w:drawing>
      </w:r>
    </w:p>
    <w:p w14:paraId="23F0908B" w14:textId="4D92EA41" w:rsidR="0026040B" w:rsidRPr="00BB2D57" w:rsidRDefault="0026040B" w:rsidP="0026040B">
      <w:pPr>
        <w:pStyle w:val="Prrafodelista"/>
        <w:spacing w:line="360" w:lineRule="auto"/>
        <w:ind w:left="0"/>
        <w:jc w:val="center"/>
        <w:rPr>
          <w:rFonts w:ascii="Palatino Linotype" w:hAnsi="Palatino Linotype"/>
          <w:sz w:val="28"/>
          <w:szCs w:val="24"/>
          <w:lang w:eastAsia="es-ES"/>
        </w:rPr>
      </w:pPr>
      <w:r w:rsidRPr="00BB2D57">
        <w:rPr>
          <w:rFonts w:ascii="Palatino Linotype" w:hAnsi="Palatino Linotype"/>
          <w:noProof/>
          <w:sz w:val="28"/>
          <w:szCs w:val="24"/>
          <w:lang w:val="es-MX" w:eastAsia="es-MX"/>
        </w:rPr>
        <w:drawing>
          <wp:inline distT="0" distB="0" distL="0" distR="0" wp14:anchorId="1831B0D5" wp14:editId="5D7141FC">
            <wp:extent cx="4276725" cy="30956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98556" cy="3111427"/>
                    </a:xfrm>
                    <a:prstGeom prst="rect">
                      <a:avLst/>
                    </a:prstGeom>
                  </pic:spPr>
                </pic:pic>
              </a:graphicData>
            </a:graphic>
          </wp:inline>
        </w:drawing>
      </w:r>
    </w:p>
    <w:p w14:paraId="2B9BD1E7" w14:textId="6509884E" w:rsidR="0026040B" w:rsidRPr="00BB2D57" w:rsidRDefault="0026040B" w:rsidP="0026040B">
      <w:pPr>
        <w:pStyle w:val="Prrafodelista"/>
        <w:spacing w:line="360" w:lineRule="auto"/>
        <w:ind w:left="0" w:right="333"/>
        <w:jc w:val="center"/>
        <w:rPr>
          <w:rFonts w:ascii="Palatino Linotype" w:hAnsi="Palatino Linotype"/>
          <w:sz w:val="28"/>
          <w:szCs w:val="24"/>
          <w:lang w:eastAsia="es-ES"/>
        </w:rPr>
      </w:pPr>
      <w:r w:rsidRPr="00BB2D57">
        <w:rPr>
          <w:rFonts w:ascii="Palatino Linotype" w:hAnsi="Palatino Linotype"/>
          <w:noProof/>
          <w:sz w:val="28"/>
          <w:szCs w:val="24"/>
          <w:lang w:val="es-MX" w:eastAsia="es-MX"/>
        </w:rPr>
        <w:lastRenderedPageBreak/>
        <w:drawing>
          <wp:inline distT="0" distB="0" distL="0" distR="0" wp14:anchorId="39BF0D99" wp14:editId="524B784C">
            <wp:extent cx="4076248" cy="5573395"/>
            <wp:effectExtent l="0" t="0" r="635"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84472" cy="5584640"/>
                    </a:xfrm>
                    <a:prstGeom prst="rect">
                      <a:avLst/>
                    </a:prstGeom>
                  </pic:spPr>
                </pic:pic>
              </a:graphicData>
            </a:graphic>
          </wp:inline>
        </w:drawing>
      </w:r>
    </w:p>
    <w:p w14:paraId="319ECAFD" w14:textId="4DF98D18" w:rsidR="0026040B" w:rsidRPr="00BB2D57" w:rsidRDefault="0026040B" w:rsidP="002333EF">
      <w:pPr>
        <w:pStyle w:val="Prrafodelista"/>
        <w:spacing w:line="360" w:lineRule="auto"/>
        <w:ind w:left="284" w:right="333"/>
        <w:jc w:val="center"/>
        <w:rPr>
          <w:rFonts w:ascii="Palatino Linotype" w:hAnsi="Palatino Linotype"/>
          <w:sz w:val="28"/>
          <w:szCs w:val="24"/>
          <w:lang w:eastAsia="es-ES"/>
        </w:rPr>
      </w:pPr>
      <w:r w:rsidRPr="00BB2D57">
        <w:rPr>
          <w:rFonts w:ascii="Palatino Linotype" w:hAnsi="Palatino Linotype"/>
          <w:noProof/>
          <w:sz w:val="28"/>
          <w:szCs w:val="24"/>
          <w:lang w:val="es-MX" w:eastAsia="es-MX"/>
        </w:rPr>
        <w:drawing>
          <wp:inline distT="0" distB="0" distL="0" distR="0" wp14:anchorId="79A6AACE" wp14:editId="32B20316">
            <wp:extent cx="4084320" cy="142923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20548" cy="1441907"/>
                    </a:xfrm>
                    <a:prstGeom prst="rect">
                      <a:avLst/>
                    </a:prstGeom>
                  </pic:spPr>
                </pic:pic>
              </a:graphicData>
            </a:graphic>
          </wp:inline>
        </w:drawing>
      </w:r>
    </w:p>
    <w:p w14:paraId="56F96736" w14:textId="77777777" w:rsidR="0026040B" w:rsidRPr="00BB2D57" w:rsidRDefault="0026040B" w:rsidP="0026040B">
      <w:pPr>
        <w:pStyle w:val="Prrafodelista"/>
        <w:spacing w:line="360" w:lineRule="auto"/>
        <w:ind w:left="709" w:right="333"/>
        <w:rPr>
          <w:rFonts w:ascii="Palatino Linotype" w:hAnsi="Palatino Linotype"/>
          <w:sz w:val="28"/>
          <w:szCs w:val="24"/>
          <w:lang w:eastAsia="es-ES"/>
        </w:rPr>
      </w:pPr>
    </w:p>
    <w:p w14:paraId="11DA42F5" w14:textId="5F009CD4" w:rsidR="0026040B" w:rsidRPr="00BB2D57" w:rsidRDefault="0026040B" w:rsidP="002333EF">
      <w:pPr>
        <w:pStyle w:val="Prrafodelista"/>
        <w:spacing w:line="360" w:lineRule="auto"/>
        <w:ind w:left="567" w:right="333"/>
        <w:jc w:val="right"/>
        <w:rPr>
          <w:rFonts w:ascii="Palatino Linotype" w:hAnsi="Palatino Linotype"/>
          <w:sz w:val="28"/>
          <w:szCs w:val="24"/>
          <w:lang w:eastAsia="es-ES"/>
        </w:rPr>
      </w:pPr>
      <w:r w:rsidRPr="00BB2D57">
        <w:rPr>
          <w:rFonts w:ascii="Palatino Linotype" w:hAnsi="Palatino Linotype"/>
          <w:noProof/>
          <w:sz w:val="28"/>
          <w:szCs w:val="24"/>
          <w:lang w:val="es-MX" w:eastAsia="es-MX"/>
        </w:rPr>
        <w:lastRenderedPageBreak/>
        <w:drawing>
          <wp:inline distT="0" distB="0" distL="0" distR="0" wp14:anchorId="358D6C6C" wp14:editId="1061567F">
            <wp:extent cx="4219575" cy="43338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20165" cy="4334481"/>
                    </a:xfrm>
                    <a:prstGeom prst="rect">
                      <a:avLst/>
                    </a:prstGeom>
                  </pic:spPr>
                </pic:pic>
              </a:graphicData>
            </a:graphic>
          </wp:inline>
        </w:drawing>
      </w:r>
    </w:p>
    <w:p w14:paraId="4DA650D7" w14:textId="29BD7E98" w:rsidR="0026040B" w:rsidRPr="00BB2D57" w:rsidRDefault="0026040B" w:rsidP="002333EF">
      <w:pPr>
        <w:pStyle w:val="Prrafodelista"/>
        <w:spacing w:line="360" w:lineRule="auto"/>
        <w:ind w:left="1701" w:right="333"/>
        <w:jc w:val="center"/>
        <w:rPr>
          <w:rFonts w:ascii="Palatino Linotype" w:hAnsi="Palatino Linotype"/>
          <w:sz w:val="28"/>
          <w:szCs w:val="24"/>
          <w:lang w:eastAsia="es-ES"/>
        </w:rPr>
      </w:pPr>
      <w:r w:rsidRPr="00BB2D57">
        <w:rPr>
          <w:rFonts w:ascii="Palatino Linotype" w:hAnsi="Palatino Linotype"/>
          <w:noProof/>
          <w:sz w:val="28"/>
          <w:szCs w:val="24"/>
          <w:lang w:val="es-MX" w:eastAsia="es-MX"/>
        </w:rPr>
        <w:drawing>
          <wp:inline distT="0" distB="0" distL="0" distR="0" wp14:anchorId="65AE5A18" wp14:editId="33F2A7C5">
            <wp:extent cx="4286250" cy="2606675"/>
            <wp:effectExtent l="0" t="0" r="0"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99419" cy="2614684"/>
                    </a:xfrm>
                    <a:prstGeom prst="rect">
                      <a:avLst/>
                    </a:prstGeom>
                  </pic:spPr>
                </pic:pic>
              </a:graphicData>
            </a:graphic>
          </wp:inline>
        </w:drawing>
      </w:r>
    </w:p>
    <w:p w14:paraId="04594DE0" w14:textId="77777777" w:rsidR="0026040B" w:rsidRPr="00BB2D57" w:rsidRDefault="0026040B" w:rsidP="0026040B">
      <w:pPr>
        <w:pStyle w:val="Prrafodelista"/>
        <w:spacing w:line="360" w:lineRule="auto"/>
        <w:ind w:left="709" w:right="333"/>
        <w:rPr>
          <w:rFonts w:ascii="Palatino Linotype" w:hAnsi="Palatino Linotype"/>
          <w:sz w:val="28"/>
          <w:szCs w:val="24"/>
          <w:lang w:eastAsia="es-ES"/>
        </w:rPr>
      </w:pPr>
    </w:p>
    <w:p w14:paraId="57568D80" w14:textId="394EDEDC" w:rsidR="0026040B" w:rsidRPr="00BB2D57" w:rsidRDefault="0026040B" w:rsidP="0026040B">
      <w:pPr>
        <w:pStyle w:val="Prrafodelista"/>
        <w:spacing w:line="360" w:lineRule="auto"/>
        <w:ind w:left="709" w:right="333"/>
        <w:rPr>
          <w:rFonts w:ascii="Palatino Linotype" w:hAnsi="Palatino Linotype"/>
          <w:sz w:val="28"/>
          <w:szCs w:val="24"/>
          <w:lang w:eastAsia="es-ES"/>
        </w:rPr>
      </w:pPr>
      <w:r w:rsidRPr="00BB2D57">
        <w:rPr>
          <w:rFonts w:ascii="Palatino Linotype" w:hAnsi="Palatino Linotype"/>
          <w:noProof/>
          <w:sz w:val="28"/>
          <w:szCs w:val="24"/>
          <w:lang w:val="es-MX" w:eastAsia="es-MX"/>
        </w:rPr>
        <w:lastRenderedPageBreak/>
        <w:drawing>
          <wp:inline distT="0" distB="0" distL="0" distR="0" wp14:anchorId="21C86747" wp14:editId="35CE3DA3">
            <wp:extent cx="4991100" cy="3686783"/>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94668" cy="3689418"/>
                    </a:xfrm>
                    <a:prstGeom prst="rect">
                      <a:avLst/>
                    </a:prstGeom>
                  </pic:spPr>
                </pic:pic>
              </a:graphicData>
            </a:graphic>
          </wp:inline>
        </w:drawing>
      </w:r>
    </w:p>
    <w:p w14:paraId="5F5EFEF4" w14:textId="300AE5F3" w:rsidR="0026040B" w:rsidRPr="00BB2D57" w:rsidRDefault="0026040B" w:rsidP="0026040B">
      <w:pPr>
        <w:pStyle w:val="Prrafodelista"/>
        <w:spacing w:line="360" w:lineRule="auto"/>
        <w:ind w:left="709" w:right="333"/>
        <w:rPr>
          <w:rFonts w:ascii="Palatino Linotype" w:hAnsi="Palatino Linotype"/>
          <w:sz w:val="28"/>
          <w:szCs w:val="24"/>
          <w:lang w:eastAsia="es-ES"/>
        </w:rPr>
      </w:pPr>
      <w:r w:rsidRPr="00BB2D57">
        <w:rPr>
          <w:rFonts w:ascii="Palatino Linotype" w:hAnsi="Palatino Linotype"/>
          <w:noProof/>
          <w:sz w:val="28"/>
          <w:szCs w:val="24"/>
          <w:lang w:val="es-MX" w:eastAsia="es-MX"/>
        </w:rPr>
        <w:drawing>
          <wp:inline distT="0" distB="0" distL="0" distR="0" wp14:anchorId="2D245772" wp14:editId="663B84C8">
            <wp:extent cx="5048955" cy="243874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48955" cy="2438740"/>
                    </a:xfrm>
                    <a:prstGeom prst="rect">
                      <a:avLst/>
                    </a:prstGeom>
                  </pic:spPr>
                </pic:pic>
              </a:graphicData>
            </a:graphic>
          </wp:inline>
        </w:drawing>
      </w:r>
    </w:p>
    <w:p w14:paraId="4A171E90" w14:textId="7AE74148" w:rsidR="00064012" w:rsidRPr="00BB2D57" w:rsidRDefault="00064012" w:rsidP="0026040B">
      <w:pPr>
        <w:pStyle w:val="Prrafodelista"/>
        <w:spacing w:line="360" w:lineRule="auto"/>
        <w:ind w:left="709" w:right="333"/>
        <w:rPr>
          <w:rFonts w:ascii="Palatino Linotype" w:hAnsi="Palatino Linotype"/>
          <w:sz w:val="28"/>
          <w:szCs w:val="24"/>
          <w:lang w:eastAsia="es-ES"/>
        </w:rPr>
      </w:pPr>
    </w:p>
    <w:p w14:paraId="441F74A0" w14:textId="621F7E77" w:rsidR="0026040B" w:rsidRPr="00BB2D57" w:rsidRDefault="0026040B" w:rsidP="0026040B">
      <w:pPr>
        <w:pStyle w:val="Prrafodelista"/>
        <w:spacing w:line="360" w:lineRule="auto"/>
        <w:ind w:left="709" w:right="333"/>
        <w:rPr>
          <w:rFonts w:ascii="Palatino Linotype" w:hAnsi="Palatino Linotype"/>
          <w:sz w:val="28"/>
          <w:szCs w:val="24"/>
          <w:lang w:eastAsia="es-ES"/>
        </w:rPr>
      </w:pPr>
      <w:r w:rsidRPr="00BB2D57">
        <w:rPr>
          <w:rFonts w:ascii="Palatino Linotype" w:hAnsi="Palatino Linotype"/>
          <w:noProof/>
          <w:sz w:val="28"/>
          <w:szCs w:val="24"/>
          <w:lang w:val="es-MX" w:eastAsia="es-MX"/>
        </w:rPr>
        <w:lastRenderedPageBreak/>
        <w:drawing>
          <wp:inline distT="0" distB="0" distL="0" distR="0" wp14:anchorId="6D437B49" wp14:editId="50DD9A7A">
            <wp:extent cx="4944165" cy="3324689"/>
            <wp:effectExtent l="0" t="0" r="889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44165" cy="3324689"/>
                    </a:xfrm>
                    <a:prstGeom prst="rect">
                      <a:avLst/>
                    </a:prstGeom>
                  </pic:spPr>
                </pic:pic>
              </a:graphicData>
            </a:graphic>
          </wp:inline>
        </w:drawing>
      </w:r>
    </w:p>
    <w:p w14:paraId="246C87D3" w14:textId="527E68FC" w:rsidR="00064012" w:rsidRPr="00BB2D57" w:rsidRDefault="00064012" w:rsidP="00064012">
      <w:pPr>
        <w:pStyle w:val="Prrafodelista"/>
        <w:spacing w:line="360" w:lineRule="auto"/>
        <w:ind w:left="993" w:right="333"/>
        <w:rPr>
          <w:rFonts w:ascii="Palatino Linotype" w:hAnsi="Palatino Linotype"/>
          <w:sz w:val="28"/>
          <w:szCs w:val="24"/>
          <w:lang w:eastAsia="es-ES"/>
        </w:rPr>
      </w:pPr>
      <w:r w:rsidRPr="00BB2D57">
        <w:rPr>
          <w:rFonts w:ascii="Palatino Linotype" w:hAnsi="Palatino Linotype"/>
          <w:noProof/>
          <w:sz w:val="28"/>
          <w:szCs w:val="24"/>
          <w:lang w:val="es-MX" w:eastAsia="es-MX"/>
        </w:rPr>
        <w:drawing>
          <wp:inline distT="0" distB="0" distL="0" distR="0" wp14:anchorId="568E5EB7" wp14:editId="1127F96F">
            <wp:extent cx="4737370" cy="2295286"/>
            <wp:effectExtent l="0" t="0" r="635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50755" cy="2301771"/>
                    </a:xfrm>
                    <a:prstGeom prst="rect">
                      <a:avLst/>
                    </a:prstGeom>
                  </pic:spPr>
                </pic:pic>
              </a:graphicData>
            </a:graphic>
          </wp:inline>
        </w:drawing>
      </w:r>
    </w:p>
    <w:p w14:paraId="4598CAE0" w14:textId="66581B72" w:rsidR="00064012" w:rsidRPr="00BB2D57" w:rsidRDefault="00064012" w:rsidP="00064012">
      <w:pPr>
        <w:pStyle w:val="Prrafodelista"/>
        <w:spacing w:line="360" w:lineRule="auto"/>
        <w:ind w:left="993" w:right="333"/>
        <w:rPr>
          <w:rFonts w:ascii="Palatino Linotype" w:hAnsi="Palatino Linotype"/>
          <w:sz w:val="28"/>
          <w:szCs w:val="24"/>
          <w:lang w:eastAsia="es-ES"/>
        </w:rPr>
      </w:pPr>
      <w:r w:rsidRPr="00BB2D57">
        <w:rPr>
          <w:rFonts w:ascii="Palatino Linotype" w:hAnsi="Palatino Linotype"/>
          <w:noProof/>
          <w:sz w:val="28"/>
          <w:szCs w:val="24"/>
          <w:lang w:val="es-MX" w:eastAsia="es-MX"/>
        </w:rPr>
        <w:lastRenderedPageBreak/>
        <w:drawing>
          <wp:inline distT="0" distB="0" distL="0" distR="0" wp14:anchorId="5D21CBF7" wp14:editId="749A9D9E">
            <wp:extent cx="4744112" cy="3591426"/>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44112" cy="3591426"/>
                    </a:xfrm>
                    <a:prstGeom prst="rect">
                      <a:avLst/>
                    </a:prstGeom>
                  </pic:spPr>
                </pic:pic>
              </a:graphicData>
            </a:graphic>
          </wp:inline>
        </w:drawing>
      </w:r>
    </w:p>
    <w:p w14:paraId="6A9D9CE6" w14:textId="6DC4BEDC" w:rsidR="00064012" w:rsidRPr="00BB2D57" w:rsidRDefault="00064012" w:rsidP="00064012">
      <w:pPr>
        <w:pStyle w:val="Prrafodelista"/>
        <w:spacing w:line="360" w:lineRule="auto"/>
        <w:ind w:left="993" w:right="333"/>
        <w:rPr>
          <w:rFonts w:ascii="Palatino Linotype" w:hAnsi="Palatino Linotype"/>
          <w:sz w:val="28"/>
          <w:szCs w:val="24"/>
          <w:lang w:eastAsia="es-ES"/>
        </w:rPr>
      </w:pPr>
      <w:r w:rsidRPr="00BB2D57">
        <w:rPr>
          <w:rFonts w:ascii="Palatino Linotype" w:hAnsi="Palatino Linotype"/>
          <w:noProof/>
          <w:sz w:val="28"/>
          <w:szCs w:val="24"/>
          <w:lang w:val="es-MX" w:eastAsia="es-MX"/>
        </w:rPr>
        <w:drawing>
          <wp:inline distT="0" distB="0" distL="0" distR="0" wp14:anchorId="2FDAFB5A" wp14:editId="7EE9883A">
            <wp:extent cx="4620270" cy="2410161"/>
            <wp:effectExtent l="0" t="0" r="889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20270" cy="2410161"/>
                    </a:xfrm>
                    <a:prstGeom prst="rect">
                      <a:avLst/>
                    </a:prstGeom>
                  </pic:spPr>
                </pic:pic>
              </a:graphicData>
            </a:graphic>
          </wp:inline>
        </w:drawing>
      </w:r>
    </w:p>
    <w:p w14:paraId="601C25C9" w14:textId="59EDC386" w:rsidR="00064012" w:rsidRPr="00BB2D57" w:rsidRDefault="00064012" w:rsidP="00064012">
      <w:pPr>
        <w:pStyle w:val="Prrafodelista"/>
        <w:spacing w:line="360" w:lineRule="auto"/>
        <w:ind w:left="993" w:right="333"/>
        <w:rPr>
          <w:rFonts w:ascii="Palatino Linotype" w:hAnsi="Palatino Linotype"/>
          <w:sz w:val="28"/>
          <w:szCs w:val="24"/>
          <w:lang w:eastAsia="es-ES"/>
        </w:rPr>
      </w:pPr>
      <w:r w:rsidRPr="00BB2D57">
        <w:rPr>
          <w:rFonts w:ascii="Palatino Linotype" w:hAnsi="Palatino Linotype"/>
          <w:noProof/>
          <w:sz w:val="28"/>
          <w:szCs w:val="24"/>
          <w:lang w:val="es-MX" w:eastAsia="es-MX"/>
        </w:rPr>
        <w:lastRenderedPageBreak/>
        <w:drawing>
          <wp:inline distT="0" distB="0" distL="0" distR="0" wp14:anchorId="1172CA78" wp14:editId="7BCE13EA">
            <wp:extent cx="4839375" cy="3429479"/>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39375" cy="3429479"/>
                    </a:xfrm>
                    <a:prstGeom prst="rect">
                      <a:avLst/>
                    </a:prstGeom>
                  </pic:spPr>
                </pic:pic>
              </a:graphicData>
            </a:graphic>
          </wp:inline>
        </w:drawing>
      </w:r>
    </w:p>
    <w:p w14:paraId="2BDEEC4C" w14:textId="5F8C13B5" w:rsidR="00064012" w:rsidRPr="00BB2D57" w:rsidRDefault="00064012" w:rsidP="00064012">
      <w:pPr>
        <w:pStyle w:val="Prrafodelista"/>
        <w:spacing w:line="360" w:lineRule="auto"/>
        <w:ind w:left="993" w:right="333"/>
        <w:rPr>
          <w:rFonts w:ascii="Palatino Linotype" w:hAnsi="Palatino Linotype"/>
          <w:sz w:val="28"/>
          <w:szCs w:val="24"/>
          <w:lang w:eastAsia="es-ES"/>
        </w:rPr>
      </w:pPr>
      <w:r w:rsidRPr="00BB2D57">
        <w:rPr>
          <w:rFonts w:ascii="Palatino Linotype" w:hAnsi="Palatino Linotype"/>
          <w:noProof/>
          <w:sz w:val="28"/>
          <w:szCs w:val="24"/>
          <w:lang w:val="es-MX" w:eastAsia="es-MX"/>
        </w:rPr>
        <w:drawing>
          <wp:inline distT="0" distB="0" distL="0" distR="0" wp14:anchorId="1BDCFABF" wp14:editId="6417908A">
            <wp:extent cx="4756826" cy="2524125"/>
            <wp:effectExtent l="0" t="0" r="571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58863" cy="2525206"/>
                    </a:xfrm>
                    <a:prstGeom prst="rect">
                      <a:avLst/>
                    </a:prstGeom>
                  </pic:spPr>
                </pic:pic>
              </a:graphicData>
            </a:graphic>
          </wp:inline>
        </w:drawing>
      </w:r>
    </w:p>
    <w:p w14:paraId="7710F8A3" w14:textId="39A70C9F" w:rsidR="00064012" w:rsidRPr="00BB2D57" w:rsidRDefault="00064012" w:rsidP="00064012">
      <w:pPr>
        <w:pStyle w:val="Prrafodelista"/>
        <w:spacing w:line="360" w:lineRule="auto"/>
        <w:ind w:left="993" w:right="333"/>
        <w:rPr>
          <w:rFonts w:ascii="Palatino Linotype" w:hAnsi="Palatino Linotype"/>
          <w:sz w:val="28"/>
          <w:szCs w:val="24"/>
          <w:lang w:eastAsia="es-ES"/>
        </w:rPr>
      </w:pPr>
      <w:r w:rsidRPr="00BB2D57">
        <w:rPr>
          <w:rFonts w:ascii="Palatino Linotype" w:hAnsi="Palatino Linotype"/>
          <w:noProof/>
          <w:sz w:val="28"/>
          <w:szCs w:val="24"/>
          <w:lang w:val="es-MX" w:eastAsia="es-MX"/>
        </w:rPr>
        <w:lastRenderedPageBreak/>
        <w:drawing>
          <wp:inline distT="0" distB="0" distL="0" distR="0" wp14:anchorId="589BF2F9" wp14:editId="548A0C58">
            <wp:extent cx="4649821" cy="223837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51934" cy="2239392"/>
                    </a:xfrm>
                    <a:prstGeom prst="rect">
                      <a:avLst/>
                    </a:prstGeom>
                  </pic:spPr>
                </pic:pic>
              </a:graphicData>
            </a:graphic>
          </wp:inline>
        </w:drawing>
      </w:r>
    </w:p>
    <w:p w14:paraId="3043DDCF" w14:textId="169C94B5" w:rsidR="00064012" w:rsidRPr="00BB2D57" w:rsidRDefault="00064012" w:rsidP="00064012">
      <w:pPr>
        <w:pStyle w:val="Prrafodelista"/>
        <w:spacing w:line="360" w:lineRule="auto"/>
        <w:ind w:left="993" w:right="333"/>
        <w:rPr>
          <w:rFonts w:ascii="Palatino Linotype" w:hAnsi="Palatino Linotype"/>
          <w:sz w:val="28"/>
          <w:szCs w:val="24"/>
          <w:lang w:eastAsia="es-ES"/>
        </w:rPr>
      </w:pPr>
      <w:r w:rsidRPr="00BB2D57">
        <w:rPr>
          <w:rFonts w:ascii="Palatino Linotype" w:hAnsi="Palatino Linotype"/>
          <w:noProof/>
          <w:sz w:val="28"/>
          <w:szCs w:val="24"/>
          <w:lang w:val="es-MX" w:eastAsia="es-MX"/>
        </w:rPr>
        <w:drawing>
          <wp:inline distT="0" distB="0" distL="0" distR="0" wp14:anchorId="1001B428" wp14:editId="60EDE95B">
            <wp:extent cx="4669277" cy="8953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72927" cy="896050"/>
                    </a:xfrm>
                    <a:prstGeom prst="rect">
                      <a:avLst/>
                    </a:prstGeom>
                  </pic:spPr>
                </pic:pic>
              </a:graphicData>
            </a:graphic>
          </wp:inline>
        </w:drawing>
      </w:r>
    </w:p>
    <w:p w14:paraId="55EB82FE" w14:textId="3F76D131" w:rsidR="00064012" w:rsidRPr="00BB2D57" w:rsidRDefault="00064012" w:rsidP="00064012">
      <w:pPr>
        <w:pStyle w:val="Prrafodelista"/>
        <w:spacing w:line="360" w:lineRule="auto"/>
        <w:ind w:left="993" w:right="333"/>
        <w:rPr>
          <w:rFonts w:ascii="Palatino Linotype" w:hAnsi="Palatino Linotype"/>
          <w:sz w:val="28"/>
          <w:szCs w:val="24"/>
          <w:lang w:eastAsia="es-ES"/>
        </w:rPr>
      </w:pPr>
      <w:r w:rsidRPr="00BB2D57">
        <w:rPr>
          <w:rFonts w:ascii="Palatino Linotype" w:hAnsi="Palatino Linotype"/>
          <w:noProof/>
          <w:sz w:val="28"/>
          <w:szCs w:val="24"/>
          <w:lang w:val="es-MX" w:eastAsia="es-MX"/>
        </w:rPr>
        <w:drawing>
          <wp:inline distT="0" distB="0" distL="0" distR="0" wp14:anchorId="4C4429A7" wp14:editId="6DFED83D">
            <wp:extent cx="4791744" cy="3000794"/>
            <wp:effectExtent l="0" t="0" r="889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791744" cy="3000794"/>
                    </a:xfrm>
                    <a:prstGeom prst="rect">
                      <a:avLst/>
                    </a:prstGeom>
                  </pic:spPr>
                </pic:pic>
              </a:graphicData>
            </a:graphic>
          </wp:inline>
        </w:drawing>
      </w:r>
    </w:p>
    <w:p w14:paraId="4F0864E8" w14:textId="5CB4915A" w:rsidR="00064012" w:rsidRPr="00BB2D57" w:rsidRDefault="00064012" w:rsidP="00064012">
      <w:pPr>
        <w:pStyle w:val="Prrafodelista"/>
        <w:spacing w:line="360" w:lineRule="auto"/>
        <w:ind w:left="1276" w:right="333"/>
        <w:rPr>
          <w:rFonts w:ascii="Palatino Linotype" w:hAnsi="Palatino Linotype"/>
          <w:sz w:val="28"/>
          <w:szCs w:val="24"/>
          <w:lang w:eastAsia="es-ES"/>
        </w:rPr>
      </w:pPr>
      <w:r w:rsidRPr="00BB2D57">
        <w:rPr>
          <w:rFonts w:ascii="Palatino Linotype" w:hAnsi="Palatino Linotype"/>
          <w:noProof/>
          <w:sz w:val="28"/>
          <w:szCs w:val="24"/>
          <w:lang w:val="es-MX" w:eastAsia="es-MX"/>
        </w:rPr>
        <w:drawing>
          <wp:inline distT="0" distB="0" distL="0" distR="0" wp14:anchorId="163908B5" wp14:editId="250FC785">
            <wp:extent cx="4534533" cy="790685"/>
            <wp:effectExtent l="0" t="0" r="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34533" cy="790685"/>
                    </a:xfrm>
                    <a:prstGeom prst="rect">
                      <a:avLst/>
                    </a:prstGeom>
                  </pic:spPr>
                </pic:pic>
              </a:graphicData>
            </a:graphic>
          </wp:inline>
        </w:drawing>
      </w:r>
    </w:p>
    <w:p w14:paraId="341088C2" w14:textId="65B1ED1F" w:rsidR="00064012" w:rsidRPr="00BB2D57" w:rsidRDefault="00064012" w:rsidP="00064012">
      <w:pPr>
        <w:pStyle w:val="Prrafodelista"/>
        <w:spacing w:line="360" w:lineRule="auto"/>
        <w:ind w:left="1276" w:right="333"/>
        <w:rPr>
          <w:rFonts w:ascii="Palatino Linotype" w:hAnsi="Palatino Linotype"/>
          <w:sz w:val="28"/>
          <w:szCs w:val="24"/>
          <w:lang w:eastAsia="es-ES"/>
        </w:rPr>
      </w:pPr>
      <w:r w:rsidRPr="00BB2D57">
        <w:rPr>
          <w:rFonts w:ascii="Palatino Linotype" w:hAnsi="Palatino Linotype"/>
          <w:noProof/>
          <w:sz w:val="28"/>
          <w:szCs w:val="24"/>
          <w:lang w:val="es-MX" w:eastAsia="es-MX"/>
        </w:rPr>
        <w:lastRenderedPageBreak/>
        <w:drawing>
          <wp:inline distT="0" distB="0" distL="0" distR="0" wp14:anchorId="75E2A1EA" wp14:editId="126A7E2E">
            <wp:extent cx="4172532" cy="1800476"/>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172532" cy="1800476"/>
                    </a:xfrm>
                    <a:prstGeom prst="rect">
                      <a:avLst/>
                    </a:prstGeom>
                  </pic:spPr>
                </pic:pic>
              </a:graphicData>
            </a:graphic>
          </wp:inline>
        </w:drawing>
      </w:r>
    </w:p>
    <w:p w14:paraId="1A775B0B" w14:textId="28628F13" w:rsidR="00064012" w:rsidRPr="00BB2D57" w:rsidRDefault="00064012" w:rsidP="00064012">
      <w:pPr>
        <w:pStyle w:val="Prrafodelista"/>
        <w:spacing w:line="360" w:lineRule="auto"/>
        <w:ind w:left="1134" w:right="333"/>
        <w:rPr>
          <w:rFonts w:ascii="Palatino Linotype" w:hAnsi="Palatino Linotype"/>
          <w:sz w:val="28"/>
          <w:szCs w:val="24"/>
          <w:lang w:eastAsia="es-ES"/>
        </w:rPr>
      </w:pPr>
      <w:r w:rsidRPr="00BB2D57">
        <w:rPr>
          <w:rFonts w:ascii="Palatino Linotype" w:hAnsi="Palatino Linotype"/>
          <w:noProof/>
          <w:sz w:val="28"/>
          <w:szCs w:val="24"/>
          <w:lang w:val="es-MX" w:eastAsia="es-MX"/>
        </w:rPr>
        <w:drawing>
          <wp:inline distT="0" distB="0" distL="0" distR="0" wp14:anchorId="6817845C" wp14:editId="693DA54F">
            <wp:extent cx="4505954" cy="3486637"/>
            <wp:effectExtent l="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05954" cy="3486637"/>
                    </a:xfrm>
                    <a:prstGeom prst="rect">
                      <a:avLst/>
                    </a:prstGeom>
                  </pic:spPr>
                </pic:pic>
              </a:graphicData>
            </a:graphic>
          </wp:inline>
        </w:drawing>
      </w:r>
    </w:p>
    <w:p w14:paraId="5851A16E" w14:textId="11244B30" w:rsidR="00064012" w:rsidRPr="00BB2D57" w:rsidRDefault="00064012" w:rsidP="00064012">
      <w:pPr>
        <w:pStyle w:val="Prrafodelista"/>
        <w:spacing w:line="360" w:lineRule="auto"/>
        <w:ind w:left="1276" w:right="333"/>
        <w:rPr>
          <w:rFonts w:ascii="Palatino Linotype" w:hAnsi="Palatino Linotype"/>
          <w:sz w:val="28"/>
          <w:szCs w:val="24"/>
          <w:lang w:eastAsia="es-ES"/>
        </w:rPr>
      </w:pPr>
      <w:r w:rsidRPr="00BB2D57">
        <w:rPr>
          <w:rFonts w:ascii="Palatino Linotype" w:hAnsi="Palatino Linotype"/>
          <w:noProof/>
          <w:sz w:val="28"/>
          <w:szCs w:val="24"/>
          <w:lang w:val="es-MX" w:eastAsia="es-MX"/>
        </w:rPr>
        <w:drawing>
          <wp:inline distT="0" distB="0" distL="0" distR="0" wp14:anchorId="38651A9F" wp14:editId="19BB29B8">
            <wp:extent cx="4182059" cy="1505160"/>
            <wp:effectExtent l="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182059" cy="1505160"/>
                    </a:xfrm>
                    <a:prstGeom prst="rect">
                      <a:avLst/>
                    </a:prstGeom>
                  </pic:spPr>
                </pic:pic>
              </a:graphicData>
            </a:graphic>
          </wp:inline>
        </w:drawing>
      </w:r>
    </w:p>
    <w:p w14:paraId="1461DABB" w14:textId="2BCBF231" w:rsidR="0026040B" w:rsidRPr="00BB2D57" w:rsidRDefault="0026040B" w:rsidP="0026040B">
      <w:pPr>
        <w:pStyle w:val="Prrafodelista"/>
        <w:spacing w:line="360" w:lineRule="auto"/>
        <w:ind w:left="709" w:right="333"/>
        <w:rPr>
          <w:rFonts w:ascii="Palatino Linotype" w:hAnsi="Palatino Linotype"/>
          <w:sz w:val="28"/>
          <w:szCs w:val="24"/>
          <w:lang w:eastAsia="es-ES"/>
        </w:rPr>
      </w:pPr>
    </w:p>
    <w:p w14:paraId="419F8C09" w14:textId="09FB1EFD" w:rsidR="0026040B" w:rsidRPr="00BB2D57" w:rsidRDefault="00064012" w:rsidP="00064012">
      <w:pPr>
        <w:pStyle w:val="Prrafodelista"/>
        <w:spacing w:line="360" w:lineRule="auto"/>
        <w:ind w:left="993" w:right="333"/>
        <w:rPr>
          <w:rFonts w:ascii="Palatino Linotype" w:hAnsi="Palatino Linotype"/>
          <w:sz w:val="28"/>
          <w:szCs w:val="24"/>
          <w:lang w:eastAsia="es-ES"/>
        </w:rPr>
      </w:pPr>
      <w:r w:rsidRPr="00BB2D57">
        <w:rPr>
          <w:rFonts w:ascii="Palatino Linotype" w:hAnsi="Palatino Linotype"/>
          <w:noProof/>
          <w:sz w:val="28"/>
          <w:szCs w:val="24"/>
          <w:lang w:val="es-MX" w:eastAsia="es-MX"/>
        </w:rPr>
        <w:lastRenderedPageBreak/>
        <w:drawing>
          <wp:inline distT="0" distB="0" distL="0" distR="0" wp14:anchorId="01E08CD5" wp14:editId="5582E810">
            <wp:extent cx="4027251" cy="933357"/>
            <wp:effectExtent l="0" t="0" r="0" b="63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044572" cy="937371"/>
                    </a:xfrm>
                    <a:prstGeom prst="rect">
                      <a:avLst/>
                    </a:prstGeom>
                  </pic:spPr>
                </pic:pic>
              </a:graphicData>
            </a:graphic>
          </wp:inline>
        </w:drawing>
      </w:r>
    </w:p>
    <w:p w14:paraId="4CA0EAD4" w14:textId="4390BF80" w:rsidR="00064012" w:rsidRPr="00BB2D57" w:rsidRDefault="00064012" w:rsidP="0026040B">
      <w:pPr>
        <w:pStyle w:val="Prrafodelista"/>
        <w:spacing w:line="360" w:lineRule="auto"/>
        <w:ind w:left="709" w:right="333"/>
        <w:rPr>
          <w:rFonts w:ascii="Palatino Linotype" w:hAnsi="Palatino Linotype"/>
          <w:sz w:val="28"/>
          <w:szCs w:val="24"/>
          <w:lang w:eastAsia="es-ES"/>
        </w:rPr>
      </w:pPr>
      <w:r w:rsidRPr="00BB2D57">
        <w:rPr>
          <w:rFonts w:ascii="Palatino Linotype" w:hAnsi="Palatino Linotype"/>
          <w:noProof/>
          <w:sz w:val="28"/>
          <w:szCs w:val="24"/>
          <w:lang w:val="es-MX" w:eastAsia="es-MX"/>
        </w:rPr>
        <w:drawing>
          <wp:inline distT="0" distB="0" distL="0" distR="0" wp14:anchorId="230F63C6" wp14:editId="51FCDB96">
            <wp:extent cx="4717914" cy="5753735"/>
            <wp:effectExtent l="0" t="0" r="698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721483" cy="5758088"/>
                    </a:xfrm>
                    <a:prstGeom prst="rect">
                      <a:avLst/>
                    </a:prstGeom>
                  </pic:spPr>
                </pic:pic>
              </a:graphicData>
            </a:graphic>
          </wp:inline>
        </w:drawing>
      </w:r>
    </w:p>
    <w:p w14:paraId="39D4AFC4" w14:textId="6BB3B476" w:rsidR="00741274" w:rsidRPr="00BB2D57" w:rsidRDefault="00064012" w:rsidP="00064012">
      <w:pPr>
        <w:pStyle w:val="Prrafodelista"/>
        <w:spacing w:line="360" w:lineRule="auto"/>
        <w:ind w:left="709" w:right="333"/>
        <w:rPr>
          <w:rFonts w:ascii="Palatino Linotype" w:hAnsi="Palatino Linotype"/>
          <w:sz w:val="28"/>
          <w:szCs w:val="24"/>
          <w:lang w:eastAsia="es-ES"/>
        </w:rPr>
      </w:pPr>
      <w:r w:rsidRPr="00BB2D57">
        <w:rPr>
          <w:rFonts w:ascii="Palatino Linotype" w:hAnsi="Palatino Linotype"/>
          <w:noProof/>
          <w:sz w:val="28"/>
          <w:szCs w:val="24"/>
          <w:lang w:val="es-MX" w:eastAsia="es-MX"/>
        </w:rPr>
        <w:lastRenderedPageBreak/>
        <w:drawing>
          <wp:inline distT="0" distB="0" distL="0" distR="0" wp14:anchorId="44B26A25" wp14:editId="0B9EF1EC">
            <wp:extent cx="4677428" cy="3410426"/>
            <wp:effectExtent l="0" t="0" r="889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677428" cy="3410426"/>
                    </a:xfrm>
                    <a:prstGeom prst="rect">
                      <a:avLst/>
                    </a:prstGeom>
                  </pic:spPr>
                </pic:pic>
              </a:graphicData>
            </a:graphic>
          </wp:inline>
        </w:drawing>
      </w:r>
    </w:p>
    <w:p w14:paraId="681F08E1" w14:textId="77777777" w:rsidR="00064012" w:rsidRPr="00BB2D57" w:rsidRDefault="00064012" w:rsidP="00360B52">
      <w:pPr>
        <w:pStyle w:val="Prrafodelista"/>
        <w:spacing w:line="360" w:lineRule="auto"/>
        <w:ind w:left="0"/>
        <w:jc w:val="both"/>
        <w:rPr>
          <w:rFonts w:ascii="Palatino Linotype" w:hAnsi="Palatino Linotype"/>
          <w:sz w:val="24"/>
          <w:szCs w:val="24"/>
          <w:lang w:eastAsia="es-ES"/>
        </w:rPr>
      </w:pPr>
    </w:p>
    <w:p w14:paraId="0FC76398" w14:textId="2BF13380" w:rsidR="004E50DA" w:rsidRPr="00BB2D57" w:rsidRDefault="00064012" w:rsidP="00CD7D2C">
      <w:pPr>
        <w:pStyle w:val="Prrafodelista"/>
        <w:spacing w:line="360" w:lineRule="auto"/>
        <w:ind w:left="0"/>
        <w:jc w:val="both"/>
        <w:rPr>
          <w:rFonts w:ascii="Palatino Linotype" w:hAnsi="Palatino Linotype"/>
          <w:sz w:val="24"/>
          <w:szCs w:val="24"/>
          <w:lang w:eastAsia="es-ES"/>
        </w:rPr>
      </w:pPr>
      <w:r w:rsidRPr="00BB2D57">
        <w:rPr>
          <w:rFonts w:ascii="Palatino Linotype" w:hAnsi="Palatino Linotype"/>
          <w:sz w:val="24"/>
          <w:szCs w:val="24"/>
          <w:lang w:eastAsia="es-ES"/>
        </w:rPr>
        <w:t>De</w:t>
      </w:r>
      <w:r w:rsidR="00135383" w:rsidRPr="00BB2D57">
        <w:rPr>
          <w:rFonts w:ascii="Palatino Linotype" w:hAnsi="Palatino Linotype"/>
          <w:sz w:val="24"/>
          <w:szCs w:val="24"/>
          <w:lang w:eastAsia="es-ES"/>
        </w:rPr>
        <w:t xml:space="preserve"> </w:t>
      </w:r>
      <w:r w:rsidR="004E50DA" w:rsidRPr="00BB2D57">
        <w:rPr>
          <w:rFonts w:ascii="Palatino Linotype" w:hAnsi="Palatino Linotype"/>
          <w:sz w:val="24"/>
          <w:szCs w:val="24"/>
          <w:lang w:eastAsia="es-ES"/>
        </w:rPr>
        <w:t xml:space="preserve">lo anterior, se logra advertir que </w:t>
      </w:r>
      <w:r w:rsidR="00135383" w:rsidRPr="00BB2D57">
        <w:rPr>
          <w:rFonts w:ascii="Palatino Linotype" w:hAnsi="Palatino Linotype"/>
          <w:sz w:val="24"/>
          <w:szCs w:val="24"/>
          <w:lang w:eastAsia="es-ES"/>
        </w:rPr>
        <w:t>el acuerdo en el que se establecen las entidades fiscali</w:t>
      </w:r>
      <w:r w:rsidR="004E50DA" w:rsidRPr="00BB2D57">
        <w:rPr>
          <w:rFonts w:ascii="Palatino Linotype" w:hAnsi="Palatino Linotype"/>
          <w:sz w:val="24"/>
          <w:szCs w:val="24"/>
          <w:lang w:eastAsia="es-ES"/>
        </w:rPr>
        <w:t>zables señala a diversos entes</w:t>
      </w:r>
      <w:r w:rsidR="00135383" w:rsidRPr="00BB2D57">
        <w:rPr>
          <w:rFonts w:ascii="Palatino Linotype" w:hAnsi="Palatino Linotype"/>
          <w:sz w:val="24"/>
          <w:szCs w:val="24"/>
          <w:lang w:eastAsia="es-ES"/>
        </w:rPr>
        <w:t xml:space="preserve"> de los que el </w:t>
      </w:r>
      <w:r w:rsidR="004E50DA" w:rsidRPr="00BB2D57">
        <w:rPr>
          <w:rFonts w:ascii="Palatino Linotype" w:hAnsi="Palatino Linotype"/>
          <w:sz w:val="24"/>
          <w:szCs w:val="24"/>
          <w:lang w:eastAsia="es-ES"/>
        </w:rPr>
        <w:t xml:space="preserve">Poder Legislativo </w:t>
      </w:r>
      <w:r w:rsidR="00135383" w:rsidRPr="00BB2D57">
        <w:rPr>
          <w:rFonts w:ascii="Palatino Linotype" w:hAnsi="Palatino Linotype"/>
          <w:sz w:val="24"/>
          <w:szCs w:val="24"/>
          <w:lang w:eastAsia="es-ES"/>
        </w:rPr>
        <w:t>no proporcionó el acuse de recepción</w:t>
      </w:r>
      <w:r w:rsidR="004E50DA" w:rsidRPr="00BB2D57">
        <w:rPr>
          <w:rFonts w:ascii="Palatino Linotype" w:hAnsi="Palatino Linotype"/>
          <w:sz w:val="24"/>
          <w:szCs w:val="24"/>
          <w:lang w:eastAsia="es-ES"/>
        </w:rPr>
        <w:t xml:space="preserve">, </w:t>
      </w:r>
      <w:r w:rsidR="00CD7D2C" w:rsidRPr="00BB2D57">
        <w:rPr>
          <w:rFonts w:ascii="Palatino Linotype" w:hAnsi="Palatino Linotype"/>
          <w:sz w:val="24"/>
          <w:szCs w:val="24"/>
          <w:lang w:eastAsia="es-ES"/>
        </w:rPr>
        <w:t xml:space="preserve">como lo </w:t>
      </w:r>
      <w:r w:rsidR="004E50DA" w:rsidRPr="00BB2D57">
        <w:rPr>
          <w:rFonts w:ascii="Palatino Linotype" w:hAnsi="Palatino Linotype"/>
          <w:sz w:val="24"/>
          <w:szCs w:val="24"/>
          <w:lang w:eastAsia="es-ES"/>
        </w:rPr>
        <w:t xml:space="preserve">es, </w:t>
      </w:r>
      <w:r w:rsidR="000861E2" w:rsidRPr="00BB2D57">
        <w:rPr>
          <w:rFonts w:ascii="Palatino Linotype" w:hAnsi="Palatino Linotype"/>
          <w:sz w:val="24"/>
          <w:szCs w:val="24"/>
          <w:lang w:eastAsia="es-ES"/>
        </w:rPr>
        <w:t>a modo de ejemplo</w:t>
      </w:r>
      <w:r w:rsidR="004E50DA" w:rsidRPr="00BB2D57">
        <w:rPr>
          <w:rFonts w:ascii="Palatino Linotype" w:hAnsi="Palatino Linotype"/>
          <w:sz w:val="24"/>
          <w:szCs w:val="24"/>
          <w:lang w:eastAsia="es-ES"/>
        </w:rPr>
        <w:t xml:space="preserve">, </w:t>
      </w:r>
      <w:r w:rsidR="004E50DA" w:rsidRPr="00BB2D57">
        <w:rPr>
          <w:rFonts w:ascii="Palatino Linotype" w:hAnsi="Palatino Linotype"/>
          <w:b/>
          <w:sz w:val="24"/>
          <w:szCs w:val="24"/>
          <w:lang w:eastAsia="es-ES"/>
        </w:rPr>
        <w:t xml:space="preserve">el acuse de recepción del primer informe trimestral de este Organismo Garante. </w:t>
      </w:r>
    </w:p>
    <w:p w14:paraId="2E29BE17" w14:textId="77777777" w:rsidR="004E50DA" w:rsidRPr="00BB2D57" w:rsidRDefault="004E50DA" w:rsidP="00CD7D2C">
      <w:pPr>
        <w:pStyle w:val="Prrafodelista"/>
        <w:spacing w:line="360" w:lineRule="auto"/>
        <w:ind w:left="0"/>
        <w:jc w:val="both"/>
        <w:rPr>
          <w:rFonts w:ascii="Palatino Linotype" w:hAnsi="Palatino Linotype"/>
          <w:sz w:val="24"/>
          <w:szCs w:val="24"/>
          <w:lang w:eastAsia="es-ES"/>
        </w:rPr>
      </w:pPr>
    </w:p>
    <w:p w14:paraId="126E4190" w14:textId="3F009403" w:rsidR="004E50DA" w:rsidRPr="00BB2D57" w:rsidRDefault="004E50DA" w:rsidP="00CD7D2C">
      <w:pPr>
        <w:pStyle w:val="Prrafodelista"/>
        <w:spacing w:line="360" w:lineRule="auto"/>
        <w:ind w:left="0"/>
        <w:jc w:val="both"/>
        <w:rPr>
          <w:rFonts w:ascii="Palatino Linotype" w:hAnsi="Palatino Linotype"/>
          <w:sz w:val="24"/>
          <w:szCs w:val="24"/>
          <w:lang w:eastAsia="es-ES"/>
        </w:rPr>
      </w:pPr>
      <w:r w:rsidRPr="00BB2D57">
        <w:rPr>
          <w:rFonts w:ascii="Palatino Linotype" w:hAnsi="Palatino Linotype"/>
          <w:sz w:val="24"/>
          <w:szCs w:val="24"/>
          <w:lang w:eastAsia="es-ES"/>
        </w:rPr>
        <w:t>Lo anterior, debido a que, de la consulta realizada a la Dirección General de Administración y Finanzas responsable de cumplir</w:t>
      </w:r>
      <w:r w:rsidR="000861E2" w:rsidRPr="00BB2D57">
        <w:rPr>
          <w:rFonts w:ascii="Palatino Linotype" w:hAnsi="Palatino Linotype"/>
          <w:sz w:val="24"/>
          <w:szCs w:val="24"/>
          <w:lang w:eastAsia="es-ES"/>
        </w:rPr>
        <w:t xml:space="preserve"> con las obligaciones fiscales de este Instituto de Transparencia, </w:t>
      </w:r>
      <w:r w:rsidRPr="00BB2D57">
        <w:rPr>
          <w:rFonts w:ascii="Palatino Linotype" w:hAnsi="Palatino Linotype"/>
          <w:sz w:val="24"/>
          <w:szCs w:val="24"/>
          <w:lang w:eastAsia="es-ES"/>
        </w:rPr>
        <w:t>de conformidad con la fracción XIII del artículo 26 del Reglamento Interior del Instituto de Transparencia, Acceso a la Información Pública y Protección de Datos Personales del Estado de México y M</w:t>
      </w:r>
      <w:r w:rsidR="000861E2" w:rsidRPr="00BB2D57">
        <w:rPr>
          <w:rFonts w:ascii="Palatino Linotype" w:hAnsi="Palatino Linotype"/>
          <w:sz w:val="24"/>
          <w:szCs w:val="24"/>
          <w:lang w:eastAsia="es-ES"/>
        </w:rPr>
        <w:t xml:space="preserve">unicipios, se tiene que este Instituto </w:t>
      </w:r>
      <w:r w:rsidR="000861E2" w:rsidRPr="00BB2D57">
        <w:rPr>
          <w:rFonts w:ascii="Palatino Linotype" w:hAnsi="Palatino Linotype"/>
          <w:b/>
          <w:sz w:val="24"/>
          <w:szCs w:val="24"/>
          <w:lang w:eastAsia="es-ES"/>
        </w:rPr>
        <w:t xml:space="preserve">remitió </w:t>
      </w:r>
      <w:r w:rsidR="000861E2" w:rsidRPr="00BB2D57">
        <w:rPr>
          <w:rFonts w:ascii="Palatino Linotype" w:hAnsi="Palatino Linotype"/>
          <w:b/>
          <w:sz w:val="24"/>
          <w:szCs w:val="24"/>
          <w:u w:val="single"/>
          <w:lang w:eastAsia="es-ES"/>
        </w:rPr>
        <w:t>en tiempo</w:t>
      </w:r>
      <w:r w:rsidR="000861E2" w:rsidRPr="00BB2D57">
        <w:rPr>
          <w:rFonts w:ascii="Palatino Linotype" w:hAnsi="Palatino Linotype"/>
          <w:b/>
          <w:sz w:val="24"/>
          <w:szCs w:val="24"/>
          <w:lang w:eastAsia="es-ES"/>
        </w:rPr>
        <w:t xml:space="preserve"> el primer informe trimestral dos mil veintitrés al Órgano Superior de Fiscalización del Estado de México</w:t>
      </w:r>
      <w:r w:rsidR="000861E2" w:rsidRPr="00BB2D57">
        <w:rPr>
          <w:rFonts w:ascii="Palatino Linotype" w:hAnsi="Palatino Linotype"/>
          <w:sz w:val="24"/>
          <w:szCs w:val="24"/>
          <w:lang w:eastAsia="es-ES"/>
        </w:rPr>
        <w:t xml:space="preserve">, de </w:t>
      </w:r>
      <w:r w:rsidR="000861E2" w:rsidRPr="00BB2D57">
        <w:rPr>
          <w:rFonts w:ascii="Palatino Linotype" w:hAnsi="Palatino Linotype"/>
          <w:sz w:val="24"/>
          <w:szCs w:val="24"/>
          <w:lang w:eastAsia="es-ES"/>
        </w:rPr>
        <w:lastRenderedPageBreak/>
        <w:t>conformidad con la calendarizaci</w:t>
      </w:r>
      <w:r w:rsidR="002333EF" w:rsidRPr="00BB2D57">
        <w:rPr>
          <w:rFonts w:ascii="Palatino Linotype" w:hAnsi="Palatino Linotype"/>
          <w:sz w:val="24"/>
          <w:szCs w:val="24"/>
          <w:lang w:eastAsia="es-ES"/>
        </w:rPr>
        <w:t xml:space="preserve">ón de envío </w:t>
      </w:r>
      <w:r w:rsidR="000861E2" w:rsidRPr="00BB2D57">
        <w:rPr>
          <w:rFonts w:ascii="Palatino Linotype" w:hAnsi="Palatino Linotype"/>
          <w:sz w:val="24"/>
          <w:szCs w:val="24"/>
          <w:lang w:eastAsia="es-ES"/>
        </w:rPr>
        <w:t>y entrega de los informes trimestrales 2023 establecido en la Gaceta del Gobierno de fecha veintiuno de abril de dos mil veintitrés</w:t>
      </w:r>
      <w:r w:rsidR="002333EF" w:rsidRPr="00BB2D57">
        <w:rPr>
          <w:rFonts w:ascii="Palatino Linotype" w:hAnsi="Palatino Linotype"/>
          <w:sz w:val="24"/>
          <w:szCs w:val="24"/>
          <w:lang w:eastAsia="es-ES"/>
        </w:rPr>
        <w:t xml:space="preserve"> </w:t>
      </w:r>
      <w:r w:rsidR="002333EF" w:rsidRPr="00BB2D57">
        <w:rPr>
          <w:rFonts w:ascii="Palatino Linotype" w:hAnsi="Palatino Linotype"/>
          <w:szCs w:val="24"/>
          <w:lang w:eastAsia="es-ES"/>
        </w:rPr>
        <w:t xml:space="preserve">(consultable en </w:t>
      </w:r>
      <w:hyperlink r:id="rId35" w:history="1">
        <w:r w:rsidR="002333EF" w:rsidRPr="00BB2D57">
          <w:rPr>
            <w:rStyle w:val="Hipervnculo"/>
            <w:rFonts w:ascii="Palatino Linotype" w:hAnsi="Palatino Linotype"/>
            <w:szCs w:val="24"/>
            <w:lang w:eastAsia="es-ES"/>
          </w:rPr>
          <w:t>https://legislacion.edomex.gob.mx/sites/legislacion.edomex.gob.mx/files/files/pdf/gct/2023/abril/abr211a.pdf</w:t>
        </w:r>
      </w:hyperlink>
      <w:r w:rsidR="002333EF" w:rsidRPr="00BB2D57">
        <w:rPr>
          <w:rFonts w:ascii="Palatino Linotype" w:hAnsi="Palatino Linotype"/>
          <w:szCs w:val="24"/>
          <w:lang w:eastAsia="es-ES"/>
        </w:rPr>
        <w:t>)</w:t>
      </w:r>
      <w:r w:rsidR="000861E2" w:rsidRPr="00BB2D57">
        <w:rPr>
          <w:rFonts w:ascii="Palatino Linotype" w:hAnsi="Palatino Linotype"/>
          <w:szCs w:val="24"/>
          <w:lang w:eastAsia="es-ES"/>
        </w:rPr>
        <w:t>,</w:t>
      </w:r>
      <w:r w:rsidR="000861E2" w:rsidRPr="00BB2D57">
        <w:rPr>
          <w:rFonts w:ascii="Palatino Linotype" w:hAnsi="Palatino Linotype"/>
          <w:sz w:val="24"/>
          <w:szCs w:val="24"/>
          <w:lang w:eastAsia="es-ES"/>
        </w:rPr>
        <w:t xml:space="preserve"> tal como se observa a continuación: </w:t>
      </w:r>
    </w:p>
    <w:p w14:paraId="666BC3FE" w14:textId="77777777" w:rsidR="004E50DA" w:rsidRPr="00BB2D57" w:rsidRDefault="004E50DA" w:rsidP="00CD7D2C">
      <w:pPr>
        <w:pStyle w:val="Prrafodelista"/>
        <w:spacing w:line="360" w:lineRule="auto"/>
        <w:ind w:left="0"/>
        <w:jc w:val="both"/>
        <w:rPr>
          <w:rFonts w:ascii="Palatino Linotype" w:hAnsi="Palatino Linotype"/>
          <w:sz w:val="24"/>
          <w:szCs w:val="24"/>
          <w:lang w:eastAsia="es-ES"/>
        </w:rPr>
      </w:pPr>
    </w:p>
    <w:p w14:paraId="0EDF6E8B" w14:textId="0015B3BF" w:rsidR="000861E2" w:rsidRPr="00BB2D57" w:rsidRDefault="000861E2" w:rsidP="000861E2">
      <w:pPr>
        <w:pStyle w:val="Prrafodelista"/>
        <w:spacing w:line="360" w:lineRule="auto"/>
        <w:ind w:left="0"/>
        <w:jc w:val="center"/>
        <w:rPr>
          <w:rFonts w:ascii="Palatino Linotype" w:hAnsi="Palatino Linotype"/>
          <w:sz w:val="24"/>
          <w:szCs w:val="24"/>
          <w:lang w:eastAsia="es-ES"/>
        </w:rPr>
      </w:pPr>
      <w:r w:rsidRPr="00BB2D57">
        <w:rPr>
          <w:rFonts w:ascii="Palatino Linotype" w:hAnsi="Palatino Linotype"/>
          <w:noProof/>
          <w:sz w:val="24"/>
          <w:szCs w:val="24"/>
          <w:lang w:val="es-MX" w:eastAsia="es-MX"/>
        </w:rPr>
        <mc:AlternateContent>
          <mc:Choice Requires="wps">
            <w:drawing>
              <wp:anchor distT="0" distB="0" distL="114300" distR="114300" simplePos="0" relativeHeight="251662336" behindDoc="0" locked="0" layoutInCell="1" allowOverlap="1" wp14:anchorId="5B9D4614" wp14:editId="7D6670F9">
                <wp:simplePos x="0" y="0"/>
                <wp:positionH relativeFrom="column">
                  <wp:posOffset>443865</wp:posOffset>
                </wp:positionH>
                <wp:positionV relativeFrom="paragraph">
                  <wp:posOffset>2294255</wp:posOffset>
                </wp:positionV>
                <wp:extent cx="390525" cy="1685925"/>
                <wp:effectExtent l="19050" t="19050" r="28575" b="28575"/>
                <wp:wrapNone/>
                <wp:docPr id="12" name="Rectángulo 12"/>
                <wp:cNvGraphicFramePr/>
                <a:graphic xmlns:a="http://schemas.openxmlformats.org/drawingml/2006/main">
                  <a:graphicData uri="http://schemas.microsoft.com/office/word/2010/wordprocessingShape">
                    <wps:wsp>
                      <wps:cNvSpPr/>
                      <wps:spPr>
                        <a:xfrm>
                          <a:off x="0" y="0"/>
                          <a:ext cx="390525" cy="1685925"/>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743248" id="Rectángulo 12" o:spid="_x0000_s1026" style="position:absolute;margin-left:34.95pt;margin-top:180.65pt;width:30.75pt;height:13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" filled="f" strokecolor="red" strokeweight="3pt"/>
            </w:pict>
          </mc:Fallback>
        </mc:AlternateContent>
      </w:r>
      <w:r w:rsidRPr="00BB2D57">
        <w:rPr>
          <w:rFonts w:ascii="Palatino Linotype" w:hAnsi="Palatino Linotype"/>
          <w:noProof/>
          <w:sz w:val="24"/>
          <w:szCs w:val="24"/>
          <w:lang w:val="es-MX" w:eastAsia="es-MX"/>
        </w:rPr>
        <mc:AlternateContent>
          <mc:Choice Requires="wps">
            <w:drawing>
              <wp:anchor distT="0" distB="0" distL="114300" distR="114300" simplePos="0" relativeHeight="251660288" behindDoc="0" locked="0" layoutInCell="1" allowOverlap="1" wp14:anchorId="1F2F90DB" wp14:editId="6CEAB066">
                <wp:simplePos x="0" y="0"/>
                <wp:positionH relativeFrom="column">
                  <wp:posOffset>843915</wp:posOffset>
                </wp:positionH>
                <wp:positionV relativeFrom="paragraph">
                  <wp:posOffset>1122680</wp:posOffset>
                </wp:positionV>
                <wp:extent cx="4457700" cy="381000"/>
                <wp:effectExtent l="19050" t="19050" r="19050" b="19050"/>
                <wp:wrapNone/>
                <wp:docPr id="11" name="Rectángulo 11"/>
                <wp:cNvGraphicFramePr/>
                <a:graphic xmlns:a="http://schemas.openxmlformats.org/drawingml/2006/main">
                  <a:graphicData uri="http://schemas.microsoft.com/office/word/2010/wordprocessingShape">
                    <wps:wsp>
                      <wps:cNvSpPr/>
                      <wps:spPr>
                        <a:xfrm>
                          <a:off x="0" y="0"/>
                          <a:ext cx="4457700" cy="3810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17AB360" id="Rectángulo 11" o:spid="_x0000_s1026" style="position:absolute;margin-left:66.45pt;margin-top:88.4pt;width:351pt;height:30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" filled="f" strokecolor="red" strokeweight="3pt"/>
            </w:pict>
          </mc:Fallback>
        </mc:AlternateContent>
      </w:r>
      <w:r w:rsidRPr="00BB2D57">
        <w:rPr>
          <w:rFonts w:ascii="Palatino Linotype" w:hAnsi="Palatino Linotype"/>
          <w:noProof/>
          <w:sz w:val="24"/>
          <w:szCs w:val="24"/>
          <w:lang w:val="es-MX" w:eastAsia="es-MX"/>
        </w:rPr>
        <w:drawing>
          <wp:inline distT="0" distB="0" distL="0" distR="0" wp14:anchorId="4BEE98B5" wp14:editId="2CF251E5">
            <wp:extent cx="4926330" cy="3953104"/>
            <wp:effectExtent l="0" t="0" r="762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930420" cy="3956386"/>
                    </a:xfrm>
                    <a:prstGeom prst="rect">
                      <a:avLst/>
                    </a:prstGeom>
                  </pic:spPr>
                </pic:pic>
              </a:graphicData>
            </a:graphic>
          </wp:inline>
        </w:drawing>
      </w:r>
    </w:p>
    <w:p w14:paraId="47CE0724" w14:textId="4AA992A6" w:rsidR="00CD7D2C" w:rsidRPr="00BB2D57" w:rsidRDefault="00CD7D2C" w:rsidP="00CD7D2C">
      <w:pPr>
        <w:pStyle w:val="Prrafodelista"/>
        <w:spacing w:line="360" w:lineRule="auto"/>
        <w:ind w:left="0"/>
        <w:jc w:val="both"/>
        <w:rPr>
          <w:rFonts w:ascii="Palatino Linotype" w:hAnsi="Palatino Linotype"/>
          <w:sz w:val="24"/>
          <w:szCs w:val="24"/>
          <w:u w:val="single"/>
          <w:lang w:eastAsia="es-ES"/>
        </w:rPr>
      </w:pPr>
      <w:r w:rsidRPr="00BB2D57">
        <w:rPr>
          <w:rFonts w:ascii="Palatino Linotype" w:hAnsi="Palatino Linotype"/>
          <w:sz w:val="24"/>
          <w:szCs w:val="24"/>
          <w:lang w:eastAsia="es-ES"/>
        </w:rPr>
        <w:t xml:space="preserve"> </w:t>
      </w:r>
    </w:p>
    <w:p w14:paraId="3614675C" w14:textId="7CEFC135" w:rsidR="00CD7D2C" w:rsidRPr="00BB2D57" w:rsidRDefault="000861E2" w:rsidP="000861E2">
      <w:pPr>
        <w:pStyle w:val="Prrafodelista"/>
        <w:spacing w:line="360" w:lineRule="auto"/>
        <w:ind w:left="0"/>
        <w:jc w:val="center"/>
        <w:rPr>
          <w:rFonts w:ascii="Palatino Linotype" w:hAnsi="Palatino Linotype"/>
          <w:sz w:val="24"/>
          <w:szCs w:val="24"/>
          <w:lang w:eastAsia="es-ES"/>
        </w:rPr>
      </w:pPr>
      <w:r w:rsidRPr="00BB2D57">
        <w:rPr>
          <w:rFonts w:ascii="Palatino Linotype" w:hAnsi="Palatino Linotype"/>
          <w:noProof/>
          <w:sz w:val="24"/>
          <w:szCs w:val="24"/>
          <w:lang w:val="es-MX" w:eastAsia="es-MX"/>
        </w:rPr>
        <w:lastRenderedPageBreak/>
        <mc:AlternateContent>
          <mc:Choice Requires="wps">
            <w:drawing>
              <wp:anchor distT="0" distB="0" distL="114300" distR="114300" simplePos="0" relativeHeight="251664384" behindDoc="0" locked="0" layoutInCell="1" allowOverlap="1" wp14:anchorId="708C1C02" wp14:editId="1D7C0644">
                <wp:simplePos x="0" y="0"/>
                <wp:positionH relativeFrom="column">
                  <wp:posOffset>2806065</wp:posOffset>
                </wp:positionH>
                <wp:positionV relativeFrom="paragraph">
                  <wp:posOffset>451486</wp:posOffset>
                </wp:positionV>
                <wp:extent cx="2000250" cy="457200"/>
                <wp:effectExtent l="19050" t="19050" r="19050" b="19050"/>
                <wp:wrapNone/>
                <wp:docPr id="33" name="Rectángulo 33"/>
                <wp:cNvGraphicFramePr/>
                <a:graphic xmlns:a="http://schemas.openxmlformats.org/drawingml/2006/main">
                  <a:graphicData uri="http://schemas.microsoft.com/office/word/2010/wordprocessingShape">
                    <wps:wsp>
                      <wps:cNvSpPr/>
                      <wps:spPr>
                        <a:xfrm>
                          <a:off x="0" y="0"/>
                          <a:ext cx="2000250" cy="457200"/>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CDCDB9" id="Rectángulo 33" o:spid="_x0000_s1026" style="position:absolute;margin-left:220.95pt;margin-top:35.55pt;width:157.5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" filled="f" strokecolor="red" strokeweight="3pt"/>
            </w:pict>
          </mc:Fallback>
        </mc:AlternateContent>
      </w:r>
      <w:r w:rsidRPr="00BB2D57">
        <w:rPr>
          <w:rFonts w:ascii="Palatino Linotype" w:hAnsi="Palatino Linotype"/>
          <w:noProof/>
          <w:sz w:val="24"/>
          <w:szCs w:val="24"/>
          <w:lang w:val="es-MX" w:eastAsia="es-MX"/>
        </w:rPr>
        <mc:AlternateContent>
          <mc:Choice Requires="wps">
            <w:drawing>
              <wp:anchor distT="0" distB="0" distL="114300" distR="114300" simplePos="0" relativeHeight="251666432" behindDoc="0" locked="0" layoutInCell="1" allowOverlap="1" wp14:anchorId="6EDA7A45" wp14:editId="5FCEBE6B">
                <wp:simplePos x="0" y="0"/>
                <wp:positionH relativeFrom="margin">
                  <wp:posOffset>3977641</wp:posOffset>
                </wp:positionH>
                <wp:positionV relativeFrom="paragraph">
                  <wp:posOffset>2213610</wp:posOffset>
                </wp:positionV>
                <wp:extent cx="1371600" cy="1228725"/>
                <wp:effectExtent l="19050" t="19050" r="19050" b="28575"/>
                <wp:wrapNone/>
                <wp:docPr id="34" name="Rectángulo 34"/>
                <wp:cNvGraphicFramePr/>
                <a:graphic xmlns:a="http://schemas.openxmlformats.org/drawingml/2006/main">
                  <a:graphicData uri="http://schemas.microsoft.com/office/word/2010/wordprocessingShape">
                    <wps:wsp>
                      <wps:cNvSpPr/>
                      <wps:spPr>
                        <a:xfrm>
                          <a:off x="0" y="0"/>
                          <a:ext cx="1371600" cy="1228725"/>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EA53DB" id="Rectángulo 34" o:spid="_x0000_s1026" style="position:absolute;margin-left:313.2pt;margin-top:174.3pt;width:108pt;height:96.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" filled="f" strokecolor="red" strokeweight="3pt">
                <w10:wrap anchorx="margin"/>
              </v:rect>
            </w:pict>
          </mc:Fallback>
        </mc:AlternateContent>
      </w:r>
      <w:r w:rsidRPr="00BB2D57">
        <w:rPr>
          <w:rFonts w:ascii="Palatino Linotype" w:hAnsi="Palatino Linotype"/>
          <w:noProof/>
          <w:sz w:val="24"/>
          <w:szCs w:val="24"/>
          <w:lang w:val="es-MX" w:eastAsia="es-MX"/>
        </w:rPr>
        <mc:AlternateContent>
          <mc:Choice Requires="wps">
            <w:drawing>
              <wp:anchor distT="0" distB="0" distL="114300" distR="114300" simplePos="0" relativeHeight="251668480" behindDoc="0" locked="0" layoutInCell="1" allowOverlap="1" wp14:anchorId="426DB114" wp14:editId="14D40BC3">
                <wp:simplePos x="0" y="0"/>
                <wp:positionH relativeFrom="margin">
                  <wp:posOffset>377190</wp:posOffset>
                </wp:positionH>
                <wp:positionV relativeFrom="paragraph">
                  <wp:posOffset>1242060</wp:posOffset>
                </wp:positionV>
                <wp:extent cx="857250" cy="866775"/>
                <wp:effectExtent l="19050" t="19050" r="19050" b="28575"/>
                <wp:wrapNone/>
                <wp:docPr id="35" name="Rectángulo 35"/>
                <wp:cNvGraphicFramePr/>
                <a:graphic xmlns:a="http://schemas.openxmlformats.org/drawingml/2006/main">
                  <a:graphicData uri="http://schemas.microsoft.com/office/word/2010/wordprocessingShape">
                    <wps:wsp>
                      <wps:cNvSpPr/>
                      <wps:spPr>
                        <a:xfrm>
                          <a:off x="0" y="0"/>
                          <a:ext cx="857250" cy="866775"/>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BBC547" id="Rectángulo 35" o:spid="_x0000_s1026" style="position:absolute;margin-left:29.7pt;margin-top:97.8pt;width:67.5pt;height:68.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" filled="f" strokecolor="red" strokeweight="3pt">
                <w10:wrap anchorx="margin"/>
              </v:rect>
            </w:pict>
          </mc:Fallback>
        </mc:AlternateContent>
      </w:r>
      <w:r w:rsidRPr="00BB2D57">
        <w:rPr>
          <w:rFonts w:ascii="Palatino Linotype" w:hAnsi="Palatino Linotype"/>
          <w:noProof/>
          <w:sz w:val="24"/>
          <w:szCs w:val="24"/>
          <w:lang w:val="es-MX" w:eastAsia="es-MX"/>
        </w:rPr>
        <w:drawing>
          <wp:inline distT="0" distB="0" distL="0" distR="0" wp14:anchorId="7D6D24D3" wp14:editId="01850BBB">
            <wp:extent cx="4953000" cy="4228375"/>
            <wp:effectExtent l="0" t="0" r="0" b="12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957302" cy="4232047"/>
                    </a:xfrm>
                    <a:prstGeom prst="rect">
                      <a:avLst/>
                    </a:prstGeom>
                  </pic:spPr>
                </pic:pic>
              </a:graphicData>
            </a:graphic>
          </wp:inline>
        </w:drawing>
      </w:r>
    </w:p>
    <w:p w14:paraId="67D5431C" w14:textId="77777777" w:rsidR="000861E2" w:rsidRPr="00BB2D57" w:rsidRDefault="000861E2" w:rsidP="000861E2">
      <w:pPr>
        <w:pStyle w:val="Prrafodelista"/>
        <w:spacing w:line="360" w:lineRule="auto"/>
        <w:ind w:left="0"/>
        <w:rPr>
          <w:rFonts w:ascii="Palatino Linotype" w:hAnsi="Palatino Linotype"/>
          <w:sz w:val="24"/>
          <w:szCs w:val="24"/>
          <w:lang w:eastAsia="es-ES"/>
        </w:rPr>
      </w:pPr>
    </w:p>
    <w:p w14:paraId="327BF419" w14:textId="09BE8866" w:rsidR="000861E2" w:rsidRPr="00BB2D57" w:rsidRDefault="000861E2" w:rsidP="000861E2">
      <w:pPr>
        <w:pStyle w:val="Prrafodelista"/>
        <w:spacing w:line="360" w:lineRule="auto"/>
        <w:ind w:left="0"/>
        <w:jc w:val="both"/>
        <w:rPr>
          <w:rFonts w:ascii="Palatino Linotype" w:hAnsi="Palatino Linotype"/>
          <w:sz w:val="24"/>
          <w:szCs w:val="24"/>
          <w:lang w:eastAsia="es-ES"/>
        </w:rPr>
      </w:pPr>
      <w:r w:rsidRPr="00BB2D57">
        <w:rPr>
          <w:rFonts w:ascii="Palatino Linotype" w:hAnsi="Palatino Linotype"/>
          <w:sz w:val="24"/>
          <w:szCs w:val="24"/>
          <w:lang w:eastAsia="es-ES"/>
        </w:rPr>
        <w:t>De lo anterior, se logra advertir que de conformidad con la calendarizaci</w:t>
      </w:r>
      <w:r w:rsidR="002333EF" w:rsidRPr="00BB2D57">
        <w:rPr>
          <w:rFonts w:ascii="Palatino Linotype" w:hAnsi="Palatino Linotype"/>
          <w:sz w:val="24"/>
          <w:szCs w:val="24"/>
          <w:lang w:eastAsia="es-ES"/>
        </w:rPr>
        <w:t xml:space="preserve">ón de envío </w:t>
      </w:r>
      <w:r w:rsidRPr="00BB2D57">
        <w:rPr>
          <w:rFonts w:ascii="Palatino Linotype" w:hAnsi="Palatino Linotype"/>
          <w:sz w:val="24"/>
          <w:szCs w:val="24"/>
          <w:lang w:eastAsia="es-ES"/>
        </w:rPr>
        <w:t xml:space="preserve">y entrega de los informes trimestrales 2023 establecido en la Gaceta del Gobierno de fecha veintiuno de abril de dos mil veintitrés, </w:t>
      </w:r>
      <w:r w:rsidR="00024DEE" w:rsidRPr="00BB2D57">
        <w:rPr>
          <w:rFonts w:ascii="Palatino Linotype" w:hAnsi="Palatino Linotype"/>
          <w:sz w:val="24"/>
          <w:szCs w:val="24"/>
          <w:lang w:eastAsia="es-ES"/>
        </w:rPr>
        <w:t xml:space="preserve">este Instituto debía haber entregado el </w:t>
      </w:r>
      <w:r w:rsidR="00024DEE" w:rsidRPr="00BB2D57">
        <w:rPr>
          <w:rFonts w:ascii="Palatino Linotype" w:hAnsi="Palatino Linotype"/>
          <w:b/>
          <w:sz w:val="24"/>
          <w:szCs w:val="24"/>
          <w:lang w:eastAsia="es-ES"/>
        </w:rPr>
        <w:t>primer informe trimestral en fecha ocho de mayo de dos mil veintitrés</w:t>
      </w:r>
      <w:r w:rsidR="00024DEE" w:rsidRPr="00BB2D57">
        <w:rPr>
          <w:rFonts w:ascii="Palatino Linotype" w:hAnsi="Palatino Linotype"/>
          <w:sz w:val="24"/>
          <w:szCs w:val="24"/>
          <w:lang w:eastAsia="es-ES"/>
        </w:rPr>
        <w:t xml:space="preserve">, por otro lado, el acuse de referencia muestra que el Poder Legislativo recibió mediante la Oficialía de Partes el </w:t>
      </w:r>
      <w:r w:rsidR="00024DEE" w:rsidRPr="00BB2D57">
        <w:rPr>
          <w:rFonts w:ascii="Palatino Linotype" w:hAnsi="Palatino Linotype"/>
          <w:b/>
          <w:sz w:val="24"/>
          <w:szCs w:val="24"/>
          <w:u w:val="single"/>
          <w:lang w:eastAsia="es-ES"/>
        </w:rPr>
        <w:t>primer informe trimestral de este Organismo Garante, en fecha ocho de mayo de dos mil veintitrés</w:t>
      </w:r>
      <w:r w:rsidR="00024DEE" w:rsidRPr="00BB2D57">
        <w:rPr>
          <w:rFonts w:ascii="Palatino Linotype" w:hAnsi="Palatino Linotype"/>
          <w:sz w:val="24"/>
          <w:szCs w:val="24"/>
          <w:u w:val="single"/>
          <w:lang w:eastAsia="es-ES"/>
        </w:rPr>
        <w:t>,</w:t>
      </w:r>
      <w:r w:rsidR="00024DEE" w:rsidRPr="00BB2D57">
        <w:rPr>
          <w:rFonts w:ascii="Palatino Linotype" w:hAnsi="Palatino Linotype"/>
          <w:sz w:val="24"/>
          <w:szCs w:val="24"/>
          <w:lang w:eastAsia="es-ES"/>
        </w:rPr>
        <w:t xml:space="preserve"> esto es que; el Poder Legislativo recibió en tiempo el primer informe trimestral de este Instituto.</w:t>
      </w:r>
    </w:p>
    <w:p w14:paraId="2C320062" w14:textId="77777777" w:rsidR="00024DEE" w:rsidRPr="00BB2D57" w:rsidRDefault="00024DEE" w:rsidP="000861E2">
      <w:pPr>
        <w:pStyle w:val="Prrafodelista"/>
        <w:spacing w:line="360" w:lineRule="auto"/>
        <w:ind w:left="0"/>
        <w:jc w:val="both"/>
        <w:rPr>
          <w:rFonts w:ascii="Palatino Linotype" w:hAnsi="Palatino Linotype"/>
          <w:sz w:val="24"/>
          <w:szCs w:val="24"/>
          <w:lang w:eastAsia="es-ES"/>
        </w:rPr>
      </w:pPr>
    </w:p>
    <w:p w14:paraId="5F15C017" w14:textId="1167C241" w:rsidR="00024DEE" w:rsidRPr="00BB2D57" w:rsidRDefault="00024DEE" w:rsidP="00360B52">
      <w:pPr>
        <w:pStyle w:val="Prrafodelista"/>
        <w:spacing w:line="360" w:lineRule="auto"/>
        <w:ind w:left="0"/>
        <w:jc w:val="both"/>
        <w:rPr>
          <w:rFonts w:ascii="Palatino Linotype" w:hAnsi="Palatino Linotype"/>
          <w:b/>
          <w:sz w:val="24"/>
          <w:szCs w:val="24"/>
          <w:lang w:eastAsia="es-ES"/>
        </w:rPr>
      </w:pPr>
      <w:r w:rsidRPr="00BB2D57">
        <w:rPr>
          <w:rFonts w:ascii="Palatino Linotype" w:hAnsi="Palatino Linotype"/>
          <w:sz w:val="24"/>
          <w:szCs w:val="24"/>
          <w:lang w:eastAsia="es-ES"/>
        </w:rPr>
        <w:lastRenderedPageBreak/>
        <w:t xml:space="preserve">Dicho esto, se comprueba que, el Poder Legislativo, en efecto, </w:t>
      </w:r>
      <w:r w:rsidRPr="00BB2D57">
        <w:rPr>
          <w:rFonts w:ascii="Palatino Linotype" w:hAnsi="Palatino Linotype"/>
          <w:b/>
          <w:sz w:val="24"/>
          <w:szCs w:val="24"/>
          <w:lang w:eastAsia="es-ES"/>
        </w:rPr>
        <w:t xml:space="preserve">no proporcionó todos los acuses generados por la Oficialía de Partes del Órgano Superior de Fiscalización del Estado de México respecto de las entidades fiscalizables que entregaron </w:t>
      </w:r>
      <w:r w:rsidRPr="00BB2D57">
        <w:rPr>
          <w:rFonts w:ascii="Palatino Linotype" w:hAnsi="Palatino Linotype"/>
          <w:b/>
          <w:sz w:val="24"/>
          <w:szCs w:val="24"/>
          <w:u w:val="single"/>
          <w:lang w:eastAsia="es-ES"/>
        </w:rPr>
        <w:t>en tiempo</w:t>
      </w:r>
      <w:r w:rsidRPr="00BB2D57">
        <w:rPr>
          <w:rFonts w:ascii="Palatino Linotype" w:hAnsi="Palatino Linotype"/>
          <w:b/>
          <w:sz w:val="24"/>
          <w:szCs w:val="24"/>
          <w:lang w:eastAsia="es-ES"/>
        </w:rPr>
        <w:t xml:space="preserve"> su primer informe trimestral dos mil veintitrés</w:t>
      </w:r>
      <w:r w:rsidRPr="00BB2D57">
        <w:rPr>
          <w:rFonts w:ascii="Palatino Linotype" w:hAnsi="Palatino Linotype"/>
          <w:sz w:val="24"/>
          <w:szCs w:val="24"/>
          <w:lang w:eastAsia="es-ES"/>
        </w:rPr>
        <w:t xml:space="preserve">, por lo que, este requerimiento, </w:t>
      </w:r>
      <w:r w:rsidRPr="00BB2D57">
        <w:rPr>
          <w:rFonts w:ascii="Palatino Linotype" w:hAnsi="Palatino Linotype"/>
          <w:b/>
          <w:sz w:val="24"/>
          <w:szCs w:val="24"/>
          <w:lang w:eastAsia="es-ES"/>
        </w:rPr>
        <w:t xml:space="preserve">no se tiene por colmado. </w:t>
      </w:r>
    </w:p>
    <w:p w14:paraId="67826BA0" w14:textId="77777777" w:rsidR="00024DEE" w:rsidRPr="00BB2D57" w:rsidRDefault="00024DEE" w:rsidP="00360B52">
      <w:pPr>
        <w:pStyle w:val="Prrafodelista"/>
        <w:spacing w:line="360" w:lineRule="auto"/>
        <w:ind w:left="0"/>
        <w:jc w:val="both"/>
        <w:rPr>
          <w:rFonts w:ascii="Palatino Linotype" w:hAnsi="Palatino Linotype"/>
          <w:b/>
          <w:sz w:val="24"/>
          <w:szCs w:val="24"/>
          <w:lang w:eastAsia="es-ES"/>
        </w:rPr>
      </w:pPr>
    </w:p>
    <w:p w14:paraId="12F2B655" w14:textId="3593FA80" w:rsidR="00024DEE" w:rsidRPr="00BB2D57" w:rsidRDefault="00024DEE" w:rsidP="00024DEE">
      <w:pPr>
        <w:pStyle w:val="Prrafodelista"/>
        <w:spacing w:line="360" w:lineRule="auto"/>
        <w:ind w:left="0"/>
        <w:jc w:val="both"/>
        <w:rPr>
          <w:rFonts w:ascii="Palatino Linotype" w:hAnsi="Palatino Linotype"/>
          <w:b/>
          <w:sz w:val="24"/>
          <w:szCs w:val="24"/>
          <w:u w:val="single"/>
          <w:lang w:eastAsia="es-ES"/>
        </w:rPr>
      </w:pPr>
      <w:r w:rsidRPr="00BB2D57">
        <w:rPr>
          <w:rFonts w:ascii="Palatino Linotype" w:hAnsi="Palatino Linotype"/>
          <w:b/>
          <w:sz w:val="24"/>
          <w:szCs w:val="24"/>
          <w:u w:val="single"/>
          <w:lang w:eastAsia="es-ES"/>
        </w:rPr>
        <w:t>De tal manera que, resulta procedente ordenarle al Poder Legislativo una nueva búsqueda exhaustiva y razonable de la información solicitada, con la finalidad de que proporcione los a</w:t>
      </w:r>
      <w:r w:rsidRPr="00BB2D57">
        <w:rPr>
          <w:rFonts w:ascii="Palatino Linotype" w:eastAsia="Palatino Linotype" w:hAnsi="Palatino Linotype" w:cs="Palatino Linotype"/>
          <w:b/>
          <w:sz w:val="24"/>
          <w:szCs w:val="24"/>
          <w:u w:val="single"/>
        </w:rPr>
        <w:t xml:space="preserve">cuses faltantes </w:t>
      </w:r>
      <w:r w:rsidR="000528FC" w:rsidRPr="00BB2D57">
        <w:rPr>
          <w:rFonts w:ascii="Palatino Linotype" w:eastAsia="Palatino Linotype" w:hAnsi="Palatino Linotype" w:cs="Palatino Linotype"/>
          <w:b/>
          <w:sz w:val="24"/>
          <w:szCs w:val="24"/>
          <w:u w:val="single"/>
        </w:rPr>
        <w:t>de recepción de correspondencia relacionados con la entrega del</w:t>
      </w:r>
      <w:r w:rsidRPr="00BB2D57">
        <w:rPr>
          <w:rFonts w:ascii="Palatino Linotype" w:eastAsia="Palatino Linotype" w:hAnsi="Palatino Linotype" w:cs="Palatino Linotype"/>
          <w:b/>
          <w:sz w:val="24"/>
          <w:szCs w:val="24"/>
          <w:u w:val="single"/>
        </w:rPr>
        <w:t xml:space="preserve"> primer informe</w:t>
      </w:r>
      <w:r w:rsidR="000528FC" w:rsidRPr="00BB2D57">
        <w:rPr>
          <w:rFonts w:ascii="Palatino Linotype" w:eastAsia="Palatino Linotype" w:hAnsi="Palatino Linotype" w:cs="Palatino Linotype"/>
          <w:b/>
          <w:sz w:val="24"/>
          <w:szCs w:val="24"/>
          <w:u w:val="single"/>
        </w:rPr>
        <w:t xml:space="preserve"> trimestral dos mil veintitrés </w:t>
      </w:r>
      <w:r w:rsidR="002333EF" w:rsidRPr="00BB2D57">
        <w:rPr>
          <w:rFonts w:ascii="Palatino Linotype" w:eastAsia="Palatino Linotype" w:hAnsi="Palatino Linotype" w:cs="Palatino Linotype"/>
          <w:b/>
          <w:sz w:val="24"/>
          <w:szCs w:val="24"/>
          <w:u w:val="single"/>
        </w:rPr>
        <w:t xml:space="preserve">de las entidades fiscalizables que lo entregaron en tiempo. </w:t>
      </w:r>
    </w:p>
    <w:p w14:paraId="2704463B" w14:textId="77777777" w:rsidR="00024DEE" w:rsidRPr="00BB2D57" w:rsidRDefault="00024DEE" w:rsidP="00360B52">
      <w:pPr>
        <w:pStyle w:val="Prrafodelista"/>
        <w:spacing w:line="360" w:lineRule="auto"/>
        <w:ind w:left="0"/>
        <w:jc w:val="both"/>
        <w:rPr>
          <w:rFonts w:ascii="Palatino Linotype" w:hAnsi="Palatino Linotype"/>
          <w:sz w:val="24"/>
          <w:szCs w:val="24"/>
          <w:lang w:eastAsia="es-ES"/>
        </w:rPr>
      </w:pPr>
    </w:p>
    <w:p w14:paraId="2C4E112C" w14:textId="4B0869B6" w:rsidR="00360B52" w:rsidRPr="00BB2D57" w:rsidRDefault="000528FC" w:rsidP="00360B52">
      <w:pPr>
        <w:pStyle w:val="Prrafodelista"/>
        <w:spacing w:line="360" w:lineRule="auto"/>
        <w:ind w:left="0"/>
        <w:jc w:val="both"/>
        <w:rPr>
          <w:rFonts w:ascii="Palatino Linotype" w:hAnsi="Palatino Linotype"/>
          <w:sz w:val="24"/>
          <w:szCs w:val="24"/>
          <w:lang w:eastAsia="es-ES"/>
        </w:rPr>
      </w:pPr>
      <w:r w:rsidRPr="00BB2D57">
        <w:rPr>
          <w:rFonts w:ascii="Palatino Linotype" w:hAnsi="Palatino Linotype"/>
          <w:sz w:val="24"/>
          <w:szCs w:val="24"/>
          <w:lang w:eastAsia="es-ES"/>
        </w:rPr>
        <w:t>Por último</w:t>
      </w:r>
      <w:r w:rsidR="00135383" w:rsidRPr="00BB2D57">
        <w:rPr>
          <w:rFonts w:ascii="Palatino Linotype" w:hAnsi="Palatino Linotype"/>
          <w:sz w:val="24"/>
          <w:szCs w:val="24"/>
          <w:lang w:eastAsia="es-ES"/>
        </w:rPr>
        <w:t xml:space="preserve">, es </w:t>
      </w:r>
      <w:r w:rsidR="00EC7EA6" w:rsidRPr="00BB2D57">
        <w:rPr>
          <w:rFonts w:ascii="Palatino Linotype" w:hAnsi="Palatino Linotype"/>
          <w:sz w:val="24"/>
          <w:szCs w:val="24"/>
          <w:lang w:eastAsia="es-ES"/>
        </w:rPr>
        <w:t xml:space="preserve">importante </w:t>
      </w:r>
      <w:r w:rsidR="00360B52" w:rsidRPr="00BB2D57">
        <w:rPr>
          <w:rFonts w:ascii="Palatino Linotype" w:hAnsi="Palatino Linotype"/>
          <w:sz w:val="24"/>
          <w:szCs w:val="24"/>
          <w:lang w:eastAsia="es-ES"/>
        </w:rPr>
        <w:t xml:space="preserve">mencionar que, </w:t>
      </w:r>
      <w:r w:rsidR="00360B52" w:rsidRPr="00BB2D57">
        <w:rPr>
          <w:rFonts w:ascii="Palatino Linotype" w:eastAsia="Palatino Linotype" w:hAnsi="Palatino Linotype" w:cs="Palatino Linotype"/>
          <w:sz w:val="24"/>
          <w:szCs w:val="24"/>
        </w:rPr>
        <w:t>los objetivos de la Ley de la materia son establecer las bases que regirán las formas para garantizar el derecho de acceso a la información, mediante procesos sencillos y expeditos, la promoción, fomentación y difusión de la cultura de transparencia y la rendición de cuentas, a través de establecimiento de políticas públicas y mecanismos que garanticen la publicidad de información oportuna, verificable, comprensible, actualizada y completa.</w:t>
      </w:r>
    </w:p>
    <w:p w14:paraId="49F592E9" w14:textId="77777777" w:rsidR="00360B52" w:rsidRPr="00BB2D57" w:rsidRDefault="00360B52" w:rsidP="00360B52">
      <w:pPr>
        <w:spacing w:line="360" w:lineRule="auto"/>
        <w:rPr>
          <w:rFonts w:ascii="Palatino Linotype" w:eastAsia="Palatino Linotype" w:hAnsi="Palatino Linotype" w:cs="Palatino Linotype"/>
        </w:rPr>
      </w:pPr>
    </w:p>
    <w:p w14:paraId="5EA142ED" w14:textId="625EC99B" w:rsidR="00360B52" w:rsidRPr="00BB2D57" w:rsidRDefault="00360B52" w:rsidP="000528FC">
      <w:pPr>
        <w:spacing w:line="360" w:lineRule="auto"/>
        <w:jc w:val="both"/>
        <w:rPr>
          <w:rFonts w:ascii="Palatino Linotype" w:eastAsia="Palatino Linotype" w:hAnsi="Palatino Linotype" w:cs="Palatino Linotype"/>
        </w:rPr>
      </w:pPr>
      <w:r w:rsidRPr="00BB2D57">
        <w:rPr>
          <w:rFonts w:ascii="Palatino Linotype" w:eastAsia="Palatino Linotype" w:hAnsi="Palatino Linotype" w:cs="Palatino Linotype"/>
        </w:rPr>
        <w:t xml:space="preserve">En ese orden de ideas, para la atención de las solicitudes de acceso a la información, debe privilegiarse el </w:t>
      </w:r>
      <w:r w:rsidRPr="00BB2D57">
        <w:rPr>
          <w:rFonts w:ascii="Palatino Linotype" w:eastAsia="Palatino Linotype" w:hAnsi="Palatino Linotype" w:cs="Palatino Linotype"/>
          <w:b/>
        </w:rPr>
        <w:t>principio de máxima publicidad</w:t>
      </w:r>
      <w:r w:rsidRPr="00BB2D57">
        <w:rPr>
          <w:rFonts w:ascii="Palatino Linotype" w:eastAsia="Palatino Linotype" w:hAnsi="Palatino Linotype" w:cs="Palatino Linotype"/>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6B915DA1" w14:textId="77777777" w:rsidR="00360B52" w:rsidRPr="00BB2D57" w:rsidRDefault="00360B52" w:rsidP="00360B52">
      <w:pPr>
        <w:spacing w:line="360" w:lineRule="auto"/>
        <w:jc w:val="both"/>
        <w:rPr>
          <w:rFonts w:ascii="Palatino Linotype" w:eastAsia="Palatino Linotype" w:hAnsi="Palatino Linotype" w:cs="Palatino Linotype"/>
        </w:rPr>
      </w:pPr>
      <w:r w:rsidRPr="00BB2D57">
        <w:rPr>
          <w:rFonts w:ascii="Palatino Linotype" w:eastAsia="Palatino Linotype" w:hAnsi="Palatino Linotype" w:cs="Palatino Linotype"/>
        </w:rPr>
        <w:lastRenderedPageBreak/>
        <w:t>Para lograr lo anterior, los Sujetos Obligados deben seguir el procedimiento para la atención a las solicitudes de acceso a la información, establecido en los artículos 151, 159, 160, 162, 163, 164, 165 y 166, de la Ley de Transparencia y Acceso a la Información Pública del Estado de México y Municipios, el cual es el siguiente:</w:t>
      </w:r>
    </w:p>
    <w:p w14:paraId="42C1DA08" w14:textId="77777777" w:rsidR="00360B52" w:rsidRPr="00BB2D57" w:rsidRDefault="00360B52" w:rsidP="00360B52">
      <w:pPr>
        <w:spacing w:line="360" w:lineRule="auto"/>
        <w:rPr>
          <w:rFonts w:ascii="Palatino Linotype" w:eastAsia="Palatino Linotype" w:hAnsi="Palatino Linotype" w:cs="Palatino Linotype"/>
          <w:sz w:val="22"/>
        </w:rPr>
      </w:pPr>
    </w:p>
    <w:p w14:paraId="32350271" w14:textId="4A5D0389" w:rsidR="00360B52" w:rsidRPr="00BB2D57" w:rsidRDefault="00360B52" w:rsidP="007D6B98">
      <w:pPr>
        <w:numPr>
          <w:ilvl w:val="0"/>
          <w:numId w:val="6"/>
        </w:numPr>
        <w:spacing w:line="360" w:lineRule="auto"/>
        <w:jc w:val="both"/>
        <w:rPr>
          <w:rFonts w:ascii="Palatino Linotype" w:eastAsia="Palatino Linotype" w:hAnsi="Palatino Linotype" w:cs="Palatino Linotype"/>
          <w:sz w:val="22"/>
        </w:rPr>
      </w:pPr>
      <w:r w:rsidRPr="00BB2D57">
        <w:rPr>
          <w:rFonts w:ascii="Palatino Linotype" w:eastAsia="Palatino Linotype" w:hAnsi="Palatino Linotype" w:cs="Palatino Linotype"/>
          <w:sz w:val="22"/>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36AB6D76" w14:textId="77777777" w:rsidR="00360B52" w:rsidRPr="00BB2D57" w:rsidRDefault="00360B52" w:rsidP="007D6B98">
      <w:pPr>
        <w:numPr>
          <w:ilvl w:val="0"/>
          <w:numId w:val="6"/>
        </w:numPr>
        <w:spacing w:line="360" w:lineRule="auto"/>
        <w:jc w:val="both"/>
        <w:rPr>
          <w:rFonts w:ascii="Palatino Linotype" w:eastAsia="Palatino Linotype" w:hAnsi="Palatino Linotype" w:cs="Palatino Linotype"/>
          <w:sz w:val="22"/>
        </w:rPr>
      </w:pPr>
      <w:r w:rsidRPr="00BB2D57">
        <w:rPr>
          <w:rFonts w:ascii="Palatino Linotype" w:eastAsia="Palatino Linotype" w:hAnsi="Palatino Linotype" w:cs="Palatino Linotype"/>
          <w:sz w:val="22"/>
        </w:rPr>
        <w:t>Los Sujetos Obligados podrán requerirle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p>
    <w:p w14:paraId="69931B7C" w14:textId="77777777" w:rsidR="00360B52" w:rsidRPr="00BB2D57" w:rsidRDefault="00360B52" w:rsidP="007D6B98">
      <w:pPr>
        <w:numPr>
          <w:ilvl w:val="0"/>
          <w:numId w:val="6"/>
        </w:numPr>
        <w:spacing w:line="360" w:lineRule="auto"/>
        <w:jc w:val="both"/>
        <w:rPr>
          <w:rFonts w:ascii="Palatino Linotype" w:eastAsia="Palatino Linotype" w:hAnsi="Palatino Linotype" w:cs="Palatino Linotype"/>
          <w:sz w:val="22"/>
        </w:rPr>
      </w:pPr>
      <w:r w:rsidRPr="00BB2D57">
        <w:rPr>
          <w:rFonts w:ascii="Palatino Linotype" w:eastAsia="Palatino Linotype" w:hAnsi="Palatino Linotype" w:cs="Palatino Linotype"/>
          <w:sz w:val="22"/>
        </w:rPr>
        <w:t xml:space="preserve">Las respuestas a los requerimientos informativos deberán notificarse al interesado en el menor tiempo posible, que no podrá exceder </w:t>
      </w:r>
      <w:r w:rsidRPr="00BB2D57">
        <w:rPr>
          <w:rFonts w:ascii="Palatino Linotype" w:eastAsia="Palatino Linotype" w:hAnsi="Palatino Linotype" w:cs="Palatino Linotype"/>
          <w:b/>
          <w:sz w:val="22"/>
        </w:rPr>
        <w:t>quince días, contados a partir del día siguiente a la presentación de ésta.</w:t>
      </w:r>
      <w:r w:rsidRPr="00BB2D57">
        <w:rPr>
          <w:rFonts w:ascii="Palatino Linotype" w:eastAsia="Palatino Linotype" w:hAnsi="Palatino Linotype" w:cs="Palatino Linotype"/>
          <w:sz w:val="22"/>
        </w:rPr>
        <w:t xml:space="preserve"> Excepcionalmente, el plazo referido podrá ampliarse por siete días hábiles más, cuando existan razones fundadas y motivadas, a través del Comité de Transparencia;</w:t>
      </w:r>
    </w:p>
    <w:p w14:paraId="4B925929" w14:textId="77777777" w:rsidR="00360B52" w:rsidRPr="00BB2D57" w:rsidRDefault="00360B52" w:rsidP="007D6B98">
      <w:pPr>
        <w:numPr>
          <w:ilvl w:val="0"/>
          <w:numId w:val="6"/>
        </w:numPr>
        <w:spacing w:line="360" w:lineRule="auto"/>
        <w:jc w:val="both"/>
        <w:rPr>
          <w:rFonts w:ascii="Palatino Linotype" w:eastAsia="Palatino Linotype" w:hAnsi="Palatino Linotype" w:cs="Palatino Linotype"/>
          <w:b/>
          <w:sz w:val="22"/>
          <w:u w:val="single"/>
        </w:rPr>
      </w:pPr>
      <w:r w:rsidRPr="00BB2D57">
        <w:rPr>
          <w:rFonts w:ascii="Palatino Linotype" w:eastAsia="Palatino Linotype" w:hAnsi="Palatino Linotype" w:cs="Palatino Linotype"/>
          <w:b/>
          <w:sz w:val="22"/>
          <w:u w:val="single"/>
        </w:rPr>
        <w:t>Las Unidades de Transparencia garantizarán que las solicitudes se turnen a todas las áreas competentes que cuenten con la información o deban tenerla de acuerdo con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48735010" w14:textId="77777777" w:rsidR="00360B52" w:rsidRPr="00BB2D57" w:rsidRDefault="00360B52" w:rsidP="007D6B98">
      <w:pPr>
        <w:numPr>
          <w:ilvl w:val="0"/>
          <w:numId w:val="6"/>
        </w:numPr>
        <w:spacing w:line="360" w:lineRule="auto"/>
        <w:jc w:val="both"/>
        <w:rPr>
          <w:rFonts w:ascii="Palatino Linotype" w:eastAsia="Palatino Linotype" w:hAnsi="Palatino Linotype" w:cs="Palatino Linotype"/>
          <w:b/>
          <w:sz w:val="22"/>
        </w:rPr>
      </w:pPr>
      <w:r w:rsidRPr="00BB2D57">
        <w:rPr>
          <w:rFonts w:ascii="Palatino Linotype" w:eastAsia="Palatino Linotype" w:hAnsi="Palatino Linotype" w:cs="Palatino Linotype"/>
          <w:sz w:val="22"/>
        </w:rPr>
        <w:lastRenderedPageBreak/>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14:paraId="0AD34B4F" w14:textId="77777777" w:rsidR="00360B52" w:rsidRPr="00BB2D57" w:rsidRDefault="00360B52" w:rsidP="007D6B98">
      <w:pPr>
        <w:numPr>
          <w:ilvl w:val="0"/>
          <w:numId w:val="6"/>
        </w:numPr>
        <w:spacing w:line="360" w:lineRule="auto"/>
        <w:jc w:val="both"/>
        <w:rPr>
          <w:rFonts w:ascii="Palatino Linotype" w:eastAsia="Palatino Linotype" w:hAnsi="Palatino Linotype" w:cs="Palatino Linotype"/>
          <w:b/>
          <w:sz w:val="22"/>
        </w:rPr>
      </w:pPr>
      <w:r w:rsidRPr="00BB2D57">
        <w:rPr>
          <w:rFonts w:ascii="Palatino Linotype" w:eastAsia="Palatino Linotype" w:hAnsi="Palatino Linotype" w:cs="Palatino Linotype"/>
          <w:sz w:val="22"/>
        </w:rPr>
        <w:t>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66FCD2D7" w14:textId="77777777" w:rsidR="00360B52" w:rsidRPr="00BB2D57" w:rsidRDefault="00360B52" w:rsidP="00360B52">
      <w:pPr>
        <w:spacing w:line="360" w:lineRule="auto"/>
      </w:pPr>
    </w:p>
    <w:p w14:paraId="5DE3161A" w14:textId="603C2EA0" w:rsidR="00360B52" w:rsidRPr="00BB2D57" w:rsidRDefault="00135383" w:rsidP="00360B52">
      <w:pPr>
        <w:pBdr>
          <w:top w:val="nil"/>
          <w:left w:val="nil"/>
          <w:bottom w:val="nil"/>
          <w:right w:val="nil"/>
          <w:between w:val="nil"/>
        </w:pBdr>
        <w:spacing w:line="360" w:lineRule="auto"/>
        <w:ind w:right="49"/>
        <w:jc w:val="both"/>
        <w:rPr>
          <w:rFonts w:ascii="Palatino Linotype" w:eastAsia="Palatino Linotype" w:hAnsi="Palatino Linotype" w:cs="Palatino Linotype"/>
          <w:b/>
          <w:u w:val="single"/>
        </w:rPr>
      </w:pPr>
      <w:r w:rsidRPr="00BB2D57">
        <w:rPr>
          <w:rFonts w:ascii="Palatino Linotype" w:eastAsia="Palatino Linotype" w:hAnsi="Palatino Linotype" w:cs="Palatino Linotype"/>
        </w:rPr>
        <w:t>Por lo que</w:t>
      </w:r>
      <w:r w:rsidR="00360B52" w:rsidRPr="00BB2D57">
        <w:rPr>
          <w:rFonts w:ascii="Palatino Linotype" w:eastAsia="Palatino Linotype" w:hAnsi="Palatino Linotype" w:cs="Palatino Linotype"/>
        </w:rPr>
        <w:t>, la Unidad de Transparencia debió de haber seguido un determinado procedimiento para atender la solicitud que ahora nos ocupa, entre este, haber turnado la solicitud de información a todas las áreas competentes que cuenten con la información o deban tenerla de acuerdo con sus facultades, funciones y atribuciones, para que realicen una búsqueda exhaustiva y razonable de la documentación solicitada,</w:t>
      </w:r>
      <w:r w:rsidR="00CD7D2C" w:rsidRPr="00BB2D57">
        <w:rPr>
          <w:rFonts w:ascii="Palatino Linotype" w:eastAsia="Palatino Linotype" w:hAnsi="Palatino Linotype" w:cs="Palatino Linotype"/>
        </w:rPr>
        <w:t xml:space="preserve"> a saber, la Dirección de Revisión de Información de Entidades Fiscalizables y Dirección de Evaluación y Control Interno a las Entidades Fiscalizables, así como la Dirección de lo Jurídico Consultivo;</w:t>
      </w:r>
      <w:r w:rsidR="00360B52" w:rsidRPr="00BB2D57">
        <w:rPr>
          <w:rFonts w:ascii="Palatino Linotype" w:eastAsia="Palatino Linotype" w:hAnsi="Palatino Linotype" w:cs="Palatino Linotype"/>
        </w:rPr>
        <w:t xml:space="preserve"> por lo que, la Unidad de Trasparencia al </w:t>
      </w:r>
      <w:r w:rsidR="00CD7D2C" w:rsidRPr="00BB2D57">
        <w:rPr>
          <w:rFonts w:ascii="Palatino Linotype" w:eastAsia="Palatino Linotype" w:hAnsi="Palatino Linotype" w:cs="Palatino Linotype"/>
        </w:rPr>
        <w:t xml:space="preserve">no </w:t>
      </w:r>
      <w:r w:rsidR="00360B52" w:rsidRPr="00BB2D57">
        <w:rPr>
          <w:rFonts w:ascii="Palatino Linotype" w:eastAsia="Palatino Linotype" w:hAnsi="Palatino Linotype" w:cs="Palatino Linotype"/>
        </w:rPr>
        <w:t xml:space="preserve">haber turnado la solicitud de información a </w:t>
      </w:r>
      <w:r w:rsidR="00CD7D2C" w:rsidRPr="00BB2D57">
        <w:rPr>
          <w:rFonts w:ascii="Palatino Linotype" w:eastAsia="Palatino Linotype" w:hAnsi="Palatino Linotype" w:cs="Palatino Linotype"/>
        </w:rPr>
        <w:t xml:space="preserve">todas las unidades administrativas competentes; </w:t>
      </w:r>
      <w:r w:rsidR="00360B52" w:rsidRPr="00BB2D57">
        <w:rPr>
          <w:rFonts w:ascii="Palatino Linotype" w:eastAsia="Palatino Linotype" w:hAnsi="Palatino Linotype" w:cs="Palatino Linotype"/>
          <w:b/>
          <w:u w:val="single"/>
        </w:rPr>
        <w:t xml:space="preserve">el procedimiento de búsqueda de la información </w:t>
      </w:r>
      <w:r w:rsidR="00CD7D2C" w:rsidRPr="00BB2D57">
        <w:rPr>
          <w:rFonts w:ascii="Palatino Linotype" w:eastAsia="Palatino Linotype" w:hAnsi="Palatino Linotype" w:cs="Palatino Linotype"/>
          <w:b/>
          <w:u w:val="single"/>
        </w:rPr>
        <w:t xml:space="preserve">no </w:t>
      </w:r>
      <w:r w:rsidR="00360B52" w:rsidRPr="00BB2D57">
        <w:rPr>
          <w:rFonts w:ascii="Palatino Linotype" w:eastAsia="Palatino Linotype" w:hAnsi="Palatino Linotype" w:cs="Palatino Linotype"/>
          <w:b/>
          <w:u w:val="single"/>
        </w:rPr>
        <w:t xml:space="preserve">se tiene por </w:t>
      </w:r>
      <w:r w:rsidR="00CD7D2C" w:rsidRPr="00BB2D57">
        <w:rPr>
          <w:rFonts w:ascii="Palatino Linotype" w:eastAsia="Palatino Linotype" w:hAnsi="Palatino Linotype" w:cs="Palatino Linotype"/>
          <w:b/>
          <w:u w:val="single"/>
        </w:rPr>
        <w:t xml:space="preserve">atendido. </w:t>
      </w:r>
    </w:p>
    <w:p w14:paraId="3E4B7E93" w14:textId="77777777" w:rsidR="007D6B98" w:rsidRPr="00BB2D57" w:rsidRDefault="007D6B98" w:rsidP="000528FC">
      <w:pPr>
        <w:spacing w:line="360" w:lineRule="auto"/>
        <w:rPr>
          <w:rFonts w:ascii="Palatino Linotype" w:eastAsia="Palatino Linotype" w:hAnsi="Palatino Linotype" w:cs="Palatino Linotype"/>
          <w:b/>
          <w:color w:val="000000"/>
        </w:rPr>
      </w:pPr>
    </w:p>
    <w:p w14:paraId="6EC72279" w14:textId="68B992D1" w:rsidR="002F1BBC" w:rsidRPr="00BB2D57" w:rsidRDefault="002F1BBC" w:rsidP="002F1BBC">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BB2D57">
        <w:rPr>
          <w:rFonts w:ascii="Palatino Linotype" w:eastAsia="Palatino Linotype" w:hAnsi="Palatino Linotype" w:cs="Palatino Linotype"/>
          <w:color w:val="000000"/>
        </w:rPr>
        <w:t>Por todo lo anterior, toda vez que, el Sujeto Obligado proporcionó información incompleta</w:t>
      </w:r>
      <w:r w:rsidRPr="00BB2D57">
        <w:rPr>
          <w:rFonts w:ascii="Palatino Linotype" w:eastAsia="Palatino Linotype" w:hAnsi="Palatino Linotype" w:cs="Palatino Linotype"/>
        </w:rPr>
        <w:t xml:space="preserve">; </w:t>
      </w:r>
      <w:r w:rsidRPr="00BB2D57">
        <w:rPr>
          <w:rFonts w:ascii="Palatino Linotype" w:eastAsia="Palatino Linotype" w:hAnsi="Palatino Linotype" w:cs="Palatino Linotype"/>
          <w:color w:val="000000"/>
        </w:rPr>
        <w:t>este Organismo Garante determina que los a</w:t>
      </w:r>
      <w:r w:rsidRPr="00BB2D57">
        <w:rPr>
          <w:rFonts w:ascii="Palatino Linotype" w:eastAsia="Palatino Linotype" w:hAnsi="Palatino Linotype" w:cs="Palatino Linotype"/>
        </w:rPr>
        <w:t xml:space="preserve">gravios hechos valer por </w:t>
      </w:r>
      <w:r w:rsidRPr="00BB2D57">
        <w:rPr>
          <w:rFonts w:ascii="Palatino Linotype" w:eastAsia="Palatino Linotype" w:hAnsi="Palatino Linotype" w:cs="Palatino Linotype"/>
        </w:rPr>
        <w:lastRenderedPageBreak/>
        <w:t xml:space="preserve">el Particular en su recurso de revisión devienen </w:t>
      </w:r>
      <w:r w:rsidRPr="00BB2D57">
        <w:rPr>
          <w:rFonts w:ascii="Palatino Linotype" w:eastAsia="Palatino Linotype" w:hAnsi="Palatino Linotype" w:cs="Palatino Linotype"/>
          <w:b/>
        </w:rPr>
        <w:t xml:space="preserve">FUNDADOS </w:t>
      </w:r>
      <w:r w:rsidRPr="00BB2D57">
        <w:rPr>
          <w:rFonts w:ascii="Palatino Linotype" w:eastAsia="Palatino Linotype" w:hAnsi="Palatino Linotype" w:cs="Palatino Linotype"/>
        </w:rPr>
        <w:t xml:space="preserve">y, por ende, resulta procedente </w:t>
      </w:r>
      <w:r w:rsidRPr="00BB2D57">
        <w:rPr>
          <w:rFonts w:ascii="Palatino Linotype" w:eastAsia="Palatino Linotype" w:hAnsi="Palatino Linotype" w:cs="Palatino Linotype"/>
          <w:b/>
        </w:rPr>
        <w:t xml:space="preserve">MODIFICAR </w:t>
      </w:r>
      <w:r w:rsidRPr="00BB2D57">
        <w:rPr>
          <w:rFonts w:ascii="Palatino Linotype" w:eastAsia="Palatino Linotype" w:hAnsi="Palatino Linotype" w:cs="Palatino Linotype"/>
        </w:rPr>
        <w:t xml:space="preserve">la respuesta del Sujeto Obligado y </w:t>
      </w:r>
      <w:r w:rsidRPr="00BB2D57">
        <w:rPr>
          <w:rFonts w:ascii="Palatino Linotype" w:eastAsia="Palatino Linotype" w:hAnsi="Palatino Linotype" w:cs="Palatino Linotype"/>
          <w:b/>
        </w:rPr>
        <w:t xml:space="preserve">ORDENAR </w:t>
      </w:r>
      <w:r w:rsidRPr="00BB2D57">
        <w:rPr>
          <w:rFonts w:ascii="Palatino Linotype" w:eastAsia="Palatino Linotype" w:hAnsi="Palatino Linotype" w:cs="Palatino Linotype"/>
        </w:rPr>
        <w:t xml:space="preserve">la entrega vía Sistema de Acceso a la Información Mexiquense, la siguiente información: </w:t>
      </w:r>
    </w:p>
    <w:p w14:paraId="32425935" w14:textId="77777777" w:rsidR="002F1BBC" w:rsidRPr="00BB2D57" w:rsidRDefault="002F1BBC" w:rsidP="002F1BBC">
      <w:pPr>
        <w:pBdr>
          <w:top w:val="nil"/>
          <w:left w:val="nil"/>
          <w:bottom w:val="nil"/>
          <w:right w:val="nil"/>
          <w:between w:val="nil"/>
        </w:pBdr>
        <w:spacing w:line="360" w:lineRule="auto"/>
        <w:ind w:right="49"/>
        <w:jc w:val="both"/>
        <w:rPr>
          <w:rFonts w:ascii="Palatino Linotype" w:eastAsia="Palatino Linotype" w:hAnsi="Palatino Linotype" w:cs="Palatino Linotype"/>
        </w:rPr>
      </w:pPr>
    </w:p>
    <w:p w14:paraId="361A1909" w14:textId="687BF58E" w:rsidR="002F1BBC" w:rsidRPr="00BB2D57" w:rsidRDefault="002F1BBC" w:rsidP="00895DC9">
      <w:pPr>
        <w:pStyle w:val="Prrafodelista"/>
        <w:numPr>
          <w:ilvl w:val="0"/>
          <w:numId w:val="12"/>
        </w:num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BB2D57">
        <w:rPr>
          <w:rFonts w:ascii="Palatino Linotype" w:eastAsia="Palatino Linotype" w:hAnsi="Palatino Linotype" w:cs="Palatino Linotype"/>
        </w:rPr>
        <w:t>Documento donde conste el nombre de las entidades</w:t>
      </w:r>
      <w:r w:rsidR="000528FC" w:rsidRPr="00BB2D57">
        <w:rPr>
          <w:rFonts w:ascii="Palatino Linotype" w:eastAsia="Palatino Linotype" w:hAnsi="Palatino Linotype" w:cs="Palatino Linotype"/>
        </w:rPr>
        <w:t xml:space="preserve"> fiscalizables</w:t>
      </w:r>
      <w:r w:rsidR="00895DC9" w:rsidRPr="00BB2D57">
        <w:rPr>
          <w:rFonts w:ascii="Palatino Linotype" w:eastAsia="Palatino Linotype" w:hAnsi="Palatino Linotype" w:cs="Palatino Linotype"/>
        </w:rPr>
        <w:t xml:space="preserve"> faltantes</w:t>
      </w:r>
      <w:r w:rsidRPr="00BB2D57">
        <w:rPr>
          <w:rFonts w:ascii="Palatino Linotype" w:eastAsia="Palatino Linotype" w:hAnsi="Palatino Linotype" w:cs="Palatino Linotype"/>
        </w:rPr>
        <w:t xml:space="preserve"> que no han cumplido con la entrega del primer informe</w:t>
      </w:r>
      <w:r w:rsidR="000528FC" w:rsidRPr="00BB2D57">
        <w:rPr>
          <w:rFonts w:ascii="Palatino Linotype" w:eastAsia="Palatino Linotype" w:hAnsi="Palatino Linotype" w:cs="Palatino Linotype"/>
        </w:rPr>
        <w:t xml:space="preserve"> trimestral dos mil veintitrés, al quince de mayo de dos mil veintitrés. </w:t>
      </w:r>
    </w:p>
    <w:p w14:paraId="579CE608" w14:textId="06703ABF" w:rsidR="000528FC" w:rsidRPr="00BB2D57" w:rsidRDefault="000528FC" w:rsidP="00895DC9">
      <w:pPr>
        <w:pStyle w:val="Prrafodelista"/>
        <w:numPr>
          <w:ilvl w:val="0"/>
          <w:numId w:val="12"/>
        </w:numPr>
        <w:pBdr>
          <w:top w:val="nil"/>
          <w:left w:val="nil"/>
          <w:bottom w:val="nil"/>
          <w:right w:val="nil"/>
          <w:between w:val="nil"/>
        </w:pBdr>
        <w:spacing w:line="360" w:lineRule="auto"/>
        <w:ind w:right="49"/>
        <w:jc w:val="both"/>
        <w:rPr>
          <w:rFonts w:ascii="Palatino Linotype" w:eastAsia="Palatino Linotype" w:hAnsi="Palatino Linotype" w:cs="Palatino Linotype"/>
          <w:sz w:val="20"/>
        </w:rPr>
      </w:pPr>
      <w:r w:rsidRPr="00BB2D57">
        <w:rPr>
          <w:rFonts w:ascii="Palatino Linotype" w:hAnsi="Palatino Linotype"/>
          <w:szCs w:val="24"/>
          <w:lang w:eastAsia="es-ES"/>
        </w:rPr>
        <w:t>A</w:t>
      </w:r>
      <w:r w:rsidRPr="00BB2D57">
        <w:rPr>
          <w:rFonts w:ascii="Palatino Linotype" w:eastAsia="Palatino Linotype" w:hAnsi="Palatino Linotype" w:cs="Palatino Linotype"/>
          <w:szCs w:val="24"/>
        </w:rPr>
        <w:t xml:space="preserve">cuses faltantes de recepción del primer informe trimestral dos mil veintitrés de las entidades fiscalizables que lo entregaron en tiempo. </w:t>
      </w:r>
    </w:p>
    <w:p w14:paraId="1ABDA9EF" w14:textId="77777777" w:rsidR="00895DC9" w:rsidRPr="00BB2D57" w:rsidRDefault="00895DC9" w:rsidP="00895DC9">
      <w:pPr>
        <w:tabs>
          <w:tab w:val="left" w:pos="567"/>
          <w:tab w:val="left" w:pos="993"/>
        </w:tabs>
        <w:spacing w:line="276" w:lineRule="auto"/>
        <w:ind w:right="616"/>
        <w:jc w:val="both"/>
        <w:rPr>
          <w:rFonts w:ascii="Palatino Linotype" w:eastAsia="Palatino Linotype" w:hAnsi="Palatino Linotype" w:cs="Palatino Linotype"/>
          <w:i/>
        </w:rPr>
      </w:pPr>
    </w:p>
    <w:p w14:paraId="2F058E66" w14:textId="4B8DD1FD" w:rsidR="00895DC9" w:rsidRPr="00BB2D57" w:rsidRDefault="00895DC9" w:rsidP="00895DC9">
      <w:pPr>
        <w:tabs>
          <w:tab w:val="left" w:pos="567"/>
          <w:tab w:val="left" w:pos="993"/>
        </w:tabs>
        <w:spacing w:line="276" w:lineRule="auto"/>
        <w:ind w:left="567" w:right="49"/>
        <w:jc w:val="both"/>
        <w:rPr>
          <w:rFonts w:ascii="Palatino Linotype" w:eastAsia="Palatino Linotype" w:hAnsi="Palatino Linotype" w:cs="Palatino Linotype"/>
          <w:b/>
          <w:i/>
          <w:color w:val="FF0000"/>
          <w:lang w:eastAsia="es-MX"/>
        </w:rPr>
      </w:pPr>
      <w:r w:rsidRPr="00BB2D57">
        <w:rPr>
          <w:rFonts w:ascii="Palatino Linotype" w:eastAsia="Palatino Linotype" w:hAnsi="Palatino Linotype" w:cs="Palatino Linotype"/>
          <w:i/>
        </w:rPr>
        <w:t>Para el caso de que la información que se ordena entregar en el inciso a), no obre en los archivos del Sujeto Obligado, por no haberse generado, deberá hacerlo del conocimiento del Particular en términos del artículo 19, párrafo segundo, de la Ley de Transparencia y Acceso a la Información Pública del Estado de México y Municipios, para tenerse por colmado dicho requerimiento.</w:t>
      </w:r>
    </w:p>
    <w:p w14:paraId="38A55A78" w14:textId="77777777" w:rsidR="000528FC" w:rsidRPr="00BB2D57" w:rsidRDefault="000528FC" w:rsidP="00895DC9">
      <w:pPr>
        <w:pBdr>
          <w:top w:val="nil"/>
          <w:left w:val="nil"/>
          <w:bottom w:val="nil"/>
          <w:right w:val="nil"/>
          <w:between w:val="nil"/>
        </w:pBdr>
        <w:spacing w:line="360" w:lineRule="auto"/>
        <w:ind w:right="49"/>
        <w:jc w:val="both"/>
        <w:rPr>
          <w:rFonts w:ascii="Palatino Linotype" w:eastAsia="Palatino Linotype" w:hAnsi="Palatino Linotype" w:cs="Palatino Linotype"/>
          <w:sz w:val="20"/>
        </w:rPr>
      </w:pPr>
    </w:p>
    <w:p w14:paraId="5AC2B20F" w14:textId="1D8AF3C0" w:rsidR="002F1BBC" w:rsidRPr="00BB2D57" w:rsidRDefault="002F1BBC" w:rsidP="002F1BBC">
      <w:pPr>
        <w:spacing w:line="360" w:lineRule="auto"/>
        <w:ind w:right="49"/>
        <w:jc w:val="both"/>
        <w:rPr>
          <w:rFonts w:ascii="Palatino Linotype" w:eastAsia="Palatino Linotype" w:hAnsi="Palatino Linotype" w:cs="Palatino Linotype"/>
        </w:rPr>
      </w:pPr>
      <w:r w:rsidRPr="00BB2D57">
        <w:rPr>
          <w:rFonts w:ascii="Palatino Linotype" w:eastAsia="Palatino Linotype" w:hAnsi="Palatino Linotype" w:cs="Palatino Linotype"/>
        </w:rPr>
        <w:t xml:space="preserve">Es así como, en mérito de lo expuesto en líneas anteriores, resultan fundadas las razones o motivos de inconformidad hechos valer por el </w:t>
      </w:r>
      <w:r w:rsidRPr="00BB2D57">
        <w:rPr>
          <w:rFonts w:ascii="Palatino Linotype" w:eastAsia="Palatino Linotype" w:hAnsi="Palatino Linotype" w:cs="Palatino Linotype"/>
          <w:b/>
          <w:bCs/>
        </w:rPr>
        <w:t>RECURRENTE</w:t>
      </w:r>
      <w:r w:rsidRPr="00BB2D57">
        <w:rPr>
          <w:rFonts w:ascii="Palatino Linotype" w:eastAsia="Palatino Linotype" w:hAnsi="Palatino Linotype" w:cs="Palatino Linotype"/>
        </w:rPr>
        <w:t xml:space="preserve"> dentro del recurso de revisión </w:t>
      </w:r>
      <w:r w:rsidRPr="00BB2D57">
        <w:rPr>
          <w:rFonts w:ascii="Palatino Linotype" w:eastAsia="Palatino Linotype" w:hAnsi="Palatino Linotype" w:cs="Palatino Linotype"/>
          <w:b/>
        </w:rPr>
        <w:t>03044/INFOEM/IP/RR/2023</w:t>
      </w:r>
      <w:r w:rsidRPr="00BB2D57">
        <w:rPr>
          <w:rFonts w:ascii="Palatino Linotype" w:eastAsia="Palatino Linotype" w:hAnsi="Palatino Linotype" w:cs="Palatino Linotype"/>
        </w:rPr>
        <w:t xml:space="preserve">; por ello, y con fundamento en la fracción III del numeral 186 de la Ley de Transparencia y Acceso a la Información Pública del Estado de México y Municipios, se </w:t>
      </w:r>
      <w:r w:rsidRPr="00BB2D57">
        <w:rPr>
          <w:rFonts w:ascii="Palatino Linotype" w:eastAsia="Palatino Linotype" w:hAnsi="Palatino Linotype" w:cs="Palatino Linotype"/>
          <w:b/>
        </w:rPr>
        <w:t xml:space="preserve">MODIFICA </w:t>
      </w:r>
      <w:r w:rsidRPr="00BB2D57">
        <w:rPr>
          <w:rFonts w:ascii="Palatino Linotype" w:eastAsia="Palatino Linotype" w:hAnsi="Palatino Linotype" w:cs="Palatino Linotype"/>
        </w:rPr>
        <w:t xml:space="preserve">la respuesta a la solicitud de información número </w:t>
      </w:r>
      <w:r w:rsidRPr="00BB2D57">
        <w:rPr>
          <w:rFonts w:ascii="Palatino Linotype" w:eastAsia="Palatino Linotype" w:hAnsi="Palatino Linotype" w:cs="Palatino Linotype"/>
          <w:b/>
        </w:rPr>
        <w:t>00</w:t>
      </w:r>
      <w:r w:rsidR="007D6B98" w:rsidRPr="00BB2D57">
        <w:rPr>
          <w:rFonts w:ascii="Palatino Linotype" w:eastAsia="Palatino Linotype" w:hAnsi="Palatino Linotype" w:cs="Palatino Linotype"/>
          <w:b/>
        </w:rPr>
        <w:t>276</w:t>
      </w:r>
      <w:r w:rsidRPr="00BB2D57">
        <w:rPr>
          <w:rFonts w:ascii="Palatino Linotype" w:eastAsia="Palatino Linotype" w:hAnsi="Palatino Linotype" w:cs="Palatino Linotype"/>
          <w:b/>
        </w:rPr>
        <w:t>/</w:t>
      </w:r>
      <w:r w:rsidR="007D6B98" w:rsidRPr="00BB2D57">
        <w:rPr>
          <w:rFonts w:ascii="Palatino Linotype" w:eastAsia="Palatino Linotype" w:hAnsi="Palatino Linotype" w:cs="Palatino Linotype"/>
          <w:b/>
        </w:rPr>
        <w:t>PLEGISLA</w:t>
      </w:r>
      <w:r w:rsidRPr="00BB2D57">
        <w:rPr>
          <w:rFonts w:ascii="Palatino Linotype" w:eastAsia="Palatino Linotype" w:hAnsi="Palatino Linotype" w:cs="Palatino Linotype"/>
          <w:b/>
        </w:rPr>
        <w:t>/IP/2023.</w:t>
      </w:r>
    </w:p>
    <w:p w14:paraId="7A35D5CB" w14:textId="77777777" w:rsidR="002F1BBC" w:rsidRPr="00BB2D57" w:rsidRDefault="002F1BBC" w:rsidP="002F1BBC">
      <w:pPr>
        <w:spacing w:line="360" w:lineRule="auto"/>
        <w:ind w:right="49"/>
        <w:jc w:val="both"/>
        <w:rPr>
          <w:rFonts w:ascii="Palatino Linotype" w:eastAsia="Palatino Linotype" w:hAnsi="Palatino Linotype" w:cs="Palatino Linotype"/>
        </w:rPr>
      </w:pPr>
    </w:p>
    <w:p w14:paraId="7CF3223F" w14:textId="3DED9A7F" w:rsidR="000528FC" w:rsidRPr="00BB2D57" w:rsidRDefault="002F1BBC" w:rsidP="00895DC9">
      <w:pPr>
        <w:spacing w:line="360" w:lineRule="auto"/>
        <w:ind w:right="49"/>
        <w:jc w:val="both"/>
        <w:rPr>
          <w:rFonts w:ascii="Palatino Linotype" w:eastAsia="Palatino Linotype" w:hAnsi="Palatino Linotype" w:cs="Palatino Linotype"/>
        </w:rPr>
      </w:pPr>
      <w:r w:rsidRPr="00BB2D57">
        <w:rPr>
          <w:rFonts w:ascii="Palatino Linotype" w:eastAsia="Palatino Linotype" w:hAnsi="Palatino Linotype" w:cs="Palatino Linotype"/>
        </w:rPr>
        <w:t xml:space="preserve">Así, con fundamento en lo prescrito en los artículos 5 párrafos trigésimo segundo, trigésimo tercero y trigésimo cuarto, fracciones IV y V de la Constitución Política del Estado Libre y Soberano de México; 2, fracción II; 29, 36 fracciones I y II; 176, </w:t>
      </w:r>
      <w:r w:rsidRPr="00BB2D57">
        <w:rPr>
          <w:rFonts w:ascii="Palatino Linotype" w:eastAsia="Palatino Linotype" w:hAnsi="Palatino Linotype" w:cs="Palatino Linotype"/>
        </w:rPr>
        <w:lastRenderedPageBreak/>
        <w:t>178, 181, 185, fracción I, 186 y 188 de la Ley de Transparencia y Acceso a la Información Pública del Estado de México y Municipios, este Pleno:</w:t>
      </w:r>
    </w:p>
    <w:p w14:paraId="1675C34D" w14:textId="77777777" w:rsidR="000528FC" w:rsidRPr="00BB2D57" w:rsidRDefault="000528FC" w:rsidP="002F1BBC">
      <w:pPr>
        <w:spacing w:line="360" w:lineRule="auto"/>
        <w:rPr>
          <w:rFonts w:ascii="Palatino Linotype" w:eastAsia="Palatino Linotype" w:hAnsi="Palatino Linotype" w:cs="Palatino Linotype"/>
          <w:b/>
          <w:color w:val="000000"/>
        </w:rPr>
      </w:pPr>
    </w:p>
    <w:p w14:paraId="2ED473F2" w14:textId="77777777" w:rsidR="00360B52" w:rsidRPr="00BB2D57" w:rsidRDefault="00360B52" w:rsidP="00360B52">
      <w:pPr>
        <w:spacing w:line="360" w:lineRule="auto"/>
        <w:jc w:val="center"/>
        <w:rPr>
          <w:rFonts w:ascii="Palatino Linotype" w:eastAsia="Palatino Linotype" w:hAnsi="Palatino Linotype" w:cs="Palatino Linotype"/>
          <w:b/>
          <w:color w:val="000000"/>
        </w:rPr>
      </w:pPr>
      <w:r w:rsidRPr="00BB2D57">
        <w:rPr>
          <w:rFonts w:ascii="Palatino Linotype" w:eastAsia="Palatino Linotype" w:hAnsi="Palatino Linotype" w:cs="Palatino Linotype"/>
          <w:b/>
          <w:color w:val="000000"/>
        </w:rPr>
        <w:t>R E S U E L V E:</w:t>
      </w:r>
    </w:p>
    <w:p w14:paraId="499FF9F9" w14:textId="77777777" w:rsidR="002F1BBC" w:rsidRPr="00BB2D57" w:rsidRDefault="002F1BBC" w:rsidP="007D6B98">
      <w:pPr>
        <w:spacing w:line="360" w:lineRule="auto"/>
        <w:rPr>
          <w:rFonts w:ascii="Palatino Linotype" w:eastAsia="Palatino Linotype" w:hAnsi="Palatino Linotype" w:cs="Palatino Linotype"/>
          <w:b/>
        </w:rPr>
      </w:pPr>
    </w:p>
    <w:p w14:paraId="194597A8" w14:textId="3A286E5E" w:rsidR="002F1BBC" w:rsidRPr="00BB2D57" w:rsidRDefault="002F1BBC" w:rsidP="002F1BBC">
      <w:pPr>
        <w:spacing w:line="360" w:lineRule="auto"/>
        <w:ind w:right="49"/>
        <w:jc w:val="both"/>
        <w:rPr>
          <w:rFonts w:ascii="Palatino Linotype" w:eastAsia="Palatino Linotype" w:hAnsi="Palatino Linotype" w:cs="Palatino Linotype"/>
        </w:rPr>
      </w:pPr>
      <w:r w:rsidRPr="00BB2D57">
        <w:rPr>
          <w:rFonts w:ascii="Palatino Linotype" w:eastAsia="Palatino Linotype" w:hAnsi="Palatino Linotype" w:cs="Palatino Linotype"/>
          <w:b/>
        </w:rPr>
        <w:t>Primero.</w:t>
      </w:r>
      <w:r w:rsidRPr="00BB2D57">
        <w:rPr>
          <w:rFonts w:ascii="Palatino Linotype" w:eastAsia="Palatino Linotype" w:hAnsi="Palatino Linotype" w:cs="Palatino Linotype"/>
        </w:rPr>
        <w:t xml:space="preserve"> Resultan</w:t>
      </w:r>
      <w:r w:rsidRPr="00BB2D57">
        <w:rPr>
          <w:rFonts w:ascii="Palatino Linotype" w:eastAsia="Palatino Linotype" w:hAnsi="Palatino Linotype" w:cs="Palatino Linotype"/>
          <w:b/>
        </w:rPr>
        <w:t xml:space="preserve"> FUNDADOS</w:t>
      </w:r>
      <w:r w:rsidRPr="00BB2D57">
        <w:rPr>
          <w:rFonts w:ascii="Palatino Linotype" w:eastAsia="Palatino Linotype" w:hAnsi="Palatino Linotype" w:cs="Palatino Linotype"/>
        </w:rPr>
        <w:t xml:space="preserve"> los motivos de inconformidad hechos valer por el </w:t>
      </w:r>
      <w:r w:rsidRPr="00BB2D57">
        <w:rPr>
          <w:rFonts w:ascii="Palatino Linotype" w:eastAsia="Palatino Linotype" w:hAnsi="Palatino Linotype" w:cs="Palatino Linotype"/>
          <w:b/>
        </w:rPr>
        <w:t>RECURRENTE</w:t>
      </w:r>
      <w:r w:rsidRPr="00BB2D57">
        <w:rPr>
          <w:rFonts w:ascii="Palatino Linotype" w:eastAsia="Palatino Linotype" w:hAnsi="Palatino Linotype" w:cs="Palatino Linotype"/>
        </w:rPr>
        <w:t xml:space="preserve"> en el Recurso de Revisión </w:t>
      </w:r>
      <w:r w:rsidR="007D6B98" w:rsidRPr="00BB2D57">
        <w:rPr>
          <w:rFonts w:ascii="Palatino Linotype" w:eastAsia="Palatino Linotype" w:hAnsi="Palatino Linotype" w:cs="Palatino Linotype"/>
          <w:b/>
        </w:rPr>
        <w:t>03044</w:t>
      </w:r>
      <w:r w:rsidRPr="00BB2D57">
        <w:rPr>
          <w:rFonts w:ascii="Palatino Linotype" w:eastAsia="Palatino Linotype" w:hAnsi="Palatino Linotype" w:cs="Palatino Linotype"/>
          <w:b/>
        </w:rPr>
        <w:t>/INFOEM/IP/RR/2023</w:t>
      </w:r>
      <w:r w:rsidRPr="00BB2D57">
        <w:rPr>
          <w:rFonts w:ascii="Palatino Linotype" w:eastAsia="Palatino Linotype" w:hAnsi="Palatino Linotype" w:cs="Palatino Linotype"/>
        </w:rPr>
        <w:t xml:space="preserve">, por lo que, en términos del </w:t>
      </w:r>
      <w:r w:rsidRPr="00BB2D57">
        <w:rPr>
          <w:rFonts w:ascii="Palatino Linotype" w:eastAsia="Palatino Linotype" w:hAnsi="Palatino Linotype" w:cs="Palatino Linotype"/>
          <w:b/>
        </w:rPr>
        <w:t>Considerando Cuarto</w:t>
      </w:r>
      <w:r w:rsidRPr="00BB2D57">
        <w:rPr>
          <w:rFonts w:ascii="Palatino Linotype" w:eastAsia="Palatino Linotype" w:hAnsi="Palatino Linotype" w:cs="Palatino Linotype"/>
        </w:rPr>
        <w:t xml:space="preserve"> de esta resolución, se </w:t>
      </w:r>
      <w:r w:rsidRPr="00BB2D57">
        <w:rPr>
          <w:rFonts w:ascii="Palatino Linotype" w:eastAsia="Palatino Linotype" w:hAnsi="Palatino Linotype" w:cs="Palatino Linotype"/>
          <w:b/>
        </w:rPr>
        <w:t>MODIFICA</w:t>
      </w:r>
      <w:r w:rsidRPr="00BB2D57">
        <w:rPr>
          <w:rFonts w:ascii="Palatino Linotype" w:eastAsia="Palatino Linotype" w:hAnsi="Palatino Linotype" w:cs="Palatino Linotype"/>
        </w:rPr>
        <w:t xml:space="preserve"> la respuesta emitida por el </w:t>
      </w:r>
      <w:r w:rsidRPr="00BB2D57">
        <w:rPr>
          <w:rFonts w:ascii="Palatino Linotype" w:eastAsia="Palatino Linotype" w:hAnsi="Palatino Linotype" w:cs="Palatino Linotype"/>
          <w:b/>
        </w:rPr>
        <w:t>SUJETO OBLIGADO</w:t>
      </w:r>
      <w:r w:rsidRPr="00BB2D57">
        <w:rPr>
          <w:rFonts w:ascii="Palatino Linotype" w:eastAsia="Palatino Linotype" w:hAnsi="Palatino Linotype" w:cs="Palatino Linotype"/>
        </w:rPr>
        <w:t>.</w:t>
      </w:r>
    </w:p>
    <w:p w14:paraId="1DD7C57A" w14:textId="77777777" w:rsidR="002F1BBC" w:rsidRPr="00BB2D57" w:rsidRDefault="002F1BBC" w:rsidP="002F1BBC">
      <w:pPr>
        <w:spacing w:line="360" w:lineRule="auto"/>
        <w:ind w:right="49"/>
        <w:jc w:val="both"/>
        <w:rPr>
          <w:rFonts w:ascii="Palatino Linotype" w:eastAsia="Palatino Linotype" w:hAnsi="Palatino Linotype" w:cs="Palatino Linotype"/>
        </w:rPr>
      </w:pPr>
    </w:p>
    <w:p w14:paraId="79BF8AB2" w14:textId="6CC7CA75" w:rsidR="002F1BBC" w:rsidRPr="00BB2D57" w:rsidRDefault="002F1BBC" w:rsidP="002F1BBC">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BB2D57">
        <w:rPr>
          <w:rFonts w:ascii="Palatino Linotype" w:eastAsia="Palatino Linotype" w:hAnsi="Palatino Linotype" w:cs="Palatino Linotype"/>
          <w:b/>
        </w:rPr>
        <w:t>Segundo</w:t>
      </w:r>
      <w:r w:rsidRPr="00BB2D57">
        <w:rPr>
          <w:rFonts w:ascii="Palatino Linotype" w:eastAsia="Palatino Linotype" w:hAnsi="Palatino Linotype" w:cs="Palatino Linotype"/>
        </w:rPr>
        <w:t xml:space="preserve">. Se </w:t>
      </w:r>
      <w:r w:rsidRPr="00BB2D57">
        <w:rPr>
          <w:rFonts w:ascii="Palatino Linotype" w:eastAsia="Palatino Linotype" w:hAnsi="Palatino Linotype" w:cs="Palatino Linotype"/>
          <w:b/>
        </w:rPr>
        <w:t>ORDENA</w:t>
      </w:r>
      <w:r w:rsidRPr="00BB2D57">
        <w:rPr>
          <w:rFonts w:ascii="Palatino Linotype" w:eastAsia="Palatino Linotype" w:hAnsi="Palatino Linotype" w:cs="Palatino Linotype"/>
        </w:rPr>
        <w:t xml:space="preserve"> al </w:t>
      </w:r>
      <w:r w:rsidRPr="00BB2D57">
        <w:rPr>
          <w:rFonts w:ascii="Palatino Linotype" w:eastAsia="Palatino Linotype" w:hAnsi="Palatino Linotype" w:cs="Palatino Linotype"/>
          <w:b/>
        </w:rPr>
        <w:t>SUJETO OBLIGADO</w:t>
      </w:r>
      <w:r w:rsidRPr="00BB2D57">
        <w:rPr>
          <w:rFonts w:ascii="Palatino Linotype" w:eastAsia="Palatino Linotype" w:hAnsi="Palatino Linotype" w:cs="Palatino Linotype"/>
        </w:rPr>
        <w:t xml:space="preserve"> a que, en términos del Considerando Cuarto, haga entrega vía Sistema de Acceso a la Información Mexiquense</w:t>
      </w:r>
      <w:bookmarkStart w:id="4" w:name="_heading=h.1fob9te" w:colFirst="0" w:colLast="0"/>
      <w:bookmarkEnd w:id="4"/>
      <w:r w:rsidRPr="00BB2D57">
        <w:rPr>
          <w:rFonts w:ascii="Palatino Linotype" w:eastAsia="Palatino Linotype" w:hAnsi="Palatino Linotype" w:cs="Palatino Linotype"/>
        </w:rPr>
        <w:t xml:space="preserve">, de la siguiente información: </w:t>
      </w:r>
    </w:p>
    <w:p w14:paraId="4438C367" w14:textId="77777777" w:rsidR="002F1BBC" w:rsidRPr="00BB2D57" w:rsidRDefault="002F1BBC" w:rsidP="002F1BBC">
      <w:pPr>
        <w:pBdr>
          <w:top w:val="nil"/>
          <w:left w:val="nil"/>
          <w:bottom w:val="nil"/>
          <w:right w:val="nil"/>
          <w:between w:val="nil"/>
        </w:pBdr>
        <w:spacing w:line="360" w:lineRule="auto"/>
        <w:ind w:right="49"/>
        <w:jc w:val="both"/>
        <w:rPr>
          <w:rFonts w:ascii="Palatino Linotype" w:eastAsia="Palatino Linotype" w:hAnsi="Palatino Linotype" w:cs="Palatino Linotype"/>
          <w:sz w:val="28"/>
        </w:rPr>
      </w:pPr>
    </w:p>
    <w:p w14:paraId="3ED2108D" w14:textId="4F6C6943" w:rsidR="000528FC" w:rsidRPr="00BB2D57" w:rsidRDefault="000528FC" w:rsidP="00895DC9">
      <w:pPr>
        <w:pStyle w:val="Prrafodelista"/>
        <w:numPr>
          <w:ilvl w:val="0"/>
          <w:numId w:val="11"/>
        </w:num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BB2D57">
        <w:rPr>
          <w:rFonts w:ascii="Palatino Linotype" w:eastAsia="Palatino Linotype" w:hAnsi="Palatino Linotype" w:cs="Palatino Linotype"/>
        </w:rPr>
        <w:t xml:space="preserve">Documento donde conste el nombre de las entidades fiscalizables </w:t>
      </w:r>
      <w:r w:rsidR="00895DC9" w:rsidRPr="00BB2D57">
        <w:rPr>
          <w:rFonts w:ascii="Palatino Linotype" w:eastAsia="Palatino Linotype" w:hAnsi="Palatino Linotype" w:cs="Palatino Linotype"/>
        </w:rPr>
        <w:t xml:space="preserve">faltantes </w:t>
      </w:r>
      <w:r w:rsidRPr="00BB2D57">
        <w:rPr>
          <w:rFonts w:ascii="Palatino Linotype" w:eastAsia="Palatino Linotype" w:hAnsi="Palatino Linotype" w:cs="Palatino Linotype"/>
        </w:rPr>
        <w:t xml:space="preserve">que no han cumplido con la entrega del primer informe trimestral dos mil veintitrés, al quince de mayo de dos mil veintitrés. </w:t>
      </w:r>
    </w:p>
    <w:p w14:paraId="1BD1D82D" w14:textId="77777777" w:rsidR="000528FC" w:rsidRPr="00BB2D57" w:rsidRDefault="000528FC" w:rsidP="00895DC9">
      <w:pPr>
        <w:pStyle w:val="Prrafodelista"/>
        <w:numPr>
          <w:ilvl w:val="0"/>
          <w:numId w:val="11"/>
        </w:numPr>
        <w:pBdr>
          <w:top w:val="nil"/>
          <w:left w:val="nil"/>
          <w:bottom w:val="nil"/>
          <w:right w:val="nil"/>
          <w:between w:val="nil"/>
        </w:pBdr>
        <w:spacing w:line="360" w:lineRule="auto"/>
        <w:ind w:right="49"/>
        <w:jc w:val="both"/>
        <w:rPr>
          <w:rFonts w:ascii="Palatino Linotype" w:eastAsia="Palatino Linotype" w:hAnsi="Palatino Linotype" w:cs="Palatino Linotype"/>
          <w:sz w:val="20"/>
        </w:rPr>
      </w:pPr>
      <w:r w:rsidRPr="00BB2D57">
        <w:rPr>
          <w:rFonts w:ascii="Palatino Linotype" w:hAnsi="Palatino Linotype"/>
          <w:szCs w:val="24"/>
          <w:lang w:eastAsia="es-ES"/>
        </w:rPr>
        <w:t>A</w:t>
      </w:r>
      <w:r w:rsidRPr="00BB2D57">
        <w:rPr>
          <w:rFonts w:ascii="Palatino Linotype" w:eastAsia="Palatino Linotype" w:hAnsi="Palatino Linotype" w:cs="Palatino Linotype"/>
          <w:szCs w:val="24"/>
        </w:rPr>
        <w:t xml:space="preserve">cuses faltantes de recepción del primer informe trimestral dos mil veintitrés de las entidades fiscalizables que lo entregaron en tiempo. </w:t>
      </w:r>
    </w:p>
    <w:p w14:paraId="59286CE3" w14:textId="355E900F" w:rsidR="002F1BBC" w:rsidRPr="00BB2D57" w:rsidRDefault="002F1BBC" w:rsidP="002F1BBC">
      <w:pPr>
        <w:spacing w:line="360" w:lineRule="auto"/>
        <w:ind w:right="49"/>
        <w:jc w:val="both"/>
        <w:rPr>
          <w:rFonts w:ascii="Palatino Linotype" w:eastAsia="Palatino Linotype" w:hAnsi="Palatino Linotype" w:cs="Palatino Linotype"/>
        </w:rPr>
      </w:pPr>
    </w:p>
    <w:p w14:paraId="624A9F65" w14:textId="28C9BFC5" w:rsidR="00895DC9" w:rsidRPr="00BB2D57" w:rsidRDefault="00895DC9" w:rsidP="00895DC9">
      <w:pPr>
        <w:tabs>
          <w:tab w:val="left" w:pos="567"/>
          <w:tab w:val="left" w:pos="993"/>
        </w:tabs>
        <w:spacing w:line="276" w:lineRule="auto"/>
        <w:ind w:left="567" w:right="49"/>
        <w:jc w:val="both"/>
        <w:rPr>
          <w:rFonts w:ascii="Palatino Linotype" w:eastAsia="Palatino Linotype" w:hAnsi="Palatino Linotype" w:cs="Palatino Linotype"/>
          <w:b/>
          <w:i/>
          <w:color w:val="FF0000"/>
          <w:lang w:eastAsia="es-MX"/>
        </w:rPr>
      </w:pPr>
      <w:r w:rsidRPr="00BB2D57">
        <w:rPr>
          <w:rFonts w:ascii="Palatino Linotype" w:eastAsia="Palatino Linotype" w:hAnsi="Palatino Linotype" w:cs="Palatino Linotype"/>
          <w:i/>
        </w:rPr>
        <w:t>Para el caso de que la información que se ordena entregar en el inciso a), no obre en los archivos del Sujeto Obligado, por no haberse generado, deberá hacerlo del conocimiento del Particular en términos del artículo 19, párrafo segundo, de la Ley de Transparencia y Acceso a la Información Pública del Estado de México y Municipios, para tenerse por colmado dicho requerimiento.</w:t>
      </w:r>
    </w:p>
    <w:p w14:paraId="07C94C98" w14:textId="77777777" w:rsidR="00895DC9" w:rsidRPr="00BB2D57" w:rsidRDefault="00895DC9" w:rsidP="002F1BBC">
      <w:pPr>
        <w:spacing w:line="360" w:lineRule="auto"/>
        <w:ind w:right="49"/>
        <w:jc w:val="both"/>
        <w:rPr>
          <w:rFonts w:ascii="Palatino Linotype" w:eastAsia="Palatino Linotype" w:hAnsi="Palatino Linotype" w:cs="Palatino Linotype"/>
        </w:rPr>
      </w:pPr>
    </w:p>
    <w:p w14:paraId="7EE63294" w14:textId="77777777" w:rsidR="002F1BBC" w:rsidRPr="00BB2D57" w:rsidRDefault="002F1BBC" w:rsidP="002F1BBC">
      <w:pPr>
        <w:spacing w:line="360" w:lineRule="auto"/>
        <w:ind w:right="49"/>
        <w:jc w:val="both"/>
        <w:rPr>
          <w:rFonts w:ascii="Palatino Linotype" w:eastAsia="Palatino Linotype" w:hAnsi="Palatino Linotype" w:cs="Palatino Linotype"/>
        </w:rPr>
      </w:pPr>
      <w:r w:rsidRPr="00BB2D57">
        <w:rPr>
          <w:rFonts w:ascii="Palatino Linotype" w:eastAsia="Palatino Linotype" w:hAnsi="Palatino Linotype" w:cs="Palatino Linotype"/>
          <w:b/>
        </w:rPr>
        <w:lastRenderedPageBreak/>
        <w:t>Tercero.</w:t>
      </w:r>
      <w:r w:rsidRPr="00BB2D57">
        <w:rPr>
          <w:rFonts w:ascii="Palatino Linotype" w:eastAsia="Palatino Linotype" w:hAnsi="Palatino Linotype" w:cs="Palatino Linotype"/>
        </w:rPr>
        <w:t xml:space="preserve"> </w:t>
      </w:r>
      <w:r w:rsidRPr="00BB2D57">
        <w:rPr>
          <w:rFonts w:ascii="Palatino Linotype" w:eastAsia="Palatino Linotype" w:hAnsi="Palatino Linotype" w:cs="Palatino Linotype"/>
          <w:b/>
        </w:rPr>
        <w:t xml:space="preserve">Notifíquese </w:t>
      </w:r>
      <w:r w:rsidRPr="00BB2D57">
        <w:rPr>
          <w:rFonts w:ascii="Palatino Linotype" w:eastAsia="Palatino Linotype" w:hAnsi="Palatino Linotype" w:cs="Palatino Linotype"/>
        </w:rPr>
        <w:t>la presente resolución al T</w:t>
      </w:r>
      <w:r w:rsidRPr="00BB2D57">
        <w:rPr>
          <w:rFonts w:ascii="Palatino Linotype" w:eastAsia="Palatino Linotype" w:hAnsi="Palatino Linotype" w:cs="Palatino Linotype"/>
          <w:b/>
        </w:rPr>
        <w:t xml:space="preserve">itular de la Unidad de Transparencia </w:t>
      </w:r>
      <w:r w:rsidRPr="00BB2D57">
        <w:rPr>
          <w:rFonts w:ascii="Palatino Linotype" w:eastAsia="Palatino Linotype" w:hAnsi="Palatino Linotype" w:cs="Palatino Linotype"/>
        </w:rPr>
        <w:t xml:space="preserve">del </w:t>
      </w:r>
      <w:r w:rsidRPr="00BB2D57">
        <w:rPr>
          <w:rFonts w:ascii="Palatino Linotype" w:eastAsia="Palatino Linotype" w:hAnsi="Palatino Linotype" w:cs="Palatino Linotype"/>
          <w:b/>
        </w:rPr>
        <w:t>SUJETO OBLIGADO</w:t>
      </w:r>
      <w:r w:rsidRPr="00BB2D57">
        <w:rPr>
          <w:rFonts w:ascii="Palatino Linotype" w:eastAsia="Palatino Linotype" w:hAnsi="Palatino Linotype" w:cs="Palatino Linotype"/>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216de la Ley  de Transparencia y Acceso a la Información Pública del Estado de México y Municipios.</w:t>
      </w:r>
    </w:p>
    <w:p w14:paraId="602F4A1B" w14:textId="77777777" w:rsidR="002F1BBC" w:rsidRPr="00BB2D57" w:rsidRDefault="002F1BBC" w:rsidP="002F1BBC">
      <w:pPr>
        <w:spacing w:line="360" w:lineRule="auto"/>
        <w:ind w:right="49"/>
        <w:jc w:val="both"/>
        <w:rPr>
          <w:rFonts w:ascii="Palatino Linotype" w:eastAsia="Palatino Linotype" w:hAnsi="Palatino Linotype" w:cs="Palatino Linotype"/>
          <w:b/>
        </w:rPr>
      </w:pPr>
    </w:p>
    <w:p w14:paraId="113ACED8" w14:textId="77777777" w:rsidR="002F1BBC" w:rsidRPr="00BB2D57" w:rsidRDefault="002F1BBC" w:rsidP="002F1BBC">
      <w:pPr>
        <w:spacing w:line="360" w:lineRule="auto"/>
        <w:ind w:right="49"/>
        <w:jc w:val="both"/>
        <w:rPr>
          <w:rFonts w:ascii="Palatino Linotype" w:eastAsia="Palatino Linotype" w:hAnsi="Palatino Linotype" w:cs="Palatino Linotype"/>
        </w:rPr>
      </w:pPr>
      <w:r w:rsidRPr="00BB2D57">
        <w:rPr>
          <w:rFonts w:ascii="Palatino Linotype" w:eastAsia="Palatino Linotype" w:hAnsi="Palatino Linotype" w:cs="Palatino Linotype"/>
          <w:b/>
        </w:rPr>
        <w:t>Cuarto.</w:t>
      </w:r>
      <w:r w:rsidRPr="00BB2D57">
        <w:rPr>
          <w:rFonts w:ascii="Palatino Linotype" w:eastAsia="Palatino Linotype" w:hAnsi="Palatino Linotype" w:cs="Palatino Linotype"/>
        </w:rPr>
        <w:t xml:space="preserve"> </w:t>
      </w:r>
      <w:r w:rsidRPr="00BB2D57">
        <w:rPr>
          <w:rFonts w:ascii="Palatino Linotype" w:eastAsia="Palatino Linotype" w:hAnsi="Palatino Linotype" w:cs="Palatino Linotype"/>
          <w:b/>
        </w:rPr>
        <w:t>Notifíquese vía SAIMEX</w:t>
      </w:r>
      <w:r w:rsidRPr="00BB2D57">
        <w:rPr>
          <w:rFonts w:ascii="Palatino Linotype" w:eastAsia="Palatino Linotype" w:hAnsi="Palatino Linotype" w:cs="Palatino Linotype"/>
        </w:rPr>
        <w:t xml:space="preserve"> a la parte </w:t>
      </w:r>
      <w:r w:rsidRPr="00BB2D57">
        <w:rPr>
          <w:rFonts w:ascii="Palatino Linotype" w:eastAsia="Palatino Linotype" w:hAnsi="Palatino Linotype" w:cs="Palatino Linotype"/>
          <w:b/>
        </w:rPr>
        <w:t xml:space="preserve">RECURRENTE </w:t>
      </w:r>
      <w:r w:rsidRPr="00BB2D57">
        <w:rPr>
          <w:rFonts w:ascii="Palatino Linotype" w:eastAsia="Palatino Linotype" w:hAnsi="Palatino Linotype" w:cs="Palatino Linotype"/>
        </w:rPr>
        <w:t xml:space="preserve">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 </w:t>
      </w:r>
    </w:p>
    <w:p w14:paraId="181DF090" w14:textId="77777777" w:rsidR="002F1BBC" w:rsidRPr="00BB2D57" w:rsidRDefault="002F1BBC" w:rsidP="002F1BBC">
      <w:pPr>
        <w:spacing w:line="360" w:lineRule="auto"/>
        <w:ind w:right="49"/>
        <w:jc w:val="both"/>
        <w:rPr>
          <w:rFonts w:ascii="Palatino Linotype" w:eastAsia="Palatino Linotype" w:hAnsi="Palatino Linotype" w:cs="Palatino Linotype"/>
        </w:rPr>
      </w:pPr>
    </w:p>
    <w:p w14:paraId="4FA291B6" w14:textId="77777777" w:rsidR="002F1BBC" w:rsidRPr="00BB2D57" w:rsidRDefault="002F1BBC" w:rsidP="002F1BBC">
      <w:pPr>
        <w:spacing w:line="360" w:lineRule="auto"/>
        <w:ind w:right="49"/>
        <w:jc w:val="both"/>
        <w:rPr>
          <w:rFonts w:ascii="Palatino Linotype" w:eastAsia="Palatino Linotype" w:hAnsi="Palatino Linotype" w:cs="Palatino Linotype"/>
        </w:rPr>
      </w:pPr>
      <w:r w:rsidRPr="00BB2D57">
        <w:rPr>
          <w:rFonts w:ascii="Palatino Linotype" w:eastAsia="Palatino Linotype" w:hAnsi="Palatino Linotype" w:cs="Palatino Linotype"/>
          <w:b/>
        </w:rPr>
        <w:t>Quinto.</w:t>
      </w:r>
      <w:r w:rsidRPr="00BB2D57">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sidRPr="00BB2D57">
        <w:rPr>
          <w:rFonts w:ascii="Palatino Linotype" w:eastAsia="Palatino Linotype" w:hAnsi="Palatino Linotype" w:cs="Palatino Linotype"/>
          <w:b/>
        </w:rPr>
        <w:t>SUJETO OBLIGADO</w:t>
      </w:r>
      <w:r w:rsidRPr="00BB2D57">
        <w:rPr>
          <w:rFonts w:ascii="Palatino Linotype" w:eastAsia="Palatino Linotype" w:hAnsi="Palatino Linotype" w:cs="Palatino Linotype"/>
        </w:rPr>
        <w:t xml:space="preserve"> de manera fundada y motivada, podrá solicitar una ampliación de plazo para el cumplimiento de la presente resolución.</w:t>
      </w:r>
    </w:p>
    <w:p w14:paraId="35E230B4" w14:textId="77777777" w:rsidR="00EE6FB1" w:rsidRPr="00BB2D57" w:rsidRDefault="00EE6FB1" w:rsidP="00EE6FB1">
      <w:pPr>
        <w:spacing w:line="360" w:lineRule="auto"/>
        <w:ind w:right="49"/>
        <w:jc w:val="both"/>
        <w:rPr>
          <w:rFonts w:ascii="Palatino Linotype" w:eastAsia="Palatino Linotype" w:hAnsi="Palatino Linotype" w:cs="Palatino Linotype"/>
        </w:rPr>
      </w:pPr>
    </w:p>
    <w:p w14:paraId="1A1357A5" w14:textId="1B8602C4" w:rsidR="00397333" w:rsidRDefault="00B16908">
      <w:pPr>
        <w:spacing w:line="360" w:lineRule="auto"/>
        <w:jc w:val="both"/>
        <w:rPr>
          <w:rFonts w:ascii="Palatino Linotype" w:eastAsia="Palatino Linotype" w:hAnsi="Palatino Linotype" w:cs="Palatino Linotype"/>
        </w:rPr>
        <w:sectPr w:rsidR="00397333">
          <w:headerReference w:type="default" r:id="rId38"/>
          <w:footerReference w:type="default" r:id="rId39"/>
          <w:headerReference w:type="first" r:id="rId40"/>
          <w:footerReference w:type="first" r:id="rId41"/>
          <w:pgSz w:w="12240" w:h="15840"/>
          <w:pgMar w:top="2041" w:right="1701" w:bottom="1701" w:left="1701" w:header="709" w:footer="709" w:gutter="0"/>
          <w:pgNumType w:start="1"/>
          <w:cols w:space="720"/>
          <w:titlePg/>
        </w:sectPr>
      </w:pPr>
      <w:r w:rsidRPr="00BB2D57">
        <w:rPr>
          <w:rFonts w:ascii="Palatino Linotype" w:eastAsia="Palatino Linotype" w:hAnsi="Palatino Linotype" w:cs="Palatino Linotype"/>
          <w:color w:val="222222"/>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3C62F4" w:rsidRPr="00BB2D57">
        <w:rPr>
          <w:rFonts w:ascii="Palatino Linotype" w:eastAsia="Palatino Linotype" w:hAnsi="Palatino Linotype" w:cs="Palatino Linotype"/>
          <w:color w:val="222222"/>
        </w:rPr>
        <w:t xml:space="preserve"> CON AUSENCIA JUSTIFICADA</w:t>
      </w:r>
      <w:r w:rsidRPr="00BB2D57">
        <w:rPr>
          <w:rFonts w:ascii="Palatino Linotype" w:eastAsia="Palatino Linotype" w:hAnsi="Palatino Linotype" w:cs="Palatino Linotype"/>
          <w:color w:val="222222"/>
        </w:rPr>
        <w:t>, SHARON CRISTINA MORALES MARTÍNEZ, LUIS GUSTAVO PARRA NORIEGA Y</w:t>
      </w:r>
      <w:r w:rsidR="00E22C26" w:rsidRPr="00BB2D57">
        <w:rPr>
          <w:rFonts w:ascii="Palatino Linotype" w:eastAsia="Palatino Linotype" w:hAnsi="Palatino Linotype" w:cs="Palatino Linotype"/>
          <w:color w:val="222222"/>
        </w:rPr>
        <w:t xml:space="preserve"> GUADALUPE RAMÍREZ PEÑA; EN LA </w:t>
      </w:r>
      <w:r w:rsidR="008C702B" w:rsidRPr="00BB2D57">
        <w:rPr>
          <w:rFonts w:ascii="Palatino Linotype" w:eastAsia="Palatino Linotype" w:hAnsi="Palatino Linotype" w:cs="Palatino Linotype"/>
          <w:color w:val="222222"/>
        </w:rPr>
        <w:t>TRIGÉSIMA</w:t>
      </w:r>
      <w:r w:rsidR="00E22C26" w:rsidRPr="00BB2D57">
        <w:rPr>
          <w:rFonts w:ascii="Palatino Linotype" w:eastAsia="Palatino Linotype" w:hAnsi="Palatino Linotype" w:cs="Palatino Linotype"/>
          <w:color w:val="222222"/>
        </w:rPr>
        <w:t xml:space="preserve"> </w:t>
      </w:r>
      <w:r w:rsidR="00603C3E" w:rsidRPr="00BB2D57">
        <w:rPr>
          <w:rFonts w:ascii="Palatino Linotype" w:eastAsia="Palatino Linotype" w:hAnsi="Palatino Linotype" w:cs="Palatino Linotype"/>
          <w:color w:val="222222"/>
        </w:rPr>
        <w:t>CUARTA</w:t>
      </w:r>
      <w:r w:rsidR="001C2B0C" w:rsidRPr="00BB2D57">
        <w:rPr>
          <w:rFonts w:ascii="Palatino Linotype" w:eastAsia="Palatino Linotype" w:hAnsi="Palatino Linotype" w:cs="Palatino Linotype"/>
          <w:color w:val="222222"/>
        </w:rPr>
        <w:t xml:space="preserve"> </w:t>
      </w:r>
      <w:r w:rsidRPr="00BB2D57">
        <w:rPr>
          <w:rFonts w:ascii="Palatino Linotype" w:eastAsia="Palatino Linotype" w:hAnsi="Palatino Linotype" w:cs="Palatino Linotype"/>
          <w:color w:val="222222"/>
        </w:rPr>
        <w:t xml:space="preserve">SESIÓN ORDINARIA CELEBRADA </w:t>
      </w:r>
      <w:r w:rsidR="00603C3E" w:rsidRPr="00BB2D57">
        <w:rPr>
          <w:rFonts w:ascii="Palatino Linotype" w:eastAsia="Palatino Linotype" w:hAnsi="Palatino Linotype" w:cs="Palatino Linotype"/>
          <w:color w:val="222222"/>
        </w:rPr>
        <w:t xml:space="preserve">EL </w:t>
      </w:r>
      <w:r w:rsidR="007D6B98" w:rsidRPr="00BB2D57">
        <w:rPr>
          <w:rFonts w:ascii="Palatino Linotype" w:eastAsia="Palatino Linotype" w:hAnsi="Palatino Linotype" w:cs="Palatino Linotype"/>
          <w:color w:val="222222"/>
        </w:rPr>
        <w:t>VEINTE</w:t>
      </w:r>
      <w:r w:rsidR="001C2B0C" w:rsidRPr="00BB2D57">
        <w:rPr>
          <w:rFonts w:ascii="Palatino Linotype" w:eastAsia="Palatino Linotype" w:hAnsi="Palatino Linotype" w:cs="Palatino Linotype"/>
          <w:color w:val="222222"/>
        </w:rPr>
        <w:t xml:space="preserve"> DE SEPTIEMBRE </w:t>
      </w:r>
      <w:r w:rsidRPr="00BB2D57">
        <w:rPr>
          <w:rFonts w:ascii="Palatino Linotype" w:eastAsia="Palatino Linotype" w:hAnsi="Palatino Linotype" w:cs="Palatino Linotype"/>
          <w:color w:val="222222"/>
        </w:rPr>
        <w:t>DEL DOS MIL VEINTITRÉS, ANTE EL SECRETARIO TÉCNICO DEL PLENO ALEXIS TAPIA RAMÍREZ</w:t>
      </w:r>
      <w:r w:rsidR="000528FC" w:rsidRPr="00BB2D57">
        <w:rPr>
          <w:rFonts w:ascii="Palatino Linotype" w:eastAsia="Palatino Linotype" w:hAnsi="Palatino Linotype" w:cs="Palatino Linotype"/>
        </w:rPr>
        <w:t>.</w:t>
      </w:r>
      <w:r w:rsidR="000528FC">
        <w:rPr>
          <w:rFonts w:ascii="Palatino Linotype" w:eastAsia="Palatino Linotype" w:hAnsi="Palatino Linotype" w:cs="Palatino Linotype"/>
        </w:rPr>
        <w:t xml:space="preserve">                            </w:t>
      </w:r>
    </w:p>
    <w:p w14:paraId="731620FE" w14:textId="77777777" w:rsidR="00397333" w:rsidRDefault="00397333">
      <w:pPr>
        <w:spacing w:line="360" w:lineRule="auto"/>
        <w:jc w:val="both"/>
        <w:rPr>
          <w:rFonts w:ascii="Palatino Linotype" w:eastAsia="Palatino Linotype" w:hAnsi="Palatino Linotype" w:cs="Palatino Linotype"/>
        </w:rPr>
      </w:pPr>
    </w:p>
    <w:sectPr w:rsidR="00397333">
      <w:headerReference w:type="first" r:id="rId42"/>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2D7795" w14:textId="77777777" w:rsidR="00C35C2D" w:rsidRDefault="00C35C2D">
      <w:r>
        <w:separator/>
      </w:r>
    </w:p>
  </w:endnote>
  <w:endnote w:type="continuationSeparator" w:id="0">
    <w:p w14:paraId="23641DC7" w14:textId="77777777" w:rsidR="00C35C2D" w:rsidRDefault="00C35C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715CAD" w14:textId="77777777" w:rsidR="004B1962" w:rsidRDefault="004B1962">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5664B3">
      <w:rPr>
        <w:rFonts w:ascii="Arial" w:eastAsia="Arial" w:hAnsi="Arial" w:cs="Arial"/>
        <w:b/>
        <w:noProof/>
        <w:color w:val="000000"/>
        <w:sz w:val="20"/>
        <w:szCs w:val="20"/>
      </w:rPr>
      <w:t>21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5664B3">
      <w:rPr>
        <w:rFonts w:ascii="Arial" w:eastAsia="Arial" w:hAnsi="Arial" w:cs="Arial"/>
        <w:b/>
        <w:noProof/>
        <w:color w:val="000000"/>
        <w:sz w:val="20"/>
        <w:szCs w:val="20"/>
      </w:rPr>
      <w:t>49</w:t>
    </w:r>
    <w:r>
      <w:rPr>
        <w:rFonts w:ascii="Arial" w:eastAsia="Arial" w:hAnsi="Arial" w:cs="Arial"/>
        <w:b/>
        <w:color w:val="000000"/>
        <w:sz w:val="20"/>
        <w:szCs w:val="20"/>
      </w:rPr>
      <w:fldChar w:fldCharType="end"/>
    </w:r>
  </w:p>
  <w:p w14:paraId="74FD0940" w14:textId="77777777" w:rsidR="004B1962" w:rsidRDefault="004B1962">
    <w:pPr>
      <w:pBdr>
        <w:top w:val="nil"/>
        <w:left w:val="nil"/>
        <w:bottom w:val="nil"/>
        <w:right w:val="nil"/>
        <w:between w:val="nil"/>
      </w:pBdr>
      <w:tabs>
        <w:tab w:val="center" w:pos="4252"/>
        <w:tab w:val="right" w:pos="8504"/>
      </w:tabs>
      <w:rPr>
        <w:color w:val="000000"/>
      </w:rPr>
    </w:pPr>
  </w:p>
  <w:p w14:paraId="2A58C321" w14:textId="77777777" w:rsidR="004B1962" w:rsidRDefault="004B1962">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7B0492" w14:textId="77777777" w:rsidR="004B1962" w:rsidRDefault="004B1962">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5664B3">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5664B3">
      <w:rPr>
        <w:rFonts w:ascii="Arial" w:eastAsia="Arial" w:hAnsi="Arial" w:cs="Arial"/>
        <w:b/>
        <w:noProof/>
        <w:color w:val="000000"/>
        <w:sz w:val="20"/>
        <w:szCs w:val="20"/>
      </w:rPr>
      <w:t>49</w:t>
    </w:r>
    <w:r>
      <w:rPr>
        <w:rFonts w:ascii="Arial" w:eastAsia="Arial" w:hAnsi="Arial" w:cs="Arial"/>
        <w:b/>
        <w:color w:val="000000"/>
        <w:sz w:val="20"/>
        <w:szCs w:val="20"/>
      </w:rPr>
      <w:fldChar w:fldCharType="end"/>
    </w:r>
  </w:p>
  <w:p w14:paraId="086B091E" w14:textId="77777777" w:rsidR="004B1962" w:rsidRDefault="004B1962">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A385BA" w14:textId="77777777" w:rsidR="00C35C2D" w:rsidRDefault="00C35C2D">
      <w:r>
        <w:separator/>
      </w:r>
    </w:p>
  </w:footnote>
  <w:footnote w:type="continuationSeparator" w:id="0">
    <w:p w14:paraId="1965D8B0" w14:textId="77777777" w:rsidR="00C35C2D" w:rsidRDefault="00C35C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A5A884" w14:textId="00E0108E" w:rsidR="004B1962" w:rsidRDefault="004B1962">
    <w:pPr>
      <w:widowControl w:val="0"/>
      <w:pBdr>
        <w:top w:val="nil"/>
        <w:left w:val="nil"/>
        <w:bottom w:val="nil"/>
        <w:right w:val="nil"/>
        <w:between w:val="nil"/>
      </w:pBdr>
      <w:spacing w:line="276" w:lineRule="auto"/>
      <w:rPr>
        <w:rFonts w:ascii="Calibri" w:eastAsia="Calibri" w:hAnsi="Calibri" w:cs="Calibri"/>
        <w:color w:val="000000"/>
      </w:rPr>
    </w:pPr>
    <w:r>
      <w:rPr>
        <w:noProof/>
        <w:lang w:val="es-MX" w:eastAsia="es-MX"/>
      </w:rPr>
      <w:drawing>
        <wp:anchor distT="0" distB="0" distL="0" distR="0" simplePos="0" relativeHeight="251658240" behindDoc="1" locked="0" layoutInCell="1" hidden="0" allowOverlap="1" wp14:anchorId="6A6EFE51" wp14:editId="059FC39E">
          <wp:simplePos x="0" y="0"/>
          <wp:positionH relativeFrom="column">
            <wp:posOffset>-742950</wp:posOffset>
          </wp:positionH>
          <wp:positionV relativeFrom="paragraph">
            <wp:posOffset>-402590</wp:posOffset>
          </wp:positionV>
          <wp:extent cx="7809876" cy="10165823"/>
          <wp:effectExtent l="0" t="0" r="0" b="0"/>
          <wp:wrapNone/>
          <wp:docPr id="3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0"/>
      <w:tblW w:w="5528" w:type="dxa"/>
      <w:tblInd w:w="3261" w:type="dxa"/>
      <w:tblLayout w:type="fixed"/>
      <w:tblLook w:val="0400" w:firstRow="0" w:lastRow="0" w:firstColumn="0" w:lastColumn="0" w:noHBand="0" w:noVBand="1"/>
    </w:tblPr>
    <w:tblGrid>
      <w:gridCol w:w="2551"/>
      <w:gridCol w:w="2977"/>
    </w:tblGrid>
    <w:tr w:rsidR="004B1962" w14:paraId="410F6866" w14:textId="77777777">
      <w:tc>
        <w:tcPr>
          <w:tcW w:w="2551" w:type="dxa"/>
          <w:vAlign w:val="center"/>
        </w:tcPr>
        <w:p w14:paraId="4F3EC25E" w14:textId="77777777" w:rsidR="004B1962" w:rsidRDefault="004B196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14:paraId="35B37800" w14:textId="664035A3" w:rsidR="004B1962" w:rsidRDefault="004B1962">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03044/INFOEM/IP/RR/2023</w:t>
          </w:r>
        </w:p>
      </w:tc>
    </w:tr>
    <w:tr w:rsidR="004B1962" w14:paraId="7FF3BFBA" w14:textId="77777777">
      <w:trPr>
        <w:trHeight w:val="228"/>
      </w:trPr>
      <w:tc>
        <w:tcPr>
          <w:tcW w:w="2551" w:type="dxa"/>
          <w:vAlign w:val="center"/>
        </w:tcPr>
        <w:p w14:paraId="2DC18B76" w14:textId="15A3777D" w:rsidR="004B1962" w:rsidRDefault="004B196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14:paraId="750FF33F" w14:textId="3ED53D75" w:rsidR="004B1962" w:rsidRDefault="004B1962" w:rsidP="008D62AC">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Poder Legislativo</w:t>
          </w:r>
        </w:p>
      </w:tc>
    </w:tr>
    <w:tr w:rsidR="004B1962" w14:paraId="4B680A7E" w14:textId="77777777">
      <w:tc>
        <w:tcPr>
          <w:tcW w:w="2551" w:type="dxa"/>
          <w:vAlign w:val="center"/>
        </w:tcPr>
        <w:p w14:paraId="450F4EE9" w14:textId="77777777" w:rsidR="004B1962" w:rsidRDefault="004B196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14:paraId="775322B9" w14:textId="77777777" w:rsidR="004B1962" w:rsidRDefault="004B1962">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1676434" w14:textId="13F3891E" w:rsidR="004B1962" w:rsidRDefault="004B1962">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AD04DC" w14:textId="77777777" w:rsidR="004B1962" w:rsidRDefault="004B1962">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eastAsia="es-MX"/>
      </w:rPr>
      <w:drawing>
        <wp:anchor distT="0" distB="0" distL="0" distR="0" simplePos="0" relativeHeight="251659264" behindDoc="1" locked="0" layoutInCell="1" hidden="0" allowOverlap="1" wp14:anchorId="2EE867EB" wp14:editId="24E76882">
          <wp:simplePos x="0" y="0"/>
          <wp:positionH relativeFrom="column">
            <wp:posOffset>-798194</wp:posOffset>
          </wp:positionH>
          <wp:positionV relativeFrom="paragraph">
            <wp:posOffset>-399414</wp:posOffset>
          </wp:positionV>
          <wp:extent cx="7809876" cy="10165823"/>
          <wp:effectExtent l="0" t="0" r="0" b="0"/>
          <wp:wrapNone/>
          <wp:docPr id="3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
      <w:tblW w:w="5670" w:type="dxa"/>
      <w:tblInd w:w="3119" w:type="dxa"/>
      <w:tblLayout w:type="fixed"/>
      <w:tblLook w:val="0400" w:firstRow="0" w:lastRow="0" w:firstColumn="0" w:lastColumn="0" w:noHBand="0" w:noVBand="1"/>
    </w:tblPr>
    <w:tblGrid>
      <w:gridCol w:w="2551"/>
      <w:gridCol w:w="3119"/>
    </w:tblGrid>
    <w:tr w:rsidR="004B1962" w:rsidRPr="00924CBB" w14:paraId="0ABB4C37" w14:textId="77777777">
      <w:tc>
        <w:tcPr>
          <w:tcW w:w="2551" w:type="dxa"/>
          <w:vAlign w:val="center"/>
        </w:tcPr>
        <w:p w14:paraId="23A06263" w14:textId="77777777" w:rsidR="004B1962" w:rsidRPr="00924CBB" w:rsidRDefault="004B1962">
          <w:pPr>
            <w:rPr>
              <w:rFonts w:ascii="Palatino Linotype" w:eastAsia="Palatino Linotype" w:hAnsi="Palatino Linotype" w:cs="Palatino Linotype"/>
              <w:b/>
              <w:sz w:val="22"/>
              <w:szCs w:val="22"/>
            </w:rPr>
          </w:pPr>
          <w:r w:rsidRPr="00924CBB">
            <w:rPr>
              <w:rFonts w:ascii="Palatino Linotype" w:eastAsia="Palatino Linotype" w:hAnsi="Palatino Linotype" w:cs="Palatino Linotype"/>
              <w:b/>
              <w:sz w:val="22"/>
              <w:szCs w:val="22"/>
            </w:rPr>
            <w:t>Recurso de Revisión:</w:t>
          </w:r>
        </w:p>
      </w:tc>
      <w:tc>
        <w:tcPr>
          <w:tcW w:w="3119" w:type="dxa"/>
          <w:vAlign w:val="center"/>
        </w:tcPr>
        <w:p w14:paraId="5AEB2A1C" w14:textId="6685F33B" w:rsidR="004B1962" w:rsidRPr="00924CBB" w:rsidRDefault="004B1962" w:rsidP="00CA5E07">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03044</w:t>
          </w:r>
          <w:r w:rsidRPr="00924CBB">
            <w:rPr>
              <w:rFonts w:ascii="Palatino Linotype" w:eastAsia="Palatino Linotype" w:hAnsi="Palatino Linotype" w:cs="Palatino Linotype"/>
              <w:b/>
              <w:sz w:val="22"/>
              <w:szCs w:val="22"/>
            </w:rPr>
            <w:t xml:space="preserve">/INFOEM/IP/RR/2023 </w:t>
          </w:r>
        </w:p>
      </w:tc>
    </w:tr>
    <w:tr w:rsidR="004B1962" w:rsidRPr="00924CBB" w14:paraId="021994CC" w14:textId="77777777">
      <w:tc>
        <w:tcPr>
          <w:tcW w:w="2551" w:type="dxa"/>
          <w:vAlign w:val="center"/>
        </w:tcPr>
        <w:p w14:paraId="4E679DDD" w14:textId="77777777" w:rsidR="004B1962" w:rsidRPr="00924CBB" w:rsidRDefault="004B1962">
          <w:pPr>
            <w:ind w:left="35" w:hanging="35"/>
            <w:rPr>
              <w:rFonts w:ascii="Palatino Linotype" w:eastAsia="Palatino Linotype" w:hAnsi="Palatino Linotype" w:cs="Palatino Linotype"/>
              <w:b/>
              <w:sz w:val="22"/>
              <w:szCs w:val="22"/>
            </w:rPr>
          </w:pPr>
          <w:r w:rsidRPr="00924CBB">
            <w:rPr>
              <w:rFonts w:ascii="Palatino Linotype" w:eastAsia="Palatino Linotype" w:hAnsi="Palatino Linotype" w:cs="Palatino Linotype"/>
              <w:b/>
              <w:sz w:val="22"/>
              <w:szCs w:val="22"/>
            </w:rPr>
            <w:t>Recurrente:</w:t>
          </w:r>
        </w:p>
      </w:tc>
      <w:tc>
        <w:tcPr>
          <w:tcW w:w="3119" w:type="dxa"/>
          <w:vAlign w:val="center"/>
        </w:tcPr>
        <w:p w14:paraId="782016DA" w14:textId="3BD10D54" w:rsidR="004B1962" w:rsidRPr="00924CBB" w:rsidRDefault="004B1962" w:rsidP="00B91112">
          <w:pPr>
            <w:ind w:right="27"/>
            <w:jc w:val="both"/>
            <w:rPr>
              <w:rFonts w:ascii="Palatino Linotype" w:eastAsia="Palatino Linotype" w:hAnsi="Palatino Linotype" w:cs="Palatino Linotype"/>
              <w:b/>
              <w:sz w:val="22"/>
              <w:szCs w:val="22"/>
            </w:rPr>
          </w:pPr>
        </w:p>
      </w:tc>
    </w:tr>
    <w:tr w:rsidR="004B1962" w:rsidRPr="00924CBB" w14:paraId="491D29D6" w14:textId="77777777">
      <w:trPr>
        <w:trHeight w:val="228"/>
      </w:trPr>
      <w:tc>
        <w:tcPr>
          <w:tcW w:w="2551" w:type="dxa"/>
          <w:vAlign w:val="center"/>
        </w:tcPr>
        <w:p w14:paraId="2A6E034B" w14:textId="2B19127C" w:rsidR="004B1962" w:rsidRPr="00924CBB" w:rsidRDefault="004B1962">
          <w:pPr>
            <w:rPr>
              <w:rFonts w:ascii="Palatino Linotype" w:eastAsia="Palatino Linotype" w:hAnsi="Palatino Linotype" w:cs="Palatino Linotype"/>
              <w:b/>
              <w:sz w:val="22"/>
              <w:szCs w:val="22"/>
            </w:rPr>
          </w:pPr>
          <w:r w:rsidRPr="00924CBB">
            <w:rPr>
              <w:rFonts w:ascii="Palatino Linotype" w:eastAsia="Palatino Linotype" w:hAnsi="Palatino Linotype" w:cs="Palatino Linotype"/>
              <w:b/>
              <w:sz w:val="22"/>
              <w:szCs w:val="22"/>
            </w:rPr>
            <w:t>Sujeto obligado:</w:t>
          </w:r>
        </w:p>
      </w:tc>
      <w:tc>
        <w:tcPr>
          <w:tcW w:w="3119" w:type="dxa"/>
          <w:vAlign w:val="center"/>
        </w:tcPr>
        <w:p w14:paraId="59811C07" w14:textId="31F8A685" w:rsidR="004B1962" w:rsidRPr="00924CBB" w:rsidRDefault="004B1962" w:rsidP="008D62AC">
          <w:pPr>
            <w:ind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Poder Legislativo</w:t>
          </w:r>
        </w:p>
      </w:tc>
    </w:tr>
    <w:tr w:rsidR="004B1962" w:rsidRPr="00924CBB" w14:paraId="412F3721" w14:textId="77777777">
      <w:tc>
        <w:tcPr>
          <w:tcW w:w="2551" w:type="dxa"/>
          <w:vAlign w:val="center"/>
        </w:tcPr>
        <w:p w14:paraId="7EDAC2CA" w14:textId="77777777" w:rsidR="004B1962" w:rsidRPr="00924CBB" w:rsidRDefault="004B1962">
          <w:pPr>
            <w:rPr>
              <w:rFonts w:ascii="Palatino Linotype" w:eastAsia="Palatino Linotype" w:hAnsi="Palatino Linotype" w:cs="Palatino Linotype"/>
              <w:b/>
              <w:sz w:val="22"/>
              <w:szCs w:val="22"/>
            </w:rPr>
          </w:pPr>
          <w:r w:rsidRPr="00924CBB">
            <w:rPr>
              <w:rFonts w:ascii="Palatino Linotype" w:eastAsia="Palatino Linotype" w:hAnsi="Palatino Linotype" w:cs="Palatino Linotype"/>
              <w:b/>
              <w:sz w:val="22"/>
              <w:szCs w:val="22"/>
            </w:rPr>
            <w:t>Comisionada ponente:</w:t>
          </w:r>
        </w:p>
      </w:tc>
      <w:tc>
        <w:tcPr>
          <w:tcW w:w="3119" w:type="dxa"/>
          <w:vAlign w:val="center"/>
        </w:tcPr>
        <w:p w14:paraId="296FCD99" w14:textId="77777777" w:rsidR="004B1962" w:rsidRPr="00924CBB" w:rsidRDefault="004B1962">
          <w:pPr>
            <w:ind w:right="-533"/>
            <w:jc w:val="both"/>
            <w:rPr>
              <w:rFonts w:ascii="Palatino Linotype" w:eastAsia="Palatino Linotype" w:hAnsi="Palatino Linotype" w:cs="Palatino Linotype"/>
              <w:b/>
              <w:sz w:val="22"/>
              <w:szCs w:val="22"/>
            </w:rPr>
          </w:pPr>
          <w:r w:rsidRPr="00924CBB">
            <w:rPr>
              <w:rFonts w:ascii="Palatino Linotype" w:eastAsia="Palatino Linotype" w:hAnsi="Palatino Linotype" w:cs="Palatino Linotype"/>
              <w:b/>
              <w:sz w:val="22"/>
              <w:szCs w:val="22"/>
            </w:rPr>
            <w:t>Guadalupe Ramírez Peña</w:t>
          </w:r>
        </w:p>
      </w:tc>
    </w:tr>
  </w:tbl>
  <w:p w14:paraId="4B62D0F1" w14:textId="77777777" w:rsidR="004B1962" w:rsidRDefault="004B1962">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D6FFA3" w14:textId="77777777" w:rsidR="004B1962" w:rsidRDefault="004B1962">
    <w:pPr>
      <w:pBdr>
        <w:top w:val="nil"/>
        <w:left w:val="nil"/>
        <w:bottom w:val="nil"/>
        <w:right w:val="nil"/>
        <w:between w:val="nil"/>
      </w:pBdr>
      <w:tabs>
        <w:tab w:val="center" w:pos="4252"/>
        <w:tab w:val="right" w:pos="8504"/>
      </w:tabs>
      <w:jc w:val="both"/>
      <w:rPr>
        <w:rFonts w:ascii="Calibri" w:eastAsia="Calibri" w:hAnsi="Calibri" w:cs="Calibri"/>
        <w:color w:val="000000"/>
      </w:rPr>
    </w:pPr>
  </w:p>
  <w:p w14:paraId="6E1A07CC" w14:textId="77777777" w:rsidR="004B1962" w:rsidRDefault="004B1962">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4553F2"/>
    <w:multiLevelType w:val="hybridMultilevel"/>
    <w:tmpl w:val="ACFE17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9A82660"/>
    <w:multiLevelType w:val="hybridMultilevel"/>
    <w:tmpl w:val="C18EEF74"/>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B405605"/>
    <w:multiLevelType w:val="hybridMultilevel"/>
    <w:tmpl w:val="AE88032C"/>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76B287F"/>
    <w:multiLevelType w:val="hybridMultilevel"/>
    <w:tmpl w:val="FB664160"/>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DCC62E3"/>
    <w:multiLevelType w:val="hybridMultilevel"/>
    <w:tmpl w:val="C35896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49306EA7"/>
    <w:multiLevelType w:val="hybridMultilevel"/>
    <w:tmpl w:val="AB846C12"/>
    <w:lvl w:ilvl="0" w:tplc="5D281A6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49BD25FE"/>
    <w:multiLevelType w:val="hybridMultilevel"/>
    <w:tmpl w:val="42422F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50EA5A3C"/>
    <w:multiLevelType w:val="multilevel"/>
    <w:tmpl w:val="FAE004B8"/>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5ED72405"/>
    <w:multiLevelType w:val="hybridMultilevel"/>
    <w:tmpl w:val="0B6230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635D2BE2"/>
    <w:multiLevelType w:val="multilevel"/>
    <w:tmpl w:val="6FBABAF2"/>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nsid w:val="66267B50"/>
    <w:multiLevelType w:val="multilevel"/>
    <w:tmpl w:val="17F688E2"/>
    <w:lvl w:ilvl="0">
      <w:start w:val="1"/>
      <w:numFmt w:val="upperRoman"/>
      <w:lvlText w:val="%1."/>
      <w:lvlJc w:val="right"/>
      <w:pPr>
        <w:ind w:left="1077" w:hanging="360"/>
      </w:pPr>
    </w:lvl>
    <w:lvl w:ilvl="1">
      <w:start w:val="1"/>
      <w:numFmt w:val="decimal"/>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11">
    <w:nsid w:val="70D72675"/>
    <w:multiLevelType w:val="multilevel"/>
    <w:tmpl w:val="0D26EB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7"/>
  </w:num>
  <w:num w:numId="2">
    <w:abstractNumId w:val="10"/>
  </w:num>
  <w:num w:numId="3">
    <w:abstractNumId w:val="9"/>
  </w:num>
  <w:num w:numId="4">
    <w:abstractNumId w:val="6"/>
  </w:num>
  <w:num w:numId="5">
    <w:abstractNumId w:val="0"/>
  </w:num>
  <w:num w:numId="6">
    <w:abstractNumId w:val="11"/>
  </w:num>
  <w:num w:numId="7">
    <w:abstractNumId w:val="3"/>
  </w:num>
  <w:num w:numId="8">
    <w:abstractNumId w:val="4"/>
  </w:num>
  <w:num w:numId="9">
    <w:abstractNumId w:val="5"/>
  </w:num>
  <w:num w:numId="10">
    <w:abstractNumId w:val="8"/>
  </w:num>
  <w:num w:numId="11">
    <w:abstractNumId w:val="2"/>
  </w:num>
  <w:num w:numId="12">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7333"/>
    <w:rsid w:val="00024DEE"/>
    <w:rsid w:val="00025FCE"/>
    <w:rsid w:val="00030E80"/>
    <w:rsid w:val="00035C66"/>
    <w:rsid w:val="00042637"/>
    <w:rsid w:val="000528FC"/>
    <w:rsid w:val="00057E43"/>
    <w:rsid w:val="00064012"/>
    <w:rsid w:val="00071508"/>
    <w:rsid w:val="000861E2"/>
    <w:rsid w:val="00090FC8"/>
    <w:rsid w:val="00092E12"/>
    <w:rsid w:val="000B14D4"/>
    <w:rsid w:val="000D394F"/>
    <w:rsid w:val="000D4A9B"/>
    <w:rsid w:val="000E3910"/>
    <w:rsid w:val="000F02AD"/>
    <w:rsid w:val="00104B28"/>
    <w:rsid w:val="00110D78"/>
    <w:rsid w:val="001254C5"/>
    <w:rsid w:val="00135383"/>
    <w:rsid w:val="0015352F"/>
    <w:rsid w:val="00161013"/>
    <w:rsid w:val="00182F33"/>
    <w:rsid w:val="001A2789"/>
    <w:rsid w:val="001A5E44"/>
    <w:rsid w:val="001B01F0"/>
    <w:rsid w:val="001C2B0C"/>
    <w:rsid w:val="001C3370"/>
    <w:rsid w:val="001D4E53"/>
    <w:rsid w:val="001D6CA0"/>
    <w:rsid w:val="0021432C"/>
    <w:rsid w:val="00215DEF"/>
    <w:rsid w:val="002260D1"/>
    <w:rsid w:val="002333EF"/>
    <w:rsid w:val="00237EBD"/>
    <w:rsid w:val="00241E82"/>
    <w:rsid w:val="00245609"/>
    <w:rsid w:val="00246FB2"/>
    <w:rsid w:val="00250736"/>
    <w:rsid w:val="0026040B"/>
    <w:rsid w:val="00272FE8"/>
    <w:rsid w:val="002B0818"/>
    <w:rsid w:val="002B44D5"/>
    <w:rsid w:val="002C14ED"/>
    <w:rsid w:val="002C59DD"/>
    <w:rsid w:val="002C620E"/>
    <w:rsid w:val="002F1BBC"/>
    <w:rsid w:val="00305F1C"/>
    <w:rsid w:val="00327BFB"/>
    <w:rsid w:val="00334DC9"/>
    <w:rsid w:val="00344027"/>
    <w:rsid w:val="003537BC"/>
    <w:rsid w:val="003551A3"/>
    <w:rsid w:val="00360B52"/>
    <w:rsid w:val="003658E9"/>
    <w:rsid w:val="003737B9"/>
    <w:rsid w:val="003804FB"/>
    <w:rsid w:val="00392067"/>
    <w:rsid w:val="00397333"/>
    <w:rsid w:val="003C0A84"/>
    <w:rsid w:val="003C62F4"/>
    <w:rsid w:val="003D13BF"/>
    <w:rsid w:val="003E3E0F"/>
    <w:rsid w:val="003F3F7D"/>
    <w:rsid w:val="003F58DC"/>
    <w:rsid w:val="004326A4"/>
    <w:rsid w:val="004379C4"/>
    <w:rsid w:val="0044691E"/>
    <w:rsid w:val="0045248B"/>
    <w:rsid w:val="00452B2D"/>
    <w:rsid w:val="004606FF"/>
    <w:rsid w:val="00473680"/>
    <w:rsid w:val="00477CB8"/>
    <w:rsid w:val="004948E3"/>
    <w:rsid w:val="004B1962"/>
    <w:rsid w:val="004C12AA"/>
    <w:rsid w:val="004E50DA"/>
    <w:rsid w:val="00507AAF"/>
    <w:rsid w:val="005100F1"/>
    <w:rsid w:val="00511E46"/>
    <w:rsid w:val="00530576"/>
    <w:rsid w:val="00550C9E"/>
    <w:rsid w:val="005532C7"/>
    <w:rsid w:val="005664B3"/>
    <w:rsid w:val="0059136B"/>
    <w:rsid w:val="005972E5"/>
    <w:rsid w:val="006039B6"/>
    <w:rsid w:val="00603C3E"/>
    <w:rsid w:val="00613B06"/>
    <w:rsid w:val="00634EF5"/>
    <w:rsid w:val="00635D1A"/>
    <w:rsid w:val="006409A9"/>
    <w:rsid w:val="00655336"/>
    <w:rsid w:val="00656B51"/>
    <w:rsid w:val="00692884"/>
    <w:rsid w:val="00700F17"/>
    <w:rsid w:val="007063C1"/>
    <w:rsid w:val="00714EEE"/>
    <w:rsid w:val="00720327"/>
    <w:rsid w:val="00741274"/>
    <w:rsid w:val="007729C9"/>
    <w:rsid w:val="007B2993"/>
    <w:rsid w:val="007B40FC"/>
    <w:rsid w:val="007B492E"/>
    <w:rsid w:val="007D6B98"/>
    <w:rsid w:val="007D6C8F"/>
    <w:rsid w:val="008014E6"/>
    <w:rsid w:val="0081747E"/>
    <w:rsid w:val="00831675"/>
    <w:rsid w:val="00836A8D"/>
    <w:rsid w:val="00845FBD"/>
    <w:rsid w:val="0087513D"/>
    <w:rsid w:val="00894285"/>
    <w:rsid w:val="00895DC9"/>
    <w:rsid w:val="008A5003"/>
    <w:rsid w:val="008B276A"/>
    <w:rsid w:val="008C5C02"/>
    <w:rsid w:val="008C702B"/>
    <w:rsid w:val="008D3FAF"/>
    <w:rsid w:val="008D62AC"/>
    <w:rsid w:val="008F0FA8"/>
    <w:rsid w:val="00924CBB"/>
    <w:rsid w:val="009337C0"/>
    <w:rsid w:val="0093777A"/>
    <w:rsid w:val="0094563A"/>
    <w:rsid w:val="00963859"/>
    <w:rsid w:val="009734D4"/>
    <w:rsid w:val="00976A75"/>
    <w:rsid w:val="00977EEC"/>
    <w:rsid w:val="0098245D"/>
    <w:rsid w:val="009A026A"/>
    <w:rsid w:val="009B304A"/>
    <w:rsid w:val="009D0C29"/>
    <w:rsid w:val="009F6284"/>
    <w:rsid w:val="009F6292"/>
    <w:rsid w:val="00A204A8"/>
    <w:rsid w:val="00A6555D"/>
    <w:rsid w:val="00A72E2D"/>
    <w:rsid w:val="00A74A95"/>
    <w:rsid w:val="00A82BD5"/>
    <w:rsid w:val="00A86253"/>
    <w:rsid w:val="00A90D86"/>
    <w:rsid w:val="00A94A15"/>
    <w:rsid w:val="00AB7801"/>
    <w:rsid w:val="00AD6E09"/>
    <w:rsid w:val="00AE1F06"/>
    <w:rsid w:val="00AE3D4C"/>
    <w:rsid w:val="00AE644A"/>
    <w:rsid w:val="00AE6FCE"/>
    <w:rsid w:val="00AF3F6D"/>
    <w:rsid w:val="00B0008F"/>
    <w:rsid w:val="00B15AFE"/>
    <w:rsid w:val="00B16908"/>
    <w:rsid w:val="00B31ED9"/>
    <w:rsid w:val="00B77123"/>
    <w:rsid w:val="00B85149"/>
    <w:rsid w:val="00B91112"/>
    <w:rsid w:val="00BA0EC3"/>
    <w:rsid w:val="00BB0104"/>
    <w:rsid w:val="00BB2D57"/>
    <w:rsid w:val="00BB3E37"/>
    <w:rsid w:val="00BB490F"/>
    <w:rsid w:val="00BB4AF2"/>
    <w:rsid w:val="00BC6AFB"/>
    <w:rsid w:val="00BC7F4D"/>
    <w:rsid w:val="00BE54CA"/>
    <w:rsid w:val="00C33785"/>
    <w:rsid w:val="00C35C2D"/>
    <w:rsid w:val="00C42377"/>
    <w:rsid w:val="00C46631"/>
    <w:rsid w:val="00C637B4"/>
    <w:rsid w:val="00C81AB2"/>
    <w:rsid w:val="00C963F2"/>
    <w:rsid w:val="00CA5E07"/>
    <w:rsid w:val="00CD7D2C"/>
    <w:rsid w:val="00D02185"/>
    <w:rsid w:val="00D06BB7"/>
    <w:rsid w:val="00D156AA"/>
    <w:rsid w:val="00D21E62"/>
    <w:rsid w:val="00D40E18"/>
    <w:rsid w:val="00D41A25"/>
    <w:rsid w:val="00D818A0"/>
    <w:rsid w:val="00DA1A5B"/>
    <w:rsid w:val="00DA55A9"/>
    <w:rsid w:val="00DC6662"/>
    <w:rsid w:val="00DD07CD"/>
    <w:rsid w:val="00E03554"/>
    <w:rsid w:val="00E06EA1"/>
    <w:rsid w:val="00E22C26"/>
    <w:rsid w:val="00E23987"/>
    <w:rsid w:val="00E30EEF"/>
    <w:rsid w:val="00E3154F"/>
    <w:rsid w:val="00E34508"/>
    <w:rsid w:val="00E51870"/>
    <w:rsid w:val="00E567CE"/>
    <w:rsid w:val="00E57BE8"/>
    <w:rsid w:val="00E70D75"/>
    <w:rsid w:val="00E77807"/>
    <w:rsid w:val="00EA64E9"/>
    <w:rsid w:val="00EA68AE"/>
    <w:rsid w:val="00EC4610"/>
    <w:rsid w:val="00EC7EA6"/>
    <w:rsid w:val="00ED5215"/>
    <w:rsid w:val="00EE3467"/>
    <w:rsid w:val="00EE6FB1"/>
    <w:rsid w:val="00F04279"/>
    <w:rsid w:val="00F2342D"/>
    <w:rsid w:val="00F41B7B"/>
    <w:rsid w:val="00F636B2"/>
    <w:rsid w:val="00F6419A"/>
    <w:rsid w:val="00F87F87"/>
    <w:rsid w:val="00FD732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63C2808"/>
  <w15:docId w15:val="{36299130-6057-419E-A691-B35351238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3C64"/>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link w:val="Ttulo3Car"/>
    <w:uiPriority w:val="9"/>
    <w:qFormat/>
    <w:rsid w:val="002D2EAC"/>
    <w:pPr>
      <w:spacing w:before="100" w:beforeAutospacing="1" w:after="100" w:afterAutospacing="1"/>
      <w:outlineLvl w:val="2"/>
    </w:pPr>
    <w:rPr>
      <w:b/>
      <w:bCs/>
      <w:sz w:val="27"/>
      <w:szCs w:val="27"/>
      <w:lang w:val="es-MX" w:eastAsia="es-MX"/>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39"/>
    <w:rsid w:val="00AC3C64"/>
    <w:rPr>
      <w:rFonts w:eastAsiaTheme="minorEastAsia"/>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INAI"/>
    <w:link w:val="SinespaciadoCar"/>
    <w:uiPriority w:val="1"/>
    <w:qFormat/>
    <w:rsid w:val="00CE2CFE"/>
  </w:style>
  <w:style w:type="character" w:customStyle="1" w:styleId="SinespaciadoCar">
    <w:name w:val="Sin espaciado Car"/>
    <w:aliases w:val="Francesa Car,INAI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top w:w="0" w:type="dxa"/>
        <w:left w:w="108" w:type="dxa"/>
        <w:bottom w:w="0" w:type="dxa"/>
        <w:right w:w="108" w:type="dxa"/>
      </w:tblCellMar>
    </w:tblPr>
  </w:style>
  <w:style w:type="table" w:customStyle="1" w:styleId="a0">
    <w:basedOn w:val="TableNormal2"/>
    <w:tblPr>
      <w:tblStyleRowBandSize w:val="1"/>
      <w:tblStyleColBandSize w:val="1"/>
      <w:tblCellMar>
        <w:top w:w="0" w:type="dxa"/>
        <w:left w:w="115" w:type="dxa"/>
        <w:bottom w:w="0" w:type="dxa"/>
        <w:right w:w="115" w:type="dxa"/>
      </w:tblCellMar>
    </w:tblPr>
  </w:style>
  <w:style w:type="table" w:customStyle="1" w:styleId="a1">
    <w:basedOn w:val="TableNormal2"/>
    <w:tblPr>
      <w:tblStyleRowBandSize w:val="1"/>
      <w:tblStyleColBandSize w:val="1"/>
      <w:tblCellMar>
        <w:top w:w="0" w:type="dxa"/>
        <w:left w:w="115" w:type="dxa"/>
        <w:bottom w:w="0" w:type="dxa"/>
        <w:right w:w="115" w:type="dxa"/>
      </w:tblCellMar>
    </w:tblPr>
  </w:style>
  <w:style w:type="character" w:styleId="Hipervnculovisitado">
    <w:name w:val="FollowedHyperlink"/>
    <w:basedOn w:val="Fuentedeprrafopredeter"/>
    <w:uiPriority w:val="99"/>
    <w:semiHidden/>
    <w:unhideWhenUsed/>
    <w:rsid w:val="00B93218"/>
    <w:rPr>
      <w:color w:val="954F72" w:themeColor="followedHyperlink"/>
      <w:u w:val="single"/>
    </w:rPr>
  </w:style>
  <w:style w:type="table" w:customStyle="1" w:styleId="a2">
    <w:basedOn w:val="TableNormal2"/>
    <w:tblPr>
      <w:tblStyleRowBandSize w:val="1"/>
      <w:tblStyleColBandSize w:val="1"/>
      <w:tblCellMar>
        <w:top w:w="0" w:type="dxa"/>
        <w:left w:w="108" w:type="dxa"/>
        <w:bottom w:w="0" w:type="dxa"/>
        <w:right w:w="108" w:type="dxa"/>
      </w:tblCellMar>
    </w:tblPr>
  </w:style>
  <w:style w:type="table" w:customStyle="1" w:styleId="a3">
    <w:basedOn w:val="TableNormal2"/>
    <w:tblPr>
      <w:tblStyleRowBandSize w:val="1"/>
      <w:tblStyleColBandSize w:val="1"/>
      <w:tblCellMar>
        <w:top w:w="0" w:type="dxa"/>
        <w:left w:w="108" w:type="dxa"/>
        <w:bottom w:w="0" w:type="dxa"/>
        <w:right w:w="108" w:type="dxa"/>
      </w:tblCellMar>
    </w:tblPr>
  </w:style>
  <w:style w:type="table" w:customStyle="1" w:styleId="a4">
    <w:basedOn w:val="TableNormal2"/>
    <w:tblPr>
      <w:tblStyleRowBandSize w:val="1"/>
      <w:tblStyleColBandSize w:val="1"/>
      <w:tblCellMar>
        <w:top w:w="0" w:type="dxa"/>
        <w:left w:w="108" w:type="dxa"/>
        <w:bottom w:w="0" w:type="dxa"/>
        <w:right w:w="108" w:type="dxa"/>
      </w:tblCellMar>
    </w:tblPr>
  </w:style>
  <w:style w:type="table" w:customStyle="1" w:styleId="a5">
    <w:basedOn w:val="TableNormal2"/>
    <w:tblPr>
      <w:tblStyleRowBandSize w:val="1"/>
      <w:tblStyleColBandSize w:val="1"/>
      <w:tblCellMar>
        <w:top w:w="0" w:type="dxa"/>
        <w:left w:w="108" w:type="dxa"/>
        <w:bottom w:w="0" w:type="dxa"/>
        <w:right w:w="108" w:type="dxa"/>
      </w:tblCellMar>
    </w:tblPr>
  </w:style>
  <w:style w:type="table" w:customStyle="1" w:styleId="a6">
    <w:basedOn w:val="TableNormal2"/>
    <w:tblPr>
      <w:tblStyleRowBandSize w:val="1"/>
      <w:tblStyleColBandSize w:val="1"/>
      <w:tblCellMar>
        <w:top w:w="0" w:type="dxa"/>
        <w:left w:w="108" w:type="dxa"/>
        <w:bottom w:w="0" w:type="dxa"/>
        <w:right w:w="108" w:type="dxa"/>
      </w:tblCellMar>
    </w:tblPr>
  </w:style>
  <w:style w:type="table" w:customStyle="1" w:styleId="a7">
    <w:basedOn w:val="TableNormal2"/>
    <w:tblPr>
      <w:tblStyleRowBandSize w:val="1"/>
      <w:tblStyleColBandSize w:val="1"/>
      <w:tblCellMar>
        <w:top w:w="0" w:type="dxa"/>
        <w:left w:w="108" w:type="dxa"/>
        <w:bottom w:w="0" w:type="dxa"/>
        <w:right w:w="108" w:type="dxa"/>
      </w:tblCellMar>
    </w:tblPr>
  </w:style>
  <w:style w:type="table" w:customStyle="1" w:styleId="a8">
    <w:basedOn w:val="TableNormal2"/>
    <w:tblPr>
      <w:tblStyleRowBandSize w:val="1"/>
      <w:tblStyleColBandSize w:val="1"/>
      <w:tblCellMar>
        <w:top w:w="0" w:type="dxa"/>
        <w:left w:w="108" w:type="dxa"/>
        <w:bottom w:w="0" w:type="dxa"/>
        <w:right w:w="108" w:type="dxa"/>
      </w:tblCellMar>
    </w:tblPr>
  </w:style>
  <w:style w:type="table" w:customStyle="1" w:styleId="a9">
    <w:basedOn w:val="TableNormal2"/>
    <w:tblPr>
      <w:tblStyleRowBandSize w:val="1"/>
      <w:tblStyleColBandSize w:val="1"/>
      <w:tblCellMar>
        <w:top w:w="0" w:type="dxa"/>
        <w:left w:w="115" w:type="dxa"/>
        <w:bottom w:w="0" w:type="dxa"/>
        <w:right w:w="115" w:type="dxa"/>
      </w:tblCellMar>
    </w:tblPr>
  </w:style>
  <w:style w:type="table" w:customStyle="1" w:styleId="aa">
    <w:basedOn w:val="TableNormal2"/>
    <w:tblPr>
      <w:tblStyleRowBandSize w:val="1"/>
      <w:tblStyleColBandSize w:val="1"/>
      <w:tblCellMar>
        <w:top w:w="0" w:type="dxa"/>
        <w:left w:w="115" w:type="dxa"/>
        <w:bottom w:w="0" w:type="dxa"/>
        <w:right w:w="115" w:type="dxa"/>
      </w:tblCellMar>
    </w:tblPr>
  </w:style>
  <w:style w:type="table" w:customStyle="1" w:styleId="ab">
    <w:basedOn w:val="TableNormal2"/>
    <w:tblPr>
      <w:tblStyleRowBandSize w:val="1"/>
      <w:tblStyleColBandSize w:val="1"/>
      <w:tblCellMar>
        <w:top w:w="0" w:type="dxa"/>
        <w:left w:w="115" w:type="dxa"/>
        <w:bottom w:w="0" w:type="dxa"/>
        <w:right w:w="115" w:type="dxa"/>
      </w:tblCellMar>
    </w:tblPr>
  </w:style>
  <w:style w:type="table" w:customStyle="1" w:styleId="ac">
    <w:basedOn w:val="TableNormal1"/>
    <w:tblPr>
      <w:tblStyleRowBandSize w:val="1"/>
      <w:tblStyleColBandSize w:val="1"/>
      <w:tblCellMar>
        <w:top w:w="0" w:type="dxa"/>
        <w:left w:w="115" w:type="dxa"/>
        <w:bottom w:w="0" w:type="dxa"/>
        <w:right w:w="115" w:type="dxa"/>
      </w:tblCellMar>
    </w:tblPr>
  </w:style>
  <w:style w:type="table" w:customStyle="1" w:styleId="ad">
    <w:basedOn w:val="TableNormal1"/>
    <w:tblPr>
      <w:tblStyleRowBandSize w:val="1"/>
      <w:tblStyleColBandSize w:val="1"/>
      <w:tblCellMar>
        <w:top w:w="0" w:type="dxa"/>
        <w:left w:w="115" w:type="dxa"/>
        <w:bottom w:w="0" w:type="dxa"/>
        <w:right w:w="115" w:type="dxa"/>
      </w:tblCellMar>
    </w:tblPr>
  </w:style>
  <w:style w:type="table" w:customStyle="1" w:styleId="ae">
    <w:basedOn w:val="TableNormal1"/>
    <w:tblPr>
      <w:tblStyleRowBandSize w:val="1"/>
      <w:tblStyleColBandSize w:val="1"/>
      <w:tblCellMar>
        <w:top w:w="0" w:type="dxa"/>
        <w:left w:w="115" w:type="dxa"/>
        <w:bottom w:w="0" w:type="dxa"/>
        <w:right w:w="115" w:type="dxa"/>
      </w:tblCellMar>
    </w:tblPr>
  </w:style>
  <w:style w:type="character" w:styleId="Textoennegrita">
    <w:name w:val="Strong"/>
    <w:uiPriority w:val="22"/>
    <w:qFormat/>
    <w:rsid w:val="002B3D0A"/>
    <w:rPr>
      <w:b/>
      <w:bCs/>
    </w:rPr>
  </w:style>
  <w:style w:type="paragraph" w:customStyle="1" w:styleId="Texto">
    <w:name w:val="Texto"/>
    <w:basedOn w:val="Normal"/>
    <w:link w:val="TextoCar"/>
    <w:qFormat/>
    <w:rsid w:val="002B3D0A"/>
    <w:pPr>
      <w:spacing w:after="101" w:line="216" w:lineRule="exact"/>
      <w:ind w:firstLine="288"/>
      <w:jc w:val="both"/>
    </w:pPr>
    <w:rPr>
      <w:rFonts w:ascii="Arial" w:hAnsi="Arial" w:cs="Arial"/>
      <w:sz w:val="18"/>
      <w:szCs w:val="18"/>
      <w:lang w:val="es-MX"/>
    </w:rPr>
  </w:style>
  <w:style w:type="character" w:customStyle="1" w:styleId="apple-style-span">
    <w:name w:val="apple-style-span"/>
    <w:rsid w:val="002B3D0A"/>
  </w:style>
  <w:style w:type="character" w:customStyle="1" w:styleId="TextoCar">
    <w:name w:val="Texto Car"/>
    <w:link w:val="Texto"/>
    <w:locked/>
    <w:rsid w:val="002B3D0A"/>
    <w:rPr>
      <w:rFonts w:ascii="Arial" w:hAnsi="Arial" w:cs="Arial"/>
      <w:sz w:val="18"/>
      <w:szCs w:val="18"/>
      <w:lang w:val="es-MX" w:eastAsia="es-ES"/>
    </w:rPr>
  </w:style>
  <w:style w:type="paragraph" w:customStyle="1" w:styleId="Citas">
    <w:name w:val="Citas"/>
    <w:basedOn w:val="Normal"/>
    <w:qFormat/>
    <w:rsid w:val="009D3D69"/>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styleId="Listaconvietas3">
    <w:name w:val="List Bullet 3"/>
    <w:basedOn w:val="Normal"/>
    <w:uiPriority w:val="99"/>
    <w:unhideWhenUsed/>
    <w:rsid w:val="009E0405"/>
    <w:pPr>
      <w:numPr>
        <w:numId w:val="3"/>
      </w:numPr>
      <w:contextualSpacing/>
    </w:pPr>
    <w:rPr>
      <w:lang w:val="es-MX" w:eastAsia="es-MX"/>
    </w:rPr>
  </w:style>
  <w:style w:type="paragraph" w:styleId="Listaconvietas">
    <w:name w:val="List Bullet"/>
    <w:basedOn w:val="Normal"/>
    <w:uiPriority w:val="99"/>
    <w:unhideWhenUsed/>
    <w:rsid w:val="00E6231A"/>
    <w:pPr>
      <w:tabs>
        <w:tab w:val="num" w:pos="720"/>
      </w:tabs>
      <w:ind w:left="720" w:hanging="720"/>
      <w:contextualSpacing/>
    </w:pPr>
    <w:rPr>
      <w:lang w:val="es-MX" w:eastAsia="es-MX"/>
    </w:rPr>
  </w:style>
  <w:style w:type="character" w:customStyle="1" w:styleId="Mencinsinresolver1">
    <w:name w:val="Mención sin resolver1"/>
    <w:basedOn w:val="Fuentedeprrafopredeter"/>
    <w:uiPriority w:val="99"/>
    <w:semiHidden/>
    <w:unhideWhenUsed/>
    <w:rsid w:val="00582A33"/>
    <w:rPr>
      <w:color w:val="605E5C"/>
      <w:shd w:val="clear" w:color="auto" w:fill="E1DFDD"/>
    </w:rPr>
  </w:style>
  <w:style w:type="table" w:customStyle="1" w:styleId="af">
    <w:basedOn w:val="TableNormal0"/>
    <w:tblPr>
      <w:tblStyleRowBandSize w:val="1"/>
      <w:tblStyleColBandSize w:val="1"/>
      <w:tblCellMar>
        <w:top w:w="0" w:type="dxa"/>
        <w:left w:w="115" w:type="dxa"/>
        <w:bottom w:w="0" w:type="dxa"/>
        <w:right w:w="115" w:type="dxa"/>
      </w:tblCellMar>
    </w:tblPr>
  </w:style>
  <w:style w:type="table" w:customStyle="1" w:styleId="af0">
    <w:basedOn w:val="TableNormal0"/>
    <w:tblPr>
      <w:tblStyleRowBandSize w:val="1"/>
      <w:tblStyleColBandSize w:val="1"/>
      <w:tblCellMar>
        <w:top w:w="0" w:type="dxa"/>
        <w:left w:w="115" w:type="dxa"/>
        <w:bottom w:w="0" w:type="dxa"/>
        <w:right w:w="115" w:type="dxa"/>
      </w:tblCellMar>
    </w:tblPr>
  </w:style>
  <w:style w:type="character" w:customStyle="1" w:styleId="Mencinsinresolver2">
    <w:name w:val="Mención sin resolver2"/>
    <w:basedOn w:val="Fuentedeprrafopredeter"/>
    <w:uiPriority w:val="99"/>
    <w:semiHidden/>
    <w:unhideWhenUsed/>
    <w:rsid w:val="00836A8D"/>
    <w:rPr>
      <w:color w:val="605E5C"/>
      <w:shd w:val="clear" w:color="auto" w:fill="E1DFDD"/>
    </w:rPr>
  </w:style>
  <w:style w:type="character" w:customStyle="1" w:styleId="Mencinsinresolver3">
    <w:name w:val="Mención sin resolver3"/>
    <w:basedOn w:val="Fuentedeprrafopredeter"/>
    <w:uiPriority w:val="99"/>
    <w:semiHidden/>
    <w:unhideWhenUsed/>
    <w:rsid w:val="00D21E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151628">
      <w:bodyDiv w:val="1"/>
      <w:marLeft w:val="0"/>
      <w:marRight w:val="0"/>
      <w:marTop w:val="0"/>
      <w:marBottom w:val="0"/>
      <w:divBdr>
        <w:top w:val="none" w:sz="0" w:space="0" w:color="auto"/>
        <w:left w:val="none" w:sz="0" w:space="0" w:color="auto"/>
        <w:bottom w:val="none" w:sz="0" w:space="0" w:color="auto"/>
        <w:right w:val="none" w:sz="0" w:space="0" w:color="auto"/>
      </w:divBdr>
    </w:div>
    <w:div w:id="58594699">
      <w:bodyDiv w:val="1"/>
      <w:marLeft w:val="0"/>
      <w:marRight w:val="0"/>
      <w:marTop w:val="0"/>
      <w:marBottom w:val="0"/>
      <w:divBdr>
        <w:top w:val="none" w:sz="0" w:space="0" w:color="auto"/>
        <w:left w:val="none" w:sz="0" w:space="0" w:color="auto"/>
        <w:bottom w:val="none" w:sz="0" w:space="0" w:color="auto"/>
        <w:right w:val="none" w:sz="0" w:space="0" w:color="auto"/>
      </w:divBdr>
    </w:div>
    <w:div w:id="64107954">
      <w:bodyDiv w:val="1"/>
      <w:marLeft w:val="0"/>
      <w:marRight w:val="0"/>
      <w:marTop w:val="0"/>
      <w:marBottom w:val="0"/>
      <w:divBdr>
        <w:top w:val="none" w:sz="0" w:space="0" w:color="auto"/>
        <w:left w:val="none" w:sz="0" w:space="0" w:color="auto"/>
        <w:bottom w:val="none" w:sz="0" w:space="0" w:color="auto"/>
        <w:right w:val="none" w:sz="0" w:space="0" w:color="auto"/>
      </w:divBdr>
    </w:div>
    <w:div w:id="70809557">
      <w:bodyDiv w:val="1"/>
      <w:marLeft w:val="0"/>
      <w:marRight w:val="0"/>
      <w:marTop w:val="0"/>
      <w:marBottom w:val="0"/>
      <w:divBdr>
        <w:top w:val="none" w:sz="0" w:space="0" w:color="auto"/>
        <w:left w:val="none" w:sz="0" w:space="0" w:color="auto"/>
        <w:bottom w:val="none" w:sz="0" w:space="0" w:color="auto"/>
        <w:right w:val="none" w:sz="0" w:space="0" w:color="auto"/>
      </w:divBdr>
    </w:div>
    <w:div w:id="91364209">
      <w:bodyDiv w:val="1"/>
      <w:marLeft w:val="0"/>
      <w:marRight w:val="0"/>
      <w:marTop w:val="0"/>
      <w:marBottom w:val="0"/>
      <w:divBdr>
        <w:top w:val="none" w:sz="0" w:space="0" w:color="auto"/>
        <w:left w:val="none" w:sz="0" w:space="0" w:color="auto"/>
        <w:bottom w:val="none" w:sz="0" w:space="0" w:color="auto"/>
        <w:right w:val="none" w:sz="0" w:space="0" w:color="auto"/>
      </w:divBdr>
    </w:div>
    <w:div w:id="92555224">
      <w:bodyDiv w:val="1"/>
      <w:marLeft w:val="0"/>
      <w:marRight w:val="0"/>
      <w:marTop w:val="0"/>
      <w:marBottom w:val="0"/>
      <w:divBdr>
        <w:top w:val="none" w:sz="0" w:space="0" w:color="auto"/>
        <w:left w:val="none" w:sz="0" w:space="0" w:color="auto"/>
        <w:bottom w:val="none" w:sz="0" w:space="0" w:color="auto"/>
        <w:right w:val="none" w:sz="0" w:space="0" w:color="auto"/>
      </w:divBdr>
    </w:div>
    <w:div w:id="139813658">
      <w:bodyDiv w:val="1"/>
      <w:marLeft w:val="0"/>
      <w:marRight w:val="0"/>
      <w:marTop w:val="0"/>
      <w:marBottom w:val="0"/>
      <w:divBdr>
        <w:top w:val="none" w:sz="0" w:space="0" w:color="auto"/>
        <w:left w:val="none" w:sz="0" w:space="0" w:color="auto"/>
        <w:bottom w:val="none" w:sz="0" w:space="0" w:color="auto"/>
        <w:right w:val="none" w:sz="0" w:space="0" w:color="auto"/>
      </w:divBdr>
    </w:div>
    <w:div w:id="168065096">
      <w:bodyDiv w:val="1"/>
      <w:marLeft w:val="0"/>
      <w:marRight w:val="0"/>
      <w:marTop w:val="0"/>
      <w:marBottom w:val="0"/>
      <w:divBdr>
        <w:top w:val="none" w:sz="0" w:space="0" w:color="auto"/>
        <w:left w:val="none" w:sz="0" w:space="0" w:color="auto"/>
        <w:bottom w:val="none" w:sz="0" w:space="0" w:color="auto"/>
        <w:right w:val="none" w:sz="0" w:space="0" w:color="auto"/>
      </w:divBdr>
    </w:div>
    <w:div w:id="169223281">
      <w:bodyDiv w:val="1"/>
      <w:marLeft w:val="0"/>
      <w:marRight w:val="0"/>
      <w:marTop w:val="0"/>
      <w:marBottom w:val="0"/>
      <w:divBdr>
        <w:top w:val="none" w:sz="0" w:space="0" w:color="auto"/>
        <w:left w:val="none" w:sz="0" w:space="0" w:color="auto"/>
        <w:bottom w:val="none" w:sz="0" w:space="0" w:color="auto"/>
        <w:right w:val="none" w:sz="0" w:space="0" w:color="auto"/>
      </w:divBdr>
    </w:div>
    <w:div w:id="190073297">
      <w:bodyDiv w:val="1"/>
      <w:marLeft w:val="0"/>
      <w:marRight w:val="0"/>
      <w:marTop w:val="0"/>
      <w:marBottom w:val="0"/>
      <w:divBdr>
        <w:top w:val="none" w:sz="0" w:space="0" w:color="auto"/>
        <w:left w:val="none" w:sz="0" w:space="0" w:color="auto"/>
        <w:bottom w:val="none" w:sz="0" w:space="0" w:color="auto"/>
        <w:right w:val="none" w:sz="0" w:space="0" w:color="auto"/>
      </w:divBdr>
    </w:div>
    <w:div w:id="212810256">
      <w:bodyDiv w:val="1"/>
      <w:marLeft w:val="0"/>
      <w:marRight w:val="0"/>
      <w:marTop w:val="0"/>
      <w:marBottom w:val="0"/>
      <w:divBdr>
        <w:top w:val="none" w:sz="0" w:space="0" w:color="auto"/>
        <w:left w:val="none" w:sz="0" w:space="0" w:color="auto"/>
        <w:bottom w:val="none" w:sz="0" w:space="0" w:color="auto"/>
        <w:right w:val="none" w:sz="0" w:space="0" w:color="auto"/>
      </w:divBdr>
    </w:div>
    <w:div w:id="216934193">
      <w:bodyDiv w:val="1"/>
      <w:marLeft w:val="0"/>
      <w:marRight w:val="0"/>
      <w:marTop w:val="0"/>
      <w:marBottom w:val="0"/>
      <w:divBdr>
        <w:top w:val="none" w:sz="0" w:space="0" w:color="auto"/>
        <w:left w:val="none" w:sz="0" w:space="0" w:color="auto"/>
        <w:bottom w:val="none" w:sz="0" w:space="0" w:color="auto"/>
        <w:right w:val="none" w:sz="0" w:space="0" w:color="auto"/>
      </w:divBdr>
    </w:div>
    <w:div w:id="264460817">
      <w:bodyDiv w:val="1"/>
      <w:marLeft w:val="0"/>
      <w:marRight w:val="0"/>
      <w:marTop w:val="0"/>
      <w:marBottom w:val="0"/>
      <w:divBdr>
        <w:top w:val="none" w:sz="0" w:space="0" w:color="auto"/>
        <w:left w:val="none" w:sz="0" w:space="0" w:color="auto"/>
        <w:bottom w:val="none" w:sz="0" w:space="0" w:color="auto"/>
        <w:right w:val="none" w:sz="0" w:space="0" w:color="auto"/>
      </w:divBdr>
    </w:div>
    <w:div w:id="308706047">
      <w:bodyDiv w:val="1"/>
      <w:marLeft w:val="0"/>
      <w:marRight w:val="0"/>
      <w:marTop w:val="0"/>
      <w:marBottom w:val="0"/>
      <w:divBdr>
        <w:top w:val="none" w:sz="0" w:space="0" w:color="auto"/>
        <w:left w:val="none" w:sz="0" w:space="0" w:color="auto"/>
        <w:bottom w:val="none" w:sz="0" w:space="0" w:color="auto"/>
        <w:right w:val="none" w:sz="0" w:space="0" w:color="auto"/>
      </w:divBdr>
    </w:div>
    <w:div w:id="325131346">
      <w:bodyDiv w:val="1"/>
      <w:marLeft w:val="0"/>
      <w:marRight w:val="0"/>
      <w:marTop w:val="0"/>
      <w:marBottom w:val="0"/>
      <w:divBdr>
        <w:top w:val="none" w:sz="0" w:space="0" w:color="auto"/>
        <w:left w:val="none" w:sz="0" w:space="0" w:color="auto"/>
        <w:bottom w:val="none" w:sz="0" w:space="0" w:color="auto"/>
        <w:right w:val="none" w:sz="0" w:space="0" w:color="auto"/>
      </w:divBdr>
    </w:div>
    <w:div w:id="390272707">
      <w:bodyDiv w:val="1"/>
      <w:marLeft w:val="0"/>
      <w:marRight w:val="0"/>
      <w:marTop w:val="0"/>
      <w:marBottom w:val="0"/>
      <w:divBdr>
        <w:top w:val="none" w:sz="0" w:space="0" w:color="auto"/>
        <w:left w:val="none" w:sz="0" w:space="0" w:color="auto"/>
        <w:bottom w:val="none" w:sz="0" w:space="0" w:color="auto"/>
        <w:right w:val="none" w:sz="0" w:space="0" w:color="auto"/>
      </w:divBdr>
    </w:div>
    <w:div w:id="407264645">
      <w:bodyDiv w:val="1"/>
      <w:marLeft w:val="0"/>
      <w:marRight w:val="0"/>
      <w:marTop w:val="0"/>
      <w:marBottom w:val="0"/>
      <w:divBdr>
        <w:top w:val="none" w:sz="0" w:space="0" w:color="auto"/>
        <w:left w:val="none" w:sz="0" w:space="0" w:color="auto"/>
        <w:bottom w:val="none" w:sz="0" w:space="0" w:color="auto"/>
        <w:right w:val="none" w:sz="0" w:space="0" w:color="auto"/>
      </w:divBdr>
    </w:div>
    <w:div w:id="442698840">
      <w:bodyDiv w:val="1"/>
      <w:marLeft w:val="0"/>
      <w:marRight w:val="0"/>
      <w:marTop w:val="0"/>
      <w:marBottom w:val="0"/>
      <w:divBdr>
        <w:top w:val="none" w:sz="0" w:space="0" w:color="auto"/>
        <w:left w:val="none" w:sz="0" w:space="0" w:color="auto"/>
        <w:bottom w:val="none" w:sz="0" w:space="0" w:color="auto"/>
        <w:right w:val="none" w:sz="0" w:space="0" w:color="auto"/>
      </w:divBdr>
    </w:div>
    <w:div w:id="550074365">
      <w:bodyDiv w:val="1"/>
      <w:marLeft w:val="0"/>
      <w:marRight w:val="0"/>
      <w:marTop w:val="0"/>
      <w:marBottom w:val="0"/>
      <w:divBdr>
        <w:top w:val="none" w:sz="0" w:space="0" w:color="auto"/>
        <w:left w:val="none" w:sz="0" w:space="0" w:color="auto"/>
        <w:bottom w:val="none" w:sz="0" w:space="0" w:color="auto"/>
        <w:right w:val="none" w:sz="0" w:space="0" w:color="auto"/>
      </w:divBdr>
    </w:div>
    <w:div w:id="703016068">
      <w:bodyDiv w:val="1"/>
      <w:marLeft w:val="0"/>
      <w:marRight w:val="0"/>
      <w:marTop w:val="0"/>
      <w:marBottom w:val="0"/>
      <w:divBdr>
        <w:top w:val="none" w:sz="0" w:space="0" w:color="auto"/>
        <w:left w:val="none" w:sz="0" w:space="0" w:color="auto"/>
        <w:bottom w:val="none" w:sz="0" w:space="0" w:color="auto"/>
        <w:right w:val="none" w:sz="0" w:space="0" w:color="auto"/>
      </w:divBdr>
    </w:div>
    <w:div w:id="714548037">
      <w:bodyDiv w:val="1"/>
      <w:marLeft w:val="0"/>
      <w:marRight w:val="0"/>
      <w:marTop w:val="0"/>
      <w:marBottom w:val="0"/>
      <w:divBdr>
        <w:top w:val="none" w:sz="0" w:space="0" w:color="auto"/>
        <w:left w:val="none" w:sz="0" w:space="0" w:color="auto"/>
        <w:bottom w:val="none" w:sz="0" w:space="0" w:color="auto"/>
        <w:right w:val="none" w:sz="0" w:space="0" w:color="auto"/>
      </w:divBdr>
    </w:div>
    <w:div w:id="737215094">
      <w:bodyDiv w:val="1"/>
      <w:marLeft w:val="0"/>
      <w:marRight w:val="0"/>
      <w:marTop w:val="0"/>
      <w:marBottom w:val="0"/>
      <w:divBdr>
        <w:top w:val="none" w:sz="0" w:space="0" w:color="auto"/>
        <w:left w:val="none" w:sz="0" w:space="0" w:color="auto"/>
        <w:bottom w:val="none" w:sz="0" w:space="0" w:color="auto"/>
        <w:right w:val="none" w:sz="0" w:space="0" w:color="auto"/>
      </w:divBdr>
    </w:div>
    <w:div w:id="755370451">
      <w:bodyDiv w:val="1"/>
      <w:marLeft w:val="0"/>
      <w:marRight w:val="0"/>
      <w:marTop w:val="0"/>
      <w:marBottom w:val="0"/>
      <w:divBdr>
        <w:top w:val="none" w:sz="0" w:space="0" w:color="auto"/>
        <w:left w:val="none" w:sz="0" w:space="0" w:color="auto"/>
        <w:bottom w:val="none" w:sz="0" w:space="0" w:color="auto"/>
        <w:right w:val="none" w:sz="0" w:space="0" w:color="auto"/>
      </w:divBdr>
    </w:div>
    <w:div w:id="814570515">
      <w:bodyDiv w:val="1"/>
      <w:marLeft w:val="0"/>
      <w:marRight w:val="0"/>
      <w:marTop w:val="0"/>
      <w:marBottom w:val="0"/>
      <w:divBdr>
        <w:top w:val="none" w:sz="0" w:space="0" w:color="auto"/>
        <w:left w:val="none" w:sz="0" w:space="0" w:color="auto"/>
        <w:bottom w:val="none" w:sz="0" w:space="0" w:color="auto"/>
        <w:right w:val="none" w:sz="0" w:space="0" w:color="auto"/>
      </w:divBdr>
    </w:div>
    <w:div w:id="850484089">
      <w:bodyDiv w:val="1"/>
      <w:marLeft w:val="0"/>
      <w:marRight w:val="0"/>
      <w:marTop w:val="0"/>
      <w:marBottom w:val="0"/>
      <w:divBdr>
        <w:top w:val="none" w:sz="0" w:space="0" w:color="auto"/>
        <w:left w:val="none" w:sz="0" w:space="0" w:color="auto"/>
        <w:bottom w:val="none" w:sz="0" w:space="0" w:color="auto"/>
        <w:right w:val="none" w:sz="0" w:space="0" w:color="auto"/>
      </w:divBdr>
    </w:div>
    <w:div w:id="1026519681">
      <w:bodyDiv w:val="1"/>
      <w:marLeft w:val="0"/>
      <w:marRight w:val="0"/>
      <w:marTop w:val="0"/>
      <w:marBottom w:val="0"/>
      <w:divBdr>
        <w:top w:val="none" w:sz="0" w:space="0" w:color="auto"/>
        <w:left w:val="none" w:sz="0" w:space="0" w:color="auto"/>
        <w:bottom w:val="none" w:sz="0" w:space="0" w:color="auto"/>
        <w:right w:val="none" w:sz="0" w:space="0" w:color="auto"/>
      </w:divBdr>
    </w:div>
    <w:div w:id="1122504985">
      <w:bodyDiv w:val="1"/>
      <w:marLeft w:val="0"/>
      <w:marRight w:val="0"/>
      <w:marTop w:val="0"/>
      <w:marBottom w:val="0"/>
      <w:divBdr>
        <w:top w:val="none" w:sz="0" w:space="0" w:color="auto"/>
        <w:left w:val="none" w:sz="0" w:space="0" w:color="auto"/>
        <w:bottom w:val="none" w:sz="0" w:space="0" w:color="auto"/>
        <w:right w:val="none" w:sz="0" w:space="0" w:color="auto"/>
      </w:divBdr>
    </w:div>
    <w:div w:id="1139228604">
      <w:bodyDiv w:val="1"/>
      <w:marLeft w:val="0"/>
      <w:marRight w:val="0"/>
      <w:marTop w:val="0"/>
      <w:marBottom w:val="0"/>
      <w:divBdr>
        <w:top w:val="none" w:sz="0" w:space="0" w:color="auto"/>
        <w:left w:val="none" w:sz="0" w:space="0" w:color="auto"/>
        <w:bottom w:val="none" w:sz="0" w:space="0" w:color="auto"/>
        <w:right w:val="none" w:sz="0" w:space="0" w:color="auto"/>
      </w:divBdr>
    </w:div>
    <w:div w:id="1139614875">
      <w:bodyDiv w:val="1"/>
      <w:marLeft w:val="0"/>
      <w:marRight w:val="0"/>
      <w:marTop w:val="0"/>
      <w:marBottom w:val="0"/>
      <w:divBdr>
        <w:top w:val="none" w:sz="0" w:space="0" w:color="auto"/>
        <w:left w:val="none" w:sz="0" w:space="0" w:color="auto"/>
        <w:bottom w:val="none" w:sz="0" w:space="0" w:color="auto"/>
        <w:right w:val="none" w:sz="0" w:space="0" w:color="auto"/>
      </w:divBdr>
    </w:div>
    <w:div w:id="1149246574">
      <w:bodyDiv w:val="1"/>
      <w:marLeft w:val="0"/>
      <w:marRight w:val="0"/>
      <w:marTop w:val="0"/>
      <w:marBottom w:val="0"/>
      <w:divBdr>
        <w:top w:val="none" w:sz="0" w:space="0" w:color="auto"/>
        <w:left w:val="none" w:sz="0" w:space="0" w:color="auto"/>
        <w:bottom w:val="none" w:sz="0" w:space="0" w:color="auto"/>
        <w:right w:val="none" w:sz="0" w:space="0" w:color="auto"/>
      </w:divBdr>
    </w:div>
    <w:div w:id="1223247348">
      <w:bodyDiv w:val="1"/>
      <w:marLeft w:val="0"/>
      <w:marRight w:val="0"/>
      <w:marTop w:val="0"/>
      <w:marBottom w:val="0"/>
      <w:divBdr>
        <w:top w:val="none" w:sz="0" w:space="0" w:color="auto"/>
        <w:left w:val="none" w:sz="0" w:space="0" w:color="auto"/>
        <w:bottom w:val="none" w:sz="0" w:space="0" w:color="auto"/>
        <w:right w:val="none" w:sz="0" w:space="0" w:color="auto"/>
      </w:divBdr>
    </w:div>
    <w:div w:id="1296444062">
      <w:bodyDiv w:val="1"/>
      <w:marLeft w:val="0"/>
      <w:marRight w:val="0"/>
      <w:marTop w:val="0"/>
      <w:marBottom w:val="0"/>
      <w:divBdr>
        <w:top w:val="none" w:sz="0" w:space="0" w:color="auto"/>
        <w:left w:val="none" w:sz="0" w:space="0" w:color="auto"/>
        <w:bottom w:val="none" w:sz="0" w:space="0" w:color="auto"/>
        <w:right w:val="none" w:sz="0" w:space="0" w:color="auto"/>
      </w:divBdr>
    </w:div>
    <w:div w:id="1335379067">
      <w:bodyDiv w:val="1"/>
      <w:marLeft w:val="0"/>
      <w:marRight w:val="0"/>
      <w:marTop w:val="0"/>
      <w:marBottom w:val="0"/>
      <w:divBdr>
        <w:top w:val="none" w:sz="0" w:space="0" w:color="auto"/>
        <w:left w:val="none" w:sz="0" w:space="0" w:color="auto"/>
        <w:bottom w:val="none" w:sz="0" w:space="0" w:color="auto"/>
        <w:right w:val="none" w:sz="0" w:space="0" w:color="auto"/>
      </w:divBdr>
    </w:div>
    <w:div w:id="1362363289">
      <w:bodyDiv w:val="1"/>
      <w:marLeft w:val="0"/>
      <w:marRight w:val="0"/>
      <w:marTop w:val="0"/>
      <w:marBottom w:val="0"/>
      <w:divBdr>
        <w:top w:val="none" w:sz="0" w:space="0" w:color="auto"/>
        <w:left w:val="none" w:sz="0" w:space="0" w:color="auto"/>
        <w:bottom w:val="none" w:sz="0" w:space="0" w:color="auto"/>
        <w:right w:val="none" w:sz="0" w:space="0" w:color="auto"/>
      </w:divBdr>
    </w:div>
    <w:div w:id="1410929908">
      <w:bodyDiv w:val="1"/>
      <w:marLeft w:val="0"/>
      <w:marRight w:val="0"/>
      <w:marTop w:val="0"/>
      <w:marBottom w:val="0"/>
      <w:divBdr>
        <w:top w:val="none" w:sz="0" w:space="0" w:color="auto"/>
        <w:left w:val="none" w:sz="0" w:space="0" w:color="auto"/>
        <w:bottom w:val="none" w:sz="0" w:space="0" w:color="auto"/>
        <w:right w:val="none" w:sz="0" w:space="0" w:color="auto"/>
      </w:divBdr>
    </w:div>
    <w:div w:id="1496729713">
      <w:bodyDiv w:val="1"/>
      <w:marLeft w:val="0"/>
      <w:marRight w:val="0"/>
      <w:marTop w:val="0"/>
      <w:marBottom w:val="0"/>
      <w:divBdr>
        <w:top w:val="none" w:sz="0" w:space="0" w:color="auto"/>
        <w:left w:val="none" w:sz="0" w:space="0" w:color="auto"/>
        <w:bottom w:val="none" w:sz="0" w:space="0" w:color="auto"/>
        <w:right w:val="none" w:sz="0" w:space="0" w:color="auto"/>
      </w:divBdr>
    </w:div>
    <w:div w:id="1572890643">
      <w:bodyDiv w:val="1"/>
      <w:marLeft w:val="0"/>
      <w:marRight w:val="0"/>
      <w:marTop w:val="0"/>
      <w:marBottom w:val="0"/>
      <w:divBdr>
        <w:top w:val="none" w:sz="0" w:space="0" w:color="auto"/>
        <w:left w:val="none" w:sz="0" w:space="0" w:color="auto"/>
        <w:bottom w:val="none" w:sz="0" w:space="0" w:color="auto"/>
        <w:right w:val="none" w:sz="0" w:space="0" w:color="auto"/>
      </w:divBdr>
    </w:div>
    <w:div w:id="1577862321">
      <w:bodyDiv w:val="1"/>
      <w:marLeft w:val="0"/>
      <w:marRight w:val="0"/>
      <w:marTop w:val="0"/>
      <w:marBottom w:val="0"/>
      <w:divBdr>
        <w:top w:val="none" w:sz="0" w:space="0" w:color="auto"/>
        <w:left w:val="none" w:sz="0" w:space="0" w:color="auto"/>
        <w:bottom w:val="none" w:sz="0" w:space="0" w:color="auto"/>
        <w:right w:val="none" w:sz="0" w:space="0" w:color="auto"/>
      </w:divBdr>
    </w:div>
    <w:div w:id="1610314061">
      <w:bodyDiv w:val="1"/>
      <w:marLeft w:val="0"/>
      <w:marRight w:val="0"/>
      <w:marTop w:val="0"/>
      <w:marBottom w:val="0"/>
      <w:divBdr>
        <w:top w:val="none" w:sz="0" w:space="0" w:color="auto"/>
        <w:left w:val="none" w:sz="0" w:space="0" w:color="auto"/>
        <w:bottom w:val="none" w:sz="0" w:space="0" w:color="auto"/>
        <w:right w:val="none" w:sz="0" w:space="0" w:color="auto"/>
      </w:divBdr>
    </w:div>
    <w:div w:id="1624997191">
      <w:bodyDiv w:val="1"/>
      <w:marLeft w:val="0"/>
      <w:marRight w:val="0"/>
      <w:marTop w:val="0"/>
      <w:marBottom w:val="0"/>
      <w:divBdr>
        <w:top w:val="none" w:sz="0" w:space="0" w:color="auto"/>
        <w:left w:val="none" w:sz="0" w:space="0" w:color="auto"/>
        <w:bottom w:val="none" w:sz="0" w:space="0" w:color="auto"/>
        <w:right w:val="none" w:sz="0" w:space="0" w:color="auto"/>
      </w:divBdr>
    </w:div>
    <w:div w:id="1668442534">
      <w:bodyDiv w:val="1"/>
      <w:marLeft w:val="0"/>
      <w:marRight w:val="0"/>
      <w:marTop w:val="0"/>
      <w:marBottom w:val="0"/>
      <w:divBdr>
        <w:top w:val="none" w:sz="0" w:space="0" w:color="auto"/>
        <w:left w:val="none" w:sz="0" w:space="0" w:color="auto"/>
        <w:bottom w:val="none" w:sz="0" w:space="0" w:color="auto"/>
        <w:right w:val="none" w:sz="0" w:space="0" w:color="auto"/>
      </w:divBdr>
    </w:div>
    <w:div w:id="1760713046">
      <w:bodyDiv w:val="1"/>
      <w:marLeft w:val="0"/>
      <w:marRight w:val="0"/>
      <w:marTop w:val="0"/>
      <w:marBottom w:val="0"/>
      <w:divBdr>
        <w:top w:val="none" w:sz="0" w:space="0" w:color="auto"/>
        <w:left w:val="none" w:sz="0" w:space="0" w:color="auto"/>
        <w:bottom w:val="none" w:sz="0" w:space="0" w:color="auto"/>
        <w:right w:val="none" w:sz="0" w:space="0" w:color="auto"/>
      </w:divBdr>
    </w:div>
    <w:div w:id="1782070958">
      <w:bodyDiv w:val="1"/>
      <w:marLeft w:val="0"/>
      <w:marRight w:val="0"/>
      <w:marTop w:val="0"/>
      <w:marBottom w:val="0"/>
      <w:divBdr>
        <w:top w:val="none" w:sz="0" w:space="0" w:color="auto"/>
        <w:left w:val="none" w:sz="0" w:space="0" w:color="auto"/>
        <w:bottom w:val="none" w:sz="0" w:space="0" w:color="auto"/>
        <w:right w:val="none" w:sz="0" w:space="0" w:color="auto"/>
      </w:divBdr>
    </w:div>
    <w:div w:id="1783068397">
      <w:bodyDiv w:val="1"/>
      <w:marLeft w:val="0"/>
      <w:marRight w:val="0"/>
      <w:marTop w:val="0"/>
      <w:marBottom w:val="0"/>
      <w:divBdr>
        <w:top w:val="none" w:sz="0" w:space="0" w:color="auto"/>
        <w:left w:val="none" w:sz="0" w:space="0" w:color="auto"/>
        <w:bottom w:val="none" w:sz="0" w:space="0" w:color="auto"/>
        <w:right w:val="none" w:sz="0" w:space="0" w:color="auto"/>
      </w:divBdr>
    </w:div>
    <w:div w:id="1806658777">
      <w:bodyDiv w:val="1"/>
      <w:marLeft w:val="0"/>
      <w:marRight w:val="0"/>
      <w:marTop w:val="0"/>
      <w:marBottom w:val="0"/>
      <w:divBdr>
        <w:top w:val="none" w:sz="0" w:space="0" w:color="auto"/>
        <w:left w:val="none" w:sz="0" w:space="0" w:color="auto"/>
        <w:bottom w:val="none" w:sz="0" w:space="0" w:color="auto"/>
        <w:right w:val="none" w:sz="0" w:space="0" w:color="auto"/>
      </w:divBdr>
    </w:div>
    <w:div w:id="1843398578">
      <w:bodyDiv w:val="1"/>
      <w:marLeft w:val="0"/>
      <w:marRight w:val="0"/>
      <w:marTop w:val="0"/>
      <w:marBottom w:val="0"/>
      <w:divBdr>
        <w:top w:val="none" w:sz="0" w:space="0" w:color="auto"/>
        <w:left w:val="none" w:sz="0" w:space="0" w:color="auto"/>
        <w:bottom w:val="none" w:sz="0" w:space="0" w:color="auto"/>
        <w:right w:val="none" w:sz="0" w:space="0" w:color="auto"/>
      </w:divBdr>
    </w:div>
    <w:div w:id="1925260697">
      <w:bodyDiv w:val="1"/>
      <w:marLeft w:val="0"/>
      <w:marRight w:val="0"/>
      <w:marTop w:val="0"/>
      <w:marBottom w:val="0"/>
      <w:divBdr>
        <w:top w:val="none" w:sz="0" w:space="0" w:color="auto"/>
        <w:left w:val="none" w:sz="0" w:space="0" w:color="auto"/>
        <w:bottom w:val="none" w:sz="0" w:space="0" w:color="auto"/>
        <w:right w:val="none" w:sz="0" w:space="0" w:color="auto"/>
      </w:divBdr>
    </w:div>
    <w:div w:id="1929658387">
      <w:bodyDiv w:val="1"/>
      <w:marLeft w:val="0"/>
      <w:marRight w:val="0"/>
      <w:marTop w:val="0"/>
      <w:marBottom w:val="0"/>
      <w:divBdr>
        <w:top w:val="none" w:sz="0" w:space="0" w:color="auto"/>
        <w:left w:val="none" w:sz="0" w:space="0" w:color="auto"/>
        <w:bottom w:val="none" w:sz="0" w:space="0" w:color="auto"/>
        <w:right w:val="none" w:sz="0" w:space="0" w:color="auto"/>
      </w:divBdr>
    </w:div>
    <w:div w:id="1955211221">
      <w:bodyDiv w:val="1"/>
      <w:marLeft w:val="0"/>
      <w:marRight w:val="0"/>
      <w:marTop w:val="0"/>
      <w:marBottom w:val="0"/>
      <w:divBdr>
        <w:top w:val="none" w:sz="0" w:space="0" w:color="auto"/>
        <w:left w:val="none" w:sz="0" w:space="0" w:color="auto"/>
        <w:bottom w:val="none" w:sz="0" w:space="0" w:color="auto"/>
        <w:right w:val="none" w:sz="0" w:space="0" w:color="auto"/>
      </w:divBdr>
    </w:div>
    <w:div w:id="20461283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oter" Target="footer1.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header" Target="header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10" Type="http://schemas.openxmlformats.org/officeDocument/2006/relationships/hyperlink" Target="https://www.osfem.gob.mx/04_Iconografia/Ent_Fisc/MenuEntFis2.html"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s://legislacion.edomex.gob.mx/sites/legislacion.edomex.gob.mx/files/files/pdf/gct/2023/abril/abr211a.pdf" TargetMode="External"/><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_rels/header2.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ljYDFJOlflV5KCS2pAb63pvpijQ==">AMUW2mXa3FqXrKpXIzQUA3jEIb683JR1w6KpMzUNOBF30pez84Qr9ATzkAZsrGhNZP/8AlAEB8vdf3E1Cfp2a5rwqXqa83VH0Gcqmar5a1bivJBtWKiwScdV4viuvDvRwnTOAaoMxmbaAOUNCqr8VDxEd4kmVr3kg8irGyd9NJigMlStLPnqJSM=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b:Source>
    <b:Tag>Des95</b:Tag>
    <b:SourceType>Report</b:SourceType>
    <b:Guid>{8CF39635-3466-46BF-B622-0D274889218D}</b:Guid>
    <b:Title>Políticas básicas y procedimientos de adquisiciones del BID</b:Title>
    <b:Year>1995</b:Year>
    <b:Author>
      <b:Author>
        <b:NameList>
          <b:Person>
            <b:Last>Desarrollo</b:Last>
            <b:First>Banco</b:First>
            <b:Middle>Interamericano de</b:Middle>
          </b:Person>
        </b:NameList>
      </b:Author>
    </b:Author>
    <b:RefOrder>1</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4335C17-0FAE-4D88-A15F-23BCF43D0A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8650</Words>
  <Characters>47575</Characters>
  <Application>Microsoft Office Word</Application>
  <DocSecurity>0</DocSecurity>
  <Lines>396</Lines>
  <Paragraphs>112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56113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USUARIO</cp:lastModifiedBy>
  <cp:revision>2</cp:revision>
  <cp:lastPrinted>2023-09-22T16:12:00Z</cp:lastPrinted>
  <dcterms:created xsi:type="dcterms:W3CDTF">2023-09-27T19:16:00Z</dcterms:created>
  <dcterms:modified xsi:type="dcterms:W3CDTF">2023-09-27T19:16:00Z</dcterms:modified>
</cp:coreProperties>
</file>