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AA9544D" w:rsidR="00662C69" w:rsidRPr="006A1982" w:rsidRDefault="009B11D6" w:rsidP="00B31E90">
      <w:pPr>
        <w:tabs>
          <w:tab w:val="left" w:pos="3465"/>
        </w:tabs>
        <w:spacing w:line="360" w:lineRule="auto"/>
        <w:jc w:val="both"/>
        <w:rPr>
          <w:rFonts w:ascii="Palatino Linotype" w:hAnsi="Palatino Linotype"/>
          <w:color w:val="000000" w:themeColor="text1"/>
        </w:rPr>
      </w:pPr>
      <w:r w:rsidRPr="006A1982">
        <w:rPr>
          <w:rFonts w:ascii="Palatino Linotype" w:hAnsi="Palatino Linotype"/>
          <w:color w:val="000000" w:themeColor="text1"/>
        </w:rPr>
        <w:t>R</w:t>
      </w:r>
      <w:r w:rsidR="00662C69" w:rsidRPr="006A1982">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6A1982">
        <w:rPr>
          <w:rFonts w:ascii="Palatino Linotype" w:hAnsi="Palatino Linotype"/>
          <w:color w:val="000000" w:themeColor="text1"/>
        </w:rPr>
        <w:t>icipios, con</w:t>
      </w:r>
      <w:r w:rsidR="00662C69" w:rsidRPr="006A1982">
        <w:rPr>
          <w:rFonts w:ascii="Palatino Linotype" w:hAnsi="Palatino Linotype"/>
          <w:color w:val="000000" w:themeColor="text1"/>
        </w:rPr>
        <w:t xml:space="preserve"> </w:t>
      </w:r>
      <w:r w:rsidR="00485DB6" w:rsidRPr="006A1982">
        <w:rPr>
          <w:rFonts w:ascii="Palatino Linotype" w:hAnsi="Palatino Linotype"/>
          <w:color w:val="000000" w:themeColor="text1"/>
        </w:rPr>
        <w:t xml:space="preserve">domicilio </w:t>
      </w:r>
      <w:r w:rsidR="00662C69" w:rsidRPr="006A1982">
        <w:rPr>
          <w:rFonts w:ascii="Palatino Linotype" w:hAnsi="Palatino Linotype"/>
          <w:color w:val="000000" w:themeColor="text1"/>
        </w:rPr>
        <w:t xml:space="preserve">en Metepec, Estado de México; de </w:t>
      </w:r>
      <w:r w:rsidR="00444270" w:rsidRPr="006A1982">
        <w:rPr>
          <w:rFonts w:ascii="Palatino Linotype" w:hAnsi="Palatino Linotype"/>
          <w:color w:val="000000" w:themeColor="text1"/>
        </w:rPr>
        <w:t xml:space="preserve">fecha </w:t>
      </w:r>
      <w:r w:rsidR="008C4EF5" w:rsidRPr="006A1982">
        <w:rPr>
          <w:rFonts w:ascii="Palatino Linotype" w:hAnsi="Palatino Linotype"/>
          <w:color w:val="000000" w:themeColor="text1"/>
        </w:rPr>
        <w:t>quince (15) de noviembre</w:t>
      </w:r>
      <w:r w:rsidR="009B260B" w:rsidRPr="006A1982">
        <w:rPr>
          <w:rFonts w:ascii="Palatino Linotype" w:hAnsi="Palatino Linotype"/>
          <w:color w:val="000000" w:themeColor="text1"/>
        </w:rPr>
        <w:t xml:space="preserve"> </w:t>
      </w:r>
      <w:r w:rsidR="0063423A" w:rsidRPr="006A1982">
        <w:rPr>
          <w:rFonts w:ascii="Palatino Linotype" w:hAnsi="Palatino Linotype"/>
          <w:color w:val="000000" w:themeColor="text1"/>
        </w:rPr>
        <w:t>de dos mil veintitrés</w:t>
      </w:r>
      <w:r w:rsidR="00662C69" w:rsidRPr="006A1982">
        <w:rPr>
          <w:rFonts w:ascii="Palatino Linotype" w:hAnsi="Palatino Linotype"/>
          <w:color w:val="000000" w:themeColor="text1"/>
        </w:rPr>
        <w:t>.</w:t>
      </w:r>
    </w:p>
    <w:p w14:paraId="1181C59D" w14:textId="77777777" w:rsidR="00B31E90" w:rsidRPr="006A1982" w:rsidRDefault="00B31E90" w:rsidP="00B31E90">
      <w:pPr>
        <w:tabs>
          <w:tab w:val="left" w:pos="3465"/>
        </w:tabs>
        <w:spacing w:line="360" w:lineRule="auto"/>
        <w:jc w:val="both"/>
        <w:rPr>
          <w:rFonts w:ascii="Palatino Linotype" w:hAnsi="Palatino Linotype"/>
          <w:color w:val="000000" w:themeColor="text1"/>
        </w:rPr>
      </w:pPr>
    </w:p>
    <w:p w14:paraId="04F87235" w14:textId="704BF8B7" w:rsidR="005F0007" w:rsidRPr="006A1982" w:rsidRDefault="00662C69" w:rsidP="00B31E90">
      <w:pPr>
        <w:spacing w:line="360" w:lineRule="auto"/>
        <w:jc w:val="both"/>
        <w:rPr>
          <w:rFonts w:ascii="Palatino Linotype" w:hAnsi="Palatino Linotype"/>
          <w:b/>
          <w:bCs/>
          <w:color w:val="000000" w:themeColor="text1"/>
          <w:sz w:val="22"/>
        </w:rPr>
      </w:pPr>
      <w:r w:rsidRPr="006A1982">
        <w:rPr>
          <w:rFonts w:ascii="Palatino Linotype" w:hAnsi="Palatino Linotype"/>
          <w:b/>
          <w:color w:val="000000" w:themeColor="text1"/>
        </w:rPr>
        <w:t>VISTO</w:t>
      </w:r>
      <w:r w:rsidR="008A1BDA" w:rsidRPr="006A1982">
        <w:rPr>
          <w:rFonts w:ascii="Palatino Linotype" w:hAnsi="Palatino Linotype"/>
          <w:b/>
          <w:color w:val="000000" w:themeColor="text1"/>
        </w:rPr>
        <w:t>S</w:t>
      </w:r>
      <w:r w:rsidRPr="006A1982">
        <w:rPr>
          <w:rFonts w:ascii="Palatino Linotype" w:hAnsi="Palatino Linotype"/>
          <w:color w:val="000000" w:themeColor="text1"/>
        </w:rPr>
        <w:t xml:space="preserve"> </w:t>
      </w:r>
      <w:r w:rsidR="00F25B61" w:rsidRPr="006A1982">
        <w:rPr>
          <w:rFonts w:ascii="Palatino Linotype" w:hAnsi="Palatino Linotype"/>
          <w:color w:val="000000" w:themeColor="text1"/>
        </w:rPr>
        <w:t>l</w:t>
      </w:r>
      <w:r w:rsidR="008A1BDA" w:rsidRPr="006A1982">
        <w:rPr>
          <w:rFonts w:ascii="Palatino Linotype" w:hAnsi="Palatino Linotype"/>
          <w:color w:val="000000" w:themeColor="text1"/>
        </w:rPr>
        <w:t>os</w:t>
      </w:r>
      <w:r w:rsidRPr="006A1982">
        <w:rPr>
          <w:rFonts w:ascii="Palatino Linotype" w:hAnsi="Palatino Linotype"/>
          <w:color w:val="000000" w:themeColor="text1"/>
        </w:rPr>
        <w:t xml:space="preserve"> expediente</w:t>
      </w:r>
      <w:r w:rsidR="008A1BDA" w:rsidRPr="006A1982">
        <w:rPr>
          <w:rFonts w:ascii="Palatino Linotype" w:hAnsi="Palatino Linotype"/>
          <w:color w:val="000000" w:themeColor="text1"/>
        </w:rPr>
        <w:t>s</w:t>
      </w:r>
      <w:r w:rsidRPr="006A1982">
        <w:rPr>
          <w:rFonts w:ascii="Palatino Linotype" w:hAnsi="Palatino Linotype"/>
          <w:color w:val="000000" w:themeColor="text1"/>
        </w:rPr>
        <w:t xml:space="preserve"> electrónico</w:t>
      </w:r>
      <w:r w:rsidR="008A1BDA" w:rsidRPr="006A1982">
        <w:rPr>
          <w:rFonts w:ascii="Palatino Linotype" w:hAnsi="Palatino Linotype"/>
          <w:color w:val="000000" w:themeColor="text1"/>
        </w:rPr>
        <w:t>s</w:t>
      </w:r>
      <w:r w:rsidRPr="006A1982">
        <w:rPr>
          <w:rFonts w:ascii="Palatino Linotype" w:hAnsi="Palatino Linotype"/>
          <w:color w:val="000000" w:themeColor="text1"/>
        </w:rPr>
        <w:t xml:space="preserve"> for</w:t>
      </w:r>
      <w:r w:rsidR="00D37494" w:rsidRPr="006A1982">
        <w:rPr>
          <w:rFonts w:ascii="Palatino Linotype" w:hAnsi="Palatino Linotype"/>
          <w:color w:val="000000" w:themeColor="text1"/>
        </w:rPr>
        <w:t>mado</w:t>
      </w:r>
      <w:r w:rsidR="008A1BDA" w:rsidRPr="006A1982">
        <w:rPr>
          <w:rFonts w:ascii="Palatino Linotype" w:hAnsi="Palatino Linotype"/>
          <w:color w:val="000000" w:themeColor="text1"/>
        </w:rPr>
        <w:t>s</w:t>
      </w:r>
      <w:r w:rsidR="00D37494" w:rsidRPr="006A1982">
        <w:rPr>
          <w:rFonts w:ascii="Palatino Linotype" w:hAnsi="Palatino Linotype"/>
          <w:color w:val="000000" w:themeColor="text1"/>
        </w:rPr>
        <w:t xml:space="preserve"> con motivo de</w:t>
      </w:r>
      <w:r w:rsidR="008A1BDA" w:rsidRPr="006A1982">
        <w:rPr>
          <w:rFonts w:ascii="Palatino Linotype" w:hAnsi="Palatino Linotype"/>
          <w:color w:val="000000" w:themeColor="text1"/>
        </w:rPr>
        <w:t xml:space="preserve"> </w:t>
      </w:r>
      <w:r w:rsidR="00D37494" w:rsidRPr="006A1982">
        <w:rPr>
          <w:rFonts w:ascii="Palatino Linotype" w:hAnsi="Palatino Linotype"/>
          <w:color w:val="000000" w:themeColor="text1"/>
        </w:rPr>
        <w:t>l</w:t>
      </w:r>
      <w:r w:rsidR="008A1BDA" w:rsidRPr="006A1982">
        <w:rPr>
          <w:rFonts w:ascii="Palatino Linotype" w:hAnsi="Palatino Linotype"/>
          <w:color w:val="000000" w:themeColor="text1"/>
        </w:rPr>
        <w:t>os</w:t>
      </w:r>
      <w:r w:rsidRPr="006A1982">
        <w:rPr>
          <w:rFonts w:ascii="Palatino Linotype" w:hAnsi="Palatino Linotype"/>
          <w:color w:val="000000" w:themeColor="text1"/>
        </w:rPr>
        <w:t xml:space="preserve"> recurso</w:t>
      </w:r>
      <w:r w:rsidR="008A1BDA" w:rsidRPr="006A1982">
        <w:rPr>
          <w:rFonts w:ascii="Palatino Linotype" w:hAnsi="Palatino Linotype"/>
          <w:color w:val="000000" w:themeColor="text1"/>
        </w:rPr>
        <w:t>s</w:t>
      </w:r>
      <w:r w:rsidRPr="006A1982">
        <w:rPr>
          <w:rFonts w:ascii="Palatino Linotype" w:hAnsi="Palatino Linotype"/>
          <w:color w:val="000000" w:themeColor="text1"/>
        </w:rPr>
        <w:t xml:space="preserve"> de revisión </w:t>
      </w:r>
      <w:r w:rsidR="008C4EF5" w:rsidRPr="006A1982">
        <w:rPr>
          <w:rFonts w:ascii="Palatino Linotype" w:hAnsi="Palatino Linotype"/>
          <w:b/>
          <w:bCs/>
          <w:color w:val="000000" w:themeColor="text1"/>
        </w:rPr>
        <w:t>07638/INFOEM/IP/RR/2022</w:t>
      </w:r>
      <w:r w:rsidR="00D66F36" w:rsidRPr="006A1982">
        <w:rPr>
          <w:rFonts w:ascii="Palatino Linotype" w:hAnsi="Palatino Linotype"/>
          <w:b/>
          <w:bCs/>
          <w:color w:val="000000" w:themeColor="text1"/>
        </w:rPr>
        <w:t xml:space="preserve"> </w:t>
      </w:r>
      <w:r w:rsidR="00D66F36" w:rsidRPr="006A1982">
        <w:rPr>
          <w:rFonts w:ascii="Palatino Linotype" w:hAnsi="Palatino Linotype"/>
          <w:bCs/>
          <w:color w:val="000000" w:themeColor="text1"/>
        </w:rPr>
        <w:t xml:space="preserve">y </w:t>
      </w:r>
      <w:r w:rsidR="008C4EF5" w:rsidRPr="006A1982">
        <w:rPr>
          <w:rFonts w:ascii="Palatino Linotype" w:hAnsi="Palatino Linotype"/>
          <w:b/>
          <w:bCs/>
          <w:color w:val="000000" w:themeColor="text1"/>
        </w:rPr>
        <w:t>07639/INFOEM/IP/RR/2022</w:t>
      </w:r>
      <w:r w:rsidR="005F1362" w:rsidRPr="006A1982">
        <w:rPr>
          <w:rFonts w:ascii="Palatino Linotype" w:eastAsia="Times New Roman" w:hAnsi="Palatino Linotype" w:cs="Arial"/>
          <w:bCs/>
          <w:color w:val="000000" w:themeColor="text1"/>
        </w:rPr>
        <w:t xml:space="preserve">, </w:t>
      </w:r>
      <w:r w:rsidR="006B31E7" w:rsidRPr="006A1982">
        <w:rPr>
          <w:rFonts w:ascii="Palatino Linotype" w:eastAsia="Times New Roman" w:hAnsi="Palatino Linotype" w:cs="Times New Roman"/>
          <w:color w:val="000000" w:themeColor="text1"/>
        </w:rPr>
        <w:t>interpuesto</w:t>
      </w:r>
      <w:r w:rsidR="008A1BDA" w:rsidRPr="006A1982">
        <w:rPr>
          <w:rFonts w:ascii="Palatino Linotype" w:eastAsia="Times New Roman" w:hAnsi="Palatino Linotype" w:cs="Times New Roman"/>
          <w:color w:val="000000" w:themeColor="text1"/>
        </w:rPr>
        <w:t>s</w:t>
      </w:r>
      <w:r w:rsidR="006B31E7" w:rsidRPr="006A1982">
        <w:rPr>
          <w:rFonts w:ascii="Palatino Linotype" w:eastAsia="Times New Roman" w:hAnsi="Palatino Linotype" w:cs="Times New Roman"/>
          <w:color w:val="000000" w:themeColor="text1"/>
        </w:rPr>
        <w:t xml:space="preserve"> </w:t>
      </w:r>
      <w:r w:rsidR="0063423A" w:rsidRPr="006A1982">
        <w:rPr>
          <w:rFonts w:ascii="Palatino Linotype" w:eastAsia="Times New Roman" w:hAnsi="Palatino Linotype" w:cs="Times New Roman"/>
          <w:color w:val="000000" w:themeColor="text1"/>
        </w:rPr>
        <w:t>por</w:t>
      </w:r>
      <w:r w:rsidR="008C4EF5" w:rsidRPr="006A1982">
        <w:rPr>
          <w:rFonts w:ascii="Palatino Linotype" w:eastAsia="Times New Roman" w:hAnsi="Palatino Linotype" w:cs="Times New Roman"/>
          <w:color w:val="000000" w:themeColor="text1"/>
        </w:rPr>
        <w:t xml:space="preserve"> </w:t>
      </w:r>
      <w:r w:rsidR="00D52413" w:rsidRPr="006A1982">
        <w:rPr>
          <w:rFonts w:ascii="Palatino Linotype" w:eastAsia="Times New Roman" w:hAnsi="Palatino Linotype" w:cs="Times New Roman"/>
          <w:b/>
          <w:color w:val="000000" w:themeColor="text1"/>
        </w:rPr>
        <w:t xml:space="preserve">XXX </w:t>
      </w:r>
      <w:proofErr w:type="spellStart"/>
      <w:r w:rsidR="00D52413" w:rsidRPr="006A1982">
        <w:rPr>
          <w:rFonts w:ascii="Palatino Linotype" w:eastAsia="Times New Roman" w:hAnsi="Palatino Linotype" w:cs="Times New Roman"/>
          <w:b/>
          <w:color w:val="000000" w:themeColor="text1"/>
        </w:rPr>
        <w:t>XXX</w:t>
      </w:r>
      <w:proofErr w:type="spellEnd"/>
      <w:r w:rsidR="00D52413" w:rsidRPr="006A1982">
        <w:rPr>
          <w:rFonts w:ascii="Palatino Linotype" w:eastAsia="Times New Roman" w:hAnsi="Palatino Linotype" w:cs="Times New Roman"/>
          <w:b/>
          <w:color w:val="000000" w:themeColor="text1"/>
        </w:rPr>
        <w:t xml:space="preserve"> </w:t>
      </w:r>
      <w:proofErr w:type="spellStart"/>
      <w:r w:rsidR="00D52413" w:rsidRPr="006A1982">
        <w:rPr>
          <w:rFonts w:ascii="Palatino Linotype" w:eastAsia="Times New Roman" w:hAnsi="Palatino Linotype" w:cs="Times New Roman"/>
          <w:b/>
          <w:color w:val="000000" w:themeColor="text1"/>
        </w:rPr>
        <w:t>XXX</w:t>
      </w:r>
      <w:proofErr w:type="spellEnd"/>
      <w:r w:rsidR="00444270" w:rsidRPr="006A1982">
        <w:rPr>
          <w:rFonts w:ascii="Palatino Linotype" w:eastAsia="Times New Roman" w:hAnsi="Palatino Linotype" w:cs="Times New Roman"/>
          <w:color w:val="000000" w:themeColor="text1"/>
        </w:rPr>
        <w:t>, en lo sucesivo</w:t>
      </w:r>
      <w:r w:rsidR="008C4EF5" w:rsidRPr="006A1982">
        <w:rPr>
          <w:rFonts w:ascii="Palatino Linotype" w:eastAsia="Times New Roman" w:hAnsi="Palatino Linotype" w:cs="Times New Roman"/>
          <w:color w:val="000000" w:themeColor="text1"/>
        </w:rPr>
        <w:t xml:space="preserve"> el</w:t>
      </w:r>
      <w:r w:rsidR="00D66F36" w:rsidRPr="006A1982">
        <w:rPr>
          <w:rFonts w:ascii="Palatino Linotype" w:eastAsia="Times New Roman" w:hAnsi="Palatino Linotype" w:cs="Times New Roman"/>
          <w:color w:val="000000" w:themeColor="text1"/>
        </w:rPr>
        <w:t xml:space="preserve"> </w:t>
      </w:r>
      <w:r w:rsidR="0063423A" w:rsidRPr="006A1982">
        <w:rPr>
          <w:rFonts w:ascii="Palatino Linotype" w:eastAsia="Times New Roman" w:hAnsi="Palatino Linotype" w:cs="Times New Roman"/>
          <w:b/>
          <w:color w:val="000000" w:themeColor="text1"/>
        </w:rPr>
        <w:t>RECURRENTE</w:t>
      </w:r>
      <w:r w:rsidR="00E647FF" w:rsidRPr="006A1982">
        <w:rPr>
          <w:rFonts w:ascii="Palatino Linotype" w:eastAsia="Times New Roman" w:hAnsi="Palatino Linotype" w:cs="Arial"/>
          <w:color w:val="000000" w:themeColor="text1"/>
        </w:rPr>
        <w:t>;</w:t>
      </w:r>
      <w:r w:rsidR="005F1362" w:rsidRPr="006A1982">
        <w:rPr>
          <w:rFonts w:ascii="Palatino Linotype" w:eastAsia="Times New Roman" w:hAnsi="Palatino Linotype" w:cs="Arial"/>
          <w:color w:val="000000" w:themeColor="text1"/>
        </w:rPr>
        <w:t xml:space="preserve"> en contra de la</w:t>
      </w:r>
      <w:r w:rsidR="008A1BDA" w:rsidRPr="006A1982">
        <w:rPr>
          <w:rFonts w:ascii="Palatino Linotype" w:eastAsia="Times New Roman" w:hAnsi="Palatino Linotype" w:cs="Arial"/>
          <w:color w:val="000000" w:themeColor="text1"/>
        </w:rPr>
        <w:t>s</w:t>
      </w:r>
      <w:r w:rsidR="005F1362" w:rsidRPr="006A1982">
        <w:rPr>
          <w:rFonts w:ascii="Palatino Linotype" w:eastAsia="Times New Roman" w:hAnsi="Palatino Linotype" w:cs="Arial"/>
          <w:color w:val="000000" w:themeColor="text1"/>
        </w:rPr>
        <w:t xml:space="preserve"> respuesta</w:t>
      </w:r>
      <w:r w:rsidR="008A1BDA" w:rsidRPr="006A1982">
        <w:rPr>
          <w:rFonts w:ascii="Palatino Linotype" w:eastAsia="Times New Roman" w:hAnsi="Palatino Linotype" w:cs="Arial"/>
          <w:color w:val="000000" w:themeColor="text1"/>
        </w:rPr>
        <w:t>s</w:t>
      </w:r>
      <w:r w:rsidR="005F1362" w:rsidRPr="006A1982">
        <w:rPr>
          <w:rFonts w:ascii="Palatino Linotype" w:eastAsia="Times New Roman" w:hAnsi="Palatino Linotype" w:cs="Arial"/>
          <w:color w:val="000000" w:themeColor="text1"/>
        </w:rPr>
        <w:t xml:space="preserve"> del</w:t>
      </w:r>
      <w:r w:rsidR="002C1007" w:rsidRPr="006A1982">
        <w:rPr>
          <w:rFonts w:ascii="Palatino Linotype" w:eastAsia="Times New Roman" w:hAnsi="Palatino Linotype" w:cs="Arial"/>
          <w:color w:val="000000" w:themeColor="text1"/>
        </w:rPr>
        <w:t xml:space="preserve"> </w:t>
      </w:r>
      <w:r w:rsidR="008C4EF5" w:rsidRPr="006A1982">
        <w:rPr>
          <w:rFonts w:ascii="Palatino Linotype" w:eastAsia="Times New Roman" w:hAnsi="Palatino Linotype" w:cs="Arial"/>
          <w:b/>
          <w:color w:val="000000" w:themeColor="text1"/>
        </w:rPr>
        <w:t>Ayuntamiento de Villa del Carbón</w:t>
      </w:r>
      <w:r w:rsidR="009572EE" w:rsidRPr="006A1982">
        <w:rPr>
          <w:rFonts w:ascii="Palatino Linotype" w:eastAsia="Calibri" w:hAnsi="Palatino Linotype" w:cs="Arial"/>
          <w:color w:val="000000" w:themeColor="text1"/>
          <w:lang w:val="es-ES"/>
        </w:rPr>
        <w:t>,</w:t>
      </w:r>
      <w:r w:rsidR="005F1362" w:rsidRPr="006A1982">
        <w:rPr>
          <w:rFonts w:ascii="Palatino Linotype" w:eastAsia="Calibri" w:hAnsi="Palatino Linotype" w:cs="Arial"/>
          <w:color w:val="000000" w:themeColor="text1"/>
          <w:lang w:val="es-ES"/>
        </w:rPr>
        <w:t xml:space="preserve"> </w:t>
      </w:r>
      <w:r w:rsidR="00F17EFA" w:rsidRPr="006A1982">
        <w:rPr>
          <w:rFonts w:ascii="Palatino Linotype" w:eastAsia="Calibri" w:hAnsi="Palatino Linotype" w:cs="Arial"/>
          <w:color w:val="000000" w:themeColor="text1"/>
          <w:lang w:val="es-ES"/>
        </w:rPr>
        <w:t>en adelante</w:t>
      </w:r>
      <w:r w:rsidR="00F17EFA" w:rsidRPr="006A1982">
        <w:rPr>
          <w:rFonts w:ascii="Palatino Linotype" w:eastAsia="Times New Roman" w:hAnsi="Palatino Linotype" w:cs="Times New Roman"/>
          <w:color w:val="000000" w:themeColor="text1"/>
        </w:rPr>
        <w:t xml:space="preserve"> </w:t>
      </w:r>
      <w:r w:rsidR="005F1362" w:rsidRPr="006A1982">
        <w:rPr>
          <w:rFonts w:ascii="Palatino Linotype" w:eastAsia="Times New Roman" w:hAnsi="Palatino Linotype" w:cs="Times New Roman"/>
          <w:color w:val="000000" w:themeColor="text1"/>
        </w:rPr>
        <w:t>el</w:t>
      </w:r>
      <w:r w:rsidR="005F1362" w:rsidRPr="006A1982">
        <w:rPr>
          <w:rFonts w:ascii="Palatino Linotype" w:eastAsia="Times New Roman" w:hAnsi="Palatino Linotype" w:cs="Times New Roman"/>
          <w:b/>
          <w:color w:val="000000" w:themeColor="text1"/>
        </w:rPr>
        <w:t xml:space="preserve"> SUJETO OBLIGADO</w:t>
      </w:r>
      <w:r w:rsidR="005F1362" w:rsidRPr="006A1982">
        <w:rPr>
          <w:rFonts w:ascii="Palatino Linotype" w:eastAsia="Times New Roman" w:hAnsi="Palatino Linotype" w:cs="Times New Roman"/>
          <w:color w:val="000000" w:themeColor="text1"/>
        </w:rPr>
        <w:t>,</w:t>
      </w:r>
      <w:r w:rsidR="005F1362" w:rsidRPr="006A1982">
        <w:rPr>
          <w:rFonts w:ascii="Palatino Linotype" w:eastAsia="Times New Roman" w:hAnsi="Palatino Linotype" w:cs="Times New Roman"/>
          <w:b/>
          <w:color w:val="000000" w:themeColor="text1"/>
        </w:rPr>
        <w:t xml:space="preserve"> </w:t>
      </w:r>
      <w:r w:rsidR="005F1362" w:rsidRPr="006A1982">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6A1982" w:rsidRDefault="009A593A" w:rsidP="00B31E90">
      <w:pPr>
        <w:spacing w:line="360" w:lineRule="auto"/>
        <w:jc w:val="both"/>
        <w:rPr>
          <w:rFonts w:ascii="Palatino Linotype" w:hAnsi="Palatino Linotype"/>
          <w:b/>
          <w:color w:val="000000" w:themeColor="text1"/>
        </w:rPr>
      </w:pPr>
    </w:p>
    <w:p w14:paraId="769E1410" w14:textId="5FE2D20C" w:rsidR="00587366" w:rsidRPr="006A1982"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6A1982">
        <w:rPr>
          <w:b/>
          <w:color w:val="000000" w:themeColor="text1"/>
        </w:rPr>
        <w:t>A</w:t>
      </w:r>
      <w:r w:rsidR="00C87A66" w:rsidRPr="006A1982">
        <w:rPr>
          <w:b/>
          <w:color w:val="000000" w:themeColor="text1"/>
        </w:rPr>
        <w:t xml:space="preserve"> </w:t>
      </w:r>
      <w:r w:rsidRPr="006A1982">
        <w:rPr>
          <w:b/>
          <w:color w:val="000000" w:themeColor="text1"/>
        </w:rPr>
        <w:t>N</w:t>
      </w:r>
      <w:r w:rsidR="00C87A66" w:rsidRPr="006A1982">
        <w:rPr>
          <w:b/>
          <w:color w:val="000000" w:themeColor="text1"/>
        </w:rPr>
        <w:t xml:space="preserve"> </w:t>
      </w:r>
      <w:r w:rsidRPr="006A1982">
        <w:rPr>
          <w:b/>
          <w:color w:val="000000" w:themeColor="text1"/>
        </w:rPr>
        <w:t>T</w:t>
      </w:r>
      <w:r w:rsidR="00C87A66" w:rsidRPr="006A1982">
        <w:rPr>
          <w:b/>
          <w:color w:val="000000" w:themeColor="text1"/>
        </w:rPr>
        <w:t xml:space="preserve"> </w:t>
      </w:r>
      <w:r w:rsidRPr="006A1982">
        <w:rPr>
          <w:b/>
          <w:color w:val="000000" w:themeColor="text1"/>
        </w:rPr>
        <w:t>E</w:t>
      </w:r>
      <w:r w:rsidR="00C87A66" w:rsidRPr="006A1982">
        <w:rPr>
          <w:b/>
          <w:color w:val="000000" w:themeColor="text1"/>
        </w:rPr>
        <w:t xml:space="preserve"> </w:t>
      </w:r>
      <w:r w:rsidRPr="006A1982">
        <w:rPr>
          <w:b/>
          <w:color w:val="000000" w:themeColor="text1"/>
        </w:rPr>
        <w:t>C</w:t>
      </w:r>
      <w:r w:rsidR="00C87A66" w:rsidRPr="006A1982">
        <w:rPr>
          <w:b/>
          <w:color w:val="000000" w:themeColor="text1"/>
        </w:rPr>
        <w:t xml:space="preserve"> </w:t>
      </w:r>
      <w:r w:rsidRPr="006A1982">
        <w:rPr>
          <w:b/>
          <w:color w:val="000000" w:themeColor="text1"/>
        </w:rPr>
        <w:t>E</w:t>
      </w:r>
      <w:r w:rsidR="00C87A66" w:rsidRPr="006A1982">
        <w:rPr>
          <w:b/>
          <w:color w:val="000000" w:themeColor="text1"/>
        </w:rPr>
        <w:t xml:space="preserve"> </w:t>
      </w:r>
      <w:r w:rsidRPr="006A1982">
        <w:rPr>
          <w:b/>
          <w:color w:val="000000" w:themeColor="text1"/>
        </w:rPr>
        <w:t>D</w:t>
      </w:r>
      <w:r w:rsidR="00C87A66" w:rsidRPr="006A1982">
        <w:rPr>
          <w:b/>
          <w:color w:val="000000" w:themeColor="text1"/>
        </w:rPr>
        <w:t xml:space="preserve"> </w:t>
      </w:r>
      <w:r w:rsidRPr="006A1982">
        <w:rPr>
          <w:b/>
          <w:color w:val="000000" w:themeColor="text1"/>
        </w:rPr>
        <w:t>E</w:t>
      </w:r>
      <w:r w:rsidR="00C87A66" w:rsidRPr="006A1982">
        <w:rPr>
          <w:b/>
          <w:color w:val="000000" w:themeColor="text1"/>
        </w:rPr>
        <w:t xml:space="preserve"> </w:t>
      </w:r>
      <w:r w:rsidRPr="006A1982">
        <w:rPr>
          <w:b/>
          <w:color w:val="000000" w:themeColor="text1"/>
        </w:rPr>
        <w:t>N</w:t>
      </w:r>
      <w:r w:rsidR="00C87A66" w:rsidRPr="006A1982">
        <w:rPr>
          <w:b/>
          <w:color w:val="000000" w:themeColor="text1"/>
        </w:rPr>
        <w:t xml:space="preserve"> </w:t>
      </w:r>
      <w:r w:rsidRPr="006A1982">
        <w:rPr>
          <w:b/>
          <w:color w:val="000000" w:themeColor="text1"/>
        </w:rPr>
        <w:t>T</w:t>
      </w:r>
      <w:r w:rsidR="00C87A66" w:rsidRPr="006A1982">
        <w:rPr>
          <w:b/>
          <w:color w:val="000000" w:themeColor="text1"/>
        </w:rPr>
        <w:t xml:space="preserve"> </w:t>
      </w:r>
      <w:r w:rsidRPr="006A1982">
        <w:rPr>
          <w:b/>
          <w:color w:val="000000" w:themeColor="text1"/>
        </w:rPr>
        <w:t>E</w:t>
      </w:r>
      <w:r w:rsidR="00C87A66" w:rsidRPr="006A1982">
        <w:rPr>
          <w:b/>
          <w:color w:val="000000" w:themeColor="text1"/>
        </w:rPr>
        <w:t xml:space="preserve"> </w:t>
      </w:r>
      <w:r w:rsidRPr="006A1982">
        <w:rPr>
          <w:b/>
          <w:color w:val="000000" w:themeColor="text1"/>
        </w:rPr>
        <w:t>S</w:t>
      </w:r>
      <w:bookmarkEnd w:id="0"/>
      <w:bookmarkEnd w:id="1"/>
      <w:bookmarkEnd w:id="2"/>
    </w:p>
    <w:p w14:paraId="5672105D" w14:textId="77777777" w:rsidR="00B31E90" w:rsidRPr="006A1982"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6C37FC1" w14:textId="05FBF5AB" w:rsidR="002D063B" w:rsidRPr="006A1982" w:rsidRDefault="005F0007"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A1982">
        <w:rPr>
          <w:rFonts w:ascii="Palatino Linotype" w:eastAsia="Calibri" w:hAnsi="Palatino Linotype" w:cs="Arial"/>
          <w:color w:val="000000" w:themeColor="text1"/>
          <w:lang w:val="es-ES"/>
        </w:rPr>
        <w:t>El</w:t>
      </w:r>
      <w:r w:rsidR="00D9392E" w:rsidRPr="006A1982">
        <w:rPr>
          <w:rFonts w:ascii="Palatino Linotype" w:eastAsia="Calibri" w:hAnsi="Palatino Linotype" w:cs="Arial"/>
          <w:color w:val="000000" w:themeColor="text1"/>
          <w:lang w:val="es-ES"/>
        </w:rPr>
        <w:t xml:space="preserve"> </w:t>
      </w:r>
      <w:r w:rsidR="008C4EF5" w:rsidRPr="006A1982">
        <w:rPr>
          <w:rFonts w:ascii="Palatino Linotype" w:eastAsia="Calibri" w:hAnsi="Palatino Linotype" w:cs="Arial"/>
          <w:color w:val="000000" w:themeColor="text1"/>
          <w:lang w:val="es-ES"/>
        </w:rPr>
        <w:t>dieciocho (18) de abril</w:t>
      </w:r>
      <w:r w:rsidR="005D6AB6" w:rsidRPr="006A1982">
        <w:rPr>
          <w:rFonts w:ascii="Palatino Linotype" w:eastAsia="Calibri" w:hAnsi="Palatino Linotype" w:cs="Arial"/>
          <w:color w:val="000000" w:themeColor="text1"/>
          <w:lang w:val="es-ES"/>
        </w:rPr>
        <w:t xml:space="preserve"> de dos mil veintidós</w:t>
      </w:r>
      <w:r w:rsidR="002D063B" w:rsidRPr="006A1982">
        <w:rPr>
          <w:rFonts w:ascii="Palatino Linotype" w:eastAsia="Calibri" w:hAnsi="Palatino Linotype" w:cs="Arial"/>
          <w:color w:val="000000" w:themeColor="text1"/>
          <w:lang w:val="es-ES"/>
        </w:rPr>
        <w:t xml:space="preserve">, </w:t>
      </w:r>
      <w:r w:rsidR="008C4EF5" w:rsidRPr="006A1982">
        <w:rPr>
          <w:rFonts w:ascii="Palatino Linotype" w:hAnsi="Palatino Linotype"/>
          <w:color w:val="000000" w:themeColor="text1"/>
        </w:rPr>
        <w:t>el</w:t>
      </w:r>
      <w:r w:rsidR="002D063B" w:rsidRPr="006A1982">
        <w:rPr>
          <w:rFonts w:ascii="Palatino Linotype" w:hAnsi="Palatino Linotype"/>
          <w:color w:val="000000" w:themeColor="text1"/>
        </w:rPr>
        <w:t xml:space="preserve"> particular presentó,</w:t>
      </w:r>
      <w:r w:rsidR="002D063B" w:rsidRPr="006A1982">
        <w:rPr>
          <w:rFonts w:ascii="Palatino Linotype" w:hAnsi="Palatino Linotype"/>
          <w:b/>
          <w:color w:val="000000" w:themeColor="text1"/>
        </w:rPr>
        <w:t xml:space="preserve"> </w:t>
      </w:r>
      <w:r w:rsidR="002D063B" w:rsidRPr="006A1982">
        <w:rPr>
          <w:rFonts w:ascii="Palatino Linotype" w:hAnsi="Palatino Linotype"/>
          <w:bCs/>
          <w:color w:val="000000" w:themeColor="text1"/>
        </w:rPr>
        <w:t xml:space="preserve">a través </w:t>
      </w:r>
      <w:r w:rsidR="009B260B" w:rsidRPr="006A1982">
        <w:rPr>
          <w:rFonts w:ascii="Palatino Linotype" w:hAnsi="Palatino Linotype"/>
          <w:bCs/>
          <w:color w:val="000000" w:themeColor="text1"/>
        </w:rPr>
        <w:t>del</w:t>
      </w:r>
      <w:r w:rsidR="008C4EF5" w:rsidRPr="006A1982">
        <w:rPr>
          <w:rFonts w:ascii="Palatino Linotype" w:hAnsi="Palatino Linotype"/>
          <w:bCs/>
          <w:color w:val="000000" w:themeColor="text1"/>
        </w:rPr>
        <w:t xml:space="preserve"> Sistema de Acceso a la Información Mexiquense</w:t>
      </w:r>
      <w:r w:rsidR="008A1BDA" w:rsidRPr="006A1982">
        <w:rPr>
          <w:rFonts w:ascii="Palatino Linotype" w:hAnsi="Palatino Linotype"/>
          <w:bCs/>
          <w:color w:val="000000" w:themeColor="text1"/>
        </w:rPr>
        <w:t xml:space="preserve"> </w:t>
      </w:r>
      <w:r w:rsidR="008C4EF5" w:rsidRPr="006A1982">
        <w:rPr>
          <w:rFonts w:ascii="Palatino Linotype" w:hAnsi="Palatino Linotype"/>
          <w:bCs/>
          <w:color w:val="000000" w:themeColor="text1"/>
        </w:rPr>
        <w:t>(</w:t>
      </w:r>
      <w:r w:rsidR="00D66F36" w:rsidRPr="006A1982">
        <w:rPr>
          <w:rFonts w:ascii="Palatino Linotype" w:hAnsi="Palatino Linotype"/>
          <w:bCs/>
          <w:color w:val="000000" w:themeColor="text1"/>
        </w:rPr>
        <w:t>SAIMEX</w:t>
      </w:r>
      <w:r w:rsidR="008C4EF5" w:rsidRPr="006A1982">
        <w:rPr>
          <w:rFonts w:ascii="Palatino Linotype" w:hAnsi="Palatino Linotype"/>
          <w:bCs/>
          <w:color w:val="000000" w:themeColor="text1"/>
        </w:rPr>
        <w:t>)</w:t>
      </w:r>
      <w:r w:rsidR="002D063B" w:rsidRPr="006A1982">
        <w:rPr>
          <w:rFonts w:ascii="Palatino Linotype" w:eastAsia="Calibri" w:hAnsi="Palatino Linotype" w:cs="Arial"/>
          <w:color w:val="000000" w:themeColor="text1"/>
          <w:lang w:val="es-ES"/>
        </w:rPr>
        <w:t>, la</w:t>
      </w:r>
      <w:r w:rsidR="008A1BDA" w:rsidRPr="006A1982">
        <w:rPr>
          <w:rFonts w:ascii="Palatino Linotype" w:eastAsia="Calibri" w:hAnsi="Palatino Linotype" w:cs="Arial"/>
          <w:color w:val="000000" w:themeColor="text1"/>
          <w:lang w:val="es-ES"/>
        </w:rPr>
        <w:t>s</w:t>
      </w:r>
      <w:r w:rsidR="002D063B" w:rsidRPr="006A1982">
        <w:rPr>
          <w:rFonts w:ascii="Palatino Linotype" w:eastAsia="Calibri" w:hAnsi="Palatino Linotype" w:cs="Arial"/>
          <w:color w:val="000000" w:themeColor="text1"/>
          <w:lang w:val="es-ES"/>
        </w:rPr>
        <w:t xml:space="preserve"> solicitud</w:t>
      </w:r>
      <w:r w:rsidR="008A1BDA" w:rsidRPr="006A1982">
        <w:rPr>
          <w:rFonts w:ascii="Palatino Linotype" w:eastAsia="Calibri" w:hAnsi="Palatino Linotype" w:cs="Arial"/>
          <w:color w:val="000000" w:themeColor="text1"/>
          <w:lang w:val="es-ES"/>
        </w:rPr>
        <w:t>es</w:t>
      </w:r>
      <w:r w:rsidR="002D063B" w:rsidRPr="006A1982">
        <w:rPr>
          <w:rFonts w:ascii="Palatino Linotype" w:eastAsia="Calibri" w:hAnsi="Palatino Linotype" w:cs="Arial"/>
          <w:color w:val="000000" w:themeColor="text1"/>
          <w:lang w:val="es-ES"/>
        </w:rPr>
        <w:t xml:space="preserve"> de información pública registrada</w:t>
      </w:r>
      <w:r w:rsidR="008A1BDA" w:rsidRPr="006A1982">
        <w:rPr>
          <w:rFonts w:ascii="Palatino Linotype" w:eastAsia="Calibri" w:hAnsi="Palatino Linotype" w:cs="Arial"/>
          <w:color w:val="000000" w:themeColor="text1"/>
          <w:lang w:val="es-ES"/>
        </w:rPr>
        <w:t>s</w:t>
      </w:r>
      <w:r w:rsidR="002D063B" w:rsidRPr="006A1982">
        <w:rPr>
          <w:rFonts w:ascii="Palatino Linotype" w:eastAsia="Calibri" w:hAnsi="Palatino Linotype" w:cs="Arial"/>
          <w:color w:val="000000" w:themeColor="text1"/>
          <w:lang w:val="es-ES"/>
        </w:rPr>
        <w:t xml:space="preserve"> con </w:t>
      </w:r>
      <w:r w:rsidR="008A1BDA" w:rsidRPr="006A1982">
        <w:rPr>
          <w:rFonts w:ascii="Palatino Linotype" w:eastAsia="Calibri" w:hAnsi="Palatino Linotype" w:cs="Arial"/>
          <w:color w:val="000000" w:themeColor="text1"/>
          <w:lang w:val="es-ES"/>
        </w:rPr>
        <w:t>los</w:t>
      </w:r>
      <w:r w:rsidR="002D063B" w:rsidRPr="006A1982">
        <w:rPr>
          <w:rFonts w:ascii="Palatino Linotype" w:eastAsia="Calibri" w:hAnsi="Palatino Linotype" w:cs="Arial"/>
          <w:color w:val="000000" w:themeColor="text1"/>
          <w:lang w:val="es-ES"/>
        </w:rPr>
        <w:t xml:space="preserve"> número</w:t>
      </w:r>
      <w:r w:rsidR="008A1BDA" w:rsidRPr="006A1982">
        <w:rPr>
          <w:rFonts w:ascii="Palatino Linotype" w:eastAsia="Calibri" w:hAnsi="Palatino Linotype" w:cs="Arial"/>
          <w:color w:val="000000" w:themeColor="text1"/>
          <w:lang w:val="es-ES"/>
        </w:rPr>
        <w:t>s</w:t>
      </w:r>
      <w:r w:rsidR="002D063B" w:rsidRPr="006A1982">
        <w:rPr>
          <w:rFonts w:ascii="Palatino Linotype" w:hAnsi="Palatino Linotype"/>
          <w:b/>
          <w:bCs/>
          <w:color w:val="000000" w:themeColor="text1"/>
        </w:rPr>
        <w:t xml:space="preserve"> </w:t>
      </w:r>
      <w:r w:rsidR="008C4EF5" w:rsidRPr="006A1982">
        <w:rPr>
          <w:rFonts w:ascii="Palatino Linotype" w:hAnsi="Palatino Linotype"/>
          <w:b/>
          <w:bCs/>
          <w:color w:val="000000" w:themeColor="text1"/>
        </w:rPr>
        <w:t>00110/VICARBO/IP/2022</w:t>
      </w:r>
      <w:r w:rsidR="00D66F36" w:rsidRPr="006A1982">
        <w:rPr>
          <w:rFonts w:ascii="Palatino Linotype" w:hAnsi="Palatino Linotype"/>
          <w:b/>
          <w:bCs/>
          <w:color w:val="000000" w:themeColor="text1"/>
        </w:rPr>
        <w:t>,</w:t>
      </w:r>
      <w:r w:rsidR="008A1BDA" w:rsidRPr="006A1982">
        <w:rPr>
          <w:rFonts w:ascii="Palatino Linotype" w:hAnsi="Palatino Linotype"/>
          <w:bCs/>
          <w:color w:val="000000" w:themeColor="text1"/>
        </w:rPr>
        <w:t xml:space="preserve"> </w:t>
      </w:r>
      <w:r w:rsidR="00D66F36" w:rsidRPr="006A1982">
        <w:rPr>
          <w:rFonts w:ascii="Palatino Linotype" w:hAnsi="Palatino Linotype"/>
          <w:b/>
          <w:bCs/>
          <w:color w:val="000000" w:themeColor="text1"/>
        </w:rPr>
        <w:t xml:space="preserve">y </w:t>
      </w:r>
      <w:r w:rsidR="008C4EF5" w:rsidRPr="006A1982">
        <w:rPr>
          <w:rFonts w:ascii="Palatino Linotype" w:hAnsi="Palatino Linotype"/>
          <w:b/>
          <w:bCs/>
          <w:color w:val="000000" w:themeColor="text1"/>
        </w:rPr>
        <w:t>00111/VICARBO/IP/2022</w:t>
      </w:r>
      <w:r w:rsidR="002D063B" w:rsidRPr="006A1982">
        <w:rPr>
          <w:rFonts w:ascii="Palatino Linotype" w:hAnsi="Palatino Linotype"/>
          <w:b/>
          <w:bCs/>
          <w:color w:val="000000" w:themeColor="text1"/>
        </w:rPr>
        <w:t>,</w:t>
      </w:r>
      <w:r w:rsidR="00444270" w:rsidRPr="006A1982">
        <w:rPr>
          <w:rFonts w:ascii="Palatino Linotype" w:eastAsia="Calibri" w:hAnsi="Palatino Linotype" w:cs="Arial"/>
          <w:color w:val="000000" w:themeColor="text1"/>
          <w:lang w:val="es-ES"/>
        </w:rPr>
        <w:t xml:space="preserve"> en las que</w:t>
      </w:r>
      <w:r w:rsidR="002D063B" w:rsidRPr="006A1982">
        <w:rPr>
          <w:rFonts w:ascii="Palatino Linotype" w:eastAsia="Calibri" w:hAnsi="Palatino Linotype" w:cs="Arial"/>
          <w:color w:val="000000" w:themeColor="text1"/>
          <w:lang w:val="es-ES"/>
        </w:rPr>
        <w:t xml:space="preserve"> requirió lo siguiente:</w:t>
      </w:r>
    </w:p>
    <w:p w14:paraId="3508C5F6" w14:textId="77777777" w:rsidR="002D063B" w:rsidRPr="006A1982" w:rsidRDefault="002D063B" w:rsidP="002D063B">
      <w:pPr>
        <w:pStyle w:val="Prrafodelista"/>
        <w:spacing w:line="276" w:lineRule="auto"/>
        <w:ind w:left="567" w:right="567"/>
        <w:jc w:val="both"/>
        <w:rPr>
          <w:rFonts w:ascii="Palatino Linotype" w:hAnsi="Palatino Linotype"/>
          <w:i/>
          <w:color w:val="000000" w:themeColor="text1"/>
          <w:sz w:val="22"/>
          <w:szCs w:val="22"/>
        </w:rPr>
      </w:pPr>
    </w:p>
    <w:p w14:paraId="5473FC55" w14:textId="5D2003FF" w:rsidR="00704308" w:rsidRPr="006A1982" w:rsidRDefault="00704308" w:rsidP="00704308">
      <w:pPr>
        <w:pStyle w:val="Prrafodelista"/>
        <w:spacing w:line="276" w:lineRule="auto"/>
        <w:ind w:left="567" w:right="567"/>
        <w:jc w:val="both"/>
        <w:rPr>
          <w:rFonts w:ascii="Palatino Linotype" w:hAnsi="Palatino Linotype"/>
          <w:b/>
          <w:color w:val="000000" w:themeColor="text1"/>
          <w:szCs w:val="22"/>
        </w:rPr>
      </w:pPr>
      <w:r w:rsidRPr="006A1982">
        <w:rPr>
          <w:rFonts w:ascii="Palatino Linotype" w:hAnsi="Palatino Linotype"/>
          <w:b/>
          <w:color w:val="000000" w:themeColor="text1"/>
          <w:szCs w:val="22"/>
        </w:rPr>
        <w:t xml:space="preserve">Solicitud </w:t>
      </w:r>
      <w:r w:rsidR="008C4EF5" w:rsidRPr="006A1982">
        <w:rPr>
          <w:rFonts w:ascii="Palatino Linotype" w:hAnsi="Palatino Linotype"/>
          <w:b/>
          <w:color w:val="000000" w:themeColor="text1"/>
          <w:szCs w:val="22"/>
        </w:rPr>
        <w:t>00110/VICARBO/IP/2022</w:t>
      </w:r>
      <w:r w:rsidRPr="006A1982">
        <w:rPr>
          <w:rFonts w:ascii="Palatino Linotype" w:hAnsi="Palatino Linotype"/>
          <w:b/>
          <w:color w:val="000000" w:themeColor="text1"/>
          <w:szCs w:val="22"/>
        </w:rPr>
        <w:t>:</w:t>
      </w:r>
    </w:p>
    <w:p w14:paraId="00A421C0" w14:textId="56C9565E" w:rsidR="00704308" w:rsidRPr="006A1982" w:rsidRDefault="00704308" w:rsidP="00704308">
      <w:pPr>
        <w:pStyle w:val="Prrafodelista"/>
        <w:spacing w:line="276" w:lineRule="auto"/>
        <w:ind w:left="567" w:right="567"/>
        <w:jc w:val="both"/>
        <w:rPr>
          <w:rFonts w:ascii="Palatino Linotype" w:hAnsi="Palatino Linotype"/>
          <w:color w:val="000000" w:themeColor="text1"/>
          <w:szCs w:val="22"/>
        </w:rPr>
      </w:pPr>
      <w:r w:rsidRPr="006A1982">
        <w:rPr>
          <w:rFonts w:ascii="Palatino Linotype" w:hAnsi="Palatino Linotype"/>
          <w:i/>
          <w:color w:val="000000" w:themeColor="text1"/>
          <w:szCs w:val="22"/>
        </w:rPr>
        <w:t>“</w:t>
      </w:r>
      <w:r w:rsidR="008C4EF5" w:rsidRPr="006A1982">
        <w:rPr>
          <w:rFonts w:ascii="Palatino Linotype" w:hAnsi="Palatino Linotype"/>
          <w:i/>
          <w:iCs/>
          <w:color w:val="000000" w:themeColor="text1"/>
          <w:szCs w:val="22"/>
        </w:rPr>
        <w:t>SOLICITO LOS PAGOS DE COMBUSTIBLE QUE SE HAN REALIZADO DE ENERO 2022 A LA FECHA CON SUS RESPECTIVAS BITACORAS, CUANTO SE HA EJERCIDO POR CADA AREA, ASI COMO LOS CONTRATOS DE COMODATO DE LOS VEHICULOS QUE NO PERTENECEN AL AYUNTAMIENTO</w:t>
      </w:r>
      <w:r w:rsidRPr="006A1982">
        <w:rPr>
          <w:rFonts w:ascii="Palatino Linotype" w:hAnsi="Palatino Linotype"/>
          <w:i/>
          <w:color w:val="000000" w:themeColor="text1"/>
          <w:szCs w:val="22"/>
        </w:rPr>
        <w:t xml:space="preserve">” </w:t>
      </w:r>
      <w:r w:rsidRPr="006A1982">
        <w:rPr>
          <w:rFonts w:ascii="Palatino Linotype" w:hAnsi="Palatino Linotype"/>
          <w:color w:val="000000" w:themeColor="text1"/>
          <w:szCs w:val="22"/>
        </w:rPr>
        <w:t>(Sic).</w:t>
      </w:r>
    </w:p>
    <w:p w14:paraId="33AF6033" w14:textId="77777777" w:rsidR="00704308" w:rsidRPr="006A1982" w:rsidRDefault="00704308" w:rsidP="00704308">
      <w:pPr>
        <w:pStyle w:val="Prrafodelista"/>
        <w:spacing w:line="276" w:lineRule="auto"/>
        <w:ind w:left="567" w:right="567"/>
        <w:jc w:val="both"/>
        <w:rPr>
          <w:rFonts w:ascii="Palatino Linotype" w:hAnsi="Palatino Linotype"/>
          <w:i/>
          <w:color w:val="000000" w:themeColor="text1"/>
          <w:sz w:val="28"/>
          <w:szCs w:val="22"/>
        </w:rPr>
      </w:pPr>
    </w:p>
    <w:p w14:paraId="2F84135E" w14:textId="0A6A844D" w:rsidR="008A1BDA" w:rsidRPr="006A1982" w:rsidRDefault="008A1BDA" w:rsidP="00AE1659">
      <w:pPr>
        <w:pStyle w:val="Prrafodelista"/>
        <w:spacing w:line="276" w:lineRule="auto"/>
        <w:ind w:left="567" w:right="567"/>
        <w:jc w:val="both"/>
        <w:rPr>
          <w:rFonts w:ascii="Palatino Linotype" w:hAnsi="Palatino Linotype"/>
          <w:b/>
          <w:color w:val="000000" w:themeColor="text1"/>
          <w:szCs w:val="22"/>
        </w:rPr>
      </w:pPr>
      <w:r w:rsidRPr="006A1982">
        <w:rPr>
          <w:rFonts w:ascii="Palatino Linotype" w:hAnsi="Palatino Linotype"/>
          <w:b/>
          <w:color w:val="000000" w:themeColor="text1"/>
          <w:szCs w:val="22"/>
        </w:rPr>
        <w:t xml:space="preserve">Solicitud </w:t>
      </w:r>
      <w:r w:rsidR="008C4EF5" w:rsidRPr="006A1982">
        <w:rPr>
          <w:rFonts w:ascii="Palatino Linotype" w:hAnsi="Palatino Linotype"/>
          <w:b/>
          <w:color w:val="000000" w:themeColor="text1"/>
          <w:szCs w:val="22"/>
        </w:rPr>
        <w:t>00111/VICARBO/IP/2022</w:t>
      </w:r>
      <w:r w:rsidRPr="006A1982">
        <w:rPr>
          <w:rFonts w:ascii="Palatino Linotype" w:hAnsi="Palatino Linotype"/>
          <w:b/>
          <w:color w:val="000000" w:themeColor="text1"/>
          <w:szCs w:val="22"/>
        </w:rPr>
        <w:t>:</w:t>
      </w:r>
    </w:p>
    <w:p w14:paraId="2C9F46B6" w14:textId="442D163F" w:rsidR="002D063B" w:rsidRPr="006A1982" w:rsidRDefault="002D063B" w:rsidP="00AE1659">
      <w:pPr>
        <w:pStyle w:val="Prrafodelista"/>
        <w:spacing w:line="276" w:lineRule="auto"/>
        <w:ind w:left="567" w:right="567"/>
        <w:jc w:val="both"/>
        <w:rPr>
          <w:rFonts w:ascii="Palatino Linotype" w:hAnsi="Palatino Linotype"/>
          <w:color w:val="000000" w:themeColor="text1"/>
          <w:szCs w:val="22"/>
        </w:rPr>
      </w:pPr>
      <w:r w:rsidRPr="006A1982">
        <w:rPr>
          <w:rFonts w:ascii="Palatino Linotype" w:hAnsi="Palatino Linotype"/>
          <w:i/>
          <w:color w:val="000000" w:themeColor="text1"/>
          <w:szCs w:val="22"/>
        </w:rPr>
        <w:lastRenderedPageBreak/>
        <w:t>“</w:t>
      </w:r>
      <w:r w:rsidR="008C4EF5" w:rsidRPr="006A1982">
        <w:rPr>
          <w:rFonts w:ascii="Palatino Linotype" w:hAnsi="Palatino Linotype"/>
          <w:i/>
          <w:iCs/>
          <w:color w:val="000000" w:themeColor="text1"/>
          <w:szCs w:val="22"/>
        </w:rPr>
        <w:t>SOLICITO GASTOS DE REPRESENTACION, VIATICOS, PEAJE Y DEMAS CONCEPTOS SIMILARES DE CADA AREA QUE INTEGRA EL AYUNTAMIENTO, CON SUS RESPECTIVO SOPORTE, DE ENERO 2022 A LA FECHA</w:t>
      </w:r>
      <w:r w:rsidRPr="006A1982">
        <w:rPr>
          <w:rFonts w:ascii="Palatino Linotype" w:hAnsi="Palatino Linotype"/>
          <w:i/>
          <w:color w:val="000000" w:themeColor="text1"/>
          <w:szCs w:val="22"/>
        </w:rPr>
        <w:t xml:space="preserve">” </w:t>
      </w:r>
      <w:r w:rsidRPr="006A1982">
        <w:rPr>
          <w:rFonts w:ascii="Palatino Linotype" w:hAnsi="Palatino Linotype"/>
          <w:color w:val="000000" w:themeColor="text1"/>
          <w:szCs w:val="22"/>
        </w:rPr>
        <w:t>(Sic).</w:t>
      </w:r>
    </w:p>
    <w:p w14:paraId="75686D82" w14:textId="77777777" w:rsidR="002D063B" w:rsidRPr="006A1982" w:rsidRDefault="002D063B" w:rsidP="002D063B">
      <w:pPr>
        <w:spacing w:line="360" w:lineRule="auto"/>
        <w:ind w:right="333"/>
        <w:jc w:val="both"/>
        <w:rPr>
          <w:rFonts w:ascii="Palatino Linotype" w:hAnsi="Palatino Linotype"/>
          <w:color w:val="000000" w:themeColor="text1"/>
        </w:rPr>
      </w:pPr>
    </w:p>
    <w:p w14:paraId="49C21E77" w14:textId="5F27624B" w:rsidR="0039142B" w:rsidRPr="006A1982" w:rsidRDefault="002D063B" w:rsidP="002D063B">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6A1982">
        <w:rPr>
          <w:rFonts w:ascii="Palatino Linotype" w:hAnsi="Palatino Linotype" w:cs="Arial"/>
          <w:color w:val="000000" w:themeColor="text1"/>
        </w:rPr>
        <w:t xml:space="preserve">Se hace constar que </w:t>
      </w:r>
      <w:r w:rsidR="008C4EF5" w:rsidRPr="006A1982">
        <w:rPr>
          <w:rFonts w:ascii="Palatino Linotype" w:eastAsia="Times New Roman" w:hAnsi="Palatino Linotype" w:cs="Arial"/>
          <w:color w:val="000000" w:themeColor="text1"/>
          <w:lang w:val="es-ES"/>
        </w:rPr>
        <w:t>el</w:t>
      </w:r>
      <w:r w:rsidRPr="006A1982">
        <w:rPr>
          <w:rFonts w:ascii="Palatino Linotype" w:eastAsia="Times New Roman" w:hAnsi="Palatino Linotype" w:cs="Arial"/>
          <w:color w:val="000000" w:themeColor="text1"/>
          <w:lang w:val="es-ES"/>
        </w:rPr>
        <w:t xml:space="preserve"> entonces </w:t>
      </w:r>
      <w:r w:rsidRPr="006A1982">
        <w:rPr>
          <w:rFonts w:ascii="Palatino Linotype" w:eastAsia="Times New Roman" w:hAnsi="Palatino Linotype" w:cs="Arial"/>
          <w:b/>
          <w:color w:val="000000" w:themeColor="text1"/>
          <w:lang w:val="es-ES"/>
        </w:rPr>
        <w:t>SOLICITANTE</w:t>
      </w:r>
      <w:r w:rsidRPr="006A1982">
        <w:rPr>
          <w:rFonts w:ascii="Palatino Linotype" w:eastAsia="Times New Roman" w:hAnsi="Palatino Linotype" w:cs="Arial"/>
          <w:color w:val="000000" w:themeColor="text1"/>
          <w:lang w:val="es-ES"/>
        </w:rPr>
        <w:t xml:space="preserve"> señaló como modalidad de entrega de la información</w:t>
      </w:r>
      <w:r w:rsidR="008A1BDA" w:rsidRPr="006A1982">
        <w:rPr>
          <w:rFonts w:ascii="Palatino Linotype" w:eastAsia="Times New Roman" w:hAnsi="Palatino Linotype" w:cs="Arial"/>
          <w:color w:val="000000" w:themeColor="text1"/>
          <w:lang w:val="es-ES"/>
        </w:rPr>
        <w:t xml:space="preserve">, para </w:t>
      </w:r>
      <w:r w:rsidR="005D6AB6" w:rsidRPr="006A1982">
        <w:rPr>
          <w:rFonts w:ascii="Palatino Linotype" w:eastAsia="Times New Roman" w:hAnsi="Palatino Linotype" w:cs="Arial"/>
          <w:color w:val="000000" w:themeColor="text1"/>
          <w:lang w:val="es-ES"/>
        </w:rPr>
        <w:t>ambas</w:t>
      </w:r>
      <w:r w:rsidR="008A1BDA" w:rsidRPr="006A1982">
        <w:rPr>
          <w:rFonts w:ascii="Palatino Linotype" w:eastAsia="Times New Roman" w:hAnsi="Palatino Linotype" w:cs="Arial"/>
          <w:color w:val="000000" w:themeColor="text1"/>
          <w:lang w:val="es-ES"/>
        </w:rPr>
        <w:t xml:space="preserve"> solicitudes</w:t>
      </w:r>
      <w:r w:rsidRPr="006A1982">
        <w:rPr>
          <w:rFonts w:ascii="Palatino Linotype" w:eastAsia="Times New Roman" w:hAnsi="Palatino Linotype" w:cs="Arial"/>
          <w:b/>
          <w:color w:val="000000" w:themeColor="text1"/>
          <w:lang w:val="es-ES"/>
        </w:rPr>
        <w:t xml:space="preserve">: </w:t>
      </w:r>
      <w:r w:rsidRPr="006A1982">
        <w:rPr>
          <w:rFonts w:ascii="Palatino Linotype" w:eastAsia="Times New Roman" w:hAnsi="Palatino Linotype" w:cs="Arial"/>
          <w:b/>
          <w:i/>
          <w:iCs/>
          <w:color w:val="000000" w:themeColor="text1"/>
          <w:lang w:val="es-ES"/>
        </w:rPr>
        <w:t>A través del SAIMEX</w:t>
      </w:r>
      <w:r w:rsidRPr="006A1982">
        <w:rPr>
          <w:rFonts w:ascii="Palatino Linotype" w:eastAsia="Calibri" w:hAnsi="Palatino Linotype" w:cs="Arial"/>
          <w:b/>
          <w:bCs/>
          <w:i/>
          <w:color w:val="000000" w:themeColor="text1"/>
          <w:lang w:val="es-AR"/>
        </w:rPr>
        <w:t>.</w:t>
      </w:r>
    </w:p>
    <w:p w14:paraId="35BA18A9" w14:textId="77777777" w:rsidR="0039142B" w:rsidRPr="006A1982"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4EC53121" w14:textId="136A85A1" w:rsidR="001A7E3E" w:rsidRPr="006A1982" w:rsidRDefault="005D6AB6" w:rsidP="00045F01">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bookmarkStart w:id="3" w:name="_Toc461555889"/>
      <w:bookmarkStart w:id="4" w:name="_Toc466371858"/>
      <w:r w:rsidRPr="006A1982">
        <w:rPr>
          <w:rFonts w:ascii="Palatino Linotype" w:hAnsi="Palatino Linotype"/>
          <w:color w:val="000000" w:themeColor="text1"/>
          <w:szCs w:val="22"/>
        </w:rPr>
        <w:t>E</w:t>
      </w:r>
      <w:r w:rsidR="001A7E3E" w:rsidRPr="006A1982">
        <w:rPr>
          <w:rFonts w:ascii="Palatino Linotype" w:hAnsi="Palatino Linotype"/>
          <w:color w:val="000000" w:themeColor="text1"/>
          <w:szCs w:val="22"/>
        </w:rPr>
        <w:t xml:space="preserve">l </w:t>
      </w:r>
      <w:r w:rsidR="008C4EF5" w:rsidRPr="006A1982">
        <w:rPr>
          <w:rFonts w:ascii="Palatino Linotype" w:hAnsi="Palatino Linotype"/>
          <w:color w:val="000000" w:themeColor="text1"/>
          <w:szCs w:val="22"/>
        </w:rPr>
        <w:t>diez (10) de mayo</w:t>
      </w:r>
      <w:r w:rsidRPr="006A1982">
        <w:rPr>
          <w:rFonts w:ascii="Palatino Linotype" w:hAnsi="Palatino Linotype"/>
          <w:color w:val="000000" w:themeColor="text1"/>
          <w:szCs w:val="22"/>
        </w:rPr>
        <w:t xml:space="preserve"> de dos mil veintidós</w:t>
      </w:r>
      <w:r w:rsidR="001A7E3E" w:rsidRPr="006A1982">
        <w:rPr>
          <w:rFonts w:ascii="Palatino Linotype" w:hAnsi="Palatino Linotype"/>
          <w:color w:val="000000" w:themeColor="text1"/>
          <w:szCs w:val="22"/>
        </w:rPr>
        <w:t xml:space="preserve">, el </w:t>
      </w:r>
      <w:r w:rsidR="001A7E3E" w:rsidRPr="006A1982">
        <w:rPr>
          <w:rFonts w:ascii="Palatino Linotype" w:hAnsi="Palatino Linotype"/>
          <w:b/>
          <w:color w:val="000000" w:themeColor="text1"/>
          <w:szCs w:val="22"/>
        </w:rPr>
        <w:t>SUJETO OBLIGADO</w:t>
      </w:r>
      <w:r w:rsidR="001A7E3E" w:rsidRPr="006A1982">
        <w:rPr>
          <w:rFonts w:ascii="Palatino Linotype" w:hAnsi="Palatino Linotype"/>
          <w:color w:val="000000" w:themeColor="text1"/>
          <w:szCs w:val="22"/>
        </w:rPr>
        <w:t xml:space="preserve"> dio respuesta a las solicitudes de información en los siguientes términos:</w:t>
      </w:r>
    </w:p>
    <w:p w14:paraId="1332DE44" w14:textId="77777777" w:rsidR="001A7E3E" w:rsidRPr="006A1982" w:rsidRDefault="001A7E3E" w:rsidP="001A7E3E">
      <w:pPr>
        <w:pStyle w:val="Prrafodelista"/>
        <w:tabs>
          <w:tab w:val="left" w:pos="284"/>
          <w:tab w:val="left" w:pos="426"/>
        </w:tabs>
        <w:spacing w:line="360" w:lineRule="auto"/>
        <w:ind w:left="0"/>
        <w:jc w:val="both"/>
        <w:rPr>
          <w:rFonts w:ascii="Palatino Linotype" w:hAnsi="Palatino Linotype"/>
          <w:color w:val="000000" w:themeColor="text1"/>
          <w:szCs w:val="22"/>
        </w:rPr>
      </w:pPr>
    </w:p>
    <w:p w14:paraId="79F4E7F8" w14:textId="71515406" w:rsidR="008C4EF5" w:rsidRPr="006A1982" w:rsidRDefault="001A7E3E" w:rsidP="008C4EF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6A1982">
        <w:rPr>
          <w:rFonts w:ascii="Palatino Linotype" w:hAnsi="Palatino Linotype"/>
          <w:i/>
          <w:color w:val="000000" w:themeColor="text1"/>
          <w:sz w:val="22"/>
          <w:szCs w:val="22"/>
        </w:rPr>
        <w:t>“</w:t>
      </w:r>
      <w:r w:rsidR="008C4EF5" w:rsidRPr="006A1982">
        <w:rPr>
          <w:rFonts w:ascii="Palatino Linotype" w:hAnsi="Palatino Linotype"/>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A79D434" w14:textId="77777777" w:rsidR="008C4EF5" w:rsidRPr="006A1982" w:rsidRDefault="008C4EF5" w:rsidP="008C4EF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p>
    <w:p w14:paraId="2ECECDF8" w14:textId="4F385246" w:rsidR="008C4EF5" w:rsidRPr="006A1982" w:rsidRDefault="008C4EF5" w:rsidP="008C4EF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6A1982">
        <w:rPr>
          <w:rFonts w:ascii="Palatino Linotype" w:hAnsi="Palatino Linotype"/>
          <w:i/>
          <w:color w:val="000000" w:themeColor="text1"/>
          <w:sz w:val="22"/>
          <w:szCs w:val="22"/>
        </w:rPr>
        <w:t xml:space="preserve">Villa del Carbón, México a 10 de mayo de 2022 Folio de la solicitud: </w:t>
      </w:r>
      <w:r w:rsidRPr="006A1982">
        <w:rPr>
          <w:rFonts w:ascii="Palatino Linotype" w:hAnsi="Palatino Linotype"/>
          <w:color w:val="000000" w:themeColor="text1"/>
          <w:sz w:val="22"/>
          <w:szCs w:val="22"/>
        </w:rPr>
        <w:t>[00110/VICARBO/IP/2022 ó</w:t>
      </w:r>
      <w:r w:rsidRPr="006A1982">
        <w:rPr>
          <w:rFonts w:ascii="Palatino Linotype" w:hAnsi="Palatino Linotype"/>
          <w:i/>
          <w:color w:val="000000" w:themeColor="text1"/>
          <w:sz w:val="22"/>
          <w:szCs w:val="22"/>
        </w:rPr>
        <w:t xml:space="preserve"> </w:t>
      </w:r>
      <w:r w:rsidRPr="006A1982">
        <w:rPr>
          <w:rFonts w:ascii="Palatino Linotype" w:hAnsi="Palatino Linotype"/>
          <w:color w:val="000000" w:themeColor="text1"/>
          <w:sz w:val="22"/>
          <w:szCs w:val="22"/>
        </w:rPr>
        <w:t>00111/VICARBO/IP/2022</w:t>
      </w:r>
      <w:r w:rsidRPr="006A1982">
        <w:rPr>
          <w:rFonts w:ascii="Palatino Linotype" w:hAnsi="Palatino Linotype"/>
          <w:i/>
          <w:color w:val="000000" w:themeColor="text1"/>
          <w:sz w:val="22"/>
          <w:szCs w:val="22"/>
        </w:rPr>
        <w:t xml:space="preserve"> A quien corresponda. En respuesta a la solicitud recibida, nos permitimos hacer de su conocimiento que con fundamento en el artículo 5 de la Constitución Política del Estado Libre y Soberano de México; articulo 4, 23 Fracción IV, 50, 51, 52, 53 Fracciones: II, V y VI, 59, 92, de la Ley de Transparencia y Acceso a la Información Pública del Estado de México y Municipios; este Ayuntamiento de Villa del Carbón, Estado de México, como sujeto obligado es competente para resolver y atender la presente solicitud de acceso a la información pública. Una vez que se ha analizado el resultado de la búsqueda de la información y con base a lo anterior, se emite contestación a su solicitud. Se adjunta respuesta en formato PDF. </w:t>
      </w:r>
    </w:p>
    <w:p w14:paraId="49E1AA5B" w14:textId="77777777" w:rsidR="008C4EF5" w:rsidRPr="006A1982" w:rsidRDefault="008C4EF5" w:rsidP="008C4EF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p>
    <w:p w14:paraId="74AC4A47" w14:textId="77777777" w:rsidR="008C4EF5" w:rsidRPr="006A1982" w:rsidRDefault="008C4EF5" w:rsidP="008C4EF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6A1982">
        <w:rPr>
          <w:rFonts w:ascii="Palatino Linotype" w:hAnsi="Palatino Linotype"/>
          <w:i/>
          <w:color w:val="000000" w:themeColor="text1"/>
          <w:sz w:val="22"/>
          <w:szCs w:val="22"/>
        </w:rPr>
        <w:t xml:space="preserve">ATENTAMENTE </w:t>
      </w:r>
    </w:p>
    <w:p w14:paraId="68E6D475" w14:textId="10AA8C38" w:rsidR="001A7E3E" w:rsidRPr="006A1982" w:rsidRDefault="008C4EF5" w:rsidP="008C4EF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6A1982">
        <w:rPr>
          <w:rFonts w:ascii="Palatino Linotype" w:hAnsi="Palatino Linotype"/>
          <w:i/>
          <w:color w:val="000000" w:themeColor="text1"/>
          <w:sz w:val="22"/>
          <w:szCs w:val="22"/>
        </w:rPr>
        <w:t>Lic. Diana González Mondragón</w:t>
      </w:r>
      <w:r w:rsidR="001A7E3E" w:rsidRPr="006A1982">
        <w:rPr>
          <w:rFonts w:ascii="Palatino Linotype" w:hAnsi="Palatino Linotype"/>
          <w:i/>
          <w:color w:val="000000" w:themeColor="text1"/>
          <w:sz w:val="22"/>
          <w:szCs w:val="22"/>
        </w:rPr>
        <w:t>”</w:t>
      </w:r>
      <w:r w:rsidR="00282578" w:rsidRPr="006A1982">
        <w:rPr>
          <w:rFonts w:ascii="Palatino Linotype" w:hAnsi="Palatino Linotype"/>
          <w:color w:val="000000" w:themeColor="text1"/>
          <w:sz w:val="22"/>
          <w:szCs w:val="22"/>
        </w:rPr>
        <w:t xml:space="preserve"> (Sic)</w:t>
      </w:r>
    </w:p>
    <w:p w14:paraId="7A718B5B" w14:textId="77777777" w:rsidR="001A7E3E" w:rsidRPr="006A1982" w:rsidRDefault="001A7E3E" w:rsidP="001A7E3E">
      <w:pPr>
        <w:pStyle w:val="Prrafodelista"/>
        <w:tabs>
          <w:tab w:val="left" w:pos="284"/>
          <w:tab w:val="left" w:pos="426"/>
        </w:tabs>
        <w:spacing w:line="360" w:lineRule="auto"/>
        <w:ind w:left="0"/>
        <w:jc w:val="both"/>
        <w:rPr>
          <w:rFonts w:ascii="Palatino Linotype" w:hAnsi="Palatino Linotype"/>
          <w:color w:val="000000" w:themeColor="text1"/>
          <w:szCs w:val="22"/>
        </w:rPr>
      </w:pPr>
    </w:p>
    <w:p w14:paraId="76BEA1BA" w14:textId="05C019C2" w:rsidR="008D4DED" w:rsidRPr="006A1982" w:rsidRDefault="008D4DED" w:rsidP="00045F01">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A1982">
        <w:rPr>
          <w:rFonts w:ascii="Palatino Linotype" w:eastAsia="Times New Roman" w:hAnsi="Palatino Linotype" w:cs="Arial"/>
          <w:color w:val="000000" w:themeColor="text1"/>
          <w:lang w:val="es-ES"/>
        </w:rPr>
        <w:lastRenderedPageBreak/>
        <w:t>Acompañando a</w:t>
      </w:r>
      <w:r w:rsidR="00282578" w:rsidRPr="006A1982">
        <w:rPr>
          <w:rFonts w:ascii="Palatino Linotype" w:eastAsia="Times New Roman" w:hAnsi="Palatino Linotype" w:cs="Arial"/>
          <w:color w:val="000000" w:themeColor="text1"/>
          <w:lang w:val="es-ES"/>
        </w:rPr>
        <w:t xml:space="preserve"> </w:t>
      </w:r>
      <w:r w:rsidRPr="006A1982">
        <w:rPr>
          <w:rFonts w:ascii="Palatino Linotype" w:eastAsia="Times New Roman" w:hAnsi="Palatino Linotype" w:cs="Arial"/>
          <w:color w:val="000000" w:themeColor="text1"/>
          <w:lang w:val="es-ES"/>
        </w:rPr>
        <w:t>l</w:t>
      </w:r>
      <w:r w:rsidR="00282578" w:rsidRPr="006A1982">
        <w:rPr>
          <w:rFonts w:ascii="Palatino Linotype" w:eastAsia="Times New Roman" w:hAnsi="Palatino Linotype" w:cs="Arial"/>
          <w:color w:val="000000" w:themeColor="text1"/>
          <w:lang w:val="es-ES"/>
        </w:rPr>
        <w:t>os</w:t>
      </w:r>
      <w:r w:rsidRPr="006A1982">
        <w:rPr>
          <w:rFonts w:ascii="Palatino Linotype" w:eastAsia="Times New Roman" w:hAnsi="Palatino Linotype" w:cs="Arial"/>
          <w:color w:val="000000" w:themeColor="text1"/>
          <w:lang w:val="es-ES"/>
        </w:rPr>
        <w:t xml:space="preserve"> acuse</w:t>
      </w:r>
      <w:r w:rsidR="00282578" w:rsidRPr="006A1982">
        <w:rPr>
          <w:rFonts w:ascii="Palatino Linotype" w:eastAsia="Times New Roman" w:hAnsi="Palatino Linotype" w:cs="Arial"/>
          <w:color w:val="000000" w:themeColor="text1"/>
          <w:lang w:val="es-ES"/>
        </w:rPr>
        <w:t>s</w:t>
      </w:r>
      <w:r w:rsidRPr="006A1982">
        <w:rPr>
          <w:rFonts w:ascii="Palatino Linotype" w:eastAsia="Times New Roman" w:hAnsi="Palatino Linotype" w:cs="Arial"/>
          <w:color w:val="000000" w:themeColor="text1"/>
          <w:lang w:val="es-ES"/>
        </w:rPr>
        <w:t xml:space="preserve"> de respuesta </w:t>
      </w:r>
      <w:r w:rsidR="00282578" w:rsidRPr="006A1982">
        <w:rPr>
          <w:rFonts w:ascii="Palatino Linotype" w:eastAsia="Times New Roman" w:hAnsi="Palatino Linotype" w:cs="Arial"/>
          <w:color w:val="000000" w:themeColor="text1"/>
          <w:lang w:val="es-ES"/>
        </w:rPr>
        <w:t xml:space="preserve">transcritos </w:t>
      </w:r>
      <w:r w:rsidR="00282578" w:rsidRPr="006A1982">
        <w:rPr>
          <w:rFonts w:ascii="Palatino Linotype" w:eastAsia="Times New Roman" w:hAnsi="Palatino Linotype" w:cs="Arial"/>
          <w:i/>
          <w:color w:val="000000" w:themeColor="text1"/>
          <w:lang w:val="es-ES"/>
        </w:rPr>
        <w:t>supra</w:t>
      </w:r>
      <w:r w:rsidRPr="006A1982">
        <w:rPr>
          <w:rFonts w:ascii="Palatino Linotype" w:eastAsia="Times New Roman" w:hAnsi="Palatino Linotype" w:cs="Arial"/>
          <w:color w:val="000000" w:themeColor="text1"/>
          <w:lang w:val="es-ES"/>
        </w:rPr>
        <w:t xml:space="preserve">, el </w:t>
      </w:r>
      <w:r w:rsidRPr="006A1982">
        <w:rPr>
          <w:rFonts w:ascii="Palatino Linotype" w:eastAsia="Times New Roman" w:hAnsi="Palatino Linotype" w:cs="Arial"/>
          <w:b/>
          <w:color w:val="000000" w:themeColor="text1"/>
          <w:lang w:val="es-ES"/>
        </w:rPr>
        <w:t>SUJETO OBLIGADO</w:t>
      </w:r>
      <w:r w:rsidR="006868AC" w:rsidRPr="006A1982">
        <w:rPr>
          <w:rFonts w:ascii="Palatino Linotype" w:eastAsia="Times New Roman" w:hAnsi="Palatino Linotype" w:cs="Arial"/>
          <w:color w:val="000000" w:themeColor="text1"/>
          <w:lang w:val="es-ES"/>
        </w:rPr>
        <w:t xml:space="preserve"> entregó al entonces </w:t>
      </w:r>
      <w:r w:rsidR="006868AC" w:rsidRPr="006A1982">
        <w:rPr>
          <w:rFonts w:ascii="Palatino Linotype" w:eastAsia="Times New Roman" w:hAnsi="Palatino Linotype" w:cs="Arial"/>
          <w:b/>
          <w:color w:val="000000" w:themeColor="text1"/>
          <w:lang w:val="es-ES"/>
        </w:rPr>
        <w:t>SOLICITANTE</w:t>
      </w:r>
      <w:r w:rsidR="006868AC" w:rsidRPr="006A1982">
        <w:rPr>
          <w:rFonts w:ascii="Palatino Linotype" w:eastAsia="Times New Roman" w:hAnsi="Palatino Linotype" w:cs="Arial"/>
          <w:color w:val="000000" w:themeColor="text1"/>
          <w:lang w:val="es-ES"/>
        </w:rPr>
        <w:t xml:space="preserve"> los archivos electrónicos cuyo contenido se describe a continuación:</w:t>
      </w:r>
    </w:p>
    <w:p w14:paraId="21E0135B" w14:textId="10F78761" w:rsidR="005D6AB6" w:rsidRPr="006A1982" w:rsidRDefault="005D6AB6" w:rsidP="005D6AB6">
      <w:pPr>
        <w:pStyle w:val="Prrafodelista"/>
        <w:tabs>
          <w:tab w:val="left" w:pos="284"/>
          <w:tab w:val="left" w:pos="426"/>
        </w:tabs>
        <w:spacing w:line="276" w:lineRule="auto"/>
        <w:ind w:left="567" w:right="567"/>
        <w:jc w:val="both"/>
        <w:rPr>
          <w:rFonts w:ascii="Palatino Linotype" w:hAnsi="Palatino Linotype"/>
          <w:b/>
          <w:color w:val="000000" w:themeColor="text1"/>
          <w:sz w:val="22"/>
          <w:szCs w:val="22"/>
        </w:rPr>
      </w:pPr>
      <w:r w:rsidRPr="006A1982">
        <w:rPr>
          <w:rFonts w:ascii="Palatino Linotype" w:hAnsi="Palatino Linotype"/>
          <w:b/>
          <w:color w:val="000000" w:themeColor="text1"/>
          <w:sz w:val="22"/>
          <w:szCs w:val="22"/>
        </w:rPr>
        <w:t xml:space="preserve">Archivo electrónico entregado en respuesta a la solicitud de información </w:t>
      </w:r>
      <w:r w:rsidR="008C4EF5" w:rsidRPr="006A1982">
        <w:rPr>
          <w:rFonts w:ascii="Palatino Linotype" w:hAnsi="Palatino Linotype"/>
          <w:b/>
          <w:color w:val="000000" w:themeColor="text1"/>
          <w:sz w:val="22"/>
          <w:szCs w:val="22"/>
        </w:rPr>
        <w:t>00110/VICARBO/IP/2022</w:t>
      </w:r>
      <w:r w:rsidRPr="006A1982">
        <w:rPr>
          <w:rFonts w:ascii="Palatino Linotype" w:hAnsi="Palatino Linotype"/>
          <w:b/>
          <w:color w:val="000000" w:themeColor="text1"/>
          <w:sz w:val="22"/>
          <w:szCs w:val="22"/>
        </w:rPr>
        <w:t>:</w:t>
      </w:r>
    </w:p>
    <w:p w14:paraId="32767B3C" w14:textId="33B34DB7" w:rsidR="00493E06" w:rsidRPr="006A1982" w:rsidRDefault="00493E06" w:rsidP="00493E06">
      <w:pPr>
        <w:pStyle w:val="Prrafodelista"/>
        <w:numPr>
          <w:ilvl w:val="0"/>
          <w:numId w:val="31"/>
        </w:numPr>
        <w:tabs>
          <w:tab w:val="left" w:pos="284"/>
          <w:tab w:val="left" w:pos="426"/>
        </w:tabs>
        <w:spacing w:line="276" w:lineRule="auto"/>
        <w:ind w:left="993" w:right="567"/>
        <w:jc w:val="both"/>
        <w:rPr>
          <w:rFonts w:ascii="Palatino Linotype" w:hAnsi="Palatino Linotype"/>
          <w:color w:val="000000" w:themeColor="text1"/>
          <w:sz w:val="22"/>
          <w:szCs w:val="22"/>
        </w:rPr>
      </w:pPr>
      <w:r w:rsidRPr="006A1982">
        <w:rPr>
          <w:rFonts w:ascii="Palatino Linotype" w:hAnsi="Palatino Linotype"/>
          <w:b/>
          <w:i/>
          <w:color w:val="000000" w:themeColor="text1"/>
          <w:sz w:val="22"/>
          <w:szCs w:val="22"/>
        </w:rPr>
        <w:t>“</w:t>
      </w:r>
      <w:r w:rsidR="008C4EF5" w:rsidRPr="006A1982">
        <w:rPr>
          <w:rFonts w:ascii="Palatino Linotype" w:hAnsi="Palatino Linotype"/>
          <w:b/>
          <w:i/>
          <w:color w:val="000000" w:themeColor="text1"/>
          <w:sz w:val="22"/>
          <w:szCs w:val="22"/>
        </w:rPr>
        <w:t>Solicitud 110</w:t>
      </w:r>
      <w:r w:rsidRPr="006A1982">
        <w:rPr>
          <w:rFonts w:ascii="Palatino Linotype" w:hAnsi="Palatino Linotype"/>
          <w:b/>
          <w:i/>
          <w:color w:val="000000" w:themeColor="text1"/>
          <w:sz w:val="22"/>
          <w:szCs w:val="22"/>
        </w:rPr>
        <w:t>.pdf”</w:t>
      </w:r>
      <w:r w:rsidRPr="006A1982">
        <w:rPr>
          <w:rFonts w:ascii="Palatino Linotype" w:hAnsi="Palatino Linotype"/>
          <w:color w:val="000000" w:themeColor="text1"/>
          <w:sz w:val="22"/>
          <w:szCs w:val="22"/>
        </w:rPr>
        <w:t xml:space="preserve">: Documento </w:t>
      </w:r>
      <w:r w:rsidR="00E86E86" w:rsidRPr="006A1982">
        <w:rPr>
          <w:rFonts w:ascii="Palatino Linotype" w:hAnsi="Palatino Linotype"/>
          <w:color w:val="000000" w:themeColor="text1"/>
          <w:sz w:val="22"/>
          <w:szCs w:val="22"/>
        </w:rPr>
        <w:t xml:space="preserve">de </w:t>
      </w:r>
      <w:r w:rsidR="008C4EF5" w:rsidRPr="006A1982">
        <w:rPr>
          <w:rFonts w:ascii="Palatino Linotype" w:hAnsi="Palatino Linotype"/>
          <w:color w:val="000000" w:themeColor="text1"/>
          <w:sz w:val="22"/>
          <w:szCs w:val="22"/>
        </w:rPr>
        <w:t xml:space="preserve">una foja consistente en la copia digitalizada del oficio número TES/164/2022, de diez (10) de mayo de dos mil </w:t>
      </w:r>
      <w:r w:rsidR="000C2C7A" w:rsidRPr="006A1982">
        <w:rPr>
          <w:rFonts w:ascii="Palatino Linotype" w:hAnsi="Palatino Linotype"/>
          <w:color w:val="000000" w:themeColor="text1"/>
          <w:sz w:val="22"/>
          <w:szCs w:val="22"/>
        </w:rPr>
        <w:t>veintidós</w:t>
      </w:r>
      <w:r w:rsidR="008C4EF5" w:rsidRPr="006A1982">
        <w:rPr>
          <w:rFonts w:ascii="Palatino Linotype" w:hAnsi="Palatino Linotype"/>
          <w:color w:val="000000" w:themeColor="text1"/>
          <w:sz w:val="22"/>
          <w:szCs w:val="22"/>
        </w:rPr>
        <w:t>, emitido por el Tesorero Municipal, por el que informa que la cuenta pública trimestral se encuentra en proceso de elaboración.</w:t>
      </w:r>
    </w:p>
    <w:p w14:paraId="06627123" w14:textId="77777777" w:rsidR="00493E06" w:rsidRPr="006A1982" w:rsidRDefault="00493E06" w:rsidP="005D6AB6">
      <w:pPr>
        <w:pStyle w:val="Prrafodelista"/>
        <w:tabs>
          <w:tab w:val="left" w:pos="284"/>
          <w:tab w:val="left" w:pos="426"/>
        </w:tabs>
        <w:spacing w:line="276" w:lineRule="auto"/>
        <w:ind w:left="567" w:right="567"/>
        <w:jc w:val="both"/>
        <w:rPr>
          <w:rFonts w:ascii="Palatino Linotype" w:hAnsi="Palatino Linotype"/>
          <w:color w:val="000000" w:themeColor="text1"/>
          <w:sz w:val="22"/>
          <w:szCs w:val="22"/>
        </w:rPr>
      </w:pPr>
    </w:p>
    <w:p w14:paraId="59144A97" w14:textId="56B9F559" w:rsidR="00493E06" w:rsidRPr="006A1982" w:rsidRDefault="00493E06" w:rsidP="00493E06">
      <w:pPr>
        <w:pStyle w:val="Prrafodelista"/>
        <w:tabs>
          <w:tab w:val="left" w:pos="284"/>
          <w:tab w:val="left" w:pos="426"/>
        </w:tabs>
        <w:spacing w:line="276" w:lineRule="auto"/>
        <w:ind w:left="567" w:right="567"/>
        <w:jc w:val="both"/>
        <w:rPr>
          <w:rFonts w:ascii="Palatino Linotype" w:hAnsi="Palatino Linotype"/>
          <w:b/>
          <w:color w:val="000000" w:themeColor="text1"/>
          <w:sz w:val="22"/>
          <w:szCs w:val="22"/>
        </w:rPr>
      </w:pPr>
      <w:r w:rsidRPr="006A1982">
        <w:rPr>
          <w:rFonts w:ascii="Palatino Linotype" w:hAnsi="Palatino Linotype"/>
          <w:b/>
          <w:color w:val="000000" w:themeColor="text1"/>
          <w:sz w:val="22"/>
          <w:szCs w:val="22"/>
        </w:rPr>
        <w:t xml:space="preserve">Archivo electrónico entregado en respuesta a la solicitud de información </w:t>
      </w:r>
      <w:r w:rsidR="008C4EF5" w:rsidRPr="006A1982">
        <w:rPr>
          <w:rFonts w:ascii="Palatino Linotype" w:hAnsi="Palatino Linotype"/>
          <w:b/>
          <w:color w:val="000000" w:themeColor="text1"/>
          <w:sz w:val="22"/>
          <w:szCs w:val="22"/>
        </w:rPr>
        <w:t>00111/VICARBO/IP/2022</w:t>
      </w:r>
      <w:r w:rsidRPr="006A1982">
        <w:rPr>
          <w:rFonts w:ascii="Palatino Linotype" w:hAnsi="Palatino Linotype"/>
          <w:b/>
          <w:color w:val="000000" w:themeColor="text1"/>
          <w:sz w:val="22"/>
          <w:szCs w:val="22"/>
        </w:rPr>
        <w:t>:</w:t>
      </w:r>
    </w:p>
    <w:p w14:paraId="55CD33D9" w14:textId="1BCE773C" w:rsidR="00234CBE" w:rsidRPr="006A1982" w:rsidRDefault="00234CBE" w:rsidP="00234CBE">
      <w:pPr>
        <w:pStyle w:val="Prrafodelista"/>
        <w:numPr>
          <w:ilvl w:val="0"/>
          <w:numId w:val="31"/>
        </w:numPr>
        <w:tabs>
          <w:tab w:val="left" w:pos="284"/>
          <w:tab w:val="left" w:pos="426"/>
        </w:tabs>
        <w:spacing w:line="276" w:lineRule="auto"/>
        <w:ind w:left="993" w:right="567"/>
        <w:jc w:val="both"/>
        <w:rPr>
          <w:rFonts w:ascii="Palatino Linotype" w:hAnsi="Palatino Linotype"/>
          <w:color w:val="000000" w:themeColor="text1"/>
          <w:sz w:val="22"/>
          <w:szCs w:val="22"/>
        </w:rPr>
      </w:pPr>
      <w:r w:rsidRPr="006A1982">
        <w:rPr>
          <w:rFonts w:ascii="Palatino Linotype" w:hAnsi="Palatino Linotype"/>
          <w:b/>
          <w:i/>
          <w:color w:val="000000" w:themeColor="text1"/>
          <w:sz w:val="22"/>
          <w:szCs w:val="22"/>
        </w:rPr>
        <w:t>“</w:t>
      </w:r>
      <w:r w:rsidR="008C4EF5" w:rsidRPr="006A1982">
        <w:rPr>
          <w:rFonts w:ascii="Palatino Linotype" w:hAnsi="Palatino Linotype"/>
          <w:b/>
          <w:i/>
          <w:color w:val="000000" w:themeColor="text1"/>
          <w:sz w:val="22"/>
          <w:szCs w:val="22"/>
        </w:rPr>
        <w:t>Solicitud 111</w:t>
      </w:r>
      <w:r w:rsidRPr="006A1982">
        <w:rPr>
          <w:rFonts w:ascii="Palatino Linotype" w:hAnsi="Palatino Linotype"/>
          <w:b/>
          <w:i/>
          <w:color w:val="000000" w:themeColor="text1"/>
          <w:sz w:val="22"/>
          <w:szCs w:val="22"/>
        </w:rPr>
        <w:t>.pdf”</w:t>
      </w:r>
      <w:r w:rsidRPr="006A1982">
        <w:rPr>
          <w:rFonts w:ascii="Palatino Linotype" w:hAnsi="Palatino Linotype"/>
          <w:color w:val="000000" w:themeColor="text1"/>
          <w:sz w:val="22"/>
          <w:szCs w:val="22"/>
        </w:rPr>
        <w:t xml:space="preserve">: Documento </w:t>
      </w:r>
      <w:r w:rsidR="008C4EF5" w:rsidRPr="006A1982">
        <w:rPr>
          <w:rFonts w:ascii="Palatino Linotype" w:hAnsi="Palatino Linotype"/>
          <w:color w:val="000000" w:themeColor="text1"/>
          <w:sz w:val="22"/>
          <w:szCs w:val="22"/>
        </w:rPr>
        <w:t xml:space="preserve">de una foja consistente en la copia digitalizada del oficio número TES/169/2022, de diez (10) de mayo de dos mil </w:t>
      </w:r>
      <w:r w:rsidR="003F6F7B" w:rsidRPr="006A1982">
        <w:rPr>
          <w:rFonts w:ascii="Palatino Linotype" w:hAnsi="Palatino Linotype"/>
          <w:color w:val="000000" w:themeColor="text1"/>
          <w:sz w:val="22"/>
          <w:szCs w:val="22"/>
        </w:rPr>
        <w:t>veintidós</w:t>
      </w:r>
      <w:r w:rsidR="008C4EF5" w:rsidRPr="006A1982">
        <w:rPr>
          <w:rFonts w:ascii="Palatino Linotype" w:hAnsi="Palatino Linotype"/>
          <w:color w:val="000000" w:themeColor="text1"/>
          <w:sz w:val="22"/>
          <w:szCs w:val="22"/>
        </w:rPr>
        <w:t>, emitido por el Tesorero Municipal, por el que informa que la cuenta pública trimestral se encuentra en proceso de elaboración</w:t>
      </w:r>
      <w:r w:rsidR="003C43B2" w:rsidRPr="006A1982">
        <w:rPr>
          <w:rFonts w:ascii="Palatino Linotype" w:hAnsi="Palatino Linotype"/>
          <w:color w:val="000000" w:themeColor="text1"/>
          <w:sz w:val="22"/>
          <w:szCs w:val="22"/>
        </w:rPr>
        <w:t>.</w:t>
      </w:r>
    </w:p>
    <w:p w14:paraId="2C535D01" w14:textId="77777777" w:rsidR="005D6AB6" w:rsidRPr="006A1982" w:rsidRDefault="005D6AB6" w:rsidP="00AE1659">
      <w:pPr>
        <w:pStyle w:val="Prrafodelista"/>
        <w:tabs>
          <w:tab w:val="left" w:pos="284"/>
          <w:tab w:val="left" w:pos="426"/>
        </w:tabs>
        <w:spacing w:line="360" w:lineRule="auto"/>
        <w:ind w:left="0"/>
        <w:jc w:val="both"/>
        <w:rPr>
          <w:rFonts w:ascii="Palatino Linotype" w:hAnsi="Palatino Linotype"/>
          <w:color w:val="000000" w:themeColor="text1"/>
          <w:szCs w:val="22"/>
        </w:rPr>
      </w:pPr>
    </w:p>
    <w:p w14:paraId="42105972" w14:textId="6CEFCB18" w:rsidR="002D063B" w:rsidRPr="006A1982" w:rsidRDefault="008D4DED" w:rsidP="00A4396D">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A1982">
        <w:rPr>
          <w:rFonts w:ascii="Palatino Linotype" w:eastAsia="Times New Roman" w:hAnsi="Palatino Linotype" w:cs="Arial"/>
          <w:color w:val="000000" w:themeColor="text1"/>
          <w:lang w:val="es-ES"/>
        </w:rPr>
        <w:t>E</w:t>
      </w:r>
      <w:r w:rsidR="002D063B" w:rsidRPr="006A1982">
        <w:rPr>
          <w:rFonts w:ascii="Palatino Linotype" w:eastAsia="Times New Roman" w:hAnsi="Palatino Linotype" w:cs="Arial"/>
          <w:color w:val="000000" w:themeColor="text1"/>
          <w:lang w:val="es-ES"/>
        </w:rPr>
        <w:t xml:space="preserve">l </w:t>
      </w:r>
      <w:r w:rsidR="008C4EF5" w:rsidRPr="006A1982">
        <w:rPr>
          <w:rFonts w:ascii="Palatino Linotype" w:eastAsia="Times New Roman" w:hAnsi="Palatino Linotype" w:cs="Arial"/>
          <w:color w:val="000000" w:themeColor="text1"/>
          <w:lang w:val="es-ES"/>
        </w:rPr>
        <w:t>once (11) de mayo</w:t>
      </w:r>
      <w:r w:rsidR="00234CBE" w:rsidRPr="006A1982">
        <w:rPr>
          <w:rFonts w:ascii="Palatino Linotype" w:eastAsia="Times New Roman" w:hAnsi="Palatino Linotype" w:cs="Arial"/>
          <w:color w:val="000000" w:themeColor="text1"/>
          <w:lang w:val="es-ES"/>
        </w:rPr>
        <w:t xml:space="preserve"> de dos mil veintidós</w:t>
      </w:r>
      <w:r w:rsidR="002D063B" w:rsidRPr="006A1982">
        <w:rPr>
          <w:rFonts w:ascii="Palatino Linotype" w:eastAsia="Times New Roman" w:hAnsi="Palatino Linotype" w:cs="Arial"/>
          <w:color w:val="000000" w:themeColor="text1"/>
          <w:lang w:val="es-ES"/>
        </w:rPr>
        <w:t xml:space="preserve">, </w:t>
      </w:r>
      <w:r w:rsidR="008C4EF5" w:rsidRPr="006A1982">
        <w:rPr>
          <w:rFonts w:ascii="Palatino Linotype" w:eastAsia="Times New Roman" w:hAnsi="Palatino Linotype" w:cs="Arial"/>
          <w:color w:val="000000" w:themeColor="text1"/>
          <w:lang w:val="es-ES"/>
        </w:rPr>
        <w:t>el</w:t>
      </w:r>
      <w:r w:rsidR="002D063B" w:rsidRPr="006A1982">
        <w:rPr>
          <w:rFonts w:ascii="Palatino Linotype" w:eastAsia="Times New Roman" w:hAnsi="Palatino Linotype" w:cs="Arial"/>
          <w:color w:val="000000" w:themeColor="text1"/>
          <w:lang w:val="es-ES"/>
        </w:rPr>
        <w:t xml:space="preserve"> particular impugnó la</w:t>
      </w:r>
      <w:r w:rsidR="006868AC" w:rsidRPr="006A1982">
        <w:rPr>
          <w:rFonts w:ascii="Palatino Linotype" w:eastAsia="Times New Roman" w:hAnsi="Palatino Linotype" w:cs="Arial"/>
          <w:color w:val="000000" w:themeColor="text1"/>
          <w:lang w:val="es-ES"/>
        </w:rPr>
        <w:t>s</w:t>
      </w:r>
      <w:r w:rsidR="002D063B" w:rsidRPr="006A1982">
        <w:rPr>
          <w:rFonts w:ascii="Palatino Linotype" w:eastAsia="Times New Roman" w:hAnsi="Palatino Linotype" w:cs="Arial"/>
          <w:color w:val="000000" w:themeColor="text1"/>
          <w:lang w:val="es-ES"/>
        </w:rPr>
        <w:t xml:space="preserve"> respuesta</w:t>
      </w:r>
      <w:r w:rsidR="006868AC" w:rsidRPr="006A1982">
        <w:rPr>
          <w:rFonts w:ascii="Palatino Linotype" w:eastAsia="Times New Roman" w:hAnsi="Palatino Linotype" w:cs="Arial"/>
          <w:color w:val="000000" w:themeColor="text1"/>
          <w:lang w:val="es-ES"/>
        </w:rPr>
        <w:t>s</w:t>
      </w:r>
      <w:r w:rsidR="002D063B" w:rsidRPr="006A1982">
        <w:rPr>
          <w:rFonts w:ascii="Palatino Linotype" w:eastAsia="Times New Roman" w:hAnsi="Palatino Linotype" w:cs="Arial"/>
          <w:color w:val="000000" w:themeColor="text1"/>
          <w:lang w:val="es-ES"/>
        </w:rPr>
        <w:t xml:space="preserve"> del </w:t>
      </w:r>
      <w:r w:rsidR="002D063B" w:rsidRPr="006A1982">
        <w:rPr>
          <w:rFonts w:ascii="Palatino Linotype" w:eastAsia="Times New Roman" w:hAnsi="Palatino Linotype" w:cs="Arial"/>
          <w:b/>
          <w:bCs/>
          <w:color w:val="000000" w:themeColor="text1"/>
          <w:lang w:val="es-ES"/>
        </w:rPr>
        <w:t>SUJETO OBLIGADO</w:t>
      </w:r>
      <w:r w:rsidR="002D063B" w:rsidRPr="006A1982">
        <w:rPr>
          <w:rFonts w:ascii="Palatino Linotype" w:eastAsia="Times New Roman" w:hAnsi="Palatino Linotype" w:cs="Arial"/>
          <w:color w:val="000000" w:themeColor="text1"/>
          <w:lang w:val="es-ES"/>
        </w:rPr>
        <w:t xml:space="preserve"> mediante </w:t>
      </w:r>
      <w:r w:rsidR="006868AC" w:rsidRPr="006A1982">
        <w:rPr>
          <w:rFonts w:ascii="Palatino Linotype" w:eastAsia="Times New Roman" w:hAnsi="Palatino Linotype" w:cs="Arial"/>
          <w:color w:val="000000" w:themeColor="text1"/>
          <w:lang w:val="es-ES"/>
        </w:rPr>
        <w:t>los</w:t>
      </w:r>
      <w:r w:rsidR="002D063B" w:rsidRPr="006A1982">
        <w:rPr>
          <w:rFonts w:ascii="Palatino Linotype" w:eastAsia="Times New Roman" w:hAnsi="Palatino Linotype" w:cs="Arial"/>
          <w:color w:val="000000" w:themeColor="text1"/>
          <w:lang w:val="es-ES"/>
        </w:rPr>
        <w:t xml:space="preserve"> recurso</w:t>
      </w:r>
      <w:r w:rsidR="006868AC" w:rsidRPr="006A1982">
        <w:rPr>
          <w:rFonts w:ascii="Palatino Linotype" w:eastAsia="Times New Roman" w:hAnsi="Palatino Linotype" w:cs="Arial"/>
          <w:color w:val="000000" w:themeColor="text1"/>
          <w:lang w:val="es-ES"/>
        </w:rPr>
        <w:t>s</w:t>
      </w:r>
      <w:r w:rsidR="002D063B" w:rsidRPr="006A1982">
        <w:rPr>
          <w:rFonts w:ascii="Palatino Linotype" w:eastAsia="Times New Roman" w:hAnsi="Palatino Linotype" w:cs="Arial"/>
          <w:color w:val="000000" w:themeColor="text1"/>
          <w:lang w:val="es-ES"/>
        </w:rPr>
        <w:t xml:space="preserve"> de revisión </w:t>
      </w:r>
      <w:r w:rsidR="008C4EF5" w:rsidRPr="006A1982">
        <w:rPr>
          <w:rFonts w:ascii="Palatino Linotype" w:eastAsia="Calibri" w:hAnsi="Palatino Linotype" w:cs="Arial"/>
          <w:b/>
          <w:color w:val="000000" w:themeColor="text1"/>
          <w:lang w:val="es-ES"/>
        </w:rPr>
        <w:t>07638/INFOEM/IP/RR/2022</w:t>
      </w:r>
      <w:r w:rsidR="00403ADA" w:rsidRPr="006A1982">
        <w:rPr>
          <w:rFonts w:ascii="Palatino Linotype" w:eastAsia="Calibri" w:hAnsi="Palatino Linotype" w:cs="Arial"/>
          <w:b/>
          <w:color w:val="000000" w:themeColor="text1"/>
          <w:lang w:val="es-ES"/>
        </w:rPr>
        <w:t>,</w:t>
      </w:r>
      <w:r w:rsidR="006868AC" w:rsidRPr="006A1982">
        <w:rPr>
          <w:rFonts w:ascii="Palatino Linotype" w:eastAsia="Calibri" w:hAnsi="Palatino Linotype" w:cs="Arial"/>
          <w:color w:val="000000" w:themeColor="text1"/>
          <w:lang w:val="es-ES"/>
        </w:rPr>
        <w:t xml:space="preserve"> </w:t>
      </w:r>
      <w:r w:rsidR="00403ADA" w:rsidRPr="006A1982">
        <w:rPr>
          <w:rFonts w:ascii="Palatino Linotype" w:eastAsia="Calibri" w:hAnsi="Palatino Linotype" w:cs="Arial"/>
          <w:color w:val="000000" w:themeColor="text1"/>
          <w:lang w:val="es-ES"/>
        </w:rPr>
        <w:t xml:space="preserve">y </w:t>
      </w:r>
      <w:r w:rsidR="008C4EF5" w:rsidRPr="006A1982">
        <w:rPr>
          <w:rFonts w:ascii="Palatino Linotype" w:eastAsia="Calibri" w:hAnsi="Palatino Linotype" w:cs="Arial"/>
          <w:b/>
          <w:color w:val="000000" w:themeColor="text1"/>
          <w:lang w:val="es-ES"/>
        </w:rPr>
        <w:t>07639/INFOEM/IP/RR/2022</w:t>
      </w:r>
      <w:r w:rsidR="002D063B" w:rsidRPr="006A1982">
        <w:rPr>
          <w:rFonts w:ascii="Palatino Linotype" w:eastAsia="Calibri" w:hAnsi="Palatino Linotype" w:cs="Arial"/>
          <w:bCs/>
          <w:color w:val="000000" w:themeColor="text1"/>
          <w:lang w:val="es-ES"/>
        </w:rPr>
        <w:t>;</w:t>
      </w:r>
      <w:r w:rsidR="006868AC" w:rsidRPr="006A1982">
        <w:rPr>
          <w:rFonts w:ascii="Palatino Linotype" w:eastAsia="Times New Roman" w:hAnsi="Palatino Linotype" w:cs="Arial"/>
          <w:color w:val="000000" w:themeColor="text1"/>
          <w:lang w:val="es-ES"/>
        </w:rPr>
        <w:t xml:space="preserve"> impugnaciones</w:t>
      </w:r>
      <w:r w:rsidR="002D063B" w:rsidRPr="006A1982">
        <w:rPr>
          <w:rFonts w:ascii="Palatino Linotype" w:eastAsia="Times New Roman" w:hAnsi="Palatino Linotype" w:cs="Arial"/>
          <w:color w:val="000000" w:themeColor="text1"/>
          <w:lang w:val="es-ES"/>
        </w:rPr>
        <w:t xml:space="preserve"> en la</w:t>
      </w:r>
      <w:r w:rsidR="006868AC" w:rsidRPr="006A1982">
        <w:rPr>
          <w:rFonts w:ascii="Palatino Linotype" w:eastAsia="Times New Roman" w:hAnsi="Palatino Linotype" w:cs="Arial"/>
          <w:color w:val="000000" w:themeColor="text1"/>
          <w:lang w:val="es-ES"/>
        </w:rPr>
        <w:t>s</w:t>
      </w:r>
      <w:r w:rsidR="002D063B" w:rsidRPr="006A1982">
        <w:rPr>
          <w:rFonts w:ascii="Palatino Linotype" w:eastAsia="Times New Roman" w:hAnsi="Palatino Linotype" w:cs="Arial"/>
          <w:color w:val="000000" w:themeColor="text1"/>
          <w:lang w:val="es-ES"/>
        </w:rPr>
        <w:t xml:space="preserve"> que refirió</w:t>
      </w:r>
      <w:r w:rsidR="00AC079A" w:rsidRPr="006A1982">
        <w:rPr>
          <w:rFonts w:ascii="Palatino Linotype" w:eastAsia="Times New Roman" w:hAnsi="Palatino Linotype" w:cs="Arial"/>
          <w:color w:val="000000" w:themeColor="text1"/>
          <w:lang w:val="es-ES"/>
        </w:rPr>
        <w:t xml:space="preserve"> </w:t>
      </w:r>
      <w:r w:rsidR="002D063B" w:rsidRPr="006A1982">
        <w:rPr>
          <w:rFonts w:ascii="Palatino Linotype" w:eastAsia="Times New Roman" w:hAnsi="Palatino Linotype" w:cs="Arial"/>
          <w:color w:val="000000" w:themeColor="text1"/>
          <w:lang w:val="es-ES"/>
        </w:rPr>
        <w:t>lo siguiente:</w:t>
      </w:r>
    </w:p>
    <w:p w14:paraId="200CDC8C" w14:textId="0FC141D4" w:rsidR="002660B9" w:rsidRPr="006A1982" w:rsidRDefault="002660B9" w:rsidP="002660B9">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r w:rsidRPr="006A1982">
        <w:rPr>
          <w:rFonts w:ascii="Palatino Linotype" w:eastAsia="Calibri" w:hAnsi="Palatino Linotype" w:cs="Arial"/>
          <w:b/>
          <w:color w:val="000000" w:themeColor="text1"/>
          <w:sz w:val="22"/>
          <w:lang w:val="es-ES"/>
        </w:rPr>
        <w:t>Recurso de revisión 07638/INFOEM/IP/RR/2022:</w:t>
      </w:r>
    </w:p>
    <w:p w14:paraId="01F4447F" w14:textId="1CDBFD4B" w:rsidR="00234CBE" w:rsidRPr="006A1982" w:rsidRDefault="00234CBE" w:rsidP="002660B9">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r w:rsidRPr="006A1982">
        <w:rPr>
          <w:rFonts w:ascii="Palatino Linotype" w:eastAsia="Calibri" w:hAnsi="Palatino Linotype" w:cs="Arial"/>
          <w:b/>
          <w:color w:val="000000" w:themeColor="text1"/>
          <w:sz w:val="22"/>
          <w:lang w:val="es-ES"/>
        </w:rPr>
        <w:t>Acto impugnado:</w:t>
      </w:r>
    </w:p>
    <w:p w14:paraId="3E90EB55" w14:textId="7379BB21" w:rsidR="00234CBE" w:rsidRPr="006A1982" w:rsidRDefault="00234CBE" w:rsidP="002660B9">
      <w:pPr>
        <w:pStyle w:val="Prrafodelista"/>
        <w:tabs>
          <w:tab w:val="left" w:pos="426"/>
        </w:tabs>
        <w:spacing w:line="276" w:lineRule="auto"/>
        <w:ind w:left="567" w:right="567"/>
        <w:jc w:val="both"/>
        <w:rPr>
          <w:rFonts w:ascii="Palatino Linotype" w:eastAsia="Calibri" w:hAnsi="Palatino Linotype" w:cs="Arial"/>
          <w:color w:val="000000" w:themeColor="text1"/>
          <w:sz w:val="22"/>
          <w:lang w:val="es-ES"/>
        </w:rPr>
      </w:pPr>
      <w:r w:rsidRPr="006A1982">
        <w:rPr>
          <w:rFonts w:ascii="Palatino Linotype" w:eastAsia="Calibri" w:hAnsi="Palatino Linotype" w:cs="Arial"/>
          <w:i/>
          <w:color w:val="000000" w:themeColor="text1"/>
          <w:sz w:val="22"/>
          <w:lang w:val="es-ES"/>
        </w:rPr>
        <w:t>“</w:t>
      </w:r>
      <w:r w:rsidR="002660B9" w:rsidRPr="006A1982">
        <w:rPr>
          <w:rFonts w:ascii="Palatino Linotype" w:eastAsia="Calibri" w:hAnsi="Palatino Linotype" w:cs="Arial"/>
          <w:i/>
          <w:color w:val="000000" w:themeColor="text1"/>
          <w:sz w:val="22"/>
        </w:rPr>
        <w:t>NO PROPORCIONAN INFORMACION OLICITADA</w:t>
      </w:r>
      <w:r w:rsidRPr="006A1982">
        <w:rPr>
          <w:rFonts w:ascii="Palatino Linotype" w:eastAsia="Calibri" w:hAnsi="Palatino Linotype" w:cs="Arial"/>
          <w:i/>
          <w:color w:val="000000" w:themeColor="text1"/>
          <w:sz w:val="22"/>
          <w:lang w:val="es-ES"/>
        </w:rPr>
        <w:t>”</w:t>
      </w:r>
      <w:r w:rsidRPr="006A1982">
        <w:rPr>
          <w:rFonts w:ascii="Palatino Linotype" w:eastAsia="Calibri" w:hAnsi="Palatino Linotype" w:cs="Arial"/>
          <w:color w:val="000000" w:themeColor="text1"/>
          <w:sz w:val="22"/>
          <w:lang w:val="es-ES"/>
        </w:rPr>
        <w:t xml:space="preserve"> (Sic)</w:t>
      </w:r>
    </w:p>
    <w:p w14:paraId="58A0E17C" w14:textId="77777777" w:rsidR="00234CBE" w:rsidRPr="006A1982" w:rsidRDefault="00234CBE" w:rsidP="002660B9">
      <w:pPr>
        <w:pStyle w:val="Prrafodelista"/>
        <w:tabs>
          <w:tab w:val="left" w:pos="426"/>
        </w:tabs>
        <w:spacing w:line="276" w:lineRule="auto"/>
        <w:ind w:left="567" w:right="567"/>
        <w:jc w:val="both"/>
        <w:rPr>
          <w:rFonts w:ascii="Palatino Linotype" w:eastAsia="Calibri" w:hAnsi="Palatino Linotype" w:cs="Arial"/>
          <w:color w:val="000000" w:themeColor="text1"/>
          <w:sz w:val="22"/>
          <w:lang w:val="es-ES"/>
        </w:rPr>
      </w:pPr>
    </w:p>
    <w:p w14:paraId="2EF7486F" w14:textId="13F6CC4A" w:rsidR="00234CBE" w:rsidRPr="006A1982" w:rsidRDefault="00234CBE" w:rsidP="002660B9">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r w:rsidRPr="006A1982">
        <w:rPr>
          <w:rFonts w:ascii="Palatino Linotype" w:eastAsia="Calibri" w:hAnsi="Palatino Linotype" w:cs="Arial"/>
          <w:b/>
          <w:color w:val="000000" w:themeColor="text1"/>
          <w:sz w:val="22"/>
          <w:lang w:val="es-ES"/>
        </w:rPr>
        <w:t>Razones o motivos de la inconformidad:</w:t>
      </w:r>
    </w:p>
    <w:p w14:paraId="150CE9E4" w14:textId="3AD6E995" w:rsidR="00234CBE" w:rsidRPr="006A1982" w:rsidRDefault="00234CBE" w:rsidP="002660B9">
      <w:pPr>
        <w:pStyle w:val="Prrafodelista"/>
        <w:tabs>
          <w:tab w:val="left" w:pos="426"/>
        </w:tabs>
        <w:spacing w:line="276" w:lineRule="auto"/>
        <w:ind w:left="567" w:right="567"/>
        <w:jc w:val="both"/>
        <w:rPr>
          <w:rFonts w:ascii="Palatino Linotype" w:eastAsia="Calibri" w:hAnsi="Palatino Linotype" w:cs="Arial"/>
          <w:color w:val="000000" w:themeColor="text1"/>
          <w:sz w:val="22"/>
          <w:lang w:val="es-ES"/>
        </w:rPr>
      </w:pPr>
      <w:r w:rsidRPr="006A1982">
        <w:rPr>
          <w:rFonts w:ascii="Palatino Linotype" w:eastAsia="Calibri" w:hAnsi="Palatino Linotype" w:cs="Arial"/>
          <w:i/>
          <w:color w:val="000000" w:themeColor="text1"/>
          <w:sz w:val="22"/>
          <w:lang w:val="es-ES"/>
        </w:rPr>
        <w:t>“</w:t>
      </w:r>
      <w:r w:rsidR="002660B9" w:rsidRPr="006A1982">
        <w:rPr>
          <w:rFonts w:ascii="Palatino Linotype" w:eastAsia="Calibri" w:hAnsi="Palatino Linotype" w:cs="Arial"/>
          <w:i/>
          <w:color w:val="000000" w:themeColor="text1"/>
          <w:sz w:val="22"/>
        </w:rPr>
        <w:t>DE ACUERDO AL CALENDARIO AL QUE HACEN REFERENCIA, SU ENTREGA DEL INFORME MENSUAL FUE EL DIA 9 DE MAYO, POR LO QUE ESA INFORMACION DEBIO DE HABER SIDO ENTREGADA EN TIEMPO Y FORMA</w:t>
      </w:r>
      <w:r w:rsidRPr="006A1982">
        <w:rPr>
          <w:rFonts w:ascii="Palatino Linotype" w:eastAsia="Calibri" w:hAnsi="Palatino Linotype" w:cs="Arial"/>
          <w:i/>
          <w:color w:val="000000" w:themeColor="text1"/>
          <w:sz w:val="22"/>
          <w:lang w:val="es-ES"/>
        </w:rPr>
        <w:t>”</w:t>
      </w:r>
      <w:r w:rsidRPr="006A1982">
        <w:rPr>
          <w:rFonts w:ascii="Palatino Linotype" w:eastAsia="Calibri" w:hAnsi="Palatino Linotype" w:cs="Arial"/>
          <w:color w:val="000000" w:themeColor="text1"/>
          <w:sz w:val="22"/>
          <w:lang w:val="es-ES"/>
        </w:rPr>
        <w:t xml:space="preserve"> (Sic)</w:t>
      </w:r>
    </w:p>
    <w:p w14:paraId="37640D6A" w14:textId="77777777" w:rsidR="002660B9" w:rsidRPr="006A1982" w:rsidRDefault="002660B9" w:rsidP="002660B9">
      <w:pPr>
        <w:pStyle w:val="Prrafodelista"/>
        <w:tabs>
          <w:tab w:val="left" w:pos="426"/>
        </w:tabs>
        <w:spacing w:line="276" w:lineRule="auto"/>
        <w:ind w:left="567" w:right="567"/>
        <w:jc w:val="both"/>
        <w:rPr>
          <w:rFonts w:ascii="Palatino Linotype" w:eastAsia="Calibri" w:hAnsi="Palatino Linotype" w:cs="Arial"/>
          <w:color w:val="000000" w:themeColor="text1"/>
          <w:sz w:val="22"/>
          <w:lang w:val="es-ES"/>
        </w:rPr>
      </w:pPr>
    </w:p>
    <w:p w14:paraId="4637ED67" w14:textId="4BBD50F8" w:rsidR="002660B9" w:rsidRPr="006A1982" w:rsidRDefault="002660B9" w:rsidP="002660B9">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r w:rsidRPr="006A1982">
        <w:rPr>
          <w:rFonts w:ascii="Palatino Linotype" w:eastAsia="Calibri" w:hAnsi="Palatino Linotype" w:cs="Arial"/>
          <w:b/>
          <w:color w:val="000000" w:themeColor="text1"/>
          <w:sz w:val="22"/>
          <w:lang w:val="es-ES"/>
        </w:rPr>
        <w:t>Recurso de revisión 07639/INFOEM/IP/RR/2022:</w:t>
      </w:r>
    </w:p>
    <w:p w14:paraId="6A9B5478" w14:textId="77777777" w:rsidR="002660B9" w:rsidRPr="006A1982" w:rsidRDefault="002660B9" w:rsidP="002660B9">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r w:rsidRPr="006A1982">
        <w:rPr>
          <w:rFonts w:ascii="Palatino Linotype" w:eastAsia="Calibri" w:hAnsi="Palatino Linotype" w:cs="Arial"/>
          <w:b/>
          <w:color w:val="000000" w:themeColor="text1"/>
          <w:sz w:val="22"/>
          <w:lang w:val="es-ES"/>
        </w:rPr>
        <w:lastRenderedPageBreak/>
        <w:t>Acto impugnado:</w:t>
      </w:r>
    </w:p>
    <w:p w14:paraId="64046771" w14:textId="38D81522" w:rsidR="002660B9" w:rsidRPr="006A1982" w:rsidRDefault="002660B9" w:rsidP="002660B9">
      <w:pPr>
        <w:pStyle w:val="Prrafodelista"/>
        <w:tabs>
          <w:tab w:val="left" w:pos="426"/>
        </w:tabs>
        <w:spacing w:line="276" w:lineRule="auto"/>
        <w:ind w:left="567" w:right="567"/>
        <w:jc w:val="both"/>
        <w:rPr>
          <w:rFonts w:ascii="Palatino Linotype" w:eastAsia="Calibri" w:hAnsi="Palatino Linotype" w:cs="Arial"/>
          <w:color w:val="000000" w:themeColor="text1"/>
          <w:sz w:val="22"/>
          <w:lang w:val="es-ES"/>
        </w:rPr>
      </w:pPr>
      <w:r w:rsidRPr="006A1982">
        <w:rPr>
          <w:rFonts w:ascii="Palatino Linotype" w:eastAsia="Calibri" w:hAnsi="Palatino Linotype" w:cs="Arial"/>
          <w:i/>
          <w:color w:val="000000" w:themeColor="text1"/>
          <w:sz w:val="22"/>
          <w:lang w:val="es-ES"/>
        </w:rPr>
        <w:t>“</w:t>
      </w:r>
      <w:r w:rsidRPr="006A1982">
        <w:rPr>
          <w:rFonts w:ascii="Palatino Linotype" w:eastAsia="Calibri" w:hAnsi="Palatino Linotype" w:cs="Arial"/>
          <w:i/>
          <w:color w:val="000000" w:themeColor="text1"/>
          <w:sz w:val="22"/>
        </w:rPr>
        <w:t>NO PROPORCIONAN INFORMACION SOLICITADA</w:t>
      </w:r>
      <w:r w:rsidRPr="006A1982">
        <w:rPr>
          <w:rFonts w:ascii="Palatino Linotype" w:eastAsia="Calibri" w:hAnsi="Palatino Linotype" w:cs="Arial"/>
          <w:i/>
          <w:color w:val="000000" w:themeColor="text1"/>
          <w:sz w:val="22"/>
          <w:lang w:val="es-ES"/>
        </w:rPr>
        <w:t>”</w:t>
      </w:r>
      <w:r w:rsidRPr="006A1982">
        <w:rPr>
          <w:rFonts w:ascii="Palatino Linotype" w:eastAsia="Calibri" w:hAnsi="Palatino Linotype" w:cs="Arial"/>
          <w:color w:val="000000" w:themeColor="text1"/>
          <w:sz w:val="22"/>
          <w:lang w:val="es-ES"/>
        </w:rPr>
        <w:t xml:space="preserve"> (Sic)</w:t>
      </w:r>
    </w:p>
    <w:p w14:paraId="180150D1" w14:textId="77777777" w:rsidR="002660B9" w:rsidRPr="006A1982" w:rsidRDefault="002660B9" w:rsidP="002660B9">
      <w:pPr>
        <w:pStyle w:val="Prrafodelista"/>
        <w:tabs>
          <w:tab w:val="left" w:pos="426"/>
        </w:tabs>
        <w:spacing w:line="276" w:lineRule="auto"/>
        <w:ind w:left="567" w:right="567"/>
        <w:jc w:val="both"/>
        <w:rPr>
          <w:rFonts w:ascii="Palatino Linotype" w:eastAsia="Calibri" w:hAnsi="Palatino Linotype" w:cs="Arial"/>
          <w:color w:val="000000" w:themeColor="text1"/>
          <w:sz w:val="22"/>
          <w:lang w:val="es-ES"/>
        </w:rPr>
      </w:pPr>
    </w:p>
    <w:p w14:paraId="05861196" w14:textId="77777777" w:rsidR="002660B9" w:rsidRPr="006A1982" w:rsidRDefault="002660B9" w:rsidP="002660B9">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r w:rsidRPr="006A1982">
        <w:rPr>
          <w:rFonts w:ascii="Palatino Linotype" w:eastAsia="Calibri" w:hAnsi="Palatino Linotype" w:cs="Arial"/>
          <w:b/>
          <w:color w:val="000000" w:themeColor="text1"/>
          <w:sz w:val="22"/>
          <w:lang w:val="es-ES"/>
        </w:rPr>
        <w:t>Razones o motivos de la inconformidad:</w:t>
      </w:r>
    </w:p>
    <w:p w14:paraId="035D48B1" w14:textId="77777777" w:rsidR="002660B9" w:rsidRPr="006A1982" w:rsidRDefault="002660B9" w:rsidP="002660B9">
      <w:pPr>
        <w:pStyle w:val="Prrafodelista"/>
        <w:tabs>
          <w:tab w:val="left" w:pos="426"/>
        </w:tabs>
        <w:spacing w:line="276" w:lineRule="auto"/>
        <w:ind w:left="567" w:right="567"/>
        <w:jc w:val="both"/>
        <w:rPr>
          <w:rFonts w:ascii="Palatino Linotype" w:eastAsia="Calibri" w:hAnsi="Palatino Linotype" w:cs="Arial"/>
          <w:color w:val="000000" w:themeColor="text1"/>
          <w:sz w:val="22"/>
          <w:lang w:val="es-ES"/>
        </w:rPr>
      </w:pPr>
      <w:r w:rsidRPr="006A1982">
        <w:rPr>
          <w:rFonts w:ascii="Palatino Linotype" w:eastAsia="Calibri" w:hAnsi="Palatino Linotype" w:cs="Arial"/>
          <w:i/>
          <w:color w:val="000000" w:themeColor="text1"/>
          <w:sz w:val="22"/>
          <w:lang w:val="es-ES"/>
        </w:rPr>
        <w:t>“</w:t>
      </w:r>
      <w:r w:rsidRPr="006A1982">
        <w:rPr>
          <w:rFonts w:ascii="Palatino Linotype" w:eastAsia="Calibri" w:hAnsi="Palatino Linotype" w:cs="Arial"/>
          <w:i/>
          <w:color w:val="000000" w:themeColor="text1"/>
          <w:sz w:val="22"/>
        </w:rPr>
        <w:t>DE ACUERDO AL CALENDARIO AL QUE HACEN REFERENCIA, SU ENTREGA DEL INFORME MENSUAL FUE EL DIA 9 DE MAYO, POR LO QUE ESA INFORMACION DEBIO DE HABER SIDO ENTREGADA EN TIEMPO Y FORMA</w:t>
      </w:r>
      <w:r w:rsidRPr="006A1982">
        <w:rPr>
          <w:rFonts w:ascii="Palatino Linotype" w:eastAsia="Calibri" w:hAnsi="Palatino Linotype" w:cs="Arial"/>
          <w:i/>
          <w:color w:val="000000" w:themeColor="text1"/>
          <w:sz w:val="22"/>
          <w:lang w:val="es-ES"/>
        </w:rPr>
        <w:t>”</w:t>
      </w:r>
      <w:r w:rsidRPr="006A1982">
        <w:rPr>
          <w:rFonts w:ascii="Palatino Linotype" w:eastAsia="Calibri" w:hAnsi="Palatino Linotype" w:cs="Arial"/>
          <w:color w:val="000000" w:themeColor="text1"/>
          <w:sz w:val="22"/>
          <w:lang w:val="es-ES"/>
        </w:rPr>
        <w:t xml:space="preserve"> (Sic)</w:t>
      </w:r>
    </w:p>
    <w:p w14:paraId="6D1A3475" w14:textId="77777777" w:rsidR="00A4396D" w:rsidRPr="006A1982" w:rsidRDefault="00A4396D" w:rsidP="00AE165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6162AC7" w14:textId="031C25C8" w:rsidR="002D063B" w:rsidRPr="006A1982" w:rsidRDefault="00870A0A"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A1982">
        <w:rPr>
          <w:rFonts w:ascii="Palatino Linotype" w:eastAsia="Times New Roman" w:hAnsi="Palatino Linotype" w:cs="Arial"/>
          <w:color w:val="000000" w:themeColor="text1"/>
          <w:lang w:val="es-ES"/>
        </w:rPr>
        <w:t>S</w:t>
      </w:r>
      <w:r w:rsidR="002D063B" w:rsidRPr="006A1982">
        <w:rPr>
          <w:rFonts w:ascii="Palatino Linotype" w:eastAsia="Times New Roman" w:hAnsi="Palatino Linotype" w:cs="Arial"/>
          <w:color w:val="000000" w:themeColor="text1"/>
          <w:lang w:val="es-ES"/>
        </w:rPr>
        <w:t xml:space="preserve">e </w:t>
      </w:r>
      <w:r w:rsidR="007F37A7" w:rsidRPr="006A1982">
        <w:rPr>
          <w:rFonts w:ascii="Palatino Linotype" w:eastAsia="Times New Roman" w:hAnsi="Palatino Linotype" w:cs="Arial"/>
          <w:color w:val="000000" w:themeColor="text1"/>
          <w:lang w:val="es-ES"/>
        </w:rPr>
        <w:t xml:space="preserve">registraron </w:t>
      </w:r>
      <w:r w:rsidR="002D063B" w:rsidRPr="006A1982">
        <w:rPr>
          <w:rFonts w:ascii="Palatino Linotype" w:eastAsia="Times New Roman" w:hAnsi="Palatino Linotype" w:cs="Arial"/>
          <w:color w:val="000000" w:themeColor="text1"/>
          <w:lang w:val="es-ES"/>
        </w:rPr>
        <w:t>l</w:t>
      </w:r>
      <w:r w:rsidR="007F37A7" w:rsidRPr="006A1982">
        <w:rPr>
          <w:rFonts w:ascii="Palatino Linotype" w:eastAsia="Times New Roman" w:hAnsi="Palatino Linotype" w:cs="Arial"/>
          <w:color w:val="000000" w:themeColor="text1"/>
          <w:lang w:val="es-ES"/>
        </w:rPr>
        <w:t>os</w:t>
      </w:r>
      <w:r w:rsidR="002D063B" w:rsidRPr="006A1982">
        <w:rPr>
          <w:rFonts w:ascii="Palatino Linotype" w:eastAsia="Times New Roman" w:hAnsi="Palatino Linotype" w:cs="Arial"/>
          <w:color w:val="000000" w:themeColor="text1"/>
          <w:lang w:val="es-ES"/>
        </w:rPr>
        <w:t xml:space="preserve"> recurso</w:t>
      </w:r>
      <w:r w:rsidR="007F37A7" w:rsidRPr="006A1982">
        <w:rPr>
          <w:rFonts w:ascii="Palatino Linotype" w:eastAsia="Times New Roman" w:hAnsi="Palatino Linotype" w:cs="Arial"/>
          <w:color w:val="000000" w:themeColor="text1"/>
          <w:lang w:val="es-ES"/>
        </w:rPr>
        <w:t>s</w:t>
      </w:r>
      <w:r w:rsidR="002D063B" w:rsidRPr="006A1982">
        <w:rPr>
          <w:rFonts w:ascii="Palatino Linotype" w:eastAsia="Times New Roman" w:hAnsi="Palatino Linotype" w:cs="Arial"/>
          <w:color w:val="000000" w:themeColor="text1"/>
          <w:lang w:val="es-ES"/>
        </w:rPr>
        <w:t xml:space="preserve"> de revisión bajo </w:t>
      </w:r>
      <w:r w:rsidR="007F37A7" w:rsidRPr="006A1982">
        <w:rPr>
          <w:rFonts w:ascii="Palatino Linotype" w:eastAsia="Times New Roman" w:hAnsi="Palatino Linotype" w:cs="Arial"/>
          <w:color w:val="000000" w:themeColor="text1"/>
          <w:lang w:val="es-ES"/>
        </w:rPr>
        <w:t>los</w:t>
      </w:r>
      <w:r w:rsidR="002D063B" w:rsidRPr="006A1982">
        <w:rPr>
          <w:rFonts w:ascii="Palatino Linotype" w:eastAsia="Times New Roman" w:hAnsi="Palatino Linotype" w:cs="Arial"/>
          <w:color w:val="000000" w:themeColor="text1"/>
          <w:lang w:val="es-ES"/>
        </w:rPr>
        <w:t xml:space="preserve"> número</w:t>
      </w:r>
      <w:r w:rsidR="007F37A7" w:rsidRPr="006A1982">
        <w:rPr>
          <w:rFonts w:ascii="Palatino Linotype" w:eastAsia="Times New Roman" w:hAnsi="Palatino Linotype" w:cs="Arial"/>
          <w:color w:val="000000" w:themeColor="text1"/>
          <w:lang w:val="es-ES"/>
        </w:rPr>
        <w:t>s</w:t>
      </w:r>
      <w:r w:rsidR="002D063B" w:rsidRPr="006A1982">
        <w:rPr>
          <w:rFonts w:ascii="Palatino Linotype" w:eastAsia="Times New Roman" w:hAnsi="Palatino Linotype" w:cs="Arial"/>
          <w:color w:val="000000" w:themeColor="text1"/>
          <w:lang w:val="es-ES"/>
        </w:rPr>
        <w:t xml:space="preserve"> de expediente </w:t>
      </w:r>
      <w:r w:rsidR="002D063B" w:rsidRPr="006A1982">
        <w:rPr>
          <w:rFonts w:ascii="Palatino Linotype" w:hAnsi="Palatino Linotype" w:cs="Arial"/>
          <w:bCs/>
          <w:color w:val="000000" w:themeColor="text1"/>
        </w:rPr>
        <w:t xml:space="preserve">al rubro indicado; asimismo, con fundamento en lo dispuesto por el </w:t>
      </w:r>
      <w:r w:rsidR="002D063B" w:rsidRPr="006A1982">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00403ADA" w:rsidRPr="006A1982">
        <w:rPr>
          <w:rFonts w:ascii="Palatino Linotype" w:eastAsia="Times New Roman" w:hAnsi="Palatino Linotype" w:cs="Arial"/>
          <w:bCs/>
          <w:color w:val="000000" w:themeColor="text1"/>
          <w:lang w:val="es-ES"/>
        </w:rPr>
        <w:t>se turnó a l</w:t>
      </w:r>
      <w:r w:rsidR="00234CBE" w:rsidRPr="006A1982">
        <w:rPr>
          <w:rFonts w:ascii="Palatino Linotype" w:eastAsia="Times New Roman" w:hAnsi="Palatino Linotype" w:cs="Arial"/>
          <w:bCs/>
          <w:color w:val="000000" w:themeColor="text1"/>
          <w:lang w:val="es-ES"/>
        </w:rPr>
        <w:t>a</w:t>
      </w:r>
      <w:r w:rsidR="007F37A7" w:rsidRPr="006A1982">
        <w:rPr>
          <w:rFonts w:ascii="Palatino Linotype" w:eastAsia="Times New Roman" w:hAnsi="Palatino Linotype" w:cs="Arial"/>
          <w:bCs/>
          <w:color w:val="000000" w:themeColor="text1"/>
          <w:lang w:val="es-ES"/>
        </w:rPr>
        <w:t>s</w:t>
      </w:r>
      <w:r w:rsidR="002D063B" w:rsidRPr="006A1982">
        <w:rPr>
          <w:rFonts w:ascii="Palatino Linotype" w:eastAsia="Times New Roman" w:hAnsi="Palatino Linotype" w:cs="Arial"/>
          <w:bCs/>
          <w:color w:val="000000" w:themeColor="text1"/>
          <w:lang w:val="es-ES"/>
        </w:rPr>
        <w:t xml:space="preserve"> </w:t>
      </w:r>
      <w:r w:rsidR="002D063B" w:rsidRPr="006A1982">
        <w:rPr>
          <w:rFonts w:ascii="Palatino Linotype" w:eastAsia="Times New Roman" w:hAnsi="Palatino Linotype" w:cs="Arial"/>
          <w:b/>
          <w:color w:val="000000" w:themeColor="text1"/>
          <w:lang w:val="es-ES"/>
        </w:rPr>
        <w:t>Comisionad</w:t>
      </w:r>
      <w:r w:rsidR="00234CBE" w:rsidRPr="006A1982">
        <w:rPr>
          <w:rFonts w:ascii="Palatino Linotype" w:eastAsia="Times New Roman" w:hAnsi="Palatino Linotype" w:cs="Arial"/>
          <w:b/>
          <w:color w:val="000000" w:themeColor="text1"/>
          <w:lang w:val="es-ES"/>
        </w:rPr>
        <w:t>a</w:t>
      </w:r>
      <w:r w:rsidR="007F37A7" w:rsidRPr="006A1982">
        <w:rPr>
          <w:rFonts w:ascii="Palatino Linotype" w:eastAsia="Times New Roman" w:hAnsi="Palatino Linotype" w:cs="Arial"/>
          <w:b/>
          <w:color w:val="000000" w:themeColor="text1"/>
          <w:lang w:val="es-ES"/>
        </w:rPr>
        <w:t>s</w:t>
      </w:r>
      <w:r w:rsidR="002D063B" w:rsidRPr="006A1982">
        <w:rPr>
          <w:rFonts w:ascii="Palatino Linotype" w:eastAsia="Times New Roman" w:hAnsi="Palatino Linotype" w:cs="Arial"/>
          <w:b/>
          <w:color w:val="000000" w:themeColor="text1"/>
          <w:lang w:val="es-ES"/>
        </w:rPr>
        <w:t xml:space="preserve"> María del Rosario Mejía Ayala</w:t>
      </w:r>
      <w:r w:rsidR="00234CBE" w:rsidRPr="006A1982">
        <w:rPr>
          <w:rFonts w:ascii="Palatino Linotype" w:eastAsia="Times New Roman" w:hAnsi="Palatino Linotype" w:cs="Arial"/>
          <w:b/>
          <w:color w:val="000000" w:themeColor="text1"/>
          <w:lang w:val="es-ES"/>
        </w:rPr>
        <w:t xml:space="preserve"> </w:t>
      </w:r>
      <w:r w:rsidR="00234CBE" w:rsidRPr="006A1982">
        <w:rPr>
          <w:rFonts w:ascii="Palatino Linotype" w:eastAsia="Times New Roman" w:hAnsi="Palatino Linotype" w:cs="Arial"/>
          <w:color w:val="000000" w:themeColor="text1"/>
          <w:lang w:val="es-ES"/>
        </w:rPr>
        <w:t>y</w:t>
      </w:r>
      <w:r w:rsidR="007F37A7" w:rsidRPr="006A1982">
        <w:rPr>
          <w:rFonts w:ascii="Palatino Linotype" w:eastAsia="Times New Roman" w:hAnsi="Palatino Linotype" w:cs="Arial"/>
          <w:color w:val="000000" w:themeColor="text1"/>
          <w:lang w:val="es-ES"/>
        </w:rPr>
        <w:t xml:space="preserve"> </w:t>
      </w:r>
      <w:r w:rsidR="007F37A7" w:rsidRPr="006A1982">
        <w:rPr>
          <w:rFonts w:ascii="Palatino Linotype" w:eastAsia="Times New Roman" w:hAnsi="Palatino Linotype" w:cs="Arial"/>
          <w:b/>
          <w:color w:val="000000" w:themeColor="text1"/>
          <w:lang w:val="es-ES"/>
        </w:rPr>
        <w:t>Guadalupe Ramírez Peña</w:t>
      </w:r>
      <w:r w:rsidR="00234CBE" w:rsidRPr="006A1982">
        <w:rPr>
          <w:rFonts w:ascii="Palatino Linotype" w:eastAsia="Times New Roman" w:hAnsi="Palatino Linotype" w:cs="Arial"/>
          <w:b/>
          <w:color w:val="000000" w:themeColor="text1"/>
          <w:lang w:val="es-ES"/>
        </w:rPr>
        <w:t xml:space="preserve"> </w:t>
      </w:r>
      <w:r w:rsidR="007F37A7" w:rsidRPr="006A1982">
        <w:rPr>
          <w:rFonts w:ascii="Palatino Linotype" w:eastAsia="Times New Roman" w:hAnsi="Palatino Linotype" w:cs="Arial"/>
          <w:color w:val="000000" w:themeColor="text1"/>
          <w:lang w:val="es-ES"/>
        </w:rPr>
        <w:t>respectivamente</w:t>
      </w:r>
      <w:r w:rsidR="002D063B" w:rsidRPr="006A1982">
        <w:rPr>
          <w:rFonts w:ascii="Palatino Linotype" w:eastAsia="Times New Roman" w:hAnsi="Palatino Linotype" w:cs="Arial"/>
          <w:bCs/>
          <w:color w:val="000000" w:themeColor="text1"/>
          <w:lang w:val="es-ES"/>
        </w:rPr>
        <w:t xml:space="preserve">, </w:t>
      </w:r>
      <w:r w:rsidR="000C2C7A" w:rsidRPr="006A1982">
        <w:rPr>
          <w:rFonts w:ascii="Palatino Linotype" w:eastAsia="Times New Roman" w:hAnsi="Palatino Linotype" w:cs="Arial"/>
          <w:bCs/>
          <w:color w:val="000000" w:themeColor="text1"/>
          <w:lang w:val="es-ES"/>
        </w:rPr>
        <w:t>para</w:t>
      </w:r>
      <w:r w:rsidR="002D063B" w:rsidRPr="006A1982">
        <w:rPr>
          <w:rFonts w:ascii="Palatino Linotype" w:eastAsia="Times New Roman" w:hAnsi="Palatino Linotype" w:cs="Arial"/>
          <w:bCs/>
          <w:color w:val="000000" w:themeColor="text1"/>
          <w:lang w:val="es-ES"/>
        </w:rPr>
        <w:t xml:space="preserve"> </w:t>
      </w:r>
      <w:r w:rsidR="002D063B" w:rsidRPr="006A1982">
        <w:rPr>
          <w:rFonts w:ascii="Palatino Linotype" w:eastAsia="Times New Roman" w:hAnsi="Palatino Linotype" w:cs="Arial"/>
          <w:bCs/>
          <w:color w:val="000000" w:themeColor="text1"/>
        </w:rPr>
        <w:t>su análisis.</w:t>
      </w:r>
    </w:p>
    <w:p w14:paraId="6B73D867" w14:textId="77777777" w:rsidR="002D063B" w:rsidRPr="006A1982" w:rsidRDefault="002D063B" w:rsidP="002D063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641C587" w14:textId="19511333" w:rsidR="002D063B" w:rsidRPr="006A1982" w:rsidRDefault="002D063B"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A1982">
        <w:rPr>
          <w:rFonts w:ascii="Palatino Linotype" w:eastAsia="Times New Roman" w:hAnsi="Palatino Linotype" w:cs="Arial"/>
          <w:color w:val="000000" w:themeColor="text1"/>
          <w:lang w:val="es-ES"/>
        </w:rPr>
        <w:t>L</w:t>
      </w:r>
      <w:r w:rsidR="00234CBE" w:rsidRPr="006A1982">
        <w:rPr>
          <w:rFonts w:ascii="Palatino Linotype" w:eastAsia="Times New Roman" w:hAnsi="Palatino Linotype" w:cs="Arial"/>
          <w:color w:val="000000" w:themeColor="text1"/>
          <w:lang w:val="es-ES"/>
        </w:rPr>
        <w:t>a</w:t>
      </w:r>
      <w:r w:rsidR="00403ADA" w:rsidRPr="006A1982">
        <w:rPr>
          <w:rFonts w:ascii="Palatino Linotype" w:eastAsia="Times New Roman" w:hAnsi="Palatino Linotype" w:cs="Arial"/>
          <w:color w:val="000000" w:themeColor="text1"/>
          <w:lang w:val="es-ES"/>
        </w:rPr>
        <w:t>s</w:t>
      </w:r>
      <w:r w:rsidRPr="006A1982">
        <w:rPr>
          <w:rFonts w:ascii="Palatino Linotype" w:eastAsia="Times New Roman" w:hAnsi="Palatino Linotype" w:cs="Arial"/>
          <w:color w:val="000000" w:themeColor="text1"/>
          <w:lang w:val="es-ES"/>
        </w:rPr>
        <w:t xml:space="preserve"> </w:t>
      </w:r>
      <w:r w:rsidR="00234CBE" w:rsidRPr="006A1982">
        <w:rPr>
          <w:rFonts w:ascii="Palatino Linotype" w:eastAsia="Calibri" w:hAnsi="Palatino Linotype" w:cs="Arial"/>
          <w:color w:val="000000" w:themeColor="text1"/>
          <w:lang w:val="es-ES"/>
        </w:rPr>
        <w:t>Comisionada</w:t>
      </w:r>
      <w:r w:rsidR="007F37A7" w:rsidRPr="006A1982">
        <w:rPr>
          <w:rFonts w:ascii="Palatino Linotype" w:eastAsia="Calibri" w:hAnsi="Palatino Linotype" w:cs="Arial"/>
          <w:color w:val="000000" w:themeColor="text1"/>
          <w:lang w:val="es-ES"/>
        </w:rPr>
        <w:t>s</w:t>
      </w:r>
      <w:r w:rsidRPr="006A1982">
        <w:rPr>
          <w:rFonts w:ascii="Palatino Linotype" w:eastAsia="Calibri" w:hAnsi="Palatino Linotype" w:cs="Arial"/>
          <w:color w:val="000000" w:themeColor="text1"/>
          <w:lang w:val="es-ES"/>
        </w:rPr>
        <w:t xml:space="preserve"> Ponente</w:t>
      </w:r>
      <w:r w:rsidR="007F37A7" w:rsidRPr="006A1982">
        <w:rPr>
          <w:rFonts w:ascii="Palatino Linotype" w:eastAsia="Calibri" w:hAnsi="Palatino Linotype" w:cs="Arial"/>
          <w:color w:val="000000" w:themeColor="text1"/>
          <w:lang w:val="es-ES"/>
        </w:rPr>
        <w:t>s</w:t>
      </w:r>
      <w:r w:rsidRPr="006A1982">
        <w:rPr>
          <w:rFonts w:ascii="Palatino Linotype" w:eastAsia="Calibri" w:hAnsi="Palatino Linotype" w:cs="Arial"/>
          <w:color w:val="000000" w:themeColor="text1"/>
          <w:lang w:val="es-ES"/>
        </w:rPr>
        <w:t>, con fundamento en lo dispuesto por el artículo 185, fracción II, de la Ley de Transparencia y Acceso a la Información Pública del Estado de México y Municipios, a través de</w:t>
      </w:r>
      <w:r w:rsidR="007F37A7" w:rsidRPr="006A1982">
        <w:rPr>
          <w:rFonts w:ascii="Palatino Linotype" w:eastAsia="Calibri" w:hAnsi="Palatino Linotype" w:cs="Arial"/>
          <w:color w:val="000000" w:themeColor="text1"/>
          <w:lang w:val="es-ES"/>
        </w:rPr>
        <w:t xml:space="preserve"> </w:t>
      </w:r>
      <w:r w:rsidRPr="006A1982">
        <w:rPr>
          <w:rFonts w:ascii="Palatino Linotype" w:eastAsia="Calibri" w:hAnsi="Palatino Linotype" w:cs="Arial"/>
          <w:color w:val="000000" w:themeColor="text1"/>
          <w:lang w:val="es-ES"/>
        </w:rPr>
        <w:t>l</w:t>
      </w:r>
      <w:r w:rsidR="007F37A7" w:rsidRPr="006A1982">
        <w:rPr>
          <w:rFonts w:ascii="Palatino Linotype" w:eastAsia="Calibri" w:hAnsi="Palatino Linotype" w:cs="Arial"/>
          <w:color w:val="000000" w:themeColor="text1"/>
          <w:lang w:val="es-ES"/>
        </w:rPr>
        <w:t>os</w:t>
      </w:r>
      <w:r w:rsidRPr="006A1982">
        <w:rPr>
          <w:rFonts w:ascii="Palatino Linotype" w:eastAsia="Calibri" w:hAnsi="Palatino Linotype" w:cs="Arial"/>
          <w:color w:val="000000" w:themeColor="text1"/>
          <w:lang w:val="es-ES"/>
        </w:rPr>
        <w:t xml:space="preserve"> acuerdo</w:t>
      </w:r>
      <w:r w:rsidR="007F37A7" w:rsidRPr="006A1982">
        <w:rPr>
          <w:rFonts w:ascii="Palatino Linotype" w:eastAsia="Calibri" w:hAnsi="Palatino Linotype" w:cs="Arial"/>
          <w:color w:val="000000" w:themeColor="text1"/>
          <w:lang w:val="es-ES"/>
        </w:rPr>
        <w:t>s</w:t>
      </w:r>
      <w:r w:rsidRPr="006A1982">
        <w:rPr>
          <w:rFonts w:ascii="Palatino Linotype" w:eastAsia="Calibri" w:hAnsi="Palatino Linotype" w:cs="Arial"/>
          <w:color w:val="000000" w:themeColor="text1"/>
          <w:lang w:val="es-ES"/>
        </w:rPr>
        <w:t xml:space="preserve"> de admisión de </w:t>
      </w:r>
      <w:r w:rsidR="002660B9" w:rsidRPr="006A1982">
        <w:rPr>
          <w:rFonts w:ascii="Palatino Linotype" w:eastAsia="Calibri" w:hAnsi="Palatino Linotype" w:cs="Arial"/>
          <w:color w:val="000000" w:themeColor="text1"/>
          <w:lang w:val="es-ES"/>
        </w:rPr>
        <w:t>dieciséis (16) y diecisiete (17) de mayo</w:t>
      </w:r>
      <w:r w:rsidR="00234CBE" w:rsidRPr="006A1982">
        <w:rPr>
          <w:rFonts w:ascii="Palatino Linotype" w:eastAsia="Calibri" w:hAnsi="Palatino Linotype" w:cs="Arial"/>
          <w:color w:val="000000" w:themeColor="text1"/>
          <w:lang w:val="es-ES"/>
        </w:rPr>
        <w:t xml:space="preserve"> de dos mil veintidós</w:t>
      </w:r>
      <w:r w:rsidRPr="006A1982">
        <w:rPr>
          <w:rFonts w:ascii="Palatino Linotype" w:eastAsia="Calibri" w:hAnsi="Palatino Linotype" w:cs="Arial"/>
          <w:color w:val="000000" w:themeColor="text1"/>
          <w:lang w:val="es-ES"/>
        </w:rPr>
        <w:t xml:space="preserve">, </w:t>
      </w:r>
      <w:r w:rsidR="007F37A7" w:rsidRPr="006A1982">
        <w:rPr>
          <w:rFonts w:ascii="Palatino Linotype" w:eastAsia="Calibri" w:hAnsi="Palatino Linotype" w:cs="Arial"/>
          <w:color w:val="000000" w:themeColor="text1"/>
          <w:lang w:val="es-ES"/>
        </w:rPr>
        <w:t>pusieron</w:t>
      </w:r>
      <w:r w:rsidRPr="006A1982">
        <w:rPr>
          <w:rFonts w:ascii="Palatino Linotype" w:eastAsia="Calibri" w:hAnsi="Palatino Linotype" w:cs="Arial"/>
          <w:color w:val="000000" w:themeColor="text1"/>
          <w:lang w:val="es-ES"/>
        </w:rPr>
        <w:t xml:space="preserve"> a disposición de las partes </w:t>
      </w:r>
      <w:r w:rsidR="007F37A7" w:rsidRPr="006A1982">
        <w:rPr>
          <w:rFonts w:ascii="Palatino Linotype" w:eastAsia="Calibri" w:hAnsi="Palatino Linotype" w:cs="Arial"/>
          <w:color w:val="000000" w:themeColor="text1"/>
          <w:lang w:val="es-ES"/>
        </w:rPr>
        <w:t>los</w:t>
      </w:r>
      <w:r w:rsidRPr="006A1982">
        <w:rPr>
          <w:rFonts w:ascii="Palatino Linotype" w:eastAsia="Calibri" w:hAnsi="Palatino Linotype" w:cs="Arial"/>
          <w:color w:val="000000" w:themeColor="text1"/>
          <w:lang w:val="es-ES"/>
        </w:rPr>
        <w:t xml:space="preserve"> expediente</w:t>
      </w:r>
      <w:r w:rsidR="007F37A7" w:rsidRPr="006A1982">
        <w:rPr>
          <w:rFonts w:ascii="Palatino Linotype" w:eastAsia="Calibri" w:hAnsi="Palatino Linotype" w:cs="Arial"/>
          <w:color w:val="000000" w:themeColor="text1"/>
          <w:lang w:val="es-ES"/>
        </w:rPr>
        <w:t>s</w:t>
      </w:r>
      <w:r w:rsidRPr="006A1982">
        <w:rPr>
          <w:rFonts w:ascii="Palatino Linotype" w:eastAsia="Calibri" w:hAnsi="Palatino Linotype" w:cs="Arial"/>
          <w:color w:val="000000" w:themeColor="text1"/>
          <w:lang w:val="es-ES"/>
        </w:rPr>
        <w:t xml:space="preserve"> electrónico</w:t>
      </w:r>
      <w:r w:rsidR="007F37A7" w:rsidRPr="006A1982">
        <w:rPr>
          <w:rFonts w:ascii="Palatino Linotype" w:eastAsia="Calibri" w:hAnsi="Palatino Linotype" w:cs="Arial"/>
          <w:color w:val="000000" w:themeColor="text1"/>
          <w:lang w:val="es-ES"/>
        </w:rPr>
        <w:t>s</w:t>
      </w:r>
      <w:r w:rsidRPr="006A1982">
        <w:rPr>
          <w:rFonts w:ascii="Palatino Linotype" w:eastAsia="Calibri" w:hAnsi="Palatino Linotype" w:cs="Arial"/>
          <w:color w:val="000000" w:themeColor="text1"/>
          <w:lang w:val="es-ES"/>
        </w:rPr>
        <w:t xml:space="preserve">, </w:t>
      </w:r>
      <w:r w:rsidRPr="006A1982">
        <w:rPr>
          <w:rFonts w:ascii="Palatino Linotype" w:eastAsia="Calibri" w:hAnsi="Palatino Linotype" w:cs="Arial"/>
          <w:color w:val="000000" w:themeColor="text1"/>
        </w:rPr>
        <w:t xml:space="preserve">vía </w:t>
      </w:r>
      <w:r w:rsidRPr="006A1982">
        <w:rPr>
          <w:rFonts w:ascii="Palatino Linotype" w:eastAsia="Calibri" w:hAnsi="Palatino Linotype" w:cs="Arial"/>
          <w:color w:val="000000" w:themeColor="text1"/>
          <w:lang w:val="es-ES"/>
        </w:rPr>
        <w:t>SAIMEX,</w:t>
      </w:r>
      <w:r w:rsidRPr="006A1982">
        <w:rPr>
          <w:rFonts w:ascii="Palatino Linotype" w:eastAsia="Calibri" w:hAnsi="Palatino Linotype" w:cs="Arial"/>
          <w:b/>
          <w:color w:val="000000" w:themeColor="text1"/>
          <w:lang w:val="es-ES"/>
        </w:rPr>
        <w:t xml:space="preserve"> </w:t>
      </w:r>
      <w:r w:rsidRPr="006A1982">
        <w:rPr>
          <w:rFonts w:ascii="Palatino Linotype" w:eastAsia="Calibri" w:hAnsi="Palatino Linotype" w:cs="Arial"/>
          <w:color w:val="000000" w:themeColor="text1"/>
          <w:lang w:val="es-ES"/>
        </w:rPr>
        <w:t xml:space="preserve">a efecto de que en un plazo máximo de siete días manifestaran lo que a su derecho convinieran, ofrecieran pruebas y alegatos según corresponda a los casos concretos, de esta forma para que el </w:t>
      </w:r>
      <w:r w:rsidRPr="006A1982">
        <w:rPr>
          <w:rFonts w:ascii="Palatino Linotype" w:eastAsia="Calibri" w:hAnsi="Palatino Linotype" w:cs="Arial"/>
          <w:b/>
          <w:color w:val="000000" w:themeColor="text1"/>
          <w:lang w:val="es-ES"/>
        </w:rPr>
        <w:t>SUJETO OBLIGADO</w:t>
      </w:r>
      <w:r w:rsidRPr="006A1982">
        <w:rPr>
          <w:rFonts w:ascii="Palatino Linotype" w:eastAsia="Calibri" w:hAnsi="Palatino Linotype" w:cs="Arial"/>
          <w:color w:val="000000" w:themeColor="text1"/>
          <w:lang w:val="es-ES"/>
        </w:rPr>
        <w:t xml:space="preserve"> presentara </w:t>
      </w:r>
      <w:r w:rsidR="007F37A7" w:rsidRPr="006A1982">
        <w:rPr>
          <w:rFonts w:ascii="Palatino Linotype" w:eastAsia="Calibri" w:hAnsi="Palatino Linotype" w:cs="Arial"/>
          <w:color w:val="000000" w:themeColor="text1"/>
          <w:lang w:val="es-ES"/>
        </w:rPr>
        <w:t>los</w:t>
      </w:r>
      <w:r w:rsidRPr="006A1982">
        <w:rPr>
          <w:rFonts w:ascii="Palatino Linotype" w:eastAsia="Calibri" w:hAnsi="Palatino Linotype" w:cs="Arial"/>
          <w:color w:val="000000" w:themeColor="text1"/>
          <w:lang w:val="es-ES"/>
        </w:rPr>
        <w:t xml:space="preserve"> informe</w:t>
      </w:r>
      <w:r w:rsidR="007F37A7" w:rsidRPr="006A1982">
        <w:rPr>
          <w:rFonts w:ascii="Palatino Linotype" w:eastAsia="Calibri" w:hAnsi="Palatino Linotype" w:cs="Arial"/>
          <w:color w:val="000000" w:themeColor="text1"/>
          <w:lang w:val="es-ES"/>
        </w:rPr>
        <w:t>s</w:t>
      </w:r>
      <w:r w:rsidRPr="006A1982">
        <w:rPr>
          <w:rFonts w:ascii="Palatino Linotype" w:eastAsia="Calibri" w:hAnsi="Palatino Linotype" w:cs="Arial"/>
          <w:color w:val="000000" w:themeColor="text1"/>
          <w:lang w:val="es-ES"/>
        </w:rPr>
        <w:t xml:space="preserve"> justificado</w:t>
      </w:r>
      <w:r w:rsidR="007F37A7" w:rsidRPr="006A1982">
        <w:rPr>
          <w:rFonts w:ascii="Palatino Linotype" w:eastAsia="Calibri" w:hAnsi="Palatino Linotype" w:cs="Arial"/>
          <w:color w:val="000000" w:themeColor="text1"/>
          <w:lang w:val="es-ES"/>
        </w:rPr>
        <w:t>s</w:t>
      </w:r>
      <w:r w:rsidRPr="006A1982">
        <w:rPr>
          <w:rFonts w:ascii="Palatino Linotype" w:eastAsia="Calibri" w:hAnsi="Palatino Linotype" w:cs="Arial"/>
          <w:color w:val="000000" w:themeColor="text1"/>
          <w:lang w:val="es-ES"/>
        </w:rPr>
        <w:t xml:space="preserve"> procedente</w:t>
      </w:r>
      <w:r w:rsidR="007F37A7" w:rsidRPr="006A1982">
        <w:rPr>
          <w:rFonts w:ascii="Palatino Linotype" w:eastAsia="Calibri" w:hAnsi="Palatino Linotype" w:cs="Arial"/>
          <w:color w:val="000000" w:themeColor="text1"/>
          <w:lang w:val="es-ES"/>
        </w:rPr>
        <w:t>s</w:t>
      </w:r>
      <w:r w:rsidRPr="006A1982">
        <w:rPr>
          <w:rFonts w:ascii="Palatino Linotype" w:eastAsia="Calibri" w:hAnsi="Palatino Linotype" w:cs="Arial"/>
          <w:color w:val="000000" w:themeColor="text1"/>
          <w:lang w:val="es-ES"/>
        </w:rPr>
        <w:t>.</w:t>
      </w:r>
    </w:p>
    <w:p w14:paraId="70F610E3" w14:textId="77777777" w:rsidR="007F37A7" w:rsidRPr="006A1982"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2C60C9F" w14:textId="38403391" w:rsidR="007F37A7" w:rsidRPr="006A1982" w:rsidRDefault="00403ADA" w:rsidP="007F37A7">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r w:rsidRPr="006A1982">
        <w:rPr>
          <w:rFonts w:ascii="Palatino Linotype" w:eastAsia="Calibri" w:hAnsi="Palatino Linotype" w:cs="Arial"/>
          <w:color w:val="000000" w:themeColor="text1"/>
          <w:lang w:val="es-ES"/>
        </w:rPr>
        <w:t>E</w:t>
      </w:r>
      <w:r w:rsidR="007F37A7" w:rsidRPr="006A1982">
        <w:rPr>
          <w:rFonts w:ascii="Palatino Linotype" w:eastAsia="Calibri" w:hAnsi="Palatino Linotype" w:cs="Arial"/>
          <w:color w:val="000000" w:themeColor="text1"/>
          <w:lang w:val="es-ES"/>
        </w:rPr>
        <w:t xml:space="preserve">n </w:t>
      </w:r>
      <w:r w:rsidR="007F37A7" w:rsidRPr="006A1982">
        <w:rPr>
          <w:rFonts w:ascii="Palatino Linotype" w:eastAsia="Calibri" w:hAnsi="Palatino Linotype" w:cs="Arial"/>
          <w:color w:val="000000" w:themeColor="text1"/>
        </w:rPr>
        <w:t xml:space="preserve">la </w:t>
      </w:r>
      <w:r w:rsidR="002660B9" w:rsidRPr="006A1982">
        <w:rPr>
          <w:rFonts w:ascii="Palatino Linotype" w:eastAsia="Calibri" w:hAnsi="Palatino Linotype" w:cs="Arial"/>
          <w:color w:val="000000" w:themeColor="text1"/>
        </w:rPr>
        <w:t>Décima</w:t>
      </w:r>
      <w:r w:rsidR="00234CBE" w:rsidRPr="006A1982">
        <w:rPr>
          <w:rFonts w:ascii="Palatino Linotype" w:eastAsia="Calibri" w:hAnsi="Palatino Linotype" w:cs="Arial"/>
          <w:color w:val="000000" w:themeColor="text1"/>
        </w:rPr>
        <w:t xml:space="preserve"> </w:t>
      </w:r>
      <w:r w:rsidR="002660B9" w:rsidRPr="006A1982">
        <w:rPr>
          <w:rFonts w:ascii="Palatino Linotype" w:eastAsia="Calibri" w:hAnsi="Palatino Linotype" w:cs="Arial"/>
          <w:color w:val="000000" w:themeColor="text1"/>
        </w:rPr>
        <w:t>Novena</w:t>
      </w:r>
      <w:r w:rsidR="00AC079A" w:rsidRPr="006A1982">
        <w:rPr>
          <w:rFonts w:ascii="Palatino Linotype" w:eastAsia="Calibri" w:hAnsi="Palatino Linotype" w:cs="Arial"/>
          <w:color w:val="000000" w:themeColor="text1"/>
        </w:rPr>
        <w:t xml:space="preserve"> Sesión Ordinaria, celebrada el </w:t>
      </w:r>
      <w:r w:rsidR="002660B9" w:rsidRPr="006A1982">
        <w:rPr>
          <w:rFonts w:ascii="Palatino Linotype" w:eastAsia="Calibri" w:hAnsi="Palatino Linotype" w:cs="Arial"/>
          <w:color w:val="000000" w:themeColor="text1"/>
        </w:rPr>
        <w:t>veinticinco (25) de mayo</w:t>
      </w:r>
      <w:r w:rsidR="00761240" w:rsidRPr="006A1982">
        <w:rPr>
          <w:rFonts w:ascii="Palatino Linotype" w:eastAsia="Calibri" w:hAnsi="Palatino Linotype" w:cs="Arial"/>
          <w:color w:val="000000" w:themeColor="text1"/>
        </w:rPr>
        <w:t xml:space="preserve"> de dos mil </w:t>
      </w:r>
      <w:r w:rsidR="003F6F7B" w:rsidRPr="006A1982">
        <w:rPr>
          <w:rFonts w:ascii="Palatino Linotype" w:eastAsia="Calibri" w:hAnsi="Palatino Linotype" w:cs="Arial"/>
          <w:color w:val="000000" w:themeColor="text1"/>
        </w:rPr>
        <w:t>veintidós</w:t>
      </w:r>
      <w:r w:rsidR="007F37A7" w:rsidRPr="006A1982">
        <w:rPr>
          <w:rFonts w:ascii="Palatino Linotype" w:eastAsia="Calibri" w:hAnsi="Palatino Linotype" w:cs="Arial"/>
          <w:color w:val="000000" w:themeColor="text1"/>
        </w:rPr>
        <w:t xml:space="preserve">, el Pleno de este Órgano Garante acordó la acumulación del recurso de revisión </w:t>
      </w:r>
      <w:r w:rsidR="002660B9" w:rsidRPr="006A1982">
        <w:rPr>
          <w:rFonts w:ascii="Palatino Linotype" w:eastAsia="Calibri" w:hAnsi="Palatino Linotype" w:cs="Arial"/>
          <w:b/>
          <w:color w:val="000000" w:themeColor="text1"/>
        </w:rPr>
        <w:t>07639</w:t>
      </w:r>
      <w:r w:rsidR="008C4EF5" w:rsidRPr="006A1982">
        <w:rPr>
          <w:rFonts w:ascii="Palatino Linotype" w:eastAsia="Calibri" w:hAnsi="Palatino Linotype" w:cs="Arial"/>
          <w:b/>
          <w:color w:val="000000" w:themeColor="text1"/>
        </w:rPr>
        <w:t>/INFOEM/IP/RR/2022</w:t>
      </w:r>
      <w:r w:rsidR="00356B57" w:rsidRPr="006A1982">
        <w:rPr>
          <w:rFonts w:ascii="Palatino Linotype" w:eastAsia="Calibri" w:hAnsi="Palatino Linotype" w:cs="Arial"/>
          <w:color w:val="000000" w:themeColor="text1"/>
        </w:rPr>
        <w:t xml:space="preserve"> </w:t>
      </w:r>
      <w:r w:rsidR="007F37A7" w:rsidRPr="006A1982">
        <w:rPr>
          <w:rFonts w:ascii="Palatino Linotype" w:eastAsia="Calibri" w:hAnsi="Palatino Linotype" w:cs="Arial"/>
          <w:color w:val="000000" w:themeColor="text1"/>
        </w:rPr>
        <w:t xml:space="preserve">al diverso </w:t>
      </w:r>
      <w:r w:rsidR="008C4EF5" w:rsidRPr="006A1982">
        <w:rPr>
          <w:rFonts w:ascii="Palatino Linotype" w:eastAsia="Calibri" w:hAnsi="Palatino Linotype" w:cs="Arial"/>
          <w:b/>
          <w:color w:val="000000" w:themeColor="text1"/>
        </w:rPr>
        <w:lastRenderedPageBreak/>
        <w:t>07638/INFOEM/IP/RR/2022</w:t>
      </w:r>
      <w:r w:rsidR="007F37A7" w:rsidRPr="006A1982">
        <w:rPr>
          <w:rFonts w:ascii="Palatino Linotype" w:eastAsia="Calibri" w:hAnsi="Palatino Linotype" w:cs="Arial"/>
          <w:color w:val="000000" w:themeColor="text1"/>
        </w:rPr>
        <w:t>, a cargo de</w:t>
      </w:r>
      <w:r w:rsidR="007F37A7" w:rsidRPr="006A1982">
        <w:rPr>
          <w:rFonts w:ascii="Palatino Linotype" w:eastAsia="Calibri" w:hAnsi="Palatino Linotype" w:cs="Arial"/>
          <w:bCs/>
          <w:color w:val="000000" w:themeColor="text1"/>
        </w:rPr>
        <w:t xml:space="preserve"> la</w:t>
      </w:r>
      <w:r w:rsidR="007F37A7" w:rsidRPr="006A1982">
        <w:rPr>
          <w:rFonts w:ascii="Palatino Linotype" w:eastAsia="Calibri" w:hAnsi="Palatino Linotype" w:cs="Arial"/>
          <w:b/>
          <w:bCs/>
          <w:color w:val="000000" w:themeColor="text1"/>
        </w:rPr>
        <w:t xml:space="preserve"> </w:t>
      </w:r>
      <w:r w:rsidR="007F37A7" w:rsidRPr="006A1982">
        <w:rPr>
          <w:rFonts w:ascii="Palatino Linotype" w:eastAsia="Calibri" w:hAnsi="Palatino Linotype" w:cs="Arial"/>
          <w:color w:val="000000" w:themeColor="text1"/>
        </w:rPr>
        <w:t>Comisionada</w:t>
      </w:r>
      <w:r w:rsidR="007F37A7" w:rsidRPr="006A1982">
        <w:rPr>
          <w:rFonts w:ascii="Palatino Linotype" w:eastAsia="Calibri" w:hAnsi="Palatino Linotype" w:cs="Arial"/>
          <w:b/>
          <w:color w:val="000000" w:themeColor="text1"/>
        </w:rPr>
        <w:t xml:space="preserve"> María del Rosario Mejía Ayala</w:t>
      </w:r>
      <w:r w:rsidR="007F37A7" w:rsidRPr="006A1982">
        <w:rPr>
          <w:rFonts w:ascii="Palatino Linotype" w:eastAsia="Calibri" w:hAnsi="Palatino Linotype" w:cs="Arial"/>
          <w:color w:val="000000" w:themeColor="text1"/>
        </w:rPr>
        <w:t>,</w:t>
      </w:r>
      <w:r w:rsidR="007F37A7" w:rsidRPr="006A1982">
        <w:rPr>
          <w:rFonts w:ascii="Palatino Linotype" w:eastAsia="Calibri" w:hAnsi="Palatino Linotype" w:cs="Arial"/>
          <w:b/>
          <w:color w:val="000000" w:themeColor="text1"/>
        </w:rPr>
        <w:t xml:space="preserve"> </w:t>
      </w:r>
      <w:r w:rsidR="007F37A7" w:rsidRPr="006A1982">
        <w:rPr>
          <w:rFonts w:ascii="Palatino Linotype" w:eastAsia="Calibri" w:hAnsi="Palatino Linotype" w:cs="Arial"/>
          <w:color w:val="000000" w:themeColor="text1"/>
        </w:rPr>
        <w:t xml:space="preserve">a efecto de presentar al Pleno el proyecto de resolución correspondiente, y de conformidad con el numeral ONCE inciso c) de los </w:t>
      </w:r>
      <w:r w:rsidR="007F37A7" w:rsidRPr="006A1982">
        <w:rPr>
          <w:rFonts w:ascii="Palatino Linotype" w:eastAsia="Calibri" w:hAnsi="Palatino Linotype" w:cs="Arial"/>
          <w:b/>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007F37A7" w:rsidRPr="006A1982">
        <w:rPr>
          <w:rFonts w:ascii="Palatino Linotype" w:eastAsia="Calibri" w:hAnsi="Palatino Linotype" w:cs="Arial"/>
          <w:color w:val="000000" w:themeColor="text1"/>
          <w:vertAlign w:val="superscript"/>
        </w:rPr>
        <w:footnoteReference w:id="1"/>
      </w:r>
      <w:r w:rsidR="007F37A7" w:rsidRPr="006A1982">
        <w:rPr>
          <w:rFonts w:ascii="Palatino Linotype" w:eastAsia="Calibri" w:hAnsi="Palatino Linotype" w:cs="Arial"/>
          <w:color w:val="000000" w:themeColor="text1"/>
        </w:rPr>
        <w:t xml:space="preserve">, que señala: </w:t>
      </w:r>
    </w:p>
    <w:p w14:paraId="13921B7F" w14:textId="77777777" w:rsidR="007F37A7" w:rsidRPr="006A1982"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rPr>
      </w:pPr>
    </w:p>
    <w:p w14:paraId="2B25ABAA" w14:textId="77777777" w:rsidR="007F37A7" w:rsidRPr="006A1982" w:rsidRDefault="007F37A7" w:rsidP="007F37A7">
      <w:pPr>
        <w:pStyle w:val="Prrafodelista"/>
        <w:tabs>
          <w:tab w:val="left" w:pos="426"/>
        </w:tabs>
        <w:spacing w:line="276" w:lineRule="auto"/>
        <w:rPr>
          <w:rFonts w:ascii="Palatino Linotype" w:eastAsia="Calibri" w:hAnsi="Palatino Linotype" w:cs="Arial"/>
          <w:i/>
          <w:color w:val="000000" w:themeColor="text1"/>
          <w:sz w:val="22"/>
        </w:rPr>
      </w:pPr>
      <w:r w:rsidRPr="006A1982">
        <w:rPr>
          <w:rFonts w:ascii="Palatino Linotype" w:eastAsia="Calibri" w:hAnsi="Palatino Linotype" w:cs="Arial"/>
          <w:i/>
          <w:color w:val="000000" w:themeColor="text1"/>
          <w:sz w:val="22"/>
        </w:rPr>
        <w:t>“</w:t>
      </w:r>
      <w:r w:rsidRPr="006A1982">
        <w:rPr>
          <w:rFonts w:ascii="Palatino Linotype" w:eastAsia="Calibri" w:hAnsi="Palatino Linotype" w:cs="Arial"/>
          <w:b/>
          <w:i/>
          <w:color w:val="000000" w:themeColor="text1"/>
          <w:sz w:val="22"/>
        </w:rPr>
        <w:t>ONCE.</w:t>
      </w:r>
      <w:r w:rsidRPr="006A1982">
        <w:rPr>
          <w:rFonts w:ascii="Palatino Linotype" w:eastAsia="Calibri" w:hAnsi="Palatino Linotype" w:cs="Arial"/>
          <w:i/>
          <w:color w:val="000000" w:themeColor="text1"/>
          <w:sz w:val="22"/>
        </w:rPr>
        <w:t xml:space="preserve"> El Instituto, para mejor resolver y evitar la emisión de resoluciones contradictorias, podrá acordar la acumulación de los expedientes de recursos de revisión, de oficio o a petición de parte cuando:</w:t>
      </w:r>
    </w:p>
    <w:p w14:paraId="5F37634F" w14:textId="7DCF4974" w:rsidR="007F37A7" w:rsidRPr="006A1982" w:rsidRDefault="007F37A7" w:rsidP="007F37A7">
      <w:pPr>
        <w:pStyle w:val="Prrafodelista"/>
        <w:tabs>
          <w:tab w:val="left" w:pos="426"/>
        </w:tabs>
        <w:spacing w:line="276" w:lineRule="auto"/>
        <w:rPr>
          <w:rFonts w:ascii="Palatino Linotype" w:eastAsia="Calibri" w:hAnsi="Palatino Linotype" w:cs="Arial"/>
          <w:i/>
          <w:color w:val="000000" w:themeColor="text1"/>
          <w:sz w:val="22"/>
        </w:rPr>
      </w:pPr>
      <w:r w:rsidRPr="006A1982">
        <w:rPr>
          <w:rFonts w:ascii="Palatino Linotype" w:eastAsia="Calibri" w:hAnsi="Palatino Linotype" w:cs="Arial"/>
          <w:i/>
          <w:color w:val="000000" w:themeColor="text1"/>
          <w:sz w:val="22"/>
        </w:rPr>
        <w:t>(…)</w:t>
      </w:r>
    </w:p>
    <w:p w14:paraId="6AE9C3A2" w14:textId="77777777" w:rsidR="007F37A7" w:rsidRPr="006A1982" w:rsidRDefault="007F37A7" w:rsidP="007F37A7">
      <w:pPr>
        <w:pStyle w:val="Prrafodelista"/>
        <w:tabs>
          <w:tab w:val="left" w:pos="426"/>
        </w:tabs>
        <w:spacing w:line="276" w:lineRule="auto"/>
        <w:rPr>
          <w:rFonts w:ascii="Palatino Linotype" w:eastAsia="Calibri" w:hAnsi="Palatino Linotype" w:cs="Arial"/>
          <w:i/>
          <w:color w:val="000000" w:themeColor="text1"/>
          <w:sz w:val="22"/>
        </w:rPr>
      </w:pPr>
      <w:r w:rsidRPr="006A1982">
        <w:rPr>
          <w:rFonts w:ascii="Palatino Linotype" w:eastAsia="Calibri" w:hAnsi="Palatino Linotype" w:cs="Arial"/>
          <w:b/>
          <w:i/>
          <w:color w:val="000000" w:themeColor="text1"/>
          <w:sz w:val="22"/>
        </w:rPr>
        <w:t>c)</w:t>
      </w:r>
      <w:r w:rsidRPr="006A1982">
        <w:rPr>
          <w:rFonts w:ascii="Palatino Linotype" w:eastAsia="Calibri" w:hAnsi="Palatino Linotype" w:cs="Arial"/>
          <w:i/>
          <w:color w:val="000000" w:themeColor="text1"/>
          <w:sz w:val="22"/>
        </w:rPr>
        <w:t xml:space="preserve"> Cuando se trate del mismo solicitante, el mismo </w:t>
      </w:r>
      <w:r w:rsidRPr="006A1982">
        <w:rPr>
          <w:rFonts w:ascii="Palatino Linotype" w:eastAsia="Calibri" w:hAnsi="Palatino Linotype" w:cs="Arial"/>
          <w:b/>
          <w:i/>
          <w:color w:val="000000" w:themeColor="text1"/>
          <w:sz w:val="22"/>
        </w:rPr>
        <w:t>SUJETO OBLIGADO</w:t>
      </w:r>
      <w:r w:rsidRPr="006A1982">
        <w:rPr>
          <w:rFonts w:ascii="Palatino Linotype" w:eastAsia="Calibri" w:hAnsi="Palatino Linotype" w:cs="Arial"/>
          <w:i/>
          <w:color w:val="000000" w:themeColor="text1"/>
          <w:sz w:val="22"/>
        </w:rPr>
        <w:t>, aunque se trate de solicitudes diversas;</w:t>
      </w:r>
    </w:p>
    <w:p w14:paraId="6B94A81B" w14:textId="18290499" w:rsidR="007F37A7" w:rsidRPr="006A1982" w:rsidRDefault="007F37A7" w:rsidP="007F37A7">
      <w:pPr>
        <w:pStyle w:val="Prrafodelista"/>
        <w:tabs>
          <w:tab w:val="left" w:pos="426"/>
        </w:tabs>
        <w:spacing w:line="276" w:lineRule="auto"/>
        <w:ind w:right="567"/>
        <w:rPr>
          <w:rFonts w:ascii="Palatino Linotype" w:eastAsia="Calibri" w:hAnsi="Palatino Linotype" w:cs="Arial"/>
          <w:i/>
          <w:color w:val="000000" w:themeColor="text1"/>
          <w:sz w:val="22"/>
        </w:rPr>
      </w:pPr>
      <w:r w:rsidRPr="006A1982">
        <w:rPr>
          <w:rFonts w:ascii="Palatino Linotype" w:eastAsia="Calibri" w:hAnsi="Palatino Linotype" w:cs="Arial"/>
          <w:i/>
          <w:color w:val="000000" w:themeColor="text1"/>
          <w:sz w:val="22"/>
        </w:rPr>
        <w:t>(…)”</w:t>
      </w:r>
    </w:p>
    <w:p w14:paraId="4102143C" w14:textId="77777777" w:rsidR="007F37A7" w:rsidRPr="006A1982"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rPr>
      </w:pPr>
    </w:p>
    <w:p w14:paraId="40AF2B4C" w14:textId="51D8A6D0" w:rsidR="007F37A7" w:rsidRPr="006A1982" w:rsidRDefault="00761240"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A1982">
        <w:rPr>
          <w:rFonts w:ascii="Palatino Linotype" w:eastAsia="Calibri" w:hAnsi="Palatino Linotype" w:cs="Arial"/>
          <w:color w:val="000000" w:themeColor="text1"/>
          <w:lang w:val="es-ES"/>
        </w:rPr>
        <w:t>R</w:t>
      </w:r>
      <w:r w:rsidR="007F37A7" w:rsidRPr="006A1982">
        <w:rPr>
          <w:rFonts w:ascii="Palatino Linotype" w:eastAsia="Calibri" w:hAnsi="Palatino Linotype" w:cs="Arial"/>
          <w:color w:val="000000" w:themeColor="text1"/>
          <w:lang w:val="es-ES"/>
        </w:rPr>
        <w:t xml:space="preserve">azón </w:t>
      </w:r>
      <w:r w:rsidR="007F37A7" w:rsidRPr="006A1982">
        <w:rPr>
          <w:rFonts w:ascii="Palatino Linotype" w:eastAsia="Calibri" w:hAnsi="Palatino Linotype" w:cs="Arial"/>
          <w:color w:val="000000" w:themeColor="text1"/>
        </w:rPr>
        <w:t xml:space="preserve">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007F37A7" w:rsidRPr="006A1982">
        <w:rPr>
          <w:rFonts w:ascii="Palatino Linotype" w:eastAsia="Calibri" w:hAnsi="Palatino Linotype" w:cs="Arial"/>
          <w:color w:val="000000" w:themeColor="text1"/>
          <w:lang w:val="es-ES"/>
        </w:rPr>
        <w:t xml:space="preserve">Código de Procedimientos Administrativos del Estado de México, de aplicación supletoria en términos del </w:t>
      </w:r>
      <w:r w:rsidR="007F37A7" w:rsidRPr="006A1982">
        <w:rPr>
          <w:rFonts w:ascii="Palatino Linotype" w:eastAsia="Calibri" w:hAnsi="Palatino Linotype" w:cs="Arial"/>
          <w:color w:val="000000" w:themeColor="text1"/>
        </w:rPr>
        <w:t>artículo 195 de la Ley de Transparencia y Acceso a la Información Pública del Estado de México y Municipios en vigor, que a la letra señalan:</w:t>
      </w:r>
    </w:p>
    <w:p w14:paraId="2AF2B6FF" w14:textId="77777777" w:rsidR="007F37A7" w:rsidRPr="006A1982"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04127A9" w14:textId="6D9403A7" w:rsidR="007F37A7" w:rsidRPr="006A1982" w:rsidRDefault="007F37A7" w:rsidP="007F37A7">
      <w:pPr>
        <w:spacing w:line="276" w:lineRule="auto"/>
        <w:ind w:left="567" w:right="567"/>
        <w:jc w:val="center"/>
        <w:rPr>
          <w:rFonts w:ascii="Palatino Linotype" w:eastAsia="MS Mincho" w:hAnsi="Palatino Linotype" w:cs="Arial"/>
          <w:b/>
          <w:i/>
          <w:sz w:val="22"/>
          <w:szCs w:val="22"/>
        </w:rPr>
      </w:pPr>
      <w:r w:rsidRPr="006A1982">
        <w:rPr>
          <w:rFonts w:ascii="Palatino Linotype" w:eastAsia="MS Mincho" w:hAnsi="Palatino Linotype" w:cs="Arial"/>
          <w:b/>
          <w:i/>
          <w:sz w:val="22"/>
          <w:szCs w:val="22"/>
        </w:rPr>
        <w:t>CÓDIGO DE PROCEDIMIENTOS ADMINISTRATIVOS DEL ESTADO DE MÉXICO</w:t>
      </w:r>
    </w:p>
    <w:p w14:paraId="3E9B6486" w14:textId="77777777" w:rsidR="007F37A7" w:rsidRPr="006A1982" w:rsidRDefault="007F37A7" w:rsidP="007F37A7">
      <w:pPr>
        <w:spacing w:line="276" w:lineRule="auto"/>
        <w:ind w:left="567" w:right="567"/>
        <w:jc w:val="both"/>
        <w:rPr>
          <w:rFonts w:ascii="Palatino Linotype" w:eastAsia="MS Mincho" w:hAnsi="Palatino Linotype" w:cs="Arial"/>
          <w:i/>
          <w:sz w:val="22"/>
          <w:szCs w:val="22"/>
        </w:rPr>
      </w:pPr>
      <w:r w:rsidRPr="006A1982">
        <w:rPr>
          <w:rFonts w:ascii="Palatino Linotype" w:eastAsia="MS Mincho" w:hAnsi="Palatino Linotype" w:cs="Arial"/>
          <w:i/>
          <w:sz w:val="22"/>
          <w:szCs w:val="22"/>
        </w:rPr>
        <w:lastRenderedPageBreak/>
        <w:t>“</w:t>
      </w:r>
      <w:r w:rsidRPr="006A1982">
        <w:rPr>
          <w:rFonts w:ascii="Palatino Linotype" w:eastAsia="MS Mincho" w:hAnsi="Palatino Linotype" w:cs="Arial"/>
          <w:b/>
          <w:i/>
          <w:sz w:val="22"/>
          <w:szCs w:val="22"/>
        </w:rPr>
        <w:t>Artículo 18</w:t>
      </w:r>
      <w:r w:rsidRPr="006A1982">
        <w:rPr>
          <w:rFonts w:ascii="Palatino Linotype" w:eastAsia="MS Mincho" w:hAnsi="Palatino Linotype" w:cs="Arial"/>
          <w:i/>
          <w:sz w:val="22"/>
          <w:szCs w:val="22"/>
        </w:rPr>
        <w:t xml:space="preserve">.- </w:t>
      </w:r>
      <w:r w:rsidRPr="006A1982">
        <w:rPr>
          <w:rFonts w:ascii="Palatino Linotype" w:eastAsia="MS Mincho" w:hAnsi="Palatino Linotype" w:cs="Arial"/>
          <w:b/>
          <w:i/>
          <w:sz w:val="22"/>
          <w:szCs w:val="22"/>
        </w:rPr>
        <w:t xml:space="preserve">La autoridad administrativa o el Tribunal </w:t>
      </w:r>
      <w:r w:rsidRPr="006A1982">
        <w:rPr>
          <w:rFonts w:ascii="Palatino Linotype" w:eastAsia="MS Mincho" w:hAnsi="Palatino Linotype" w:cs="Arial"/>
          <w:b/>
          <w:i/>
          <w:sz w:val="22"/>
          <w:szCs w:val="22"/>
          <w:u w:val="single"/>
        </w:rPr>
        <w:t>acordarán la acumulación de los expedientes</w:t>
      </w:r>
      <w:r w:rsidRPr="006A1982">
        <w:rPr>
          <w:rFonts w:ascii="Palatino Linotype" w:eastAsia="MS Mincho" w:hAnsi="Palatino Linotype" w:cs="Arial"/>
          <w:b/>
          <w:i/>
          <w:sz w:val="22"/>
          <w:szCs w:val="22"/>
        </w:rPr>
        <w:t xml:space="preserve"> del procedimiento y proceso administrativo que ante ellos se sigan, de oficio</w:t>
      </w:r>
      <w:r w:rsidRPr="006A1982">
        <w:rPr>
          <w:rFonts w:ascii="Palatino Linotype" w:eastAsia="MS Mincho" w:hAnsi="Palatino Linotype" w:cs="Arial"/>
          <w:i/>
          <w:sz w:val="22"/>
          <w:szCs w:val="22"/>
        </w:rPr>
        <w:t xml:space="preserve"> o a petición de parte, </w:t>
      </w:r>
      <w:r w:rsidRPr="006A1982">
        <w:rPr>
          <w:rFonts w:ascii="Palatino Linotype" w:eastAsia="MS Mincho" w:hAnsi="Palatino Linotype" w:cs="Arial"/>
          <w:b/>
          <w:i/>
          <w:sz w:val="22"/>
          <w:szCs w:val="22"/>
          <w:u w:val="single"/>
        </w:rPr>
        <w:t>cuando las partes</w:t>
      </w:r>
      <w:r w:rsidRPr="006A1982">
        <w:rPr>
          <w:rFonts w:ascii="Palatino Linotype" w:eastAsia="MS Mincho" w:hAnsi="Palatino Linotype" w:cs="Arial"/>
          <w:i/>
          <w:sz w:val="22"/>
          <w:szCs w:val="22"/>
        </w:rPr>
        <w:t xml:space="preserve"> o los actos administrativos </w:t>
      </w:r>
      <w:r w:rsidRPr="006A1982">
        <w:rPr>
          <w:rFonts w:ascii="Palatino Linotype" w:eastAsia="MS Mincho" w:hAnsi="Palatino Linotype" w:cs="Arial"/>
          <w:b/>
          <w:i/>
          <w:sz w:val="22"/>
          <w:szCs w:val="22"/>
          <w:u w:val="single"/>
        </w:rPr>
        <w:t>sean iguales</w:t>
      </w:r>
      <w:r w:rsidRPr="006A1982">
        <w:rPr>
          <w:rFonts w:ascii="Palatino Linotype" w:eastAsia="MS Mincho" w:hAnsi="Palatino Linotype" w:cs="Arial"/>
          <w:i/>
          <w:sz w:val="22"/>
          <w:szCs w:val="22"/>
        </w:rPr>
        <w:t xml:space="preserve">, se trate de actos conexos o </w:t>
      </w:r>
      <w:r w:rsidRPr="006A1982">
        <w:rPr>
          <w:rFonts w:ascii="Palatino Linotype" w:eastAsia="MS Mincho" w:hAnsi="Palatino Linotype" w:cs="Arial"/>
          <w:b/>
          <w:i/>
          <w:sz w:val="22"/>
          <w:szCs w:val="22"/>
          <w:u w:val="single"/>
        </w:rPr>
        <w:t>resulte conveniente el trámite unificado de los asuntos, para evitar la emisión de resoluciones contradictorias</w:t>
      </w:r>
      <w:r w:rsidRPr="006A1982">
        <w:rPr>
          <w:rFonts w:ascii="Palatino Linotype" w:eastAsia="MS Mincho" w:hAnsi="Palatino Linotype" w:cs="Arial"/>
          <w:i/>
          <w:sz w:val="22"/>
          <w:szCs w:val="22"/>
        </w:rPr>
        <w:t>. La misma regla se aplicará, en lo conducente, para la separación de los expedientes.”</w:t>
      </w:r>
    </w:p>
    <w:p w14:paraId="6A6C3242" w14:textId="77777777" w:rsidR="007F37A7" w:rsidRPr="006A1982" w:rsidRDefault="007F37A7" w:rsidP="007F37A7">
      <w:pPr>
        <w:spacing w:line="276" w:lineRule="auto"/>
        <w:ind w:left="567" w:right="567"/>
        <w:jc w:val="both"/>
        <w:rPr>
          <w:rFonts w:ascii="Palatino Linotype" w:eastAsia="MS Mincho" w:hAnsi="Palatino Linotype" w:cs="Arial"/>
          <w:i/>
          <w:sz w:val="22"/>
          <w:szCs w:val="22"/>
        </w:rPr>
      </w:pPr>
    </w:p>
    <w:p w14:paraId="53D0F60D" w14:textId="0A253C6B" w:rsidR="007F37A7" w:rsidRPr="006A1982" w:rsidRDefault="007F37A7" w:rsidP="007F37A7">
      <w:pPr>
        <w:spacing w:line="276" w:lineRule="auto"/>
        <w:ind w:left="567" w:right="567"/>
        <w:jc w:val="center"/>
        <w:rPr>
          <w:rFonts w:ascii="Palatino Linotype" w:eastAsia="MS Mincho" w:hAnsi="Palatino Linotype" w:cs="Arial"/>
          <w:b/>
          <w:i/>
          <w:sz w:val="22"/>
          <w:szCs w:val="22"/>
        </w:rPr>
      </w:pPr>
      <w:r w:rsidRPr="006A1982">
        <w:rPr>
          <w:rFonts w:ascii="Palatino Linotype" w:eastAsia="MS Mincho" w:hAnsi="Palatino Linotype" w:cs="Arial"/>
          <w:b/>
          <w:i/>
          <w:sz w:val="22"/>
          <w:szCs w:val="22"/>
        </w:rPr>
        <w:t>LEY DE TRANSPARENCIA Y ACCESO A LA INFORMACIÓN PÚBLICA DEL ESTADO DE MÉXICO Y MUNICIPIOS</w:t>
      </w:r>
    </w:p>
    <w:p w14:paraId="15CB82B9" w14:textId="77777777" w:rsidR="007F37A7" w:rsidRPr="006A1982" w:rsidRDefault="007F37A7" w:rsidP="007F37A7">
      <w:pPr>
        <w:spacing w:line="276" w:lineRule="auto"/>
        <w:ind w:left="567" w:right="567"/>
        <w:jc w:val="both"/>
        <w:rPr>
          <w:rFonts w:ascii="Palatino Linotype" w:eastAsia="MS Mincho" w:hAnsi="Palatino Linotype" w:cs="Arial"/>
          <w:i/>
          <w:sz w:val="22"/>
          <w:szCs w:val="22"/>
        </w:rPr>
      </w:pPr>
      <w:r w:rsidRPr="006A1982">
        <w:rPr>
          <w:rFonts w:ascii="Palatino Linotype" w:eastAsia="MS Mincho" w:hAnsi="Palatino Linotype" w:cs="Arial"/>
          <w:i/>
          <w:sz w:val="22"/>
          <w:szCs w:val="22"/>
        </w:rPr>
        <w:t>“</w:t>
      </w:r>
      <w:r w:rsidRPr="006A1982">
        <w:rPr>
          <w:rFonts w:ascii="Palatino Linotype" w:eastAsia="MS Mincho" w:hAnsi="Palatino Linotype" w:cs="Arial"/>
          <w:b/>
          <w:i/>
          <w:sz w:val="22"/>
          <w:szCs w:val="22"/>
        </w:rPr>
        <w:t xml:space="preserve">Artículo 195. </w:t>
      </w:r>
      <w:r w:rsidRPr="006A1982">
        <w:rPr>
          <w:rFonts w:ascii="Palatino Linotype" w:eastAsia="MS Mincho" w:hAnsi="Palatino Linotype" w:cs="Arial"/>
          <w:i/>
          <w:sz w:val="22"/>
          <w:szCs w:val="22"/>
        </w:rPr>
        <w:t>En la tramitación del recurso de revisión se aplicarán supletoriamente las disposiciones contenidas en el Código de Procedimientos Administrativos del Estado de México.”</w:t>
      </w:r>
    </w:p>
    <w:p w14:paraId="42317433" w14:textId="3B62A350" w:rsidR="007F37A7" w:rsidRPr="006A1982" w:rsidRDefault="007F37A7" w:rsidP="007F37A7">
      <w:pPr>
        <w:spacing w:line="276" w:lineRule="auto"/>
        <w:ind w:left="567" w:right="567"/>
        <w:jc w:val="both"/>
        <w:rPr>
          <w:rFonts w:ascii="Palatino Linotype" w:eastAsia="MS Mincho" w:hAnsi="Palatino Linotype" w:cs="Arial"/>
          <w:sz w:val="22"/>
          <w:szCs w:val="22"/>
        </w:rPr>
      </w:pPr>
      <w:r w:rsidRPr="006A1982">
        <w:rPr>
          <w:rFonts w:ascii="Palatino Linotype" w:eastAsia="MS Mincho" w:hAnsi="Palatino Linotype" w:cs="Arial"/>
          <w:sz w:val="22"/>
          <w:szCs w:val="22"/>
        </w:rPr>
        <w:t>(Énfasis añadido)</w:t>
      </w:r>
    </w:p>
    <w:p w14:paraId="7E60AC53" w14:textId="77777777" w:rsidR="007F37A7" w:rsidRPr="006A1982"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F3B9DF3" w14:textId="6EAF5B25" w:rsidR="00356B57" w:rsidRPr="006A1982" w:rsidRDefault="003C3D7E" w:rsidP="00977730">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A1982">
        <w:rPr>
          <w:rFonts w:ascii="Palatino Linotype" w:eastAsia="Calibri" w:hAnsi="Palatino Linotype" w:cs="Arial"/>
          <w:color w:val="000000" w:themeColor="text1"/>
          <w:lang w:val="es-ES"/>
        </w:rPr>
        <w:t>E</w:t>
      </w:r>
      <w:r w:rsidR="008D2E5F" w:rsidRPr="006A1982">
        <w:rPr>
          <w:rFonts w:ascii="Palatino Linotype" w:eastAsia="Calibri" w:hAnsi="Palatino Linotype" w:cs="Arial"/>
          <w:color w:val="000000" w:themeColor="text1"/>
          <w:lang w:val="es-ES"/>
        </w:rPr>
        <w:t xml:space="preserve">l </w:t>
      </w:r>
      <w:r w:rsidR="002660B9" w:rsidRPr="006A1982">
        <w:rPr>
          <w:rFonts w:ascii="Palatino Linotype" w:eastAsia="Calibri" w:hAnsi="Palatino Linotype" w:cs="Arial"/>
          <w:color w:val="000000" w:themeColor="text1"/>
          <w:lang w:val="es-ES"/>
        </w:rPr>
        <w:t>veintiséis (26) de mayo de dos mil veintidós</w:t>
      </w:r>
      <w:r w:rsidR="00356B57" w:rsidRPr="006A1982">
        <w:rPr>
          <w:rFonts w:ascii="Palatino Linotype" w:eastAsia="Calibri" w:hAnsi="Palatino Linotype" w:cs="Arial"/>
          <w:color w:val="000000" w:themeColor="text1"/>
          <w:lang w:val="es-ES"/>
        </w:rPr>
        <w:t xml:space="preserve">, el </w:t>
      </w:r>
      <w:r w:rsidR="00356B57" w:rsidRPr="006A1982">
        <w:rPr>
          <w:rFonts w:ascii="Palatino Linotype" w:eastAsia="Calibri" w:hAnsi="Palatino Linotype" w:cs="Arial"/>
          <w:b/>
          <w:color w:val="000000" w:themeColor="text1"/>
          <w:lang w:val="es-ES"/>
        </w:rPr>
        <w:t>SUJETO OBLIGADO</w:t>
      </w:r>
      <w:r w:rsidR="00356B57" w:rsidRPr="006A1982">
        <w:rPr>
          <w:rFonts w:ascii="Palatino Linotype" w:eastAsia="Calibri" w:hAnsi="Palatino Linotype" w:cs="Arial"/>
          <w:color w:val="000000" w:themeColor="text1"/>
          <w:lang w:val="es-ES"/>
        </w:rPr>
        <w:t xml:space="preserve"> presentó, en vía de informe justificado, los archivos electrónicos cuyo contenido se resume a continuación:</w:t>
      </w:r>
    </w:p>
    <w:p w14:paraId="363CBF83" w14:textId="77777777" w:rsidR="00356B57" w:rsidRPr="006A1982" w:rsidRDefault="00356B57" w:rsidP="00356B57">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3DF3075" w14:textId="24C9DEBE" w:rsidR="00B65BCC" w:rsidRPr="006A1982" w:rsidRDefault="00B65BCC" w:rsidP="00B65BCC">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r w:rsidRPr="006A1982">
        <w:rPr>
          <w:rFonts w:ascii="Palatino Linotype" w:eastAsia="Calibri" w:hAnsi="Palatino Linotype" w:cs="Arial"/>
          <w:b/>
          <w:color w:val="000000" w:themeColor="text1"/>
          <w:sz w:val="22"/>
          <w:lang w:val="es-ES"/>
        </w:rPr>
        <w:t xml:space="preserve">Archivos electrónicos presentados en vía de informe justificado para el recurso de revisión </w:t>
      </w:r>
      <w:r w:rsidR="008C4EF5" w:rsidRPr="006A1982">
        <w:rPr>
          <w:rFonts w:ascii="Palatino Linotype" w:eastAsia="Calibri" w:hAnsi="Palatino Linotype" w:cs="Arial"/>
          <w:b/>
          <w:color w:val="000000" w:themeColor="text1"/>
          <w:sz w:val="22"/>
          <w:lang w:val="es-ES"/>
        </w:rPr>
        <w:t>07638/INFOEM/IP/RR/2022</w:t>
      </w:r>
      <w:r w:rsidRPr="006A1982">
        <w:rPr>
          <w:rFonts w:ascii="Palatino Linotype" w:eastAsia="Calibri" w:hAnsi="Palatino Linotype" w:cs="Arial"/>
          <w:b/>
          <w:color w:val="000000" w:themeColor="text1"/>
          <w:sz w:val="22"/>
          <w:lang w:val="es-ES"/>
        </w:rPr>
        <w:t>:</w:t>
      </w:r>
    </w:p>
    <w:p w14:paraId="212CC2E1" w14:textId="21C799A4" w:rsidR="00234CBE" w:rsidRPr="006A1982" w:rsidRDefault="00466C2B" w:rsidP="00234CBE">
      <w:pPr>
        <w:pStyle w:val="Prrafodelista"/>
        <w:numPr>
          <w:ilvl w:val="0"/>
          <w:numId w:val="29"/>
        </w:numPr>
        <w:tabs>
          <w:tab w:val="left" w:pos="426"/>
          <w:tab w:val="left" w:pos="1276"/>
        </w:tabs>
        <w:spacing w:line="276" w:lineRule="auto"/>
        <w:ind w:left="1134" w:right="567" w:hanging="283"/>
        <w:jc w:val="both"/>
        <w:rPr>
          <w:rFonts w:ascii="Palatino Linotype" w:eastAsia="Calibri" w:hAnsi="Palatino Linotype" w:cs="Arial"/>
          <w:color w:val="000000" w:themeColor="text1"/>
          <w:sz w:val="22"/>
          <w:lang w:val="es-ES"/>
        </w:rPr>
      </w:pPr>
      <w:r w:rsidRPr="006A1982">
        <w:rPr>
          <w:rFonts w:ascii="Palatino Linotype" w:eastAsia="Calibri" w:hAnsi="Palatino Linotype" w:cs="Arial"/>
          <w:b/>
          <w:i/>
          <w:color w:val="000000" w:themeColor="text1"/>
          <w:sz w:val="22"/>
          <w:lang w:val="es-ES"/>
        </w:rPr>
        <w:t xml:space="preserve"> </w:t>
      </w:r>
      <w:r w:rsidR="00234CBE" w:rsidRPr="006A1982">
        <w:rPr>
          <w:rFonts w:ascii="Palatino Linotype" w:eastAsia="Calibri" w:hAnsi="Palatino Linotype" w:cs="Arial"/>
          <w:b/>
          <w:i/>
          <w:color w:val="000000" w:themeColor="text1"/>
          <w:sz w:val="22"/>
          <w:lang w:val="es-ES"/>
        </w:rPr>
        <w:t>“</w:t>
      </w:r>
      <w:r w:rsidR="002660B9" w:rsidRPr="006A1982">
        <w:rPr>
          <w:rFonts w:ascii="Palatino Linotype" w:eastAsia="Calibri" w:hAnsi="Palatino Linotype" w:cs="Arial"/>
          <w:b/>
          <w:i/>
          <w:color w:val="000000" w:themeColor="text1"/>
          <w:sz w:val="22"/>
          <w:lang w:val="es-ES"/>
        </w:rPr>
        <w:t>MANIFESTACIONES 7638</w:t>
      </w:r>
      <w:r w:rsidR="00234CBE" w:rsidRPr="006A1982">
        <w:rPr>
          <w:rFonts w:ascii="Palatino Linotype" w:eastAsia="Calibri" w:hAnsi="Palatino Linotype" w:cs="Arial"/>
          <w:b/>
          <w:i/>
          <w:color w:val="000000" w:themeColor="text1"/>
          <w:sz w:val="22"/>
          <w:lang w:val="es-ES"/>
        </w:rPr>
        <w:t>.pdf”</w:t>
      </w:r>
      <w:r w:rsidR="00234CBE" w:rsidRPr="006A1982">
        <w:rPr>
          <w:rFonts w:ascii="Palatino Linotype" w:eastAsia="Calibri" w:hAnsi="Palatino Linotype" w:cs="Arial"/>
          <w:color w:val="000000" w:themeColor="text1"/>
          <w:sz w:val="22"/>
          <w:lang w:val="es-ES"/>
        </w:rPr>
        <w:t xml:space="preserve">: Documento de </w:t>
      </w:r>
      <w:r w:rsidR="002660B9" w:rsidRPr="006A1982">
        <w:rPr>
          <w:rFonts w:ascii="Palatino Linotype" w:eastAsia="Calibri" w:hAnsi="Palatino Linotype" w:cs="Arial"/>
          <w:color w:val="000000" w:themeColor="text1"/>
          <w:sz w:val="22"/>
          <w:lang w:val="es-ES"/>
        </w:rPr>
        <w:t xml:space="preserve">dos fojas consistente en la copia digitalizada del oficio de veintiséis (26) de mayo de dos mil veintidós, sin folio único de identificación, emitido por la Titular de la Unidad de Transparencia, dirigido al ahora </w:t>
      </w:r>
      <w:r w:rsidR="002660B9" w:rsidRPr="006A1982">
        <w:rPr>
          <w:rFonts w:ascii="Palatino Linotype" w:eastAsia="Calibri" w:hAnsi="Palatino Linotype" w:cs="Arial"/>
          <w:b/>
          <w:color w:val="000000" w:themeColor="text1"/>
          <w:sz w:val="22"/>
          <w:lang w:val="es-ES"/>
        </w:rPr>
        <w:t>RECURRENTE</w:t>
      </w:r>
      <w:r w:rsidR="002660B9" w:rsidRPr="006A1982">
        <w:rPr>
          <w:rFonts w:ascii="Palatino Linotype" w:eastAsia="Calibri" w:hAnsi="Palatino Linotype" w:cs="Arial"/>
          <w:color w:val="000000" w:themeColor="text1"/>
          <w:sz w:val="22"/>
          <w:lang w:val="es-ES"/>
        </w:rPr>
        <w:t xml:space="preserve">, por el que ratifica esencialmente la respuesta proveída a la solicitud de información </w:t>
      </w:r>
      <w:r w:rsidR="002660B9" w:rsidRPr="006A1982">
        <w:rPr>
          <w:rFonts w:ascii="Palatino Linotype" w:eastAsia="Calibri" w:hAnsi="Palatino Linotype" w:cs="Arial"/>
          <w:b/>
          <w:color w:val="000000" w:themeColor="text1"/>
          <w:sz w:val="22"/>
          <w:lang w:val="es-ES"/>
        </w:rPr>
        <w:t>00111/VICARBO/IP/2022</w:t>
      </w:r>
      <w:r w:rsidR="002660B9" w:rsidRPr="006A1982">
        <w:rPr>
          <w:rFonts w:ascii="Palatino Linotype" w:eastAsia="Calibri" w:hAnsi="Palatino Linotype" w:cs="Arial"/>
          <w:color w:val="000000" w:themeColor="text1"/>
          <w:sz w:val="22"/>
          <w:lang w:val="es-ES"/>
        </w:rPr>
        <w:t>.</w:t>
      </w:r>
    </w:p>
    <w:p w14:paraId="42EE1D19" w14:textId="77777777" w:rsidR="00B65BCC" w:rsidRPr="006A1982" w:rsidRDefault="00B65BCC" w:rsidP="00103CCA">
      <w:pPr>
        <w:pStyle w:val="Prrafodelista"/>
        <w:tabs>
          <w:tab w:val="left" w:pos="426"/>
        </w:tabs>
        <w:spacing w:line="360" w:lineRule="auto"/>
        <w:ind w:left="567" w:right="567"/>
        <w:jc w:val="both"/>
        <w:rPr>
          <w:rFonts w:ascii="Palatino Linotype" w:eastAsia="Calibri" w:hAnsi="Palatino Linotype" w:cs="Arial"/>
          <w:color w:val="000000" w:themeColor="text1"/>
          <w:lang w:val="es-ES"/>
        </w:rPr>
      </w:pPr>
    </w:p>
    <w:p w14:paraId="61784A9D" w14:textId="3F7AA62B" w:rsidR="00234CBE" w:rsidRPr="006A1982" w:rsidRDefault="00234CBE" w:rsidP="00234CBE">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r w:rsidRPr="006A1982">
        <w:rPr>
          <w:rFonts w:ascii="Palatino Linotype" w:eastAsia="Calibri" w:hAnsi="Palatino Linotype" w:cs="Arial"/>
          <w:b/>
          <w:color w:val="000000" w:themeColor="text1"/>
          <w:sz w:val="22"/>
          <w:lang w:val="es-ES"/>
        </w:rPr>
        <w:t xml:space="preserve">Archivos electrónicos presentados en vía de informe justificado para el recurso de revisión </w:t>
      </w:r>
      <w:r w:rsidR="008C4EF5" w:rsidRPr="006A1982">
        <w:rPr>
          <w:rFonts w:ascii="Palatino Linotype" w:eastAsia="Calibri" w:hAnsi="Palatino Linotype" w:cs="Arial"/>
          <w:b/>
          <w:color w:val="000000" w:themeColor="text1"/>
          <w:sz w:val="22"/>
          <w:lang w:val="es-ES"/>
        </w:rPr>
        <w:t>07639/INFOEM/IP/RR/2022</w:t>
      </w:r>
      <w:r w:rsidRPr="006A1982">
        <w:rPr>
          <w:rFonts w:ascii="Palatino Linotype" w:eastAsia="Calibri" w:hAnsi="Palatino Linotype" w:cs="Arial"/>
          <w:b/>
          <w:color w:val="000000" w:themeColor="text1"/>
          <w:sz w:val="22"/>
          <w:lang w:val="es-ES"/>
        </w:rPr>
        <w:t>:</w:t>
      </w:r>
    </w:p>
    <w:p w14:paraId="22E48022" w14:textId="6700D6A3" w:rsidR="00466C2B" w:rsidRPr="006A1982" w:rsidRDefault="00466C2B" w:rsidP="00466C2B">
      <w:pPr>
        <w:pStyle w:val="Prrafodelista"/>
        <w:numPr>
          <w:ilvl w:val="0"/>
          <w:numId w:val="33"/>
        </w:numPr>
        <w:tabs>
          <w:tab w:val="left" w:pos="426"/>
          <w:tab w:val="left" w:pos="1276"/>
        </w:tabs>
        <w:spacing w:line="276" w:lineRule="auto"/>
        <w:ind w:right="567"/>
        <w:jc w:val="both"/>
        <w:rPr>
          <w:rFonts w:ascii="Palatino Linotype" w:eastAsia="Calibri" w:hAnsi="Palatino Linotype" w:cs="Arial"/>
          <w:color w:val="000000" w:themeColor="text1"/>
          <w:sz w:val="22"/>
          <w:lang w:val="es-ES"/>
        </w:rPr>
      </w:pPr>
      <w:r w:rsidRPr="006A1982">
        <w:rPr>
          <w:rFonts w:ascii="Palatino Linotype" w:eastAsia="Calibri" w:hAnsi="Palatino Linotype" w:cs="Arial"/>
          <w:b/>
          <w:i/>
          <w:color w:val="000000" w:themeColor="text1"/>
          <w:sz w:val="22"/>
          <w:lang w:val="es-ES"/>
        </w:rPr>
        <w:t xml:space="preserve"> “</w:t>
      </w:r>
      <w:r w:rsidR="002660B9" w:rsidRPr="006A1982">
        <w:rPr>
          <w:rFonts w:ascii="Palatino Linotype" w:eastAsia="Calibri" w:hAnsi="Palatino Linotype" w:cs="Arial"/>
          <w:b/>
          <w:i/>
          <w:color w:val="000000" w:themeColor="text1"/>
          <w:sz w:val="22"/>
          <w:lang w:val="es-ES"/>
        </w:rPr>
        <w:t>MANIFESTACIONES RR 7639</w:t>
      </w:r>
      <w:r w:rsidRPr="006A1982">
        <w:rPr>
          <w:rFonts w:ascii="Palatino Linotype" w:eastAsia="Calibri" w:hAnsi="Palatino Linotype" w:cs="Arial"/>
          <w:b/>
          <w:i/>
          <w:color w:val="000000" w:themeColor="text1"/>
          <w:sz w:val="22"/>
          <w:lang w:val="es-ES"/>
        </w:rPr>
        <w:t>.pdf”</w:t>
      </w:r>
      <w:r w:rsidRPr="006A1982">
        <w:rPr>
          <w:rFonts w:ascii="Palatino Linotype" w:eastAsia="Calibri" w:hAnsi="Palatino Linotype" w:cs="Arial"/>
          <w:color w:val="000000" w:themeColor="text1"/>
          <w:sz w:val="22"/>
          <w:lang w:val="es-ES"/>
        </w:rPr>
        <w:t xml:space="preserve">: Documento </w:t>
      </w:r>
      <w:r w:rsidR="002660B9" w:rsidRPr="006A1982">
        <w:rPr>
          <w:rFonts w:ascii="Palatino Linotype" w:eastAsia="Calibri" w:hAnsi="Palatino Linotype" w:cs="Arial"/>
          <w:color w:val="000000" w:themeColor="text1"/>
          <w:sz w:val="22"/>
          <w:lang w:val="es-ES"/>
        </w:rPr>
        <w:t xml:space="preserve">de dos fojas consistente en la copia digitalizada del oficio de veinticinco (25) de mayo de dos mil veintidós, sin folio único de identificación, emitido por la </w:t>
      </w:r>
      <w:r w:rsidR="002660B9" w:rsidRPr="006A1982">
        <w:rPr>
          <w:rFonts w:ascii="Palatino Linotype" w:eastAsia="Calibri" w:hAnsi="Palatino Linotype" w:cs="Arial"/>
          <w:color w:val="000000" w:themeColor="text1"/>
          <w:sz w:val="22"/>
          <w:lang w:val="es-ES"/>
        </w:rPr>
        <w:lastRenderedPageBreak/>
        <w:t xml:space="preserve">Titular de la Unidad de Transparencia, dirigido al ahora </w:t>
      </w:r>
      <w:r w:rsidR="002660B9" w:rsidRPr="006A1982">
        <w:rPr>
          <w:rFonts w:ascii="Palatino Linotype" w:eastAsia="Calibri" w:hAnsi="Palatino Linotype" w:cs="Arial"/>
          <w:b/>
          <w:color w:val="000000" w:themeColor="text1"/>
          <w:sz w:val="22"/>
          <w:lang w:val="es-ES"/>
        </w:rPr>
        <w:t>RECURRENTE</w:t>
      </w:r>
      <w:r w:rsidR="002660B9" w:rsidRPr="006A1982">
        <w:rPr>
          <w:rFonts w:ascii="Palatino Linotype" w:eastAsia="Calibri" w:hAnsi="Palatino Linotype" w:cs="Arial"/>
          <w:color w:val="000000" w:themeColor="text1"/>
          <w:sz w:val="22"/>
          <w:lang w:val="es-ES"/>
        </w:rPr>
        <w:t xml:space="preserve">, por el que ratifica esencialmente la respuesta proveída a la solicitud de información </w:t>
      </w:r>
      <w:r w:rsidR="002660B9" w:rsidRPr="006A1982">
        <w:rPr>
          <w:rFonts w:ascii="Palatino Linotype" w:eastAsia="Calibri" w:hAnsi="Palatino Linotype" w:cs="Arial"/>
          <w:b/>
          <w:color w:val="000000" w:themeColor="text1"/>
          <w:sz w:val="22"/>
          <w:lang w:val="es-ES"/>
        </w:rPr>
        <w:t>00110/VICARBO/IP/2022</w:t>
      </w:r>
      <w:r w:rsidR="002660B9" w:rsidRPr="006A1982">
        <w:rPr>
          <w:rFonts w:ascii="Palatino Linotype" w:eastAsia="Calibri" w:hAnsi="Palatino Linotype" w:cs="Arial"/>
          <w:color w:val="000000" w:themeColor="text1"/>
          <w:sz w:val="22"/>
          <w:lang w:val="es-ES"/>
        </w:rPr>
        <w:t>.</w:t>
      </w:r>
    </w:p>
    <w:p w14:paraId="5F3EAA14" w14:textId="77777777" w:rsidR="00103CCA" w:rsidRPr="006A1982" w:rsidRDefault="00103CCA" w:rsidP="00356B57">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63720DB" w14:textId="70FD8BDC" w:rsidR="002660B9" w:rsidRPr="006A1982" w:rsidRDefault="009D4322" w:rsidP="00977730">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A1982">
        <w:rPr>
          <w:rFonts w:ascii="Palatino Linotype" w:eastAsia="Calibri" w:hAnsi="Palatino Linotype" w:cs="Arial"/>
          <w:color w:val="000000" w:themeColor="text1"/>
          <w:lang w:val="es-ES"/>
        </w:rPr>
        <w:t>E</w:t>
      </w:r>
      <w:r w:rsidR="002660B9" w:rsidRPr="006A1982">
        <w:rPr>
          <w:rFonts w:ascii="Palatino Linotype" w:eastAsia="Calibri" w:hAnsi="Palatino Linotype" w:cs="Arial"/>
          <w:color w:val="000000" w:themeColor="text1"/>
          <w:lang w:val="es-ES"/>
        </w:rPr>
        <w:t xml:space="preserve">l diecinueve (19) de diciembre de dos mil veintidós, se notificó en el SAIMEX la acumulación del recurso </w:t>
      </w:r>
      <w:r w:rsidR="002660B9" w:rsidRPr="006A1982">
        <w:rPr>
          <w:rFonts w:ascii="Palatino Linotype" w:eastAsia="Calibri" w:hAnsi="Palatino Linotype" w:cs="Arial"/>
          <w:b/>
          <w:color w:val="000000" w:themeColor="text1"/>
          <w:lang w:val="es-ES"/>
        </w:rPr>
        <w:t>07639/INFOEM/IP/RR/2022</w:t>
      </w:r>
      <w:r w:rsidR="002660B9" w:rsidRPr="006A1982">
        <w:rPr>
          <w:rFonts w:ascii="Palatino Linotype" w:eastAsia="Calibri" w:hAnsi="Palatino Linotype" w:cs="Arial"/>
          <w:color w:val="000000" w:themeColor="text1"/>
          <w:lang w:val="es-ES"/>
        </w:rPr>
        <w:t xml:space="preserve"> al principal </w:t>
      </w:r>
      <w:r w:rsidR="002660B9" w:rsidRPr="006A1982">
        <w:rPr>
          <w:rFonts w:ascii="Palatino Linotype" w:eastAsia="Calibri" w:hAnsi="Palatino Linotype" w:cs="Arial"/>
          <w:b/>
          <w:color w:val="000000" w:themeColor="text1"/>
          <w:lang w:val="es-ES"/>
        </w:rPr>
        <w:t>07638/INFOEM/IP/RR/2022</w:t>
      </w:r>
      <w:r w:rsidR="002660B9" w:rsidRPr="006A1982">
        <w:rPr>
          <w:rFonts w:ascii="Palatino Linotype" w:eastAsia="Calibri" w:hAnsi="Palatino Linotype" w:cs="Arial"/>
          <w:color w:val="000000" w:themeColor="text1"/>
          <w:lang w:val="es-ES"/>
        </w:rPr>
        <w:t>.</w:t>
      </w:r>
    </w:p>
    <w:p w14:paraId="2B55801A" w14:textId="77777777" w:rsidR="002660B9" w:rsidRPr="006A1982" w:rsidRDefault="002660B9" w:rsidP="002660B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46BBAE8" w14:textId="3D4A8D8D" w:rsidR="005B4984" w:rsidRPr="006A1982" w:rsidRDefault="002660B9" w:rsidP="00977730">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A1982">
        <w:rPr>
          <w:rFonts w:ascii="Palatino Linotype" w:eastAsia="Calibri" w:hAnsi="Palatino Linotype" w:cs="Arial"/>
          <w:color w:val="000000" w:themeColor="text1"/>
          <w:lang w:val="es-ES"/>
        </w:rPr>
        <w:t>E</w:t>
      </w:r>
      <w:r w:rsidR="009D4322" w:rsidRPr="006A1982">
        <w:rPr>
          <w:rFonts w:ascii="Palatino Linotype" w:eastAsia="Calibri" w:hAnsi="Palatino Linotype" w:cs="Arial"/>
          <w:color w:val="000000" w:themeColor="text1"/>
          <w:lang w:val="es-ES"/>
        </w:rPr>
        <w:t xml:space="preserve">l </w:t>
      </w:r>
      <w:r w:rsidR="00A03ABD" w:rsidRPr="006A1982">
        <w:rPr>
          <w:rFonts w:ascii="Palatino Linotype" w:eastAsia="Calibri" w:hAnsi="Palatino Linotype" w:cs="Arial"/>
          <w:color w:val="000000" w:themeColor="text1"/>
          <w:lang w:val="es-ES"/>
        </w:rPr>
        <w:t>diecinueve (19) de diciembre de dos mil veintidós</w:t>
      </w:r>
      <w:r w:rsidR="009D4322" w:rsidRPr="006A1982">
        <w:rPr>
          <w:rFonts w:ascii="Palatino Linotype" w:eastAsia="Calibri" w:hAnsi="Palatino Linotype" w:cs="Arial"/>
          <w:color w:val="000000" w:themeColor="text1"/>
          <w:lang w:val="es-ES"/>
        </w:rPr>
        <w:t xml:space="preserve">, </w:t>
      </w:r>
      <w:r w:rsidR="005B4984" w:rsidRPr="006A1982">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5B4984" w:rsidRPr="006A1982">
        <w:rPr>
          <w:rFonts w:ascii="Palatino Linotype" w:hAnsi="Palatino Linotype" w:cs="Arial"/>
          <w:bCs/>
          <w:color w:val="000000" w:themeColor="text1"/>
          <w:lang w:val="es-ES"/>
        </w:rPr>
        <w:t xml:space="preserve"> </w:t>
      </w:r>
      <w:r w:rsidR="005B4984" w:rsidRPr="006A1982">
        <w:rPr>
          <w:rFonts w:ascii="Palatino Linotype" w:hAnsi="Palatino Linotype" w:cs="Arial"/>
          <w:color w:val="000000" w:themeColor="text1"/>
          <w:lang w:val="es-ES"/>
        </w:rPr>
        <w:t xml:space="preserve">se notificó que el plazo de treinta (30) días para resolver </w:t>
      </w:r>
      <w:r w:rsidR="00C763FD" w:rsidRPr="006A1982">
        <w:rPr>
          <w:rFonts w:ascii="Palatino Linotype" w:hAnsi="Palatino Linotype" w:cs="Arial"/>
          <w:color w:val="000000" w:themeColor="text1"/>
          <w:lang w:val="es-ES"/>
        </w:rPr>
        <w:t>los recursos de revisión acumulados</w:t>
      </w:r>
      <w:r w:rsidR="005B4984" w:rsidRPr="006A1982">
        <w:rPr>
          <w:rFonts w:ascii="Palatino Linotype" w:hAnsi="Palatino Linotype" w:cs="Arial"/>
          <w:color w:val="000000" w:themeColor="text1"/>
          <w:lang w:val="es-ES"/>
        </w:rPr>
        <w:t xml:space="preserve"> sería ampliado por un periodo de 15 días hábiles adicionales.</w:t>
      </w:r>
    </w:p>
    <w:p w14:paraId="63EE3B48" w14:textId="77777777" w:rsidR="005B4984" w:rsidRPr="006A1982" w:rsidRDefault="005B4984" w:rsidP="005B4984">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56533AA" w14:textId="77777777" w:rsidR="005B4984" w:rsidRPr="006A1982"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6A1982">
        <w:rPr>
          <w:rFonts w:ascii="Palatino Linotype" w:eastAsia="Calibri" w:hAnsi="Palatino Linotype" w:cs="Arial"/>
          <w:color w:val="000000" w:themeColor="text1"/>
          <w:lang w:val="es-ES"/>
        </w:rPr>
        <w:t xml:space="preserve">Este </w:t>
      </w:r>
      <w:r w:rsidRPr="006A1982">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67BD9EC" w14:textId="77777777" w:rsidR="005B4984" w:rsidRPr="006A1982" w:rsidRDefault="005B4984" w:rsidP="005B4984">
      <w:pPr>
        <w:pStyle w:val="Prrafodelista"/>
        <w:tabs>
          <w:tab w:val="left" w:pos="426"/>
        </w:tabs>
        <w:spacing w:before="240" w:after="240" w:line="360" w:lineRule="auto"/>
        <w:ind w:left="0"/>
        <w:jc w:val="both"/>
        <w:rPr>
          <w:rFonts w:ascii="Palatino Linotype" w:hAnsi="Palatino Linotype"/>
        </w:rPr>
      </w:pPr>
    </w:p>
    <w:p w14:paraId="6864126A" w14:textId="77777777" w:rsidR="005B4984" w:rsidRPr="006A1982"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6A1982">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w:t>
      </w:r>
      <w:r w:rsidRPr="006A1982">
        <w:rPr>
          <w:rFonts w:ascii="Palatino Linotype" w:hAnsi="Palatino Linotype"/>
        </w:rPr>
        <w:lastRenderedPageBreak/>
        <w:t>medir la razonabilidad del plazo de resolución de asuntos conforme a los parámetros establecidos por diversos órganos jurisdiccionales federales, aplicables también en procedimientos análogos, como el que nos ocupa.</w:t>
      </w:r>
    </w:p>
    <w:p w14:paraId="62236AFC" w14:textId="77777777" w:rsidR="005B4984" w:rsidRPr="006A1982"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03CC36C4" w14:textId="77777777" w:rsidR="005B4984" w:rsidRPr="006A1982"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6A1982">
        <w:rPr>
          <w:rFonts w:ascii="Palatino Linotype" w:eastAsia="Calibri" w:hAnsi="Palatino Linotype" w:cs="Arial"/>
          <w:color w:val="000000" w:themeColor="text1"/>
        </w:rPr>
        <w:t xml:space="preserve">Así, </w:t>
      </w:r>
      <w:r w:rsidRPr="006A1982">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C5DC249" w14:textId="77777777" w:rsidR="005B4984" w:rsidRPr="006A1982" w:rsidRDefault="005B4984" w:rsidP="005B4984">
      <w:pPr>
        <w:pStyle w:val="Prrafodelista"/>
        <w:tabs>
          <w:tab w:val="left" w:pos="426"/>
        </w:tabs>
        <w:spacing w:before="240" w:after="240" w:line="360" w:lineRule="auto"/>
        <w:ind w:left="0"/>
        <w:jc w:val="both"/>
        <w:rPr>
          <w:rFonts w:ascii="Palatino Linotype" w:hAnsi="Palatino Linotype"/>
        </w:rPr>
      </w:pPr>
    </w:p>
    <w:p w14:paraId="43F3567E" w14:textId="77777777" w:rsidR="005B4984" w:rsidRPr="006A1982"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6A1982">
        <w:rPr>
          <w:rFonts w:ascii="Palatino Linotype" w:eastAsia="Calibri" w:hAnsi="Palatino Linotype" w:cs="Arial"/>
        </w:rPr>
        <w:t xml:space="preserve">En </w:t>
      </w:r>
      <w:r w:rsidRPr="006A1982">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949EFCB" w14:textId="77777777" w:rsidR="005B4984" w:rsidRPr="006A1982" w:rsidRDefault="005B4984" w:rsidP="005B4984">
      <w:pPr>
        <w:pStyle w:val="Prrafodelista"/>
        <w:tabs>
          <w:tab w:val="left" w:pos="426"/>
        </w:tabs>
        <w:spacing w:before="240" w:after="240" w:line="360" w:lineRule="auto"/>
        <w:ind w:left="0"/>
        <w:jc w:val="both"/>
        <w:rPr>
          <w:rFonts w:ascii="Palatino Linotype" w:hAnsi="Palatino Linotype"/>
        </w:rPr>
      </w:pPr>
    </w:p>
    <w:p w14:paraId="54813EA6" w14:textId="77777777" w:rsidR="005B4984" w:rsidRPr="006A1982"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6A1982">
        <w:rPr>
          <w:rFonts w:ascii="Palatino Linotype" w:eastAsia="Calibri" w:hAnsi="Palatino Linotype" w:cs="Arial"/>
        </w:rPr>
        <w:t xml:space="preserve">Por </w:t>
      </w:r>
      <w:r w:rsidRPr="006A1982">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7D4D4277" w14:textId="77777777" w:rsidR="005B4984" w:rsidRPr="006A1982" w:rsidRDefault="005B4984" w:rsidP="00822AC9">
      <w:pPr>
        <w:pStyle w:val="Prrafodelista"/>
        <w:numPr>
          <w:ilvl w:val="1"/>
          <w:numId w:val="5"/>
        </w:numPr>
        <w:tabs>
          <w:tab w:val="left" w:pos="426"/>
        </w:tabs>
        <w:spacing w:line="360" w:lineRule="auto"/>
        <w:ind w:left="1134"/>
        <w:jc w:val="both"/>
        <w:rPr>
          <w:rFonts w:ascii="Palatino Linotype" w:eastAsia="Calibri" w:hAnsi="Palatino Linotype" w:cs="Arial"/>
          <w:sz w:val="22"/>
        </w:rPr>
      </w:pPr>
      <w:r w:rsidRPr="006A1982">
        <w:rPr>
          <w:rFonts w:ascii="Palatino Linotype" w:eastAsia="Calibri" w:hAnsi="Palatino Linotype" w:cs="Arial"/>
          <w:b/>
          <w:bCs/>
          <w:sz w:val="22"/>
        </w:rPr>
        <w:t>Complejidad del Asunto:</w:t>
      </w:r>
      <w:r w:rsidRPr="006A1982">
        <w:rPr>
          <w:rFonts w:ascii="Palatino Linotype" w:eastAsia="Calibri" w:hAnsi="Palatino Linotype" w:cs="Arial"/>
          <w:sz w:val="22"/>
        </w:rPr>
        <w:t xml:space="preserve"> La complejidad de la prueba, la pluralidad de sujetos procesales, el tiempo transcurrido, las características y contexto del recurso.</w:t>
      </w:r>
    </w:p>
    <w:p w14:paraId="17FBB91B" w14:textId="77777777" w:rsidR="005B4984" w:rsidRPr="006A1982" w:rsidRDefault="005B4984" w:rsidP="00822AC9">
      <w:pPr>
        <w:pStyle w:val="Prrafodelista"/>
        <w:numPr>
          <w:ilvl w:val="1"/>
          <w:numId w:val="5"/>
        </w:numPr>
        <w:tabs>
          <w:tab w:val="left" w:pos="426"/>
        </w:tabs>
        <w:spacing w:line="360" w:lineRule="auto"/>
        <w:ind w:left="1134"/>
        <w:jc w:val="both"/>
        <w:rPr>
          <w:rFonts w:ascii="Palatino Linotype" w:eastAsia="Calibri" w:hAnsi="Palatino Linotype" w:cs="Arial"/>
          <w:sz w:val="22"/>
        </w:rPr>
      </w:pPr>
      <w:r w:rsidRPr="006A1982">
        <w:rPr>
          <w:rFonts w:ascii="Palatino Linotype" w:eastAsia="Calibri" w:hAnsi="Palatino Linotype" w:cs="Arial"/>
          <w:b/>
          <w:bCs/>
          <w:sz w:val="22"/>
        </w:rPr>
        <w:t>Actividad Procesal del interesado:</w:t>
      </w:r>
      <w:r w:rsidRPr="006A1982">
        <w:rPr>
          <w:rFonts w:ascii="Palatino Linotype" w:eastAsia="Calibri" w:hAnsi="Palatino Linotype" w:cs="Arial"/>
          <w:sz w:val="22"/>
        </w:rPr>
        <w:t xml:space="preserve"> Acciones u omisiones del interesado.</w:t>
      </w:r>
    </w:p>
    <w:p w14:paraId="2EF90D9D" w14:textId="77777777" w:rsidR="005B4984" w:rsidRPr="006A1982" w:rsidRDefault="005B4984" w:rsidP="00822AC9">
      <w:pPr>
        <w:pStyle w:val="Prrafodelista"/>
        <w:numPr>
          <w:ilvl w:val="1"/>
          <w:numId w:val="5"/>
        </w:numPr>
        <w:tabs>
          <w:tab w:val="left" w:pos="426"/>
        </w:tabs>
        <w:spacing w:line="360" w:lineRule="auto"/>
        <w:ind w:left="1134"/>
        <w:jc w:val="both"/>
        <w:rPr>
          <w:rFonts w:ascii="Palatino Linotype" w:eastAsia="Calibri" w:hAnsi="Palatino Linotype" w:cs="Arial"/>
          <w:sz w:val="22"/>
        </w:rPr>
      </w:pPr>
      <w:r w:rsidRPr="006A1982">
        <w:rPr>
          <w:rFonts w:ascii="Palatino Linotype" w:eastAsia="Calibri" w:hAnsi="Palatino Linotype" w:cs="Arial"/>
          <w:b/>
          <w:bCs/>
          <w:sz w:val="22"/>
        </w:rPr>
        <w:t>Conducta de la Autoridad:</w:t>
      </w:r>
      <w:r w:rsidRPr="006A1982">
        <w:rPr>
          <w:rFonts w:ascii="Palatino Linotype" w:eastAsia="Calibri" w:hAnsi="Palatino Linotype" w:cs="Arial"/>
          <w:sz w:val="22"/>
        </w:rPr>
        <w:t xml:space="preserve"> Las Acciones u omisiones realizadas en el procedimiento. Así como si la autoridad actuó con la debida diligencia.</w:t>
      </w:r>
    </w:p>
    <w:p w14:paraId="238BFA7B" w14:textId="77777777" w:rsidR="005B4984" w:rsidRPr="006A1982" w:rsidRDefault="005B4984" w:rsidP="00822AC9">
      <w:pPr>
        <w:pStyle w:val="Prrafodelista"/>
        <w:numPr>
          <w:ilvl w:val="1"/>
          <w:numId w:val="5"/>
        </w:numPr>
        <w:tabs>
          <w:tab w:val="left" w:pos="426"/>
        </w:tabs>
        <w:spacing w:line="360" w:lineRule="auto"/>
        <w:ind w:left="1134"/>
        <w:jc w:val="both"/>
        <w:rPr>
          <w:rFonts w:ascii="Palatino Linotype" w:hAnsi="Palatino Linotype"/>
          <w:color w:val="000000" w:themeColor="text1"/>
          <w:sz w:val="22"/>
        </w:rPr>
      </w:pPr>
      <w:r w:rsidRPr="006A1982">
        <w:rPr>
          <w:rFonts w:ascii="Palatino Linotype" w:eastAsia="Calibri" w:hAnsi="Palatino Linotype" w:cs="Arial"/>
          <w:b/>
          <w:bCs/>
          <w:sz w:val="22"/>
        </w:rPr>
        <w:t xml:space="preserve">La afectación generada en la situación jurídica de la persona involucrada en el proceso: </w:t>
      </w:r>
      <w:r w:rsidRPr="006A1982">
        <w:rPr>
          <w:rFonts w:ascii="Palatino Linotype" w:eastAsia="Calibri" w:hAnsi="Palatino Linotype" w:cs="Arial"/>
          <w:sz w:val="22"/>
        </w:rPr>
        <w:t>Violación a sus derechos humanos.</w:t>
      </w:r>
    </w:p>
    <w:p w14:paraId="4C150E3C" w14:textId="77777777" w:rsidR="005B4984" w:rsidRPr="006A1982"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5ECFED8F" w14:textId="77777777" w:rsidR="005B4984" w:rsidRPr="006A1982"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6A1982">
        <w:rPr>
          <w:rFonts w:ascii="Palatino Linotype" w:eastAsia="Calibri" w:hAnsi="Palatino Linotype" w:cs="Arial"/>
          <w:color w:val="000000" w:themeColor="text1"/>
        </w:rPr>
        <w:lastRenderedPageBreak/>
        <w:t xml:space="preserve">De </w:t>
      </w:r>
      <w:r w:rsidRPr="006A1982">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9D97804" w14:textId="77777777" w:rsidR="005B4984" w:rsidRPr="006A1982" w:rsidRDefault="005B4984" w:rsidP="005B4984">
      <w:pPr>
        <w:pStyle w:val="Prrafodelista"/>
        <w:tabs>
          <w:tab w:val="left" w:pos="426"/>
        </w:tabs>
        <w:spacing w:before="240" w:after="240" w:line="360" w:lineRule="auto"/>
        <w:ind w:left="0"/>
        <w:jc w:val="both"/>
        <w:rPr>
          <w:rFonts w:ascii="Palatino Linotype" w:hAnsi="Palatino Linotype"/>
        </w:rPr>
      </w:pPr>
    </w:p>
    <w:p w14:paraId="56DE0EF6" w14:textId="77777777" w:rsidR="005B4984" w:rsidRPr="006A1982"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6A1982">
        <w:rPr>
          <w:rFonts w:ascii="Palatino Linotype" w:eastAsia="Calibri" w:hAnsi="Palatino Linotype" w:cs="Arial"/>
        </w:rPr>
        <w:t xml:space="preserve">Argumento </w:t>
      </w:r>
      <w:r w:rsidRPr="006A1982">
        <w:rPr>
          <w:rFonts w:ascii="Palatino Linotype" w:hAnsi="Palatino Linotype"/>
        </w:rPr>
        <w:t xml:space="preserve">que encuentra sustento en la jurisprudencia P./J. 32/92 emitida por el Pleno de la Suprema Corte de Justicia de la Nación de rubro </w:t>
      </w:r>
      <w:r w:rsidRPr="006A1982">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6A1982">
        <w:rPr>
          <w:rStyle w:val="Refdenotaalpie"/>
          <w:rFonts w:ascii="Palatino Linotype" w:hAnsi="Palatino Linotype"/>
          <w:i/>
        </w:rPr>
        <w:footnoteReference w:id="2"/>
      </w:r>
      <w:r w:rsidRPr="006A1982">
        <w:rPr>
          <w:rFonts w:ascii="Palatino Linotype" w:hAnsi="Palatino Linotype"/>
        </w:rPr>
        <w:t>, visible en la Gaceta del Seminario Judicial de la Federación con el registro digital 205635.</w:t>
      </w:r>
    </w:p>
    <w:p w14:paraId="77F10E66" w14:textId="77777777" w:rsidR="005B4984" w:rsidRPr="006A1982"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6A1982">
        <w:rPr>
          <w:rFonts w:ascii="Palatino Linotype" w:eastAsia="Calibri" w:hAnsi="Palatino Linotype" w:cs="Arial"/>
        </w:rPr>
        <w:lastRenderedPageBreak/>
        <w:t xml:space="preserve">Razones </w:t>
      </w:r>
      <w:r w:rsidRPr="006A1982">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5C265FF" w14:textId="77777777" w:rsidR="005B4984" w:rsidRPr="006A1982" w:rsidRDefault="005B4984" w:rsidP="005B4984">
      <w:pPr>
        <w:pStyle w:val="Prrafodelista"/>
        <w:tabs>
          <w:tab w:val="left" w:pos="426"/>
        </w:tabs>
        <w:spacing w:before="240" w:after="240" w:line="360" w:lineRule="auto"/>
        <w:ind w:left="0"/>
        <w:jc w:val="both"/>
        <w:rPr>
          <w:rFonts w:ascii="Palatino Linotype" w:hAnsi="Palatino Linotype"/>
        </w:rPr>
      </w:pPr>
    </w:p>
    <w:p w14:paraId="2FE823E7" w14:textId="77777777" w:rsidR="005B4984" w:rsidRPr="006A1982"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6A1982">
        <w:rPr>
          <w:rFonts w:ascii="Palatino Linotype" w:eastAsia="Calibri" w:hAnsi="Palatino Linotype" w:cs="Arial"/>
        </w:rPr>
        <w:t xml:space="preserve">Al </w:t>
      </w:r>
      <w:r w:rsidRPr="006A1982">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77B612E1" w14:textId="77777777" w:rsidR="005B4984" w:rsidRPr="006A1982"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1EFF4A43" w14:textId="77777777" w:rsidR="005B4984" w:rsidRPr="006A1982" w:rsidRDefault="005B4984" w:rsidP="005B4984">
      <w:pPr>
        <w:pStyle w:val="Prrafodelista"/>
        <w:spacing w:line="276" w:lineRule="auto"/>
        <w:ind w:left="567" w:right="567"/>
        <w:jc w:val="both"/>
        <w:rPr>
          <w:rFonts w:ascii="Palatino Linotype" w:hAnsi="Palatino Linotype"/>
          <w:i/>
          <w:sz w:val="22"/>
        </w:rPr>
      </w:pPr>
      <w:r w:rsidRPr="006A1982">
        <w:rPr>
          <w:rFonts w:ascii="Palatino Linotype" w:hAnsi="Palatino Linotype"/>
          <w:b/>
          <w:i/>
          <w:sz w:val="22"/>
        </w:rPr>
        <w:t>PLAZO RAZONABLE PARA RESOLVER. DIMENSIÓN Y EFECTOS DE ESTE CONCEPTO CUANDO SE ADUCE EXCESIVA CARGA DE TRABAJO.</w:t>
      </w:r>
      <w:r w:rsidRPr="006A1982">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w:t>
      </w:r>
      <w:r w:rsidRPr="006A1982">
        <w:rPr>
          <w:rFonts w:ascii="Palatino Linotype" w:hAnsi="Palatino Linotype"/>
          <w:i/>
          <w:sz w:val="22"/>
        </w:rPr>
        <w:lastRenderedPageBreak/>
        <w:t>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6A1982">
        <w:rPr>
          <w:rStyle w:val="Refdenotaalpie"/>
          <w:rFonts w:ascii="Palatino Linotype" w:hAnsi="Palatino Linotype"/>
          <w:i/>
          <w:sz w:val="22"/>
        </w:rPr>
        <w:footnoteReference w:id="3"/>
      </w:r>
    </w:p>
    <w:p w14:paraId="42D09E04" w14:textId="77777777" w:rsidR="005B4984" w:rsidRPr="006A1982" w:rsidRDefault="005B4984" w:rsidP="005B4984">
      <w:pPr>
        <w:pStyle w:val="Prrafodelista"/>
        <w:spacing w:line="276" w:lineRule="auto"/>
        <w:ind w:left="567" w:right="567"/>
        <w:jc w:val="both"/>
        <w:rPr>
          <w:rFonts w:ascii="Palatino Linotype" w:hAnsi="Palatino Linotype"/>
          <w:i/>
          <w:sz w:val="22"/>
        </w:rPr>
      </w:pPr>
    </w:p>
    <w:p w14:paraId="584AE9B3" w14:textId="77777777" w:rsidR="005B4984" w:rsidRPr="006A1982" w:rsidRDefault="005B4984" w:rsidP="005B4984">
      <w:pPr>
        <w:pStyle w:val="Prrafodelista"/>
        <w:spacing w:line="276" w:lineRule="auto"/>
        <w:ind w:left="567" w:right="567"/>
        <w:jc w:val="both"/>
        <w:rPr>
          <w:rFonts w:ascii="Palatino Linotype" w:hAnsi="Palatino Linotype"/>
          <w:i/>
          <w:sz w:val="22"/>
        </w:rPr>
      </w:pPr>
      <w:r w:rsidRPr="006A1982">
        <w:rPr>
          <w:rFonts w:ascii="Palatino Linotype" w:hAnsi="Palatino Linotype"/>
          <w:b/>
          <w:i/>
          <w:sz w:val="22"/>
        </w:rPr>
        <w:t>PLAZO RAZONABLE PARA RESOLVER. CONCEPTO Y ELEMENTOS QUE LO INTEGRAN A LA LUZ DEL DERECHO INTERNACIONAL DE LOS DERECHOS HUMANOS.</w:t>
      </w:r>
      <w:r w:rsidRPr="006A1982">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w:t>
      </w:r>
      <w:r w:rsidRPr="006A1982">
        <w:rPr>
          <w:rFonts w:ascii="Palatino Linotype" w:hAnsi="Palatino Linotype"/>
          <w:i/>
          <w:sz w:val="22"/>
        </w:rPr>
        <w:lastRenderedPageBreak/>
        <w:t>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6A1982">
        <w:rPr>
          <w:rStyle w:val="Refdenotaalpie"/>
          <w:rFonts w:ascii="Palatino Linotype" w:hAnsi="Palatino Linotype"/>
          <w:i/>
          <w:sz w:val="22"/>
        </w:rPr>
        <w:footnoteReference w:id="4"/>
      </w:r>
    </w:p>
    <w:p w14:paraId="4CF46798" w14:textId="77777777" w:rsidR="005B4984" w:rsidRPr="006A1982"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287E293C" w14:textId="71676288" w:rsidR="005B4984" w:rsidRPr="006A1982"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6A1982">
        <w:rPr>
          <w:rFonts w:ascii="Palatino Linotype" w:eastAsia="Calibri" w:hAnsi="Palatino Linotype" w:cs="Arial"/>
          <w:color w:val="000000" w:themeColor="text1"/>
        </w:rPr>
        <w:t xml:space="preserve">Por </w:t>
      </w:r>
      <w:r w:rsidRPr="006A1982">
        <w:rPr>
          <w:rFonts w:ascii="Palatino Linotype" w:hAnsi="Palatino Linotype"/>
        </w:rPr>
        <w:t>ello, este Organismo Garante, comprometido con la tutela de los derechos humanos confiados, señala que este exceso del plazo legal para resolver el presente asunto, resulta de carác</w:t>
      </w:r>
      <w:r w:rsidR="003C3D7E" w:rsidRPr="006A1982">
        <w:rPr>
          <w:rFonts w:ascii="Palatino Linotype" w:hAnsi="Palatino Linotype"/>
        </w:rPr>
        <w:t>ter excepcional.</w:t>
      </w:r>
    </w:p>
    <w:p w14:paraId="1ED3544E" w14:textId="77777777" w:rsidR="00834419" w:rsidRPr="006A1982" w:rsidRDefault="00834419" w:rsidP="00834419">
      <w:pPr>
        <w:pStyle w:val="Prrafodelista"/>
        <w:tabs>
          <w:tab w:val="left" w:pos="426"/>
        </w:tabs>
        <w:spacing w:line="360" w:lineRule="auto"/>
        <w:ind w:left="0"/>
        <w:jc w:val="both"/>
        <w:rPr>
          <w:rFonts w:ascii="Palatino Linotype" w:hAnsi="Palatino Linotype"/>
          <w:color w:val="000000" w:themeColor="text1"/>
        </w:rPr>
      </w:pPr>
    </w:p>
    <w:p w14:paraId="263C0042" w14:textId="39CAB76F" w:rsidR="003C3D7E" w:rsidRPr="006A1982" w:rsidRDefault="009D4322" w:rsidP="003C3D7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A1982">
        <w:rPr>
          <w:rFonts w:ascii="Palatino Linotype" w:hAnsi="Palatino Linotype" w:cs="Arial"/>
          <w:color w:val="000000" w:themeColor="text1"/>
        </w:rPr>
        <w:t xml:space="preserve">El </w:t>
      </w:r>
      <w:r w:rsidR="00A03ABD" w:rsidRPr="006A1982">
        <w:rPr>
          <w:rFonts w:ascii="Palatino Linotype" w:hAnsi="Palatino Linotype" w:cs="Arial"/>
          <w:color w:val="000000" w:themeColor="text1"/>
        </w:rPr>
        <w:t>uno (01) de septiembre y seis (06) de noviembre</w:t>
      </w:r>
      <w:r w:rsidR="003C3D7E" w:rsidRPr="006A1982">
        <w:rPr>
          <w:rFonts w:ascii="Palatino Linotype" w:hAnsi="Palatino Linotype" w:cs="Arial"/>
          <w:color w:val="000000" w:themeColor="text1"/>
        </w:rPr>
        <w:t xml:space="preserve"> de dos mil veintitrés, se pusieron a la vista de</w:t>
      </w:r>
      <w:r w:rsidRPr="006A1982">
        <w:rPr>
          <w:rFonts w:ascii="Palatino Linotype" w:hAnsi="Palatino Linotype" w:cs="Arial"/>
          <w:color w:val="000000" w:themeColor="text1"/>
        </w:rPr>
        <w:t xml:space="preserve"> </w:t>
      </w:r>
      <w:r w:rsidR="003C3D7E" w:rsidRPr="006A1982">
        <w:rPr>
          <w:rFonts w:ascii="Palatino Linotype" w:hAnsi="Palatino Linotype" w:cs="Arial"/>
          <w:color w:val="000000" w:themeColor="text1"/>
        </w:rPr>
        <w:t>l</w:t>
      </w:r>
      <w:r w:rsidRPr="006A1982">
        <w:rPr>
          <w:rFonts w:ascii="Palatino Linotype" w:hAnsi="Palatino Linotype" w:cs="Arial"/>
          <w:color w:val="000000" w:themeColor="text1"/>
        </w:rPr>
        <w:t>a</w:t>
      </w:r>
      <w:r w:rsidR="003C3D7E" w:rsidRPr="006A1982">
        <w:rPr>
          <w:rFonts w:ascii="Palatino Linotype" w:hAnsi="Palatino Linotype" w:cs="Arial"/>
          <w:color w:val="000000" w:themeColor="text1"/>
        </w:rPr>
        <w:t xml:space="preserve"> </w:t>
      </w:r>
      <w:r w:rsidR="003C3D7E" w:rsidRPr="006A1982">
        <w:rPr>
          <w:rFonts w:ascii="Palatino Linotype" w:hAnsi="Palatino Linotype" w:cs="Arial"/>
          <w:b/>
          <w:color w:val="000000" w:themeColor="text1"/>
        </w:rPr>
        <w:t>RECURRENTE</w:t>
      </w:r>
      <w:r w:rsidR="003C3D7E" w:rsidRPr="006A1982">
        <w:rPr>
          <w:rFonts w:ascii="Palatino Linotype" w:hAnsi="Palatino Linotype" w:cs="Arial"/>
          <w:color w:val="000000" w:themeColor="text1"/>
        </w:rPr>
        <w:t xml:space="preserve"> los archivos presentados por el </w:t>
      </w:r>
      <w:r w:rsidR="003C3D7E" w:rsidRPr="006A1982">
        <w:rPr>
          <w:rFonts w:ascii="Palatino Linotype" w:hAnsi="Palatino Linotype" w:cs="Arial"/>
          <w:b/>
          <w:color w:val="000000" w:themeColor="text1"/>
        </w:rPr>
        <w:t>SUJETO OBLIGADO</w:t>
      </w:r>
      <w:r w:rsidRPr="006A1982">
        <w:rPr>
          <w:rFonts w:ascii="Palatino Linotype" w:hAnsi="Palatino Linotype" w:cs="Arial"/>
          <w:color w:val="000000" w:themeColor="text1"/>
        </w:rPr>
        <w:t>,</w:t>
      </w:r>
      <w:r w:rsidR="003C3D7E" w:rsidRPr="006A1982">
        <w:rPr>
          <w:rFonts w:ascii="Palatino Linotype" w:hAnsi="Palatino Linotype" w:cs="Arial"/>
          <w:color w:val="000000" w:themeColor="text1"/>
        </w:rPr>
        <w:t xml:space="preserve"> en vía de informe justificado,</w:t>
      </w:r>
      <w:r w:rsidRPr="006A1982">
        <w:rPr>
          <w:rFonts w:ascii="Palatino Linotype" w:hAnsi="Palatino Linotype" w:cs="Arial"/>
          <w:color w:val="000000" w:themeColor="text1"/>
        </w:rPr>
        <w:t xml:space="preserve"> sobre los recursos de revisión </w:t>
      </w:r>
      <w:r w:rsidR="008C4EF5" w:rsidRPr="006A1982">
        <w:rPr>
          <w:rFonts w:ascii="Palatino Linotype" w:eastAsia="Calibri" w:hAnsi="Palatino Linotype" w:cs="Arial"/>
          <w:b/>
          <w:color w:val="000000" w:themeColor="text1"/>
          <w:lang w:val="es-ES"/>
        </w:rPr>
        <w:t>07638/INFOEM/IP/RR/2022</w:t>
      </w:r>
      <w:r w:rsidRPr="006A1982">
        <w:rPr>
          <w:rFonts w:ascii="Palatino Linotype" w:eastAsia="Calibri" w:hAnsi="Palatino Linotype" w:cs="Arial"/>
          <w:b/>
          <w:color w:val="000000" w:themeColor="text1"/>
          <w:lang w:val="es-ES"/>
        </w:rPr>
        <w:t xml:space="preserve"> </w:t>
      </w:r>
      <w:r w:rsidRPr="006A1982">
        <w:rPr>
          <w:rFonts w:ascii="Palatino Linotype" w:eastAsia="Calibri" w:hAnsi="Palatino Linotype" w:cs="Arial"/>
          <w:color w:val="000000" w:themeColor="text1"/>
          <w:lang w:val="es-ES"/>
        </w:rPr>
        <w:t xml:space="preserve">y </w:t>
      </w:r>
      <w:r w:rsidR="008C4EF5" w:rsidRPr="006A1982">
        <w:rPr>
          <w:rFonts w:ascii="Palatino Linotype" w:eastAsia="Calibri" w:hAnsi="Palatino Linotype" w:cs="Arial"/>
          <w:b/>
          <w:color w:val="000000" w:themeColor="text1"/>
          <w:lang w:val="es-ES"/>
        </w:rPr>
        <w:t>07639/INFOEM/IP/RR/2022</w:t>
      </w:r>
      <w:r w:rsidRPr="006A1982">
        <w:rPr>
          <w:rFonts w:ascii="Palatino Linotype" w:eastAsia="Calibri" w:hAnsi="Palatino Linotype" w:cs="Arial"/>
          <w:b/>
          <w:color w:val="000000" w:themeColor="text1"/>
          <w:lang w:val="es-ES"/>
        </w:rPr>
        <w:t xml:space="preserve">, </w:t>
      </w:r>
      <w:r w:rsidR="003C3D7E" w:rsidRPr="006A1982">
        <w:rPr>
          <w:rFonts w:ascii="Palatino Linotype" w:hAnsi="Palatino Linotype" w:cs="Arial"/>
          <w:color w:val="000000" w:themeColor="text1"/>
        </w:rPr>
        <w:t xml:space="preserve">concediéndole un plazo de tres días para que manifestara lo que a su interés convenga; empero, se hace </w:t>
      </w:r>
      <w:r w:rsidR="003C3D7E" w:rsidRPr="006A1982">
        <w:rPr>
          <w:rFonts w:ascii="Palatino Linotype" w:hAnsi="Palatino Linotype" w:cs="Arial"/>
          <w:color w:val="000000" w:themeColor="text1"/>
        </w:rPr>
        <w:lastRenderedPageBreak/>
        <w:t xml:space="preserve">constar que </w:t>
      </w:r>
      <w:r w:rsidR="00A03ABD" w:rsidRPr="006A1982">
        <w:rPr>
          <w:rFonts w:ascii="Palatino Linotype" w:hAnsi="Palatino Linotype" w:cs="Arial"/>
          <w:color w:val="000000" w:themeColor="text1"/>
        </w:rPr>
        <w:t>el</w:t>
      </w:r>
      <w:r w:rsidR="003C3D7E" w:rsidRPr="006A1982">
        <w:rPr>
          <w:rFonts w:ascii="Palatino Linotype" w:hAnsi="Palatino Linotype" w:cs="Arial"/>
          <w:color w:val="000000" w:themeColor="text1"/>
        </w:rPr>
        <w:t xml:space="preserve"> particular no ejerció su derecho de réplica sobre los nuevos contenidos.</w:t>
      </w:r>
    </w:p>
    <w:p w14:paraId="24F9360B" w14:textId="77777777" w:rsidR="009D4322" w:rsidRPr="006A1982" w:rsidRDefault="009D4322" w:rsidP="009D432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41C6BFC" w14:textId="6952F051" w:rsidR="003C3D7E" w:rsidRPr="006A1982" w:rsidRDefault="00C763FD" w:rsidP="003C3D7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A1982">
        <w:rPr>
          <w:rFonts w:ascii="Palatino Linotype" w:hAnsi="Palatino Linotype" w:cs="Arial"/>
          <w:color w:val="000000" w:themeColor="text1"/>
        </w:rPr>
        <w:t>Finalmente, el</w:t>
      </w:r>
      <w:r w:rsidR="003C3D7E" w:rsidRPr="006A1982">
        <w:rPr>
          <w:rFonts w:ascii="Palatino Linotype" w:hAnsi="Palatino Linotype" w:cs="Arial"/>
          <w:color w:val="000000" w:themeColor="text1"/>
        </w:rPr>
        <w:t xml:space="preserve"> </w:t>
      </w:r>
      <w:r w:rsidR="00A03ABD" w:rsidRPr="006A1982">
        <w:rPr>
          <w:rFonts w:ascii="Palatino Linotype" w:hAnsi="Palatino Linotype" w:cs="Arial"/>
          <w:color w:val="000000" w:themeColor="text1"/>
        </w:rPr>
        <w:t>diez (10) de noviembre</w:t>
      </w:r>
      <w:r w:rsidR="003C3D7E" w:rsidRPr="006A1982">
        <w:rPr>
          <w:rFonts w:ascii="Palatino Linotype" w:hAnsi="Palatino Linotype" w:cs="Arial"/>
          <w:color w:val="000000" w:themeColor="text1"/>
        </w:rPr>
        <w:t xml:space="preserve"> de dos mil veintitrés, la Comisionada Ponente  decretó el cierre de</w:t>
      </w:r>
      <w:r w:rsidRPr="006A1982">
        <w:rPr>
          <w:rFonts w:ascii="Palatino Linotype" w:hAnsi="Palatino Linotype" w:cs="Arial"/>
          <w:color w:val="000000" w:themeColor="text1"/>
        </w:rPr>
        <w:t xml:space="preserve"> </w:t>
      </w:r>
      <w:r w:rsidR="003C3D7E" w:rsidRPr="006A1982">
        <w:rPr>
          <w:rFonts w:ascii="Palatino Linotype" w:hAnsi="Palatino Linotype" w:cs="Arial"/>
          <w:color w:val="000000" w:themeColor="text1"/>
        </w:rPr>
        <w:t>l</w:t>
      </w:r>
      <w:r w:rsidRPr="006A1982">
        <w:rPr>
          <w:rFonts w:ascii="Palatino Linotype" w:hAnsi="Palatino Linotype" w:cs="Arial"/>
          <w:color w:val="000000" w:themeColor="text1"/>
        </w:rPr>
        <w:t>os</w:t>
      </w:r>
      <w:r w:rsidR="003C3D7E" w:rsidRPr="006A1982">
        <w:rPr>
          <w:rFonts w:ascii="Palatino Linotype" w:hAnsi="Palatino Linotype" w:cs="Arial"/>
          <w:color w:val="000000" w:themeColor="text1"/>
        </w:rPr>
        <w:t xml:space="preserve"> periodo</w:t>
      </w:r>
      <w:r w:rsidRPr="006A1982">
        <w:rPr>
          <w:rFonts w:ascii="Palatino Linotype" w:hAnsi="Palatino Linotype" w:cs="Arial"/>
          <w:color w:val="000000" w:themeColor="text1"/>
        </w:rPr>
        <w:t>s</w:t>
      </w:r>
      <w:r w:rsidR="003C3D7E" w:rsidRPr="006A1982">
        <w:rPr>
          <w:rFonts w:ascii="Palatino Linotype" w:hAnsi="Palatino Linotype" w:cs="Arial"/>
          <w:color w:val="000000" w:themeColor="text1"/>
        </w:rPr>
        <w:t xml:space="preserve"> de instrucción, por lo que ordenó turnar los expedientes acumulados para su resolución, misma </w:t>
      </w:r>
      <w:r w:rsidR="00DE2780" w:rsidRPr="006A1982">
        <w:rPr>
          <w:rFonts w:ascii="Palatino Linotype" w:hAnsi="Palatino Linotype" w:cs="Arial"/>
          <w:color w:val="000000" w:themeColor="text1"/>
        </w:rPr>
        <w:t>que ahora se pronuncia; y --</w:t>
      </w:r>
    </w:p>
    <w:p w14:paraId="5FF57FB7" w14:textId="323587F5" w:rsidR="00C763FD" w:rsidRPr="006A1982" w:rsidRDefault="00C763FD">
      <w:pPr>
        <w:rPr>
          <w:rFonts w:ascii="Palatino Linotype" w:eastAsia="Calibri" w:hAnsi="Palatino Linotype" w:cs="Arial"/>
          <w:color w:val="000000" w:themeColor="text1"/>
          <w:lang w:val="es-ES"/>
        </w:rPr>
      </w:pPr>
    </w:p>
    <w:p w14:paraId="4AAD95D9" w14:textId="77777777" w:rsidR="00466C2B" w:rsidRPr="006A1982" w:rsidRDefault="00466C2B">
      <w:pPr>
        <w:rPr>
          <w:rFonts w:ascii="Palatino Linotype" w:eastAsia="Calibri" w:hAnsi="Palatino Linotype" w:cs="Arial"/>
          <w:color w:val="000000" w:themeColor="text1"/>
          <w:lang w:val="es-ES"/>
        </w:rPr>
      </w:pPr>
    </w:p>
    <w:p w14:paraId="5CB47E4D" w14:textId="226AFE73" w:rsidR="00C33279" w:rsidRPr="006A1982" w:rsidRDefault="007C0013" w:rsidP="00B31E90">
      <w:pPr>
        <w:pStyle w:val="Ttulo1"/>
        <w:spacing w:before="0"/>
        <w:jc w:val="center"/>
        <w:rPr>
          <w:b/>
          <w:color w:val="000000" w:themeColor="text1"/>
        </w:rPr>
      </w:pPr>
      <w:bookmarkStart w:id="5" w:name="_Toc88071777"/>
      <w:r w:rsidRPr="006A1982">
        <w:rPr>
          <w:b/>
          <w:color w:val="000000" w:themeColor="text1"/>
        </w:rPr>
        <w:t>C</w:t>
      </w:r>
      <w:r w:rsidR="00523A4D" w:rsidRPr="006A1982">
        <w:rPr>
          <w:b/>
          <w:color w:val="000000" w:themeColor="text1"/>
        </w:rPr>
        <w:t xml:space="preserve"> </w:t>
      </w:r>
      <w:r w:rsidRPr="006A1982">
        <w:rPr>
          <w:b/>
          <w:color w:val="000000" w:themeColor="text1"/>
        </w:rPr>
        <w:t>O</w:t>
      </w:r>
      <w:r w:rsidR="00523A4D" w:rsidRPr="006A1982">
        <w:rPr>
          <w:b/>
          <w:color w:val="000000" w:themeColor="text1"/>
        </w:rPr>
        <w:t xml:space="preserve"> </w:t>
      </w:r>
      <w:r w:rsidRPr="006A1982">
        <w:rPr>
          <w:b/>
          <w:color w:val="000000" w:themeColor="text1"/>
        </w:rPr>
        <w:t>N</w:t>
      </w:r>
      <w:r w:rsidR="00523A4D" w:rsidRPr="006A1982">
        <w:rPr>
          <w:b/>
          <w:color w:val="000000" w:themeColor="text1"/>
        </w:rPr>
        <w:t xml:space="preserve"> </w:t>
      </w:r>
      <w:r w:rsidRPr="006A1982">
        <w:rPr>
          <w:b/>
          <w:color w:val="000000" w:themeColor="text1"/>
        </w:rPr>
        <w:t>S</w:t>
      </w:r>
      <w:r w:rsidR="00523A4D" w:rsidRPr="006A1982">
        <w:rPr>
          <w:b/>
          <w:color w:val="000000" w:themeColor="text1"/>
        </w:rPr>
        <w:t xml:space="preserve"> </w:t>
      </w:r>
      <w:r w:rsidRPr="006A1982">
        <w:rPr>
          <w:b/>
          <w:color w:val="000000" w:themeColor="text1"/>
        </w:rPr>
        <w:t>I</w:t>
      </w:r>
      <w:r w:rsidR="00523A4D" w:rsidRPr="006A1982">
        <w:rPr>
          <w:b/>
          <w:color w:val="000000" w:themeColor="text1"/>
        </w:rPr>
        <w:t xml:space="preserve"> </w:t>
      </w:r>
      <w:r w:rsidRPr="006A1982">
        <w:rPr>
          <w:b/>
          <w:color w:val="000000" w:themeColor="text1"/>
        </w:rPr>
        <w:t>D</w:t>
      </w:r>
      <w:r w:rsidR="00523A4D" w:rsidRPr="006A1982">
        <w:rPr>
          <w:b/>
          <w:color w:val="000000" w:themeColor="text1"/>
        </w:rPr>
        <w:t xml:space="preserve"> </w:t>
      </w:r>
      <w:r w:rsidRPr="006A1982">
        <w:rPr>
          <w:b/>
          <w:color w:val="000000" w:themeColor="text1"/>
        </w:rPr>
        <w:t>E</w:t>
      </w:r>
      <w:r w:rsidR="00523A4D" w:rsidRPr="006A1982">
        <w:rPr>
          <w:b/>
          <w:color w:val="000000" w:themeColor="text1"/>
        </w:rPr>
        <w:t xml:space="preserve"> </w:t>
      </w:r>
      <w:r w:rsidRPr="006A1982">
        <w:rPr>
          <w:b/>
          <w:color w:val="000000" w:themeColor="text1"/>
        </w:rPr>
        <w:t>R</w:t>
      </w:r>
      <w:r w:rsidR="00523A4D" w:rsidRPr="006A1982">
        <w:rPr>
          <w:b/>
          <w:color w:val="000000" w:themeColor="text1"/>
        </w:rPr>
        <w:t xml:space="preserve"> </w:t>
      </w:r>
      <w:r w:rsidRPr="006A1982">
        <w:rPr>
          <w:b/>
          <w:color w:val="000000" w:themeColor="text1"/>
        </w:rPr>
        <w:t>A</w:t>
      </w:r>
      <w:r w:rsidR="00523A4D" w:rsidRPr="006A1982">
        <w:rPr>
          <w:b/>
          <w:color w:val="000000" w:themeColor="text1"/>
        </w:rPr>
        <w:t xml:space="preserve"> </w:t>
      </w:r>
      <w:r w:rsidRPr="006A1982">
        <w:rPr>
          <w:b/>
          <w:color w:val="000000" w:themeColor="text1"/>
        </w:rPr>
        <w:t>N</w:t>
      </w:r>
      <w:r w:rsidR="00523A4D" w:rsidRPr="006A1982">
        <w:rPr>
          <w:b/>
          <w:color w:val="000000" w:themeColor="text1"/>
        </w:rPr>
        <w:t xml:space="preserve"> </w:t>
      </w:r>
      <w:r w:rsidRPr="006A1982">
        <w:rPr>
          <w:b/>
          <w:color w:val="000000" w:themeColor="text1"/>
        </w:rPr>
        <w:t>D</w:t>
      </w:r>
      <w:r w:rsidR="00523A4D" w:rsidRPr="006A1982">
        <w:rPr>
          <w:b/>
          <w:color w:val="000000" w:themeColor="text1"/>
        </w:rPr>
        <w:t xml:space="preserve"> </w:t>
      </w:r>
      <w:r w:rsidRPr="006A1982">
        <w:rPr>
          <w:b/>
          <w:color w:val="000000" w:themeColor="text1"/>
        </w:rPr>
        <w:t>O</w:t>
      </w:r>
      <w:bookmarkEnd w:id="3"/>
      <w:bookmarkEnd w:id="4"/>
      <w:bookmarkEnd w:id="5"/>
    </w:p>
    <w:p w14:paraId="435CF9A4" w14:textId="77777777" w:rsidR="00FC1DA7" w:rsidRPr="006A1982" w:rsidRDefault="00FC1DA7" w:rsidP="00B31E90">
      <w:pPr>
        <w:rPr>
          <w:color w:val="000000" w:themeColor="text1"/>
          <w:lang w:eastAsia="en-US"/>
        </w:rPr>
      </w:pPr>
    </w:p>
    <w:p w14:paraId="6A126EA6" w14:textId="77777777" w:rsidR="00462DCD" w:rsidRPr="006A1982" w:rsidRDefault="00462DCD" w:rsidP="00B31E90">
      <w:pPr>
        <w:rPr>
          <w:color w:val="000000" w:themeColor="text1"/>
          <w:lang w:eastAsia="en-US"/>
        </w:rPr>
      </w:pPr>
    </w:p>
    <w:p w14:paraId="629A5BE2" w14:textId="1FC05436" w:rsidR="007C0013" w:rsidRPr="006A1982"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8071778"/>
      <w:r w:rsidRPr="006A1982">
        <w:rPr>
          <w:rFonts w:ascii="Palatino Linotype" w:hAnsi="Palatino Linotype"/>
          <w:b/>
          <w:color w:val="000000" w:themeColor="text1"/>
          <w:sz w:val="24"/>
        </w:rPr>
        <w:t>PRIMERO. De la competencia</w:t>
      </w:r>
      <w:bookmarkEnd w:id="6"/>
      <w:bookmarkEnd w:id="7"/>
      <w:bookmarkEnd w:id="8"/>
    </w:p>
    <w:p w14:paraId="0BF52B18" w14:textId="19547172" w:rsidR="005A228F" w:rsidRPr="006A1982"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6A1982">
        <w:rPr>
          <w:rFonts w:ascii="Palatino Linotype" w:eastAsia="Calibri" w:hAnsi="Palatino Linotype" w:cs="Times New Roman"/>
          <w:color w:val="000000" w:themeColor="text1"/>
          <w:lang w:val="es-ES"/>
        </w:rPr>
        <w:t xml:space="preserve">Este </w:t>
      </w:r>
      <w:r w:rsidR="00C763FD" w:rsidRPr="006A1982">
        <w:rPr>
          <w:rFonts w:ascii="Palatino Linotype" w:eastAsia="Calibri" w:hAnsi="Palatino Linotype"/>
          <w:color w:val="000000" w:themeColor="text1"/>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C763FD" w:rsidRPr="006A1982">
        <w:rPr>
          <w:rFonts w:ascii="Palatino Linotype" w:eastAsia="Calibri" w:hAnsi="Palatino Linotype" w:cs="Times New Roman"/>
          <w:color w:val="000000" w:themeColor="text1"/>
        </w:rPr>
        <w:t>.</w:t>
      </w:r>
    </w:p>
    <w:p w14:paraId="1956B329" w14:textId="77777777" w:rsidR="00B76C73" w:rsidRPr="006A1982"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6A1982"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8071779"/>
      <w:r w:rsidRPr="006A1982">
        <w:rPr>
          <w:rFonts w:ascii="Palatino Linotype" w:hAnsi="Palatino Linotype"/>
          <w:b/>
          <w:color w:val="000000" w:themeColor="text1"/>
          <w:sz w:val="24"/>
        </w:rPr>
        <w:t>SEGUNDO. De la oportunidad y proced</w:t>
      </w:r>
      <w:r w:rsidR="00F35C44" w:rsidRPr="006A1982">
        <w:rPr>
          <w:rFonts w:ascii="Palatino Linotype" w:hAnsi="Palatino Linotype"/>
          <w:b/>
          <w:color w:val="000000" w:themeColor="text1"/>
          <w:sz w:val="24"/>
        </w:rPr>
        <w:t>encia</w:t>
      </w:r>
      <w:r w:rsidRPr="006A1982">
        <w:rPr>
          <w:rFonts w:ascii="Palatino Linotype" w:hAnsi="Palatino Linotype"/>
          <w:b/>
          <w:color w:val="000000" w:themeColor="text1"/>
          <w:sz w:val="24"/>
        </w:rPr>
        <w:t>.</w:t>
      </w:r>
      <w:bookmarkEnd w:id="9"/>
      <w:bookmarkEnd w:id="10"/>
      <w:bookmarkEnd w:id="11"/>
    </w:p>
    <w:p w14:paraId="212C17F2" w14:textId="41237AC3" w:rsidR="00DE2780" w:rsidRPr="006A1982" w:rsidRDefault="009F543A" w:rsidP="00DE2780">
      <w:pPr>
        <w:numPr>
          <w:ilvl w:val="0"/>
          <w:numId w:val="1"/>
        </w:numPr>
        <w:tabs>
          <w:tab w:val="left" w:pos="426"/>
        </w:tabs>
        <w:spacing w:line="360" w:lineRule="auto"/>
        <w:ind w:right="49"/>
        <w:contextualSpacing/>
        <w:jc w:val="both"/>
        <w:rPr>
          <w:rFonts w:ascii="Palatino Linotype" w:eastAsia="Times New Roman" w:hAnsi="Palatino Linotype" w:cs="Times New Roman"/>
        </w:rPr>
      </w:pPr>
      <w:r w:rsidRPr="006A1982">
        <w:rPr>
          <w:rFonts w:ascii="Palatino Linotype" w:eastAsia="Calibri" w:hAnsi="Palatino Linotype" w:cs="Arial"/>
          <w:color w:val="000000" w:themeColor="text1"/>
        </w:rPr>
        <w:t>Los</w:t>
      </w:r>
      <w:r w:rsidR="003E6D0F" w:rsidRPr="006A1982">
        <w:rPr>
          <w:rFonts w:ascii="Palatino Linotype" w:eastAsia="Calibri" w:hAnsi="Palatino Linotype" w:cs="Arial"/>
          <w:color w:val="000000" w:themeColor="text1"/>
        </w:rPr>
        <w:t xml:space="preserve"> </w:t>
      </w:r>
      <w:r w:rsidR="008A7F1F" w:rsidRPr="006A1982">
        <w:rPr>
          <w:rFonts w:ascii="Palatino Linotype" w:eastAsia="Calibri" w:hAnsi="Palatino Linotype" w:cs="Arial"/>
        </w:rPr>
        <w:t>medio</w:t>
      </w:r>
      <w:r w:rsidRPr="006A1982">
        <w:rPr>
          <w:rFonts w:ascii="Palatino Linotype" w:eastAsia="Calibri" w:hAnsi="Palatino Linotype" w:cs="Arial"/>
        </w:rPr>
        <w:t>s</w:t>
      </w:r>
      <w:r w:rsidR="008A7F1F" w:rsidRPr="006A1982">
        <w:rPr>
          <w:rFonts w:ascii="Palatino Linotype" w:eastAsia="Calibri" w:hAnsi="Palatino Linotype" w:cs="Arial"/>
        </w:rPr>
        <w:t xml:space="preserve"> de impugnación fue</w:t>
      </w:r>
      <w:r w:rsidRPr="006A1982">
        <w:rPr>
          <w:rFonts w:ascii="Palatino Linotype" w:eastAsia="Calibri" w:hAnsi="Palatino Linotype" w:cs="Arial"/>
        </w:rPr>
        <w:t>ron</w:t>
      </w:r>
      <w:r w:rsidR="008A7F1F" w:rsidRPr="006A1982">
        <w:rPr>
          <w:rFonts w:ascii="Palatino Linotype" w:eastAsia="Calibri" w:hAnsi="Palatino Linotype" w:cs="Arial"/>
        </w:rPr>
        <w:t xml:space="preserve"> presentado</w:t>
      </w:r>
      <w:r w:rsidRPr="006A1982">
        <w:rPr>
          <w:rFonts w:ascii="Palatino Linotype" w:eastAsia="Calibri" w:hAnsi="Palatino Linotype" w:cs="Arial"/>
        </w:rPr>
        <w:t>s</w:t>
      </w:r>
      <w:r w:rsidR="008A7F1F" w:rsidRPr="006A1982">
        <w:rPr>
          <w:rFonts w:ascii="Palatino Linotype" w:eastAsia="Calibri" w:hAnsi="Palatino Linotype" w:cs="Arial"/>
        </w:rPr>
        <w:t xml:space="preserve"> a través del SAIMEX</w:t>
      </w:r>
      <w:r w:rsidR="008A7F1F" w:rsidRPr="006A1982">
        <w:rPr>
          <w:rFonts w:ascii="Palatino Linotype" w:eastAsia="Calibri" w:hAnsi="Palatino Linotype" w:cs="Arial"/>
          <w:b/>
        </w:rPr>
        <w:t>,</w:t>
      </w:r>
      <w:r w:rsidR="008A7F1F" w:rsidRPr="006A1982">
        <w:rPr>
          <w:rFonts w:ascii="Palatino Linotype" w:eastAsia="Calibri" w:hAnsi="Palatino Linotype" w:cs="Arial"/>
        </w:rPr>
        <w:t xml:space="preserve"> en </w:t>
      </w:r>
      <w:r w:rsidRPr="006A1982">
        <w:rPr>
          <w:rFonts w:ascii="Palatino Linotype" w:eastAsia="Calibri" w:hAnsi="Palatino Linotype" w:cs="Arial"/>
        </w:rPr>
        <w:t>los</w:t>
      </w:r>
      <w:r w:rsidR="008A7F1F" w:rsidRPr="006A1982">
        <w:rPr>
          <w:rFonts w:ascii="Palatino Linotype" w:eastAsia="Calibri" w:hAnsi="Palatino Linotype" w:cs="Arial"/>
        </w:rPr>
        <w:t xml:space="preserve"> formato</w:t>
      </w:r>
      <w:r w:rsidRPr="006A1982">
        <w:rPr>
          <w:rFonts w:ascii="Palatino Linotype" w:eastAsia="Calibri" w:hAnsi="Palatino Linotype" w:cs="Arial"/>
        </w:rPr>
        <w:t>s</w:t>
      </w:r>
      <w:r w:rsidR="008A7F1F" w:rsidRPr="006A1982">
        <w:rPr>
          <w:rFonts w:ascii="Palatino Linotype" w:eastAsia="Calibri" w:hAnsi="Palatino Linotype" w:cs="Arial"/>
        </w:rPr>
        <w:t xml:space="preserve"> previamente aprobado</w:t>
      </w:r>
      <w:r w:rsidRPr="006A1982">
        <w:rPr>
          <w:rFonts w:ascii="Palatino Linotype" w:eastAsia="Calibri" w:hAnsi="Palatino Linotype" w:cs="Arial"/>
        </w:rPr>
        <w:t>s</w:t>
      </w:r>
      <w:r w:rsidR="008A7F1F" w:rsidRPr="006A1982">
        <w:rPr>
          <w:rFonts w:ascii="Palatino Linotype" w:eastAsia="Calibri" w:hAnsi="Palatino Linotype" w:cs="Arial"/>
        </w:rPr>
        <w:t xml:space="preserve"> para tal efecto y dentro del plazo legal de quince </w:t>
      </w:r>
      <w:r w:rsidR="008A7F1F" w:rsidRPr="006A1982">
        <w:rPr>
          <w:rFonts w:ascii="Palatino Linotype" w:eastAsia="Calibri" w:hAnsi="Palatino Linotype" w:cs="Arial"/>
        </w:rPr>
        <w:lastRenderedPageBreak/>
        <w:t xml:space="preserve">días hábiles otorgados; para el caso en particular es de señalar que si el </w:t>
      </w:r>
      <w:r w:rsidR="008A7F1F" w:rsidRPr="006A1982">
        <w:rPr>
          <w:rFonts w:ascii="Palatino Linotype" w:eastAsia="Calibri" w:hAnsi="Palatino Linotype" w:cs="Arial"/>
          <w:b/>
        </w:rPr>
        <w:t>SUJETO OBLIGADO</w:t>
      </w:r>
      <w:r w:rsidR="008A7F1F" w:rsidRPr="006A1982">
        <w:rPr>
          <w:rFonts w:ascii="Palatino Linotype" w:eastAsia="Calibri" w:hAnsi="Palatino Linotype" w:cs="Arial"/>
        </w:rPr>
        <w:t xml:space="preserve"> entregó respuesta</w:t>
      </w:r>
      <w:r w:rsidRPr="006A1982">
        <w:rPr>
          <w:rFonts w:ascii="Palatino Linotype" w:eastAsia="Calibri" w:hAnsi="Palatino Linotype" w:cs="Arial"/>
        </w:rPr>
        <w:t>s</w:t>
      </w:r>
      <w:r w:rsidR="008A7F1F" w:rsidRPr="006A1982">
        <w:rPr>
          <w:rFonts w:ascii="Palatino Linotype" w:eastAsia="Calibri" w:hAnsi="Palatino Linotype" w:cs="Arial"/>
        </w:rPr>
        <w:t xml:space="preserve"> el </w:t>
      </w:r>
      <w:r w:rsidR="00A03ABD" w:rsidRPr="006A1982">
        <w:rPr>
          <w:rFonts w:ascii="Palatino Linotype" w:eastAsia="Calibri" w:hAnsi="Palatino Linotype" w:cs="Arial"/>
        </w:rPr>
        <w:t>diez (10) de mayo</w:t>
      </w:r>
      <w:r w:rsidR="00DE2780" w:rsidRPr="006A1982">
        <w:rPr>
          <w:rFonts w:ascii="Palatino Linotype" w:eastAsia="Calibri" w:hAnsi="Palatino Linotype" w:cs="Arial"/>
        </w:rPr>
        <w:t xml:space="preserve"> </w:t>
      </w:r>
      <w:r w:rsidR="00834419" w:rsidRPr="006A1982">
        <w:rPr>
          <w:rFonts w:ascii="Palatino Linotype" w:eastAsia="Calibri" w:hAnsi="Palatino Linotype" w:cs="Arial"/>
        </w:rPr>
        <w:t>de dos mil veintidós</w:t>
      </w:r>
      <w:r w:rsidR="008A7F1F" w:rsidRPr="006A1982">
        <w:rPr>
          <w:rFonts w:ascii="Palatino Linotype" w:eastAsia="Calibri" w:hAnsi="Palatino Linotype" w:cs="Arial"/>
        </w:rPr>
        <w:t xml:space="preserve">, el plazo para interponer </w:t>
      </w:r>
      <w:r w:rsidR="003C3D7E" w:rsidRPr="006A1982">
        <w:rPr>
          <w:rFonts w:ascii="Palatino Linotype" w:eastAsia="Calibri" w:hAnsi="Palatino Linotype" w:cs="Arial"/>
        </w:rPr>
        <w:t>los</w:t>
      </w:r>
      <w:r w:rsidR="008A7F1F" w:rsidRPr="006A1982">
        <w:rPr>
          <w:rFonts w:ascii="Palatino Linotype" w:eastAsia="Calibri" w:hAnsi="Palatino Linotype" w:cs="Arial"/>
        </w:rPr>
        <w:t xml:space="preserve"> recurso</w:t>
      </w:r>
      <w:r w:rsidR="003C3D7E" w:rsidRPr="006A1982">
        <w:rPr>
          <w:rFonts w:ascii="Palatino Linotype" w:eastAsia="Calibri" w:hAnsi="Palatino Linotype" w:cs="Arial"/>
        </w:rPr>
        <w:t>s</w:t>
      </w:r>
      <w:r w:rsidR="008A7F1F" w:rsidRPr="006A1982">
        <w:rPr>
          <w:rFonts w:ascii="Palatino Linotype" w:eastAsia="Calibri" w:hAnsi="Palatino Linotype" w:cs="Arial"/>
        </w:rPr>
        <w:t xml:space="preserve"> de revisión trascurrió del</w:t>
      </w:r>
      <w:r w:rsidR="00CC0523" w:rsidRPr="006A1982">
        <w:rPr>
          <w:rFonts w:ascii="Palatino Linotype" w:eastAsia="Calibri" w:hAnsi="Palatino Linotype" w:cs="Arial"/>
        </w:rPr>
        <w:t xml:space="preserve"> </w:t>
      </w:r>
      <w:r w:rsidR="00A03ABD" w:rsidRPr="006A1982">
        <w:rPr>
          <w:rFonts w:ascii="Palatino Linotype" w:eastAsia="Calibri" w:hAnsi="Palatino Linotype" w:cs="Arial"/>
        </w:rPr>
        <w:t>once (11) al treinta y uno (31) de mayo</w:t>
      </w:r>
      <w:r w:rsidR="00834419" w:rsidRPr="006A1982">
        <w:rPr>
          <w:rFonts w:ascii="Palatino Linotype" w:eastAsia="Calibri" w:hAnsi="Palatino Linotype" w:cs="Arial"/>
        </w:rPr>
        <w:t xml:space="preserve"> de dos mil veintidós</w:t>
      </w:r>
      <w:r w:rsidR="008A7F1F" w:rsidRPr="006A1982">
        <w:rPr>
          <w:rFonts w:ascii="Palatino Linotype" w:eastAsia="Calibri" w:hAnsi="Palatino Linotype" w:cs="Arial"/>
        </w:rPr>
        <w:t xml:space="preserve">; sin contemplar en el cómputo los </w:t>
      </w:r>
      <w:r w:rsidR="00CC0523" w:rsidRPr="006A1982">
        <w:rPr>
          <w:rFonts w:ascii="Palatino Linotype" w:eastAsia="Calibri" w:hAnsi="Palatino Linotype" w:cs="Arial"/>
        </w:rPr>
        <w:t>sábados</w:t>
      </w:r>
      <w:r w:rsidR="00C763FD" w:rsidRPr="006A1982">
        <w:rPr>
          <w:rFonts w:ascii="Palatino Linotype" w:eastAsia="Calibri" w:hAnsi="Palatino Linotype" w:cs="Arial"/>
        </w:rPr>
        <w:t xml:space="preserve"> y</w:t>
      </w:r>
      <w:r w:rsidR="00C26595" w:rsidRPr="006A1982">
        <w:rPr>
          <w:rFonts w:ascii="Palatino Linotype" w:eastAsia="Calibri" w:hAnsi="Palatino Linotype" w:cs="Arial"/>
        </w:rPr>
        <w:t xml:space="preserve"> domingos</w:t>
      </w:r>
      <w:r w:rsidR="008A7F1F" w:rsidRPr="006A1982">
        <w:rPr>
          <w:rFonts w:ascii="Palatino Linotype" w:eastAsia="Calibri" w:hAnsi="Palatino Linotype" w:cs="Arial"/>
        </w:rPr>
        <w:t>, en términos del artículo 3, fracción X, de la Ley de Transparencia y Acceso a la Información Pública del Estado de México y Municipios.</w:t>
      </w:r>
    </w:p>
    <w:p w14:paraId="417C4F7A" w14:textId="77777777" w:rsidR="00DE2780" w:rsidRPr="006A1982" w:rsidRDefault="00DE2780" w:rsidP="00DE2780">
      <w:pPr>
        <w:tabs>
          <w:tab w:val="left" w:pos="426"/>
        </w:tabs>
        <w:spacing w:line="360" w:lineRule="auto"/>
        <w:ind w:right="49"/>
        <w:contextualSpacing/>
        <w:jc w:val="both"/>
        <w:rPr>
          <w:rFonts w:ascii="Palatino Linotype" w:eastAsia="Times New Roman" w:hAnsi="Palatino Linotype" w:cs="Times New Roman"/>
        </w:rPr>
      </w:pPr>
    </w:p>
    <w:p w14:paraId="16058F7C" w14:textId="77FF22BE" w:rsidR="009F543A" w:rsidRPr="006A1982" w:rsidRDefault="00D25B88" w:rsidP="00BB2287">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color w:val="000000" w:themeColor="text1"/>
          <w:lang w:eastAsia="es-MX"/>
        </w:rPr>
      </w:pPr>
      <w:r w:rsidRPr="006A1982">
        <w:rPr>
          <w:rFonts w:ascii="Palatino Linotype" w:eastAsia="Calibri" w:hAnsi="Palatino Linotype" w:cs="Arial"/>
        </w:rPr>
        <w:t xml:space="preserve">Luego entonces, si los recursos de revisión acumulados fueron interpuestos el </w:t>
      </w:r>
      <w:r w:rsidR="00A03ABD" w:rsidRPr="006A1982">
        <w:rPr>
          <w:rFonts w:ascii="Palatino Linotype" w:eastAsia="Calibri" w:hAnsi="Palatino Linotype" w:cs="Arial"/>
        </w:rPr>
        <w:t>once (11) de mayo</w:t>
      </w:r>
      <w:r w:rsidRPr="006A1982">
        <w:rPr>
          <w:rFonts w:ascii="Palatino Linotype" w:eastAsia="Calibri" w:hAnsi="Palatino Linotype" w:cs="Arial"/>
        </w:rPr>
        <w:t xml:space="preserve"> de dos mil veintidós, éstos se encuentran dentro de los márgenes temporales previstos en el artículo 178 de la Ley de Transparencia y Acceso a la Información Pública del Estado de México y Municipios</w:t>
      </w:r>
      <w:r w:rsidRPr="006A1982">
        <w:rPr>
          <w:rFonts w:ascii="Palatino Linotype" w:eastAsia="Calibri" w:hAnsi="Palatino Linotype" w:cs="Arial"/>
          <w:b/>
        </w:rPr>
        <w:t xml:space="preserve"> </w:t>
      </w:r>
      <w:r w:rsidRPr="006A1982">
        <w:rPr>
          <w:rFonts w:ascii="Palatino Linotype" w:eastAsia="Calibri" w:hAnsi="Palatino Linotype" w:cs="Arial"/>
        </w:rPr>
        <w:t>vigente.</w:t>
      </w:r>
    </w:p>
    <w:p w14:paraId="515C7121" w14:textId="77777777" w:rsidR="00BB2287" w:rsidRPr="006A1982" w:rsidRDefault="00BB2287" w:rsidP="00BB2287">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52DD5993" w14:textId="5334D2F1" w:rsidR="005F1362" w:rsidRPr="006A1982"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6A1982">
        <w:rPr>
          <w:rFonts w:ascii="Palatino Linotype" w:eastAsia="Calibri" w:hAnsi="Palatino Linotype" w:cs="Arial"/>
          <w:color w:val="000000" w:themeColor="text1"/>
        </w:rPr>
        <w:t xml:space="preserve">Consecuencia de lo anterior, </w:t>
      </w:r>
      <w:r w:rsidR="00566BC5" w:rsidRPr="006A1982">
        <w:rPr>
          <w:rFonts w:ascii="Palatino Linotype" w:eastAsia="Calibri" w:hAnsi="Palatino Linotype" w:cs="Arial"/>
          <w:color w:val="000000" w:themeColor="text1"/>
        </w:rPr>
        <w:t>este Órgano Garante</w:t>
      </w:r>
      <w:r w:rsidRPr="006A1982">
        <w:rPr>
          <w:rFonts w:ascii="Palatino Linotype" w:eastAsia="Calibri" w:hAnsi="Palatino Linotype" w:cs="Arial"/>
          <w:color w:val="000000" w:themeColor="text1"/>
        </w:rPr>
        <w:t xml:space="preserve"> advierte que </w:t>
      </w:r>
      <w:r w:rsidR="00C26595" w:rsidRPr="006A1982">
        <w:rPr>
          <w:rFonts w:ascii="Palatino Linotype" w:eastAsia="Calibri" w:hAnsi="Palatino Linotype" w:cs="Arial"/>
          <w:color w:val="000000" w:themeColor="text1"/>
        </w:rPr>
        <w:t>los</w:t>
      </w:r>
      <w:r w:rsidR="00540208" w:rsidRPr="006A1982">
        <w:rPr>
          <w:rFonts w:ascii="Palatino Linotype" w:eastAsia="Calibri" w:hAnsi="Palatino Linotype" w:cs="Arial"/>
          <w:color w:val="000000" w:themeColor="text1"/>
        </w:rPr>
        <w:t xml:space="preserve"> </w:t>
      </w:r>
      <w:r w:rsidR="00FB2EE1" w:rsidRPr="006A1982">
        <w:rPr>
          <w:rFonts w:ascii="Palatino Linotype" w:eastAsia="Calibri" w:hAnsi="Palatino Linotype" w:cs="Arial"/>
          <w:color w:val="000000" w:themeColor="text1"/>
        </w:rPr>
        <w:t>escrito</w:t>
      </w:r>
      <w:r w:rsidR="00C26595" w:rsidRPr="006A1982">
        <w:rPr>
          <w:rFonts w:ascii="Palatino Linotype" w:eastAsia="Calibri" w:hAnsi="Palatino Linotype" w:cs="Arial"/>
          <w:color w:val="000000" w:themeColor="text1"/>
        </w:rPr>
        <w:t>s</w:t>
      </w:r>
      <w:r w:rsidR="00FB2EE1" w:rsidRPr="006A1982">
        <w:rPr>
          <w:rFonts w:ascii="Palatino Linotype" w:eastAsia="Calibri" w:hAnsi="Palatino Linotype" w:cs="Arial"/>
          <w:color w:val="000000" w:themeColor="text1"/>
        </w:rPr>
        <w:t xml:space="preserve"> </w:t>
      </w:r>
      <w:r w:rsidR="00540208" w:rsidRPr="006A1982">
        <w:rPr>
          <w:rFonts w:ascii="Palatino Linotype" w:eastAsia="Calibri" w:hAnsi="Palatino Linotype" w:cs="Arial"/>
          <w:color w:val="000000" w:themeColor="text1"/>
        </w:rPr>
        <w:t>contiene</w:t>
      </w:r>
      <w:r w:rsidR="00C26595" w:rsidRPr="006A1982">
        <w:rPr>
          <w:rFonts w:ascii="Palatino Linotype" w:eastAsia="Calibri" w:hAnsi="Palatino Linotype" w:cs="Arial"/>
          <w:color w:val="000000" w:themeColor="text1"/>
        </w:rPr>
        <w:t>n</w:t>
      </w:r>
      <w:r w:rsidR="00540208" w:rsidRPr="006A1982">
        <w:rPr>
          <w:rFonts w:ascii="Palatino Linotype" w:eastAsia="Calibri" w:hAnsi="Palatino Linotype" w:cs="Arial"/>
          <w:color w:val="000000" w:themeColor="text1"/>
        </w:rPr>
        <w:t xml:space="preserve"> las formalidades previstas por el artículo 180</w:t>
      </w:r>
      <w:r w:rsidR="00FB2EE1" w:rsidRPr="006A1982">
        <w:rPr>
          <w:rFonts w:ascii="Palatino Linotype" w:eastAsia="Calibri" w:hAnsi="Palatino Linotype" w:cs="Arial"/>
          <w:color w:val="000000" w:themeColor="text1"/>
        </w:rPr>
        <w:t>,</w:t>
      </w:r>
      <w:r w:rsidR="00540208" w:rsidRPr="006A1982">
        <w:rPr>
          <w:rFonts w:ascii="Palatino Linotype" w:eastAsia="Calibri" w:hAnsi="Palatino Linotype" w:cs="Arial"/>
          <w:color w:val="000000" w:themeColor="text1"/>
        </w:rPr>
        <w:t xml:space="preserve"> último párrafo</w:t>
      </w:r>
      <w:r w:rsidR="00FB2EE1" w:rsidRPr="006A1982">
        <w:rPr>
          <w:rFonts w:ascii="Palatino Linotype" w:eastAsia="Calibri" w:hAnsi="Palatino Linotype" w:cs="Arial"/>
          <w:color w:val="000000" w:themeColor="text1"/>
        </w:rPr>
        <w:t>,</w:t>
      </w:r>
      <w:r w:rsidR="00540208" w:rsidRPr="006A1982">
        <w:rPr>
          <w:rFonts w:ascii="Palatino Linotype" w:eastAsia="Calibri" w:hAnsi="Palatino Linotype" w:cs="Arial"/>
          <w:color w:val="000000" w:themeColor="text1"/>
        </w:rPr>
        <w:t xml:space="preserve"> de la Ley </w:t>
      </w:r>
      <w:r w:rsidR="004911B6" w:rsidRPr="006A1982">
        <w:rPr>
          <w:rFonts w:ascii="Palatino Linotype" w:eastAsia="Calibri" w:hAnsi="Palatino Linotype" w:cs="Arial"/>
          <w:color w:val="000000" w:themeColor="text1"/>
        </w:rPr>
        <w:t>de Transparencia y Acceso a la Información Pública del Estado de México y Municipios</w:t>
      </w:r>
      <w:r w:rsidR="00540208" w:rsidRPr="006A1982">
        <w:rPr>
          <w:rFonts w:ascii="Palatino Linotype" w:eastAsia="Calibri" w:hAnsi="Palatino Linotype" w:cs="Arial"/>
          <w:color w:val="000000" w:themeColor="text1"/>
        </w:rPr>
        <w:t xml:space="preserve">, por lo que es procedente que </w:t>
      </w:r>
      <w:r w:rsidR="004911B6" w:rsidRPr="006A1982">
        <w:rPr>
          <w:rFonts w:ascii="Palatino Linotype" w:eastAsia="Calibri" w:hAnsi="Palatino Linotype" w:cs="Arial"/>
          <w:color w:val="000000" w:themeColor="text1"/>
        </w:rPr>
        <w:t>e</w:t>
      </w:r>
      <w:r w:rsidR="00540208" w:rsidRPr="006A1982">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6A1982">
        <w:rPr>
          <w:rFonts w:ascii="Palatino Linotype" w:eastAsia="Calibri" w:hAnsi="Palatino Linotype" w:cs="Arial"/>
          <w:color w:val="000000" w:themeColor="text1"/>
        </w:rPr>
        <w:t xml:space="preserve">Municipios, conozca y resuelva </w:t>
      </w:r>
      <w:r w:rsidR="00C26595" w:rsidRPr="006A1982">
        <w:rPr>
          <w:rFonts w:ascii="Palatino Linotype" w:eastAsia="Calibri" w:hAnsi="Palatino Linotype" w:cs="Arial"/>
          <w:color w:val="000000" w:themeColor="text1"/>
        </w:rPr>
        <w:t>los</w:t>
      </w:r>
      <w:r w:rsidR="00540208" w:rsidRPr="006A1982">
        <w:rPr>
          <w:rFonts w:ascii="Palatino Linotype" w:eastAsia="Calibri" w:hAnsi="Palatino Linotype" w:cs="Arial"/>
          <w:color w:val="000000" w:themeColor="text1"/>
        </w:rPr>
        <w:t xml:space="preserve"> presente</w:t>
      </w:r>
      <w:r w:rsidR="00C26595" w:rsidRPr="006A1982">
        <w:rPr>
          <w:rFonts w:ascii="Palatino Linotype" w:eastAsia="Calibri" w:hAnsi="Palatino Linotype" w:cs="Arial"/>
          <w:color w:val="000000" w:themeColor="text1"/>
        </w:rPr>
        <w:t>s</w:t>
      </w:r>
      <w:r w:rsidR="00540208" w:rsidRPr="006A1982">
        <w:rPr>
          <w:rFonts w:ascii="Palatino Linotype" w:eastAsia="Calibri" w:hAnsi="Palatino Linotype" w:cs="Arial"/>
          <w:color w:val="000000" w:themeColor="text1"/>
        </w:rPr>
        <w:t xml:space="preserve"> recurso</w:t>
      </w:r>
      <w:r w:rsidR="00C26595" w:rsidRPr="006A1982">
        <w:rPr>
          <w:rFonts w:ascii="Palatino Linotype" w:eastAsia="Calibri" w:hAnsi="Palatino Linotype" w:cs="Arial"/>
          <w:color w:val="000000" w:themeColor="text1"/>
        </w:rPr>
        <w:t>s de revisión acumulados</w:t>
      </w:r>
      <w:r w:rsidR="00540208" w:rsidRPr="006A1982">
        <w:rPr>
          <w:rFonts w:ascii="Palatino Linotype" w:eastAsia="Calibri" w:hAnsi="Palatino Linotype" w:cs="Arial"/>
          <w:color w:val="000000" w:themeColor="text1"/>
        </w:rPr>
        <w:t>.</w:t>
      </w:r>
    </w:p>
    <w:p w14:paraId="316CB621" w14:textId="77777777" w:rsidR="00710B50" w:rsidRPr="006A1982"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6A1982"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2" w:name="_Toc88071780"/>
      <w:r w:rsidRPr="006A1982">
        <w:rPr>
          <w:rFonts w:ascii="Palatino Linotype" w:hAnsi="Palatino Linotype"/>
          <w:b/>
          <w:color w:val="000000" w:themeColor="text1"/>
        </w:rPr>
        <w:t xml:space="preserve">TERCERO. </w:t>
      </w:r>
      <w:r w:rsidR="00D5750C" w:rsidRPr="006A1982">
        <w:rPr>
          <w:rFonts w:ascii="Palatino Linotype" w:hAnsi="Palatino Linotype"/>
          <w:b/>
          <w:color w:val="000000" w:themeColor="text1"/>
        </w:rPr>
        <w:t xml:space="preserve">Del planteamiento de la </w:t>
      </w:r>
      <w:r w:rsidR="00D5750C" w:rsidRPr="006A1982">
        <w:rPr>
          <w:rFonts w:ascii="Palatino Linotype" w:hAnsi="Palatino Linotype"/>
          <w:b/>
          <w:i/>
          <w:color w:val="000000" w:themeColor="text1"/>
        </w:rPr>
        <w:t>Litis</w:t>
      </w:r>
      <w:r w:rsidRPr="006A1982">
        <w:rPr>
          <w:rFonts w:ascii="Palatino Linotype" w:hAnsi="Palatino Linotype"/>
          <w:b/>
          <w:color w:val="000000" w:themeColor="text1"/>
        </w:rPr>
        <w:t>.</w:t>
      </w:r>
      <w:bookmarkEnd w:id="12"/>
    </w:p>
    <w:p w14:paraId="72B515C4" w14:textId="51C19731" w:rsidR="00963723" w:rsidRPr="006A1982" w:rsidRDefault="00A332EB" w:rsidP="00736EF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3" w:name="_Toc459174366"/>
      <w:bookmarkStart w:id="14" w:name="_Toc459659884"/>
      <w:bookmarkStart w:id="15" w:name="_Toc461687280"/>
      <w:bookmarkStart w:id="16" w:name="_Toc462771051"/>
      <w:bookmarkStart w:id="17" w:name="_Toc464139201"/>
      <w:r w:rsidRPr="006A1982">
        <w:rPr>
          <w:rFonts w:ascii="Palatino Linotype" w:hAnsi="Palatino Linotype" w:cs="Arial"/>
          <w:color w:val="000000" w:themeColor="text1"/>
        </w:rPr>
        <w:t>Mediante dos solicitudes de inf</w:t>
      </w:r>
      <w:r w:rsidR="005269CD" w:rsidRPr="006A1982">
        <w:rPr>
          <w:rFonts w:ascii="Palatino Linotype" w:hAnsi="Palatino Linotype" w:cs="Arial"/>
          <w:color w:val="000000" w:themeColor="text1"/>
        </w:rPr>
        <w:t xml:space="preserve">ormación, se requirieron, por un lado, los pagos de combustible realizados del uno (01) de enero al dieciocho (18) de abril de dos mil veintidós, con sus respectivas bitácoras, así como el monto ejercido por cada área administrativa y los contratos de comodato de los vehículos que no pertenezcan al </w:t>
      </w:r>
      <w:r w:rsidR="005269CD" w:rsidRPr="006A1982">
        <w:rPr>
          <w:rFonts w:ascii="Palatino Linotype" w:hAnsi="Palatino Linotype" w:cs="Arial"/>
          <w:color w:val="000000" w:themeColor="text1"/>
        </w:rPr>
        <w:lastRenderedPageBreak/>
        <w:t xml:space="preserve">ayuntamiento; y, por otro lado, se requirieron los gastos de representación, viáticos, peaje y demás conceptos </w:t>
      </w:r>
      <w:r w:rsidR="003F6F7B" w:rsidRPr="006A1982">
        <w:rPr>
          <w:rFonts w:ascii="Palatino Linotype" w:hAnsi="Palatino Linotype" w:cs="Arial"/>
          <w:color w:val="000000" w:themeColor="text1"/>
        </w:rPr>
        <w:t>similares</w:t>
      </w:r>
      <w:r w:rsidR="005269CD" w:rsidRPr="006A1982">
        <w:rPr>
          <w:rFonts w:ascii="Palatino Linotype" w:hAnsi="Palatino Linotype" w:cs="Arial"/>
          <w:color w:val="000000" w:themeColor="text1"/>
        </w:rPr>
        <w:t xml:space="preserve"> de cada área </w:t>
      </w:r>
      <w:r w:rsidR="003F6F7B" w:rsidRPr="006A1982">
        <w:rPr>
          <w:rFonts w:ascii="Palatino Linotype" w:hAnsi="Palatino Linotype" w:cs="Arial"/>
          <w:color w:val="000000" w:themeColor="text1"/>
        </w:rPr>
        <w:t>administrativa</w:t>
      </w:r>
      <w:r w:rsidR="005269CD" w:rsidRPr="006A1982">
        <w:rPr>
          <w:rFonts w:ascii="Palatino Linotype" w:hAnsi="Palatino Linotype" w:cs="Arial"/>
          <w:color w:val="000000" w:themeColor="text1"/>
        </w:rPr>
        <w:t xml:space="preserve"> que integra al ayuntamiento, del uno (01) de enero al dieciocho (18) de abril de dos mil veintidós.</w:t>
      </w:r>
    </w:p>
    <w:p w14:paraId="0A8E18C7" w14:textId="77777777" w:rsidR="005269CD" w:rsidRPr="006A1982" w:rsidRDefault="005269CD" w:rsidP="005269CD">
      <w:pPr>
        <w:pStyle w:val="Prrafodelista"/>
        <w:tabs>
          <w:tab w:val="left" w:pos="426"/>
        </w:tabs>
        <w:spacing w:line="360" w:lineRule="auto"/>
        <w:ind w:left="0" w:right="49"/>
        <w:jc w:val="both"/>
        <w:rPr>
          <w:rFonts w:ascii="Palatino Linotype" w:hAnsi="Palatino Linotype" w:cs="Arial"/>
          <w:color w:val="000000" w:themeColor="text1"/>
        </w:rPr>
      </w:pPr>
    </w:p>
    <w:p w14:paraId="26137E4C" w14:textId="0324C129" w:rsidR="0056788F" w:rsidRPr="006A1982" w:rsidRDefault="005269CD" w:rsidP="00251DF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A1982">
        <w:rPr>
          <w:rFonts w:ascii="Palatino Linotype" w:hAnsi="Palatino Linotype" w:cs="Arial"/>
          <w:color w:val="000000" w:themeColor="text1"/>
        </w:rPr>
        <w:t xml:space="preserve">El </w:t>
      </w:r>
      <w:r w:rsidRPr="006A1982">
        <w:rPr>
          <w:rFonts w:ascii="Palatino Linotype" w:hAnsi="Palatino Linotype" w:cs="Arial"/>
          <w:b/>
          <w:color w:val="000000" w:themeColor="text1"/>
        </w:rPr>
        <w:tab/>
        <w:t>SUJETO OBLIGADO</w:t>
      </w:r>
      <w:r w:rsidRPr="006A1982">
        <w:rPr>
          <w:rFonts w:ascii="Palatino Linotype" w:hAnsi="Palatino Linotype" w:cs="Arial"/>
          <w:color w:val="000000" w:themeColor="text1"/>
        </w:rPr>
        <w:t xml:space="preserve"> informó que su cuenta pública trimestral aún estaba en proceso de elaboración, por lo que exhortó al particular a consultar la información en las instalaciones de la Tesorería Municipal. El</w:t>
      </w:r>
      <w:r w:rsidR="007758D3" w:rsidRPr="006A1982">
        <w:rPr>
          <w:rFonts w:ascii="Palatino Linotype" w:hAnsi="Palatino Linotype" w:cs="Arial"/>
          <w:color w:val="000000" w:themeColor="text1"/>
        </w:rPr>
        <w:t xml:space="preserve"> particular impugnó la</w:t>
      </w:r>
      <w:r w:rsidR="0003283C" w:rsidRPr="006A1982">
        <w:rPr>
          <w:rFonts w:ascii="Palatino Linotype" w:hAnsi="Palatino Linotype" w:cs="Arial"/>
          <w:color w:val="000000" w:themeColor="text1"/>
        </w:rPr>
        <w:t>s</w:t>
      </w:r>
      <w:r w:rsidR="007758D3" w:rsidRPr="006A1982">
        <w:rPr>
          <w:rFonts w:ascii="Palatino Linotype" w:hAnsi="Palatino Linotype" w:cs="Arial"/>
          <w:color w:val="000000" w:themeColor="text1"/>
        </w:rPr>
        <w:t xml:space="preserve"> respuesta</w:t>
      </w:r>
      <w:r w:rsidR="0003283C" w:rsidRPr="006A1982">
        <w:rPr>
          <w:rFonts w:ascii="Palatino Linotype" w:hAnsi="Palatino Linotype" w:cs="Arial"/>
          <w:color w:val="000000" w:themeColor="text1"/>
        </w:rPr>
        <w:t>s</w:t>
      </w:r>
      <w:r w:rsidR="007758D3" w:rsidRPr="006A1982">
        <w:rPr>
          <w:rFonts w:ascii="Palatino Linotype" w:hAnsi="Palatino Linotype" w:cs="Arial"/>
          <w:color w:val="000000" w:themeColor="text1"/>
        </w:rPr>
        <w:t xml:space="preserve"> del </w:t>
      </w:r>
      <w:r w:rsidR="007758D3" w:rsidRPr="006A1982">
        <w:rPr>
          <w:rFonts w:ascii="Palatino Linotype" w:hAnsi="Palatino Linotype" w:cs="Arial"/>
          <w:b/>
          <w:color w:val="000000" w:themeColor="text1"/>
        </w:rPr>
        <w:t>SUJETO OBLIGADO</w:t>
      </w:r>
      <w:r w:rsidR="007758D3" w:rsidRPr="006A1982">
        <w:rPr>
          <w:rFonts w:ascii="Palatino Linotype" w:hAnsi="Palatino Linotype" w:cs="Arial"/>
          <w:color w:val="000000" w:themeColor="text1"/>
        </w:rPr>
        <w:t xml:space="preserve"> mediante recurso</w:t>
      </w:r>
      <w:r w:rsidR="0003283C" w:rsidRPr="006A1982">
        <w:rPr>
          <w:rFonts w:ascii="Palatino Linotype" w:hAnsi="Palatino Linotype" w:cs="Arial"/>
          <w:color w:val="000000" w:themeColor="text1"/>
        </w:rPr>
        <w:t>s</w:t>
      </w:r>
      <w:r w:rsidR="007758D3" w:rsidRPr="006A1982">
        <w:rPr>
          <w:rFonts w:ascii="Palatino Linotype" w:hAnsi="Palatino Linotype" w:cs="Arial"/>
          <w:color w:val="000000" w:themeColor="text1"/>
        </w:rPr>
        <w:t xml:space="preserve"> de revisión</w:t>
      </w:r>
      <w:r w:rsidR="001025C6" w:rsidRPr="006A1982">
        <w:rPr>
          <w:rFonts w:ascii="Palatino Linotype" w:hAnsi="Palatino Linotype" w:cs="Arial"/>
          <w:color w:val="000000" w:themeColor="text1"/>
        </w:rPr>
        <w:t>,</w:t>
      </w:r>
      <w:r w:rsidR="007758D3" w:rsidRPr="006A1982">
        <w:rPr>
          <w:rFonts w:ascii="Palatino Linotype" w:hAnsi="Palatino Linotype" w:cs="Arial"/>
          <w:color w:val="000000" w:themeColor="text1"/>
        </w:rPr>
        <w:t xml:space="preserve"> </w:t>
      </w:r>
      <w:r w:rsidR="001025C6" w:rsidRPr="006A1982">
        <w:rPr>
          <w:rFonts w:ascii="Palatino Linotype" w:hAnsi="Palatino Linotype" w:cs="Arial"/>
          <w:color w:val="000000" w:themeColor="text1"/>
        </w:rPr>
        <w:t xml:space="preserve">y </w:t>
      </w:r>
      <w:r w:rsidR="007758D3" w:rsidRPr="006A1982">
        <w:rPr>
          <w:rFonts w:ascii="Palatino Linotype" w:hAnsi="Palatino Linotype" w:cs="Arial"/>
          <w:color w:val="000000" w:themeColor="text1"/>
        </w:rPr>
        <w:t xml:space="preserve">en </w:t>
      </w:r>
      <w:r w:rsidR="0003283C" w:rsidRPr="006A1982">
        <w:rPr>
          <w:rFonts w:ascii="Palatino Linotype" w:hAnsi="Palatino Linotype" w:cs="Arial"/>
          <w:color w:val="000000" w:themeColor="text1"/>
        </w:rPr>
        <w:t>los</w:t>
      </w:r>
      <w:r w:rsidR="006015F0" w:rsidRPr="006A1982">
        <w:rPr>
          <w:rFonts w:ascii="Palatino Linotype" w:hAnsi="Palatino Linotype" w:cs="Arial"/>
          <w:color w:val="000000" w:themeColor="text1"/>
        </w:rPr>
        <w:t xml:space="preserve"> que señaló por agravios</w:t>
      </w:r>
      <w:r w:rsidR="002D063B" w:rsidRPr="006A1982">
        <w:rPr>
          <w:rFonts w:ascii="Palatino Linotype" w:hAnsi="Palatino Linotype" w:cs="Arial"/>
          <w:color w:val="000000" w:themeColor="text1"/>
        </w:rPr>
        <w:t>,</w:t>
      </w:r>
      <w:r w:rsidR="009926DF" w:rsidRPr="006A1982">
        <w:rPr>
          <w:rFonts w:ascii="Palatino Linotype" w:hAnsi="Palatino Linotype" w:cs="Arial"/>
          <w:color w:val="000000" w:themeColor="text1"/>
        </w:rPr>
        <w:t xml:space="preserve"> la</w:t>
      </w:r>
      <w:r w:rsidR="0003283C" w:rsidRPr="006A1982">
        <w:rPr>
          <w:rFonts w:ascii="Palatino Linotype" w:hAnsi="Palatino Linotype" w:cs="Arial"/>
          <w:color w:val="000000" w:themeColor="text1"/>
        </w:rPr>
        <w:t xml:space="preserve"> </w:t>
      </w:r>
      <w:r w:rsidR="00B5674F" w:rsidRPr="006A1982">
        <w:rPr>
          <w:rFonts w:ascii="Palatino Linotype" w:hAnsi="Palatino Linotype" w:cs="Arial"/>
          <w:color w:val="000000" w:themeColor="text1"/>
        </w:rPr>
        <w:t>negativa en la entrega de la información</w:t>
      </w:r>
      <w:r w:rsidR="0059794D" w:rsidRPr="006A1982">
        <w:rPr>
          <w:rFonts w:ascii="Palatino Linotype" w:hAnsi="Palatino Linotype" w:cs="Arial"/>
          <w:color w:val="000000" w:themeColor="text1"/>
        </w:rPr>
        <w:t>.</w:t>
      </w:r>
    </w:p>
    <w:p w14:paraId="52493E42" w14:textId="77777777" w:rsidR="0056788F" w:rsidRPr="006A1982"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1C4AA6F0" w:rsidR="001A032D" w:rsidRPr="006A1982"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A1982">
        <w:rPr>
          <w:rFonts w:ascii="Palatino Linotype" w:hAnsi="Palatino Linotype" w:cs="Arial"/>
          <w:color w:val="000000" w:themeColor="text1"/>
        </w:rPr>
        <w:t xml:space="preserve">En ese sentido, </w:t>
      </w:r>
      <w:r w:rsidR="00566BC5" w:rsidRPr="006A1982">
        <w:rPr>
          <w:rFonts w:ascii="Palatino Linotype" w:hAnsi="Palatino Linotype" w:cs="Arial"/>
          <w:color w:val="000000" w:themeColor="text1"/>
        </w:rPr>
        <w:t>este Órgano Garante</w:t>
      </w:r>
      <w:r w:rsidR="002E160F" w:rsidRPr="006A1982">
        <w:rPr>
          <w:rFonts w:ascii="Palatino Linotype" w:hAnsi="Palatino Linotype" w:cs="Arial"/>
          <w:color w:val="000000" w:themeColor="text1"/>
        </w:rPr>
        <w:t xml:space="preserve"> advierte que las razones o motivos de inconformidad manifestados por </w:t>
      </w:r>
      <w:r w:rsidR="00357D93" w:rsidRPr="006A1982">
        <w:rPr>
          <w:rFonts w:ascii="Palatino Linotype" w:hAnsi="Palatino Linotype" w:cs="Arial"/>
          <w:color w:val="000000" w:themeColor="text1"/>
        </w:rPr>
        <w:t>la</w:t>
      </w:r>
      <w:r w:rsidR="002E160F" w:rsidRPr="006A1982">
        <w:rPr>
          <w:rFonts w:ascii="Palatino Linotype" w:hAnsi="Palatino Linotype" w:cs="Arial"/>
          <w:color w:val="000000" w:themeColor="text1"/>
        </w:rPr>
        <w:t xml:space="preserve"> </w:t>
      </w:r>
      <w:r w:rsidRPr="006A1982">
        <w:rPr>
          <w:rFonts w:ascii="Palatino Linotype" w:hAnsi="Palatino Linotype" w:cs="Arial"/>
          <w:b/>
          <w:bCs/>
          <w:color w:val="000000" w:themeColor="text1"/>
        </w:rPr>
        <w:t>RECURRENTE</w:t>
      </w:r>
      <w:r w:rsidRPr="006A1982">
        <w:rPr>
          <w:rFonts w:ascii="Palatino Linotype" w:hAnsi="Palatino Linotype" w:cs="Arial"/>
          <w:color w:val="000000" w:themeColor="text1"/>
        </w:rPr>
        <w:t xml:space="preserve"> </w:t>
      </w:r>
      <w:r w:rsidR="002E160F" w:rsidRPr="006A1982">
        <w:rPr>
          <w:rFonts w:ascii="Palatino Linotype" w:hAnsi="Palatino Linotype" w:cs="Arial"/>
          <w:color w:val="000000" w:themeColor="text1"/>
        </w:rPr>
        <w:t>sugieren que la respuesta proporcionada</w:t>
      </w:r>
      <w:r w:rsidR="00B855AA" w:rsidRPr="006A1982">
        <w:rPr>
          <w:rFonts w:ascii="Palatino Linotype" w:hAnsi="Palatino Linotype" w:cs="Arial"/>
          <w:color w:val="000000" w:themeColor="text1"/>
        </w:rPr>
        <w:t xml:space="preserve"> por el </w:t>
      </w:r>
      <w:r w:rsidR="00B855AA" w:rsidRPr="006A1982">
        <w:rPr>
          <w:rFonts w:ascii="Palatino Linotype" w:hAnsi="Palatino Linotype" w:cs="Arial"/>
          <w:b/>
          <w:bCs/>
          <w:color w:val="000000" w:themeColor="text1"/>
        </w:rPr>
        <w:t>SUJETO OBLIGADO</w:t>
      </w:r>
      <w:r w:rsidR="007409D8" w:rsidRPr="006A1982">
        <w:rPr>
          <w:rFonts w:ascii="Palatino Linotype" w:hAnsi="Palatino Linotype" w:cs="Arial"/>
          <w:color w:val="000000" w:themeColor="text1"/>
        </w:rPr>
        <w:t xml:space="preserve"> no </w:t>
      </w:r>
      <w:r w:rsidR="006D57BE" w:rsidRPr="006A1982">
        <w:rPr>
          <w:rFonts w:ascii="Palatino Linotype" w:hAnsi="Palatino Linotype" w:cs="Arial"/>
          <w:color w:val="000000" w:themeColor="text1"/>
        </w:rPr>
        <w:t>cumplió</w:t>
      </w:r>
      <w:r w:rsidR="00B855AA" w:rsidRPr="006A1982">
        <w:rPr>
          <w:rFonts w:ascii="Palatino Linotype" w:hAnsi="Palatino Linotype" w:cs="Arial"/>
          <w:color w:val="000000" w:themeColor="text1"/>
        </w:rPr>
        <w:t xml:space="preserve"> con </w:t>
      </w:r>
      <w:r w:rsidR="008F7752" w:rsidRPr="006A1982">
        <w:rPr>
          <w:rFonts w:ascii="Palatino Linotype" w:hAnsi="Palatino Linotype" w:cs="Arial"/>
          <w:color w:val="000000" w:themeColor="text1"/>
        </w:rPr>
        <w:t>los</w:t>
      </w:r>
      <w:r w:rsidR="00B855AA" w:rsidRPr="006A1982">
        <w:rPr>
          <w:rFonts w:ascii="Palatino Linotype" w:hAnsi="Palatino Linotype" w:cs="Arial"/>
          <w:color w:val="000000" w:themeColor="text1"/>
        </w:rPr>
        <w:t xml:space="preserve"> principio</w:t>
      </w:r>
      <w:r w:rsidR="008F7752" w:rsidRPr="006A1982">
        <w:rPr>
          <w:rFonts w:ascii="Palatino Linotype" w:hAnsi="Palatino Linotype" w:cs="Arial"/>
          <w:color w:val="000000" w:themeColor="text1"/>
        </w:rPr>
        <w:t>s</w:t>
      </w:r>
      <w:r w:rsidR="00B855AA" w:rsidRPr="006A1982">
        <w:rPr>
          <w:rFonts w:ascii="Palatino Linotype" w:hAnsi="Palatino Linotype" w:cs="Arial"/>
          <w:color w:val="000000" w:themeColor="text1"/>
        </w:rPr>
        <w:t xml:space="preserve"> contendido</w:t>
      </w:r>
      <w:r w:rsidR="008F7752" w:rsidRPr="006A1982">
        <w:rPr>
          <w:rFonts w:ascii="Palatino Linotype" w:hAnsi="Palatino Linotype" w:cs="Arial"/>
          <w:color w:val="000000" w:themeColor="text1"/>
        </w:rPr>
        <w:t>s</w:t>
      </w:r>
      <w:r w:rsidR="00B855AA" w:rsidRPr="006A1982">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6A1982">
        <w:rPr>
          <w:rFonts w:ascii="Palatino Linotype" w:hAnsi="Palatino Linotype" w:cs="Arial"/>
          <w:color w:val="000000" w:themeColor="text1"/>
        </w:rPr>
        <w:t>os</w:t>
      </w:r>
      <w:r w:rsidR="00B855AA" w:rsidRPr="006A1982">
        <w:rPr>
          <w:rFonts w:ascii="Palatino Linotype" w:hAnsi="Palatino Linotype" w:cs="Arial"/>
          <w:color w:val="000000" w:themeColor="text1"/>
        </w:rPr>
        <w:t xml:space="preserve"> cual</w:t>
      </w:r>
      <w:r w:rsidR="008F7752" w:rsidRPr="006A1982">
        <w:rPr>
          <w:rFonts w:ascii="Palatino Linotype" w:hAnsi="Palatino Linotype" w:cs="Arial"/>
          <w:color w:val="000000" w:themeColor="text1"/>
        </w:rPr>
        <w:t>es</w:t>
      </w:r>
      <w:r w:rsidR="00B855AA" w:rsidRPr="006A1982">
        <w:rPr>
          <w:rFonts w:ascii="Palatino Linotype" w:hAnsi="Palatino Linotype" w:cs="Arial"/>
          <w:color w:val="000000" w:themeColor="text1"/>
        </w:rPr>
        <w:t xml:space="preserve"> señala</w:t>
      </w:r>
      <w:r w:rsidR="008F7752" w:rsidRPr="006A1982">
        <w:rPr>
          <w:rFonts w:ascii="Palatino Linotype" w:hAnsi="Palatino Linotype" w:cs="Arial"/>
          <w:color w:val="000000" w:themeColor="text1"/>
        </w:rPr>
        <w:t>n</w:t>
      </w:r>
      <w:r w:rsidR="00B855AA" w:rsidRPr="006A1982">
        <w:rPr>
          <w:rFonts w:ascii="Palatino Linotype" w:hAnsi="Palatino Linotype" w:cs="Arial"/>
          <w:color w:val="000000" w:themeColor="text1"/>
        </w:rPr>
        <w:t xml:space="preserve"> que en la generación, publicación y entrega de información se deberá garantizar que ésta </w:t>
      </w:r>
      <w:r w:rsidR="00C51671" w:rsidRPr="006A1982">
        <w:rPr>
          <w:rFonts w:ascii="Palatino Linotype" w:hAnsi="Palatino Linotype" w:cs="Arial"/>
          <w:color w:val="000000" w:themeColor="text1"/>
        </w:rPr>
        <w:t>sea</w:t>
      </w:r>
      <w:r w:rsidR="0024737A" w:rsidRPr="006A1982">
        <w:rPr>
          <w:rFonts w:ascii="Palatino Linotype" w:hAnsi="Palatino Linotype" w:cs="Arial"/>
          <w:color w:val="000000" w:themeColor="text1"/>
        </w:rPr>
        <w:t xml:space="preserve"> </w:t>
      </w:r>
      <w:r w:rsidR="00B5674F" w:rsidRPr="006A1982">
        <w:rPr>
          <w:rFonts w:ascii="Palatino Linotype" w:hAnsi="Palatino Linotype" w:cs="Arial"/>
          <w:b/>
          <w:color w:val="000000" w:themeColor="text1"/>
        </w:rPr>
        <w:t>accesible</w:t>
      </w:r>
      <w:r w:rsidR="000B3AC0" w:rsidRPr="006A1982">
        <w:rPr>
          <w:rFonts w:ascii="Palatino Linotype" w:hAnsi="Palatino Linotype" w:cs="Arial"/>
          <w:color w:val="000000" w:themeColor="text1"/>
        </w:rPr>
        <w:t xml:space="preserve"> y </w:t>
      </w:r>
      <w:r w:rsidR="000B3AC0" w:rsidRPr="006A1982">
        <w:rPr>
          <w:rFonts w:ascii="Palatino Linotype" w:hAnsi="Palatino Linotype" w:cs="Arial"/>
          <w:b/>
          <w:color w:val="000000" w:themeColor="text1"/>
        </w:rPr>
        <w:t>oportuna</w:t>
      </w:r>
      <w:r w:rsidR="00B855AA" w:rsidRPr="006A1982">
        <w:rPr>
          <w:rFonts w:ascii="Palatino Linotype" w:hAnsi="Palatino Linotype" w:cs="Arial"/>
          <w:color w:val="000000" w:themeColor="text1"/>
        </w:rPr>
        <w:t>.</w:t>
      </w:r>
    </w:p>
    <w:p w14:paraId="026A3A70" w14:textId="77777777" w:rsidR="00197091" w:rsidRPr="006A1982"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3D0F0C31" w:rsidR="00AD76A1" w:rsidRPr="006A1982"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A1982">
        <w:rPr>
          <w:rFonts w:ascii="Palatino Linotype" w:hAnsi="Palatino Linotype" w:cs="Arial"/>
          <w:color w:val="000000" w:themeColor="text1"/>
          <w:szCs w:val="23"/>
        </w:rPr>
        <w:t xml:space="preserve">Por lo anterior, la </w:t>
      </w:r>
      <w:r w:rsidRPr="006A1982">
        <w:rPr>
          <w:rFonts w:ascii="Palatino Linotype" w:hAnsi="Palatino Linotype" w:cs="Arial"/>
          <w:i/>
          <w:color w:val="000000" w:themeColor="text1"/>
          <w:szCs w:val="23"/>
        </w:rPr>
        <w:t>Litis</w:t>
      </w:r>
      <w:r w:rsidRPr="006A1982">
        <w:rPr>
          <w:rFonts w:ascii="Palatino Linotype" w:hAnsi="Palatino Linotype" w:cs="Arial"/>
          <w:color w:val="000000" w:themeColor="text1"/>
          <w:szCs w:val="23"/>
        </w:rPr>
        <w:t xml:space="preserve"> a resolver en el presente recurso se circunscribe en determinar si</w:t>
      </w:r>
      <w:r w:rsidR="002C6561" w:rsidRPr="006A1982">
        <w:rPr>
          <w:rFonts w:ascii="Palatino Linotype" w:hAnsi="Palatino Linotype" w:cs="Arial"/>
          <w:color w:val="000000" w:themeColor="text1"/>
          <w:szCs w:val="23"/>
        </w:rPr>
        <w:t xml:space="preserve"> </w:t>
      </w:r>
      <w:r w:rsidR="004B0EB6" w:rsidRPr="006A1982">
        <w:rPr>
          <w:rFonts w:ascii="Palatino Linotype" w:hAnsi="Palatino Linotype" w:cs="Arial"/>
          <w:color w:val="000000" w:themeColor="text1"/>
          <w:szCs w:val="23"/>
        </w:rPr>
        <w:t>la respuesta del</w:t>
      </w:r>
      <w:r w:rsidR="002C6561" w:rsidRPr="006A1982">
        <w:rPr>
          <w:rFonts w:ascii="Palatino Linotype" w:hAnsi="Palatino Linotype" w:cs="Arial"/>
          <w:color w:val="000000" w:themeColor="text1"/>
          <w:szCs w:val="23"/>
        </w:rPr>
        <w:t xml:space="preserve"> </w:t>
      </w:r>
      <w:r w:rsidR="002C6561" w:rsidRPr="006A1982">
        <w:rPr>
          <w:rFonts w:ascii="Palatino Linotype" w:hAnsi="Palatino Linotype" w:cs="Arial"/>
          <w:b/>
          <w:bCs/>
          <w:color w:val="000000" w:themeColor="text1"/>
          <w:szCs w:val="23"/>
        </w:rPr>
        <w:t>SUJETO OBLIGADO</w:t>
      </w:r>
      <w:r w:rsidR="002C6561" w:rsidRPr="006A1982">
        <w:rPr>
          <w:rFonts w:ascii="Palatino Linotype" w:hAnsi="Palatino Linotype" w:cs="Arial"/>
          <w:color w:val="000000" w:themeColor="text1"/>
          <w:szCs w:val="23"/>
        </w:rPr>
        <w:t xml:space="preserve"> </w:t>
      </w:r>
      <w:r w:rsidR="004B0EB6" w:rsidRPr="006A1982">
        <w:rPr>
          <w:rFonts w:ascii="Palatino Linotype" w:hAnsi="Palatino Linotype" w:cs="Arial"/>
          <w:color w:val="000000" w:themeColor="text1"/>
          <w:szCs w:val="23"/>
        </w:rPr>
        <w:t xml:space="preserve">colma el derecho de acceso a la información ejercido por </w:t>
      </w:r>
      <w:r w:rsidR="00357D93" w:rsidRPr="006A1982">
        <w:rPr>
          <w:rFonts w:ascii="Palatino Linotype" w:hAnsi="Palatino Linotype" w:cs="Arial"/>
          <w:color w:val="000000" w:themeColor="text1"/>
          <w:szCs w:val="23"/>
        </w:rPr>
        <w:t>la</w:t>
      </w:r>
      <w:r w:rsidR="004B0EB6" w:rsidRPr="006A1982">
        <w:rPr>
          <w:rFonts w:ascii="Palatino Linotype" w:hAnsi="Palatino Linotype" w:cs="Arial"/>
          <w:color w:val="000000" w:themeColor="text1"/>
          <w:szCs w:val="23"/>
        </w:rPr>
        <w:t xml:space="preserve"> </w:t>
      </w:r>
      <w:r w:rsidR="004B0EB6" w:rsidRPr="006A1982">
        <w:rPr>
          <w:rFonts w:ascii="Palatino Linotype" w:hAnsi="Palatino Linotype" w:cs="Arial"/>
          <w:b/>
          <w:bCs/>
          <w:color w:val="000000" w:themeColor="text1"/>
          <w:szCs w:val="23"/>
        </w:rPr>
        <w:t>RECURRENTE</w:t>
      </w:r>
      <w:r w:rsidR="002C6561" w:rsidRPr="006A1982">
        <w:rPr>
          <w:rFonts w:ascii="Palatino Linotype" w:hAnsi="Palatino Linotype" w:cs="Arial"/>
          <w:color w:val="000000" w:themeColor="text1"/>
          <w:szCs w:val="23"/>
        </w:rPr>
        <w:t xml:space="preserve"> o</w:t>
      </w:r>
      <w:r w:rsidR="001025C6" w:rsidRPr="006A1982">
        <w:rPr>
          <w:rFonts w:ascii="Palatino Linotype" w:hAnsi="Palatino Linotype" w:cs="Arial"/>
          <w:color w:val="000000" w:themeColor="text1"/>
          <w:szCs w:val="23"/>
        </w:rPr>
        <w:t>,</w:t>
      </w:r>
      <w:r w:rsidR="002C6561" w:rsidRPr="006A1982">
        <w:rPr>
          <w:rFonts w:ascii="Palatino Linotype" w:hAnsi="Palatino Linotype" w:cs="Arial"/>
          <w:color w:val="000000" w:themeColor="text1"/>
          <w:szCs w:val="23"/>
        </w:rPr>
        <w:t xml:space="preserve"> si por el contrario, se</w:t>
      </w:r>
      <w:r w:rsidR="00E32652" w:rsidRPr="006A1982">
        <w:rPr>
          <w:rFonts w:ascii="Palatino Linotype" w:hAnsi="Palatino Linotype" w:cs="Arial"/>
          <w:color w:val="000000" w:themeColor="text1"/>
          <w:szCs w:val="23"/>
        </w:rPr>
        <w:t xml:space="preserve"> </w:t>
      </w:r>
      <w:r w:rsidR="0028248C" w:rsidRPr="006A1982">
        <w:rPr>
          <w:rFonts w:ascii="Palatino Linotype" w:hAnsi="Palatino Linotype"/>
          <w:color w:val="000000" w:themeColor="text1"/>
        </w:rPr>
        <w:t>actualiza</w:t>
      </w:r>
      <w:r w:rsidR="00C51671" w:rsidRPr="006A1982">
        <w:rPr>
          <w:rFonts w:ascii="Palatino Linotype" w:hAnsi="Palatino Linotype"/>
          <w:color w:val="000000" w:themeColor="text1"/>
        </w:rPr>
        <w:t>n</w:t>
      </w:r>
      <w:r w:rsidR="0028248C" w:rsidRPr="006A1982">
        <w:rPr>
          <w:rFonts w:ascii="Palatino Linotype" w:hAnsi="Palatino Linotype"/>
          <w:color w:val="000000" w:themeColor="text1"/>
        </w:rPr>
        <w:t xml:space="preserve"> la</w:t>
      </w:r>
      <w:r w:rsidR="00C51671" w:rsidRPr="006A1982">
        <w:rPr>
          <w:rFonts w:ascii="Palatino Linotype" w:hAnsi="Palatino Linotype"/>
          <w:color w:val="000000" w:themeColor="text1"/>
        </w:rPr>
        <w:t>s</w:t>
      </w:r>
      <w:r w:rsidR="0028248C" w:rsidRPr="006A1982">
        <w:rPr>
          <w:rFonts w:ascii="Palatino Linotype" w:hAnsi="Palatino Linotype"/>
          <w:color w:val="000000" w:themeColor="text1"/>
        </w:rPr>
        <w:t xml:space="preserve"> causal</w:t>
      </w:r>
      <w:r w:rsidR="00C51671" w:rsidRPr="006A1982">
        <w:rPr>
          <w:rFonts w:ascii="Palatino Linotype" w:hAnsi="Palatino Linotype"/>
          <w:color w:val="000000" w:themeColor="text1"/>
        </w:rPr>
        <w:t>es</w:t>
      </w:r>
      <w:r w:rsidR="0028248C" w:rsidRPr="006A1982">
        <w:rPr>
          <w:rFonts w:ascii="Palatino Linotype" w:hAnsi="Palatino Linotype"/>
          <w:color w:val="000000" w:themeColor="text1"/>
        </w:rPr>
        <w:t xml:space="preserve"> de procedencia</w:t>
      </w:r>
      <w:r w:rsidR="00E66A80" w:rsidRPr="006A1982">
        <w:rPr>
          <w:rFonts w:ascii="Palatino Linotype" w:hAnsi="Palatino Linotype" w:cs="Arial"/>
          <w:color w:val="000000" w:themeColor="text1"/>
          <w:szCs w:val="23"/>
        </w:rPr>
        <w:t xml:space="preserve"> del recurso de revisión establecida</w:t>
      </w:r>
      <w:r w:rsidR="00C51671" w:rsidRPr="006A1982">
        <w:rPr>
          <w:rFonts w:ascii="Palatino Linotype" w:hAnsi="Palatino Linotype" w:cs="Arial"/>
          <w:color w:val="000000" w:themeColor="text1"/>
          <w:szCs w:val="23"/>
        </w:rPr>
        <w:t>s</w:t>
      </w:r>
      <w:r w:rsidR="00E66A80" w:rsidRPr="006A1982">
        <w:rPr>
          <w:rFonts w:ascii="Palatino Linotype" w:hAnsi="Palatino Linotype" w:cs="Arial"/>
          <w:color w:val="000000" w:themeColor="text1"/>
          <w:szCs w:val="23"/>
        </w:rPr>
        <w:t xml:space="preserve"> en el artículo 179 </w:t>
      </w:r>
      <w:r w:rsidR="00C51671" w:rsidRPr="006A1982">
        <w:rPr>
          <w:rFonts w:ascii="Palatino Linotype" w:hAnsi="Palatino Linotype" w:cs="Arial"/>
          <w:color w:val="000000" w:themeColor="text1"/>
          <w:szCs w:val="23"/>
        </w:rPr>
        <w:t>fracciones</w:t>
      </w:r>
      <w:r w:rsidR="00E66A80" w:rsidRPr="006A1982">
        <w:rPr>
          <w:rFonts w:ascii="Palatino Linotype" w:hAnsi="Palatino Linotype" w:cs="Arial"/>
          <w:color w:val="000000" w:themeColor="text1"/>
          <w:szCs w:val="23"/>
        </w:rPr>
        <w:t xml:space="preserve"> </w:t>
      </w:r>
      <w:r w:rsidR="0026306E" w:rsidRPr="006A1982">
        <w:rPr>
          <w:rFonts w:ascii="Palatino Linotype" w:hAnsi="Palatino Linotype" w:cs="Arial"/>
          <w:color w:val="000000" w:themeColor="text1"/>
          <w:szCs w:val="23"/>
        </w:rPr>
        <w:t>I</w:t>
      </w:r>
      <w:r w:rsidR="00B5674F" w:rsidRPr="006A1982">
        <w:rPr>
          <w:rFonts w:ascii="Palatino Linotype" w:hAnsi="Palatino Linotype" w:cs="Arial"/>
          <w:color w:val="000000" w:themeColor="text1"/>
          <w:szCs w:val="23"/>
        </w:rPr>
        <w:t xml:space="preserve">, </w:t>
      </w:r>
      <w:r w:rsidR="000B3AC0" w:rsidRPr="006A1982">
        <w:rPr>
          <w:rFonts w:ascii="Palatino Linotype" w:hAnsi="Palatino Linotype" w:cs="Arial"/>
          <w:color w:val="000000" w:themeColor="text1"/>
          <w:szCs w:val="23"/>
        </w:rPr>
        <w:t>VIII</w:t>
      </w:r>
      <w:r w:rsidR="0026306E" w:rsidRPr="006A1982">
        <w:rPr>
          <w:rFonts w:ascii="Palatino Linotype" w:hAnsi="Palatino Linotype" w:cs="Arial"/>
          <w:color w:val="000000" w:themeColor="text1"/>
          <w:szCs w:val="23"/>
        </w:rPr>
        <w:t xml:space="preserve"> </w:t>
      </w:r>
      <w:r w:rsidR="006805EB" w:rsidRPr="006A1982">
        <w:rPr>
          <w:rFonts w:ascii="Palatino Linotype" w:hAnsi="Palatino Linotype" w:cs="Arial"/>
          <w:color w:val="000000" w:themeColor="text1"/>
          <w:szCs w:val="23"/>
        </w:rPr>
        <w:t xml:space="preserve">y/o </w:t>
      </w:r>
      <w:r w:rsidR="00B5674F" w:rsidRPr="006A1982">
        <w:rPr>
          <w:rFonts w:ascii="Palatino Linotype" w:hAnsi="Palatino Linotype" w:cs="Arial"/>
          <w:color w:val="000000" w:themeColor="text1"/>
          <w:szCs w:val="23"/>
        </w:rPr>
        <w:t>XIII</w:t>
      </w:r>
      <w:r w:rsidR="00EC683D" w:rsidRPr="006A1982">
        <w:rPr>
          <w:rFonts w:ascii="Palatino Linotype" w:hAnsi="Palatino Linotype" w:cs="Arial"/>
          <w:color w:val="000000" w:themeColor="text1"/>
          <w:szCs w:val="23"/>
        </w:rPr>
        <w:t xml:space="preserve"> </w:t>
      </w:r>
      <w:r w:rsidR="00E66A80" w:rsidRPr="006A1982">
        <w:rPr>
          <w:rFonts w:ascii="Palatino Linotype" w:hAnsi="Palatino Linotype" w:cs="Arial"/>
          <w:color w:val="000000" w:themeColor="text1"/>
          <w:szCs w:val="23"/>
        </w:rPr>
        <w:t xml:space="preserve">de la Ley de Transparencia y Acceso a la Información Pública del Estado de México y Municipios, </w:t>
      </w:r>
      <w:r w:rsidR="00C51671" w:rsidRPr="006A1982">
        <w:rPr>
          <w:rFonts w:ascii="Palatino Linotype" w:hAnsi="Palatino Linotype" w:cs="Arial"/>
          <w:color w:val="000000" w:themeColor="text1"/>
          <w:szCs w:val="23"/>
        </w:rPr>
        <w:t xml:space="preserve">y </w:t>
      </w:r>
      <w:r w:rsidR="00E66A80" w:rsidRPr="006A1982">
        <w:rPr>
          <w:rFonts w:ascii="Palatino Linotype" w:hAnsi="Palatino Linotype" w:cs="Arial"/>
          <w:color w:val="000000" w:themeColor="text1"/>
          <w:szCs w:val="23"/>
        </w:rPr>
        <w:t>que se transcribe</w:t>
      </w:r>
      <w:r w:rsidR="00C51671" w:rsidRPr="006A1982">
        <w:rPr>
          <w:rFonts w:ascii="Palatino Linotype" w:hAnsi="Palatino Linotype" w:cs="Arial"/>
          <w:color w:val="000000" w:themeColor="text1"/>
          <w:szCs w:val="23"/>
        </w:rPr>
        <w:t>n</w:t>
      </w:r>
      <w:r w:rsidR="00E66A80" w:rsidRPr="006A1982">
        <w:rPr>
          <w:rFonts w:ascii="Palatino Linotype" w:hAnsi="Palatino Linotype" w:cs="Arial"/>
          <w:color w:val="000000" w:themeColor="text1"/>
          <w:szCs w:val="23"/>
        </w:rPr>
        <w:t xml:space="preserve"> a continuación:</w:t>
      </w:r>
    </w:p>
    <w:p w14:paraId="5D251E5B" w14:textId="77777777" w:rsidR="002630E4" w:rsidRPr="006A1982"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6A1982" w:rsidRDefault="00E66A80" w:rsidP="00B31E90">
      <w:pPr>
        <w:pStyle w:val="Sinespaciado"/>
        <w:tabs>
          <w:tab w:val="left" w:pos="426"/>
        </w:tabs>
        <w:ind w:left="851"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lastRenderedPageBreak/>
        <w:t>“</w:t>
      </w:r>
      <w:r w:rsidRPr="006A1982">
        <w:rPr>
          <w:rFonts w:ascii="Palatino Linotype" w:hAnsi="Palatino Linotype"/>
          <w:b/>
          <w:i/>
          <w:color w:val="000000" w:themeColor="text1"/>
          <w:sz w:val="22"/>
        </w:rPr>
        <w:t>Artículo 179.</w:t>
      </w:r>
      <w:r w:rsidRPr="006A1982">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6A1982" w:rsidRDefault="007409D8" w:rsidP="00B31E90">
      <w:pPr>
        <w:pStyle w:val="Sinespaciado"/>
        <w:tabs>
          <w:tab w:val="left" w:pos="426"/>
        </w:tabs>
        <w:ind w:left="851" w:right="567"/>
        <w:jc w:val="both"/>
        <w:rPr>
          <w:rFonts w:ascii="Palatino Linotype" w:hAnsi="Palatino Linotype"/>
          <w:bCs/>
          <w:i/>
          <w:color w:val="000000" w:themeColor="text1"/>
          <w:sz w:val="22"/>
        </w:rPr>
      </w:pPr>
      <w:r w:rsidRPr="006A1982">
        <w:rPr>
          <w:rFonts w:ascii="Palatino Linotype" w:hAnsi="Palatino Linotype"/>
          <w:b/>
          <w:bCs/>
          <w:i/>
          <w:color w:val="000000" w:themeColor="text1"/>
          <w:sz w:val="22"/>
        </w:rPr>
        <w:t>I.</w:t>
      </w:r>
      <w:r w:rsidRPr="006A1982">
        <w:rPr>
          <w:rFonts w:ascii="Palatino Linotype" w:hAnsi="Palatino Linotype"/>
          <w:bCs/>
          <w:i/>
          <w:color w:val="000000" w:themeColor="text1"/>
          <w:sz w:val="22"/>
        </w:rPr>
        <w:t xml:space="preserve"> La negativa a la información solicitada;</w:t>
      </w:r>
    </w:p>
    <w:p w14:paraId="0FA844DD" w14:textId="05539716" w:rsidR="004107D7" w:rsidRPr="006A1982" w:rsidRDefault="004107D7" w:rsidP="004107D7">
      <w:pPr>
        <w:pStyle w:val="Sinespaciado"/>
        <w:tabs>
          <w:tab w:val="left" w:pos="426"/>
        </w:tabs>
        <w:ind w:left="851"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w:t>
      </w:r>
    </w:p>
    <w:p w14:paraId="5C04F4DD" w14:textId="0F045F6A" w:rsidR="000B3AC0" w:rsidRPr="006A1982" w:rsidRDefault="000B3AC0" w:rsidP="004107D7">
      <w:pPr>
        <w:pStyle w:val="Sinespaciado"/>
        <w:tabs>
          <w:tab w:val="left" w:pos="426"/>
        </w:tabs>
        <w:ind w:left="851"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VIII.</w:t>
      </w:r>
      <w:r w:rsidRPr="006A1982">
        <w:rPr>
          <w:rFonts w:ascii="Palatino Linotype" w:hAnsi="Palatino Linotype"/>
          <w:i/>
          <w:color w:val="000000" w:themeColor="text1"/>
          <w:sz w:val="22"/>
        </w:rPr>
        <w:t xml:space="preserve"> La notificación, entrega o puesta a disposición de información en una modalidad o formato distinto al solicitado;</w:t>
      </w:r>
      <w:r w:rsidRPr="006A1982">
        <w:rPr>
          <w:rFonts w:ascii="Palatino Linotype" w:hAnsi="Palatino Linotype"/>
          <w:i/>
          <w:color w:val="000000" w:themeColor="text1"/>
          <w:sz w:val="22"/>
        </w:rPr>
        <w:cr/>
        <w:t>(…)</w:t>
      </w:r>
    </w:p>
    <w:p w14:paraId="5C1081B5" w14:textId="77777777" w:rsidR="00B5674F" w:rsidRPr="006A1982" w:rsidRDefault="00B5674F" w:rsidP="0026306E">
      <w:pPr>
        <w:pStyle w:val="Sinespaciado"/>
        <w:tabs>
          <w:tab w:val="left" w:pos="426"/>
        </w:tabs>
        <w:ind w:left="851" w:right="567"/>
        <w:jc w:val="both"/>
        <w:rPr>
          <w:rFonts w:ascii="Palatino Linotype" w:hAnsi="Palatino Linotype"/>
          <w:bCs/>
          <w:i/>
          <w:color w:val="000000" w:themeColor="text1"/>
          <w:sz w:val="22"/>
        </w:rPr>
      </w:pPr>
      <w:r w:rsidRPr="006A1982">
        <w:rPr>
          <w:rFonts w:ascii="Palatino Linotype" w:hAnsi="Palatino Linotype"/>
          <w:b/>
          <w:bCs/>
          <w:i/>
          <w:color w:val="000000" w:themeColor="text1"/>
          <w:sz w:val="22"/>
        </w:rPr>
        <w:t xml:space="preserve">XIII. </w:t>
      </w:r>
      <w:r w:rsidRPr="006A1982">
        <w:rPr>
          <w:rFonts w:ascii="Palatino Linotype" w:hAnsi="Palatino Linotype"/>
          <w:bCs/>
          <w:i/>
          <w:color w:val="000000" w:themeColor="text1"/>
          <w:sz w:val="22"/>
        </w:rPr>
        <w:t xml:space="preserve">La falta, deficiencia o insuficiencia de la fundamentación y/o motivación en la respuesta; y </w:t>
      </w:r>
    </w:p>
    <w:p w14:paraId="4FCA9B3F" w14:textId="004CEA14" w:rsidR="00515DEC" w:rsidRPr="006A1982" w:rsidRDefault="008577D1" w:rsidP="0026306E">
      <w:pPr>
        <w:pStyle w:val="Sinespaciado"/>
        <w:tabs>
          <w:tab w:val="left" w:pos="426"/>
        </w:tabs>
        <w:ind w:left="851" w:right="567"/>
        <w:jc w:val="both"/>
        <w:rPr>
          <w:rFonts w:ascii="Palatino Linotype" w:hAnsi="Palatino Linotype"/>
          <w:i/>
          <w:color w:val="000000" w:themeColor="text1"/>
          <w:sz w:val="22"/>
        </w:rPr>
      </w:pPr>
      <w:r w:rsidRPr="006A1982">
        <w:rPr>
          <w:rFonts w:ascii="Palatino Linotype" w:hAnsi="Palatino Linotype"/>
          <w:i/>
          <w:color w:val="000000" w:themeColor="text1"/>
          <w:sz w:val="22"/>
          <w:lang w:val="es-MX"/>
        </w:rPr>
        <w:t>(…</w:t>
      </w:r>
      <w:r w:rsidRPr="006A1982">
        <w:rPr>
          <w:rFonts w:ascii="Palatino Linotype" w:hAnsi="Palatino Linotype"/>
          <w:i/>
          <w:color w:val="000000" w:themeColor="text1"/>
          <w:sz w:val="22"/>
        </w:rPr>
        <w:t>)</w:t>
      </w:r>
      <w:r w:rsidR="004107D7" w:rsidRPr="006A1982">
        <w:rPr>
          <w:rFonts w:ascii="Palatino Linotype" w:hAnsi="Palatino Linotype"/>
          <w:i/>
          <w:color w:val="000000" w:themeColor="text1"/>
          <w:sz w:val="22"/>
        </w:rPr>
        <w:t>”</w:t>
      </w:r>
    </w:p>
    <w:p w14:paraId="337D740C" w14:textId="1571AE28" w:rsidR="0026306E" w:rsidRPr="006A1982" w:rsidRDefault="0026306E">
      <w:pPr>
        <w:rPr>
          <w:rFonts w:ascii="Palatino Linotype" w:hAnsi="Palatino Linotype"/>
          <w:i/>
          <w:color w:val="000000" w:themeColor="text1"/>
          <w:sz w:val="22"/>
        </w:rPr>
      </w:pPr>
    </w:p>
    <w:p w14:paraId="5CEC2F48" w14:textId="072A0162" w:rsidR="00EF014A" w:rsidRPr="006A1982" w:rsidRDefault="00094B41" w:rsidP="00F96156">
      <w:pPr>
        <w:pStyle w:val="Ttulo2"/>
        <w:tabs>
          <w:tab w:val="left" w:pos="426"/>
        </w:tabs>
        <w:rPr>
          <w:rFonts w:ascii="Palatino Linotype" w:hAnsi="Palatino Linotype" w:cs="Arial"/>
          <w:b/>
          <w:color w:val="000000" w:themeColor="text1"/>
          <w:sz w:val="24"/>
        </w:rPr>
      </w:pPr>
      <w:bookmarkStart w:id="18" w:name="_Toc88071781"/>
      <w:r w:rsidRPr="006A1982">
        <w:rPr>
          <w:rFonts w:ascii="Palatino Linotype" w:hAnsi="Palatino Linotype" w:cs="Arial"/>
          <w:b/>
          <w:color w:val="000000" w:themeColor="text1"/>
          <w:sz w:val="24"/>
        </w:rPr>
        <w:t>CUARTO</w:t>
      </w:r>
      <w:r w:rsidR="00EF014A" w:rsidRPr="006A1982">
        <w:rPr>
          <w:rFonts w:ascii="Palatino Linotype" w:hAnsi="Palatino Linotype" w:cs="Arial"/>
          <w:b/>
          <w:color w:val="000000" w:themeColor="text1"/>
          <w:sz w:val="24"/>
        </w:rPr>
        <w:t>. Estudio y Resolución del asunto.</w:t>
      </w:r>
      <w:bookmarkEnd w:id="18"/>
    </w:p>
    <w:p w14:paraId="6E979250" w14:textId="2A34D6B5" w:rsidR="00A55D2B" w:rsidRPr="006A1982"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19" w:name="_Toc466371865"/>
      <w:bookmarkStart w:id="20" w:name="_Toc466377653"/>
      <w:bookmarkEnd w:id="13"/>
      <w:bookmarkEnd w:id="14"/>
      <w:bookmarkEnd w:id="15"/>
      <w:bookmarkEnd w:id="16"/>
      <w:bookmarkEnd w:id="17"/>
    </w:p>
    <w:p w14:paraId="58225AEF" w14:textId="72709795" w:rsidR="00167813" w:rsidRPr="006A1982"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1" w:name="_Toc88071782"/>
      <w:r w:rsidRPr="006A1982">
        <w:rPr>
          <w:rFonts w:ascii="Palatino Linotype" w:hAnsi="Palatino Linotype"/>
          <w:b/>
          <w:color w:val="000000" w:themeColor="text1"/>
        </w:rPr>
        <w:t xml:space="preserve">I. </w:t>
      </w:r>
      <w:r w:rsidR="008C33F9" w:rsidRPr="006A1982">
        <w:rPr>
          <w:rFonts w:ascii="Palatino Linotype" w:hAnsi="Palatino Linotype"/>
          <w:b/>
          <w:color w:val="000000" w:themeColor="text1"/>
        </w:rPr>
        <w:t>Del deber de las autoridades de promover, respetar, proteger y garantizar el derecho de acceso a la información pública</w:t>
      </w:r>
      <w:r w:rsidR="00167813" w:rsidRPr="006A1982">
        <w:rPr>
          <w:rFonts w:ascii="Palatino Linotype" w:hAnsi="Palatino Linotype"/>
          <w:b/>
          <w:color w:val="000000" w:themeColor="text1"/>
        </w:rPr>
        <w:t>.</w:t>
      </w:r>
      <w:bookmarkEnd w:id="21"/>
    </w:p>
    <w:p w14:paraId="7C81D013" w14:textId="7928796E" w:rsidR="008C33F9" w:rsidRPr="006A1982"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lang w:val="es-ES"/>
        </w:rPr>
        <w:t xml:space="preserve">Es elemental </w:t>
      </w:r>
      <w:r w:rsidRPr="006A1982">
        <w:rPr>
          <w:rFonts w:ascii="Palatino Linotype" w:hAnsi="Palatino Linotype"/>
        </w:rPr>
        <w:t>precisar</w:t>
      </w:r>
      <w:r w:rsidRPr="006A1982">
        <w:rPr>
          <w:rFonts w:ascii="Palatino Linotype" w:hAnsi="Palatino Linotype"/>
          <w:bCs/>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A1982">
        <w:rPr>
          <w:rFonts w:ascii="Palatino Linotype" w:hAnsi="Palatino Linotype"/>
          <w:b/>
          <w:bCs/>
        </w:rPr>
        <w:t>SUJETO OBLIGADO</w:t>
      </w:r>
      <w:r w:rsidRPr="006A1982">
        <w:rPr>
          <w:rFonts w:ascii="Palatino Linotype" w:hAnsi="Palatino Linotype"/>
          <w:bC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A1982">
        <w:rPr>
          <w:rFonts w:ascii="Palatino Linotype" w:hAnsi="Palatino Linotype"/>
          <w:b/>
          <w:bCs/>
        </w:rPr>
        <w:t xml:space="preserve">Constitución Política de los Estados Unidos Mexicanos </w:t>
      </w:r>
      <w:r w:rsidRPr="006A1982">
        <w:rPr>
          <w:rFonts w:ascii="Palatino Linotype" w:hAnsi="Palatino Linotype"/>
          <w:bCs/>
        </w:rPr>
        <w:t>al señalar la obligación de “</w:t>
      </w:r>
      <w:r w:rsidRPr="006A1982">
        <w:rPr>
          <w:rFonts w:ascii="Palatino Linotype" w:hAnsi="Palatino Linotype"/>
          <w:bCs/>
          <w:i/>
        </w:rPr>
        <w:t xml:space="preserve">promover, </w:t>
      </w:r>
      <w:r w:rsidRPr="006A1982">
        <w:rPr>
          <w:rFonts w:ascii="Palatino Linotype" w:hAnsi="Palatino Linotype"/>
          <w:b/>
          <w:bCs/>
          <w:i/>
        </w:rPr>
        <w:t>respetar</w:t>
      </w:r>
      <w:r w:rsidRPr="006A1982">
        <w:rPr>
          <w:rFonts w:ascii="Palatino Linotype" w:hAnsi="Palatino Linotype"/>
          <w:bCs/>
          <w:i/>
        </w:rPr>
        <w:t xml:space="preserve">, proteger y </w:t>
      </w:r>
      <w:r w:rsidRPr="006A1982">
        <w:rPr>
          <w:rFonts w:ascii="Palatino Linotype" w:hAnsi="Palatino Linotype"/>
          <w:b/>
          <w:bCs/>
          <w:i/>
        </w:rPr>
        <w:t>garantizar</w:t>
      </w:r>
      <w:r w:rsidRPr="006A1982">
        <w:rPr>
          <w:rFonts w:ascii="Palatino Linotype" w:hAnsi="Palatino Linotype"/>
          <w:bCs/>
          <w:i/>
        </w:rPr>
        <w:t xml:space="preserve"> los derechos humanos</w:t>
      </w:r>
      <w:r w:rsidRPr="006A1982">
        <w:rPr>
          <w:rFonts w:ascii="Palatino Linotype" w:hAnsi="Palatino Linotype"/>
          <w:bCs/>
        </w:rPr>
        <w:t>”, entre los cuales se encuentra dicho derecho.</w:t>
      </w:r>
    </w:p>
    <w:p w14:paraId="1F31B48B" w14:textId="77777777" w:rsidR="008C33F9" w:rsidRPr="006A1982"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6A1982"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lang w:val="es-ES"/>
        </w:rPr>
        <w:lastRenderedPageBreak/>
        <w:t xml:space="preserve">Por </w:t>
      </w:r>
      <w:r w:rsidRPr="006A1982">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6A1982"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6A1982"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lang w:val="es-ES"/>
        </w:rPr>
        <w:t xml:space="preserve">Así las cosas, </w:t>
      </w:r>
      <w:r w:rsidRPr="006A1982">
        <w:rPr>
          <w:rFonts w:ascii="Palatino Linotype" w:hAnsi="Palatino Linotype"/>
          <w:color w:val="000000" w:themeColor="text1"/>
        </w:rPr>
        <w:t xml:space="preserve">podemos definir el Derecho de Acceso a la Información Pública como: </w:t>
      </w:r>
      <w:r w:rsidRPr="006A1982">
        <w:rPr>
          <w:rFonts w:ascii="Palatino Linotype" w:hAnsi="Palatino Linotype"/>
          <w:i/>
          <w:color w:val="000000" w:themeColor="text1"/>
        </w:rPr>
        <w:t>La igualdad de oportunidades para recibir, buscar e impartir información</w:t>
      </w:r>
      <w:r w:rsidRPr="006A1982">
        <w:rPr>
          <w:rFonts w:ascii="Palatino Linotype" w:hAnsi="Palatino Linotype"/>
          <w:i/>
          <w:color w:val="000000" w:themeColor="text1"/>
          <w:vertAlign w:val="superscript"/>
        </w:rPr>
        <w:footnoteReference w:id="5"/>
      </w:r>
      <w:r w:rsidRPr="006A1982">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A1982">
        <w:rPr>
          <w:rFonts w:ascii="Palatino Linotype" w:hAnsi="Palatino Linotype"/>
          <w:i/>
          <w:color w:val="000000" w:themeColor="text1"/>
          <w:vertAlign w:val="superscript"/>
        </w:rPr>
        <w:footnoteReference w:id="6"/>
      </w:r>
      <w:r w:rsidRPr="006A1982">
        <w:rPr>
          <w:rFonts w:ascii="Palatino Linotype" w:hAnsi="Palatino Linotype"/>
          <w:color w:val="000000" w:themeColor="text1"/>
        </w:rPr>
        <w:t>que se constituye como una herramienta fundamental para ejercer</w:t>
      </w:r>
      <w:r w:rsidRPr="006A1982">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6A1982">
        <w:rPr>
          <w:rFonts w:ascii="Palatino Linotype" w:hAnsi="Palatino Linotype"/>
          <w:i/>
          <w:color w:val="000000" w:themeColor="text1"/>
          <w:vertAlign w:val="superscript"/>
        </w:rPr>
        <w:footnoteReference w:id="7"/>
      </w:r>
      <w:r w:rsidRPr="006A1982">
        <w:rPr>
          <w:rFonts w:ascii="Palatino Linotype" w:hAnsi="Palatino Linotype"/>
          <w:i/>
          <w:color w:val="000000" w:themeColor="text1"/>
        </w:rPr>
        <w:t xml:space="preserve"> </w:t>
      </w:r>
      <w:r w:rsidRPr="006A1982">
        <w:rPr>
          <w:rFonts w:ascii="Palatino Linotype" w:hAnsi="Palatino Linotype"/>
          <w:color w:val="000000" w:themeColor="text1"/>
        </w:rPr>
        <w:t>fomentando</w:t>
      </w:r>
      <w:r w:rsidRPr="006A1982">
        <w:rPr>
          <w:rFonts w:ascii="Palatino Linotype" w:hAnsi="Palatino Linotype"/>
          <w:i/>
          <w:color w:val="000000" w:themeColor="text1"/>
        </w:rPr>
        <w:t xml:space="preserve"> la transparencia de las actividades estatales y </w:t>
      </w:r>
      <w:r w:rsidRPr="006A1982">
        <w:rPr>
          <w:rFonts w:ascii="Palatino Linotype" w:hAnsi="Palatino Linotype"/>
          <w:color w:val="000000" w:themeColor="text1"/>
        </w:rPr>
        <w:t>promoviendo</w:t>
      </w:r>
      <w:r w:rsidRPr="006A1982">
        <w:rPr>
          <w:rFonts w:ascii="Palatino Linotype" w:hAnsi="Palatino Linotype"/>
          <w:i/>
          <w:color w:val="000000" w:themeColor="text1"/>
        </w:rPr>
        <w:t xml:space="preserve"> la responsabilidad de los funcionarios sobre su gestión pública,</w:t>
      </w:r>
      <w:r w:rsidRPr="006A1982">
        <w:rPr>
          <w:rFonts w:ascii="Palatino Linotype" w:hAnsi="Palatino Linotype"/>
          <w:i/>
          <w:color w:val="000000" w:themeColor="text1"/>
          <w:vertAlign w:val="superscript"/>
        </w:rPr>
        <w:footnoteReference w:id="8"/>
      </w:r>
      <w:r w:rsidRPr="006A1982">
        <w:rPr>
          <w:rFonts w:ascii="Palatino Linotype" w:hAnsi="Palatino Linotype"/>
          <w:color w:val="000000" w:themeColor="text1"/>
        </w:rPr>
        <w:t>que permite</w:t>
      </w:r>
      <w:r w:rsidRPr="006A1982">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6A1982"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6A1982"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lang w:val="es-ES"/>
        </w:rPr>
        <w:t xml:space="preserve">Por </w:t>
      </w:r>
      <w:r w:rsidRPr="006A1982">
        <w:rPr>
          <w:rFonts w:ascii="Palatino Linotype" w:hAnsi="Palatino Linotype"/>
          <w:color w:val="000000" w:themeColor="text1"/>
        </w:rPr>
        <w:t xml:space="preserve">otro lado, la Ley de Transparencia y Acceso a la Información Pública del Estado de México y Municipios, cuyo objeto es establecer principios, bases generales y procedimientos para tutelar y garantizar la transparencia y el derecho humano de </w:t>
      </w:r>
      <w:r w:rsidRPr="006A1982">
        <w:rPr>
          <w:rFonts w:ascii="Palatino Linotype" w:hAnsi="Palatino Linotype"/>
          <w:color w:val="000000" w:themeColor="text1"/>
        </w:rPr>
        <w:lastRenderedPageBreak/>
        <w:t>acceso a la información pública en posesión de los sujetos obligados; en su artículo 176</w:t>
      </w:r>
      <w:r w:rsidR="00E02DA3" w:rsidRPr="006A1982">
        <w:rPr>
          <w:rFonts w:ascii="Palatino Linotype" w:hAnsi="Palatino Linotype"/>
          <w:color w:val="000000" w:themeColor="text1"/>
        </w:rPr>
        <w:t>,</w:t>
      </w:r>
      <w:r w:rsidRPr="006A1982">
        <w:rPr>
          <w:rFonts w:ascii="Palatino Linotype" w:hAnsi="Palatino Linotype"/>
          <w:color w:val="000000" w:themeColor="text1"/>
        </w:rPr>
        <w:t xml:space="preserve"> establece que </w:t>
      </w:r>
      <w:r w:rsidRPr="006A1982">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6A1982">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6AA671E" w14:textId="77777777" w:rsidR="001C7733" w:rsidRPr="006A1982"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5A5011BE" w:rsidR="009E260E" w:rsidRPr="006A1982" w:rsidRDefault="000A44D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2" w:name="_Toc88071784"/>
      <w:r w:rsidRPr="006A1982">
        <w:rPr>
          <w:rFonts w:ascii="Palatino Linotype" w:hAnsi="Palatino Linotype"/>
          <w:b/>
          <w:color w:val="000000" w:themeColor="text1"/>
        </w:rPr>
        <w:t>I</w:t>
      </w:r>
      <w:r w:rsidR="009E260E" w:rsidRPr="006A1982">
        <w:rPr>
          <w:rFonts w:ascii="Palatino Linotype" w:hAnsi="Palatino Linotype"/>
          <w:b/>
          <w:color w:val="000000" w:themeColor="text1"/>
        </w:rPr>
        <w:t>I. De la atención a la</w:t>
      </w:r>
      <w:r w:rsidR="00977730" w:rsidRPr="006A1982">
        <w:rPr>
          <w:rFonts w:ascii="Palatino Linotype" w:hAnsi="Palatino Linotype"/>
          <w:b/>
          <w:color w:val="000000" w:themeColor="text1"/>
        </w:rPr>
        <w:t>s</w:t>
      </w:r>
      <w:r w:rsidR="009E260E" w:rsidRPr="006A1982">
        <w:rPr>
          <w:rFonts w:ascii="Palatino Linotype" w:hAnsi="Palatino Linotype"/>
          <w:b/>
          <w:color w:val="000000" w:themeColor="text1"/>
        </w:rPr>
        <w:t xml:space="preserve"> solicitud</w:t>
      </w:r>
      <w:r w:rsidR="00977730" w:rsidRPr="006A1982">
        <w:rPr>
          <w:rFonts w:ascii="Palatino Linotype" w:hAnsi="Palatino Linotype"/>
          <w:b/>
          <w:color w:val="000000" w:themeColor="text1"/>
        </w:rPr>
        <w:t>es</w:t>
      </w:r>
      <w:r w:rsidR="009E260E" w:rsidRPr="006A1982">
        <w:rPr>
          <w:rFonts w:ascii="Palatino Linotype" w:hAnsi="Palatino Linotype"/>
          <w:b/>
          <w:color w:val="000000" w:themeColor="text1"/>
        </w:rPr>
        <w:t xml:space="preserve"> de información.</w:t>
      </w:r>
      <w:bookmarkEnd w:id="22"/>
    </w:p>
    <w:p w14:paraId="7FEC73A9" w14:textId="77777777" w:rsidR="00A23580" w:rsidRPr="006A1982"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rPr>
        <w:t xml:space="preserve">La Ley de Transparencia y Acceso a la Información Pública del Estado de México y Municipios, en su artículo 150, establece que </w:t>
      </w:r>
      <w:r w:rsidRPr="006A1982">
        <w:rPr>
          <w:rFonts w:ascii="Palatino Linotype" w:hAnsi="Palatino Linotype"/>
          <w:b/>
        </w:rPr>
        <w:t>el procedimiento de acceso a la información es la garantía primaria del derecho en cuestión y se rige por los principios de</w:t>
      </w:r>
      <w:r w:rsidRPr="006A1982">
        <w:rPr>
          <w:rFonts w:ascii="Palatino Linotype" w:hAnsi="Palatino Linotype"/>
        </w:rPr>
        <w:t xml:space="preserve"> simplicidad, rapidez gratuidad del procedimiento, </w:t>
      </w:r>
      <w:r w:rsidRPr="006A1982">
        <w:rPr>
          <w:rFonts w:ascii="Palatino Linotype" w:hAnsi="Palatino Linotype"/>
          <w:b/>
        </w:rPr>
        <w:t>auxilio y orientación a los particulares</w:t>
      </w:r>
      <w:r w:rsidRPr="006A1982">
        <w:rPr>
          <w:rFonts w:ascii="Palatino Linotype" w:hAnsi="Palatino Linotype"/>
        </w:rPr>
        <w:t>, así como atención adecuada a las personas con discapacidad y a los hablantes de lengua indígena con el objeto de otorgar la protección más amplia del derecho de las personas.</w:t>
      </w:r>
    </w:p>
    <w:p w14:paraId="2D1E1E1F" w14:textId="77777777" w:rsidR="00A23580" w:rsidRPr="006A1982"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77764B53" w14:textId="77777777" w:rsidR="00A23580" w:rsidRPr="006A1982"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Para atender las solicitudes de información, los Sujetos Obligados contarán con un área denominada </w:t>
      </w:r>
      <w:r w:rsidRPr="006A1982">
        <w:rPr>
          <w:rFonts w:ascii="Palatino Linotype" w:hAnsi="Palatino Linotype"/>
          <w:b/>
          <w:bCs/>
          <w:color w:val="000000" w:themeColor="text1"/>
        </w:rPr>
        <w:t>Unidad de Transparencia</w:t>
      </w:r>
      <w:r w:rsidRPr="006A1982">
        <w:rPr>
          <w:rFonts w:ascii="Palatino Linotype" w:hAnsi="Palatino Linotype"/>
          <w:color w:val="000000" w:themeColor="text1"/>
          <w:vertAlign w:val="superscript"/>
        </w:rPr>
        <w:footnoteReference w:id="9"/>
      </w:r>
      <w:r w:rsidRPr="006A1982">
        <w:rPr>
          <w:rFonts w:ascii="Palatino Linotype" w:hAnsi="Palatino Linotype"/>
          <w:color w:val="000000" w:themeColor="text1"/>
        </w:rPr>
        <w:t xml:space="preserve">, la cual será presidida por un Titular, quien fungirá como enlace entre éstos y los solicitantes. Dicha Unidad </w:t>
      </w:r>
      <w:r w:rsidRPr="006A1982">
        <w:rPr>
          <w:rFonts w:ascii="Palatino Linotype" w:hAnsi="Palatino Linotype"/>
          <w:b/>
          <w:bCs/>
          <w:color w:val="000000" w:themeColor="text1"/>
        </w:rPr>
        <w:t>será la encargada de tramitar internamente la solicitud de información</w:t>
      </w:r>
      <w:r w:rsidRPr="006A1982">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6A1982">
        <w:rPr>
          <w:rFonts w:ascii="Palatino Linotype" w:hAnsi="Palatino Linotype"/>
          <w:b/>
          <w:bCs/>
          <w:color w:val="000000" w:themeColor="text1"/>
        </w:rPr>
        <w:t xml:space="preserve">gestionar </w:t>
      </w:r>
      <w:r w:rsidRPr="006A1982">
        <w:rPr>
          <w:rFonts w:ascii="Palatino Linotype" w:hAnsi="Palatino Linotype"/>
          <w:b/>
          <w:bCs/>
          <w:color w:val="000000" w:themeColor="text1"/>
        </w:rPr>
        <w:lastRenderedPageBreak/>
        <w:t xml:space="preserve">la atención a las solicitudes de información </w:t>
      </w:r>
      <w:r w:rsidRPr="006A1982">
        <w:rPr>
          <w:rFonts w:ascii="Palatino Linotype" w:hAnsi="Palatino Linotype"/>
          <w:color w:val="000000" w:themeColor="text1"/>
        </w:rPr>
        <w:t>en los términos de la Ley General y la Ley de Transparencia y Acceso a la Información Pública del Estado de México y Municipios</w:t>
      </w:r>
      <w:r w:rsidRPr="006A1982">
        <w:rPr>
          <w:rFonts w:ascii="Palatino Linotype" w:hAnsi="Palatino Linotype"/>
          <w:color w:val="000000" w:themeColor="text1"/>
          <w:vertAlign w:val="superscript"/>
        </w:rPr>
        <w:footnoteReference w:id="10"/>
      </w:r>
      <w:r w:rsidRPr="006A1982">
        <w:rPr>
          <w:rFonts w:ascii="Palatino Linotype" w:hAnsi="Palatino Linotype"/>
          <w:color w:val="000000" w:themeColor="text1"/>
        </w:rPr>
        <w:t>.</w:t>
      </w:r>
    </w:p>
    <w:p w14:paraId="1034949C" w14:textId="77777777" w:rsidR="00A23580" w:rsidRPr="006A1982"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4C35D60D" w14:textId="77777777" w:rsidR="00A23580" w:rsidRPr="006A1982"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rPr>
        <w:t xml:space="preserve">De </w:t>
      </w:r>
      <w:r w:rsidRPr="006A1982">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48617F19" w14:textId="77777777" w:rsidR="00A23580" w:rsidRPr="006A1982" w:rsidRDefault="00A23580" w:rsidP="00A23580">
      <w:pPr>
        <w:pStyle w:val="Prrafodelista"/>
        <w:numPr>
          <w:ilvl w:val="1"/>
          <w:numId w:val="3"/>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6A1982">
        <w:rPr>
          <w:rFonts w:ascii="Palatino Linotype" w:eastAsia="MS Mincho" w:hAnsi="Palatino Linotype" w:cs="Times New Roman"/>
          <w:color w:val="000000"/>
          <w:sz w:val="22"/>
        </w:rPr>
        <w:t>Recibir, tramitar y dar respuesta a las solicitudes de acceso a la información;</w:t>
      </w:r>
    </w:p>
    <w:p w14:paraId="5F55BBC5" w14:textId="77777777" w:rsidR="00A23580" w:rsidRPr="006A1982" w:rsidRDefault="00A23580" w:rsidP="00A23580">
      <w:pPr>
        <w:pStyle w:val="Prrafodelista"/>
        <w:numPr>
          <w:ilvl w:val="1"/>
          <w:numId w:val="3"/>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6A1982">
        <w:rPr>
          <w:rFonts w:ascii="Palatino Linotype" w:eastAsia="MS Mincho" w:hAnsi="Palatino Linotype" w:cs="Times New Roman"/>
          <w:color w:val="000000"/>
          <w:sz w:val="22"/>
        </w:rPr>
        <w:t xml:space="preserve">Realizar, con efectividad, los trámites internos necesarios para la atención de las solicitudes de acceso a la información; </w:t>
      </w:r>
    </w:p>
    <w:p w14:paraId="77115EA9" w14:textId="77777777" w:rsidR="00A23580" w:rsidRPr="006A1982" w:rsidRDefault="00A23580" w:rsidP="00A23580">
      <w:pPr>
        <w:pStyle w:val="Prrafodelista"/>
        <w:numPr>
          <w:ilvl w:val="1"/>
          <w:numId w:val="3"/>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6A1982">
        <w:rPr>
          <w:rFonts w:ascii="Palatino Linotype" w:eastAsia="MS Mincho" w:hAnsi="Palatino Linotype" w:cs="Times New Roman"/>
          <w:color w:val="000000"/>
          <w:sz w:val="22"/>
        </w:rPr>
        <w:t xml:space="preserve">Entregar, en su caso, a los particulares la información solicitada; y </w:t>
      </w:r>
    </w:p>
    <w:p w14:paraId="70698163" w14:textId="77777777" w:rsidR="00A23580" w:rsidRPr="006A1982" w:rsidRDefault="00A23580" w:rsidP="00A23580">
      <w:pPr>
        <w:pStyle w:val="Prrafodelista"/>
        <w:numPr>
          <w:ilvl w:val="1"/>
          <w:numId w:val="3"/>
        </w:numPr>
        <w:tabs>
          <w:tab w:val="left" w:pos="426"/>
        </w:tabs>
        <w:spacing w:before="240" w:after="240" w:line="360" w:lineRule="auto"/>
        <w:ind w:left="1134" w:right="51"/>
        <w:jc w:val="both"/>
        <w:rPr>
          <w:rFonts w:ascii="Palatino Linotype" w:hAnsi="Palatino Linotype"/>
          <w:color w:val="000000" w:themeColor="text1"/>
          <w:sz w:val="22"/>
        </w:rPr>
      </w:pPr>
      <w:r w:rsidRPr="006A1982">
        <w:rPr>
          <w:rFonts w:ascii="Palatino Linotype" w:eastAsia="MS Mincho" w:hAnsi="Palatino Linotype" w:cs="Times New Roman"/>
          <w:color w:val="000000"/>
          <w:sz w:val="22"/>
        </w:rPr>
        <w:t>Efectuar las notificaciones a los solicitantes.</w:t>
      </w:r>
    </w:p>
    <w:p w14:paraId="1A95A6E2" w14:textId="77777777" w:rsidR="00A23580" w:rsidRPr="006A1982"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7A2FDF93" w14:textId="77777777" w:rsidR="00A23580" w:rsidRPr="006A1982"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rPr>
        <w:t xml:space="preserve">Otros sujetos del proceso de atención a las solicitudes de información son los </w:t>
      </w:r>
      <w:r w:rsidRPr="006A1982">
        <w:rPr>
          <w:rFonts w:ascii="Palatino Linotype" w:hAnsi="Palatino Linotype"/>
          <w:b/>
          <w:bCs/>
        </w:rPr>
        <w:t>servidores públicos habilitados</w:t>
      </w:r>
      <w:r w:rsidRPr="006A1982">
        <w:rPr>
          <w:rFonts w:ascii="Palatino Linotype" w:hAnsi="Palatino Linotype"/>
        </w:rPr>
        <w:t xml:space="preserve">, quienes serán designados por el titular del </w:t>
      </w:r>
      <w:r w:rsidRPr="006A1982">
        <w:rPr>
          <w:rFonts w:ascii="Palatino Linotype" w:hAnsi="Palatino Linotype"/>
          <w:b/>
          <w:bCs/>
        </w:rPr>
        <w:t>SUJETO OBLIGADO</w:t>
      </w:r>
      <w:r w:rsidRPr="006A1982">
        <w:rPr>
          <w:rFonts w:ascii="Palatino Linotype" w:hAnsi="Palatino Linotype"/>
        </w:rPr>
        <w:t>, a propuesta del responsable de la Unidad de Transparencia</w:t>
      </w:r>
      <w:r w:rsidRPr="006A1982">
        <w:rPr>
          <w:rFonts w:ascii="Palatino Linotype" w:hAnsi="Palatino Linotype"/>
          <w:vertAlign w:val="superscript"/>
        </w:rPr>
        <w:footnoteReference w:id="11"/>
      </w:r>
      <w:r w:rsidRPr="006A1982">
        <w:rPr>
          <w:rFonts w:ascii="Palatino Linotype" w:hAnsi="Palatino Linotype"/>
        </w:rPr>
        <w:t xml:space="preserve"> y tendrán, entre sus atribuciones, las siguientes</w:t>
      </w:r>
      <w:r w:rsidRPr="006A1982">
        <w:rPr>
          <w:rFonts w:ascii="Palatino Linotype" w:hAnsi="Palatino Linotype"/>
          <w:vertAlign w:val="superscript"/>
        </w:rPr>
        <w:footnoteReference w:id="12"/>
      </w:r>
      <w:r w:rsidRPr="006A1982">
        <w:rPr>
          <w:rFonts w:ascii="Palatino Linotype" w:hAnsi="Palatino Linotype"/>
        </w:rPr>
        <w:t>:</w:t>
      </w:r>
    </w:p>
    <w:p w14:paraId="19A10271" w14:textId="77777777" w:rsidR="00A23580" w:rsidRPr="006A1982" w:rsidRDefault="00A23580" w:rsidP="00A23580">
      <w:pPr>
        <w:pStyle w:val="Prrafodelista"/>
        <w:numPr>
          <w:ilvl w:val="1"/>
          <w:numId w:val="4"/>
        </w:numPr>
        <w:tabs>
          <w:tab w:val="left" w:pos="426"/>
        </w:tabs>
        <w:spacing w:before="240" w:after="240" w:line="360" w:lineRule="auto"/>
        <w:ind w:left="1134" w:right="51"/>
        <w:jc w:val="both"/>
        <w:rPr>
          <w:rFonts w:ascii="Palatino Linotype" w:hAnsi="Palatino Linotype"/>
          <w:sz w:val="22"/>
        </w:rPr>
      </w:pPr>
      <w:r w:rsidRPr="006A1982">
        <w:rPr>
          <w:rFonts w:ascii="Palatino Linotype" w:hAnsi="Palatino Linotype"/>
          <w:sz w:val="22"/>
        </w:rPr>
        <w:t>Localizar la información que le solicite la Unidad de Transparencia; y</w:t>
      </w:r>
    </w:p>
    <w:p w14:paraId="50E75C3A" w14:textId="77777777" w:rsidR="00A23580" w:rsidRPr="006A1982" w:rsidRDefault="00A23580" w:rsidP="00A23580">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sz w:val="22"/>
        </w:rPr>
      </w:pPr>
      <w:r w:rsidRPr="006A1982">
        <w:rPr>
          <w:rFonts w:ascii="Palatino Linotype" w:hAnsi="Palatino Linotype"/>
          <w:sz w:val="22"/>
        </w:rPr>
        <w:t>Proporcionar la información que obre en los archivos y que le sea solicitada por la Unidad de Transparencia.</w:t>
      </w:r>
    </w:p>
    <w:p w14:paraId="56C9F93B" w14:textId="77777777" w:rsidR="00A23580" w:rsidRPr="006A1982"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6F3974DA" w14:textId="1D6B364F" w:rsidR="00A23580" w:rsidRPr="006A1982"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rPr>
        <w:t xml:space="preserve">De tal </w:t>
      </w:r>
      <w:r w:rsidRPr="006A1982">
        <w:rPr>
          <w:rFonts w:ascii="Palatino Linotype" w:eastAsia="MS Mincho" w:hAnsi="Palatino Linotype" w:cs="Times New Roman"/>
          <w:color w:val="000000"/>
        </w:rPr>
        <w:t xml:space="preserve">manera que cada una de las áreas administrativas del </w:t>
      </w:r>
      <w:r w:rsidRPr="006A1982">
        <w:rPr>
          <w:rFonts w:ascii="Palatino Linotype" w:eastAsia="MS Mincho" w:hAnsi="Palatino Linotype" w:cs="Times New Roman"/>
          <w:b/>
          <w:bCs/>
          <w:color w:val="000000"/>
        </w:rPr>
        <w:t>SUJETO OBLIGADO</w:t>
      </w:r>
      <w:r w:rsidRPr="006A1982">
        <w:rPr>
          <w:rFonts w:ascii="Palatino Linotype" w:eastAsia="MS Mincho" w:hAnsi="Palatino Linotype" w:cs="Times New Roman"/>
          <w:color w:val="000000"/>
        </w:rPr>
        <w:t xml:space="preserve"> deberá contar con un servidor público habilitado, quien será, a su vez, </w:t>
      </w:r>
      <w:r w:rsidRPr="006A1982">
        <w:rPr>
          <w:rFonts w:ascii="Palatino Linotype" w:eastAsia="MS Mincho" w:hAnsi="Palatino Linotype" w:cs="Times New Roman"/>
          <w:color w:val="000000"/>
        </w:rPr>
        <w:lastRenderedPageBreak/>
        <w:t>el enlace entre la Unidad de Transparencia y el área administrativa, y se encargará de buscar, localizar y proporcionar la información que se requiera a través de las solicitudes de acceso a la información.</w:t>
      </w:r>
    </w:p>
    <w:p w14:paraId="312F2224" w14:textId="77777777" w:rsidR="00A23580" w:rsidRPr="006A1982"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4F861792" w:rsidR="009E260E" w:rsidRPr="006A1982" w:rsidRDefault="00A23580"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rPr>
        <w:t>U</w:t>
      </w:r>
      <w:r w:rsidR="00215A63" w:rsidRPr="006A1982">
        <w:rPr>
          <w:rFonts w:ascii="Palatino Linotype" w:hAnsi="Palatino Linotype"/>
        </w:rPr>
        <w:t xml:space="preserve">na expuesto lo anterior, </w:t>
      </w:r>
      <w:r w:rsidR="009E260E" w:rsidRPr="006A1982">
        <w:rPr>
          <w:rFonts w:ascii="Palatino Linotype" w:hAnsi="Palatino Linotype"/>
        </w:rPr>
        <w:t>de la lectura a la</w:t>
      </w:r>
      <w:r w:rsidR="00977730" w:rsidRPr="006A1982">
        <w:rPr>
          <w:rFonts w:ascii="Palatino Linotype" w:hAnsi="Palatino Linotype"/>
        </w:rPr>
        <w:t>s</w:t>
      </w:r>
      <w:r w:rsidR="009E260E" w:rsidRPr="006A1982">
        <w:rPr>
          <w:rFonts w:ascii="Palatino Linotype" w:hAnsi="Palatino Linotype"/>
        </w:rPr>
        <w:t xml:space="preserve"> solicitud</w:t>
      </w:r>
      <w:r w:rsidR="00977730" w:rsidRPr="006A1982">
        <w:rPr>
          <w:rFonts w:ascii="Palatino Linotype" w:hAnsi="Palatino Linotype"/>
        </w:rPr>
        <w:t>es</w:t>
      </w:r>
      <w:r w:rsidR="009E260E" w:rsidRPr="006A1982">
        <w:rPr>
          <w:rFonts w:ascii="Palatino Linotype" w:hAnsi="Palatino Linotype"/>
        </w:rPr>
        <w:t xml:space="preserve"> de información </w:t>
      </w:r>
      <w:r w:rsidR="008C4EF5" w:rsidRPr="006A1982">
        <w:rPr>
          <w:rFonts w:ascii="Palatino Linotype" w:hAnsi="Palatino Linotype"/>
          <w:b/>
          <w:bCs/>
          <w:color w:val="000000" w:themeColor="text1"/>
          <w:szCs w:val="22"/>
        </w:rPr>
        <w:t>00110/VICARBO/IP/2022</w:t>
      </w:r>
      <w:r w:rsidR="00312D1A" w:rsidRPr="006A1982">
        <w:rPr>
          <w:rFonts w:ascii="Palatino Linotype" w:hAnsi="Palatino Linotype"/>
          <w:bCs/>
          <w:color w:val="000000" w:themeColor="text1"/>
          <w:szCs w:val="22"/>
        </w:rPr>
        <w:t>, y</w:t>
      </w:r>
      <w:r w:rsidR="00312D1A" w:rsidRPr="006A1982">
        <w:rPr>
          <w:rFonts w:ascii="Palatino Linotype" w:hAnsi="Palatino Linotype"/>
          <w:b/>
          <w:bCs/>
          <w:color w:val="000000" w:themeColor="text1"/>
          <w:szCs w:val="22"/>
        </w:rPr>
        <w:t xml:space="preserve"> </w:t>
      </w:r>
      <w:r w:rsidR="008C4EF5" w:rsidRPr="006A1982">
        <w:rPr>
          <w:rFonts w:ascii="Palatino Linotype" w:hAnsi="Palatino Linotype"/>
          <w:b/>
          <w:bCs/>
          <w:color w:val="000000" w:themeColor="text1"/>
          <w:szCs w:val="22"/>
        </w:rPr>
        <w:t>00111/VICARBO/IP/2022</w:t>
      </w:r>
      <w:r w:rsidR="009E260E" w:rsidRPr="006A1982">
        <w:rPr>
          <w:rFonts w:ascii="Palatino Linotype" w:hAnsi="Palatino Linotype"/>
          <w:sz w:val="22"/>
          <w:szCs w:val="22"/>
        </w:rPr>
        <w:t xml:space="preserve"> </w:t>
      </w:r>
      <w:r w:rsidR="006D57BE" w:rsidRPr="006A1982">
        <w:rPr>
          <w:rFonts w:ascii="Palatino Linotype" w:hAnsi="Palatino Linotype"/>
        </w:rPr>
        <w:t xml:space="preserve">y </w:t>
      </w:r>
      <w:r w:rsidR="009E260E" w:rsidRPr="006A1982">
        <w:rPr>
          <w:rFonts w:ascii="Palatino Linotype" w:hAnsi="Palatino Linotype"/>
        </w:rPr>
        <w:t xml:space="preserve">como fuera señalado en el </w:t>
      </w:r>
      <w:r w:rsidR="009E260E" w:rsidRPr="006A1982">
        <w:rPr>
          <w:rFonts w:ascii="Palatino Linotype" w:hAnsi="Palatino Linotype"/>
          <w:i/>
          <w:iCs/>
        </w:rPr>
        <w:t>Planteamiento de la Litis</w:t>
      </w:r>
      <w:r w:rsidR="009E260E" w:rsidRPr="006A1982">
        <w:rPr>
          <w:rFonts w:ascii="Palatino Linotype" w:hAnsi="Palatino Linotype"/>
        </w:rPr>
        <w:t xml:space="preserve"> de esta resolución, se advierte que </w:t>
      </w:r>
      <w:r w:rsidR="00306FEC" w:rsidRPr="006A1982">
        <w:rPr>
          <w:rFonts w:ascii="Palatino Linotype" w:hAnsi="Palatino Linotype"/>
        </w:rPr>
        <w:t>el</w:t>
      </w:r>
      <w:r w:rsidR="009E260E" w:rsidRPr="006A1982">
        <w:rPr>
          <w:rFonts w:ascii="Palatino Linotype" w:hAnsi="Palatino Linotype"/>
        </w:rPr>
        <w:t xml:space="preserve"> entonces </w:t>
      </w:r>
      <w:r w:rsidR="009E260E" w:rsidRPr="006A1982">
        <w:rPr>
          <w:rFonts w:ascii="Palatino Linotype" w:hAnsi="Palatino Linotype"/>
          <w:b/>
        </w:rPr>
        <w:t>SOLICITANTE</w:t>
      </w:r>
      <w:r w:rsidR="009E260E" w:rsidRPr="006A1982">
        <w:rPr>
          <w:rFonts w:ascii="Palatino Linotype" w:hAnsi="Palatino Linotype"/>
        </w:rPr>
        <w:t xml:space="preserve"> requirió acceder a la siguiente información:</w:t>
      </w:r>
    </w:p>
    <w:p w14:paraId="7B7ACB61" w14:textId="77777777" w:rsidR="000B3AC0" w:rsidRPr="006A1982" w:rsidRDefault="000B3AC0" w:rsidP="00265A29">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sz w:val="22"/>
        </w:rPr>
      </w:pPr>
      <w:r w:rsidRPr="006A1982">
        <w:rPr>
          <w:rFonts w:ascii="Palatino Linotype" w:hAnsi="Palatino Linotype" w:cs="Arial"/>
          <w:b/>
          <w:color w:val="000000" w:themeColor="text1"/>
          <w:sz w:val="22"/>
        </w:rPr>
        <w:t>Pagos de combustible</w:t>
      </w:r>
      <w:r w:rsidRPr="006A1982">
        <w:rPr>
          <w:rFonts w:ascii="Palatino Linotype" w:hAnsi="Palatino Linotype" w:cs="Arial"/>
          <w:color w:val="000000" w:themeColor="text1"/>
          <w:sz w:val="22"/>
        </w:rPr>
        <w:t xml:space="preserve"> realizados del uno (01) de enero al dieciocho (18) de abril de dos mil veintidós, con sus respectivas </w:t>
      </w:r>
      <w:r w:rsidRPr="006A1982">
        <w:rPr>
          <w:rFonts w:ascii="Palatino Linotype" w:hAnsi="Palatino Linotype" w:cs="Arial"/>
          <w:b/>
          <w:color w:val="000000" w:themeColor="text1"/>
          <w:sz w:val="22"/>
        </w:rPr>
        <w:t>bitácoras</w:t>
      </w:r>
      <w:r w:rsidRPr="006A1982">
        <w:rPr>
          <w:rFonts w:ascii="Palatino Linotype" w:hAnsi="Palatino Linotype" w:cs="Arial"/>
          <w:color w:val="000000" w:themeColor="text1"/>
          <w:sz w:val="22"/>
        </w:rPr>
        <w:t>, así como el monto ejercido por cada área administrativa;</w:t>
      </w:r>
    </w:p>
    <w:p w14:paraId="0B5F0AE9" w14:textId="6310D449" w:rsidR="000B3AC0" w:rsidRPr="006A1982" w:rsidRDefault="000B3AC0" w:rsidP="00265A29">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sz w:val="22"/>
        </w:rPr>
      </w:pPr>
      <w:r w:rsidRPr="006A1982">
        <w:rPr>
          <w:rFonts w:ascii="Palatino Linotype" w:hAnsi="Palatino Linotype" w:cs="Arial"/>
          <w:b/>
          <w:color w:val="000000" w:themeColor="text1"/>
          <w:sz w:val="22"/>
        </w:rPr>
        <w:t xml:space="preserve">Contratos de comodato de </w:t>
      </w:r>
      <w:r w:rsidRPr="006A1982">
        <w:rPr>
          <w:rFonts w:ascii="Palatino Linotype" w:hAnsi="Palatino Linotype" w:cs="Arial"/>
          <w:color w:val="000000" w:themeColor="text1"/>
          <w:sz w:val="22"/>
        </w:rPr>
        <w:t>los</w:t>
      </w:r>
      <w:r w:rsidRPr="006A1982">
        <w:rPr>
          <w:rFonts w:ascii="Palatino Linotype" w:hAnsi="Palatino Linotype" w:cs="Arial"/>
          <w:b/>
          <w:color w:val="000000" w:themeColor="text1"/>
          <w:sz w:val="22"/>
        </w:rPr>
        <w:t xml:space="preserve"> vehículos</w:t>
      </w:r>
      <w:r w:rsidRPr="006A1982">
        <w:rPr>
          <w:rFonts w:ascii="Palatino Linotype" w:hAnsi="Palatino Linotype" w:cs="Arial"/>
          <w:color w:val="000000" w:themeColor="text1"/>
          <w:sz w:val="22"/>
        </w:rPr>
        <w:t xml:space="preserve"> que no pertenezcan al ayuntamiento, vigentes al dieciocho (18) de abril de dos mil veintidós; y </w:t>
      </w:r>
    </w:p>
    <w:p w14:paraId="4A09A70D" w14:textId="7A60A161" w:rsidR="006805EB" w:rsidRPr="006A1982" w:rsidRDefault="000B3AC0" w:rsidP="00265A29">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sz w:val="22"/>
        </w:rPr>
      </w:pPr>
      <w:r w:rsidRPr="006A1982">
        <w:rPr>
          <w:rFonts w:ascii="Palatino Linotype" w:hAnsi="Palatino Linotype" w:cs="Arial"/>
          <w:b/>
          <w:color w:val="000000" w:themeColor="text1"/>
          <w:sz w:val="22"/>
        </w:rPr>
        <w:t>Gastos de representación, viáticos, peaje</w:t>
      </w:r>
      <w:r w:rsidRPr="006A1982">
        <w:rPr>
          <w:rFonts w:ascii="Palatino Linotype" w:hAnsi="Palatino Linotype" w:cs="Arial"/>
          <w:color w:val="000000" w:themeColor="text1"/>
          <w:sz w:val="22"/>
        </w:rPr>
        <w:t xml:space="preserve"> y demás conceptos similares de cada área </w:t>
      </w:r>
      <w:r w:rsidR="003F6F7B" w:rsidRPr="006A1982">
        <w:rPr>
          <w:rFonts w:ascii="Palatino Linotype" w:hAnsi="Palatino Linotype" w:cs="Arial"/>
          <w:color w:val="000000" w:themeColor="text1"/>
          <w:sz w:val="22"/>
        </w:rPr>
        <w:t>administrativa</w:t>
      </w:r>
      <w:r w:rsidRPr="006A1982">
        <w:rPr>
          <w:rFonts w:ascii="Palatino Linotype" w:hAnsi="Palatino Linotype" w:cs="Arial"/>
          <w:color w:val="000000" w:themeColor="text1"/>
          <w:sz w:val="22"/>
        </w:rPr>
        <w:t xml:space="preserve"> que integra al ayuntamiento, del uno (01) de enero al dieciocho (18) de abril de dos mil veintidós</w:t>
      </w:r>
      <w:r w:rsidR="009926DF" w:rsidRPr="006A1982">
        <w:rPr>
          <w:rFonts w:ascii="Palatino Linotype" w:hAnsi="Palatino Linotype" w:cs="Arial"/>
          <w:color w:val="000000" w:themeColor="text1"/>
          <w:sz w:val="22"/>
        </w:rPr>
        <w:t>.</w:t>
      </w:r>
    </w:p>
    <w:p w14:paraId="7BE75996" w14:textId="77777777" w:rsidR="00E33688" w:rsidRPr="006A1982" w:rsidRDefault="00E33688" w:rsidP="00E33688">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5DF2B420" w14:textId="12134DA3" w:rsidR="009926DF" w:rsidRPr="006A1982" w:rsidRDefault="00293904" w:rsidP="00736EF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Posteriorme</w:t>
      </w:r>
      <w:r w:rsidR="004442E8" w:rsidRPr="006A1982">
        <w:rPr>
          <w:rFonts w:ascii="Palatino Linotype" w:hAnsi="Palatino Linotype"/>
          <w:color w:val="000000" w:themeColor="text1"/>
        </w:rPr>
        <w:t xml:space="preserve">nte, en respuesta a las solicitudes, el </w:t>
      </w:r>
      <w:r w:rsidR="004442E8" w:rsidRPr="006A1982">
        <w:rPr>
          <w:rFonts w:ascii="Palatino Linotype" w:hAnsi="Palatino Linotype"/>
          <w:b/>
          <w:color w:val="000000" w:themeColor="text1"/>
        </w:rPr>
        <w:t>SUJETO OBLIGADO</w:t>
      </w:r>
      <w:r w:rsidR="004442E8" w:rsidRPr="006A1982">
        <w:rPr>
          <w:rFonts w:ascii="Palatino Linotype" w:hAnsi="Palatino Linotype"/>
          <w:color w:val="000000" w:themeColor="text1"/>
        </w:rPr>
        <w:t xml:space="preserve"> entregó </w:t>
      </w:r>
      <w:r w:rsidR="00306FEC" w:rsidRPr="006A1982">
        <w:rPr>
          <w:rFonts w:ascii="Palatino Linotype" w:hAnsi="Palatino Linotype"/>
          <w:color w:val="000000" w:themeColor="text1"/>
        </w:rPr>
        <w:t>los oficios TES/164/2022 y TES/169/2022, de diez (10) de mayo de dos mil veintidós, suscritos por el Tesorero Municipal, mediante los cuales, informó lo siguiente:</w:t>
      </w:r>
    </w:p>
    <w:p w14:paraId="7B2AC090" w14:textId="3BE6064D" w:rsidR="004442E8" w:rsidRPr="006A1982" w:rsidRDefault="00306FEC" w:rsidP="00306FEC">
      <w:pPr>
        <w:pStyle w:val="Prrafodelista"/>
        <w:tabs>
          <w:tab w:val="left" w:pos="426"/>
        </w:tabs>
        <w:spacing w:before="240" w:after="240" w:line="360" w:lineRule="auto"/>
        <w:ind w:left="0" w:right="51"/>
        <w:jc w:val="center"/>
        <w:rPr>
          <w:rFonts w:ascii="Palatino Linotype" w:hAnsi="Palatino Linotype"/>
          <w:color w:val="000000" w:themeColor="text1"/>
        </w:rPr>
      </w:pPr>
      <w:r w:rsidRPr="006A1982">
        <w:rPr>
          <w:rFonts w:ascii="Palatino Linotype" w:hAnsi="Palatino Linotype"/>
          <w:noProof/>
          <w:color w:val="000000" w:themeColor="text1"/>
          <w:lang w:eastAsia="es-MX"/>
        </w:rPr>
        <w:lastRenderedPageBreak/>
        <w:drawing>
          <wp:inline distT="0" distB="0" distL="0" distR="0" wp14:anchorId="028C7A23" wp14:editId="6AC18606">
            <wp:extent cx="4567470" cy="3353509"/>
            <wp:effectExtent l="57150" t="57150" r="119380" b="1136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9189" cy="336211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2A1891" w14:textId="1F81C901" w:rsidR="00306FEC" w:rsidRPr="006A1982" w:rsidRDefault="00306FEC" w:rsidP="00306FEC">
      <w:pPr>
        <w:pStyle w:val="Prrafodelista"/>
        <w:tabs>
          <w:tab w:val="left" w:pos="426"/>
        </w:tabs>
        <w:spacing w:before="240" w:after="240" w:line="360" w:lineRule="auto"/>
        <w:ind w:left="0" w:right="51"/>
        <w:jc w:val="center"/>
        <w:rPr>
          <w:rFonts w:ascii="Palatino Linotype" w:hAnsi="Palatino Linotype"/>
          <w:color w:val="000000" w:themeColor="text1"/>
        </w:rPr>
      </w:pPr>
      <w:r w:rsidRPr="006A1982">
        <w:rPr>
          <w:rFonts w:ascii="Palatino Linotype" w:hAnsi="Palatino Linotype"/>
          <w:noProof/>
          <w:color w:val="000000" w:themeColor="text1"/>
          <w:lang w:eastAsia="es-MX"/>
        </w:rPr>
        <w:drawing>
          <wp:inline distT="0" distB="0" distL="0" distR="0" wp14:anchorId="510900EE" wp14:editId="73D94783">
            <wp:extent cx="4588254" cy="3734771"/>
            <wp:effectExtent l="57150" t="57150" r="117475" b="1136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95432" cy="374061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62E373" w14:textId="5266F214" w:rsidR="009926DF" w:rsidRPr="006A1982" w:rsidRDefault="00723C41" w:rsidP="005535D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lastRenderedPageBreak/>
        <w:t xml:space="preserve">De lo anterior se colige que el </w:t>
      </w:r>
      <w:r w:rsidRPr="006A1982">
        <w:rPr>
          <w:rFonts w:ascii="Palatino Linotype" w:hAnsi="Palatino Linotype"/>
          <w:b/>
          <w:color w:val="000000" w:themeColor="text1"/>
        </w:rPr>
        <w:t>SUJETO OBLIGADO</w:t>
      </w:r>
      <w:r w:rsidRPr="006A1982">
        <w:rPr>
          <w:rFonts w:ascii="Palatino Linotype" w:hAnsi="Palatino Linotype"/>
          <w:color w:val="000000" w:themeColor="text1"/>
        </w:rPr>
        <w:t xml:space="preserve"> </w:t>
      </w:r>
      <w:r w:rsidR="004F5DFC" w:rsidRPr="006A1982">
        <w:rPr>
          <w:rFonts w:ascii="Palatino Linotype" w:hAnsi="Palatino Linotype"/>
          <w:color w:val="000000" w:themeColor="text1"/>
        </w:rPr>
        <w:t xml:space="preserve">refirió al particular que, de acuerdo con el calendario del Órgano Superior de Fiscalización del Estado de México, la cuenta pública trimestral se encontraba en proceso de elaboración, por lo que no se contaba con la información solicitada; no obstante, </w:t>
      </w:r>
      <w:r w:rsidR="004F5DFC" w:rsidRPr="006A1982">
        <w:rPr>
          <w:rFonts w:ascii="Palatino Linotype" w:hAnsi="Palatino Linotype"/>
          <w:b/>
          <w:color w:val="000000" w:themeColor="text1"/>
        </w:rPr>
        <w:t>se le exhortó a acudir a las instalaciones de la Tesorería Municipal para aclarar sus dudas y solventar sus requerimientos</w:t>
      </w:r>
      <w:r w:rsidR="004F5DFC" w:rsidRPr="006A1982">
        <w:rPr>
          <w:rFonts w:ascii="Palatino Linotype" w:hAnsi="Palatino Linotype"/>
          <w:color w:val="000000" w:themeColor="text1"/>
        </w:rPr>
        <w:t>.</w:t>
      </w:r>
    </w:p>
    <w:p w14:paraId="7DA3396C" w14:textId="77777777" w:rsidR="00466BEF" w:rsidRPr="006A1982" w:rsidRDefault="00466BEF" w:rsidP="00466BEF">
      <w:pPr>
        <w:pStyle w:val="Prrafodelista"/>
        <w:tabs>
          <w:tab w:val="left" w:pos="426"/>
        </w:tabs>
        <w:spacing w:before="240" w:after="240" w:line="360" w:lineRule="auto"/>
        <w:ind w:left="0" w:right="51"/>
        <w:jc w:val="both"/>
        <w:rPr>
          <w:rFonts w:ascii="Palatino Linotype" w:hAnsi="Palatino Linotype"/>
          <w:color w:val="000000" w:themeColor="text1"/>
        </w:rPr>
      </w:pPr>
    </w:p>
    <w:p w14:paraId="08F45580" w14:textId="06BC39A8" w:rsidR="009747E8" w:rsidRPr="006A1982" w:rsidRDefault="00466BEF" w:rsidP="009747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P</w:t>
      </w:r>
      <w:r w:rsidR="00975447" w:rsidRPr="006A1982">
        <w:rPr>
          <w:rFonts w:ascii="Palatino Linotype" w:hAnsi="Palatino Linotype"/>
          <w:color w:val="000000" w:themeColor="text1"/>
        </w:rPr>
        <w:t xml:space="preserve">or su </w:t>
      </w:r>
      <w:r w:rsidR="00975447" w:rsidRPr="006A1982">
        <w:rPr>
          <w:rFonts w:ascii="Palatino Linotype" w:eastAsia="Times New Roman" w:hAnsi="Palatino Linotype" w:cs="Arial"/>
        </w:rPr>
        <w:t xml:space="preserve">parte, </w:t>
      </w:r>
      <w:r w:rsidR="00357D93" w:rsidRPr="006A1982">
        <w:rPr>
          <w:rFonts w:ascii="Palatino Linotype" w:eastAsia="Times New Roman" w:hAnsi="Palatino Linotype" w:cs="Arial"/>
        </w:rPr>
        <w:t>la</w:t>
      </w:r>
      <w:r w:rsidR="00975447" w:rsidRPr="006A1982">
        <w:rPr>
          <w:rFonts w:ascii="Palatino Linotype" w:eastAsia="Times New Roman" w:hAnsi="Palatino Linotype" w:cs="Arial"/>
        </w:rPr>
        <w:t xml:space="preserve"> </w:t>
      </w:r>
      <w:r w:rsidR="00975447" w:rsidRPr="006A1982">
        <w:rPr>
          <w:rFonts w:ascii="Palatino Linotype" w:eastAsia="Times New Roman" w:hAnsi="Palatino Linotype" w:cs="Arial"/>
          <w:b/>
          <w:bCs/>
        </w:rPr>
        <w:t>RECURRENTE</w:t>
      </w:r>
      <w:r w:rsidR="00723C41" w:rsidRPr="006A1982">
        <w:rPr>
          <w:rFonts w:ascii="Palatino Linotype" w:eastAsia="Times New Roman" w:hAnsi="Palatino Linotype" w:cs="Arial"/>
          <w:b/>
          <w:bCs/>
        </w:rPr>
        <w:t xml:space="preserve"> </w:t>
      </w:r>
      <w:r w:rsidR="00723C41" w:rsidRPr="006A1982">
        <w:rPr>
          <w:rFonts w:ascii="Palatino Linotype" w:eastAsia="Times New Roman" w:hAnsi="Palatino Linotype" w:cs="Arial"/>
          <w:bCs/>
        </w:rPr>
        <w:t>presentó los recursos de revisión</w:t>
      </w:r>
      <w:r w:rsidR="00975447" w:rsidRPr="006A1982">
        <w:rPr>
          <w:rFonts w:ascii="Palatino Linotype" w:eastAsia="Times New Roman" w:hAnsi="Palatino Linotype" w:cs="Arial"/>
        </w:rPr>
        <w:t xml:space="preserve"> </w:t>
      </w:r>
      <w:r w:rsidR="008C4EF5" w:rsidRPr="006A1982">
        <w:rPr>
          <w:rFonts w:ascii="Palatino Linotype" w:hAnsi="Palatino Linotype"/>
          <w:b/>
          <w:bCs/>
          <w:color w:val="000000" w:themeColor="text1"/>
        </w:rPr>
        <w:t>07638/INFOEM/IP/RR/2022</w:t>
      </w:r>
      <w:r w:rsidR="00B26730" w:rsidRPr="006A1982">
        <w:rPr>
          <w:rFonts w:ascii="Palatino Linotype" w:hAnsi="Palatino Linotype"/>
          <w:b/>
          <w:bCs/>
          <w:color w:val="000000" w:themeColor="text1"/>
        </w:rPr>
        <w:t xml:space="preserve"> </w:t>
      </w:r>
      <w:r w:rsidR="00B26730" w:rsidRPr="006A1982">
        <w:rPr>
          <w:rFonts w:ascii="Palatino Linotype" w:hAnsi="Palatino Linotype"/>
          <w:bCs/>
          <w:color w:val="000000" w:themeColor="text1"/>
        </w:rPr>
        <w:t xml:space="preserve">y </w:t>
      </w:r>
      <w:r w:rsidR="008C4EF5" w:rsidRPr="006A1982">
        <w:rPr>
          <w:rFonts w:ascii="Palatino Linotype" w:hAnsi="Palatino Linotype"/>
          <w:b/>
          <w:bCs/>
          <w:color w:val="000000" w:themeColor="text1"/>
        </w:rPr>
        <w:t>07639/INFOEM/IP/RR/2022</w:t>
      </w:r>
      <w:r w:rsidR="00975447" w:rsidRPr="006A1982">
        <w:rPr>
          <w:rFonts w:ascii="Palatino Linotype" w:eastAsia="Times New Roman" w:hAnsi="Palatino Linotype" w:cs="Arial"/>
        </w:rPr>
        <w:t>, en contra de la</w:t>
      </w:r>
      <w:r w:rsidR="00A03939" w:rsidRPr="006A1982">
        <w:rPr>
          <w:rFonts w:ascii="Palatino Linotype" w:eastAsia="Times New Roman" w:hAnsi="Palatino Linotype" w:cs="Arial"/>
        </w:rPr>
        <w:t>s</w:t>
      </w:r>
      <w:r w:rsidR="00975447" w:rsidRPr="006A1982">
        <w:rPr>
          <w:rFonts w:ascii="Palatino Linotype" w:eastAsia="Times New Roman" w:hAnsi="Palatino Linotype" w:cs="Arial"/>
        </w:rPr>
        <w:t xml:space="preserve"> respuesta</w:t>
      </w:r>
      <w:r w:rsidR="00A03939" w:rsidRPr="006A1982">
        <w:rPr>
          <w:rFonts w:ascii="Palatino Linotype" w:eastAsia="Times New Roman" w:hAnsi="Palatino Linotype" w:cs="Arial"/>
        </w:rPr>
        <w:t>s</w:t>
      </w:r>
      <w:r w:rsidR="00975447" w:rsidRPr="006A1982">
        <w:rPr>
          <w:rFonts w:ascii="Palatino Linotype" w:eastAsia="Times New Roman" w:hAnsi="Palatino Linotype" w:cs="Arial"/>
        </w:rPr>
        <w:t xml:space="preserve"> del </w:t>
      </w:r>
      <w:r w:rsidR="00975447" w:rsidRPr="006A1982">
        <w:rPr>
          <w:rFonts w:ascii="Palatino Linotype" w:eastAsia="Times New Roman" w:hAnsi="Palatino Linotype" w:cs="Arial"/>
          <w:b/>
          <w:bCs/>
        </w:rPr>
        <w:t>SUJETO OBLIGADO</w:t>
      </w:r>
      <w:r w:rsidR="00975447" w:rsidRPr="006A1982">
        <w:rPr>
          <w:rFonts w:ascii="Palatino Linotype" w:eastAsia="Times New Roman" w:hAnsi="Palatino Linotype" w:cs="Arial"/>
        </w:rPr>
        <w:t xml:space="preserve">, y en </w:t>
      </w:r>
      <w:r w:rsidR="006E6DD2" w:rsidRPr="006A1982">
        <w:rPr>
          <w:rFonts w:ascii="Palatino Linotype" w:eastAsia="Times New Roman" w:hAnsi="Palatino Linotype" w:cs="Arial"/>
        </w:rPr>
        <w:t>los</w:t>
      </w:r>
      <w:r w:rsidR="00975447" w:rsidRPr="006A1982">
        <w:rPr>
          <w:rFonts w:ascii="Palatino Linotype" w:eastAsia="Times New Roman" w:hAnsi="Palatino Linotype" w:cs="Arial"/>
        </w:rPr>
        <w:t xml:space="preserve"> que señaló por agravios</w:t>
      </w:r>
      <w:r w:rsidR="00A03939" w:rsidRPr="006A1982">
        <w:rPr>
          <w:rFonts w:ascii="Palatino Linotype" w:eastAsia="Times New Roman" w:hAnsi="Palatino Linotype" w:cs="Arial"/>
        </w:rPr>
        <w:t>, esencialmente,</w:t>
      </w:r>
      <w:r w:rsidR="00975447" w:rsidRPr="006A1982">
        <w:rPr>
          <w:rFonts w:ascii="Palatino Linotype" w:eastAsia="Times New Roman" w:hAnsi="Palatino Linotype" w:cs="Arial"/>
        </w:rPr>
        <w:t xml:space="preserve"> lo siguiente:</w:t>
      </w:r>
    </w:p>
    <w:p w14:paraId="1616E01D" w14:textId="2C9C5761" w:rsidR="00842788" w:rsidRPr="006A1982" w:rsidRDefault="00466BEF" w:rsidP="004F5DFC">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sz w:val="22"/>
        </w:rPr>
      </w:pPr>
      <w:r w:rsidRPr="006A1982">
        <w:rPr>
          <w:rFonts w:ascii="Palatino Linotype" w:hAnsi="Palatino Linotype" w:cs="Arial"/>
          <w:color w:val="000000" w:themeColor="text1"/>
          <w:sz w:val="22"/>
        </w:rPr>
        <w:t>La negativa a la información solicitada</w:t>
      </w:r>
      <w:r w:rsidR="004F5DFC" w:rsidRPr="006A1982">
        <w:rPr>
          <w:rFonts w:ascii="Palatino Linotype" w:hAnsi="Palatino Linotype" w:cs="Arial"/>
          <w:color w:val="000000" w:themeColor="text1"/>
          <w:sz w:val="22"/>
        </w:rPr>
        <w:t>.</w:t>
      </w:r>
    </w:p>
    <w:p w14:paraId="04D0EC8C" w14:textId="77777777" w:rsidR="004F5DFC" w:rsidRPr="006A1982" w:rsidRDefault="004F5DFC" w:rsidP="004F5DFC">
      <w:pPr>
        <w:pStyle w:val="Prrafodelista"/>
        <w:tabs>
          <w:tab w:val="left" w:pos="426"/>
        </w:tabs>
        <w:spacing w:before="240" w:after="240" w:line="360" w:lineRule="auto"/>
        <w:ind w:left="0" w:right="51"/>
        <w:jc w:val="both"/>
        <w:rPr>
          <w:rStyle w:val="normaltextrun"/>
          <w:rFonts w:ascii="Palatino Linotype" w:hAnsi="Palatino Linotype"/>
        </w:rPr>
      </w:pPr>
    </w:p>
    <w:p w14:paraId="12844898" w14:textId="30DDFAC4" w:rsidR="00D675BF" w:rsidRPr="006A1982" w:rsidRDefault="00251DF7" w:rsidP="005535D6">
      <w:pPr>
        <w:pStyle w:val="Prrafodelista"/>
        <w:numPr>
          <w:ilvl w:val="0"/>
          <w:numId w:val="1"/>
        </w:numPr>
        <w:tabs>
          <w:tab w:val="left" w:pos="426"/>
        </w:tabs>
        <w:spacing w:before="240" w:after="240" w:line="360" w:lineRule="auto"/>
        <w:ind w:right="51"/>
        <w:jc w:val="both"/>
        <w:rPr>
          <w:rStyle w:val="normaltextrun"/>
          <w:rFonts w:ascii="Palatino Linotype" w:hAnsi="Palatino Linotype"/>
        </w:rPr>
      </w:pPr>
      <w:r w:rsidRPr="006A1982">
        <w:rPr>
          <w:rStyle w:val="normaltextrun"/>
          <w:rFonts w:ascii="Palatino Linotype" w:hAnsi="Palatino Linotype"/>
          <w:shd w:val="clear" w:color="auto" w:fill="FFFFFF"/>
        </w:rPr>
        <w:t xml:space="preserve">Posteriormente, en vía de informe justificado, el </w:t>
      </w:r>
      <w:r w:rsidRPr="006A1982">
        <w:rPr>
          <w:rStyle w:val="normaltextrun"/>
          <w:rFonts w:ascii="Palatino Linotype" w:hAnsi="Palatino Linotype"/>
          <w:b/>
          <w:shd w:val="clear" w:color="auto" w:fill="FFFFFF"/>
        </w:rPr>
        <w:t>SUJETO OBLIGADO</w:t>
      </w:r>
      <w:r w:rsidRPr="006A1982">
        <w:rPr>
          <w:rStyle w:val="normaltextrun"/>
          <w:rFonts w:ascii="Palatino Linotype" w:hAnsi="Palatino Linotype"/>
          <w:shd w:val="clear" w:color="auto" w:fill="FFFFFF"/>
        </w:rPr>
        <w:t xml:space="preserve"> ratificó sus respuestas mediante los oficios de veinticinco (25) y veintiséis (26) de mayo de dos mil veintidós, sin folio único de identificación, signados por la Titular de la Unidad de Transparencia, a través de los cuales, vertió los siguientes pronunciamientos: </w:t>
      </w:r>
    </w:p>
    <w:p w14:paraId="66AF7AEC" w14:textId="77777777" w:rsidR="00D675BF" w:rsidRPr="006A1982" w:rsidRDefault="00D675BF" w:rsidP="00D675BF">
      <w:pPr>
        <w:pStyle w:val="Prrafodelista"/>
        <w:tabs>
          <w:tab w:val="left" w:pos="426"/>
        </w:tabs>
        <w:spacing w:before="240" w:after="240" w:line="360" w:lineRule="auto"/>
        <w:ind w:left="0" w:right="51"/>
        <w:jc w:val="both"/>
        <w:rPr>
          <w:rStyle w:val="normaltextrun"/>
          <w:rFonts w:ascii="Palatino Linotype" w:hAnsi="Palatino Linotype"/>
        </w:rPr>
      </w:pPr>
    </w:p>
    <w:p w14:paraId="4EEA07F8" w14:textId="5A345611" w:rsidR="00251DF7" w:rsidRPr="006A1982" w:rsidRDefault="00251DF7" w:rsidP="00251DF7">
      <w:pPr>
        <w:pStyle w:val="Prrafodelista"/>
        <w:tabs>
          <w:tab w:val="left" w:pos="426"/>
        </w:tabs>
        <w:spacing w:before="240" w:after="240" w:line="276" w:lineRule="auto"/>
        <w:ind w:left="567" w:right="567"/>
        <w:jc w:val="both"/>
        <w:rPr>
          <w:rStyle w:val="normaltextrun"/>
          <w:rFonts w:ascii="Palatino Linotype" w:hAnsi="Palatino Linotype"/>
          <w:sz w:val="22"/>
        </w:rPr>
      </w:pPr>
      <w:r w:rsidRPr="006A1982">
        <w:rPr>
          <w:rStyle w:val="normaltextrun"/>
          <w:rFonts w:ascii="Palatino Linotype" w:hAnsi="Palatino Linotype"/>
          <w:i/>
          <w:sz w:val="22"/>
        </w:rPr>
        <w:t xml:space="preserve">“(…) se insiste que este Ayuntamiento como sujeto obligado de la Ley de Transparencia y Acceso a la Información Pública del estado de México y Municipios se encontraba en ese momento de la solicitud, material y jurídicamente imposibilitado en atender la solicitud del particular, tal como lo solicita en el Recurso de Revisión No. </w:t>
      </w:r>
      <w:r w:rsidRPr="006A1982">
        <w:rPr>
          <w:rStyle w:val="normaltextrun"/>
          <w:rFonts w:ascii="Palatino Linotype" w:hAnsi="Palatino Linotype"/>
          <w:sz w:val="22"/>
        </w:rPr>
        <w:t>[07638/INFOEM/IP/RR/2022 ó 07639/INFOEM/IP/RR/2022].” (Sic)</w:t>
      </w:r>
    </w:p>
    <w:p w14:paraId="03409BF9" w14:textId="77777777" w:rsidR="00251DF7" w:rsidRPr="006A1982" w:rsidRDefault="00251DF7" w:rsidP="00D675BF">
      <w:pPr>
        <w:pStyle w:val="Prrafodelista"/>
        <w:tabs>
          <w:tab w:val="left" w:pos="426"/>
        </w:tabs>
        <w:spacing w:before="240" w:after="240" w:line="360" w:lineRule="auto"/>
        <w:ind w:left="0" w:right="51"/>
        <w:jc w:val="both"/>
        <w:rPr>
          <w:rStyle w:val="normaltextrun"/>
          <w:rFonts w:ascii="Palatino Linotype" w:hAnsi="Palatino Linotype"/>
        </w:rPr>
      </w:pPr>
    </w:p>
    <w:p w14:paraId="227D9411" w14:textId="1D96B71D" w:rsidR="00681936" w:rsidRPr="006A1982" w:rsidRDefault="00D675BF" w:rsidP="005535D6">
      <w:pPr>
        <w:pStyle w:val="Prrafodelista"/>
        <w:numPr>
          <w:ilvl w:val="0"/>
          <w:numId w:val="1"/>
        </w:numPr>
        <w:tabs>
          <w:tab w:val="left" w:pos="426"/>
        </w:tabs>
        <w:spacing w:before="240" w:after="240" w:line="360" w:lineRule="auto"/>
        <w:ind w:right="51"/>
        <w:jc w:val="both"/>
        <w:rPr>
          <w:rStyle w:val="normaltextrun"/>
          <w:rFonts w:ascii="Palatino Linotype" w:hAnsi="Palatino Linotype"/>
        </w:rPr>
      </w:pPr>
      <w:r w:rsidRPr="006A1982">
        <w:rPr>
          <w:rStyle w:val="normaltextrun"/>
          <w:rFonts w:ascii="Palatino Linotype" w:hAnsi="Palatino Linotype"/>
          <w:shd w:val="clear" w:color="auto" w:fill="FFFFFF"/>
        </w:rPr>
        <w:lastRenderedPageBreak/>
        <w:t>R</w:t>
      </w:r>
      <w:r w:rsidR="005535D6" w:rsidRPr="006A1982">
        <w:rPr>
          <w:rStyle w:val="normaltextrun"/>
          <w:rFonts w:ascii="Palatino Linotype" w:hAnsi="Palatino Linotype"/>
          <w:shd w:val="clear" w:color="auto" w:fill="FFFFFF"/>
        </w:rPr>
        <w:t>azón de lo ante</w:t>
      </w:r>
      <w:r w:rsidR="00803C34" w:rsidRPr="006A1982">
        <w:rPr>
          <w:rStyle w:val="normaltextrun"/>
          <w:rFonts w:ascii="Palatino Linotype" w:hAnsi="Palatino Linotype"/>
          <w:shd w:val="clear" w:color="auto" w:fill="FFFFFF"/>
        </w:rPr>
        <w:t xml:space="preserve">rior, se procederá a </w:t>
      </w:r>
      <w:r w:rsidR="00C954CC" w:rsidRPr="006A1982">
        <w:rPr>
          <w:rStyle w:val="normaltextrun"/>
          <w:rFonts w:ascii="Palatino Linotype" w:hAnsi="Palatino Linotype"/>
          <w:shd w:val="clear" w:color="auto" w:fill="FFFFFF"/>
        </w:rPr>
        <w:t>analizar la naturaleza de lo solicitado,</w:t>
      </w:r>
      <w:r w:rsidR="00D65BFE" w:rsidRPr="006A1982">
        <w:rPr>
          <w:rStyle w:val="normaltextrun"/>
          <w:rFonts w:ascii="Palatino Linotype" w:hAnsi="Palatino Linotype"/>
          <w:shd w:val="clear" w:color="auto" w:fill="FFFFFF"/>
        </w:rPr>
        <w:t xml:space="preserve"> así como la legalidad del cambio en la modalidad de entrega de la información,</w:t>
      </w:r>
      <w:r w:rsidR="00C954CC" w:rsidRPr="006A1982">
        <w:rPr>
          <w:rStyle w:val="normaltextrun"/>
          <w:rFonts w:ascii="Palatino Linotype" w:hAnsi="Palatino Linotype"/>
          <w:shd w:val="clear" w:color="auto" w:fill="FFFFFF"/>
        </w:rPr>
        <w:t xml:space="preserve"> </w:t>
      </w:r>
      <w:r w:rsidR="00466BEF" w:rsidRPr="006A1982">
        <w:rPr>
          <w:rStyle w:val="normaltextrun"/>
          <w:rFonts w:ascii="Palatino Linotype" w:hAnsi="Palatino Linotype"/>
          <w:shd w:val="clear" w:color="auto" w:fill="FFFFFF"/>
        </w:rPr>
        <w:t>a fin de determinar si, con su respuesta</w:t>
      </w:r>
      <w:r w:rsidR="000B6D99" w:rsidRPr="006A1982">
        <w:rPr>
          <w:rStyle w:val="normaltextrun"/>
          <w:rFonts w:ascii="Palatino Linotype" w:hAnsi="Palatino Linotype"/>
          <w:shd w:val="clear" w:color="auto" w:fill="FFFFFF"/>
        </w:rPr>
        <w:t xml:space="preserve">, el </w:t>
      </w:r>
      <w:r w:rsidR="008C4EF5" w:rsidRPr="006A1982">
        <w:rPr>
          <w:rStyle w:val="normaltextrun"/>
          <w:rFonts w:ascii="Palatino Linotype" w:hAnsi="Palatino Linotype"/>
          <w:shd w:val="clear" w:color="auto" w:fill="FFFFFF"/>
        </w:rPr>
        <w:t>Ayuntamiento de Villa del Carbón</w:t>
      </w:r>
      <w:r w:rsidR="000B6D99" w:rsidRPr="006A1982">
        <w:rPr>
          <w:rStyle w:val="normaltextrun"/>
          <w:rFonts w:ascii="Palatino Linotype" w:hAnsi="Palatino Linotype"/>
          <w:shd w:val="clear" w:color="auto" w:fill="FFFFFF"/>
        </w:rPr>
        <w:t xml:space="preserve"> </w:t>
      </w:r>
      <w:r w:rsidR="00466BEF" w:rsidRPr="006A1982">
        <w:rPr>
          <w:rStyle w:val="normaltextrun"/>
          <w:rFonts w:ascii="Palatino Linotype" w:hAnsi="Palatino Linotype"/>
          <w:shd w:val="clear" w:color="auto" w:fill="FFFFFF"/>
        </w:rPr>
        <w:t>colmó</w:t>
      </w:r>
      <w:r w:rsidR="000B6D99" w:rsidRPr="006A1982">
        <w:rPr>
          <w:rStyle w:val="normaltextrun"/>
          <w:rFonts w:ascii="Palatino Linotype" w:hAnsi="Palatino Linotype"/>
          <w:shd w:val="clear" w:color="auto" w:fill="FFFFFF"/>
        </w:rPr>
        <w:t xml:space="preserve"> las solicitudes de información </w:t>
      </w:r>
      <w:r w:rsidR="008C4EF5" w:rsidRPr="006A1982">
        <w:rPr>
          <w:rFonts w:ascii="Palatino Linotype" w:hAnsi="Palatino Linotype"/>
          <w:b/>
          <w:bCs/>
          <w:color w:val="000000" w:themeColor="text1"/>
          <w:szCs w:val="22"/>
        </w:rPr>
        <w:t>00110/VICARBO/IP/2022</w:t>
      </w:r>
      <w:r w:rsidR="00B26730" w:rsidRPr="006A1982">
        <w:rPr>
          <w:rFonts w:ascii="Palatino Linotype" w:hAnsi="Palatino Linotype"/>
          <w:b/>
          <w:bCs/>
          <w:color w:val="000000" w:themeColor="text1"/>
          <w:szCs w:val="22"/>
        </w:rPr>
        <w:t>,</w:t>
      </w:r>
      <w:r w:rsidR="00B26730" w:rsidRPr="006A1982">
        <w:rPr>
          <w:rFonts w:ascii="Palatino Linotype" w:hAnsi="Palatino Linotype"/>
          <w:bCs/>
          <w:color w:val="000000" w:themeColor="text1"/>
          <w:szCs w:val="22"/>
        </w:rPr>
        <w:t xml:space="preserve"> </w:t>
      </w:r>
      <w:r w:rsidR="00B26730" w:rsidRPr="006A1982">
        <w:rPr>
          <w:rFonts w:ascii="Palatino Linotype" w:hAnsi="Palatino Linotype"/>
          <w:b/>
          <w:bCs/>
          <w:color w:val="000000" w:themeColor="text1"/>
          <w:szCs w:val="22"/>
        </w:rPr>
        <w:t xml:space="preserve">y </w:t>
      </w:r>
      <w:r w:rsidR="008C4EF5" w:rsidRPr="006A1982">
        <w:rPr>
          <w:rFonts w:ascii="Palatino Linotype" w:hAnsi="Palatino Linotype"/>
          <w:b/>
          <w:bCs/>
          <w:color w:val="000000" w:themeColor="text1"/>
          <w:szCs w:val="22"/>
        </w:rPr>
        <w:t>00111/VICARBO/IP/2022</w:t>
      </w:r>
      <w:r w:rsidR="00466BEF" w:rsidRPr="006A1982">
        <w:rPr>
          <w:rFonts w:ascii="Palatino Linotype" w:hAnsi="Palatino Linotype"/>
          <w:bCs/>
          <w:color w:val="000000" w:themeColor="text1"/>
          <w:szCs w:val="22"/>
        </w:rPr>
        <w:t xml:space="preserve"> o, si por el contrario, procede la entrega de la información</w:t>
      </w:r>
      <w:r w:rsidR="00143346" w:rsidRPr="006A1982">
        <w:rPr>
          <w:rStyle w:val="normaltextrun"/>
          <w:rFonts w:ascii="Palatino Linotype" w:hAnsi="Palatino Linotype"/>
          <w:shd w:val="clear" w:color="auto" w:fill="FFFFFF"/>
        </w:rPr>
        <w:t>.</w:t>
      </w:r>
    </w:p>
    <w:p w14:paraId="370904E5" w14:textId="77777777" w:rsidR="00D65BFE" w:rsidRPr="006A1982" w:rsidRDefault="00D65BFE" w:rsidP="00D65BFE">
      <w:pPr>
        <w:pStyle w:val="Prrafodelista"/>
        <w:tabs>
          <w:tab w:val="left" w:pos="426"/>
        </w:tabs>
        <w:spacing w:before="240" w:after="240" w:line="360" w:lineRule="auto"/>
        <w:ind w:left="0" w:right="51"/>
        <w:jc w:val="both"/>
        <w:rPr>
          <w:rStyle w:val="normaltextrun"/>
          <w:rFonts w:ascii="Palatino Linotype" w:hAnsi="Palatino Linotype"/>
        </w:rPr>
      </w:pPr>
    </w:p>
    <w:p w14:paraId="3C40D2B2" w14:textId="44E7E6B3" w:rsidR="00D65BFE" w:rsidRPr="006A1982" w:rsidRDefault="00D65BFE" w:rsidP="00D65BFE">
      <w:pPr>
        <w:pStyle w:val="Prrafodelista"/>
        <w:tabs>
          <w:tab w:val="left" w:pos="426"/>
        </w:tabs>
        <w:spacing w:before="240" w:after="240" w:line="360" w:lineRule="auto"/>
        <w:ind w:left="0" w:right="51"/>
        <w:jc w:val="both"/>
        <w:outlineLvl w:val="2"/>
        <w:rPr>
          <w:rStyle w:val="normaltextrun"/>
          <w:rFonts w:ascii="Palatino Linotype" w:hAnsi="Palatino Linotype"/>
          <w:b/>
        </w:rPr>
      </w:pPr>
      <w:r w:rsidRPr="006A1982">
        <w:rPr>
          <w:rStyle w:val="normaltextrun"/>
          <w:rFonts w:ascii="Palatino Linotype" w:hAnsi="Palatino Linotype"/>
          <w:b/>
        </w:rPr>
        <w:t>III. Del cambio de modalidad de entrega de la información.</w:t>
      </w:r>
    </w:p>
    <w:p w14:paraId="43488418" w14:textId="77777777" w:rsidR="000F7150" w:rsidRPr="006A1982" w:rsidRDefault="00D65BFE" w:rsidP="000F7150">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A1982">
        <w:rPr>
          <w:rStyle w:val="normaltextrun"/>
          <w:rFonts w:ascii="Palatino Linotype" w:hAnsi="Palatino Linotype"/>
          <w:shd w:val="clear" w:color="auto" w:fill="FFFFFF"/>
        </w:rPr>
        <w:t xml:space="preserve">Previo </w:t>
      </w:r>
      <w:r w:rsidR="000F7150" w:rsidRPr="006A1982">
        <w:rPr>
          <w:rFonts w:ascii="Palatino Linotype" w:eastAsia="MS Gothic" w:hAnsi="Palatino Linotype" w:cs="Times New Roman"/>
          <w:szCs w:val="26"/>
        </w:rPr>
        <w:t>a analizar la naturaleza específica de lo solicitado, se considera esencial mencionar que</w:t>
      </w:r>
      <w:r w:rsidR="000F7150" w:rsidRPr="006A1982">
        <w:rPr>
          <w:rFonts w:ascii="Palatino Linotype" w:hAnsi="Palatino Linotype" w:cs="Arial"/>
          <w:lang w:eastAsia="en-US"/>
        </w:rPr>
        <w:t xml:space="preserve"> </w:t>
      </w:r>
      <w:r w:rsidR="000F7150" w:rsidRPr="006A1982">
        <w:rPr>
          <w:rFonts w:ascii="Palatino Linotype" w:eastAsia="MS Mincho" w:hAnsi="Palatino Linotype" w:cs="Arial"/>
          <w:lang w:eastAsia="es-MX"/>
        </w:rPr>
        <w:t>los artículos 158 y 164 de la Ley de Transparencia y Acceso a la Información Pública del Estado de México y Municipios establecen lo siguiente:</w:t>
      </w:r>
    </w:p>
    <w:p w14:paraId="50005A1E" w14:textId="77777777" w:rsidR="000F7150" w:rsidRPr="006A1982" w:rsidRDefault="000F7150" w:rsidP="000F7150">
      <w:pPr>
        <w:pStyle w:val="Prrafodelista"/>
        <w:tabs>
          <w:tab w:val="left" w:pos="426"/>
        </w:tabs>
        <w:spacing w:line="360" w:lineRule="auto"/>
        <w:ind w:left="0" w:right="51"/>
        <w:jc w:val="both"/>
        <w:rPr>
          <w:rFonts w:ascii="Palatino Linotype" w:hAnsi="Palatino Linotype"/>
          <w:color w:val="000000" w:themeColor="text1"/>
        </w:rPr>
      </w:pPr>
    </w:p>
    <w:p w14:paraId="388E2317" w14:textId="77777777" w:rsidR="000F7150" w:rsidRPr="006A1982" w:rsidRDefault="000F7150" w:rsidP="000F7150">
      <w:pPr>
        <w:spacing w:line="276" w:lineRule="auto"/>
        <w:ind w:left="567" w:right="567"/>
        <w:jc w:val="both"/>
        <w:rPr>
          <w:rFonts w:ascii="Palatino Linotype" w:hAnsi="Palatino Linotype"/>
          <w:i/>
          <w:sz w:val="22"/>
          <w:lang w:eastAsia="es-MX"/>
        </w:rPr>
      </w:pPr>
      <w:r w:rsidRPr="006A1982">
        <w:rPr>
          <w:rFonts w:ascii="Palatino Linotype" w:hAnsi="Palatino Linotype"/>
          <w:i/>
          <w:sz w:val="22"/>
          <w:lang w:eastAsia="es-MX"/>
        </w:rPr>
        <w:t>“</w:t>
      </w:r>
      <w:r w:rsidRPr="006A1982">
        <w:rPr>
          <w:rFonts w:ascii="Palatino Linotype" w:hAnsi="Palatino Linotype"/>
          <w:b/>
          <w:bCs/>
          <w:i/>
          <w:sz w:val="22"/>
          <w:lang w:eastAsia="es-MX"/>
        </w:rPr>
        <w:t>Artículo 158.</w:t>
      </w:r>
      <w:r w:rsidRPr="006A1982">
        <w:rPr>
          <w:rFonts w:ascii="Palatino Linotype" w:hAnsi="Palatino Linotype"/>
          <w:i/>
          <w:sz w:val="22"/>
          <w:lang w:eastAsia="es-MX"/>
        </w:rPr>
        <w:t xml:space="preserve"> </w:t>
      </w:r>
      <w:r w:rsidRPr="006A1982">
        <w:rPr>
          <w:rFonts w:ascii="Palatino Linotype" w:hAnsi="Palatino Linotype"/>
          <w:bCs/>
          <w:i/>
          <w:sz w:val="22"/>
          <w:lang w:eastAsia="es-MX"/>
        </w:rPr>
        <w:t>De manera excepcional, cuando de forma fundada y motivada así lo determine el sujeto obligado</w:t>
      </w:r>
      <w:r w:rsidRPr="006A1982">
        <w:rPr>
          <w:rFonts w:ascii="Palatino Linotype" w:hAnsi="Palatino Linotype"/>
          <w:i/>
          <w:sz w:val="22"/>
          <w:lang w:eastAsia="es-MX"/>
        </w:rPr>
        <w:t xml:space="preserve">, en aquellos casos en que la información solicitada que ya se encuentre en su posesión implique análisis, estudio o procesamiento de documentos </w:t>
      </w:r>
      <w:r w:rsidRPr="006A1982">
        <w:rPr>
          <w:rFonts w:ascii="Palatino Linotype" w:hAnsi="Palatino Linotype"/>
          <w:bCs/>
          <w:i/>
          <w:sz w:val="22"/>
          <w:lang w:eastAsia="es-MX"/>
        </w:rPr>
        <w:t>cuya entrega o reproducción sobrepase las capacidades técnicas administrativas y humanas del sujeto obligado</w:t>
      </w:r>
      <w:r w:rsidRPr="006A1982">
        <w:rPr>
          <w:rFonts w:ascii="Palatino Linotype" w:hAnsi="Palatino Linotype"/>
          <w:i/>
          <w:sz w:val="22"/>
          <w:lang w:eastAsia="es-MX"/>
        </w:rPr>
        <w:t xml:space="preserve"> para cumplir con la solicitud, en los plazos establecidos para dichos efectos,</w:t>
      </w:r>
      <w:r w:rsidRPr="006A1982">
        <w:rPr>
          <w:rFonts w:ascii="Palatino Linotype" w:hAnsi="Palatino Linotype"/>
          <w:bCs/>
          <w:i/>
          <w:sz w:val="22"/>
          <w:lang w:eastAsia="es-MX"/>
        </w:rPr>
        <w:t xml:space="preserve"> se podrá poner a disposición del solicitante los documentos en consulta directa</w:t>
      </w:r>
      <w:r w:rsidRPr="006A1982">
        <w:rPr>
          <w:rFonts w:ascii="Palatino Linotype" w:hAnsi="Palatino Linotype"/>
          <w:i/>
          <w:sz w:val="22"/>
          <w:lang w:eastAsia="es-MX"/>
        </w:rPr>
        <w:t>, salvo la información clasificada”.</w:t>
      </w:r>
    </w:p>
    <w:p w14:paraId="3FE4FC4D" w14:textId="77777777" w:rsidR="000F7150" w:rsidRPr="006A1982" w:rsidRDefault="000F7150" w:rsidP="000F7150">
      <w:pPr>
        <w:spacing w:line="276" w:lineRule="auto"/>
        <w:ind w:left="567" w:right="567"/>
        <w:jc w:val="both"/>
        <w:rPr>
          <w:rFonts w:ascii="Palatino Linotype" w:hAnsi="Palatino Linotype"/>
          <w:i/>
          <w:sz w:val="22"/>
          <w:lang w:eastAsia="es-MX"/>
        </w:rPr>
      </w:pPr>
    </w:p>
    <w:p w14:paraId="4EAFF2BC" w14:textId="77777777" w:rsidR="000F7150" w:rsidRPr="006A1982" w:rsidRDefault="000F7150" w:rsidP="000F7150">
      <w:pPr>
        <w:spacing w:line="276" w:lineRule="auto"/>
        <w:ind w:left="567" w:right="567"/>
        <w:jc w:val="both"/>
        <w:rPr>
          <w:rFonts w:ascii="Palatino Linotype" w:hAnsi="Palatino Linotype"/>
          <w:bCs/>
          <w:i/>
          <w:sz w:val="22"/>
          <w:lang w:eastAsia="es-MX"/>
        </w:rPr>
      </w:pPr>
      <w:r w:rsidRPr="006A1982">
        <w:rPr>
          <w:rFonts w:ascii="Palatino Linotype" w:hAnsi="Palatino Linotype"/>
          <w:i/>
          <w:sz w:val="22"/>
          <w:lang w:eastAsia="es-MX"/>
        </w:rPr>
        <w:t>“</w:t>
      </w:r>
      <w:r w:rsidRPr="006A1982">
        <w:rPr>
          <w:rFonts w:ascii="Palatino Linotype" w:hAnsi="Palatino Linotype"/>
          <w:b/>
          <w:bCs/>
          <w:i/>
          <w:sz w:val="22"/>
          <w:lang w:eastAsia="es-MX"/>
        </w:rPr>
        <w:t>Artículo 164.</w:t>
      </w:r>
      <w:r w:rsidRPr="006A1982">
        <w:rPr>
          <w:rFonts w:ascii="Palatino Linotype" w:hAnsi="Palatino Linotype"/>
          <w:i/>
          <w:sz w:val="22"/>
          <w:lang w:eastAsia="es-MX"/>
        </w:rPr>
        <w:t xml:space="preserve"> </w:t>
      </w:r>
      <w:r w:rsidRPr="006A1982">
        <w:rPr>
          <w:rFonts w:ascii="Palatino Linotype" w:hAnsi="Palatino Linotype"/>
          <w:bCs/>
          <w:i/>
          <w:sz w:val="22"/>
          <w:lang w:eastAsia="es-MX"/>
        </w:rPr>
        <w:t>El acceso se dará en la modalidad de entrega</w:t>
      </w:r>
      <w:r w:rsidRPr="006A1982">
        <w:rPr>
          <w:rFonts w:ascii="Palatino Linotype" w:hAnsi="Palatino Linotype"/>
          <w:i/>
          <w:sz w:val="22"/>
          <w:lang w:eastAsia="es-MX"/>
        </w:rPr>
        <w:t xml:space="preserve"> y, en su caso, de envío elegidos por el solicitante</w:t>
      </w:r>
      <w:r w:rsidRPr="006A1982">
        <w:rPr>
          <w:rFonts w:ascii="Palatino Linotype" w:hAnsi="Palatino Linotype"/>
          <w:bCs/>
          <w:i/>
          <w:sz w:val="22"/>
          <w:lang w:eastAsia="es-MX"/>
        </w:rPr>
        <w:t>. Cuando la información no pueda entregarse o enviarse en la modalidad solicitada, el sujeto obligado deberá ofrecer otra u otras modalidades de entrega.</w:t>
      </w:r>
    </w:p>
    <w:p w14:paraId="4EFFEB31" w14:textId="77777777" w:rsidR="000F7150" w:rsidRPr="006A1982" w:rsidRDefault="000F7150" w:rsidP="000F7150">
      <w:pPr>
        <w:spacing w:line="276" w:lineRule="auto"/>
        <w:ind w:left="567" w:right="567"/>
        <w:jc w:val="both"/>
        <w:rPr>
          <w:rFonts w:ascii="Palatino Linotype" w:hAnsi="Palatino Linotype"/>
          <w:i/>
          <w:sz w:val="22"/>
          <w:lang w:eastAsia="es-MX"/>
        </w:rPr>
      </w:pPr>
      <w:r w:rsidRPr="006A1982">
        <w:rPr>
          <w:rFonts w:ascii="Palatino Linotype" w:hAnsi="Palatino Linotype"/>
          <w:bCs/>
          <w:i/>
          <w:sz w:val="22"/>
          <w:lang w:eastAsia="es-MX"/>
        </w:rPr>
        <w:t>En cualquier caso, se deberá fundar y motivar la necesidad de ofrecer otras modalidades.</w:t>
      </w:r>
      <w:r w:rsidRPr="006A1982">
        <w:rPr>
          <w:rFonts w:ascii="Palatino Linotype" w:hAnsi="Palatino Linotype"/>
          <w:i/>
          <w:sz w:val="22"/>
          <w:lang w:eastAsia="es-MX"/>
        </w:rPr>
        <w:t>”</w:t>
      </w:r>
    </w:p>
    <w:p w14:paraId="4AEE88EC" w14:textId="77777777" w:rsidR="000F7150" w:rsidRPr="006A1982" w:rsidRDefault="000F7150" w:rsidP="000F7150">
      <w:pPr>
        <w:pStyle w:val="Prrafodelista"/>
        <w:tabs>
          <w:tab w:val="left" w:pos="426"/>
        </w:tabs>
        <w:spacing w:line="360" w:lineRule="auto"/>
        <w:ind w:left="0" w:right="51"/>
        <w:jc w:val="both"/>
        <w:rPr>
          <w:rFonts w:ascii="Palatino Linotype" w:hAnsi="Palatino Linotype"/>
          <w:color w:val="000000" w:themeColor="text1"/>
        </w:rPr>
      </w:pPr>
    </w:p>
    <w:p w14:paraId="3C07A292" w14:textId="77777777" w:rsidR="000F7150" w:rsidRPr="006A1982" w:rsidRDefault="000F7150" w:rsidP="000F7150">
      <w:pPr>
        <w:pStyle w:val="Prrafodelista"/>
        <w:numPr>
          <w:ilvl w:val="0"/>
          <w:numId w:val="1"/>
        </w:numPr>
        <w:tabs>
          <w:tab w:val="left" w:pos="426"/>
        </w:tabs>
        <w:spacing w:line="360" w:lineRule="auto"/>
        <w:ind w:right="51"/>
        <w:jc w:val="both"/>
        <w:rPr>
          <w:rFonts w:ascii="Palatino Linotype" w:hAnsi="Palatino Linotype"/>
          <w:lang w:val="es-ES"/>
        </w:rPr>
      </w:pPr>
      <w:r w:rsidRPr="006A1982">
        <w:rPr>
          <w:rFonts w:ascii="Palatino Linotype" w:hAnsi="Palatino Linotype"/>
          <w:lang w:val="es-ES"/>
        </w:rPr>
        <w:t xml:space="preserve">Del artículo 158 transcrito </w:t>
      </w:r>
      <w:r w:rsidRPr="006A1982">
        <w:rPr>
          <w:rFonts w:ascii="Palatino Linotype" w:hAnsi="Palatino Linotype"/>
          <w:i/>
          <w:iCs/>
          <w:lang w:val="es-ES"/>
        </w:rPr>
        <w:t>supra</w:t>
      </w:r>
      <w:r w:rsidRPr="006A1982">
        <w:rPr>
          <w:rFonts w:ascii="Palatino Linotype" w:hAnsi="Palatino Linotype"/>
          <w:lang w:val="es-ES"/>
        </w:rPr>
        <w:t xml:space="preserve"> se tiene que, excepcionalmente, en el caso de que la información solicitada implique un análisis, estudio o procesamiento de documentos, cuya entrega o reproducción sobrepase las capacidades técnicas administrativas y humanas del </w:t>
      </w:r>
      <w:r w:rsidRPr="006A1982">
        <w:rPr>
          <w:rFonts w:ascii="Palatino Linotype" w:hAnsi="Palatino Linotype"/>
          <w:b/>
          <w:bCs/>
          <w:lang w:val="es-ES"/>
        </w:rPr>
        <w:t>SUJETO OBLIGADO</w:t>
      </w:r>
      <w:r w:rsidRPr="006A1982">
        <w:rPr>
          <w:rFonts w:ascii="Palatino Linotype" w:hAnsi="Palatino Linotype"/>
          <w:lang w:val="es-ES"/>
        </w:rPr>
        <w:t xml:space="preserve">, éste podrá poder a </w:t>
      </w:r>
      <w:r w:rsidRPr="006A1982">
        <w:rPr>
          <w:rFonts w:ascii="Palatino Linotype" w:hAnsi="Palatino Linotype"/>
          <w:lang w:val="es-ES"/>
        </w:rPr>
        <w:lastRenderedPageBreak/>
        <w:t xml:space="preserve">disposición los documentos vía </w:t>
      </w:r>
      <w:r w:rsidRPr="006A1982">
        <w:rPr>
          <w:rFonts w:ascii="Palatino Linotype" w:hAnsi="Palatino Linotype"/>
          <w:i/>
          <w:lang w:val="es-ES"/>
        </w:rPr>
        <w:t>In Situ</w:t>
      </w:r>
      <w:r w:rsidRPr="006A1982">
        <w:rPr>
          <w:rFonts w:ascii="Palatino Linotype" w:hAnsi="Palatino Linotype"/>
          <w:lang w:val="es-ES"/>
        </w:rPr>
        <w:t xml:space="preserve"> o Consulta Directa, </w:t>
      </w:r>
      <w:r w:rsidRPr="006A1982">
        <w:rPr>
          <w:rFonts w:ascii="Palatino Linotype" w:hAnsi="Palatino Linotype"/>
          <w:b/>
          <w:bCs/>
          <w:lang w:val="es-ES"/>
        </w:rPr>
        <w:t>siempre y cuando se funden y motiven las razones que justifiquen la imposibilidad de entregar la información en la modalidad originalmente solicitada</w:t>
      </w:r>
      <w:r w:rsidRPr="006A1982">
        <w:rPr>
          <w:rFonts w:ascii="Palatino Linotype" w:hAnsi="Palatino Linotype"/>
          <w:lang w:val="es-ES"/>
        </w:rPr>
        <w:t xml:space="preserve">. </w:t>
      </w:r>
    </w:p>
    <w:p w14:paraId="0BF496E8" w14:textId="77777777" w:rsidR="000F7150" w:rsidRPr="006A1982" w:rsidRDefault="000F7150" w:rsidP="000F7150">
      <w:pPr>
        <w:pStyle w:val="Prrafodelista"/>
        <w:tabs>
          <w:tab w:val="left" w:pos="426"/>
        </w:tabs>
        <w:spacing w:line="360" w:lineRule="auto"/>
        <w:ind w:left="0" w:right="51"/>
        <w:jc w:val="both"/>
        <w:rPr>
          <w:rFonts w:ascii="Palatino Linotype" w:hAnsi="Palatino Linotype"/>
          <w:lang w:val="es-ES"/>
        </w:rPr>
      </w:pPr>
    </w:p>
    <w:p w14:paraId="414DE9EB" w14:textId="77777777" w:rsidR="000F7150" w:rsidRPr="006A1982" w:rsidRDefault="000F7150" w:rsidP="000F7150">
      <w:pPr>
        <w:pStyle w:val="Prrafodelista"/>
        <w:numPr>
          <w:ilvl w:val="0"/>
          <w:numId w:val="1"/>
        </w:numPr>
        <w:tabs>
          <w:tab w:val="left" w:pos="426"/>
        </w:tabs>
        <w:spacing w:line="360" w:lineRule="auto"/>
        <w:ind w:right="51"/>
        <w:jc w:val="both"/>
        <w:rPr>
          <w:rFonts w:ascii="Palatino Linotype" w:hAnsi="Palatino Linotype"/>
          <w:lang w:val="es-ES"/>
        </w:rPr>
      </w:pPr>
      <w:r w:rsidRPr="006A1982">
        <w:rPr>
          <w:rFonts w:ascii="Palatino Linotype" w:hAnsi="Palatino Linotype"/>
          <w:lang w:val="es-ES"/>
        </w:rPr>
        <w:t xml:space="preserve">Es decir que, del artículo anterior, se derivan tres hipótesis que en su conjunto, y de manera fundada y motivada, validan el cambio de modalidad de entrega de la información y las cuales son, que las documentales a proporcionar </w:t>
      </w:r>
      <w:r w:rsidRPr="006A1982">
        <w:rPr>
          <w:rFonts w:ascii="Palatino Linotype" w:hAnsi="Palatino Linotype"/>
          <w:b/>
          <w:bCs/>
          <w:lang w:val="es-ES"/>
        </w:rPr>
        <w:t>sobrepasen las capacidades técnicas, administrativas y humanas del SUJETO OBLIGADO</w:t>
      </w:r>
      <w:r w:rsidRPr="006A1982">
        <w:rPr>
          <w:rFonts w:ascii="Palatino Linotype" w:hAnsi="Palatino Linotype"/>
          <w:lang w:val="es-ES"/>
        </w:rPr>
        <w:t xml:space="preserve">. </w:t>
      </w:r>
    </w:p>
    <w:p w14:paraId="6513B994" w14:textId="77777777" w:rsidR="000F7150" w:rsidRPr="006A1982" w:rsidRDefault="000F7150" w:rsidP="000F7150">
      <w:pPr>
        <w:pStyle w:val="Prrafodelista"/>
        <w:tabs>
          <w:tab w:val="left" w:pos="426"/>
        </w:tabs>
        <w:spacing w:line="360" w:lineRule="auto"/>
        <w:ind w:left="0" w:right="51"/>
        <w:jc w:val="both"/>
        <w:rPr>
          <w:rFonts w:ascii="Palatino Linotype" w:hAnsi="Palatino Linotype"/>
          <w:lang w:val="es-ES"/>
        </w:rPr>
      </w:pPr>
    </w:p>
    <w:p w14:paraId="40C36178" w14:textId="77777777" w:rsidR="000F7150" w:rsidRPr="006A1982" w:rsidRDefault="000F7150" w:rsidP="000F7150">
      <w:pPr>
        <w:pStyle w:val="Prrafodelista"/>
        <w:numPr>
          <w:ilvl w:val="0"/>
          <w:numId w:val="1"/>
        </w:numPr>
        <w:tabs>
          <w:tab w:val="left" w:pos="426"/>
        </w:tabs>
        <w:spacing w:line="360" w:lineRule="auto"/>
        <w:ind w:right="51"/>
        <w:jc w:val="both"/>
        <w:rPr>
          <w:rFonts w:ascii="Palatino Linotype" w:hAnsi="Palatino Linotype"/>
          <w:lang w:val="es-ES"/>
        </w:rPr>
      </w:pPr>
      <w:r w:rsidRPr="006A1982">
        <w:rPr>
          <w:rFonts w:ascii="Palatino Linotype" w:hAnsi="Palatino Linotype"/>
          <w:lang w:val="es-ES"/>
        </w:rPr>
        <w:t>Para ello, cabe mencionar lo que se entiende por “</w:t>
      </w:r>
      <w:r w:rsidRPr="006A1982">
        <w:rPr>
          <w:rFonts w:ascii="Palatino Linotype" w:hAnsi="Palatino Linotype"/>
          <w:b/>
          <w:bCs/>
          <w:i/>
          <w:iCs/>
          <w:lang w:val="es-ES"/>
        </w:rPr>
        <w:t>capacidad</w:t>
      </w:r>
      <w:r w:rsidRPr="006A1982">
        <w:rPr>
          <w:rFonts w:ascii="Palatino Linotype" w:hAnsi="Palatino Linotype"/>
          <w:lang w:val="es-ES"/>
        </w:rPr>
        <w:t>”; que, de manera general, puede ser interpretado como la circunstancia o conjunto de condiciones, cualidades o aptitudes que permiten el desarrollo o el cumplimiento de una función o desempeño de un cargo.</w:t>
      </w:r>
    </w:p>
    <w:p w14:paraId="227F185B" w14:textId="77777777" w:rsidR="000F7150" w:rsidRPr="006A1982" w:rsidRDefault="000F7150" w:rsidP="000F7150">
      <w:pPr>
        <w:pStyle w:val="Prrafodelista"/>
        <w:tabs>
          <w:tab w:val="left" w:pos="426"/>
        </w:tabs>
        <w:spacing w:line="360" w:lineRule="auto"/>
        <w:ind w:left="0" w:right="51"/>
        <w:jc w:val="both"/>
        <w:rPr>
          <w:rFonts w:ascii="Palatino Linotype" w:hAnsi="Palatino Linotype"/>
          <w:lang w:val="es-ES"/>
        </w:rPr>
      </w:pPr>
    </w:p>
    <w:p w14:paraId="00D613C9" w14:textId="77777777" w:rsidR="000F7150" w:rsidRPr="006A1982" w:rsidRDefault="000F7150" w:rsidP="000F7150">
      <w:pPr>
        <w:pStyle w:val="Prrafodelista"/>
        <w:numPr>
          <w:ilvl w:val="0"/>
          <w:numId w:val="1"/>
        </w:numPr>
        <w:tabs>
          <w:tab w:val="left" w:pos="426"/>
        </w:tabs>
        <w:spacing w:line="360" w:lineRule="auto"/>
        <w:ind w:right="51"/>
        <w:jc w:val="both"/>
        <w:rPr>
          <w:rFonts w:ascii="Palatino Linotype" w:hAnsi="Palatino Linotype"/>
          <w:lang w:val="es-ES"/>
        </w:rPr>
      </w:pPr>
      <w:r w:rsidRPr="006A1982">
        <w:rPr>
          <w:rFonts w:ascii="Palatino Linotype" w:hAnsi="Palatino Linotype"/>
          <w:lang w:val="es-ES"/>
        </w:rPr>
        <w:t xml:space="preserve">Respecto a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ésta. </w:t>
      </w:r>
    </w:p>
    <w:p w14:paraId="2FC1A664" w14:textId="77777777" w:rsidR="000F7150" w:rsidRPr="006A1982" w:rsidRDefault="000F7150" w:rsidP="000F7150">
      <w:pPr>
        <w:pStyle w:val="Prrafodelista"/>
        <w:tabs>
          <w:tab w:val="left" w:pos="426"/>
        </w:tabs>
        <w:spacing w:line="360" w:lineRule="auto"/>
        <w:ind w:left="0" w:right="51"/>
        <w:jc w:val="both"/>
        <w:rPr>
          <w:rFonts w:ascii="Palatino Linotype" w:hAnsi="Palatino Linotype"/>
          <w:lang w:val="es-ES"/>
        </w:rPr>
      </w:pPr>
    </w:p>
    <w:p w14:paraId="33190FCA" w14:textId="77777777" w:rsidR="000F7150" w:rsidRPr="006A1982" w:rsidRDefault="000F7150" w:rsidP="000F7150">
      <w:pPr>
        <w:pStyle w:val="Prrafodelista"/>
        <w:numPr>
          <w:ilvl w:val="0"/>
          <w:numId w:val="1"/>
        </w:numPr>
        <w:tabs>
          <w:tab w:val="left" w:pos="426"/>
        </w:tabs>
        <w:spacing w:line="360" w:lineRule="auto"/>
        <w:ind w:right="51"/>
        <w:jc w:val="both"/>
        <w:rPr>
          <w:rFonts w:ascii="Palatino Linotype" w:hAnsi="Palatino Linotype"/>
          <w:lang w:val="es-ES"/>
        </w:rPr>
      </w:pPr>
      <w:r w:rsidRPr="006A1982">
        <w:rPr>
          <w:rFonts w:ascii="Palatino Linotype" w:hAnsi="Palatino Linotype"/>
          <w:lang w:val="es-ES"/>
        </w:rPr>
        <w:t xml:space="preserve">Ahora bien, en relación con </w:t>
      </w:r>
      <w:r w:rsidRPr="006A1982">
        <w:rPr>
          <w:rFonts w:ascii="Palatino Linotype" w:hAnsi="Palatino Linotype"/>
          <w:b/>
          <w:lang w:val="es-ES"/>
        </w:rPr>
        <w:t>el peso máximo de archivos que soporta el SAIMEX para adjuntar como respuesta a las solicitudes de información</w:t>
      </w:r>
      <w:r w:rsidRPr="006A1982">
        <w:rPr>
          <w:rFonts w:ascii="Palatino Linotype" w:hAnsi="Palatino Linotype"/>
          <w:lang w:val="es-ES"/>
        </w:rPr>
        <w:t xml:space="preserve">, de acuerdo con la Dirección de Informática de este Instituto, la plataforma </w:t>
      </w:r>
      <w:r w:rsidRPr="006A1982">
        <w:rPr>
          <w:rFonts w:ascii="Palatino Linotype" w:hAnsi="Palatino Linotype"/>
          <w:b/>
          <w:lang w:val="es-ES"/>
        </w:rPr>
        <w:t xml:space="preserve">tiene el soporte tecnológico para que se puedan adjuntar archivos con un peso </w:t>
      </w:r>
      <w:r w:rsidRPr="006A1982">
        <w:rPr>
          <w:rFonts w:ascii="Palatino Linotype" w:hAnsi="Palatino Linotype"/>
          <w:b/>
          <w:lang w:val="es-ES"/>
        </w:rPr>
        <w:lastRenderedPageBreak/>
        <w:t>aproximado de hasta 500Mb o un equivalente de hasta 8,000 hojas</w:t>
      </w:r>
      <w:r w:rsidRPr="006A1982">
        <w:rPr>
          <w:rFonts w:ascii="Palatino Linotype" w:hAnsi="Palatino Linotype"/>
          <w:lang w:val="es-ES"/>
        </w:rPr>
        <w:t xml:space="preserve">, garantizando que el ciudadano no tenga problemas en la descarga de la información, usando conexiones a internet convencionales bajo parámetros de escaneo en resolución máxima de 150Dpi’s, escala de grises y formato “PDF” extraído directamente del escáner. </w:t>
      </w:r>
    </w:p>
    <w:p w14:paraId="637F85F8" w14:textId="77777777" w:rsidR="000F7150" w:rsidRPr="006A1982" w:rsidRDefault="000F7150" w:rsidP="000F7150">
      <w:pPr>
        <w:pStyle w:val="Prrafodelista"/>
        <w:tabs>
          <w:tab w:val="left" w:pos="426"/>
        </w:tabs>
        <w:spacing w:line="360" w:lineRule="auto"/>
        <w:ind w:left="0" w:right="51"/>
        <w:jc w:val="both"/>
        <w:rPr>
          <w:rFonts w:ascii="Palatino Linotype" w:hAnsi="Palatino Linotype"/>
          <w:lang w:val="es-ES"/>
        </w:rPr>
      </w:pPr>
    </w:p>
    <w:p w14:paraId="2E436B86" w14:textId="4831453B" w:rsidR="000F7150" w:rsidRPr="006A1982" w:rsidRDefault="000F7150" w:rsidP="000F7150">
      <w:pPr>
        <w:pStyle w:val="Prrafodelista"/>
        <w:numPr>
          <w:ilvl w:val="0"/>
          <w:numId w:val="1"/>
        </w:numPr>
        <w:tabs>
          <w:tab w:val="left" w:pos="426"/>
        </w:tabs>
        <w:spacing w:line="360" w:lineRule="auto"/>
        <w:ind w:right="51"/>
        <w:jc w:val="both"/>
        <w:rPr>
          <w:rFonts w:ascii="Palatino Linotype" w:hAnsi="Palatino Linotype"/>
          <w:lang w:val="es-ES"/>
        </w:rPr>
      </w:pPr>
      <w:r w:rsidRPr="006A1982">
        <w:rPr>
          <w:rFonts w:ascii="Palatino Linotype" w:hAnsi="Palatino Linotype"/>
          <w:lang w:val="es-ES"/>
        </w:rPr>
        <w:t xml:space="preserve">En el presente asunto, y como ha sido reiterado a lo largo de la presente resolución, en respuesta a las solicitudes de información </w:t>
      </w:r>
      <w:r w:rsidRPr="006A1982">
        <w:rPr>
          <w:rFonts w:ascii="Palatino Linotype" w:hAnsi="Palatino Linotype"/>
          <w:b/>
          <w:bCs/>
          <w:lang w:val="es-ES"/>
        </w:rPr>
        <w:t xml:space="preserve">00110/VICARBO/IP/2022 </w:t>
      </w:r>
      <w:r w:rsidRPr="006A1982">
        <w:rPr>
          <w:rFonts w:ascii="Palatino Linotype" w:hAnsi="Palatino Linotype"/>
          <w:bCs/>
          <w:lang w:val="es-ES"/>
        </w:rPr>
        <w:t xml:space="preserve">y </w:t>
      </w:r>
      <w:r w:rsidRPr="006A1982">
        <w:rPr>
          <w:rFonts w:ascii="Palatino Linotype" w:hAnsi="Palatino Linotype"/>
          <w:b/>
          <w:bCs/>
          <w:lang w:val="es-ES"/>
        </w:rPr>
        <w:t>00111/VICARBO/IP/2022</w:t>
      </w:r>
      <w:r w:rsidRPr="006A1982">
        <w:rPr>
          <w:rFonts w:ascii="Palatino Linotype" w:hAnsi="Palatino Linotype"/>
          <w:lang w:val="es-ES"/>
        </w:rPr>
        <w:t xml:space="preserve">, </w:t>
      </w:r>
      <w:r w:rsidRPr="006A1982">
        <w:rPr>
          <w:rFonts w:ascii="Palatino Linotype" w:hAnsi="Palatino Linotype"/>
          <w:b/>
          <w:lang w:val="es-ES"/>
        </w:rPr>
        <w:t xml:space="preserve">el </w:t>
      </w:r>
      <w:r w:rsidRPr="006A1982">
        <w:rPr>
          <w:rFonts w:ascii="Palatino Linotype" w:hAnsi="Palatino Linotype"/>
          <w:b/>
          <w:bCs/>
          <w:lang w:val="es-ES"/>
        </w:rPr>
        <w:t>SUJETO OBLIGADO</w:t>
      </w:r>
      <w:r w:rsidRPr="006A1982">
        <w:rPr>
          <w:rFonts w:ascii="Palatino Linotype" w:hAnsi="Palatino Linotype"/>
          <w:b/>
          <w:lang w:val="es-ES"/>
        </w:rPr>
        <w:t xml:space="preserve"> informó al particular que, con la finalidad de entender sus requerimientos, podía acudir a las instalaciones de la Tesorería Municipal</w:t>
      </w:r>
      <w:r w:rsidRPr="006A1982">
        <w:rPr>
          <w:rFonts w:ascii="Palatino Linotype" w:hAnsi="Palatino Linotype"/>
          <w:lang w:val="es-ES"/>
        </w:rPr>
        <w:t>.</w:t>
      </w:r>
    </w:p>
    <w:p w14:paraId="6B80CF8A" w14:textId="77777777" w:rsidR="000F7150" w:rsidRPr="006A1982" w:rsidRDefault="000F7150" w:rsidP="000F7150">
      <w:pPr>
        <w:pStyle w:val="Prrafodelista"/>
        <w:tabs>
          <w:tab w:val="left" w:pos="426"/>
        </w:tabs>
        <w:spacing w:line="360" w:lineRule="auto"/>
        <w:ind w:left="0" w:right="51"/>
        <w:jc w:val="both"/>
        <w:rPr>
          <w:rFonts w:ascii="Palatino Linotype" w:hAnsi="Palatino Linotype"/>
          <w:lang w:val="es-ES"/>
        </w:rPr>
      </w:pPr>
    </w:p>
    <w:p w14:paraId="5CFAF56C" w14:textId="6832494B" w:rsidR="000F7150" w:rsidRPr="006A1982" w:rsidRDefault="000F7150" w:rsidP="000F7150">
      <w:pPr>
        <w:pStyle w:val="Prrafodelista"/>
        <w:numPr>
          <w:ilvl w:val="0"/>
          <w:numId w:val="1"/>
        </w:numPr>
        <w:tabs>
          <w:tab w:val="left" w:pos="426"/>
        </w:tabs>
        <w:spacing w:line="360" w:lineRule="auto"/>
        <w:ind w:right="51"/>
        <w:jc w:val="both"/>
        <w:rPr>
          <w:rFonts w:ascii="Palatino Linotype" w:hAnsi="Palatino Linotype"/>
          <w:lang w:val="es-ES"/>
        </w:rPr>
      </w:pPr>
      <w:r w:rsidRPr="006A1982">
        <w:rPr>
          <w:rFonts w:ascii="Palatino Linotype" w:hAnsi="Palatino Linotype"/>
          <w:lang w:val="es-ES"/>
        </w:rPr>
        <w:t>Fruto de lo anterior, y en seguimiento a los principios</w:t>
      </w:r>
      <w:r w:rsidRPr="006A1982">
        <w:rPr>
          <w:rStyle w:val="Refdenotaalpie"/>
          <w:rFonts w:ascii="Palatino Linotype" w:hAnsi="Palatino Linotype"/>
          <w:lang w:val="es-ES"/>
        </w:rPr>
        <w:footnoteReference w:id="13"/>
      </w:r>
      <w:r w:rsidRPr="006A1982">
        <w:rPr>
          <w:rFonts w:ascii="Palatino Linotype" w:hAnsi="Palatino Linotype"/>
          <w:lang w:val="es-ES"/>
        </w:rPr>
        <w:t xml:space="preserve"> de </w:t>
      </w:r>
      <w:r w:rsidRPr="006A1982">
        <w:rPr>
          <w:rFonts w:ascii="Palatino Linotype" w:hAnsi="Palatino Linotype"/>
          <w:b/>
          <w:lang w:val="es-ES"/>
        </w:rPr>
        <w:t xml:space="preserve">eficacia </w:t>
      </w:r>
      <w:r w:rsidRPr="006A1982">
        <w:rPr>
          <w:rFonts w:ascii="Palatino Linotype" w:hAnsi="Palatino Linotype"/>
          <w:lang w:val="es-ES"/>
        </w:rPr>
        <w:t xml:space="preserve">y </w:t>
      </w:r>
      <w:r w:rsidRPr="006A1982">
        <w:rPr>
          <w:rFonts w:ascii="Palatino Linotype" w:hAnsi="Palatino Linotype"/>
          <w:b/>
          <w:lang w:val="es-ES"/>
        </w:rPr>
        <w:t>profesionalismo</w:t>
      </w:r>
      <w:r w:rsidRPr="006A1982">
        <w:rPr>
          <w:rFonts w:ascii="Palatino Linotype" w:hAnsi="Palatino Linotype"/>
          <w:lang w:val="es-ES"/>
        </w:rPr>
        <w:t xml:space="preserve">, este Organismo Garante se acercó al </w:t>
      </w:r>
      <w:r w:rsidRPr="006A1982">
        <w:rPr>
          <w:rFonts w:ascii="Palatino Linotype" w:hAnsi="Palatino Linotype"/>
          <w:b/>
          <w:lang w:val="es-ES"/>
        </w:rPr>
        <w:t>SUJETO OBLIGADO</w:t>
      </w:r>
      <w:r w:rsidRPr="006A1982">
        <w:rPr>
          <w:rFonts w:ascii="Palatino Linotype" w:hAnsi="Palatino Linotype"/>
          <w:lang w:val="es-ES"/>
        </w:rPr>
        <w:t xml:space="preserve">, vía correo electrónico, a fin de requerir mayores elementos que justifiquen la necesidad de cambiar la modalidad en la entrega de la información requerida a través de las solicitudes de información </w:t>
      </w:r>
      <w:r w:rsidRPr="006A1982">
        <w:rPr>
          <w:rFonts w:ascii="Palatino Linotype" w:hAnsi="Palatino Linotype"/>
          <w:b/>
          <w:bCs/>
          <w:lang w:val="es-ES"/>
        </w:rPr>
        <w:t xml:space="preserve">00110/VICARBO/IP/2022 </w:t>
      </w:r>
      <w:r w:rsidRPr="006A1982">
        <w:rPr>
          <w:rFonts w:ascii="Palatino Linotype" w:hAnsi="Palatino Linotype"/>
          <w:bCs/>
          <w:lang w:val="es-ES"/>
        </w:rPr>
        <w:t xml:space="preserve">y </w:t>
      </w:r>
      <w:r w:rsidRPr="006A1982">
        <w:rPr>
          <w:rFonts w:ascii="Palatino Linotype" w:hAnsi="Palatino Linotype"/>
          <w:b/>
          <w:bCs/>
          <w:lang w:val="es-ES"/>
        </w:rPr>
        <w:t>00111/VICARBO/IP/2022;</w:t>
      </w:r>
      <w:r w:rsidRPr="006A1982">
        <w:rPr>
          <w:rFonts w:ascii="Palatino Linotype" w:hAnsi="Palatino Linotype"/>
          <w:lang w:val="es-ES"/>
        </w:rPr>
        <w:t xml:space="preserve"> </w:t>
      </w:r>
      <w:r w:rsidRPr="006A1982">
        <w:rPr>
          <w:rFonts w:ascii="Palatino Linotype" w:hAnsi="Palatino Linotype"/>
          <w:bCs/>
        </w:rPr>
        <w:t xml:space="preserve">no obstante, se hace constar que el </w:t>
      </w:r>
      <w:r w:rsidRPr="006A1982">
        <w:rPr>
          <w:rFonts w:ascii="Palatino Linotype" w:hAnsi="Palatino Linotype"/>
          <w:b/>
          <w:bCs/>
        </w:rPr>
        <w:t>SUJETO OBLIGADO</w:t>
      </w:r>
      <w:r w:rsidRPr="006A1982">
        <w:rPr>
          <w:rFonts w:ascii="Palatino Linotype" w:hAnsi="Palatino Linotype"/>
          <w:bCs/>
        </w:rPr>
        <w:t xml:space="preserve"> fue omiso en atender </w:t>
      </w:r>
      <w:r w:rsidRPr="006A1982">
        <w:rPr>
          <w:rFonts w:ascii="Palatino Linotype" w:hAnsi="Palatino Linotype"/>
          <w:bCs/>
        </w:rPr>
        <w:lastRenderedPageBreak/>
        <w:t xml:space="preserve">dicho requerimiento. Se adjunta la captura del correo electrónico enviado a la Unidad de Transparencia del </w:t>
      </w:r>
      <w:r w:rsidRPr="006A1982">
        <w:rPr>
          <w:rFonts w:ascii="Palatino Linotype" w:hAnsi="Palatino Linotype"/>
          <w:b/>
          <w:bCs/>
        </w:rPr>
        <w:t>SUJETO OBLIGADO</w:t>
      </w:r>
      <w:r w:rsidRPr="006A1982">
        <w:rPr>
          <w:rFonts w:ascii="Palatino Linotype" w:hAnsi="Palatino Linotype"/>
          <w:bCs/>
        </w:rPr>
        <w:t xml:space="preserve"> para efectos referenciativos:</w:t>
      </w:r>
    </w:p>
    <w:p w14:paraId="578F848E" w14:textId="496B9849" w:rsidR="000F7150" w:rsidRPr="006A1982" w:rsidRDefault="005F26AE" w:rsidP="000F7150">
      <w:pPr>
        <w:pStyle w:val="Prrafodelista"/>
        <w:tabs>
          <w:tab w:val="left" w:pos="426"/>
        </w:tabs>
        <w:spacing w:line="360" w:lineRule="auto"/>
        <w:ind w:left="0" w:right="51"/>
        <w:jc w:val="center"/>
        <w:rPr>
          <w:rFonts w:ascii="Palatino Linotype" w:hAnsi="Palatino Linotype"/>
          <w:lang w:val="es-ES"/>
        </w:rPr>
      </w:pPr>
      <w:r w:rsidRPr="006A1982">
        <w:rPr>
          <w:rFonts w:ascii="Palatino Linotype" w:hAnsi="Palatino Linotype"/>
          <w:noProof/>
          <w:lang w:eastAsia="es-MX"/>
        </w:rPr>
        <w:drawing>
          <wp:inline distT="0" distB="0" distL="0" distR="0" wp14:anchorId="3FBE0AD4" wp14:editId="794DCED5">
            <wp:extent cx="4587275" cy="2842263"/>
            <wp:effectExtent l="57150" t="57150" r="118110" b="1104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7140" cy="28483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DD2204" w14:textId="77777777" w:rsidR="000F7150" w:rsidRPr="006A1982" w:rsidRDefault="000F7150" w:rsidP="000F7150">
      <w:pPr>
        <w:pStyle w:val="Prrafodelista"/>
        <w:tabs>
          <w:tab w:val="left" w:pos="426"/>
        </w:tabs>
        <w:spacing w:line="360" w:lineRule="auto"/>
        <w:ind w:left="0" w:right="51"/>
        <w:jc w:val="both"/>
        <w:rPr>
          <w:rFonts w:ascii="Palatino Linotype" w:hAnsi="Palatino Linotype"/>
          <w:lang w:val="es-ES"/>
        </w:rPr>
      </w:pPr>
    </w:p>
    <w:p w14:paraId="66C45616" w14:textId="33FFED7E" w:rsidR="000F7150" w:rsidRPr="006A1982" w:rsidRDefault="005F26AE" w:rsidP="005B7879">
      <w:pPr>
        <w:pStyle w:val="Prrafodelista"/>
        <w:numPr>
          <w:ilvl w:val="0"/>
          <w:numId w:val="1"/>
        </w:numPr>
        <w:tabs>
          <w:tab w:val="left" w:pos="426"/>
        </w:tabs>
        <w:spacing w:line="360" w:lineRule="auto"/>
        <w:ind w:right="51"/>
        <w:jc w:val="both"/>
        <w:rPr>
          <w:rFonts w:ascii="Palatino Linotype" w:hAnsi="Palatino Linotype"/>
          <w:lang w:val="es-ES"/>
        </w:rPr>
      </w:pPr>
      <w:r w:rsidRPr="006A1982">
        <w:rPr>
          <w:rFonts w:ascii="Palatino Linotype" w:hAnsi="Palatino Linotype"/>
          <w:lang w:val="es-ES"/>
        </w:rPr>
        <w:t xml:space="preserve">No obstante lo anterior, la Ponencia Resolutora se acercó con la Dirección de Informática de este Organismo a fin de corroborar si existía algún registro de incidencia reportado por el </w:t>
      </w:r>
      <w:r w:rsidRPr="006A1982">
        <w:rPr>
          <w:rFonts w:ascii="Palatino Linotype" w:hAnsi="Palatino Linotype"/>
          <w:b/>
          <w:lang w:val="es-ES"/>
        </w:rPr>
        <w:t>SUJETO OBLIGADO</w:t>
      </w:r>
      <w:r w:rsidRPr="006A1982">
        <w:rPr>
          <w:rFonts w:ascii="Palatino Linotype" w:hAnsi="Palatino Linotype"/>
          <w:lang w:val="es-ES"/>
        </w:rPr>
        <w:t xml:space="preserve"> y que permitiera otorgar alguna certeza sobre el cambio de modalidad sugerido por el Tesorero Municipal. Empero, la Dirección de Informática reportó que no existían registros de incidencias comunicadas por el Ayuntamiento de Villa del Carbón. Se adjuntan las siguientes capturas de los correos de comunicación como referencia:</w:t>
      </w:r>
    </w:p>
    <w:p w14:paraId="572EF211" w14:textId="77777777" w:rsidR="005F26AE" w:rsidRPr="006A1982" w:rsidRDefault="005F26AE" w:rsidP="005F26AE">
      <w:pPr>
        <w:pStyle w:val="Prrafodelista"/>
        <w:tabs>
          <w:tab w:val="left" w:pos="426"/>
        </w:tabs>
        <w:spacing w:line="360" w:lineRule="auto"/>
        <w:ind w:left="0" w:right="51"/>
        <w:jc w:val="both"/>
        <w:rPr>
          <w:rFonts w:ascii="Palatino Linotype" w:hAnsi="Palatino Linotype"/>
          <w:lang w:val="es-ES"/>
        </w:rPr>
      </w:pPr>
    </w:p>
    <w:p w14:paraId="7C46D270" w14:textId="33645E38" w:rsidR="005F26AE" w:rsidRPr="006A1982" w:rsidRDefault="005F26AE" w:rsidP="005F26AE">
      <w:pPr>
        <w:pStyle w:val="Prrafodelista"/>
        <w:tabs>
          <w:tab w:val="left" w:pos="426"/>
        </w:tabs>
        <w:spacing w:line="360" w:lineRule="auto"/>
        <w:ind w:left="0" w:right="51"/>
        <w:jc w:val="center"/>
        <w:rPr>
          <w:rFonts w:ascii="Palatino Linotype" w:hAnsi="Palatino Linotype"/>
          <w:lang w:val="es-ES"/>
        </w:rPr>
      </w:pPr>
      <w:r w:rsidRPr="006A1982">
        <w:rPr>
          <w:rFonts w:ascii="Palatino Linotype" w:hAnsi="Palatino Linotype"/>
          <w:noProof/>
          <w:lang w:eastAsia="es-MX"/>
        </w:rPr>
        <w:lastRenderedPageBreak/>
        <w:drawing>
          <wp:inline distT="0" distB="0" distL="0" distR="0" wp14:anchorId="0A92C624" wp14:editId="2C7F605D">
            <wp:extent cx="4617263" cy="2744341"/>
            <wp:effectExtent l="57150" t="57150" r="107315" b="1136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8642" cy="275110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4FC267" w14:textId="2ADE71E9" w:rsidR="005F26AE" w:rsidRPr="006A1982" w:rsidRDefault="005F26AE" w:rsidP="005F26AE">
      <w:pPr>
        <w:pStyle w:val="Prrafodelista"/>
        <w:tabs>
          <w:tab w:val="left" w:pos="426"/>
        </w:tabs>
        <w:spacing w:line="360" w:lineRule="auto"/>
        <w:ind w:left="0" w:right="51"/>
        <w:jc w:val="center"/>
        <w:rPr>
          <w:rFonts w:ascii="Palatino Linotype" w:hAnsi="Palatino Linotype"/>
          <w:lang w:val="es-ES"/>
        </w:rPr>
      </w:pPr>
      <w:r w:rsidRPr="006A1982">
        <w:rPr>
          <w:rFonts w:ascii="Palatino Linotype" w:hAnsi="Palatino Linotype"/>
          <w:noProof/>
          <w:lang w:eastAsia="es-MX"/>
        </w:rPr>
        <w:drawing>
          <wp:inline distT="0" distB="0" distL="0" distR="0" wp14:anchorId="32C4B5D6" wp14:editId="5C1B19BF">
            <wp:extent cx="4588002" cy="1932692"/>
            <wp:effectExtent l="57150" t="57150" r="117475" b="1060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99613" cy="193758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040075" w14:textId="77777777" w:rsidR="005F26AE" w:rsidRPr="006A1982" w:rsidRDefault="005F26AE" w:rsidP="005F26AE">
      <w:pPr>
        <w:pStyle w:val="Prrafodelista"/>
        <w:tabs>
          <w:tab w:val="left" w:pos="426"/>
        </w:tabs>
        <w:spacing w:line="360" w:lineRule="auto"/>
        <w:ind w:left="0" w:right="51"/>
        <w:jc w:val="both"/>
        <w:rPr>
          <w:rFonts w:ascii="Palatino Linotype" w:hAnsi="Palatino Linotype"/>
          <w:lang w:val="es-ES"/>
        </w:rPr>
      </w:pPr>
    </w:p>
    <w:p w14:paraId="3FA5F317" w14:textId="045196B1" w:rsidR="00D65BFE" w:rsidRPr="006A1982" w:rsidRDefault="005F26AE" w:rsidP="000F7150">
      <w:pPr>
        <w:pStyle w:val="Prrafodelista"/>
        <w:numPr>
          <w:ilvl w:val="0"/>
          <w:numId w:val="1"/>
        </w:numPr>
        <w:tabs>
          <w:tab w:val="left" w:pos="426"/>
        </w:tabs>
        <w:spacing w:before="240" w:after="240" w:line="360" w:lineRule="auto"/>
        <w:ind w:right="51"/>
        <w:jc w:val="both"/>
        <w:rPr>
          <w:rStyle w:val="normaltextrun"/>
          <w:rFonts w:ascii="Palatino Linotype" w:hAnsi="Palatino Linotype"/>
        </w:rPr>
      </w:pPr>
      <w:r w:rsidRPr="006A1982">
        <w:rPr>
          <w:rFonts w:ascii="Palatino Linotype" w:hAnsi="Palatino Linotype"/>
          <w:lang w:val="es-ES"/>
        </w:rPr>
        <w:t>En consecuencia, se tiene</w:t>
      </w:r>
      <w:r w:rsidR="000F7150" w:rsidRPr="006A1982">
        <w:rPr>
          <w:rFonts w:ascii="Palatino Linotype" w:eastAsia="Palatino Linotype" w:hAnsi="Palatino Linotype" w:cs="Palatino Linotype"/>
        </w:rPr>
        <w:t xml:space="preserve"> que el</w:t>
      </w:r>
      <w:r w:rsidR="000F7150" w:rsidRPr="006A1982">
        <w:rPr>
          <w:rFonts w:ascii="Palatino Linotype" w:eastAsia="Palatino Linotype" w:hAnsi="Palatino Linotype" w:cs="Palatino Linotype"/>
          <w:b/>
        </w:rPr>
        <w:t xml:space="preserve"> SUJETO OBLIGADO</w:t>
      </w:r>
      <w:r w:rsidR="000F7150" w:rsidRPr="006A1982">
        <w:rPr>
          <w:rFonts w:ascii="Palatino Linotype" w:eastAsia="Palatino Linotype" w:hAnsi="Palatino Linotype" w:cs="Palatino Linotype"/>
        </w:rPr>
        <w:t xml:space="preserve"> </w:t>
      </w:r>
      <w:r w:rsidRPr="006A1982">
        <w:rPr>
          <w:rFonts w:ascii="Palatino Linotype" w:eastAsia="Palatino Linotype" w:hAnsi="Palatino Linotype" w:cs="Palatino Linotype"/>
        </w:rPr>
        <w:t xml:space="preserve">no </w:t>
      </w:r>
      <w:r w:rsidR="000F7150" w:rsidRPr="006A1982">
        <w:rPr>
          <w:rFonts w:ascii="Palatino Linotype" w:eastAsia="Palatino Linotype" w:hAnsi="Palatino Linotype" w:cs="Palatino Linotype"/>
        </w:rPr>
        <w:t xml:space="preserve">acreditó la imposibilidad técnica, establecida en el artículo 158 de la Ley de Transparencia y Acceso a la Información Pública del Estado de México y Municipios, para validar el cambio de modalidad a </w:t>
      </w:r>
      <w:r w:rsidR="000F7150" w:rsidRPr="006A1982">
        <w:rPr>
          <w:rFonts w:ascii="Palatino Linotype" w:eastAsia="Palatino Linotype" w:hAnsi="Palatino Linotype" w:cs="Palatino Linotype"/>
          <w:b/>
          <w:bCs/>
        </w:rPr>
        <w:t>Consulta Directa</w:t>
      </w:r>
      <w:r w:rsidR="003408D2" w:rsidRPr="006A1982">
        <w:rPr>
          <w:rFonts w:ascii="Palatino Linotype" w:eastAsia="Palatino Linotype" w:hAnsi="Palatino Linotype" w:cs="Palatino Linotype"/>
        </w:rPr>
        <w:t>.</w:t>
      </w:r>
    </w:p>
    <w:p w14:paraId="048CCCA8" w14:textId="77777777" w:rsidR="0085632A" w:rsidRPr="006A1982" w:rsidRDefault="0085632A" w:rsidP="0085632A">
      <w:pPr>
        <w:pStyle w:val="Prrafodelista"/>
        <w:tabs>
          <w:tab w:val="left" w:pos="426"/>
        </w:tabs>
        <w:spacing w:before="240" w:after="240" w:line="360" w:lineRule="auto"/>
        <w:ind w:left="0" w:right="51"/>
        <w:jc w:val="both"/>
        <w:rPr>
          <w:rStyle w:val="normaltextrun"/>
          <w:rFonts w:ascii="Palatino Linotype" w:hAnsi="Palatino Linotype"/>
        </w:rPr>
      </w:pPr>
    </w:p>
    <w:p w14:paraId="065A62AF" w14:textId="7B5C27E3" w:rsidR="00A53182" w:rsidRPr="006A1982" w:rsidRDefault="00D65BFE" w:rsidP="00A5318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6A1982">
        <w:rPr>
          <w:rFonts w:ascii="Palatino Linotype" w:hAnsi="Palatino Linotype"/>
          <w:b/>
          <w:bCs/>
          <w:color w:val="000000" w:themeColor="text1"/>
        </w:rPr>
        <w:t>IV</w:t>
      </w:r>
      <w:r w:rsidR="00A53182" w:rsidRPr="006A1982">
        <w:rPr>
          <w:rFonts w:ascii="Palatino Linotype" w:hAnsi="Palatino Linotype"/>
          <w:b/>
          <w:bCs/>
          <w:color w:val="000000" w:themeColor="text1"/>
        </w:rPr>
        <w:t xml:space="preserve">. </w:t>
      </w:r>
      <w:r w:rsidR="003408D2" w:rsidRPr="006A1982">
        <w:rPr>
          <w:rFonts w:ascii="Palatino Linotype" w:hAnsi="Palatino Linotype"/>
          <w:b/>
          <w:bCs/>
          <w:color w:val="000000" w:themeColor="text1"/>
        </w:rPr>
        <w:t>De la competencia del SUJETO OBLIGADO para poseer, generar y/o administrar la información solicitada</w:t>
      </w:r>
      <w:r w:rsidR="00723C41" w:rsidRPr="006A1982">
        <w:rPr>
          <w:rFonts w:ascii="Palatino Linotype" w:hAnsi="Palatino Linotype"/>
          <w:b/>
          <w:bCs/>
          <w:color w:val="000000" w:themeColor="text1"/>
        </w:rPr>
        <w:t>.</w:t>
      </w:r>
    </w:p>
    <w:p w14:paraId="2D4E8BF2" w14:textId="6F77C7C7" w:rsidR="00143346" w:rsidRPr="006A1982" w:rsidRDefault="00F9678C"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A1982">
        <w:rPr>
          <w:rFonts w:ascii="Palatino Linotype" w:hAnsi="Palatino Linotype"/>
        </w:rPr>
        <w:lastRenderedPageBreak/>
        <w:t xml:space="preserve">El artículo 115 de la Constitución Política de los Estados Unidos Mexicanos, en su fracción I, establece que cada municipio </w:t>
      </w:r>
      <w:r w:rsidR="0090510B" w:rsidRPr="006A1982">
        <w:rPr>
          <w:rFonts w:ascii="Palatino Linotype" w:hAnsi="Palatino Linotype"/>
        </w:rPr>
        <w:t>será gobernado por un Ayuntamiento de elección popular directa, integrado por un Presidente o Presidenta Municipal y el número de regidurías y sindicaturas que la ley determine, de conformidad con el principio de paridad.</w:t>
      </w:r>
    </w:p>
    <w:p w14:paraId="192EF73B" w14:textId="77777777" w:rsidR="00143346" w:rsidRPr="006A1982" w:rsidRDefault="00143346" w:rsidP="00143346">
      <w:pPr>
        <w:pStyle w:val="Prrafodelista"/>
        <w:tabs>
          <w:tab w:val="left" w:pos="426"/>
        </w:tabs>
        <w:spacing w:before="240" w:after="240" w:line="360" w:lineRule="auto"/>
        <w:ind w:left="0" w:right="51"/>
        <w:jc w:val="both"/>
        <w:rPr>
          <w:rFonts w:ascii="Palatino Linotype" w:hAnsi="Palatino Linotype"/>
        </w:rPr>
      </w:pPr>
    </w:p>
    <w:p w14:paraId="2152021A" w14:textId="3CCC1E4A" w:rsidR="00143346" w:rsidRPr="006A1982" w:rsidRDefault="0090510B"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A1982">
        <w:rPr>
          <w:rFonts w:ascii="Palatino Linotype" w:hAnsi="Palatino Linotype"/>
        </w:rPr>
        <w:t xml:space="preserve">Por su parte, la fracción II del máximo ordenamiento legal antes citado, </w:t>
      </w:r>
      <w:r w:rsidR="00E72666" w:rsidRPr="006A1982">
        <w:rPr>
          <w:rFonts w:ascii="Palatino Linotype" w:hAnsi="Palatino Linotype"/>
        </w:rPr>
        <w:t xml:space="preserve">señala que los ayuntamientos tendrán facultades para aprobar los bandos de policía y gobierno, reglamentos, circulares y disposiciones administrativas de observancia general dentro de sus respectivas jurisdicciones, que </w:t>
      </w:r>
      <w:r w:rsidR="00E72666" w:rsidRPr="006A1982">
        <w:rPr>
          <w:rFonts w:ascii="Palatino Linotype" w:hAnsi="Palatino Linotype"/>
          <w:b/>
          <w:bCs/>
        </w:rPr>
        <w:t>organicen la administración pública municipal</w:t>
      </w:r>
      <w:r w:rsidR="00E72666" w:rsidRPr="006A1982">
        <w:rPr>
          <w:rFonts w:ascii="Palatino Linotype" w:hAnsi="Palatino Linotype"/>
        </w:rPr>
        <w:t xml:space="preserve">, </w:t>
      </w:r>
      <w:r w:rsidR="00E72666" w:rsidRPr="006A1982">
        <w:rPr>
          <w:rFonts w:ascii="Palatino Linotype" w:hAnsi="Palatino Linotype"/>
          <w:b/>
          <w:bCs/>
        </w:rPr>
        <w:t>regulen las materias</w:t>
      </w:r>
      <w:r w:rsidR="00E72666" w:rsidRPr="006A1982">
        <w:rPr>
          <w:rFonts w:ascii="Palatino Linotype" w:hAnsi="Palatino Linotype"/>
        </w:rPr>
        <w:t xml:space="preserve">, procedimientos, </w:t>
      </w:r>
      <w:r w:rsidR="00E72666" w:rsidRPr="006A1982">
        <w:rPr>
          <w:rFonts w:ascii="Palatino Linotype" w:hAnsi="Palatino Linotype"/>
          <w:b/>
          <w:bCs/>
        </w:rPr>
        <w:t>funciones</w:t>
      </w:r>
      <w:r w:rsidR="00E72666" w:rsidRPr="006A1982">
        <w:rPr>
          <w:rFonts w:ascii="Palatino Linotype" w:hAnsi="Palatino Linotype"/>
        </w:rPr>
        <w:t xml:space="preserve"> y servicios públicos </w:t>
      </w:r>
      <w:r w:rsidR="00E72666" w:rsidRPr="006A1982">
        <w:rPr>
          <w:rFonts w:ascii="Palatino Linotype" w:hAnsi="Palatino Linotype"/>
          <w:b/>
          <w:bCs/>
        </w:rPr>
        <w:t>de su competencia</w:t>
      </w:r>
      <w:r w:rsidR="00E72666" w:rsidRPr="006A1982">
        <w:rPr>
          <w:rFonts w:ascii="Palatino Linotype" w:hAnsi="Palatino Linotype"/>
        </w:rPr>
        <w:t xml:space="preserve"> y aseguren la participación ciudadana y vecinal.</w:t>
      </w:r>
      <w:r w:rsidRPr="006A1982">
        <w:rPr>
          <w:rFonts w:ascii="Palatino Linotype" w:hAnsi="Palatino Linotype"/>
        </w:rPr>
        <w:t xml:space="preserve"> </w:t>
      </w:r>
    </w:p>
    <w:p w14:paraId="6123FD05" w14:textId="77777777" w:rsidR="00143346" w:rsidRPr="006A1982" w:rsidRDefault="00143346" w:rsidP="00143346">
      <w:pPr>
        <w:pStyle w:val="Prrafodelista"/>
        <w:tabs>
          <w:tab w:val="left" w:pos="426"/>
        </w:tabs>
        <w:spacing w:before="240" w:after="240" w:line="360" w:lineRule="auto"/>
        <w:ind w:left="0" w:right="51"/>
        <w:jc w:val="both"/>
        <w:rPr>
          <w:rFonts w:ascii="Palatino Linotype" w:hAnsi="Palatino Linotype"/>
        </w:rPr>
      </w:pPr>
    </w:p>
    <w:p w14:paraId="13740F1D" w14:textId="3C40D1BC" w:rsidR="00143346" w:rsidRPr="006A1982" w:rsidRDefault="00C50DE4"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A1982">
        <w:rPr>
          <w:rFonts w:ascii="Palatino Linotype" w:hAnsi="Palatino Linotype"/>
        </w:rPr>
        <w:t>En estricto seguimiento al mandato constitucional antes referido, la Ley Orgánica Municipal del Estado de México</w:t>
      </w:r>
      <w:r w:rsidR="00A64FBF" w:rsidRPr="006A1982">
        <w:rPr>
          <w:rFonts w:ascii="Palatino Linotype" w:hAnsi="Palatino Linotype"/>
        </w:rPr>
        <w:t xml:space="preserve"> reitera que cada municipio será gobernado por un ayuntamiento de elección popular directa y no habrá ninguna autoridad intermedia entre éste y el Gobierno del Estado</w:t>
      </w:r>
      <w:r w:rsidR="00A64FBF" w:rsidRPr="006A1982">
        <w:rPr>
          <w:rStyle w:val="Refdenotaalpie"/>
          <w:rFonts w:ascii="Palatino Linotype" w:hAnsi="Palatino Linotype"/>
        </w:rPr>
        <w:footnoteReference w:id="14"/>
      </w:r>
      <w:r w:rsidR="00A64FBF" w:rsidRPr="006A1982">
        <w:rPr>
          <w:rFonts w:ascii="Palatino Linotype" w:hAnsi="Palatino Linotype"/>
        </w:rPr>
        <w:t>.</w:t>
      </w:r>
    </w:p>
    <w:p w14:paraId="10721AB4" w14:textId="77777777" w:rsidR="00143346" w:rsidRPr="006A1982" w:rsidRDefault="00143346" w:rsidP="00143346">
      <w:pPr>
        <w:pStyle w:val="Prrafodelista"/>
        <w:tabs>
          <w:tab w:val="left" w:pos="426"/>
        </w:tabs>
        <w:spacing w:before="240" w:after="240" w:line="360" w:lineRule="auto"/>
        <w:ind w:left="0" w:right="51"/>
        <w:jc w:val="both"/>
        <w:rPr>
          <w:rFonts w:ascii="Palatino Linotype" w:hAnsi="Palatino Linotype"/>
        </w:rPr>
      </w:pPr>
    </w:p>
    <w:p w14:paraId="395941DB" w14:textId="61706A29" w:rsidR="00143346" w:rsidRPr="006A1982" w:rsidRDefault="00A64FBF"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A1982">
        <w:rPr>
          <w:rFonts w:ascii="Palatino Linotype" w:hAnsi="Palatino Linotype"/>
        </w:rPr>
        <w:t xml:space="preserve">Estos Ayuntamientos se </w:t>
      </w:r>
      <w:r w:rsidR="00B467FC" w:rsidRPr="006A1982">
        <w:rPr>
          <w:rFonts w:ascii="Palatino Linotype" w:hAnsi="Palatino Linotype"/>
        </w:rPr>
        <w:t>renovarán cada tres años, e iniciarán su periodo el uno (01) de enero del año inmediato siguiente al de las elecciones municipales ordinarias, y concluirán el treinta y uno (31) de diciembre del año de las elecciones para su renovación; y se integrarán por</w:t>
      </w:r>
      <w:r w:rsidR="00B467FC" w:rsidRPr="006A1982">
        <w:rPr>
          <w:rStyle w:val="Refdenotaalpie"/>
          <w:rFonts w:ascii="Palatino Linotype" w:hAnsi="Palatino Linotype"/>
        </w:rPr>
        <w:footnoteReference w:id="15"/>
      </w:r>
      <w:r w:rsidR="00B467FC" w:rsidRPr="006A1982">
        <w:rPr>
          <w:rFonts w:ascii="Palatino Linotype" w:hAnsi="Palatino Linotype"/>
        </w:rPr>
        <w:t>:</w:t>
      </w:r>
    </w:p>
    <w:p w14:paraId="4E8C633F" w14:textId="77777777" w:rsidR="00191DEE" w:rsidRPr="006A1982" w:rsidRDefault="00191DEE" w:rsidP="00265A29">
      <w:pPr>
        <w:pStyle w:val="Prrafodelista"/>
        <w:numPr>
          <w:ilvl w:val="1"/>
          <w:numId w:val="8"/>
        </w:numPr>
        <w:tabs>
          <w:tab w:val="left" w:pos="426"/>
        </w:tabs>
        <w:spacing w:before="240" w:after="240" w:line="360" w:lineRule="auto"/>
        <w:ind w:left="1134" w:right="51"/>
        <w:jc w:val="both"/>
        <w:rPr>
          <w:rFonts w:ascii="Palatino Linotype" w:hAnsi="Palatino Linotype"/>
          <w:sz w:val="22"/>
        </w:rPr>
      </w:pPr>
      <w:r w:rsidRPr="006A1982">
        <w:rPr>
          <w:rFonts w:ascii="Palatino Linotype" w:hAnsi="Palatino Linotype"/>
          <w:sz w:val="22"/>
        </w:rPr>
        <w:lastRenderedPageBreak/>
        <w:t xml:space="preserve">Un </w:t>
      </w:r>
      <w:r w:rsidRPr="006A1982">
        <w:rPr>
          <w:rFonts w:ascii="Palatino Linotype" w:hAnsi="Palatino Linotype"/>
          <w:bCs/>
          <w:sz w:val="22"/>
        </w:rPr>
        <w:t>presidente</w:t>
      </w:r>
      <w:r w:rsidRPr="006A1982">
        <w:rPr>
          <w:rFonts w:ascii="Palatino Linotype" w:hAnsi="Palatino Linotype"/>
          <w:sz w:val="22"/>
        </w:rPr>
        <w:t xml:space="preserve">, un síndico y cuatro regidores, electos por planilla según el principio de mayoría relativa, y tres regidores designados según el principio de representación proporcional, cuando se trate de municipios que tengan una población de menos 150 mil habitantes. </w:t>
      </w:r>
    </w:p>
    <w:p w14:paraId="46414E38" w14:textId="2B03DEF0" w:rsidR="00191DEE" w:rsidRPr="006A1982" w:rsidRDefault="00191DEE" w:rsidP="00265A29">
      <w:pPr>
        <w:pStyle w:val="Prrafodelista"/>
        <w:numPr>
          <w:ilvl w:val="1"/>
          <w:numId w:val="8"/>
        </w:numPr>
        <w:tabs>
          <w:tab w:val="left" w:pos="426"/>
        </w:tabs>
        <w:spacing w:before="240" w:after="240" w:line="360" w:lineRule="auto"/>
        <w:ind w:left="1134" w:right="51"/>
        <w:jc w:val="both"/>
        <w:rPr>
          <w:rFonts w:ascii="Palatino Linotype" w:hAnsi="Palatino Linotype"/>
          <w:sz w:val="22"/>
        </w:rPr>
      </w:pPr>
      <w:r w:rsidRPr="006A1982">
        <w:rPr>
          <w:rFonts w:ascii="Palatino Linotype" w:hAnsi="Palatino Linotype"/>
          <w:sz w:val="22"/>
        </w:rPr>
        <w:t xml:space="preserve">Un </w:t>
      </w:r>
      <w:r w:rsidRPr="006A1982">
        <w:rPr>
          <w:rFonts w:ascii="Palatino Linotype" w:hAnsi="Palatino Linotype"/>
          <w:bCs/>
          <w:sz w:val="22"/>
        </w:rPr>
        <w:t>presidente</w:t>
      </w:r>
      <w:r w:rsidRPr="006A1982">
        <w:rPr>
          <w:rFonts w:ascii="Palatino Linotype" w:hAnsi="Palatino Linotype"/>
          <w:sz w:val="22"/>
        </w:rPr>
        <w:t xml:space="preserv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1CBA7697" w14:textId="0377CAA6" w:rsidR="00191DEE" w:rsidRPr="006A1982" w:rsidRDefault="00191DEE" w:rsidP="00265A29">
      <w:pPr>
        <w:pStyle w:val="Prrafodelista"/>
        <w:numPr>
          <w:ilvl w:val="1"/>
          <w:numId w:val="8"/>
        </w:numPr>
        <w:tabs>
          <w:tab w:val="left" w:pos="426"/>
        </w:tabs>
        <w:spacing w:before="240" w:after="240" w:line="360" w:lineRule="auto"/>
        <w:ind w:left="1134" w:right="51"/>
        <w:jc w:val="both"/>
        <w:rPr>
          <w:rFonts w:ascii="Palatino Linotype" w:hAnsi="Palatino Linotype"/>
        </w:rPr>
      </w:pPr>
      <w:r w:rsidRPr="006A1982">
        <w:rPr>
          <w:rFonts w:ascii="Palatino Linotype" w:hAnsi="Palatino Linotype"/>
          <w:sz w:val="22"/>
        </w:rPr>
        <w:t xml:space="preserve">Un </w:t>
      </w:r>
      <w:r w:rsidR="00FA012D" w:rsidRPr="006A1982">
        <w:rPr>
          <w:rFonts w:ascii="Palatino Linotype" w:hAnsi="Palatino Linotype"/>
          <w:bCs/>
          <w:sz w:val="22"/>
        </w:rPr>
        <w:t>presidente</w:t>
      </w:r>
      <w:r w:rsidRPr="006A1982">
        <w:rPr>
          <w:rFonts w:ascii="Palatino Linotype" w:hAnsi="Palatino Linotype"/>
          <w:sz w:val="22"/>
        </w:rPr>
        <w:t>, un síndico y siete regidores, electos por planilla según el principio de mayoría relativa; un síndico y cinco regidores designados según el principio de representación proporcional, cuando se trate de municipios que tengan una población de más de 500 mil habitantes</w:t>
      </w:r>
      <w:r w:rsidRPr="006A1982">
        <w:rPr>
          <w:rFonts w:ascii="Palatino Linotype" w:hAnsi="Palatino Linotype"/>
        </w:rPr>
        <w:t>.</w:t>
      </w:r>
    </w:p>
    <w:p w14:paraId="6949B7EC" w14:textId="77777777" w:rsidR="00143346" w:rsidRPr="006A1982" w:rsidRDefault="00143346" w:rsidP="00143346">
      <w:pPr>
        <w:pStyle w:val="Prrafodelista"/>
        <w:tabs>
          <w:tab w:val="left" w:pos="426"/>
        </w:tabs>
        <w:spacing w:before="240" w:after="240" w:line="360" w:lineRule="auto"/>
        <w:ind w:left="0" w:right="51"/>
        <w:jc w:val="both"/>
        <w:rPr>
          <w:rFonts w:ascii="Palatino Linotype" w:hAnsi="Palatino Linotype"/>
        </w:rPr>
      </w:pPr>
    </w:p>
    <w:p w14:paraId="25A5E812" w14:textId="31F2D946" w:rsidR="00FA012D" w:rsidRPr="006A1982" w:rsidRDefault="00FA012D"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Ahora bien, para el ejercicio de sus atribuciones y responsabilidades ejecutivas, el ayuntamiento se auxiliará con las dependencias y entidades de la administración pública municipal, que en cada caso acuerde el cabildo a propuesta de la o el Presidente Municipal</w:t>
      </w:r>
      <w:r w:rsidRPr="006A1982">
        <w:rPr>
          <w:rStyle w:val="Refdenotaalpie"/>
          <w:rFonts w:ascii="Palatino Linotype" w:hAnsi="Palatino Linotype"/>
          <w:color w:val="000000" w:themeColor="text1"/>
        </w:rPr>
        <w:footnoteReference w:id="16"/>
      </w:r>
      <w:r w:rsidRPr="006A1982">
        <w:rPr>
          <w:rFonts w:ascii="Palatino Linotype" w:hAnsi="Palatino Linotype"/>
          <w:color w:val="000000" w:themeColor="text1"/>
        </w:rPr>
        <w:t>.</w:t>
      </w:r>
    </w:p>
    <w:p w14:paraId="1EF5D795" w14:textId="77777777" w:rsidR="00FA012D" w:rsidRPr="006A1982" w:rsidRDefault="00FA012D" w:rsidP="00FA012D">
      <w:pPr>
        <w:pStyle w:val="Prrafodelista"/>
        <w:tabs>
          <w:tab w:val="left" w:pos="426"/>
        </w:tabs>
        <w:spacing w:before="240" w:after="240" w:line="360" w:lineRule="auto"/>
        <w:ind w:left="0" w:right="51"/>
        <w:jc w:val="both"/>
        <w:rPr>
          <w:rFonts w:ascii="Palatino Linotype" w:hAnsi="Palatino Linotype"/>
          <w:color w:val="000000" w:themeColor="text1"/>
        </w:rPr>
      </w:pPr>
    </w:p>
    <w:p w14:paraId="5B4FCA47" w14:textId="7772F043" w:rsidR="00FA012D" w:rsidRPr="006A1982" w:rsidRDefault="00FA012D"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De acuerdo con lo establecido por el artículo 87 de la Ley Orgánica Municipal del Estado de México, para el despacho, estudio y planeación de los diversos asuntos de la administración municipal, el ayuntamiento contará </w:t>
      </w:r>
      <w:r w:rsidRPr="006A1982">
        <w:rPr>
          <w:rFonts w:ascii="Palatino Linotype" w:hAnsi="Palatino Linotype"/>
          <w:b/>
          <w:color w:val="000000" w:themeColor="text1"/>
        </w:rPr>
        <w:t>por lo menos</w:t>
      </w:r>
      <w:r w:rsidRPr="006A1982">
        <w:rPr>
          <w:rFonts w:ascii="Palatino Linotype" w:hAnsi="Palatino Linotype"/>
          <w:color w:val="000000" w:themeColor="text1"/>
        </w:rPr>
        <w:t xml:space="preserve"> con las siguientes Dependencias:</w:t>
      </w:r>
    </w:p>
    <w:p w14:paraId="1A71CEBB" w14:textId="77777777" w:rsidR="00FA012D" w:rsidRPr="006A1982" w:rsidRDefault="00FA012D" w:rsidP="00FA012D">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6A1982">
        <w:rPr>
          <w:rFonts w:ascii="Palatino Linotype" w:hAnsi="Palatino Linotype"/>
          <w:color w:val="000000" w:themeColor="text1"/>
          <w:sz w:val="22"/>
        </w:rPr>
        <w:t xml:space="preserve">La Secretaría del Ayuntamiento; </w:t>
      </w:r>
    </w:p>
    <w:p w14:paraId="1C26F632" w14:textId="77777777" w:rsidR="00FA012D" w:rsidRPr="006A1982" w:rsidRDefault="00FA012D" w:rsidP="00FA012D">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6A1982">
        <w:rPr>
          <w:rFonts w:ascii="Palatino Linotype" w:hAnsi="Palatino Linotype"/>
          <w:color w:val="000000" w:themeColor="text1"/>
          <w:sz w:val="22"/>
        </w:rPr>
        <w:t xml:space="preserve">La </w:t>
      </w:r>
      <w:r w:rsidRPr="006A1982">
        <w:rPr>
          <w:rFonts w:ascii="Palatino Linotype" w:hAnsi="Palatino Linotype"/>
          <w:b/>
          <w:color w:val="000000" w:themeColor="text1"/>
          <w:sz w:val="22"/>
        </w:rPr>
        <w:t>Tesorería Municipal</w:t>
      </w:r>
      <w:r w:rsidRPr="006A1982">
        <w:rPr>
          <w:rFonts w:ascii="Palatino Linotype" w:hAnsi="Palatino Linotype"/>
          <w:color w:val="000000" w:themeColor="text1"/>
          <w:sz w:val="22"/>
        </w:rPr>
        <w:t xml:space="preserve">. </w:t>
      </w:r>
    </w:p>
    <w:p w14:paraId="1ED3597A" w14:textId="77777777" w:rsidR="00FA012D" w:rsidRPr="006A1982" w:rsidRDefault="00FA012D" w:rsidP="00FA012D">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6A1982">
        <w:rPr>
          <w:rFonts w:ascii="Palatino Linotype" w:hAnsi="Palatino Linotype"/>
          <w:color w:val="000000" w:themeColor="text1"/>
          <w:sz w:val="22"/>
        </w:rPr>
        <w:lastRenderedPageBreak/>
        <w:t xml:space="preserve">La Dirección de Obras Públicas o equivalente. </w:t>
      </w:r>
    </w:p>
    <w:p w14:paraId="415F6825" w14:textId="77777777" w:rsidR="00FA012D" w:rsidRPr="006A1982" w:rsidRDefault="00FA012D" w:rsidP="00FA012D">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6A1982">
        <w:rPr>
          <w:rFonts w:ascii="Palatino Linotype" w:hAnsi="Palatino Linotype"/>
          <w:color w:val="000000" w:themeColor="text1"/>
          <w:sz w:val="22"/>
        </w:rPr>
        <w:t xml:space="preserve">La Dirección de Desarrollo Económico o equivalente. </w:t>
      </w:r>
    </w:p>
    <w:p w14:paraId="0F70FA98" w14:textId="042B2784" w:rsidR="00FA012D" w:rsidRPr="006A1982" w:rsidRDefault="00FA012D" w:rsidP="00FA012D">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6A1982">
        <w:rPr>
          <w:rFonts w:ascii="Palatino Linotype" w:hAnsi="Palatino Linotype"/>
          <w:color w:val="000000" w:themeColor="text1"/>
          <w:sz w:val="22"/>
        </w:rPr>
        <w:t>La Dirección de Desarrollo Urbano o equivalente;</w:t>
      </w:r>
    </w:p>
    <w:p w14:paraId="4653A888" w14:textId="77777777" w:rsidR="00FA012D" w:rsidRPr="006A1982" w:rsidRDefault="00FA012D" w:rsidP="00FA012D">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6A1982">
        <w:rPr>
          <w:rFonts w:ascii="Palatino Linotype" w:hAnsi="Palatino Linotype"/>
          <w:color w:val="000000" w:themeColor="text1"/>
          <w:sz w:val="22"/>
        </w:rPr>
        <w:t xml:space="preserve">La Dirección de Ecología o equivalente. </w:t>
      </w:r>
    </w:p>
    <w:p w14:paraId="12E9A809" w14:textId="77777777" w:rsidR="00FA012D" w:rsidRPr="006A1982" w:rsidRDefault="00FA012D" w:rsidP="00FA012D">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6A1982">
        <w:rPr>
          <w:rFonts w:ascii="Palatino Linotype" w:hAnsi="Palatino Linotype"/>
          <w:color w:val="000000" w:themeColor="text1"/>
          <w:sz w:val="22"/>
        </w:rPr>
        <w:t xml:space="preserve">La Dirección de Desarrollo Social o equivalente. </w:t>
      </w:r>
    </w:p>
    <w:p w14:paraId="4F400F51" w14:textId="77777777" w:rsidR="00FA012D" w:rsidRPr="006A1982" w:rsidRDefault="00FA012D" w:rsidP="00FA012D">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6A1982">
        <w:rPr>
          <w:rFonts w:ascii="Palatino Linotype" w:hAnsi="Palatino Linotype"/>
          <w:color w:val="000000" w:themeColor="text1"/>
          <w:sz w:val="22"/>
        </w:rPr>
        <w:t xml:space="preserve">La Coordinación Municipal de Protección Civil o equivalente. </w:t>
      </w:r>
    </w:p>
    <w:p w14:paraId="06979ECA" w14:textId="67986519" w:rsidR="00FA012D" w:rsidRPr="006A1982" w:rsidRDefault="00FA012D" w:rsidP="00FA012D">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6A1982">
        <w:rPr>
          <w:rFonts w:ascii="Palatino Linotype" w:hAnsi="Palatino Linotype"/>
          <w:color w:val="000000" w:themeColor="text1"/>
          <w:sz w:val="22"/>
        </w:rPr>
        <w:t>La Dirección de las Mujeres o equivalente.</w:t>
      </w:r>
    </w:p>
    <w:p w14:paraId="585C2321" w14:textId="77777777" w:rsidR="00FA012D" w:rsidRPr="006A1982" w:rsidRDefault="00FA012D" w:rsidP="00FA012D">
      <w:pPr>
        <w:pStyle w:val="Prrafodelista"/>
        <w:tabs>
          <w:tab w:val="left" w:pos="426"/>
        </w:tabs>
        <w:spacing w:before="240" w:after="240" w:line="360" w:lineRule="auto"/>
        <w:ind w:left="0" w:right="51"/>
        <w:jc w:val="both"/>
        <w:rPr>
          <w:rFonts w:ascii="Palatino Linotype" w:hAnsi="Palatino Linotype"/>
          <w:color w:val="000000" w:themeColor="text1"/>
        </w:rPr>
      </w:pPr>
    </w:p>
    <w:p w14:paraId="14E5D406" w14:textId="0112AE76" w:rsidR="0079481C" w:rsidRPr="006A1982" w:rsidRDefault="00FA012D" w:rsidP="0031367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Lo anterior es armonizado dentro del Bando Municipal 2022 del </w:t>
      </w:r>
      <w:r w:rsidR="008C4EF5" w:rsidRPr="006A1982">
        <w:rPr>
          <w:rFonts w:ascii="Palatino Linotype" w:hAnsi="Palatino Linotype"/>
          <w:color w:val="000000" w:themeColor="text1"/>
        </w:rPr>
        <w:t>Ayuntamiento de Villa del Carbón</w:t>
      </w:r>
      <w:r w:rsidR="00313672" w:rsidRPr="006A1982">
        <w:rPr>
          <w:rFonts w:ascii="Palatino Linotype" w:hAnsi="Palatino Linotype"/>
          <w:color w:val="000000" w:themeColor="text1"/>
        </w:rPr>
        <w:t xml:space="preserve">, en cuyo artículo </w:t>
      </w:r>
      <w:r w:rsidR="00D65BFE" w:rsidRPr="006A1982">
        <w:rPr>
          <w:rFonts w:ascii="Palatino Linotype" w:hAnsi="Palatino Linotype"/>
          <w:color w:val="000000" w:themeColor="text1"/>
        </w:rPr>
        <w:t>50</w:t>
      </w:r>
      <w:r w:rsidR="00313672" w:rsidRPr="006A1982">
        <w:rPr>
          <w:rFonts w:ascii="Palatino Linotype" w:hAnsi="Palatino Linotype"/>
          <w:color w:val="000000" w:themeColor="text1"/>
        </w:rPr>
        <w:t xml:space="preserve"> se establece lo siguiente:</w:t>
      </w:r>
    </w:p>
    <w:p w14:paraId="77770ABD" w14:textId="77777777" w:rsidR="00313672" w:rsidRPr="006A1982" w:rsidRDefault="00313672" w:rsidP="00313672">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443BE81D" w14:textId="77777777" w:rsidR="00D65BFE" w:rsidRPr="006A1982" w:rsidRDefault="00313672" w:rsidP="00D65BFE">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w:t>
      </w:r>
      <w:r w:rsidR="00D65BFE" w:rsidRPr="006A1982">
        <w:rPr>
          <w:rFonts w:ascii="Palatino Linotype" w:hAnsi="Palatino Linotype"/>
          <w:b/>
          <w:i/>
          <w:color w:val="000000" w:themeColor="text1"/>
          <w:sz w:val="22"/>
        </w:rPr>
        <w:t xml:space="preserve">Artículo 50.- </w:t>
      </w:r>
      <w:r w:rsidR="00D65BFE" w:rsidRPr="006A1982">
        <w:rPr>
          <w:rFonts w:ascii="Palatino Linotype" w:hAnsi="Palatino Linotype"/>
          <w:i/>
          <w:color w:val="000000" w:themeColor="text1"/>
          <w:sz w:val="22"/>
        </w:rPr>
        <w:t xml:space="preserve">El Gobierno Municipal en el ejercicio de sus atribuciones y para el despacho de los asuntos de orden administrativo, se auxiliará de las siguientes dependencias, mismas que realizarán sus funciones bajo los principios de igualdad, equidad, honestidad, respeto, transparencia y calidad, conforme al presente Bando Municipal y las cuales se encuentrancontempladas en el Organigrama de la Administración 2022-2024. </w:t>
      </w:r>
    </w:p>
    <w:p w14:paraId="632BA5A4" w14:textId="77777777" w:rsidR="00D65BFE" w:rsidRPr="006A1982" w:rsidRDefault="00D65BFE" w:rsidP="00D65BFE">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75E4B979" w14:textId="49447AE6" w:rsidR="00313672" w:rsidRPr="006A1982" w:rsidRDefault="00D65BFE" w:rsidP="00D65BFE">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La Administración Pública Municipal se conforma por:</w:t>
      </w:r>
    </w:p>
    <w:p w14:paraId="1F470363" w14:textId="7F73848A" w:rsidR="00D65BFE" w:rsidRPr="006A1982" w:rsidRDefault="00D65BFE" w:rsidP="00D65BFE">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w:t>
      </w:r>
    </w:p>
    <w:p w14:paraId="654A6B93" w14:textId="77777777" w:rsidR="00D65BFE" w:rsidRPr="006A1982" w:rsidRDefault="00D65BFE" w:rsidP="00D65BFE">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IV.</w:t>
      </w:r>
      <w:r w:rsidRPr="006A1982">
        <w:rPr>
          <w:rFonts w:ascii="Palatino Linotype" w:hAnsi="Palatino Linotype"/>
          <w:i/>
          <w:color w:val="000000" w:themeColor="text1"/>
          <w:sz w:val="22"/>
        </w:rPr>
        <w:t xml:space="preserve"> </w:t>
      </w:r>
      <w:r w:rsidRPr="006A1982">
        <w:rPr>
          <w:rFonts w:ascii="Palatino Linotype" w:hAnsi="Palatino Linotype"/>
          <w:b/>
          <w:i/>
          <w:color w:val="000000" w:themeColor="text1"/>
          <w:sz w:val="22"/>
        </w:rPr>
        <w:t>Tesorería Municipal</w:t>
      </w:r>
      <w:r w:rsidRPr="006A1982">
        <w:rPr>
          <w:rFonts w:ascii="Palatino Linotype" w:hAnsi="Palatino Linotype"/>
          <w:i/>
          <w:color w:val="000000" w:themeColor="text1"/>
          <w:sz w:val="22"/>
        </w:rPr>
        <w:t xml:space="preserve"> </w:t>
      </w:r>
    </w:p>
    <w:p w14:paraId="723547D5" w14:textId="77777777" w:rsidR="00D65BFE" w:rsidRPr="006A1982" w:rsidRDefault="00D65BFE" w:rsidP="00D65BFE">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 xml:space="preserve">• Subtesorería de Ingresos </w:t>
      </w:r>
    </w:p>
    <w:p w14:paraId="0DB0A7A9" w14:textId="0111AD4B" w:rsidR="00D65BFE" w:rsidRPr="006A1982" w:rsidRDefault="00D65BFE" w:rsidP="00D65BFE">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 Subtesorería de Egresos</w:t>
      </w:r>
    </w:p>
    <w:p w14:paraId="4236D85B" w14:textId="40E67FAE" w:rsidR="00D65BFE" w:rsidRPr="006A1982" w:rsidRDefault="00D65BFE" w:rsidP="00D65BFE">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w:t>
      </w:r>
    </w:p>
    <w:p w14:paraId="0EF0B2AE" w14:textId="77777777" w:rsidR="00D65BFE" w:rsidRPr="006A1982" w:rsidRDefault="00D65BFE" w:rsidP="00D65BFE">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XI.</w:t>
      </w:r>
      <w:r w:rsidRPr="006A1982">
        <w:rPr>
          <w:rFonts w:ascii="Palatino Linotype" w:hAnsi="Palatino Linotype"/>
          <w:i/>
          <w:color w:val="000000" w:themeColor="text1"/>
          <w:sz w:val="22"/>
        </w:rPr>
        <w:t xml:space="preserve"> </w:t>
      </w:r>
      <w:r w:rsidRPr="006A1982">
        <w:rPr>
          <w:rFonts w:ascii="Palatino Linotype" w:hAnsi="Palatino Linotype"/>
          <w:b/>
          <w:i/>
          <w:color w:val="000000" w:themeColor="text1"/>
          <w:sz w:val="22"/>
        </w:rPr>
        <w:t>Dirección de Recursos Materiales</w:t>
      </w:r>
      <w:r w:rsidRPr="006A1982">
        <w:rPr>
          <w:rFonts w:ascii="Palatino Linotype" w:hAnsi="Palatino Linotype"/>
          <w:i/>
          <w:color w:val="000000" w:themeColor="text1"/>
          <w:sz w:val="22"/>
        </w:rPr>
        <w:t xml:space="preserve"> </w:t>
      </w:r>
    </w:p>
    <w:p w14:paraId="65215904" w14:textId="77777777" w:rsidR="00D65BFE" w:rsidRPr="006A1982" w:rsidRDefault="00D65BFE" w:rsidP="00D65BFE">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 xml:space="preserve">• Subdirección de Recursos Materiales </w:t>
      </w:r>
    </w:p>
    <w:p w14:paraId="5E6BE5D4" w14:textId="77777777" w:rsidR="00D65BFE" w:rsidRPr="006A1982" w:rsidRDefault="00D65BFE" w:rsidP="00D65BFE">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 xml:space="preserve">• Coordinación de Mantenimiento Vehicular </w:t>
      </w:r>
    </w:p>
    <w:p w14:paraId="74C53777" w14:textId="6C5CE129" w:rsidR="00D65BFE" w:rsidRPr="006A1982" w:rsidRDefault="00D65BFE" w:rsidP="00D65BFE">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 Coordinación de Maquinaria</w:t>
      </w:r>
    </w:p>
    <w:p w14:paraId="1480303D" w14:textId="7D8914D2" w:rsidR="00D65BFE" w:rsidRPr="006A1982" w:rsidRDefault="00D65BFE" w:rsidP="00D65BFE">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w:t>
      </w:r>
    </w:p>
    <w:p w14:paraId="35E24348" w14:textId="77777777" w:rsidR="00D65BFE" w:rsidRPr="006A1982" w:rsidRDefault="00D65BFE" w:rsidP="00D65BFE">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6017CE50" w14:textId="01D821AD" w:rsidR="00042C13" w:rsidRPr="006A1982" w:rsidRDefault="00042C13" w:rsidP="00042C13">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6A1982">
        <w:rPr>
          <w:rFonts w:ascii="Palatino Linotype" w:hAnsi="Palatino Linotype"/>
          <w:b/>
          <w:color w:val="000000" w:themeColor="text1"/>
        </w:rPr>
        <w:t>IV.I De los pagos y bitácoras de combustible.</w:t>
      </w:r>
    </w:p>
    <w:p w14:paraId="76A8B453" w14:textId="5828DA6E" w:rsidR="00042C13" w:rsidRPr="006A1982" w:rsidRDefault="0039068A" w:rsidP="00042C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lastRenderedPageBreak/>
        <w:t>En</w:t>
      </w:r>
      <w:r w:rsidR="00042C13" w:rsidRPr="006A1982">
        <w:rPr>
          <w:rFonts w:ascii="Palatino Linotype" w:hAnsi="Palatino Linotype" w:cs="Arial"/>
          <w:color w:val="000000" w:themeColor="text1"/>
        </w:rPr>
        <w:t xml:space="preserve"> lo que respecta al control del suministro de combustible, los Lineamientos </w:t>
      </w:r>
      <w:bookmarkStart w:id="23" w:name="_Hlk73096880"/>
      <w:r w:rsidR="00042C13" w:rsidRPr="006A1982">
        <w:rPr>
          <w:rFonts w:ascii="Palatino Linotype" w:hAnsi="Palatino Linotype" w:cs="Arial"/>
          <w:color w:val="000000" w:themeColor="text1"/>
        </w:rPr>
        <w:t>de Control Financiero y Administrativo para las Entidades Fiscalizables Municipales del Estado de México</w:t>
      </w:r>
      <w:bookmarkEnd w:id="23"/>
      <w:r w:rsidR="00042C13" w:rsidRPr="006A1982">
        <w:rPr>
          <w:rStyle w:val="Refdenotaalpie"/>
          <w:rFonts w:ascii="Palatino Linotype" w:hAnsi="Palatino Linotype" w:cs="Arial"/>
          <w:color w:val="000000" w:themeColor="text1"/>
        </w:rPr>
        <w:footnoteReference w:id="17"/>
      </w:r>
      <w:r w:rsidR="00042C13" w:rsidRPr="006A1982">
        <w:rPr>
          <w:rFonts w:ascii="Palatino Linotype" w:hAnsi="Palatino Linotype" w:cs="Arial"/>
          <w:color w:val="000000" w:themeColor="text1"/>
        </w:rPr>
        <w:t xml:space="preserve"> tienen por objeto establecer las normas en materia de control financiero y administrativo en la obtención, administración y aplicación de los recursos públicos para las entidades fiscalizables municipales</w:t>
      </w:r>
      <w:r w:rsidR="00042C13" w:rsidRPr="006A1982">
        <w:rPr>
          <w:rStyle w:val="Refdenotaalpie"/>
          <w:rFonts w:ascii="Palatino Linotype" w:hAnsi="Palatino Linotype" w:cs="Arial"/>
          <w:color w:val="000000" w:themeColor="text1"/>
        </w:rPr>
        <w:footnoteReference w:id="18"/>
      </w:r>
      <w:r w:rsidR="00042C13" w:rsidRPr="006A1982">
        <w:rPr>
          <w:rFonts w:ascii="Palatino Linotype" w:hAnsi="Palatino Linotype" w:cs="Arial"/>
          <w:color w:val="000000" w:themeColor="text1"/>
        </w:rPr>
        <w:t>. Dentro de los sujetos de los Lineamientos de mérito, para los municipios, se consideran a:</w:t>
      </w:r>
    </w:p>
    <w:p w14:paraId="411ACFA2" w14:textId="77777777" w:rsidR="00042C13" w:rsidRPr="006A1982" w:rsidRDefault="00042C13" w:rsidP="00042C13">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3C9C60E1" w14:textId="77777777" w:rsidR="00042C13" w:rsidRPr="006A1982" w:rsidRDefault="00042C13" w:rsidP="00042C13">
      <w:pPr>
        <w:pStyle w:val="Prrafodelista"/>
        <w:tabs>
          <w:tab w:val="left" w:pos="426"/>
        </w:tabs>
        <w:spacing w:before="240" w:after="240" w:line="276" w:lineRule="auto"/>
        <w:ind w:left="567" w:right="567"/>
        <w:jc w:val="both"/>
        <w:rPr>
          <w:rFonts w:ascii="Palatino Linotype" w:hAnsi="Palatino Linotype" w:cs="Arial"/>
          <w:i/>
          <w:iCs/>
          <w:color w:val="000000" w:themeColor="text1"/>
          <w:sz w:val="22"/>
          <w:szCs w:val="22"/>
        </w:rPr>
      </w:pPr>
      <w:r w:rsidRPr="006A1982">
        <w:rPr>
          <w:rFonts w:ascii="Palatino Linotype" w:hAnsi="Palatino Linotype" w:cs="Arial"/>
          <w:i/>
          <w:iCs/>
          <w:color w:val="000000" w:themeColor="text1"/>
          <w:sz w:val="22"/>
          <w:szCs w:val="22"/>
        </w:rPr>
        <w:t>“</w:t>
      </w:r>
      <w:r w:rsidRPr="006A1982">
        <w:rPr>
          <w:rFonts w:ascii="Palatino Linotype" w:hAnsi="Palatino Linotype" w:cs="Arial"/>
          <w:b/>
          <w:bCs/>
          <w:i/>
          <w:iCs/>
          <w:color w:val="000000" w:themeColor="text1"/>
          <w:sz w:val="22"/>
          <w:szCs w:val="22"/>
        </w:rPr>
        <w:t>CUARTO.</w:t>
      </w:r>
      <w:r w:rsidRPr="006A1982">
        <w:rPr>
          <w:rFonts w:ascii="Palatino Linotype" w:hAnsi="Palatino Linotype" w:cs="Arial"/>
          <w:i/>
          <w:iCs/>
          <w:color w:val="000000" w:themeColor="text1"/>
          <w:sz w:val="22"/>
          <w:szCs w:val="22"/>
        </w:rPr>
        <w:t xml:space="preserve"> Son sujetos de los presentes Lineamientos:</w:t>
      </w:r>
    </w:p>
    <w:p w14:paraId="563D6836" w14:textId="77777777" w:rsidR="00042C13" w:rsidRPr="006A1982" w:rsidRDefault="00042C13" w:rsidP="00042C13">
      <w:pPr>
        <w:pStyle w:val="Prrafodelista"/>
        <w:tabs>
          <w:tab w:val="left" w:pos="426"/>
        </w:tabs>
        <w:spacing w:before="240" w:after="240" w:line="276" w:lineRule="auto"/>
        <w:ind w:left="567" w:right="567"/>
        <w:jc w:val="both"/>
        <w:rPr>
          <w:rFonts w:ascii="Palatino Linotype" w:hAnsi="Palatino Linotype" w:cs="Arial"/>
          <w:i/>
          <w:iCs/>
          <w:color w:val="000000" w:themeColor="text1"/>
          <w:sz w:val="22"/>
          <w:szCs w:val="22"/>
        </w:rPr>
      </w:pPr>
      <w:r w:rsidRPr="006A1982">
        <w:rPr>
          <w:rFonts w:ascii="Palatino Linotype" w:hAnsi="Palatino Linotype" w:cs="Arial"/>
          <w:b/>
          <w:bCs/>
          <w:i/>
          <w:iCs/>
          <w:color w:val="000000" w:themeColor="text1"/>
          <w:sz w:val="22"/>
          <w:szCs w:val="22"/>
        </w:rPr>
        <w:t>I.</w:t>
      </w:r>
      <w:r w:rsidRPr="006A1982">
        <w:rPr>
          <w:rFonts w:ascii="Palatino Linotype" w:hAnsi="Palatino Linotype" w:cs="Arial"/>
          <w:i/>
          <w:iCs/>
          <w:color w:val="000000" w:themeColor="text1"/>
          <w:sz w:val="22"/>
          <w:szCs w:val="22"/>
        </w:rPr>
        <w:t xml:space="preserve"> En los Municipios:</w:t>
      </w:r>
    </w:p>
    <w:p w14:paraId="0CD3BC9B" w14:textId="77777777" w:rsidR="00042C13" w:rsidRPr="006A1982" w:rsidRDefault="00042C13" w:rsidP="00042C13">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6A1982">
        <w:rPr>
          <w:rFonts w:ascii="Palatino Linotype" w:hAnsi="Palatino Linotype" w:cs="Arial"/>
          <w:b/>
          <w:bCs/>
          <w:i/>
          <w:iCs/>
          <w:color w:val="000000" w:themeColor="text1"/>
          <w:sz w:val="22"/>
          <w:szCs w:val="22"/>
        </w:rPr>
        <w:t>a)</w:t>
      </w:r>
      <w:r w:rsidRPr="006A1982">
        <w:rPr>
          <w:rFonts w:ascii="Palatino Linotype" w:hAnsi="Palatino Linotype" w:cs="Arial"/>
          <w:i/>
          <w:iCs/>
          <w:color w:val="000000" w:themeColor="text1"/>
          <w:sz w:val="22"/>
          <w:szCs w:val="22"/>
        </w:rPr>
        <w:t xml:space="preserve"> Presidente;</w:t>
      </w:r>
    </w:p>
    <w:p w14:paraId="31F749BF" w14:textId="77777777" w:rsidR="00042C13" w:rsidRPr="006A1982" w:rsidRDefault="00042C13" w:rsidP="00042C13">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6A1982">
        <w:rPr>
          <w:rFonts w:ascii="Palatino Linotype" w:hAnsi="Palatino Linotype" w:cs="Arial"/>
          <w:b/>
          <w:bCs/>
          <w:i/>
          <w:iCs/>
          <w:color w:val="000000" w:themeColor="text1"/>
          <w:sz w:val="22"/>
          <w:szCs w:val="22"/>
        </w:rPr>
        <w:t>b)</w:t>
      </w:r>
      <w:r w:rsidRPr="006A1982">
        <w:rPr>
          <w:rFonts w:ascii="Palatino Linotype" w:hAnsi="Palatino Linotype" w:cs="Arial"/>
          <w:i/>
          <w:iCs/>
          <w:color w:val="000000" w:themeColor="text1"/>
          <w:sz w:val="22"/>
          <w:szCs w:val="22"/>
        </w:rPr>
        <w:t xml:space="preserve"> Síndico(s);</w:t>
      </w:r>
    </w:p>
    <w:p w14:paraId="76D4EA24" w14:textId="77777777" w:rsidR="00042C13" w:rsidRPr="006A1982" w:rsidRDefault="00042C13" w:rsidP="00042C13">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6A1982">
        <w:rPr>
          <w:rFonts w:ascii="Palatino Linotype" w:hAnsi="Palatino Linotype" w:cs="Arial"/>
          <w:b/>
          <w:bCs/>
          <w:i/>
          <w:iCs/>
          <w:color w:val="000000" w:themeColor="text1"/>
          <w:sz w:val="22"/>
          <w:szCs w:val="22"/>
        </w:rPr>
        <w:t>c)</w:t>
      </w:r>
      <w:r w:rsidRPr="006A1982">
        <w:rPr>
          <w:rFonts w:ascii="Palatino Linotype" w:hAnsi="Palatino Linotype" w:cs="Arial"/>
          <w:i/>
          <w:iCs/>
          <w:color w:val="000000" w:themeColor="text1"/>
          <w:sz w:val="22"/>
          <w:szCs w:val="22"/>
        </w:rPr>
        <w:t xml:space="preserve"> Regidores;</w:t>
      </w:r>
    </w:p>
    <w:p w14:paraId="61276B66" w14:textId="77777777" w:rsidR="00042C13" w:rsidRPr="006A1982" w:rsidRDefault="00042C13" w:rsidP="00042C13">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6A1982">
        <w:rPr>
          <w:rFonts w:ascii="Palatino Linotype" w:hAnsi="Palatino Linotype" w:cs="Arial"/>
          <w:b/>
          <w:bCs/>
          <w:i/>
          <w:iCs/>
          <w:color w:val="000000" w:themeColor="text1"/>
          <w:sz w:val="22"/>
          <w:szCs w:val="22"/>
        </w:rPr>
        <w:t>d)</w:t>
      </w:r>
      <w:r w:rsidRPr="006A1982">
        <w:rPr>
          <w:rFonts w:ascii="Palatino Linotype" w:hAnsi="Palatino Linotype" w:cs="Arial"/>
          <w:i/>
          <w:iCs/>
          <w:color w:val="000000" w:themeColor="text1"/>
          <w:sz w:val="22"/>
          <w:szCs w:val="22"/>
        </w:rPr>
        <w:t xml:space="preserve"> Secretario del ayuntamiento;</w:t>
      </w:r>
    </w:p>
    <w:p w14:paraId="40501FDE" w14:textId="77777777" w:rsidR="00042C13" w:rsidRPr="006A1982" w:rsidRDefault="00042C13" w:rsidP="00042C13">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6A1982">
        <w:rPr>
          <w:rFonts w:ascii="Palatino Linotype" w:hAnsi="Palatino Linotype" w:cs="Arial"/>
          <w:b/>
          <w:bCs/>
          <w:i/>
          <w:iCs/>
          <w:color w:val="000000" w:themeColor="text1"/>
          <w:sz w:val="22"/>
          <w:szCs w:val="22"/>
        </w:rPr>
        <w:t>e)</w:t>
      </w:r>
      <w:r w:rsidRPr="006A1982">
        <w:rPr>
          <w:rFonts w:ascii="Palatino Linotype" w:hAnsi="Palatino Linotype" w:cs="Arial"/>
          <w:i/>
          <w:iCs/>
          <w:color w:val="000000" w:themeColor="text1"/>
          <w:sz w:val="22"/>
          <w:szCs w:val="22"/>
        </w:rPr>
        <w:t xml:space="preserve"> </w:t>
      </w:r>
      <w:r w:rsidRPr="006A1982">
        <w:rPr>
          <w:rFonts w:ascii="Palatino Linotype" w:hAnsi="Palatino Linotype" w:cs="Arial"/>
          <w:b/>
          <w:i/>
          <w:iCs/>
          <w:color w:val="000000" w:themeColor="text1"/>
          <w:sz w:val="22"/>
          <w:szCs w:val="22"/>
        </w:rPr>
        <w:t>Tesorero o equivalente</w:t>
      </w:r>
      <w:r w:rsidRPr="006A1982">
        <w:rPr>
          <w:rFonts w:ascii="Palatino Linotype" w:hAnsi="Palatino Linotype" w:cs="Arial"/>
          <w:i/>
          <w:iCs/>
          <w:color w:val="000000" w:themeColor="text1"/>
          <w:sz w:val="22"/>
          <w:szCs w:val="22"/>
        </w:rPr>
        <w:t>;</w:t>
      </w:r>
    </w:p>
    <w:p w14:paraId="5CE34C22" w14:textId="77777777" w:rsidR="00042C13" w:rsidRPr="006A1982" w:rsidRDefault="00042C13" w:rsidP="00042C13">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6A1982">
        <w:rPr>
          <w:rFonts w:ascii="Palatino Linotype" w:hAnsi="Palatino Linotype" w:cs="Arial"/>
          <w:b/>
          <w:bCs/>
          <w:i/>
          <w:iCs/>
          <w:color w:val="000000" w:themeColor="text1"/>
          <w:sz w:val="22"/>
          <w:szCs w:val="22"/>
        </w:rPr>
        <w:t>f)</w:t>
      </w:r>
      <w:r w:rsidRPr="006A1982">
        <w:rPr>
          <w:rFonts w:ascii="Palatino Linotype" w:hAnsi="Palatino Linotype" w:cs="Arial"/>
          <w:i/>
          <w:iCs/>
          <w:color w:val="000000" w:themeColor="text1"/>
          <w:sz w:val="22"/>
          <w:szCs w:val="22"/>
        </w:rPr>
        <w:t xml:space="preserve"> </w:t>
      </w:r>
      <w:r w:rsidRPr="006A1982">
        <w:rPr>
          <w:rFonts w:ascii="Palatino Linotype" w:hAnsi="Palatino Linotype" w:cs="Arial"/>
          <w:b/>
          <w:i/>
          <w:iCs/>
          <w:color w:val="000000" w:themeColor="text1"/>
          <w:sz w:val="22"/>
          <w:szCs w:val="22"/>
        </w:rPr>
        <w:t>Director de administración o su equivalente</w:t>
      </w:r>
      <w:r w:rsidRPr="006A1982">
        <w:rPr>
          <w:rFonts w:ascii="Palatino Linotype" w:hAnsi="Palatino Linotype" w:cs="Arial"/>
          <w:i/>
          <w:iCs/>
          <w:color w:val="000000" w:themeColor="text1"/>
          <w:sz w:val="22"/>
          <w:szCs w:val="22"/>
        </w:rPr>
        <w:t>;</w:t>
      </w:r>
    </w:p>
    <w:p w14:paraId="16EC8EF1" w14:textId="77777777" w:rsidR="00042C13" w:rsidRPr="006A1982" w:rsidRDefault="00042C13" w:rsidP="00042C13">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6A1982">
        <w:rPr>
          <w:rFonts w:ascii="Palatino Linotype" w:hAnsi="Palatino Linotype" w:cs="Arial"/>
          <w:b/>
          <w:bCs/>
          <w:i/>
          <w:iCs/>
          <w:color w:val="000000" w:themeColor="text1"/>
          <w:sz w:val="22"/>
          <w:szCs w:val="22"/>
        </w:rPr>
        <w:t>g)</w:t>
      </w:r>
      <w:r w:rsidRPr="006A1982">
        <w:rPr>
          <w:rFonts w:ascii="Palatino Linotype" w:hAnsi="Palatino Linotype" w:cs="Arial"/>
          <w:i/>
          <w:iCs/>
          <w:color w:val="000000" w:themeColor="text1"/>
          <w:sz w:val="22"/>
          <w:szCs w:val="22"/>
        </w:rPr>
        <w:t xml:space="preserve"> Director de obras públicas; y</w:t>
      </w:r>
    </w:p>
    <w:p w14:paraId="0C347E2F" w14:textId="77777777" w:rsidR="00042C13" w:rsidRPr="006A1982" w:rsidRDefault="00042C13" w:rsidP="00042C13">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6A1982">
        <w:rPr>
          <w:rFonts w:ascii="Palatino Linotype" w:hAnsi="Palatino Linotype" w:cs="Arial"/>
          <w:b/>
          <w:bCs/>
          <w:i/>
          <w:iCs/>
          <w:color w:val="000000" w:themeColor="text1"/>
          <w:sz w:val="22"/>
          <w:szCs w:val="22"/>
        </w:rPr>
        <w:t>h)</w:t>
      </w:r>
      <w:r w:rsidRPr="006A1982">
        <w:rPr>
          <w:rFonts w:ascii="Palatino Linotype" w:hAnsi="Palatino Linotype" w:cs="Arial"/>
          <w:i/>
          <w:iCs/>
          <w:color w:val="000000" w:themeColor="text1"/>
          <w:sz w:val="22"/>
          <w:szCs w:val="22"/>
        </w:rPr>
        <w:t xml:space="preserve"> Titular del órgano de control interno.</w:t>
      </w:r>
    </w:p>
    <w:p w14:paraId="54D98141" w14:textId="77777777" w:rsidR="00042C13" w:rsidRPr="006A1982" w:rsidRDefault="00042C13" w:rsidP="00042C13">
      <w:pPr>
        <w:pStyle w:val="Prrafodelista"/>
        <w:tabs>
          <w:tab w:val="left" w:pos="426"/>
        </w:tabs>
        <w:spacing w:before="240" w:after="240" w:line="276" w:lineRule="auto"/>
        <w:ind w:left="567" w:right="567"/>
        <w:jc w:val="both"/>
        <w:rPr>
          <w:rFonts w:ascii="Palatino Linotype" w:hAnsi="Palatino Linotype" w:cs="Arial"/>
          <w:i/>
          <w:iCs/>
          <w:color w:val="000000" w:themeColor="text1"/>
          <w:sz w:val="22"/>
          <w:szCs w:val="22"/>
        </w:rPr>
      </w:pPr>
      <w:r w:rsidRPr="006A1982">
        <w:rPr>
          <w:rFonts w:ascii="Palatino Linotype" w:hAnsi="Palatino Linotype" w:cs="Arial"/>
          <w:i/>
          <w:iCs/>
          <w:color w:val="000000" w:themeColor="text1"/>
          <w:sz w:val="22"/>
          <w:szCs w:val="22"/>
        </w:rPr>
        <w:t>(…)”</w:t>
      </w:r>
    </w:p>
    <w:p w14:paraId="53722789" w14:textId="0306B7DE" w:rsidR="00042C13" w:rsidRPr="006A1982" w:rsidRDefault="00042C13" w:rsidP="00042C13">
      <w:pPr>
        <w:pStyle w:val="Prrafodelista"/>
        <w:tabs>
          <w:tab w:val="left" w:pos="426"/>
        </w:tabs>
        <w:spacing w:before="240" w:after="240" w:line="276" w:lineRule="auto"/>
        <w:ind w:left="567" w:right="567"/>
        <w:jc w:val="both"/>
        <w:rPr>
          <w:rFonts w:ascii="Palatino Linotype" w:hAnsi="Palatino Linotype"/>
          <w:iCs/>
          <w:color w:val="000000" w:themeColor="text1"/>
          <w:sz w:val="22"/>
          <w:szCs w:val="22"/>
        </w:rPr>
      </w:pPr>
      <w:r w:rsidRPr="006A1982">
        <w:rPr>
          <w:rFonts w:ascii="Palatino Linotype" w:hAnsi="Palatino Linotype" w:cs="Arial"/>
          <w:iCs/>
          <w:color w:val="000000" w:themeColor="text1"/>
          <w:sz w:val="22"/>
          <w:szCs w:val="22"/>
        </w:rPr>
        <w:t>(Énfasis añadido)</w:t>
      </w:r>
    </w:p>
    <w:p w14:paraId="37406C96" w14:textId="77777777" w:rsidR="00042C13" w:rsidRPr="006A1982" w:rsidRDefault="00042C13" w:rsidP="00042C13">
      <w:pPr>
        <w:pStyle w:val="Prrafodelista"/>
        <w:tabs>
          <w:tab w:val="left" w:pos="426"/>
        </w:tabs>
        <w:spacing w:before="240" w:after="240" w:line="360" w:lineRule="auto"/>
        <w:ind w:left="0" w:right="51"/>
        <w:jc w:val="both"/>
        <w:rPr>
          <w:rFonts w:ascii="Palatino Linotype" w:hAnsi="Palatino Linotype"/>
          <w:color w:val="000000" w:themeColor="text1"/>
        </w:rPr>
      </w:pPr>
    </w:p>
    <w:p w14:paraId="3D928564" w14:textId="45B15F22" w:rsidR="00042C13" w:rsidRPr="006A1982" w:rsidRDefault="0039068A" w:rsidP="00042C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s="Arial"/>
          <w:color w:val="000000" w:themeColor="text1"/>
        </w:rPr>
        <w:t>P</w:t>
      </w:r>
      <w:r w:rsidR="005B7879" w:rsidRPr="006A1982">
        <w:rPr>
          <w:rFonts w:ascii="Palatino Linotype" w:hAnsi="Palatino Linotype" w:cs="Arial"/>
          <w:color w:val="000000" w:themeColor="text1"/>
        </w:rPr>
        <w:t xml:space="preserve">ara </w:t>
      </w:r>
      <w:r w:rsidR="00042C13" w:rsidRPr="006A1982">
        <w:rPr>
          <w:rFonts w:ascii="Palatino Linotype" w:hAnsi="Palatino Linotype" w:cs="Arial"/>
          <w:color w:val="000000" w:themeColor="text1"/>
        </w:rPr>
        <w:t xml:space="preserve">el presente asunto, es de especial interés el Lineamiento VIGÉSIMO OCTAVO, el cual, señala que los servidores públicos municipales responsables de llevar el control del consumo de los combustibles y lubricantes de cada uno de los vehículos y maquinaria de la entidad fiscalizable municipal, por medio de los </w:t>
      </w:r>
      <w:r w:rsidR="00042C13" w:rsidRPr="006A1982">
        <w:rPr>
          <w:rFonts w:ascii="Palatino Linotype" w:hAnsi="Palatino Linotype" w:cs="Arial"/>
          <w:b/>
          <w:color w:val="000000" w:themeColor="text1"/>
        </w:rPr>
        <w:t xml:space="preserve">vales </w:t>
      </w:r>
      <w:r w:rsidR="00042C13" w:rsidRPr="006A1982">
        <w:rPr>
          <w:rFonts w:ascii="Palatino Linotype" w:hAnsi="Palatino Linotype" w:cs="Arial"/>
          <w:b/>
          <w:color w:val="000000" w:themeColor="text1"/>
        </w:rPr>
        <w:lastRenderedPageBreak/>
        <w:t>de gasolina</w:t>
      </w:r>
      <w:r w:rsidR="00042C13" w:rsidRPr="006A1982">
        <w:rPr>
          <w:rFonts w:ascii="Palatino Linotype" w:hAnsi="Palatino Linotype" w:cs="Arial"/>
          <w:color w:val="000000" w:themeColor="text1"/>
        </w:rPr>
        <w:t xml:space="preserve"> o por los </w:t>
      </w:r>
      <w:r w:rsidR="00042C13" w:rsidRPr="006A1982">
        <w:rPr>
          <w:rFonts w:ascii="Palatino Linotype" w:hAnsi="Palatino Linotype" w:cs="Arial"/>
          <w:b/>
          <w:color w:val="000000" w:themeColor="text1"/>
        </w:rPr>
        <w:t>consumos foráneos</w:t>
      </w:r>
      <w:r w:rsidR="00042C13" w:rsidRPr="006A1982">
        <w:rPr>
          <w:rFonts w:ascii="Palatino Linotype" w:hAnsi="Palatino Linotype" w:cs="Arial"/>
          <w:color w:val="000000" w:themeColor="text1"/>
        </w:rPr>
        <w:t xml:space="preserve"> que realicen fuera del municipio, deberán llevar una </w:t>
      </w:r>
      <w:r w:rsidR="00042C13" w:rsidRPr="006A1982">
        <w:rPr>
          <w:rFonts w:ascii="Palatino Linotype" w:hAnsi="Palatino Linotype" w:cs="Arial"/>
          <w:b/>
          <w:color w:val="000000" w:themeColor="text1"/>
        </w:rPr>
        <w:t>bitácora</w:t>
      </w:r>
      <w:r w:rsidR="00042C13" w:rsidRPr="006A1982">
        <w:rPr>
          <w:rFonts w:ascii="Palatino Linotype" w:hAnsi="Palatino Linotype" w:cs="Arial"/>
          <w:color w:val="000000" w:themeColor="text1"/>
        </w:rPr>
        <w:t xml:space="preserve"> de acuerdo al anexo 3, el cual consiste en el siguiente formato:</w:t>
      </w:r>
    </w:p>
    <w:p w14:paraId="3914316F" w14:textId="77777777" w:rsidR="00042C13" w:rsidRPr="006A1982" w:rsidRDefault="00042C13" w:rsidP="00042C13">
      <w:pPr>
        <w:pStyle w:val="Prrafodelista"/>
        <w:tabs>
          <w:tab w:val="left" w:pos="426"/>
        </w:tabs>
        <w:spacing w:before="240" w:after="240" w:line="360" w:lineRule="auto"/>
        <w:ind w:left="0" w:right="51"/>
        <w:jc w:val="both"/>
        <w:rPr>
          <w:rFonts w:ascii="Palatino Linotype" w:hAnsi="Palatino Linotype"/>
          <w:color w:val="000000" w:themeColor="text1"/>
        </w:rPr>
      </w:pPr>
    </w:p>
    <w:p w14:paraId="56B93C93" w14:textId="77777777" w:rsidR="00042C13" w:rsidRPr="006A1982" w:rsidRDefault="00042C13" w:rsidP="00042C13">
      <w:pPr>
        <w:pStyle w:val="Prrafodelista"/>
        <w:tabs>
          <w:tab w:val="left" w:pos="426"/>
        </w:tabs>
        <w:spacing w:before="240" w:after="240" w:line="360" w:lineRule="auto"/>
        <w:ind w:left="0" w:right="51"/>
        <w:jc w:val="center"/>
        <w:rPr>
          <w:rFonts w:ascii="Palatino Linotype" w:hAnsi="Palatino Linotype"/>
          <w:color w:val="000000" w:themeColor="text1"/>
        </w:rPr>
      </w:pPr>
      <w:r w:rsidRPr="006A1982">
        <w:rPr>
          <w:rFonts w:ascii="Palatino Linotype" w:hAnsi="Palatino Linotype"/>
          <w:noProof/>
          <w:color w:val="000000" w:themeColor="text1"/>
          <w:lang w:eastAsia="es-MX"/>
        </w:rPr>
        <w:drawing>
          <wp:inline distT="0" distB="0" distL="0" distR="0" wp14:anchorId="1A0FA09C" wp14:editId="64913365">
            <wp:extent cx="4800600" cy="2184314"/>
            <wp:effectExtent l="57150" t="57150" r="95250" b="1022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5916" cy="219128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55B7A9" w14:textId="77777777" w:rsidR="00042C13" w:rsidRPr="006A1982" w:rsidRDefault="00042C13" w:rsidP="00042C13">
      <w:pPr>
        <w:pStyle w:val="Prrafodelista"/>
        <w:tabs>
          <w:tab w:val="left" w:pos="426"/>
        </w:tabs>
        <w:spacing w:before="240" w:after="240" w:line="360" w:lineRule="auto"/>
        <w:ind w:left="0" w:right="51"/>
        <w:jc w:val="both"/>
        <w:rPr>
          <w:rFonts w:ascii="Palatino Linotype" w:hAnsi="Palatino Linotype"/>
          <w:color w:val="000000" w:themeColor="text1"/>
        </w:rPr>
      </w:pPr>
    </w:p>
    <w:p w14:paraId="42738338" w14:textId="77777777" w:rsidR="00042C13" w:rsidRPr="006A1982" w:rsidRDefault="00042C13" w:rsidP="005B787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s="Arial"/>
          <w:color w:val="000000" w:themeColor="text1"/>
        </w:rPr>
        <w:t xml:space="preserve">Así las cosas, se identifica a la </w:t>
      </w:r>
      <w:r w:rsidRPr="006A1982">
        <w:rPr>
          <w:rFonts w:ascii="Palatino Linotype" w:hAnsi="Palatino Linotype" w:cs="Arial"/>
          <w:b/>
          <w:color w:val="000000" w:themeColor="text1"/>
        </w:rPr>
        <w:t>Bitácora de Consumo de Gasolina/Diésel</w:t>
      </w:r>
      <w:r w:rsidRPr="006A1982">
        <w:rPr>
          <w:rFonts w:ascii="Palatino Linotype" w:hAnsi="Palatino Linotype" w:cs="Arial"/>
          <w:color w:val="000000" w:themeColor="text1"/>
        </w:rPr>
        <w:t xml:space="preserve"> como el documento idóneo para satisfacer la pretensión del </w:t>
      </w:r>
      <w:r w:rsidRPr="006A1982">
        <w:rPr>
          <w:rFonts w:ascii="Palatino Linotype" w:hAnsi="Palatino Linotype" w:cs="Arial"/>
          <w:b/>
          <w:bCs/>
          <w:color w:val="000000" w:themeColor="text1"/>
        </w:rPr>
        <w:t>RECURRENTE</w:t>
      </w:r>
      <w:r w:rsidRPr="006A1982">
        <w:rPr>
          <w:rFonts w:ascii="Palatino Linotype" w:hAnsi="Palatino Linotype" w:cs="Arial"/>
          <w:color w:val="000000" w:themeColor="text1"/>
        </w:rPr>
        <w:t xml:space="preserve"> pues estos documentos se realizan de forma individual para cada uno de los autos, camiones y/o motocicletas que conforman el parque vehicular del </w:t>
      </w:r>
      <w:r w:rsidRPr="006A1982">
        <w:rPr>
          <w:rFonts w:ascii="Palatino Linotype" w:hAnsi="Palatino Linotype" w:cs="Arial"/>
          <w:b/>
          <w:bCs/>
          <w:color w:val="000000" w:themeColor="text1"/>
        </w:rPr>
        <w:t>SUJETO OBLIGADO</w:t>
      </w:r>
      <w:r w:rsidRPr="006A1982">
        <w:rPr>
          <w:rFonts w:ascii="Palatino Linotype" w:hAnsi="Palatino Linotype" w:cs="Arial"/>
          <w:color w:val="000000" w:themeColor="text1"/>
        </w:rPr>
        <w:t>, en los que debe asentarse la unidad, marca, modelo y placas de cada automotor, sin olvidar, por supuesto, la distribución de combustible que se ha repostado a lo largo del tiempo.</w:t>
      </w:r>
    </w:p>
    <w:p w14:paraId="647DD75B" w14:textId="77777777" w:rsidR="00042C13" w:rsidRPr="006A1982" w:rsidRDefault="00042C13" w:rsidP="005B7879">
      <w:pPr>
        <w:pStyle w:val="Prrafodelista"/>
        <w:tabs>
          <w:tab w:val="left" w:pos="426"/>
        </w:tabs>
        <w:spacing w:before="240" w:after="240" w:line="360" w:lineRule="auto"/>
        <w:ind w:left="0" w:right="51"/>
        <w:jc w:val="both"/>
        <w:rPr>
          <w:rFonts w:ascii="Palatino Linotype" w:hAnsi="Palatino Linotype"/>
          <w:color w:val="000000" w:themeColor="text1"/>
        </w:rPr>
      </w:pPr>
    </w:p>
    <w:p w14:paraId="4E5B3DE4" w14:textId="12531B4A" w:rsidR="00D65BFE" w:rsidRPr="006A1982" w:rsidRDefault="00042C13" w:rsidP="005B7879">
      <w:pPr>
        <w:pStyle w:val="Prrafodelista"/>
        <w:numPr>
          <w:ilvl w:val="0"/>
          <w:numId w:val="1"/>
        </w:numPr>
        <w:tabs>
          <w:tab w:val="left" w:pos="426"/>
        </w:tabs>
        <w:spacing w:before="240" w:after="240" w:line="360" w:lineRule="auto"/>
        <w:ind w:right="51"/>
        <w:jc w:val="both"/>
        <w:rPr>
          <w:rFonts w:ascii="Palatino Linotype" w:hAnsi="Palatino Linotype"/>
          <w:b/>
          <w:color w:val="000000" w:themeColor="text1"/>
        </w:rPr>
      </w:pPr>
      <w:r w:rsidRPr="006A1982">
        <w:rPr>
          <w:rFonts w:ascii="Palatino Linotype" w:hAnsi="Palatino Linotype" w:cs="Arial"/>
          <w:color w:val="000000" w:themeColor="text1"/>
        </w:rPr>
        <w:t xml:space="preserve">En virtud de lo anterior, el </w:t>
      </w:r>
      <w:r w:rsidRPr="006A1982">
        <w:rPr>
          <w:rFonts w:ascii="Palatino Linotype" w:hAnsi="Palatino Linotype" w:cs="Arial"/>
          <w:b/>
          <w:bCs/>
          <w:color w:val="000000" w:themeColor="text1"/>
        </w:rPr>
        <w:t>SUJETO OBLIGADO</w:t>
      </w:r>
      <w:r w:rsidRPr="006A1982">
        <w:rPr>
          <w:rFonts w:ascii="Palatino Linotype" w:hAnsi="Palatino Linotype" w:cs="Arial"/>
          <w:color w:val="000000" w:themeColor="text1"/>
        </w:rPr>
        <w:t xml:space="preserve"> deberá entregar el o los documentos </w:t>
      </w:r>
      <w:r w:rsidR="003F6F7B" w:rsidRPr="006A1982">
        <w:rPr>
          <w:rFonts w:ascii="Palatino Linotype" w:hAnsi="Palatino Linotype" w:cs="Arial"/>
          <w:color w:val="000000" w:themeColor="text1"/>
        </w:rPr>
        <w:t>donde</w:t>
      </w:r>
      <w:r w:rsidR="005B7879" w:rsidRPr="006A1982">
        <w:rPr>
          <w:rFonts w:ascii="Palatino Linotype" w:hAnsi="Palatino Linotype" w:cs="Arial"/>
          <w:color w:val="000000" w:themeColor="text1"/>
        </w:rPr>
        <w:t xml:space="preserve"> las bitácoras de consumo de gasolina/diésel</w:t>
      </w:r>
      <w:r w:rsidRPr="006A1982">
        <w:rPr>
          <w:rFonts w:ascii="Palatino Linotype" w:hAnsi="Palatino Linotype" w:cs="Arial"/>
          <w:color w:val="000000" w:themeColor="text1"/>
        </w:rPr>
        <w:t xml:space="preserve">, del uno (01) de enero al </w:t>
      </w:r>
      <w:r w:rsidR="005B7879" w:rsidRPr="006A1982">
        <w:rPr>
          <w:rFonts w:ascii="Palatino Linotype" w:hAnsi="Palatino Linotype" w:cs="Arial"/>
          <w:color w:val="000000" w:themeColor="text1"/>
        </w:rPr>
        <w:t>dieciocho (18) de abril de dos mil veintidós</w:t>
      </w:r>
      <w:r w:rsidRPr="006A1982">
        <w:rPr>
          <w:rFonts w:ascii="Palatino Linotype" w:hAnsi="Palatino Linotype" w:cs="Arial"/>
          <w:color w:val="000000" w:themeColor="text1"/>
        </w:rPr>
        <w:t>, de ser procedente en versión pública.</w:t>
      </w:r>
    </w:p>
    <w:p w14:paraId="1A63A88D" w14:textId="77777777" w:rsidR="00D65BFE" w:rsidRPr="006A1982" w:rsidRDefault="00D65BFE" w:rsidP="005B7879">
      <w:pPr>
        <w:pStyle w:val="Prrafodelista"/>
        <w:tabs>
          <w:tab w:val="left" w:pos="426"/>
        </w:tabs>
        <w:spacing w:before="240" w:after="240" w:line="360" w:lineRule="auto"/>
        <w:ind w:left="0" w:right="51"/>
        <w:jc w:val="both"/>
        <w:rPr>
          <w:rFonts w:ascii="Palatino Linotype" w:hAnsi="Palatino Linotype"/>
          <w:b/>
          <w:color w:val="000000" w:themeColor="text1"/>
        </w:rPr>
      </w:pPr>
    </w:p>
    <w:p w14:paraId="66BABE75" w14:textId="7C811FA7" w:rsidR="005B7879" w:rsidRPr="006A1982" w:rsidRDefault="005B7879" w:rsidP="005B7879">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6A1982">
        <w:rPr>
          <w:rFonts w:ascii="Palatino Linotype" w:hAnsi="Palatino Linotype"/>
          <w:b/>
          <w:color w:val="000000" w:themeColor="text1"/>
        </w:rPr>
        <w:lastRenderedPageBreak/>
        <w:t>IV.II. De los contratos de comodato de vehículos que no pertenecen al ayuntamiento.</w:t>
      </w:r>
    </w:p>
    <w:p w14:paraId="748ADCBE" w14:textId="77777777" w:rsidR="005B7879" w:rsidRPr="006A1982" w:rsidRDefault="005B7879" w:rsidP="005B7879">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El </w:t>
      </w:r>
      <w:r w:rsidRPr="006A1982">
        <w:rPr>
          <w:rFonts w:ascii="Palatino Linotype" w:hAnsi="Palatino Linotype" w:cs="Arial"/>
          <w:color w:val="000000"/>
        </w:rPr>
        <w:t xml:space="preserve">dispositivo 129 de la Constitución Política del Estado Libre y Soberano de México señala que </w:t>
      </w:r>
      <w:r w:rsidRPr="006A1982">
        <w:rPr>
          <w:rFonts w:ascii="Palatino Linotype" w:hAnsi="Palatino Linotype" w:cs="Arial"/>
          <w:b/>
          <w:color w:val="000000"/>
        </w:rPr>
        <w:t>los recursos económicos</w:t>
      </w:r>
      <w:r w:rsidRPr="006A1982">
        <w:rPr>
          <w:rFonts w:ascii="Palatino Linotype" w:hAnsi="Palatino Linotype" w:cs="Arial"/>
          <w:color w:val="000000"/>
        </w:rPr>
        <w:t xml:space="preserve"> del Estado, </w:t>
      </w:r>
      <w:r w:rsidRPr="006A1982">
        <w:rPr>
          <w:rFonts w:ascii="Palatino Linotype" w:hAnsi="Palatino Linotype" w:cs="Arial"/>
          <w:b/>
          <w:color w:val="000000"/>
        </w:rPr>
        <w:t>de los municipios</w:t>
      </w:r>
      <w:r w:rsidRPr="006A1982">
        <w:rPr>
          <w:rFonts w:ascii="Palatino Linotype" w:hAnsi="Palatino Linotype" w:cs="Arial"/>
          <w:color w:val="000000"/>
        </w:rPr>
        <w:t xml:space="preserve">, así como de los organismos autónomos, </w:t>
      </w:r>
      <w:r w:rsidRPr="006A1982">
        <w:rPr>
          <w:rFonts w:ascii="Palatino Linotype" w:hAnsi="Palatino Linotype" w:cs="Arial"/>
          <w:b/>
          <w:color w:val="000000"/>
        </w:rPr>
        <w:t>se administrarán con eficiencia, eficacia, economía, transparencia y honradez</w:t>
      </w:r>
      <w:r w:rsidRPr="006A1982">
        <w:rPr>
          <w:rFonts w:ascii="Palatino Linotype" w:hAnsi="Palatino Linotype" w:cs="Arial"/>
          <w:color w:val="000000"/>
        </w:rPr>
        <w:t>, para cumplir con los objetivos y programas a los que estén destinados.</w:t>
      </w:r>
    </w:p>
    <w:p w14:paraId="0E4348D5" w14:textId="77777777" w:rsidR="005B7879" w:rsidRPr="006A1982" w:rsidRDefault="005B7879" w:rsidP="005B7879">
      <w:pPr>
        <w:pStyle w:val="Prrafodelista"/>
        <w:tabs>
          <w:tab w:val="left" w:pos="426"/>
        </w:tabs>
        <w:spacing w:line="360" w:lineRule="auto"/>
        <w:ind w:left="0" w:right="51"/>
        <w:jc w:val="both"/>
        <w:rPr>
          <w:rFonts w:ascii="Palatino Linotype" w:hAnsi="Palatino Linotype"/>
          <w:color w:val="000000" w:themeColor="text1"/>
        </w:rPr>
      </w:pPr>
    </w:p>
    <w:p w14:paraId="464DC4C2" w14:textId="77777777" w:rsidR="005B7879" w:rsidRPr="006A1982" w:rsidRDefault="005B7879" w:rsidP="005B7879">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Para </w:t>
      </w:r>
      <w:r w:rsidRPr="006A1982">
        <w:rPr>
          <w:rFonts w:ascii="Palatino Linotype" w:hAnsi="Palatino Linotype" w:cs="Arial"/>
          <w:color w:val="000000"/>
        </w:rPr>
        <w:t xml:space="preserve">llevar a cabo adquisiciones, </w:t>
      </w:r>
      <w:r w:rsidRPr="006A1982">
        <w:rPr>
          <w:rFonts w:ascii="Palatino Linotype" w:hAnsi="Palatino Linotype" w:cs="Arial"/>
          <w:b/>
          <w:color w:val="000000"/>
        </w:rPr>
        <w:t>arrendamientos</w:t>
      </w:r>
      <w:r w:rsidRPr="006A1982">
        <w:rPr>
          <w:rFonts w:ascii="Palatino Linotype" w:hAnsi="Palatino Linotype" w:cs="Arial"/>
          <w:color w:val="000000"/>
        </w:rPr>
        <w:t xml:space="preserve"> y enajenaciones </w:t>
      </w:r>
      <w:r w:rsidRPr="006A1982">
        <w:rPr>
          <w:rFonts w:ascii="Palatino Linotype" w:hAnsi="Palatino Linotype" w:cs="Arial"/>
          <w:b/>
          <w:color w:val="000000"/>
        </w:rPr>
        <w:t>de todo tipo de bienes</w:t>
      </w:r>
      <w:r w:rsidRPr="006A1982">
        <w:rPr>
          <w:rFonts w:ascii="Palatino Linotype" w:hAnsi="Palatino Linotype" w:cs="Arial"/>
          <w:color w:val="000000"/>
        </w:rPr>
        <w:t xml:space="preserve">, la prestación de servicios de cualquier naturaleza y la contratación de obra se llevarán a cabo y se adjudicarán </w:t>
      </w:r>
      <w:r w:rsidRPr="006A1982">
        <w:rPr>
          <w:rFonts w:ascii="Palatino Linotype" w:hAnsi="Palatino Linotype" w:cs="Arial"/>
          <w:b/>
          <w:color w:val="000000"/>
        </w:rPr>
        <w:t>por medio de licitaciones públicas mediante convocatoria pública</w:t>
      </w:r>
      <w:r w:rsidRPr="006A1982">
        <w:rPr>
          <w:rFonts w:ascii="Palatino Linotype" w:hAnsi="Palatino Linotype" w:cs="Arial"/>
          <w:color w:val="000000"/>
        </w:rPr>
        <w:t>, para que se presenten propuestas en sobre cerrado que serán abiertos públicamente, procesos en los que se privilegiará el uso de las tecnologías de la información y comunicación, a fin de asegurar al Gobierno del Estado y a los municipios, las mejores condiciones disponibles en cuanto a precio, calidad, financiamiento, oportunidad y demás circunstancias pertinentes</w:t>
      </w:r>
      <w:r w:rsidRPr="006A1982">
        <w:rPr>
          <w:rStyle w:val="Refdenotaalpie"/>
          <w:rFonts w:cs="Arial"/>
          <w:color w:val="000000"/>
        </w:rPr>
        <w:footnoteReference w:id="19"/>
      </w:r>
      <w:r w:rsidRPr="006A1982">
        <w:rPr>
          <w:rFonts w:ascii="Palatino Linotype" w:hAnsi="Palatino Linotype" w:cs="Arial"/>
          <w:color w:val="000000"/>
        </w:rPr>
        <w:t>.</w:t>
      </w:r>
    </w:p>
    <w:p w14:paraId="308214DA" w14:textId="77777777" w:rsidR="005B7879" w:rsidRPr="006A1982" w:rsidRDefault="005B7879" w:rsidP="005B7879">
      <w:pPr>
        <w:pStyle w:val="Prrafodelista"/>
        <w:tabs>
          <w:tab w:val="left" w:pos="426"/>
        </w:tabs>
        <w:spacing w:line="360" w:lineRule="auto"/>
        <w:ind w:left="0" w:right="51"/>
        <w:jc w:val="both"/>
        <w:rPr>
          <w:rFonts w:ascii="Palatino Linotype" w:hAnsi="Palatino Linotype"/>
          <w:color w:val="000000" w:themeColor="text1"/>
        </w:rPr>
      </w:pPr>
    </w:p>
    <w:p w14:paraId="0966C8E3" w14:textId="77777777" w:rsidR="005B7879" w:rsidRPr="006A1982" w:rsidRDefault="005B7879" w:rsidP="005B7879">
      <w:pPr>
        <w:numPr>
          <w:ilvl w:val="0"/>
          <w:numId w:val="1"/>
        </w:numPr>
        <w:tabs>
          <w:tab w:val="left" w:pos="426"/>
        </w:tabs>
        <w:spacing w:line="360" w:lineRule="auto"/>
        <w:ind w:right="49"/>
        <w:contextualSpacing/>
        <w:jc w:val="both"/>
        <w:rPr>
          <w:rFonts w:ascii="Palatino Linotype" w:hAnsi="Palatino Linotype"/>
          <w:color w:val="000000" w:themeColor="text1"/>
        </w:rPr>
      </w:pPr>
      <w:r w:rsidRPr="006A1982">
        <w:rPr>
          <w:rFonts w:ascii="Palatino Linotype" w:hAnsi="Palatino Linotype"/>
          <w:color w:val="000000" w:themeColor="text1"/>
        </w:rPr>
        <w:t xml:space="preserve">Al </w:t>
      </w:r>
      <w:r w:rsidRPr="006A1982">
        <w:rPr>
          <w:rFonts w:ascii="Palatino Linotype" w:hAnsi="Palatino Linotype" w:cs="Arial"/>
          <w:color w:val="000000"/>
        </w:rPr>
        <w:t xml:space="preserve">respecto, la Ley de Contratación Pública del Estado de México y Municipios tiene por objeto regular los actos relativos a la planeación, programación, presupuestación, ejecución y control de la adquisición, enajenación y </w:t>
      </w:r>
      <w:r w:rsidRPr="006A1982">
        <w:rPr>
          <w:rFonts w:ascii="Palatino Linotype" w:hAnsi="Palatino Linotype" w:cs="Arial"/>
          <w:b/>
          <w:color w:val="000000"/>
        </w:rPr>
        <w:t>arrendamiento de bienes</w:t>
      </w:r>
      <w:r w:rsidRPr="006A1982">
        <w:rPr>
          <w:rFonts w:ascii="Palatino Linotype" w:hAnsi="Palatino Linotype" w:cs="Arial"/>
          <w:color w:val="000000"/>
        </w:rPr>
        <w:t>, y la contratación de servicios de cualquier naturaleza, que realicen</w:t>
      </w:r>
      <w:r w:rsidRPr="006A1982">
        <w:rPr>
          <w:rStyle w:val="Refdenotaalpie"/>
          <w:rFonts w:cs="Arial"/>
          <w:color w:val="000000"/>
        </w:rPr>
        <w:footnoteReference w:id="20"/>
      </w:r>
      <w:r w:rsidRPr="006A1982">
        <w:rPr>
          <w:rFonts w:ascii="Palatino Linotype" w:hAnsi="Palatino Linotype" w:cs="Arial"/>
          <w:color w:val="000000"/>
        </w:rPr>
        <w:t>:</w:t>
      </w:r>
    </w:p>
    <w:p w14:paraId="47357033" w14:textId="77777777" w:rsidR="005B7879" w:rsidRPr="006A1982" w:rsidRDefault="005B7879" w:rsidP="005B7879">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6A1982">
        <w:rPr>
          <w:rFonts w:ascii="Palatino Linotype" w:hAnsi="Palatino Linotype" w:cs="Arial"/>
          <w:color w:val="000000"/>
          <w:sz w:val="22"/>
        </w:rPr>
        <w:t>Las Secretarías y las unidades administrativas del Poder Ejecutivo del Estado;</w:t>
      </w:r>
    </w:p>
    <w:p w14:paraId="681E3628" w14:textId="77777777" w:rsidR="005B7879" w:rsidRPr="006A1982" w:rsidRDefault="005B7879" w:rsidP="005B7879">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6A1982">
        <w:rPr>
          <w:rFonts w:ascii="Palatino Linotype" w:hAnsi="Palatino Linotype" w:cs="Arial"/>
          <w:color w:val="000000"/>
          <w:sz w:val="22"/>
        </w:rPr>
        <w:lastRenderedPageBreak/>
        <w:t>La Fiscalía General de Justicia del Estado;</w:t>
      </w:r>
    </w:p>
    <w:p w14:paraId="6A10905E" w14:textId="77777777" w:rsidR="005B7879" w:rsidRPr="006A1982" w:rsidRDefault="005B7879" w:rsidP="005B7879">
      <w:pPr>
        <w:numPr>
          <w:ilvl w:val="1"/>
          <w:numId w:val="1"/>
        </w:numPr>
        <w:tabs>
          <w:tab w:val="left" w:pos="426"/>
        </w:tabs>
        <w:spacing w:line="360" w:lineRule="auto"/>
        <w:ind w:left="1134" w:right="49" w:hanging="425"/>
        <w:contextualSpacing/>
        <w:jc w:val="both"/>
        <w:rPr>
          <w:rFonts w:ascii="Palatino Linotype" w:hAnsi="Palatino Linotype"/>
          <w:b/>
          <w:color w:val="000000" w:themeColor="text1"/>
          <w:sz w:val="22"/>
        </w:rPr>
      </w:pPr>
      <w:r w:rsidRPr="006A1982">
        <w:rPr>
          <w:rFonts w:ascii="Palatino Linotype" w:hAnsi="Palatino Linotype" w:cs="Arial"/>
          <w:b/>
          <w:color w:val="000000"/>
          <w:sz w:val="22"/>
        </w:rPr>
        <w:t>Los ayuntamientos de los municipios del Estado</w:t>
      </w:r>
      <w:r w:rsidRPr="006A1982">
        <w:rPr>
          <w:rFonts w:ascii="Palatino Linotype" w:hAnsi="Palatino Linotype" w:cs="Arial"/>
          <w:color w:val="000000"/>
          <w:sz w:val="22"/>
        </w:rPr>
        <w:t>;</w:t>
      </w:r>
    </w:p>
    <w:p w14:paraId="187F5F4F" w14:textId="77777777" w:rsidR="005B7879" w:rsidRPr="006A1982" w:rsidRDefault="005B7879" w:rsidP="005B7879">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6A1982">
        <w:rPr>
          <w:rFonts w:ascii="Palatino Linotype" w:hAnsi="Palatino Linotype" w:cs="Arial"/>
          <w:color w:val="000000"/>
          <w:sz w:val="22"/>
        </w:rPr>
        <w:t>Los organismos auxiliares y fideicomisos públicos, de carácter estatal o municipal; y</w:t>
      </w:r>
    </w:p>
    <w:p w14:paraId="69782886" w14:textId="77777777" w:rsidR="005B7879" w:rsidRPr="006A1982" w:rsidRDefault="005B7879" w:rsidP="005B7879">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6A1982">
        <w:rPr>
          <w:rFonts w:ascii="Palatino Linotype" w:hAnsi="Palatino Linotype" w:cs="Arial"/>
          <w:color w:val="000000"/>
          <w:sz w:val="22"/>
        </w:rPr>
        <w:t>Los Tribunales Administrativos.</w:t>
      </w:r>
    </w:p>
    <w:p w14:paraId="41B779D1" w14:textId="77777777" w:rsidR="005B7879" w:rsidRPr="006A1982" w:rsidRDefault="005B7879" w:rsidP="005B7879">
      <w:pPr>
        <w:tabs>
          <w:tab w:val="left" w:pos="426"/>
        </w:tabs>
        <w:spacing w:line="360" w:lineRule="auto"/>
        <w:ind w:right="49"/>
        <w:contextualSpacing/>
        <w:jc w:val="both"/>
        <w:rPr>
          <w:rFonts w:ascii="Palatino Linotype" w:hAnsi="Palatino Linotype"/>
          <w:color w:val="000000" w:themeColor="text1"/>
          <w:sz w:val="22"/>
        </w:rPr>
      </w:pPr>
    </w:p>
    <w:p w14:paraId="36C9184C" w14:textId="77777777" w:rsidR="005B7879" w:rsidRPr="006A1982" w:rsidRDefault="005B7879" w:rsidP="005B7879">
      <w:pPr>
        <w:numPr>
          <w:ilvl w:val="0"/>
          <w:numId w:val="1"/>
        </w:numPr>
        <w:tabs>
          <w:tab w:val="left" w:pos="426"/>
        </w:tabs>
        <w:spacing w:line="360" w:lineRule="auto"/>
        <w:ind w:right="49"/>
        <w:contextualSpacing/>
        <w:jc w:val="both"/>
        <w:rPr>
          <w:rFonts w:ascii="Palatino Linotype" w:hAnsi="Palatino Linotype"/>
          <w:color w:val="000000" w:themeColor="text1"/>
        </w:rPr>
      </w:pPr>
      <w:r w:rsidRPr="006A1982">
        <w:rPr>
          <w:rFonts w:ascii="Palatino Linotype" w:hAnsi="Palatino Linotype"/>
          <w:color w:val="000000" w:themeColor="text1"/>
        </w:rPr>
        <w:t>Para realizar cualquier procedimiento regulado por la Ley de Contratación Pública del Estado de México y Municipios</w:t>
      </w:r>
      <w:r w:rsidRPr="006A1982">
        <w:rPr>
          <w:rFonts w:ascii="Palatino Linotype" w:hAnsi="Palatino Linotype" w:cs="Arial"/>
          <w:color w:val="000000"/>
        </w:rPr>
        <w:t>, los entes públicos deberán contar con Comités, los cuales serán órganos colegiados con facultades de opinión, que tendrán por objeto auxiliar a la Secretaría de Finanzas, entidades, tribunales administrativos y ayuntamientos, en la substanciación de los procedimientos de adquisiciones y de servicios</w:t>
      </w:r>
      <w:r w:rsidRPr="006A1982">
        <w:rPr>
          <w:rStyle w:val="Refdenotaalpie"/>
          <w:rFonts w:cs="Arial"/>
          <w:color w:val="000000"/>
        </w:rPr>
        <w:footnoteReference w:id="21"/>
      </w:r>
      <w:r w:rsidRPr="006A1982">
        <w:rPr>
          <w:rFonts w:ascii="Palatino Linotype" w:hAnsi="Palatino Linotype" w:cs="Arial"/>
          <w:color w:val="000000"/>
        </w:rPr>
        <w:t xml:space="preserve">. Cada uno de los entes públicos deberá contar con: </w:t>
      </w:r>
      <w:r w:rsidRPr="006A1982">
        <w:rPr>
          <w:rFonts w:ascii="Palatino Linotype" w:hAnsi="Palatino Linotype" w:cs="Arial"/>
          <w:b/>
          <w:color w:val="000000"/>
        </w:rPr>
        <w:t xml:space="preserve">a) </w:t>
      </w:r>
      <w:r w:rsidRPr="006A1982">
        <w:rPr>
          <w:rFonts w:ascii="Palatino Linotype" w:hAnsi="Palatino Linotype" w:cs="Arial"/>
          <w:color w:val="000000"/>
        </w:rPr>
        <w:t xml:space="preserve">Un Comité de Adquisiciones y Servicios; y, </w:t>
      </w:r>
      <w:r w:rsidRPr="006A1982">
        <w:rPr>
          <w:rFonts w:ascii="Palatino Linotype" w:hAnsi="Palatino Linotype" w:cs="Arial"/>
          <w:b/>
          <w:color w:val="000000"/>
        </w:rPr>
        <w:t>b)</w:t>
      </w:r>
      <w:r w:rsidRPr="006A1982">
        <w:rPr>
          <w:rFonts w:ascii="Palatino Linotype" w:hAnsi="Palatino Linotype" w:cs="Arial"/>
          <w:color w:val="000000"/>
        </w:rPr>
        <w:t xml:space="preserve"> Un </w:t>
      </w:r>
      <w:r w:rsidRPr="006A1982">
        <w:rPr>
          <w:rFonts w:ascii="Palatino Linotype" w:hAnsi="Palatino Linotype" w:cs="Arial"/>
          <w:b/>
          <w:color w:val="000000"/>
        </w:rPr>
        <w:t>Comité de Arrendamientos, Adquisiciones de Inmuebles y Enajenaciones</w:t>
      </w:r>
      <w:r w:rsidRPr="006A1982">
        <w:rPr>
          <w:rFonts w:ascii="Palatino Linotype" w:hAnsi="Palatino Linotype" w:cs="Arial"/>
          <w:color w:val="000000"/>
        </w:rPr>
        <w:t>.</w:t>
      </w:r>
    </w:p>
    <w:p w14:paraId="5BB5FF7D" w14:textId="77777777" w:rsidR="005B7879" w:rsidRPr="006A1982" w:rsidRDefault="005B7879" w:rsidP="005B7879">
      <w:pPr>
        <w:tabs>
          <w:tab w:val="left" w:pos="426"/>
        </w:tabs>
        <w:spacing w:line="360" w:lineRule="auto"/>
        <w:ind w:right="49"/>
        <w:contextualSpacing/>
        <w:jc w:val="both"/>
        <w:rPr>
          <w:rFonts w:ascii="Palatino Linotype" w:hAnsi="Palatino Linotype"/>
          <w:color w:val="000000" w:themeColor="text1"/>
        </w:rPr>
      </w:pPr>
    </w:p>
    <w:p w14:paraId="70173D1E" w14:textId="77777777" w:rsidR="005B7879" w:rsidRPr="006A1982" w:rsidRDefault="005B7879" w:rsidP="005B7879">
      <w:pPr>
        <w:numPr>
          <w:ilvl w:val="0"/>
          <w:numId w:val="1"/>
        </w:numPr>
        <w:tabs>
          <w:tab w:val="left" w:pos="426"/>
        </w:tabs>
        <w:spacing w:line="360" w:lineRule="auto"/>
        <w:ind w:right="49"/>
        <w:contextualSpacing/>
        <w:jc w:val="both"/>
        <w:rPr>
          <w:rFonts w:ascii="Palatino Linotype" w:hAnsi="Palatino Linotype"/>
          <w:color w:val="000000" w:themeColor="text1"/>
        </w:rPr>
      </w:pPr>
      <w:r w:rsidRPr="006A1982">
        <w:rPr>
          <w:rFonts w:ascii="Palatino Linotype" w:hAnsi="Palatino Linotype" w:cs="Arial"/>
          <w:color w:val="000000"/>
        </w:rPr>
        <w:t xml:space="preserve">De conformidad con lo establecido por el artículo 23 de la Ley de Contratación Pública del Estado de México y Municipios, el </w:t>
      </w:r>
      <w:r w:rsidRPr="006A1982">
        <w:rPr>
          <w:rFonts w:ascii="Palatino Linotype" w:hAnsi="Palatino Linotype" w:cs="Arial"/>
          <w:b/>
          <w:color w:val="000000"/>
        </w:rPr>
        <w:t>Comité de Adquisiciones y de servicios</w:t>
      </w:r>
      <w:r w:rsidRPr="006A1982">
        <w:rPr>
          <w:rFonts w:ascii="Palatino Linotype" w:hAnsi="Palatino Linotype" w:cs="Arial"/>
          <w:color w:val="000000"/>
        </w:rPr>
        <w:t xml:space="preserve"> contará con las siguientes funciones:</w:t>
      </w:r>
    </w:p>
    <w:p w14:paraId="46909884" w14:textId="77777777" w:rsidR="005B7879" w:rsidRPr="006A1982" w:rsidRDefault="005B7879" w:rsidP="005B7879">
      <w:pPr>
        <w:numPr>
          <w:ilvl w:val="1"/>
          <w:numId w:val="1"/>
        </w:numPr>
        <w:tabs>
          <w:tab w:val="left" w:pos="426"/>
        </w:tabs>
        <w:spacing w:line="360" w:lineRule="auto"/>
        <w:ind w:left="1134" w:right="49"/>
        <w:contextualSpacing/>
        <w:jc w:val="both"/>
        <w:rPr>
          <w:rFonts w:ascii="Palatino Linotype" w:hAnsi="Palatino Linotype"/>
          <w:color w:val="000000" w:themeColor="text1"/>
          <w:sz w:val="22"/>
        </w:rPr>
      </w:pPr>
      <w:r w:rsidRPr="006A1982">
        <w:rPr>
          <w:rFonts w:ascii="Palatino Linotype" w:hAnsi="Palatino Linotype" w:cs="Arial"/>
          <w:color w:val="000000"/>
          <w:sz w:val="22"/>
        </w:rPr>
        <w:t xml:space="preserve">Dictaminar sobre la procedencia de los casos de excepción al procedimiento de licitación pública. </w:t>
      </w:r>
    </w:p>
    <w:p w14:paraId="3437DA18" w14:textId="77777777" w:rsidR="005B7879" w:rsidRPr="006A1982" w:rsidRDefault="005B7879" w:rsidP="005B7879">
      <w:pPr>
        <w:numPr>
          <w:ilvl w:val="1"/>
          <w:numId w:val="1"/>
        </w:numPr>
        <w:tabs>
          <w:tab w:val="left" w:pos="426"/>
        </w:tabs>
        <w:spacing w:line="360" w:lineRule="auto"/>
        <w:ind w:left="1134" w:right="49"/>
        <w:contextualSpacing/>
        <w:jc w:val="both"/>
        <w:rPr>
          <w:rFonts w:ascii="Palatino Linotype" w:hAnsi="Palatino Linotype"/>
          <w:color w:val="000000" w:themeColor="text1"/>
          <w:sz w:val="22"/>
        </w:rPr>
      </w:pPr>
      <w:r w:rsidRPr="006A1982">
        <w:rPr>
          <w:rFonts w:ascii="Palatino Linotype" w:hAnsi="Palatino Linotype" w:cs="Arial"/>
          <w:color w:val="000000"/>
          <w:sz w:val="22"/>
        </w:rPr>
        <w:t xml:space="preserve">Participar en los procedimientos de licitación, invitación restringida y adjudicación directa, hasta dejarlos en estado de dictar el fallo correspondiente, incluidos los que tengan que desahogarse bajo la modalidad de subasta inversa. </w:t>
      </w:r>
    </w:p>
    <w:p w14:paraId="5DB691E6" w14:textId="77777777" w:rsidR="005B7879" w:rsidRPr="006A1982" w:rsidRDefault="005B7879" w:rsidP="005B7879">
      <w:pPr>
        <w:numPr>
          <w:ilvl w:val="1"/>
          <w:numId w:val="1"/>
        </w:numPr>
        <w:tabs>
          <w:tab w:val="left" w:pos="426"/>
        </w:tabs>
        <w:spacing w:line="360" w:lineRule="auto"/>
        <w:ind w:left="1134" w:right="49"/>
        <w:contextualSpacing/>
        <w:jc w:val="both"/>
        <w:rPr>
          <w:rFonts w:ascii="Palatino Linotype" w:hAnsi="Palatino Linotype"/>
          <w:color w:val="000000" w:themeColor="text1"/>
          <w:sz w:val="22"/>
        </w:rPr>
      </w:pPr>
      <w:r w:rsidRPr="006A1982">
        <w:rPr>
          <w:rFonts w:ascii="Palatino Linotype" w:hAnsi="Palatino Linotype" w:cs="Arial"/>
          <w:color w:val="000000"/>
          <w:sz w:val="22"/>
        </w:rPr>
        <w:t xml:space="preserve">Emitir los dictámenes de adjudicación. </w:t>
      </w:r>
    </w:p>
    <w:p w14:paraId="400813D3" w14:textId="77777777" w:rsidR="005B7879" w:rsidRPr="006A1982" w:rsidRDefault="005B7879" w:rsidP="005B7879">
      <w:pPr>
        <w:numPr>
          <w:ilvl w:val="1"/>
          <w:numId w:val="1"/>
        </w:numPr>
        <w:tabs>
          <w:tab w:val="left" w:pos="426"/>
        </w:tabs>
        <w:spacing w:line="360" w:lineRule="auto"/>
        <w:ind w:left="1134" w:right="49"/>
        <w:contextualSpacing/>
        <w:jc w:val="both"/>
        <w:rPr>
          <w:rFonts w:ascii="Palatino Linotype" w:hAnsi="Palatino Linotype"/>
          <w:color w:val="000000" w:themeColor="text1"/>
          <w:sz w:val="22"/>
        </w:rPr>
      </w:pPr>
      <w:r w:rsidRPr="006A1982">
        <w:rPr>
          <w:rFonts w:ascii="Palatino Linotype" w:hAnsi="Palatino Linotype" w:cs="Arial"/>
          <w:color w:val="000000"/>
          <w:sz w:val="22"/>
        </w:rPr>
        <w:lastRenderedPageBreak/>
        <w:t>Las demás que establezca el Reglamento de la Ley de contratación Pública del Estado de México.</w:t>
      </w:r>
    </w:p>
    <w:p w14:paraId="10ED5561" w14:textId="77777777" w:rsidR="005B7879" w:rsidRPr="006A1982" w:rsidRDefault="005B7879" w:rsidP="005B7879">
      <w:pPr>
        <w:tabs>
          <w:tab w:val="left" w:pos="426"/>
        </w:tabs>
        <w:spacing w:line="360" w:lineRule="auto"/>
        <w:ind w:right="49"/>
        <w:contextualSpacing/>
        <w:jc w:val="both"/>
        <w:rPr>
          <w:rFonts w:ascii="Palatino Linotype" w:hAnsi="Palatino Linotype"/>
          <w:color w:val="000000" w:themeColor="text1"/>
          <w:sz w:val="22"/>
        </w:rPr>
      </w:pPr>
    </w:p>
    <w:p w14:paraId="7BF127E7" w14:textId="77777777" w:rsidR="005B7879" w:rsidRPr="006A1982" w:rsidRDefault="005B7879" w:rsidP="005B7879">
      <w:pPr>
        <w:numPr>
          <w:ilvl w:val="0"/>
          <w:numId w:val="1"/>
        </w:numPr>
        <w:tabs>
          <w:tab w:val="left" w:pos="426"/>
        </w:tabs>
        <w:spacing w:line="360" w:lineRule="auto"/>
        <w:ind w:right="49"/>
        <w:contextualSpacing/>
        <w:jc w:val="both"/>
        <w:rPr>
          <w:rFonts w:ascii="Palatino Linotype" w:hAnsi="Palatino Linotype"/>
          <w:color w:val="000000" w:themeColor="text1"/>
        </w:rPr>
      </w:pPr>
      <w:r w:rsidRPr="006A1982">
        <w:rPr>
          <w:rFonts w:ascii="Palatino Linotype" w:hAnsi="Palatino Linotype" w:cs="Arial"/>
          <w:color w:val="000000"/>
        </w:rPr>
        <w:t xml:space="preserve">Por su parte, el </w:t>
      </w:r>
      <w:r w:rsidRPr="006A1982">
        <w:rPr>
          <w:rFonts w:ascii="Palatino Linotype" w:hAnsi="Palatino Linotype" w:cs="Arial"/>
          <w:b/>
          <w:color w:val="000000"/>
        </w:rPr>
        <w:t>Comité de Arrendamientos, Adquisiciones de Inmuebles y Enajenaciones</w:t>
      </w:r>
      <w:r w:rsidRPr="006A1982">
        <w:rPr>
          <w:rFonts w:ascii="Palatino Linotype" w:hAnsi="Palatino Linotype" w:cs="Arial"/>
          <w:color w:val="000000"/>
        </w:rPr>
        <w:t xml:space="preserve"> tendrá las siguientes funciones</w:t>
      </w:r>
      <w:r w:rsidRPr="006A1982">
        <w:rPr>
          <w:rStyle w:val="Refdenotaalpie"/>
          <w:rFonts w:ascii="Palatino Linotype" w:hAnsi="Palatino Linotype" w:cs="Arial"/>
          <w:color w:val="000000"/>
        </w:rPr>
        <w:footnoteReference w:id="22"/>
      </w:r>
      <w:r w:rsidRPr="006A1982">
        <w:rPr>
          <w:rFonts w:ascii="Palatino Linotype" w:hAnsi="Palatino Linotype" w:cs="Arial"/>
          <w:color w:val="000000"/>
        </w:rPr>
        <w:t>:</w:t>
      </w:r>
    </w:p>
    <w:p w14:paraId="6D94B590" w14:textId="77777777" w:rsidR="005B7879" w:rsidRPr="006A1982" w:rsidRDefault="005B7879" w:rsidP="005B7879">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6A1982">
        <w:rPr>
          <w:rFonts w:ascii="Palatino Linotype" w:hAnsi="Palatino Linotype" w:cs="Arial"/>
          <w:color w:val="000000"/>
          <w:sz w:val="22"/>
        </w:rPr>
        <w:t>Dictaminar sobre la procedencia de los casos de excepción al procedimiento de licitación pública, tratándose de adquisición de inmuebles y arrendamientos.</w:t>
      </w:r>
    </w:p>
    <w:p w14:paraId="7D063DD6" w14:textId="77777777" w:rsidR="005B7879" w:rsidRPr="006A1982" w:rsidRDefault="005B7879" w:rsidP="005B7879">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6A1982">
        <w:rPr>
          <w:rFonts w:ascii="Palatino Linotype" w:hAnsi="Palatino Linotype"/>
          <w:color w:val="000000" w:themeColor="text1"/>
          <w:sz w:val="22"/>
        </w:rPr>
        <w:t xml:space="preserve">Participar en los procedimientos de licitación, invitación restringida y adjudicación directa, hasta dejarlos en estado de dictar el fallo correspondiente, tratándose de adquisición de inmuebles y arrendamientos. </w:t>
      </w:r>
    </w:p>
    <w:p w14:paraId="737F2390" w14:textId="77777777" w:rsidR="005B7879" w:rsidRPr="006A1982" w:rsidRDefault="005B7879" w:rsidP="005B7879">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6A1982">
        <w:rPr>
          <w:rFonts w:ascii="Palatino Linotype" w:hAnsi="Palatino Linotype"/>
          <w:color w:val="000000" w:themeColor="text1"/>
          <w:sz w:val="22"/>
        </w:rPr>
        <w:t xml:space="preserve">Emitir los dictámenes de adjudicación, tratándose de adquisiciones de inmuebles y arrendamientos. </w:t>
      </w:r>
    </w:p>
    <w:p w14:paraId="6F845002" w14:textId="77777777" w:rsidR="005B7879" w:rsidRPr="006A1982" w:rsidRDefault="005B7879" w:rsidP="005B7879">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6A1982">
        <w:rPr>
          <w:rFonts w:ascii="Palatino Linotype" w:hAnsi="Palatino Linotype"/>
          <w:color w:val="000000" w:themeColor="text1"/>
          <w:sz w:val="22"/>
        </w:rPr>
        <w:t xml:space="preserve">Participar en los procedimientos de subasta pública, hasta dejarlos en estado de dictar el fallo de adjudicación. </w:t>
      </w:r>
    </w:p>
    <w:p w14:paraId="41FE50F1" w14:textId="77777777" w:rsidR="005B7879" w:rsidRPr="006A1982" w:rsidRDefault="005B7879" w:rsidP="005B7879">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6A1982">
        <w:rPr>
          <w:rFonts w:ascii="Palatino Linotype" w:hAnsi="Palatino Linotype"/>
          <w:color w:val="000000" w:themeColor="text1"/>
          <w:sz w:val="22"/>
        </w:rPr>
        <w:t>Las demás que establezca el reglamento de esta Ley.</w:t>
      </w:r>
    </w:p>
    <w:p w14:paraId="5473FCE6" w14:textId="77777777" w:rsidR="005B7879" w:rsidRPr="006A1982" w:rsidRDefault="005B7879" w:rsidP="005B7879">
      <w:pPr>
        <w:tabs>
          <w:tab w:val="left" w:pos="426"/>
        </w:tabs>
        <w:spacing w:line="360" w:lineRule="auto"/>
        <w:ind w:right="49"/>
        <w:contextualSpacing/>
        <w:jc w:val="both"/>
        <w:rPr>
          <w:rFonts w:ascii="Palatino Linotype" w:hAnsi="Palatino Linotype"/>
          <w:color w:val="000000" w:themeColor="text1"/>
          <w:sz w:val="22"/>
        </w:rPr>
      </w:pPr>
    </w:p>
    <w:p w14:paraId="00B9EB1C" w14:textId="77777777" w:rsidR="005B7879" w:rsidRPr="006A1982" w:rsidRDefault="005B7879" w:rsidP="005B7879">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A1982">
        <w:rPr>
          <w:rFonts w:ascii="Palatino Linotype" w:hAnsi="Palatino Linotype" w:cs="Arial"/>
          <w:color w:val="000000"/>
        </w:rPr>
        <w:t xml:space="preserve">Ahora bien, las adquisiciones, </w:t>
      </w:r>
      <w:r w:rsidRPr="006A1982">
        <w:rPr>
          <w:rFonts w:ascii="Palatino Linotype" w:hAnsi="Palatino Linotype" w:cs="Arial"/>
          <w:b/>
          <w:color w:val="000000"/>
        </w:rPr>
        <w:t>arrendamientos</w:t>
      </w:r>
      <w:r w:rsidRPr="006A1982">
        <w:rPr>
          <w:rFonts w:ascii="Palatino Linotype" w:hAnsi="Palatino Linotype" w:cs="Arial"/>
          <w:color w:val="000000"/>
        </w:rPr>
        <w:t xml:space="preserve"> y servicios se adjudicarán a través de </w:t>
      </w:r>
      <w:r w:rsidRPr="006A1982">
        <w:rPr>
          <w:rFonts w:ascii="Palatino Linotype" w:hAnsi="Palatino Linotype" w:cs="Arial"/>
          <w:b/>
          <w:color w:val="000000"/>
        </w:rPr>
        <w:t>licitaciones públicas</w:t>
      </w:r>
      <w:r w:rsidRPr="006A1982">
        <w:rPr>
          <w:rFonts w:ascii="Palatino Linotype" w:hAnsi="Palatino Linotype" w:cs="Arial"/>
          <w:color w:val="000000"/>
        </w:rPr>
        <w:t>, mediante convocatoria pública</w:t>
      </w:r>
      <w:r w:rsidRPr="006A1982">
        <w:rPr>
          <w:rStyle w:val="Refdenotaalpie"/>
          <w:rFonts w:ascii="Palatino Linotype" w:hAnsi="Palatino Linotype" w:cs="Arial"/>
          <w:color w:val="000000"/>
        </w:rPr>
        <w:footnoteReference w:id="23"/>
      </w:r>
      <w:r w:rsidRPr="006A1982">
        <w:rPr>
          <w:rFonts w:ascii="Palatino Linotype" w:hAnsi="Palatino Linotype" w:cs="Arial"/>
          <w:color w:val="000000"/>
        </w:rPr>
        <w:t xml:space="preserve"> Excepcionalmente, la Secretaría de Finanzas, las entidades, los tribunales administrativos y los ayuntamientos podrán adjudicar adquisiciones, arrendamientos y servicios, mediante los siguientes procedimientos</w:t>
      </w:r>
      <w:r w:rsidRPr="006A1982">
        <w:rPr>
          <w:rStyle w:val="Refdenotaalpie"/>
          <w:rFonts w:ascii="Palatino Linotype" w:hAnsi="Palatino Linotype" w:cs="Arial"/>
          <w:color w:val="000000"/>
        </w:rPr>
        <w:footnoteReference w:id="24"/>
      </w:r>
      <w:r w:rsidRPr="006A1982">
        <w:rPr>
          <w:rFonts w:ascii="Palatino Linotype" w:hAnsi="Palatino Linotype" w:cs="Arial"/>
          <w:color w:val="000000"/>
        </w:rPr>
        <w:t>:</w:t>
      </w:r>
    </w:p>
    <w:p w14:paraId="777D45B2" w14:textId="77777777" w:rsidR="005B7879" w:rsidRPr="006A1982" w:rsidRDefault="005B7879" w:rsidP="005B7879">
      <w:pPr>
        <w:pStyle w:val="Prrafodelista"/>
        <w:numPr>
          <w:ilvl w:val="1"/>
          <w:numId w:val="1"/>
        </w:numPr>
        <w:tabs>
          <w:tab w:val="left" w:pos="426"/>
        </w:tabs>
        <w:spacing w:line="360" w:lineRule="auto"/>
        <w:ind w:left="1134" w:right="51"/>
        <w:jc w:val="both"/>
        <w:rPr>
          <w:rFonts w:ascii="Palatino Linotype" w:hAnsi="Palatino Linotype"/>
          <w:color w:val="000000" w:themeColor="text1"/>
          <w:sz w:val="22"/>
        </w:rPr>
      </w:pPr>
      <w:r w:rsidRPr="006A1982">
        <w:rPr>
          <w:rFonts w:ascii="Palatino Linotype" w:hAnsi="Palatino Linotype" w:cs="Arial"/>
          <w:color w:val="000000"/>
          <w:sz w:val="22"/>
        </w:rPr>
        <w:t xml:space="preserve">Invitación restringida. </w:t>
      </w:r>
    </w:p>
    <w:p w14:paraId="1BE7A42B" w14:textId="77777777" w:rsidR="005B7879" w:rsidRPr="006A1982" w:rsidRDefault="005B7879" w:rsidP="005B7879">
      <w:pPr>
        <w:pStyle w:val="Prrafodelista"/>
        <w:numPr>
          <w:ilvl w:val="1"/>
          <w:numId w:val="1"/>
        </w:numPr>
        <w:tabs>
          <w:tab w:val="left" w:pos="426"/>
        </w:tabs>
        <w:spacing w:line="360" w:lineRule="auto"/>
        <w:ind w:left="1134" w:right="51"/>
        <w:jc w:val="both"/>
        <w:rPr>
          <w:rFonts w:ascii="Palatino Linotype" w:hAnsi="Palatino Linotype"/>
          <w:color w:val="000000" w:themeColor="text1"/>
          <w:sz w:val="22"/>
        </w:rPr>
      </w:pPr>
      <w:r w:rsidRPr="006A1982">
        <w:rPr>
          <w:rFonts w:ascii="Palatino Linotype" w:hAnsi="Palatino Linotype" w:cs="Arial"/>
          <w:color w:val="000000"/>
          <w:sz w:val="22"/>
        </w:rPr>
        <w:t>Adjudicación directa.</w:t>
      </w:r>
    </w:p>
    <w:p w14:paraId="2091D738" w14:textId="77777777" w:rsidR="005B7879" w:rsidRPr="006A1982" w:rsidRDefault="005B7879" w:rsidP="005B7879">
      <w:pPr>
        <w:pStyle w:val="Prrafodelista"/>
        <w:tabs>
          <w:tab w:val="left" w:pos="426"/>
        </w:tabs>
        <w:spacing w:line="360" w:lineRule="auto"/>
        <w:ind w:left="0" w:right="51"/>
        <w:jc w:val="both"/>
        <w:rPr>
          <w:rFonts w:ascii="Palatino Linotype" w:hAnsi="Palatino Linotype"/>
          <w:color w:val="000000" w:themeColor="text1"/>
        </w:rPr>
      </w:pPr>
    </w:p>
    <w:p w14:paraId="15FA51C5" w14:textId="77777777" w:rsidR="005B7879" w:rsidRPr="006A1982" w:rsidRDefault="005B7879" w:rsidP="005B7879">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A1982">
        <w:rPr>
          <w:rFonts w:ascii="Palatino Linotype" w:hAnsi="Palatino Linotype"/>
          <w:color w:val="000000" w:themeColor="text1"/>
        </w:rPr>
        <w:lastRenderedPageBreak/>
        <w:t>Por cuanto hace al procedimiento de licitación pública, los artículos 29, 33, 34, 35, 36, 37 y 38  de la Ley de Contratación Pública establecen lo siguiente:</w:t>
      </w:r>
    </w:p>
    <w:p w14:paraId="3F1F9E8D" w14:textId="77777777" w:rsidR="005B7879" w:rsidRPr="006A1982" w:rsidRDefault="005B7879" w:rsidP="005B7879">
      <w:pPr>
        <w:pStyle w:val="Prrafodelista"/>
        <w:tabs>
          <w:tab w:val="left" w:pos="426"/>
        </w:tabs>
        <w:spacing w:line="360" w:lineRule="auto"/>
        <w:ind w:left="0" w:right="51"/>
        <w:jc w:val="both"/>
        <w:rPr>
          <w:rFonts w:ascii="Palatino Linotype" w:hAnsi="Palatino Linotype"/>
          <w:color w:val="000000" w:themeColor="text1"/>
        </w:rPr>
      </w:pPr>
    </w:p>
    <w:p w14:paraId="3B12529A"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w:t>
      </w:r>
      <w:r w:rsidRPr="006A1982">
        <w:rPr>
          <w:rFonts w:ascii="Palatino Linotype" w:hAnsi="Palatino Linotype"/>
          <w:b/>
          <w:i/>
          <w:color w:val="000000" w:themeColor="text1"/>
          <w:sz w:val="22"/>
        </w:rPr>
        <w:t>Artículo 29.-</w:t>
      </w:r>
      <w:r w:rsidRPr="006A1982">
        <w:rPr>
          <w:rFonts w:ascii="Palatino Linotype" w:hAnsi="Palatino Linotype"/>
          <w:i/>
          <w:color w:val="000000" w:themeColor="text1"/>
          <w:sz w:val="22"/>
        </w:rPr>
        <w:t xml:space="preserve"> En el procedimiento de licitación pública deberán establecerse los mismos requisitos y condiciones para todos los licitantes. </w:t>
      </w:r>
    </w:p>
    <w:p w14:paraId="48F7AD72"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Todo licitante que satisfaga los requisitos de la convocatoria y de las bases de la licitación tendrá derecho a presentar su propuesta. Las entidades, los tribunales administrativos y los ayuntamientos proporcionarán a los interesados igual acceso a la información relacionada con la licitación, a fin de evitar favorecer a algún participante.</w:t>
      </w:r>
    </w:p>
    <w:p w14:paraId="60C5BD89"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p>
    <w:p w14:paraId="1D0529C8"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Artículo 33.-</w:t>
      </w:r>
      <w:r w:rsidRPr="006A1982">
        <w:rPr>
          <w:rFonts w:ascii="Palatino Linotype" w:hAnsi="Palatino Linotype"/>
          <w:i/>
          <w:color w:val="000000" w:themeColor="text1"/>
          <w:sz w:val="22"/>
        </w:rPr>
        <w:t xml:space="preserve"> Las convocatorias podrán referirse a la celebración de una o más licitaciones públicas; se publicarán por una sola vez, cuando menos en uno de los diarios de mayor circulación en la capital del Estado y en uno de los diarios de mayor circulación nacional, así como a través del COMPRAMEX, y contendrán: </w:t>
      </w:r>
    </w:p>
    <w:p w14:paraId="6A209E8B"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I.</w:t>
      </w:r>
      <w:r w:rsidRPr="006A1982">
        <w:rPr>
          <w:rFonts w:ascii="Palatino Linotype" w:hAnsi="Palatino Linotype"/>
          <w:i/>
          <w:color w:val="000000" w:themeColor="text1"/>
          <w:sz w:val="22"/>
        </w:rPr>
        <w:t xml:space="preserve"> El nombre de la convocante. </w:t>
      </w:r>
    </w:p>
    <w:p w14:paraId="006F1FE1"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II.</w:t>
      </w:r>
      <w:r w:rsidRPr="006A1982">
        <w:rPr>
          <w:rFonts w:ascii="Palatino Linotype" w:hAnsi="Palatino Linotype"/>
          <w:i/>
          <w:color w:val="000000" w:themeColor="text1"/>
          <w:sz w:val="22"/>
        </w:rPr>
        <w:t xml:space="preserve"> La descripción genérica de los bienes o servicios objeto de la licitación, así como la descripción especifica de por los menos cinco partidas o conceptos de mayor monto, de ser el caso. </w:t>
      </w:r>
    </w:p>
    <w:p w14:paraId="4226A4FF"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III.</w:t>
      </w:r>
      <w:r w:rsidRPr="006A1982">
        <w:rPr>
          <w:rFonts w:ascii="Palatino Linotype" w:hAnsi="Palatino Linotype"/>
          <w:i/>
          <w:color w:val="000000" w:themeColor="text1"/>
          <w:sz w:val="22"/>
        </w:rPr>
        <w:t xml:space="preserve"> La indicación de si la licitación es nacional o internacional, así como que las propuestas deberá presentarse en idioma español. </w:t>
      </w:r>
    </w:p>
    <w:p w14:paraId="5F94B58F"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IV.</w:t>
      </w:r>
      <w:r w:rsidRPr="006A1982">
        <w:rPr>
          <w:rFonts w:ascii="Palatino Linotype" w:hAnsi="Palatino Linotype"/>
          <w:i/>
          <w:color w:val="000000" w:themeColor="text1"/>
          <w:sz w:val="22"/>
        </w:rPr>
        <w:t xml:space="preserve"> El origen de los recursos. </w:t>
      </w:r>
    </w:p>
    <w:p w14:paraId="67061BF8"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V.</w:t>
      </w:r>
      <w:r w:rsidRPr="006A1982">
        <w:rPr>
          <w:rFonts w:ascii="Palatino Linotype" w:hAnsi="Palatino Linotype"/>
          <w:i/>
          <w:color w:val="000000" w:themeColor="text1"/>
          <w:sz w:val="22"/>
        </w:rPr>
        <w:t xml:space="preserve"> El lugar y plazo de entrega, así como las condiciones de pago.</w:t>
      </w:r>
    </w:p>
    <w:p w14:paraId="706BDDF2"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VI.</w:t>
      </w:r>
      <w:r w:rsidRPr="006A1982">
        <w:rPr>
          <w:rFonts w:ascii="Palatino Linotype" w:hAnsi="Palatino Linotype"/>
          <w:i/>
          <w:color w:val="000000" w:themeColor="text1"/>
          <w:sz w:val="22"/>
        </w:rPr>
        <w:t xml:space="preserve"> La indicación de los lugares, fechas, horarios y medios electrónicos en que los interesados podrán obtener las bases de licitación y, en su caso, el costo, forma de pago y si la licitación será presencial, electrónica o mixta. </w:t>
      </w:r>
    </w:p>
    <w:p w14:paraId="752E797B"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VII.</w:t>
      </w:r>
      <w:r w:rsidRPr="006A1982">
        <w:rPr>
          <w:rFonts w:ascii="Palatino Linotype" w:hAnsi="Palatino Linotype"/>
          <w:i/>
          <w:color w:val="000000" w:themeColor="text1"/>
          <w:sz w:val="22"/>
        </w:rPr>
        <w:t xml:space="preserve"> La fecha, hora y lugar de la o las juntas aclaratorias, en su caso. </w:t>
      </w:r>
    </w:p>
    <w:p w14:paraId="12F76B88"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VIII.</w:t>
      </w:r>
      <w:r w:rsidRPr="006A1982">
        <w:rPr>
          <w:rFonts w:ascii="Palatino Linotype" w:hAnsi="Palatino Linotype"/>
          <w:i/>
          <w:color w:val="000000" w:themeColor="text1"/>
          <w:sz w:val="22"/>
        </w:rPr>
        <w:t xml:space="preserve"> La fecha, hora y lugar de celebración del acto de presentación, apertura y evaluación de propuestas, dictamen y fallo. </w:t>
      </w:r>
    </w:p>
    <w:p w14:paraId="38E50005"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IX.</w:t>
      </w:r>
      <w:r w:rsidRPr="006A1982">
        <w:rPr>
          <w:rFonts w:ascii="Palatino Linotype" w:hAnsi="Palatino Linotype"/>
          <w:i/>
          <w:color w:val="000000" w:themeColor="text1"/>
          <w:sz w:val="22"/>
        </w:rPr>
        <w:t xml:space="preserve"> En el caso de contratos abiertos, las cantidades y plazos mínimos y máximos. </w:t>
      </w:r>
    </w:p>
    <w:p w14:paraId="443EA1D3"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X.</w:t>
      </w:r>
      <w:r w:rsidRPr="006A1982">
        <w:rPr>
          <w:rFonts w:ascii="Palatino Linotype" w:hAnsi="Palatino Linotype"/>
          <w:i/>
          <w:color w:val="000000" w:themeColor="text1"/>
          <w:sz w:val="22"/>
        </w:rPr>
        <w:t xml:space="preserve"> La indicación de las personas que estén impedidas a participar, conforme a las disposiciones de esta Ley. </w:t>
      </w:r>
    </w:p>
    <w:p w14:paraId="31D2E59C"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XI.</w:t>
      </w:r>
      <w:r w:rsidRPr="006A1982">
        <w:rPr>
          <w:rFonts w:ascii="Palatino Linotype" w:hAnsi="Palatino Linotype"/>
          <w:i/>
          <w:color w:val="000000" w:themeColor="text1"/>
          <w:sz w:val="22"/>
        </w:rPr>
        <w:t xml:space="preserve"> La garantía que deberá otorgarse para asegurar la seriedad de la postura, tratándose de subasta. </w:t>
      </w:r>
    </w:p>
    <w:p w14:paraId="02BF4FDE"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lastRenderedPageBreak/>
        <w:t>XII.</w:t>
      </w:r>
      <w:r w:rsidRPr="006A1982">
        <w:rPr>
          <w:rFonts w:ascii="Palatino Linotype" w:hAnsi="Palatino Linotype"/>
          <w:i/>
          <w:color w:val="000000" w:themeColor="text1"/>
          <w:sz w:val="22"/>
        </w:rPr>
        <w:t xml:space="preserve"> En su caso, la garantía de defectos o vicios ocultos de los bienes según lo determine la convocante, debiendo justificar dicho requisito. </w:t>
      </w:r>
    </w:p>
    <w:p w14:paraId="0067A1FD"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XIII.</w:t>
      </w:r>
      <w:r w:rsidRPr="006A1982">
        <w:rPr>
          <w:rFonts w:ascii="Palatino Linotype" w:hAnsi="Palatino Linotype"/>
          <w:i/>
          <w:color w:val="000000" w:themeColor="text1"/>
          <w:sz w:val="22"/>
        </w:rPr>
        <w:t xml:space="preserve"> Los criterios específicos que se utilizarán para la evaluación de las propuestas y adjudicación de los contratos. </w:t>
      </w:r>
    </w:p>
    <w:p w14:paraId="22BE0C14"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XIV.</w:t>
      </w:r>
      <w:r w:rsidRPr="006A1982">
        <w:rPr>
          <w:rFonts w:ascii="Palatino Linotype" w:hAnsi="Palatino Linotype"/>
          <w:i/>
          <w:color w:val="000000" w:themeColor="text1"/>
          <w:sz w:val="22"/>
        </w:rPr>
        <w:t xml:space="preserve"> La justificación para no aceptar proposiciones conjuntas. </w:t>
      </w:r>
    </w:p>
    <w:p w14:paraId="6FE22955"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XV.</w:t>
      </w:r>
      <w:r w:rsidRPr="006A1982">
        <w:rPr>
          <w:rFonts w:ascii="Palatino Linotype" w:hAnsi="Palatino Linotype"/>
          <w:i/>
          <w:color w:val="000000" w:themeColor="text1"/>
          <w:sz w:val="22"/>
        </w:rPr>
        <w:t xml:space="preserve"> Los demás requisitos generales que deberán cumplir los interesados, según las características y magnitud de los bienes y servicios. </w:t>
      </w:r>
    </w:p>
    <w:p w14:paraId="52589C29"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 xml:space="preserve">En la convocatoria deberá especificarse si en la licitación aplicará la modalidad de subasta inversa. </w:t>
      </w:r>
    </w:p>
    <w:p w14:paraId="2C6BBB85"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La Secretaría de la Contraloría hará pública la información referente a los procedimientos de adquisición, a través de su portal de internet.</w:t>
      </w:r>
    </w:p>
    <w:p w14:paraId="3C05A300"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p>
    <w:p w14:paraId="3F4B0DFE"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Artículo 34.-</w:t>
      </w:r>
      <w:r w:rsidRPr="006A1982">
        <w:rPr>
          <w:rFonts w:ascii="Palatino Linotype" w:hAnsi="Palatino Linotype"/>
          <w:i/>
          <w:color w:val="000000" w:themeColor="text1"/>
          <w:sz w:val="22"/>
        </w:rPr>
        <w:t xml:space="preserve"> Las bases de la licitación pública tendrán un costo de recuperación y contendrán los requisitos que se establezcan en el reglamento de esta Ley. </w:t>
      </w:r>
    </w:p>
    <w:p w14:paraId="3D649EB1"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p>
    <w:p w14:paraId="5828C8D6"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Artículo 35.-</w:t>
      </w:r>
      <w:r w:rsidRPr="006A1982">
        <w:rPr>
          <w:rFonts w:ascii="Palatino Linotype" w:hAnsi="Palatino Linotype"/>
          <w:i/>
          <w:color w:val="000000" w:themeColor="text1"/>
          <w:sz w:val="22"/>
        </w:rPr>
        <w:t xml:space="preserve"> En los procedimientos de licitación pública se observará lo siguiente: </w:t>
      </w:r>
    </w:p>
    <w:p w14:paraId="2FADA018"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I.</w:t>
      </w:r>
      <w:r w:rsidRPr="006A1982">
        <w:rPr>
          <w:rFonts w:ascii="Palatino Linotype" w:hAnsi="Palatino Linotype"/>
          <w:i/>
          <w:color w:val="000000" w:themeColor="text1"/>
          <w:sz w:val="22"/>
        </w:rPr>
        <w:t xml:space="preserve"> El acto de presentación y apertura de propuestas se llevará a cabo por el servidor público que designe la convocante, conforme al procedimiento que se establezca en el reglamento de esta Ley. </w:t>
      </w:r>
    </w:p>
    <w:p w14:paraId="32E39734"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II.</w:t>
      </w:r>
      <w:r w:rsidRPr="006A1982">
        <w:rPr>
          <w:rFonts w:ascii="Palatino Linotype" w:hAnsi="Palatino Linotype"/>
          <w:i/>
          <w:color w:val="000000" w:themeColor="text1"/>
          <w:sz w:val="22"/>
        </w:rPr>
        <w:t xml:space="preserve"> El comité de adquisiciones y servicios evaluará y analizará las propuestas técnicas y económicas presentadas por los licitantes en el ámbito de las respectivas competencias de sus integrantes, y emitirá el dictamen de adjudicación. </w:t>
      </w:r>
    </w:p>
    <w:p w14:paraId="602C819A"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III.</w:t>
      </w:r>
      <w:r w:rsidRPr="006A1982">
        <w:rPr>
          <w:rFonts w:ascii="Palatino Linotype" w:hAnsi="Palatino Linotype"/>
          <w:i/>
          <w:color w:val="000000" w:themeColor="text1"/>
          <w:sz w:val="22"/>
        </w:rPr>
        <w:t xml:space="preserve"> Las bases de licitación se pondrán a la venta a partir de la fecha de publicación de la convocatoria y hasta el día hábil anterior a la fecha de celebración de la junta de aclaraciones o, en su defecto, del acto de presentación y apertura de propuestas. </w:t>
      </w:r>
    </w:p>
    <w:p w14:paraId="2674D760"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IV.</w:t>
      </w:r>
      <w:r w:rsidRPr="006A1982">
        <w:rPr>
          <w:rFonts w:ascii="Palatino Linotype" w:hAnsi="Palatino Linotype"/>
          <w:i/>
          <w:color w:val="000000" w:themeColor="text1"/>
          <w:sz w:val="22"/>
        </w:rPr>
        <w:t xml:space="preserve"> Las convocantes podrán modificar los plazos y términos establecidos en la convocatoria o en las bases de licitación, hasta cinco días hábiles anteriores a la fecha de la celebración del acto de presentación y apertura de propuestas.</w:t>
      </w:r>
    </w:p>
    <w:p w14:paraId="6B773CF6"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V.</w:t>
      </w:r>
      <w:r w:rsidRPr="006A1982">
        <w:rPr>
          <w:rFonts w:ascii="Palatino Linotype" w:hAnsi="Palatino Linotype"/>
          <w:i/>
          <w:color w:val="000000" w:themeColor="text1"/>
          <w:sz w:val="22"/>
        </w:rPr>
        <w:t xml:space="preserve"> Las modificaciones no podrán limitar el número de licitantes, sustituir o variar sustancialmente los bienes o servicios convocados originalmente, ni adicionar otros distintos. </w:t>
      </w:r>
    </w:p>
    <w:p w14:paraId="586AA752"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VI.</w:t>
      </w:r>
      <w:r w:rsidRPr="006A1982">
        <w:rPr>
          <w:rFonts w:ascii="Palatino Linotype" w:hAnsi="Palatino Linotype"/>
          <w:i/>
          <w:color w:val="000000" w:themeColor="text1"/>
          <w:sz w:val="22"/>
        </w:rPr>
        <w:t xml:space="preserve"> Las modificaciones a la convocatoria o a las bases se harán del conocimiento de los interesados hasta tres días hábiles antes de la fecha señalada para el acto de presentación y apertura de propuestas. </w:t>
      </w:r>
    </w:p>
    <w:p w14:paraId="0EA1DBAB"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lastRenderedPageBreak/>
        <w:t>VII.</w:t>
      </w:r>
      <w:r w:rsidRPr="006A1982">
        <w:rPr>
          <w:rFonts w:ascii="Palatino Linotype" w:hAnsi="Palatino Linotype"/>
          <w:i/>
          <w:color w:val="000000" w:themeColor="text1"/>
          <w:sz w:val="22"/>
        </w:rPr>
        <w:t xml:space="preserve"> Se emitirá el fallo dentro de los 15 días hábiles siguientes a la publicación de la convocatoria. </w:t>
      </w:r>
    </w:p>
    <w:p w14:paraId="7274F1A8"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VIII.</w:t>
      </w:r>
      <w:r w:rsidRPr="006A1982">
        <w:rPr>
          <w:rFonts w:ascii="Palatino Linotype" w:hAnsi="Palatino Linotype"/>
          <w:i/>
          <w:color w:val="000000" w:themeColor="text1"/>
          <w:sz w:val="22"/>
        </w:rPr>
        <w:t xml:space="preserve"> Los licitantes se podrán registrar hasta el día y la hora fijados para el acto de presentación y apertura de propuestas. </w:t>
      </w:r>
    </w:p>
    <w:p w14:paraId="0B679F43"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p>
    <w:p w14:paraId="2155901A"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Artículo 36.-</w:t>
      </w:r>
      <w:r w:rsidRPr="006A1982">
        <w:rPr>
          <w:rFonts w:ascii="Palatino Linotype" w:hAnsi="Palatino Linotype"/>
          <w:i/>
          <w:color w:val="000000" w:themeColor="text1"/>
          <w:sz w:val="22"/>
        </w:rPr>
        <w:t xml:space="preserve"> El acto de presentación y apertura de propuestas se celebrará de manera pública y en presencia de todos los oferentes, en la forma siguiente: </w:t>
      </w:r>
    </w:p>
    <w:p w14:paraId="6A860936"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I.</w:t>
      </w:r>
      <w:r w:rsidRPr="006A1982">
        <w:rPr>
          <w:rFonts w:ascii="Palatino Linotype" w:hAnsi="Palatino Linotype"/>
          <w:i/>
          <w:color w:val="000000" w:themeColor="text1"/>
          <w:sz w:val="22"/>
        </w:rPr>
        <w:t xml:space="preserve"> Los licitantes presentarán, por escrito y en sobre cerrado por separado, sus propuestas técnica y económica, así como los demás documentos requeridos en las bases de la licitación. </w:t>
      </w:r>
    </w:p>
    <w:p w14:paraId="331C5FAB"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II.</w:t>
      </w:r>
      <w:r w:rsidRPr="006A1982">
        <w:rPr>
          <w:rFonts w:ascii="Palatino Linotype" w:hAnsi="Palatino Linotype"/>
          <w:i/>
          <w:color w:val="000000" w:themeColor="text1"/>
          <w:sz w:val="22"/>
        </w:rPr>
        <w:t xml:space="preserve"> La apertura de propuestas podrá efectuarse cuando se haya presentado una propuesta cuando menos. </w:t>
      </w:r>
    </w:p>
    <w:p w14:paraId="628EF10B"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III.</w:t>
      </w:r>
      <w:r w:rsidRPr="006A1982">
        <w:rPr>
          <w:rFonts w:ascii="Palatino Linotype" w:hAnsi="Palatino Linotype"/>
          <w:i/>
          <w:color w:val="000000" w:themeColor="text1"/>
          <w:sz w:val="22"/>
        </w:rPr>
        <w:t xml:space="preserve"> Se abrirán las propuestas técnicas, desechándose las que cuantitativamente no cumplan con cualquiera de los requisitos establecidos en las bases de licitación, poniéndolas a disposición del interesado conjuntamente con el sobre que contenga la propuesta económica. </w:t>
      </w:r>
    </w:p>
    <w:p w14:paraId="20C22F9B"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IV.</w:t>
      </w:r>
      <w:r w:rsidRPr="006A1982">
        <w:rPr>
          <w:rFonts w:ascii="Palatino Linotype" w:hAnsi="Palatino Linotype"/>
          <w:i/>
          <w:color w:val="000000" w:themeColor="text1"/>
          <w:sz w:val="22"/>
        </w:rPr>
        <w:t xml:space="preserve"> Se procederá a la apertura de las propuestas económicas de los licitantes cuyas propuestas técnicas fueron aceptadas cuantitativamente. </w:t>
      </w:r>
    </w:p>
    <w:p w14:paraId="54A90368"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V.</w:t>
      </w:r>
      <w:r w:rsidRPr="006A1982">
        <w:rPr>
          <w:rFonts w:ascii="Palatino Linotype" w:hAnsi="Palatino Linotype"/>
          <w:i/>
          <w:color w:val="000000" w:themeColor="text1"/>
          <w:sz w:val="22"/>
        </w:rPr>
        <w:t xml:space="preserve"> Se desecharán las propuestas económicas que cuantitativamente no cumplan con cualquiera de los requisitos establecidos en las bases de la licitación, poniéndolas a disposición del interesado. </w:t>
      </w:r>
    </w:p>
    <w:p w14:paraId="72F48C2A"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VI.</w:t>
      </w:r>
      <w:r w:rsidRPr="006A1982">
        <w:rPr>
          <w:rFonts w:ascii="Palatino Linotype" w:hAnsi="Palatino Linotype"/>
          <w:i/>
          <w:color w:val="000000" w:themeColor="text1"/>
          <w:sz w:val="22"/>
        </w:rPr>
        <w:t xml:space="preserve"> Una vez efectuada la apertura de las propuestas técnicas y económicas, se elaborará el acta relativa a esta etapa del procedimiento y, posteriormente, se pondrá a disposición del Comité de Adquisiciones y Servicios, quien evaluará y analizará las propuestas presentadas y formulará el dictamen que servirá como base para el fallo, en el que se hará constar la reseña cronológica de los actos del procedimiento y el análisis de las propuestas, conforme al criterio de evaluación establecido en las bases. </w:t>
      </w:r>
    </w:p>
    <w:p w14:paraId="2AB209DD"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VII.</w:t>
      </w:r>
      <w:r w:rsidRPr="006A1982">
        <w:rPr>
          <w:rFonts w:ascii="Palatino Linotype" w:hAnsi="Palatino Linotype"/>
          <w:i/>
          <w:color w:val="000000" w:themeColor="text1"/>
          <w:sz w:val="22"/>
        </w:rPr>
        <w:t xml:space="preserve"> Cuando el procedimiento de licitación se realice por conducto del COMPRAMEX, las propuestas técnicas y económicas se presentarán en los formatos electrónicos a que se refieran las bases respectivas y en él se observarán las mismas condiciones a que se refiere el presente artículo. </w:t>
      </w:r>
    </w:p>
    <w:p w14:paraId="0B313EA0"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 xml:space="preserve">VIII. </w:t>
      </w:r>
      <w:r w:rsidRPr="006A1982">
        <w:rPr>
          <w:rFonts w:ascii="Palatino Linotype" w:hAnsi="Palatino Linotype"/>
          <w:i/>
          <w:color w:val="000000" w:themeColor="text1"/>
          <w:sz w:val="22"/>
        </w:rPr>
        <w:t xml:space="preserve">Si es el caso, que el procedimiento de licitación deba desahogarse bajo la modalidad de subasta inversa, una vez que se haya realizado la evaluación de las propuestas, se procederá a informar a los postores el momento en que dará inicio la etapa de ofertas subsecuentes de descuentos. </w:t>
      </w:r>
    </w:p>
    <w:p w14:paraId="7B3C43B5"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lastRenderedPageBreak/>
        <w:t xml:space="preserve">El reglamento de esta Ley establecerá los criterios para la evaluación de las propuestas, así como el procedimiento para los actos de presentación y apertura de propuestas y de fallo. </w:t>
      </w:r>
    </w:p>
    <w:p w14:paraId="51FE70D0"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 xml:space="preserve">Dos o más personas podrán presentar, conjuntamente, una propuesta, sin necesidad de constituir una sociedad o una nueva sociedad, en caso de personas jurídica colectivas; para tales efectos, en la propuesta y en el contrato se establecerán, con precisión, las obligaciones de cada una de ellas, así como la manera en que se exigiría su cumplimiento. En este supuesto, la propuesta deberá ser firmada por el representante común que, para ese acto, haya sido designado por el grupo de personas, ya sea autógrafamente o por los medios de identificación electrónica autorizados por la Ley de Medios Electrónicos. </w:t>
      </w:r>
    </w:p>
    <w:p w14:paraId="293AB15B"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Cuando la propuesta conjunta resulte adjudicada con un contrato, dicho instrumento deberá ser firmado por el representante legal de cada uno de los participantes en la proposición, a quienes se considerará, para efectos del procedimiento y del contrato, como responsables solidarios o mancomunados, según se establezca en el propio contrato.</w:t>
      </w:r>
    </w:p>
    <w:p w14:paraId="4BB2C913"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 xml:space="preserve">Lo anterior, sin perjuicio de que las personas que integran la propuesta conjunta puedan constituirse en una nueva sociedad, para dar cumplimiento a las obligaciones previstas en el convenio de proposición conjunta, siempre y cuando se mantengan en la nueva sociedad las responsabilidades de dicho convenio. </w:t>
      </w:r>
    </w:p>
    <w:p w14:paraId="24D8AFA7"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p>
    <w:p w14:paraId="27D753AA"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Artículo 37.-</w:t>
      </w:r>
      <w:r w:rsidRPr="006A1982">
        <w:rPr>
          <w:rFonts w:ascii="Palatino Linotype" w:hAnsi="Palatino Linotype"/>
          <w:i/>
          <w:color w:val="000000" w:themeColor="text1"/>
          <w:sz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 </w:t>
      </w:r>
    </w:p>
    <w:p w14:paraId="0AB16ADE"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p>
    <w:p w14:paraId="535D6C69"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Artículo 38.-</w:t>
      </w:r>
      <w:r w:rsidRPr="006A1982">
        <w:rPr>
          <w:rFonts w:ascii="Palatino Linotype" w:hAnsi="Palatino Linotype"/>
          <w:i/>
          <w:color w:val="000000" w:themeColor="text1"/>
          <w:sz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 </w:t>
      </w:r>
    </w:p>
    <w:p w14:paraId="4214E6F7"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 xml:space="preserve">El fallo de adjudicación surtirá efectos desde la emisión, siendo responsabilidad de los licitantes enterarse de su contenido, por lo que a partir de ese momento, las obligaciones </w:t>
      </w:r>
      <w:r w:rsidRPr="006A1982">
        <w:rPr>
          <w:rFonts w:ascii="Palatino Linotype" w:hAnsi="Palatino Linotype"/>
          <w:i/>
          <w:color w:val="000000" w:themeColor="text1"/>
          <w:sz w:val="22"/>
        </w:rPr>
        <w:lastRenderedPageBreak/>
        <w:t>derivadas de éste serán exigibles sin perjuicio de la formalización del contrato respectivo, en los términos señalados en el fallo.”</w:t>
      </w:r>
    </w:p>
    <w:p w14:paraId="36ED5E02" w14:textId="77777777" w:rsidR="005B7879" w:rsidRPr="006A1982" w:rsidRDefault="005B7879" w:rsidP="005B7879">
      <w:pPr>
        <w:pStyle w:val="Prrafodelista"/>
        <w:tabs>
          <w:tab w:val="left" w:pos="426"/>
        </w:tabs>
        <w:spacing w:line="360" w:lineRule="auto"/>
        <w:ind w:left="0" w:right="51"/>
        <w:jc w:val="both"/>
        <w:rPr>
          <w:rFonts w:ascii="Palatino Linotype" w:hAnsi="Palatino Linotype"/>
          <w:color w:val="000000" w:themeColor="text1"/>
        </w:rPr>
      </w:pPr>
    </w:p>
    <w:p w14:paraId="4B3C491E" w14:textId="77777777" w:rsidR="005B7879" w:rsidRPr="006A1982" w:rsidRDefault="005B7879" w:rsidP="005B7879">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De este modo podemos advertir que el procedimiento de adquisición o contratación de bienes y servicios se compone de diversas etapas, debidamente proyectadas, planeadas, organizadas y ejecutadas por los entes públicos, el cual empieza con la emisión de una convocatoria en la que se da a conocer a la ciudadanía sobre el bien o servicio específico que se pretende adquirir; de ahí, se venderán bases para participar en el proceso, lo cual permitirá que las personas físicas y jurídico-colectivas presenten sus propuestas ante el Comité de Adquisiciones, quien analizará a detalle cada una a fin de seleccionar la propuesta que mejor se adhiera al presupuesto y calidad del bien o servicio que se busca adquirir o contratar.</w:t>
      </w:r>
    </w:p>
    <w:p w14:paraId="62CDEE4B" w14:textId="77777777" w:rsidR="005B7879" w:rsidRPr="006A1982" w:rsidRDefault="005B7879" w:rsidP="005B7879">
      <w:pPr>
        <w:pStyle w:val="Prrafodelista"/>
        <w:tabs>
          <w:tab w:val="left" w:pos="426"/>
        </w:tabs>
        <w:spacing w:line="360" w:lineRule="auto"/>
        <w:ind w:left="0" w:right="51"/>
        <w:jc w:val="both"/>
        <w:rPr>
          <w:rFonts w:ascii="Palatino Linotype" w:hAnsi="Palatino Linotype"/>
          <w:color w:val="000000" w:themeColor="text1"/>
        </w:rPr>
      </w:pPr>
    </w:p>
    <w:p w14:paraId="113BB0C1" w14:textId="77777777" w:rsidR="005B7879" w:rsidRPr="006A1982" w:rsidRDefault="005B7879" w:rsidP="005B7879">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Al respecto, resulta imperativo señalar que el artículo 92 de la Ley de Transparencia y Acceso a la Información Pública del Estado de México y Municipios enlista y reconoce a toda la información reconocida como </w:t>
      </w:r>
      <w:r w:rsidRPr="006A1982">
        <w:rPr>
          <w:rFonts w:ascii="Palatino Linotype" w:hAnsi="Palatino Linotype"/>
          <w:b/>
          <w:color w:val="000000" w:themeColor="text1"/>
        </w:rPr>
        <w:t>obligaciones de transparencia común</w:t>
      </w:r>
      <w:r w:rsidRPr="006A1982">
        <w:rPr>
          <w:rFonts w:ascii="Palatino Linotype" w:hAnsi="Palatino Linotype"/>
          <w:color w:val="000000" w:themeColor="text1"/>
        </w:rPr>
        <w:t xml:space="preserve"> y que, por Ley, el </w:t>
      </w:r>
      <w:r w:rsidRPr="006A1982">
        <w:rPr>
          <w:rFonts w:ascii="Palatino Linotype" w:hAnsi="Palatino Linotype"/>
          <w:b/>
          <w:color w:val="000000" w:themeColor="text1"/>
        </w:rPr>
        <w:t>SUJETO OBLIGADO</w:t>
      </w:r>
      <w:r w:rsidRPr="006A1982">
        <w:rPr>
          <w:rFonts w:ascii="Palatino Linotype" w:hAnsi="Palatino Linotype"/>
          <w:color w:val="000000" w:themeColor="text1"/>
        </w:rPr>
        <w:t xml:space="preserve"> estará constreñido a publicar y difundir de manera permanente a la ciudadanía.</w:t>
      </w:r>
    </w:p>
    <w:p w14:paraId="39F8991B" w14:textId="77777777" w:rsidR="005B7879" w:rsidRPr="006A1982" w:rsidRDefault="005B7879" w:rsidP="005B7879">
      <w:pPr>
        <w:pStyle w:val="Prrafodelista"/>
        <w:tabs>
          <w:tab w:val="left" w:pos="426"/>
        </w:tabs>
        <w:spacing w:line="360" w:lineRule="auto"/>
        <w:ind w:left="0" w:right="51"/>
        <w:jc w:val="both"/>
        <w:rPr>
          <w:rFonts w:ascii="Palatino Linotype" w:hAnsi="Palatino Linotype"/>
          <w:color w:val="000000" w:themeColor="text1"/>
        </w:rPr>
      </w:pPr>
    </w:p>
    <w:p w14:paraId="1116751B" w14:textId="77777777" w:rsidR="005B7879" w:rsidRPr="006A1982" w:rsidRDefault="005B7879" w:rsidP="005B7879">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Al respecto, por cuanto hace a los procesos  sobre procedimientos de adjudicación directa, invitación restringida y licitación de cualquier naturaleza, la fracción XXIX del numeral 92 de la Ley de la materia establece lo siguiente:</w:t>
      </w:r>
    </w:p>
    <w:p w14:paraId="25974D8C" w14:textId="77777777" w:rsidR="005B7879" w:rsidRPr="006A1982" w:rsidRDefault="005B7879" w:rsidP="005B7879">
      <w:pPr>
        <w:pStyle w:val="Prrafodelista"/>
        <w:tabs>
          <w:tab w:val="left" w:pos="426"/>
        </w:tabs>
        <w:spacing w:line="360" w:lineRule="auto"/>
        <w:ind w:left="0" w:right="51"/>
        <w:jc w:val="both"/>
        <w:rPr>
          <w:rFonts w:ascii="Palatino Linotype" w:hAnsi="Palatino Linotype"/>
          <w:color w:val="000000" w:themeColor="text1"/>
        </w:rPr>
      </w:pPr>
    </w:p>
    <w:p w14:paraId="3886CB4D"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w:t>
      </w:r>
      <w:r w:rsidRPr="006A1982">
        <w:rPr>
          <w:rFonts w:ascii="Palatino Linotype" w:hAnsi="Palatino Linotype"/>
          <w:b/>
          <w:i/>
          <w:color w:val="000000" w:themeColor="text1"/>
          <w:sz w:val="22"/>
        </w:rPr>
        <w:t>Artículo 92.</w:t>
      </w:r>
      <w:r w:rsidRPr="006A1982">
        <w:rPr>
          <w:rFonts w:ascii="Palatino Linotype" w:hAnsi="Palatino Linotype"/>
          <w:i/>
          <w:color w:val="000000" w:themeColor="text1"/>
          <w:sz w:val="22"/>
        </w:rPr>
        <w:t xml:space="preserve"> Los sujetos obligados deberán poner a disposición del público de manera permanente y actualizada de forma sencilla, precisa y entendible, en los respectivos </w:t>
      </w:r>
      <w:r w:rsidRPr="006A1982">
        <w:rPr>
          <w:rFonts w:ascii="Palatino Linotype" w:hAnsi="Palatino Linotype"/>
          <w:i/>
          <w:color w:val="000000" w:themeColor="text1"/>
          <w:sz w:val="22"/>
        </w:rPr>
        <w:lastRenderedPageBreak/>
        <w:t>medios electrónicos, de acuerdo con sus facultades, atribuciones, funciones u objeto social, según corresponda, la información, por lo menos, de los temas, documentos y políticas que a continuación se señalan:</w:t>
      </w:r>
    </w:p>
    <w:p w14:paraId="263221D7"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w:t>
      </w:r>
    </w:p>
    <w:p w14:paraId="6C48F8EA"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XXIX.</w:t>
      </w:r>
      <w:r w:rsidRPr="006A1982">
        <w:rPr>
          <w:rFonts w:ascii="Palatino Linotype" w:hAnsi="Palatino Linotype"/>
          <w:i/>
          <w:color w:val="000000" w:themeColor="text1"/>
          <w:sz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4682119C" w14:textId="77777777" w:rsidR="005B7879" w:rsidRPr="006A1982" w:rsidRDefault="005B7879" w:rsidP="005B7879">
      <w:pPr>
        <w:pStyle w:val="Prrafodelista"/>
        <w:tabs>
          <w:tab w:val="left" w:pos="426"/>
        </w:tabs>
        <w:spacing w:line="276" w:lineRule="auto"/>
        <w:ind w:left="851" w:right="567"/>
        <w:jc w:val="both"/>
        <w:rPr>
          <w:rFonts w:ascii="Palatino Linotype" w:hAnsi="Palatino Linotype"/>
          <w:b/>
          <w:i/>
          <w:color w:val="000000" w:themeColor="text1"/>
          <w:sz w:val="22"/>
        </w:rPr>
      </w:pPr>
      <w:r w:rsidRPr="006A1982">
        <w:rPr>
          <w:rFonts w:ascii="Palatino Linotype" w:hAnsi="Palatino Linotype"/>
          <w:b/>
          <w:i/>
          <w:color w:val="000000" w:themeColor="text1"/>
          <w:sz w:val="22"/>
        </w:rPr>
        <w:t xml:space="preserve">a) De licitaciones públicas o procedimientos de invitación restringida: </w:t>
      </w:r>
    </w:p>
    <w:p w14:paraId="06EA5708" w14:textId="77777777" w:rsidR="005B7879" w:rsidRPr="006A1982" w:rsidRDefault="005B7879" w:rsidP="005B7879">
      <w:pPr>
        <w:pStyle w:val="Prrafodelista"/>
        <w:tabs>
          <w:tab w:val="left" w:pos="426"/>
        </w:tabs>
        <w:spacing w:line="276" w:lineRule="auto"/>
        <w:ind w:left="1134"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w:t>
      </w:r>
    </w:p>
    <w:p w14:paraId="67197AB6" w14:textId="77777777" w:rsidR="005B7879" w:rsidRPr="006A1982" w:rsidRDefault="005B7879" w:rsidP="005B7879">
      <w:pPr>
        <w:pStyle w:val="Prrafodelista"/>
        <w:tabs>
          <w:tab w:val="left" w:pos="426"/>
        </w:tabs>
        <w:spacing w:line="276" w:lineRule="auto"/>
        <w:ind w:left="1134" w:right="567"/>
        <w:jc w:val="both"/>
        <w:rPr>
          <w:rFonts w:ascii="Palatino Linotype" w:hAnsi="Palatino Linotype"/>
          <w:b/>
          <w:i/>
          <w:color w:val="000000" w:themeColor="text1"/>
          <w:sz w:val="22"/>
        </w:rPr>
      </w:pPr>
      <w:r w:rsidRPr="006A1982">
        <w:rPr>
          <w:rFonts w:ascii="Palatino Linotype" w:hAnsi="Palatino Linotype"/>
          <w:b/>
          <w:i/>
          <w:color w:val="000000" w:themeColor="text1"/>
          <w:sz w:val="22"/>
        </w:rPr>
        <w:t xml:space="preserve">7) </w:t>
      </w:r>
      <w:r w:rsidRPr="006A1982">
        <w:rPr>
          <w:rFonts w:ascii="Palatino Linotype" w:hAnsi="Palatino Linotype"/>
          <w:b/>
          <w:i/>
          <w:color w:val="000000" w:themeColor="text1"/>
          <w:sz w:val="22"/>
          <w:u w:val="single"/>
        </w:rPr>
        <w:t>El contrato y, en su caso, sus anexos</w:t>
      </w:r>
      <w:r w:rsidRPr="006A1982">
        <w:rPr>
          <w:rFonts w:ascii="Palatino Linotype" w:hAnsi="Palatino Linotype"/>
          <w:b/>
          <w:i/>
          <w:color w:val="000000" w:themeColor="text1"/>
          <w:sz w:val="22"/>
        </w:rPr>
        <w:t xml:space="preserve">; </w:t>
      </w:r>
    </w:p>
    <w:p w14:paraId="578589C8" w14:textId="77777777" w:rsidR="005B7879" w:rsidRPr="006A1982" w:rsidRDefault="005B7879" w:rsidP="005B7879">
      <w:pPr>
        <w:pStyle w:val="Prrafodelista"/>
        <w:tabs>
          <w:tab w:val="left" w:pos="426"/>
        </w:tabs>
        <w:spacing w:line="276" w:lineRule="auto"/>
        <w:ind w:left="1134"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w:t>
      </w:r>
    </w:p>
    <w:p w14:paraId="3903AC8D" w14:textId="77777777" w:rsidR="005B7879" w:rsidRPr="006A1982" w:rsidRDefault="005B7879" w:rsidP="005B7879">
      <w:pPr>
        <w:pStyle w:val="Prrafodelista"/>
        <w:tabs>
          <w:tab w:val="left" w:pos="426"/>
        </w:tabs>
        <w:spacing w:line="276" w:lineRule="auto"/>
        <w:ind w:left="851" w:right="567"/>
        <w:jc w:val="both"/>
        <w:rPr>
          <w:rFonts w:ascii="Palatino Linotype" w:hAnsi="Palatino Linotype"/>
          <w:b/>
          <w:i/>
          <w:color w:val="000000" w:themeColor="text1"/>
          <w:sz w:val="22"/>
        </w:rPr>
      </w:pPr>
      <w:r w:rsidRPr="006A1982">
        <w:rPr>
          <w:rFonts w:ascii="Palatino Linotype" w:hAnsi="Palatino Linotype"/>
          <w:b/>
          <w:i/>
          <w:color w:val="000000" w:themeColor="text1"/>
          <w:sz w:val="22"/>
        </w:rPr>
        <w:t xml:space="preserve">b) De las adjudicaciones directas: </w:t>
      </w:r>
    </w:p>
    <w:p w14:paraId="5CFF7077" w14:textId="77777777" w:rsidR="005B7879" w:rsidRPr="006A1982" w:rsidRDefault="005B7879" w:rsidP="005B7879">
      <w:pPr>
        <w:pStyle w:val="Prrafodelista"/>
        <w:tabs>
          <w:tab w:val="left" w:pos="426"/>
        </w:tabs>
        <w:spacing w:line="276" w:lineRule="auto"/>
        <w:ind w:left="1134"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w:t>
      </w:r>
    </w:p>
    <w:p w14:paraId="4E8A7DDD" w14:textId="77777777" w:rsidR="005B7879" w:rsidRPr="006A1982" w:rsidRDefault="005B7879" w:rsidP="005B7879">
      <w:pPr>
        <w:pStyle w:val="Prrafodelista"/>
        <w:tabs>
          <w:tab w:val="left" w:pos="426"/>
        </w:tabs>
        <w:spacing w:line="276" w:lineRule="auto"/>
        <w:ind w:left="1134"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 xml:space="preserve">7) El número, fecha, el monto del contrato y el plazo de entrega o de ejecución de los servicios u obra; </w:t>
      </w:r>
    </w:p>
    <w:p w14:paraId="320B720F" w14:textId="77777777" w:rsidR="005B7879" w:rsidRPr="006A1982" w:rsidRDefault="005B7879" w:rsidP="005B7879">
      <w:pPr>
        <w:pStyle w:val="Prrafodelista"/>
        <w:tabs>
          <w:tab w:val="left" w:pos="426"/>
        </w:tabs>
        <w:spacing w:line="276" w:lineRule="auto"/>
        <w:ind w:left="1134"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w:t>
      </w:r>
    </w:p>
    <w:p w14:paraId="7C237D11" w14:textId="77777777" w:rsidR="005B7879" w:rsidRPr="006A1982" w:rsidRDefault="005B7879" w:rsidP="005B7879">
      <w:pPr>
        <w:pStyle w:val="Prrafodelista"/>
        <w:tabs>
          <w:tab w:val="left" w:pos="426"/>
        </w:tabs>
        <w:spacing w:line="276" w:lineRule="auto"/>
        <w:ind w:left="1134" w:right="567"/>
        <w:jc w:val="both"/>
        <w:rPr>
          <w:rFonts w:ascii="Palatino Linotype" w:hAnsi="Palatino Linotype"/>
          <w:i/>
          <w:color w:val="000000" w:themeColor="text1"/>
          <w:sz w:val="22"/>
        </w:rPr>
      </w:pPr>
      <w:r w:rsidRPr="006A1982">
        <w:rPr>
          <w:rFonts w:ascii="Palatino Linotype" w:hAnsi="Palatino Linotype"/>
          <w:b/>
          <w:i/>
          <w:color w:val="000000" w:themeColor="text1"/>
          <w:sz w:val="22"/>
        </w:rPr>
        <w:t>10)</w:t>
      </w:r>
      <w:r w:rsidRPr="006A1982">
        <w:rPr>
          <w:rFonts w:ascii="Palatino Linotype" w:hAnsi="Palatino Linotype"/>
          <w:i/>
          <w:color w:val="000000" w:themeColor="text1"/>
          <w:sz w:val="22"/>
        </w:rPr>
        <w:t xml:space="preserve"> El convenio de terminación; </w:t>
      </w:r>
    </w:p>
    <w:p w14:paraId="7881EA49" w14:textId="77777777" w:rsidR="005B7879" w:rsidRPr="006A1982" w:rsidRDefault="005B7879" w:rsidP="005B7879">
      <w:pPr>
        <w:pStyle w:val="Prrafodelista"/>
        <w:tabs>
          <w:tab w:val="left" w:pos="426"/>
        </w:tabs>
        <w:spacing w:line="276" w:lineRule="auto"/>
        <w:ind w:left="1134"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w:t>
      </w:r>
    </w:p>
    <w:p w14:paraId="2B05EF20"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i/>
          <w:color w:val="000000" w:themeColor="text1"/>
          <w:sz w:val="22"/>
        </w:rPr>
      </w:pPr>
      <w:r w:rsidRPr="006A1982">
        <w:rPr>
          <w:rFonts w:ascii="Palatino Linotype" w:hAnsi="Palatino Linotype"/>
          <w:i/>
          <w:color w:val="000000" w:themeColor="text1"/>
          <w:sz w:val="22"/>
        </w:rPr>
        <w:t>(…)”</w:t>
      </w:r>
    </w:p>
    <w:p w14:paraId="1DB37B2A" w14:textId="77777777" w:rsidR="005B7879" w:rsidRPr="006A1982" w:rsidRDefault="005B7879" w:rsidP="005B7879">
      <w:pPr>
        <w:pStyle w:val="Prrafodelista"/>
        <w:tabs>
          <w:tab w:val="left" w:pos="426"/>
        </w:tabs>
        <w:spacing w:line="276" w:lineRule="auto"/>
        <w:ind w:left="567" w:right="567"/>
        <w:jc w:val="both"/>
        <w:rPr>
          <w:rFonts w:ascii="Palatino Linotype" w:hAnsi="Palatino Linotype"/>
          <w:color w:val="000000" w:themeColor="text1"/>
          <w:sz w:val="22"/>
        </w:rPr>
      </w:pPr>
      <w:r w:rsidRPr="006A1982">
        <w:rPr>
          <w:rFonts w:ascii="Palatino Linotype" w:hAnsi="Palatino Linotype"/>
          <w:color w:val="000000" w:themeColor="text1"/>
          <w:sz w:val="22"/>
        </w:rPr>
        <w:t>(Énfasis añadido)</w:t>
      </w:r>
    </w:p>
    <w:p w14:paraId="0988BA40" w14:textId="77777777" w:rsidR="005B7879" w:rsidRPr="006A1982" w:rsidRDefault="005B7879" w:rsidP="005B7879">
      <w:pPr>
        <w:pStyle w:val="Prrafodelista"/>
        <w:tabs>
          <w:tab w:val="left" w:pos="426"/>
        </w:tabs>
        <w:spacing w:line="360" w:lineRule="auto"/>
        <w:ind w:left="0" w:right="51"/>
        <w:jc w:val="both"/>
        <w:rPr>
          <w:rFonts w:ascii="Palatino Linotype" w:hAnsi="Palatino Linotype"/>
          <w:color w:val="000000" w:themeColor="text1"/>
        </w:rPr>
      </w:pPr>
    </w:p>
    <w:p w14:paraId="44FF8558" w14:textId="731961E3" w:rsidR="00D65BFE" w:rsidRPr="006A1982" w:rsidRDefault="005B7879" w:rsidP="005B7879">
      <w:pPr>
        <w:pStyle w:val="Prrafodelista"/>
        <w:numPr>
          <w:ilvl w:val="0"/>
          <w:numId w:val="1"/>
        </w:numPr>
        <w:tabs>
          <w:tab w:val="left" w:pos="426"/>
        </w:tabs>
        <w:spacing w:before="240" w:after="240" w:line="360" w:lineRule="auto"/>
        <w:ind w:right="51"/>
        <w:jc w:val="both"/>
        <w:rPr>
          <w:rFonts w:ascii="Palatino Linotype" w:hAnsi="Palatino Linotype"/>
          <w:b/>
          <w:color w:val="000000" w:themeColor="text1"/>
        </w:rPr>
      </w:pPr>
      <w:r w:rsidRPr="006A1982">
        <w:rPr>
          <w:rFonts w:ascii="Palatino Linotype" w:hAnsi="Palatino Linotype"/>
          <w:color w:val="000000" w:themeColor="text1"/>
        </w:rPr>
        <w:t xml:space="preserve">De lo anterior se advierte que </w:t>
      </w:r>
      <w:r w:rsidRPr="006A1982">
        <w:rPr>
          <w:rFonts w:ascii="Palatino Linotype" w:hAnsi="Palatino Linotype"/>
          <w:b/>
          <w:color w:val="000000" w:themeColor="text1"/>
        </w:rPr>
        <w:t>el</w:t>
      </w:r>
      <w:r w:rsidRPr="006A1982">
        <w:rPr>
          <w:rFonts w:ascii="Palatino Linotype" w:hAnsi="Palatino Linotype"/>
          <w:color w:val="000000" w:themeColor="text1"/>
        </w:rPr>
        <w:t xml:space="preserve"> </w:t>
      </w:r>
      <w:r w:rsidRPr="006A1982">
        <w:rPr>
          <w:rFonts w:ascii="Palatino Linotype" w:hAnsi="Palatino Linotype"/>
          <w:b/>
          <w:color w:val="000000" w:themeColor="text1"/>
        </w:rPr>
        <w:t>contrato</w:t>
      </w:r>
      <w:r w:rsidRPr="006A1982">
        <w:rPr>
          <w:rFonts w:ascii="Palatino Linotype" w:hAnsi="Palatino Linotype"/>
          <w:color w:val="000000" w:themeColor="text1"/>
        </w:rPr>
        <w:t xml:space="preserve"> generado a raíz todos y cada uno de </w:t>
      </w:r>
      <w:r w:rsidRPr="006A1982">
        <w:rPr>
          <w:rFonts w:ascii="Palatino Linotype" w:hAnsi="Palatino Linotype"/>
          <w:b/>
          <w:color w:val="000000" w:themeColor="text1"/>
        </w:rPr>
        <w:t>los procedimientos</w:t>
      </w:r>
      <w:r w:rsidRPr="006A1982">
        <w:rPr>
          <w:rFonts w:ascii="Palatino Linotype" w:hAnsi="Palatino Linotype"/>
          <w:color w:val="000000" w:themeColor="text1"/>
        </w:rPr>
        <w:t xml:space="preserve"> </w:t>
      </w:r>
      <w:r w:rsidRPr="006A1982">
        <w:rPr>
          <w:rFonts w:ascii="Palatino Linotype" w:hAnsi="Palatino Linotype"/>
          <w:b/>
          <w:color w:val="000000" w:themeColor="text1"/>
        </w:rPr>
        <w:t>de</w:t>
      </w:r>
      <w:r w:rsidRPr="006A1982">
        <w:rPr>
          <w:rFonts w:ascii="Palatino Linotype" w:hAnsi="Palatino Linotype"/>
          <w:color w:val="000000" w:themeColor="text1"/>
        </w:rPr>
        <w:t xml:space="preserve"> adquisición, </w:t>
      </w:r>
      <w:r w:rsidRPr="006A1982">
        <w:rPr>
          <w:rFonts w:ascii="Palatino Linotype" w:hAnsi="Palatino Linotype"/>
          <w:b/>
          <w:color w:val="000000" w:themeColor="text1"/>
        </w:rPr>
        <w:t>arrendamiento</w:t>
      </w:r>
      <w:r w:rsidRPr="006A1982">
        <w:rPr>
          <w:rFonts w:ascii="Palatino Linotype" w:hAnsi="Palatino Linotype"/>
          <w:color w:val="000000" w:themeColor="text1"/>
        </w:rPr>
        <w:t xml:space="preserve"> o enajenación </w:t>
      </w:r>
      <w:r w:rsidRPr="006A1982">
        <w:rPr>
          <w:rFonts w:ascii="Palatino Linotype" w:hAnsi="Palatino Linotype"/>
          <w:b/>
          <w:color w:val="000000" w:themeColor="text1"/>
        </w:rPr>
        <w:t>de bienes</w:t>
      </w:r>
      <w:r w:rsidRPr="006A1982">
        <w:rPr>
          <w:rFonts w:ascii="Palatino Linotype" w:hAnsi="Palatino Linotype"/>
          <w:color w:val="000000" w:themeColor="text1"/>
        </w:rPr>
        <w:t xml:space="preserve"> y servicios será de </w:t>
      </w:r>
      <w:r w:rsidRPr="006A1982">
        <w:rPr>
          <w:rFonts w:ascii="Palatino Linotype" w:hAnsi="Palatino Linotype"/>
          <w:b/>
          <w:color w:val="000000" w:themeColor="text1"/>
        </w:rPr>
        <w:t>interés público</w:t>
      </w:r>
      <w:r w:rsidRPr="006A1982">
        <w:rPr>
          <w:rFonts w:ascii="Palatino Linotype" w:hAnsi="Palatino Linotype"/>
          <w:color w:val="000000" w:themeColor="text1"/>
        </w:rPr>
        <w:t xml:space="preserve"> pues que éste consistente en el instrumento cumbre del ejercicio adquisitivo entre el </w:t>
      </w:r>
      <w:r w:rsidRPr="006A1982">
        <w:rPr>
          <w:rFonts w:ascii="Palatino Linotype" w:hAnsi="Palatino Linotype"/>
          <w:b/>
          <w:color w:val="000000" w:themeColor="text1"/>
        </w:rPr>
        <w:t>SUJETO OBLIGADO</w:t>
      </w:r>
      <w:r w:rsidRPr="006A1982">
        <w:rPr>
          <w:rFonts w:ascii="Palatino Linotype" w:hAnsi="Palatino Linotype"/>
          <w:color w:val="000000" w:themeColor="text1"/>
        </w:rPr>
        <w:t xml:space="preserve"> y la persona física o moral que se contrate; asimismo, a partir del contrato, se genera una serie de derechos y obligaciones para ambas partes, las cuales, a partir de la asignación de recursos públicos, se pretende obtener u bien o servic</w:t>
      </w:r>
      <w:r w:rsidR="00B84485" w:rsidRPr="006A1982">
        <w:rPr>
          <w:rFonts w:ascii="Palatino Linotype" w:hAnsi="Palatino Linotype"/>
          <w:color w:val="000000" w:themeColor="text1"/>
        </w:rPr>
        <w:t>io específico, como puede ser el comodato de vehículos que no pertenezcan al ayuntamiento</w:t>
      </w:r>
      <w:r w:rsidRPr="006A1982">
        <w:rPr>
          <w:rFonts w:ascii="Palatino Linotype" w:hAnsi="Palatino Linotype"/>
          <w:color w:val="000000" w:themeColor="text1"/>
        </w:rPr>
        <w:t>.</w:t>
      </w:r>
    </w:p>
    <w:p w14:paraId="7C45F1FA" w14:textId="77777777" w:rsidR="00D65BFE" w:rsidRPr="006A1982" w:rsidRDefault="00D65BFE" w:rsidP="005B7879">
      <w:pPr>
        <w:pStyle w:val="Prrafodelista"/>
        <w:tabs>
          <w:tab w:val="left" w:pos="426"/>
        </w:tabs>
        <w:spacing w:before="240" w:after="240" w:line="360" w:lineRule="auto"/>
        <w:ind w:left="0" w:right="51"/>
        <w:jc w:val="both"/>
        <w:rPr>
          <w:rFonts w:ascii="Palatino Linotype" w:hAnsi="Palatino Linotype"/>
          <w:b/>
          <w:color w:val="000000" w:themeColor="text1"/>
        </w:rPr>
      </w:pPr>
    </w:p>
    <w:p w14:paraId="2D174516" w14:textId="1F97F139" w:rsidR="00D65BFE" w:rsidRPr="006A1982" w:rsidRDefault="00B84485" w:rsidP="005B7879">
      <w:pPr>
        <w:pStyle w:val="Prrafodelista"/>
        <w:numPr>
          <w:ilvl w:val="0"/>
          <w:numId w:val="1"/>
        </w:numPr>
        <w:tabs>
          <w:tab w:val="left" w:pos="426"/>
        </w:tabs>
        <w:spacing w:before="240" w:after="240" w:line="360" w:lineRule="auto"/>
        <w:ind w:right="51"/>
        <w:jc w:val="both"/>
        <w:rPr>
          <w:rFonts w:ascii="Palatino Linotype" w:hAnsi="Palatino Linotype"/>
          <w:b/>
          <w:color w:val="000000" w:themeColor="text1"/>
        </w:rPr>
      </w:pPr>
      <w:r w:rsidRPr="006A1982">
        <w:rPr>
          <w:rFonts w:ascii="Palatino Linotype" w:hAnsi="Palatino Linotype"/>
          <w:color w:val="000000" w:themeColor="text1"/>
        </w:rPr>
        <w:lastRenderedPageBreak/>
        <w:t xml:space="preserve">Razón de lo anterior, el </w:t>
      </w:r>
      <w:r w:rsidRPr="006A1982">
        <w:rPr>
          <w:rFonts w:ascii="Palatino Linotype" w:hAnsi="Palatino Linotype"/>
          <w:b/>
          <w:color w:val="000000" w:themeColor="text1"/>
        </w:rPr>
        <w:t>SUJETO OBLGADO</w:t>
      </w:r>
      <w:r w:rsidRPr="006A1982">
        <w:rPr>
          <w:rFonts w:ascii="Palatino Linotype" w:hAnsi="Palatino Linotype"/>
          <w:color w:val="000000" w:themeColor="text1"/>
        </w:rPr>
        <w:t xml:space="preserve"> deberá entregar, previa búsqueda exhaustiva y razonable, en versión pública, los contratos de comodato suscritos por los vehículos que no pertenecen al Ayuntamiento de Villa del Carbón, del uno (01) de enero al dieciocho (18) de abril de dos mil </w:t>
      </w:r>
      <w:r w:rsidR="003F6F7B" w:rsidRPr="006A1982">
        <w:rPr>
          <w:rFonts w:ascii="Palatino Linotype" w:hAnsi="Palatino Linotype"/>
          <w:color w:val="000000" w:themeColor="text1"/>
        </w:rPr>
        <w:t>veintidós</w:t>
      </w:r>
      <w:r w:rsidRPr="006A1982">
        <w:rPr>
          <w:rFonts w:ascii="Palatino Linotype" w:hAnsi="Palatino Linotype"/>
          <w:color w:val="000000" w:themeColor="text1"/>
        </w:rPr>
        <w:t>.</w:t>
      </w:r>
    </w:p>
    <w:p w14:paraId="2260EBF9" w14:textId="77777777" w:rsidR="00D65BFE" w:rsidRPr="006A1982" w:rsidRDefault="00D65BFE" w:rsidP="005B7879">
      <w:pPr>
        <w:pStyle w:val="Prrafodelista"/>
        <w:tabs>
          <w:tab w:val="left" w:pos="426"/>
        </w:tabs>
        <w:spacing w:before="240" w:after="240" w:line="360" w:lineRule="auto"/>
        <w:ind w:left="0" w:right="51"/>
        <w:jc w:val="both"/>
        <w:rPr>
          <w:rFonts w:ascii="Palatino Linotype" w:hAnsi="Palatino Linotype"/>
          <w:b/>
          <w:color w:val="000000" w:themeColor="text1"/>
        </w:rPr>
      </w:pPr>
    </w:p>
    <w:p w14:paraId="1C5FB946" w14:textId="77777777" w:rsidR="00B84485" w:rsidRPr="006A1982" w:rsidRDefault="00B84485" w:rsidP="00B84485">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6A1982">
        <w:rPr>
          <w:rFonts w:ascii="Palatino Linotype" w:hAnsi="Palatino Linotype"/>
          <w:color w:val="000000" w:themeColor="text1"/>
        </w:rPr>
        <w:t xml:space="preserve">No obstante, </w:t>
      </w:r>
      <w:r w:rsidRPr="006A1982">
        <w:rPr>
          <w:rFonts w:ascii="Palatino Linotype" w:hAnsi="Palatino Linotype" w:cs="Tahoma"/>
          <w:bCs/>
          <w:iCs/>
          <w:lang w:val="es-ES"/>
        </w:rPr>
        <w:t xml:space="preserve">si derivado de la búsqueda de la información, ésta no se localizara en los archivos del </w:t>
      </w:r>
      <w:r w:rsidRPr="006A1982">
        <w:rPr>
          <w:rFonts w:ascii="Palatino Linotype" w:hAnsi="Palatino Linotype" w:cs="Tahoma"/>
          <w:b/>
          <w:bCs/>
          <w:iCs/>
          <w:lang w:val="es-ES"/>
        </w:rPr>
        <w:t>SUJETO OBLIGADO</w:t>
      </w:r>
      <w:r w:rsidRPr="006A1982">
        <w:rPr>
          <w:rFonts w:ascii="Palatino Linotype" w:hAnsi="Palatino Linotype" w:cs="Tahoma"/>
          <w:bCs/>
          <w:iCs/>
          <w:lang w:val="es-ES"/>
        </w:rPr>
        <w:t>, deberá atender las formalidades que establece el fundamento jurídico plasmado en el artículo 19 de la Ley de Transparencia y Acceso a la Información Pública del Estado de México y Municipios, y que es del tenor literal siguiente:</w:t>
      </w:r>
    </w:p>
    <w:p w14:paraId="1F537797" w14:textId="77777777" w:rsidR="00B84485" w:rsidRPr="006A1982" w:rsidRDefault="00B84485" w:rsidP="00B84485">
      <w:pPr>
        <w:pStyle w:val="Prrafodelista"/>
        <w:tabs>
          <w:tab w:val="left" w:pos="426"/>
        </w:tabs>
        <w:spacing w:before="240" w:after="240" w:line="360" w:lineRule="auto"/>
        <w:ind w:left="0" w:right="51"/>
        <w:jc w:val="both"/>
        <w:rPr>
          <w:rFonts w:ascii="Palatino Linotype" w:hAnsi="Palatino Linotype" w:cs="Tahoma"/>
          <w:bCs/>
          <w:iCs/>
        </w:rPr>
      </w:pPr>
    </w:p>
    <w:p w14:paraId="601FA86E" w14:textId="77777777" w:rsidR="00B84485" w:rsidRPr="006A1982" w:rsidRDefault="00B84485" w:rsidP="00B84485">
      <w:pPr>
        <w:pStyle w:val="Prrafodelista"/>
        <w:tabs>
          <w:tab w:val="left" w:pos="426"/>
        </w:tabs>
        <w:spacing w:before="240" w:after="240" w:line="276" w:lineRule="auto"/>
        <w:ind w:left="567" w:right="567"/>
        <w:jc w:val="both"/>
        <w:rPr>
          <w:rFonts w:ascii="Palatino Linotype" w:hAnsi="Palatino Linotype" w:cs="Tahoma"/>
          <w:bCs/>
          <w:i/>
          <w:iCs/>
          <w:sz w:val="22"/>
        </w:rPr>
      </w:pPr>
      <w:r w:rsidRPr="006A1982">
        <w:rPr>
          <w:rFonts w:ascii="Palatino Linotype" w:hAnsi="Palatino Linotype" w:cs="Tahoma"/>
          <w:bCs/>
          <w:i/>
          <w:iCs/>
          <w:sz w:val="22"/>
        </w:rPr>
        <w:t>“</w:t>
      </w:r>
      <w:r w:rsidRPr="006A1982">
        <w:rPr>
          <w:rFonts w:ascii="Palatino Linotype" w:hAnsi="Palatino Linotype" w:cs="Tahoma"/>
          <w:b/>
          <w:bCs/>
          <w:i/>
          <w:iCs/>
          <w:sz w:val="22"/>
        </w:rPr>
        <w:t>Artículo 19.</w:t>
      </w:r>
      <w:r w:rsidRPr="006A1982">
        <w:rPr>
          <w:rFonts w:ascii="Palatino Linotype" w:hAnsi="Palatino Linotype" w:cs="Tahoma"/>
          <w:bCs/>
          <w:i/>
          <w:iCs/>
          <w:sz w:val="22"/>
        </w:rPr>
        <w:t xml:space="preserve"> Se presume que la información debe existir si se refiere a las facultades, competencias y funciones que los ordenamientos jurídicos aplicables otorgan a los sujetos obligados.</w:t>
      </w:r>
    </w:p>
    <w:p w14:paraId="398D763A" w14:textId="77777777" w:rsidR="00B84485" w:rsidRPr="006A1982" w:rsidRDefault="00B84485" w:rsidP="00B84485">
      <w:pPr>
        <w:pStyle w:val="Prrafodelista"/>
        <w:tabs>
          <w:tab w:val="left" w:pos="426"/>
        </w:tabs>
        <w:spacing w:before="240" w:after="240" w:line="276" w:lineRule="auto"/>
        <w:ind w:left="567" w:right="567"/>
        <w:jc w:val="both"/>
        <w:rPr>
          <w:rFonts w:ascii="Palatino Linotype" w:hAnsi="Palatino Linotype" w:cs="Tahoma"/>
          <w:b/>
          <w:bCs/>
          <w:i/>
          <w:iCs/>
          <w:sz w:val="22"/>
        </w:rPr>
      </w:pPr>
      <w:r w:rsidRPr="006A1982">
        <w:rPr>
          <w:rFonts w:ascii="Palatino Linotype" w:hAnsi="Palatino Linotype" w:cs="Tahoma"/>
          <w:b/>
          <w:bCs/>
          <w:i/>
          <w:iCs/>
          <w:sz w:val="22"/>
        </w:rPr>
        <w:t>En los casos en que ciertas facultades, competencias o funciones no se hayan ejercido, se debe motivar la respuesta en función de las causas que motiven tal circunstancia.</w:t>
      </w:r>
    </w:p>
    <w:p w14:paraId="02FD68FD" w14:textId="77777777" w:rsidR="00B84485" w:rsidRPr="006A1982" w:rsidRDefault="00B84485" w:rsidP="00B84485">
      <w:pPr>
        <w:pStyle w:val="Prrafodelista"/>
        <w:tabs>
          <w:tab w:val="left" w:pos="426"/>
        </w:tabs>
        <w:spacing w:before="240" w:after="240" w:line="276" w:lineRule="auto"/>
        <w:ind w:left="567" w:right="567"/>
        <w:jc w:val="both"/>
        <w:rPr>
          <w:rFonts w:ascii="Palatino Linotype" w:hAnsi="Palatino Linotype" w:cs="Tahoma"/>
          <w:bCs/>
          <w:i/>
          <w:iCs/>
          <w:sz w:val="22"/>
        </w:rPr>
      </w:pPr>
      <w:r w:rsidRPr="006A1982">
        <w:rPr>
          <w:rFonts w:ascii="Palatino Linotype" w:hAnsi="Palatino Linotype" w:cs="Tahoma"/>
          <w:bCs/>
          <w:i/>
          <w:iCs/>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EB16430" w14:textId="77777777" w:rsidR="00B84485" w:rsidRPr="006A1982" w:rsidRDefault="00B84485" w:rsidP="00B84485">
      <w:pPr>
        <w:pStyle w:val="Prrafodelista"/>
        <w:tabs>
          <w:tab w:val="left" w:pos="426"/>
        </w:tabs>
        <w:spacing w:before="240" w:after="240" w:line="276" w:lineRule="auto"/>
        <w:ind w:left="567" w:right="567"/>
        <w:jc w:val="both"/>
        <w:rPr>
          <w:rFonts w:ascii="Palatino Linotype" w:hAnsi="Palatino Linotype" w:cs="Tahoma"/>
          <w:bCs/>
          <w:iCs/>
          <w:sz w:val="22"/>
        </w:rPr>
      </w:pPr>
      <w:r w:rsidRPr="006A1982">
        <w:rPr>
          <w:rFonts w:ascii="Palatino Linotype" w:hAnsi="Palatino Linotype" w:cs="Tahoma"/>
          <w:bCs/>
          <w:iCs/>
          <w:sz w:val="22"/>
        </w:rPr>
        <w:t>(Énfasis añadido)</w:t>
      </w:r>
    </w:p>
    <w:p w14:paraId="065D5AB6" w14:textId="77777777" w:rsidR="00B84485" w:rsidRPr="006A1982" w:rsidRDefault="00B84485" w:rsidP="00B84485">
      <w:pPr>
        <w:pStyle w:val="Prrafodelista"/>
        <w:tabs>
          <w:tab w:val="left" w:pos="426"/>
        </w:tabs>
        <w:spacing w:before="240" w:after="240" w:line="360" w:lineRule="auto"/>
        <w:ind w:left="0" w:right="51"/>
        <w:jc w:val="both"/>
        <w:rPr>
          <w:rFonts w:ascii="Palatino Linotype" w:hAnsi="Palatino Linotype" w:cs="Tahoma"/>
          <w:bCs/>
          <w:iCs/>
        </w:rPr>
      </w:pPr>
    </w:p>
    <w:p w14:paraId="70C22CA3" w14:textId="466DB75B" w:rsidR="00D65BFE" w:rsidRPr="006A1982" w:rsidRDefault="00B84485" w:rsidP="00B84485">
      <w:pPr>
        <w:pStyle w:val="Prrafodelista"/>
        <w:numPr>
          <w:ilvl w:val="0"/>
          <w:numId w:val="1"/>
        </w:numPr>
        <w:tabs>
          <w:tab w:val="left" w:pos="426"/>
        </w:tabs>
        <w:spacing w:before="240" w:after="240" w:line="360" w:lineRule="auto"/>
        <w:ind w:right="51"/>
        <w:jc w:val="both"/>
        <w:rPr>
          <w:rFonts w:ascii="Palatino Linotype" w:hAnsi="Palatino Linotype"/>
          <w:b/>
          <w:color w:val="000000" w:themeColor="text1"/>
        </w:rPr>
      </w:pPr>
      <w:r w:rsidRPr="006A1982">
        <w:rPr>
          <w:rFonts w:ascii="Palatino Linotype" w:hAnsi="Palatino Linotype" w:cs="Tahoma"/>
          <w:bCs/>
          <w:iCs/>
        </w:rPr>
        <w:t xml:space="preserve">Por </w:t>
      </w:r>
      <w:r w:rsidRPr="006A1982">
        <w:rPr>
          <w:rFonts w:ascii="Palatino Linotype" w:hAnsi="Palatino Linotype" w:cs="Tahoma"/>
          <w:bCs/>
          <w:iCs/>
          <w:lang w:val="es-ES_tradnl"/>
        </w:rPr>
        <w:t xml:space="preserve">lo tanto, de ser el caso que no se hayan ejercido las facultades, competencias o funciones que propiciaran la generación de la información que se ordena entregar, el </w:t>
      </w:r>
      <w:r w:rsidRPr="006A1982">
        <w:rPr>
          <w:rFonts w:ascii="Palatino Linotype" w:hAnsi="Palatino Linotype" w:cs="Tahoma"/>
          <w:b/>
          <w:bCs/>
          <w:iCs/>
          <w:lang w:val="es-ES_tradnl"/>
        </w:rPr>
        <w:t>SUJETO OBLIGADO</w:t>
      </w:r>
      <w:r w:rsidRPr="006A1982">
        <w:rPr>
          <w:rFonts w:ascii="Palatino Linotype" w:hAnsi="Palatino Linotype" w:cs="Tahoma"/>
          <w:bCs/>
          <w:iCs/>
          <w:lang w:val="es-ES_tradnl"/>
        </w:rPr>
        <w:t xml:space="preserve"> deberá motivar su respuesta en función de las causas que motiven tal circunstancia.</w:t>
      </w:r>
    </w:p>
    <w:p w14:paraId="7B497583" w14:textId="77777777" w:rsidR="00D65BFE" w:rsidRPr="006A1982" w:rsidRDefault="00D65BFE" w:rsidP="005B7879">
      <w:pPr>
        <w:pStyle w:val="Prrafodelista"/>
        <w:tabs>
          <w:tab w:val="left" w:pos="426"/>
        </w:tabs>
        <w:spacing w:before="240" w:after="240" w:line="360" w:lineRule="auto"/>
        <w:ind w:left="0" w:right="51"/>
        <w:jc w:val="both"/>
        <w:rPr>
          <w:rFonts w:ascii="Palatino Linotype" w:hAnsi="Palatino Linotype"/>
          <w:b/>
          <w:color w:val="000000" w:themeColor="text1"/>
        </w:rPr>
      </w:pPr>
    </w:p>
    <w:p w14:paraId="46CC0BF9" w14:textId="79BDF647" w:rsidR="0012512B" w:rsidRPr="006A1982" w:rsidRDefault="0012512B" w:rsidP="0012512B">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6A1982">
        <w:rPr>
          <w:rFonts w:ascii="Palatino Linotype" w:hAnsi="Palatino Linotype"/>
          <w:b/>
          <w:color w:val="000000" w:themeColor="text1"/>
        </w:rPr>
        <w:lastRenderedPageBreak/>
        <w:t xml:space="preserve">IV.III. De los gastos de </w:t>
      </w:r>
      <w:r w:rsidR="003F6F7B" w:rsidRPr="006A1982">
        <w:rPr>
          <w:rFonts w:ascii="Palatino Linotype" w:hAnsi="Palatino Linotype"/>
          <w:b/>
          <w:color w:val="000000" w:themeColor="text1"/>
        </w:rPr>
        <w:t>representación</w:t>
      </w:r>
      <w:r w:rsidRPr="006A1982">
        <w:rPr>
          <w:rFonts w:ascii="Palatino Linotype" w:hAnsi="Palatino Linotype"/>
          <w:b/>
          <w:color w:val="000000" w:themeColor="text1"/>
        </w:rPr>
        <w:t>, viáticos y peajes.</w:t>
      </w:r>
    </w:p>
    <w:p w14:paraId="2ED27D20" w14:textId="69E37BA6" w:rsidR="0012512B" w:rsidRPr="006A1982" w:rsidRDefault="0012512B" w:rsidP="0012512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El Manual para la Planeación, Programación y Presupuesto de Egresos Municipal tiene el propósito de apoyar a los Ayuntamientos y entidades públicas municipales, para integrar el Anteproyecto y Proyecto de Presupuesto de Egresos Municipal; y, dentro de sus anexos, considera el Clasificador por Objeto del Gasto Estatal y Municipal, el cual se reconoce como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14:paraId="5C16EDB8" w14:textId="77777777" w:rsidR="0012512B" w:rsidRPr="006A1982" w:rsidRDefault="0012512B" w:rsidP="0012512B">
      <w:pPr>
        <w:pStyle w:val="Prrafodelista"/>
        <w:tabs>
          <w:tab w:val="left" w:pos="426"/>
        </w:tabs>
        <w:spacing w:before="240" w:after="240" w:line="360" w:lineRule="auto"/>
        <w:ind w:left="0" w:right="51"/>
        <w:jc w:val="both"/>
        <w:rPr>
          <w:rFonts w:ascii="Palatino Linotype" w:hAnsi="Palatino Linotype"/>
          <w:color w:val="000000" w:themeColor="text1"/>
        </w:rPr>
      </w:pPr>
    </w:p>
    <w:p w14:paraId="76AA956A" w14:textId="77777777" w:rsidR="0012512B" w:rsidRPr="006A1982" w:rsidRDefault="0012512B" w:rsidP="0012512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eastAsia="MS Gothic" w:hAnsi="Palatino Linotype" w:cs="Times New Roman"/>
          <w:szCs w:val="26"/>
        </w:rPr>
        <w:t>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r w:rsidRPr="006A1982">
        <w:rPr>
          <w:rStyle w:val="Refdenotaalpie"/>
          <w:rFonts w:ascii="Palatino Linotype" w:eastAsia="MS Gothic" w:hAnsi="Palatino Linotype" w:cs="Times New Roman"/>
          <w:szCs w:val="26"/>
        </w:rPr>
        <w:footnoteReference w:id="25"/>
      </w:r>
      <w:r w:rsidRPr="006A1982">
        <w:rPr>
          <w:rFonts w:ascii="Palatino Linotype" w:eastAsia="MS Gothic" w:hAnsi="Palatino Linotype" w:cs="Times New Roman"/>
          <w:szCs w:val="26"/>
        </w:rPr>
        <w:t>:</w:t>
      </w:r>
    </w:p>
    <w:p w14:paraId="09330117" w14:textId="77777777" w:rsidR="0012512B" w:rsidRPr="006A1982" w:rsidRDefault="0012512B" w:rsidP="0012512B">
      <w:pPr>
        <w:pStyle w:val="Prrafodelista"/>
        <w:tabs>
          <w:tab w:val="left" w:pos="426"/>
        </w:tabs>
        <w:spacing w:before="240" w:after="240" w:line="360" w:lineRule="auto"/>
        <w:ind w:left="0" w:right="51"/>
        <w:jc w:val="both"/>
        <w:rPr>
          <w:rFonts w:ascii="Palatino Linotype" w:hAnsi="Palatino Linotype"/>
          <w:color w:val="000000" w:themeColor="text1"/>
        </w:rPr>
      </w:pPr>
    </w:p>
    <w:p w14:paraId="04BD9352" w14:textId="77777777" w:rsidR="0012512B" w:rsidRPr="006A1982" w:rsidRDefault="0012512B" w:rsidP="0012512B">
      <w:pPr>
        <w:pStyle w:val="Prrafodelista"/>
        <w:tabs>
          <w:tab w:val="left" w:pos="426"/>
        </w:tabs>
        <w:spacing w:before="240" w:after="240" w:line="360" w:lineRule="auto"/>
        <w:ind w:left="0" w:right="51"/>
        <w:jc w:val="center"/>
        <w:rPr>
          <w:rFonts w:ascii="Palatino Linotype" w:hAnsi="Palatino Linotype"/>
          <w:color w:val="000000" w:themeColor="text1"/>
        </w:rPr>
      </w:pPr>
      <w:r w:rsidRPr="006A1982">
        <w:rPr>
          <w:rFonts w:ascii="Palatino Linotype" w:hAnsi="Palatino Linotype"/>
          <w:noProof/>
          <w:color w:val="000000" w:themeColor="text1"/>
          <w:lang w:eastAsia="es-MX"/>
        </w:rPr>
        <w:lastRenderedPageBreak/>
        <w:drawing>
          <wp:inline distT="0" distB="0" distL="0" distR="0" wp14:anchorId="621176B3" wp14:editId="5303AA7C">
            <wp:extent cx="4793655" cy="933450"/>
            <wp:effectExtent l="57150" t="57150" r="102235" b="952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3994" cy="93351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C95A99" w14:textId="77777777" w:rsidR="0012512B" w:rsidRPr="006A1982" w:rsidRDefault="0012512B" w:rsidP="0012512B">
      <w:pPr>
        <w:pStyle w:val="Prrafodelista"/>
        <w:tabs>
          <w:tab w:val="left" w:pos="426"/>
        </w:tabs>
        <w:spacing w:before="240" w:after="240" w:line="360" w:lineRule="auto"/>
        <w:ind w:left="0" w:right="51"/>
        <w:jc w:val="both"/>
        <w:rPr>
          <w:rFonts w:ascii="Palatino Linotype" w:hAnsi="Palatino Linotype"/>
          <w:color w:val="000000" w:themeColor="text1"/>
        </w:rPr>
      </w:pPr>
    </w:p>
    <w:p w14:paraId="02A58710" w14:textId="77777777" w:rsidR="0012512B" w:rsidRPr="006A1982" w:rsidRDefault="0012512B" w:rsidP="0012512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eastAsia="MS Gothic" w:hAnsi="Palatino Linotype" w:cs="Times New Roman"/>
          <w:szCs w:val="26"/>
        </w:rPr>
        <w:t xml:space="preserve">Respecto a la codificación, se entenderá por </w:t>
      </w:r>
      <w:r w:rsidRPr="006A1982">
        <w:rPr>
          <w:rFonts w:ascii="Palatino Linotype" w:eastAsia="MS Gothic" w:hAnsi="Palatino Linotype" w:cs="Times New Roman"/>
          <w:b/>
          <w:bCs/>
          <w:szCs w:val="26"/>
        </w:rPr>
        <w:t>Capítulo</w:t>
      </w:r>
      <w:r w:rsidRPr="006A1982">
        <w:rPr>
          <w:rFonts w:ascii="Palatino Linotype" w:eastAsia="MS Gothic" w:hAnsi="Palatino Linotype" w:cs="Times New Roman"/>
          <w:szCs w:val="26"/>
        </w:rPr>
        <w:t xml:space="preserve"> al mayor nivel de agregación que identifica el conjunto homogéneo y ordenado de los bienes y servicios requeridos por los entes públicos; por </w:t>
      </w:r>
      <w:r w:rsidRPr="006A1982">
        <w:rPr>
          <w:rFonts w:ascii="Palatino Linotype" w:eastAsia="MS Gothic" w:hAnsi="Palatino Linotype" w:cs="Times New Roman"/>
          <w:b/>
          <w:bCs/>
          <w:szCs w:val="26"/>
        </w:rPr>
        <w:t>Concepto</w:t>
      </w:r>
      <w:r w:rsidRPr="006A1982">
        <w:rPr>
          <w:rFonts w:ascii="Palatino Linotype" w:eastAsia="MS Gothic" w:hAnsi="Palatino Linotype" w:cs="Times New Roman"/>
          <w:szCs w:val="26"/>
        </w:rPr>
        <w:t xml:space="preserve"> a los subconjuntos homogéneos y ordenados en forma específica, producto de la desagregación de los bienes y servicios, incluidos en cada capítulo; y, por </w:t>
      </w:r>
      <w:r w:rsidRPr="006A1982">
        <w:rPr>
          <w:rFonts w:ascii="Palatino Linotype" w:eastAsia="MS Gothic" w:hAnsi="Palatino Linotype" w:cs="Times New Roman"/>
          <w:b/>
          <w:bCs/>
          <w:szCs w:val="26"/>
        </w:rPr>
        <w:t>Partida</w:t>
      </w:r>
      <w:r w:rsidRPr="006A1982">
        <w:rPr>
          <w:rFonts w:ascii="Palatino Linotype" w:eastAsia="MS Gothic" w:hAnsi="Palatino Linotype" w:cs="Times New Roman"/>
          <w:szCs w:val="26"/>
        </w:rPr>
        <w:t xml:space="preserve"> al nivel de agregación más específico en el cual se describen las expresiones concretas y detalladas de los bienes y servicios que se adquieren y se compone de</w:t>
      </w:r>
      <w:r w:rsidRPr="006A1982">
        <w:rPr>
          <w:rStyle w:val="Refdenotaalpie"/>
          <w:rFonts w:ascii="Palatino Linotype" w:eastAsia="MS Gothic" w:hAnsi="Palatino Linotype" w:cs="Times New Roman"/>
          <w:szCs w:val="26"/>
        </w:rPr>
        <w:footnoteReference w:id="26"/>
      </w:r>
      <w:r w:rsidRPr="006A1982">
        <w:rPr>
          <w:rFonts w:ascii="Palatino Linotype" w:eastAsia="MS Gothic" w:hAnsi="Palatino Linotype" w:cs="Times New Roman"/>
          <w:szCs w:val="26"/>
        </w:rPr>
        <w:t>:</w:t>
      </w:r>
    </w:p>
    <w:p w14:paraId="233B1E72" w14:textId="77777777" w:rsidR="0012512B" w:rsidRPr="006A1982" w:rsidRDefault="0012512B" w:rsidP="0012512B">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sz w:val="22"/>
        </w:rPr>
      </w:pPr>
      <w:r w:rsidRPr="006A1982">
        <w:rPr>
          <w:rFonts w:ascii="Palatino Linotype" w:eastAsia="MS Gothic" w:hAnsi="Palatino Linotype" w:cs="Times New Roman"/>
          <w:sz w:val="22"/>
          <w:szCs w:val="26"/>
        </w:rPr>
        <w:t xml:space="preserve">La </w:t>
      </w:r>
      <w:r w:rsidRPr="006A1982">
        <w:rPr>
          <w:rFonts w:ascii="Palatino Linotype" w:eastAsia="MS Gothic" w:hAnsi="Palatino Linotype" w:cs="Times New Roman"/>
          <w:b/>
          <w:bCs/>
          <w:sz w:val="22"/>
          <w:szCs w:val="26"/>
        </w:rPr>
        <w:t>Partida Genérica</w:t>
      </w:r>
      <w:r w:rsidRPr="006A1982">
        <w:rPr>
          <w:rFonts w:ascii="Palatino Linotype" w:eastAsia="MS Gothic" w:hAnsi="Palatino Linotype" w:cs="Times New Roman"/>
          <w:sz w:val="22"/>
          <w:szCs w:val="26"/>
        </w:rPr>
        <w:t>: Se refiere al tercer dígito, el cual logrará la armonización a todos los niveles de gobierno.</w:t>
      </w:r>
    </w:p>
    <w:p w14:paraId="2E0BC6A5" w14:textId="77777777" w:rsidR="0012512B" w:rsidRPr="006A1982" w:rsidRDefault="0012512B" w:rsidP="0012512B">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sz w:val="22"/>
        </w:rPr>
      </w:pPr>
      <w:r w:rsidRPr="006A1982">
        <w:rPr>
          <w:rFonts w:ascii="Palatino Linotype" w:hAnsi="Palatino Linotype"/>
          <w:color w:val="000000" w:themeColor="text1"/>
          <w:sz w:val="22"/>
        </w:rPr>
        <w:t xml:space="preserve">La </w:t>
      </w:r>
      <w:r w:rsidRPr="006A1982">
        <w:rPr>
          <w:rFonts w:ascii="Palatino Linotype" w:hAnsi="Palatino Linotype"/>
          <w:b/>
          <w:bCs/>
          <w:color w:val="000000" w:themeColor="text1"/>
          <w:sz w:val="22"/>
        </w:rPr>
        <w:t>Partida Específica</w:t>
      </w:r>
      <w:r w:rsidRPr="006A1982">
        <w:rPr>
          <w:rFonts w:ascii="Palatino Linotype" w:hAnsi="Palatino Linotype"/>
          <w:color w:val="000000" w:themeColor="text1"/>
          <w:sz w:val="22"/>
        </w:rPr>
        <w:t>: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14D08082" w14:textId="77777777" w:rsidR="0012512B" w:rsidRPr="006A1982" w:rsidRDefault="0012512B" w:rsidP="0012512B">
      <w:pPr>
        <w:pStyle w:val="Prrafodelista"/>
        <w:tabs>
          <w:tab w:val="left" w:pos="426"/>
        </w:tabs>
        <w:spacing w:before="240" w:after="240" w:line="360" w:lineRule="auto"/>
        <w:ind w:left="0" w:right="51"/>
        <w:jc w:val="both"/>
        <w:rPr>
          <w:rFonts w:ascii="Palatino Linotype" w:hAnsi="Palatino Linotype"/>
          <w:color w:val="000000" w:themeColor="text1"/>
        </w:rPr>
      </w:pPr>
    </w:p>
    <w:p w14:paraId="1DDEC987" w14:textId="77777777" w:rsidR="0012512B" w:rsidRPr="006A1982" w:rsidRDefault="0012512B" w:rsidP="0012512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eastAsia="MS Gothic" w:hAnsi="Palatino Linotype" w:cs="Times New Roman"/>
          <w:szCs w:val="26"/>
        </w:rPr>
        <w:t xml:space="preserve">Dentro del asunto que nos ocupa, se aprecia que la información a la que el </w:t>
      </w:r>
      <w:r w:rsidRPr="006A1982">
        <w:rPr>
          <w:rFonts w:ascii="Palatino Linotype" w:eastAsia="MS Gothic" w:hAnsi="Palatino Linotype" w:cs="Times New Roman"/>
          <w:b/>
          <w:bCs/>
          <w:szCs w:val="26"/>
        </w:rPr>
        <w:t>RECURRENTE</w:t>
      </w:r>
      <w:r w:rsidRPr="006A1982">
        <w:rPr>
          <w:rFonts w:ascii="Palatino Linotype" w:eastAsia="MS Gothic" w:hAnsi="Palatino Linotype" w:cs="Times New Roman"/>
          <w:szCs w:val="26"/>
        </w:rPr>
        <w:t xml:space="preserve"> desea acceder se encuentra dentro del capítulo </w:t>
      </w:r>
      <w:r w:rsidRPr="006A1982">
        <w:rPr>
          <w:rFonts w:ascii="Palatino Linotype" w:eastAsia="MS Gothic" w:hAnsi="Palatino Linotype" w:cs="Times New Roman"/>
          <w:b/>
          <w:bCs/>
          <w:szCs w:val="26"/>
        </w:rPr>
        <w:t>3000 Servicios Generales</w:t>
      </w:r>
      <w:r w:rsidRPr="006A1982">
        <w:rPr>
          <w:rFonts w:ascii="Palatino Linotype" w:eastAsia="MS Gothic" w:hAnsi="Palatino Linotype" w:cs="Times New Roman"/>
          <w:szCs w:val="26"/>
        </w:rPr>
        <w:t xml:space="preserve">, que consiste en las asignaciones destinadas a cubrir el costo de todo tipo </w:t>
      </w:r>
      <w:r w:rsidRPr="006A1982">
        <w:rPr>
          <w:rFonts w:ascii="Palatino Linotype" w:eastAsia="MS Gothic" w:hAnsi="Palatino Linotype" w:cs="Times New Roman"/>
          <w:szCs w:val="26"/>
        </w:rPr>
        <w:lastRenderedPageBreak/>
        <w:t>de servicios que se contraten con particulares o instituciones del propio sector público; así como los servicios oficiales requeridos para el desempeño de actividades vinculadas con la función pública</w:t>
      </w:r>
      <w:r w:rsidRPr="006A1982">
        <w:rPr>
          <w:rStyle w:val="Refdenotaalpie"/>
          <w:rFonts w:ascii="Palatino Linotype" w:eastAsia="MS Gothic" w:hAnsi="Palatino Linotype" w:cs="Times New Roman"/>
          <w:szCs w:val="26"/>
        </w:rPr>
        <w:footnoteReference w:id="27"/>
      </w:r>
      <w:r w:rsidRPr="006A1982">
        <w:rPr>
          <w:rFonts w:ascii="Palatino Linotype" w:eastAsia="MS Gothic" w:hAnsi="Palatino Linotype" w:cs="Times New Roman"/>
          <w:szCs w:val="26"/>
        </w:rPr>
        <w:t>.</w:t>
      </w:r>
    </w:p>
    <w:p w14:paraId="06E612C5" w14:textId="77777777" w:rsidR="0012512B" w:rsidRPr="006A1982" w:rsidRDefault="0012512B" w:rsidP="0012512B">
      <w:pPr>
        <w:pStyle w:val="Prrafodelista"/>
        <w:tabs>
          <w:tab w:val="left" w:pos="426"/>
        </w:tabs>
        <w:spacing w:before="240" w:after="240" w:line="360" w:lineRule="auto"/>
        <w:ind w:left="0" w:right="51"/>
        <w:jc w:val="both"/>
        <w:rPr>
          <w:rFonts w:ascii="Palatino Linotype" w:hAnsi="Palatino Linotype"/>
          <w:color w:val="000000" w:themeColor="text1"/>
        </w:rPr>
      </w:pPr>
    </w:p>
    <w:p w14:paraId="436AB10F" w14:textId="77777777" w:rsidR="0012512B" w:rsidRPr="006A1982" w:rsidRDefault="0012512B" w:rsidP="0012512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eastAsia="MS Gothic" w:hAnsi="Palatino Linotype" w:cs="Times New Roman"/>
          <w:szCs w:val="26"/>
        </w:rPr>
        <w:t xml:space="preserve">De forma más específica, se logran identificar los siguientes </w:t>
      </w:r>
      <w:r w:rsidRPr="006A1982">
        <w:rPr>
          <w:rFonts w:ascii="Palatino Linotype" w:eastAsia="MS Gothic" w:hAnsi="Palatino Linotype" w:cs="Times New Roman"/>
          <w:b/>
          <w:bCs/>
          <w:szCs w:val="26"/>
        </w:rPr>
        <w:t>Conceptos</w:t>
      </w:r>
      <w:r w:rsidRPr="006A1982">
        <w:rPr>
          <w:rStyle w:val="Refdenotaalpie"/>
          <w:rFonts w:ascii="Palatino Linotype" w:eastAsia="MS Gothic" w:hAnsi="Palatino Linotype" w:cs="Times New Roman"/>
          <w:b/>
          <w:bCs/>
          <w:szCs w:val="26"/>
        </w:rPr>
        <w:footnoteReference w:id="28"/>
      </w:r>
      <w:r w:rsidRPr="006A1982">
        <w:rPr>
          <w:rFonts w:ascii="Palatino Linotype" w:eastAsia="MS Gothic" w:hAnsi="Palatino Linotype" w:cs="Times New Roman"/>
          <w:szCs w:val="26"/>
        </w:rPr>
        <w:t>:</w:t>
      </w:r>
    </w:p>
    <w:p w14:paraId="6F176DB4" w14:textId="77777777" w:rsidR="0012512B" w:rsidRPr="006A1982" w:rsidRDefault="0012512B" w:rsidP="0012512B">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sz w:val="22"/>
        </w:rPr>
      </w:pPr>
      <w:r w:rsidRPr="006A1982">
        <w:rPr>
          <w:rFonts w:ascii="Palatino Linotype" w:hAnsi="Palatino Linotype"/>
          <w:b/>
          <w:bCs/>
          <w:color w:val="000000" w:themeColor="text1"/>
          <w:sz w:val="22"/>
        </w:rPr>
        <w:t>3700 SERVICIOS DE TRASLADO Y VIÁTICOS.</w:t>
      </w:r>
      <w:r w:rsidRPr="006A1982">
        <w:rPr>
          <w:rFonts w:ascii="Palatino Linotype" w:hAnsi="Palatino Linotype"/>
          <w:color w:val="000000" w:themeColor="text1"/>
          <w:sz w:val="22"/>
        </w:rPr>
        <w:t xml:space="preserve"> Asignaciones destinadas a cubrir los servicios de traslado, instalación y viáticos del personal, cuando por el desempeño de sus labores propias o comisiones de trabajo, requieran trasladarse a lugares distintos al de su adscripción.</w:t>
      </w:r>
    </w:p>
    <w:p w14:paraId="19532A68" w14:textId="3DC51723" w:rsidR="0012512B" w:rsidRPr="006A1982" w:rsidRDefault="008E517A" w:rsidP="008E517A">
      <w:pPr>
        <w:pStyle w:val="Prrafodelista"/>
        <w:numPr>
          <w:ilvl w:val="2"/>
          <w:numId w:val="1"/>
        </w:numPr>
        <w:tabs>
          <w:tab w:val="left" w:pos="426"/>
        </w:tabs>
        <w:spacing w:before="240" w:after="240" w:line="360" w:lineRule="auto"/>
        <w:ind w:left="1560" w:right="51"/>
        <w:jc w:val="both"/>
        <w:rPr>
          <w:rFonts w:ascii="Palatino Linotype" w:hAnsi="Palatino Linotype"/>
          <w:color w:val="000000" w:themeColor="text1"/>
          <w:sz w:val="22"/>
        </w:rPr>
      </w:pPr>
      <w:r w:rsidRPr="006A1982">
        <w:rPr>
          <w:rFonts w:ascii="Palatino Linotype" w:hAnsi="Palatino Linotype"/>
          <w:b/>
          <w:bCs/>
          <w:color w:val="000000" w:themeColor="text1"/>
          <w:sz w:val="22"/>
        </w:rPr>
        <w:t>3720 Pasajes terrestres.</w:t>
      </w:r>
      <w:r w:rsidRPr="006A1982">
        <w:rPr>
          <w:rFonts w:ascii="Palatino Linotype" w:hAnsi="Palatino Linotype"/>
          <w:bCs/>
          <w:color w:val="000000" w:themeColor="text1"/>
          <w:sz w:val="22"/>
        </w:rPr>
        <w:t xml:space="preserve"> Asignaciones destinadas a cubrir los gastos por concepto de traslado de personal por vía terrestre urbano y suburbano, interurbano y rural, taxis y ferroviario, en cumplimiento de sus funciones públicas. Incluye gastos por traslado de presos reparto y entrega de mensajería y excluye los pasajes por concepto de becas y arrendamiento de equipo de transporte.</w:t>
      </w:r>
    </w:p>
    <w:p w14:paraId="543DEA2A" w14:textId="080E1D7F" w:rsidR="008E517A" w:rsidRPr="006A1982" w:rsidRDefault="008E517A" w:rsidP="008E517A">
      <w:pPr>
        <w:pStyle w:val="Prrafodelista"/>
        <w:numPr>
          <w:ilvl w:val="2"/>
          <w:numId w:val="1"/>
        </w:numPr>
        <w:tabs>
          <w:tab w:val="left" w:pos="426"/>
        </w:tabs>
        <w:spacing w:before="240" w:after="240" w:line="360" w:lineRule="auto"/>
        <w:ind w:left="1560" w:right="51"/>
        <w:jc w:val="both"/>
        <w:rPr>
          <w:rFonts w:ascii="Palatino Linotype" w:hAnsi="Palatino Linotype"/>
          <w:color w:val="000000" w:themeColor="text1"/>
          <w:sz w:val="22"/>
        </w:rPr>
      </w:pPr>
      <w:r w:rsidRPr="006A1982">
        <w:rPr>
          <w:rFonts w:ascii="Palatino Linotype" w:hAnsi="Palatino Linotype"/>
          <w:b/>
          <w:bCs/>
          <w:color w:val="000000" w:themeColor="text1"/>
          <w:sz w:val="22"/>
        </w:rPr>
        <w:t>3721 Gastos de traslado por vía terrestre.</w:t>
      </w:r>
      <w:r w:rsidRPr="006A1982">
        <w:rPr>
          <w:rFonts w:ascii="Palatino Linotype" w:hAnsi="Palatino Linotype"/>
          <w:b/>
          <w:color w:val="000000" w:themeColor="text1"/>
          <w:sz w:val="22"/>
        </w:rPr>
        <w:t xml:space="preserve"> </w:t>
      </w:r>
      <w:r w:rsidRPr="006A1982">
        <w:rPr>
          <w:rFonts w:ascii="Palatino Linotype" w:hAnsi="Palatino Linotype"/>
          <w:color w:val="000000" w:themeColor="text1"/>
          <w:sz w:val="22"/>
        </w:rPr>
        <w:t>Asignación para cubrir el transporte en el país o en el extranjero por el traslado de personal por vía terrestre urbano y suburbano, interurbano y rural, taxis y ferroviario en cumplimiento de sus funciones públicas.</w:t>
      </w:r>
    </w:p>
    <w:p w14:paraId="5F8513D8" w14:textId="77777777" w:rsidR="008E517A" w:rsidRPr="006A1982" w:rsidRDefault="008E517A" w:rsidP="008E517A">
      <w:pPr>
        <w:pStyle w:val="Prrafodelista"/>
        <w:numPr>
          <w:ilvl w:val="2"/>
          <w:numId w:val="1"/>
        </w:numPr>
        <w:tabs>
          <w:tab w:val="left" w:pos="426"/>
        </w:tabs>
        <w:spacing w:before="240" w:after="240" w:line="360" w:lineRule="auto"/>
        <w:ind w:left="1560" w:right="51"/>
        <w:jc w:val="both"/>
        <w:rPr>
          <w:rFonts w:ascii="Palatino Linotype" w:hAnsi="Palatino Linotype"/>
          <w:color w:val="000000" w:themeColor="text1"/>
          <w:sz w:val="22"/>
        </w:rPr>
      </w:pPr>
      <w:r w:rsidRPr="006A1982">
        <w:rPr>
          <w:rFonts w:ascii="Palatino Linotype" w:hAnsi="Palatino Linotype"/>
          <w:b/>
          <w:bCs/>
          <w:color w:val="000000" w:themeColor="text1"/>
          <w:sz w:val="22"/>
        </w:rPr>
        <w:t>3740 Autotransporte.</w:t>
      </w:r>
      <w:r w:rsidRPr="006A1982">
        <w:rPr>
          <w:rFonts w:ascii="Palatino Linotype" w:hAnsi="Palatino Linotype"/>
          <w:b/>
          <w:color w:val="000000" w:themeColor="text1"/>
          <w:sz w:val="22"/>
        </w:rPr>
        <w:t xml:space="preserve"> </w:t>
      </w:r>
      <w:r w:rsidRPr="006A1982">
        <w:rPr>
          <w:rFonts w:ascii="Palatino Linotype" w:hAnsi="Palatino Linotype"/>
          <w:color w:val="000000" w:themeColor="text1"/>
          <w:sz w:val="22"/>
        </w:rPr>
        <w:t xml:space="preserve">Asignaciones destinadas al autotransporte tanto de mercancías que no requieren de equipo especializado y que normalmente se transportan en camiones de caja o en contenedores, como de aquellos productos que por sus características (líquidos, gases, etc.-) requieren ser transportados en camiones con equipo especializado. </w:t>
      </w:r>
    </w:p>
    <w:p w14:paraId="0ED3B6BA" w14:textId="1BD401A6" w:rsidR="008E517A" w:rsidRPr="006A1982" w:rsidRDefault="008E517A" w:rsidP="008E517A">
      <w:pPr>
        <w:pStyle w:val="Prrafodelista"/>
        <w:numPr>
          <w:ilvl w:val="2"/>
          <w:numId w:val="1"/>
        </w:numPr>
        <w:tabs>
          <w:tab w:val="left" w:pos="426"/>
        </w:tabs>
        <w:spacing w:before="240" w:after="240" w:line="360" w:lineRule="auto"/>
        <w:ind w:left="1560" w:right="51"/>
        <w:jc w:val="both"/>
        <w:rPr>
          <w:rFonts w:ascii="Palatino Linotype" w:hAnsi="Palatino Linotype"/>
          <w:color w:val="000000" w:themeColor="text1"/>
          <w:sz w:val="22"/>
        </w:rPr>
      </w:pPr>
      <w:r w:rsidRPr="006A1982">
        <w:rPr>
          <w:rFonts w:ascii="Palatino Linotype" w:hAnsi="Palatino Linotype"/>
          <w:b/>
          <w:color w:val="000000" w:themeColor="text1"/>
          <w:sz w:val="22"/>
        </w:rPr>
        <w:lastRenderedPageBreak/>
        <w:t>3741 Autotransporte.</w:t>
      </w:r>
      <w:r w:rsidRPr="006A1982">
        <w:rPr>
          <w:rFonts w:ascii="Palatino Linotype" w:hAnsi="Palatino Linotype"/>
          <w:color w:val="000000" w:themeColor="text1"/>
          <w:sz w:val="22"/>
        </w:rPr>
        <w:t xml:space="preserve"> Asignaciones destinadas al autotransporte tanto de mercancías que no requieren de equipo especializado y que normalmente se transportan en camiones de caja o en contenedores, como de aquellos productos que por sus características (líquidos, gases, etc.-) requieren ser transportados en camiones con equipo especializado.</w:t>
      </w:r>
    </w:p>
    <w:p w14:paraId="54B637FA" w14:textId="77777777" w:rsidR="008E517A" w:rsidRPr="006A1982" w:rsidRDefault="008E517A" w:rsidP="008E517A">
      <w:pPr>
        <w:pStyle w:val="Prrafodelista"/>
        <w:numPr>
          <w:ilvl w:val="2"/>
          <w:numId w:val="1"/>
        </w:numPr>
        <w:tabs>
          <w:tab w:val="left" w:pos="426"/>
        </w:tabs>
        <w:spacing w:before="240" w:after="240" w:line="360" w:lineRule="auto"/>
        <w:ind w:left="1560" w:right="51"/>
        <w:jc w:val="both"/>
        <w:rPr>
          <w:rFonts w:ascii="Palatino Linotype" w:hAnsi="Palatino Linotype"/>
          <w:color w:val="000000" w:themeColor="text1"/>
          <w:sz w:val="22"/>
        </w:rPr>
      </w:pPr>
      <w:r w:rsidRPr="006A1982">
        <w:rPr>
          <w:rFonts w:ascii="Palatino Linotype" w:hAnsi="Palatino Linotype"/>
          <w:b/>
          <w:color w:val="000000" w:themeColor="text1"/>
          <w:sz w:val="22"/>
        </w:rPr>
        <w:t>3750 Viáticos en el país.</w:t>
      </w:r>
      <w:r w:rsidRPr="006A1982">
        <w:rPr>
          <w:rFonts w:ascii="Palatino Linotype" w:hAnsi="Palatino Linotype"/>
          <w:color w:val="000000" w:themeColor="text1"/>
          <w:sz w:val="22"/>
        </w:rPr>
        <w:t xml:space="preserve"> Asignaciones destinadas a cubrir los gastos por concepto de alimentación, hospedaje y arrendamiento de vehículos en el desempeño de comisiones temporales dentro del país, derivado de la realización de labores en campo o de supervisión e inspección, en lugares distintos a los de su adscripción. Esta partida aplica las cuotas diferenciales que señalen los tabuladores respectivos. Excluye los gastos de pasajes. </w:t>
      </w:r>
    </w:p>
    <w:p w14:paraId="0694C899" w14:textId="77777777" w:rsidR="008E517A" w:rsidRPr="006A1982" w:rsidRDefault="008E517A" w:rsidP="008E517A">
      <w:pPr>
        <w:pStyle w:val="Prrafodelista"/>
        <w:numPr>
          <w:ilvl w:val="2"/>
          <w:numId w:val="1"/>
        </w:numPr>
        <w:tabs>
          <w:tab w:val="left" w:pos="426"/>
        </w:tabs>
        <w:spacing w:before="240" w:after="240" w:line="360" w:lineRule="auto"/>
        <w:ind w:left="1560" w:right="51"/>
        <w:jc w:val="both"/>
        <w:rPr>
          <w:rFonts w:ascii="Palatino Linotype" w:hAnsi="Palatino Linotype"/>
          <w:color w:val="000000" w:themeColor="text1"/>
          <w:sz w:val="22"/>
        </w:rPr>
      </w:pPr>
      <w:r w:rsidRPr="006A1982">
        <w:rPr>
          <w:rFonts w:ascii="Palatino Linotype" w:hAnsi="Palatino Linotype"/>
          <w:b/>
          <w:color w:val="000000" w:themeColor="text1"/>
          <w:sz w:val="22"/>
        </w:rPr>
        <w:t>3751 Gastos de alimentación en territorio nacional.</w:t>
      </w:r>
      <w:r w:rsidRPr="006A1982">
        <w:rPr>
          <w:rFonts w:ascii="Palatino Linotype" w:hAnsi="Palatino Linotype"/>
          <w:color w:val="000000" w:themeColor="text1"/>
          <w:sz w:val="22"/>
        </w:rPr>
        <w:t xml:space="preserve"> Asignación sujeta a comprobación de acuerdo a la normatividad en la materia, para cubrir la alimentación de los servidores públicos que por comisiones deban asistir a lugares distintos a los de su adscripción. </w:t>
      </w:r>
    </w:p>
    <w:p w14:paraId="79EFA6AC" w14:textId="77777777" w:rsidR="008E517A" w:rsidRPr="006A1982" w:rsidRDefault="008E517A" w:rsidP="008E517A">
      <w:pPr>
        <w:pStyle w:val="Prrafodelista"/>
        <w:numPr>
          <w:ilvl w:val="2"/>
          <w:numId w:val="1"/>
        </w:numPr>
        <w:tabs>
          <w:tab w:val="left" w:pos="426"/>
        </w:tabs>
        <w:spacing w:before="240" w:after="240" w:line="360" w:lineRule="auto"/>
        <w:ind w:left="1560" w:right="51"/>
        <w:jc w:val="both"/>
        <w:rPr>
          <w:rFonts w:ascii="Palatino Linotype" w:hAnsi="Palatino Linotype"/>
          <w:color w:val="000000" w:themeColor="text1"/>
          <w:sz w:val="22"/>
        </w:rPr>
      </w:pPr>
      <w:r w:rsidRPr="006A1982">
        <w:rPr>
          <w:rFonts w:ascii="Palatino Linotype" w:hAnsi="Palatino Linotype"/>
          <w:b/>
          <w:color w:val="000000" w:themeColor="text1"/>
          <w:sz w:val="22"/>
        </w:rPr>
        <w:t>3752 Gastos de hospedaje en territorio nacional.</w:t>
      </w:r>
      <w:r w:rsidRPr="006A1982">
        <w:rPr>
          <w:rFonts w:ascii="Palatino Linotype" w:hAnsi="Palatino Linotype"/>
          <w:color w:val="000000" w:themeColor="text1"/>
          <w:sz w:val="22"/>
        </w:rPr>
        <w:t xml:space="preserve"> Asignación sujeta a comprobación de acuerdo a la normatividad en la materia, para cubrir el hospedaje de los servidores públicos que por comisiones deban asistir a lugares distintos a los de su adscripción. </w:t>
      </w:r>
    </w:p>
    <w:p w14:paraId="3CD74704" w14:textId="77777777" w:rsidR="008E517A" w:rsidRPr="006A1982" w:rsidRDefault="008E517A" w:rsidP="008E517A">
      <w:pPr>
        <w:pStyle w:val="Prrafodelista"/>
        <w:numPr>
          <w:ilvl w:val="2"/>
          <w:numId w:val="1"/>
        </w:numPr>
        <w:tabs>
          <w:tab w:val="left" w:pos="426"/>
        </w:tabs>
        <w:spacing w:before="240" w:after="240" w:line="360" w:lineRule="auto"/>
        <w:ind w:left="1560" w:right="51"/>
        <w:jc w:val="both"/>
        <w:rPr>
          <w:rFonts w:ascii="Palatino Linotype" w:hAnsi="Palatino Linotype"/>
          <w:color w:val="000000" w:themeColor="text1"/>
          <w:sz w:val="22"/>
        </w:rPr>
      </w:pPr>
      <w:r w:rsidRPr="006A1982">
        <w:rPr>
          <w:rFonts w:ascii="Palatino Linotype" w:hAnsi="Palatino Linotype"/>
          <w:b/>
          <w:color w:val="000000" w:themeColor="text1"/>
          <w:sz w:val="22"/>
        </w:rPr>
        <w:t>3753 Gastos por arrendamiento de vehículos en territorio nacional.</w:t>
      </w:r>
      <w:r w:rsidRPr="006A1982">
        <w:rPr>
          <w:rFonts w:ascii="Palatino Linotype" w:hAnsi="Palatino Linotype"/>
          <w:color w:val="000000" w:themeColor="text1"/>
          <w:sz w:val="22"/>
        </w:rPr>
        <w:t xml:space="preserve"> Asignación sujeta a comprobación de acuerdo a la normatividad en la materia, para cubrir el arrendamiento de vehículos para los servidores públicos que por comisiones deban hacer uso de estos servicios para asistir a lugares distintos a los de su adscripción. </w:t>
      </w:r>
    </w:p>
    <w:p w14:paraId="190071A2" w14:textId="77777777" w:rsidR="008E517A" w:rsidRPr="006A1982" w:rsidRDefault="008E517A" w:rsidP="008E517A">
      <w:pPr>
        <w:pStyle w:val="Prrafodelista"/>
        <w:numPr>
          <w:ilvl w:val="2"/>
          <w:numId w:val="1"/>
        </w:numPr>
        <w:tabs>
          <w:tab w:val="left" w:pos="426"/>
        </w:tabs>
        <w:spacing w:before="240" w:after="240" w:line="360" w:lineRule="auto"/>
        <w:ind w:left="1560" w:right="51"/>
        <w:jc w:val="both"/>
        <w:rPr>
          <w:rFonts w:ascii="Palatino Linotype" w:hAnsi="Palatino Linotype"/>
          <w:color w:val="000000" w:themeColor="text1"/>
          <w:sz w:val="22"/>
        </w:rPr>
      </w:pPr>
      <w:r w:rsidRPr="006A1982">
        <w:rPr>
          <w:rFonts w:ascii="Palatino Linotype" w:hAnsi="Palatino Linotype"/>
          <w:b/>
          <w:color w:val="000000" w:themeColor="text1"/>
          <w:sz w:val="22"/>
        </w:rPr>
        <w:t>3760 Viáticos en el extranjero.</w:t>
      </w:r>
      <w:r w:rsidRPr="006A1982">
        <w:rPr>
          <w:rFonts w:ascii="Palatino Linotype" w:hAnsi="Palatino Linotype"/>
          <w:color w:val="000000" w:themeColor="text1"/>
          <w:sz w:val="22"/>
        </w:rPr>
        <w:t xml:space="preserve"> Asignaciones destinadas a cubrir los gastos por concepto de alimentación, hospedaje y arrendamiento de vehículos en el desempeño de comisiones temporales fuera del país, derivado de la </w:t>
      </w:r>
      <w:r w:rsidRPr="006A1982">
        <w:rPr>
          <w:rFonts w:ascii="Palatino Linotype" w:hAnsi="Palatino Linotype"/>
          <w:color w:val="000000" w:themeColor="text1"/>
          <w:sz w:val="22"/>
        </w:rPr>
        <w:lastRenderedPageBreak/>
        <w:t xml:space="preserve">realización de labores en campo o de supervisión e inspección, en lugares distintos a los de su adscripción. Esta partida aplica las cuotas diferenciales que señalen los tabuladores respectivos. Excluye los gastos de pasajes. </w:t>
      </w:r>
    </w:p>
    <w:p w14:paraId="37787E0D" w14:textId="77777777" w:rsidR="008E517A" w:rsidRPr="006A1982" w:rsidRDefault="008E517A" w:rsidP="008E517A">
      <w:pPr>
        <w:pStyle w:val="Prrafodelista"/>
        <w:numPr>
          <w:ilvl w:val="2"/>
          <w:numId w:val="1"/>
        </w:numPr>
        <w:tabs>
          <w:tab w:val="left" w:pos="426"/>
        </w:tabs>
        <w:spacing w:before="240" w:after="240" w:line="360" w:lineRule="auto"/>
        <w:ind w:left="1560" w:right="51"/>
        <w:jc w:val="both"/>
        <w:rPr>
          <w:rFonts w:ascii="Palatino Linotype" w:hAnsi="Palatino Linotype"/>
          <w:color w:val="000000" w:themeColor="text1"/>
          <w:sz w:val="22"/>
        </w:rPr>
      </w:pPr>
      <w:r w:rsidRPr="006A1982">
        <w:rPr>
          <w:rFonts w:ascii="Palatino Linotype" w:hAnsi="Palatino Linotype"/>
          <w:b/>
          <w:color w:val="000000" w:themeColor="text1"/>
          <w:sz w:val="22"/>
        </w:rPr>
        <w:t>3761 Gastos de alimentación en el extranjero.</w:t>
      </w:r>
      <w:r w:rsidRPr="006A1982">
        <w:rPr>
          <w:rFonts w:ascii="Palatino Linotype" w:hAnsi="Palatino Linotype"/>
          <w:color w:val="000000" w:themeColor="text1"/>
          <w:sz w:val="22"/>
        </w:rPr>
        <w:t xml:space="preserve"> Asignación sujeta a comprobación de acuerdo a la normatividad en la materia, para cubrir la alimentación de los servidores públicos que por comisiones deban asistir al extranjero para cumplir con funciones propias de su actividad. </w:t>
      </w:r>
    </w:p>
    <w:p w14:paraId="267CAF36" w14:textId="77777777" w:rsidR="008E517A" w:rsidRPr="006A1982" w:rsidRDefault="008E517A" w:rsidP="008E517A">
      <w:pPr>
        <w:pStyle w:val="Prrafodelista"/>
        <w:numPr>
          <w:ilvl w:val="2"/>
          <w:numId w:val="1"/>
        </w:numPr>
        <w:tabs>
          <w:tab w:val="left" w:pos="426"/>
        </w:tabs>
        <w:spacing w:before="240" w:after="240" w:line="360" w:lineRule="auto"/>
        <w:ind w:left="1560" w:right="51"/>
        <w:jc w:val="both"/>
        <w:rPr>
          <w:rFonts w:ascii="Palatino Linotype" w:hAnsi="Palatino Linotype"/>
          <w:color w:val="000000" w:themeColor="text1"/>
          <w:sz w:val="22"/>
        </w:rPr>
      </w:pPr>
      <w:r w:rsidRPr="006A1982">
        <w:rPr>
          <w:rFonts w:ascii="Palatino Linotype" w:hAnsi="Palatino Linotype"/>
          <w:b/>
          <w:color w:val="000000" w:themeColor="text1"/>
          <w:sz w:val="22"/>
        </w:rPr>
        <w:t>3762 Gastos de hospedaje en el extranjero.</w:t>
      </w:r>
      <w:r w:rsidRPr="006A1982">
        <w:rPr>
          <w:rFonts w:ascii="Palatino Linotype" w:hAnsi="Palatino Linotype"/>
          <w:color w:val="000000" w:themeColor="text1"/>
          <w:sz w:val="22"/>
        </w:rPr>
        <w:t xml:space="preserve"> Asignación sujeta a comprobación de acuerdo a la normatividad en la materia, para cubrir el hospedaje de los servidores públicos que por comisiones deban asistir al extranjero para cumplir con funciones propias de su actividad. </w:t>
      </w:r>
    </w:p>
    <w:p w14:paraId="1EF0ED80" w14:textId="185A6B48" w:rsidR="008E517A" w:rsidRPr="006A1982" w:rsidRDefault="008E517A" w:rsidP="008E517A">
      <w:pPr>
        <w:pStyle w:val="Prrafodelista"/>
        <w:numPr>
          <w:ilvl w:val="2"/>
          <w:numId w:val="1"/>
        </w:numPr>
        <w:tabs>
          <w:tab w:val="left" w:pos="426"/>
        </w:tabs>
        <w:spacing w:before="240" w:after="240" w:line="360" w:lineRule="auto"/>
        <w:ind w:left="1560" w:right="51"/>
        <w:jc w:val="both"/>
        <w:rPr>
          <w:rFonts w:ascii="Palatino Linotype" w:hAnsi="Palatino Linotype"/>
          <w:color w:val="000000" w:themeColor="text1"/>
          <w:sz w:val="22"/>
        </w:rPr>
      </w:pPr>
      <w:r w:rsidRPr="006A1982">
        <w:rPr>
          <w:rFonts w:ascii="Palatino Linotype" w:hAnsi="Palatino Linotype"/>
          <w:b/>
          <w:color w:val="000000" w:themeColor="text1"/>
          <w:sz w:val="22"/>
        </w:rPr>
        <w:t>3763 Gastos por arrendamiento de vehículos en el extranjero.</w:t>
      </w:r>
      <w:r w:rsidRPr="006A1982">
        <w:rPr>
          <w:rFonts w:ascii="Palatino Linotype" w:hAnsi="Palatino Linotype"/>
          <w:color w:val="000000" w:themeColor="text1"/>
          <w:sz w:val="22"/>
        </w:rPr>
        <w:t xml:space="preserve"> Asignación sujeta a comprobación de acuerdo a la normatividad en la materia, para cubrir el arrendamiento de vehículos para los servidores públicos que por comisiones deban asistir al extranjero para cumplir con funciones propias de su actividad.</w:t>
      </w:r>
    </w:p>
    <w:p w14:paraId="268E9958" w14:textId="77777777" w:rsidR="0012512B" w:rsidRPr="006A1982" w:rsidRDefault="0012512B" w:rsidP="0012512B">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sz w:val="22"/>
        </w:rPr>
      </w:pPr>
      <w:r w:rsidRPr="006A1982">
        <w:rPr>
          <w:rFonts w:ascii="Palatino Linotype" w:hAnsi="Palatino Linotype"/>
          <w:b/>
          <w:bCs/>
          <w:color w:val="000000" w:themeColor="text1"/>
          <w:sz w:val="22"/>
        </w:rPr>
        <w:t>3800 SERVICIOS OFICIALES</w:t>
      </w:r>
      <w:r w:rsidRPr="006A1982">
        <w:rPr>
          <w:rFonts w:ascii="Palatino Linotype" w:hAnsi="Palatino Linotype"/>
          <w:color w:val="000000" w:themeColor="text1"/>
          <w:sz w:val="22"/>
        </w:rPr>
        <w:t>. Asignaciones destinadas a cubrir los servicios relacionados con la celebración de actos y ceremonias oficiales realizadas por los entes públicos; así como los gastos de representación y los necesarios para las oficinas establecidas en el exterior, y que considera, entre otros:</w:t>
      </w:r>
    </w:p>
    <w:p w14:paraId="3D142D9A" w14:textId="77777777" w:rsidR="008E517A" w:rsidRPr="006A1982" w:rsidRDefault="008E517A" w:rsidP="0012512B">
      <w:pPr>
        <w:pStyle w:val="Prrafodelista"/>
        <w:numPr>
          <w:ilvl w:val="2"/>
          <w:numId w:val="1"/>
        </w:numPr>
        <w:tabs>
          <w:tab w:val="left" w:pos="426"/>
        </w:tabs>
        <w:spacing w:before="240" w:after="240" w:line="360" w:lineRule="auto"/>
        <w:ind w:left="1560" w:right="51"/>
        <w:jc w:val="both"/>
        <w:rPr>
          <w:rFonts w:ascii="Palatino Linotype" w:hAnsi="Palatino Linotype"/>
          <w:color w:val="000000" w:themeColor="text1"/>
          <w:sz w:val="22"/>
        </w:rPr>
      </w:pPr>
      <w:r w:rsidRPr="006A1982">
        <w:rPr>
          <w:rFonts w:ascii="Palatino Linotype" w:hAnsi="Palatino Linotype"/>
          <w:b/>
          <w:color w:val="000000" w:themeColor="text1"/>
          <w:sz w:val="22"/>
        </w:rPr>
        <w:t>3850 Gastos de representación.</w:t>
      </w:r>
      <w:r w:rsidRPr="006A1982">
        <w:rPr>
          <w:rFonts w:ascii="Palatino Linotype" w:hAnsi="Palatino Linotype"/>
          <w:color w:val="000000" w:themeColor="text1"/>
          <w:sz w:val="22"/>
        </w:rPr>
        <w:t xml:space="preserve"> Asignaciones destinadas a cubrir gastos autorizados a los servidores públicos de mandos medios y superiores por concepto de atención a actividades institucionales originadas por el desempeño de las funciones encomendadas para la consecución de los objetivos de los entes públicos a las que estén adscritos. </w:t>
      </w:r>
    </w:p>
    <w:p w14:paraId="518C7B84" w14:textId="4A263F24" w:rsidR="0012512B" w:rsidRPr="006A1982" w:rsidRDefault="008E517A" w:rsidP="0012512B">
      <w:pPr>
        <w:pStyle w:val="Prrafodelista"/>
        <w:numPr>
          <w:ilvl w:val="2"/>
          <w:numId w:val="1"/>
        </w:numPr>
        <w:tabs>
          <w:tab w:val="left" w:pos="426"/>
        </w:tabs>
        <w:spacing w:before="240" w:after="240" w:line="360" w:lineRule="auto"/>
        <w:ind w:left="1560" w:right="51"/>
        <w:jc w:val="both"/>
        <w:rPr>
          <w:rFonts w:ascii="Palatino Linotype" w:hAnsi="Palatino Linotype"/>
          <w:color w:val="000000" w:themeColor="text1"/>
          <w:sz w:val="22"/>
        </w:rPr>
      </w:pPr>
      <w:r w:rsidRPr="006A1982">
        <w:rPr>
          <w:rFonts w:ascii="Palatino Linotype" w:hAnsi="Palatino Linotype"/>
          <w:b/>
          <w:color w:val="000000" w:themeColor="text1"/>
          <w:sz w:val="22"/>
        </w:rPr>
        <w:t>3851 Gastos de representación.</w:t>
      </w:r>
      <w:r w:rsidRPr="006A1982">
        <w:rPr>
          <w:rFonts w:ascii="Palatino Linotype" w:hAnsi="Palatino Linotype"/>
          <w:color w:val="000000" w:themeColor="text1"/>
          <w:sz w:val="22"/>
        </w:rPr>
        <w:t xml:space="preserve"> Asignación destinada exclusivamente a cubrir los gastos institucionales que las administraciones municipales </w:t>
      </w:r>
      <w:r w:rsidRPr="006A1982">
        <w:rPr>
          <w:rFonts w:ascii="Palatino Linotype" w:hAnsi="Palatino Linotype"/>
          <w:color w:val="000000" w:themeColor="text1"/>
          <w:sz w:val="22"/>
        </w:rPr>
        <w:lastRenderedPageBreak/>
        <w:t>erogan en el desempeño de sus funciones a través de sus representantes oficiales.</w:t>
      </w:r>
      <w:r w:rsidR="0012512B" w:rsidRPr="006A1982">
        <w:rPr>
          <w:rFonts w:ascii="Palatino Linotype" w:hAnsi="Palatino Linotype"/>
          <w:color w:val="000000" w:themeColor="text1"/>
          <w:sz w:val="22"/>
        </w:rPr>
        <w:t xml:space="preserve"> </w:t>
      </w:r>
    </w:p>
    <w:p w14:paraId="156B5EBB" w14:textId="77777777" w:rsidR="0012512B" w:rsidRPr="006A1982" w:rsidRDefault="0012512B" w:rsidP="0012512B">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531DF55D" w14:textId="1B71DD7D" w:rsidR="0012512B" w:rsidRPr="006A1982" w:rsidRDefault="0012512B" w:rsidP="0012512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eastAsia="MS Gothic" w:hAnsi="Palatino Linotype" w:cs="Times New Roman"/>
          <w:szCs w:val="26"/>
        </w:rPr>
        <w:t xml:space="preserve">Así las cosas, se demuestra que el </w:t>
      </w:r>
      <w:r w:rsidRPr="006A1982">
        <w:rPr>
          <w:rFonts w:ascii="Palatino Linotype" w:eastAsia="MS Gothic" w:hAnsi="Palatino Linotype" w:cs="Times New Roman"/>
          <w:b/>
          <w:bCs/>
          <w:szCs w:val="26"/>
        </w:rPr>
        <w:t>SUJETO OBLIGADO</w:t>
      </w:r>
      <w:r w:rsidRPr="006A1982">
        <w:rPr>
          <w:rFonts w:ascii="Palatino Linotype" w:eastAsia="MS Gothic" w:hAnsi="Palatino Linotype" w:cs="Times New Roman"/>
          <w:szCs w:val="26"/>
        </w:rPr>
        <w:t xml:space="preserve"> tiene atribuciones para realizar este tipo de gastos con base en las normas de fiscalización señaladas previamente, mismas que deberán tener un soporte documental vasto y suficiente que permita identificar cada uno de los Servicios Oficiales que el ayuntamiento llevó a cabo, así como los servidores públicos que, con motivo de atender cualquier evento o comisión, tuvieron que transportarse vía </w:t>
      </w:r>
      <w:r w:rsidR="008E517A" w:rsidRPr="006A1982">
        <w:rPr>
          <w:rFonts w:ascii="Palatino Linotype" w:eastAsia="MS Gothic" w:hAnsi="Palatino Linotype" w:cs="Times New Roman"/>
          <w:szCs w:val="26"/>
        </w:rPr>
        <w:t>terrestre y, en consecuencia, utilizar vías de peaje; así como</w:t>
      </w:r>
      <w:r w:rsidRPr="006A1982">
        <w:rPr>
          <w:rFonts w:ascii="Palatino Linotype" w:eastAsia="MS Gothic" w:hAnsi="Palatino Linotype" w:cs="Times New Roman"/>
          <w:szCs w:val="26"/>
        </w:rPr>
        <w:t xml:space="preserve"> recibir viáticos para alimentación y hospedaje.</w:t>
      </w:r>
    </w:p>
    <w:p w14:paraId="3F5ACAED" w14:textId="77777777" w:rsidR="0012512B" w:rsidRPr="006A1982" w:rsidRDefault="0012512B" w:rsidP="0012512B">
      <w:pPr>
        <w:pStyle w:val="Prrafodelista"/>
        <w:tabs>
          <w:tab w:val="left" w:pos="426"/>
        </w:tabs>
        <w:spacing w:before="240" w:after="240" w:line="360" w:lineRule="auto"/>
        <w:ind w:left="0" w:right="51"/>
        <w:jc w:val="both"/>
        <w:rPr>
          <w:rFonts w:ascii="Palatino Linotype" w:hAnsi="Palatino Linotype"/>
          <w:color w:val="000000" w:themeColor="text1"/>
        </w:rPr>
      </w:pPr>
    </w:p>
    <w:p w14:paraId="1927AD48" w14:textId="7A4AC153" w:rsidR="0012512B" w:rsidRPr="006A1982" w:rsidRDefault="0012512B" w:rsidP="0012512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eastAsia="MS Gothic" w:hAnsi="Palatino Linotype" w:cs="Times New Roman"/>
          <w:szCs w:val="26"/>
        </w:rPr>
        <w:t xml:space="preserve">Más aún, se debe destacar que la información relacionada con representación y viáticos (como lo es el transporte, alimentos y hospedaje) se encuentran reconocidos como una de las obligaciones de transparencia que el </w:t>
      </w:r>
      <w:r w:rsidRPr="006A1982">
        <w:rPr>
          <w:rFonts w:ascii="Palatino Linotype" w:eastAsia="MS Gothic" w:hAnsi="Palatino Linotype" w:cs="Times New Roman"/>
          <w:b/>
          <w:bCs/>
          <w:szCs w:val="26"/>
        </w:rPr>
        <w:t>SUJETO OBLIGADO</w:t>
      </w:r>
      <w:r w:rsidRPr="006A1982">
        <w:rPr>
          <w:rFonts w:ascii="Palatino Linotype" w:eastAsia="MS Gothic" w:hAnsi="Palatino Linotype" w:cs="Times New Roman"/>
          <w:szCs w:val="26"/>
        </w:rPr>
        <w:t xml:space="preserve"> </w:t>
      </w:r>
      <w:r w:rsidRPr="006A1982">
        <w:rPr>
          <w:rFonts w:ascii="Palatino Linotype" w:eastAsia="MS Gothic" w:hAnsi="Palatino Linotype" w:cs="Times New Roman"/>
          <w:i/>
          <w:iCs/>
          <w:szCs w:val="26"/>
        </w:rPr>
        <w:t>a fortiori</w:t>
      </w:r>
      <w:r w:rsidRPr="006A1982">
        <w:rPr>
          <w:rFonts w:ascii="Palatino Linotype" w:eastAsia="MS Gothic" w:hAnsi="Palatino Linotype" w:cs="Times New Roman"/>
          <w:szCs w:val="26"/>
        </w:rPr>
        <w:t xml:space="preserve"> debe publicar y difundir a la ciudadanía de conformidad con lo dispuesto en el artículo 92, fracción IX, de la Ley de Transparencia y Acceso a la Información Pública del Estado de México y Municipios, y que a la letra dice:</w:t>
      </w:r>
    </w:p>
    <w:p w14:paraId="222F6C10" w14:textId="77777777" w:rsidR="0012512B" w:rsidRPr="006A1982" w:rsidRDefault="0012512B" w:rsidP="0012512B">
      <w:pPr>
        <w:pStyle w:val="Prrafodelista"/>
        <w:tabs>
          <w:tab w:val="left" w:pos="426"/>
        </w:tabs>
        <w:spacing w:before="240" w:after="240" w:line="360" w:lineRule="auto"/>
        <w:ind w:left="0" w:right="51"/>
        <w:jc w:val="both"/>
        <w:rPr>
          <w:rFonts w:ascii="Palatino Linotype" w:hAnsi="Palatino Linotype"/>
          <w:color w:val="000000" w:themeColor="text1"/>
        </w:rPr>
      </w:pPr>
    </w:p>
    <w:p w14:paraId="1051718A" w14:textId="77777777" w:rsidR="0012512B" w:rsidRPr="006A1982" w:rsidRDefault="0012512B" w:rsidP="0012512B">
      <w:pPr>
        <w:pStyle w:val="Prrafodelista"/>
        <w:tabs>
          <w:tab w:val="left" w:pos="426"/>
        </w:tabs>
        <w:spacing w:before="240" w:after="240" w:line="276" w:lineRule="auto"/>
        <w:ind w:left="567" w:right="567"/>
        <w:jc w:val="both"/>
        <w:rPr>
          <w:rFonts w:ascii="Palatino Linotype" w:hAnsi="Palatino Linotype"/>
          <w:i/>
          <w:iCs/>
          <w:sz w:val="22"/>
          <w:szCs w:val="22"/>
        </w:rPr>
      </w:pPr>
      <w:r w:rsidRPr="006A1982">
        <w:rPr>
          <w:rFonts w:ascii="Palatino Linotype" w:hAnsi="Palatino Linotype"/>
          <w:i/>
          <w:iCs/>
          <w:sz w:val="22"/>
          <w:szCs w:val="22"/>
        </w:rPr>
        <w:t>“</w:t>
      </w:r>
      <w:r w:rsidRPr="006A1982">
        <w:rPr>
          <w:rFonts w:ascii="Palatino Linotype" w:hAnsi="Palatino Linotype"/>
          <w:b/>
          <w:bCs/>
          <w:i/>
          <w:iCs/>
          <w:sz w:val="22"/>
          <w:szCs w:val="22"/>
        </w:rPr>
        <w:t>Artículo 92.</w:t>
      </w:r>
      <w:r w:rsidRPr="006A1982">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F7D78CD" w14:textId="77777777" w:rsidR="0012512B" w:rsidRPr="006A1982" w:rsidRDefault="0012512B" w:rsidP="0012512B">
      <w:pPr>
        <w:pStyle w:val="Prrafodelista"/>
        <w:tabs>
          <w:tab w:val="left" w:pos="426"/>
        </w:tabs>
        <w:spacing w:before="240" w:after="240" w:line="276" w:lineRule="auto"/>
        <w:ind w:left="567" w:right="567"/>
        <w:jc w:val="both"/>
        <w:rPr>
          <w:rFonts w:ascii="Palatino Linotype" w:hAnsi="Palatino Linotype"/>
          <w:i/>
          <w:iCs/>
          <w:sz w:val="22"/>
          <w:szCs w:val="22"/>
        </w:rPr>
      </w:pPr>
      <w:r w:rsidRPr="006A1982">
        <w:rPr>
          <w:rFonts w:ascii="Palatino Linotype" w:hAnsi="Palatino Linotype"/>
          <w:i/>
          <w:iCs/>
          <w:sz w:val="22"/>
          <w:szCs w:val="22"/>
        </w:rPr>
        <w:t>(…)</w:t>
      </w:r>
    </w:p>
    <w:p w14:paraId="2B9016C2" w14:textId="77777777" w:rsidR="0012512B" w:rsidRPr="006A1982" w:rsidRDefault="0012512B" w:rsidP="0012512B">
      <w:pPr>
        <w:pStyle w:val="Prrafodelista"/>
        <w:tabs>
          <w:tab w:val="left" w:pos="426"/>
        </w:tabs>
        <w:spacing w:before="240" w:after="240" w:line="276" w:lineRule="auto"/>
        <w:ind w:left="567" w:right="567"/>
        <w:jc w:val="both"/>
        <w:rPr>
          <w:rFonts w:ascii="Palatino Linotype" w:hAnsi="Palatino Linotype"/>
          <w:i/>
          <w:iCs/>
          <w:sz w:val="22"/>
          <w:szCs w:val="22"/>
        </w:rPr>
      </w:pPr>
      <w:r w:rsidRPr="006A1982">
        <w:rPr>
          <w:rFonts w:ascii="Palatino Linotype" w:hAnsi="Palatino Linotype"/>
          <w:b/>
          <w:bCs/>
          <w:i/>
          <w:iCs/>
          <w:sz w:val="22"/>
          <w:szCs w:val="22"/>
        </w:rPr>
        <w:t>IX.</w:t>
      </w:r>
      <w:r w:rsidRPr="006A1982">
        <w:rPr>
          <w:rFonts w:ascii="Palatino Linotype" w:hAnsi="Palatino Linotype"/>
          <w:i/>
          <w:iCs/>
          <w:sz w:val="22"/>
          <w:szCs w:val="22"/>
        </w:rPr>
        <w:t xml:space="preserve"> Los gastos de representación y viáticos, así como el objeto e informe de comisión correspondiente;</w:t>
      </w:r>
    </w:p>
    <w:p w14:paraId="51C5D27D" w14:textId="77777777" w:rsidR="0012512B" w:rsidRPr="006A1982" w:rsidRDefault="0012512B" w:rsidP="0012512B">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6A1982">
        <w:rPr>
          <w:rFonts w:ascii="Palatino Linotype" w:hAnsi="Palatino Linotype"/>
          <w:i/>
          <w:iCs/>
          <w:sz w:val="22"/>
          <w:szCs w:val="22"/>
        </w:rPr>
        <w:t>(…)”</w:t>
      </w:r>
    </w:p>
    <w:p w14:paraId="2D28E03A" w14:textId="77777777" w:rsidR="0012512B" w:rsidRPr="006A1982" w:rsidRDefault="0012512B" w:rsidP="0012512B">
      <w:pPr>
        <w:pStyle w:val="Prrafodelista"/>
        <w:tabs>
          <w:tab w:val="left" w:pos="426"/>
        </w:tabs>
        <w:spacing w:before="240" w:after="240" w:line="360" w:lineRule="auto"/>
        <w:ind w:left="0" w:right="51"/>
        <w:jc w:val="both"/>
        <w:rPr>
          <w:rFonts w:ascii="Palatino Linotype" w:hAnsi="Palatino Linotype"/>
          <w:color w:val="000000" w:themeColor="text1"/>
        </w:rPr>
      </w:pPr>
    </w:p>
    <w:p w14:paraId="672D2F30" w14:textId="22B7778E" w:rsidR="00D65BFE" w:rsidRPr="006A1982" w:rsidRDefault="0012512B" w:rsidP="0012512B">
      <w:pPr>
        <w:pStyle w:val="Prrafodelista"/>
        <w:numPr>
          <w:ilvl w:val="0"/>
          <w:numId w:val="1"/>
        </w:numPr>
        <w:tabs>
          <w:tab w:val="left" w:pos="426"/>
        </w:tabs>
        <w:spacing w:before="240" w:after="240" w:line="360" w:lineRule="auto"/>
        <w:ind w:right="51"/>
        <w:jc w:val="both"/>
        <w:rPr>
          <w:rFonts w:ascii="Palatino Linotype" w:hAnsi="Palatino Linotype"/>
          <w:b/>
          <w:color w:val="000000" w:themeColor="text1"/>
        </w:rPr>
      </w:pPr>
      <w:r w:rsidRPr="006A1982">
        <w:rPr>
          <w:rFonts w:ascii="Palatino Linotype" w:hAnsi="Palatino Linotype"/>
          <w:color w:val="000000" w:themeColor="text1"/>
        </w:rPr>
        <w:lastRenderedPageBreak/>
        <w:t xml:space="preserve">Por </w:t>
      </w:r>
      <w:r w:rsidRPr="006A1982">
        <w:rPr>
          <w:rFonts w:ascii="Palatino Linotype" w:hAnsi="Palatino Linotype"/>
          <w:color w:val="000000" w:themeColor="text1"/>
          <w:lang w:val="es-ES"/>
        </w:rPr>
        <w:t xml:space="preserve">lo anterior, esta Ponencia </w:t>
      </w:r>
      <w:r w:rsidRPr="006A1982">
        <w:rPr>
          <w:rFonts w:ascii="Palatino Linotype" w:hAnsi="Palatino Linotype"/>
          <w:color w:val="000000" w:themeColor="text1"/>
        </w:rPr>
        <w:t xml:space="preserve">Resolutora realizó un ejercicio de investigación en el portal de Información Pública de Oficio Mexiquense (IPOMEX) del </w:t>
      </w:r>
      <w:r w:rsidRPr="006A1982">
        <w:rPr>
          <w:rFonts w:ascii="Palatino Linotype" w:hAnsi="Palatino Linotype"/>
          <w:b/>
          <w:bCs/>
          <w:color w:val="000000" w:themeColor="text1"/>
        </w:rPr>
        <w:t>SUJETO OBLIGADO</w:t>
      </w:r>
      <w:r w:rsidRPr="006A1982">
        <w:rPr>
          <w:rStyle w:val="Refdenotaalpie"/>
          <w:rFonts w:ascii="Palatino Linotype" w:hAnsi="Palatino Linotype"/>
          <w:b/>
          <w:bCs/>
          <w:color w:val="000000" w:themeColor="text1"/>
        </w:rPr>
        <w:footnoteReference w:id="29"/>
      </w:r>
      <w:r w:rsidRPr="006A1982">
        <w:rPr>
          <w:rFonts w:ascii="Palatino Linotype" w:hAnsi="Palatino Linotype"/>
          <w:color w:val="000000" w:themeColor="text1"/>
        </w:rPr>
        <w:t xml:space="preserve">, específicamente, en su apartado relativo a los </w:t>
      </w:r>
      <w:r w:rsidRPr="006A1982">
        <w:rPr>
          <w:rFonts w:ascii="Palatino Linotype" w:hAnsi="Palatino Linotype"/>
          <w:i/>
          <w:iCs/>
          <w:color w:val="000000" w:themeColor="text1"/>
        </w:rPr>
        <w:t>Gastos por concepto de viáticos y gastos de representación</w:t>
      </w:r>
      <w:r w:rsidRPr="006A1982">
        <w:rPr>
          <w:rStyle w:val="Refdenotaalpie"/>
          <w:rFonts w:ascii="Palatino Linotype" w:hAnsi="Palatino Linotype"/>
          <w:color w:val="000000" w:themeColor="text1"/>
        </w:rPr>
        <w:footnoteReference w:id="30"/>
      </w:r>
      <w:r w:rsidRPr="006A1982">
        <w:rPr>
          <w:rFonts w:ascii="Palatino Linotype" w:hAnsi="Palatino Linotype"/>
          <w:color w:val="000000" w:themeColor="text1"/>
        </w:rPr>
        <w:t xml:space="preserve"> encontrándose únicamente dos registros publicados para el ejercicio dos mil </w:t>
      </w:r>
      <w:r w:rsidR="00BA7D96" w:rsidRPr="006A1982">
        <w:rPr>
          <w:rFonts w:ascii="Palatino Linotype" w:hAnsi="Palatino Linotype"/>
          <w:color w:val="000000" w:themeColor="text1"/>
        </w:rPr>
        <w:t>veintidós</w:t>
      </w:r>
      <w:r w:rsidRPr="006A1982">
        <w:rPr>
          <w:rFonts w:ascii="Palatino Linotype" w:hAnsi="Palatino Linotype"/>
          <w:color w:val="000000" w:themeColor="text1"/>
        </w:rPr>
        <w:t xml:space="preserve">, los cuales, simplemente reportan que el </w:t>
      </w:r>
      <w:r w:rsidR="00BA7D96" w:rsidRPr="006A1982">
        <w:rPr>
          <w:rFonts w:ascii="Palatino Linotype" w:hAnsi="Palatino Linotype"/>
          <w:color w:val="000000" w:themeColor="text1"/>
        </w:rPr>
        <w:t>Ayuntamiento de Villa del Carbón</w:t>
      </w:r>
      <w:r w:rsidRPr="006A1982">
        <w:rPr>
          <w:rFonts w:ascii="Palatino Linotype" w:hAnsi="Palatino Linotype"/>
          <w:color w:val="000000" w:themeColor="text1"/>
        </w:rPr>
        <w:t xml:space="preserve"> no </w:t>
      </w:r>
      <w:r w:rsidR="00BA7D96" w:rsidRPr="006A1982">
        <w:rPr>
          <w:rFonts w:ascii="Palatino Linotype" w:hAnsi="Palatino Linotype"/>
          <w:color w:val="000000" w:themeColor="text1"/>
        </w:rPr>
        <w:t>generó</w:t>
      </w:r>
      <w:r w:rsidRPr="006A1982">
        <w:rPr>
          <w:rFonts w:ascii="Palatino Linotype" w:hAnsi="Palatino Linotype"/>
          <w:color w:val="000000" w:themeColor="text1"/>
        </w:rPr>
        <w:t xml:space="preserve"> información relacionada con este rubro</w:t>
      </w:r>
      <w:r w:rsidR="00BA7D96" w:rsidRPr="006A1982">
        <w:rPr>
          <w:rFonts w:ascii="Palatino Linotype" w:hAnsi="Palatino Linotype"/>
          <w:color w:val="000000" w:themeColor="text1"/>
        </w:rPr>
        <w:t>.</w:t>
      </w:r>
    </w:p>
    <w:p w14:paraId="4C2E1C6C" w14:textId="77777777" w:rsidR="00D65BFE" w:rsidRPr="006A1982" w:rsidRDefault="00D65BFE" w:rsidP="005B7879">
      <w:pPr>
        <w:pStyle w:val="Prrafodelista"/>
        <w:tabs>
          <w:tab w:val="left" w:pos="426"/>
        </w:tabs>
        <w:spacing w:before="240" w:after="240" w:line="360" w:lineRule="auto"/>
        <w:ind w:left="0" w:right="51"/>
        <w:jc w:val="both"/>
        <w:rPr>
          <w:rFonts w:ascii="Palatino Linotype" w:hAnsi="Palatino Linotype"/>
          <w:b/>
          <w:color w:val="000000" w:themeColor="text1"/>
        </w:rPr>
      </w:pPr>
    </w:p>
    <w:p w14:paraId="7372402D" w14:textId="2DA09758" w:rsidR="00BA7D96" w:rsidRPr="006A1982" w:rsidRDefault="00BA7D96" w:rsidP="00BA7D96">
      <w:pPr>
        <w:pStyle w:val="Prrafodelista"/>
        <w:tabs>
          <w:tab w:val="left" w:pos="426"/>
        </w:tabs>
        <w:spacing w:before="240" w:after="240" w:line="360" w:lineRule="auto"/>
        <w:ind w:left="0" w:right="51"/>
        <w:jc w:val="center"/>
        <w:rPr>
          <w:rFonts w:ascii="Palatino Linotype" w:hAnsi="Palatino Linotype"/>
          <w:b/>
          <w:color w:val="000000" w:themeColor="text1"/>
        </w:rPr>
      </w:pPr>
      <w:r w:rsidRPr="006A1982">
        <w:rPr>
          <w:rFonts w:ascii="Palatino Linotype" w:hAnsi="Palatino Linotype"/>
          <w:b/>
          <w:noProof/>
          <w:color w:val="000000" w:themeColor="text1"/>
          <w:lang w:eastAsia="es-MX"/>
        </w:rPr>
        <w:drawing>
          <wp:inline distT="0" distB="0" distL="0" distR="0" wp14:anchorId="07293BCA" wp14:editId="04DAD05B">
            <wp:extent cx="4609947" cy="3007576"/>
            <wp:effectExtent l="57150" t="57150" r="114935" b="1168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21062" cy="301482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622AFA" w14:textId="5E90AB55" w:rsidR="00BA7D96" w:rsidRPr="006A1982" w:rsidRDefault="00BA7D96" w:rsidP="00BA7D96">
      <w:pPr>
        <w:pStyle w:val="Prrafodelista"/>
        <w:tabs>
          <w:tab w:val="left" w:pos="426"/>
        </w:tabs>
        <w:spacing w:before="240" w:after="240" w:line="360" w:lineRule="auto"/>
        <w:ind w:left="0" w:right="51"/>
        <w:jc w:val="center"/>
        <w:rPr>
          <w:rFonts w:ascii="Palatino Linotype" w:hAnsi="Palatino Linotype"/>
          <w:b/>
          <w:color w:val="000000" w:themeColor="text1"/>
        </w:rPr>
      </w:pPr>
      <w:r w:rsidRPr="006A1982">
        <w:rPr>
          <w:rFonts w:ascii="Palatino Linotype" w:hAnsi="Palatino Linotype"/>
          <w:b/>
          <w:noProof/>
          <w:color w:val="000000" w:themeColor="text1"/>
          <w:lang w:eastAsia="es-MX"/>
        </w:rPr>
        <w:lastRenderedPageBreak/>
        <w:drawing>
          <wp:inline distT="0" distB="0" distL="0" distR="0" wp14:anchorId="6F09C753" wp14:editId="3BD3AE3F">
            <wp:extent cx="4628160" cy="5464455"/>
            <wp:effectExtent l="57150" t="57150" r="115570" b="1174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4541" cy="547198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14E408" w14:textId="77777777" w:rsidR="00BA7D96" w:rsidRPr="006A1982" w:rsidRDefault="00BA7D96" w:rsidP="005B7879">
      <w:pPr>
        <w:pStyle w:val="Prrafodelista"/>
        <w:tabs>
          <w:tab w:val="left" w:pos="426"/>
        </w:tabs>
        <w:spacing w:before="240" w:after="240" w:line="360" w:lineRule="auto"/>
        <w:ind w:left="0" w:right="51"/>
        <w:jc w:val="both"/>
        <w:rPr>
          <w:rFonts w:ascii="Palatino Linotype" w:hAnsi="Palatino Linotype"/>
          <w:b/>
          <w:color w:val="000000" w:themeColor="text1"/>
        </w:rPr>
      </w:pPr>
    </w:p>
    <w:p w14:paraId="164F6430" w14:textId="079E0BF7" w:rsidR="00D65BFE" w:rsidRPr="006A1982" w:rsidRDefault="00BA7D96" w:rsidP="005B7879">
      <w:pPr>
        <w:pStyle w:val="Prrafodelista"/>
        <w:numPr>
          <w:ilvl w:val="0"/>
          <w:numId w:val="1"/>
        </w:numPr>
        <w:tabs>
          <w:tab w:val="left" w:pos="426"/>
        </w:tabs>
        <w:spacing w:before="240" w:after="240" w:line="360" w:lineRule="auto"/>
        <w:ind w:right="51"/>
        <w:jc w:val="both"/>
        <w:rPr>
          <w:rFonts w:ascii="Palatino Linotype" w:hAnsi="Palatino Linotype"/>
          <w:b/>
          <w:color w:val="000000" w:themeColor="text1"/>
        </w:rPr>
      </w:pPr>
      <w:r w:rsidRPr="006A1982">
        <w:rPr>
          <w:rFonts w:ascii="Palatino Linotype" w:hAnsi="Palatino Linotype"/>
          <w:color w:val="000000" w:themeColor="text1"/>
        </w:rPr>
        <w:t xml:space="preserve">Por lo tanto, el </w:t>
      </w:r>
      <w:r w:rsidRPr="006A1982">
        <w:rPr>
          <w:rFonts w:ascii="Palatino Linotype" w:hAnsi="Palatino Linotype"/>
          <w:b/>
          <w:color w:val="000000" w:themeColor="text1"/>
        </w:rPr>
        <w:t>SUJETO OBLIGADO</w:t>
      </w:r>
      <w:r w:rsidRPr="006A1982">
        <w:rPr>
          <w:rFonts w:ascii="Palatino Linotype" w:hAnsi="Palatino Linotype"/>
          <w:color w:val="000000" w:themeColor="text1"/>
        </w:rPr>
        <w:t xml:space="preserve"> deberá entregar, previa búsqueda exhaustiva y razonable, en versión pública de ser procedente, los documentos donde consten los gastos por repres</w:t>
      </w:r>
      <w:r w:rsidR="003F6F7B" w:rsidRPr="006A1982">
        <w:rPr>
          <w:rFonts w:ascii="Palatino Linotype" w:hAnsi="Palatino Linotype"/>
          <w:color w:val="000000" w:themeColor="text1"/>
        </w:rPr>
        <w:t>en</w:t>
      </w:r>
      <w:r w:rsidRPr="006A1982">
        <w:rPr>
          <w:rFonts w:ascii="Palatino Linotype" w:hAnsi="Palatino Linotype"/>
          <w:color w:val="000000" w:themeColor="text1"/>
        </w:rPr>
        <w:t>tación, viáticos, peaje y demás conceptos similares de cada una de las áreas que integran al ayuntamiento, por el periodo comprendido del uno (01) de enero al dieciocho (18) de abril de dos mil veintidós.</w:t>
      </w:r>
    </w:p>
    <w:p w14:paraId="77C04B57" w14:textId="3DA5288D" w:rsidR="00D65BFE" w:rsidRPr="006A1982" w:rsidRDefault="00BA7D96" w:rsidP="005B7879">
      <w:pPr>
        <w:pStyle w:val="Prrafodelista"/>
        <w:numPr>
          <w:ilvl w:val="0"/>
          <w:numId w:val="1"/>
        </w:numPr>
        <w:tabs>
          <w:tab w:val="left" w:pos="426"/>
        </w:tabs>
        <w:spacing w:before="240" w:after="240" w:line="360" w:lineRule="auto"/>
        <w:ind w:right="51"/>
        <w:jc w:val="both"/>
        <w:rPr>
          <w:rFonts w:ascii="Palatino Linotype" w:hAnsi="Palatino Linotype"/>
          <w:b/>
          <w:color w:val="000000" w:themeColor="text1"/>
        </w:rPr>
      </w:pPr>
      <w:r w:rsidRPr="006A1982">
        <w:rPr>
          <w:rFonts w:ascii="Palatino Linotype" w:hAnsi="Palatino Linotype"/>
          <w:color w:val="000000" w:themeColor="text1"/>
        </w:rPr>
        <w:lastRenderedPageBreak/>
        <w:t xml:space="preserve">No obstante, si derivado de la búsqueda de la información, el </w:t>
      </w:r>
      <w:r w:rsidRPr="006A1982">
        <w:rPr>
          <w:rFonts w:ascii="Palatino Linotype" w:hAnsi="Palatino Linotype"/>
          <w:b/>
          <w:color w:val="000000" w:themeColor="text1"/>
        </w:rPr>
        <w:t>SUJETO OBLIGADO</w:t>
      </w:r>
      <w:r w:rsidRPr="006A1982">
        <w:rPr>
          <w:rFonts w:ascii="Palatino Linotype" w:hAnsi="Palatino Linotype"/>
          <w:color w:val="000000" w:themeColor="text1"/>
        </w:rPr>
        <w:t xml:space="preserve"> concluyera que ésta no obra en sus </w:t>
      </w:r>
      <w:r w:rsidR="003F6F7B" w:rsidRPr="006A1982">
        <w:rPr>
          <w:rFonts w:ascii="Palatino Linotype" w:hAnsi="Palatino Linotype"/>
          <w:color w:val="000000" w:themeColor="text1"/>
        </w:rPr>
        <w:t>archivos</w:t>
      </w:r>
      <w:r w:rsidRPr="006A1982">
        <w:rPr>
          <w:rFonts w:ascii="Palatino Linotype" w:hAnsi="Palatino Linotype"/>
          <w:color w:val="000000" w:themeColor="text1"/>
        </w:rPr>
        <w:t>; tal como se mencionó en el punto anterior, deberá manifestar las razones que lo justifiquen de manera clara y precisa.</w:t>
      </w:r>
    </w:p>
    <w:p w14:paraId="7E90C6E4" w14:textId="77777777" w:rsidR="00D65BFE" w:rsidRPr="006A1982" w:rsidRDefault="00D65BFE" w:rsidP="005B7879">
      <w:pPr>
        <w:pStyle w:val="Prrafodelista"/>
        <w:tabs>
          <w:tab w:val="left" w:pos="426"/>
        </w:tabs>
        <w:spacing w:before="240" w:after="240" w:line="360" w:lineRule="auto"/>
        <w:ind w:left="0" w:right="51"/>
        <w:jc w:val="both"/>
        <w:rPr>
          <w:rFonts w:ascii="Palatino Linotype" w:hAnsi="Palatino Linotype"/>
          <w:b/>
          <w:color w:val="000000" w:themeColor="text1"/>
        </w:rPr>
      </w:pPr>
    </w:p>
    <w:p w14:paraId="6E7148DB" w14:textId="1D623B3B" w:rsidR="00E347D3" w:rsidRPr="006A1982" w:rsidRDefault="00E347D3" w:rsidP="00D65BFE">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r w:rsidRPr="006A1982">
        <w:rPr>
          <w:rFonts w:ascii="Palatino Linotype" w:hAnsi="Palatino Linotype"/>
          <w:b/>
          <w:color w:val="000000" w:themeColor="text1"/>
        </w:rPr>
        <w:t>QUINTO. De la versión pública.</w:t>
      </w:r>
    </w:p>
    <w:p w14:paraId="3D668E84"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Debe destacarse que, debido a la naturaleza de la información </w:t>
      </w:r>
      <w:r w:rsidRPr="006A1982">
        <w:rPr>
          <w:rFonts w:ascii="Palatino Linotype" w:hAnsi="Palatino Linotype"/>
          <w:bCs/>
          <w:color w:val="000000" w:themeColor="text1"/>
        </w:rPr>
        <w:t>solicitada, eventualmente</w:t>
      </w:r>
      <w:r w:rsidRPr="006A1982">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227629B5"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2A2AD0BC"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La </w:t>
      </w:r>
      <w:r w:rsidRPr="006A1982">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6A1982">
        <w:rPr>
          <w:rFonts w:ascii="Palatino Linotype" w:hAnsi="Palatino Linotype" w:cs="Arial"/>
          <w:color w:val="000000" w:themeColor="text1"/>
        </w:rPr>
        <w:lastRenderedPageBreak/>
        <w:t>establecen, y agotar el procedimiento legalmente establecido, es precisamente lo que permite acreditar el cumplimiento de los otros dos requisitos.</w:t>
      </w:r>
    </w:p>
    <w:p w14:paraId="479676D1"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5C0C5F0E" w14:textId="77777777" w:rsidR="00E347D3" w:rsidRPr="006A1982" w:rsidRDefault="00E347D3" w:rsidP="00E347D3">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4" w:name="_Toc87545545"/>
      <w:bookmarkStart w:id="25" w:name="_Toc98421670"/>
      <w:r w:rsidRPr="006A1982">
        <w:rPr>
          <w:rFonts w:ascii="Palatino Linotype" w:hAnsi="Palatino Linotype"/>
          <w:b/>
          <w:color w:val="000000" w:themeColor="text1"/>
        </w:rPr>
        <w:t>I. Requisitos previos.</w:t>
      </w:r>
      <w:bookmarkEnd w:id="24"/>
      <w:bookmarkEnd w:id="25"/>
    </w:p>
    <w:p w14:paraId="73F02DE6"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Los </w:t>
      </w:r>
      <w:r w:rsidRPr="006A1982">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01DD267"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731DB160"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Además, </w:t>
      </w:r>
      <w:r w:rsidRPr="006A1982">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52AA8A9"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60952DBD"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El </w:t>
      </w:r>
      <w:r w:rsidRPr="006A1982">
        <w:rPr>
          <w:rFonts w:ascii="Palatino Linotype" w:eastAsia="MS Mincho" w:hAnsi="Palatino Linotype" w:cs="Times New Roman"/>
        </w:rPr>
        <w:t xml:space="preserve">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w:t>
      </w:r>
      <w:r w:rsidRPr="006A1982">
        <w:rPr>
          <w:rFonts w:ascii="Palatino Linotype" w:eastAsia="MS Mincho" w:hAnsi="Palatino Linotype" w:cs="Times New Roman"/>
        </w:rPr>
        <w:lastRenderedPageBreak/>
        <w:t>expediente o área,  sin individualizar su análisis y tampoco se puede hacer un acuerdo por cada dato que se vaya a clasificar dentro de un documento con diez datos, por ejemplo, susceptibles de ser clasificados.</w:t>
      </w:r>
    </w:p>
    <w:p w14:paraId="56089D66"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238B47EB" w14:textId="77777777" w:rsidR="00E347D3" w:rsidRPr="006A1982" w:rsidRDefault="00E347D3" w:rsidP="00E347D3">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6" w:name="_Toc87545546"/>
      <w:bookmarkStart w:id="27" w:name="_Toc98421671"/>
      <w:r w:rsidRPr="006A1982">
        <w:rPr>
          <w:rFonts w:ascii="Palatino Linotype" w:hAnsi="Palatino Linotype"/>
          <w:b/>
          <w:color w:val="000000" w:themeColor="text1"/>
        </w:rPr>
        <w:t>II. Supuestos de clasificación.</w:t>
      </w:r>
      <w:bookmarkEnd w:id="26"/>
      <w:bookmarkEnd w:id="27"/>
    </w:p>
    <w:p w14:paraId="513BC7C8"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Las </w:t>
      </w:r>
      <w:r w:rsidRPr="006A1982">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7D6C2AE7"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39B6EBA9"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Los </w:t>
      </w:r>
      <w:r w:rsidRPr="006A1982">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397B8318" w14:textId="77777777" w:rsidR="00E347D3" w:rsidRPr="006A1982" w:rsidRDefault="00E347D3" w:rsidP="00E347D3">
      <w:pPr>
        <w:pStyle w:val="Prrafodelista"/>
        <w:tabs>
          <w:tab w:val="left" w:pos="426"/>
        </w:tabs>
        <w:spacing w:before="240" w:line="360" w:lineRule="auto"/>
        <w:ind w:left="0" w:right="51"/>
        <w:jc w:val="both"/>
        <w:rPr>
          <w:rFonts w:ascii="Palatino Linotype" w:hAnsi="Palatino Linotype"/>
          <w:color w:val="000000" w:themeColor="text1"/>
        </w:rPr>
      </w:pPr>
    </w:p>
    <w:p w14:paraId="5260FB3F" w14:textId="77777777" w:rsidR="00E347D3" w:rsidRPr="006A1982" w:rsidRDefault="00E347D3" w:rsidP="00E347D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6A1982">
        <w:rPr>
          <w:rFonts w:ascii="Palatino Linotype" w:hAnsi="Palatino Linotype" w:cs="Bookman Old Style"/>
          <w:bCs/>
          <w:i/>
          <w:color w:val="000000"/>
          <w:sz w:val="22"/>
          <w:szCs w:val="22"/>
        </w:rPr>
        <w:t>“</w:t>
      </w:r>
      <w:r w:rsidRPr="006A1982">
        <w:rPr>
          <w:rFonts w:ascii="Palatino Linotype" w:hAnsi="Palatino Linotype" w:cs="Bookman Old Style"/>
          <w:b/>
          <w:i/>
          <w:color w:val="000000"/>
          <w:sz w:val="22"/>
          <w:szCs w:val="22"/>
        </w:rPr>
        <w:t>I.</w:t>
      </w:r>
      <w:r w:rsidRPr="006A1982">
        <w:rPr>
          <w:rFonts w:ascii="Palatino Linotype" w:hAnsi="Palatino Linotype" w:cs="Bookman Old Style"/>
          <w:bCs/>
          <w:i/>
          <w:color w:val="000000"/>
          <w:sz w:val="22"/>
          <w:szCs w:val="22"/>
        </w:rPr>
        <w:t xml:space="preserve"> </w:t>
      </w:r>
      <w:r w:rsidRPr="006A1982">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6D937D52" w14:textId="77777777" w:rsidR="00E347D3" w:rsidRPr="006A1982" w:rsidRDefault="00E347D3" w:rsidP="00E347D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6A1982">
        <w:rPr>
          <w:rFonts w:ascii="Palatino Linotype" w:hAnsi="Palatino Linotype" w:cs="Bookman Old Style"/>
          <w:b/>
          <w:i/>
          <w:color w:val="000000"/>
          <w:sz w:val="22"/>
          <w:szCs w:val="22"/>
        </w:rPr>
        <w:t>II.</w:t>
      </w:r>
      <w:r w:rsidRPr="006A1982">
        <w:rPr>
          <w:rFonts w:ascii="Palatino Linotype" w:hAnsi="Palatino Linotype" w:cs="Bookman Old Style"/>
          <w:bCs/>
          <w:i/>
          <w:color w:val="000000"/>
          <w:sz w:val="22"/>
          <w:szCs w:val="22"/>
        </w:rPr>
        <w:t xml:space="preserve"> </w:t>
      </w:r>
      <w:r w:rsidRPr="006A1982">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E3BA009" w14:textId="77777777" w:rsidR="00E347D3" w:rsidRPr="006A1982" w:rsidRDefault="00E347D3" w:rsidP="00E347D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6A1982">
        <w:rPr>
          <w:rFonts w:ascii="Palatino Linotype" w:hAnsi="Palatino Linotype" w:cs="Bookman Old Style"/>
          <w:b/>
          <w:i/>
          <w:color w:val="000000"/>
          <w:sz w:val="22"/>
          <w:szCs w:val="22"/>
        </w:rPr>
        <w:t>III.</w:t>
      </w:r>
      <w:r w:rsidRPr="006A1982">
        <w:rPr>
          <w:rFonts w:ascii="Palatino Linotype" w:hAnsi="Palatino Linotype" w:cs="Bookman Old Style"/>
          <w:bCs/>
          <w:i/>
          <w:color w:val="000000"/>
          <w:sz w:val="22"/>
          <w:szCs w:val="22"/>
        </w:rPr>
        <w:t xml:space="preserve"> </w:t>
      </w:r>
      <w:r w:rsidRPr="006A1982">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60774CD0" w14:textId="77777777" w:rsidR="00E347D3" w:rsidRPr="006A1982" w:rsidRDefault="00E347D3" w:rsidP="00E347D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6A1982">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5BCAB5B5" w14:textId="77777777" w:rsidR="00E347D3" w:rsidRPr="006A1982" w:rsidRDefault="00E347D3" w:rsidP="00E347D3">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6A1982">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0AA9BB0C"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2C796A1E"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lastRenderedPageBreak/>
        <w:t xml:space="preserve">Mientras </w:t>
      </w:r>
      <w:r w:rsidRPr="006A1982">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8E8C190"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245681CA"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Como </w:t>
      </w:r>
      <w:r w:rsidRPr="006A1982">
        <w:rPr>
          <w:rFonts w:ascii="Palatino Linotype" w:eastAsia="MS Mincho" w:hAnsi="Palatino Linotype" w:cs="Times New Roman"/>
        </w:rPr>
        <w:t xml:space="preserve">consecuencia de lo anterior, el </w:t>
      </w:r>
      <w:r w:rsidRPr="006A1982">
        <w:rPr>
          <w:rFonts w:ascii="Palatino Linotype" w:eastAsia="MS Mincho" w:hAnsi="Palatino Linotype" w:cs="Times New Roman"/>
          <w:b/>
          <w:bCs/>
        </w:rPr>
        <w:t>SUJETO OBLIGADO</w:t>
      </w:r>
      <w:r w:rsidRPr="006A1982">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25BDD902"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7F3AE529"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Al </w:t>
      </w:r>
      <w:r w:rsidRPr="006A1982">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11764205"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00CF717E" w14:textId="77777777" w:rsidR="00E347D3" w:rsidRPr="006A1982" w:rsidRDefault="00E347D3" w:rsidP="00E347D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A1982">
        <w:rPr>
          <w:rFonts w:ascii="Palatino Linotype" w:hAnsi="Palatino Linotype" w:cs="Arial"/>
          <w:i/>
          <w:sz w:val="22"/>
          <w:szCs w:val="22"/>
        </w:rPr>
        <w:t>“</w:t>
      </w:r>
      <w:r w:rsidRPr="006A1982">
        <w:rPr>
          <w:rFonts w:ascii="Palatino Linotype" w:hAnsi="Palatino Linotype" w:cs="Arial"/>
          <w:b/>
          <w:i/>
          <w:sz w:val="22"/>
          <w:szCs w:val="22"/>
        </w:rPr>
        <w:t>Quincuagésimo.</w:t>
      </w:r>
      <w:r w:rsidRPr="006A1982">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3141A0AD" w14:textId="77777777" w:rsidR="00E347D3" w:rsidRPr="006A1982" w:rsidRDefault="00E347D3" w:rsidP="00E347D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DBDE5A4" w14:textId="77777777" w:rsidR="00E347D3" w:rsidRPr="006A1982" w:rsidRDefault="00E347D3" w:rsidP="00E347D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A1982">
        <w:rPr>
          <w:rFonts w:ascii="Palatino Linotype" w:hAnsi="Palatino Linotype" w:cs="Arial"/>
          <w:b/>
          <w:i/>
          <w:sz w:val="22"/>
          <w:szCs w:val="22"/>
        </w:rPr>
        <w:t>Quincuagésimo primero.</w:t>
      </w:r>
      <w:r w:rsidRPr="006A1982">
        <w:rPr>
          <w:rFonts w:ascii="Palatino Linotype" w:hAnsi="Palatino Linotype" w:cs="Arial"/>
          <w:i/>
          <w:sz w:val="22"/>
          <w:szCs w:val="22"/>
        </w:rPr>
        <w:t xml:space="preserve"> La leyenda en los documentos clasificados indicará:</w:t>
      </w:r>
    </w:p>
    <w:p w14:paraId="391F8CEC" w14:textId="77777777" w:rsidR="00E347D3" w:rsidRPr="006A1982" w:rsidRDefault="00E347D3" w:rsidP="00E347D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A1982">
        <w:rPr>
          <w:rFonts w:ascii="Palatino Linotype" w:hAnsi="Palatino Linotype" w:cs="Arial"/>
          <w:b/>
          <w:bCs/>
          <w:i/>
          <w:sz w:val="22"/>
          <w:szCs w:val="22"/>
        </w:rPr>
        <w:t>I.</w:t>
      </w:r>
      <w:r w:rsidRPr="006A1982">
        <w:rPr>
          <w:rFonts w:ascii="Palatino Linotype" w:hAnsi="Palatino Linotype" w:cs="Arial"/>
          <w:i/>
          <w:sz w:val="22"/>
          <w:szCs w:val="22"/>
        </w:rPr>
        <w:t xml:space="preserve"> La fecha de sesión del Comité de Transparencia en donde se confirmó la clasificación, en su caso;</w:t>
      </w:r>
    </w:p>
    <w:p w14:paraId="0A6E0EB5" w14:textId="77777777" w:rsidR="00E347D3" w:rsidRPr="006A1982" w:rsidRDefault="00E347D3" w:rsidP="00E347D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A1982">
        <w:rPr>
          <w:rFonts w:ascii="Palatino Linotype" w:hAnsi="Palatino Linotype" w:cs="Arial"/>
          <w:b/>
          <w:bCs/>
          <w:i/>
          <w:sz w:val="22"/>
          <w:szCs w:val="22"/>
        </w:rPr>
        <w:t>II.</w:t>
      </w:r>
      <w:r w:rsidRPr="006A1982">
        <w:rPr>
          <w:rFonts w:ascii="Palatino Linotype" w:hAnsi="Palatino Linotype" w:cs="Arial"/>
          <w:i/>
          <w:sz w:val="22"/>
          <w:szCs w:val="22"/>
        </w:rPr>
        <w:t xml:space="preserve"> El nombre del área;</w:t>
      </w:r>
    </w:p>
    <w:p w14:paraId="3B36E87B" w14:textId="77777777" w:rsidR="00E347D3" w:rsidRPr="006A1982" w:rsidRDefault="00E347D3" w:rsidP="00E347D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A1982">
        <w:rPr>
          <w:rFonts w:ascii="Palatino Linotype" w:hAnsi="Palatino Linotype" w:cs="Arial"/>
          <w:b/>
          <w:bCs/>
          <w:i/>
          <w:sz w:val="22"/>
          <w:szCs w:val="22"/>
        </w:rPr>
        <w:t>III.</w:t>
      </w:r>
      <w:r w:rsidRPr="006A1982">
        <w:rPr>
          <w:rFonts w:ascii="Palatino Linotype" w:hAnsi="Palatino Linotype" w:cs="Arial"/>
          <w:i/>
          <w:sz w:val="22"/>
          <w:szCs w:val="22"/>
        </w:rPr>
        <w:t xml:space="preserve"> La palabra reservado o confidencial;</w:t>
      </w:r>
    </w:p>
    <w:p w14:paraId="44818F66" w14:textId="77777777" w:rsidR="00E347D3" w:rsidRPr="006A1982" w:rsidRDefault="00E347D3" w:rsidP="00E347D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A1982">
        <w:rPr>
          <w:rFonts w:ascii="Palatino Linotype" w:hAnsi="Palatino Linotype" w:cs="Arial"/>
          <w:b/>
          <w:bCs/>
          <w:i/>
          <w:sz w:val="22"/>
          <w:szCs w:val="22"/>
        </w:rPr>
        <w:t>IV.</w:t>
      </w:r>
      <w:r w:rsidRPr="006A1982">
        <w:rPr>
          <w:rFonts w:ascii="Palatino Linotype" w:hAnsi="Palatino Linotype" w:cs="Arial"/>
          <w:i/>
          <w:sz w:val="22"/>
          <w:szCs w:val="22"/>
        </w:rPr>
        <w:t xml:space="preserve"> Las partes o secciones reservadas o confidenciales, en su caso;</w:t>
      </w:r>
    </w:p>
    <w:p w14:paraId="3967184B" w14:textId="77777777" w:rsidR="00E347D3" w:rsidRPr="006A1982" w:rsidRDefault="00E347D3" w:rsidP="00E347D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A1982">
        <w:rPr>
          <w:rFonts w:ascii="Palatino Linotype" w:hAnsi="Palatino Linotype" w:cs="Arial"/>
          <w:b/>
          <w:bCs/>
          <w:i/>
          <w:sz w:val="22"/>
          <w:szCs w:val="22"/>
        </w:rPr>
        <w:t>V.</w:t>
      </w:r>
      <w:r w:rsidRPr="006A1982">
        <w:rPr>
          <w:rFonts w:ascii="Palatino Linotype" w:hAnsi="Palatino Linotype" w:cs="Arial"/>
          <w:i/>
          <w:sz w:val="22"/>
          <w:szCs w:val="22"/>
        </w:rPr>
        <w:t xml:space="preserve"> El fundamento legal;</w:t>
      </w:r>
    </w:p>
    <w:p w14:paraId="431BBFBA" w14:textId="77777777" w:rsidR="00E347D3" w:rsidRPr="006A1982" w:rsidRDefault="00E347D3" w:rsidP="00E347D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A1982">
        <w:rPr>
          <w:rFonts w:ascii="Palatino Linotype" w:hAnsi="Palatino Linotype" w:cs="Arial"/>
          <w:b/>
          <w:bCs/>
          <w:i/>
          <w:sz w:val="22"/>
          <w:szCs w:val="22"/>
        </w:rPr>
        <w:t>VI.</w:t>
      </w:r>
      <w:r w:rsidRPr="006A1982">
        <w:rPr>
          <w:rFonts w:ascii="Palatino Linotype" w:hAnsi="Palatino Linotype" w:cs="Arial"/>
          <w:i/>
          <w:sz w:val="22"/>
          <w:szCs w:val="22"/>
        </w:rPr>
        <w:t xml:space="preserve"> El periodo de reserva, y</w:t>
      </w:r>
    </w:p>
    <w:p w14:paraId="1A970B2E" w14:textId="77777777" w:rsidR="00E347D3" w:rsidRPr="006A1982" w:rsidRDefault="00E347D3" w:rsidP="00E347D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A1982">
        <w:rPr>
          <w:rFonts w:ascii="Palatino Linotype" w:hAnsi="Palatino Linotype" w:cs="Arial"/>
          <w:b/>
          <w:bCs/>
          <w:i/>
          <w:sz w:val="22"/>
          <w:szCs w:val="22"/>
        </w:rPr>
        <w:lastRenderedPageBreak/>
        <w:t>VII.</w:t>
      </w:r>
      <w:r w:rsidRPr="006A1982">
        <w:rPr>
          <w:rFonts w:ascii="Palatino Linotype" w:hAnsi="Palatino Linotype" w:cs="Arial"/>
          <w:i/>
          <w:sz w:val="22"/>
          <w:szCs w:val="22"/>
        </w:rPr>
        <w:t xml:space="preserve"> La rúbrica del titular del área.</w:t>
      </w:r>
    </w:p>
    <w:p w14:paraId="2F949790" w14:textId="77777777" w:rsidR="00E347D3" w:rsidRPr="006A1982" w:rsidRDefault="00E347D3" w:rsidP="00E347D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2873D76" w14:textId="77777777" w:rsidR="00E347D3" w:rsidRPr="006A1982" w:rsidRDefault="00E347D3" w:rsidP="00E347D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A1982">
        <w:rPr>
          <w:rFonts w:ascii="Palatino Linotype" w:hAnsi="Palatino Linotype" w:cs="Arial"/>
          <w:b/>
          <w:i/>
          <w:sz w:val="22"/>
          <w:szCs w:val="22"/>
        </w:rPr>
        <w:t>Quincuagésimo segundo.</w:t>
      </w:r>
      <w:r w:rsidRPr="006A1982">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494DC304" w14:textId="77777777" w:rsidR="00E347D3" w:rsidRPr="006A1982" w:rsidRDefault="00E347D3" w:rsidP="00E347D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A1982">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473F40B4" w14:textId="77777777" w:rsidR="00E347D3" w:rsidRPr="006A1982" w:rsidRDefault="00E347D3" w:rsidP="00E347D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0A20178" w14:textId="77777777" w:rsidR="00E347D3" w:rsidRPr="006A1982" w:rsidRDefault="00E347D3" w:rsidP="00E347D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A1982">
        <w:rPr>
          <w:rFonts w:ascii="Palatino Linotype" w:hAnsi="Palatino Linotype" w:cs="Arial"/>
          <w:b/>
          <w:i/>
          <w:sz w:val="22"/>
          <w:szCs w:val="22"/>
        </w:rPr>
        <w:t>Quincuagésimo tercero.</w:t>
      </w:r>
      <w:r w:rsidRPr="006A1982">
        <w:rPr>
          <w:rFonts w:ascii="Palatino Linotype" w:hAnsi="Palatino Linotype" w:cs="Arial"/>
          <w:i/>
          <w:sz w:val="22"/>
          <w:szCs w:val="22"/>
        </w:rPr>
        <w:t xml:space="preserve"> El formato para señalar la clasificación parcial de un documento, es el siguiente:</w:t>
      </w:r>
    </w:p>
    <w:p w14:paraId="421F4EC2" w14:textId="77777777" w:rsidR="00E347D3" w:rsidRPr="006A1982" w:rsidRDefault="00E347D3" w:rsidP="00E347D3">
      <w:pPr>
        <w:pStyle w:val="Prrafodelista"/>
        <w:tabs>
          <w:tab w:val="left" w:pos="426"/>
        </w:tabs>
        <w:spacing w:before="240" w:after="240" w:line="360" w:lineRule="auto"/>
        <w:ind w:left="0" w:right="51"/>
        <w:jc w:val="center"/>
        <w:rPr>
          <w:rFonts w:ascii="Palatino Linotype" w:hAnsi="Palatino Linotype"/>
          <w:color w:val="000000" w:themeColor="text1"/>
        </w:rPr>
      </w:pPr>
      <w:r w:rsidRPr="006A1982">
        <w:rPr>
          <w:rFonts w:ascii="Palatino Linotype" w:hAnsi="Palatino Linotype" w:cs="Arial"/>
          <w:i/>
          <w:noProof/>
          <w:lang w:eastAsia="es-MX"/>
        </w:rPr>
        <w:drawing>
          <wp:inline distT="0" distB="0" distL="0" distR="0" wp14:anchorId="5DAFAE7B" wp14:editId="37C59CCB">
            <wp:extent cx="3853904" cy="3163357"/>
            <wp:effectExtent l="57150" t="57150" r="108585" b="1136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5596" cy="319757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1D2D1C"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685873B2"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Una </w:t>
      </w:r>
      <w:r w:rsidRPr="006A1982">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245B5C6A"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5FF525CC" w14:textId="77777777" w:rsidR="00E347D3" w:rsidRPr="006A1982" w:rsidRDefault="00E347D3" w:rsidP="00E347D3">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8" w:name="_Toc87545547"/>
      <w:bookmarkStart w:id="29" w:name="_Toc98421672"/>
      <w:r w:rsidRPr="006A1982">
        <w:rPr>
          <w:rFonts w:ascii="Palatino Linotype" w:hAnsi="Palatino Linotype"/>
          <w:b/>
          <w:color w:val="000000" w:themeColor="text1"/>
        </w:rPr>
        <w:lastRenderedPageBreak/>
        <w:t>III. La intervención del Comité de Transparencia.</w:t>
      </w:r>
      <w:bookmarkEnd w:id="28"/>
      <w:bookmarkEnd w:id="29"/>
    </w:p>
    <w:p w14:paraId="5AB7F466"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b/>
          <w:color w:val="000000" w:themeColor="text1"/>
        </w:rPr>
      </w:pPr>
      <w:r w:rsidRPr="006A1982">
        <w:rPr>
          <w:rFonts w:ascii="Palatino Linotype" w:hAnsi="Palatino Linotype"/>
          <w:b/>
          <w:color w:val="000000" w:themeColor="text1"/>
        </w:rPr>
        <w:t>a) Formalidades para emitir el Acuerdo de clasificación.</w:t>
      </w:r>
    </w:p>
    <w:p w14:paraId="3AB4E672"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El </w:t>
      </w:r>
      <w:r w:rsidRPr="006A1982">
        <w:rPr>
          <w:rFonts w:ascii="Palatino Linotype" w:eastAsia="MS Mincho" w:hAnsi="Palatino Linotype" w:cs="Times New Roman"/>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48F973D0"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24DCC895" w14:textId="65362B6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Evidentemente, </w:t>
      </w:r>
      <w:r w:rsidRPr="006A1982">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w:t>
      </w:r>
      <w:r w:rsidR="000C2C7A" w:rsidRPr="006A1982">
        <w:rPr>
          <w:rFonts w:ascii="Palatino Linotype" w:eastAsia="MS Mincho" w:hAnsi="Palatino Linotype" w:cs="Times New Roman"/>
        </w:rPr>
        <w:t>e archivos y el titular del Ó</w:t>
      </w:r>
      <w:r w:rsidRPr="006A1982">
        <w:rPr>
          <w:rFonts w:ascii="Palatino Linotype" w:eastAsia="MS Mincho" w:hAnsi="Palatino Linotype" w:cs="Times New Roman"/>
        </w:rPr>
        <w:t xml:space="preserve">rgano </w:t>
      </w:r>
      <w:r w:rsidR="000C2C7A" w:rsidRPr="006A1982">
        <w:rPr>
          <w:rFonts w:ascii="Palatino Linotype" w:eastAsia="MS Mincho" w:hAnsi="Palatino Linotype" w:cs="Times New Roman"/>
        </w:rPr>
        <w:t>I</w:t>
      </w:r>
      <w:r w:rsidRPr="006A1982">
        <w:rPr>
          <w:rFonts w:ascii="Palatino Linotype" w:eastAsia="MS Mincho" w:hAnsi="Palatino Linotype" w:cs="Times New Roman"/>
        </w:rPr>
        <w:t xml:space="preserve">nterno de </w:t>
      </w:r>
      <w:r w:rsidR="000C2C7A" w:rsidRPr="006A1982">
        <w:rPr>
          <w:rFonts w:ascii="Palatino Linotype" w:eastAsia="MS Mincho" w:hAnsi="Palatino Linotype" w:cs="Times New Roman"/>
        </w:rPr>
        <w:t>C</w:t>
      </w:r>
      <w:r w:rsidRPr="006A1982">
        <w:rPr>
          <w:rFonts w:ascii="Palatino Linotype" w:eastAsia="MS Mincho" w:hAnsi="Palatino Linotype" w:cs="Times New Roman"/>
        </w:rPr>
        <w:t>ontrol</w:t>
      </w:r>
      <w:r w:rsidR="000C2C7A" w:rsidRPr="006A1982">
        <w:rPr>
          <w:rFonts w:ascii="Palatino Linotype" w:eastAsia="MS Mincho" w:hAnsi="Palatino Linotype" w:cs="Times New Roman"/>
        </w:rPr>
        <w:t xml:space="preserve"> competente</w:t>
      </w:r>
      <w:r w:rsidRPr="006A1982">
        <w:rPr>
          <w:rFonts w:ascii="Palatino Linotype" w:eastAsia="MS Mincho" w:hAnsi="Palatino Linotype" w:cs="Times New Roman"/>
        </w:rPr>
        <w:t>, integrado siempre por un número impar y que no debe de existir dependencia jerárquica entre sus integrantes. Cualquier otra composición del Comité puede generar vicios de legalidad de origen en el acto que restringe un derecho humano.</w:t>
      </w:r>
    </w:p>
    <w:p w14:paraId="4507C3AF"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55EAFC52"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lastRenderedPageBreak/>
        <w:t xml:space="preserve">La </w:t>
      </w:r>
      <w:r w:rsidRPr="006A1982">
        <w:rPr>
          <w:rFonts w:ascii="Palatino Linotype" w:eastAsia="MS Mincho" w:hAnsi="Palatino Linotype" w:cs="Times New Roman"/>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2DEB746"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2529B7F9"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b/>
          <w:color w:val="000000" w:themeColor="text1"/>
        </w:rPr>
      </w:pPr>
      <w:r w:rsidRPr="006A1982">
        <w:rPr>
          <w:rFonts w:ascii="Palatino Linotype" w:hAnsi="Palatino Linotype"/>
          <w:b/>
          <w:color w:val="000000" w:themeColor="text1"/>
        </w:rPr>
        <w:t>b) Requisitos de fondo del Acuerdo de Clasificación.</w:t>
      </w:r>
    </w:p>
    <w:p w14:paraId="6BD7666D"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Como </w:t>
      </w:r>
      <w:r w:rsidRPr="006A1982">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418147C7"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17AB7197"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De </w:t>
      </w:r>
      <w:r w:rsidRPr="006A1982">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E6C94A9"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lastRenderedPageBreak/>
        <w:t xml:space="preserve">Han </w:t>
      </w:r>
      <w:r w:rsidRPr="006A1982">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6A1982">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6A1982">
        <w:rPr>
          <w:rFonts w:ascii="Palatino Linotype" w:eastAsia="MS Mincho" w:hAnsi="Palatino Linotype" w:cs="Times New Roman"/>
        </w:rPr>
        <w:t>.</w:t>
      </w:r>
    </w:p>
    <w:p w14:paraId="168FF043"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2B00FE27"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Por </w:t>
      </w:r>
      <w:r w:rsidRPr="006A1982">
        <w:rPr>
          <w:rFonts w:ascii="Palatino Linotype" w:eastAsia="MS Mincho" w:hAnsi="Palatino Linotype" w:cs="Times New Roman"/>
        </w:rPr>
        <w:t>su parte, el intérprete judicial del país ha establecido una jurisprudencia</w:t>
      </w:r>
      <w:r w:rsidRPr="006A1982">
        <w:rPr>
          <w:rStyle w:val="Refdenotaalpie"/>
          <w:rFonts w:ascii="Palatino Linotype" w:eastAsia="MS Mincho" w:hAnsi="Palatino Linotype" w:cs="Times New Roman"/>
        </w:rPr>
        <w:footnoteReference w:id="31"/>
      </w:r>
      <w:r w:rsidRPr="006A1982">
        <w:rPr>
          <w:rFonts w:ascii="Palatino Linotype" w:eastAsia="MS Mincho" w:hAnsi="Palatino Linotype" w:cs="Times New Roman"/>
        </w:rPr>
        <w:t xml:space="preserve"> respecto a qué debe entenderse por fundamentación y motivación, en los siguientes términos:</w:t>
      </w:r>
    </w:p>
    <w:p w14:paraId="6022E067" w14:textId="77777777" w:rsidR="00E347D3" w:rsidRPr="006A1982" w:rsidRDefault="00E347D3" w:rsidP="00E347D3">
      <w:pPr>
        <w:pStyle w:val="Prrafodelista"/>
        <w:tabs>
          <w:tab w:val="left" w:pos="426"/>
        </w:tabs>
        <w:spacing w:before="240" w:line="360" w:lineRule="auto"/>
        <w:ind w:left="0" w:right="51"/>
        <w:jc w:val="both"/>
        <w:rPr>
          <w:rFonts w:ascii="Palatino Linotype" w:hAnsi="Palatino Linotype"/>
          <w:color w:val="000000" w:themeColor="text1"/>
        </w:rPr>
      </w:pPr>
    </w:p>
    <w:p w14:paraId="3507BF23" w14:textId="77777777" w:rsidR="00E347D3" w:rsidRPr="006A1982" w:rsidRDefault="00E347D3" w:rsidP="00E347D3">
      <w:pPr>
        <w:spacing w:line="276" w:lineRule="auto"/>
        <w:ind w:left="567" w:right="567"/>
        <w:contextualSpacing/>
        <w:jc w:val="both"/>
        <w:rPr>
          <w:rFonts w:ascii="Palatino Linotype" w:hAnsi="Palatino Linotype" w:cs="Arial"/>
          <w:i/>
          <w:color w:val="000000"/>
          <w:sz w:val="22"/>
          <w:szCs w:val="22"/>
        </w:rPr>
      </w:pPr>
      <w:r w:rsidRPr="006A1982">
        <w:rPr>
          <w:rFonts w:ascii="Palatino Linotype" w:hAnsi="Palatino Linotype" w:cs="Arial"/>
          <w:b/>
          <w:i/>
          <w:color w:val="000000"/>
          <w:sz w:val="22"/>
          <w:szCs w:val="22"/>
        </w:rPr>
        <w:t>FUNDAMENTACIÓN Y MOTIVACIÓN.</w:t>
      </w:r>
      <w:r w:rsidRPr="006A1982">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53C74E4"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7B5CF3C4"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Así, </w:t>
      </w:r>
      <w:r w:rsidRPr="006A1982">
        <w:rPr>
          <w:rFonts w:ascii="Palatino Linotype" w:eastAsia="MS Mincho" w:hAnsi="Palatino Linotype" w:cs="Times New Roman"/>
        </w:rPr>
        <w:t xml:space="preserve">en un acto de autoridad se cumple con la debida fundamentación cuando se cita el precepto legal aplicable al caso concreto y la debida motivación cuando se </w:t>
      </w:r>
      <w:r w:rsidRPr="006A1982">
        <w:rPr>
          <w:rFonts w:ascii="Palatino Linotype" w:eastAsia="MS Mincho" w:hAnsi="Palatino Linotype" w:cs="Times New Roman"/>
        </w:rPr>
        <w:lastRenderedPageBreak/>
        <w:t>expresan las razones, motivos o circunstancias que tomó en cuenta la autoridad para adecuar el hecho a los fundamentos de derecho.</w:t>
      </w:r>
    </w:p>
    <w:p w14:paraId="38009519"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0964B355"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En </w:t>
      </w:r>
      <w:r w:rsidRPr="006A1982">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7406FC9"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7E0D5CCA" w14:textId="77777777" w:rsidR="00E347D3"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En </w:t>
      </w:r>
      <w:r w:rsidRPr="006A1982">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61ADAB70" w14:textId="77777777" w:rsidR="00E347D3" w:rsidRPr="006A1982" w:rsidRDefault="00E347D3" w:rsidP="00E347D3">
      <w:pPr>
        <w:pStyle w:val="Prrafodelista"/>
        <w:tabs>
          <w:tab w:val="left" w:pos="426"/>
        </w:tabs>
        <w:spacing w:before="240" w:after="240" w:line="360" w:lineRule="auto"/>
        <w:ind w:left="0" w:right="51"/>
        <w:jc w:val="both"/>
        <w:rPr>
          <w:rFonts w:ascii="Palatino Linotype" w:hAnsi="Palatino Linotype"/>
          <w:color w:val="000000" w:themeColor="text1"/>
        </w:rPr>
      </w:pPr>
    </w:p>
    <w:p w14:paraId="781C29B6" w14:textId="5E96E3D8" w:rsidR="0085632A" w:rsidRPr="006A1982" w:rsidRDefault="00E347D3" w:rsidP="00E347D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Otro </w:t>
      </w:r>
      <w:r w:rsidRPr="006A1982">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B475AD0" w14:textId="77777777" w:rsidR="009E34EA" w:rsidRPr="006A1982" w:rsidRDefault="009E34EA" w:rsidP="009E34EA">
      <w:pPr>
        <w:pStyle w:val="Prrafodelista"/>
        <w:tabs>
          <w:tab w:val="left" w:pos="426"/>
        </w:tabs>
        <w:spacing w:before="240" w:after="240" w:line="360" w:lineRule="auto"/>
        <w:ind w:left="0" w:right="51"/>
        <w:jc w:val="both"/>
        <w:rPr>
          <w:rFonts w:ascii="Palatino Linotype" w:hAnsi="Palatino Linotype"/>
          <w:color w:val="000000" w:themeColor="text1"/>
        </w:rPr>
      </w:pPr>
    </w:p>
    <w:p w14:paraId="58658464" w14:textId="0B0C359C" w:rsidR="007F5B77" w:rsidRPr="006A1982" w:rsidRDefault="00E347D3" w:rsidP="007F5B77">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6A1982">
        <w:rPr>
          <w:rFonts w:ascii="Palatino Linotype" w:hAnsi="Palatino Linotype"/>
          <w:b/>
          <w:bCs/>
          <w:color w:val="000000" w:themeColor="text1"/>
        </w:rPr>
        <w:t>SEXTO</w:t>
      </w:r>
      <w:r w:rsidR="007F5B77" w:rsidRPr="006A1982">
        <w:rPr>
          <w:rFonts w:ascii="Palatino Linotype" w:hAnsi="Palatino Linotype"/>
          <w:b/>
          <w:bCs/>
          <w:color w:val="000000" w:themeColor="text1"/>
        </w:rPr>
        <w:t>. Decisión.</w:t>
      </w:r>
    </w:p>
    <w:p w14:paraId="291670A5" w14:textId="1F6525B0" w:rsidR="006B218B" w:rsidRPr="006A1982" w:rsidRDefault="006F46C2"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hAnsi="Palatino Linotype"/>
          <w:color w:val="000000" w:themeColor="text1"/>
        </w:rPr>
        <w:t xml:space="preserve">Luego de analizar </w:t>
      </w:r>
      <w:r w:rsidR="00BA7D96" w:rsidRPr="006A1982">
        <w:rPr>
          <w:rFonts w:ascii="Palatino Linotype" w:hAnsi="Palatino Linotype"/>
          <w:color w:val="000000" w:themeColor="text1"/>
        </w:rPr>
        <w:t xml:space="preserve">la pretensión del </w:t>
      </w:r>
      <w:r w:rsidR="00BA7D96" w:rsidRPr="006A1982">
        <w:rPr>
          <w:rFonts w:ascii="Palatino Linotype" w:hAnsi="Palatino Linotype"/>
          <w:b/>
          <w:color w:val="000000" w:themeColor="text1"/>
        </w:rPr>
        <w:t>SUJETO OBLIGADO</w:t>
      </w:r>
      <w:r w:rsidR="00BA7D96" w:rsidRPr="006A1982">
        <w:rPr>
          <w:rFonts w:ascii="Palatino Linotype" w:hAnsi="Palatino Linotype"/>
          <w:color w:val="000000" w:themeColor="text1"/>
        </w:rPr>
        <w:t xml:space="preserve"> de cambiar la modalidad de entrega de la información, se estableció que ésta no se encontraba ni fundada ni motivada; por lo tanto, una vez analizado el marco legal y de competencia del </w:t>
      </w:r>
      <w:r w:rsidR="00BA7D96" w:rsidRPr="006A1982">
        <w:rPr>
          <w:rFonts w:ascii="Palatino Linotype" w:hAnsi="Palatino Linotype"/>
          <w:b/>
          <w:color w:val="000000" w:themeColor="text1"/>
        </w:rPr>
        <w:t>SUEJTO OBLIGADO</w:t>
      </w:r>
      <w:r w:rsidR="00BA7D96" w:rsidRPr="006A1982">
        <w:rPr>
          <w:rFonts w:ascii="Palatino Linotype" w:hAnsi="Palatino Linotype"/>
          <w:color w:val="000000" w:themeColor="text1"/>
        </w:rPr>
        <w:t xml:space="preserve"> para poseer, generar y/o administrar la </w:t>
      </w:r>
      <w:r w:rsidR="00BA7D96" w:rsidRPr="006A1982">
        <w:rPr>
          <w:rFonts w:ascii="Palatino Linotype" w:hAnsi="Palatino Linotype"/>
          <w:color w:val="000000" w:themeColor="text1"/>
        </w:rPr>
        <w:lastRenderedPageBreak/>
        <w:t>información, se ordenó su búsqueda exhaustiva y entrega, en versión pública de ser procedente.</w:t>
      </w:r>
    </w:p>
    <w:p w14:paraId="53A0C7F3" w14:textId="77777777" w:rsidR="00E62DCB" w:rsidRPr="006A1982"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62992FEF" w:rsidR="00F01443" w:rsidRPr="006A1982"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982">
        <w:rPr>
          <w:rFonts w:ascii="Palatino Linotype" w:eastAsia="MS Mincho" w:hAnsi="Palatino Linotype" w:cstheme="majorBidi"/>
          <w:lang w:val="es-ES"/>
        </w:rPr>
        <w:t xml:space="preserve">Por </w:t>
      </w:r>
      <w:r w:rsidR="00D3106B" w:rsidRPr="006A1982">
        <w:rPr>
          <w:rFonts w:ascii="Palatino Linotype" w:eastAsia="MS Mincho" w:hAnsi="Palatino Linotype" w:cstheme="majorBidi"/>
          <w:lang w:val="es-ES"/>
        </w:rPr>
        <w:t xml:space="preserve">tanto, en consecuencia y en mérito de lo expuesto en líneas anteriores, resultan fundadas las razones o motivos de inconformidad hechos valer por </w:t>
      </w:r>
      <w:r w:rsidR="00BA7D96" w:rsidRPr="006A1982">
        <w:rPr>
          <w:rFonts w:ascii="Palatino Linotype" w:eastAsia="MS Mincho" w:hAnsi="Palatino Linotype" w:cstheme="majorBidi"/>
          <w:lang w:val="es-ES"/>
        </w:rPr>
        <w:t>el</w:t>
      </w:r>
      <w:r w:rsidR="00D3106B" w:rsidRPr="006A1982">
        <w:rPr>
          <w:rFonts w:ascii="Palatino Linotype" w:eastAsia="MS Mincho" w:hAnsi="Palatino Linotype" w:cstheme="majorBidi"/>
          <w:lang w:val="es-ES"/>
        </w:rPr>
        <w:t xml:space="preserve"> </w:t>
      </w:r>
      <w:r w:rsidR="00D3106B" w:rsidRPr="006A1982">
        <w:rPr>
          <w:rFonts w:ascii="Palatino Linotype" w:eastAsia="MS Mincho" w:hAnsi="Palatino Linotype" w:cstheme="majorBidi"/>
          <w:b/>
          <w:lang w:val="es-ES"/>
        </w:rPr>
        <w:t>RECURRENTE</w:t>
      </w:r>
      <w:r w:rsidR="00D3106B" w:rsidRPr="006A1982">
        <w:rPr>
          <w:rFonts w:ascii="Palatino Linotype" w:eastAsia="MS Mincho" w:hAnsi="Palatino Linotype" w:cstheme="majorBidi"/>
          <w:lang w:val="es-ES"/>
        </w:rPr>
        <w:t xml:space="preserve"> dentro de</w:t>
      </w:r>
      <w:r w:rsidR="00E744E5" w:rsidRPr="006A1982">
        <w:rPr>
          <w:rFonts w:ascii="Palatino Linotype" w:eastAsia="MS Mincho" w:hAnsi="Palatino Linotype" w:cstheme="majorBidi"/>
          <w:lang w:val="es-ES"/>
        </w:rPr>
        <w:t xml:space="preserve"> </w:t>
      </w:r>
      <w:r w:rsidR="00D3106B" w:rsidRPr="006A1982">
        <w:rPr>
          <w:rFonts w:ascii="Palatino Linotype" w:eastAsia="MS Mincho" w:hAnsi="Palatino Linotype" w:cstheme="majorBidi"/>
          <w:lang w:val="es-ES"/>
        </w:rPr>
        <w:t>l</w:t>
      </w:r>
      <w:r w:rsidR="00E744E5" w:rsidRPr="006A1982">
        <w:rPr>
          <w:rFonts w:ascii="Palatino Linotype" w:eastAsia="MS Mincho" w:hAnsi="Palatino Linotype" w:cstheme="majorBidi"/>
          <w:lang w:val="es-ES"/>
        </w:rPr>
        <w:t>os</w:t>
      </w:r>
      <w:r w:rsidR="00D3106B" w:rsidRPr="006A1982">
        <w:rPr>
          <w:rFonts w:ascii="Palatino Linotype" w:eastAsia="MS Mincho" w:hAnsi="Palatino Linotype" w:cstheme="majorBidi"/>
          <w:lang w:val="es-ES"/>
        </w:rPr>
        <w:t xml:space="preserve"> recurso</w:t>
      </w:r>
      <w:r w:rsidR="00E744E5" w:rsidRPr="006A1982">
        <w:rPr>
          <w:rFonts w:ascii="Palatino Linotype" w:eastAsia="MS Mincho" w:hAnsi="Palatino Linotype" w:cstheme="majorBidi"/>
          <w:lang w:val="es-ES"/>
        </w:rPr>
        <w:t>s</w:t>
      </w:r>
      <w:r w:rsidR="00D3106B" w:rsidRPr="006A1982">
        <w:rPr>
          <w:rFonts w:ascii="Palatino Linotype" w:eastAsia="MS Mincho" w:hAnsi="Palatino Linotype" w:cstheme="majorBidi"/>
          <w:lang w:val="es-ES"/>
        </w:rPr>
        <w:t xml:space="preserve"> de revisión</w:t>
      </w:r>
      <w:r w:rsidR="00E744E5" w:rsidRPr="006A1982">
        <w:rPr>
          <w:rFonts w:ascii="Palatino Linotype" w:eastAsia="MS Mincho" w:hAnsi="Palatino Linotype" w:cstheme="majorBidi"/>
          <w:lang w:val="es-ES"/>
        </w:rPr>
        <w:t xml:space="preserve"> acumulados</w:t>
      </w:r>
      <w:r w:rsidR="00D3106B" w:rsidRPr="006A1982">
        <w:rPr>
          <w:rFonts w:ascii="Palatino Linotype" w:eastAsia="MS Mincho" w:hAnsi="Palatino Linotype" w:cstheme="majorBidi"/>
          <w:lang w:val="es-ES"/>
        </w:rPr>
        <w:t xml:space="preserve"> </w:t>
      </w:r>
      <w:r w:rsidR="008C4EF5" w:rsidRPr="006A1982">
        <w:rPr>
          <w:rFonts w:ascii="Palatino Linotype" w:eastAsia="MS Mincho" w:hAnsi="Palatino Linotype" w:cstheme="majorBidi"/>
          <w:b/>
          <w:bCs/>
          <w:lang w:val="es-ES"/>
        </w:rPr>
        <w:t>07638/INFOEM/IP/RR/2022</w:t>
      </w:r>
      <w:r w:rsidR="00E744E5" w:rsidRPr="006A1982">
        <w:rPr>
          <w:rFonts w:ascii="Palatino Linotype" w:eastAsia="MS Mincho" w:hAnsi="Palatino Linotype" w:cstheme="majorBidi"/>
          <w:bCs/>
          <w:lang w:val="es-ES"/>
        </w:rPr>
        <w:t xml:space="preserve"> y </w:t>
      </w:r>
      <w:r w:rsidR="008C4EF5" w:rsidRPr="006A1982">
        <w:rPr>
          <w:rFonts w:ascii="Palatino Linotype" w:eastAsia="MS Mincho" w:hAnsi="Palatino Linotype" w:cstheme="majorBidi"/>
          <w:b/>
          <w:bCs/>
          <w:lang w:val="es-ES"/>
        </w:rPr>
        <w:t>07639/INFOEM/IP/RR/2022</w:t>
      </w:r>
      <w:r w:rsidR="00D3106B" w:rsidRPr="006A1982">
        <w:rPr>
          <w:rFonts w:ascii="Palatino Linotype" w:eastAsia="MS Mincho" w:hAnsi="Palatino Linotype" w:cstheme="majorBidi"/>
          <w:lang w:val="es-ES"/>
        </w:rPr>
        <w:t xml:space="preserve">; por ello, y con fundamento en la fracción </w:t>
      </w:r>
      <w:r w:rsidR="00E347D3" w:rsidRPr="006A1982">
        <w:rPr>
          <w:rFonts w:ascii="Palatino Linotype" w:eastAsia="MS Mincho" w:hAnsi="Palatino Linotype" w:cstheme="majorBidi"/>
          <w:lang w:val="es-ES"/>
        </w:rPr>
        <w:t>I</w:t>
      </w:r>
      <w:r w:rsidR="00D3106B" w:rsidRPr="006A1982">
        <w:rPr>
          <w:rFonts w:ascii="Palatino Linotype" w:eastAsia="MS Mincho" w:hAnsi="Palatino Linotype" w:cstheme="majorBidi"/>
          <w:lang w:val="es-ES"/>
        </w:rPr>
        <w:t xml:space="preserve">II del numeral 186 de la Ley de Transparencia y Acceso a la Información Pública del Estado de México y Municipios, se </w:t>
      </w:r>
      <w:r w:rsidR="00E347D3" w:rsidRPr="006A1982">
        <w:rPr>
          <w:rFonts w:ascii="Palatino Linotype" w:eastAsia="MS Mincho" w:hAnsi="Palatino Linotype" w:cstheme="majorBidi"/>
          <w:b/>
          <w:lang w:val="es-ES"/>
        </w:rPr>
        <w:t>REVOCAN</w:t>
      </w:r>
      <w:r w:rsidR="00D3106B" w:rsidRPr="006A1982">
        <w:rPr>
          <w:rFonts w:ascii="Palatino Linotype" w:eastAsia="MS Mincho" w:hAnsi="Palatino Linotype" w:cstheme="majorBidi"/>
          <w:lang w:val="es-ES"/>
        </w:rPr>
        <w:t xml:space="preserve"> la</w:t>
      </w:r>
      <w:r w:rsidR="00E744E5" w:rsidRPr="006A1982">
        <w:rPr>
          <w:rFonts w:ascii="Palatino Linotype" w:eastAsia="MS Mincho" w:hAnsi="Palatino Linotype" w:cstheme="majorBidi"/>
          <w:lang w:val="es-ES"/>
        </w:rPr>
        <w:t>s</w:t>
      </w:r>
      <w:r w:rsidR="00D3106B" w:rsidRPr="006A1982">
        <w:rPr>
          <w:rFonts w:ascii="Palatino Linotype" w:eastAsia="MS Mincho" w:hAnsi="Palatino Linotype" w:cstheme="majorBidi"/>
          <w:lang w:val="es-ES"/>
        </w:rPr>
        <w:t xml:space="preserve"> respuesta</w:t>
      </w:r>
      <w:r w:rsidR="00E744E5" w:rsidRPr="006A1982">
        <w:rPr>
          <w:rFonts w:ascii="Palatino Linotype" w:eastAsia="MS Mincho" w:hAnsi="Palatino Linotype" w:cstheme="majorBidi"/>
          <w:lang w:val="es-ES"/>
        </w:rPr>
        <w:t>s</w:t>
      </w:r>
      <w:r w:rsidR="00D3106B" w:rsidRPr="006A1982">
        <w:rPr>
          <w:rFonts w:ascii="Palatino Linotype" w:eastAsia="MS Mincho" w:hAnsi="Palatino Linotype" w:cstheme="majorBidi"/>
          <w:lang w:val="es-ES"/>
        </w:rPr>
        <w:t xml:space="preserve"> a la</w:t>
      </w:r>
      <w:r w:rsidR="00E744E5" w:rsidRPr="006A1982">
        <w:rPr>
          <w:rFonts w:ascii="Palatino Linotype" w:eastAsia="MS Mincho" w:hAnsi="Palatino Linotype" w:cstheme="majorBidi"/>
          <w:lang w:val="es-ES"/>
        </w:rPr>
        <w:t>s</w:t>
      </w:r>
      <w:r w:rsidR="00D3106B" w:rsidRPr="006A1982">
        <w:rPr>
          <w:rFonts w:ascii="Palatino Linotype" w:eastAsia="MS Mincho" w:hAnsi="Palatino Linotype" w:cstheme="majorBidi"/>
          <w:lang w:val="es-ES"/>
        </w:rPr>
        <w:t xml:space="preserve"> solicitud</w:t>
      </w:r>
      <w:r w:rsidR="00E744E5" w:rsidRPr="006A1982">
        <w:rPr>
          <w:rFonts w:ascii="Palatino Linotype" w:eastAsia="MS Mincho" w:hAnsi="Palatino Linotype" w:cstheme="majorBidi"/>
          <w:lang w:val="es-ES"/>
        </w:rPr>
        <w:t>es</w:t>
      </w:r>
      <w:r w:rsidR="00D3106B" w:rsidRPr="006A1982">
        <w:rPr>
          <w:rFonts w:ascii="Palatino Linotype" w:eastAsia="MS Mincho" w:hAnsi="Palatino Linotype" w:cstheme="majorBidi"/>
          <w:lang w:val="es-ES"/>
        </w:rPr>
        <w:t xml:space="preserve"> de información número </w:t>
      </w:r>
      <w:r w:rsidR="008C4EF5" w:rsidRPr="006A1982">
        <w:rPr>
          <w:rFonts w:ascii="Palatino Linotype" w:eastAsia="MS Mincho" w:hAnsi="Palatino Linotype" w:cstheme="majorBidi"/>
          <w:b/>
          <w:lang w:val="es-ES"/>
        </w:rPr>
        <w:t>00110/VICARBO/IP/2022</w:t>
      </w:r>
      <w:r w:rsidR="00E744E5" w:rsidRPr="006A1982">
        <w:rPr>
          <w:rFonts w:ascii="Palatino Linotype" w:eastAsia="MS Mincho" w:hAnsi="Palatino Linotype" w:cstheme="majorBidi"/>
          <w:b/>
          <w:lang w:val="es-ES"/>
        </w:rPr>
        <w:t xml:space="preserve"> </w:t>
      </w:r>
      <w:r w:rsidR="00E744E5" w:rsidRPr="006A1982">
        <w:rPr>
          <w:rFonts w:ascii="Palatino Linotype" w:eastAsia="MS Mincho" w:hAnsi="Palatino Linotype" w:cstheme="majorBidi"/>
          <w:lang w:val="es-ES"/>
        </w:rPr>
        <w:t xml:space="preserve">y </w:t>
      </w:r>
      <w:r w:rsidR="008C4EF5" w:rsidRPr="006A1982">
        <w:rPr>
          <w:rFonts w:ascii="Palatino Linotype" w:eastAsia="MS Mincho" w:hAnsi="Palatino Linotype" w:cstheme="majorBidi"/>
          <w:b/>
          <w:lang w:val="es-ES"/>
        </w:rPr>
        <w:t>00111/VICARBO/IP/2022</w:t>
      </w:r>
      <w:r w:rsidR="00CE0B6F" w:rsidRPr="006A1982">
        <w:rPr>
          <w:rFonts w:ascii="Palatino Linotype" w:eastAsia="MS Mincho" w:hAnsi="Palatino Linotype" w:cstheme="majorBidi"/>
          <w:lang w:val="es-ES"/>
        </w:rPr>
        <w:t>.</w:t>
      </w:r>
    </w:p>
    <w:p w14:paraId="370E910A" w14:textId="77777777" w:rsidR="00F01443" w:rsidRPr="006A1982"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15410177" w14:textId="77777777" w:rsidR="000C2C7A" w:rsidRPr="006A1982" w:rsidRDefault="00F01801" w:rsidP="007000F2">
      <w:pPr>
        <w:pStyle w:val="Prrafodelista"/>
        <w:numPr>
          <w:ilvl w:val="0"/>
          <w:numId w:val="1"/>
        </w:numPr>
        <w:tabs>
          <w:tab w:val="left" w:pos="426"/>
        </w:tabs>
        <w:spacing w:before="240" w:after="240" w:line="360" w:lineRule="auto"/>
        <w:ind w:right="51"/>
        <w:jc w:val="center"/>
        <w:rPr>
          <w:b/>
          <w:color w:val="000000" w:themeColor="text1"/>
          <w:sz w:val="28"/>
        </w:rPr>
      </w:pPr>
      <w:r w:rsidRPr="006A1982">
        <w:rPr>
          <w:rFonts w:ascii="Palatino Linotype" w:hAnsi="Palatino Linotype"/>
          <w:color w:val="000000" w:themeColor="text1"/>
          <w:lang w:val="es-ES"/>
        </w:rPr>
        <w:t xml:space="preserve">Por </w:t>
      </w:r>
      <w:r w:rsidR="00B41516" w:rsidRPr="006A1982">
        <w:rPr>
          <w:rFonts w:ascii="Palatino Linotype" w:hAnsi="Palatino Linotype"/>
          <w:color w:val="000000" w:themeColor="text1"/>
        </w:rPr>
        <w:t xml:space="preserve">lo anteriormente expuesto y fundado, </w:t>
      </w:r>
      <w:r w:rsidR="003E6079" w:rsidRPr="006A1982">
        <w:rPr>
          <w:rFonts w:ascii="Palatino Linotype" w:hAnsi="Palatino Linotype"/>
          <w:color w:val="000000" w:themeColor="text1"/>
        </w:rPr>
        <w:t>e</w:t>
      </w:r>
      <w:r w:rsidR="00B41516" w:rsidRPr="006A1982">
        <w:rPr>
          <w:rFonts w:ascii="Palatino Linotype" w:hAnsi="Palatino Linotype"/>
          <w:color w:val="000000" w:themeColor="text1"/>
        </w:rPr>
        <w:t xml:space="preserve">ste </w:t>
      </w:r>
      <w:r w:rsidR="00B41516" w:rsidRPr="006A1982">
        <w:rPr>
          <w:rFonts w:ascii="Palatino Linotype" w:hAnsi="Palatino Linotype"/>
          <w:b/>
          <w:color w:val="000000" w:themeColor="text1"/>
        </w:rPr>
        <w:t>ÓRGANO GARANTE</w:t>
      </w:r>
      <w:r w:rsidR="00B41516" w:rsidRPr="006A1982">
        <w:rPr>
          <w:rFonts w:ascii="Palatino Linotype" w:hAnsi="Palatino Linotype"/>
          <w:color w:val="000000" w:themeColor="text1"/>
        </w:rPr>
        <w:t xml:space="preserve"> emite los siguientes:</w:t>
      </w:r>
      <w:r w:rsidR="003E6079" w:rsidRPr="006A1982">
        <w:rPr>
          <w:rFonts w:ascii="Palatino Linotype" w:hAnsi="Palatino Linotype"/>
          <w:color w:val="000000" w:themeColor="text1"/>
        </w:rPr>
        <w:t xml:space="preserve"> </w:t>
      </w:r>
      <w:r w:rsidR="00D71057" w:rsidRPr="006A1982">
        <w:rPr>
          <w:rFonts w:ascii="Palatino Linotype" w:hAnsi="Palatino Linotype"/>
          <w:color w:val="000000" w:themeColor="text1"/>
        </w:rPr>
        <w:t>---------------------------------</w:t>
      </w:r>
      <w:r w:rsidR="004742E9" w:rsidRPr="006A1982">
        <w:rPr>
          <w:rFonts w:ascii="Palatino Linotype" w:hAnsi="Palatino Linotype"/>
          <w:color w:val="000000" w:themeColor="text1"/>
        </w:rPr>
        <w:t>------------------------------</w:t>
      </w:r>
      <w:bookmarkStart w:id="30" w:name="_Toc495427547"/>
      <w:bookmarkStart w:id="31" w:name="_Toc497905366"/>
      <w:bookmarkStart w:id="32" w:name="_Toc88071791"/>
      <w:r w:rsidR="000C2C7A" w:rsidRPr="006A1982">
        <w:rPr>
          <w:rFonts w:ascii="Palatino Linotype" w:hAnsi="Palatino Linotype"/>
          <w:color w:val="000000" w:themeColor="text1"/>
        </w:rPr>
        <w:t>---------------------------</w:t>
      </w:r>
    </w:p>
    <w:p w14:paraId="6C4CCA5E" w14:textId="77777777" w:rsidR="000C2C7A" w:rsidRPr="006A1982" w:rsidRDefault="000C2C7A" w:rsidP="000C2C7A">
      <w:pPr>
        <w:pStyle w:val="Prrafodelista"/>
        <w:rPr>
          <w:b/>
          <w:color w:val="000000" w:themeColor="text1"/>
          <w:sz w:val="28"/>
        </w:rPr>
      </w:pPr>
    </w:p>
    <w:p w14:paraId="18C7D92B" w14:textId="79E1F3A4" w:rsidR="009959DB" w:rsidRPr="006A1982" w:rsidRDefault="009959DB" w:rsidP="000C2C7A">
      <w:pPr>
        <w:tabs>
          <w:tab w:val="left" w:pos="426"/>
        </w:tabs>
        <w:spacing w:before="240" w:after="240" w:line="360" w:lineRule="auto"/>
        <w:ind w:right="51"/>
        <w:jc w:val="center"/>
        <w:rPr>
          <w:rFonts w:ascii="Palatino Linotype" w:hAnsi="Palatino Linotype"/>
          <w:b/>
          <w:color w:val="000000" w:themeColor="text1"/>
        </w:rPr>
      </w:pPr>
      <w:r w:rsidRPr="006A1982">
        <w:rPr>
          <w:rFonts w:ascii="Palatino Linotype" w:hAnsi="Palatino Linotype"/>
          <w:b/>
          <w:color w:val="000000" w:themeColor="text1"/>
        </w:rPr>
        <w:t>R E S O L U T I V O S</w:t>
      </w:r>
      <w:bookmarkEnd w:id="19"/>
      <w:bookmarkEnd w:id="20"/>
      <w:bookmarkEnd w:id="30"/>
      <w:bookmarkEnd w:id="31"/>
      <w:bookmarkEnd w:id="32"/>
    </w:p>
    <w:p w14:paraId="4BDA97F7" w14:textId="5E68CA29" w:rsidR="00D3106B" w:rsidRPr="006A1982" w:rsidRDefault="007B3927" w:rsidP="00D3106B">
      <w:pPr>
        <w:spacing w:line="360" w:lineRule="auto"/>
        <w:jc w:val="both"/>
        <w:rPr>
          <w:rFonts w:ascii="Palatino Linotype" w:eastAsia="Times New Roman" w:hAnsi="Palatino Linotype" w:cs="Times New Roman"/>
        </w:rPr>
      </w:pPr>
      <w:r w:rsidRPr="006A1982">
        <w:rPr>
          <w:rFonts w:ascii="Palatino Linotype" w:eastAsia="Times New Roman" w:hAnsi="Palatino Linotype" w:cs="Arial"/>
          <w:b/>
        </w:rPr>
        <w:t xml:space="preserve">PRIMERO. </w:t>
      </w:r>
      <w:r w:rsidRPr="006A1982">
        <w:rPr>
          <w:rFonts w:ascii="Palatino Linotype" w:eastAsia="Times New Roman" w:hAnsi="Palatino Linotype" w:cs="Arial"/>
        </w:rPr>
        <w:t xml:space="preserve">Resultan </w:t>
      </w:r>
      <w:r w:rsidR="00D3106B" w:rsidRPr="006A1982">
        <w:rPr>
          <w:rFonts w:ascii="Palatino Linotype" w:eastAsia="Times New Roman" w:hAnsi="Palatino Linotype" w:cs="Arial"/>
        </w:rPr>
        <w:t>fundadas las</w:t>
      </w:r>
      <w:r w:rsidR="00D3106B" w:rsidRPr="006A1982">
        <w:rPr>
          <w:rFonts w:ascii="Palatino Linotype" w:eastAsia="Times New Roman" w:hAnsi="Palatino Linotype" w:cs="Arial"/>
          <w:b/>
        </w:rPr>
        <w:t xml:space="preserve"> </w:t>
      </w:r>
      <w:r w:rsidR="00D3106B" w:rsidRPr="006A1982">
        <w:rPr>
          <w:rFonts w:ascii="Palatino Linotype" w:eastAsia="Times New Roman" w:hAnsi="Palatino Linotype" w:cs="Arial"/>
          <w:lang w:val="es-ES"/>
        </w:rPr>
        <w:t xml:space="preserve">razones o motivos de inconformidad hechos valer </w:t>
      </w:r>
      <w:r w:rsidR="00D3106B" w:rsidRPr="006A1982">
        <w:rPr>
          <w:rFonts w:ascii="Palatino Linotype" w:eastAsia="Calibri" w:hAnsi="Palatino Linotype" w:cs="Arial"/>
          <w:lang w:val="es-ES"/>
        </w:rPr>
        <w:t xml:space="preserve">en </w:t>
      </w:r>
      <w:r w:rsidR="00E744E5" w:rsidRPr="006A1982">
        <w:rPr>
          <w:rFonts w:ascii="Palatino Linotype" w:eastAsia="Calibri" w:hAnsi="Palatino Linotype" w:cs="Arial"/>
          <w:lang w:val="es-ES"/>
        </w:rPr>
        <w:t xml:space="preserve">los </w:t>
      </w:r>
      <w:r w:rsidR="00E744E5" w:rsidRPr="006A1982">
        <w:rPr>
          <w:rFonts w:ascii="Palatino Linotype" w:eastAsia="MS Mincho" w:hAnsi="Palatino Linotype" w:cstheme="majorBidi"/>
          <w:lang w:val="es-ES"/>
        </w:rPr>
        <w:t xml:space="preserve">recursos de revisión acumulados </w:t>
      </w:r>
      <w:r w:rsidR="008C4EF5" w:rsidRPr="006A1982">
        <w:rPr>
          <w:rFonts w:ascii="Palatino Linotype" w:eastAsia="MS Mincho" w:hAnsi="Palatino Linotype" w:cstheme="majorBidi"/>
          <w:b/>
          <w:bCs/>
          <w:lang w:val="es-ES"/>
        </w:rPr>
        <w:t>07638/INFOEM/IP/RR/2022</w:t>
      </w:r>
      <w:r w:rsidR="00E744E5" w:rsidRPr="006A1982">
        <w:rPr>
          <w:rFonts w:ascii="Palatino Linotype" w:eastAsia="MS Mincho" w:hAnsi="Palatino Linotype" w:cstheme="majorBidi"/>
          <w:bCs/>
          <w:lang w:val="es-ES"/>
        </w:rPr>
        <w:t xml:space="preserve"> y </w:t>
      </w:r>
      <w:r w:rsidR="008C4EF5" w:rsidRPr="006A1982">
        <w:rPr>
          <w:rFonts w:ascii="Palatino Linotype" w:eastAsia="MS Mincho" w:hAnsi="Palatino Linotype" w:cstheme="majorBidi"/>
          <w:b/>
          <w:bCs/>
          <w:lang w:val="es-ES"/>
        </w:rPr>
        <w:t>07639/INFOEM/IP/RR/2022</w:t>
      </w:r>
      <w:r w:rsidR="000C2C7A" w:rsidRPr="006A1982">
        <w:rPr>
          <w:rFonts w:ascii="Palatino Linotype" w:eastAsia="MS Mincho" w:hAnsi="Palatino Linotype" w:cstheme="majorBidi"/>
          <w:b/>
          <w:bCs/>
          <w:lang w:val="es-ES"/>
        </w:rPr>
        <w:t>,</w:t>
      </w:r>
      <w:r w:rsidR="00D3106B" w:rsidRPr="006A1982">
        <w:rPr>
          <w:rFonts w:ascii="Palatino Linotype" w:eastAsia="Times New Roman" w:hAnsi="Palatino Linotype" w:cs="Times New Roman"/>
          <w:b/>
        </w:rPr>
        <w:t xml:space="preserve"> </w:t>
      </w:r>
      <w:r w:rsidR="00D3106B" w:rsidRPr="006A1982">
        <w:rPr>
          <w:rFonts w:ascii="Palatino Linotype" w:eastAsia="Times New Roman" w:hAnsi="Palatino Linotype" w:cs="Times New Roman"/>
        </w:rPr>
        <w:t>en términos de</w:t>
      </w:r>
      <w:r w:rsidR="00E347D3" w:rsidRPr="006A1982">
        <w:rPr>
          <w:rFonts w:ascii="Palatino Linotype" w:eastAsia="Times New Roman" w:hAnsi="Palatino Linotype" w:cs="Times New Roman"/>
        </w:rPr>
        <w:t xml:space="preserve"> </w:t>
      </w:r>
      <w:r w:rsidR="00D3106B" w:rsidRPr="006A1982">
        <w:rPr>
          <w:rFonts w:ascii="Palatino Linotype" w:eastAsia="Times New Roman" w:hAnsi="Palatino Linotype" w:cs="Times New Roman"/>
        </w:rPr>
        <w:t>l</w:t>
      </w:r>
      <w:r w:rsidR="00E347D3" w:rsidRPr="006A1982">
        <w:rPr>
          <w:rFonts w:ascii="Palatino Linotype" w:eastAsia="Times New Roman" w:hAnsi="Palatino Linotype" w:cs="Times New Roman"/>
        </w:rPr>
        <w:t>os</w:t>
      </w:r>
      <w:r w:rsidR="000C2C7A" w:rsidRPr="006A1982">
        <w:rPr>
          <w:rFonts w:ascii="Palatino Linotype" w:eastAsia="Times New Roman" w:hAnsi="Palatino Linotype" w:cs="Times New Roman"/>
          <w:b/>
          <w:bCs/>
        </w:rPr>
        <w:t xml:space="preserve"> c</w:t>
      </w:r>
      <w:r w:rsidR="00D3106B" w:rsidRPr="006A1982">
        <w:rPr>
          <w:rFonts w:ascii="Palatino Linotype" w:eastAsia="Times New Roman" w:hAnsi="Palatino Linotype" w:cs="Times New Roman"/>
          <w:b/>
          <w:bCs/>
        </w:rPr>
        <w:t>onsiderando</w:t>
      </w:r>
      <w:r w:rsidR="00E347D3" w:rsidRPr="006A1982">
        <w:rPr>
          <w:rFonts w:ascii="Palatino Linotype" w:eastAsia="Times New Roman" w:hAnsi="Palatino Linotype" w:cs="Times New Roman"/>
          <w:b/>
          <w:bCs/>
        </w:rPr>
        <w:t>s</w:t>
      </w:r>
      <w:r w:rsidR="00D3106B" w:rsidRPr="006A1982">
        <w:rPr>
          <w:rFonts w:ascii="Palatino Linotype" w:eastAsia="Times New Roman" w:hAnsi="Palatino Linotype" w:cs="Times New Roman"/>
        </w:rPr>
        <w:t xml:space="preserve"> </w:t>
      </w:r>
      <w:r w:rsidR="00D3106B" w:rsidRPr="006A1982">
        <w:rPr>
          <w:rFonts w:ascii="Palatino Linotype" w:eastAsia="Times New Roman" w:hAnsi="Palatino Linotype" w:cs="Times New Roman"/>
          <w:b/>
        </w:rPr>
        <w:t>CUARTO</w:t>
      </w:r>
      <w:r w:rsidR="00D3106B" w:rsidRPr="006A1982">
        <w:rPr>
          <w:rFonts w:ascii="Palatino Linotype" w:eastAsia="Times New Roman" w:hAnsi="Palatino Linotype" w:cs="Times New Roman"/>
        </w:rPr>
        <w:t xml:space="preserve"> </w:t>
      </w:r>
      <w:r w:rsidR="00E347D3" w:rsidRPr="006A1982">
        <w:rPr>
          <w:rFonts w:ascii="Palatino Linotype" w:eastAsia="Times New Roman" w:hAnsi="Palatino Linotype" w:cs="Times New Roman"/>
        </w:rPr>
        <w:t xml:space="preserve">y </w:t>
      </w:r>
      <w:r w:rsidR="00E347D3" w:rsidRPr="006A1982">
        <w:rPr>
          <w:rFonts w:ascii="Palatino Linotype" w:eastAsia="Times New Roman" w:hAnsi="Palatino Linotype" w:cs="Times New Roman"/>
          <w:b/>
        </w:rPr>
        <w:t>QUINTO</w:t>
      </w:r>
      <w:r w:rsidR="00E347D3" w:rsidRPr="006A1982">
        <w:rPr>
          <w:rFonts w:ascii="Palatino Linotype" w:eastAsia="Times New Roman" w:hAnsi="Palatino Linotype" w:cs="Times New Roman"/>
        </w:rPr>
        <w:t xml:space="preserve"> </w:t>
      </w:r>
      <w:r w:rsidR="00D3106B" w:rsidRPr="006A1982">
        <w:rPr>
          <w:rFonts w:ascii="Palatino Linotype" w:eastAsia="Times New Roman" w:hAnsi="Palatino Linotype" w:cs="Times New Roman"/>
        </w:rPr>
        <w:t>de la presente resolución.</w:t>
      </w:r>
    </w:p>
    <w:p w14:paraId="1C04ACCF" w14:textId="77777777" w:rsidR="00D3106B" w:rsidRPr="006A1982" w:rsidRDefault="00D3106B" w:rsidP="00D3106B">
      <w:pPr>
        <w:spacing w:line="360" w:lineRule="auto"/>
        <w:contextualSpacing/>
        <w:jc w:val="both"/>
        <w:rPr>
          <w:rFonts w:ascii="Palatino Linotype" w:eastAsia="Calibri" w:hAnsi="Palatino Linotype" w:cs="Arial"/>
          <w:b/>
          <w:bCs/>
          <w:lang w:val="es-ES"/>
        </w:rPr>
      </w:pPr>
    </w:p>
    <w:p w14:paraId="792F96C3" w14:textId="0FDDFF43" w:rsidR="00E347D3" w:rsidRPr="006A1982" w:rsidRDefault="00E347D3" w:rsidP="00E347D3">
      <w:pPr>
        <w:spacing w:line="360" w:lineRule="auto"/>
        <w:contextualSpacing/>
        <w:jc w:val="both"/>
        <w:rPr>
          <w:rFonts w:ascii="Palatino Linotype" w:eastAsia="Times New Roman" w:hAnsi="Palatino Linotype" w:cs="Arial"/>
          <w:color w:val="000000"/>
        </w:rPr>
      </w:pPr>
      <w:r w:rsidRPr="006A1982">
        <w:rPr>
          <w:rFonts w:ascii="Palatino Linotype" w:eastAsia="Calibri" w:hAnsi="Palatino Linotype" w:cs="Arial"/>
          <w:b/>
          <w:bCs/>
          <w:lang w:val="es-ES"/>
        </w:rPr>
        <w:t xml:space="preserve">SEGUNDO. </w:t>
      </w:r>
      <w:r w:rsidRPr="006A1982">
        <w:rPr>
          <w:rFonts w:ascii="Palatino Linotype" w:eastAsia="Calibri" w:hAnsi="Palatino Linotype" w:cs="Arial"/>
          <w:lang w:val="es-ES"/>
        </w:rPr>
        <w:t xml:space="preserve">Se </w:t>
      </w:r>
      <w:r w:rsidRPr="006A1982">
        <w:rPr>
          <w:rFonts w:ascii="Palatino Linotype" w:eastAsia="Calibri" w:hAnsi="Palatino Linotype" w:cs="Arial"/>
          <w:b/>
          <w:lang w:val="es-ES"/>
        </w:rPr>
        <w:t>REVOCAN</w:t>
      </w:r>
      <w:r w:rsidRPr="006A1982">
        <w:rPr>
          <w:rFonts w:ascii="Palatino Linotype" w:eastAsia="Calibri" w:hAnsi="Palatino Linotype" w:cs="Arial"/>
          <w:lang w:val="es-ES"/>
        </w:rPr>
        <w:t xml:space="preserve"> las respuestas emitidas por el </w:t>
      </w:r>
      <w:r w:rsidRPr="006A1982">
        <w:rPr>
          <w:rFonts w:ascii="Palatino Linotype" w:eastAsia="Calibri" w:hAnsi="Palatino Linotype" w:cs="Arial"/>
          <w:b/>
        </w:rPr>
        <w:t xml:space="preserve">Ayuntamiento de </w:t>
      </w:r>
      <w:r w:rsidR="00F31C31" w:rsidRPr="006A1982">
        <w:rPr>
          <w:rFonts w:ascii="Palatino Linotype" w:eastAsia="Calibri" w:hAnsi="Palatino Linotype" w:cs="Arial"/>
          <w:b/>
        </w:rPr>
        <w:t xml:space="preserve">Villa </w:t>
      </w:r>
      <w:r w:rsidR="0005360A" w:rsidRPr="006A1982">
        <w:rPr>
          <w:rFonts w:ascii="Palatino Linotype" w:eastAsia="Calibri" w:hAnsi="Palatino Linotype" w:cs="Arial"/>
          <w:b/>
        </w:rPr>
        <w:t>del Carbón</w:t>
      </w:r>
      <w:r w:rsidR="000C2C7A" w:rsidRPr="006A1982">
        <w:rPr>
          <w:rFonts w:ascii="Palatino Linotype" w:eastAsia="Calibri" w:hAnsi="Palatino Linotype" w:cs="Arial"/>
          <w:b/>
        </w:rPr>
        <w:t>,</w:t>
      </w:r>
      <w:r w:rsidRPr="006A1982">
        <w:rPr>
          <w:rFonts w:ascii="Palatino Linotype" w:eastAsia="Calibri" w:hAnsi="Palatino Linotype" w:cs="Arial"/>
          <w:bCs/>
        </w:rPr>
        <w:t xml:space="preserve"> a las solicitudes </w:t>
      </w:r>
      <w:r w:rsidR="008C4EF5" w:rsidRPr="006A1982">
        <w:rPr>
          <w:rFonts w:ascii="Palatino Linotype" w:hAnsi="Palatino Linotype"/>
          <w:b/>
          <w:bCs/>
          <w:color w:val="000000" w:themeColor="text1"/>
        </w:rPr>
        <w:t>00110/VICARBO/IP/2022</w:t>
      </w:r>
      <w:r w:rsidRPr="006A1982">
        <w:rPr>
          <w:rFonts w:ascii="Palatino Linotype" w:hAnsi="Palatino Linotype"/>
          <w:b/>
          <w:bCs/>
          <w:color w:val="000000" w:themeColor="text1"/>
        </w:rPr>
        <w:t>,</w:t>
      </w:r>
      <w:r w:rsidRPr="006A1982">
        <w:rPr>
          <w:rFonts w:ascii="Palatino Linotype" w:hAnsi="Palatino Linotype"/>
          <w:bCs/>
          <w:color w:val="000000" w:themeColor="text1"/>
        </w:rPr>
        <w:t xml:space="preserve"> </w:t>
      </w:r>
      <w:r w:rsidRPr="006A1982">
        <w:rPr>
          <w:rFonts w:ascii="Palatino Linotype" w:hAnsi="Palatino Linotype"/>
          <w:b/>
          <w:bCs/>
          <w:color w:val="000000" w:themeColor="text1"/>
        </w:rPr>
        <w:t xml:space="preserve">y </w:t>
      </w:r>
      <w:r w:rsidR="008C4EF5" w:rsidRPr="006A1982">
        <w:rPr>
          <w:rFonts w:ascii="Palatino Linotype" w:hAnsi="Palatino Linotype"/>
          <w:b/>
          <w:bCs/>
          <w:color w:val="000000" w:themeColor="text1"/>
        </w:rPr>
        <w:t>00111/VICARBO/IP/2022</w:t>
      </w:r>
      <w:r w:rsidRPr="006A1982">
        <w:rPr>
          <w:rFonts w:ascii="Palatino Linotype" w:eastAsia="MS Mincho" w:hAnsi="Palatino Linotype" w:cstheme="majorBidi"/>
          <w:b/>
          <w:lang w:val="es-ES"/>
        </w:rPr>
        <w:t xml:space="preserve"> </w:t>
      </w:r>
      <w:r w:rsidRPr="006A1982">
        <w:rPr>
          <w:rFonts w:ascii="Palatino Linotype" w:eastAsia="Calibri" w:hAnsi="Palatino Linotype" w:cs="Arial"/>
        </w:rPr>
        <w:t xml:space="preserve">y se </w:t>
      </w:r>
      <w:r w:rsidRPr="006A1982">
        <w:rPr>
          <w:rFonts w:ascii="Palatino Linotype" w:eastAsia="Calibri" w:hAnsi="Palatino Linotype" w:cs="Arial"/>
          <w:b/>
        </w:rPr>
        <w:t>ORDENA</w:t>
      </w:r>
      <w:r w:rsidRPr="006A1982">
        <w:rPr>
          <w:rFonts w:ascii="Palatino Linotype" w:eastAsia="Calibri" w:hAnsi="Palatino Linotype" w:cs="Arial"/>
          <w:b/>
          <w:lang w:val="es-ES"/>
        </w:rPr>
        <w:t xml:space="preserve"> </w:t>
      </w:r>
      <w:r w:rsidRPr="006A1982">
        <w:rPr>
          <w:rFonts w:ascii="Palatino Linotype" w:eastAsia="Calibri" w:hAnsi="Palatino Linotype" w:cs="Arial"/>
          <w:lang w:val="es-ES"/>
        </w:rPr>
        <w:t xml:space="preserve">entregar, </w:t>
      </w:r>
      <w:bookmarkStart w:id="33" w:name="_Toc460947013"/>
      <w:r w:rsidRPr="006A1982">
        <w:rPr>
          <w:rFonts w:ascii="Palatino Linotype" w:eastAsia="Calibri" w:hAnsi="Palatino Linotype" w:cs="Arial"/>
          <w:lang w:val="es-ES"/>
        </w:rPr>
        <w:t xml:space="preserve">vía Sistema de Acceso a la Información Pública Mexiquense </w:t>
      </w:r>
      <w:r w:rsidRPr="006A1982">
        <w:rPr>
          <w:rFonts w:ascii="Palatino Linotype" w:eastAsia="Calibri" w:hAnsi="Palatino Linotype" w:cs="Arial"/>
          <w:lang w:val="es-ES"/>
        </w:rPr>
        <w:lastRenderedPageBreak/>
        <w:t>(SAIMEX)</w:t>
      </w:r>
      <w:r w:rsidRPr="006A1982">
        <w:rPr>
          <w:rFonts w:ascii="Palatino Linotype" w:eastAsia="Times New Roman" w:hAnsi="Palatino Linotype" w:cs="Arial"/>
          <w:color w:val="000000"/>
        </w:rPr>
        <w:t>, en versión pública de ser procedente, la siguiente información</w:t>
      </w:r>
      <w:r w:rsidR="00BA7D96" w:rsidRPr="006A1982">
        <w:rPr>
          <w:rFonts w:ascii="Palatino Linotype" w:eastAsia="Times New Roman" w:hAnsi="Palatino Linotype" w:cs="Arial"/>
          <w:color w:val="000000"/>
        </w:rPr>
        <w:t xml:space="preserve"> generada, poseída y/o administrada durante el periodo comprendido del uno (01) de enero al dieciocho (18) de abril de dos mil veintidós</w:t>
      </w:r>
      <w:r w:rsidRPr="006A1982">
        <w:rPr>
          <w:rFonts w:ascii="Palatino Linotype" w:eastAsia="Times New Roman" w:hAnsi="Palatino Linotype" w:cs="Arial"/>
          <w:color w:val="000000"/>
        </w:rPr>
        <w:t xml:space="preserve">: </w:t>
      </w:r>
    </w:p>
    <w:p w14:paraId="31B7A48A" w14:textId="77777777" w:rsidR="00E347D3" w:rsidRPr="006A1982" w:rsidRDefault="00E347D3" w:rsidP="00E347D3">
      <w:pPr>
        <w:spacing w:line="360" w:lineRule="auto"/>
        <w:contextualSpacing/>
        <w:jc w:val="both"/>
        <w:rPr>
          <w:rFonts w:ascii="Palatino Linotype" w:eastAsia="Times New Roman" w:hAnsi="Palatino Linotype" w:cs="Arial"/>
          <w:color w:val="000000"/>
        </w:rPr>
      </w:pPr>
    </w:p>
    <w:p w14:paraId="6D3009B0" w14:textId="28CB9B9D" w:rsidR="00E347D3" w:rsidRPr="006A1982" w:rsidRDefault="00BA7D96" w:rsidP="00E347D3">
      <w:pPr>
        <w:pStyle w:val="Prrafodelista"/>
        <w:numPr>
          <w:ilvl w:val="0"/>
          <w:numId w:val="14"/>
        </w:numPr>
        <w:spacing w:after="240" w:line="360" w:lineRule="auto"/>
        <w:ind w:left="1134" w:right="567"/>
        <w:jc w:val="both"/>
        <w:rPr>
          <w:rFonts w:ascii="Palatino Linotype" w:hAnsi="Palatino Linotype"/>
          <w:b/>
          <w:bCs/>
          <w:color w:val="000000"/>
        </w:rPr>
      </w:pPr>
      <w:r w:rsidRPr="006A1982">
        <w:rPr>
          <w:rFonts w:ascii="Palatino Linotype" w:hAnsi="Palatino Linotype"/>
          <w:b/>
          <w:bCs/>
          <w:color w:val="000000"/>
        </w:rPr>
        <w:t>Bitácoras de gasolina/diésel de todo el parque vehicular;</w:t>
      </w:r>
    </w:p>
    <w:p w14:paraId="261DAF47" w14:textId="751431EA" w:rsidR="00BA7D96" w:rsidRPr="006A1982" w:rsidRDefault="00BA7D96" w:rsidP="00E347D3">
      <w:pPr>
        <w:pStyle w:val="Prrafodelista"/>
        <w:numPr>
          <w:ilvl w:val="0"/>
          <w:numId w:val="14"/>
        </w:numPr>
        <w:spacing w:after="240" w:line="360" w:lineRule="auto"/>
        <w:ind w:left="1134" w:right="567"/>
        <w:jc w:val="both"/>
        <w:rPr>
          <w:rFonts w:ascii="Palatino Linotype" w:hAnsi="Palatino Linotype"/>
          <w:b/>
          <w:bCs/>
          <w:color w:val="000000"/>
        </w:rPr>
      </w:pPr>
      <w:r w:rsidRPr="006A1982">
        <w:rPr>
          <w:rFonts w:ascii="Palatino Linotype" w:hAnsi="Palatino Linotype"/>
          <w:b/>
          <w:bCs/>
          <w:color w:val="000000"/>
        </w:rPr>
        <w:t>Documento donde conste el gasto ejercido por concepto de combustible por área administrativa;</w:t>
      </w:r>
    </w:p>
    <w:p w14:paraId="22CBD140" w14:textId="035987BD" w:rsidR="00BA7D96" w:rsidRPr="006A1982" w:rsidRDefault="00BA7D96" w:rsidP="00E347D3">
      <w:pPr>
        <w:pStyle w:val="Prrafodelista"/>
        <w:numPr>
          <w:ilvl w:val="0"/>
          <w:numId w:val="14"/>
        </w:numPr>
        <w:spacing w:after="240" w:line="360" w:lineRule="auto"/>
        <w:ind w:left="1134" w:right="567"/>
        <w:jc w:val="both"/>
        <w:rPr>
          <w:rFonts w:ascii="Palatino Linotype" w:hAnsi="Palatino Linotype"/>
          <w:b/>
          <w:bCs/>
          <w:color w:val="000000"/>
        </w:rPr>
      </w:pPr>
      <w:r w:rsidRPr="006A1982">
        <w:rPr>
          <w:rFonts w:ascii="Palatino Linotype" w:hAnsi="Palatino Linotype"/>
          <w:b/>
          <w:bCs/>
          <w:color w:val="000000"/>
        </w:rPr>
        <w:t>Contratos de comodato de los vehículos que no pertenece</w:t>
      </w:r>
      <w:r w:rsidR="00EE2EE8" w:rsidRPr="006A1982">
        <w:rPr>
          <w:rFonts w:ascii="Palatino Linotype" w:hAnsi="Palatino Linotype"/>
          <w:b/>
          <w:bCs/>
          <w:color w:val="000000"/>
        </w:rPr>
        <w:t>n</w:t>
      </w:r>
      <w:r w:rsidRPr="006A1982">
        <w:rPr>
          <w:rFonts w:ascii="Palatino Linotype" w:hAnsi="Palatino Linotype"/>
          <w:b/>
          <w:bCs/>
          <w:color w:val="000000"/>
        </w:rPr>
        <w:t xml:space="preserve"> al Ayuntamiento de Villa del Carbón;</w:t>
      </w:r>
      <w:r w:rsidR="00FB40E6" w:rsidRPr="006A1982">
        <w:rPr>
          <w:rFonts w:ascii="Palatino Linotype" w:hAnsi="Palatino Linotype"/>
          <w:b/>
          <w:bCs/>
          <w:color w:val="000000"/>
        </w:rPr>
        <w:t xml:space="preserve"> y</w:t>
      </w:r>
    </w:p>
    <w:p w14:paraId="4FF11B69" w14:textId="2B8DD4A3" w:rsidR="00BA7D96" w:rsidRPr="006A1982" w:rsidRDefault="00FB40E6" w:rsidP="00E347D3">
      <w:pPr>
        <w:pStyle w:val="Prrafodelista"/>
        <w:numPr>
          <w:ilvl w:val="0"/>
          <w:numId w:val="14"/>
        </w:numPr>
        <w:spacing w:after="240" w:line="360" w:lineRule="auto"/>
        <w:ind w:left="1134" w:right="567"/>
        <w:jc w:val="both"/>
        <w:rPr>
          <w:rFonts w:ascii="Palatino Linotype" w:hAnsi="Palatino Linotype"/>
          <w:b/>
          <w:bCs/>
          <w:color w:val="000000"/>
        </w:rPr>
      </w:pPr>
      <w:r w:rsidRPr="006A1982">
        <w:rPr>
          <w:rFonts w:ascii="Palatino Linotype" w:hAnsi="Palatino Linotype"/>
          <w:b/>
          <w:bCs/>
          <w:color w:val="000000"/>
        </w:rPr>
        <w:t xml:space="preserve">Documentos donde consten los gastos de representación, viáticos, peaje, y </w:t>
      </w:r>
      <w:r w:rsidR="003F6F7B" w:rsidRPr="006A1982">
        <w:rPr>
          <w:rFonts w:ascii="Palatino Linotype" w:hAnsi="Palatino Linotype"/>
          <w:b/>
          <w:bCs/>
          <w:color w:val="000000"/>
        </w:rPr>
        <w:t>similares</w:t>
      </w:r>
      <w:r w:rsidRPr="006A1982">
        <w:rPr>
          <w:rFonts w:ascii="Palatino Linotype" w:hAnsi="Palatino Linotype"/>
          <w:b/>
          <w:bCs/>
          <w:color w:val="000000"/>
        </w:rPr>
        <w:t>, de cada una de las áreas administrativas que integran al Ayuntamiento de Villa del Carbón.</w:t>
      </w:r>
    </w:p>
    <w:p w14:paraId="35EB6B35" w14:textId="3DBD71EC" w:rsidR="00E347D3" w:rsidRPr="006A1982" w:rsidRDefault="00E347D3" w:rsidP="00E347D3">
      <w:pPr>
        <w:tabs>
          <w:tab w:val="left" w:pos="993"/>
        </w:tabs>
        <w:spacing w:line="360" w:lineRule="auto"/>
        <w:jc w:val="both"/>
        <w:rPr>
          <w:rFonts w:ascii="Palatino Linotype" w:eastAsia="Calibri" w:hAnsi="Palatino Linotype" w:cs="Arial"/>
        </w:rPr>
      </w:pPr>
      <w:r w:rsidRPr="006A1982">
        <w:rPr>
          <w:rFonts w:ascii="Palatino Linotype" w:hAnsi="Palatino Linotype"/>
          <w:color w:val="000000"/>
        </w:rPr>
        <w:t xml:space="preserve">Para </w:t>
      </w:r>
      <w:r w:rsidRPr="006A1982">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6A1982">
        <w:rPr>
          <w:rFonts w:ascii="Palatino Linotype" w:eastAsia="Calibri" w:hAnsi="Palatino Linotype" w:cs="Arial"/>
          <w:b/>
        </w:rPr>
        <w:t>RECURRENTE</w:t>
      </w:r>
      <w:r w:rsidRPr="006A1982">
        <w:rPr>
          <w:rFonts w:ascii="Palatino Linotype" w:eastAsia="Calibri" w:hAnsi="Palatino Linotype" w:cs="Arial"/>
        </w:rPr>
        <w:t>.</w:t>
      </w:r>
    </w:p>
    <w:p w14:paraId="237C9DBB" w14:textId="77777777" w:rsidR="00E347D3" w:rsidRPr="006A1982" w:rsidRDefault="00E347D3" w:rsidP="00E347D3">
      <w:pPr>
        <w:tabs>
          <w:tab w:val="left" w:pos="993"/>
        </w:tabs>
        <w:spacing w:line="360" w:lineRule="auto"/>
        <w:jc w:val="both"/>
        <w:rPr>
          <w:rFonts w:ascii="Palatino Linotype" w:eastAsia="Calibri" w:hAnsi="Palatino Linotype" w:cs="Arial"/>
        </w:rPr>
      </w:pPr>
    </w:p>
    <w:p w14:paraId="08C1D937" w14:textId="1814BE89" w:rsidR="00B84485" w:rsidRPr="006A1982" w:rsidRDefault="00B84485" w:rsidP="00B84485">
      <w:pPr>
        <w:spacing w:line="360" w:lineRule="auto"/>
        <w:jc w:val="both"/>
        <w:rPr>
          <w:rFonts w:ascii="Palatino Linotype" w:hAnsi="Palatino Linotype"/>
        </w:rPr>
      </w:pPr>
      <w:r w:rsidRPr="006A1982">
        <w:rPr>
          <w:rFonts w:ascii="Palatino Linotype" w:hAnsi="Palatino Linotype"/>
          <w:iCs/>
          <w:lang w:val="es-ES_tradnl"/>
        </w:rPr>
        <w:t>En caso de que no se hayan ejercido las facultades, competencias o funciones que propiciaran la generación de la información que se ordena entregar</w:t>
      </w:r>
      <w:r w:rsidR="00FB40E6" w:rsidRPr="006A1982">
        <w:rPr>
          <w:rFonts w:ascii="Palatino Linotype" w:hAnsi="Palatino Linotype"/>
          <w:iCs/>
          <w:lang w:val="es-ES_tradnl"/>
        </w:rPr>
        <w:t xml:space="preserve"> en </w:t>
      </w:r>
      <w:r w:rsidR="002E0B2B" w:rsidRPr="006A1982">
        <w:rPr>
          <w:rFonts w:ascii="Palatino Linotype" w:hAnsi="Palatino Linotype"/>
          <w:iCs/>
          <w:lang w:val="es-ES_tradnl"/>
        </w:rPr>
        <w:t xml:space="preserve">el </w:t>
      </w:r>
      <w:r w:rsidR="00FB40E6" w:rsidRPr="006A1982">
        <w:rPr>
          <w:rFonts w:ascii="Palatino Linotype" w:hAnsi="Palatino Linotype"/>
          <w:b/>
          <w:iCs/>
          <w:lang w:val="es-ES_tradnl"/>
        </w:rPr>
        <w:t>punto III</w:t>
      </w:r>
      <w:r w:rsidRPr="006A1982">
        <w:rPr>
          <w:rFonts w:ascii="Palatino Linotype" w:hAnsi="Palatino Linotype"/>
          <w:iCs/>
          <w:lang w:val="es-ES_tradnl"/>
        </w:rPr>
        <w:t xml:space="preserve">, el </w:t>
      </w:r>
      <w:r w:rsidRPr="006A1982">
        <w:rPr>
          <w:rFonts w:ascii="Palatino Linotype" w:hAnsi="Palatino Linotype"/>
          <w:b/>
          <w:iCs/>
          <w:lang w:val="es-ES_tradnl"/>
        </w:rPr>
        <w:t>SUJETO OBLIGADO</w:t>
      </w:r>
      <w:r w:rsidRPr="006A1982">
        <w:rPr>
          <w:rFonts w:ascii="Palatino Linotype" w:hAnsi="Palatino Linotype"/>
          <w:iCs/>
          <w:lang w:val="es-ES_tradnl"/>
        </w:rPr>
        <w:t xml:space="preserve"> deberá motivar su respuesta en función de las causas que motiven tal circunstancia</w:t>
      </w:r>
      <w:r w:rsidRPr="006A1982">
        <w:rPr>
          <w:rFonts w:ascii="Palatino Linotype" w:hAnsi="Palatino Linotype"/>
          <w:bCs/>
          <w:iCs/>
          <w:lang w:val="es-ES_tradnl"/>
        </w:rPr>
        <w:t>.</w:t>
      </w:r>
    </w:p>
    <w:p w14:paraId="036FD3B3" w14:textId="77777777" w:rsidR="00B84485" w:rsidRPr="006A1982" w:rsidRDefault="00B84485" w:rsidP="00E347D3">
      <w:pPr>
        <w:tabs>
          <w:tab w:val="left" w:pos="993"/>
        </w:tabs>
        <w:spacing w:line="360" w:lineRule="auto"/>
        <w:jc w:val="both"/>
        <w:rPr>
          <w:rFonts w:ascii="Palatino Linotype" w:eastAsia="Calibri" w:hAnsi="Palatino Linotype" w:cs="Arial"/>
        </w:rPr>
      </w:pPr>
    </w:p>
    <w:p w14:paraId="1E179C9D" w14:textId="77777777" w:rsidR="00E347D3" w:rsidRPr="006A1982" w:rsidRDefault="00E347D3" w:rsidP="00E347D3">
      <w:pPr>
        <w:spacing w:line="360" w:lineRule="auto"/>
        <w:jc w:val="both"/>
        <w:rPr>
          <w:rFonts w:ascii="Palatino Linotype" w:eastAsia="MS Mincho" w:hAnsi="Palatino Linotype" w:cs="Times New Roman"/>
        </w:rPr>
      </w:pPr>
      <w:r w:rsidRPr="006A1982">
        <w:rPr>
          <w:rFonts w:ascii="Palatino Linotype" w:eastAsia="MS Mincho" w:hAnsi="Palatino Linotype" w:cs="Times New Roman"/>
          <w:b/>
        </w:rPr>
        <w:lastRenderedPageBreak/>
        <w:t>TERCERO.</w:t>
      </w:r>
      <w:r w:rsidRPr="006A1982">
        <w:rPr>
          <w:rFonts w:ascii="Palatino Linotype" w:eastAsia="MS Mincho" w:hAnsi="Palatino Linotype" w:cs="Times New Roman"/>
        </w:rPr>
        <w:t xml:space="preserve"> Notifíquese a la </w:t>
      </w:r>
      <w:r w:rsidRPr="006A1982">
        <w:rPr>
          <w:rFonts w:ascii="Palatino Linotype" w:hAnsi="Palatino Linotype" w:cs="Arial"/>
          <w:lang w:eastAsia="es-MX"/>
        </w:rPr>
        <w:t xml:space="preserve">Titular de la Unidad de Transparencia del </w:t>
      </w:r>
      <w:r w:rsidRPr="006A1982">
        <w:rPr>
          <w:rFonts w:ascii="Palatino Linotype" w:hAnsi="Palatino Linotype" w:cs="Arial"/>
          <w:b/>
          <w:bCs/>
          <w:lang w:eastAsia="es-MX"/>
        </w:rPr>
        <w:t>SUJETO OBLIGADO</w:t>
      </w:r>
      <w:r w:rsidRPr="006A1982">
        <w:rPr>
          <w:rFonts w:ascii="Palatino Linotype" w:hAnsi="Palatino Linotype" w:cs="Arial"/>
          <w:lang w:eastAsia="es-MX"/>
        </w:rPr>
        <w:t xml:space="preserve">, vía SAIMEX, la presente resolución, para que conforme al artículo 186 último párrafo, 189 segundo párrafo y 194 de la Ley de Transparencia y Acceso a la Información Pública del Estado de México y Municipios </w:t>
      </w:r>
      <w:r w:rsidRPr="006A1982">
        <w:rPr>
          <w:rFonts w:ascii="Palatino Linotype" w:hAnsi="Palatino Linotype" w:cs="Arial"/>
          <w:b/>
          <w:lang w:eastAsia="es-MX"/>
        </w:rPr>
        <w:t>dé cumplimiento a lo ordenado dentro del plazo de diez días hábiles,</w:t>
      </w:r>
      <w:r w:rsidRPr="006A1982">
        <w:rPr>
          <w:rFonts w:ascii="Palatino Linotype" w:hAnsi="Palatino Linotype" w:cs="Arial"/>
          <w:lang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6A1982">
        <w:rPr>
          <w:rFonts w:ascii="Palatino Linotype" w:eastAsia="MS Mincho" w:hAnsi="Palatino Linotype" w:cs="Times New Roman"/>
        </w:rPr>
        <w:t>.</w:t>
      </w:r>
    </w:p>
    <w:p w14:paraId="0AE00469" w14:textId="77777777" w:rsidR="00E347D3" w:rsidRPr="006A1982" w:rsidRDefault="00E347D3" w:rsidP="00E347D3">
      <w:pPr>
        <w:spacing w:line="360" w:lineRule="auto"/>
        <w:jc w:val="both"/>
        <w:rPr>
          <w:rFonts w:ascii="Palatino Linotype" w:eastAsia="MS Mincho" w:hAnsi="Palatino Linotype" w:cs="Times New Roman"/>
          <w:color w:val="000000"/>
        </w:rPr>
      </w:pPr>
    </w:p>
    <w:p w14:paraId="4F15EDA9" w14:textId="77777777" w:rsidR="00E347D3" w:rsidRPr="006A1982" w:rsidRDefault="00E347D3" w:rsidP="00E347D3">
      <w:pPr>
        <w:spacing w:line="360" w:lineRule="auto"/>
        <w:jc w:val="both"/>
        <w:rPr>
          <w:rFonts w:ascii="Palatino Linotype" w:eastAsia="MS Mincho" w:hAnsi="Palatino Linotype" w:cs="Times New Roman"/>
          <w:color w:val="000000"/>
        </w:rPr>
      </w:pPr>
      <w:r w:rsidRPr="006A1982">
        <w:rPr>
          <w:rFonts w:ascii="Palatino Linotype" w:eastAsia="MS Mincho" w:hAnsi="Palatino Linotype" w:cs="Times New Roman"/>
          <w:b/>
          <w:bCs/>
          <w:color w:val="000000"/>
        </w:rPr>
        <w:t>CUARTO.</w:t>
      </w:r>
      <w:r w:rsidRPr="006A1982">
        <w:rPr>
          <w:rFonts w:ascii="Palatino Linotype" w:eastAsia="MS Mincho" w:hAnsi="Palatino Linotype" w:cs="Times New Roman"/>
          <w:color w:val="000000"/>
        </w:rPr>
        <w:t xml:space="preserve"> De </w:t>
      </w:r>
      <w:r w:rsidRPr="006A1982">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6A1982">
        <w:rPr>
          <w:rFonts w:ascii="Palatino Linotype" w:eastAsia="MS Mincho" w:hAnsi="Palatino Linotype" w:cs="Times New Roman"/>
          <w:b/>
          <w:color w:val="000000"/>
        </w:rPr>
        <w:t>SUJETO OBLIGADO,</w:t>
      </w:r>
      <w:r w:rsidRPr="006A1982">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174B4B1B" w14:textId="77777777" w:rsidR="00E347D3" w:rsidRPr="006A1982" w:rsidRDefault="00E347D3" w:rsidP="00E347D3">
      <w:pPr>
        <w:spacing w:line="360" w:lineRule="auto"/>
        <w:jc w:val="both"/>
        <w:rPr>
          <w:rFonts w:ascii="Palatino Linotype" w:eastAsia="MS Mincho" w:hAnsi="Palatino Linotype" w:cs="Times New Roman"/>
          <w:color w:val="000000"/>
        </w:rPr>
      </w:pPr>
    </w:p>
    <w:p w14:paraId="3E8D1510" w14:textId="48A27115" w:rsidR="00E347D3" w:rsidRPr="006A1982" w:rsidRDefault="00E347D3" w:rsidP="00E347D3">
      <w:pPr>
        <w:spacing w:line="360" w:lineRule="auto"/>
        <w:jc w:val="both"/>
        <w:rPr>
          <w:rFonts w:ascii="Palatino Linotype" w:eastAsia="MS Mincho" w:hAnsi="Palatino Linotype" w:cs="Times New Roman"/>
          <w:color w:val="000000"/>
        </w:rPr>
      </w:pPr>
      <w:r w:rsidRPr="006A1982">
        <w:rPr>
          <w:rFonts w:ascii="Palatino Linotype" w:eastAsia="MS Mincho" w:hAnsi="Palatino Linotype" w:cs="Times New Roman"/>
          <w:b/>
          <w:color w:val="000000"/>
        </w:rPr>
        <w:t xml:space="preserve">QUINTO. </w:t>
      </w:r>
      <w:r w:rsidRPr="006A1982">
        <w:rPr>
          <w:rFonts w:ascii="Palatino Linotype" w:eastAsia="MS Mincho" w:hAnsi="Palatino Linotype" w:cs="Times New Roman"/>
          <w:color w:val="000000"/>
        </w:rPr>
        <w:t xml:space="preserve">Notifíquese al </w:t>
      </w:r>
      <w:r w:rsidRPr="006A1982">
        <w:rPr>
          <w:rFonts w:ascii="Palatino Linotype" w:eastAsia="MS Mincho" w:hAnsi="Palatino Linotype" w:cs="Times New Roman"/>
          <w:b/>
          <w:bCs/>
          <w:color w:val="000000"/>
        </w:rPr>
        <w:t>RECURRENTE</w:t>
      </w:r>
      <w:r w:rsidRPr="006A1982">
        <w:rPr>
          <w:rFonts w:ascii="Palatino Linotype" w:eastAsia="MS Mincho" w:hAnsi="Palatino Linotype" w:cs="Times New Roman"/>
          <w:color w:val="000000"/>
        </w:rPr>
        <w:t xml:space="preserve"> la presente resolución vía Sistema de Acceso a la Información Mexiquense (SAIMEX).</w:t>
      </w:r>
    </w:p>
    <w:p w14:paraId="456DE0E0" w14:textId="77777777" w:rsidR="00E347D3" w:rsidRPr="006A1982" w:rsidRDefault="00E347D3" w:rsidP="00E347D3">
      <w:pPr>
        <w:spacing w:line="360" w:lineRule="auto"/>
        <w:jc w:val="both"/>
        <w:rPr>
          <w:rFonts w:ascii="Palatino Linotype" w:hAnsi="Palatino Linotype"/>
          <w:b/>
        </w:rPr>
      </w:pPr>
    </w:p>
    <w:p w14:paraId="2358D7F4" w14:textId="1594B430" w:rsidR="00E347D3" w:rsidRPr="006A1982" w:rsidRDefault="00E347D3" w:rsidP="00E347D3">
      <w:pPr>
        <w:spacing w:line="360" w:lineRule="auto"/>
        <w:jc w:val="both"/>
        <w:rPr>
          <w:rFonts w:ascii="Palatino Linotype" w:eastAsia="MS Mincho" w:hAnsi="Palatino Linotype"/>
          <w:color w:val="000000" w:themeColor="text1"/>
        </w:rPr>
      </w:pPr>
      <w:r w:rsidRPr="006A1982">
        <w:rPr>
          <w:rFonts w:ascii="Palatino Linotype" w:eastAsia="MS Mincho" w:hAnsi="Palatino Linotype" w:cs="Times New Roman"/>
          <w:b/>
        </w:rPr>
        <w:t>SEXTO</w:t>
      </w:r>
      <w:r w:rsidRPr="006A1982">
        <w:rPr>
          <w:rFonts w:ascii="Palatino Linotype" w:eastAsia="MS Mincho" w:hAnsi="Palatino Linotype" w:cs="Times New Roman"/>
          <w:b/>
          <w:color w:val="000000"/>
        </w:rPr>
        <w:t xml:space="preserve">. </w:t>
      </w:r>
      <w:r w:rsidRPr="006A1982">
        <w:rPr>
          <w:rFonts w:ascii="Palatino Linotype" w:eastAsia="MS Mincho" w:hAnsi="Palatino Linotype" w:cs="Times New Roman"/>
          <w:color w:val="000000"/>
        </w:rPr>
        <w:t xml:space="preserve">Se </w:t>
      </w:r>
      <w:bookmarkEnd w:id="33"/>
      <w:r w:rsidRPr="006A1982">
        <w:rPr>
          <w:rFonts w:ascii="Palatino Linotype" w:eastAsia="MS Mincho" w:hAnsi="Palatino Linotype" w:cs="Times New Roman"/>
          <w:color w:val="000000" w:themeColor="text1"/>
        </w:rPr>
        <w:t>hace del conocimiento del</w:t>
      </w:r>
      <w:r w:rsidRPr="006A1982">
        <w:rPr>
          <w:rFonts w:ascii="Palatino Linotype" w:eastAsia="MS Mincho" w:hAnsi="Palatino Linotype" w:cs="Times New Roman"/>
          <w:b/>
          <w:color w:val="000000" w:themeColor="text1"/>
        </w:rPr>
        <w:t xml:space="preserve"> RECURRENTE </w:t>
      </w:r>
      <w:r w:rsidRPr="006A1982">
        <w:rPr>
          <w:rFonts w:ascii="Palatino Linotype" w:eastAsia="MS Mincho" w:hAnsi="Palatino Linotype" w:cs="Times New Roman"/>
          <w:color w:val="000000" w:themeColor="text1"/>
        </w:rPr>
        <w:t xml:space="preserve">que, </w:t>
      </w:r>
      <w:r w:rsidRPr="006A1982">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6A1982">
        <w:rPr>
          <w:rFonts w:ascii="Palatino Linotype" w:eastAsia="MS Mincho" w:hAnsi="Palatino Linotype" w:cs="Times New Roman"/>
          <w:bCs/>
          <w:color w:val="000000"/>
          <w:lang w:val="es-ES"/>
        </w:rPr>
        <w:t>vía juicio de amparo</w:t>
      </w:r>
      <w:r w:rsidRPr="006A1982">
        <w:rPr>
          <w:rFonts w:ascii="Palatino Linotype" w:eastAsia="MS Mincho" w:hAnsi="Palatino Linotype" w:cs="Times New Roman"/>
          <w:color w:val="000000"/>
          <w:lang w:val="es-ES"/>
        </w:rPr>
        <w:t xml:space="preserve"> en los términos de las leyes aplicables</w:t>
      </w:r>
      <w:r w:rsidRPr="006A1982">
        <w:rPr>
          <w:rFonts w:ascii="Palatino Linotype" w:eastAsia="MS Mincho" w:hAnsi="Palatino Linotype"/>
          <w:color w:val="000000" w:themeColor="text1"/>
        </w:rPr>
        <w:t>.</w:t>
      </w:r>
    </w:p>
    <w:p w14:paraId="202FD053" w14:textId="77777777" w:rsidR="0023048A" w:rsidRPr="006A1982" w:rsidRDefault="0023048A" w:rsidP="007B3927">
      <w:pPr>
        <w:spacing w:line="360" w:lineRule="auto"/>
        <w:jc w:val="both"/>
        <w:rPr>
          <w:rFonts w:ascii="Palatino Linotype" w:eastAsia="MS Mincho" w:hAnsi="Palatino Linotype" w:cs="Times New Roman"/>
          <w:color w:val="000000"/>
          <w:lang w:val="es-ES"/>
        </w:rPr>
      </w:pPr>
    </w:p>
    <w:p w14:paraId="544014B5" w14:textId="0D7ABB47" w:rsidR="000C2C7A" w:rsidRPr="000C2C7A" w:rsidRDefault="000C2C7A" w:rsidP="000C2C7A">
      <w:pPr>
        <w:spacing w:before="240" w:after="240" w:line="360" w:lineRule="auto"/>
        <w:ind w:firstLine="1"/>
        <w:jc w:val="both"/>
        <w:rPr>
          <w:rStyle w:val="Referenciasutil"/>
          <w:rFonts w:ascii="Palatino Linotype" w:hAnsi="Palatino Linotype"/>
          <w:color w:val="auto"/>
        </w:rPr>
      </w:pPr>
      <w:bookmarkStart w:id="34" w:name="_Hlk129792997"/>
      <w:r w:rsidRPr="006A1982">
        <w:rPr>
          <w:rStyle w:val="Referenciasutil"/>
          <w:rFonts w:ascii="Palatino Linotype" w:hAnsi="Palatino Linotype"/>
          <w:color w:val="auto"/>
        </w:rPr>
        <w:lastRenderedPageBreak/>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4008A1" w:rsidRPr="006A1982">
        <w:rPr>
          <w:rStyle w:val="Referenciasutil"/>
          <w:rFonts w:ascii="Palatino Linotype" w:hAnsi="Palatino Linotype"/>
          <w:color w:val="auto"/>
        </w:rPr>
        <w:t xml:space="preserve"> EMITIENDO VOTO PARTICULAR </w:t>
      </w:r>
      <w:r w:rsidR="00C6361D" w:rsidRPr="006A1982">
        <w:rPr>
          <w:rStyle w:val="Referenciasutil"/>
          <w:rFonts w:ascii="Palatino Linotype" w:hAnsi="Palatino Linotype"/>
          <w:color w:val="auto"/>
        </w:rPr>
        <w:t>CONCURRENTE</w:t>
      </w:r>
      <w:r w:rsidRPr="006A1982">
        <w:rPr>
          <w:rStyle w:val="Referenciasutil"/>
          <w:rFonts w:ascii="Palatino Linotype" w:hAnsi="Palatino Linotype"/>
          <w:color w:val="auto"/>
        </w:rPr>
        <w:t>; LUIS GUSTAVO PARRA NORIEGA Y GUADALUPE RAMÍREZ PEÑA</w:t>
      </w:r>
      <w:r w:rsidR="00C6361D" w:rsidRPr="006A1982">
        <w:rPr>
          <w:rStyle w:val="Referenciasutil"/>
          <w:rFonts w:ascii="Palatino Linotype" w:hAnsi="Palatino Linotype"/>
          <w:color w:val="auto"/>
        </w:rPr>
        <w:t xml:space="preserve"> EMITIENDO VOTO PARTICULAR CONCURRENTE</w:t>
      </w:r>
      <w:r w:rsidRPr="006A1982">
        <w:rPr>
          <w:rStyle w:val="Referenciasutil"/>
          <w:rFonts w:ascii="Palatino Linotype" w:hAnsi="Palatino Linotype"/>
          <w:color w:val="auto"/>
        </w:rPr>
        <w:t>; EN LA CUA</w:t>
      </w:r>
      <w:r w:rsidR="0005360A" w:rsidRPr="006A1982">
        <w:rPr>
          <w:rStyle w:val="Referenciasutil"/>
          <w:rFonts w:ascii="Palatino Linotype" w:hAnsi="Palatino Linotype"/>
          <w:color w:val="auto"/>
        </w:rPr>
        <w:t>DRA</w:t>
      </w:r>
      <w:r w:rsidRPr="006A1982">
        <w:rPr>
          <w:rStyle w:val="Referenciasutil"/>
          <w:rFonts w:ascii="Palatino Linotype" w:hAnsi="Palatino Linotype"/>
          <w:color w:val="auto"/>
        </w:rPr>
        <w:t>GÉSIMA PRIMERA SESIÓN ORDINARIA CELEBRADA EL QUINCE (15) DE NOVIEMBRE DE DOS MIL VEINTITRÉS, ANTE EL SECRETARIO TÉCNICO DEL PLENO ALEXIS TAPIA RAMÍREZ.</w:t>
      </w:r>
      <w:bookmarkStart w:id="35" w:name="_GoBack"/>
      <w:bookmarkEnd w:id="35"/>
      <w:r w:rsidRPr="000C2C7A">
        <w:rPr>
          <w:rStyle w:val="Referenciasutil"/>
          <w:rFonts w:ascii="Palatino Linotype" w:hAnsi="Palatino Linotype"/>
          <w:color w:val="auto"/>
        </w:rPr>
        <w:t xml:space="preserve"> </w:t>
      </w:r>
      <w:bookmarkEnd w:id="34"/>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DB795F">
      <w:headerReference w:type="default" r:id="rId18"/>
      <w:footerReference w:type="default" r:id="rId19"/>
      <w:headerReference w:type="first" r:id="rId20"/>
      <w:footerReference w:type="first" r:id="rId21"/>
      <w:pgSz w:w="12240" w:h="15840"/>
      <w:pgMar w:top="2333"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7F271E" w14:textId="77777777" w:rsidR="004941BF" w:rsidRDefault="004941BF" w:rsidP="00587366">
      <w:r>
        <w:separator/>
      </w:r>
    </w:p>
  </w:endnote>
  <w:endnote w:type="continuationSeparator" w:id="0">
    <w:p w14:paraId="0E94A476" w14:textId="77777777" w:rsidR="004941BF" w:rsidRDefault="004941B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444270" w:rsidRPr="00883450" w:rsidRDefault="0044427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A1982">
              <w:rPr>
                <w:rFonts w:ascii="Palatino Linotype" w:hAnsi="Palatino Linotype"/>
                <w:b/>
                <w:bCs/>
                <w:noProof/>
                <w:sz w:val="22"/>
                <w:szCs w:val="20"/>
              </w:rPr>
              <w:t>63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A1982">
              <w:rPr>
                <w:rFonts w:ascii="Palatino Linotype" w:hAnsi="Palatino Linotype"/>
                <w:b/>
                <w:bCs/>
                <w:noProof/>
                <w:sz w:val="22"/>
                <w:szCs w:val="20"/>
              </w:rPr>
              <w:t>64</w:t>
            </w:r>
            <w:r w:rsidRPr="00883450">
              <w:rPr>
                <w:rFonts w:ascii="Palatino Linotype" w:hAnsi="Palatino Linotype"/>
                <w:b/>
                <w:bCs/>
                <w:sz w:val="22"/>
                <w:szCs w:val="20"/>
              </w:rPr>
              <w:fldChar w:fldCharType="end"/>
            </w:r>
          </w:p>
        </w:sdtContent>
      </w:sdt>
    </w:sdtContent>
  </w:sdt>
  <w:p w14:paraId="6243EC1B" w14:textId="7F0CC8E8" w:rsidR="00444270" w:rsidRDefault="0044427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444270" w:rsidRPr="00883450" w:rsidRDefault="0044427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A1982" w:rsidRPr="006A198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A1982" w:rsidRPr="006A1982">
      <w:rPr>
        <w:rFonts w:ascii="Palatino Linotype" w:hAnsi="Palatino Linotype"/>
        <w:noProof/>
        <w:sz w:val="22"/>
        <w:szCs w:val="22"/>
        <w:lang w:val="es-ES"/>
      </w:rPr>
      <w:t>64</w:t>
    </w:r>
    <w:r w:rsidRPr="00883450">
      <w:rPr>
        <w:rFonts w:ascii="Palatino Linotype" w:hAnsi="Palatino Linotype"/>
        <w:sz w:val="22"/>
        <w:szCs w:val="22"/>
      </w:rPr>
      <w:fldChar w:fldCharType="end"/>
    </w:r>
  </w:p>
  <w:p w14:paraId="5F5C4865" w14:textId="5CB527B9" w:rsidR="00444270" w:rsidRPr="00883450" w:rsidRDefault="0044427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AEAE4" w14:textId="77777777" w:rsidR="004941BF" w:rsidRDefault="004941BF" w:rsidP="00587366">
      <w:r>
        <w:separator/>
      </w:r>
    </w:p>
  </w:footnote>
  <w:footnote w:type="continuationSeparator" w:id="0">
    <w:p w14:paraId="57BCFD05" w14:textId="77777777" w:rsidR="004941BF" w:rsidRDefault="004941BF" w:rsidP="00587366">
      <w:r>
        <w:continuationSeparator/>
      </w:r>
    </w:p>
  </w:footnote>
  <w:footnote w:id="1">
    <w:p w14:paraId="72DF0913" w14:textId="77777777" w:rsidR="00444270" w:rsidRDefault="00444270" w:rsidP="007F37A7">
      <w:pPr>
        <w:jc w:val="both"/>
        <w:rPr>
          <w:rFonts w:ascii="Palatino Linotype" w:eastAsia="Cambria" w:hAnsi="Palatino Linotype"/>
          <w:sz w:val="16"/>
          <w:szCs w:val="16"/>
          <w:lang w:eastAsia="en-US"/>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87FAE78" w14:textId="77777777" w:rsidR="00444270" w:rsidRPr="00C7183E" w:rsidRDefault="00444270" w:rsidP="005B4984">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55551FBD" w14:textId="77777777" w:rsidR="00444270" w:rsidRDefault="00444270" w:rsidP="005B4984">
      <w:pPr>
        <w:pStyle w:val="Textonotapie"/>
      </w:pPr>
      <w:r>
        <w:rPr>
          <w:rStyle w:val="Refdenotaalpie"/>
        </w:rPr>
        <w:footnoteRef/>
      </w:r>
      <w:r>
        <w:t xml:space="preserve"> Consultable </w:t>
      </w:r>
      <w:r w:rsidRPr="00EC7027">
        <w:t>en el Seminario Judicial de la Federación y su gaceta, con el registro digital 2002351.</w:t>
      </w:r>
    </w:p>
  </w:footnote>
  <w:footnote w:id="4">
    <w:p w14:paraId="3DAF7019" w14:textId="77777777" w:rsidR="00444270" w:rsidRDefault="00444270" w:rsidP="005B4984">
      <w:pPr>
        <w:pStyle w:val="Textonotapie"/>
      </w:pPr>
      <w:r>
        <w:rPr>
          <w:rStyle w:val="Refdenotaalpie"/>
        </w:rPr>
        <w:footnoteRef/>
      </w:r>
      <w:r>
        <w:t xml:space="preserve"> Consultable </w:t>
      </w:r>
      <w:r w:rsidRPr="00EC7027">
        <w:t>en el Seminario Judicial de la Federación y su gaceta, con el registro digital 2002350.</w:t>
      </w:r>
    </w:p>
  </w:footnote>
  <w:footnote w:id="5">
    <w:p w14:paraId="7CFF1D76" w14:textId="77777777" w:rsidR="00444270" w:rsidRPr="009C43C2" w:rsidRDefault="00444270"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6">
    <w:p w14:paraId="621A220A" w14:textId="77777777" w:rsidR="00444270" w:rsidRPr="009C43C2" w:rsidRDefault="00444270"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7">
    <w:p w14:paraId="1F98C24F" w14:textId="77777777" w:rsidR="00444270" w:rsidRPr="009C43C2" w:rsidRDefault="00444270"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42632106" w14:textId="77777777" w:rsidR="00444270" w:rsidRDefault="00444270"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9">
    <w:p w14:paraId="350F416D" w14:textId="77777777" w:rsidR="00444270" w:rsidRDefault="00444270" w:rsidP="00A23580">
      <w:pPr>
        <w:pStyle w:val="Textonotapie"/>
      </w:pPr>
      <w:r>
        <w:rPr>
          <w:rStyle w:val="Refdenotaalpie"/>
        </w:rPr>
        <w:footnoteRef/>
      </w:r>
      <w:r>
        <w:t xml:space="preserve"> Artículo 50, Ley de Transparencia y Acceso a la Información Pública del Estado de México y Municipios.</w:t>
      </w:r>
    </w:p>
  </w:footnote>
  <w:footnote w:id="10">
    <w:p w14:paraId="254DCC70" w14:textId="77777777" w:rsidR="00444270" w:rsidRDefault="00444270" w:rsidP="00A23580">
      <w:pPr>
        <w:pStyle w:val="Textonotapie"/>
      </w:pPr>
      <w:r>
        <w:rPr>
          <w:rStyle w:val="Refdenotaalpie"/>
        </w:rPr>
        <w:footnoteRef/>
      </w:r>
      <w:r>
        <w:t xml:space="preserve"> Artículo 51, Ídem.</w:t>
      </w:r>
    </w:p>
  </w:footnote>
  <w:footnote w:id="11">
    <w:p w14:paraId="34A8B65C" w14:textId="77777777" w:rsidR="00444270" w:rsidRDefault="00444270" w:rsidP="00A23580">
      <w:pPr>
        <w:pStyle w:val="Textonotapie"/>
      </w:pPr>
      <w:r>
        <w:rPr>
          <w:rStyle w:val="Refdenotaalpie"/>
        </w:rPr>
        <w:footnoteRef/>
      </w:r>
      <w:r>
        <w:t xml:space="preserve"> Artículo 58, Ley de Transparencia y Acceso a la Información Pública del Estado de México y Municipios.</w:t>
      </w:r>
    </w:p>
  </w:footnote>
  <w:footnote w:id="12">
    <w:p w14:paraId="4768C0D0" w14:textId="77777777" w:rsidR="00444270" w:rsidRDefault="00444270" w:rsidP="00A23580">
      <w:pPr>
        <w:pStyle w:val="Textonotapie"/>
      </w:pPr>
      <w:r>
        <w:rPr>
          <w:rStyle w:val="Refdenotaalpie"/>
        </w:rPr>
        <w:footnoteRef/>
      </w:r>
      <w:r>
        <w:t xml:space="preserve"> Artículo 59, Ídem.</w:t>
      </w:r>
    </w:p>
  </w:footnote>
  <w:footnote w:id="13">
    <w:p w14:paraId="3B88E94C" w14:textId="77777777" w:rsidR="00444270" w:rsidRDefault="00444270" w:rsidP="000F7150">
      <w:pPr>
        <w:pStyle w:val="Textonotapie"/>
        <w:jc w:val="both"/>
      </w:pPr>
      <w:r>
        <w:rPr>
          <w:rStyle w:val="Refdenotaalpie"/>
        </w:rPr>
        <w:footnoteRef/>
      </w:r>
      <w:r>
        <w:t xml:space="preserve"> “</w:t>
      </w:r>
      <w:r w:rsidRPr="009F62E1">
        <w:rPr>
          <w:b/>
        </w:rPr>
        <w:t>Artículo 9.</w:t>
      </w:r>
      <w:r w:rsidRPr="009F62E1">
        <w:t xml:space="preserve"> El Instituto deberá regir su funcionamiento de acuer</w:t>
      </w:r>
      <w:r>
        <w:t>do a los siguientes principios:</w:t>
      </w:r>
    </w:p>
    <w:p w14:paraId="0E6ADBA2" w14:textId="77777777" w:rsidR="00444270" w:rsidRDefault="00444270" w:rsidP="000F7150">
      <w:pPr>
        <w:pStyle w:val="Textonotapie"/>
        <w:jc w:val="both"/>
      </w:pPr>
      <w:r>
        <w:t>(…)</w:t>
      </w:r>
    </w:p>
    <w:p w14:paraId="34789338" w14:textId="77777777" w:rsidR="00444270" w:rsidRDefault="00444270" w:rsidP="000F7150">
      <w:pPr>
        <w:pStyle w:val="Textonotapie"/>
        <w:jc w:val="both"/>
      </w:pPr>
      <w:r w:rsidRPr="009F62E1">
        <w:rPr>
          <w:b/>
        </w:rPr>
        <w:t>II. Eficacia:</w:t>
      </w:r>
      <w:r w:rsidRPr="009F62E1">
        <w:t xml:space="preserve"> Obligación del Instituto para tutelar, de manera efectiva, el derecho de acceso a la información;</w:t>
      </w:r>
    </w:p>
    <w:p w14:paraId="10B49C1F" w14:textId="77777777" w:rsidR="00444270" w:rsidRDefault="00444270" w:rsidP="000F7150">
      <w:pPr>
        <w:pStyle w:val="Textonotapie"/>
        <w:jc w:val="both"/>
      </w:pPr>
      <w:r>
        <w:t>(…)</w:t>
      </w:r>
    </w:p>
    <w:p w14:paraId="7BD5FD64" w14:textId="77777777" w:rsidR="00444270" w:rsidRDefault="00444270" w:rsidP="000F7150">
      <w:pPr>
        <w:pStyle w:val="Textonotapie"/>
        <w:jc w:val="both"/>
      </w:pPr>
      <w:r w:rsidRPr="009F62E1">
        <w:rPr>
          <w:b/>
        </w:rPr>
        <w:t>IX. Profesionalismo:</w:t>
      </w:r>
      <w: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p w14:paraId="5B66E501" w14:textId="77777777" w:rsidR="00444270" w:rsidRDefault="00444270" w:rsidP="000F7150">
      <w:pPr>
        <w:pStyle w:val="Textonotapie"/>
        <w:jc w:val="both"/>
      </w:pPr>
      <w:r>
        <w:t>(…)”</w:t>
      </w:r>
    </w:p>
  </w:footnote>
  <w:footnote w:id="14">
    <w:p w14:paraId="1DBAE534" w14:textId="668DEDED" w:rsidR="00444270" w:rsidRDefault="00444270">
      <w:pPr>
        <w:pStyle w:val="Textonotapie"/>
      </w:pPr>
      <w:r>
        <w:rPr>
          <w:rStyle w:val="Refdenotaalpie"/>
        </w:rPr>
        <w:footnoteRef/>
      </w:r>
      <w:r>
        <w:t xml:space="preserve"> Artículo 15, Ley Orgánica Municipal del Estado de México.</w:t>
      </w:r>
    </w:p>
  </w:footnote>
  <w:footnote w:id="15">
    <w:p w14:paraId="30A58A7A" w14:textId="26688323" w:rsidR="00444270" w:rsidRDefault="00444270">
      <w:pPr>
        <w:pStyle w:val="Textonotapie"/>
      </w:pPr>
      <w:r>
        <w:rPr>
          <w:rStyle w:val="Refdenotaalpie"/>
        </w:rPr>
        <w:footnoteRef/>
      </w:r>
      <w:r>
        <w:t xml:space="preserve"> Artículo 16, Ídem.</w:t>
      </w:r>
    </w:p>
  </w:footnote>
  <w:footnote w:id="16">
    <w:p w14:paraId="5F47E0B6" w14:textId="46CFEE39" w:rsidR="00444270" w:rsidRPr="00FA012D" w:rsidRDefault="00444270">
      <w:pPr>
        <w:pStyle w:val="Textonotapie"/>
      </w:pPr>
      <w:r>
        <w:rPr>
          <w:rStyle w:val="Refdenotaalpie"/>
        </w:rPr>
        <w:footnoteRef/>
      </w:r>
      <w:r>
        <w:t xml:space="preserve"> Artículo 86, Ley Orgánica Municipal del Estado de México.</w:t>
      </w:r>
    </w:p>
  </w:footnote>
  <w:footnote w:id="17">
    <w:p w14:paraId="316DA8C5" w14:textId="77777777" w:rsidR="00444270" w:rsidRDefault="00444270" w:rsidP="00042C13">
      <w:pPr>
        <w:pStyle w:val="Textonotapie"/>
      </w:pPr>
      <w:r>
        <w:rPr>
          <w:rStyle w:val="Refdenotaalpie"/>
        </w:rPr>
        <w:footnoteRef/>
      </w:r>
      <w:r>
        <w:t xml:space="preserve"> Publicados por el Órgano Superior de Fiscalización del Estado de México. Consultables en </w:t>
      </w:r>
      <w:r w:rsidRPr="00126563">
        <w:t>http://legislacion.edomex.gob.mx/sites/legislacion.edomex.gob.mx/files/files/vigentes/jul113.PDF</w:t>
      </w:r>
    </w:p>
  </w:footnote>
  <w:footnote w:id="18">
    <w:p w14:paraId="56F069CD" w14:textId="77777777" w:rsidR="00444270" w:rsidRDefault="00444270" w:rsidP="00042C13">
      <w:pPr>
        <w:pStyle w:val="Textonotapie"/>
      </w:pPr>
      <w:r>
        <w:rPr>
          <w:rStyle w:val="Refdenotaalpie"/>
        </w:rPr>
        <w:footnoteRef/>
      </w:r>
      <w:r>
        <w:t xml:space="preserve"> Lineamiento PRIMERO, Lineamientos </w:t>
      </w:r>
      <w:r w:rsidRPr="00126563">
        <w:rPr>
          <w:lang w:val="es-ES_tradnl"/>
        </w:rPr>
        <w:t>de Control Financiero y Administrativo para las Entidades Fiscalizables Municipales del Estado de México</w:t>
      </w:r>
    </w:p>
  </w:footnote>
  <w:footnote w:id="19">
    <w:p w14:paraId="759BD539" w14:textId="77777777" w:rsidR="00444270" w:rsidRDefault="00444270" w:rsidP="005B7879">
      <w:pPr>
        <w:pStyle w:val="Textonotapie"/>
      </w:pPr>
      <w:r>
        <w:rPr>
          <w:rStyle w:val="Refdenotaalpie"/>
        </w:rPr>
        <w:footnoteRef/>
      </w:r>
      <w:r>
        <w:t xml:space="preserve"> Artículo 129, Constitución Política del Estado Libre y Soberano de México.</w:t>
      </w:r>
    </w:p>
  </w:footnote>
  <w:footnote w:id="20">
    <w:p w14:paraId="764FD222" w14:textId="77777777" w:rsidR="00444270" w:rsidRDefault="00444270" w:rsidP="005B7879">
      <w:pPr>
        <w:pStyle w:val="Textonotapie"/>
      </w:pPr>
      <w:r>
        <w:rPr>
          <w:rStyle w:val="Refdenotaalpie"/>
        </w:rPr>
        <w:footnoteRef/>
      </w:r>
      <w:r>
        <w:t xml:space="preserve"> Artículo 1, Ley de Contratación Pública del Estado de México y Municipios.</w:t>
      </w:r>
    </w:p>
  </w:footnote>
  <w:footnote w:id="21">
    <w:p w14:paraId="6F3D47E0" w14:textId="77777777" w:rsidR="00444270" w:rsidRDefault="00444270" w:rsidP="005B7879">
      <w:pPr>
        <w:pStyle w:val="Textonotapie"/>
      </w:pPr>
      <w:r>
        <w:rPr>
          <w:rStyle w:val="Refdenotaalpie"/>
        </w:rPr>
        <w:footnoteRef/>
      </w:r>
      <w:r>
        <w:t xml:space="preserve"> Artículo 22, Ley de contratación Pública del Estado de México y Municipios.</w:t>
      </w:r>
    </w:p>
  </w:footnote>
  <w:footnote w:id="22">
    <w:p w14:paraId="1CFB6160" w14:textId="77777777" w:rsidR="00444270" w:rsidRPr="005C675F" w:rsidRDefault="00444270" w:rsidP="005B7879">
      <w:pPr>
        <w:pStyle w:val="Textonotapie"/>
      </w:pPr>
      <w:r>
        <w:rPr>
          <w:rStyle w:val="Refdenotaalpie"/>
        </w:rPr>
        <w:footnoteRef/>
      </w:r>
      <w:r>
        <w:t xml:space="preserve"> Artículo 24, Ley de Contratación Pública del Estado de México y Municipios.</w:t>
      </w:r>
    </w:p>
  </w:footnote>
  <w:footnote w:id="23">
    <w:p w14:paraId="72D3633C" w14:textId="77777777" w:rsidR="00444270" w:rsidRPr="005C675F" w:rsidRDefault="00444270" w:rsidP="005B7879">
      <w:pPr>
        <w:pStyle w:val="Textonotapie"/>
      </w:pPr>
      <w:r>
        <w:rPr>
          <w:rStyle w:val="Refdenotaalpie"/>
        </w:rPr>
        <w:footnoteRef/>
      </w:r>
      <w:r>
        <w:t xml:space="preserve"> Artículo 26, Ídem.</w:t>
      </w:r>
    </w:p>
  </w:footnote>
  <w:footnote w:id="24">
    <w:p w14:paraId="3292D9F4" w14:textId="77777777" w:rsidR="00444270" w:rsidRPr="005C675F" w:rsidRDefault="00444270" w:rsidP="005B7879">
      <w:pPr>
        <w:pStyle w:val="Textonotapie"/>
      </w:pPr>
      <w:r>
        <w:rPr>
          <w:rStyle w:val="Refdenotaalpie"/>
        </w:rPr>
        <w:footnoteRef/>
      </w:r>
      <w:r>
        <w:t xml:space="preserve"> Artículo 27, Ídem.</w:t>
      </w:r>
    </w:p>
  </w:footnote>
  <w:footnote w:id="25">
    <w:p w14:paraId="5AD70909" w14:textId="424454BD" w:rsidR="00444270" w:rsidRDefault="00444270" w:rsidP="0012512B">
      <w:pPr>
        <w:pStyle w:val="Textonotapie"/>
      </w:pPr>
      <w:r>
        <w:rPr>
          <w:rStyle w:val="Refdenotaalpie"/>
        </w:rPr>
        <w:footnoteRef/>
      </w:r>
      <w:r>
        <w:t xml:space="preserve"> Anexo 4.2 Clasificador por Objeto del Gasto 2022, Estructura de Codificación. Manual para la Planeación, Programación y Presupuesto de Egresos Municipal para el Ejercicio Fiscal 2022.</w:t>
      </w:r>
    </w:p>
  </w:footnote>
  <w:footnote w:id="26">
    <w:p w14:paraId="06829782" w14:textId="77777777" w:rsidR="00444270" w:rsidRDefault="00444270" w:rsidP="0012512B">
      <w:pPr>
        <w:pStyle w:val="Textonotapie"/>
      </w:pPr>
      <w:r>
        <w:rPr>
          <w:rStyle w:val="Refdenotaalpie"/>
        </w:rPr>
        <w:footnoteRef/>
      </w:r>
      <w:r>
        <w:t xml:space="preserve"> Ídem.</w:t>
      </w:r>
    </w:p>
  </w:footnote>
  <w:footnote w:id="27">
    <w:p w14:paraId="5AFB05A8" w14:textId="77777777" w:rsidR="00444270" w:rsidRDefault="00444270" w:rsidP="0012512B">
      <w:pPr>
        <w:pStyle w:val="Textonotapie"/>
      </w:pPr>
      <w:r>
        <w:rPr>
          <w:rStyle w:val="Refdenotaalpie"/>
        </w:rPr>
        <w:footnoteRef/>
      </w:r>
      <w:r>
        <w:t xml:space="preserve"> Anexo IV.2 Clasificador por Objeto del Gasto 2021. Manual para la Planeación, Programación y Presupuesto de Egresos Municipal para el Ejercicio Fiscal 2021.</w:t>
      </w:r>
    </w:p>
  </w:footnote>
  <w:footnote w:id="28">
    <w:p w14:paraId="6B14D70B" w14:textId="77777777" w:rsidR="00444270" w:rsidRDefault="00444270" w:rsidP="0012512B">
      <w:pPr>
        <w:pStyle w:val="Textonotapie"/>
      </w:pPr>
      <w:r>
        <w:rPr>
          <w:rStyle w:val="Refdenotaalpie"/>
        </w:rPr>
        <w:footnoteRef/>
      </w:r>
      <w:r>
        <w:t xml:space="preserve"> Ídem.</w:t>
      </w:r>
    </w:p>
  </w:footnote>
  <w:footnote w:id="29">
    <w:p w14:paraId="198AB91C" w14:textId="77777777" w:rsidR="00444270" w:rsidRDefault="00444270" w:rsidP="0012512B">
      <w:pPr>
        <w:pStyle w:val="Textonotapie"/>
      </w:pPr>
      <w:r>
        <w:rPr>
          <w:rStyle w:val="Refdenotaalpie"/>
        </w:rPr>
        <w:footnoteRef/>
      </w:r>
      <w:r>
        <w:t xml:space="preserve"> Consultable en </w:t>
      </w:r>
      <w:r w:rsidRPr="00210AAD">
        <w:t>https://www.ipomex.org.mx/ipo3/lgt/indice/</w:t>
      </w:r>
      <w:r>
        <w:t>temascalcingo</w:t>
      </w:r>
      <w:r w:rsidRPr="00210AAD">
        <w:t>.web</w:t>
      </w:r>
    </w:p>
  </w:footnote>
  <w:footnote w:id="30">
    <w:p w14:paraId="79EC213D" w14:textId="77777777" w:rsidR="00444270" w:rsidRDefault="00444270" w:rsidP="0012512B">
      <w:pPr>
        <w:pStyle w:val="Textonotapie"/>
      </w:pPr>
      <w:r>
        <w:rPr>
          <w:rStyle w:val="Refdenotaalpie"/>
        </w:rPr>
        <w:footnoteRef/>
      </w:r>
      <w:r>
        <w:t xml:space="preserve"> </w:t>
      </w:r>
      <w:r w:rsidRPr="003D0534">
        <w:t>https://www.ipomex.org.mx/ipo3/lgt/indice/TEMASCALCINGO/art_92_ix.web</w:t>
      </w:r>
    </w:p>
  </w:footnote>
  <w:footnote w:id="31">
    <w:p w14:paraId="331CF81B" w14:textId="77777777" w:rsidR="00444270" w:rsidRDefault="00444270" w:rsidP="00E347D3">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944" w:type="dxa"/>
      <w:tblInd w:w="1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4258"/>
    </w:tblGrid>
    <w:tr w:rsidR="00444270" w:rsidRPr="00444270" w14:paraId="07F2896E" w14:textId="77777777" w:rsidTr="00444270">
      <w:trPr>
        <w:trHeight w:val="138"/>
      </w:trPr>
      <w:tc>
        <w:tcPr>
          <w:tcW w:w="3686" w:type="dxa"/>
          <w:vAlign w:val="center"/>
        </w:tcPr>
        <w:p w14:paraId="4A5B1974" w14:textId="172F35BB" w:rsidR="00444270" w:rsidRPr="00444270" w:rsidRDefault="00444270" w:rsidP="005F1362">
          <w:pPr>
            <w:ind w:right="34"/>
            <w:jc w:val="right"/>
            <w:rPr>
              <w:rFonts w:ascii="Palatino Linotype" w:hAnsi="Palatino Linotype"/>
              <w:b/>
              <w:sz w:val="22"/>
              <w:szCs w:val="22"/>
            </w:rPr>
          </w:pPr>
          <w:r w:rsidRPr="00444270">
            <w:rPr>
              <w:rFonts w:ascii="Palatino Linotype" w:hAnsi="Palatino Linotype"/>
              <w:b/>
              <w:sz w:val="22"/>
              <w:szCs w:val="22"/>
            </w:rPr>
            <w:t>RECURSO DE REVISIÓN:</w:t>
          </w:r>
        </w:p>
      </w:tc>
      <w:tc>
        <w:tcPr>
          <w:tcW w:w="4258" w:type="dxa"/>
          <w:vAlign w:val="center"/>
        </w:tcPr>
        <w:p w14:paraId="3A05B4B6" w14:textId="1D6C7739" w:rsidR="00444270" w:rsidRPr="00444270" w:rsidRDefault="00444270" w:rsidP="005D6AB6">
          <w:pPr>
            <w:pStyle w:val="Encabezado"/>
            <w:jc w:val="both"/>
            <w:rPr>
              <w:rFonts w:ascii="Palatino Linotype" w:hAnsi="Palatino Linotype"/>
              <w:sz w:val="22"/>
              <w:szCs w:val="22"/>
            </w:rPr>
          </w:pPr>
          <w:r w:rsidRPr="00444270">
            <w:rPr>
              <w:rFonts w:ascii="Palatino Linotype" w:hAnsi="Palatino Linotype"/>
              <w:sz w:val="22"/>
              <w:szCs w:val="22"/>
            </w:rPr>
            <w:t>07638/INFOEM/IP/RR/2022 y Acumulado</w:t>
          </w:r>
        </w:p>
      </w:tc>
    </w:tr>
    <w:tr w:rsidR="00444270" w:rsidRPr="00444270" w14:paraId="1B5D8690" w14:textId="77777777" w:rsidTr="00444270">
      <w:trPr>
        <w:trHeight w:val="233"/>
      </w:trPr>
      <w:tc>
        <w:tcPr>
          <w:tcW w:w="3686" w:type="dxa"/>
          <w:vAlign w:val="center"/>
        </w:tcPr>
        <w:p w14:paraId="3903F2C6" w14:textId="22D569F8" w:rsidR="00444270" w:rsidRPr="00444270" w:rsidRDefault="00444270" w:rsidP="005D6AB6">
          <w:pPr>
            <w:ind w:right="34"/>
            <w:jc w:val="right"/>
            <w:rPr>
              <w:rFonts w:ascii="Palatino Linotype" w:hAnsi="Palatino Linotype"/>
              <w:b/>
              <w:sz w:val="22"/>
              <w:szCs w:val="22"/>
            </w:rPr>
          </w:pPr>
          <w:r w:rsidRPr="00444270">
            <w:rPr>
              <w:rFonts w:ascii="Palatino Linotype" w:hAnsi="Palatino Linotype"/>
              <w:b/>
              <w:sz w:val="22"/>
              <w:szCs w:val="22"/>
            </w:rPr>
            <w:t>SUJETO OBLIGADO:</w:t>
          </w:r>
        </w:p>
      </w:tc>
      <w:tc>
        <w:tcPr>
          <w:tcW w:w="4258" w:type="dxa"/>
          <w:vAlign w:val="center"/>
        </w:tcPr>
        <w:p w14:paraId="03C799A2" w14:textId="7F3CBEF4" w:rsidR="00444270" w:rsidRPr="00444270" w:rsidRDefault="00444270" w:rsidP="005D6AB6">
          <w:pPr>
            <w:pStyle w:val="Encabezado"/>
            <w:rPr>
              <w:rFonts w:ascii="Palatino Linotype" w:hAnsi="Palatino Linotype"/>
              <w:sz w:val="22"/>
              <w:szCs w:val="22"/>
            </w:rPr>
          </w:pPr>
          <w:r w:rsidRPr="00444270">
            <w:rPr>
              <w:rFonts w:ascii="Palatino Linotype" w:hAnsi="Palatino Linotype"/>
              <w:bCs/>
              <w:color w:val="000000"/>
              <w:sz w:val="22"/>
              <w:szCs w:val="22"/>
            </w:rPr>
            <w:t>Ayuntamiento de Villa del Carbón</w:t>
          </w:r>
        </w:p>
      </w:tc>
    </w:tr>
    <w:tr w:rsidR="00444270" w:rsidRPr="00444270" w14:paraId="095EB01B" w14:textId="77777777" w:rsidTr="00444270">
      <w:trPr>
        <w:trHeight w:val="321"/>
      </w:trPr>
      <w:tc>
        <w:tcPr>
          <w:tcW w:w="3686" w:type="dxa"/>
          <w:vAlign w:val="center"/>
        </w:tcPr>
        <w:p w14:paraId="6E000A51" w14:textId="05E1861A" w:rsidR="00444270" w:rsidRPr="00444270" w:rsidRDefault="00444270" w:rsidP="006E6B65">
          <w:pPr>
            <w:ind w:right="34"/>
            <w:jc w:val="right"/>
            <w:rPr>
              <w:rFonts w:ascii="Palatino Linotype" w:hAnsi="Palatino Linotype"/>
              <w:b/>
              <w:sz w:val="22"/>
              <w:szCs w:val="22"/>
            </w:rPr>
          </w:pPr>
          <w:r w:rsidRPr="00444270">
            <w:rPr>
              <w:rFonts w:ascii="Palatino Linotype" w:hAnsi="Palatino Linotype"/>
              <w:b/>
              <w:sz w:val="22"/>
              <w:szCs w:val="22"/>
            </w:rPr>
            <w:t>COMISIONADA PONENTE:</w:t>
          </w:r>
        </w:p>
      </w:tc>
      <w:tc>
        <w:tcPr>
          <w:tcW w:w="4258" w:type="dxa"/>
          <w:vAlign w:val="center"/>
        </w:tcPr>
        <w:p w14:paraId="07560085" w14:textId="64DC8836" w:rsidR="00444270" w:rsidRPr="00444270" w:rsidRDefault="00444270" w:rsidP="00472C41">
          <w:pPr>
            <w:pStyle w:val="Encabezado"/>
            <w:rPr>
              <w:rFonts w:ascii="Palatino Linotype" w:hAnsi="Palatino Linotype"/>
              <w:sz w:val="22"/>
              <w:szCs w:val="22"/>
            </w:rPr>
          </w:pPr>
          <w:r w:rsidRPr="00444270">
            <w:rPr>
              <w:rFonts w:ascii="Palatino Linotype" w:hAnsi="Palatino Linotype"/>
              <w:sz w:val="22"/>
              <w:szCs w:val="22"/>
            </w:rPr>
            <w:t>María del Rosario Mejía Ayala</w:t>
          </w:r>
        </w:p>
      </w:tc>
    </w:tr>
  </w:tbl>
  <w:p w14:paraId="1096C1B8" w14:textId="288470C2" w:rsidR="00444270" w:rsidRDefault="00444270" w:rsidP="00472C41">
    <w:pPr>
      <w:pStyle w:val="Encabezado"/>
    </w:pPr>
    <w:r>
      <w:rPr>
        <w:noProof/>
        <w:lang w:eastAsia="es-MX"/>
      </w:rPr>
      <w:drawing>
        <wp:anchor distT="0" distB="0" distL="114300" distR="114300" simplePos="0" relativeHeight="251657216" behindDoc="1" locked="0" layoutInCell="0" allowOverlap="1" wp14:anchorId="1A29E15A" wp14:editId="192A8401">
          <wp:simplePos x="0" y="0"/>
          <wp:positionH relativeFrom="margin">
            <wp:posOffset>-1042035</wp:posOffset>
          </wp:positionH>
          <wp:positionV relativeFrom="page">
            <wp:posOffset>18576</wp:posOffset>
          </wp:positionV>
          <wp:extent cx="7694930" cy="10020300"/>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204" w:type="dxa"/>
      <w:tblInd w:w="2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4518"/>
    </w:tblGrid>
    <w:tr w:rsidR="00444270" w:rsidRPr="00444270" w14:paraId="0A3256F2" w14:textId="77777777" w:rsidTr="00444270">
      <w:trPr>
        <w:trHeight w:val="138"/>
      </w:trPr>
      <w:tc>
        <w:tcPr>
          <w:tcW w:w="3686" w:type="dxa"/>
          <w:vAlign w:val="center"/>
        </w:tcPr>
        <w:p w14:paraId="3D80769D" w14:textId="44A35B8D" w:rsidR="00444270" w:rsidRPr="00444270" w:rsidRDefault="00444270" w:rsidP="005F1362">
          <w:pPr>
            <w:jc w:val="right"/>
            <w:rPr>
              <w:rFonts w:ascii="Palatino Linotype" w:hAnsi="Palatino Linotype"/>
              <w:b/>
              <w:sz w:val="22"/>
              <w:szCs w:val="22"/>
            </w:rPr>
          </w:pPr>
          <w:r w:rsidRPr="00444270">
            <w:rPr>
              <w:sz w:val="22"/>
            </w:rPr>
            <w:tab/>
          </w:r>
          <w:r w:rsidRPr="00444270">
            <w:rPr>
              <w:rFonts w:ascii="Palatino Linotype" w:hAnsi="Palatino Linotype"/>
              <w:b/>
              <w:sz w:val="22"/>
              <w:szCs w:val="22"/>
            </w:rPr>
            <w:t>RECURSO DE REVISIÓN:</w:t>
          </w:r>
        </w:p>
      </w:tc>
      <w:tc>
        <w:tcPr>
          <w:tcW w:w="4518" w:type="dxa"/>
          <w:vAlign w:val="center"/>
        </w:tcPr>
        <w:p w14:paraId="0453495E" w14:textId="4C1E1493" w:rsidR="00444270" w:rsidRPr="00444270" w:rsidRDefault="00444270" w:rsidP="00444270">
          <w:pPr>
            <w:pStyle w:val="Encabezado"/>
            <w:rPr>
              <w:rFonts w:ascii="Palatino Linotype" w:hAnsi="Palatino Linotype"/>
              <w:sz w:val="22"/>
              <w:szCs w:val="22"/>
            </w:rPr>
          </w:pPr>
          <w:r w:rsidRPr="00444270">
            <w:rPr>
              <w:rFonts w:ascii="Palatino Linotype" w:hAnsi="Palatino Linotype"/>
              <w:sz w:val="22"/>
              <w:szCs w:val="22"/>
            </w:rPr>
            <w:t xml:space="preserve">07638/INFOEM/IP/RR/2022 y </w:t>
          </w:r>
          <w:r>
            <w:rPr>
              <w:rFonts w:ascii="Palatino Linotype" w:hAnsi="Palatino Linotype"/>
              <w:sz w:val="22"/>
              <w:szCs w:val="22"/>
            </w:rPr>
            <w:t>A</w:t>
          </w:r>
          <w:r w:rsidRPr="00444270">
            <w:rPr>
              <w:rFonts w:ascii="Palatino Linotype" w:hAnsi="Palatino Linotype"/>
              <w:sz w:val="22"/>
              <w:szCs w:val="22"/>
            </w:rPr>
            <w:t>cumulado</w:t>
          </w:r>
        </w:p>
      </w:tc>
    </w:tr>
    <w:tr w:rsidR="00444270" w:rsidRPr="00444270" w14:paraId="128C8B3C" w14:textId="77777777" w:rsidTr="00444270">
      <w:trPr>
        <w:trHeight w:val="233"/>
      </w:trPr>
      <w:tc>
        <w:tcPr>
          <w:tcW w:w="3686" w:type="dxa"/>
          <w:vAlign w:val="center"/>
        </w:tcPr>
        <w:p w14:paraId="483E3371" w14:textId="66B1BC74" w:rsidR="00444270" w:rsidRPr="00444270" w:rsidRDefault="00444270" w:rsidP="00472C41">
          <w:pPr>
            <w:jc w:val="right"/>
            <w:rPr>
              <w:rFonts w:ascii="Palatino Linotype" w:hAnsi="Palatino Linotype"/>
              <w:b/>
              <w:sz w:val="22"/>
              <w:szCs w:val="22"/>
            </w:rPr>
          </w:pPr>
          <w:r w:rsidRPr="00444270">
            <w:rPr>
              <w:rFonts w:ascii="Palatino Linotype" w:hAnsi="Palatino Linotype"/>
              <w:b/>
              <w:sz w:val="22"/>
              <w:szCs w:val="22"/>
            </w:rPr>
            <w:t>RECURRENTE:</w:t>
          </w:r>
        </w:p>
      </w:tc>
      <w:tc>
        <w:tcPr>
          <w:tcW w:w="4518" w:type="dxa"/>
        </w:tcPr>
        <w:p w14:paraId="1548525E" w14:textId="77F8347F" w:rsidR="00444270" w:rsidRPr="00444270" w:rsidRDefault="00D52413" w:rsidP="0058757A">
          <w:pPr>
            <w:pStyle w:val="Encabezado"/>
            <w:rPr>
              <w:rFonts w:ascii="Palatino Linotype" w:hAnsi="Palatino Linotype"/>
              <w:sz w:val="22"/>
              <w:szCs w:val="22"/>
            </w:rPr>
          </w:pPr>
          <w:r>
            <w:rPr>
              <w:rFonts w:ascii="Palatino Linotype" w:hAnsi="Palatino Linotype"/>
              <w:sz w:val="22"/>
              <w:szCs w:val="22"/>
            </w:rPr>
            <w:t xml:space="preserve">XXX </w:t>
          </w:r>
          <w:proofErr w:type="spellStart"/>
          <w:r>
            <w:rPr>
              <w:rFonts w:ascii="Palatino Linotype" w:hAnsi="Palatino Linotype"/>
              <w:sz w:val="22"/>
              <w:szCs w:val="22"/>
            </w:rPr>
            <w:t>XXX</w:t>
          </w:r>
          <w:proofErr w:type="spellEnd"/>
          <w:r>
            <w:rPr>
              <w:rFonts w:ascii="Palatino Linotype" w:hAnsi="Palatino Linotype"/>
              <w:sz w:val="22"/>
              <w:szCs w:val="22"/>
            </w:rPr>
            <w:t xml:space="preserve"> </w:t>
          </w:r>
          <w:proofErr w:type="spellStart"/>
          <w:r>
            <w:rPr>
              <w:rFonts w:ascii="Palatino Linotype" w:hAnsi="Palatino Linotype"/>
              <w:sz w:val="22"/>
              <w:szCs w:val="22"/>
            </w:rPr>
            <w:t>XXX</w:t>
          </w:r>
          <w:proofErr w:type="spellEnd"/>
        </w:p>
      </w:tc>
    </w:tr>
    <w:tr w:rsidR="00444270" w:rsidRPr="00444270" w14:paraId="41BE0704" w14:textId="77777777" w:rsidTr="00444270">
      <w:trPr>
        <w:trHeight w:val="321"/>
      </w:trPr>
      <w:tc>
        <w:tcPr>
          <w:tcW w:w="3686" w:type="dxa"/>
          <w:vAlign w:val="center"/>
        </w:tcPr>
        <w:p w14:paraId="34C64148" w14:textId="10C6C8A9" w:rsidR="00444270" w:rsidRPr="00444270" w:rsidRDefault="00444270" w:rsidP="005F1362">
          <w:pPr>
            <w:jc w:val="right"/>
            <w:rPr>
              <w:rFonts w:ascii="Palatino Linotype" w:hAnsi="Palatino Linotype"/>
              <w:b/>
              <w:sz w:val="22"/>
              <w:szCs w:val="22"/>
            </w:rPr>
          </w:pPr>
          <w:r w:rsidRPr="00444270">
            <w:rPr>
              <w:rFonts w:ascii="Palatino Linotype" w:hAnsi="Palatino Linotype"/>
              <w:b/>
              <w:sz w:val="22"/>
              <w:szCs w:val="22"/>
            </w:rPr>
            <w:t>SUJETO OBLIGADO:</w:t>
          </w:r>
        </w:p>
      </w:tc>
      <w:tc>
        <w:tcPr>
          <w:tcW w:w="4518" w:type="dxa"/>
          <w:vAlign w:val="center"/>
        </w:tcPr>
        <w:p w14:paraId="34C341BF" w14:textId="4FFF1AB6" w:rsidR="00444270" w:rsidRPr="00444270" w:rsidRDefault="00444270" w:rsidP="008C4EF5">
          <w:pPr>
            <w:pStyle w:val="Encabezado"/>
            <w:rPr>
              <w:rFonts w:ascii="Palatino Linotype" w:hAnsi="Palatino Linotype"/>
              <w:sz w:val="22"/>
              <w:szCs w:val="22"/>
            </w:rPr>
          </w:pPr>
          <w:r w:rsidRPr="00444270">
            <w:rPr>
              <w:rFonts w:ascii="Palatino Linotype" w:hAnsi="Palatino Linotype"/>
              <w:bCs/>
              <w:color w:val="000000"/>
              <w:sz w:val="22"/>
              <w:szCs w:val="22"/>
            </w:rPr>
            <w:t>Ayuntamiento de Villa del Carbón</w:t>
          </w:r>
        </w:p>
      </w:tc>
    </w:tr>
    <w:tr w:rsidR="00444270" w:rsidRPr="00444270" w14:paraId="245F525F" w14:textId="77777777" w:rsidTr="00444270">
      <w:trPr>
        <w:trHeight w:val="321"/>
      </w:trPr>
      <w:tc>
        <w:tcPr>
          <w:tcW w:w="3686" w:type="dxa"/>
          <w:vAlign w:val="center"/>
        </w:tcPr>
        <w:p w14:paraId="12720156" w14:textId="13C22373" w:rsidR="00444270" w:rsidRPr="00444270" w:rsidRDefault="00444270" w:rsidP="005F1362">
          <w:pPr>
            <w:jc w:val="right"/>
            <w:rPr>
              <w:rFonts w:ascii="Palatino Linotype" w:hAnsi="Palatino Linotype"/>
              <w:b/>
              <w:sz w:val="22"/>
              <w:szCs w:val="22"/>
            </w:rPr>
          </w:pPr>
          <w:r w:rsidRPr="00444270">
            <w:rPr>
              <w:rFonts w:ascii="Palatino Linotype" w:hAnsi="Palatino Linotype"/>
              <w:b/>
              <w:sz w:val="22"/>
              <w:szCs w:val="22"/>
            </w:rPr>
            <w:t>COMISIONADA PONENTE:</w:t>
          </w:r>
        </w:p>
      </w:tc>
      <w:tc>
        <w:tcPr>
          <w:tcW w:w="4518" w:type="dxa"/>
          <w:vAlign w:val="center"/>
        </w:tcPr>
        <w:p w14:paraId="3AA9EFBF" w14:textId="68FB941E" w:rsidR="00444270" w:rsidRPr="00444270" w:rsidRDefault="00444270" w:rsidP="00C42A21">
          <w:pPr>
            <w:pStyle w:val="Encabezado"/>
            <w:rPr>
              <w:rFonts w:ascii="Palatino Linotype" w:hAnsi="Palatino Linotype"/>
              <w:bCs/>
              <w:color w:val="000000"/>
              <w:sz w:val="22"/>
              <w:szCs w:val="22"/>
            </w:rPr>
          </w:pPr>
          <w:r w:rsidRPr="00444270">
            <w:rPr>
              <w:rFonts w:ascii="Palatino Linotype" w:hAnsi="Palatino Linotype"/>
              <w:bCs/>
              <w:color w:val="000000"/>
              <w:sz w:val="22"/>
              <w:szCs w:val="22"/>
            </w:rPr>
            <w:t>María del Rosario Mejía Ayala</w:t>
          </w:r>
        </w:p>
      </w:tc>
    </w:tr>
  </w:tbl>
  <w:p w14:paraId="156B5574" w14:textId="71BC392E" w:rsidR="00444270" w:rsidRDefault="004941BF" w:rsidP="00472C41">
    <w:pPr>
      <w:pStyle w:val="Encabezado"/>
      <w:tabs>
        <w:tab w:val="clear" w:pos="4252"/>
        <w:tab w:val="clear" w:pos="8504"/>
        <w:tab w:val="left" w:pos="3103"/>
      </w:tabs>
    </w:pPr>
    <w:r>
      <w:rPr>
        <w:noProof/>
        <w:lang w:val="es-ES_tradnl"/>
      </w:rPr>
      <w:pict w14:anchorId="447D2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95.85pt;margin-top:-129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2F147D"/>
    <w:multiLevelType w:val="hybridMultilevel"/>
    <w:tmpl w:val="929E477E"/>
    <w:lvl w:ilvl="0" w:tplc="FFFFFFFF">
      <w:start w:val="1"/>
      <w:numFmt w:val="decimal"/>
      <w:lvlText w:val="%1."/>
      <w:lvlJc w:val="left"/>
      <w:pPr>
        <w:ind w:left="0" w:firstLine="0"/>
      </w:pPr>
      <w:rPr>
        <w:rFonts w:ascii="Palatino Linotype" w:hAnsi="Palatino Linotype" w:hint="default"/>
        <w:b/>
        <w:i w:val="0"/>
        <w:sz w:val="24"/>
      </w:rPr>
    </w:lvl>
    <w:lvl w:ilvl="1" w:tplc="27EE4A6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344686"/>
    <w:multiLevelType w:val="hybridMultilevel"/>
    <w:tmpl w:val="ED84798A"/>
    <w:lvl w:ilvl="0" w:tplc="FFFFFFFF">
      <w:start w:val="1"/>
      <w:numFmt w:val="decimal"/>
      <w:lvlText w:val="%1."/>
      <w:lvlJc w:val="left"/>
      <w:pPr>
        <w:ind w:left="0" w:firstLine="0"/>
      </w:pPr>
      <w:rPr>
        <w:rFonts w:ascii="Palatino Linotype" w:hAnsi="Palatino Linotype" w:hint="default"/>
        <w:b/>
        <w:i w:val="0"/>
        <w:sz w:val="24"/>
      </w:rPr>
    </w:lvl>
    <w:lvl w:ilvl="1" w:tplc="0A9087C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4A7EA1"/>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0D813D66"/>
    <w:multiLevelType w:val="hybridMultilevel"/>
    <w:tmpl w:val="549A15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187740A1"/>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C7279A6"/>
    <w:multiLevelType w:val="hybridMultilevel"/>
    <w:tmpl w:val="42E4AD3C"/>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499E994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F97237"/>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26456783"/>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34317490"/>
    <w:multiLevelType w:val="hybridMultilevel"/>
    <w:tmpl w:val="FD7656DA"/>
    <w:lvl w:ilvl="0" w:tplc="7EE0C6EC">
      <w:start w:val="1"/>
      <w:numFmt w:val="decimal"/>
      <w:lvlText w:val="%1."/>
      <w:lvlJc w:val="left"/>
      <w:pPr>
        <w:ind w:left="0" w:firstLine="0"/>
      </w:pPr>
      <w:rPr>
        <w:rFonts w:ascii="Palatino Linotype" w:hAnsi="Palatino Linotype" w:hint="default"/>
        <w:b/>
        <w:i w:val="0"/>
        <w:sz w:val="24"/>
      </w:rPr>
    </w:lvl>
    <w:lvl w:ilvl="1" w:tplc="6AB4D810">
      <w:start w:val="1"/>
      <w:numFmt w:val="upperRoman"/>
      <w:lvlText w:val="%2."/>
      <w:lvlJc w:val="right"/>
      <w:pPr>
        <w:ind w:left="1440" w:hanging="360"/>
      </w:pPr>
      <w:rPr>
        <w:b/>
        <w:b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381C4AF5"/>
    <w:multiLevelType w:val="hybridMultilevel"/>
    <w:tmpl w:val="857A10EC"/>
    <w:lvl w:ilvl="0" w:tplc="FFFFFFFF">
      <w:start w:val="1"/>
      <w:numFmt w:val="decimal"/>
      <w:lvlText w:val="%1."/>
      <w:lvlJc w:val="left"/>
      <w:pPr>
        <w:ind w:left="0" w:firstLine="0"/>
      </w:pPr>
      <w:rPr>
        <w:rFonts w:ascii="Palatino Linotype" w:hAnsi="Palatino Linotype" w:hint="default"/>
        <w:b/>
        <w:i w:val="0"/>
        <w:sz w:val="24"/>
      </w:rPr>
    </w:lvl>
    <w:lvl w:ilvl="1" w:tplc="835E1F6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8A67021"/>
    <w:multiLevelType w:val="hybridMultilevel"/>
    <w:tmpl w:val="D4BE2280"/>
    <w:lvl w:ilvl="0" w:tplc="FCCCD4A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036CE9"/>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0C57514"/>
    <w:multiLevelType w:val="hybridMultilevel"/>
    <w:tmpl w:val="B77C8F16"/>
    <w:lvl w:ilvl="0" w:tplc="790C5CD6">
      <w:start w:val="1"/>
      <w:numFmt w:val="upperRoman"/>
      <w:lvlText w:val="%1."/>
      <w:lvlJc w:val="left"/>
      <w:pPr>
        <w:ind w:left="1854" w:hanging="360"/>
      </w:pPr>
      <w:rPr>
        <w:rFonts w:hint="default"/>
      </w:rPr>
    </w:lvl>
    <w:lvl w:ilvl="1" w:tplc="580A0019" w:tentative="1">
      <w:start w:val="1"/>
      <w:numFmt w:val="lowerLetter"/>
      <w:lvlText w:val="%2."/>
      <w:lvlJc w:val="left"/>
      <w:pPr>
        <w:ind w:left="2574" w:hanging="360"/>
      </w:pPr>
    </w:lvl>
    <w:lvl w:ilvl="2" w:tplc="580A001B" w:tentative="1">
      <w:start w:val="1"/>
      <w:numFmt w:val="lowerRoman"/>
      <w:lvlText w:val="%3."/>
      <w:lvlJc w:val="right"/>
      <w:pPr>
        <w:ind w:left="3294" w:hanging="180"/>
      </w:pPr>
    </w:lvl>
    <w:lvl w:ilvl="3" w:tplc="580A000F" w:tentative="1">
      <w:start w:val="1"/>
      <w:numFmt w:val="decimal"/>
      <w:lvlText w:val="%4."/>
      <w:lvlJc w:val="left"/>
      <w:pPr>
        <w:ind w:left="4014" w:hanging="360"/>
      </w:pPr>
    </w:lvl>
    <w:lvl w:ilvl="4" w:tplc="580A0019" w:tentative="1">
      <w:start w:val="1"/>
      <w:numFmt w:val="lowerLetter"/>
      <w:lvlText w:val="%5."/>
      <w:lvlJc w:val="left"/>
      <w:pPr>
        <w:ind w:left="4734" w:hanging="360"/>
      </w:pPr>
    </w:lvl>
    <w:lvl w:ilvl="5" w:tplc="580A001B" w:tentative="1">
      <w:start w:val="1"/>
      <w:numFmt w:val="lowerRoman"/>
      <w:lvlText w:val="%6."/>
      <w:lvlJc w:val="right"/>
      <w:pPr>
        <w:ind w:left="5454" w:hanging="180"/>
      </w:pPr>
    </w:lvl>
    <w:lvl w:ilvl="6" w:tplc="580A000F" w:tentative="1">
      <w:start w:val="1"/>
      <w:numFmt w:val="decimal"/>
      <w:lvlText w:val="%7."/>
      <w:lvlJc w:val="left"/>
      <w:pPr>
        <w:ind w:left="6174" w:hanging="360"/>
      </w:pPr>
    </w:lvl>
    <w:lvl w:ilvl="7" w:tplc="580A0019" w:tentative="1">
      <w:start w:val="1"/>
      <w:numFmt w:val="lowerLetter"/>
      <w:lvlText w:val="%8."/>
      <w:lvlJc w:val="left"/>
      <w:pPr>
        <w:ind w:left="6894" w:hanging="360"/>
      </w:pPr>
    </w:lvl>
    <w:lvl w:ilvl="8" w:tplc="580A001B" w:tentative="1">
      <w:start w:val="1"/>
      <w:numFmt w:val="lowerRoman"/>
      <w:lvlText w:val="%9."/>
      <w:lvlJc w:val="right"/>
      <w:pPr>
        <w:ind w:left="7614" w:hanging="180"/>
      </w:pPr>
    </w:lvl>
  </w:abstractNum>
  <w:abstractNum w:abstractNumId="18" w15:restartNumberingAfterBreak="0">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907580F"/>
    <w:multiLevelType w:val="hybridMultilevel"/>
    <w:tmpl w:val="D8EEBFF0"/>
    <w:lvl w:ilvl="0" w:tplc="FFFFFFFF">
      <w:start w:val="1"/>
      <w:numFmt w:val="decimal"/>
      <w:lvlText w:val="%1."/>
      <w:lvlJc w:val="left"/>
      <w:pPr>
        <w:ind w:left="0" w:firstLine="0"/>
      </w:pPr>
      <w:rPr>
        <w:rFonts w:ascii="Palatino Linotype" w:hAnsi="Palatino Linotype" w:hint="default"/>
        <w:b/>
        <w:i w:val="0"/>
        <w:sz w:val="24"/>
      </w:rPr>
    </w:lvl>
    <w:lvl w:ilvl="1" w:tplc="CEA4F35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E3E73EA"/>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50021DAF"/>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48F2EAA"/>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55D93C43"/>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568A434A"/>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58800162"/>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15:restartNumberingAfterBreak="0">
    <w:nsid w:val="69094513"/>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6A505D9B"/>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6AA459C0"/>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6C4F56A9"/>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1"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95171FF"/>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15:restartNumberingAfterBreak="0">
    <w:nsid w:val="7D0A44BE"/>
    <w:multiLevelType w:val="hybridMultilevel"/>
    <w:tmpl w:val="BDB67E7C"/>
    <w:lvl w:ilvl="0" w:tplc="FFFFFFFF">
      <w:start w:val="1"/>
      <w:numFmt w:val="decimal"/>
      <w:lvlText w:val="%1."/>
      <w:lvlJc w:val="left"/>
      <w:pPr>
        <w:ind w:left="0" w:firstLine="0"/>
      </w:pPr>
      <w:rPr>
        <w:rFonts w:ascii="Palatino Linotype" w:hAnsi="Palatino Linotype" w:hint="default"/>
        <w:b/>
        <w:i w:val="0"/>
        <w:sz w:val="24"/>
      </w:rPr>
    </w:lvl>
    <w:lvl w:ilvl="1" w:tplc="E7B6D5E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E8C1F04"/>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11"/>
  </w:num>
  <w:num w:numId="2">
    <w:abstractNumId w:val="0"/>
  </w:num>
  <w:num w:numId="3">
    <w:abstractNumId w:val="16"/>
  </w:num>
  <w:num w:numId="4">
    <w:abstractNumId w:val="31"/>
  </w:num>
  <w:num w:numId="5">
    <w:abstractNumId w:val="8"/>
  </w:num>
  <w:num w:numId="6">
    <w:abstractNumId w:val="22"/>
  </w:num>
  <w:num w:numId="7">
    <w:abstractNumId w:val="18"/>
  </w:num>
  <w:num w:numId="8">
    <w:abstractNumId w:val="13"/>
  </w:num>
  <w:num w:numId="9">
    <w:abstractNumId w:val="1"/>
  </w:num>
  <w:num w:numId="10">
    <w:abstractNumId w:val="19"/>
  </w:num>
  <w:num w:numId="11">
    <w:abstractNumId w:val="6"/>
  </w:num>
  <w:num w:numId="12">
    <w:abstractNumId w:val="2"/>
  </w:num>
  <w:num w:numId="13">
    <w:abstractNumId w:val="33"/>
  </w:num>
  <w:num w:numId="14">
    <w:abstractNumId w:val="12"/>
  </w:num>
  <w:num w:numId="15">
    <w:abstractNumId w:val="14"/>
  </w:num>
  <w:num w:numId="16">
    <w:abstractNumId w:val="15"/>
  </w:num>
  <w:num w:numId="17">
    <w:abstractNumId w:val="20"/>
  </w:num>
  <w:num w:numId="18">
    <w:abstractNumId w:val="27"/>
  </w:num>
  <w:num w:numId="19">
    <w:abstractNumId w:val="23"/>
  </w:num>
  <w:num w:numId="20">
    <w:abstractNumId w:val="5"/>
  </w:num>
  <w:num w:numId="21">
    <w:abstractNumId w:val="9"/>
  </w:num>
  <w:num w:numId="22">
    <w:abstractNumId w:val="10"/>
  </w:num>
  <w:num w:numId="23">
    <w:abstractNumId w:val="28"/>
  </w:num>
  <w:num w:numId="24">
    <w:abstractNumId w:val="24"/>
  </w:num>
  <w:num w:numId="25">
    <w:abstractNumId w:val="21"/>
  </w:num>
  <w:num w:numId="26">
    <w:abstractNumId w:val="32"/>
  </w:num>
  <w:num w:numId="27">
    <w:abstractNumId w:val="34"/>
  </w:num>
  <w:num w:numId="28">
    <w:abstractNumId w:val="25"/>
  </w:num>
  <w:num w:numId="29">
    <w:abstractNumId w:val="26"/>
  </w:num>
  <w:num w:numId="30">
    <w:abstractNumId w:val="30"/>
  </w:num>
  <w:num w:numId="31">
    <w:abstractNumId w:val="4"/>
  </w:num>
  <w:num w:numId="32">
    <w:abstractNumId w:val="3"/>
  </w:num>
  <w:num w:numId="33">
    <w:abstractNumId w:val="29"/>
  </w:num>
  <w:num w:numId="34">
    <w:abstractNumId w:val="17"/>
  </w:num>
  <w:num w:numId="35">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hideSpellingErrors/>
  <w:hideGrammaticalErrors/>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07DC"/>
    <w:rsid w:val="00001E06"/>
    <w:rsid w:val="0000310F"/>
    <w:rsid w:val="0000381E"/>
    <w:rsid w:val="00003A05"/>
    <w:rsid w:val="0000407F"/>
    <w:rsid w:val="000058E3"/>
    <w:rsid w:val="00006A78"/>
    <w:rsid w:val="0000797D"/>
    <w:rsid w:val="00007E8A"/>
    <w:rsid w:val="000100D7"/>
    <w:rsid w:val="0001106B"/>
    <w:rsid w:val="00011274"/>
    <w:rsid w:val="00011317"/>
    <w:rsid w:val="00012472"/>
    <w:rsid w:val="00012ED9"/>
    <w:rsid w:val="0001398B"/>
    <w:rsid w:val="00014BF9"/>
    <w:rsid w:val="00014D63"/>
    <w:rsid w:val="00014F51"/>
    <w:rsid w:val="00015640"/>
    <w:rsid w:val="00016250"/>
    <w:rsid w:val="00016760"/>
    <w:rsid w:val="00016B88"/>
    <w:rsid w:val="000203D3"/>
    <w:rsid w:val="000204A6"/>
    <w:rsid w:val="0002051E"/>
    <w:rsid w:val="00020F92"/>
    <w:rsid w:val="000211F8"/>
    <w:rsid w:val="0002146F"/>
    <w:rsid w:val="00022D89"/>
    <w:rsid w:val="000236A3"/>
    <w:rsid w:val="00024184"/>
    <w:rsid w:val="0002451F"/>
    <w:rsid w:val="00024CAD"/>
    <w:rsid w:val="00024F35"/>
    <w:rsid w:val="00025127"/>
    <w:rsid w:val="00025266"/>
    <w:rsid w:val="0003063D"/>
    <w:rsid w:val="00031D37"/>
    <w:rsid w:val="00031F10"/>
    <w:rsid w:val="00031F98"/>
    <w:rsid w:val="00032493"/>
    <w:rsid w:val="0003283C"/>
    <w:rsid w:val="00032D4B"/>
    <w:rsid w:val="00032FF9"/>
    <w:rsid w:val="00035A1E"/>
    <w:rsid w:val="00035AF8"/>
    <w:rsid w:val="00036873"/>
    <w:rsid w:val="0004072A"/>
    <w:rsid w:val="000411E2"/>
    <w:rsid w:val="0004193F"/>
    <w:rsid w:val="00041A4D"/>
    <w:rsid w:val="00041E11"/>
    <w:rsid w:val="00042380"/>
    <w:rsid w:val="00042C13"/>
    <w:rsid w:val="00042CF3"/>
    <w:rsid w:val="00042DB4"/>
    <w:rsid w:val="000435A5"/>
    <w:rsid w:val="000440CE"/>
    <w:rsid w:val="000440F8"/>
    <w:rsid w:val="00044C8A"/>
    <w:rsid w:val="00044DB9"/>
    <w:rsid w:val="00045F01"/>
    <w:rsid w:val="0004686A"/>
    <w:rsid w:val="000468E2"/>
    <w:rsid w:val="00046CEE"/>
    <w:rsid w:val="000475B0"/>
    <w:rsid w:val="000478BA"/>
    <w:rsid w:val="00051EA4"/>
    <w:rsid w:val="0005200B"/>
    <w:rsid w:val="0005237C"/>
    <w:rsid w:val="00052A3C"/>
    <w:rsid w:val="0005360A"/>
    <w:rsid w:val="00053FDD"/>
    <w:rsid w:val="00054A03"/>
    <w:rsid w:val="00055295"/>
    <w:rsid w:val="000557BC"/>
    <w:rsid w:val="00055DD8"/>
    <w:rsid w:val="00056135"/>
    <w:rsid w:val="00056317"/>
    <w:rsid w:val="00056A79"/>
    <w:rsid w:val="0005777B"/>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062E"/>
    <w:rsid w:val="0007221E"/>
    <w:rsid w:val="00074352"/>
    <w:rsid w:val="00074484"/>
    <w:rsid w:val="00074573"/>
    <w:rsid w:val="000757E9"/>
    <w:rsid w:val="00075B20"/>
    <w:rsid w:val="0007600C"/>
    <w:rsid w:val="000761B9"/>
    <w:rsid w:val="000770CE"/>
    <w:rsid w:val="000800AC"/>
    <w:rsid w:val="0008053C"/>
    <w:rsid w:val="00081B15"/>
    <w:rsid w:val="0008230A"/>
    <w:rsid w:val="00082840"/>
    <w:rsid w:val="00082971"/>
    <w:rsid w:val="00082D11"/>
    <w:rsid w:val="00082E28"/>
    <w:rsid w:val="00083076"/>
    <w:rsid w:val="000834FE"/>
    <w:rsid w:val="00083CD8"/>
    <w:rsid w:val="0008465D"/>
    <w:rsid w:val="00084E31"/>
    <w:rsid w:val="0008542A"/>
    <w:rsid w:val="00090D6F"/>
    <w:rsid w:val="00091978"/>
    <w:rsid w:val="00091C2C"/>
    <w:rsid w:val="00092126"/>
    <w:rsid w:val="00093FB4"/>
    <w:rsid w:val="00093FC7"/>
    <w:rsid w:val="000948A9"/>
    <w:rsid w:val="00094B41"/>
    <w:rsid w:val="000953E2"/>
    <w:rsid w:val="00095BB9"/>
    <w:rsid w:val="00096C33"/>
    <w:rsid w:val="0009700A"/>
    <w:rsid w:val="00097580"/>
    <w:rsid w:val="000A023D"/>
    <w:rsid w:val="000A1CCA"/>
    <w:rsid w:val="000A20FA"/>
    <w:rsid w:val="000A26B8"/>
    <w:rsid w:val="000A2A8C"/>
    <w:rsid w:val="000A3EB8"/>
    <w:rsid w:val="000A3F90"/>
    <w:rsid w:val="000A44DE"/>
    <w:rsid w:val="000A4554"/>
    <w:rsid w:val="000A45FD"/>
    <w:rsid w:val="000A4E44"/>
    <w:rsid w:val="000A556A"/>
    <w:rsid w:val="000A77ED"/>
    <w:rsid w:val="000B0370"/>
    <w:rsid w:val="000B2BA0"/>
    <w:rsid w:val="000B3AC0"/>
    <w:rsid w:val="000B3F7A"/>
    <w:rsid w:val="000B484F"/>
    <w:rsid w:val="000B529A"/>
    <w:rsid w:val="000B5AB1"/>
    <w:rsid w:val="000B5D79"/>
    <w:rsid w:val="000B6456"/>
    <w:rsid w:val="000B6D31"/>
    <w:rsid w:val="000B6D99"/>
    <w:rsid w:val="000B750B"/>
    <w:rsid w:val="000B7C4F"/>
    <w:rsid w:val="000C0061"/>
    <w:rsid w:val="000C0663"/>
    <w:rsid w:val="000C09DF"/>
    <w:rsid w:val="000C0BBB"/>
    <w:rsid w:val="000C10B9"/>
    <w:rsid w:val="000C1D19"/>
    <w:rsid w:val="000C2C7A"/>
    <w:rsid w:val="000C2E5F"/>
    <w:rsid w:val="000C3423"/>
    <w:rsid w:val="000C3861"/>
    <w:rsid w:val="000C38DB"/>
    <w:rsid w:val="000C3988"/>
    <w:rsid w:val="000C48CA"/>
    <w:rsid w:val="000C4A8E"/>
    <w:rsid w:val="000C5A04"/>
    <w:rsid w:val="000C5AF7"/>
    <w:rsid w:val="000C5B3D"/>
    <w:rsid w:val="000C6B73"/>
    <w:rsid w:val="000C749B"/>
    <w:rsid w:val="000D0855"/>
    <w:rsid w:val="000D0D83"/>
    <w:rsid w:val="000D0FCF"/>
    <w:rsid w:val="000D11CC"/>
    <w:rsid w:val="000D1C9C"/>
    <w:rsid w:val="000D1E0F"/>
    <w:rsid w:val="000D24F6"/>
    <w:rsid w:val="000D2DC2"/>
    <w:rsid w:val="000D3275"/>
    <w:rsid w:val="000D447F"/>
    <w:rsid w:val="000D5A1D"/>
    <w:rsid w:val="000D62FF"/>
    <w:rsid w:val="000D69DF"/>
    <w:rsid w:val="000D704C"/>
    <w:rsid w:val="000D72C9"/>
    <w:rsid w:val="000D7369"/>
    <w:rsid w:val="000D7394"/>
    <w:rsid w:val="000D790F"/>
    <w:rsid w:val="000D7FEA"/>
    <w:rsid w:val="000E0366"/>
    <w:rsid w:val="000E0707"/>
    <w:rsid w:val="000E07DC"/>
    <w:rsid w:val="000E096F"/>
    <w:rsid w:val="000E1389"/>
    <w:rsid w:val="000E2665"/>
    <w:rsid w:val="000E2A46"/>
    <w:rsid w:val="000E2F2B"/>
    <w:rsid w:val="000E3C41"/>
    <w:rsid w:val="000E49E6"/>
    <w:rsid w:val="000E5176"/>
    <w:rsid w:val="000E58A5"/>
    <w:rsid w:val="000E5E59"/>
    <w:rsid w:val="000E67FC"/>
    <w:rsid w:val="000E6F92"/>
    <w:rsid w:val="000E77B8"/>
    <w:rsid w:val="000F0EA9"/>
    <w:rsid w:val="000F1731"/>
    <w:rsid w:val="000F1B9F"/>
    <w:rsid w:val="000F1BF0"/>
    <w:rsid w:val="000F2739"/>
    <w:rsid w:val="000F2EDD"/>
    <w:rsid w:val="000F3457"/>
    <w:rsid w:val="000F37A8"/>
    <w:rsid w:val="000F3FE5"/>
    <w:rsid w:val="000F4024"/>
    <w:rsid w:val="000F5630"/>
    <w:rsid w:val="000F5FDC"/>
    <w:rsid w:val="000F6D7E"/>
    <w:rsid w:val="000F7150"/>
    <w:rsid w:val="00100187"/>
    <w:rsid w:val="00100C6D"/>
    <w:rsid w:val="00100DDD"/>
    <w:rsid w:val="00100E47"/>
    <w:rsid w:val="001015CE"/>
    <w:rsid w:val="001025C6"/>
    <w:rsid w:val="00102726"/>
    <w:rsid w:val="00102D65"/>
    <w:rsid w:val="00103662"/>
    <w:rsid w:val="00103888"/>
    <w:rsid w:val="00103B71"/>
    <w:rsid w:val="00103CCA"/>
    <w:rsid w:val="0010409E"/>
    <w:rsid w:val="0010445F"/>
    <w:rsid w:val="00107499"/>
    <w:rsid w:val="00107557"/>
    <w:rsid w:val="001115E9"/>
    <w:rsid w:val="0011167C"/>
    <w:rsid w:val="001118CA"/>
    <w:rsid w:val="001118F5"/>
    <w:rsid w:val="00111F02"/>
    <w:rsid w:val="0011279B"/>
    <w:rsid w:val="00112B02"/>
    <w:rsid w:val="00112F09"/>
    <w:rsid w:val="00114A21"/>
    <w:rsid w:val="00115F2B"/>
    <w:rsid w:val="00116969"/>
    <w:rsid w:val="001169F1"/>
    <w:rsid w:val="00117441"/>
    <w:rsid w:val="0012006D"/>
    <w:rsid w:val="00120F3E"/>
    <w:rsid w:val="00121F4A"/>
    <w:rsid w:val="00122948"/>
    <w:rsid w:val="00122E4B"/>
    <w:rsid w:val="00123639"/>
    <w:rsid w:val="0012380D"/>
    <w:rsid w:val="00124015"/>
    <w:rsid w:val="00124CF1"/>
    <w:rsid w:val="001250B4"/>
    <w:rsid w:val="0012512B"/>
    <w:rsid w:val="001253D1"/>
    <w:rsid w:val="00125595"/>
    <w:rsid w:val="0012687E"/>
    <w:rsid w:val="00126C46"/>
    <w:rsid w:val="00127A33"/>
    <w:rsid w:val="00127E68"/>
    <w:rsid w:val="001317AB"/>
    <w:rsid w:val="001318D2"/>
    <w:rsid w:val="00131ED7"/>
    <w:rsid w:val="00132C06"/>
    <w:rsid w:val="00132DA7"/>
    <w:rsid w:val="00132F52"/>
    <w:rsid w:val="00133B79"/>
    <w:rsid w:val="00133CE5"/>
    <w:rsid w:val="00134AEC"/>
    <w:rsid w:val="001352E5"/>
    <w:rsid w:val="00135DD5"/>
    <w:rsid w:val="0013663C"/>
    <w:rsid w:val="0013673A"/>
    <w:rsid w:val="0013752C"/>
    <w:rsid w:val="00140206"/>
    <w:rsid w:val="00140D44"/>
    <w:rsid w:val="00142648"/>
    <w:rsid w:val="00142DC2"/>
    <w:rsid w:val="00143219"/>
    <w:rsid w:val="00143346"/>
    <w:rsid w:val="001436BB"/>
    <w:rsid w:val="001437CC"/>
    <w:rsid w:val="00143BD1"/>
    <w:rsid w:val="00143D64"/>
    <w:rsid w:val="001459C8"/>
    <w:rsid w:val="001463B1"/>
    <w:rsid w:val="001468E9"/>
    <w:rsid w:val="00146F58"/>
    <w:rsid w:val="0014752F"/>
    <w:rsid w:val="00147864"/>
    <w:rsid w:val="00151114"/>
    <w:rsid w:val="0015233C"/>
    <w:rsid w:val="00152F19"/>
    <w:rsid w:val="00152F3F"/>
    <w:rsid w:val="001534BC"/>
    <w:rsid w:val="00153833"/>
    <w:rsid w:val="00153FA4"/>
    <w:rsid w:val="00154304"/>
    <w:rsid w:val="0015466E"/>
    <w:rsid w:val="00154765"/>
    <w:rsid w:val="001548CB"/>
    <w:rsid w:val="00154A11"/>
    <w:rsid w:val="00154EF0"/>
    <w:rsid w:val="00155DCC"/>
    <w:rsid w:val="00156A02"/>
    <w:rsid w:val="00156A23"/>
    <w:rsid w:val="001575B2"/>
    <w:rsid w:val="00160E22"/>
    <w:rsid w:val="001611E5"/>
    <w:rsid w:val="00161876"/>
    <w:rsid w:val="00161E95"/>
    <w:rsid w:val="00163000"/>
    <w:rsid w:val="00163780"/>
    <w:rsid w:val="00163B1F"/>
    <w:rsid w:val="001648EE"/>
    <w:rsid w:val="0016493C"/>
    <w:rsid w:val="00164B65"/>
    <w:rsid w:val="001656F2"/>
    <w:rsid w:val="001658DB"/>
    <w:rsid w:val="00165DC8"/>
    <w:rsid w:val="00166794"/>
    <w:rsid w:val="00167813"/>
    <w:rsid w:val="00170AA5"/>
    <w:rsid w:val="00170D66"/>
    <w:rsid w:val="00171D55"/>
    <w:rsid w:val="00172417"/>
    <w:rsid w:val="00172471"/>
    <w:rsid w:val="0017273C"/>
    <w:rsid w:val="001732E3"/>
    <w:rsid w:val="00174404"/>
    <w:rsid w:val="00174E02"/>
    <w:rsid w:val="00175CB0"/>
    <w:rsid w:val="00176037"/>
    <w:rsid w:val="0017653A"/>
    <w:rsid w:val="001775DF"/>
    <w:rsid w:val="00177694"/>
    <w:rsid w:val="00177E38"/>
    <w:rsid w:val="00183569"/>
    <w:rsid w:val="001848C0"/>
    <w:rsid w:val="00185460"/>
    <w:rsid w:val="00185A9A"/>
    <w:rsid w:val="001862A3"/>
    <w:rsid w:val="00186921"/>
    <w:rsid w:val="001900FD"/>
    <w:rsid w:val="00191DEE"/>
    <w:rsid w:val="0019204B"/>
    <w:rsid w:val="001924FE"/>
    <w:rsid w:val="00192E4B"/>
    <w:rsid w:val="00194D62"/>
    <w:rsid w:val="00196407"/>
    <w:rsid w:val="00197091"/>
    <w:rsid w:val="001972CC"/>
    <w:rsid w:val="001A032D"/>
    <w:rsid w:val="001A11F9"/>
    <w:rsid w:val="001A138D"/>
    <w:rsid w:val="001A2857"/>
    <w:rsid w:val="001A2A89"/>
    <w:rsid w:val="001A2C62"/>
    <w:rsid w:val="001A3634"/>
    <w:rsid w:val="001A36A9"/>
    <w:rsid w:val="001A4D5D"/>
    <w:rsid w:val="001A5150"/>
    <w:rsid w:val="001A5328"/>
    <w:rsid w:val="001A5577"/>
    <w:rsid w:val="001A58B9"/>
    <w:rsid w:val="001A61E1"/>
    <w:rsid w:val="001A6BEF"/>
    <w:rsid w:val="001A6C1E"/>
    <w:rsid w:val="001A7E3E"/>
    <w:rsid w:val="001B04D8"/>
    <w:rsid w:val="001B0860"/>
    <w:rsid w:val="001B23D2"/>
    <w:rsid w:val="001B30F9"/>
    <w:rsid w:val="001B3659"/>
    <w:rsid w:val="001B40F3"/>
    <w:rsid w:val="001B53A0"/>
    <w:rsid w:val="001B5F70"/>
    <w:rsid w:val="001B6845"/>
    <w:rsid w:val="001B6DF8"/>
    <w:rsid w:val="001B7C2B"/>
    <w:rsid w:val="001C09E0"/>
    <w:rsid w:val="001C0AED"/>
    <w:rsid w:val="001C0CE7"/>
    <w:rsid w:val="001C13B1"/>
    <w:rsid w:val="001C1C2A"/>
    <w:rsid w:val="001C1CDE"/>
    <w:rsid w:val="001C20E8"/>
    <w:rsid w:val="001C263B"/>
    <w:rsid w:val="001C2713"/>
    <w:rsid w:val="001C2EF3"/>
    <w:rsid w:val="001C33C5"/>
    <w:rsid w:val="001C34D6"/>
    <w:rsid w:val="001C3732"/>
    <w:rsid w:val="001C54A9"/>
    <w:rsid w:val="001C6012"/>
    <w:rsid w:val="001C67B0"/>
    <w:rsid w:val="001C7733"/>
    <w:rsid w:val="001C77F5"/>
    <w:rsid w:val="001C79FA"/>
    <w:rsid w:val="001D07C9"/>
    <w:rsid w:val="001D2320"/>
    <w:rsid w:val="001D3AB5"/>
    <w:rsid w:val="001D4A81"/>
    <w:rsid w:val="001D6B0C"/>
    <w:rsid w:val="001D7D8F"/>
    <w:rsid w:val="001D7DF0"/>
    <w:rsid w:val="001D7E82"/>
    <w:rsid w:val="001E018C"/>
    <w:rsid w:val="001E0672"/>
    <w:rsid w:val="001E0AD2"/>
    <w:rsid w:val="001E0C86"/>
    <w:rsid w:val="001E11C8"/>
    <w:rsid w:val="001E3596"/>
    <w:rsid w:val="001E3F91"/>
    <w:rsid w:val="001E4152"/>
    <w:rsid w:val="001E489D"/>
    <w:rsid w:val="001E5C94"/>
    <w:rsid w:val="001E6822"/>
    <w:rsid w:val="001E74A5"/>
    <w:rsid w:val="001E7B9E"/>
    <w:rsid w:val="001F025B"/>
    <w:rsid w:val="001F2B8C"/>
    <w:rsid w:val="001F394F"/>
    <w:rsid w:val="001F44DB"/>
    <w:rsid w:val="001F50D8"/>
    <w:rsid w:val="001F6230"/>
    <w:rsid w:val="001F7401"/>
    <w:rsid w:val="001F783F"/>
    <w:rsid w:val="001F7AFD"/>
    <w:rsid w:val="001F7DBA"/>
    <w:rsid w:val="001F7DE2"/>
    <w:rsid w:val="00200178"/>
    <w:rsid w:val="002001BE"/>
    <w:rsid w:val="002031F3"/>
    <w:rsid w:val="00204CE4"/>
    <w:rsid w:val="002058A7"/>
    <w:rsid w:val="00205A1A"/>
    <w:rsid w:val="00206641"/>
    <w:rsid w:val="002070EE"/>
    <w:rsid w:val="00207665"/>
    <w:rsid w:val="002076E2"/>
    <w:rsid w:val="0021047C"/>
    <w:rsid w:val="0021056F"/>
    <w:rsid w:val="0021077B"/>
    <w:rsid w:val="00211229"/>
    <w:rsid w:val="00211E8C"/>
    <w:rsid w:val="0021228C"/>
    <w:rsid w:val="00212C9C"/>
    <w:rsid w:val="00212FCA"/>
    <w:rsid w:val="00213108"/>
    <w:rsid w:val="00213DFB"/>
    <w:rsid w:val="0021453E"/>
    <w:rsid w:val="0021475E"/>
    <w:rsid w:val="00215129"/>
    <w:rsid w:val="00215A63"/>
    <w:rsid w:val="00215CE9"/>
    <w:rsid w:val="0021613E"/>
    <w:rsid w:val="002179AC"/>
    <w:rsid w:val="00217B86"/>
    <w:rsid w:val="00220427"/>
    <w:rsid w:val="0022091F"/>
    <w:rsid w:val="00220ADB"/>
    <w:rsid w:val="002217BA"/>
    <w:rsid w:val="002219F4"/>
    <w:rsid w:val="00221C31"/>
    <w:rsid w:val="00221E74"/>
    <w:rsid w:val="00222B96"/>
    <w:rsid w:val="00223507"/>
    <w:rsid w:val="00223ACC"/>
    <w:rsid w:val="0022448D"/>
    <w:rsid w:val="00226ED6"/>
    <w:rsid w:val="002275DE"/>
    <w:rsid w:val="00230170"/>
    <w:rsid w:val="0023048A"/>
    <w:rsid w:val="002305CF"/>
    <w:rsid w:val="00231D37"/>
    <w:rsid w:val="00232110"/>
    <w:rsid w:val="002327AB"/>
    <w:rsid w:val="00232959"/>
    <w:rsid w:val="00233427"/>
    <w:rsid w:val="00233601"/>
    <w:rsid w:val="00233E08"/>
    <w:rsid w:val="002345FF"/>
    <w:rsid w:val="00234CBE"/>
    <w:rsid w:val="00235DF2"/>
    <w:rsid w:val="00237611"/>
    <w:rsid w:val="002408D7"/>
    <w:rsid w:val="00240A86"/>
    <w:rsid w:val="00240BC0"/>
    <w:rsid w:val="00240EAE"/>
    <w:rsid w:val="0024130D"/>
    <w:rsid w:val="002414EC"/>
    <w:rsid w:val="002422DB"/>
    <w:rsid w:val="002426EA"/>
    <w:rsid w:val="0024364F"/>
    <w:rsid w:val="00244476"/>
    <w:rsid w:val="002457CF"/>
    <w:rsid w:val="0024737A"/>
    <w:rsid w:val="00247B6B"/>
    <w:rsid w:val="002500FA"/>
    <w:rsid w:val="002507D8"/>
    <w:rsid w:val="002508AA"/>
    <w:rsid w:val="002516BB"/>
    <w:rsid w:val="00251DF7"/>
    <w:rsid w:val="00252A20"/>
    <w:rsid w:val="00252B41"/>
    <w:rsid w:val="00252B8C"/>
    <w:rsid w:val="0025524F"/>
    <w:rsid w:val="002553AE"/>
    <w:rsid w:val="0025587E"/>
    <w:rsid w:val="00257740"/>
    <w:rsid w:val="002578EE"/>
    <w:rsid w:val="00257E5F"/>
    <w:rsid w:val="00260A12"/>
    <w:rsid w:val="00260C1D"/>
    <w:rsid w:val="00261001"/>
    <w:rsid w:val="002617DC"/>
    <w:rsid w:val="00261A42"/>
    <w:rsid w:val="00261D84"/>
    <w:rsid w:val="002629A6"/>
    <w:rsid w:val="00262B10"/>
    <w:rsid w:val="0026306E"/>
    <w:rsid w:val="002630E4"/>
    <w:rsid w:val="00263F23"/>
    <w:rsid w:val="00264D02"/>
    <w:rsid w:val="00264DA7"/>
    <w:rsid w:val="0026500D"/>
    <w:rsid w:val="00265A29"/>
    <w:rsid w:val="00265CD7"/>
    <w:rsid w:val="002660B9"/>
    <w:rsid w:val="00266588"/>
    <w:rsid w:val="002665BD"/>
    <w:rsid w:val="00267C97"/>
    <w:rsid w:val="00271342"/>
    <w:rsid w:val="00271B06"/>
    <w:rsid w:val="002726F0"/>
    <w:rsid w:val="0027298D"/>
    <w:rsid w:val="00272FEC"/>
    <w:rsid w:val="00273013"/>
    <w:rsid w:val="002734E9"/>
    <w:rsid w:val="00273811"/>
    <w:rsid w:val="00273C37"/>
    <w:rsid w:val="002740C9"/>
    <w:rsid w:val="0027430D"/>
    <w:rsid w:val="002743CC"/>
    <w:rsid w:val="002746D9"/>
    <w:rsid w:val="00274D09"/>
    <w:rsid w:val="00274ED2"/>
    <w:rsid w:val="002754FC"/>
    <w:rsid w:val="002765F2"/>
    <w:rsid w:val="00277A35"/>
    <w:rsid w:val="0028076E"/>
    <w:rsid w:val="002808E4"/>
    <w:rsid w:val="00280994"/>
    <w:rsid w:val="00280E3F"/>
    <w:rsid w:val="00280F05"/>
    <w:rsid w:val="0028248C"/>
    <w:rsid w:val="00282578"/>
    <w:rsid w:val="00282856"/>
    <w:rsid w:val="00282B05"/>
    <w:rsid w:val="002838A7"/>
    <w:rsid w:val="002838CF"/>
    <w:rsid w:val="00283CFE"/>
    <w:rsid w:val="00284A3F"/>
    <w:rsid w:val="00284CC1"/>
    <w:rsid w:val="00284D1C"/>
    <w:rsid w:val="00284E38"/>
    <w:rsid w:val="00285020"/>
    <w:rsid w:val="002857F3"/>
    <w:rsid w:val="002861B7"/>
    <w:rsid w:val="00286DDB"/>
    <w:rsid w:val="002871EB"/>
    <w:rsid w:val="0029045A"/>
    <w:rsid w:val="00290B2E"/>
    <w:rsid w:val="00290DBD"/>
    <w:rsid w:val="002913CD"/>
    <w:rsid w:val="00291D91"/>
    <w:rsid w:val="00292333"/>
    <w:rsid w:val="00292A2F"/>
    <w:rsid w:val="002936AA"/>
    <w:rsid w:val="00293904"/>
    <w:rsid w:val="002948C4"/>
    <w:rsid w:val="00295315"/>
    <w:rsid w:val="002960D6"/>
    <w:rsid w:val="002962B2"/>
    <w:rsid w:val="00296AB7"/>
    <w:rsid w:val="00296F5F"/>
    <w:rsid w:val="00297E45"/>
    <w:rsid w:val="002A1C81"/>
    <w:rsid w:val="002A1CD3"/>
    <w:rsid w:val="002A2099"/>
    <w:rsid w:val="002A229B"/>
    <w:rsid w:val="002A35B6"/>
    <w:rsid w:val="002A4000"/>
    <w:rsid w:val="002A4172"/>
    <w:rsid w:val="002A4516"/>
    <w:rsid w:val="002A4789"/>
    <w:rsid w:val="002A54DE"/>
    <w:rsid w:val="002A70E6"/>
    <w:rsid w:val="002A7FAB"/>
    <w:rsid w:val="002B0692"/>
    <w:rsid w:val="002B085C"/>
    <w:rsid w:val="002B1137"/>
    <w:rsid w:val="002B1AE9"/>
    <w:rsid w:val="002B1C98"/>
    <w:rsid w:val="002B2278"/>
    <w:rsid w:val="002B284F"/>
    <w:rsid w:val="002B2A2E"/>
    <w:rsid w:val="002B2E5E"/>
    <w:rsid w:val="002B2F59"/>
    <w:rsid w:val="002B309C"/>
    <w:rsid w:val="002B35F3"/>
    <w:rsid w:val="002B4D21"/>
    <w:rsid w:val="002B616F"/>
    <w:rsid w:val="002B62E3"/>
    <w:rsid w:val="002B6781"/>
    <w:rsid w:val="002B6AC2"/>
    <w:rsid w:val="002B6D5B"/>
    <w:rsid w:val="002B729F"/>
    <w:rsid w:val="002B7AD9"/>
    <w:rsid w:val="002C0074"/>
    <w:rsid w:val="002C0159"/>
    <w:rsid w:val="002C0804"/>
    <w:rsid w:val="002C0D97"/>
    <w:rsid w:val="002C0DC5"/>
    <w:rsid w:val="002C0E20"/>
    <w:rsid w:val="002C1007"/>
    <w:rsid w:val="002C2A8D"/>
    <w:rsid w:val="002C2D44"/>
    <w:rsid w:val="002C3FB7"/>
    <w:rsid w:val="002C4715"/>
    <w:rsid w:val="002C4780"/>
    <w:rsid w:val="002C47ED"/>
    <w:rsid w:val="002C484A"/>
    <w:rsid w:val="002C4AFE"/>
    <w:rsid w:val="002C5692"/>
    <w:rsid w:val="002C570D"/>
    <w:rsid w:val="002C60BE"/>
    <w:rsid w:val="002C6561"/>
    <w:rsid w:val="002C6DB3"/>
    <w:rsid w:val="002C7664"/>
    <w:rsid w:val="002C76A0"/>
    <w:rsid w:val="002D02C3"/>
    <w:rsid w:val="002D063B"/>
    <w:rsid w:val="002D0BA8"/>
    <w:rsid w:val="002D0E3D"/>
    <w:rsid w:val="002D10C8"/>
    <w:rsid w:val="002D144A"/>
    <w:rsid w:val="002D1A38"/>
    <w:rsid w:val="002D1AA7"/>
    <w:rsid w:val="002D1C2C"/>
    <w:rsid w:val="002D2616"/>
    <w:rsid w:val="002D2622"/>
    <w:rsid w:val="002D28CB"/>
    <w:rsid w:val="002D2E16"/>
    <w:rsid w:val="002D35AE"/>
    <w:rsid w:val="002D373C"/>
    <w:rsid w:val="002D3DBC"/>
    <w:rsid w:val="002D464F"/>
    <w:rsid w:val="002D57AA"/>
    <w:rsid w:val="002D5D0B"/>
    <w:rsid w:val="002D6695"/>
    <w:rsid w:val="002D69D0"/>
    <w:rsid w:val="002E0B2B"/>
    <w:rsid w:val="002E126F"/>
    <w:rsid w:val="002E160F"/>
    <w:rsid w:val="002E191E"/>
    <w:rsid w:val="002E1C05"/>
    <w:rsid w:val="002E20F2"/>
    <w:rsid w:val="002E2783"/>
    <w:rsid w:val="002E3FAE"/>
    <w:rsid w:val="002E44DE"/>
    <w:rsid w:val="002E4736"/>
    <w:rsid w:val="002E482C"/>
    <w:rsid w:val="002E4ECE"/>
    <w:rsid w:val="002E5399"/>
    <w:rsid w:val="002E5A0B"/>
    <w:rsid w:val="002E6295"/>
    <w:rsid w:val="002E6531"/>
    <w:rsid w:val="002E66CA"/>
    <w:rsid w:val="002E689B"/>
    <w:rsid w:val="002E6CFE"/>
    <w:rsid w:val="002E74CE"/>
    <w:rsid w:val="002E76FD"/>
    <w:rsid w:val="002E7AD0"/>
    <w:rsid w:val="002F1871"/>
    <w:rsid w:val="002F1AB4"/>
    <w:rsid w:val="002F27E4"/>
    <w:rsid w:val="002F3672"/>
    <w:rsid w:val="002F37C1"/>
    <w:rsid w:val="002F6359"/>
    <w:rsid w:val="002F64A2"/>
    <w:rsid w:val="002F72FA"/>
    <w:rsid w:val="002F7BEF"/>
    <w:rsid w:val="002F7D11"/>
    <w:rsid w:val="003001E4"/>
    <w:rsid w:val="003007E0"/>
    <w:rsid w:val="00300CF0"/>
    <w:rsid w:val="0030150B"/>
    <w:rsid w:val="00301B41"/>
    <w:rsid w:val="00301D47"/>
    <w:rsid w:val="003030B1"/>
    <w:rsid w:val="00303717"/>
    <w:rsid w:val="0030394B"/>
    <w:rsid w:val="00304013"/>
    <w:rsid w:val="00304137"/>
    <w:rsid w:val="003046AA"/>
    <w:rsid w:val="003049F3"/>
    <w:rsid w:val="00304CDF"/>
    <w:rsid w:val="00305B4E"/>
    <w:rsid w:val="00305BB3"/>
    <w:rsid w:val="00305F6D"/>
    <w:rsid w:val="003062D4"/>
    <w:rsid w:val="003064B8"/>
    <w:rsid w:val="00306E7D"/>
    <w:rsid w:val="00306FEC"/>
    <w:rsid w:val="00307227"/>
    <w:rsid w:val="003076B1"/>
    <w:rsid w:val="0030794F"/>
    <w:rsid w:val="003101B9"/>
    <w:rsid w:val="003105D0"/>
    <w:rsid w:val="003105D6"/>
    <w:rsid w:val="00310920"/>
    <w:rsid w:val="00310B1D"/>
    <w:rsid w:val="00310D03"/>
    <w:rsid w:val="00310D66"/>
    <w:rsid w:val="003111C5"/>
    <w:rsid w:val="00311481"/>
    <w:rsid w:val="0031153E"/>
    <w:rsid w:val="003116A6"/>
    <w:rsid w:val="00311863"/>
    <w:rsid w:val="00311C58"/>
    <w:rsid w:val="0031240D"/>
    <w:rsid w:val="00312733"/>
    <w:rsid w:val="00312D1A"/>
    <w:rsid w:val="00313672"/>
    <w:rsid w:val="0031496F"/>
    <w:rsid w:val="00314EBD"/>
    <w:rsid w:val="00315E70"/>
    <w:rsid w:val="00316065"/>
    <w:rsid w:val="00317883"/>
    <w:rsid w:val="00317EFF"/>
    <w:rsid w:val="00321181"/>
    <w:rsid w:val="00321AA3"/>
    <w:rsid w:val="00321AE9"/>
    <w:rsid w:val="00321EEE"/>
    <w:rsid w:val="00322305"/>
    <w:rsid w:val="00322876"/>
    <w:rsid w:val="00323895"/>
    <w:rsid w:val="00324FFA"/>
    <w:rsid w:val="0032586C"/>
    <w:rsid w:val="00326579"/>
    <w:rsid w:val="00327D27"/>
    <w:rsid w:val="00327D79"/>
    <w:rsid w:val="003301E1"/>
    <w:rsid w:val="00330E47"/>
    <w:rsid w:val="00331491"/>
    <w:rsid w:val="00331C3E"/>
    <w:rsid w:val="00332E6B"/>
    <w:rsid w:val="00332E70"/>
    <w:rsid w:val="003334CC"/>
    <w:rsid w:val="003337F3"/>
    <w:rsid w:val="00333BE8"/>
    <w:rsid w:val="003344DB"/>
    <w:rsid w:val="00334EFC"/>
    <w:rsid w:val="00335898"/>
    <w:rsid w:val="00335BFE"/>
    <w:rsid w:val="00335E9C"/>
    <w:rsid w:val="0033608B"/>
    <w:rsid w:val="0033675D"/>
    <w:rsid w:val="00337941"/>
    <w:rsid w:val="003401F8"/>
    <w:rsid w:val="003407D0"/>
    <w:rsid w:val="003408D2"/>
    <w:rsid w:val="0034181B"/>
    <w:rsid w:val="00341B17"/>
    <w:rsid w:val="00342C51"/>
    <w:rsid w:val="003433CD"/>
    <w:rsid w:val="00345856"/>
    <w:rsid w:val="0034595C"/>
    <w:rsid w:val="00345B79"/>
    <w:rsid w:val="00345D0F"/>
    <w:rsid w:val="0034614E"/>
    <w:rsid w:val="00346885"/>
    <w:rsid w:val="003472B3"/>
    <w:rsid w:val="003475A0"/>
    <w:rsid w:val="003501DB"/>
    <w:rsid w:val="0035077F"/>
    <w:rsid w:val="0035104F"/>
    <w:rsid w:val="0035199B"/>
    <w:rsid w:val="003522BF"/>
    <w:rsid w:val="00352901"/>
    <w:rsid w:val="00352E44"/>
    <w:rsid w:val="00352EB5"/>
    <w:rsid w:val="003537DF"/>
    <w:rsid w:val="00355A46"/>
    <w:rsid w:val="00355AEE"/>
    <w:rsid w:val="00355D3B"/>
    <w:rsid w:val="00355DEE"/>
    <w:rsid w:val="0035606B"/>
    <w:rsid w:val="0035651C"/>
    <w:rsid w:val="00356B57"/>
    <w:rsid w:val="00357CC7"/>
    <w:rsid w:val="00357D93"/>
    <w:rsid w:val="0036073F"/>
    <w:rsid w:val="003615A3"/>
    <w:rsid w:val="003629EE"/>
    <w:rsid w:val="00362F5F"/>
    <w:rsid w:val="0036327D"/>
    <w:rsid w:val="00363B19"/>
    <w:rsid w:val="003643B3"/>
    <w:rsid w:val="00365029"/>
    <w:rsid w:val="00365220"/>
    <w:rsid w:val="00366548"/>
    <w:rsid w:val="00366ACC"/>
    <w:rsid w:val="00367F18"/>
    <w:rsid w:val="003708DD"/>
    <w:rsid w:val="00370B8E"/>
    <w:rsid w:val="00370BB1"/>
    <w:rsid w:val="003721B2"/>
    <w:rsid w:val="00372328"/>
    <w:rsid w:val="00373C6E"/>
    <w:rsid w:val="003747EC"/>
    <w:rsid w:val="00374CE8"/>
    <w:rsid w:val="003750B9"/>
    <w:rsid w:val="00375ABB"/>
    <w:rsid w:val="003762FD"/>
    <w:rsid w:val="00376FD2"/>
    <w:rsid w:val="00377278"/>
    <w:rsid w:val="003772BD"/>
    <w:rsid w:val="00377A76"/>
    <w:rsid w:val="00377F2D"/>
    <w:rsid w:val="0038132B"/>
    <w:rsid w:val="00383E66"/>
    <w:rsid w:val="003846ED"/>
    <w:rsid w:val="00384AE2"/>
    <w:rsid w:val="00385699"/>
    <w:rsid w:val="003865A1"/>
    <w:rsid w:val="00387642"/>
    <w:rsid w:val="00387DC9"/>
    <w:rsid w:val="00390252"/>
    <w:rsid w:val="0039068A"/>
    <w:rsid w:val="00390D23"/>
    <w:rsid w:val="0039142B"/>
    <w:rsid w:val="00391447"/>
    <w:rsid w:val="0039148C"/>
    <w:rsid w:val="0039193E"/>
    <w:rsid w:val="00391ADA"/>
    <w:rsid w:val="00392CCF"/>
    <w:rsid w:val="00392CDB"/>
    <w:rsid w:val="00392FF3"/>
    <w:rsid w:val="0039380F"/>
    <w:rsid w:val="00393B71"/>
    <w:rsid w:val="00394095"/>
    <w:rsid w:val="003940F6"/>
    <w:rsid w:val="00394B2E"/>
    <w:rsid w:val="003955D3"/>
    <w:rsid w:val="00396545"/>
    <w:rsid w:val="0039671B"/>
    <w:rsid w:val="00396F71"/>
    <w:rsid w:val="003A03D0"/>
    <w:rsid w:val="003A04FF"/>
    <w:rsid w:val="003A0F10"/>
    <w:rsid w:val="003A1B01"/>
    <w:rsid w:val="003A2029"/>
    <w:rsid w:val="003A4B9E"/>
    <w:rsid w:val="003A53E5"/>
    <w:rsid w:val="003A5E73"/>
    <w:rsid w:val="003A6315"/>
    <w:rsid w:val="003A63D9"/>
    <w:rsid w:val="003A6417"/>
    <w:rsid w:val="003A65FE"/>
    <w:rsid w:val="003A66C8"/>
    <w:rsid w:val="003A6A5A"/>
    <w:rsid w:val="003A7221"/>
    <w:rsid w:val="003A730E"/>
    <w:rsid w:val="003A7A5E"/>
    <w:rsid w:val="003B123F"/>
    <w:rsid w:val="003B1857"/>
    <w:rsid w:val="003B1B8E"/>
    <w:rsid w:val="003B1CEE"/>
    <w:rsid w:val="003B2199"/>
    <w:rsid w:val="003B2856"/>
    <w:rsid w:val="003B2A0D"/>
    <w:rsid w:val="003B31FA"/>
    <w:rsid w:val="003B3302"/>
    <w:rsid w:val="003B3326"/>
    <w:rsid w:val="003B55AD"/>
    <w:rsid w:val="003B72A2"/>
    <w:rsid w:val="003B7EC4"/>
    <w:rsid w:val="003C14EC"/>
    <w:rsid w:val="003C183D"/>
    <w:rsid w:val="003C2B30"/>
    <w:rsid w:val="003C3D7E"/>
    <w:rsid w:val="003C43B2"/>
    <w:rsid w:val="003C4729"/>
    <w:rsid w:val="003C7282"/>
    <w:rsid w:val="003D00D5"/>
    <w:rsid w:val="003D0A29"/>
    <w:rsid w:val="003D0BC7"/>
    <w:rsid w:val="003D181D"/>
    <w:rsid w:val="003D187D"/>
    <w:rsid w:val="003D20C4"/>
    <w:rsid w:val="003D29E0"/>
    <w:rsid w:val="003D4163"/>
    <w:rsid w:val="003D42DA"/>
    <w:rsid w:val="003D46D0"/>
    <w:rsid w:val="003D5661"/>
    <w:rsid w:val="003D65BF"/>
    <w:rsid w:val="003D792A"/>
    <w:rsid w:val="003D7EF7"/>
    <w:rsid w:val="003E1680"/>
    <w:rsid w:val="003E2645"/>
    <w:rsid w:val="003E2E98"/>
    <w:rsid w:val="003E3700"/>
    <w:rsid w:val="003E39CA"/>
    <w:rsid w:val="003E3AF9"/>
    <w:rsid w:val="003E3BEE"/>
    <w:rsid w:val="003E4701"/>
    <w:rsid w:val="003E5219"/>
    <w:rsid w:val="003E5498"/>
    <w:rsid w:val="003E5C59"/>
    <w:rsid w:val="003E6079"/>
    <w:rsid w:val="003E6128"/>
    <w:rsid w:val="003E6679"/>
    <w:rsid w:val="003E6D0F"/>
    <w:rsid w:val="003E712E"/>
    <w:rsid w:val="003E79D7"/>
    <w:rsid w:val="003F0769"/>
    <w:rsid w:val="003F0DDA"/>
    <w:rsid w:val="003F140F"/>
    <w:rsid w:val="003F1419"/>
    <w:rsid w:val="003F1552"/>
    <w:rsid w:val="003F15DB"/>
    <w:rsid w:val="003F1FD9"/>
    <w:rsid w:val="003F2702"/>
    <w:rsid w:val="003F2778"/>
    <w:rsid w:val="003F32D0"/>
    <w:rsid w:val="003F36A4"/>
    <w:rsid w:val="003F4900"/>
    <w:rsid w:val="003F4DD7"/>
    <w:rsid w:val="003F5529"/>
    <w:rsid w:val="003F6F7B"/>
    <w:rsid w:val="003F70CA"/>
    <w:rsid w:val="003F7246"/>
    <w:rsid w:val="003F7823"/>
    <w:rsid w:val="004008A1"/>
    <w:rsid w:val="00400E76"/>
    <w:rsid w:val="00401177"/>
    <w:rsid w:val="0040137F"/>
    <w:rsid w:val="00402179"/>
    <w:rsid w:val="0040278D"/>
    <w:rsid w:val="00402C84"/>
    <w:rsid w:val="00403249"/>
    <w:rsid w:val="00403ADA"/>
    <w:rsid w:val="0040787C"/>
    <w:rsid w:val="004078C8"/>
    <w:rsid w:val="004102DE"/>
    <w:rsid w:val="004107D7"/>
    <w:rsid w:val="0041133E"/>
    <w:rsid w:val="00412696"/>
    <w:rsid w:val="00412E24"/>
    <w:rsid w:val="00413B9C"/>
    <w:rsid w:val="004147B1"/>
    <w:rsid w:val="00416727"/>
    <w:rsid w:val="0042068A"/>
    <w:rsid w:val="00420D23"/>
    <w:rsid w:val="00422378"/>
    <w:rsid w:val="0042267F"/>
    <w:rsid w:val="00423312"/>
    <w:rsid w:val="00423C0A"/>
    <w:rsid w:val="0042437A"/>
    <w:rsid w:val="00424992"/>
    <w:rsid w:val="00424D89"/>
    <w:rsid w:val="00424E72"/>
    <w:rsid w:val="00425F0D"/>
    <w:rsid w:val="00426D7C"/>
    <w:rsid w:val="004272F9"/>
    <w:rsid w:val="00427621"/>
    <w:rsid w:val="00427828"/>
    <w:rsid w:val="004300ED"/>
    <w:rsid w:val="00431687"/>
    <w:rsid w:val="004322E5"/>
    <w:rsid w:val="00432B72"/>
    <w:rsid w:val="00433016"/>
    <w:rsid w:val="004342F1"/>
    <w:rsid w:val="004349C0"/>
    <w:rsid w:val="00434ECD"/>
    <w:rsid w:val="0043762C"/>
    <w:rsid w:val="00437702"/>
    <w:rsid w:val="00437731"/>
    <w:rsid w:val="00437909"/>
    <w:rsid w:val="004401B5"/>
    <w:rsid w:val="00440754"/>
    <w:rsid w:val="00440800"/>
    <w:rsid w:val="004413DD"/>
    <w:rsid w:val="00442393"/>
    <w:rsid w:val="004435BA"/>
    <w:rsid w:val="004436D7"/>
    <w:rsid w:val="00443DCB"/>
    <w:rsid w:val="00443DEB"/>
    <w:rsid w:val="00444270"/>
    <w:rsid w:val="004442E8"/>
    <w:rsid w:val="00445273"/>
    <w:rsid w:val="0044535B"/>
    <w:rsid w:val="00445FDA"/>
    <w:rsid w:val="004461C7"/>
    <w:rsid w:val="004466B2"/>
    <w:rsid w:val="004470B3"/>
    <w:rsid w:val="004473B2"/>
    <w:rsid w:val="004476A5"/>
    <w:rsid w:val="00447F0D"/>
    <w:rsid w:val="00450A5F"/>
    <w:rsid w:val="00451081"/>
    <w:rsid w:val="00451514"/>
    <w:rsid w:val="00453BB4"/>
    <w:rsid w:val="004544C3"/>
    <w:rsid w:val="00454B9D"/>
    <w:rsid w:val="00454C2F"/>
    <w:rsid w:val="00455FBA"/>
    <w:rsid w:val="00456317"/>
    <w:rsid w:val="00456348"/>
    <w:rsid w:val="004570EC"/>
    <w:rsid w:val="004572A1"/>
    <w:rsid w:val="00457F74"/>
    <w:rsid w:val="004613B1"/>
    <w:rsid w:val="00461F2A"/>
    <w:rsid w:val="0046231E"/>
    <w:rsid w:val="00462DCD"/>
    <w:rsid w:val="0046340E"/>
    <w:rsid w:val="004635E2"/>
    <w:rsid w:val="004638FA"/>
    <w:rsid w:val="00464CB6"/>
    <w:rsid w:val="0046532D"/>
    <w:rsid w:val="0046566E"/>
    <w:rsid w:val="00466663"/>
    <w:rsid w:val="00466BEF"/>
    <w:rsid w:val="00466C2B"/>
    <w:rsid w:val="00466F70"/>
    <w:rsid w:val="004671B2"/>
    <w:rsid w:val="0046745B"/>
    <w:rsid w:val="00470027"/>
    <w:rsid w:val="0047025A"/>
    <w:rsid w:val="004712ED"/>
    <w:rsid w:val="004716E8"/>
    <w:rsid w:val="0047192B"/>
    <w:rsid w:val="004724EC"/>
    <w:rsid w:val="004726EE"/>
    <w:rsid w:val="00472921"/>
    <w:rsid w:val="00472C41"/>
    <w:rsid w:val="00472CB5"/>
    <w:rsid w:val="00473115"/>
    <w:rsid w:val="004738D8"/>
    <w:rsid w:val="00473BD2"/>
    <w:rsid w:val="00473F11"/>
    <w:rsid w:val="00474055"/>
    <w:rsid w:val="004742E9"/>
    <w:rsid w:val="00474477"/>
    <w:rsid w:val="00475234"/>
    <w:rsid w:val="004764CB"/>
    <w:rsid w:val="00476730"/>
    <w:rsid w:val="004769A5"/>
    <w:rsid w:val="00476A2D"/>
    <w:rsid w:val="004773A3"/>
    <w:rsid w:val="004773E6"/>
    <w:rsid w:val="00477710"/>
    <w:rsid w:val="00480262"/>
    <w:rsid w:val="00480B3D"/>
    <w:rsid w:val="004810F1"/>
    <w:rsid w:val="00481A7B"/>
    <w:rsid w:val="004820FF"/>
    <w:rsid w:val="00482E28"/>
    <w:rsid w:val="00483042"/>
    <w:rsid w:val="0048386B"/>
    <w:rsid w:val="00483C14"/>
    <w:rsid w:val="004847D0"/>
    <w:rsid w:val="00484EDE"/>
    <w:rsid w:val="004858CD"/>
    <w:rsid w:val="00485DB6"/>
    <w:rsid w:val="0048628A"/>
    <w:rsid w:val="0048658E"/>
    <w:rsid w:val="00487D6A"/>
    <w:rsid w:val="00490792"/>
    <w:rsid w:val="004911B6"/>
    <w:rsid w:val="00491C96"/>
    <w:rsid w:val="004923B6"/>
    <w:rsid w:val="00492F3E"/>
    <w:rsid w:val="00493E06"/>
    <w:rsid w:val="004941BF"/>
    <w:rsid w:val="00494294"/>
    <w:rsid w:val="00495611"/>
    <w:rsid w:val="004961DA"/>
    <w:rsid w:val="00496359"/>
    <w:rsid w:val="00497926"/>
    <w:rsid w:val="004A115C"/>
    <w:rsid w:val="004A14BE"/>
    <w:rsid w:val="004A176B"/>
    <w:rsid w:val="004A1F8B"/>
    <w:rsid w:val="004A2A62"/>
    <w:rsid w:val="004A2BF5"/>
    <w:rsid w:val="004A3085"/>
    <w:rsid w:val="004A3C58"/>
    <w:rsid w:val="004A4178"/>
    <w:rsid w:val="004A4BD5"/>
    <w:rsid w:val="004A4CFD"/>
    <w:rsid w:val="004A677C"/>
    <w:rsid w:val="004A6C04"/>
    <w:rsid w:val="004A769B"/>
    <w:rsid w:val="004A7D4A"/>
    <w:rsid w:val="004A7DD7"/>
    <w:rsid w:val="004B05A5"/>
    <w:rsid w:val="004B0C17"/>
    <w:rsid w:val="004B0EB6"/>
    <w:rsid w:val="004B176B"/>
    <w:rsid w:val="004B182C"/>
    <w:rsid w:val="004B293C"/>
    <w:rsid w:val="004B35A4"/>
    <w:rsid w:val="004B3A2A"/>
    <w:rsid w:val="004B3AF9"/>
    <w:rsid w:val="004B3D59"/>
    <w:rsid w:val="004B4713"/>
    <w:rsid w:val="004B4AFC"/>
    <w:rsid w:val="004B4BE7"/>
    <w:rsid w:val="004B50F8"/>
    <w:rsid w:val="004B58EA"/>
    <w:rsid w:val="004B73EF"/>
    <w:rsid w:val="004B744A"/>
    <w:rsid w:val="004B7992"/>
    <w:rsid w:val="004C09B4"/>
    <w:rsid w:val="004C0A9A"/>
    <w:rsid w:val="004C156B"/>
    <w:rsid w:val="004C19DC"/>
    <w:rsid w:val="004C2082"/>
    <w:rsid w:val="004C20F2"/>
    <w:rsid w:val="004C251E"/>
    <w:rsid w:val="004C3F25"/>
    <w:rsid w:val="004C4E77"/>
    <w:rsid w:val="004C525E"/>
    <w:rsid w:val="004C6630"/>
    <w:rsid w:val="004C6796"/>
    <w:rsid w:val="004C67E2"/>
    <w:rsid w:val="004C6BD8"/>
    <w:rsid w:val="004C7014"/>
    <w:rsid w:val="004C7263"/>
    <w:rsid w:val="004C76A1"/>
    <w:rsid w:val="004C7A27"/>
    <w:rsid w:val="004C7AF1"/>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D7609"/>
    <w:rsid w:val="004E00A3"/>
    <w:rsid w:val="004E11D8"/>
    <w:rsid w:val="004E3619"/>
    <w:rsid w:val="004E3A4F"/>
    <w:rsid w:val="004E41E7"/>
    <w:rsid w:val="004E449C"/>
    <w:rsid w:val="004E5C6A"/>
    <w:rsid w:val="004E67FF"/>
    <w:rsid w:val="004E6970"/>
    <w:rsid w:val="004E6E3A"/>
    <w:rsid w:val="004E7253"/>
    <w:rsid w:val="004F0C96"/>
    <w:rsid w:val="004F0F98"/>
    <w:rsid w:val="004F28A0"/>
    <w:rsid w:val="004F39A4"/>
    <w:rsid w:val="004F44C7"/>
    <w:rsid w:val="004F489F"/>
    <w:rsid w:val="004F4958"/>
    <w:rsid w:val="004F586C"/>
    <w:rsid w:val="004F5DFC"/>
    <w:rsid w:val="004F60BC"/>
    <w:rsid w:val="004F7045"/>
    <w:rsid w:val="004F766F"/>
    <w:rsid w:val="004F785F"/>
    <w:rsid w:val="004F78B7"/>
    <w:rsid w:val="004F7944"/>
    <w:rsid w:val="00500224"/>
    <w:rsid w:val="005002D1"/>
    <w:rsid w:val="005003E0"/>
    <w:rsid w:val="00501B93"/>
    <w:rsid w:val="00501E69"/>
    <w:rsid w:val="0050214A"/>
    <w:rsid w:val="00502E03"/>
    <w:rsid w:val="00503A6B"/>
    <w:rsid w:val="005041C2"/>
    <w:rsid w:val="00505CA0"/>
    <w:rsid w:val="00506429"/>
    <w:rsid w:val="00507043"/>
    <w:rsid w:val="00507C08"/>
    <w:rsid w:val="00507CEE"/>
    <w:rsid w:val="00507D18"/>
    <w:rsid w:val="0051016E"/>
    <w:rsid w:val="00511A30"/>
    <w:rsid w:val="00512629"/>
    <w:rsid w:val="00512F22"/>
    <w:rsid w:val="0051309B"/>
    <w:rsid w:val="005140E4"/>
    <w:rsid w:val="00514343"/>
    <w:rsid w:val="00514426"/>
    <w:rsid w:val="00514592"/>
    <w:rsid w:val="00514949"/>
    <w:rsid w:val="00515DEC"/>
    <w:rsid w:val="00516603"/>
    <w:rsid w:val="005166F9"/>
    <w:rsid w:val="005167B1"/>
    <w:rsid w:val="00517555"/>
    <w:rsid w:val="005175DA"/>
    <w:rsid w:val="00517A46"/>
    <w:rsid w:val="00517B4D"/>
    <w:rsid w:val="00517BAF"/>
    <w:rsid w:val="00517D20"/>
    <w:rsid w:val="00520763"/>
    <w:rsid w:val="005215EE"/>
    <w:rsid w:val="00521F15"/>
    <w:rsid w:val="00522599"/>
    <w:rsid w:val="00522F5F"/>
    <w:rsid w:val="00523A4D"/>
    <w:rsid w:val="005248B9"/>
    <w:rsid w:val="00524DF1"/>
    <w:rsid w:val="00525116"/>
    <w:rsid w:val="005255D3"/>
    <w:rsid w:val="00525C4F"/>
    <w:rsid w:val="00526446"/>
    <w:rsid w:val="005269CD"/>
    <w:rsid w:val="00527495"/>
    <w:rsid w:val="00527E69"/>
    <w:rsid w:val="00527E7A"/>
    <w:rsid w:val="00530476"/>
    <w:rsid w:val="00531594"/>
    <w:rsid w:val="00531FFE"/>
    <w:rsid w:val="00533180"/>
    <w:rsid w:val="00535C1C"/>
    <w:rsid w:val="00537E2C"/>
    <w:rsid w:val="00540208"/>
    <w:rsid w:val="00540570"/>
    <w:rsid w:val="0054156C"/>
    <w:rsid w:val="005421EF"/>
    <w:rsid w:val="00542797"/>
    <w:rsid w:val="00542B3A"/>
    <w:rsid w:val="0054356D"/>
    <w:rsid w:val="00543F3F"/>
    <w:rsid w:val="005448AF"/>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35D6"/>
    <w:rsid w:val="00553935"/>
    <w:rsid w:val="00553F53"/>
    <w:rsid w:val="00554440"/>
    <w:rsid w:val="00554545"/>
    <w:rsid w:val="0055544F"/>
    <w:rsid w:val="00555B06"/>
    <w:rsid w:val="00556533"/>
    <w:rsid w:val="00556B04"/>
    <w:rsid w:val="00556F72"/>
    <w:rsid w:val="00556F82"/>
    <w:rsid w:val="005573DD"/>
    <w:rsid w:val="00560A81"/>
    <w:rsid w:val="00560C00"/>
    <w:rsid w:val="00561ED1"/>
    <w:rsid w:val="005620B7"/>
    <w:rsid w:val="00562B0A"/>
    <w:rsid w:val="00562CCE"/>
    <w:rsid w:val="00563FC3"/>
    <w:rsid w:val="0056555A"/>
    <w:rsid w:val="0056573B"/>
    <w:rsid w:val="005669D6"/>
    <w:rsid w:val="00566BC5"/>
    <w:rsid w:val="0056731E"/>
    <w:rsid w:val="0056736A"/>
    <w:rsid w:val="0056788F"/>
    <w:rsid w:val="00567998"/>
    <w:rsid w:val="00570911"/>
    <w:rsid w:val="00573332"/>
    <w:rsid w:val="00573BC6"/>
    <w:rsid w:val="00575812"/>
    <w:rsid w:val="005759CD"/>
    <w:rsid w:val="00575D39"/>
    <w:rsid w:val="00575F2C"/>
    <w:rsid w:val="005773AC"/>
    <w:rsid w:val="00577884"/>
    <w:rsid w:val="00577C3F"/>
    <w:rsid w:val="0058049B"/>
    <w:rsid w:val="00580CD1"/>
    <w:rsid w:val="005815CD"/>
    <w:rsid w:val="00581C0F"/>
    <w:rsid w:val="00581E8C"/>
    <w:rsid w:val="0058249C"/>
    <w:rsid w:val="00582919"/>
    <w:rsid w:val="00583749"/>
    <w:rsid w:val="005849B2"/>
    <w:rsid w:val="00585172"/>
    <w:rsid w:val="00586558"/>
    <w:rsid w:val="00587366"/>
    <w:rsid w:val="0058757A"/>
    <w:rsid w:val="00590037"/>
    <w:rsid w:val="00590892"/>
    <w:rsid w:val="00590C67"/>
    <w:rsid w:val="005917A6"/>
    <w:rsid w:val="00593476"/>
    <w:rsid w:val="005937BC"/>
    <w:rsid w:val="00594165"/>
    <w:rsid w:val="00594343"/>
    <w:rsid w:val="00594C52"/>
    <w:rsid w:val="00595511"/>
    <w:rsid w:val="00596514"/>
    <w:rsid w:val="0059679B"/>
    <w:rsid w:val="0059794D"/>
    <w:rsid w:val="00597B44"/>
    <w:rsid w:val="00597D18"/>
    <w:rsid w:val="005A1FAB"/>
    <w:rsid w:val="005A228F"/>
    <w:rsid w:val="005A22CB"/>
    <w:rsid w:val="005A2A65"/>
    <w:rsid w:val="005A2F65"/>
    <w:rsid w:val="005A3513"/>
    <w:rsid w:val="005A3581"/>
    <w:rsid w:val="005A3BD7"/>
    <w:rsid w:val="005A411F"/>
    <w:rsid w:val="005A4896"/>
    <w:rsid w:val="005A5291"/>
    <w:rsid w:val="005A60E1"/>
    <w:rsid w:val="005A6788"/>
    <w:rsid w:val="005A7595"/>
    <w:rsid w:val="005A786F"/>
    <w:rsid w:val="005B0AF6"/>
    <w:rsid w:val="005B11D1"/>
    <w:rsid w:val="005B11FC"/>
    <w:rsid w:val="005B13E4"/>
    <w:rsid w:val="005B169C"/>
    <w:rsid w:val="005B2315"/>
    <w:rsid w:val="005B2DD1"/>
    <w:rsid w:val="005B3A2A"/>
    <w:rsid w:val="005B3A49"/>
    <w:rsid w:val="005B3D8C"/>
    <w:rsid w:val="005B3FAC"/>
    <w:rsid w:val="005B4068"/>
    <w:rsid w:val="005B4984"/>
    <w:rsid w:val="005B4B08"/>
    <w:rsid w:val="005B5703"/>
    <w:rsid w:val="005B5EEB"/>
    <w:rsid w:val="005B631C"/>
    <w:rsid w:val="005B6ADF"/>
    <w:rsid w:val="005B70FE"/>
    <w:rsid w:val="005B773D"/>
    <w:rsid w:val="005B7879"/>
    <w:rsid w:val="005B7C5D"/>
    <w:rsid w:val="005C02B5"/>
    <w:rsid w:val="005C0821"/>
    <w:rsid w:val="005C1A74"/>
    <w:rsid w:val="005C3294"/>
    <w:rsid w:val="005C347F"/>
    <w:rsid w:val="005C3B63"/>
    <w:rsid w:val="005C450C"/>
    <w:rsid w:val="005C46A4"/>
    <w:rsid w:val="005C5ABC"/>
    <w:rsid w:val="005C6961"/>
    <w:rsid w:val="005C6E6E"/>
    <w:rsid w:val="005C6F55"/>
    <w:rsid w:val="005C7898"/>
    <w:rsid w:val="005C7C86"/>
    <w:rsid w:val="005C7CA9"/>
    <w:rsid w:val="005D02EB"/>
    <w:rsid w:val="005D0EB4"/>
    <w:rsid w:val="005D18A6"/>
    <w:rsid w:val="005D1933"/>
    <w:rsid w:val="005D1B33"/>
    <w:rsid w:val="005D27DD"/>
    <w:rsid w:val="005D3493"/>
    <w:rsid w:val="005D42F5"/>
    <w:rsid w:val="005D5917"/>
    <w:rsid w:val="005D622E"/>
    <w:rsid w:val="005D6617"/>
    <w:rsid w:val="005D6AB6"/>
    <w:rsid w:val="005D6FF0"/>
    <w:rsid w:val="005E11D5"/>
    <w:rsid w:val="005E1FBA"/>
    <w:rsid w:val="005E2947"/>
    <w:rsid w:val="005E3268"/>
    <w:rsid w:val="005E34D4"/>
    <w:rsid w:val="005E3716"/>
    <w:rsid w:val="005E3AE2"/>
    <w:rsid w:val="005E3FDE"/>
    <w:rsid w:val="005E46D2"/>
    <w:rsid w:val="005E55F2"/>
    <w:rsid w:val="005E58E7"/>
    <w:rsid w:val="005E68FC"/>
    <w:rsid w:val="005E7271"/>
    <w:rsid w:val="005E76A0"/>
    <w:rsid w:val="005E7CC9"/>
    <w:rsid w:val="005F0007"/>
    <w:rsid w:val="005F0210"/>
    <w:rsid w:val="005F0E6C"/>
    <w:rsid w:val="005F1362"/>
    <w:rsid w:val="005F1BAD"/>
    <w:rsid w:val="005F26AE"/>
    <w:rsid w:val="005F2864"/>
    <w:rsid w:val="005F3685"/>
    <w:rsid w:val="005F3E8B"/>
    <w:rsid w:val="005F487C"/>
    <w:rsid w:val="005F4BB1"/>
    <w:rsid w:val="005F53A4"/>
    <w:rsid w:val="005F5FE1"/>
    <w:rsid w:val="005F62B2"/>
    <w:rsid w:val="005F715E"/>
    <w:rsid w:val="00600559"/>
    <w:rsid w:val="00600A94"/>
    <w:rsid w:val="006010DA"/>
    <w:rsid w:val="006015F0"/>
    <w:rsid w:val="006017AB"/>
    <w:rsid w:val="00604AC3"/>
    <w:rsid w:val="00605865"/>
    <w:rsid w:val="00605C15"/>
    <w:rsid w:val="0060647C"/>
    <w:rsid w:val="00607224"/>
    <w:rsid w:val="00607B7A"/>
    <w:rsid w:val="00610DF3"/>
    <w:rsid w:val="00611DC1"/>
    <w:rsid w:val="00613655"/>
    <w:rsid w:val="00613717"/>
    <w:rsid w:val="006144EE"/>
    <w:rsid w:val="00614B26"/>
    <w:rsid w:val="00617125"/>
    <w:rsid w:val="00617813"/>
    <w:rsid w:val="006179BE"/>
    <w:rsid w:val="00617E37"/>
    <w:rsid w:val="006206CC"/>
    <w:rsid w:val="00622327"/>
    <w:rsid w:val="006225C6"/>
    <w:rsid w:val="00622B06"/>
    <w:rsid w:val="00623C15"/>
    <w:rsid w:val="00624425"/>
    <w:rsid w:val="006257C2"/>
    <w:rsid w:val="00625859"/>
    <w:rsid w:val="00626011"/>
    <w:rsid w:val="00626B44"/>
    <w:rsid w:val="00627163"/>
    <w:rsid w:val="00627FCF"/>
    <w:rsid w:val="0063034E"/>
    <w:rsid w:val="006305BB"/>
    <w:rsid w:val="006329F3"/>
    <w:rsid w:val="00632E24"/>
    <w:rsid w:val="006332C2"/>
    <w:rsid w:val="00633971"/>
    <w:rsid w:val="0063423A"/>
    <w:rsid w:val="006343D1"/>
    <w:rsid w:val="00634476"/>
    <w:rsid w:val="00634DA1"/>
    <w:rsid w:val="0063504C"/>
    <w:rsid w:val="0063515C"/>
    <w:rsid w:val="00637475"/>
    <w:rsid w:val="0064393B"/>
    <w:rsid w:val="006439A1"/>
    <w:rsid w:val="00643DC1"/>
    <w:rsid w:val="00644375"/>
    <w:rsid w:val="006445BD"/>
    <w:rsid w:val="00644A5C"/>
    <w:rsid w:val="00644E1B"/>
    <w:rsid w:val="00645E03"/>
    <w:rsid w:val="00646A08"/>
    <w:rsid w:val="00646E43"/>
    <w:rsid w:val="00650392"/>
    <w:rsid w:val="0065061D"/>
    <w:rsid w:val="00651701"/>
    <w:rsid w:val="00651F3C"/>
    <w:rsid w:val="00652854"/>
    <w:rsid w:val="00654822"/>
    <w:rsid w:val="00654AFC"/>
    <w:rsid w:val="00654B48"/>
    <w:rsid w:val="00654CC0"/>
    <w:rsid w:val="00655146"/>
    <w:rsid w:val="00656DC7"/>
    <w:rsid w:val="0065715E"/>
    <w:rsid w:val="00657670"/>
    <w:rsid w:val="00657DBF"/>
    <w:rsid w:val="00657DE0"/>
    <w:rsid w:val="00657F92"/>
    <w:rsid w:val="006602F0"/>
    <w:rsid w:val="00662C69"/>
    <w:rsid w:val="006633C0"/>
    <w:rsid w:val="00663470"/>
    <w:rsid w:val="00663CC7"/>
    <w:rsid w:val="00664081"/>
    <w:rsid w:val="006642CA"/>
    <w:rsid w:val="0066458B"/>
    <w:rsid w:val="00664805"/>
    <w:rsid w:val="00664FB5"/>
    <w:rsid w:val="00665870"/>
    <w:rsid w:val="006674A0"/>
    <w:rsid w:val="00670FE9"/>
    <w:rsid w:val="006718FB"/>
    <w:rsid w:val="006720F3"/>
    <w:rsid w:val="00672744"/>
    <w:rsid w:val="00672F86"/>
    <w:rsid w:val="006732D6"/>
    <w:rsid w:val="00673695"/>
    <w:rsid w:val="00673DB5"/>
    <w:rsid w:val="00674701"/>
    <w:rsid w:val="00674A46"/>
    <w:rsid w:val="006752B0"/>
    <w:rsid w:val="00675742"/>
    <w:rsid w:val="00675F80"/>
    <w:rsid w:val="00676959"/>
    <w:rsid w:val="00676C6B"/>
    <w:rsid w:val="00677358"/>
    <w:rsid w:val="00677701"/>
    <w:rsid w:val="006805EB"/>
    <w:rsid w:val="00680F25"/>
    <w:rsid w:val="00681936"/>
    <w:rsid w:val="00681D88"/>
    <w:rsid w:val="00682297"/>
    <w:rsid w:val="006842C0"/>
    <w:rsid w:val="006844E0"/>
    <w:rsid w:val="00684A6D"/>
    <w:rsid w:val="00685689"/>
    <w:rsid w:val="0068594B"/>
    <w:rsid w:val="006868AC"/>
    <w:rsid w:val="00686B04"/>
    <w:rsid w:val="00686BBB"/>
    <w:rsid w:val="00686F6D"/>
    <w:rsid w:val="006876FD"/>
    <w:rsid w:val="00687CAD"/>
    <w:rsid w:val="006901FA"/>
    <w:rsid w:val="006904D3"/>
    <w:rsid w:val="00690ED0"/>
    <w:rsid w:val="00691E3F"/>
    <w:rsid w:val="006928C4"/>
    <w:rsid w:val="00692D5E"/>
    <w:rsid w:val="006931A5"/>
    <w:rsid w:val="00693427"/>
    <w:rsid w:val="00693FA4"/>
    <w:rsid w:val="00694C00"/>
    <w:rsid w:val="006958A7"/>
    <w:rsid w:val="006959EC"/>
    <w:rsid w:val="00695EB5"/>
    <w:rsid w:val="00695F94"/>
    <w:rsid w:val="006964F5"/>
    <w:rsid w:val="006967AA"/>
    <w:rsid w:val="006968A2"/>
    <w:rsid w:val="00696EF8"/>
    <w:rsid w:val="00697159"/>
    <w:rsid w:val="00697365"/>
    <w:rsid w:val="00697B44"/>
    <w:rsid w:val="00697C1C"/>
    <w:rsid w:val="006A0339"/>
    <w:rsid w:val="006A1047"/>
    <w:rsid w:val="006A10D6"/>
    <w:rsid w:val="006A11C8"/>
    <w:rsid w:val="006A1982"/>
    <w:rsid w:val="006A2CF3"/>
    <w:rsid w:val="006A2D34"/>
    <w:rsid w:val="006A2EDE"/>
    <w:rsid w:val="006A2EFB"/>
    <w:rsid w:val="006A32B6"/>
    <w:rsid w:val="006A38F2"/>
    <w:rsid w:val="006A3D7A"/>
    <w:rsid w:val="006A4617"/>
    <w:rsid w:val="006A79C3"/>
    <w:rsid w:val="006B004E"/>
    <w:rsid w:val="006B0198"/>
    <w:rsid w:val="006B033A"/>
    <w:rsid w:val="006B0578"/>
    <w:rsid w:val="006B12E8"/>
    <w:rsid w:val="006B1C19"/>
    <w:rsid w:val="006B218B"/>
    <w:rsid w:val="006B249F"/>
    <w:rsid w:val="006B31E7"/>
    <w:rsid w:val="006B3C4E"/>
    <w:rsid w:val="006B4386"/>
    <w:rsid w:val="006B4585"/>
    <w:rsid w:val="006B468B"/>
    <w:rsid w:val="006B4819"/>
    <w:rsid w:val="006B53EE"/>
    <w:rsid w:val="006B58D2"/>
    <w:rsid w:val="006B5BA1"/>
    <w:rsid w:val="006B60A3"/>
    <w:rsid w:val="006B65D4"/>
    <w:rsid w:val="006B7A58"/>
    <w:rsid w:val="006B7A59"/>
    <w:rsid w:val="006B7DFC"/>
    <w:rsid w:val="006C06B9"/>
    <w:rsid w:val="006C16FD"/>
    <w:rsid w:val="006C26B3"/>
    <w:rsid w:val="006C2A76"/>
    <w:rsid w:val="006C2FEE"/>
    <w:rsid w:val="006C50B1"/>
    <w:rsid w:val="006C50C2"/>
    <w:rsid w:val="006C563A"/>
    <w:rsid w:val="006C6C8C"/>
    <w:rsid w:val="006C6E1A"/>
    <w:rsid w:val="006C7544"/>
    <w:rsid w:val="006D24C4"/>
    <w:rsid w:val="006D27EF"/>
    <w:rsid w:val="006D2A1C"/>
    <w:rsid w:val="006D425C"/>
    <w:rsid w:val="006D52D1"/>
    <w:rsid w:val="006D57BE"/>
    <w:rsid w:val="006D5C89"/>
    <w:rsid w:val="006D6B9C"/>
    <w:rsid w:val="006D77A2"/>
    <w:rsid w:val="006D7F13"/>
    <w:rsid w:val="006E0097"/>
    <w:rsid w:val="006E013D"/>
    <w:rsid w:val="006E1056"/>
    <w:rsid w:val="006E3A2A"/>
    <w:rsid w:val="006E3C4C"/>
    <w:rsid w:val="006E494A"/>
    <w:rsid w:val="006E4BD4"/>
    <w:rsid w:val="006E4E2A"/>
    <w:rsid w:val="006E5950"/>
    <w:rsid w:val="006E6B65"/>
    <w:rsid w:val="006E6C14"/>
    <w:rsid w:val="006E6DD2"/>
    <w:rsid w:val="006E73D4"/>
    <w:rsid w:val="006E7CC5"/>
    <w:rsid w:val="006F080C"/>
    <w:rsid w:val="006F0AE3"/>
    <w:rsid w:val="006F1E31"/>
    <w:rsid w:val="006F1F52"/>
    <w:rsid w:val="006F2C12"/>
    <w:rsid w:val="006F2F92"/>
    <w:rsid w:val="006F3266"/>
    <w:rsid w:val="006F46C2"/>
    <w:rsid w:val="006F48C2"/>
    <w:rsid w:val="006F4F5D"/>
    <w:rsid w:val="006F51AA"/>
    <w:rsid w:val="006F5F55"/>
    <w:rsid w:val="006F6829"/>
    <w:rsid w:val="006F69E5"/>
    <w:rsid w:val="006F6F11"/>
    <w:rsid w:val="00700359"/>
    <w:rsid w:val="00700FFE"/>
    <w:rsid w:val="00701218"/>
    <w:rsid w:val="007016D7"/>
    <w:rsid w:val="00702D2E"/>
    <w:rsid w:val="0070339B"/>
    <w:rsid w:val="00704308"/>
    <w:rsid w:val="007050B1"/>
    <w:rsid w:val="00705527"/>
    <w:rsid w:val="00706D6F"/>
    <w:rsid w:val="00707096"/>
    <w:rsid w:val="007108EC"/>
    <w:rsid w:val="00710B50"/>
    <w:rsid w:val="00711496"/>
    <w:rsid w:val="007127BB"/>
    <w:rsid w:val="007136BC"/>
    <w:rsid w:val="00713B2F"/>
    <w:rsid w:val="00714576"/>
    <w:rsid w:val="00714FEC"/>
    <w:rsid w:val="00715A04"/>
    <w:rsid w:val="00715B7D"/>
    <w:rsid w:val="00715D17"/>
    <w:rsid w:val="0071675F"/>
    <w:rsid w:val="007177B0"/>
    <w:rsid w:val="00717A01"/>
    <w:rsid w:val="00717C19"/>
    <w:rsid w:val="00717FF7"/>
    <w:rsid w:val="007200F3"/>
    <w:rsid w:val="00721335"/>
    <w:rsid w:val="00721924"/>
    <w:rsid w:val="00721F66"/>
    <w:rsid w:val="00722994"/>
    <w:rsid w:val="00722B93"/>
    <w:rsid w:val="0072380E"/>
    <w:rsid w:val="00723C41"/>
    <w:rsid w:val="0072445A"/>
    <w:rsid w:val="00725F55"/>
    <w:rsid w:val="007263AA"/>
    <w:rsid w:val="00731816"/>
    <w:rsid w:val="00731F1F"/>
    <w:rsid w:val="00732319"/>
    <w:rsid w:val="0073324B"/>
    <w:rsid w:val="007337E6"/>
    <w:rsid w:val="00733ACD"/>
    <w:rsid w:val="00734FF5"/>
    <w:rsid w:val="007350C0"/>
    <w:rsid w:val="00735A66"/>
    <w:rsid w:val="00735A75"/>
    <w:rsid w:val="00735A83"/>
    <w:rsid w:val="007365AD"/>
    <w:rsid w:val="00736EF6"/>
    <w:rsid w:val="00737A9D"/>
    <w:rsid w:val="007409D8"/>
    <w:rsid w:val="00740BA4"/>
    <w:rsid w:val="00742486"/>
    <w:rsid w:val="00742A75"/>
    <w:rsid w:val="00743CAC"/>
    <w:rsid w:val="0074433B"/>
    <w:rsid w:val="00744564"/>
    <w:rsid w:val="007446C2"/>
    <w:rsid w:val="0074573F"/>
    <w:rsid w:val="0074628D"/>
    <w:rsid w:val="007473D2"/>
    <w:rsid w:val="007479C2"/>
    <w:rsid w:val="00750A80"/>
    <w:rsid w:val="00750CA9"/>
    <w:rsid w:val="00751061"/>
    <w:rsid w:val="0075151E"/>
    <w:rsid w:val="0075265E"/>
    <w:rsid w:val="007534E7"/>
    <w:rsid w:val="00753AA7"/>
    <w:rsid w:val="0075440D"/>
    <w:rsid w:val="00754EF8"/>
    <w:rsid w:val="00755369"/>
    <w:rsid w:val="007555E7"/>
    <w:rsid w:val="0075604A"/>
    <w:rsid w:val="0075650E"/>
    <w:rsid w:val="00757995"/>
    <w:rsid w:val="00760BAE"/>
    <w:rsid w:val="00761240"/>
    <w:rsid w:val="00762511"/>
    <w:rsid w:val="00762697"/>
    <w:rsid w:val="00763552"/>
    <w:rsid w:val="007644E6"/>
    <w:rsid w:val="00764964"/>
    <w:rsid w:val="007652EA"/>
    <w:rsid w:val="00766979"/>
    <w:rsid w:val="00766CDD"/>
    <w:rsid w:val="007674F3"/>
    <w:rsid w:val="00767CD2"/>
    <w:rsid w:val="00770859"/>
    <w:rsid w:val="00772245"/>
    <w:rsid w:val="0077236C"/>
    <w:rsid w:val="0077277D"/>
    <w:rsid w:val="00772B8D"/>
    <w:rsid w:val="0077346A"/>
    <w:rsid w:val="0077443F"/>
    <w:rsid w:val="00774601"/>
    <w:rsid w:val="00774A5F"/>
    <w:rsid w:val="00774AB3"/>
    <w:rsid w:val="00774DFD"/>
    <w:rsid w:val="00774FF1"/>
    <w:rsid w:val="007753FA"/>
    <w:rsid w:val="0077544D"/>
    <w:rsid w:val="007758D3"/>
    <w:rsid w:val="00775D67"/>
    <w:rsid w:val="00776C78"/>
    <w:rsid w:val="0078079A"/>
    <w:rsid w:val="0078249C"/>
    <w:rsid w:val="00782A45"/>
    <w:rsid w:val="0078360E"/>
    <w:rsid w:val="00784AA0"/>
    <w:rsid w:val="00784B65"/>
    <w:rsid w:val="00784F3D"/>
    <w:rsid w:val="00785321"/>
    <w:rsid w:val="00785E63"/>
    <w:rsid w:val="007860B9"/>
    <w:rsid w:val="00786134"/>
    <w:rsid w:val="007861AF"/>
    <w:rsid w:val="00786DD5"/>
    <w:rsid w:val="00787184"/>
    <w:rsid w:val="0078736B"/>
    <w:rsid w:val="007914E4"/>
    <w:rsid w:val="00791CA9"/>
    <w:rsid w:val="00791E58"/>
    <w:rsid w:val="0079358B"/>
    <w:rsid w:val="007945A0"/>
    <w:rsid w:val="0079481C"/>
    <w:rsid w:val="00794C2B"/>
    <w:rsid w:val="0079588A"/>
    <w:rsid w:val="0079709D"/>
    <w:rsid w:val="00797D59"/>
    <w:rsid w:val="00797E90"/>
    <w:rsid w:val="00797FD4"/>
    <w:rsid w:val="007A0692"/>
    <w:rsid w:val="007A082B"/>
    <w:rsid w:val="007A0A0E"/>
    <w:rsid w:val="007A0F2C"/>
    <w:rsid w:val="007A1303"/>
    <w:rsid w:val="007A1508"/>
    <w:rsid w:val="007A2562"/>
    <w:rsid w:val="007A2C90"/>
    <w:rsid w:val="007A411B"/>
    <w:rsid w:val="007A4419"/>
    <w:rsid w:val="007A65E0"/>
    <w:rsid w:val="007A6693"/>
    <w:rsid w:val="007A68CC"/>
    <w:rsid w:val="007A70B9"/>
    <w:rsid w:val="007A729D"/>
    <w:rsid w:val="007A7602"/>
    <w:rsid w:val="007A7A58"/>
    <w:rsid w:val="007A7E06"/>
    <w:rsid w:val="007B02B9"/>
    <w:rsid w:val="007B08CE"/>
    <w:rsid w:val="007B08F5"/>
    <w:rsid w:val="007B1AED"/>
    <w:rsid w:val="007B1B46"/>
    <w:rsid w:val="007B233D"/>
    <w:rsid w:val="007B2587"/>
    <w:rsid w:val="007B26B2"/>
    <w:rsid w:val="007B30F3"/>
    <w:rsid w:val="007B3927"/>
    <w:rsid w:val="007B4564"/>
    <w:rsid w:val="007B5AF0"/>
    <w:rsid w:val="007B6317"/>
    <w:rsid w:val="007B694D"/>
    <w:rsid w:val="007B79A9"/>
    <w:rsid w:val="007C0013"/>
    <w:rsid w:val="007C0CBC"/>
    <w:rsid w:val="007C1605"/>
    <w:rsid w:val="007C255D"/>
    <w:rsid w:val="007C33F2"/>
    <w:rsid w:val="007C37D2"/>
    <w:rsid w:val="007C3985"/>
    <w:rsid w:val="007C5260"/>
    <w:rsid w:val="007C5F3B"/>
    <w:rsid w:val="007C608E"/>
    <w:rsid w:val="007C6110"/>
    <w:rsid w:val="007C6AE2"/>
    <w:rsid w:val="007C7154"/>
    <w:rsid w:val="007C73F9"/>
    <w:rsid w:val="007D01DE"/>
    <w:rsid w:val="007D0C01"/>
    <w:rsid w:val="007D0C9A"/>
    <w:rsid w:val="007D0DE7"/>
    <w:rsid w:val="007D26D2"/>
    <w:rsid w:val="007D2A35"/>
    <w:rsid w:val="007D3356"/>
    <w:rsid w:val="007D3FBD"/>
    <w:rsid w:val="007D4115"/>
    <w:rsid w:val="007D49A0"/>
    <w:rsid w:val="007D7581"/>
    <w:rsid w:val="007D7EF3"/>
    <w:rsid w:val="007E0553"/>
    <w:rsid w:val="007E30A9"/>
    <w:rsid w:val="007E5125"/>
    <w:rsid w:val="007E5A30"/>
    <w:rsid w:val="007E5DB4"/>
    <w:rsid w:val="007E6334"/>
    <w:rsid w:val="007E64B6"/>
    <w:rsid w:val="007E72DF"/>
    <w:rsid w:val="007F0617"/>
    <w:rsid w:val="007F07B3"/>
    <w:rsid w:val="007F313E"/>
    <w:rsid w:val="007F3283"/>
    <w:rsid w:val="007F372C"/>
    <w:rsid w:val="007F37A7"/>
    <w:rsid w:val="007F3993"/>
    <w:rsid w:val="007F3A5A"/>
    <w:rsid w:val="007F5045"/>
    <w:rsid w:val="007F5AD6"/>
    <w:rsid w:val="007F5B77"/>
    <w:rsid w:val="007F64AA"/>
    <w:rsid w:val="007F6F57"/>
    <w:rsid w:val="007F729E"/>
    <w:rsid w:val="007F7F8B"/>
    <w:rsid w:val="00800E69"/>
    <w:rsid w:val="00800EFF"/>
    <w:rsid w:val="008027FA"/>
    <w:rsid w:val="00802B28"/>
    <w:rsid w:val="00802BFE"/>
    <w:rsid w:val="00803827"/>
    <w:rsid w:val="0080391F"/>
    <w:rsid w:val="008039C2"/>
    <w:rsid w:val="00803C34"/>
    <w:rsid w:val="008046E4"/>
    <w:rsid w:val="00804992"/>
    <w:rsid w:val="008055FF"/>
    <w:rsid w:val="00806782"/>
    <w:rsid w:val="00807555"/>
    <w:rsid w:val="0080784C"/>
    <w:rsid w:val="00810302"/>
    <w:rsid w:val="00810F94"/>
    <w:rsid w:val="008118AF"/>
    <w:rsid w:val="00811E99"/>
    <w:rsid w:val="008126D5"/>
    <w:rsid w:val="00812CFD"/>
    <w:rsid w:val="00813ADF"/>
    <w:rsid w:val="00814A15"/>
    <w:rsid w:val="00814A17"/>
    <w:rsid w:val="00815D68"/>
    <w:rsid w:val="00815FC2"/>
    <w:rsid w:val="008165AF"/>
    <w:rsid w:val="008167F5"/>
    <w:rsid w:val="0081794B"/>
    <w:rsid w:val="00817D8E"/>
    <w:rsid w:val="008200A3"/>
    <w:rsid w:val="00820222"/>
    <w:rsid w:val="00820BF2"/>
    <w:rsid w:val="00821411"/>
    <w:rsid w:val="00821B00"/>
    <w:rsid w:val="00822AC9"/>
    <w:rsid w:val="00822C36"/>
    <w:rsid w:val="00824BAC"/>
    <w:rsid w:val="00824C4E"/>
    <w:rsid w:val="00826125"/>
    <w:rsid w:val="00826A56"/>
    <w:rsid w:val="00826F38"/>
    <w:rsid w:val="00830D70"/>
    <w:rsid w:val="00831969"/>
    <w:rsid w:val="00833E4C"/>
    <w:rsid w:val="00834316"/>
    <w:rsid w:val="00834419"/>
    <w:rsid w:val="00835256"/>
    <w:rsid w:val="008359CC"/>
    <w:rsid w:val="00836224"/>
    <w:rsid w:val="008374E9"/>
    <w:rsid w:val="008376CD"/>
    <w:rsid w:val="0083780A"/>
    <w:rsid w:val="00837BE4"/>
    <w:rsid w:val="00840559"/>
    <w:rsid w:val="00842534"/>
    <w:rsid w:val="00842788"/>
    <w:rsid w:val="00843153"/>
    <w:rsid w:val="00843378"/>
    <w:rsid w:val="008433C1"/>
    <w:rsid w:val="00843908"/>
    <w:rsid w:val="008443E1"/>
    <w:rsid w:val="00845D12"/>
    <w:rsid w:val="008460F6"/>
    <w:rsid w:val="00846713"/>
    <w:rsid w:val="00846C5D"/>
    <w:rsid w:val="00846D48"/>
    <w:rsid w:val="008473FA"/>
    <w:rsid w:val="00847830"/>
    <w:rsid w:val="00850C0A"/>
    <w:rsid w:val="00851A81"/>
    <w:rsid w:val="00851F4C"/>
    <w:rsid w:val="0085214E"/>
    <w:rsid w:val="0085224B"/>
    <w:rsid w:val="008523BA"/>
    <w:rsid w:val="00852B26"/>
    <w:rsid w:val="0085433C"/>
    <w:rsid w:val="0085480B"/>
    <w:rsid w:val="00855021"/>
    <w:rsid w:val="00855985"/>
    <w:rsid w:val="00855EB2"/>
    <w:rsid w:val="008560F4"/>
    <w:rsid w:val="0085632A"/>
    <w:rsid w:val="008568B1"/>
    <w:rsid w:val="008570EB"/>
    <w:rsid w:val="0085732C"/>
    <w:rsid w:val="008577D1"/>
    <w:rsid w:val="008578B3"/>
    <w:rsid w:val="00860A1E"/>
    <w:rsid w:val="00861573"/>
    <w:rsid w:val="00861622"/>
    <w:rsid w:val="00861AAE"/>
    <w:rsid w:val="00862273"/>
    <w:rsid w:val="008624DD"/>
    <w:rsid w:val="00863125"/>
    <w:rsid w:val="008645F1"/>
    <w:rsid w:val="00864EBB"/>
    <w:rsid w:val="00865611"/>
    <w:rsid w:val="008662C0"/>
    <w:rsid w:val="0086644C"/>
    <w:rsid w:val="00866EFD"/>
    <w:rsid w:val="0087030B"/>
    <w:rsid w:val="008705E1"/>
    <w:rsid w:val="00870A0A"/>
    <w:rsid w:val="008710D3"/>
    <w:rsid w:val="0087153F"/>
    <w:rsid w:val="008719EC"/>
    <w:rsid w:val="00872938"/>
    <w:rsid w:val="00873ABF"/>
    <w:rsid w:val="0087459A"/>
    <w:rsid w:val="00875167"/>
    <w:rsid w:val="00875A88"/>
    <w:rsid w:val="00875DBB"/>
    <w:rsid w:val="00875DF8"/>
    <w:rsid w:val="008765E3"/>
    <w:rsid w:val="00876DCE"/>
    <w:rsid w:val="00876FBF"/>
    <w:rsid w:val="008776FD"/>
    <w:rsid w:val="0088032A"/>
    <w:rsid w:val="00881572"/>
    <w:rsid w:val="0088165C"/>
    <w:rsid w:val="00882FEA"/>
    <w:rsid w:val="0088320F"/>
    <w:rsid w:val="00883450"/>
    <w:rsid w:val="008834D1"/>
    <w:rsid w:val="0088398C"/>
    <w:rsid w:val="0088427A"/>
    <w:rsid w:val="00885A71"/>
    <w:rsid w:val="00885C6E"/>
    <w:rsid w:val="0088608A"/>
    <w:rsid w:val="00886AF2"/>
    <w:rsid w:val="0088743F"/>
    <w:rsid w:val="00887842"/>
    <w:rsid w:val="00887E7A"/>
    <w:rsid w:val="0089067B"/>
    <w:rsid w:val="00890700"/>
    <w:rsid w:val="00892AB9"/>
    <w:rsid w:val="00893537"/>
    <w:rsid w:val="00893857"/>
    <w:rsid w:val="008938EE"/>
    <w:rsid w:val="0089412A"/>
    <w:rsid w:val="00894767"/>
    <w:rsid w:val="00894923"/>
    <w:rsid w:val="00895335"/>
    <w:rsid w:val="00895536"/>
    <w:rsid w:val="008955E0"/>
    <w:rsid w:val="008965EF"/>
    <w:rsid w:val="00896AD4"/>
    <w:rsid w:val="0089707F"/>
    <w:rsid w:val="00897752"/>
    <w:rsid w:val="00897BEF"/>
    <w:rsid w:val="008A0E3F"/>
    <w:rsid w:val="008A1BDA"/>
    <w:rsid w:val="008A1C1E"/>
    <w:rsid w:val="008A2811"/>
    <w:rsid w:val="008A297F"/>
    <w:rsid w:val="008A3181"/>
    <w:rsid w:val="008A3FC8"/>
    <w:rsid w:val="008A52F3"/>
    <w:rsid w:val="008A5456"/>
    <w:rsid w:val="008A56DD"/>
    <w:rsid w:val="008A5AE4"/>
    <w:rsid w:val="008A74F2"/>
    <w:rsid w:val="008A7536"/>
    <w:rsid w:val="008A77C7"/>
    <w:rsid w:val="008A7F1F"/>
    <w:rsid w:val="008A7F7D"/>
    <w:rsid w:val="008A7FA0"/>
    <w:rsid w:val="008B175D"/>
    <w:rsid w:val="008B1A5A"/>
    <w:rsid w:val="008B382F"/>
    <w:rsid w:val="008B38BC"/>
    <w:rsid w:val="008B3CBF"/>
    <w:rsid w:val="008B4590"/>
    <w:rsid w:val="008B5AB4"/>
    <w:rsid w:val="008B66A6"/>
    <w:rsid w:val="008B6849"/>
    <w:rsid w:val="008B7D4A"/>
    <w:rsid w:val="008B7FFE"/>
    <w:rsid w:val="008C0446"/>
    <w:rsid w:val="008C2156"/>
    <w:rsid w:val="008C2B3C"/>
    <w:rsid w:val="008C2D5A"/>
    <w:rsid w:val="008C31EA"/>
    <w:rsid w:val="008C33F9"/>
    <w:rsid w:val="008C3918"/>
    <w:rsid w:val="008C41A7"/>
    <w:rsid w:val="008C4EF5"/>
    <w:rsid w:val="008C643A"/>
    <w:rsid w:val="008C6F34"/>
    <w:rsid w:val="008C7108"/>
    <w:rsid w:val="008C75C8"/>
    <w:rsid w:val="008C7D96"/>
    <w:rsid w:val="008D02A3"/>
    <w:rsid w:val="008D115B"/>
    <w:rsid w:val="008D1FE2"/>
    <w:rsid w:val="008D22D8"/>
    <w:rsid w:val="008D259C"/>
    <w:rsid w:val="008D27B8"/>
    <w:rsid w:val="008D288D"/>
    <w:rsid w:val="008D2BCD"/>
    <w:rsid w:val="008D2E5F"/>
    <w:rsid w:val="008D3B8A"/>
    <w:rsid w:val="008D406E"/>
    <w:rsid w:val="008D4DED"/>
    <w:rsid w:val="008D4E99"/>
    <w:rsid w:val="008D5066"/>
    <w:rsid w:val="008D555A"/>
    <w:rsid w:val="008D5A97"/>
    <w:rsid w:val="008D6697"/>
    <w:rsid w:val="008D6B60"/>
    <w:rsid w:val="008D728C"/>
    <w:rsid w:val="008E0674"/>
    <w:rsid w:val="008E11CA"/>
    <w:rsid w:val="008E11CC"/>
    <w:rsid w:val="008E1AC2"/>
    <w:rsid w:val="008E1B8F"/>
    <w:rsid w:val="008E29BB"/>
    <w:rsid w:val="008E2B17"/>
    <w:rsid w:val="008E3986"/>
    <w:rsid w:val="008E3D02"/>
    <w:rsid w:val="008E3E12"/>
    <w:rsid w:val="008E4DCD"/>
    <w:rsid w:val="008E517A"/>
    <w:rsid w:val="008E5767"/>
    <w:rsid w:val="008E5807"/>
    <w:rsid w:val="008E580D"/>
    <w:rsid w:val="008E63C7"/>
    <w:rsid w:val="008E6D35"/>
    <w:rsid w:val="008F01F8"/>
    <w:rsid w:val="008F12E6"/>
    <w:rsid w:val="008F131E"/>
    <w:rsid w:val="008F1558"/>
    <w:rsid w:val="008F2B44"/>
    <w:rsid w:val="008F330B"/>
    <w:rsid w:val="008F54F4"/>
    <w:rsid w:val="008F5927"/>
    <w:rsid w:val="008F5F96"/>
    <w:rsid w:val="008F7752"/>
    <w:rsid w:val="0090174A"/>
    <w:rsid w:val="009022A6"/>
    <w:rsid w:val="0090274F"/>
    <w:rsid w:val="00902E52"/>
    <w:rsid w:val="009036B3"/>
    <w:rsid w:val="0090510B"/>
    <w:rsid w:val="0090531F"/>
    <w:rsid w:val="009053E3"/>
    <w:rsid w:val="00905F3D"/>
    <w:rsid w:val="0090620F"/>
    <w:rsid w:val="00906357"/>
    <w:rsid w:val="00906919"/>
    <w:rsid w:val="009071FE"/>
    <w:rsid w:val="00907761"/>
    <w:rsid w:val="00907A46"/>
    <w:rsid w:val="00910076"/>
    <w:rsid w:val="00910B58"/>
    <w:rsid w:val="0091242A"/>
    <w:rsid w:val="00912E53"/>
    <w:rsid w:val="00912F01"/>
    <w:rsid w:val="0091395C"/>
    <w:rsid w:val="00913AA4"/>
    <w:rsid w:val="009141E0"/>
    <w:rsid w:val="009141EE"/>
    <w:rsid w:val="009142FC"/>
    <w:rsid w:val="00914D48"/>
    <w:rsid w:val="00915778"/>
    <w:rsid w:val="009164DD"/>
    <w:rsid w:val="00917410"/>
    <w:rsid w:val="00920B5C"/>
    <w:rsid w:val="009210C9"/>
    <w:rsid w:val="00921CF4"/>
    <w:rsid w:val="00922166"/>
    <w:rsid w:val="00923604"/>
    <w:rsid w:val="00925C68"/>
    <w:rsid w:val="009315B0"/>
    <w:rsid w:val="009316E9"/>
    <w:rsid w:val="00931C93"/>
    <w:rsid w:val="00931EE2"/>
    <w:rsid w:val="00931FD8"/>
    <w:rsid w:val="0093282F"/>
    <w:rsid w:val="0093416D"/>
    <w:rsid w:val="009348E6"/>
    <w:rsid w:val="00934D00"/>
    <w:rsid w:val="009360DB"/>
    <w:rsid w:val="009363D4"/>
    <w:rsid w:val="0093652D"/>
    <w:rsid w:val="00937309"/>
    <w:rsid w:val="00937D66"/>
    <w:rsid w:val="009405CB"/>
    <w:rsid w:val="0094065A"/>
    <w:rsid w:val="00940FE2"/>
    <w:rsid w:val="00943E62"/>
    <w:rsid w:val="00945A61"/>
    <w:rsid w:val="009467D2"/>
    <w:rsid w:val="00950154"/>
    <w:rsid w:val="00950C6E"/>
    <w:rsid w:val="00951ECA"/>
    <w:rsid w:val="0095210B"/>
    <w:rsid w:val="00953054"/>
    <w:rsid w:val="009530B0"/>
    <w:rsid w:val="009531D6"/>
    <w:rsid w:val="00953610"/>
    <w:rsid w:val="0095382C"/>
    <w:rsid w:val="00953B03"/>
    <w:rsid w:val="009548C1"/>
    <w:rsid w:val="00956219"/>
    <w:rsid w:val="009563A5"/>
    <w:rsid w:val="00956588"/>
    <w:rsid w:val="00956868"/>
    <w:rsid w:val="0095723E"/>
    <w:rsid w:val="009572EE"/>
    <w:rsid w:val="0095765F"/>
    <w:rsid w:val="00957753"/>
    <w:rsid w:val="009606E6"/>
    <w:rsid w:val="009609D2"/>
    <w:rsid w:val="00960CFA"/>
    <w:rsid w:val="0096234B"/>
    <w:rsid w:val="00962F40"/>
    <w:rsid w:val="009631C9"/>
    <w:rsid w:val="009632BB"/>
    <w:rsid w:val="009633CA"/>
    <w:rsid w:val="00963723"/>
    <w:rsid w:val="00963968"/>
    <w:rsid w:val="00964A48"/>
    <w:rsid w:val="0096623D"/>
    <w:rsid w:val="009670E9"/>
    <w:rsid w:val="00967620"/>
    <w:rsid w:val="00970F70"/>
    <w:rsid w:val="00971056"/>
    <w:rsid w:val="00971FEF"/>
    <w:rsid w:val="0097210F"/>
    <w:rsid w:val="0097252B"/>
    <w:rsid w:val="00972668"/>
    <w:rsid w:val="009727B4"/>
    <w:rsid w:val="00972C36"/>
    <w:rsid w:val="00972DF8"/>
    <w:rsid w:val="009747E8"/>
    <w:rsid w:val="00974B10"/>
    <w:rsid w:val="009750AA"/>
    <w:rsid w:val="00975447"/>
    <w:rsid w:val="009755C3"/>
    <w:rsid w:val="00975CDB"/>
    <w:rsid w:val="00977730"/>
    <w:rsid w:val="00977D37"/>
    <w:rsid w:val="009813EA"/>
    <w:rsid w:val="009830D3"/>
    <w:rsid w:val="00983B8F"/>
    <w:rsid w:val="00983F74"/>
    <w:rsid w:val="00984D47"/>
    <w:rsid w:val="00984FA2"/>
    <w:rsid w:val="0098595E"/>
    <w:rsid w:val="00986073"/>
    <w:rsid w:val="00990EE2"/>
    <w:rsid w:val="0099111C"/>
    <w:rsid w:val="009916D2"/>
    <w:rsid w:val="009917E9"/>
    <w:rsid w:val="009918B7"/>
    <w:rsid w:val="009918C6"/>
    <w:rsid w:val="0099229C"/>
    <w:rsid w:val="0099249B"/>
    <w:rsid w:val="009926DF"/>
    <w:rsid w:val="00992B9C"/>
    <w:rsid w:val="00994E5F"/>
    <w:rsid w:val="009959DB"/>
    <w:rsid w:val="00995B28"/>
    <w:rsid w:val="00995C9F"/>
    <w:rsid w:val="00995D6D"/>
    <w:rsid w:val="00997078"/>
    <w:rsid w:val="0099752D"/>
    <w:rsid w:val="00997534"/>
    <w:rsid w:val="00997C2A"/>
    <w:rsid w:val="009A0358"/>
    <w:rsid w:val="009A0461"/>
    <w:rsid w:val="009A0E2A"/>
    <w:rsid w:val="009A1848"/>
    <w:rsid w:val="009A18BF"/>
    <w:rsid w:val="009A1E9E"/>
    <w:rsid w:val="009A2667"/>
    <w:rsid w:val="009A28A2"/>
    <w:rsid w:val="009A2D33"/>
    <w:rsid w:val="009A3F10"/>
    <w:rsid w:val="009A5191"/>
    <w:rsid w:val="009A5473"/>
    <w:rsid w:val="009A593A"/>
    <w:rsid w:val="009A5A20"/>
    <w:rsid w:val="009A5FBB"/>
    <w:rsid w:val="009B0E35"/>
    <w:rsid w:val="009B0F5C"/>
    <w:rsid w:val="009B11D6"/>
    <w:rsid w:val="009B260B"/>
    <w:rsid w:val="009B2EE9"/>
    <w:rsid w:val="009B30DB"/>
    <w:rsid w:val="009B3771"/>
    <w:rsid w:val="009B4864"/>
    <w:rsid w:val="009B5504"/>
    <w:rsid w:val="009B5D1A"/>
    <w:rsid w:val="009B649B"/>
    <w:rsid w:val="009B66A2"/>
    <w:rsid w:val="009B6830"/>
    <w:rsid w:val="009B6EF2"/>
    <w:rsid w:val="009B6F16"/>
    <w:rsid w:val="009C065A"/>
    <w:rsid w:val="009C0940"/>
    <w:rsid w:val="009C0950"/>
    <w:rsid w:val="009C176D"/>
    <w:rsid w:val="009C1AF3"/>
    <w:rsid w:val="009C1D4D"/>
    <w:rsid w:val="009C1D99"/>
    <w:rsid w:val="009C1E9E"/>
    <w:rsid w:val="009C1F8B"/>
    <w:rsid w:val="009C20A8"/>
    <w:rsid w:val="009C5057"/>
    <w:rsid w:val="009C7C99"/>
    <w:rsid w:val="009D12C5"/>
    <w:rsid w:val="009D1378"/>
    <w:rsid w:val="009D1780"/>
    <w:rsid w:val="009D20DC"/>
    <w:rsid w:val="009D2384"/>
    <w:rsid w:val="009D3240"/>
    <w:rsid w:val="009D3A6E"/>
    <w:rsid w:val="009D4322"/>
    <w:rsid w:val="009D5D51"/>
    <w:rsid w:val="009D61D9"/>
    <w:rsid w:val="009D624D"/>
    <w:rsid w:val="009D6AD5"/>
    <w:rsid w:val="009E09A7"/>
    <w:rsid w:val="009E09BF"/>
    <w:rsid w:val="009E0AB4"/>
    <w:rsid w:val="009E10C7"/>
    <w:rsid w:val="009E12F0"/>
    <w:rsid w:val="009E260E"/>
    <w:rsid w:val="009E34EA"/>
    <w:rsid w:val="009E360A"/>
    <w:rsid w:val="009E38A4"/>
    <w:rsid w:val="009E3D82"/>
    <w:rsid w:val="009E4942"/>
    <w:rsid w:val="009E4B53"/>
    <w:rsid w:val="009E526B"/>
    <w:rsid w:val="009E58CA"/>
    <w:rsid w:val="009E5F34"/>
    <w:rsid w:val="009E6E48"/>
    <w:rsid w:val="009F0467"/>
    <w:rsid w:val="009F0B67"/>
    <w:rsid w:val="009F0CAC"/>
    <w:rsid w:val="009F1566"/>
    <w:rsid w:val="009F1E4B"/>
    <w:rsid w:val="009F307E"/>
    <w:rsid w:val="009F33FC"/>
    <w:rsid w:val="009F37D5"/>
    <w:rsid w:val="009F4582"/>
    <w:rsid w:val="009F50DE"/>
    <w:rsid w:val="009F543A"/>
    <w:rsid w:val="009F5F3E"/>
    <w:rsid w:val="009F69C5"/>
    <w:rsid w:val="009F6D34"/>
    <w:rsid w:val="009F74A2"/>
    <w:rsid w:val="009F7BB0"/>
    <w:rsid w:val="009F7C04"/>
    <w:rsid w:val="00A0179F"/>
    <w:rsid w:val="00A0191E"/>
    <w:rsid w:val="00A01B7D"/>
    <w:rsid w:val="00A02C72"/>
    <w:rsid w:val="00A0302A"/>
    <w:rsid w:val="00A036C5"/>
    <w:rsid w:val="00A03939"/>
    <w:rsid w:val="00A03ABD"/>
    <w:rsid w:val="00A03AD2"/>
    <w:rsid w:val="00A05A67"/>
    <w:rsid w:val="00A05DA0"/>
    <w:rsid w:val="00A073A0"/>
    <w:rsid w:val="00A07D84"/>
    <w:rsid w:val="00A10336"/>
    <w:rsid w:val="00A107DC"/>
    <w:rsid w:val="00A10CE2"/>
    <w:rsid w:val="00A11AF9"/>
    <w:rsid w:val="00A13400"/>
    <w:rsid w:val="00A13703"/>
    <w:rsid w:val="00A13811"/>
    <w:rsid w:val="00A13838"/>
    <w:rsid w:val="00A13AE3"/>
    <w:rsid w:val="00A15C42"/>
    <w:rsid w:val="00A166B8"/>
    <w:rsid w:val="00A16DF1"/>
    <w:rsid w:val="00A17302"/>
    <w:rsid w:val="00A17769"/>
    <w:rsid w:val="00A17A17"/>
    <w:rsid w:val="00A2069D"/>
    <w:rsid w:val="00A20B1F"/>
    <w:rsid w:val="00A21050"/>
    <w:rsid w:val="00A225C1"/>
    <w:rsid w:val="00A227B3"/>
    <w:rsid w:val="00A23580"/>
    <w:rsid w:val="00A235D0"/>
    <w:rsid w:val="00A23712"/>
    <w:rsid w:val="00A24131"/>
    <w:rsid w:val="00A27615"/>
    <w:rsid w:val="00A27A7F"/>
    <w:rsid w:val="00A3012B"/>
    <w:rsid w:val="00A3276A"/>
    <w:rsid w:val="00A332EB"/>
    <w:rsid w:val="00A349D2"/>
    <w:rsid w:val="00A34C05"/>
    <w:rsid w:val="00A35492"/>
    <w:rsid w:val="00A4044E"/>
    <w:rsid w:val="00A41C6A"/>
    <w:rsid w:val="00A4217B"/>
    <w:rsid w:val="00A42475"/>
    <w:rsid w:val="00A42869"/>
    <w:rsid w:val="00A42BDF"/>
    <w:rsid w:val="00A4379F"/>
    <w:rsid w:val="00A4396D"/>
    <w:rsid w:val="00A44145"/>
    <w:rsid w:val="00A44292"/>
    <w:rsid w:val="00A44327"/>
    <w:rsid w:val="00A4434D"/>
    <w:rsid w:val="00A45039"/>
    <w:rsid w:val="00A454E0"/>
    <w:rsid w:val="00A45546"/>
    <w:rsid w:val="00A45663"/>
    <w:rsid w:val="00A457ED"/>
    <w:rsid w:val="00A4585A"/>
    <w:rsid w:val="00A459B3"/>
    <w:rsid w:val="00A459D6"/>
    <w:rsid w:val="00A45B12"/>
    <w:rsid w:val="00A462D5"/>
    <w:rsid w:val="00A4650A"/>
    <w:rsid w:val="00A46AC9"/>
    <w:rsid w:val="00A46F7C"/>
    <w:rsid w:val="00A471A7"/>
    <w:rsid w:val="00A47279"/>
    <w:rsid w:val="00A477E5"/>
    <w:rsid w:val="00A50720"/>
    <w:rsid w:val="00A50922"/>
    <w:rsid w:val="00A50B67"/>
    <w:rsid w:val="00A50B8A"/>
    <w:rsid w:val="00A51E20"/>
    <w:rsid w:val="00A51F40"/>
    <w:rsid w:val="00A53182"/>
    <w:rsid w:val="00A53B5B"/>
    <w:rsid w:val="00A55D2B"/>
    <w:rsid w:val="00A56398"/>
    <w:rsid w:val="00A572BC"/>
    <w:rsid w:val="00A57A82"/>
    <w:rsid w:val="00A60E63"/>
    <w:rsid w:val="00A62B7B"/>
    <w:rsid w:val="00A637CB"/>
    <w:rsid w:val="00A64FBF"/>
    <w:rsid w:val="00A65BFE"/>
    <w:rsid w:val="00A666F7"/>
    <w:rsid w:val="00A66AE9"/>
    <w:rsid w:val="00A66E25"/>
    <w:rsid w:val="00A67428"/>
    <w:rsid w:val="00A707D4"/>
    <w:rsid w:val="00A70CF3"/>
    <w:rsid w:val="00A7155E"/>
    <w:rsid w:val="00A71D6E"/>
    <w:rsid w:val="00A71FE7"/>
    <w:rsid w:val="00A720D9"/>
    <w:rsid w:val="00A7273D"/>
    <w:rsid w:val="00A73C04"/>
    <w:rsid w:val="00A7442C"/>
    <w:rsid w:val="00A74EDE"/>
    <w:rsid w:val="00A763AE"/>
    <w:rsid w:val="00A76619"/>
    <w:rsid w:val="00A766D5"/>
    <w:rsid w:val="00A76B0D"/>
    <w:rsid w:val="00A77111"/>
    <w:rsid w:val="00A771D1"/>
    <w:rsid w:val="00A7750A"/>
    <w:rsid w:val="00A77711"/>
    <w:rsid w:val="00A80223"/>
    <w:rsid w:val="00A8057A"/>
    <w:rsid w:val="00A816EE"/>
    <w:rsid w:val="00A81AB5"/>
    <w:rsid w:val="00A82724"/>
    <w:rsid w:val="00A82C5A"/>
    <w:rsid w:val="00A83FF6"/>
    <w:rsid w:val="00A84187"/>
    <w:rsid w:val="00A84704"/>
    <w:rsid w:val="00A850CE"/>
    <w:rsid w:val="00A85CB7"/>
    <w:rsid w:val="00A861AE"/>
    <w:rsid w:val="00A8620F"/>
    <w:rsid w:val="00A8652F"/>
    <w:rsid w:val="00A86AAB"/>
    <w:rsid w:val="00A86D49"/>
    <w:rsid w:val="00A8769A"/>
    <w:rsid w:val="00A87B22"/>
    <w:rsid w:val="00A90FF4"/>
    <w:rsid w:val="00A917E3"/>
    <w:rsid w:val="00A91C2F"/>
    <w:rsid w:val="00A9219D"/>
    <w:rsid w:val="00A92E9F"/>
    <w:rsid w:val="00A92EC0"/>
    <w:rsid w:val="00A92EED"/>
    <w:rsid w:val="00A944CC"/>
    <w:rsid w:val="00A95176"/>
    <w:rsid w:val="00A95390"/>
    <w:rsid w:val="00A96714"/>
    <w:rsid w:val="00A975D5"/>
    <w:rsid w:val="00A9772B"/>
    <w:rsid w:val="00A97F3B"/>
    <w:rsid w:val="00AA0660"/>
    <w:rsid w:val="00AA08AE"/>
    <w:rsid w:val="00AA0B37"/>
    <w:rsid w:val="00AA1409"/>
    <w:rsid w:val="00AA2593"/>
    <w:rsid w:val="00AA2D96"/>
    <w:rsid w:val="00AA3875"/>
    <w:rsid w:val="00AA404A"/>
    <w:rsid w:val="00AA40DC"/>
    <w:rsid w:val="00AA48B1"/>
    <w:rsid w:val="00AA6228"/>
    <w:rsid w:val="00AA69A4"/>
    <w:rsid w:val="00AB1131"/>
    <w:rsid w:val="00AB1300"/>
    <w:rsid w:val="00AB195B"/>
    <w:rsid w:val="00AB1B91"/>
    <w:rsid w:val="00AB2744"/>
    <w:rsid w:val="00AB274F"/>
    <w:rsid w:val="00AB5576"/>
    <w:rsid w:val="00AB5F30"/>
    <w:rsid w:val="00AB61E4"/>
    <w:rsid w:val="00AB65B3"/>
    <w:rsid w:val="00AB6BE3"/>
    <w:rsid w:val="00AB7AAA"/>
    <w:rsid w:val="00AC079A"/>
    <w:rsid w:val="00AC0E71"/>
    <w:rsid w:val="00AC2197"/>
    <w:rsid w:val="00AC37C3"/>
    <w:rsid w:val="00AC3E08"/>
    <w:rsid w:val="00AC3E65"/>
    <w:rsid w:val="00AC3FDB"/>
    <w:rsid w:val="00AC4B81"/>
    <w:rsid w:val="00AC535B"/>
    <w:rsid w:val="00AC5F6A"/>
    <w:rsid w:val="00AC6F65"/>
    <w:rsid w:val="00AD0B3C"/>
    <w:rsid w:val="00AD0FC3"/>
    <w:rsid w:val="00AD1795"/>
    <w:rsid w:val="00AD1892"/>
    <w:rsid w:val="00AD1CC0"/>
    <w:rsid w:val="00AD22B5"/>
    <w:rsid w:val="00AD2718"/>
    <w:rsid w:val="00AD2E4D"/>
    <w:rsid w:val="00AD33D3"/>
    <w:rsid w:val="00AD3DB4"/>
    <w:rsid w:val="00AD5133"/>
    <w:rsid w:val="00AD5712"/>
    <w:rsid w:val="00AD618B"/>
    <w:rsid w:val="00AD6AC5"/>
    <w:rsid w:val="00AD76A1"/>
    <w:rsid w:val="00AE1659"/>
    <w:rsid w:val="00AE1CCB"/>
    <w:rsid w:val="00AE1DEA"/>
    <w:rsid w:val="00AE48E8"/>
    <w:rsid w:val="00AE5463"/>
    <w:rsid w:val="00AE6F39"/>
    <w:rsid w:val="00AE7F20"/>
    <w:rsid w:val="00AF0E7C"/>
    <w:rsid w:val="00AF1F04"/>
    <w:rsid w:val="00AF23A2"/>
    <w:rsid w:val="00AF3B55"/>
    <w:rsid w:val="00AF3D59"/>
    <w:rsid w:val="00AF615F"/>
    <w:rsid w:val="00AF6794"/>
    <w:rsid w:val="00AF6F48"/>
    <w:rsid w:val="00AF717E"/>
    <w:rsid w:val="00AF77A6"/>
    <w:rsid w:val="00B016F7"/>
    <w:rsid w:val="00B02BDD"/>
    <w:rsid w:val="00B036C2"/>
    <w:rsid w:val="00B04E10"/>
    <w:rsid w:val="00B055B9"/>
    <w:rsid w:val="00B05B7D"/>
    <w:rsid w:val="00B05F3C"/>
    <w:rsid w:val="00B07997"/>
    <w:rsid w:val="00B11EBB"/>
    <w:rsid w:val="00B13243"/>
    <w:rsid w:val="00B13511"/>
    <w:rsid w:val="00B13D85"/>
    <w:rsid w:val="00B14B97"/>
    <w:rsid w:val="00B14ED7"/>
    <w:rsid w:val="00B14EF7"/>
    <w:rsid w:val="00B16296"/>
    <w:rsid w:val="00B16CC7"/>
    <w:rsid w:val="00B1740B"/>
    <w:rsid w:val="00B1786A"/>
    <w:rsid w:val="00B206D8"/>
    <w:rsid w:val="00B20C75"/>
    <w:rsid w:val="00B22C41"/>
    <w:rsid w:val="00B230E5"/>
    <w:rsid w:val="00B23E88"/>
    <w:rsid w:val="00B246C8"/>
    <w:rsid w:val="00B24D6C"/>
    <w:rsid w:val="00B2503B"/>
    <w:rsid w:val="00B26730"/>
    <w:rsid w:val="00B267A4"/>
    <w:rsid w:val="00B26C93"/>
    <w:rsid w:val="00B312C7"/>
    <w:rsid w:val="00B315C4"/>
    <w:rsid w:val="00B316B9"/>
    <w:rsid w:val="00B31E90"/>
    <w:rsid w:val="00B327A3"/>
    <w:rsid w:val="00B32E58"/>
    <w:rsid w:val="00B33180"/>
    <w:rsid w:val="00B335A2"/>
    <w:rsid w:val="00B33B7A"/>
    <w:rsid w:val="00B342D1"/>
    <w:rsid w:val="00B34371"/>
    <w:rsid w:val="00B34A04"/>
    <w:rsid w:val="00B357DD"/>
    <w:rsid w:val="00B36083"/>
    <w:rsid w:val="00B3657C"/>
    <w:rsid w:val="00B36BEC"/>
    <w:rsid w:val="00B37104"/>
    <w:rsid w:val="00B37930"/>
    <w:rsid w:val="00B406E3"/>
    <w:rsid w:val="00B41516"/>
    <w:rsid w:val="00B4309E"/>
    <w:rsid w:val="00B433EB"/>
    <w:rsid w:val="00B4446E"/>
    <w:rsid w:val="00B44594"/>
    <w:rsid w:val="00B44748"/>
    <w:rsid w:val="00B447D7"/>
    <w:rsid w:val="00B44F9F"/>
    <w:rsid w:val="00B451F7"/>
    <w:rsid w:val="00B452A3"/>
    <w:rsid w:val="00B4545E"/>
    <w:rsid w:val="00B467FC"/>
    <w:rsid w:val="00B47889"/>
    <w:rsid w:val="00B47D0D"/>
    <w:rsid w:val="00B52B7D"/>
    <w:rsid w:val="00B531D2"/>
    <w:rsid w:val="00B537D8"/>
    <w:rsid w:val="00B53B85"/>
    <w:rsid w:val="00B53CCA"/>
    <w:rsid w:val="00B54441"/>
    <w:rsid w:val="00B54A5F"/>
    <w:rsid w:val="00B55817"/>
    <w:rsid w:val="00B560C2"/>
    <w:rsid w:val="00B56409"/>
    <w:rsid w:val="00B5674F"/>
    <w:rsid w:val="00B56F9B"/>
    <w:rsid w:val="00B57509"/>
    <w:rsid w:val="00B6015A"/>
    <w:rsid w:val="00B62694"/>
    <w:rsid w:val="00B633DA"/>
    <w:rsid w:val="00B635E7"/>
    <w:rsid w:val="00B64099"/>
    <w:rsid w:val="00B643D6"/>
    <w:rsid w:val="00B64919"/>
    <w:rsid w:val="00B64C40"/>
    <w:rsid w:val="00B6571D"/>
    <w:rsid w:val="00B65BCC"/>
    <w:rsid w:val="00B667C6"/>
    <w:rsid w:val="00B66BC8"/>
    <w:rsid w:val="00B66E8E"/>
    <w:rsid w:val="00B6723D"/>
    <w:rsid w:val="00B67B60"/>
    <w:rsid w:val="00B67BD4"/>
    <w:rsid w:val="00B67E1F"/>
    <w:rsid w:val="00B71139"/>
    <w:rsid w:val="00B71F08"/>
    <w:rsid w:val="00B72945"/>
    <w:rsid w:val="00B73838"/>
    <w:rsid w:val="00B7421A"/>
    <w:rsid w:val="00B74366"/>
    <w:rsid w:val="00B74D4D"/>
    <w:rsid w:val="00B752D3"/>
    <w:rsid w:val="00B75F20"/>
    <w:rsid w:val="00B762FD"/>
    <w:rsid w:val="00B76C73"/>
    <w:rsid w:val="00B808A4"/>
    <w:rsid w:val="00B81371"/>
    <w:rsid w:val="00B818B8"/>
    <w:rsid w:val="00B8225B"/>
    <w:rsid w:val="00B83E2E"/>
    <w:rsid w:val="00B83F66"/>
    <w:rsid w:val="00B84485"/>
    <w:rsid w:val="00B84739"/>
    <w:rsid w:val="00B855AA"/>
    <w:rsid w:val="00B85F80"/>
    <w:rsid w:val="00B85F87"/>
    <w:rsid w:val="00B8780A"/>
    <w:rsid w:val="00B902E7"/>
    <w:rsid w:val="00B922D9"/>
    <w:rsid w:val="00B926D6"/>
    <w:rsid w:val="00B92C51"/>
    <w:rsid w:val="00B93351"/>
    <w:rsid w:val="00B93C94"/>
    <w:rsid w:val="00B93DE2"/>
    <w:rsid w:val="00B945F2"/>
    <w:rsid w:val="00B95232"/>
    <w:rsid w:val="00B95670"/>
    <w:rsid w:val="00B959FD"/>
    <w:rsid w:val="00B966BF"/>
    <w:rsid w:val="00B974B4"/>
    <w:rsid w:val="00BA0012"/>
    <w:rsid w:val="00BA0458"/>
    <w:rsid w:val="00BA45C7"/>
    <w:rsid w:val="00BA4F66"/>
    <w:rsid w:val="00BA54A2"/>
    <w:rsid w:val="00BA6A65"/>
    <w:rsid w:val="00BA6D15"/>
    <w:rsid w:val="00BA6E7E"/>
    <w:rsid w:val="00BA74CB"/>
    <w:rsid w:val="00BA7987"/>
    <w:rsid w:val="00BA7CFA"/>
    <w:rsid w:val="00BA7D96"/>
    <w:rsid w:val="00BA7EA9"/>
    <w:rsid w:val="00BB1309"/>
    <w:rsid w:val="00BB2287"/>
    <w:rsid w:val="00BB239D"/>
    <w:rsid w:val="00BB2592"/>
    <w:rsid w:val="00BB3156"/>
    <w:rsid w:val="00BB4F26"/>
    <w:rsid w:val="00BB5CA9"/>
    <w:rsid w:val="00BB6662"/>
    <w:rsid w:val="00BB6868"/>
    <w:rsid w:val="00BB73E8"/>
    <w:rsid w:val="00BB7E0C"/>
    <w:rsid w:val="00BC0C7D"/>
    <w:rsid w:val="00BC0CE4"/>
    <w:rsid w:val="00BC1453"/>
    <w:rsid w:val="00BC22CD"/>
    <w:rsid w:val="00BC240C"/>
    <w:rsid w:val="00BC260A"/>
    <w:rsid w:val="00BC30BF"/>
    <w:rsid w:val="00BC3150"/>
    <w:rsid w:val="00BC3F11"/>
    <w:rsid w:val="00BC4307"/>
    <w:rsid w:val="00BC4C44"/>
    <w:rsid w:val="00BC61B2"/>
    <w:rsid w:val="00BC7E69"/>
    <w:rsid w:val="00BC7EC6"/>
    <w:rsid w:val="00BD025A"/>
    <w:rsid w:val="00BD02D5"/>
    <w:rsid w:val="00BD0A1C"/>
    <w:rsid w:val="00BD0DA4"/>
    <w:rsid w:val="00BD0F9E"/>
    <w:rsid w:val="00BD1B67"/>
    <w:rsid w:val="00BD2E8E"/>
    <w:rsid w:val="00BD335B"/>
    <w:rsid w:val="00BD33B6"/>
    <w:rsid w:val="00BD3D7F"/>
    <w:rsid w:val="00BD4097"/>
    <w:rsid w:val="00BD4163"/>
    <w:rsid w:val="00BD4BF2"/>
    <w:rsid w:val="00BD4E41"/>
    <w:rsid w:val="00BD4F95"/>
    <w:rsid w:val="00BD5106"/>
    <w:rsid w:val="00BD517B"/>
    <w:rsid w:val="00BD650E"/>
    <w:rsid w:val="00BD6560"/>
    <w:rsid w:val="00BD687D"/>
    <w:rsid w:val="00BE00FA"/>
    <w:rsid w:val="00BE0C95"/>
    <w:rsid w:val="00BE31BD"/>
    <w:rsid w:val="00BE462E"/>
    <w:rsid w:val="00BE545A"/>
    <w:rsid w:val="00BE57A2"/>
    <w:rsid w:val="00BE5E11"/>
    <w:rsid w:val="00BE6C95"/>
    <w:rsid w:val="00BE6CAD"/>
    <w:rsid w:val="00BE6F34"/>
    <w:rsid w:val="00BE74FA"/>
    <w:rsid w:val="00BE7CBB"/>
    <w:rsid w:val="00BF0A54"/>
    <w:rsid w:val="00BF0F1C"/>
    <w:rsid w:val="00BF1278"/>
    <w:rsid w:val="00BF15E3"/>
    <w:rsid w:val="00BF1B7F"/>
    <w:rsid w:val="00BF2346"/>
    <w:rsid w:val="00BF33EE"/>
    <w:rsid w:val="00BF3B85"/>
    <w:rsid w:val="00BF404C"/>
    <w:rsid w:val="00BF46F6"/>
    <w:rsid w:val="00BF475D"/>
    <w:rsid w:val="00BF485E"/>
    <w:rsid w:val="00BF4FB7"/>
    <w:rsid w:val="00BF69E6"/>
    <w:rsid w:val="00BF6B5B"/>
    <w:rsid w:val="00BF6D83"/>
    <w:rsid w:val="00BF704D"/>
    <w:rsid w:val="00BF7365"/>
    <w:rsid w:val="00BF7824"/>
    <w:rsid w:val="00C004FC"/>
    <w:rsid w:val="00C00C61"/>
    <w:rsid w:val="00C01322"/>
    <w:rsid w:val="00C020F8"/>
    <w:rsid w:val="00C0252F"/>
    <w:rsid w:val="00C02535"/>
    <w:rsid w:val="00C04666"/>
    <w:rsid w:val="00C04D22"/>
    <w:rsid w:val="00C04DC4"/>
    <w:rsid w:val="00C06C02"/>
    <w:rsid w:val="00C0738C"/>
    <w:rsid w:val="00C0753F"/>
    <w:rsid w:val="00C07B79"/>
    <w:rsid w:val="00C10619"/>
    <w:rsid w:val="00C11482"/>
    <w:rsid w:val="00C11520"/>
    <w:rsid w:val="00C11E0B"/>
    <w:rsid w:val="00C1254E"/>
    <w:rsid w:val="00C12E38"/>
    <w:rsid w:val="00C133A0"/>
    <w:rsid w:val="00C134AC"/>
    <w:rsid w:val="00C14CDF"/>
    <w:rsid w:val="00C14CF0"/>
    <w:rsid w:val="00C1508C"/>
    <w:rsid w:val="00C150E0"/>
    <w:rsid w:val="00C150F6"/>
    <w:rsid w:val="00C15A7E"/>
    <w:rsid w:val="00C15F97"/>
    <w:rsid w:val="00C16762"/>
    <w:rsid w:val="00C16D30"/>
    <w:rsid w:val="00C17637"/>
    <w:rsid w:val="00C179FC"/>
    <w:rsid w:val="00C202D6"/>
    <w:rsid w:val="00C203F6"/>
    <w:rsid w:val="00C20EB1"/>
    <w:rsid w:val="00C21055"/>
    <w:rsid w:val="00C2139F"/>
    <w:rsid w:val="00C21EE9"/>
    <w:rsid w:val="00C230ED"/>
    <w:rsid w:val="00C24101"/>
    <w:rsid w:val="00C24B25"/>
    <w:rsid w:val="00C24FF3"/>
    <w:rsid w:val="00C2575E"/>
    <w:rsid w:val="00C26121"/>
    <w:rsid w:val="00C26595"/>
    <w:rsid w:val="00C27142"/>
    <w:rsid w:val="00C27918"/>
    <w:rsid w:val="00C27ABF"/>
    <w:rsid w:val="00C3086E"/>
    <w:rsid w:val="00C315FB"/>
    <w:rsid w:val="00C31713"/>
    <w:rsid w:val="00C317BD"/>
    <w:rsid w:val="00C31C1C"/>
    <w:rsid w:val="00C33279"/>
    <w:rsid w:val="00C3455F"/>
    <w:rsid w:val="00C34B8F"/>
    <w:rsid w:val="00C35332"/>
    <w:rsid w:val="00C37421"/>
    <w:rsid w:val="00C37D4F"/>
    <w:rsid w:val="00C40353"/>
    <w:rsid w:val="00C41015"/>
    <w:rsid w:val="00C41056"/>
    <w:rsid w:val="00C41131"/>
    <w:rsid w:val="00C411C1"/>
    <w:rsid w:val="00C41365"/>
    <w:rsid w:val="00C414B6"/>
    <w:rsid w:val="00C41BC2"/>
    <w:rsid w:val="00C422BD"/>
    <w:rsid w:val="00C42594"/>
    <w:rsid w:val="00C42996"/>
    <w:rsid w:val="00C42A21"/>
    <w:rsid w:val="00C42ED3"/>
    <w:rsid w:val="00C43A3B"/>
    <w:rsid w:val="00C4485C"/>
    <w:rsid w:val="00C454F4"/>
    <w:rsid w:val="00C45581"/>
    <w:rsid w:val="00C45BF0"/>
    <w:rsid w:val="00C45D9C"/>
    <w:rsid w:val="00C46088"/>
    <w:rsid w:val="00C46213"/>
    <w:rsid w:val="00C465BE"/>
    <w:rsid w:val="00C4712A"/>
    <w:rsid w:val="00C47468"/>
    <w:rsid w:val="00C47740"/>
    <w:rsid w:val="00C47CDC"/>
    <w:rsid w:val="00C50A2B"/>
    <w:rsid w:val="00C50DE4"/>
    <w:rsid w:val="00C50F8A"/>
    <w:rsid w:val="00C51671"/>
    <w:rsid w:val="00C5280A"/>
    <w:rsid w:val="00C5401F"/>
    <w:rsid w:val="00C54922"/>
    <w:rsid w:val="00C54CB1"/>
    <w:rsid w:val="00C55FE8"/>
    <w:rsid w:val="00C56130"/>
    <w:rsid w:val="00C574D8"/>
    <w:rsid w:val="00C601EF"/>
    <w:rsid w:val="00C603F1"/>
    <w:rsid w:val="00C613F6"/>
    <w:rsid w:val="00C6199A"/>
    <w:rsid w:val="00C6220B"/>
    <w:rsid w:val="00C62658"/>
    <w:rsid w:val="00C634D6"/>
    <w:rsid w:val="00C6361D"/>
    <w:rsid w:val="00C636E4"/>
    <w:rsid w:val="00C63CF2"/>
    <w:rsid w:val="00C6440A"/>
    <w:rsid w:val="00C648FC"/>
    <w:rsid w:val="00C65EDE"/>
    <w:rsid w:val="00C663BE"/>
    <w:rsid w:val="00C6793F"/>
    <w:rsid w:val="00C70AB7"/>
    <w:rsid w:val="00C714AB"/>
    <w:rsid w:val="00C71858"/>
    <w:rsid w:val="00C722C5"/>
    <w:rsid w:val="00C72382"/>
    <w:rsid w:val="00C74346"/>
    <w:rsid w:val="00C744AE"/>
    <w:rsid w:val="00C74781"/>
    <w:rsid w:val="00C75198"/>
    <w:rsid w:val="00C763FD"/>
    <w:rsid w:val="00C76B87"/>
    <w:rsid w:val="00C80034"/>
    <w:rsid w:val="00C806D4"/>
    <w:rsid w:val="00C80729"/>
    <w:rsid w:val="00C8241D"/>
    <w:rsid w:val="00C828E8"/>
    <w:rsid w:val="00C83579"/>
    <w:rsid w:val="00C83699"/>
    <w:rsid w:val="00C83C79"/>
    <w:rsid w:val="00C83EA7"/>
    <w:rsid w:val="00C8426C"/>
    <w:rsid w:val="00C84559"/>
    <w:rsid w:val="00C84E31"/>
    <w:rsid w:val="00C8578A"/>
    <w:rsid w:val="00C85B63"/>
    <w:rsid w:val="00C862C4"/>
    <w:rsid w:val="00C86977"/>
    <w:rsid w:val="00C86B34"/>
    <w:rsid w:val="00C86FFF"/>
    <w:rsid w:val="00C871C7"/>
    <w:rsid w:val="00C874EA"/>
    <w:rsid w:val="00C87A66"/>
    <w:rsid w:val="00C90338"/>
    <w:rsid w:val="00C91060"/>
    <w:rsid w:val="00C91720"/>
    <w:rsid w:val="00C928FD"/>
    <w:rsid w:val="00C954CC"/>
    <w:rsid w:val="00C9556A"/>
    <w:rsid w:val="00C95593"/>
    <w:rsid w:val="00C95C68"/>
    <w:rsid w:val="00C96128"/>
    <w:rsid w:val="00C9667A"/>
    <w:rsid w:val="00CA0640"/>
    <w:rsid w:val="00CA1238"/>
    <w:rsid w:val="00CA2022"/>
    <w:rsid w:val="00CA3CDB"/>
    <w:rsid w:val="00CA41B3"/>
    <w:rsid w:val="00CA45EC"/>
    <w:rsid w:val="00CA4741"/>
    <w:rsid w:val="00CA4CF0"/>
    <w:rsid w:val="00CA4FB1"/>
    <w:rsid w:val="00CA543E"/>
    <w:rsid w:val="00CA5465"/>
    <w:rsid w:val="00CA62D4"/>
    <w:rsid w:val="00CA7A78"/>
    <w:rsid w:val="00CA7BBF"/>
    <w:rsid w:val="00CA7F49"/>
    <w:rsid w:val="00CB2932"/>
    <w:rsid w:val="00CB2FC0"/>
    <w:rsid w:val="00CB3C69"/>
    <w:rsid w:val="00CB43DB"/>
    <w:rsid w:val="00CB57BF"/>
    <w:rsid w:val="00CB58C6"/>
    <w:rsid w:val="00CB5AEC"/>
    <w:rsid w:val="00CB6CEB"/>
    <w:rsid w:val="00CB6FC0"/>
    <w:rsid w:val="00CB7F82"/>
    <w:rsid w:val="00CC0523"/>
    <w:rsid w:val="00CC061B"/>
    <w:rsid w:val="00CC0B3A"/>
    <w:rsid w:val="00CC10A6"/>
    <w:rsid w:val="00CC10B3"/>
    <w:rsid w:val="00CC1B52"/>
    <w:rsid w:val="00CC2740"/>
    <w:rsid w:val="00CC27BA"/>
    <w:rsid w:val="00CC2B00"/>
    <w:rsid w:val="00CC2DE4"/>
    <w:rsid w:val="00CC360E"/>
    <w:rsid w:val="00CC3B04"/>
    <w:rsid w:val="00CC3B4D"/>
    <w:rsid w:val="00CC3D18"/>
    <w:rsid w:val="00CC3FC7"/>
    <w:rsid w:val="00CC48D6"/>
    <w:rsid w:val="00CC4F2B"/>
    <w:rsid w:val="00CC77A9"/>
    <w:rsid w:val="00CC7E10"/>
    <w:rsid w:val="00CC7E38"/>
    <w:rsid w:val="00CD1564"/>
    <w:rsid w:val="00CD32FE"/>
    <w:rsid w:val="00CD3E7D"/>
    <w:rsid w:val="00CD4CC5"/>
    <w:rsid w:val="00CD5036"/>
    <w:rsid w:val="00CD51EB"/>
    <w:rsid w:val="00CD66C4"/>
    <w:rsid w:val="00CD6866"/>
    <w:rsid w:val="00CD76D4"/>
    <w:rsid w:val="00CD7893"/>
    <w:rsid w:val="00CD7911"/>
    <w:rsid w:val="00CE03CC"/>
    <w:rsid w:val="00CE0B6F"/>
    <w:rsid w:val="00CE21BA"/>
    <w:rsid w:val="00CE5758"/>
    <w:rsid w:val="00CE7214"/>
    <w:rsid w:val="00CE757D"/>
    <w:rsid w:val="00CE7E6A"/>
    <w:rsid w:val="00CF030B"/>
    <w:rsid w:val="00CF17D5"/>
    <w:rsid w:val="00CF21F8"/>
    <w:rsid w:val="00CF23A2"/>
    <w:rsid w:val="00CF24AD"/>
    <w:rsid w:val="00CF5D77"/>
    <w:rsid w:val="00CF6EB2"/>
    <w:rsid w:val="00CF7493"/>
    <w:rsid w:val="00D00269"/>
    <w:rsid w:val="00D01E81"/>
    <w:rsid w:val="00D02F72"/>
    <w:rsid w:val="00D030EA"/>
    <w:rsid w:val="00D032F8"/>
    <w:rsid w:val="00D03E65"/>
    <w:rsid w:val="00D074E4"/>
    <w:rsid w:val="00D07CFB"/>
    <w:rsid w:val="00D10AB0"/>
    <w:rsid w:val="00D12402"/>
    <w:rsid w:val="00D12927"/>
    <w:rsid w:val="00D12EE7"/>
    <w:rsid w:val="00D1373C"/>
    <w:rsid w:val="00D13914"/>
    <w:rsid w:val="00D15617"/>
    <w:rsid w:val="00D16B19"/>
    <w:rsid w:val="00D16BAD"/>
    <w:rsid w:val="00D172B8"/>
    <w:rsid w:val="00D1735B"/>
    <w:rsid w:val="00D17477"/>
    <w:rsid w:val="00D17702"/>
    <w:rsid w:val="00D17A0E"/>
    <w:rsid w:val="00D17C3D"/>
    <w:rsid w:val="00D20E91"/>
    <w:rsid w:val="00D21023"/>
    <w:rsid w:val="00D21A5F"/>
    <w:rsid w:val="00D225CB"/>
    <w:rsid w:val="00D232F2"/>
    <w:rsid w:val="00D236E7"/>
    <w:rsid w:val="00D23CD2"/>
    <w:rsid w:val="00D23F16"/>
    <w:rsid w:val="00D24F22"/>
    <w:rsid w:val="00D25A9F"/>
    <w:rsid w:val="00D25B88"/>
    <w:rsid w:val="00D266ED"/>
    <w:rsid w:val="00D27104"/>
    <w:rsid w:val="00D2734A"/>
    <w:rsid w:val="00D276CF"/>
    <w:rsid w:val="00D27F25"/>
    <w:rsid w:val="00D30003"/>
    <w:rsid w:val="00D306AB"/>
    <w:rsid w:val="00D30744"/>
    <w:rsid w:val="00D3106B"/>
    <w:rsid w:val="00D31B93"/>
    <w:rsid w:val="00D31D5F"/>
    <w:rsid w:val="00D32293"/>
    <w:rsid w:val="00D33323"/>
    <w:rsid w:val="00D33F79"/>
    <w:rsid w:val="00D34574"/>
    <w:rsid w:val="00D345A4"/>
    <w:rsid w:val="00D3469A"/>
    <w:rsid w:val="00D3478C"/>
    <w:rsid w:val="00D34A5C"/>
    <w:rsid w:val="00D35226"/>
    <w:rsid w:val="00D35986"/>
    <w:rsid w:val="00D36919"/>
    <w:rsid w:val="00D36CE3"/>
    <w:rsid w:val="00D36D2D"/>
    <w:rsid w:val="00D36FCC"/>
    <w:rsid w:val="00D37494"/>
    <w:rsid w:val="00D3789A"/>
    <w:rsid w:val="00D407B7"/>
    <w:rsid w:val="00D409B3"/>
    <w:rsid w:val="00D41074"/>
    <w:rsid w:val="00D41B84"/>
    <w:rsid w:val="00D41E2D"/>
    <w:rsid w:val="00D421A1"/>
    <w:rsid w:val="00D42588"/>
    <w:rsid w:val="00D427F9"/>
    <w:rsid w:val="00D4287D"/>
    <w:rsid w:val="00D42957"/>
    <w:rsid w:val="00D429E4"/>
    <w:rsid w:val="00D43E64"/>
    <w:rsid w:val="00D446E7"/>
    <w:rsid w:val="00D45950"/>
    <w:rsid w:val="00D46EEF"/>
    <w:rsid w:val="00D47265"/>
    <w:rsid w:val="00D47500"/>
    <w:rsid w:val="00D4793C"/>
    <w:rsid w:val="00D5022D"/>
    <w:rsid w:val="00D5133E"/>
    <w:rsid w:val="00D51835"/>
    <w:rsid w:val="00D52413"/>
    <w:rsid w:val="00D525E2"/>
    <w:rsid w:val="00D5346A"/>
    <w:rsid w:val="00D546B3"/>
    <w:rsid w:val="00D567FC"/>
    <w:rsid w:val="00D5688E"/>
    <w:rsid w:val="00D57374"/>
    <w:rsid w:val="00D5750C"/>
    <w:rsid w:val="00D60582"/>
    <w:rsid w:val="00D60BE7"/>
    <w:rsid w:val="00D60F1E"/>
    <w:rsid w:val="00D61222"/>
    <w:rsid w:val="00D63800"/>
    <w:rsid w:val="00D63990"/>
    <w:rsid w:val="00D63D90"/>
    <w:rsid w:val="00D65068"/>
    <w:rsid w:val="00D65243"/>
    <w:rsid w:val="00D658A1"/>
    <w:rsid w:val="00D65BBD"/>
    <w:rsid w:val="00D65BFE"/>
    <w:rsid w:val="00D66186"/>
    <w:rsid w:val="00D66697"/>
    <w:rsid w:val="00D66F36"/>
    <w:rsid w:val="00D675BF"/>
    <w:rsid w:val="00D67B28"/>
    <w:rsid w:val="00D67E99"/>
    <w:rsid w:val="00D71057"/>
    <w:rsid w:val="00D730F6"/>
    <w:rsid w:val="00D738F0"/>
    <w:rsid w:val="00D741F1"/>
    <w:rsid w:val="00D75E6C"/>
    <w:rsid w:val="00D767AE"/>
    <w:rsid w:val="00D8026D"/>
    <w:rsid w:val="00D82CB3"/>
    <w:rsid w:val="00D82FC0"/>
    <w:rsid w:val="00D8322A"/>
    <w:rsid w:val="00D83C17"/>
    <w:rsid w:val="00D84BD6"/>
    <w:rsid w:val="00D8541E"/>
    <w:rsid w:val="00D85885"/>
    <w:rsid w:val="00D87172"/>
    <w:rsid w:val="00D8720F"/>
    <w:rsid w:val="00D87527"/>
    <w:rsid w:val="00D87652"/>
    <w:rsid w:val="00D87A89"/>
    <w:rsid w:val="00D905C2"/>
    <w:rsid w:val="00D9093B"/>
    <w:rsid w:val="00D914B2"/>
    <w:rsid w:val="00D92C90"/>
    <w:rsid w:val="00D92D08"/>
    <w:rsid w:val="00D9372E"/>
    <w:rsid w:val="00D938BE"/>
    <w:rsid w:val="00D9392E"/>
    <w:rsid w:val="00D947F0"/>
    <w:rsid w:val="00D963CC"/>
    <w:rsid w:val="00D9659A"/>
    <w:rsid w:val="00D97B4B"/>
    <w:rsid w:val="00DA11BA"/>
    <w:rsid w:val="00DA22D8"/>
    <w:rsid w:val="00DA2AA3"/>
    <w:rsid w:val="00DA2D95"/>
    <w:rsid w:val="00DA3A4F"/>
    <w:rsid w:val="00DA42C0"/>
    <w:rsid w:val="00DA4E54"/>
    <w:rsid w:val="00DA4FE5"/>
    <w:rsid w:val="00DA52A2"/>
    <w:rsid w:val="00DA5647"/>
    <w:rsid w:val="00DA57B0"/>
    <w:rsid w:val="00DA6B9A"/>
    <w:rsid w:val="00DA7E2F"/>
    <w:rsid w:val="00DB0C0B"/>
    <w:rsid w:val="00DB123C"/>
    <w:rsid w:val="00DB2446"/>
    <w:rsid w:val="00DB31E7"/>
    <w:rsid w:val="00DB3A66"/>
    <w:rsid w:val="00DB4BEF"/>
    <w:rsid w:val="00DB546B"/>
    <w:rsid w:val="00DB74A4"/>
    <w:rsid w:val="00DB78B2"/>
    <w:rsid w:val="00DB795F"/>
    <w:rsid w:val="00DB7F18"/>
    <w:rsid w:val="00DC073A"/>
    <w:rsid w:val="00DC0A7B"/>
    <w:rsid w:val="00DC1539"/>
    <w:rsid w:val="00DC2022"/>
    <w:rsid w:val="00DC230C"/>
    <w:rsid w:val="00DC27E7"/>
    <w:rsid w:val="00DC2CE7"/>
    <w:rsid w:val="00DC301A"/>
    <w:rsid w:val="00DC4EDF"/>
    <w:rsid w:val="00DC5188"/>
    <w:rsid w:val="00DC6294"/>
    <w:rsid w:val="00DC6AEA"/>
    <w:rsid w:val="00DC7377"/>
    <w:rsid w:val="00DD2912"/>
    <w:rsid w:val="00DD353B"/>
    <w:rsid w:val="00DD3902"/>
    <w:rsid w:val="00DD417A"/>
    <w:rsid w:val="00DD45C1"/>
    <w:rsid w:val="00DD4849"/>
    <w:rsid w:val="00DD54CB"/>
    <w:rsid w:val="00DD6ED0"/>
    <w:rsid w:val="00DE0FC0"/>
    <w:rsid w:val="00DE190A"/>
    <w:rsid w:val="00DE1A76"/>
    <w:rsid w:val="00DE2780"/>
    <w:rsid w:val="00DE31D8"/>
    <w:rsid w:val="00DE32AD"/>
    <w:rsid w:val="00DE3A31"/>
    <w:rsid w:val="00DE426F"/>
    <w:rsid w:val="00DE4F75"/>
    <w:rsid w:val="00DE5F76"/>
    <w:rsid w:val="00DE74FE"/>
    <w:rsid w:val="00DE7613"/>
    <w:rsid w:val="00DF084F"/>
    <w:rsid w:val="00DF09A4"/>
    <w:rsid w:val="00DF0BBA"/>
    <w:rsid w:val="00DF0DF7"/>
    <w:rsid w:val="00DF13A5"/>
    <w:rsid w:val="00DF1C93"/>
    <w:rsid w:val="00DF1D0E"/>
    <w:rsid w:val="00DF1E5D"/>
    <w:rsid w:val="00DF2307"/>
    <w:rsid w:val="00DF2ABA"/>
    <w:rsid w:val="00DF2C60"/>
    <w:rsid w:val="00DF391A"/>
    <w:rsid w:val="00DF419C"/>
    <w:rsid w:val="00DF51C5"/>
    <w:rsid w:val="00DF674B"/>
    <w:rsid w:val="00DF72C7"/>
    <w:rsid w:val="00DF774B"/>
    <w:rsid w:val="00E00D6F"/>
    <w:rsid w:val="00E02B2C"/>
    <w:rsid w:val="00E02DA3"/>
    <w:rsid w:val="00E03246"/>
    <w:rsid w:val="00E03508"/>
    <w:rsid w:val="00E03BE3"/>
    <w:rsid w:val="00E03C0E"/>
    <w:rsid w:val="00E066DF"/>
    <w:rsid w:val="00E07128"/>
    <w:rsid w:val="00E073C2"/>
    <w:rsid w:val="00E10679"/>
    <w:rsid w:val="00E10AC3"/>
    <w:rsid w:val="00E10C25"/>
    <w:rsid w:val="00E1123F"/>
    <w:rsid w:val="00E11294"/>
    <w:rsid w:val="00E12D1C"/>
    <w:rsid w:val="00E12EDA"/>
    <w:rsid w:val="00E14266"/>
    <w:rsid w:val="00E14307"/>
    <w:rsid w:val="00E14C6E"/>
    <w:rsid w:val="00E158ED"/>
    <w:rsid w:val="00E15911"/>
    <w:rsid w:val="00E16412"/>
    <w:rsid w:val="00E165DD"/>
    <w:rsid w:val="00E16A98"/>
    <w:rsid w:val="00E20D09"/>
    <w:rsid w:val="00E217C6"/>
    <w:rsid w:val="00E227C3"/>
    <w:rsid w:val="00E22843"/>
    <w:rsid w:val="00E23111"/>
    <w:rsid w:val="00E23556"/>
    <w:rsid w:val="00E2402C"/>
    <w:rsid w:val="00E24C79"/>
    <w:rsid w:val="00E254DA"/>
    <w:rsid w:val="00E26881"/>
    <w:rsid w:val="00E26DFE"/>
    <w:rsid w:val="00E2713B"/>
    <w:rsid w:val="00E274D7"/>
    <w:rsid w:val="00E30662"/>
    <w:rsid w:val="00E30C0B"/>
    <w:rsid w:val="00E30D8F"/>
    <w:rsid w:val="00E310DC"/>
    <w:rsid w:val="00E3177E"/>
    <w:rsid w:val="00E32652"/>
    <w:rsid w:val="00E3291A"/>
    <w:rsid w:val="00E3296A"/>
    <w:rsid w:val="00E32DDF"/>
    <w:rsid w:val="00E33108"/>
    <w:rsid w:val="00E33688"/>
    <w:rsid w:val="00E34622"/>
    <w:rsid w:val="00E34657"/>
    <w:rsid w:val="00E34706"/>
    <w:rsid w:val="00E347D3"/>
    <w:rsid w:val="00E35537"/>
    <w:rsid w:val="00E35BC0"/>
    <w:rsid w:val="00E36F7D"/>
    <w:rsid w:val="00E43ABE"/>
    <w:rsid w:val="00E44057"/>
    <w:rsid w:val="00E445BD"/>
    <w:rsid w:val="00E46673"/>
    <w:rsid w:val="00E46BF7"/>
    <w:rsid w:val="00E4725B"/>
    <w:rsid w:val="00E47A5F"/>
    <w:rsid w:val="00E50385"/>
    <w:rsid w:val="00E506E7"/>
    <w:rsid w:val="00E507A5"/>
    <w:rsid w:val="00E51A57"/>
    <w:rsid w:val="00E528D2"/>
    <w:rsid w:val="00E54E89"/>
    <w:rsid w:val="00E5597E"/>
    <w:rsid w:val="00E56267"/>
    <w:rsid w:val="00E56DBA"/>
    <w:rsid w:val="00E57E0F"/>
    <w:rsid w:val="00E601CE"/>
    <w:rsid w:val="00E602CF"/>
    <w:rsid w:val="00E6085A"/>
    <w:rsid w:val="00E609D1"/>
    <w:rsid w:val="00E60B1D"/>
    <w:rsid w:val="00E60E56"/>
    <w:rsid w:val="00E6128C"/>
    <w:rsid w:val="00E61EE8"/>
    <w:rsid w:val="00E62061"/>
    <w:rsid w:val="00E62441"/>
    <w:rsid w:val="00E62DCB"/>
    <w:rsid w:val="00E63879"/>
    <w:rsid w:val="00E647FF"/>
    <w:rsid w:val="00E650C6"/>
    <w:rsid w:val="00E65879"/>
    <w:rsid w:val="00E66A80"/>
    <w:rsid w:val="00E66DE6"/>
    <w:rsid w:val="00E66EE6"/>
    <w:rsid w:val="00E7063D"/>
    <w:rsid w:val="00E70BAA"/>
    <w:rsid w:val="00E71329"/>
    <w:rsid w:val="00E71633"/>
    <w:rsid w:val="00E71837"/>
    <w:rsid w:val="00E71DE4"/>
    <w:rsid w:val="00E7218C"/>
    <w:rsid w:val="00E72666"/>
    <w:rsid w:val="00E72689"/>
    <w:rsid w:val="00E727B2"/>
    <w:rsid w:val="00E730AA"/>
    <w:rsid w:val="00E73E58"/>
    <w:rsid w:val="00E741B4"/>
    <w:rsid w:val="00E744E5"/>
    <w:rsid w:val="00E749A8"/>
    <w:rsid w:val="00E74C7A"/>
    <w:rsid w:val="00E76F52"/>
    <w:rsid w:val="00E80D78"/>
    <w:rsid w:val="00E828AE"/>
    <w:rsid w:val="00E82B54"/>
    <w:rsid w:val="00E83005"/>
    <w:rsid w:val="00E8380C"/>
    <w:rsid w:val="00E838B2"/>
    <w:rsid w:val="00E83F51"/>
    <w:rsid w:val="00E84521"/>
    <w:rsid w:val="00E84D6B"/>
    <w:rsid w:val="00E856B0"/>
    <w:rsid w:val="00E85D85"/>
    <w:rsid w:val="00E85FF3"/>
    <w:rsid w:val="00E86868"/>
    <w:rsid w:val="00E86C2A"/>
    <w:rsid w:val="00E86CA1"/>
    <w:rsid w:val="00E86E86"/>
    <w:rsid w:val="00E870B9"/>
    <w:rsid w:val="00E87F07"/>
    <w:rsid w:val="00E91E35"/>
    <w:rsid w:val="00E92215"/>
    <w:rsid w:val="00E923E8"/>
    <w:rsid w:val="00E937B5"/>
    <w:rsid w:val="00E9442F"/>
    <w:rsid w:val="00E94495"/>
    <w:rsid w:val="00E9486B"/>
    <w:rsid w:val="00E95534"/>
    <w:rsid w:val="00E96326"/>
    <w:rsid w:val="00E969D2"/>
    <w:rsid w:val="00E96FC5"/>
    <w:rsid w:val="00E97D77"/>
    <w:rsid w:val="00E97D83"/>
    <w:rsid w:val="00EA015C"/>
    <w:rsid w:val="00EA0CA1"/>
    <w:rsid w:val="00EA1A6A"/>
    <w:rsid w:val="00EA1ACF"/>
    <w:rsid w:val="00EA1D8B"/>
    <w:rsid w:val="00EA2321"/>
    <w:rsid w:val="00EA289E"/>
    <w:rsid w:val="00EA3249"/>
    <w:rsid w:val="00EA32A3"/>
    <w:rsid w:val="00EA3C59"/>
    <w:rsid w:val="00EA4ABA"/>
    <w:rsid w:val="00EA4C38"/>
    <w:rsid w:val="00EA4CEB"/>
    <w:rsid w:val="00EA4D3D"/>
    <w:rsid w:val="00EA5118"/>
    <w:rsid w:val="00EA6C56"/>
    <w:rsid w:val="00EB02F9"/>
    <w:rsid w:val="00EB0C63"/>
    <w:rsid w:val="00EB0DF0"/>
    <w:rsid w:val="00EB1A2C"/>
    <w:rsid w:val="00EB2513"/>
    <w:rsid w:val="00EB258B"/>
    <w:rsid w:val="00EB2796"/>
    <w:rsid w:val="00EB3DF7"/>
    <w:rsid w:val="00EB3F5C"/>
    <w:rsid w:val="00EB40DC"/>
    <w:rsid w:val="00EB4A53"/>
    <w:rsid w:val="00EB5616"/>
    <w:rsid w:val="00EB6084"/>
    <w:rsid w:val="00EB707F"/>
    <w:rsid w:val="00EB743F"/>
    <w:rsid w:val="00EC04DF"/>
    <w:rsid w:val="00EC064C"/>
    <w:rsid w:val="00EC0BFA"/>
    <w:rsid w:val="00EC0D38"/>
    <w:rsid w:val="00EC115D"/>
    <w:rsid w:val="00EC152A"/>
    <w:rsid w:val="00EC1841"/>
    <w:rsid w:val="00EC23AC"/>
    <w:rsid w:val="00EC2E72"/>
    <w:rsid w:val="00EC3328"/>
    <w:rsid w:val="00EC34A9"/>
    <w:rsid w:val="00EC3510"/>
    <w:rsid w:val="00EC3934"/>
    <w:rsid w:val="00EC3BA1"/>
    <w:rsid w:val="00EC683D"/>
    <w:rsid w:val="00EC6F0E"/>
    <w:rsid w:val="00EC7352"/>
    <w:rsid w:val="00ED1A70"/>
    <w:rsid w:val="00ED2270"/>
    <w:rsid w:val="00ED24CF"/>
    <w:rsid w:val="00ED3818"/>
    <w:rsid w:val="00ED3B1D"/>
    <w:rsid w:val="00ED417C"/>
    <w:rsid w:val="00ED512E"/>
    <w:rsid w:val="00ED5EFD"/>
    <w:rsid w:val="00EE0293"/>
    <w:rsid w:val="00EE03EC"/>
    <w:rsid w:val="00EE0405"/>
    <w:rsid w:val="00EE048D"/>
    <w:rsid w:val="00EE0ACB"/>
    <w:rsid w:val="00EE107C"/>
    <w:rsid w:val="00EE123D"/>
    <w:rsid w:val="00EE221F"/>
    <w:rsid w:val="00EE2263"/>
    <w:rsid w:val="00EE280E"/>
    <w:rsid w:val="00EE2EC1"/>
    <w:rsid w:val="00EE2EE8"/>
    <w:rsid w:val="00EE3E9C"/>
    <w:rsid w:val="00EE45FE"/>
    <w:rsid w:val="00EE4B9E"/>
    <w:rsid w:val="00EE4D4C"/>
    <w:rsid w:val="00EE4DFA"/>
    <w:rsid w:val="00EE4FBE"/>
    <w:rsid w:val="00EE6DAB"/>
    <w:rsid w:val="00EF014A"/>
    <w:rsid w:val="00EF01CE"/>
    <w:rsid w:val="00EF0558"/>
    <w:rsid w:val="00EF07FF"/>
    <w:rsid w:val="00EF193A"/>
    <w:rsid w:val="00EF1D84"/>
    <w:rsid w:val="00EF1DC8"/>
    <w:rsid w:val="00EF1F30"/>
    <w:rsid w:val="00EF21DE"/>
    <w:rsid w:val="00EF26CB"/>
    <w:rsid w:val="00EF2E2B"/>
    <w:rsid w:val="00EF341D"/>
    <w:rsid w:val="00EF34D1"/>
    <w:rsid w:val="00EF34D2"/>
    <w:rsid w:val="00EF3C18"/>
    <w:rsid w:val="00EF423E"/>
    <w:rsid w:val="00EF4C26"/>
    <w:rsid w:val="00EF5CC0"/>
    <w:rsid w:val="00EF5E7F"/>
    <w:rsid w:val="00EF6467"/>
    <w:rsid w:val="00EF6A63"/>
    <w:rsid w:val="00EF7540"/>
    <w:rsid w:val="00EF75DE"/>
    <w:rsid w:val="00F00649"/>
    <w:rsid w:val="00F00709"/>
    <w:rsid w:val="00F01443"/>
    <w:rsid w:val="00F01801"/>
    <w:rsid w:val="00F01C65"/>
    <w:rsid w:val="00F02412"/>
    <w:rsid w:val="00F026B4"/>
    <w:rsid w:val="00F0292D"/>
    <w:rsid w:val="00F02E9D"/>
    <w:rsid w:val="00F04044"/>
    <w:rsid w:val="00F046C8"/>
    <w:rsid w:val="00F047AB"/>
    <w:rsid w:val="00F055DB"/>
    <w:rsid w:val="00F05DE1"/>
    <w:rsid w:val="00F05EBB"/>
    <w:rsid w:val="00F06358"/>
    <w:rsid w:val="00F06D58"/>
    <w:rsid w:val="00F07353"/>
    <w:rsid w:val="00F07FA1"/>
    <w:rsid w:val="00F104AB"/>
    <w:rsid w:val="00F1092E"/>
    <w:rsid w:val="00F10D6B"/>
    <w:rsid w:val="00F12C08"/>
    <w:rsid w:val="00F12CDC"/>
    <w:rsid w:val="00F12F4C"/>
    <w:rsid w:val="00F13E45"/>
    <w:rsid w:val="00F147C6"/>
    <w:rsid w:val="00F15794"/>
    <w:rsid w:val="00F17EFA"/>
    <w:rsid w:val="00F20933"/>
    <w:rsid w:val="00F21318"/>
    <w:rsid w:val="00F21705"/>
    <w:rsid w:val="00F22490"/>
    <w:rsid w:val="00F2299C"/>
    <w:rsid w:val="00F231FC"/>
    <w:rsid w:val="00F23DDC"/>
    <w:rsid w:val="00F23E7F"/>
    <w:rsid w:val="00F24AB7"/>
    <w:rsid w:val="00F2567E"/>
    <w:rsid w:val="00F25B61"/>
    <w:rsid w:val="00F25E84"/>
    <w:rsid w:val="00F26068"/>
    <w:rsid w:val="00F266D6"/>
    <w:rsid w:val="00F2706D"/>
    <w:rsid w:val="00F2723F"/>
    <w:rsid w:val="00F27ADB"/>
    <w:rsid w:val="00F27AE0"/>
    <w:rsid w:val="00F3107E"/>
    <w:rsid w:val="00F31178"/>
    <w:rsid w:val="00F3117D"/>
    <w:rsid w:val="00F31AE8"/>
    <w:rsid w:val="00F31C31"/>
    <w:rsid w:val="00F31C3B"/>
    <w:rsid w:val="00F325F9"/>
    <w:rsid w:val="00F32971"/>
    <w:rsid w:val="00F33AA6"/>
    <w:rsid w:val="00F3400B"/>
    <w:rsid w:val="00F34967"/>
    <w:rsid w:val="00F35C44"/>
    <w:rsid w:val="00F37446"/>
    <w:rsid w:val="00F37B6F"/>
    <w:rsid w:val="00F40C05"/>
    <w:rsid w:val="00F40E86"/>
    <w:rsid w:val="00F4175E"/>
    <w:rsid w:val="00F42168"/>
    <w:rsid w:val="00F42589"/>
    <w:rsid w:val="00F425B3"/>
    <w:rsid w:val="00F4495B"/>
    <w:rsid w:val="00F44C78"/>
    <w:rsid w:val="00F44F38"/>
    <w:rsid w:val="00F45096"/>
    <w:rsid w:val="00F452C0"/>
    <w:rsid w:val="00F45502"/>
    <w:rsid w:val="00F459E6"/>
    <w:rsid w:val="00F50945"/>
    <w:rsid w:val="00F51288"/>
    <w:rsid w:val="00F51449"/>
    <w:rsid w:val="00F52AEC"/>
    <w:rsid w:val="00F52B35"/>
    <w:rsid w:val="00F53104"/>
    <w:rsid w:val="00F5372F"/>
    <w:rsid w:val="00F53880"/>
    <w:rsid w:val="00F53C70"/>
    <w:rsid w:val="00F5425E"/>
    <w:rsid w:val="00F55309"/>
    <w:rsid w:val="00F562A9"/>
    <w:rsid w:val="00F56563"/>
    <w:rsid w:val="00F56E0D"/>
    <w:rsid w:val="00F60C62"/>
    <w:rsid w:val="00F6300E"/>
    <w:rsid w:val="00F6301A"/>
    <w:rsid w:val="00F638B9"/>
    <w:rsid w:val="00F645AF"/>
    <w:rsid w:val="00F66BC9"/>
    <w:rsid w:val="00F67946"/>
    <w:rsid w:val="00F7213F"/>
    <w:rsid w:val="00F72B99"/>
    <w:rsid w:val="00F72CCD"/>
    <w:rsid w:val="00F72E9F"/>
    <w:rsid w:val="00F73166"/>
    <w:rsid w:val="00F736F9"/>
    <w:rsid w:val="00F739E9"/>
    <w:rsid w:val="00F74196"/>
    <w:rsid w:val="00F75114"/>
    <w:rsid w:val="00F75157"/>
    <w:rsid w:val="00F75245"/>
    <w:rsid w:val="00F754A3"/>
    <w:rsid w:val="00F8023B"/>
    <w:rsid w:val="00F81620"/>
    <w:rsid w:val="00F84240"/>
    <w:rsid w:val="00F85237"/>
    <w:rsid w:val="00F85413"/>
    <w:rsid w:val="00F8564F"/>
    <w:rsid w:val="00F85BA2"/>
    <w:rsid w:val="00F860EA"/>
    <w:rsid w:val="00F865E7"/>
    <w:rsid w:val="00F87821"/>
    <w:rsid w:val="00F8798E"/>
    <w:rsid w:val="00F87DAE"/>
    <w:rsid w:val="00F87E54"/>
    <w:rsid w:val="00F9000A"/>
    <w:rsid w:val="00F9002A"/>
    <w:rsid w:val="00F906D0"/>
    <w:rsid w:val="00F907DA"/>
    <w:rsid w:val="00F90CC8"/>
    <w:rsid w:val="00F93FEB"/>
    <w:rsid w:val="00F94E43"/>
    <w:rsid w:val="00F9566C"/>
    <w:rsid w:val="00F96156"/>
    <w:rsid w:val="00F96460"/>
    <w:rsid w:val="00F9678C"/>
    <w:rsid w:val="00F97AFE"/>
    <w:rsid w:val="00F97E65"/>
    <w:rsid w:val="00F97F6D"/>
    <w:rsid w:val="00FA0128"/>
    <w:rsid w:val="00FA012D"/>
    <w:rsid w:val="00FA0F09"/>
    <w:rsid w:val="00FA15B0"/>
    <w:rsid w:val="00FA1786"/>
    <w:rsid w:val="00FA17C2"/>
    <w:rsid w:val="00FA1C60"/>
    <w:rsid w:val="00FA215F"/>
    <w:rsid w:val="00FA2406"/>
    <w:rsid w:val="00FA3191"/>
    <w:rsid w:val="00FA3808"/>
    <w:rsid w:val="00FA4F85"/>
    <w:rsid w:val="00FA5AE3"/>
    <w:rsid w:val="00FA72C3"/>
    <w:rsid w:val="00FA73DD"/>
    <w:rsid w:val="00FA7A2A"/>
    <w:rsid w:val="00FB13C2"/>
    <w:rsid w:val="00FB1C70"/>
    <w:rsid w:val="00FB25AF"/>
    <w:rsid w:val="00FB27FA"/>
    <w:rsid w:val="00FB2EE1"/>
    <w:rsid w:val="00FB35D3"/>
    <w:rsid w:val="00FB380D"/>
    <w:rsid w:val="00FB3FB7"/>
    <w:rsid w:val="00FB40E6"/>
    <w:rsid w:val="00FB44C6"/>
    <w:rsid w:val="00FB6293"/>
    <w:rsid w:val="00FB68A4"/>
    <w:rsid w:val="00FB76C5"/>
    <w:rsid w:val="00FB7FBE"/>
    <w:rsid w:val="00FC040A"/>
    <w:rsid w:val="00FC0824"/>
    <w:rsid w:val="00FC0C57"/>
    <w:rsid w:val="00FC1679"/>
    <w:rsid w:val="00FC16B9"/>
    <w:rsid w:val="00FC1DA7"/>
    <w:rsid w:val="00FC2414"/>
    <w:rsid w:val="00FC2C4D"/>
    <w:rsid w:val="00FC2E20"/>
    <w:rsid w:val="00FC3294"/>
    <w:rsid w:val="00FC4372"/>
    <w:rsid w:val="00FC44A1"/>
    <w:rsid w:val="00FC4B5A"/>
    <w:rsid w:val="00FC4DEB"/>
    <w:rsid w:val="00FC50CE"/>
    <w:rsid w:val="00FC62AC"/>
    <w:rsid w:val="00FC6AC7"/>
    <w:rsid w:val="00FC6ACF"/>
    <w:rsid w:val="00FC77FF"/>
    <w:rsid w:val="00FC7E40"/>
    <w:rsid w:val="00FD0B5A"/>
    <w:rsid w:val="00FD0DFF"/>
    <w:rsid w:val="00FD0F14"/>
    <w:rsid w:val="00FD1351"/>
    <w:rsid w:val="00FD4B65"/>
    <w:rsid w:val="00FD55D5"/>
    <w:rsid w:val="00FD6729"/>
    <w:rsid w:val="00FD701B"/>
    <w:rsid w:val="00FD7996"/>
    <w:rsid w:val="00FD7B5E"/>
    <w:rsid w:val="00FD7EFE"/>
    <w:rsid w:val="00FE0D52"/>
    <w:rsid w:val="00FE11E9"/>
    <w:rsid w:val="00FE159E"/>
    <w:rsid w:val="00FE2025"/>
    <w:rsid w:val="00FE2D9D"/>
    <w:rsid w:val="00FE30DF"/>
    <w:rsid w:val="00FE3280"/>
    <w:rsid w:val="00FE3629"/>
    <w:rsid w:val="00FE38A6"/>
    <w:rsid w:val="00FE45B9"/>
    <w:rsid w:val="00FE45E0"/>
    <w:rsid w:val="00FE4790"/>
    <w:rsid w:val="00FE49E3"/>
    <w:rsid w:val="00FE4E1B"/>
    <w:rsid w:val="00FE54A7"/>
    <w:rsid w:val="00FE562B"/>
    <w:rsid w:val="00FE7171"/>
    <w:rsid w:val="00FE7904"/>
    <w:rsid w:val="00FE79C6"/>
    <w:rsid w:val="00FF0AD1"/>
    <w:rsid w:val="00FF1421"/>
    <w:rsid w:val="00FF1502"/>
    <w:rsid w:val="00FF1791"/>
    <w:rsid w:val="00FF1C75"/>
    <w:rsid w:val="00FF2F56"/>
    <w:rsid w:val="00FF335C"/>
    <w:rsid w:val="00FF3373"/>
    <w:rsid w:val="00FF35F5"/>
    <w:rsid w:val="00FF3B7B"/>
    <w:rsid w:val="00FF3FF6"/>
    <w:rsid w:val="00FF40F7"/>
    <w:rsid w:val="00FF5F60"/>
    <w:rsid w:val="00FF7333"/>
    <w:rsid w:val="00FF7602"/>
    <w:rsid w:val="00FF7A5B"/>
    <w:rsid w:val="00FF7CD6"/>
    <w:rsid w:val="640544E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2C0E20"/>
    <w:rPr>
      <w:color w:val="605E5C"/>
      <w:shd w:val="clear" w:color="auto" w:fill="E1DFDD"/>
    </w:rPr>
  </w:style>
  <w:style w:type="character" w:styleId="Textodelmarcadordeposicin">
    <w:name w:val="Placeholder Text"/>
    <w:basedOn w:val="Fuentedeprrafopredeter"/>
    <w:uiPriority w:val="99"/>
    <w:semiHidden/>
    <w:rsid w:val="00DF2307"/>
    <w:rPr>
      <w:color w:val="808080"/>
    </w:rPr>
  </w:style>
  <w:style w:type="character" w:customStyle="1" w:styleId="Mencinsinresolver5">
    <w:name w:val="Mención sin resolver5"/>
    <w:basedOn w:val="Fuentedeprrafopredeter"/>
    <w:uiPriority w:val="99"/>
    <w:semiHidden/>
    <w:unhideWhenUsed/>
    <w:rsid w:val="006B0578"/>
    <w:rPr>
      <w:color w:val="605E5C"/>
      <w:shd w:val="clear" w:color="auto" w:fill="E1DFDD"/>
    </w:rPr>
  </w:style>
  <w:style w:type="character" w:customStyle="1" w:styleId="eop">
    <w:name w:val="eop"/>
    <w:basedOn w:val="Fuentedeprrafopredeter"/>
    <w:rsid w:val="005535D6"/>
  </w:style>
  <w:style w:type="character" w:styleId="Referenciasutil">
    <w:name w:val="Subtle Reference"/>
    <w:basedOn w:val="Fuentedeprrafopredeter"/>
    <w:uiPriority w:val="31"/>
    <w:qFormat/>
    <w:rsid w:val="000C2C7A"/>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8714">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1314537">
      <w:bodyDiv w:val="1"/>
      <w:marLeft w:val="0"/>
      <w:marRight w:val="0"/>
      <w:marTop w:val="0"/>
      <w:marBottom w:val="0"/>
      <w:divBdr>
        <w:top w:val="none" w:sz="0" w:space="0" w:color="auto"/>
        <w:left w:val="none" w:sz="0" w:space="0" w:color="auto"/>
        <w:bottom w:val="none" w:sz="0" w:space="0" w:color="auto"/>
        <w:right w:val="none" w:sz="0" w:space="0" w:color="auto"/>
      </w:divBdr>
      <w:divsChild>
        <w:div w:id="1135946241">
          <w:marLeft w:val="0"/>
          <w:marRight w:val="0"/>
          <w:marTop w:val="0"/>
          <w:marBottom w:val="0"/>
          <w:divBdr>
            <w:top w:val="none" w:sz="0" w:space="0" w:color="auto"/>
            <w:left w:val="none" w:sz="0" w:space="0" w:color="auto"/>
            <w:bottom w:val="none" w:sz="0" w:space="0" w:color="auto"/>
            <w:right w:val="none" w:sz="0" w:space="0" w:color="auto"/>
          </w:divBdr>
          <w:divsChild>
            <w:div w:id="1972251379">
              <w:marLeft w:val="0"/>
              <w:marRight w:val="0"/>
              <w:marTop w:val="0"/>
              <w:marBottom w:val="0"/>
              <w:divBdr>
                <w:top w:val="none" w:sz="0" w:space="0" w:color="auto"/>
                <w:left w:val="none" w:sz="0" w:space="0" w:color="auto"/>
                <w:bottom w:val="none" w:sz="0" w:space="0" w:color="auto"/>
                <w:right w:val="none" w:sz="0" w:space="0" w:color="auto"/>
              </w:divBdr>
              <w:divsChild>
                <w:div w:id="20836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1380646">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9851865">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4296583">
      <w:bodyDiv w:val="1"/>
      <w:marLeft w:val="0"/>
      <w:marRight w:val="0"/>
      <w:marTop w:val="0"/>
      <w:marBottom w:val="0"/>
      <w:divBdr>
        <w:top w:val="none" w:sz="0" w:space="0" w:color="auto"/>
        <w:left w:val="none" w:sz="0" w:space="0" w:color="auto"/>
        <w:bottom w:val="none" w:sz="0" w:space="0" w:color="auto"/>
        <w:right w:val="none" w:sz="0" w:space="0" w:color="auto"/>
      </w:divBdr>
      <w:divsChild>
        <w:div w:id="670524733">
          <w:marLeft w:val="0"/>
          <w:marRight w:val="0"/>
          <w:marTop w:val="0"/>
          <w:marBottom w:val="0"/>
          <w:divBdr>
            <w:top w:val="none" w:sz="0" w:space="0" w:color="auto"/>
            <w:left w:val="none" w:sz="0" w:space="0" w:color="auto"/>
            <w:bottom w:val="none" w:sz="0" w:space="0" w:color="auto"/>
            <w:right w:val="none" w:sz="0" w:space="0" w:color="auto"/>
          </w:divBdr>
          <w:divsChild>
            <w:div w:id="675619403">
              <w:marLeft w:val="0"/>
              <w:marRight w:val="0"/>
              <w:marTop w:val="0"/>
              <w:marBottom w:val="0"/>
              <w:divBdr>
                <w:top w:val="none" w:sz="0" w:space="0" w:color="auto"/>
                <w:left w:val="none" w:sz="0" w:space="0" w:color="auto"/>
                <w:bottom w:val="none" w:sz="0" w:space="0" w:color="auto"/>
                <w:right w:val="none" w:sz="0" w:space="0" w:color="auto"/>
              </w:divBdr>
              <w:divsChild>
                <w:div w:id="19759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8759308">
      <w:bodyDiv w:val="1"/>
      <w:marLeft w:val="0"/>
      <w:marRight w:val="0"/>
      <w:marTop w:val="0"/>
      <w:marBottom w:val="0"/>
      <w:divBdr>
        <w:top w:val="none" w:sz="0" w:space="0" w:color="auto"/>
        <w:left w:val="none" w:sz="0" w:space="0" w:color="auto"/>
        <w:bottom w:val="none" w:sz="0" w:space="0" w:color="auto"/>
        <w:right w:val="none" w:sz="0" w:space="0" w:color="auto"/>
      </w:divBdr>
      <w:divsChild>
        <w:div w:id="1402021370">
          <w:marLeft w:val="0"/>
          <w:marRight w:val="0"/>
          <w:marTop w:val="0"/>
          <w:marBottom w:val="0"/>
          <w:divBdr>
            <w:top w:val="none" w:sz="0" w:space="0" w:color="auto"/>
            <w:left w:val="none" w:sz="0" w:space="0" w:color="auto"/>
            <w:bottom w:val="none" w:sz="0" w:space="0" w:color="auto"/>
            <w:right w:val="none" w:sz="0" w:space="0" w:color="auto"/>
          </w:divBdr>
          <w:divsChild>
            <w:div w:id="1985308454">
              <w:marLeft w:val="0"/>
              <w:marRight w:val="0"/>
              <w:marTop w:val="0"/>
              <w:marBottom w:val="0"/>
              <w:divBdr>
                <w:top w:val="none" w:sz="0" w:space="0" w:color="auto"/>
                <w:left w:val="none" w:sz="0" w:space="0" w:color="auto"/>
                <w:bottom w:val="none" w:sz="0" w:space="0" w:color="auto"/>
                <w:right w:val="none" w:sz="0" w:space="0" w:color="auto"/>
              </w:divBdr>
              <w:divsChild>
                <w:div w:id="15524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16221">
      <w:bodyDiv w:val="1"/>
      <w:marLeft w:val="0"/>
      <w:marRight w:val="0"/>
      <w:marTop w:val="0"/>
      <w:marBottom w:val="0"/>
      <w:divBdr>
        <w:top w:val="none" w:sz="0" w:space="0" w:color="auto"/>
        <w:left w:val="none" w:sz="0" w:space="0" w:color="auto"/>
        <w:bottom w:val="none" w:sz="0" w:space="0" w:color="auto"/>
        <w:right w:val="none" w:sz="0" w:space="0" w:color="auto"/>
      </w:divBdr>
    </w:div>
    <w:div w:id="274484563">
      <w:bodyDiv w:val="1"/>
      <w:marLeft w:val="0"/>
      <w:marRight w:val="0"/>
      <w:marTop w:val="0"/>
      <w:marBottom w:val="0"/>
      <w:divBdr>
        <w:top w:val="none" w:sz="0" w:space="0" w:color="auto"/>
        <w:left w:val="none" w:sz="0" w:space="0" w:color="auto"/>
        <w:bottom w:val="none" w:sz="0" w:space="0" w:color="auto"/>
        <w:right w:val="none" w:sz="0" w:space="0" w:color="auto"/>
      </w:divBdr>
    </w:div>
    <w:div w:id="287322515">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1786986">
      <w:bodyDiv w:val="1"/>
      <w:marLeft w:val="0"/>
      <w:marRight w:val="0"/>
      <w:marTop w:val="0"/>
      <w:marBottom w:val="0"/>
      <w:divBdr>
        <w:top w:val="none" w:sz="0" w:space="0" w:color="auto"/>
        <w:left w:val="none" w:sz="0" w:space="0" w:color="auto"/>
        <w:bottom w:val="none" w:sz="0" w:space="0" w:color="auto"/>
        <w:right w:val="none" w:sz="0" w:space="0" w:color="auto"/>
      </w:divBdr>
    </w:div>
    <w:div w:id="365259235">
      <w:bodyDiv w:val="1"/>
      <w:marLeft w:val="0"/>
      <w:marRight w:val="0"/>
      <w:marTop w:val="0"/>
      <w:marBottom w:val="0"/>
      <w:divBdr>
        <w:top w:val="none" w:sz="0" w:space="0" w:color="auto"/>
        <w:left w:val="none" w:sz="0" w:space="0" w:color="auto"/>
        <w:bottom w:val="none" w:sz="0" w:space="0" w:color="auto"/>
        <w:right w:val="none" w:sz="0" w:space="0" w:color="auto"/>
      </w:divBdr>
    </w:div>
    <w:div w:id="383917414">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20954755">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2702">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62565260">
      <w:bodyDiv w:val="1"/>
      <w:marLeft w:val="0"/>
      <w:marRight w:val="0"/>
      <w:marTop w:val="0"/>
      <w:marBottom w:val="0"/>
      <w:divBdr>
        <w:top w:val="none" w:sz="0" w:space="0" w:color="auto"/>
        <w:left w:val="none" w:sz="0" w:space="0" w:color="auto"/>
        <w:bottom w:val="none" w:sz="0" w:space="0" w:color="auto"/>
        <w:right w:val="none" w:sz="0" w:space="0" w:color="auto"/>
      </w:divBdr>
      <w:divsChild>
        <w:div w:id="380174530">
          <w:marLeft w:val="0"/>
          <w:marRight w:val="0"/>
          <w:marTop w:val="0"/>
          <w:marBottom w:val="0"/>
          <w:divBdr>
            <w:top w:val="none" w:sz="0" w:space="0" w:color="auto"/>
            <w:left w:val="none" w:sz="0" w:space="0" w:color="auto"/>
            <w:bottom w:val="none" w:sz="0" w:space="0" w:color="auto"/>
            <w:right w:val="none" w:sz="0" w:space="0" w:color="auto"/>
          </w:divBdr>
          <w:divsChild>
            <w:div w:id="969433979">
              <w:marLeft w:val="0"/>
              <w:marRight w:val="0"/>
              <w:marTop w:val="0"/>
              <w:marBottom w:val="0"/>
              <w:divBdr>
                <w:top w:val="none" w:sz="0" w:space="0" w:color="auto"/>
                <w:left w:val="none" w:sz="0" w:space="0" w:color="auto"/>
                <w:bottom w:val="none" w:sz="0" w:space="0" w:color="auto"/>
                <w:right w:val="none" w:sz="0" w:space="0" w:color="auto"/>
              </w:divBdr>
              <w:divsChild>
                <w:div w:id="17914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5328">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3317368">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7245662">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37338111">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0763397">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17961096">
      <w:bodyDiv w:val="1"/>
      <w:marLeft w:val="0"/>
      <w:marRight w:val="0"/>
      <w:marTop w:val="0"/>
      <w:marBottom w:val="0"/>
      <w:divBdr>
        <w:top w:val="none" w:sz="0" w:space="0" w:color="auto"/>
        <w:left w:val="none" w:sz="0" w:space="0" w:color="auto"/>
        <w:bottom w:val="none" w:sz="0" w:space="0" w:color="auto"/>
        <w:right w:val="none" w:sz="0" w:space="0" w:color="auto"/>
      </w:divBdr>
      <w:divsChild>
        <w:div w:id="1782145731">
          <w:marLeft w:val="0"/>
          <w:marRight w:val="0"/>
          <w:marTop w:val="0"/>
          <w:marBottom w:val="80"/>
          <w:divBdr>
            <w:top w:val="none" w:sz="0" w:space="0" w:color="auto"/>
            <w:left w:val="none" w:sz="0" w:space="0" w:color="auto"/>
            <w:bottom w:val="none" w:sz="0" w:space="0" w:color="auto"/>
            <w:right w:val="none" w:sz="0" w:space="0" w:color="auto"/>
          </w:divBdr>
        </w:div>
        <w:div w:id="158859412">
          <w:marLeft w:val="0"/>
          <w:marRight w:val="0"/>
          <w:marTop w:val="0"/>
          <w:marBottom w:val="80"/>
          <w:divBdr>
            <w:top w:val="none" w:sz="0" w:space="0" w:color="auto"/>
            <w:left w:val="none" w:sz="0" w:space="0" w:color="auto"/>
            <w:bottom w:val="none" w:sz="0" w:space="0" w:color="auto"/>
            <w:right w:val="none" w:sz="0" w:space="0" w:color="auto"/>
          </w:divBdr>
        </w:div>
        <w:div w:id="1092435355">
          <w:marLeft w:val="0"/>
          <w:marRight w:val="0"/>
          <w:marTop w:val="0"/>
          <w:marBottom w:val="80"/>
          <w:divBdr>
            <w:top w:val="none" w:sz="0" w:space="0" w:color="auto"/>
            <w:left w:val="none" w:sz="0" w:space="0" w:color="auto"/>
            <w:bottom w:val="none" w:sz="0" w:space="0" w:color="auto"/>
            <w:right w:val="none" w:sz="0" w:space="0" w:color="auto"/>
          </w:divBdr>
        </w:div>
        <w:div w:id="213926681">
          <w:marLeft w:val="0"/>
          <w:marRight w:val="0"/>
          <w:marTop w:val="0"/>
          <w:marBottom w:val="80"/>
          <w:divBdr>
            <w:top w:val="none" w:sz="0" w:space="0" w:color="auto"/>
            <w:left w:val="none" w:sz="0" w:space="0" w:color="auto"/>
            <w:bottom w:val="none" w:sz="0" w:space="0" w:color="auto"/>
            <w:right w:val="none" w:sz="0" w:space="0" w:color="auto"/>
          </w:divBdr>
        </w:div>
        <w:div w:id="1154295336">
          <w:marLeft w:val="864"/>
          <w:marRight w:val="0"/>
          <w:marTop w:val="0"/>
          <w:marBottom w:val="80"/>
          <w:divBdr>
            <w:top w:val="none" w:sz="0" w:space="0" w:color="auto"/>
            <w:left w:val="none" w:sz="0" w:space="0" w:color="auto"/>
            <w:bottom w:val="none" w:sz="0" w:space="0" w:color="auto"/>
            <w:right w:val="none" w:sz="0" w:space="0" w:color="auto"/>
          </w:divBdr>
        </w:div>
        <w:div w:id="1318345850">
          <w:marLeft w:val="864"/>
          <w:marRight w:val="0"/>
          <w:marTop w:val="0"/>
          <w:marBottom w:val="80"/>
          <w:divBdr>
            <w:top w:val="none" w:sz="0" w:space="0" w:color="auto"/>
            <w:left w:val="none" w:sz="0" w:space="0" w:color="auto"/>
            <w:bottom w:val="none" w:sz="0" w:space="0" w:color="auto"/>
            <w:right w:val="none" w:sz="0" w:space="0" w:color="auto"/>
          </w:divBdr>
        </w:div>
        <w:div w:id="1450470996">
          <w:marLeft w:val="864"/>
          <w:marRight w:val="0"/>
          <w:marTop w:val="0"/>
          <w:marBottom w:val="80"/>
          <w:divBdr>
            <w:top w:val="none" w:sz="0" w:space="0" w:color="auto"/>
            <w:left w:val="none" w:sz="0" w:space="0" w:color="auto"/>
            <w:bottom w:val="none" w:sz="0" w:space="0" w:color="auto"/>
            <w:right w:val="none" w:sz="0" w:space="0" w:color="auto"/>
          </w:divBdr>
        </w:div>
        <w:div w:id="716976943">
          <w:marLeft w:val="864"/>
          <w:marRight w:val="0"/>
          <w:marTop w:val="0"/>
          <w:marBottom w:val="80"/>
          <w:divBdr>
            <w:top w:val="none" w:sz="0" w:space="0" w:color="auto"/>
            <w:left w:val="none" w:sz="0" w:space="0" w:color="auto"/>
            <w:bottom w:val="none" w:sz="0" w:space="0" w:color="auto"/>
            <w:right w:val="none" w:sz="0" w:space="0" w:color="auto"/>
          </w:divBdr>
        </w:div>
        <w:div w:id="563181581">
          <w:marLeft w:val="864"/>
          <w:marRight w:val="0"/>
          <w:marTop w:val="0"/>
          <w:marBottom w:val="80"/>
          <w:divBdr>
            <w:top w:val="none" w:sz="0" w:space="0" w:color="auto"/>
            <w:left w:val="none" w:sz="0" w:space="0" w:color="auto"/>
            <w:bottom w:val="none" w:sz="0" w:space="0" w:color="auto"/>
            <w:right w:val="none" w:sz="0" w:space="0" w:color="auto"/>
          </w:divBdr>
        </w:div>
        <w:div w:id="652219504">
          <w:marLeft w:val="864"/>
          <w:marRight w:val="0"/>
          <w:marTop w:val="0"/>
          <w:marBottom w:val="80"/>
          <w:divBdr>
            <w:top w:val="none" w:sz="0" w:space="0" w:color="auto"/>
            <w:left w:val="none" w:sz="0" w:space="0" w:color="auto"/>
            <w:bottom w:val="none" w:sz="0" w:space="0" w:color="auto"/>
            <w:right w:val="none" w:sz="0" w:space="0" w:color="auto"/>
          </w:divBdr>
        </w:div>
        <w:div w:id="240337393">
          <w:marLeft w:val="864"/>
          <w:marRight w:val="0"/>
          <w:marTop w:val="0"/>
          <w:marBottom w:val="80"/>
          <w:divBdr>
            <w:top w:val="none" w:sz="0" w:space="0" w:color="auto"/>
            <w:left w:val="none" w:sz="0" w:space="0" w:color="auto"/>
            <w:bottom w:val="none" w:sz="0" w:space="0" w:color="auto"/>
            <w:right w:val="none" w:sz="0" w:space="0" w:color="auto"/>
          </w:divBdr>
        </w:div>
        <w:div w:id="1172602201">
          <w:marLeft w:val="1339"/>
          <w:marRight w:val="0"/>
          <w:marTop w:val="0"/>
          <w:marBottom w:val="80"/>
          <w:divBdr>
            <w:top w:val="none" w:sz="0" w:space="0" w:color="auto"/>
            <w:left w:val="none" w:sz="0" w:space="0" w:color="auto"/>
            <w:bottom w:val="none" w:sz="0" w:space="0" w:color="auto"/>
            <w:right w:val="none" w:sz="0" w:space="0" w:color="auto"/>
          </w:divBdr>
        </w:div>
        <w:div w:id="1973367885">
          <w:marLeft w:val="1339"/>
          <w:marRight w:val="0"/>
          <w:marTop w:val="0"/>
          <w:marBottom w:val="80"/>
          <w:divBdr>
            <w:top w:val="none" w:sz="0" w:space="0" w:color="auto"/>
            <w:left w:val="none" w:sz="0" w:space="0" w:color="auto"/>
            <w:bottom w:val="none" w:sz="0" w:space="0" w:color="auto"/>
            <w:right w:val="none" w:sz="0" w:space="0" w:color="auto"/>
          </w:divBdr>
        </w:div>
        <w:div w:id="17393717">
          <w:marLeft w:val="1339"/>
          <w:marRight w:val="0"/>
          <w:marTop w:val="0"/>
          <w:marBottom w:val="80"/>
          <w:divBdr>
            <w:top w:val="none" w:sz="0" w:space="0" w:color="auto"/>
            <w:left w:val="none" w:sz="0" w:space="0" w:color="auto"/>
            <w:bottom w:val="none" w:sz="0" w:space="0" w:color="auto"/>
            <w:right w:val="none" w:sz="0" w:space="0" w:color="auto"/>
          </w:divBdr>
        </w:div>
        <w:div w:id="1571114098">
          <w:marLeft w:val="1339"/>
          <w:marRight w:val="0"/>
          <w:marTop w:val="0"/>
          <w:marBottom w:val="77"/>
          <w:divBdr>
            <w:top w:val="none" w:sz="0" w:space="0" w:color="auto"/>
            <w:left w:val="none" w:sz="0" w:space="0" w:color="auto"/>
            <w:bottom w:val="none" w:sz="0" w:space="0" w:color="auto"/>
            <w:right w:val="none" w:sz="0" w:space="0" w:color="auto"/>
          </w:divBdr>
        </w:div>
        <w:div w:id="1580677540">
          <w:marLeft w:val="1339"/>
          <w:marRight w:val="0"/>
          <w:marTop w:val="0"/>
          <w:marBottom w:val="77"/>
          <w:divBdr>
            <w:top w:val="none" w:sz="0" w:space="0" w:color="auto"/>
            <w:left w:val="none" w:sz="0" w:space="0" w:color="auto"/>
            <w:bottom w:val="none" w:sz="0" w:space="0" w:color="auto"/>
            <w:right w:val="none" w:sz="0" w:space="0" w:color="auto"/>
          </w:divBdr>
        </w:div>
        <w:div w:id="1625304849">
          <w:marLeft w:val="1339"/>
          <w:marRight w:val="0"/>
          <w:marTop w:val="0"/>
          <w:marBottom w:val="77"/>
          <w:divBdr>
            <w:top w:val="none" w:sz="0" w:space="0" w:color="auto"/>
            <w:left w:val="none" w:sz="0" w:space="0" w:color="auto"/>
            <w:bottom w:val="none" w:sz="0" w:space="0" w:color="auto"/>
            <w:right w:val="none" w:sz="0" w:space="0" w:color="auto"/>
          </w:divBdr>
        </w:div>
        <w:div w:id="658969501">
          <w:marLeft w:val="1339"/>
          <w:marRight w:val="0"/>
          <w:marTop w:val="0"/>
          <w:marBottom w:val="77"/>
          <w:divBdr>
            <w:top w:val="none" w:sz="0" w:space="0" w:color="auto"/>
            <w:left w:val="none" w:sz="0" w:space="0" w:color="auto"/>
            <w:bottom w:val="none" w:sz="0" w:space="0" w:color="auto"/>
            <w:right w:val="none" w:sz="0" w:space="0" w:color="auto"/>
          </w:divBdr>
        </w:div>
        <w:div w:id="95753053">
          <w:marLeft w:val="864"/>
          <w:marRight w:val="0"/>
          <w:marTop w:val="0"/>
          <w:marBottom w:val="76"/>
          <w:divBdr>
            <w:top w:val="none" w:sz="0" w:space="0" w:color="auto"/>
            <w:left w:val="none" w:sz="0" w:space="0" w:color="auto"/>
            <w:bottom w:val="none" w:sz="0" w:space="0" w:color="auto"/>
            <w:right w:val="none" w:sz="0" w:space="0" w:color="auto"/>
          </w:divBdr>
        </w:div>
        <w:div w:id="1513256547">
          <w:marLeft w:val="864"/>
          <w:marRight w:val="0"/>
          <w:marTop w:val="0"/>
          <w:marBottom w:val="76"/>
          <w:divBdr>
            <w:top w:val="none" w:sz="0" w:space="0" w:color="auto"/>
            <w:left w:val="none" w:sz="0" w:space="0" w:color="auto"/>
            <w:bottom w:val="none" w:sz="0" w:space="0" w:color="auto"/>
            <w:right w:val="none" w:sz="0" w:space="0" w:color="auto"/>
          </w:divBdr>
        </w:div>
        <w:div w:id="1498811097">
          <w:marLeft w:val="0"/>
          <w:marRight w:val="0"/>
          <w:marTop w:val="0"/>
          <w:marBottom w:val="76"/>
          <w:divBdr>
            <w:top w:val="none" w:sz="0" w:space="0" w:color="auto"/>
            <w:left w:val="none" w:sz="0" w:space="0" w:color="auto"/>
            <w:bottom w:val="none" w:sz="0" w:space="0" w:color="auto"/>
            <w:right w:val="none" w:sz="0" w:space="0" w:color="auto"/>
          </w:divBdr>
        </w:div>
        <w:div w:id="886138832">
          <w:marLeft w:val="0"/>
          <w:marRight w:val="0"/>
          <w:marTop w:val="0"/>
          <w:marBottom w:val="76"/>
          <w:divBdr>
            <w:top w:val="none" w:sz="0" w:space="0" w:color="auto"/>
            <w:left w:val="none" w:sz="0" w:space="0" w:color="auto"/>
            <w:bottom w:val="none" w:sz="0" w:space="0" w:color="auto"/>
            <w:right w:val="none" w:sz="0" w:space="0" w:color="auto"/>
          </w:divBdr>
        </w:div>
        <w:div w:id="938374809">
          <w:marLeft w:val="0"/>
          <w:marRight w:val="0"/>
          <w:marTop w:val="0"/>
          <w:marBottom w:val="76"/>
          <w:divBdr>
            <w:top w:val="none" w:sz="0" w:space="0" w:color="auto"/>
            <w:left w:val="none" w:sz="0" w:space="0" w:color="auto"/>
            <w:bottom w:val="none" w:sz="0" w:space="0" w:color="auto"/>
            <w:right w:val="none" w:sz="0" w:space="0" w:color="auto"/>
          </w:divBdr>
        </w:div>
        <w:div w:id="1799104702">
          <w:marLeft w:val="0"/>
          <w:marRight w:val="0"/>
          <w:marTop w:val="0"/>
          <w:marBottom w:val="76"/>
          <w:divBdr>
            <w:top w:val="none" w:sz="0" w:space="0" w:color="auto"/>
            <w:left w:val="none" w:sz="0" w:space="0" w:color="auto"/>
            <w:bottom w:val="none" w:sz="0" w:space="0" w:color="auto"/>
            <w:right w:val="none" w:sz="0" w:space="0" w:color="auto"/>
          </w:divBdr>
        </w:div>
        <w:div w:id="352659423">
          <w:marLeft w:val="0"/>
          <w:marRight w:val="0"/>
          <w:marTop w:val="0"/>
          <w:marBottom w:val="76"/>
          <w:divBdr>
            <w:top w:val="none" w:sz="0" w:space="0" w:color="auto"/>
            <w:left w:val="none" w:sz="0" w:space="0" w:color="auto"/>
            <w:bottom w:val="none" w:sz="0" w:space="0" w:color="auto"/>
            <w:right w:val="none" w:sz="0" w:space="0" w:color="auto"/>
          </w:divBdr>
        </w:div>
        <w:div w:id="681905681">
          <w:marLeft w:val="0"/>
          <w:marRight w:val="0"/>
          <w:marTop w:val="0"/>
          <w:marBottom w:val="76"/>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286859">
      <w:bodyDiv w:val="1"/>
      <w:marLeft w:val="0"/>
      <w:marRight w:val="0"/>
      <w:marTop w:val="0"/>
      <w:marBottom w:val="0"/>
      <w:divBdr>
        <w:top w:val="none" w:sz="0" w:space="0" w:color="auto"/>
        <w:left w:val="none" w:sz="0" w:space="0" w:color="auto"/>
        <w:bottom w:val="none" w:sz="0" w:space="0" w:color="auto"/>
        <w:right w:val="none" w:sz="0" w:space="0" w:color="auto"/>
      </w:divBdr>
    </w:div>
    <w:div w:id="871267821">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2830836">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48211707">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5239687">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371300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94172116">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46520953">
      <w:bodyDiv w:val="1"/>
      <w:marLeft w:val="0"/>
      <w:marRight w:val="0"/>
      <w:marTop w:val="0"/>
      <w:marBottom w:val="0"/>
      <w:divBdr>
        <w:top w:val="none" w:sz="0" w:space="0" w:color="auto"/>
        <w:left w:val="none" w:sz="0" w:space="0" w:color="auto"/>
        <w:bottom w:val="none" w:sz="0" w:space="0" w:color="auto"/>
        <w:right w:val="none" w:sz="0" w:space="0" w:color="auto"/>
      </w:divBdr>
    </w:div>
    <w:div w:id="1352956113">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71341489">
      <w:bodyDiv w:val="1"/>
      <w:marLeft w:val="0"/>
      <w:marRight w:val="0"/>
      <w:marTop w:val="0"/>
      <w:marBottom w:val="0"/>
      <w:divBdr>
        <w:top w:val="none" w:sz="0" w:space="0" w:color="auto"/>
        <w:left w:val="none" w:sz="0" w:space="0" w:color="auto"/>
        <w:bottom w:val="none" w:sz="0" w:space="0" w:color="auto"/>
        <w:right w:val="none" w:sz="0" w:space="0" w:color="auto"/>
      </w:divBdr>
      <w:divsChild>
        <w:div w:id="528178375">
          <w:marLeft w:val="0"/>
          <w:marRight w:val="0"/>
          <w:marTop w:val="0"/>
          <w:marBottom w:val="0"/>
          <w:divBdr>
            <w:top w:val="none" w:sz="0" w:space="0" w:color="auto"/>
            <w:left w:val="none" w:sz="0" w:space="0" w:color="auto"/>
            <w:bottom w:val="none" w:sz="0" w:space="0" w:color="auto"/>
            <w:right w:val="none" w:sz="0" w:space="0" w:color="auto"/>
          </w:divBdr>
          <w:divsChild>
            <w:div w:id="992180493">
              <w:marLeft w:val="0"/>
              <w:marRight w:val="0"/>
              <w:marTop w:val="0"/>
              <w:marBottom w:val="0"/>
              <w:divBdr>
                <w:top w:val="none" w:sz="0" w:space="0" w:color="auto"/>
                <w:left w:val="none" w:sz="0" w:space="0" w:color="auto"/>
                <w:bottom w:val="none" w:sz="0" w:space="0" w:color="auto"/>
                <w:right w:val="none" w:sz="0" w:space="0" w:color="auto"/>
              </w:divBdr>
              <w:divsChild>
                <w:div w:id="4657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2604200">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1680050">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38865546">
      <w:bodyDiv w:val="1"/>
      <w:marLeft w:val="0"/>
      <w:marRight w:val="0"/>
      <w:marTop w:val="0"/>
      <w:marBottom w:val="0"/>
      <w:divBdr>
        <w:top w:val="none" w:sz="0" w:space="0" w:color="auto"/>
        <w:left w:val="none" w:sz="0" w:space="0" w:color="auto"/>
        <w:bottom w:val="none" w:sz="0" w:space="0" w:color="auto"/>
        <w:right w:val="none" w:sz="0" w:space="0" w:color="auto"/>
      </w:divBdr>
    </w:div>
    <w:div w:id="1443842177">
      <w:bodyDiv w:val="1"/>
      <w:marLeft w:val="0"/>
      <w:marRight w:val="0"/>
      <w:marTop w:val="0"/>
      <w:marBottom w:val="0"/>
      <w:divBdr>
        <w:top w:val="none" w:sz="0" w:space="0" w:color="auto"/>
        <w:left w:val="none" w:sz="0" w:space="0" w:color="auto"/>
        <w:bottom w:val="none" w:sz="0" w:space="0" w:color="auto"/>
        <w:right w:val="none" w:sz="0" w:space="0" w:color="auto"/>
      </w:divBdr>
    </w:div>
    <w:div w:id="144731246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63379618">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46599772">
      <w:bodyDiv w:val="1"/>
      <w:marLeft w:val="0"/>
      <w:marRight w:val="0"/>
      <w:marTop w:val="0"/>
      <w:marBottom w:val="0"/>
      <w:divBdr>
        <w:top w:val="none" w:sz="0" w:space="0" w:color="auto"/>
        <w:left w:val="none" w:sz="0" w:space="0" w:color="auto"/>
        <w:bottom w:val="none" w:sz="0" w:space="0" w:color="auto"/>
        <w:right w:val="none" w:sz="0" w:space="0" w:color="auto"/>
      </w:divBdr>
      <w:divsChild>
        <w:div w:id="730732671">
          <w:marLeft w:val="0"/>
          <w:marRight w:val="0"/>
          <w:marTop w:val="0"/>
          <w:marBottom w:val="80"/>
          <w:divBdr>
            <w:top w:val="none" w:sz="0" w:space="0" w:color="auto"/>
            <w:left w:val="none" w:sz="0" w:space="0" w:color="auto"/>
            <w:bottom w:val="none" w:sz="0" w:space="0" w:color="auto"/>
            <w:right w:val="none" w:sz="0" w:space="0" w:color="auto"/>
          </w:divBdr>
        </w:div>
        <w:div w:id="1419709656">
          <w:marLeft w:val="0"/>
          <w:marRight w:val="0"/>
          <w:marTop w:val="0"/>
          <w:marBottom w:val="80"/>
          <w:divBdr>
            <w:top w:val="none" w:sz="0" w:space="0" w:color="auto"/>
            <w:left w:val="none" w:sz="0" w:space="0" w:color="auto"/>
            <w:bottom w:val="none" w:sz="0" w:space="0" w:color="auto"/>
            <w:right w:val="none" w:sz="0" w:space="0" w:color="auto"/>
          </w:divBdr>
        </w:div>
        <w:div w:id="1452288659">
          <w:marLeft w:val="0"/>
          <w:marRight w:val="0"/>
          <w:marTop w:val="0"/>
          <w:marBottom w:val="80"/>
          <w:divBdr>
            <w:top w:val="none" w:sz="0" w:space="0" w:color="auto"/>
            <w:left w:val="none" w:sz="0" w:space="0" w:color="auto"/>
            <w:bottom w:val="none" w:sz="0" w:space="0" w:color="auto"/>
            <w:right w:val="none" w:sz="0" w:space="0" w:color="auto"/>
          </w:divBdr>
        </w:div>
        <w:div w:id="1616523109">
          <w:marLeft w:val="0"/>
          <w:marRight w:val="0"/>
          <w:marTop w:val="0"/>
          <w:marBottom w:val="80"/>
          <w:divBdr>
            <w:top w:val="none" w:sz="0" w:space="0" w:color="auto"/>
            <w:left w:val="none" w:sz="0" w:space="0" w:color="auto"/>
            <w:bottom w:val="none" w:sz="0" w:space="0" w:color="auto"/>
            <w:right w:val="none" w:sz="0" w:space="0" w:color="auto"/>
          </w:divBdr>
        </w:div>
        <w:div w:id="1373455456">
          <w:marLeft w:val="864"/>
          <w:marRight w:val="0"/>
          <w:marTop w:val="0"/>
          <w:marBottom w:val="80"/>
          <w:divBdr>
            <w:top w:val="none" w:sz="0" w:space="0" w:color="auto"/>
            <w:left w:val="none" w:sz="0" w:space="0" w:color="auto"/>
            <w:bottom w:val="none" w:sz="0" w:space="0" w:color="auto"/>
            <w:right w:val="none" w:sz="0" w:space="0" w:color="auto"/>
          </w:divBdr>
        </w:div>
        <w:div w:id="1015034284">
          <w:marLeft w:val="864"/>
          <w:marRight w:val="0"/>
          <w:marTop w:val="0"/>
          <w:marBottom w:val="80"/>
          <w:divBdr>
            <w:top w:val="none" w:sz="0" w:space="0" w:color="auto"/>
            <w:left w:val="none" w:sz="0" w:space="0" w:color="auto"/>
            <w:bottom w:val="none" w:sz="0" w:space="0" w:color="auto"/>
            <w:right w:val="none" w:sz="0" w:space="0" w:color="auto"/>
          </w:divBdr>
        </w:div>
        <w:div w:id="911548171">
          <w:marLeft w:val="864"/>
          <w:marRight w:val="0"/>
          <w:marTop w:val="0"/>
          <w:marBottom w:val="80"/>
          <w:divBdr>
            <w:top w:val="none" w:sz="0" w:space="0" w:color="auto"/>
            <w:left w:val="none" w:sz="0" w:space="0" w:color="auto"/>
            <w:bottom w:val="none" w:sz="0" w:space="0" w:color="auto"/>
            <w:right w:val="none" w:sz="0" w:space="0" w:color="auto"/>
          </w:divBdr>
        </w:div>
        <w:div w:id="1926721151">
          <w:marLeft w:val="864"/>
          <w:marRight w:val="0"/>
          <w:marTop w:val="0"/>
          <w:marBottom w:val="80"/>
          <w:divBdr>
            <w:top w:val="none" w:sz="0" w:space="0" w:color="auto"/>
            <w:left w:val="none" w:sz="0" w:space="0" w:color="auto"/>
            <w:bottom w:val="none" w:sz="0" w:space="0" w:color="auto"/>
            <w:right w:val="none" w:sz="0" w:space="0" w:color="auto"/>
          </w:divBdr>
        </w:div>
        <w:div w:id="440220552">
          <w:marLeft w:val="864"/>
          <w:marRight w:val="0"/>
          <w:marTop w:val="0"/>
          <w:marBottom w:val="80"/>
          <w:divBdr>
            <w:top w:val="none" w:sz="0" w:space="0" w:color="auto"/>
            <w:left w:val="none" w:sz="0" w:space="0" w:color="auto"/>
            <w:bottom w:val="none" w:sz="0" w:space="0" w:color="auto"/>
            <w:right w:val="none" w:sz="0" w:space="0" w:color="auto"/>
          </w:divBdr>
        </w:div>
        <w:div w:id="1871064303">
          <w:marLeft w:val="864"/>
          <w:marRight w:val="0"/>
          <w:marTop w:val="0"/>
          <w:marBottom w:val="80"/>
          <w:divBdr>
            <w:top w:val="none" w:sz="0" w:space="0" w:color="auto"/>
            <w:left w:val="none" w:sz="0" w:space="0" w:color="auto"/>
            <w:bottom w:val="none" w:sz="0" w:space="0" w:color="auto"/>
            <w:right w:val="none" w:sz="0" w:space="0" w:color="auto"/>
          </w:divBdr>
        </w:div>
        <w:div w:id="1953710970">
          <w:marLeft w:val="864"/>
          <w:marRight w:val="0"/>
          <w:marTop w:val="0"/>
          <w:marBottom w:val="80"/>
          <w:divBdr>
            <w:top w:val="none" w:sz="0" w:space="0" w:color="auto"/>
            <w:left w:val="none" w:sz="0" w:space="0" w:color="auto"/>
            <w:bottom w:val="none" w:sz="0" w:space="0" w:color="auto"/>
            <w:right w:val="none" w:sz="0" w:space="0" w:color="auto"/>
          </w:divBdr>
        </w:div>
        <w:div w:id="1214393855">
          <w:marLeft w:val="1339"/>
          <w:marRight w:val="0"/>
          <w:marTop w:val="0"/>
          <w:marBottom w:val="80"/>
          <w:divBdr>
            <w:top w:val="none" w:sz="0" w:space="0" w:color="auto"/>
            <w:left w:val="none" w:sz="0" w:space="0" w:color="auto"/>
            <w:bottom w:val="none" w:sz="0" w:space="0" w:color="auto"/>
            <w:right w:val="none" w:sz="0" w:space="0" w:color="auto"/>
          </w:divBdr>
        </w:div>
        <w:div w:id="907765634">
          <w:marLeft w:val="1339"/>
          <w:marRight w:val="0"/>
          <w:marTop w:val="0"/>
          <w:marBottom w:val="80"/>
          <w:divBdr>
            <w:top w:val="none" w:sz="0" w:space="0" w:color="auto"/>
            <w:left w:val="none" w:sz="0" w:space="0" w:color="auto"/>
            <w:bottom w:val="none" w:sz="0" w:space="0" w:color="auto"/>
            <w:right w:val="none" w:sz="0" w:space="0" w:color="auto"/>
          </w:divBdr>
        </w:div>
        <w:div w:id="162819528">
          <w:marLeft w:val="1339"/>
          <w:marRight w:val="0"/>
          <w:marTop w:val="0"/>
          <w:marBottom w:val="80"/>
          <w:divBdr>
            <w:top w:val="none" w:sz="0" w:space="0" w:color="auto"/>
            <w:left w:val="none" w:sz="0" w:space="0" w:color="auto"/>
            <w:bottom w:val="none" w:sz="0" w:space="0" w:color="auto"/>
            <w:right w:val="none" w:sz="0" w:space="0" w:color="auto"/>
          </w:divBdr>
        </w:div>
        <w:div w:id="1217157587">
          <w:marLeft w:val="1339"/>
          <w:marRight w:val="0"/>
          <w:marTop w:val="0"/>
          <w:marBottom w:val="77"/>
          <w:divBdr>
            <w:top w:val="none" w:sz="0" w:space="0" w:color="auto"/>
            <w:left w:val="none" w:sz="0" w:space="0" w:color="auto"/>
            <w:bottom w:val="none" w:sz="0" w:space="0" w:color="auto"/>
            <w:right w:val="none" w:sz="0" w:space="0" w:color="auto"/>
          </w:divBdr>
        </w:div>
        <w:div w:id="207188987">
          <w:marLeft w:val="1339"/>
          <w:marRight w:val="0"/>
          <w:marTop w:val="0"/>
          <w:marBottom w:val="77"/>
          <w:divBdr>
            <w:top w:val="none" w:sz="0" w:space="0" w:color="auto"/>
            <w:left w:val="none" w:sz="0" w:space="0" w:color="auto"/>
            <w:bottom w:val="none" w:sz="0" w:space="0" w:color="auto"/>
            <w:right w:val="none" w:sz="0" w:space="0" w:color="auto"/>
          </w:divBdr>
        </w:div>
        <w:div w:id="325911439">
          <w:marLeft w:val="1339"/>
          <w:marRight w:val="0"/>
          <w:marTop w:val="0"/>
          <w:marBottom w:val="77"/>
          <w:divBdr>
            <w:top w:val="none" w:sz="0" w:space="0" w:color="auto"/>
            <w:left w:val="none" w:sz="0" w:space="0" w:color="auto"/>
            <w:bottom w:val="none" w:sz="0" w:space="0" w:color="auto"/>
            <w:right w:val="none" w:sz="0" w:space="0" w:color="auto"/>
          </w:divBdr>
        </w:div>
        <w:div w:id="274991609">
          <w:marLeft w:val="1339"/>
          <w:marRight w:val="0"/>
          <w:marTop w:val="0"/>
          <w:marBottom w:val="77"/>
          <w:divBdr>
            <w:top w:val="none" w:sz="0" w:space="0" w:color="auto"/>
            <w:left w:val="none" w:sz="0" w:space="0" w:color="auto"/>
            <w:bottom w:val="none" w:sz="0" w:space="0" w:color="auto"/>
            <w:right w:val="none" w:sz="0" w:space="0" w:color="auto"/>
          </w:divBdr>
        </w:div>
        <w:div w:id="336810973">
          <w:marLeft w:val="864"/>
          <w:marRight w:val="0"/>
          <w:marTop w:val="0"/>
          <w:marBottom w:val="76"/>
          <w:divBdr>
            <w:top w:val="none" w:sz="0" w:space="0" w:color="auto"/>
            <w:left w:val="none" w:sz="0" w:space="0" w:color="auto"/>
            <w:bottom w:val="none" w:sz="0" w:space="0" w:color="auto"/>
            <w:right w:val="none" w:sz="0" w:space="0" w:color="auto"/>
          </w:divBdr>
        </w:div>
        <w:div w:id="1456674446">
          <w:marLeft w:val="864"/>
          <w:marRight w:val="0"/>
          <w:marTop w:val="0"/>
          <w:marBottom w:val="76"/>
          <w:divBdr>
            <w:top w:val="none" w:sz="0" w:space="0" w:color="auto"/>
            <w:left w:val="none" w:sz="0" w:space="0" w:color="auto"/>
            <w:bottom w:val="none" w:sz="0" w:space="0" w:color="auto"/>
            <w:right w:val="none" w:sz="0" w:space="0" w:color="auto"/>
          </w:divBdr>
        </w:div>
        <w:div w:id="1395006583">
          <w:marLeft w:val="0"/>
          <w:marRight w:val="0"/>
          <w:marTop w:val="0"/>
          <w:marBottom w:val="76"/>
          <w:divBdr>
            <w:top w:val="none" w:sz="0" w:space="0" w:color="auto"/>
            <w:left w:val="none" w:sz="0" w:space="0" w:color="auto"/>
            <w:bottom w:val="none" w:sz="0" w:space="0" w:color="auto"/>
            <w:right w:val="none" w:sz="0" w:space="0" w:color="auto"/>
          </w:divBdr>
        </w:div>
        <w:div w:id="489057763">
          <w:marLeft w:val="0"/>
          <w:marRight w:val="0"/>
          <w:marTop w:val="0"/>
          <w:marBottom w:val="76"/>
          <w:divBdr>
            <w:top w:val="none" w:sz="0" w:space="0" w:color="auto"/>
            <w:left w:val="none" w:sz="0" w:space="0" w:color="auto"/>
            <w:bottom w:val="none" w:sz="0" w:space="0" w:color="auto"/>
            <w:right w:val="none" w:sz="0" w:space="0" w:color="auto"/>
          </w:divBdr>
        </w:div>
        <w:div w:id="1260716136">
          <w:marLeft w:val="0"/>
          <w:marRight w:val="0"/>
          <w:marTop w:val="0"/>
          <w:marBottom w:val="76"/>
          <w:divBdr>
            <w:top w:val="none" w:sz="0" w:space="0" w:color="auto"/>
            <w:left w:val="none" w:sz="0" w:space="0" w:color="auto"/>
            <w:bottom w:val="none" w:sz="0" w:space="0" w:color="auto"/>
            <w:right w:val="none" w:sz="0" w:space="0" w:color="auto"/>
          </w:divBdr>
        </w:div>
        <w:div w:id="179198147">
          <w:marLeft w:val="0"/>
          <w:marRight w:val="0"/>
          <w:marTop w:val="0"/>
          <w:marBottom w:val="76"/>
          <w:divBdr>
            <w:top w:val="none" w:sz="0" w:space="0" w:color="auto"/>
            <w:left w:val="none" w:sz="0" w:space="0" w:color="auto"/>
            <w:bottom w:val="none" w:sz="0" w:space="0" w:color="auto"/>
            <w:right w:val="none" w:sz="0" w:space="0" w:color="auto"/>
          </w:divBdr>
        </w:div>
        <w:div w:id="1692534732">
          <w:marLeft w:val="0"/>
          <w:marRight w:val="0"/>
          <w:marTop w:val="0"/>
          <w:marBottom w:val="76"/>
          <w:divBdr>
            <w:top w:val="none" w:sz="0" w:space="0" w:color="auto"/>
            <w:left w:val="none" w:sz="0" w:space="0" w:color="auto"/>
            <w:bottom w:val="none" w:sz="0" w:space="0" w:color="auto"/>
            <w:right w:val="none" w:sz="0" w:space="0" w:color="auto"/>
          </w:divBdr>
        </w:div>
        <w:div w:id="344943996">
          <w:marLeft w:val="0"/>
          <w:marRight w:val="0"/>
          <w:marTop w:val="0"/>
          <w:marBottom w:val="76"/>
          <w:divBdr>
            <w:top w:val="none" w:sz="0" w:space="0" w:color="auto"/>
            <w:left w:val="none" w:sz="0" w:space="0" w:color="auto"/>
            <w:bottom w:val="none" w:sz="0" w:space="0" w:color="auto"/>
            <w:right w:val="none" w:sz="0" w:space="0" w:color="auto"/>
          </w:divBdr>
        </w:div>
      </w:divsChild>
    </w:div>
    <w:div w:id="1567494036">
      <w:bodyDiv w:val="1"/>
      <w:marLeft w:val="0"/>
      <w:marRight w:val="0"/>
      <w:marTop w:val="0"/>
      <w:marBottom w:val="0"/>
      <w:divBdr>
        <w:top w:val="none" w:sz="0" w:space="0" w:color="auto"/>
        <w:left w:val="none" w:sz="0" w:space="0" w:color="auto"/>
        <w:bottom w:val="none" w:sz="0" w:space="0" w:color="auto"/>
        <w:right w:val="none" w:sz="0" w:space="0" w:color="auto"/>
      </w:divBdr>
      <w:divsChild>
        <w:div w:id="404574116">
          <w:marLeft w:val="0"/>
          <w:marRight w:val="0"/>
          <w:marTop w:val="0"/>
          <w:marBottom w:val="0"/>
          <w:divBdr>
            <w:top w:val="none" w:sz="0" w:space="0" w:color="auto"/>
            <w:left w:val="none" w:sz="0" w:space="0" w:color="auto"/>
            <w:bottom w:val="none" w:sz="0" w:space="0" w:color="auto"/>
            <w:right w:val="none" w:sz="0" w:space="0" w:color="auto"/>
          </w:divBdr>
          <w:divsChild>
            <w:div w:id="66534895">
              <w:marLeft w:val="0"/>
              <w:marRight w:val="0"/>
              <w:marTop w:val="0"/>
              <w:marBottom w:val="0"/>
              <w:divBdr>
                <w:top w:val="none" w:sz="0" w:space="0" w:color="auto"/>
                <w:left w:val="none" w:sz="0" w:space="0" w:color="auto"/>
                <w:bottom w:val="none" w:sz="0" w:space="0" w:color="auto"/>
                <w:right w:val="none" w:sz="0" w:space="0" w:color="auto"/>
              </w:divBdr>
              <w:divsChild>
                <w:div w:id="6772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0366">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271562">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67423">
      <w:bodyDiv w:val="1"/>
      <w:marLeft w:val="0"/>
      <w:marRight w:val="0"/>
      <w:marTop w:val="0"/>
      <w:marBottom w:val="0"/>
      <w:divBdr>
        <w:top w:val="none" w:sz="0" w:space="0" w:color="auto"/>
        <w:left w:val="none" w:sz="0" w:space="0" w:color="auto"/>
        <w:bottom w:val="none" w:sz="0" w:space="0" w:color="auto"/>
        <w:right w:val="none" w:sz="0" w:space="0" w:color="auto"/>
      </w:divBdr>
    </w:div>
    <w:div w:id="2047217496">
      <w:bodyDiv w:val="1"/>
      <w:marLeft w:val="0"/>
      <w:marRight w:val="0"/>
      <w:marTop w:val="0"/>
      <w:marBottom w:val="0"/>
      <w:divBdr>
        <w:top w:val="none" w:sz="0" w:space="0" w:color="auto"/>
        <w:left w:val="none" w:sz="0" w:space="0" w:color="auto"/>
        <w:bottom w:val="none" w:sz="0" w:space="0" w:color="auto"/>
        <w:right w:val="none" w:sz="0" w:space="0" w:color="auto"/>
      </w:divBdr>
    </w:div>
    <w:div w:id="2060587522">
      <w:bodyDiv w:val="1"/>
      <w:marLeft w:val="0"/>
      <w:marRight w:val="0"/>
      <w:marTop w:val="0"/>
      <w:marBottom w:val="0"/>
      <w:divBdr>
        <w:top w:val="none" w:sz="0" w:space="0" w:color="auto"/>
        <w:left w:val="none" w:sz="0" w:space="0" w:color="auto"/>
        <w:bottom w:val="none" w:sz="0" w:space="0" w:color="auto"/>
        <w:right w:val="none" w:sz="0" w:space="0" w:color="auto"/>
      </w:divBdr>
      <w:divsChild>
        <w:div w:id="320892182">
          <w:marLeft w:val="0"/>
          <w:marRight w:val="0"/>
          <w:marTop w:val="0"/>
          <w:marBottom w:val="0"/>
          <w:divBdr>
            <w:top w:val="none" w:sz="0" w:space="0" w:color="auto"/>
            <w:left w:val="none" w:sz="0" w:space="0" w:color="auto"/>
            <w:bottom w:val="none" w:sz="0" w:space="0" w:color="auto"/>
            <w:right w:val="none" w:sz="0" w:space="0" w:color="auto"/>
          </w:divBdr>
          <w:divsChild>
            <w:div w:id="704840061">
              <w:marLeft w:val="0"/>
              <w:marRight w:val="0"/>
              <w:marTop w:val="0"/>
              <w:marBottom w:val="0"/>
              <w:divBdr>
                <w:top w:val="none" w:sz="0" w:space="0" w:color="auto"/>
                <w:left w:val="none" w:sz="0" w:space="0" w:color="auto"/>
                <w:bottom w:val="none" w:sz="0" w:space="0" w:color="auto"/>
                <w:right w:val="none" w:sz="0" w:space="0" w:color="auto"/>
              </w:divBdr>
              <w:divsChild>
                <w:div w:id="3891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97A59-9794-49FE-A42F-471128415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64</Pages>
  <Words>14142</Words>
  <Characters>77786</Characters>
  <Application>Microsoft Office Word</Application>
  <DocSecurity>0</DocSecurity>
  <Lines>648</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2019-12-11T01:19:00Z</cp:lastPrinted>
  <dcterms:created xsi:type="dcterms:W3CDTF">2023-11-14T16:56:00Z</dcterms:created>
  <dcterms:modified xsi:type="dcterms:W3CDTF">2023-11-22T17:30:00Z</dcterms:modified>
</cp:coreProperties>
</file>