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5C2EEA19" w:rsidR="00A036A6" w:rsidRPr="00555D06" w:rsidRDefault="00A036A6" w:rsidP="00A036A6">
      <w:pPr>
        <w:shd w:val="clear" w:color="auto" w:fill="FFFFFF"/>
        <w:spacing w:line="360" w:lineRule="auto"/>
        <w:jc w:val="both"/>
        <w:rPr>
          <w:rFonts w:ascii="Palatino Linotype" w:hAnsi="Palatino Linotype" w:cs="Arial"/>
          <w:color w:val="000000"/>
          <w:lang w:eastAsia="es-MX"/>
        </w:rPr>
      </w:pPr>
      <w:r w:rsidRPr="00555D06">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BB72DF" w:rsidRPr="00555D06">
        <w:rPr>
          <w:rFonts w:ascii="Palatino Linotype" w:hAnsi="Palatino Linotype" w:cs="Arial"/>
          <w:color w:val="000000"/>
          <w:lang w:eastAsia="es-MX"/>
        </w:rPr>
        <w:t>cinco de julio</w:t>
      </w:r>
      <w:r w:rsidR="007923FB" w:rsidRPr="00555D06">
        <w:rPr>
          <w:rFonts w:ascii="Palatino Linotype" w:hAnsi="Palatino Linotype" w:cs="Arial"/>
          <w:color w:val="000000"/>
          <w:lang w:eastAsia="es-MX"/>
        </w:rPr>
        <w:t xml:space="preserve"> de dos mil veintitrés</w:t>
      </w:r>
      <w:r w:rsidRPr="00555D06">
        <w:rPr>
          <w:rFonts w:ascii="Palatino Linotype" w:hAnsi="Palatino Linotype" w:cs="Arial"/>
          <w:color w:val="000000"/>
          <w:lang w:eastAsia="es-MX"/>
        </w:rPr>
        <w:t>.</w:t>
      </w:r>
    </w:p>
    <w:p w14:paraId="5AF306FC" w14:textId="77777777" w:rsidR="00A036A6" w:rsidRPr="00555D06" w:rsidRDefault="00A036A6" w:rsidP="00A036A6">
      <w:pPr>
        <w:shd w:val="clear" w:color="auto" w:fill="FFFFFF"/>
        <w:spacing w:line="360" w:lineRule="auto"/>
        <w:jc w:val="both"/>
        <w:rPr>
          <w:rFonts w:ascii="Palatino Linotype" w:hAnsi="Palatino Linotype" w:cs="Arial"/>
          <w:color w:val="000000"/>
          <w:lang w:eastAsia="es-MX"/>
        </w:rPr>
      </w:pPr>
    </w:p>
    <w:p w14:paraId="385FC697" w14:textId="5D743472" w:rsidR="00A036A6" w:rsidRPr="00555D06" w:rsidRDefault="00A036A6" w:rsidP="00A036A6">
      <w:pPr>
        <w:shd w:val="clear" w:color="auto" w:fill="FFFFFF"/>
        <w:spacing w:line="360" w:lineRule="auto"/>
        <w:jc w:val="both"/>
        <w:rPr>
          <w:rFonts w:ascii="Palatino Linotype" w:hAnsi="Palatino Linotype" w:cs="Arial"/>
        </w:rPr>
      </w:pPr>
      <w:r w:rsidRPr="00555D06">
        <w:rPr>
          <w:rFonts w:ascii="Palatino Linotype" w:hAnsi="Palatino Linotype" w:cs="Arial"/>
          <w:b/>
        </w:rPr>
        <w:t>VISTO</w:t>
      </w:r>
      <w:r w:rsidRPr="00555D06">
        <w:rPr>
          <w:rFonts w:ascii="Palatino Linotype" w:hAnsi="Palatino Linotype" w:cs="Arial"/>
        </w:rPr>
        <w:t xml:space="preserve"> el expediente electrónico formado con motivo del recurso de revisión número </w:t>
      </w:r>
      <w:r w:rsidR="00BB72DF" w:rsidRPr="00555D06">
        <w:rPr>
          <w:rFonts w:ascii="Palatino Linotype" w:hAnsi="Palatino Linotype" w:cs="Arial"/>
          <w:b/>
          <w:bCs/>
          <w:lang w:eastAsia="es-MX"/>
        </w:rPr>
        <w:t>17548</w:t>
      </w:r>
      <w:r w:rsidRPr="00555D06">
        <w:rPr>
          <w:rFonts w:ascii="Palatino Linotype" w:hAnsi="Palatino Linotype" w:cs="Arial"/>
          <w:b/>
          <w:bCs/>
          <w:lang w:eastAsia="es-MX"/>
        </w:rPr>
        <w:t>/INFOEM/IP/RR/202</w:t>
      </w:r>
      <w:r w:rsidR="00BB72DF" w:rsidRPr="00555D06">
        <w:rPr>
          <w:rFonts w:ascii="Palatino Linotype" w:hAnsi="Palatino Linotype" w:cs="Arial"/>
          <w:b/>
          <w:bCs/>
          <w:lang w:eastAsia="es-MX"/>
        </w:rPr>
        <w:t>2</w:t>
      </w:r>
      <w:r w:rsidR="00BC0FAB" w:rsidRPr="00555D06">
        <w:rPr>
          <w:rFonts w:ascii="Palatino Linotype" w:hAnsi="Palatino Linotype" w:cs="Arial"/>
        </w:rPr>
        <w:t xml:space="preserve">, </w:t>
      </w:r>
      <w:r w:rsidR="00DB00C1" w:rsidRPr="00555D06">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555D06">
        <w:rPr>
          <w:rFonts w:ascii="Palatino Linotype" w:hAnsi="Palatino Linotype" w:cs="Arial"/>
        </w:rPr>
        <w:t>,</w:t>
      </w:r>
      <w:r w:rsidRPr="00555D06">
        <w:rPr>
          <w:rFonts w:ascii="Palatino Linotype" w:hAnsi="Palatino Linotype" w:cs="Arial"/>
          <w:b/>
        </w:rPr>
        <w:t xml:space="preserve"> </w:t>
      </w:r>
      <w:r w:rsidRPr="00555D06">
        <w:rPr>
          <w:rFonts w:ascii="Palatino Linotype" w:hAnsi="Palatino Linotype" w:cs="Arial"/>
        </w:rPr>
        <w:t xml:space="preserve">en lo sucesivo </w:t>
      </w:r>
      <w:r w:rsidRPr="00555D06">
        <w:rPr>
          <w:rFonts w:ascii="Palatino Linotype" w:hAnsi="Palatino Linotype" w:cs="Arial"/>
          <w:b/>
        </w:rPr>
        <w:t>El Recurrente</w:t>
      </w:r>
      <w:r w:rsidRPr="00555D06">
        <w:rPr>
          <w:rFonts w:ascii="Palatino Linotype" w:hAnsi="Palatino Linotype" w:cs="Arial"/>
        </w:rPr>
        <w:t xml:space="preserve">, en contra de la falta de respuesta del </w:t>
      </w:r>
      <w:r w:rsidR="001B7D45" w:rsidRPr="00555D06">
        <w:rPr>
          <w:rFonts w:ascii="Palatino Linotype" w:hAnsi="Palatino Linotype" w:cs="Arial"/>
          <w:b/>
        </w:rPr>
        <w:t>Ayuntamiento de Zinacantepec</w:t>
      </w:r>
      <w:r w:rsidRPr="00555D06">
        <w:rPr>
          <w:rFonts w:ascii="Palatino Linotype" w:hAnsi="Palatino Linotype" w:cs="Arial"/>
        </w:rPr>
        <w:t>,</w:t>
      </w:r>
      <w:r w:rsidRPr="00555D06">
        <w:rPr>
          <w:rFonts w:ascii="Palatino Linotype" w:hAnsi="Palatino Linotype" w:cs="Arial"/>
          <w:b/>
        </w:rPr>
        <w:t xml:space="preserve"> </w:t>
      </w:r>
      <w:r w:rsidRPr="00555D06">
        <w:rPr>
          <w:rFonts w:ascii="Palatino Linotype" w:hAnsi="Palatino Linotype" w:cs="Arial"/>
        </w:rPr>
        <w:t>en lo subsecuente</w:t>
      </w:r>
      <w:r w:rsidRPr="00555D06">
        <w:rPr>
          <w:rFonts w:ascii="Palatino Linotype" w:hAnsi="Palatino Linotype" w:cs="Arial"/>
          <w:b/>
        </w:rPr>
        <w:t xml:space="preserve"> El Sujeto Obligado, </w:t>
      </w:r>
      <w:r w:rsidRPr="00555D06">
        <w:rPr>
          <w:rFonts w:ascii="Palatino Linotype" w:hAnsi="Palatino Linotype" w:cs="Arial"/>
        </w:rPr>
        <w:t>se procede a dictar la presente resolución.</w:t>
      </w:r>
    </w:p>
    <w:p w14:paraId="4D526EEA" w14:textId="77777777" w:rsidR="00A036A6" w:rsidRPr="00555D06"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555D06" w:rsidRDefault="00A036A6" w:rsidP="00A036A6">
      <w:pPr>
        <w:spacing w:line="360" w:lineRule="auto"/>
        <w:jc w:val="center"/>
        <w:rPr>
          <w:rFonts w:ascii="Palatino Linotype" w:hAnsi="Palatino Linotype"/>
          <w:b/>
          <w:sz w:val="28"/>
        </w:rPr>
      </w:pPr>
      <w:r w:rsidRPr="00555D06">
        <w:rPr>
          <w:rFonts w:ascii="Palatino Linotype" w:hAnsi="Palatino Linotype"/>
          <w:b/>
          <w:sz w:val="28"/>
        </w:rPr>
        <w:t>A N T E C E D E N T E S   D E L   A S U N T O</w:t>
      </w:r>
    </w:p>
    <w:p w14:paraId="3A767F8F" w14:textId="77777777" w:rsidR="00A036A6" w:rsidRPr="00555D06" w:rsidRDefault="00A036A6" w:rsidP="00A036A6">
      <w:pPr>
        <w:pStyle w:val="Sinespaciado"/>
      </w:pPr>
    </w:p>
    <w:p w14:paraId="6F0857E7" w14:textId="77777777" w:rsidR="00A036A6" w:rsidRPr="00555D06" w:rsidRDefault="00A036A6" w:rsidP="00A036A6">
      <w:pPr>
        <w:spacing w:line="360" w:lineRule="auto"/>
        <w:jc w:val="both"/>
        <w:rPr>
          <w:rFonts w:ascii="Palatino Linotype" w:hAnsi="Palatino Linotype"/>
        </w:rPr>
      </w:pPr>
      <w:r w:rsidRPr="00555D06">
        <w:rPr>
          <w:rFonts w:ascii="Palatino Linotype" w:hAnsi="Palatino Linotype" w:cs="Arial"/>
          <w:b/>
          <w:sz w:val="28"/>
        </w:rPr>
        <w:t>PRIMERO.</w:t>
      </w:r>
      <w:r w:rsidRPr="00555D06">
        <w:rPr>
          <w:rFonts w:ascii="Palatino Linotype" w:hAnsi="Palatino Linotype" w:cs="Arial"/>
        </w:rPr>
        <w:t xml:space="preserve"> </w:t>
      </w:r>
      <w:r w:rsidRPr="00555D06">
        <w:rPr>
          <w:rFonts w:ascii="Palatino Linotype" w:hAnsi="Palatino Linotype"/>
          <w:b/>
          <w:sz w:val="28"/>
          <w:szCs w:val="28"/>
        </w:rPr>
        <w:t>De la Solicitud de Información.</w:t>
      </w:r>
    </w:p>
    <w:p w14:paraId="4BAD4B2E" w14:textId="4F377106" w:rsidR="00A036A6" w:rsidRPr="00555D06" w:rsidRDefault="00A036A6" w:rsidP="00271073">
      <w:pPr>
        <w:spacing w:line="360" w:lineRule="auto"/>
        <w:jc w:val="both"/>
        <w:rPr>
          <w:rFonts w:ascii="Palatino Linotype" w:hAnsi="Palatino Linotype" w:cs="Arial"/>
        </w:rPr>
      </w:pPr>
      <w:r w:rsidRPr="00555D06">
        <w:rPr>
          <w:rFonts w:ascii="Palatino Linotype" w:hAnsi="Palatino Linotype" w:cs="Arial"/>
        </w:rPr>
        <w:t xml:space="preserve">Con fecha </w:t>
      </w:r>
      <w:r w:rsidR="00895016" w:rsidRPr="00555D06">
        <w:rPr>
          <w:rFonts w:ascii="Palatino Linotype" w:hAnsi="Palatino Linotype" w:cs="Arial"/>
        </w:rPr>
        <w:t>veintinueve de noviembre de dos mil veintidós</w:t>
      </w:r>
      <w:r w:rsidRPr="00555D06">
        <w:rPr>
          <w:rFonts w:ascii="Palatino Linotype" w:hAnsi="Palatino Linotype" w:cs="Arial"/>
        </w:rPr>
        <w:t xml:space="preserve">, </w:t>
      </w:r>
      <w:r w:rsidRPr="00555D06">
        <w:rPr>
          <w:rFonts w:ascii="Palatino Linotype" w:hAnsi="Palatino Linotype" w:cs="Arial"/>
          <w:b/>
        </w:rPr>
        <w:t xml:space="preserve">El Recurrente, </w:t>
      </w:r>
      <w:r w:rsidRPr="00555D06">
        <w:rPr>
          <w:rFonts w:ascii="Palatino Linotype" w:hAnsi="Palatino Linotype" w:cs="Arial"/>
        </w:rPr>
        <w:t xml:space="preserve">presentó a través del Sistema de Acceso a la Información Mexiquense </w:t>
      </w:r>
      <w:r w:rsidRPr="00555D06">
        <w:rPr>
          <w:rFonts w:ascii="Palatino Linotype" w:hAnsi="Palatino Linotype" w:cs="Arial"/>
          <w:b/>
        </w:rPr>
        <w:t>(SAIMEX)</w:t>
      </w:r>
      <w:r w:rsidRPr="00555D06">
        <w:rPr>
          <w:rFonts w:ascii="Palatino Linotype" w:hAnsi="Palatino Linotype" w:cs="Arial"/>
        </w:rPr>
        <w:t xml:space="preserve">, ante </w:t>
      </w:r>
      <w:r w:rsidRPr="00555D06">
        <w:rPr>
          <w:rFonts w:ascii="Palatino Linotype" w:hAnsi="Palatino Linotype" w:cs="Arial"/>
          <w:b/>
        </w:rPr>
        <w:t>El Sujeto Obligado</w:t>
      </w:r>
      <w:r w:rsidRPr="00555D06">
        <w:rPr>
          <w:rFonts w:ascii="Palatino Linotype" w:hAnsi="Palatino Linotype" w:cs="Arial"/>
        </w:rPr>
        <w:t xml:space="preserve">, solicitud de acceso a la información pública, registrada bajo el número de expediente </w:t>
      </w:r>
      <w:r w:rsidR="00895016" w:rsidRPr="00555D06">
        <w:rPr>
          <w:rFonts w:ascii="Palatino Linotype" w:hAnsi="Palatino Linotype" w:cs="Arial"/>
          <w:b/>
        </w:rPr>
        <w:t>01361/ZINACANT/IP/2022</w:t>
      </w:r>
      <w:r w:rsidRPr="00555D06">
        <w:rPr>
          <w:rFonts w:ascii="Palatino Linotype" w:hAnsi="Palatino Linotype" w:cs="Arial"/>
        </w:rPr>
        <w:t>,</w:t>
      </w:r>
      <w:r w:rsidRPr="00555D06">
        <w:rPr>
          <w:rFonts w:ascii="Palatino Linotype" w:hAnsi="Palatino Linotype" w:cs="Arial"/>
          <w:b/>
        </w:rPr>
        <w:t xml:space="preserve"> </w:t>
      </w:r>
      <w:r w:rsidRPr="00555D06">
        <w:rPr>
          <w:rFonts w:ascii="Palatino Linotype" w:hAnsi="Palatino Linotype" w:cs="Arial"/>
        </w:rPr>
        <w:t xml:space="preserve">mediante la cual solicitó información en el tenor siguiente: </w:t>
      </w:r>
    </w:p>
    <w:p w14:paraId="4F92425B" w14:textId="77777777" w:rsidR="00271073" w:rsidRPr="00555D06" w:rsidRDefault="00271073" w:rsidP="007923FB">
      <w:pPr>
        <w:pStyle w:val="Sinespaciado"/>
      </w:pPr>
    </w:p>
    <w:p w14:paraId="5229EE30" w14:textId="128E1645" w:rsidR="00A036A6" w:rsidRPr="00555D06" w:rsidRDefault="00A036A6" w:rsidP="007923FB">
      <w:pPr>
        <w:spacing w:line="360" w:lineRule="auto"/>
        <w:ind w:left="567" w:right="567"/>
        <w:jc w:val="both"/>
        <w:rPr>
          <w:rFonts w:ascii="Palatino Linotype" w:hAnsi="Palatino Linotype"/>
          <w:i/>
          <w:lang w:val="es-ES_tradnl"/>
        </w:rPr>
      </w:pPr>
      <w:r w:rsidRPr="00555D06">
        <w:rPr>
          <w:rFonts w:ascii="Palatino Linotype" w:hAnsi="Palatino Linotype"/>
          <w:i/>
          <w:lang w:val="es-ES_tradnl"/>
        </w:rPr>
        <w:t>“</w:t>
      </w:r>
      <w:r w:rsidR="00895016" w:rsidRPr="00555D06">
        <w:rPr>
          <w:rFonts w:ascii="Palatino Linotype" w:hAnsi="Palatino Linotype"/>
          <w:i/>
          <w:lang w:val="es-ES_tradnl"/>
        </w:rPr>
        <w:t>SOLICITO LOS RECIBOS DE NÓMINA DE TODAS LAS SECRETARIAS DE TODAS LAS DIRECCIONES DEL AYUNTAMIENTO DEL AÑO 2022</w:t>
      </w:r>
      <w:r w:rsidRPr="00555D06">
        <w:rPr>
          <w:rFonts w:ascii="Palatino Linotype" w:hAnsi="Palatino Linotype"/>
          <w:i/>
          <w:lang w:val="es-ES_tradnl"/>
        </w:rPr>
        <w:t>” [Sic]</w:t>
      </w:r>
    </w:p>
    <w:p w14:paraId="626ED2C6" w14:textId="77777777" w:rsidR="00DB00C1" w:rsidRPr="00555D06" w:rsidRDefault="00DB00C1" w:rsidP="00DB00C1">
      <w:pPr>
        <w:pStyle w:val="Sinespaciado"/>
        <w:rPr>
          <w:rFonts w:ascii="Palatino Linotype" w:hAnsi="Palatino Linotype"/>
          <w:b/>
          <w:sz w:val="18"/>
          <w:lang w:val="es-ES_tradnl"/>
        </w:rPr>
      </w:pPr>
    </w:p>
    <w:p w14:paraId="6D360CB9" w14:textId="77777777" w:rsidR="007923FB" w:rsidRPr="00555D06" w:rsidRDefault="007923FB" w:rsidP="00DB00C1">
      <w:pPr>
        <w:pStyle w:val="Sinespaciado"/>
      </w:pPr>
    </w:p>
    <w:p w14:paraId="6D1991B7" w14:textId="6FF8FE6D" w:rsidR="000B3CC4" w:rsidRPr="00555D06" w:rsidRDefault="00A036A6" w:rsidP="00895016">
      <w:pPr>
        <w:spacing w:line="360" w:lineRule="auto"/>
        <w:ind w:right="850"/>
        <w:jc w:val="both"/>
        <w:rPr>
          <w:rFonts w:ascii="Palatino Linotype" w:hAnsi="Palatino Linotype"/>
          <w:lang w:val="es-ES_tradnl"/>
        </w:rPr>
      </w:pPr>
      <w:r w:rsidRPr="00555D06">
        <w:rPr>
          <w:rFonts w:ascii="Palatino Linotype" w:hAnsi="Palatino Linotype"/>
          <w:b/>
          <w:lang w:val="es-ES_tradnl"/>
        </w:rPr>
        <w:t>MODALIDAD DE ENTREGA:</w:t>
      </w:r>
      <w:r w:rsidRPr="00555D06">
        <w:rPr>
          <w:rFonts w:ascii="Palatino Linotype" w:hAnsi="Palatino Linotype"/>
          <w:lang w:val="es-ES_tradnl"/>
        </w:rPr>
        <w:t xml:space="preserve"> A través del </w:t>
      </w:r>
      <w:r w:rsidRPr="00555D06">
        <w:rPr>
          <w:rFonts w:ascii="Palatino Linotype" w:hAnsi="Palatino Linotype"/>
          <w:b/>
          <w:lang w:val="es-ES_tradnl"/>
        </w:rPr>
        <w:t>SAIMEX</w:t>
      </w:r>
      <w:r w:rsidRPr="00555D06">
        <w:rPr>
          <w:rFonts w:ascii="Palatino Linotype" w:hAnsi="Palatino Linotype"/>
          <w:lang w:val="es-ES_tradnl"/>
        </w:rPr>
        <w:t xml:space="preserve">. </w:t>
      </w:r>
    </w:p>
    <w:p w14:paraId="51F8C565" w14:textId="0B3E09D9" w:rsidR="00A036A6" w:rsidRPr="00555D06" w:rsidRDefault="00895016" w:rsidP="00A036A6">
      <w:pPr>
        <w:spacing w:line="360" w:lineRule="auto"/>
        <w:jc w:val="both"/>
        <w:rPr>
          <w:rFonts w:ascii="Palatino Linotype" w:hAnsi="Palatino Linotype" w:cs="Arial"/>
          <w:b/>
          <w:sz w:val="28"/>
        </w:rPr>
      </w:pPr>
      <w:r w:rsidRPr="00555D06">
        <w:rPr>
          <w:rFonts w:ascii="Palatino Linotype" w:hAnsi="Palatino Linotype" w:cs="Arial"/>
          <w:b/>
          <w:sz w:val="28"/>
        </w:rPr>
        <w:lastRenderedPageBreak/>
        <w:t>SEGUND</w:t>
      </w:r>
      <w:r w:rsidR="00A036A6" w:rsidRPr="00555D06">
        <w:rPr>
          <w:rFonts w:ascii="Palatino Linotype" w:hAnsi="Palatino Linotype" w:cs="Arial"/>
          <w:b/>
          <w:sz w:val="28"/>
        </w:rPr>
        <w:t xml:space="preserve">O. </w:t>
      </w:r>
      <w:r w:rsidR="00A036A6" w:rsidRPr="00555D06">
        <w:rPr>
          <w:rFonts w:ascii="Palatino Linotype" w:hAnsi="Palatino Linotype" w:cs="Arial"/>
          <w:b/>
          <w:sz w:val="28"/>
          <w:szCs w:val="20"/>
        </w:rPr>
        <w:t>De la respuesta del Sujeto Obligado.</w:t>
      </w:r>
    </w:p>
    <w:p w14:paraId="4FB98404" w14:textId="77777777" w:rsidR="00A036A6" w:rsidRPr="00555D06" w:rsidRDefault="00A036A6" w:rsidP="00A036A6">
      <w:pPr>
        <w:spacing w:line="360" w:lineRule="auto"/>
        <w:jc w:val="both"/>
        <w:rPr>
          <w:rFonts w:ascii="Palatino Linotype" w:hAnsi="Palatino Linotype" w:cs="Arial"/>
        </w:rPr>
      </w:pPr>
      <w:r w:rsidRPr="00555D06">
        <w:rPr>
          <w:rFonts w:ascii="Palatino Linotype" w:hAnsi="Palatino Linotype" w:cs="Arial"/>
        </w:rPr>
        <w:t xml:space="preserve">En el expediente electrónico </w:t>
      </w:r>
      <w:r w:rsidRPr="00555D06">
        <w:rPr>
          <w:rFonts w:ascii="Palatino Linotype" w:hAnsi="Palatino Linotype" w:cs="Arial"/>
          <w:b/>
        </w:rPr>
        <w:t>SAIMEX</w:t>
      </w:r>
      <w:r w:rsidRPr="00555D06">
        <w:rPr>
          <w:rFonts w:ascii="Palatino Linotype" w:hAnsi="Palatino Linotype" w:cs="Arial"/>
        </w:rPr>
        <w:t xml:space="preserve">, se aprecia que </w:t>
      </w:r>
      <w:r w:rsidRPr="00555D06">
        <w:rPr>
          <w:rFonts w:ascii="Palatino Linotype" w:hAnsi="Palatino Linotype" w:cs="Arial"/>
          <w:b/>
        </w:rPr>
        <w:t xml:space="preserve">El Sujeto Obligado </w:t>
      </w:r>
      <w:r w:rsidRPr="00555D06">
        <w:rPr>
          <w:rFonts w:ascii="Palatino Linotype" w:hAnsi="Palatino Linotype" w:cs="Arial"/>
        </w:rPr>
        <w:t xml:space="preserve">fue omiso en dar respuesta a la solicitud de información presentada por </w:t>
      </w:r>
      <w:r w:rsidRPr="00555D06">
        <w:rPr>
          <w:rFonts w:ascii="Palatino Linotype" w:hAnsi="Palatino Linotype" w:cs="Arial"/>
          <w:b/>
        </w:rPr>
        <w:t>El Recurrente</w:t>
      </w:r>
      <w:r w:rsidRPr="00555D06">
        <w:rPr>
          <w:rFonts w:ascii="Palatino Linotype" w:hAnsi="Palatino Linotype" w:cs="Arial"/>
        </w:rPr>
        <w:t>.</w:t>
      </w:r>
      <w:r w:rsidRPr="00555D06">
        <w:rPr>
          <w:rFonts w:ascii="Palatino Linotype" w:hAnsi="Palatino Linotype" w:cs="Arial"/>
          <w:b/>
        </w:rPr>
        <w:t xml:space="preserve"> </w:t>
      </w:r>
      <w:r w:rsidRPr="00555D06">
        <w:rPr>
          <w:rFonts w:ascii="Palatino Linotype" w:hAnsi="Palatino Linotype" w:cs="Arial"/>
        </w:rPr>
        <w:t xml:space="preserve">Derivado de lo anterior, se constituye la figura de la </w:t>
      </w:r>
      <w:r w:rsidRPr="00555D06">
        <w:rPr>
          <w:rFonts w:ascii="Palatino Linotype" w:hAnsi="Palatino Linotype" w:cs="Arial"/>
          <w:b/>
          <w:i/>
        </w:rPr>
        <w:t>Negativa Ficta</w:t>
      </w:r>
      <w:r w:rsidRPr="00555D06">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555D06" w:rsidRDefault="00A036A6" w:rsidP="00A036A6">
      <w:pPr>
        <w:spacing w:line="360" w:lineRule="auto"/>
        <w:jc w:val="both"/>
        <w:rPr>
          <w:rFonts w:ascii="Palatino Linotype" w:hAnsi="Palatino Linotype" w:cs="Arial"/>
        </w:rPr>
      </w:pPr>
    </w:p>
    <w:p w14:paraId="778B8C8A" w14:textId="0B690C42" w:rsidR="00A036A6" w:rsidRPr="00555D06" w:rsidRDefault="00895016" w:rsidP="00A036A6">
      <w:pPr>
        <w:spacing w:line="360" w:lineRule="auto"/>
        <w:jc w:val="both"/>
        <w:rPr>
          <w:rFonts w:ascii="Palatino Linotype" w:hAnsi="Palatino Linotype" w:cs="Arial"/>
          <w:b/>
          <w:sz w:val="28"/>
        </w:rPr>
      </w:pPr>
      <w:r w:rsidRPr="00555D06">
        <w:rPr>
          <w:rFonts w:ascii="Palatino Linotype" w:hAnsi="Palatino Linotype" w:cs="Arial"/>
          <w:b/>
          <w:sz w:val="28"/>
        </w:rPr>
        <w:t>TERCER</w:t>
      </w:r>
      <w:r w:rsidR="00A036A6" w:rsidRPr="00555D06">
        <w:rPr>
          <w:rFonts w:ascii="Palatino Linotype" w:hAnsi="Palatino Linotype" w:cs="Arial"/>
          <w:b/>
          <w:sz w:val="28"/>
        </w:rPr>
        <w:t xml:space="preserve">O. </w:t>
      </w:r>
      <w:r w:rsidR="00A036A6" w:rsidRPr="00555D06">
        <w:rPr>
          <w:rFonts w:ascii="Palatino Linotype" w:hAnsi="Palatino Linotype"/>
          <w:b/>
          <w:sz w:val="28"/>
        </w:rPr>
        <w:t>Del recurso de revisión.</w:t>
      </w:r>
    </w:p>
    <w:p w14:paraId="3F9B7581" w14:textId="228D45BD" w:rsidR="00A036A6" w:rsidRPr="00555D06" w:rsidRDefault="00A036A6" w:rsidP="00A036A6">
      <w:pPr>
        <w:spacing w:line="360" w:lineRule="auto"/>
        <w:jc w:val="both"/>
        <w:rPr>
          <w:rFonts w:ascii="Palatino Linotype" w:hAnsi="Palatino Linotype" w:cs="Arial"/>
        </w:rPr>
      </w:pPr>
      <w:r w:rsidRPr="00555D06">
        <w:rPr>
          <w:rFonts w:ascii="Palatino Linotype" w:hAnsi="Palatino Linotype" w:cs="Arial"/>
        </w:rPr>
        <w:t xml:space="preserve">Inconforme con la falta de respuesta por </w:t>
      </w:r>
      <w:r w:rsidRPr="00555D06">
        <w:rPr>
          <w:rFonts w:ascii="Palatino Linotype" w:hAnsi="Palatino Linotype" w:cs="Arial"/>
          <w:b/>
        </w:rPr>
        <w:t>El Sujeto Obligado</w:t>
      </w:r>
      <w:r w:rsidRPr="00555D06">
        <w:rPr>
          <w:rFonts w:ascii="Palatino Linotype" w:hAnsi="Palatino Linotype" w:cs="Arial"/>
        </w:rPr>
        <w:t>,</w:t>
      </w:r>
      <w:r w:rsidRPr="00555D06">
        <w:rPr>
          <w:rFonts w:ascii="Palatino Linotype" w:hAnsi="Palatino Linotype" w:cs="Arial"/>
          <w:b/>
        </w:rPr>
        <w:t xml:space="preserve"> El Recurrente </w:t>
      </w:r>
      <w:r w:rsidRPr="00555D06">
        <w:rPr>
          <w:rFonts w:ascii="Palatino Linotype" w:hAnsi="Palatino Linotype" w:cs="Arial"/>
        </w:rPr>
        <w:t xml:space="preserve">interpuso el recurso de revisión, en fecha </w:t>
      </w:r>
      <w:r w:rsidR="00695737" w:rsidRPr="00555D06">
        <w:rPr>
          <w:rFonts w:ascii="Palatino Linotype" w:hAnsi="Palatino Linotype" w:cs="Arial"/>
        </w:rPr>
        <w:t>veintiuno de diciembre de dos mil veintidós</w:t>
      </w:r>
      <w:r w:rsidRPr="00555D06">
        <w:rPr>
          <w:rFonts w:ascii="Palatino Linotype" w:hAnsi="Palatino Linotype" w:cs="Arial"/>
        </w:rPr>
        <w:t xml:space="preserve">, el cual fue registrado con el expediente número </w:t>
      </w:r>
      <w:r w:rsidR="00695737" w:rsidRPr="00555D06">
        <w:rPr>
          <w:rFonts w:ascii="Palatino Linotype" w:hAnsi="Palatino Linotype" w:cs="Arial"/>
          <w:b/>
        </w:rPr>
        <w:t>17548</w:t>
      </w:r>
      <w:r w:rsidRPr="00555D06">
        <w:rPr>
          <w:rFonts w:ascii="Palatino Linotype" w:hAnsi="Palatino Linotype" w:cs="Arial"/>
          <w:b/>
        </w:rPr>
        <w:t>/INFOEM/IP/RR/202</w:t>
      </w:r>
      <w:r w:rsidR="00695737" w:rsidRPr="00555D06">
        <w:rPr>
          <w:rFonts w:ascii="Palatino Linotype" w:hAnsi="Palatino Linotype" w:cs="Arial"/>
          <w:b/>
        </w:rPr>
        <w:t>2</w:t>
      </w:r>
      <w:r w:rsidR="00695737" w:rsidRPr="00555D06">
        <w:rPr>
          <w:rFonts w:ascii="Palatino Linotype" w:hAnsi="Palatino Linotype" w:cs="Arial"/>
        </w:rPr>
        <w:t xml:space="preserve">, </w:t>
      </w:r>
      <w:r w:rsidRPr="00555D06">
        <w:rPr>
          <w:rFonts w:ascii="Palatino Linotype" w:hAnsi="Palatino Linotype" w:cs="Arial"/>
        </w:rPr>
        <w:t xml:space="preserve">en el cual arguye, las siguientes manifestaciones: </w:t>
      </w:r>
    </w:p>
    <w:p w14:paraId="49F7BAF1" w14:textId="77777777" w:rsidR="00A036A6" w:rsidRPr="00555D06" w:rsidRDefault="00A036A6" w:rsidP="00A036A6">
      <w:pPr>
        <w:pStyle w:val="Sinespaciado"/>
      </w:pPr>
    </w:p>
    <w:p w14:paraId="7E9370CC" w14:textId="5776E06C" w:rsidR="00A036A6" w:rsidRPr="00555D06" w:rsidRDefault="00A036A6" w:rsidP="000B3CC4">
      <w:pPr>
        <w:pStyle w:val="Prrafodelista"/>
        <w:numPr>
          <w:ilvl w:val="0"/>
          <w:numId w:val="15"/>
        </w:numPr>
        <w:jc w:val="both"/>
        <w:rPr>
          <w:rFonts w:ascii="Palatino Linotype" w:hAnsi="Palatino Linotype" w:cs="Arial"/>
          <w:b/>
        </w:rPr>
      </w:pPr>
      <w:r w:rsidRPr="00555D06">
        <w:rPr>
          <w:rFonts w:ascii="Palatino Linotype" w:hAnsi="Palatino Linotype" w:cs="Arial"/>
          <w:b/>
        </w:rPr>
        <w:t xml:space="preserve">Acto Impugnado: </w:t>
      </w:r>
      <w:r w:rsidRPr="00555D06">
        <w:rPr>
          <w:rFonts w:ascii="Palatino Linotype" w:hAnsi="Palatino Linotype" w:cs="Arial"/>
          <w:i/>
        </w:rPr>
        <w:t>“</w:t>
      </w:r>
      <w:r w:rsidR="000B3CC4" w:rsidRPr="00555D06">
        <w:rPr>
          <w:rFonts w:ascii="Palatino Linotype" w:hAnsi="Palatino Linotype" w:cs="Arial"/>
          <w:i/>
        </w:rPr>
        <w:t>NO ENTREGA INFORMACIÓN</w:t>
      </w:r>
      <w:r w:rsidRPr="00555D06">
        <w:rPr>
          <w:rFonts w:ascii="Palatino Linotype" w:hAnsi="Palatino Linotype" w:cs="Arial"/>
          <w:i/>
        </w:rPr>
        <w:t>” [Sic]</w:t>
      </w:r>
    </w:p>
    <w:p w14:paraId="3DFA5E27" w14:textId="77777777" w:rsidR="00A036A6" w:rsidRPr="00555D06" w:rsidRDefault="00A036A6" w:rsidP="006820E1">
      <w:pPr>
        <w:jc w:val="both"/>
        <w:rPr>
          <w:rFonts w:ascii="Palatino Linotype" w:hAnsi="Palatino Linotype" w:cs="Arial"/>
          <w:b/>
          <w:i/>
        </w:rPr>
      </w:pPr>
    </w:p>
    <w:p w14:paraId="1A0BE048" w14:textId="77777777" w:rsidR="00DB00C1" w:rsidRPr="00555D06" w:rsidRDefault="00DB00C1" w:rsidP="006820E1">
      <w:pPr>
        <w:jc w:val="both"/>
        <w:rPr>
          <w:rFonts w:ascii="Palatino Linotype" w:hAnsi="Palatino Linotype" w:cs="Arial"/>
          <w:b/>
          <w:i/>
          <w:sz w:val="18"/>
        </w:rPr>
      </w:pPr>
    </w:p>
    <w:p w14:paraId="5701BBA5" w14:textId="0CC1DDF8" w:rsidR="00A036A6" w:rsidRPr="00555D06" w:rsidRDefault="00A036A6" w:rsidP="007923FB">
      <w:pPr>
        <w:pStyle w:val="Prrafodelista"/>
        <w:numPr>
          <w:ilvl w:val="0"/>
          <w:numId w:val="15"/>
        </w:numPr>
        <w:ind w:right="49"/>
        <w:jc w:val="both"/>
        <w:rPr>
          <w:rFonts w:ascii="Palatino Linotype" w:hAnsi="Palatino Linotype" w:cs="Arial"/>
          <w:b/>
        </w:rPr>
      </w:pPr>
      <w:r w:rsidRPr="00555D06">
        <w:rPr>
          <w:rFonts w:ascii="Palatino Linotype" w:hAnsi="Palatino Linotype" w:cs="Arial"/>
          <w:b/>
        </w:rPr>
        <w:t>Razones o Motivos de Inconformidad:</w:t>
      </w:r>
      <w:r w:rsidR="007923FB" w:rsidRPr="00555D06">
        <w:rPr>
          <w:rFonts w:ascii="Palatino Linotype" w:hAnsi="Palatino Linotype" w:cs="Arial"/>
          <w:b/>
        </w:rPr>
        <w:t xml:space="preserve"> </w:t>
      </w:r>
      <w:r w:rsidRPr="00555D06">
        <w:rPr>
          <w:rFonts w:ascii="Palatino Linotype" w:hAnsi="Palatino Linotype" w:cs="Arial"/>
          <w:i/>
        </w:rPr>
        <w:t>“</w:t>
      </w:r>
      <w:r w:rsidR="007923FB" w:rsidRPr="00555D06">
        <w:rPr>
          <w:rFonts w:ascii="Palatino Linotype" w:hAnsi="Palatino Linotype"/>
          <w:i/>
          <w:color w:val="000000"/>
        </w:rPr>
        <w:t>NO ENTREGA INFORMACIÓN</w:t>
      </w:r>
      <w:r w:rsidRPr="00555D06">
        <w:rPr>
          <w:rFonts w:ascii="Palatino Linotype" w:hAnsi="Palatino Linotype"/>
          <w:i/>
          <w:color w:val="000000"/>
        </w:rPr>
        <w:t xml:space="preserve">” </w:t>
      </w:r>
      <w:r w:rsidRPr="00555D06">
        <w:rPr>
          <w:rFonts w:ascii="Palatino Linotype" w:hAnsi="Palatino Linotype" w:cs="Arial"/>
          <w:i/>
        </w:rPr>
        <w:t>[Sic]</w:t>
      </w:r>
    </w:p>
    <w:p w14:paraId="27A0C93F" w14:textId="77777777" w:rsidR="00A036A6" w:rsidRPr="00555D06" w:rsidRDefault="00A036A6" w:rsidP="00A036A6">
      <w:pPr>
        <w:pStyle w:val="Sinespaciado"/>
        <w:rPr>
          <w:sz w:val="36"/>
          <w:szCs w:val="36"/>
        </w:rPr>
      </w:pPr>
    </w:p>
    <w:p w14:paraId="5E552C0F" w14:textId="44FC5056" w:rsidR="00A036A6" w:rsidRPr="00555D06" w:rsidRDefault="00895016" w:rsidP="00A036A6">
      <w:pPr>
        <w:spacing w:line="360" w:lineRule="auto"/>
        <w:jc w:val="both"/>
        <w:rPr>
          <w:rFonts w:ascii="Palatino Linotype" w:hAnsi="Palatino Linotype" w:cs="Arial"/>
          <w:b/>
          <w:sz w:val="28"/>
          <w:szCs w:val="28"/>
        </w:rPr>
      </w:pPr>
      <w:r w:rsidRPr="00555D06">
        <w:rPr>
          <w:rFonts w:ascii="Palatino Linotype" w:hAnsi="Palatino Linotype" w:cs="Arial"/>
          <w:b/>
          <w:sz w:val="28"/>
        </w:rPr>
        <w:t>CUAR</w:t>
      </w:r>
      <w:r w:rsidR="00A036A6" w:rsidRPr="00555D06">
        <w:rPr>
          <w:rFonts w:ascii="Palatino Linotype" w:hAnsi="Palatino Linotype" w:cs="Arial"/>
          <w:b/>
          <w:sz w:val="28"/>
        </w:rPr>
        <w:t>TO</w:t>
      </w:r>
      <w:r w:rsidR="00A036A6" w:rsidRPr="00555D06">
        <w:rPr>
          <w:rFonts w:ascii="Palatino Linotype" w:hAnsi="Palatino Linotype" w:cs="Arial"/>
          <w:b/>
        </w:rPr>
        <w:t xml:space="preserve">. </w:t>
      </w:r>
      <w:r w:rsidR="00A036A6" w:rsidRPr="00555D06">
        <w:rPr>
          <w:rFonts w:ascii="Palatino Linotype" w:hAnsi="Palatino Linotype" w:cs="Arial"/>
          <w:b/>
          <w:sz w:val="28"/>
          <w:szCs w:val="28"/>
        </w:rPr>
        <w:t>Del turno del recurso de revisión.</w:t>
      </w:r>
    </w:p>
    <w:p w14:paraId="048821CE" w14:textId="43EB669C" w:rsidR="00A036A6" w:rsidRPr="00555D06" w:rsidRDefault="00A036A6" w:rsidP="00A036A6">
      <w:pPr>
        <w:spacing w:line="360" w:lineRule="auto"/>
        <w:jc w:val="both"/>
        <w:rPr>
          <w:rFonts w:ascii="Palatino Linotype" w:hAnsi="Palatino Linotype" w:cs="Arial"/>
        </w:rPr>
      </w:pPr>
      <w:r w:rsidRPr="00555D06">
        <w:rPr>
          <w:rFonts w:ascii="Palatino Linotype" w:hAnsi="Palatino Linotype" w:cs="Arial"/>
        </w:rPr>
        <w:t>Medio de i</w:t>
      </w:r>
      <w:r w:rsidR="00695737" w:rsidRPr="00555D06">
        <w:rPr>
          <w:rFonts w:ascii="Palatino Linotype" w:hAnsi="Palatino Linotype" w:cs="Arial"/>
        </w:rPr>
        <w:t>mpugnación que le fue turnado a la Comisionada</w:t>
      </w:r>
      <w:r w:rsidRPr="00555D06">
        <w:rPr>
          <w:rFonts w:ascii="Palatino Linotype" w:hAnsi="Palatino Linotype" w:cs="Arial"/>
        </w:rPr>
        <w:t xml:space="preserve"> </w:t>
      </w:r>
      <w:r w:rsidR="00695737" w:rsidRPr="00555D06">
        <w:rPr>
          <w:rFonts w:ascii="Palatino Linotype" w:hAnsi="Palatino Linotype" w:cs="Arial"/>
          <w:b/>
        </w:rPr>
        <w:t>María del Rosario Mejía Ayala</w:t>
      </w:r>
      <w:r w:rsidRPr="00555D06">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555D06">
        <w:rPr>
          <w:rFonts w:ascii="Palatino Linotype" w:hAnsi="Palatino Linotype" w:cs="Arial"/>
        </w:rPr>
        <w:t>os.</w:t>
      </w:r>
    </w:p>
    <w:p w14:paraId="04622328" w14:textId="77777777" w:rsidR="00695737" w:rsidRPr="00555D06" w:rsidRDefault="00695737" w:rsidP="00A036A6">
      <w:pPr>
        <w:spacing w:line="360" w:lineRule="auto"/>
        <w:jc w:val="both"/>
        <w:rPr>
          <w:rFonts w:ascii="Palatino Linotype" w:hAnsi="Palatino Linotype" w:cs="Arial"/>
        </w:rPr>
      </w:pPr>
    </w:p>
    <w:p w14:paraId="518875D5" w14:textId="77777777" w:rsidR="00391430" w:rsidRPr="00555D06" w:rsidRDefault="00391430" w:rsidP="00A036A6">
      <w:pPr>
        <w:spacing w:line="360" w:lineRule="auto"/>
        <w:jc w:val="both"/>
        <w:rPr>
          <w:rFonts w:ascii="Palatino Linotype" w:hAnsi="Palatino Linotype" w:cs="Arial"/>
        </w:rPr>
      </w:pPr>
    </w:p>
    <w:p w14:paraId="7B1D3EDF" w14:textId="77777777" w:rsidR="00391430" w:rsidRPr="00555D06" w:rsidRDefault="00391430" w:rsidP="00A036A6">
      <w:pPr>
        <w:spacing w:line="360" w:lineRule="auto"/>
        <w:jc w:val="both"/>
        <w:rPr>
          <w:rFonts w:ascii="Palatino Linotype" w:hAnsi="Palatino Linotype" w:cs="Arial"/>
        </w:rPr>
      </w:pPr>
    </w:p>
    <w:p w14:paraId="551C3922" w14:textId="5101EA5B" w:rsidR="00391430" w:rsidRPr="00555D06" w:rsidRDefault="00391430" w:rsidP="00391430">
      <w:pPr>
        <w:spacing w:line="360" w:lineRule="auto"/>
        <w:jc w:val="both"/>
        <w:rPr>
          <w:rFonts w:ascii="Palatino Linotype" w:hAnsi="Palatino Linotype" w:cs="Arial"/>
          <w:b/>
          <w:sz w:val="28"/>
          <w:szCs w:val="28"/>
        </w:rPr>
      </w:pPr>
      <w:r w:rsidRPr="00555D06">
        <w:rPr>
          <w:rFonts w:ascii="Palatino Linotype" w:hAnsi="Palatino Linotype" w:cs="Arial"/>
          <w:b/>
          <w:color w:val="000000" w:themeColor="text1"/>
          <w:sz w:val="28"/>
        </w:rPr>
        <w:lastRenderedPageBreak/>
        <w:t>QUINTO</w:t>
      </w:r>
      <w:r w:rsidRPr="00555D06">
        <w:rPr>
          <w:rFonts w:ascii="Palatino Linotype" w:hAnsi="Palatino Linotype" w:cs="Arial"/>
          <w:b/>
          <w:color w:val="000000" w:themeColor="text1"/>
          <w:sz w:val="28"/>
          <w:szCs w:val="28"/>
        </w:rPr>
        <w:t xml:space="preserve">. </w:t>
      </w:r>
      <w:r w:rsidRPr="00555D06">
        <w:rPr>
          <w:rFonts w:ascii="Palatino Linotype" w:hAnsi="Palatino Linotype" w:cs="Arial"/>
          <w:b/>
          <w:sz w:val="28"/>
          <w:szCs w:val="28"/>
        </w:rPr>
        <w:t>De la acumulación.</w:t>
      </w:r>
    </w:p>
    <w:p w14:paraId="11F17A05" w14:textId="31CE40EF" w:rsidR="00391430" w:rsidRPr="00555D06" w:rsidRDefault="00391430" w:rsidP="00391430">
      <w:pPr>
        <w:spacing w:line="360" w:lineRule="auto"/>
        <w:jc w:val="both"/>
        <w:rPr>
          <w:rFonts w:ascii="Palatino Linotype" w:hAnsi="Palatino Linotype" w:cs="Arial"/>
        </w:rPr>
      </w:pPr>
      <w:r w:rsidRPr="00555D06">
        <w:rPr>
          <w:rFonts w:ascii="Palatino Linotype" w:hAnsi="Palatino Linotype" w:cs="Arial"/>
        </w:rPr>
        <w:t xml:space="preserve">Posteriormente por acuerdo del Pleno del Instituto, en la </w:t>
      </w:r>
      <w:r w:rsidRPr="00555D06">
        <w:rPr>
          <w:rFonts w:ascii="Palatino Linotype" w:hAnsi="Palatino Linotype" w:cs="Arial"/>
          <w:b/>
        </w:rPr>
        <w:t>Segunda</w:t>
      </w:r>
      <w:r w:rsidRPr="00555D06">
        <w:rPr>
          <w:rFonts w:ascii="Palatino Linotype" w:hAnsi="Palatino Linotype" w:cs="Arial"/>
        </w:rPr>
        <w:t xml:space="preserve"> Sesión de Pleno de fecha </w:t>
      </w:r>
      <w:r w:rsidRPr="00555D06">
        <w:rPr>
          <w:rFonts w:ascii="Palatino Linotype" w:hAnsi="Palatino Linotype" w:cs="Arial"/>
          <w:b/>
        </w:rPr>
        <w:t>dieciocho de enero del año dos mil veintitrés</w:t>
      </w:r>
      <w:r w:rsidRPr="00555D06">
        <w:rPr>
          <w:rFonts w:ascii="Palatino Linotype" w:hAnsi="Palatino Linotype" w:cs="Arial"/>
        </w:rPr>
        <w:t xml:space="preserve">, se determinó acumular los recursos de revisión en estudio, junto con los recursos de revisión </w:t>
      </w:r>
      <w:r w:rsidRPr="00555D06">
        <w:rPr>
          <w:rFonts w:ascii="Palatino Linotype" w:hAnsi="Palatino Linotype" w:cs="Arial"/>
          <w:b/>
        </w:rPr>
        <w:t>17573/INFOEM/IP/RR/2022</w:t>
      </w:r>
      <w:r w:rsidRPr="00555D06">
        <w:rPr>
          <w:rFonts w:ascii="Palatino Linotype" w:hAnsi="Palatino Linotype" w:cs="Arial"/>
        </w:rPr>
        <w:t xml:space="preserve">, </w:t>
      </w:r>
      <w:r w:rsidRPr="00555D06">
        <w:rPr>
          <w:rFonts w:ascii="Palatino Linotype" w:hAnsi="Palatino Linotype" w:cs="Arial"/>
          <w:b/>
        </w:rPr>
        <w:t>17599/INFOEM/IP/RR/2022</w:t>
      </w:r>
      <w:r w:rsidRPr="00555D06">
        <w:rPr>
          <w:rFonts w:ascii="Palatino Linotype" w:hAnsi="Palatino Linotype" w:cs="Arial"/>
        </w:rPr>
        <w:t xml:space="preserve">, </w:t>
      </w:r>
      <w:r w:rsidRPr="00555D06">
        <w:rPr>
          <w:rFonts w:ascii="Palatino Linotype" w:hAnsi="Palatino Linotype" w:cs="Arial"/>
          <w:b/>
        </w:rPr>
        <w:t>17613/INFOEM/IP/RR/2022</w:t>
      </w:r>
      <w:r w:rsidRPr="00555D06">
        <w:rPr>
          <w:rFonts w:ascii="Palatino Linotype" w:hAnsi="Palatino Linotype" w:cs="Arial"/>
        </w:rPr>
        <w:t xml:space="preserve"> y </w:t>
      </w:r>
      <w:r w:rsidRPr="00555D06">
        <w:rPr>
          <w:rFonts w:ascii="Palatino Linotype" w:hAnsi="Palatino Linotype" w:cs="Arial"/>
          <w:b/>
        </w:rPr>
        <w:t>17616/INFOEM/IP/RR/2022</w:t>
      </w:r>
      <w:r w:rsidRPr="00555D06">
        <w:rPr>
          <w:rFonts w:ascii="Palatino Linotype" w:hAnsi="Palatino Linotype" w:cs="Arial"/>
        </w:rPr>
        <w:t xml:space="preserve">, se acumularan a los ya acumulados </w:t>
      </w:r>
      <w:r w:rsidRPr="00555D06">
        <w:rPr>
          <w:rFonts w:ascii="Palatino Linotype" w:hAnsi="Palatino Linotype" w:cs="Arial"/>
          <w:b/>
        </w:rPr>
        <w:t>17314/INFOEM/IP/RR/2022</w:t>
      </w:r>
      <w:r w:rsidRPr="00555D06">
        <w:rPr>
          <w:rFonts w:ascii="Palatino Linotype" w:hAnsi="Palatino Linotype" w:cs="Arial"/>
        </w:rPr>
        <w:t xml:space="preserve"> y </w:t>
      </w:r>
      <w:r w:rsidRPr="00555D06">
        <w:rPr>
          <w:rFonts w:ascii="Palatino Linotype" w:hAnsi="Palatino Linotype" w:cs="Arial"/>
          <w:b/>
        </w:rPr>
        <w:t>17321/INFOEM/IP/RR/2022</w:t>
      </w:r>
      <w:r w:rsidRPr="00555D06">
        <w:rPr>
          <w:rFonts w:ascii="Palatino Linotype" w:hAnsi="Palatino Linotype" w:cs="Arial"/>
        </w:rPr>
        <w:t xml:space="preserve">, radicados en la ponencia de la Comisionada </w:t>
      </w:r>
      <w:r w:rsidRPr="00555D06">
        <w:rPr>
          <w:rFonts w:ascii="Palatino Linotype" w:hAnsi="Palatino Linotype" w:cs="Arial"/>
          <w:b/>
        </w:rPr>
        <w:t>Guadalupe Ramírez Peña</w:t>
      </w:r>
      <w:r w:rsidRPr="00555D06">
        <w:rPr>
          <w:rFonts w:ascii="Palatino Linotype" w:hAnsi="Palatino Linotype" w:cs="Arial"/>
        </w:rPr>
        <w:t xml:space="preserve">, ya que existe identidad del solicitante, del </w:t>
      </w:r>
      <w:r w:rsidRPr="00555D06">
        <w:rPr>
          <w:rFonts w:ascii="Palatino Linotype" w:hAnsi="Palatino Linotype" w:cs="Arial"/>
          <w:b/>
        </w:rPr>
        <w:t>Sujeto Obligado</w:t>
      </w:r>
      <w:r w:rsidRPr="00555D06">
        <w:rPr>
          <w:rFonts w:ascii="Palatino Linotype" w:hAnsi="Palatino Linotype" w:cs="Arial"/>
        </w:rPr>
        <w:t xml:space="preserve"> y similitud de causas y objeto de solicitud.</w:t>
      </w:r>
    </w:p>
    <w:p w14:paraId="4E4F2B9B" w14:textId="50D98020" w:rsidR="00391430" w:rsidRPr="00555D06" w:rsidRDefault="00391430" w:rsidP="00391430">
      <w:pPr>
        <w:spacing w:line="360" w:lineRule="auto"/>
        <w:jc w:val="both"/>
        <w:rPr>
          <w:rFonts w:ascii="Palatino Linotype" w:hAnsi="Palatino Linotype" w:cs="Arial"/>
        </w:rPr>
      </w:pPr>
    </w:p>
    <w:p w14:paraId="4E48B4CC" w14:textId="77777777" w:rsidR="00391430" w:rsidRPr="00555D06" w:rsidRDefault="00391430" w:rsidP="00391430">
      <w:pPr>
        <w:spacing w:line="360" w:lineRule="auto"/>
        <w:jc w:val="both"/>
        <w:rPr>
          <w:rFonts w:ascii="Palatino Linotype" w:eastAsiaTheme="minorHAnsi" w:hAnsi="Palatino Linotype" w:cstheme="minorBidi"/>
          <w:lang w:val="es-MX" w:eastAsia="en-US"/>
        </w:rPr>
      </w:pPr>
      <w:r w:rsidRPr="00555D06">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64CC7A1" w14:textId="77777777" w:rsidR="00391430" w:rsidRPr="00555D06" w:rsidRDefault="00391430" w:rsidP="00391430">
      <w:pPr>
        <w:rPr>
          <w:rFonts w:ascii="Palatino Linotype" w:eastAsiaTheme="minorHAnsi" w:hAnsi="Palatino Linotype" w:cstheme="minorBidi"/>
          <w:sz w:val="18"/>
          <w:szCs w:val="22"/>
          <w:lang w:val="es-MX" w:eastAsia="en-US"/>
        </w:rPr>
      </w:pPr>
    </w:p>
    <w:p w14:paraId="5A935D4E" w14:textId="77777777" w:rsidR="00391430" w:rsidRPr="00555D06" w:rsidRDefault="00391430" w:rsidP="00391430">
      <w:pPr>
        <w:spacing w:line="276" w:lineRule="auto"/>
        <w:ind w:left="851" w:right="851"/>
        <w:jc w:val="both"/>
        <w:rPr>
          <w:rFonts w:ascii="Palatino Linotype" w:eastAsiaTheme="minorHAnsi" w:hAnsi="Palatino Linotype" w:cstheme="minorBidi"/>
          <w:i/>
          <w:sz w:val="22"/>
          <w:lang w:val="es-MX" w:eastAsia="en-US"/>
        </w:rPr>
      </w:pPr>
      <w:r w:rsidRPr="00555D06">
        <w:rPr>
          <w:rFonts w:ascii="Palatino Linotype" w:eastAsiaTheme="minorHAnsi" w:hAnsi="Palatino Linotype" w:cstheme="minorBidi"/>
          <w:i/>
          <w:sz w:val="22"/>
          <w:lang w:val="es-MX" w:eastAsia="en-US"/>
        </w:rPr>
        <w:t>“</w:t>
      </w:r>
      <w:r w:rsidRPr="00555D06">
        <w:rPr>
          <w:rFonts w:ascii="Palatino Linotype" w:eastAsiaTheme="minorHAnsi" w:hAnsi="Palatino Linotype" w:cstheme="minorBidi"/>
          <w:b/>
          <w:i/>
          <w:sz w:val="22"/>
          <w:lang w:val="es-MX" w:eastAsia="en-US"/>
        </w:rPr>
        <w:t>Artículo 195.</w:t>
      </w:r>
      <w:r w:rsidRPr="00555D06">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555D06">
        <w:rPr>
          <w:rFonts w:ascii="Palatino Linotype" w:eastAsiaTheme="minorHAnsi" w:hAnsi="Palatino Linotype" w:cstheme="minorBidi"/>
          <w:b/>
          <w:i/>
          <w:sz w:val="22"/>
          <w:u w:val="single"/>
          <w:lang w:val="es-MX" w:eastAsia="en-US"/>
        </w:rPr>
        <w:t>Código de Procedimientos Administrativos del Estado de México</w:t>
      </w:r>
      <w:r w:rsidRPr="00555D06">
        <w:rPr>
          <w:rFonts w:ascii="Palatino Linotype" w:eastAsiaTheme="minorHAnsi" w:hAnsi="Palatino Linotype" w:cstheme="minorBidi"/>
          <w:i/>
          <w:sz w:val="22"/>
          <w:lang w:val="es-MX" w:eastAsia="en-US"/>
        </w:rPr>
        <w:t>.”</w:t>
      </w:r>
    </w:p>
    <w:p w14:paraId="626F4FCD" w14:textId="77777777" w:rsidR="00391430" w:rsidRPr="00555D06" w:rsidRDefault="00391430" w:rsidP="00391430">
      <w:pPr>
        <w:spacing w:line="276" w:lineRule="auto"/>
        <w:ind w:left="851" w:right="851"/>
        <w:jc w:val="both"/>
        <w:rPr>
          <w:rFonts w:ascii="Palatino Linotype" w:eastAsiaTheme="minorHAnsi" w:hAnsi="Palatino Linotype" w:cstheme="minorBidi"/>
          <w:i/>
          <w:sz w:val="22"/>
          <w:lang w:val="es-MX" w:eastAsia="en-US"/>
        </w:rPr>
      </w:pPr>
    </w:p>
    <w:p w14:paraId="63555CD6" w14:textId="77777777" w:rsidR="00391430" w:rsidRPr="00555D06" w:rsidRDefault="00391430" w:rsidP="00391430">
      <w:pPr>
        <w:spacing w:line="276" w:lineRule="auto"/>
        <w:ind w:left="851" w:right="851"/>
        <w:jc w:val="both"/>
        <w:rPr>
          <w:rFonts w:ascii="Palatino Linotype" w:eastAsiaTheme="minorHAnsi" w:hAnsi="Palatino Linotype" w:cstheme="minorBidi"/>
          <w:i/>
          <w:sz w:val="22"/>
          <w:lang w:val="es-MX" w:eastAsia="en-US"/>
        </w:rPr>
      </w:pPr>
      <w:r w:rsidRPr="00555D06">
        <w:rPr>
          <w:rFonts w:ascii="Palatino Linotype" w:eastAsiaTheme="minorHAnsi" w:hAnsi="Palatino Linotype" w:cstheme="minorBidi"/>
          <w:i/>
          <w:sz w:val="22"/>
          <w:lang w:val="es-MX" w:eastAsia="en-US"/>
        </w:rPr>
        <w:t>“</w:t>
      </w:r>
      <w:r w:rsidRPr="00555D06">
        <w:rPr>
          <w:rFonts w:ascii="Palatino Linotype" w:eastAsiaTheme="minorHAnsi" w:hAnsi="Palatino Linotype" w:cstheme="minorBidi"/>
          <w:b/>
          <w:i/>
          <w:sz w:val="22"/>
          <w:lang w:val="es-MX" w:eastAsia="en-US"/>
        </w:rPr>
        <w:t>Artículo 18.</w:t>
      </w:r>
      <w:r w:rsidRPr="00555D06">
        <w:rPr>
          <w:rFonts w:ascii="Palatino Linotype" w:eastAsiaTheme="minorHAnsi" w:hAnsi="Palatino Linotype" w:cstheme="minorBidi"/>
          <w:i/>
          <w:sz w:val="22"/>
          <w:lang w:val="es-MX" w:eastAsia="en-US"/>
        </w:rPr>
        <w:t xml:space="preserve"> </w:t>
      </w:r>
      <w:r w:rsidRPr="00555D06">
        <w:rPr>
          <w:rFonts w:ascii="Palatino Linotype" w:eastAsiaTheme="minorHAnsi" w:hAnsi="Palatino Linotype" w:cstheme="minorBidi"/>
          <w:b/>
          <w:i/>
          <w:sz w:val="22"/>
          <w:u w:val="single"/>
          <w:lang w:val="es-MX" w:eastAsia="en-US"/>
        </w:rPr>
        <w:t>La autoridad administrativa</w:t>
      </w:r>
      <w:r w:rsidRPr="00555D06">
        <w:rPr>
          <w:rFonts w:ascii="Palatino Linotype" w:eastAsiaTheme="minorHAnsi" w:hAnsi="Palatino Linotype" w:cstheme="minorBidi"/>
          <w:i/>
          <w:sz w:val="22"/>
          <w:lang w:val="es-MX" w:eastAsia="en-US"/>
        </w:rPr>
        <w:t xml:space="preserve"> o el Tribunal </w:t>
      </w:r>
      <w:r w:rsidRPr="00555D06">
        <w:rPr>
          <w:rFonts w:ascii="Palatino Linotype" w:eastAsiaTheme="minorHAnsi" w:hAnsi="Palatino Linotype" w:cstheme="minorBidi"/>
          <w:b/>
          <w:i/>
          <w:sz w:val="22"/>
          <w:u w:val="single"/>
          <w:lang w:val="es-MX" w:eastAsia="en-US"/>
        </w:rPr>
        <w:t>acordarán la acumulación</w:t>
      </w:r>
      <w:r w:rsidRPr="00555D06">
        <w:rPr>
          <w:rFonts w:ascii="Palatino Linotype" w:eastAsiaTheme="minorHAnsi" w:hAnsi="Palatino Linotype" w:cstheme="minorBidi"/>
          <w:i/>
          <w:sz w:val="22"/>
          <w:lang w:val="es-MX" w:eastAsia="en-US"/>
        </w:rPr>
        <w:t xml:space="preserve"> de los expedientes del procedimiento y proceso administrativo que ante ellos se sigan</w:t>
      </w:r>
      <w:r w:rsidRPr="00555D06">
        <w:rPr>
          <w:rFonts w:ascii="Palatino Linotype" w:eastAsiaTheme="minorHAnsi" w:hAnsi="Palatino Linotype" w:cstheme="minorBidi"/>
          <w:b/>
          <w:i/>
          <w:sz w:val="22"/>
          <w:u w:val="single"/>
          <w:lang w:val="es-MX" w:eastAsia="en-US"/>
        </w:rPr>
        <w:t>, de oficio</w:t>
      </w:r>
      <w:r w:rsidRPr="00555D06">
        <w:rPr>
          <w:rFonts w:ascii="Palatino Linotype" w:eastAsiaTheme="minorHAnsi" w:hAnsi="Palatino Linotype" w:cstheme="minorBidi"/>
          <w:i/>
          <w:sz w:val="22"/>
          <w:lang w:val="es-MX" w:eastAsia="en-US"/>
        </w:rPr>
        <w:t xml:space="preserve"> o a petición de parte, </w:t>
      </w:r>
      <w:r w:rsidRPr="00555D06">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555D06">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1F4EC7F7" w14:textId="77777777" w:rsidR="00391430" w:rsidRPr="00555D06" w:rsidRDefault="00391430" w:rsidP="00A036A6">
      <w:pPr>
        <w:spacing w:line="360" w:lineRule="auto"/>
        <w:jc w:val="both"/>
        <w:rPr>
          <w:rFonts w:ascii="Palatino Linotype" w:hAnsi="Palatino Linotype" w:cs="Arial"/>
        </w:rPr>
      </w:pPr>
    </w:p>
    <w:p w14:paraId="305E5A45" w14:textId="77777777" w:rsidR="00391430" w:rsidRPr="00555D06" w:rsidRDefault="00391430" w:rsidP="00A036A6">
      <w:pPr>
        <w:spacing w:line="360" w:lineRule="auto"/>
        <w:jc w:val="both"/>
        <w:rPr>
          <w:rFonts w:ascii="Palatino Linotype" w:hAnsi="Palatino Linotype" w:cs="Arial"/>
        </w:rPr>
      </w:pPr>
    </w:p>
    <w:p w14:paraId="44621E69" w14:textId="2D5F6043" w:rsidR="00391430" w:rsidRPr="00555D06" w:rsidRDefault="00795804" w:rsidP="00391430">
      <w:pPr>
        <w:spacing w:line="360" w:lineRule="auto"/>
        <w:contextualSpacing/>
        <w:rPr>
          <w:rFonts w:ascii="Palatino Linotype" w:hAnsi="Palatino Linotype"/>
          <w:b/>
          <w:sz w:val="28"/>
          <w:szCs w:val="28"/>
        </w:rPr>
      </w:pPr>
      <w:r w:rsidRPr="00555D06">
        <w:rPr>
          <w:rFonts w:ascii="Palatino Linotype" w:hAnsi="Palatino Linotype" w:cs="Arial"/>
          <w:b/>
          <w:color w:val="000000" w:themeColor="text1"/>
          <w:sz w:val="28"/>
          <w:szCs w:val="28"/>
        </w:rPr>
        <w:lastRenderedPageBreak/>
        <w:t>SEX</w:t>
      </w:r>
      <w:r w:rsidR="00391430" w:rsidRPr="00555D06">
        <w:rPr>
          <w:rFonts w:ascii="Palatino Linotype" w:hAnsi="Palatino Linotype" w:cs="Arial"/>
          <w:b/>
          <w:color w:val="000000" w:themeColor="text1"/>
          <w:sz w:val="28"/>
          <w:szCs w:val="28"/>
        </w:rPr>
        <w:t xml:space="preserve">TO. </w:t>
      </w:r>
      <w:r w:rsidR="00391430" w:rsidRPr="00555D06">
        <w:rPr>
          <w:rFonts w:ascii="Palatino Linotype" w:hAnsi="Palatino Linotype"/>
          <w:b/>
          <w:sz w:val="28"/>
          <w:szCs w:val="28"/>
        </w:rPr>
        <w:t xml:space="preserve">De la Separación y </w:t>
      </w:r>
      <w:r w:rsidRPr="00555D06">
        <w:rPr>
          <w:rFonts w:ascii="Palatino Linotype" w:hAnsi="Palatino Linotype"/>
          <w:b/>
          <w:sz w:val="28"/>
          <w:szCs w:val="28"/>
        </w:rPr>
        <w:t xml:space="preserve">del </w:t>
      </w:r>
      <w:r w:rsidR="00391430" w:rsidRPr="00555D06">
        <w:rPr>
          <w:rFonts w:ascii="Palatino Linotype" w:hAnsi="Palatino Linotype"/>
          <w:b/>
          <w:sz w:val="28"/>
          <w:szCs w:val="28"/>
        </w:rPr>
        <w:t>Returno del Recurso de Revisión.</w:t>
      </w:r>
    </w:p>
    <w:p w14:paraId="4F7DD031" w14:textId="75F6D1AC" w:rsidR="00391430" w:rsidRPr="00555D06" w:rsidRDefault="00391430" w:rsidP="00391430">
      <w:pPr>
        <w:spacing w:line="360" w:lineRule="auto"/>
        <w:contextualSpacing/>
        <w:jc w:val="both"/>
        <w:rPr>
          <w:rFonts w:ascii="Palatino Linotype" w:hAnsi="Palatino Linotype"/>
        </w:rPr>
      </w:pPr>
      <w:r w:rsidRPr="00555D06">
        <w:rPr>
          <w:rFonts w:ascii="Palatino Linotype" w:hAnsi="Palatino Linotype"/>
        </w:rPr>
        <w:t xml:space="preserve">Por acuerdo del Pleno del Instituto, en la </w:t>
      </w:r>
      <w:r w:rsidRPr="00555D06">
        <w:rPr>
          <w:rFonts w:ascii="Palatino Linotype" w:hAnsi="Palatino Linotype"/>
          <w:b/>
        </w:rPr>
        <w:t>Vigésima Primera</w:t>
      </w:r>
      <w:r w:rsidRPr="00555D06">
        <w:rPr>
          <w:rFonts w:ascii="Palatino Linotype" w:hAnsi="Palatino Linotype"/>
        </w:rPr>
        <w:t xml:space="preserve"> Sesión de Pleno de fecha siete de junio del año dos mil veintitrés, se determinó la separación del Recurso de Revisión número </w:t>
      </w:r>
      <w:r w:rsidRPr="00555D06">
        <w:rPr>
          <w:rFonts w:ascii="Palatino Linotype" w:hAnsi="Palatino Linotype"/>
          <w:b/>
        </w:rPr>
        <w:t>17548/INFOEM/IP/RR/2022</w:t>
      </w:r>
      <w:r w:rsidRPr="00555D06">
        <w:rPr>
          <w:rFonts w:ascii="Palatino Linotype" w:hAnsi="Palatino Linotype"/>
        </w:rPr>
        <w:t xml:space="preserve"> y </w:t>
      </w:r>
      <w:r w:rsidR="00795804" w:rsidRPr="00555D06">
        <w:rPr>
          <w:rFonts w:ascii="Palatino Linotype" w:hAnsi="Palatino Linotype"/>
        </w:rPr>
        <w:t xml:space="preserve">al mismo tiempo, </w:t>
      </w:r>
      <w:r w:rsidRPr="00555D06">
        <w:rPr>
          <w:rFonts w:ascii="Palatino Linotype" w:hAnsi="Palatino Linotype"/>
        </w:rPr>
        <w:t xml:space="preserve">el returno del mismo a </w:t>
      </w:r>
      <w:r w:rsidR="00795804" w:rsidRPr="00555D06">
        <w:rPr>
          <w:rFonts w:ascii="Palatino Linotype" w:hAnsi="Palatino Linotype"/>
        </w:rPr>
        <w:t>la</w:t>
      </w:r>
      <w:r w:rsidRPr="00555D06">
        <w:rPr>
          <w:rFonts w:ascii="Palatino Linotype" w:hAnsi="Palatino Linotype"/>
        </w:rPr>
        <w:t xml:space="preserve"> Ponencia</w:t>
      </w:r>
      <w:r w:rsidR="00795804" w:rsidRPr="00555D06">
        <w:rPr>
          <w:rFonts w:ascii="Palatino Linotype" w:hAnsi="Palatino Linotype"/>
        </w:rPr>
        <w:t xml:space="preserve"> del </w:t>
      </w:r>
      <w:r w:rsidR="00795804" w:rsidRPr="00555D06">
        <w:rPr>
          <w:rFonts w:ascii="Palatino Linotype" w:hAnsi="Palatino Linotype"/>
          <w:b/>
        </w:rPr>
        <w:t>Comisionado Presidente José Martínez Vilchis</w:t>
      </w:r>
      <w:r w:rsidRPr="00555D06">
        <w:rPr>
          <w:rFonts w:ascii="Palatino Linotype" w:hAnsi="Palatino Linotype"/>
        </w:rPr>
        <w:t>.</w:t>
      </w:r>
    </w:p>
    <w:p w14:paraId="3C50A1E8" w14:textId="77777777" w:rsidR="00795804" w:rsidRPr="00555D06" w:rsidRDefault="00795804" w:rsidP="00391430">
      <w:pPr>
        <w:spacing w:line="360" w:lineRule="auto"/>
        <w:contextualSpacing/>
        <w:jc w:val="both"/>
        <w:rPr>
          <w:rFonts w:ascii="Palatino Linotype" w:hAnsi="Palatino Linotype"/>
        </w:rPr>
      </w:pPr>
    </w:p>
    <w:p w14:paraId="581AFF46" w14:textId="3DEEF804" w:rsidR="00795804" w:rsidRPr="00555D06" w:rsidRDefault="00795804" w:rsidP="00391430">
      <w:pPr>
        <w:spacing w:line="360" w:lineRule="auto"/>
        <w:contextualSpacing/>
        <w:jc w:val="both"/>
        <w:rPr>
          <w:rFonts w:ascii="Palatino Linotype" w:hAnsi="Palatino Linotype"/>
          <w:b/>
          <w:sz w:val="28"/>
        </w:rPr>
      </w:pPr>
      <w:r w:rsidRPr="00555D06">
        <w:rPr>
          <w:rFonts w:ascii="Palatino Linotype" w:hAnsi="Palatino Linotype"/>
          <w:b/>
          <w:sz w:val="28"/>
        </w:rPr>
        <w:t xml:space="preserve">SÉPTIMO. De la </w:t>
      </w:r>
      <w:r w:rsidR="00741D0F" w:rsidRPr="00555D06">
        <w:rPr>
          <w:rFonts w:ascii="Palatino Linotype" w:hAnsi="Palatino Linotype"/>
          <w:b/>
          <w:sz w:val="28"/>
        </w:rPr>
        <w:t>Admisión</w:t>
      </w:r>
      <w:r w:rsidRPr="00555D06">
        <w:rPr>
          <w:rFonts w:ascii="Palatino Linotype" w:hAnsi="Palatino Linotype"/>
          <w:b/>
          <w:sz w:val="28"/>
        </w:rPr>
        <w:t xml:space="preserve"> del Recurso de Revisión.</w:t>
      </w:r>
    </w:p>
    <w:p w14:paraId="30021588" w14:textId="02B3504D" w:rsidR="00741D0F" w:rsidRPr="00555D06" w:rsidRDefault="00741D0F" w:rsidP="00741D0F">
      <w:pPr>
        <w:spacing w:line="360" w:lineRule="auto"/>
        <w:jc w:val="both"/>
        <w:rPr>
          <w:rFonts w:ascii="Palatino Linotype" w:hAnsi="Palatino Linotype" w:cs="Arial"/>
        </w:rPr>
      </w:pPr>
      <w:r w:rsidRPr="00555D06">
        <w:rPr>
          <w:rFonts w:ascii="Palatino Linotype" w:hAnsi="Palatino Linotype" w:cs="Arial"/>
        </w:rPr>
        <w:t>En fecha trece de junio 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43152936" w14:textId="77777777" w:rsidR="00391430" w:rsidRPr="00555D06" w:rsidRDefault="00391430" w:rsidP="00A036A6">
      <w:pPr>
        <w:spacing w:line="360" w:lineRule="auto"/>
        <w:jc w:val="both"/>
        <w:rPr>
          <w:rFonts w:ascii="Palatino Linotype" w:hAnsi="Palatino Linotype" w:cs="Arial"/>
        </w:rPr>
      </w:pPr>
    </w:p>
    <w:p w14:paraId="2089F9B8" w14:textId="18C1BC60" w:rsidR="00A036A6" w:rsidRPr="00555D06" w:rsidRDefault="00391430" w:rsidP="00A036A6">
      <w:pPr>
        <w:spacing w:line="360" w:lineRule="auto"/>
        <w:jc w:val="both"/>
        <w:rPr>
          <w:rFonts w:ascii="Palatino Linotype" w:hAnsi="Palatino Linotype" w:cs="Arial"/>
          <w:b/>
          <w:sz w:val="28"/>
          <w:szCs w:val="28"/>
        </w:rPr>
      </w:pPr>
      <w:r w:rsidRPr="00555D06">
        <w:rPr>
          <w:rFonts w:ascii="Palatino Linotype" w:hAnsi="Palatino Linotype" w:cs="Arial"/>
          <w:b/>
          <w:sz w:val="28"/>
        </w:rPr>
        <w:t>OCTAVO</w:t>
      </w:r>
      <w:r w:rsidR="00A036A6" w:rsidRPr="00555D06">
        <w:rPr>
          <w:rFonts w:ascii="Palatino Linotype" w:hAnsi="Palatino Linotype" w:cs="Arial"/>
          <w:b/>
        </w:rPr>
        <w:t xml:space="preserve">. </w:t>
      </w:r>
      <w:r w:rsidR="00A036A6" w:rsidRPr="00555D06">
        <w:rPr>
          <w:rFonts w:ascii="Palatino Linotype" w:hAnsi="Palatino Linotype" w:cs="Arial"/>
          <w:b/>
          <w:sz w:val="28"/>
          <w:szCs w:val="28"/>
        </w:rPr>
        <w:t>De la etapa de instrucción.</w:t>
      </w:r>
    </w:p>
    <w:p w14:paraId="4F0B2789" w14:textId="56B5F93A" w:rsidR="00DB00C1" w:rsidRPr="00555D06" w:rsidRDefault="00A036A6" w:rsidP="000B3CC4">
      <w:pPr>
        <w:spacing w:line="360" w:lineRule="auto"/>
        <w:jc w:val="both"/>
        <w:rPr>
          <w:rFonts w:ascii="Palatino Linotype" w:hAnsi="Palatino Linotype" w:cs="Arial"/>
        </w:rPr>
      </w:pPr>
      <w:r w:rsidRPr="00555D06">
        <w:rPr>
          <w:rFonts w:ascii="Palatino Linotype" w:hAnsi="Palatino Linotype" w:cs="Arial"/>
        </w:rPr>
        <w:t xml:space="preserve">Así, una vez transcurrido el término legal referido, </w:t>
      </w:r>
      <w:r w:rsidRPr="00555D06">
        <w:rPr>
          <w:rFonts w:ascii="Palatino Linotype" w:hAnsi="Palatino Linotype" w:cs="Arial"/>
          <w:b/>
        </w:rPr>
        <w:t xml:space="preserve">El Sujeto Obligado </w:t>
      </w:r>
      <w:r w:rsidRPr="00555D06">
        <w:rPr>
          <w:rFonts w:ascii="Palatino Linotype" w:hAnsi="Palatino Linotype" w:cs="Arial"/>
        </w:rPr>
        <w:t xml:space="preserve">fue omiso en remitir su informe justificado; por otra parte, el </w:t>
      </w:r>
      <w:r w:rsidRPr="00555D06">
        <w:rPr>
          <w:rFonts w:ascii="Palatino Linotype" w:hAnsi="Palatino Linotype" w:cs="Arial"/>
          <w:b/>
        </w:rPr>
        <w:t>Recurrente</w:t>
      </w:r>
      <w:r w:rsidRPr="00555D06">
        <w:rPr>
          <w:rFonts w:ascii="Palatino Linotype" w:hAnsi="Palatino Linotype" w:cs="Arial"/>
        </w:rPr>
        <w:t xml:space="preserve">, tampoco presentó alegatos, pruebas o manifestaciones, sirve de sustento la siguiente imagen ilustrativa: </w:t>
      </w:r>
    </w:p>
    <w:p w14:paraId="1E27077B" w14:textId="77777777" w:rsidR="000B3CC4" w:rsidRPr="00555D06" w:rsidRDefault="000B3CC4" w:rsidP="000B3CC4">
      <w:pPr>
        <w:pStyle w:val="Sinespaciado"/>
      </w:pPr>
    </w:p>
    <w:p w14:paraId="5B2BA220" w14:textId="0BE96AAB" w:rsidR="00CD6A31" w:rsidRPr="00555D06" w:rsidRDefault="00741D0F" w:rsidP="00CD6A31">
      <w:pPr>
        <w:pStyle w:val="Sinespaciado"/>
        <w:rPr>
          <w:noProof/>
        </w:rPr>
      </w:pPr>
      <w:r w:rsidRPr="00555D06">
        <w:rPr>
          <w:noProof/>
          <w:lang w:eastAsia="es-MX"/>
        </w:rPr>
        <w:drawing>
          <wp:inline distT="0" distB="0" distL="0" distR="0" wp14:anchorId="6DC4776A" wp14:editId="06178B3E">
            <wp:extent cx="5788660" cy="1526540"/>
            <wp:effectExtent l="190500" t="190500" r="19304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26540"/>
                    </a:xfrm>
                    <a:prstGeom prst="rect">
                      <a:avLst/>
                    </a:prstGeom>
                    <a:ln>
                      <a:noFill/>
                    </a:ln>
                    <a:effectLst>
                      <a:outerShdw blurRad="190500" algn="tl" rotWithShape="0">
                        <a:srgbClr val="000000">
                          <a:alpha val="70000"/>
                        </a:srgbClr>
                      </a:outerShdw>
                    </a:effectLst>
                  </pic:spPr>
                </pic:pic>
              </a:graphicData>
            </a:graphic>
          </wp:inline>
        </w:drawing>
      </w:r>
    </w:p>
    <w:p w14:paraId="534D1428" w14:textId="77777777" w:rsidR="00DB00C1" w:rsidRPr="00555D06" w:rsidRDefault="00DB00C1" w:rsidP="00A036A6">
      <w:pPr>
        <w:spacing w:line="360" w:lineRule="auto"/>
        <w:jc w:val="both"/>
        <w:rPr>
          <w:rFonts w:ascii="Palatino Linotype" w:hAnsi="Palatino Linotype" w:cs="Arial"/>
          <w:b/>
          <w:sz w:val="22"/>
        </w:rPr>
      </w:pPr>
    </w:p>
    <w:p w14:paraId="00649645" w14:textId="34B94CE5" w:rsidR="00A036A6" w:rsidRPr="00555D06" w:rsidRDefault="00391430" w:rsidP="00A036A6">
      <w:pPr>
        <w:spacing w:line="360" w:lineRule="auto"/>
        <w:jc w:val="both"/>
        <w:rPr>
          <w:rFonts w:ascii="Palatino Linotype" w:hAnsi="Palatino Linotype" w:cs="Arial"/>
          <w:b/>
          <w:sz w:val="28"/>
          <w:szCs w:val="28"/>
        </w:rPr>
      </w:pPr>
      <w:r w:rsidRPr="00555D06">
        <w:rPr>
          <w:rFonts w:ascii="Palatino Linotype" w:hAnsi="Palatino Linotype" w:cs="Arial"/>
          <w:b/>
          <w:sz w:val="28"/>
        </w:rPr>
        <w:lastRenderedPageBreak/>
        <w:t>NOVENO</w:t>
      </w:r>
      <w:r w:rsidR="00A036A6" w:rsidRPr="00555D06">
        <w:rPr>
          <w:rFonts w:ascii="Palatino Linotype" w:hAnsi="Palatino Linotype" w:cs="Arial"/>
          <w:b/>
        </w:rPr>
        <w:t xml:space="preserve">. </w:t>
      </w:r>
      <w:r w:rsidR="00A036A6" w:rsidRPr="00555D06">
        <w:rPr>
          <w:rFonts w:ascii="Palatino Linotype" w:hAnsi="Palatino Linotype" w:cs="Arial"/>
          <w:b/>
          <w:sz w:val="28"/>
          <w:szCs w:val="28"/>
        </w:rPr>
        <w:t>Del Cierre de la Etapa de Instrucción.</w:t>
      </w:r>
    </w:p>
    <w:p w14:paraId="6F816153" w14:textId="267ABDE8" w:rsidR="00CD6A31" w:rsidRPr="00555D06" w:rsidRDefault="00A036A6" w:rsidP="00A036A6">
      <w:pPr>
        <w:spacing w:line="360" w:lineRule="auto"/>
        <w:jc w:val="both"/>
        <w:rPr>
          <w:rFonts w:ascii="Palatino Linotype" w:hAnsi="Palatino Linotype" w:cs="Arial"/>
        </w:rPr>
      </w:pPr>
      <w:r w:rsidRPr="00555D06">
        <w:rPr>
          <w:rFonts w:ascii="Palatino Linotype" w:hAnsi="Palatino Linotype" w:cs="Arial"/>
        </w:rPr>
        <w:t xml:space="preserve">En fecha </w:t>
      </w:r>
      <w:r w:rsidR="00695737" w:rsidRPr="00555D06">
        <w:rPr>
          <w:rFonts w:ascii="Palatino Linotype" w:hAnsi="Palatino Linotype" w:cs="Arial"/>
        </w:rPr>
        <w:t>veintitrés de junio</w:t>
      </w:r>
      <w:r w:rsidR="007923FB" w:rsidRPr="00555D06">
        <w:rPr>
          <w:rFonts w:ascii="Palatino Linotype" w:hAnsi="Palatino Linotype" w:cs="Arial"/>
        </w:rPr>
        <w:t xml:space="preserve"> de dos mil veintitrés</w:t>
      </w:r>
      <w:r w:rsidRPr="00555D06">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B04E7A2" w14:textId="77777777" w:rsidR="000B3CC4" w:rsidRPr="00555D06" w:rsidRDefault="000B3CC4" w:rsidP="00A036A6">
      <w:pPr>
        <w:spacing w:line="360" w:lineRule="auto"/>
        <w:jc w:val="both"/>
        <w:rPr>
          <w:rFonts w:ascii="Palatino Linotype" w:hAnsi="Palatino Linotype" w:cs="Arial"/>
        </w:rPr>
      </w:pPr>
    </w:p>
    <w:p w14:paraId="71451B96" w14:textId="77777777" w:rsidR="004D2577" w:rsidRPr="00555D06" w:rsidRDefault="00A036A6" w:rsidP="004D2577">
      <w:pPr>
        <w:spacing w:line="360" w:lineRule="auto"/>
        <w:jc w:val="center"/>
        <w:rPr>
          <w:rFonts w:ascii="Palatino Linotype" w:hAnsi="Palatino Linotype" w:cs="Arial"/>
          <w:b/>
          <w:sz w:val="28"/>
        </w:rPr>
      </w:pPr>
      <w:r w:rsidRPr="00555D06">
        <w:rPr>
          <w:rFonts w:ascii="Palatino Linotype" w:hAnsi="Palatino Linotype" w:cs="Arial"/>
          <w:b/>
          <w:sz w:val="28"/>
        </w:rPr>
        <w:t xml:space="preserve">C O N S I D E R A N D O </w:t>
      </w:r>
    </w:p>
    <w:p w14:paraId="03403B63" w14:textId="77777777" w:rsidR="004D2577" w:rsidRPr="00555D06" w:rsidRDefault="004D2577" w:rsidP="00271073">
      <w:pPr>
        <w:pStyle w:val="Sinespaciado"/>
      </w:pPr>
    </w:p>
    <w:p w14:paraId="5232FC09" w14:textId="77777777" w:rsidR="00A036A6" w:rsidRPr="00555D06" w:rsidRDefault="00A036A6" w:rsidP="00A036A6">
      <w:pPr>
        <w:spacing w:line="360" w:lineRule="auto"/>
        <w:jc w:val="both"/>
        <w:rPr>
          <w:rFonts w:ascii="Palatino Linotype" w:hAnsi="Palatino Linotype" w:cs="Arial"/>
        </w:rPr>
      </w:pPr>
      <w:r w:rsidRPr="00555D06">
        <w:rPr>
          <w:rFonts w:ascii="Palatino Linotype" w:hAnsi="Palatino Linotype" w:cs="Arial"/>
          <w:b/>
          <w:sz w:val="28"/>
        </w:rPr>
        <w:t>PRIMERO.</w:t>
      </w:r>
      <w:r w:rsidRPr="00555D06">
        <w:rPr>
          <w:rFonts w:ascii="Palatino Linotype" w:hAnsi="Palatino Linotype" w:cs="Arial"/>
          <w:b/>
        </w:rPr>
        <w:t xml:space="preserve"> </w:t>
      </w:r>
      <w:r w:rsidRPr="00555D06">
        <w:rPr>
          <w:rFonts w:ascii="Palatino Linotype" w:hAnsi="Palatino Linotype" w:cs="Arial"/>
          <w:b/>
          <w:sz w:val="28"/>
          <w:szCs w:val="28"/>
        </w:rPr>
        <w:t>De la competencia</w:t>
      </w:r>
      <w:r w:rsidRPr="00555D06">
        <w:rPr>
          <w:rFonts w:ascii="Palatino Linotype" w:hAnsi="Palatino Linotype" w:cs="Arial"/>
          <w:sz w:val="28"/>
          <w:szCs w:val="28"/>
        </w:rPr>
        <w:t>.</w:t>
      </w:r>
    </w:p>
    <w:p w14:paraId="08FBD285"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555D06">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55D06">
        <w:rPr>
          <w:rFonts w:ascii="Palatino Linotype" w:hAnsi="Palatino Linotype" w:cs="Arial"/>
          <w:b/>
          <w:sz w:val="28"/>
        </w:rPr>
        <w:t>SEGUNDO</w:t>
      </w:r>
      <w:r w:rsidRPr="00555D06">
        <w:rPr>
          <w:rFonts w:ascii="Palatino Linotype" w:hAnsi="Palatino Linotype" w:cs="Arial"/>
          <w:b/>
        </w:rPr>
        <w:t xml:space="preserve">. </w:t>
      </w:r>
      <w:r w:rsidRPr="00555D06">
        <w:rPr>
          <w:rFonts w:ascii="Palatino Linotype" w:hAnsi="Palatino Linotype" w:cs="Arial"/>
          <w:b/>
          <w:sz w:val="28"/>
          <w:szCs w:val="28"/>
        </w:rPr>
        <w:t>Sobre los alcances del recurso de revisión.</w:t>
      </w:r>
      <w:r w:rsidRPr="00555D06">
        <w:rPr>
          <w:rFonts w:ascii="Palatino Linotype" w:hAnsi="Palatino Linotype" w:cs="Arial"/>
          <w:b/>
        </w:rPr>
        <w:t xml:space="preserve"> </w:t>
      </w:r>
    </w:p>
    <w:p w14:paraId="7A7DAB86" w14:textId="7EF1F160" w:rsidR="00A036A6" w:rsidRPr="00555D06" w:rsidRDefault="00A036A6" w:rsidP="00CD6A31">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555D06">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555D06"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555D06" w:rsidRDefault="00A036A6" w:rsidP="00A036A6">
      <w:pPr>
        <w:pStyle w:val="Sinespaciado"/>
        <w:rPr>
          <w:rFonts w:ascii="Palatino Linotype" w:hAnsi="Palatino Linotype"/>
        </w:rPr>
      </w:pPr>
    </w:p>
    <w:p w14:paraId="61ED415A" w14:textId="77777777" w:rsidR="00A036A6" w:rsidRPr="00555D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55D06">
        <w:rPr>
          <w:rFonts w:ascii="Palatino Linotype" w:hAnsi="Palatino Linotype" w:cs="Arial"/>
          <w:i/>
          <w:sz w:val="22"/>
          <w:szCs w:val="22"/>
        </w:rPr>
        <w:t>“</w:t>
      </w:r>
      <w:r w:rsidRPr="00555D06">
        <w:rPr>
          <w:rFonts w:ascii="Palatino Linotype" w:hAnsi="Palatino Linotype" w:cs="Arial"/>
          <w:b/>
          <w:i/>
          <w:sz w:val="22"/>
          <w:szCs w:val="22"/>
        </w:rPr>
        <w:t>Artículo 163.</w:t>
      </w:r>
      <w:r w:rsidRPr="00555D0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555D0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555D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55D0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555D06"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555D06">
        <w:rPr>
          <w:rFonts w:ascii="Palatino Linotype" w:hAnsi="Palatino Linotype" w:cs="Arial"/>
          <w:i/>
          <w:sz w:val="20"/>
          <w:szCs w:val="22"/>
        </w:rPr>
        <w:t>(Énfasis añadido)</w:t>
      </w:r>
    </w:p>
    <w:p w14:paraId="663C681D" w14:textId="77777777" w:rsidR="00A036A6" w:rsidRPr="00555D06"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555D06"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555D06">
        <w:rPr>
          <w:rFonts w:ascii="Palatino Linotype" w:hAnsi="Palatino Linotype" w:cs="Arial"/>
        </w:rPr>
        <w:lastRenderedPageBreak/>
        <w:t xml:space="preserve">derecho para poder presentar el recurso de revisión correspondiente. Derivado de lo anterior, se constituye la figura jurídica de la </w:t>
      </w:r>
      <w:r w:rsidRPr="00555D06">
        <w:rPr>
          <w:rFonts w:ascii="Palatino Linotype" w:hAnsi="Palatino Linotype" w:cs="Arial"/>
          <w:b/>
          <w:i/>
        </w:rPr>
        <w:t>Negativa Ficta</w:t>
      </w:r>
      <w:r w:rsidRPr="00555D06">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555D06" w:rsidRDefault="00A036A6" w:rsidP="00A036A6">
      <w:pPr>
        <w:pStyle w:val="Sinespaciado"/>
        <w:rPr>
          <w:rFonts w:ascii="Palatino Linotype" w:hAnsi="Palatino Linotype"/>
        </w:rPr>
      </w:pPr>
    </w:p>
    <w:p w14:paraId="084D2F1F" w14:textId="22C5DD0C" w:rsidR="00A036A6" w:rsidRPr="00555D06"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55D0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9289966" w14:textId="77777777" w:rsidR="00741D0F" w:rsidRPr="00555D06" w:rsidRDefault="00741D0F" w:rsidP="00741D0F">
      <w:pPr>
        <w:pStyle w:val="Sinespaciado"/>
        <w:rPr>
          <w:rFonts w:eastAsiaTheme="minorHAnsi"/>
          <w:lang w:eastAsia="en-US"/>
        </w:rPr>
      </w:pPr>
    </w:p>
    <w:p w14:paraId="142C4AD6" w14:textId="0CCD2AF5" w:rsidR="00A036A6" w:rsidRPr="00555D06"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555D06">
        <w:rPr>
          <w:rFonts w:ascii="Palatino Linotype" w:hAnsi="Palatino Linotype" w:cs="Arial"/>
          <w:i/>
          <w:sz w:val="22"/>
          <w:szCs w:val="22"/>
        </w:rPr>
        <w:t>“</w:t>
      </w:r>
      <w:r w:rsidRPr="00555D06">
        <w:rPr>
          <w:rFonts w:ascii="Palatino Linotype" w:hAnsi="Palatino Linotype" w:cs="Arial"/>
          <w:b/>
          <w:i/>
          <w:sz w:val="22"/>
          <w:szCs w:val="22"/>
        </w:rPr>
        <w:t>Artículo 178.</w:t>
      </w:r>
      <w:r w:rsidRPr="00555D0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555D06"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555D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55D0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55D06">
        <w:rPr>
          <w:rFonts w:ascii="Palatino Linotype" w:hAnsi="Palatino Linotype" w:cs="Arial"/>
          <w:i/>
          <w:sz w:val="22"/>
          <w:szCs w:val="22"/>
        </w:rPr>
        <w:t>, acompañado con el documento que pruebe la fecha en que presentó la solicitud.</w:t>
      </w:r>
    </w:p>
    <w:p w14:paraId="6040D288" w14:textId="77777777" w:rsidR="00A036A6" w:rsidRPr="00555D0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555D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555D0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555D06"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55D06">
        <w:rPr>
          <w:rFonts w:ascii="Palatino Linotype" w:hAnsi="Palatino Linotype" w:cs="Arial"/>
          <w:b/>
        </w:rPr>
        <w:t>Sujeto Obligado</w:t>
      </w:r>
      <w:r w:rsidRPr="00555D0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555D06"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3B159FAF" w14:textId="77777777" w:rsidR="00DB00C1" w:rsidRPr="00555D06" w:rsidRDefault="00DB00C1" w:rsidP="00DB00C1">
      <w:pPr>
        <w:autoSpaceDE w:val="0"/>
        <w:autoSpaceDN w:val="0"/>
        <w:adjustRightInd w:val="0"/>
        <w:spacing w:line="360" w:lineRule="auto"/>
        <w:jc w:val="both"/>
        <w:rPr>
          <w:rFonts w:ascii="Palatino Linotype" w:hAnsi="Palatino Linotype" w:cs="Arial"/>
          <w:b/>
        </w:rPr>
      </w:pPr>
      <w:r w:rsidRPr="00555D06">
        <w:rPr>
          <w:rFonts w:ascii="Palatino Linotype" w:hAnsi="Palatino Linotype" w:cs="Arial"/>
          <w:b/>
          <w:sz w:val="28"/>
        </w:rPr>
        <w:lastRenderedPageBreak/>
        <w:t>TERCERO. Cuestiones de previo y especial pronunciamiento</w:t>
      </w:r>
      <w:r w:rsidRPr="00555D06">
        <w:rPr>
          <w:rFonts w:ascii="Palatino Linotype" w:hAnsi="Palatino Linotype" w:cs="Arial"/>
          <w:b/>
        </w:rPr>
        <w:t>.</w:t>
      </w:r>
    </w:p>
    <w:p w14:paraId="479BC614" w14:textId="14437640" w:rsidR="00DB00C1" w:rsidRPr="00555D06" w:rsidRDefault="00DB00C1" w:rsidP="00DB00C1">
      <w:pPr>
        <w:spacing w:line="360" w:lineRule="auto"/>
        <w:jc w:val="both"/>
        <w:rPr>
          <w:rFonts w:ascii="Palatino Linotype" w:hAnsi="Palatino Linotype"/>
        </w:rPr>
      </w:pPr>
      <w:r w:rsidRPr="00555D0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55D06">
        <w:rPr>
          <w:rFonts w:ascii="Palatino Linotype" w:hAnsi="Palatino Linotype"/>
          <w:b/>
        </w:rPr>
        <w:t>Recurrente,</w:t>
      </w:r>
      <w:r w:rsidRPr="00555D0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55D06">
        <w:rPr>
          <w:rFonts w:ascii="Palatino Linotype" w:hAnsi="Palatino Linotype" w:cs="Arial"/>
        </w:rPr>
        <w:t>, del cual no se colige que corresponda al nombre de una persona.</w:t>
      </w:r>
    </w:p>
    <w:p w14:paraId="3E0ACE60" w14:textId="77777777" w:rsidR="00DB00C1" w:rsidRPr="00555D06" w:rsidRDefault="00DB00C1" w:rsidP="00DB00C1">
      <w:pPr>
        <w:widowControl w:val="0"/>
        <w:autoSpaceDE w:val="0"/>
        <w:autoSpaceDN w:val="0"/>
        <w:adjustRightInd w:val="0"/>
        <w:spacing w:line="360" w:lineRule="auto"/>
        <w:jc w:val="both"/>
        <w:rPr>
          <w:rFonts w:ascii="Palatino Linotype" w:hAnsi="Palatino Linotype" w:cs="Arial"/>
        </w:rPr>
      </w:pPr>
    </w:p>
    <w:p w14:paraId="3F9BFBF0" w14:textId="77777777" w:rsidR="00DB00C1" w:rsidRPr="00555D06" w:rsidRDefault="00DB00C1" w:rsidP="00DB00C1">
      <w:pPr>
        <w:widowControl w:val="0"/>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 xml:space="preserve">Esta Ponencia considera importante abordar el análisis de los requisitos de procedibilidad de los recursos de revisión, así el artículo 180 de la </w:t>
      </w:r>
      <w:r w:rsidRPr="00555D06">
        <w:rPr>
          <w:rFonts w:ascii="Palatino Linotype" w:hAnsi="Palatino Linotype" w:cs="Arial"/>
          <w:lang w:eastAsia="es-MX"/>
        </w:rPr>
        <w:t xml:space="preserve">Ley de Transparencia y Acceso a la Información Pública del Estado de México y Municipios, que </w:t>
      </w:r>
      <w:r w:rsidRPr="00555D06">
        <w:rPr>
          <w:rFonts w:ascii="Palatino Linotype" w:hAnsi="Palatino Linotype" w:cs="Arial"/>
        </w:rPr>
        <w:t>establece lo siguiente:</w:t>
      </w:r>
    </w:p>
    <w:p w14:paraId="5E1CEF77" w14:textId="77777777" w:rsidR="00DB00C1" w:rsidRPr="00555D06" w:rsidRDefault="00DB00C1" w:rsidP="00DB00C1">
      <w:pPr>
        <w:rPr>
          <w:lang w:val="es-MX"/>
        </w:rPr>
      </w:pPr>
    </w:p>
    <w:p w14:paraId="171B9ACC" w14:textId="77777777" w:rsidR="00DB00C1" w:rsidRPr="00555D06" w:rsidRDefault="00DB00C1" w:rsidP="00DB00C1">
      <w:pPr>
        <w:ind w:left="851" w:right="851"/>
        <w:jc w:val="both"/>
        <w:rPr>
          <w:rFonts w:ascii="Palatino Linotype" w:hAnsi="Palatino Linotype"/>
          <w:b/>
          <w:i/>
          <w:sz w:val="22"/>
        </w:rPr>
      </w:pPr>
      <w:r w:rsidRPr="00555D06">
        <w:rPr>
          <w:rFonts w:ascii="Palatino Linotype" w:hAnsi="Palatino Linotype"/>
          <w:i/>
          <w:sz w:val="22"/>
        </w:rPr>
        <w:t>“</w:t>
      </w:r>
      <w:r w:rsidRPr="00555D06">
        <w:rPr>
          <w:rFonts w:ascii="Palatino Linotype" w:hAnsi="Palatino Linotype"/>
          <w:b/>
          <w:i/>
          <w:sz w:val="22"/>
        </w:rPr>
        <w:t xml:space="preserve">Artículo 180. </w:t>
      </w:r>
      <w:r w:rsidRPr="00555D06">
        <w:rPr>
          <w:rFonts w:ascii="Palatino Linotype" w:hAnsi="Palatino Linotype"/>
          <w:i/>
          <w:sz w:val="22"/>
        </w:rPr>
        <w:t xml:space="preserve">El </w:t>
      </w:r>
      <w:r w:rsidRPr="00555D06">
        <w:rPr>
          <w:rFonts w:ascii="Palatino Linotype" w:hAnsi="Palatino Linotype" w:cs="Arial"/>
          <w:i/>
          <w:sz w:val="22"/>
        </w:rPr>
        <w:t>recurso</w:t>
      </w:r>
      <w:r w:rsidRPr="00555D06">
        <w:rPr>
          <w:rFonts w:ascii="Palatino Linotype" w:hAnsi="Palatino Linotype"/>
          <w:i/>
          <w:sz w:val="22"/>
        </w:rPr>
        <w:t xml:space="preserve"> </w:t>
      </w:r>
      <w:r w:rsidRPr="00555D06">
        <w:rPr>
          <w:rFonts w:ascii="Palatino Linotype" w:hAnsi="Palatino Linotype" w:cs="Arial"/>
          <w:i/>
          <w:sz w:val="22"/>
          <w:lang w:eastAsia="es-MX"/>
        </w:rPr>
        <w:t>de</w:t>
      </w:r>
      <w:r w:rsidRPr="00555D06">
        <w:rPr>
          <w:rFonts w:ascii="Palatino Linotype" w:hAnsi="Palatino Linotype"/>
          <w:i/>
          <w:sz w:val="22"/>
        </w:rPr>
        <w:t xml:space="preserve"> revisión contendrá:</w:t>
      </w:r>
      <w:r w:rsidRPr="00555D06">
        <w:rPr>
          <w:rFonts w:ascii="Palatino Linotype" w:hAnsi="Palatino Linotype"/>
          <w:b/>
          <w:i/>
          <w:sz w:val="22"/>
        </w:rPr>
        <w:t xml:space="preserve"> </w:t>
      </w:r>
    </w:p>
    <w:p w14:paraId="190E5389" w14:textId="77777777" w:rsidR="00DB00C1" w:rsidRPr="00555D06" w:rsidRDefault="00DB00C1" w:rsidP="00DB00C1">
      <w:pPr>
        <w:ind w:left="851" w:right="851"/>
        <w:jc w:val="both"/>
        <w:rPr>
          <w:rFonts w:ascii="Palatino Linotype" w:hAnsi="Palatino Linotype"/>
          <w:b/>
          <w:i/>
          <w:sz w:val="22"/>
        </w:rPr>
      </w:pPr>
      <w:r w:rsidRPr="00555D06">
        <w:rPr>
          <w:rFonts w:ascii="Palatino Linotype" w:hAnsi="Palatino Linotype"/>
          <w:b/>
          <w:i/>
          <w:sz w:val="22"/>
        </w:rPr>
        <w:t xml:space="preserve">I. </w:t>
      </w:r>
      <w:r w:rsidRPr="00555D06">
        <w:rPr>
          <w:rFonts w:ascii="Palatino Linotype" w:hAnsi="Palatino Linotype"/>
          <w:i/>
          <w:sz w:val="22"/>
        </w:rPr>
        <w:t xml:space="preserve">El sujeto obligado ante </w:t>
      </w:r>
      <w:r w:rsidRPr="00555D06">
        <w:rPr>
          <w:rFonts w:ascii="Palatino Linotype" w:hAnsi="Palatino Linotype" w:cs="Arial"/>
          <w:i/>
          <w:sz w:val="22"/>
        </w:rPr>
        <w:t>la</w:t>
      </w:r>
      <w:r w:rsidRPr="00555D06">
        <w:rPr>
          <w:rFonts w:ascii="Palatino Linotype" w:hAnsi="Palatino Linotype"/>
          <w:i/>
          <w:sz w:val="22"/>
        </w:rPr>
        <w:t xml:space="preserve"> cual </w:t>
      </w:r>
      <w:r w:rsidRPr="00555D06">
        <w:rPr>
          <w:rFonts w:ascii="Palatino Linotype" w:hAnsi="Palatino Linotype" w:cs="Arial"/>
          <w:i/>
          <w:sz w:val="22"/>
          <w:lang w:eastAsia="es-MX"/>
        </w:rPr>
        <w:t>se</w:t>
      </w:r>
      <w:r w:rsidRPr="00555D06">
        <w:rPr>
          <w:rFonts w:ascii="Palatino Linotype" w:hAnsi="Palatino Linotype"/>
          <w:i/>
          <w:sz w:val="22"/>
        </w:rPr>
        <w:t xml:space="preserve"> presentó la solicitud;</w:t>
      </w:r>
      <w:r w:rsidRPr="00555D06">
        <w:rPr>
          <w:rFonts w:ascii="Palatino Linotype" w:hAnsi="Palatino Linotype"/>
          <w:b/>
          <w:i/>
          <w:sz w:val="22"/>
        </w:rPr>
        <w:t xml:space="preserve"> </w:t>
      </w:r>
    </w:p>
    <w:p w14:paraId="55A776ED" w14:textId="77777777" w:rsidR="00DB00C1" w:rsidRPr="00555D06" w:rsidRDefault="00DB00C1" w:rsidP="00DB00C1">
      <w:pPr>
        <w:ind w:left="851" w:right="851"/>
        <w:jc w:val="both"/>
        <w:rPr>
          <w:rFonts w:ascii="Palatino Linotype" w:hAnsi="Palatino Linotype"/>
          <w:b/>
          <w:i/>
          <w:sz w:val="22"/>
        </w:rPr>
      </w:pPr>
      <w:r w:rsidRPr="00555D06">
        <w:rPr>
          <w:rFonts w:ascii="Palatino Linotype" w:hAnsi="Palatino Linotype"/>
          <w:b/>
          <w:i/>
          <w:sz w:val="22"/>
        </w:rPr>
        <w:t xml:space="preserve">II. </w:t>
      </w:r>
      <w:r w:rsidRPr="00555D06">
        <w:rPr>
          <w:rFonts w:ascii="Palatino Linotype" w:hAnsi="Palatino Linotype"/>
          <w:b/>
          <w:i/>
          <w:sz w:val="22"/>
          <w:u w:val="single"/>
        </w:rPr>
        <w:t xml:space="preserve">El nombre del solicitante </w:t>
      </w:r>
      <w:r w:rsidRPr="00555D06">
        <w:rPr>
          <w:rFonts w:ascii="Palatino Linotype" w:hAnsi="Palatino Linotype" w:cs="Arial"/>
          <w:b/>
          <w:i/>
          <w:sz w:val="22"/>
          <w:u w:val="single"/>
          <w:lang w:eastAsia="es-MX"/>
        </w:rPr>
        <w:t>que</w:t>
      </w:r>
      <w:r w:rsidRPr="00555D06">
        <w:rPr>
          <w:rFonts w:ascii="Palatino Linotype" w:hAnsi="Palatino Linotype"/>
          <w:b/>
          <w:i/>
          <w:sz w:val="22"/>
          <w:u w:val="single"/>
        </w:rPr>
        <w:t xml:space="preserve"> recurre</w:t>
      </w:r>
      <w:r w:rsidRPr="00555D06">
        <w:rPr>
          <w:rFonts w:ascii="Palatino Linotype" w:hAnsi="Palatino Linotype"/>
          <w:b/>
          <w:i/>
          <w:sz w:val="22"/>
        </w:rPr>
        <w:t xml:space="preserve"> </w:t>
      </w:r>
      <w:r w:rsidRPr="00555D06">
        <w:rPr>
          <w:rFonts w:ascii="Palatino Linotype" w:hAnsi="Palatino Linotype"/>
          <w:i/>
          <w:sz w:val="22"/>
        </w:rPr>
        <w:t>o de su representante y, en su caso, del tercero interesado, así como la dirección o medio que señale para recibir notificaciones;</w:t>
      </w:r>
      <w:r w:rsidRPr="00555D06">
        <w:rPr>
          <w:rFonts w:ascii="Palatino Linotype" w:hAnsi="Palatino Linotype"/>
          <w:b/>
          <w:i/>
          <w:sz w:val="22"/>
        </w:rPr>
        <w:t xml:space="preserve"> </w:t>
      </w:r>
    </w:p>
    <w:p w14:paraId="148A38DE" w14:textId="77777777" w:rsidR="00DB00C1" w:rsidRPr="00555D06" w:rsidRDefault="00DB00C1" w:rsidP="00DB00C1">
      <w:pPr>
        <w:ind w:left="851" w:right="851"/>
        <w:rPr>
          <w:rFonts w:ascii="Palatino Linotype" w:hAnsi="Palatino Linotype"/>
          <w:i/>
          <w:sz w:val="22"/>
        </w:rPr>
      </w:pPr>
      <w:r w:rsidRPr="00555D06">
        <w:rPr>
          <w:rFonts w:ascii="Palatino Linotype" w:hAnsi="Palatino Linotype"/>
          <w:i/>
          <w:sz w:val="22"/>
        </w:rPr>
        <w:t>(…)” [Sic]</w:t>
      </w:r>
    </w:p>
    <w:p w14:paraId="15B45D2A" w14:textId="77777777" w:rsidR="00DB00C1" w:rsidRPr="00555D06" w:rsidRDefault="00DB00C1" w:rsidP="00DB00C1">
      <w:pPr>
        <w:widowControl w:val="0"/>
        <w:autoSpaceDE w:val="0"/>
        <w:autoSpaceDN w:val="0"/>
        <w:adjustRightInd w:val="0"/>
        <w:jc w:val="both"/>
        <w:rPr>
          <w:rFonts w:ascii="Palatino Linotype" w:hAnsi="Palatino Linotype"/>
        </w:rPr>
      </w:pPr>
    </w:p>
    <w:p w14:paraId="5B4B0EF9" w14:textId="7B1C28A6" w:rsidR="00DB00C1" w:rsidRPr="00555D06" w:rsidRDefault="00DB00C1" w:rsidP="00DB00C1">
      <w:pPr>
        <w:widowControl w:val="0"/>
        <w:autoSpaceDE w:val="0"/>
        <w:autoSpaceDN w:val="0"/>
        <w:adjustRightInd w:val="0"/>
        <w:spacing w:line="360" w:lineRule="auto"/>
        <w:jc w:val="both"/>
        <w:rPr>
          <w:rFonts w:ascii="Palatino Linotype" w:hAnsi="Palatino Linotype"/>
        </w:rPr>
      </w:pPr>
      <w:r w:rsidRPr="00555D06">
        <w:rPr>
          <w:rFonts w:ascii="Palatino Linotype" w:hAnsi="Palatino Linotype"/>
        </w:rPr>
        <w:t xml:space="preserve">En principio, de una interpretación del artículo transcrito se observan los requisitos que </w:t>
      </w:r>
      <w:r w:rsidRPr="00555D06">
        <w:rPr>
          <w:rFonts w:ascii="Palatino Linotype" w:hAnsi="Palatino Linotype" w:cs="Arial"/>
        </w:rPr>
        <w:t>deberán</w:t>
      </w:r>
      <w:r w:rsidRPr="00555D06">
        <w:rPr>
          <w:rFonts w:ascii="Palatino Linotype" w:hAnsi="Palatino Linotype"/>
        </w:rPr>
        <w:t xml:space="preserve"> contener los recursos de revisión; sobre el particular, de la revisión del expediente electrónico del </w:t>
      </w:r>
      <w:r w:rsidRPr="00555D06">
        <w:rPr>
          <w:rFonts w:ascii="Palatino Linotype" w:hAnsi="Palatino Linotype"/>
          <w:b/>
        </w:rPr>
        <w:t>SAIMEX</w:t>
      </w:r>
      <w:r w:rsidRPr="00555D06">
        <w:rPr>
          <w:rFonts w:ascii="Palatino Linotype" w:hAnsi="Palatino Linotype"/>
        </w:rPr>
        <w:t xml:space="preserve"> se desprende que el solicitante y ahora </w:t>
      </w:r>
      <w:r w:rsidRPr="00555D06">
        <w:rPr>
          <w:rFonts w:ascii="Palatino Linotype" w:hAnsi="Palatino Linotype"/>
          <w:b/>
        </w:rPr>
        <w:t>Recurrente</w:t>
      </w:r>
      <w:r w:rsidRPr="00555D06">
        <w:rPr>
          <w:rFonts w:ascii="Palatino Linotype" w:hAnsi="Palatino Linotype"/>
        </w:rPr>
        <w:t xml:space="preserve">, en ejercicio de su derecho de acceso a la información pública, no proporcionó un </w:t>
      </w:r>
      <w:r w:rsidRPr="00555D06">
        <w:rPr>
          <w:rFonts w:ascii="Palatino Linotype" w:hAnsi="Palatino Linotype"/>
        </w:rPr>
        <w:lastRenderedPageBreak/>
        <w:t xml:space="preserve">nombre para que </w:t>
      </w:r>
      <w:r w:rsidRPr="00555D06">
        <w:rPr>
          <w:rFonts w:ascii="Palatino Linotype" w:hAnsi="Palatino Linotype" w:cs="Arial"/>
        </w:rPr>
        <w:t>sea</w:t>
      </w:r>
      <w:r w:rsidRPr="00555D0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AB89273" w14:textId="77777777" w:rsidR="007923FB" w:rsidRPr="00555D06" w:rsidRDefault="007923FB" w:rsidP="00DB00C1">
      <w:pPr>
        <w:widowControl w:val="0"/>
        <w:autoSpaceDE w:val="0"/>
        <w:autoSpaceDN w:val="0"/>
        <w:adjustRightInd w:val="0"/>
        <w:spacing w:line="360" w:lineRule="auto"/>
        <w:jc w:val="both"/>
        <w:rPr>
          <w:rFonts w:ascii="Palatino Linotype" w:hAnsi="Palatino Linotype"/>
        </w:rPr>
      </w:pPr>
    </w:p>
    <w:p w14:paraId="698A4F81" w14:textId="77777777" w:rsidR="00DB00C1" w:rsidRPr="00555D06" w:rsidRDefault="00DB00C1" w:rsidP="00DB00C1">
      <w:pPr>
        <w:widowControl w:val="0"/>
        <w:autoSpaceDE w:val="0"/>
        <w:autoSpaceDN w:val="0"/>
        <w:adjustRightInd w:val="0"/>
        <w:spacing w:line="360" w:lineRule="auto"/>
        <w:jc w:val="both"/>
        <w:rPr>
          <w:rFonts w:ascii="Palatino Linotype" w:hAnsi="Palatino Linotype" w:cs="Arial"/>
        </w:rPr>
      </w:pPr>
      <w:r w:rsidRPr="00555D06">
        <w:rPr>
          <w:rFonts w:ascii="Palatino Linotype" w:hAnsi="Palatino Linotype"/>
        </w:rPr>
        <w:t xml:space="preserve">No obstante lo anterior, debe destacarse que el artículo 15, de </w:t>
      </w:r>
      <w:r w:rsidRPr="00555D06">
        <w:rPr>
          <w:rFonts w:ascii="Palatino Linotype" w:hAnsi="Palatino Linotype" w:cs="Arial"/>
          <w:lang w:eastAsia="es-MX"/>
        </w:rPr>
        <w:t xml:space="preserve">Ley de Transparencia y Acceso a la </w:t>
      </w:r>
      <w:r w:rsidRPr="00555D06">
        <w:rPr>
          <w:rFonts w:ascii="Palatino Linotype" w:hAnsi="Palatino Linotype" w:cs="Arial"/>
        </w:rPr>
        <w:t>Información</w:t>
      </w:r>
      <w:r w:rsidRPr="00555D06">
        <w:rPr>
          <w:rFonts w:ascii="Palatino Linotype" w:hAnsi="Palatino Linotype" w:cs="Arial"/>
          <w:lang w:eastAsia="es-MX"/>
        </w:rPr>
        <w:t xml:space="preserve"> Pública del Estado de México y Municipios </w:t>
      </w:r>
      <w:r w:rsidRPr="00555D06">
        <w:rPr>
          <w:rFonts w:ascii="Palatino Linotype" w:hAnsi="Palatino Linotype" w:cs="Arial"/>
          <w:iCs/>
        </w:rPr>
        <w:t xml:space="preserve">prevé que, </w:t>
      </w:r>
      <w:r w:rsidRPr="00555D06">
        <w:rPr>
          <w:rFonts w:ascii="Palatino Linotype" w:hAnsi="Palatino Linotype"/>
        </w:rPr>
        <w:t xml:space="preserve">toda persona tendrá acceso a la información </w:t>
      </w:r>
      <w:r w:rsidRPr="00555D06">
        <w:rPr>
          <w:rFonts w:ascii="Palatino Linotype" w:hAnsi="Palatino Linotype" w:cs="Arial"/>
        </w:rPr>
        <w:t xml:space="preserve">sin necesidad de acreditar interés alguno o justificar su utilización, de lo que se infiere que para el </w:t>
      </w:r>
      <w:r w:rsidRPr="00555D06">
        <w:rPr>
          <w:rFonts w:ascii="Palatino Linotype" w:hAnsi="Palatino Linotype"/>
        </w:rPr>
        <w:t>ejercicio</w:t>
      </w:r>
      <w:r w:rsidRPr="00555D06">
        <w:rPr>
          <w:rFonts w:ascii="Palatino Linotype" w:hAnsi="Palatino Linotype" w:cs="Arial"/>
        </w:rPr>
        <w:t xml:space="preserve"> del derecho de acceso a la información pública, el nombre no es un requisito </w:t>
      </w:r>
      <w:r w:rsidRPr="00555D06">
        <w:rPr>
          <w:rFonts w:ascii="Palatino Linotype" w:hAnsi="Palatino Linotype" w:cs="Arial"/>
          <w:i/>
        </w:rPr>
        <w:t>sine qua non</w:t>
      </w:r>
      <w:r w:rsidRPr="00555D0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636F330" w14:textId="77777777" w:rsidR="000B3CC4" w:rsidRPr="00555D06" w:rsidRDefault="000B3CC4" w:rsidP="00DB00C1">
      <w:pPr>
        <w:widowControl w:val="0"/>
        <w:autoSpaceDE w:val="0"/>
        <w:autoSpaceDN w:val="0"/>
        <w:adjustRightInd w:val="0"/>
        <w:spacing w:line="360" w:lineRule="auto"/>
        <w:jc w:val="both"/>
        <w:rPr>
          <w:rFonts w:ascii="Palatino Linotype" w:hAnsi="Palatino Linotype"/>
        </w:rPr>
      </w:pPr>
    </w:p>
    <w:p w14:paraId="2B631C5A" w14:textId="77777777" w:rsidR="00DB00C1" w:rsidRPr="00555D06" w:rsidRDefault="00DB00C1" w:rsidP="00DB00C1">
      <w:pPr>
        <w:widowControl w:val="0"/>
        <w:autoSpaceDE w:val="0"/>
        <w:autoSpaceDN w:val="0"/>
        <w:adjustRightInd w:val="0"/>
        <w:spacing w:line="360" w:lineRule="auto"/>
        <w:jc w:val="both"/>
        <w:rPr>
          <w:rFonts w:ascii="Palatino Linotype" w:hAnsi="Palatino Linotype"/>
        </w:rPr>
      </w:pPr>
      <w:r w:rsidRPr="00555D0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55D06">
        <w:rPr>
          <w:rFonts w:ascii="Palatino Linotype" w:hAnsi="Palatino Linotype" w:cs="Arial"/>
        </w:rPr>
        <w:t>derecho</w:t>
      </w:r>
      <w:r w:rsidRPr="00555D0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A23CEB"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3277E11B" w:rsidR="00A036A6" w:rsidRPr="00555D06" w:rsidRDefault="00DB00C1" w:rsidP="00A036A6">
      <w:pPr>
        <w:autoSpaceDE w:val="0"/>
        <w:autoSpaceDN w:val="0"/>
        <w:adjustRightInd w:val="0"/>
        <w:spacing w:line="360" w:lineRule="auto"/>
        <w:jc w:val="both"/>
        <w:rPr>
          <w:rFonts w:ascii="Palatino Linotype" w:hAnsi="Palatino Linotype" w:cs="Arial"/>
          <w:b/>
          <w:sz w:val="28"/>
        </w:rPr>
      </w:pPr>
      <w:r w:rsidRPr="00555D06">
        <w:rPr>
          <w:rFonts w:ascii="Palatino Linotype" w:hAnsi="Palatino Linotype" w:cs="Arial"/>
          <w:b/>
          <w:sz w:val="28"/>
        </w:rPr>
        <w:t>CUART</w:t>
      </w:r>
      <w:r w:rsidR="00A036A6" w:rsidRPr="00555D06">
        <w:rPr>
          <w:rFonts w:ascii="Palatino Linotype" w:hAnsi="Palatino Linotype" w:cs="Arial"/>
          <w:b/>
          <w:sz w:val="28"/>
        </w:rPr>
        <w:t xml:space="preserve">O. Del estudio de las causas de improcedencia. </w:t>
      </w:r>
    </w:p>
    <w:p w14:paraId="0A0897E9" w14:textId="77777777"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55D06">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555D06" w:rsidRDefault="00A036A6" w:rsidP="00A036A6">
      <w:pPr>
        <w:pStyle w:val="Sinespaciado"/>
      </w:pPr>
    </w:p>
    <w:p w14:paraId="6E78A704" w14:textId="77777777" w:rsidR="00A036A6" w:rsidRPr="00555D06" w:rsidRDefault="00A036A6" w:rsidP="00A036A6">
      <w:pPr>
        <w:ind w:left="851" w:right="851"/>
        <w:jc w:val="both"/>
        <w:rPr>
          <w:rFonts w:ascii="Palatino Linotype" w:hAnsi="Palatino Linotype"/>
          <w:b/>
          <w:bCs/>
          <w:i/>
          <w:sz w:val="22"/>
          <w:szCs w:val="22"/>
          <w:lang w:eastAsia="es-MX"/>
        </w:rPr>
      </w:pPr>
      <w:r w:rsidRPr="00555D06">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555D06"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555D06"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555D06">
        <w:rPr>
          <w:rFonts w:ascii="Palatino Linotype" w:hAnsi="Palatino Linotype"/>
          <w:i/>
          <w:sz w:val="22"/>
          <w:szCs w:val="22"/>
        </w:rPr>
        <w:t>Del examen de compatibilidad de los artículos</w:t>
      </w:r>
      <w:r w:rsidRPr="00555D06">
        <w:rPr>
          <w:rStyle w:val="apple-converted-space"/>
          <w:rFonts w:ascii="Palatino Linotype" w:hAnsi="Palatino Linotype"/>
          <w:i/>
          <w:sz w:val="22"/>
          <w:szCs w:val="22"/>
        </w:rPr>
        <w:t> </w:t>
      </w:r>
      <w:hyperlink r:id="rId8" w:history="1">
        <w:r w:rsidRPr="00555D06">
          <w:rPr>
            <w:rStyle w:val="Hipervnculo"/>
            <w:rFonts w:ascii="Palatino Linotype" w:eastAsia="Calibri" w:hAnsi="Palatino Linotype"/>
            <w:i/>
            <w:sz w:val="22"/>
            <w:szCs w:val="22"/>
          </w:rPr>
          <w:t>73 y 74 de la Ley de Amparo</w:t>
        </w:r>
      </w:hyperlink>
      <w:r w:rsidRPr="00555D06">
        <w:rPr>
          <w:rStyle w:val="apple-converted-space"/>
          <w:rFonts w:ascii="Palatino Linotype" w:hAnsi="Palatino Linotype"/>
          <w:i/>
          <w:sz w:val="22"/>
          <w:szCs w:val="22"/>
        </w:rPr>
        <w:t> </w:t>
      </w:r>
      <w:r w:rsidRPr="00555D06">
        <w:rPr>
          <w:rFonts w:ascii="Palatino Linotype" w:hAnsi="Palatino Linotype"/>
          <w:i/>
          <w:sz w:val="22"/>
          <w:szCs w:val="22"/>
        </w:rPr>
        <w:t>con el artículo</w:t>
      </w:r>
      <w:r w:rsidRPr="00555D06">
        <w:rPr>
          <w:rStyle w:val="apple-converted-space"/>
          <w:rFonts w:ascii="Palatino Linotype" w:hAnsi="Palatino Linotype"/>
          <w:i/>
          <w:sz w:val="22"/>
          <w:szCs w:val="22"/>
        </w:rPr>
        <w:t> </w:t>
      </w:r>
      <w:hyperlink r:id="rId9" w:history="1">
        <w:r w:rsidRPr="00555D06">
          <w:rPr>
            <w:rStyle w:val="Hipervnculo"/>
            <w:rFonts w:ascii="Palatino Linotype" w:eastAsia="Calibri" w:hAnsi="Palatino Linotype"/>
            <w:i/>
            <w:sz w:val="22"/>
            <w:szCs w:val="22"/>
          </w:rPr>
          <w:t>25.1 de la Convención Americana sobre Derechos Humanos</w:t>
        </w:r>
      </w:hyperlink>
      <w:r w:rsidRPr="00555D06">
        <w:rPr>
          <w:rStyle w:val="apple-converted-space"/>
          <w:rFonts w:ascii="Palatino Linotype" w:hAnsi="Palatino Linotype"/>
          <w:i/>
          <w:sz w:val="22"/>
          <w:szCs w:val="22"/>
        </w:rPr>
        <w:t> </w:t>
      </w:r>
      <w:r w:rsidRPr="00555D0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D0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D06">
        <w:rPr>
          <w:rFonts w:ascii="Palatino Linotype" w:hAnsi="Palatino Linotype"/>
          <w:i/>
          <w:sz w:val="22"/>
          <w:szCs w:val="22"/>
        </w:rPr>
        <w:t>concesoria</w:t>
      </w:r>
      <w:proofErr w:type="spellEnd"/>
      <w:r w:rsidRPr="00555D0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lastRenderedPageBreak/>
        <w:t>Por lo que una vez que se analizó el expediente en estudio se cae en la cuenta de que no se actualiza ninguna de las casuales a continuación transcritas:</w:t>
      </w:r>
    </w:p>
    <w:p w14:paraId="1FBBE26C" w14:textId="77777777" w:rsidR="00A036A6" w:rsidRPr="00555D06" w:rsidRDefault="00A036A6" w:rsidP="00A036A6">
      <w:pPr>
        <w:pStyle w:val="Sinespaciado"/>
      </w:pPr>
    </w:p>
    <w:p w14:paraId="05EA1058"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w:t>
      </w:r>
      <w:r w:rsidRPr="00555D06">
        <w:rPr>
          <w:rFonts w:ascii="Palatino Linotype" w:hAnsi="Palatino Linotype" w:cs="Arial"/>
          <w:b/>
          <w:i/>
          <w:sz w:val="22"/>
          <w:szCs w:val="22"/>
        </w:rPr>
        <w:t>Artículo 191.</w:t>
      </w:r>
      <w:r w:rsidRPr="00555D06">
        <w:rPr>
          <w:rFonts w:ascii="Palatino Linotype" w:hAnsi="Palatino Linotype" w:cs="Arial"/>
          <w:i/>
          <w:sz w:val="22"/>
          <w:szCs w:val="22"/>
        </w:rPr>
        <w:t xml:space="preserve"> El recurso será desechado por improcedente cuando:  </w:t>
      </w:r>
    </w:p>
    <w:p w14:paraId="7F81C1E7"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 xml:space="preserve">III. No actualice alguno de los supuestos previstos en la presente Ley;  </w:t>
      </w:r>
    </w:p>
    <w:p w14:paraId="636823D4"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IV. No se haya desahogado la prevención en los términos establecidos en la presente Ley;</w:t>
      </w:r>
    </w:p>
    <w:p w14:paraId="2D337507"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 xml:space="preserve">V. Se impugne la veracidad de la información proporcionada;  </w:t>
      </w:r>
    </w:p>
    <w:p w14:paraId="2A1D4E6F"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 xml:space="preserve">VI. Se trate de una consulta, o trámite en específico; y  </w:t>
      </w:r>
    </w:p>
    <w:p w14:paraId="4156B757" w14:textId="77777777" w:rsidR="00A036A6" w:rsidRPr="00555D06" w:rsidRDefault="00A036A6" w:rsidP="00A036A6">
      <w:pPr>
        <w:pStyle w:val="Prrafodelista"/>
        <w:autoSpaceDE w:val="0"/>
        <w:autoSpaceDN w:val="0"/>
        <w:adjustRightInd w:val="0"/>
        <w:ind w:right="850"/>
        <w:jc w:val="both"/>
        <w:rPr>
          <w:rFonts w:ascii="Palatino Linotype" w:hAnsi="Palatino Linotype" w:cs="Arial"/>
          <w:i/>
          <w:sz w:val="22"/>
          <w:szCs w:val="22"/>
        </w:rPr>
      </w:pPr>
      <w:r w:rsidRPr="00555D06">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555D06"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Así las cosas, al no existir causas de improcedencia invocadas por las partes ni advertidas de oficio por este Resolutor, se </w:t>
      </w:r>
      <w:proofErr w:type="gramStart"/>
      <w:r w:rsidRPr="00555D06">
        <w:rPr>
          <w:rFonts w:ascii="Palatino Linotype" w:hAnsi="Palatino Linotype" w:cs="Arial"/>
        </w:rPr>
        <w:t>procede</w:t>
      </w:r>
      <w:proofErr w:type="gramEnd"/>
      <w:r w:rsidRPr="00555D06">
        <w:rPr>
          <w:rFonts w:ascii="Palatino Linotype" w:hAnsi="Palatino Linotype" w:cs="Arial"/>
        </w:rPr>
        <w:t xml:space="preserve"> al análisis del fondo de los asuntos en los siguientes términos.</w:t>
      </w:r>
    </w:p>
    <w:p w14:paraId="2E28ADDF" w14:textId="77777777" w:rsidR="00271073" w:rsidRPr="00555D06"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38FE6E8" w:rsidR="00A036A6" w:rsidRPr="00555D06" w:rsidRDefault="00DB00C1" w:rsidP="00A036A6">
      <w:pPr>
        <w:tabs>
          <w:tab w:val="left" w:pos="709"/>
        </w:tabs>
        <w:spacing w:line="360" w:lineRule="auto"/>
        <w:ind w:right="51"/>
        <w:jc w:val="both"/>
        <w:rPr>
          <w:rFonts w:ascii="Palatino Linotype" w:hAnsi="Palatino Linotype"/>
          <w:b/>
          <w:sz w:val="28"/>
          <w:szCs w:val="28"/>
        </w:rPr>
      </w:pPr>
      <w:r w:rsidRPr="00555D06">
        <w:rPr>
          <w:rFonts w:ascii="Palatino Linotype" w:hAnsi="Palatino Linotype"/>
          <w:b/>
          <w:sz w:val="28"/>
          <w:szCs w:val="28"/>
        </w:rPr>
        <w:t>QUIN</w:t>
      </w:r>
      <w:r w:rsidR="00A036A6" w:rsidRPr="00555D06">
        <w:rPr>
          <w:rFonts w:ascii="Palatino Linotype" w:hAnsi="Palatino Linotype"/>
          <w:b/>
          <w:sz w:val="28"/>
          <w:szCs w:val="28"/>
        </w:rPr>
        <w:t xml:space="preserve">TO. Estudio y resolución del asunto </w:t>
      </w:r>
    </w:p>
    <w:p w14:paraId="57FE8E61" w14:textId="77777777" w:rsidR="00A036A6" w:rsidRPr="00555D06" w:rsidRDefault="00A036A6" w:rsidP="00A036A6">
      <w:pPr>
        <w:spacing w:line="360" w:lineRule="auto"/>
        <w:jc w:val="both"/>
        <w:rPr>
          <w:rFonts w:ascii="Palatino Linotype" w:hAnsi="Palatino Linotype"/>
        </w:rPr>
      </w:pPr>
      <w:r w:rsidRPr="00555D06">
        <w:rPr>
          <w:rFonts w:ascii="Palatino Linotype" w:hAnsi="Palatino Linotype"/>
        </w:rPr>
        <w:t xml:space="preserve">Antes del entrar al estudio, cabe precisar que </w:t>
      </w:r>
      <w:r w:rsidRPr="00555D06">
        <w:rPr>
          <w:rFonts w:ascii="Palatino Linotype" w:hAnsi="Palatino Linotype"/>
          <w:b/>
        </w:rPr>
        <w:t>El Sujeto Obligado</w:t>
      </w:r>
      <w:r w:rsidRPr="00555D06">
        <w:rPr>
          <w:rFonts w:ascii="Palatino Linotype" w:hAnsi="Palatino Linotype"/>
        </w:rPr>
        <w:t xml:space="preserve"> no realizó pronunciamiento alguno, pues no se debe perder de vista que el objeto del presente fallo nace a la vida jurídica en el momento en el que el particular reviste la figura de </w:t>
      </w:r>
      <w:r w:rsidRPr="00555D06">
        <w:rPr>
          <w:rFonts w:ascii="Palatino Linotype" w:hAnsi="Palatino Linotype"/>
        </w:rPr>
        <w:lastRenderedPageBreak/>
        <w:t>Recurrente interponiendo dicho medio de impugnación, el cual tiene como motivo de inconformidad la omisión de la autoridad en dar respuesta a su solicitud, en consecuencia se actualizándose las hipótesis, señaladas</w:t>
      </w:r>
      <w:r w:rsidRPr="00555D06">
        <w:rPr>
          <w:rFonts w:ascii="Palatino Linotype" w:eastAsia="Calibri" w:hAnsi="Palatino Linotype"/>
        </w:rPr>
        <w:t xml:space="preserve"> en las fracciones I y VII, del artículo 179, de la Ley de Transparencia y Acceso a la Información Pública del Estado de México y Municipios,</w:t>
      </w:r>
      <w:r w:rsidRPr="00555D06">
        <w:rPr>
          <w:rFonts w:ascii="Palatino Linotype" w:eastAsia="Calibri" w:hAnsi="Palatino Linotype"/>
          <w:b/>
        </w:rPr>
        <w:t xml:space="preserve"> </w:t>
      </w:r>
      <w:r w:rsidRPr="00555D06">
        <w:rPr>
          <w:rFonts w:ascii="Palatino Linotype" w:hAnsi="Palatino Linotype"/>
        </w:rPr>
        <w:t>resultando procedente la interposición del recurso de revisión cuando no se dé respuesta a una solicitud de información.</w:t>
      </w:r>
    </w:p>
    <w:p w14:paraId="5BA90537" w14:textId="77777777" w:rsidR="00A036A6" w:rsidRPr="00555D06" w:rsidRDefault="00A036A6" w:rsidP="00A036A6">
      <w:pPr>
        <w:spacing w:line="360" w:lineRule="auto"/>
        <w:jc w:val="both"/>
        <w:rPr>
          <w:rFonts w:ascii="Palatino Linotype" w:hAnsi="Palatino Linotype"/>
        </w:rPr>
      </w:pPr>
    </w:p>
    <w:p w14:paraId="7E39F0FC" w14:textId="77777777" w:rsidR="00A036A6" w:rsidRPr="00555D06" w:rsidRDefault="00A036A6" w:rsidP="00A036A6">
      <w:pPr>
        <w:spacing w:line="360" w:lineRule="auto"/>
        <w:jc w:val="both"/>
        <w:rPr>
          <w:rFonts w:ascii="Palatino Linotype" w:hAnsi="Palatino Linotype"/>
        </w:rPr>
      </w:pPr>
      <w:r w:rsidRPr="00555D06">
        <w:rPr>
          <w:rFonts w:ascii="Palatino Linotype" w:hAnsi="Palatino Linotype"/>
        </w:rPr>
        <w:t xml:space="preserve">Así las cosas, ante la omisión del Sujeto Obligado para dar respuesta al </w:t>
      </w:r>
      <w:r w:rsidRPr="00555D06">
        <w:rPr>
          <w:rFonts w:ascii="Palatino Linotype" w:hAnsi="Palatino Linotype"/>
          <w:b/>
        </w:rPr>
        <w:t>Recurrente</w:t>
      </w:r>
      <w:r w:rsidRPr="00555D06">
        <w:rPr>
          <w:rFonts w:ascii="Palatino Linotype" w:hAnsi="Palatino Linotype"/>
        </w:rPr>
        <w:t xml:space="preserve">, se advierte lo que en la doctrina se le conoce como </w:t>
      </w:r>
      <w:r w:rsidRPr="00555D06">
        <w:rPr>
          <w:rFonts w:ascii="Palatino Linotype" w:hAnsi="Palatino Linotype"/>
          <w:b/>
          <w:i/>
        </w:rPr>
        <w:t>negativa ficta</w:t>
      </w:r>
      <w:r w:rsidRPr="00555D06">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555D06" w:rsidRDefault="00A036A6" w:rsidP="00A036A6">
      <w:pPr>
        <w:spacing w:line="360" w:lineRule="auto"/>
        <w:jc w:val="both"/>
        <w:rPr>
          <w:rFonts w:ascii="Palatino Linotype" w:hAnsi="Palatino Linotype"/>
        </w:rPr>
      </w:pPr>
    </w:p>
    <w:p w14:paraId="74D879E9" w14:textId="77777777" w:rsidR="00A036A6" w:rsidRPr="00555D06" w:rsidRDefault="00A036A6" w:rsidP="00A036A6">
      <w:pPr>
        <w:spacing w:line="360" w:lineRule="auto"/>
        <w:jc w:val="both"/>
        <w:rPr>
          <w:rFonts w:ascii="Palatino Linotype" w:hAnsi="Palatino Linotype"/>
        </w:rPr>
      </w:pPr>
      <w:r w:rsidRPr="00555D06">
        <w:rPr>
          <w:rFonts w:ascii="Palatino Linotype" w:hAnsi="Palatino Linotype"/>
        </w:rPr>
        <w:t xml:space="preserve">En este sentido la </w:t>
      </w:r>
      <w:r w:rsidRPr="00555D06">
        <w:rPr>
          <w:rFonts w:ascii="Palatino Linotype" w:hAnsi="Palatino Linotype"/>
          <w:i/>
        </w:rPr>
        <w:t>negativa ficta</w:t>
      </w:r>
      <w:r w:rsidRPr="00555D06">
        <w:rPr>
          <w:rFonts w:ascii="Palatino Linotype" w:hAnsi="Palatino Linotype"/>
        </w:rPr>
        <w:t xml:space="preserve"> constituye una presunción legal, en el entendido de que donde no hubo respuesta por parte del Sujeto Obligado</w:t>
      </w:r>
      <w:r w:rsidRPr="00555D06">
        <w:rPr>
          <w:rFonts w:ascii="Palatino Linotype" w:hAnsi="Palatino Linotype"/>
          <w:b/>
        </w:rPr>
        <w:t xml:space="preserve"> </w:t>
      </w:r>
      <w:r w:rsidRPr="00555D06">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55D06">
        <w:rPr>
          <w:rFonts w:ascii="Palatino Linotype" w:hAnsi="Palatino Linotype"/>
          <w:i/>
        </w:rPr>
        <w:t>Estado de Derecho</w:t>
      </w:r>
      <w:r w:rsidRPr="00555D06">
        <w:rPr>
          <w:rFonts w:ascii="Palatino Linotype" w:hAnsi="Palatino Linotype"/>
        </w:rPr>
        <w:t xml:space="preserve"> en el que, el particular, tiene siempre una vía de defensa.</w:t>
      </w:r>
    </w:p>
    <w:p w14:paraId="2FC9DDAD" w14:textId="77777777" w:rsidR="00A036A6" w:rsidRPr="00555D06" w:rsidRDefault="00A036A6" w:rsidP="00A036A6">
      <w:pPr>
        <w:spacing w:line="360" w:lineRule="auto"/>
        <w:jc w:val="both"/>
        <w:rPr>
          <w:rFonts w:ascii="Palatino Linotype" w:hAnsi="Palatino Linotype"/>
        </w:rPr>
      </w:pPr>
    </w:p>
    <w:p w14:paraId="278B442B" w14:textId="3F765CCC" w:rsidR="00A036A6" w:rsidRPr="00555D06" w:rsidRDefault="00A036A6" w:rsidP="00CD6A31">
      <w:pPr>
        <w:spacing w:line="360" w:lineRule="auto"/>
        <w:jc w:val="both"/>
        <w:rPr>
          <w:rFonts w:ascii="Palatino Linotype" w:hAnsi="Palatino Linotype"/>
        </w:rPr>
      </w:pPr>
      <w:r w:rsidRPr="00555D06">
        <w:rPr>
          <w:rFonts w:ascii="Palatino Linotype" w:hAnsi="Palatino Linotype"/>
        </w:rPr>
        <w:t xml:space="preserve">En este sentido en el marco del derecho de acceso a la información pública, la figura de la </w:t>
      </w:r>
      <w:r w:rsidRPr="00555D06">
        <w:rPr>
          <w:rFonts w:ascii="Palatino Linotype" w:hAnsi="Palatino Linotype"/>
          <w:i/>
        </w:rPr>
        <w:t>negativa ficta</w:t>
      </w:r>
      <w:r w:rsidRPr="00555D06">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w:t>
      </w:r>
      <w:r w:rsidRPr="00555D06">
        <w:rPr>
          <w:rFonts w:ascii="Palatino Linotype" w:hAnsi="Palatino Linotype"/>
        </w:rPr>
        <w:lastRenderedPageBreak/>
        <w:t>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555D06" w:rsidRDefault="00271073" w:rsidP="00271073">
      <w:pPr>
        <w:pStyle w:val="Sinespaciado"/>
      </w:pPr>
    </w:p>
    <w:p w14:paraId="24C2E0E4"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b/>
          <w:i/>
          <w:sz w:val="22"/>
        </w:rPr>
        <w:t>Artículo 4.</w:t>
      </w:r>
      <w:r w:rsidRPr="00555D0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555D06" w:rsidRDefault="00A036A6" w:rsidP="00A036A6">
      <w:pPr>
        <w:ind w:left="567" w:right="567"/>
        <w:jc w:val="both"/>
        <w:rPr>
          <w:rFonts w:ascii="Palatino Linotype" w:hAnsi="Palatino Linotype"/>
          <w:i/>
          <w:sz w:val="22"/>
        </w:rPr>
      </w:pPr>
    </w:p>
    <w:p w14:paraId="505A7B22"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555D06" w:rsidRDefault="00A036A6" w:rsidP="00A036A6">
      <w:pPr>
        <w:ind w:left="567" w:right="567"/>
        <w:jc w:val="both"/>
        <w:rPr>
          <w:rFonts w:ascii="Palatino Linotype" w:hAnsi="Palatino Linotype"/>
          <w:i/>
          <w:sz w:val="22"/>
        </w:rPr>
      </w:pPr>
    </w:p>
    <w:p w14:paraId="41B8197C"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555D06" w:rsidRDefault="00A036A6" w:rsidP="00A036A6">
      <w:pPr>
        <w:ind w:left="567" w:right="567"/>
        <w:jc w:val="both"/>
        <w:rPr>
          <w:rFonts w:ascii="Palatino Linotype" w:hAnsi="Palatino Linotype"/>
          <w:i/>
          <w:sz w:val="22"/>
        </w:rPr>
      </w:pPr>
    </w:p>
    <w:p w14:paraId="49A99BC0"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b/>
          <w:i/>
          <w:sz w:val="22"/>
        </w:rPr>
        <w:t>Artículo 12.</w:t>
      </w:r>
      <w:r w:rsidRPr="00555D0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555D06" w:rsidRDefault="00A036A6" w:rsidP="00A036A6">
      <w:pPr>
        <w:ind w:left="567" w:right="567"/>
        <w:jc w:val="both"/>
        <w:rPr>
          <w:rFonts w:ascii="Palatino Linotype" w:hAnsi="Palatino Linotype"/>
          <w:i/>
          <w:sz w:val="22"/>
        </w:rPr>
      </w:pPr>
    </w:p>
    <w:p w14:paraId="5A30C01F"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w:t>
      </w:r>
    </w:p>
    <w:p w14:paraId="175539BB" w14:textId="77777777" w:rsidR="00A036A6" w:rsidRPr="00555D06" w:rsidRDefault="00A036A6" w:rsidP="00A036A6">
      <w:pPr>
        <w:ind w:left="567" w:right="567"/>
        <w:jc w:val="both"/>
        <w:rPr>
          <w:rFonts w:ascii="Palatino Linotype" w:hAnsi="Palatino Linotype"/>
          <w:b/>
          <w:i/>
          <w:sz w:val="22"/>
        </w:rPr>
      </w:pPr>
    </w:p>
    <w:p w14:paraId="3B9487F6" w14:textId="77777777" w:rsidR="00A036A6" w:rsidRPr="00555D06" w:rsidRDefault="00A036A6" w:rsidP="00A036A6">
      <w:pPr>
        <w:ind w:left="567" w:right="567"/>
        <w:jc w:val="both"/>
        <w:rPr>
          <w:rFonts w:ascii="Palatino Linotype" w:hAnsi="Palatino Linotype"/>
          <w:b/>
          <w:i/>
          <w:sz w:val="22"/>
        </w:rPr>
      </w:pPr>
      <w:r w:rsidRPr="00555D06">
        <w:rPr>
          <w:rFonts w:ascii="Palatino Linotype" w:hAnsi="Palatino Linotype"/>
          <w:b/>
          <w:i/>
          <w:sz w:val="22"/>
        </w:rPr>
        <w:t xml:space="preserve">Artículo 24. </w:t>
      </w:r>
    </w:p>
    <w:p w14:paraId="4C30B7B7"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w:t>
      </w:r>
    </w:p>
    <w:p w14:paraId="0404CF09"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w:t>
      </w:r>
    </w:p>
    <w:p w14:paraId="2ACD9240"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b/>
          <w:i/>
          <w:sz w:val="22"/>
        </w:rPr>
        <w:lastRenderedPageBreak/>
        <w:t>Artículo 160.</w:t>
      </w:r>
      <w:r w:rsidRPr="00555D0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555D06" w:rsidRDefault="00A036A6" w:rsidP="00A036A6">
      <w:pPr>
        <w:ind w:left="567" w:right="567"/>
        <w:jc w:val="both"/>
        <w:rPr>
          <w:rFonts w:ascii="Palatino Linotype" w:hAnsi="Palatino Linotype"/>
          <w:i/>
          <w:sz w:val="22"/>
        </w:rPr>
      </w:pPr>
    </w:p>
    <w:p w14:paraId="1238152C"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555D06" w:rsidRDefault="00A036A6" w:rsidP="00A036A6">
      <w:pPr>
        <w:spacing w:line="360" w:lineRule="auto"/>
        <w:jc w:val="both"/>
        <w:rPr>
          <w:rFonts w:ascii="Palatino Linotype" w:hAnsi="Palatino Linotype"/>
        </w:rPr>
      </w:pPr>
    </w:p>
    <w:p w14:paraId="30CBE585" w14:textId="77777777" w:rsidR="00A036A6" w:rsidRPr="00555D06" w:rsidRDefault="00A036A6" w:rsidP="00A036A6">
      <w:pPr>
        <w:spacing w:line="360" w:lineRule="auto"/>
        <w:jc w:val="both"/>
        <w:rPr>
          <w:rFonts w:ascii="Palatino Linotype" w:hAnsi="Palatino Linotype"/>
        </w:rPr>
      </w:pPr>
      <w:r w:rsidRPr="00555D06">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55D06">
        <w:rPr>
          <w:rFonts w:ascii="Palatino Linotype" w:hAnsi="Palatino Linotype"/>
          <w:bCs/>
        </w:rPr>
        <w:t>de la Ley local en la materia, que se reproduce de la siguiente forma</w:t>
      </w:r>
      <w:r w:rsidRPr="00555D06">
        <w:rPr>
          <w:rFonts w:ascii="Palatino Linotype" w:hAnsi="Palatino Linotype"/>
        </w:rPr>
        <w:t>:</w:t>
      </w:r>
    </w:p>
    <w:p w14:paraId="1930F410" w14:textId="77777777" w:rsidR="00A036A6" w:rsidRPr="00555D06" w:rsidRDefault="00A036A6" w:rsidP="00A036A6">
      <w:pPr>
        <w:pStyle w:val="Sinespaciado"/>
      </w:pPr>
    </w:p>
    <w:p w14:paraId="060FCE00" w14:textId="77777777" w:rsidR="00A036A6" w:rsidRPr="00555D06" w:rsidRDefault="00A036A6" w:rsidP="00A036A6">
      <w:pPr>
        <w:ind w:left="567" w:right="567"/>
        <w:jc w:val="both"/>
        <w:rPr>
          <w:rFonts w:ascii="Palatino Linotype" w:hAnsi="Palatino Linotype" w:cs="Arial"/>
          <w:i/>
          <w:sz w:val="22"/>
        </w:rPr>
      </w:pPr>
      <w:r w:rsidRPr="00555D06">
        <w:rPr>
          <w:rFonts w:ascii="Palatino Linotype" w:hAnsi="Palatino Linotype" w:cs="Arial"/>
          <w:b/>
          <w:i/>
          <w:sz w:val="22"/>
        </w:rPr>
        <w:t>Artículo 166.</w:t>
      </w:r>
      <w:r w:rsidRPr="00555D0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555D06" w:rsidRDefault="00A036A6" w:rsidP="00A036A6">
      <w:pPr>
        <w:spacing w:line="360" w:lineRule="auto"/>
        <w:jc w:val="both"/>
        <w:rPr>
          <w:rFonts w:ascii="Palatino Linotype" w:hAnsi="Palatino Linotype"/>
        </w:rPr>
      </w:pPr>
    </w:p>
    <w:p w14:paraId="727C0B97" w14:textId="77777777" w:rsidR="00A036A6" w:rsidRPr="00555D06" w:rsidRDefault="00A036A6" w:rsidP="00A036A6">
      <w:pPr>
        <w:spacing w:line="360" w:lineRule="auto"/>
        <w:jc w:val="both"/>
        <w:rPr>
          <w:rFonts w:ascii="Palatino Linotype" w:hAnsi="Palatino Linotype"/>
        </w:rPr>
      </w:pPr>
      <w:r w:rsidRPr="00555D06">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555D06" w:rsidRDefault="00A036A6" w:rsidP="00A036A6">
      <w:pPr>
        <w:pStyle w:val="Sinespaciado"/>
      </w:pPr>
    </w:p>
    <w:p w14:paraId="6CB23978"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b/>
          <w:i/>
          <w:sz w:val="22"/>
        </w:rPr>
        <w:t>A</w:t>
      </w:r>
      <w:r w:rsidRPr="00555D06">
        <w:rPr>
          <w:rFonts w:ascii="Palatino Linotype" w:hAnsi="Palatino Linotype"/>
          <w:b/>
          <w:bCs/>
          <w:i/>
          <w:sz w:val="22"/>
        </w:rPr>
        <w:t>rtículo 24.</w:t>
      </w:r>
      <w:r w:rsidRPr="00555D06">
        <w:rPr>
          <w:rFonts w:ascii="Palatino Linotype" w:hAnsi="Palatino Linotype"/>
          <w:bCs/>
          <w:i/>
          <w:sz w:val="22"/>
        </w:rPr>
        <w:t xml:space="preserve"> </w:t>
      </w:r>
      <w:r w:rsidRPr="00555D06">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555D06" w:rsidRDefault="00A036A6" w:rsidP="00A036A6">
      <w:pPr>
        <w:ind w:left="567" w:right="567"/>
        <w:jc w:val="both"/>
        <w:rPr>
          <w:rFonts w:ascii="Palatino Linotype" w:hAnsi="Palatino Linotype"/>
          <w:i/>
          <w:sz w:val="22"/>
        </w:rPr>
      </w:pPr>
      <w:r w:rsidRPr="00555D06">
        <w:rPr>
          <w:rFonts w:ascii="Palatino Linotype" w:hAnsi="Palatino Linotype"/>
          <w:bCs/>
          <w:i/>
          <w:sz w:val="22"/>
        </w:rPr>
        <w:t>(..</w:t>
      </w:r>
      <w:r w:rsidRPr="00555D06">
        <w:rPr>
          <w:rFonts w:ascii="Palatino Linotype" w:hAnsi="Palatino Linotype"/>
          <w:i/>
          <w:sz w:val="22"/>
        </w:rPr>
        <w:t>.)</w:t>
      </w:r>
    </w:p>
    <w:p w14:paraId="01F470F6" w14:textId="77777777" w:rsidR="00A036A6" w:rsidRPr="00555D06" w:rsidRDefault="00A036A6" w:rsidP="00A036A6">
      <w:pPr>
        <w:ind w:left="567" w:right="567"/>
        <w:jc w:val="both"/>
        <w:rPr>
          <w:rFonts w:ascii="Palatino Linotype" w:hAnsi="Palatino Linotype"/>
          <w:bCs/>
          <w:i/>
          <w:sz w:val="22"/>
        </w:rPr>
      </w:pPr>
      <w:r w:rsidRPr="00555D06">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50920623" w:rsidR="00A036A6" w:rsidRPr="00555D06" w:rsidRDefault="00A036A6" w:rsidP="00A036A6">
      <w:pPr>
        <w:tabs>
          <w:tab w:val="left" w:pos="709"/>
        </w:tabs>
        <w:spacing w:line="360" w:lineRule="auto"/>
        <w:ind w:right="51"/>
        <w:jc w:val="both"/>
        <w:rPr>
          <w:rFonts w:ascii="Palatino Linotype" w:hAnsi="Palatino Linotype"/>
        </w:rPr>
      </w:pPr>
      <w:r w:rsidRPr="00555D06">
        <w:rPr>
          <w:rFonts w:ascii="Palatino Linotype" w:hAnsi="Palatino Linotype"/>
        </w:rPr>
        <w:t xml:space="preserve">En este tenor, de forma objetiva al desentrañar la solicitud de información </w:t>
      </w:r>
      <w:r w:rsidRPr="00555D06">
        <w:rPr>
          <w:rFonts w:ascii="Palatino Linotype" w:hAnsi="Palatino Linotype"/>
          <w:b/>
        </w:rPr>
        <w:t xml:space="preserve"> </w:t>
      </w:r>
      <w:r w:rsidR="002077D6" w:rsidRPr="00555D06">
        <w:rPr>
          <w:rFonts w:ascii="Palatino Linotype" w:hAnsi="Palatino Linotype"/>
          <w:b/>
        </w:rPr>
        <w:t>01361/ZINACANT/IP/2022</w:t>
      </w:r>
      <w:r w:rsidRPr="00555D06">
        <w:rPr>
          <w:rFonts w:ascii="Palatino Linotype" w:hAnsi="Palatino Linotype"/>
        </w:rPr>
        <w:t xml:space="preserve">, podemos identificar que </w:t>
      </w:r>
      <w:r w:rsidRPr="00555D06">
        <w:rPr>
          <w:rFonts w:ascii="Palatino Linotype" w:hAnsi="Palatino Linotype"/>
          <w:b/>
        </w:rPr>
        <w:t xml:space="preserve">El Recurrente </w:t>
      </w:r>
      <w:r w:rsidRPr="00555D06">
        <w:rPr>
          <w:rFonts w:ascii="Palatino Linotype" w:hAnsi="Palatino Linotype"/>
        </w:rPr>
        <w:t xml:space="preserve">peticiona el o los documentos, donde conste lo subsecuente: </w:t>
      </w:r>
    </w:p>
    <w:p w14:paraId="151C6144" w14:textId="77777777" w:rsidR="000B3CC4" w:rsidRPr="00555D06" w:rsidRDefault="000B3CC4" w:rsidP="00A036A6">
      <w:pPr>
        <w:tabs>
          <w:tab w:val="left" w:pos="709"/>
        </w:tabs>
        <w:spacing w:line="360" w:lineRule="auto"/>
        <w:ind w:right="51"/>
        <w:jc w:val="both"/>
        <w:rPr>
          <w:rFonts w:ascii="Palatino Linotype" w:hAnsi="Palatino Linotype"/>
        </w:rPr>
      </w:pPr>
    </w:p>
    <w:p w14:paraId="4EB1895A" w14:textId="2BF37C48" w:rsidR="000B3CC4" w:rsidRPr="00555D06" w:rsidRDefault="002077D6" w:rsidP="002077D6">
      <w:pPr>
        <w:pStyle w:val="Prrafodelista"/>
        <w:numPr>
          <w:ilvl w:val="0"/>
          <w:numId w:val="21"/>
        </w:numPr>
        <w:autoSpaceDE w:val="0"/>
        <w:autoSpaceDN w:val="0"/>
        <w:adjustRightInd w:val="0"/>
        <w:spacing w:line="360" w:lineRule="auto"/>
        <w:jc w:val="both"/>
        <w:rPr>
          <w:rFonts w:ascii="Palatino Linotype" w:hAnsi="Palatino Linotype" w:cs="Arial"/>
        </w:rPr>
      </w:pPr>
      <w:r w:rsidRPr="00555D06">
        <w:rPr>
          <w:rFonts w:ascii="Palatino Linotype" w:eastAsiaTheme="minorHAnsi" w:hAnsi="Palatino Linotype"/>
        </w:rPr>
        <w:t>Los recibos de nómina de todas las Secretarias de todas las direcciones del Ayuntamiento del año 2022</w:t>
      </w:r>
      <w:r w:rsidR="000B3CC4" w:rsidRPr="00555D06">
        <w:rPr>
          <w:rFonts w:ascii="Palatino Linotype" w:eastAsiaTheme="minorHAnsi" w:hAnsi="Palatino Linotype"/>
        </w:rPr>
        <w:t>.</w:t>
      </w:r>
    </w:p>
    <w:p w14:paraId="48082D4A" w14:textId="77777777" w:rsidR="000B3CC4" w:rsidRPr="00555D06" w:rsidRDefault="000B3CC4" w:rsidP="000B3CC4"/>
    <w:p w14:paraId="25D19587" w14:textId="6DF245AA" w:rsidR="00A036A6" w:rsidRPr="00555D06" w:rsidRDefault="00A036A6" w:rsidP="000B3CC4">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Por otra parte, al referirnos al acto impugnado por </w:t>
      </w:r>
      <w:r w:rsidRPr="00555D06">
        <w:rPr>
          <w:rFonts w:ascii="Palatino Linotype" w:hAnsi="Palatino Linotype" w:cs="Arial"/>
          <w:b/>
        </w:rPr>
        <w:t xml:space="preserve">El Recurrente, </w:t>
      </w:r>
      <w:r w:rsidRPr="00555D06">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555D06" w:rsidRDefault="00A036A6" w:rsidP="00A036A6">
      <w:pPr>
        <w:pStyle w:val="Sinespaciado"/>
      </w:pPr>
    </w:p>
    <w:p w14:paraId="734A5858" w14:textId="77777777" w:rsidR="00A036A6" w:rsidRPr="00555D06" w:rsidRDefault="00A036A6" w:rsidP="00A036A6">
      <w:pPr>
        <w:pStyle w:val="Prrafodelista"/>
        <w:autoSpaceDE w:val="0"/>
        <w:autoSpaceDN w:val="0"/>
        <w:adjustRightInd w:val="0"/>
        <w:ind w:left="851" w:right="851"/>
        <w:jc w:val="both"/>
        <w:rPr>
          <w:rFonts w:ascii="Palatino Linotype" w:hAnsi="Palatino Linotype"/>
          <w:i/>
          <w:sz w:val="22"/>
          <w:szCs w:val="22"/>
        </w:rPr>
      </w:pPr>
      <w:r w:rsidRPr="00555D06">
        <w:rPr>
          <w:rFonts w:ascii="Palatino Linotype" w:hAnsi="Palatino Linotype"/>
          <w:b/>
          <w:bCs/>
          <w:i/>
          <w:sz w:val="22"/>
          <w:szCs w:val="22"/>
        </w:rPr>
        <w:t xml:space="preserve">“Artículo 179. </w:t>
      </w:r>
      <w:r w:rsidRPr="00555D0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555D06" w:rsidRDefault="00A036A6" w:rsidP="00A036A6">
      <w:pPr>
        <w:pStyle w:val="Prrafodelista"/>
        <w:autoSpaceDE w:val="0"/>
        <w:autoSpaceDN w:val="0"/>
        <w:adjustRightInd w:val="0"/>
        <w:ind w:left="851" w:right="851"/>
        <w:jc w:val="both"/>
        <w:rPr>
          <w:rFonts w:ascii="Palatino Linotype" w:hAnsi="Palatino Linotype"/>
          <w:i/>
          <w:sz w:val="22"/>
          <w:szCs w:val="22"/>
        </w:rPr>
      </w:pPr>
      <w:r w:rsidRPr="00555D06">
        <w:rPr>
          <w:rFonts w:ascii="Palatino Linotype" w:hAnsi="Palatino Linotype"/>
          <w:bCs/>
          <w:i/>
          <w:sz w:val="22"/>
          <w:szCs w:val="22"/>
        </w:rPr>
        <w:t>(…</w:t>
      </w:r>
      <w:r w:rsidRPr="00555D06">
        <w:rPr>
          <w:rFonts w:ascii="Palatino Linotype" w:hAnsi="Palatino Linotype"/>
          <w:i/>
          <w:sz w:val="22"/>
          <w:szCs w:val="22"/>
        </w:rPr>
        <w:t>)</w:t>
      </w:r>
    </w:p>
    <w:p w14:paraId="663EFB0A" w14:textId="77777777" w:rsidR="00A036A6" w:rsidRPr="00555D06" w:rsidRDefault="00A036A6" w:rsidP="00A036A6">
      <w:pPr>
        <w:pStyle w:val="Prrafodelista"/>
        <w:autoSpaceDE w:val="0"/>
        <w:autoSpaceDN w:val="0"/>
        <w:adjustRightInd w:val="0"/>
        <w:ind w:left="851" w:right="851"/>
        <w:jc w:val="both"/>
        <w:rPr>
          <w:rFonts w:ascii="Palatino Linotype" w:hAnsi="Palatino Linotype"/>
          <w:i/>
          <w:sz w:val="22"/>
          <w:szCs w:val="22"/>
        </w:rPr>
      </w:pPr>
      <w:r w:rsidRPr="00555D06">
        <w:rPr>
          <w:rFonts w:ascii="Palatino Linotype" w:hAnsi="Palatino Linotype"/>
          <w:b/>
          <w:bCs/>
          <w:i/>
          <w:sz w:val="22"/>
          <w:szCs w:val="22"/>
        </w:rPr>
        <w:lastRenderedPageBreak/>
        <w:t xml:space="preserve">VII. </w:t>
      </w:r>
      <w:r w:rsidRPr="00555D06">
        <w:rPr>
          <w:rFonts w:ascii="Palatino Linotype" w:hAnsi="Palatino Linotype"/>
          <w:i/>
          <w:sz w:val="22"/>
          <w:szCs w:val="22"/>
        </w:rPr>
        <w:t>La falta de respuesta a una solicitud de acceso a la información</w:t>
      </w:r>
    </w:p>
    <w:p w14:paraId="1931AB2B" w14:textId="0A2D55EC" w:rsidR="00A036A6" w:rsidRPr="00555D06" w:rsidRDefault="00A036A6" w:rsidP="00A036A6">
      <w:pPr>
        <w:pStyle w:val="Prrafodelista"/>
        <w:autoSpaceDE w:val="0"/>
        <w:autoSpaceDN w:val="0"/>
        <w:adjustRightInd w:val="0"/>
        <w:ind w:left="851" w:right="851"/>
        <w:rPr>
          <w:rFonts w:ascii="Palatino Linotype" w:hAnsi="Palatino Linotype" w:cs="Arial"/>
          <w:i/>
          <w:sz w:val="22"/>
          <w:szCs w:val="22"/>
        </w:rPr>
      </w:pPr>
      <w:r w:rsidRPr="00555D06">
        <w:rPr>
          <w:rFonts w:ascii="Palatino Linotype" w:hAnsi="Palatino Linotype" w:cs="Arial"/>
          <w:i/>
          <w:sz w:val="22"/>
          <w:szCs w:val="22"/>
        </w:rPr>
        <w:t xml:space="preserve">(…)” </w:t>
      </w:r>
    </w:p>
    <w:p w14:paraId="21803FC1"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55D06">
        <w:rPr>
          <w:rFonts w:ascii="Palatino Linotype" w:hAnsi="Palatino Linotype" w:cs="Arial"/>
        </w:rPr>
        <w:t xml:space="preserve">En este tenor, resulta evidente que las razones o motivos de inconformidad hechos valer por </w:t>
      </w:r>
      <w:r w:rsidRPr="00555D06">
        <w:rPr>
          <w:rFonts w:ascii="Palatino Linotype" w:hAnsi="Palatino Linotype" w:cs="Arial"/>
          <w:b/>
        </w:rPr>
        <w:t xml:space="preserve">El Recurrente, </w:t>
      </w:r>
      <w:r w:rsidRPr="00555D06">
        <w:rPr>
          <w:rFonts w:ascii="Palatino Linotype" w:hAnsi="Palatino Linotype" w:cs="Arial"/>
        </w:rPr>
        <w:t xml:space="preserve">resultan fundados y procedentes, en virtud de que como consta en el expediente electrónico del </w:t>
      </w:r>
      <w:r w:rsidRPr="00555D06">
        <w:rPr>
          <w:rFonts w:ascii="Palatino Linotype" w:hAnsi="Palatino Linotype" w:cs="Arial"/>
          <w:b/>
        </w:rPr>
        <w:t xml:space="preserve">SAIMEX, </w:t>
      </w:r>
      <w:r w:rsidRPr="00555D06">
        <w:rPr>
          <w:rFonts w:ascii="Palatino Linotype" w:hAnsi="Palatino Linotype" w:cs="Arial"/>
        </w:rPr>
        <w:t xml:space="preserve">se acredita que </w:t>
      </w:r>
      <w:r w:rsidRPr="00555D06">
        <w:rPr>
          <w:rFonts w:ascii="Palatino Linotype" w:hAnsi="Palatino Linotype" w:cs="Arial"/>
          <w:b/>
        </w:rPr>
        <w:t xml:space="preserve">El Sujeto Obligado </w:t>
      </w:r>
      <w:r w:rsidRPr="00555D06">
        <w:rPr>
          <w:rFonts w:ascii="Palatino Linotype" w:hAnsi="Palatino Linotype" w:cs="Arial"/>
        </w:rPr>
        <w:t xml:space="preserve">fue omiso en responder la solicitud de información hecha por </w:t>
      </w:r>
      <w:r w:rsidRPr="00555D06">
        <w:rPr>
          <w:rFonts w:ascii="Palatino Linotype" w:hAnsi="Palatino Linotype" w:cs="Arial"/>
          <w:b/>
        </w:rPr>
        <w:t xml:space="preserve">El Recurrente, </w:t>
      </w:r>
      <w:r w:rsidRPr="00555D06">
        <w:rPr>
          <w:rFonts w:ascii="Palatino Linotype" w:hAnsi="Palatino Linotype" w:cs="Arial"/>
        </w:rPr>
        <w:t xml:space="preserve">por ello </w:t>
      </w:r>
      <w:r w:rsidRPr="00555D06">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Dicho lo anterior, considerando la información requerida por </w:t>
      </w:r>
      <w:r w:rsidRPr="00555D06">
        <w:rPr>
          <w:rFonts w:ascii="Palatino Linotype" w:hAnsi="Palatino Linotype" w:cs="Arial"/>
          <w:b/>
        </w:rPr>
        <w:t xml:space="preserve">El Recurrente </w:t>
      </w:r>
      <w:r w:rsidRPr="00555D06">
        <w:rPr>
          <w:rFonts w:ascii="Palatino Linotype" w:hAnsi="Palatino Linotype" w:cs="Arial"/>
        </w:rPr>
        <w:t xml:space="preserve">en su solicitud de información, y ante la falta de respuesta, se establece que la materia de estudio se centrará en las atribuciones del </w:t>
      </w:r>
      <w:r w:rsidRPr="00555D06">
        <w:rPr>
          <w:rFonts w:ascii="Palatino Linotype" w:hAnsi="Palatino Linotype" w:cs="Arial"/>
          <w:b/>
        </w:rPr>
        <w:t xml:space="preserve">Sujeto Obligado, </w:t>
      </w:r>
      <w:r w:rsidRPr="00555D06">
        <w:rPr>
          <w:rFonts w:ascii="Palatino Linotype" w:hAnsi="Palatino Linotype" w:cs="Arial"/>
        </w:rPr>
        <w:t>a efecto de determinar si éste genera, posee o administra dicha información.</w:t>
      </w:r>
    </w:p>
    <w:p w14:paraId="7CA12AB4"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555D06">
        <w:rPr>
          <w:rFonts w:ascii="Palatino Linotype" w:hAnsi="Palatino Linotype" w:cs="Arial"/>
        </w:rPr>
        <w:t xml:space="preserve">Una vez establecida y delimitada la materia del presente recurso de revisión, y atentos a </w:t>
      </w:r>
      <w:r w:rsidRPr="00555D06">
        <w:rPr>
          <w:rFonts w:ascii="Palatino Linotype" w:hAnsi="Palatino Linotype"/>
          <w:lang w:eastAsia="es-MX"/>
        </w:rPr>
        <w:t xml:space="preserve">la falta de respuesta del </w:t>
      </w:r>
      <w:r w:rsidRPr="00555D06">
        <w:rPr>
          <w:rFonts w:ascii="Palatino Linotype" w:hAnsi="Palatino Linotype"/>
          <w:b/>
          <w:lang w:eastAsia="es-MX"/>
        </w:rPr>
        <w:t>Sujeto Obligado</w:t>
      </w:r>
      <w:r w:rsidRPr="00555D0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55D06">
        <w:rPr>
          <w:rFonts w:ascii="Palatino Linotype" w:hAnsi="Palatino Linotype"/>
          <w:b/>
          <w:lang w:eastAsia="es-MX"/>
        </w:rPr>
        <w:t>Sujeto Obligado</w:t>
      </w:r>
      <w:r w:rsidRPr="00555D06">
        <w:rPr>
          <w:rFonts w:ascii="Palatino Linotype" w:hAnsi="Palatino Linotype"/>
          <w:lang w:eastAsia="es-MX"/>
        </w:rPr>
        <w:t xml:space="preserve"> de la misma, tal y como lo constituyen </w:t>
      </w:r>
      <w:r w:rsidRPr="00555D0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555D06" w:rsidRDefault="00A036A6" w:rsidP="00A036A6">
      <w:pPr>
        <w:pStyle w:val="Sinespaciado"/>
        <w:rPr>
          <w:sz w:val="12"/>
        </w:rPr>
      </w:pPr>
    </w:p>
    <w:p w14:paraId="3A6C4CEB" w14:textId="77777777" w:rsidR="00A036A6" w:rsidRPr="00555D06" w:rsidRDefault="00A036A6" w:rsidP="00A036A6">
      <w:pPr>
        <w:pStyle w:val="Sinespaciado"/>
        <w:rPr>
          <w:rFonts w:ascii="Palatino Linotype" w:hAnsi="Palatino Linotype"/>
        </w:rPr>
      </w:pPr>
    </w:p>
    <w:p w14:paraId="67CF9FDF" w14:textId="77777777" w:rsidR="00A036A6" w:rsidRPr="00555D06" w:rsidRDefault="00A036A6" w:rsidP="00A036A6">
      <w:pPr>
        <w:autoSpaceDE w:val="0"/>
        <w:autoSpaceDN w:val="0"/>
        <w:adjustRightInd w:val="0"/>
        <w:ind w:left="567" w:right="567"/>
        <w:jc w:val="both"/>
        <w:rPr>
          <w:rFonts w:ascii="Palatino Linotype" w:hAnsi="Palatino Linotype" w:cs="Arial"/>
          <w:i/>
          <w:sz w:val="22"/>
        </w:rPr>
      </w:pPr>
      <w:r w:rsidRPr="00555D06">
        <w:rPr>
          <w:rFonts w:ascii="Palatino Linotype" w:hAnsi="Palatino Linotype" w:cs="Arial"/>
          <w:i/>
          <w:sz w:val="22"/>
        </w:rPr>
        <w:t>“</w:t>
      </w:r>
      <w:r w:rsidRPr="00555D06">
        <w:rPr>
          <w:rFonts w:ascii="Palatino Linotype" w:hAnsi="Palatino Linotype" w:cs="Arial"/>
          <w:b/>
          <w:i/>
          <w:sz w:val="22"/>
        </w:rPr>
        <w:t>Artículo 7. El Estado de México garantizará el efectivo acceso de toda persona a la información en posesión de cualquier entidad,</w:t>
      </w:r>
      <w:r w:rsidRPr="00555D0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555D06">
        <w:rPr>
          <w:rFonts w:ascii="Palatino Linotype" w:hAnsi="Palatino Linotype" w:cs="Arial"/>
          <w:b/>
          <w:i/>
          <w:sz w:val="22"/>
        </w:rPr>
        <w:t>que reciba y ejerza recursos públicos</w:t>
      </w:r>
      <w:r w:rsidRPr="00555D06">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555D06"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555D06" w:rsidRDefault="00A036A6" w:rsidP="00A036A6">
      <w:pPr>
        <w:autoSpaceDE w:val="0"/>
        <w:autoSpaceDN w:val="0"/>
        <w:adjustRightInd w:val="0"/>
        <w:ind w:left="567" w:right="567"/>
        <w:jc w:val="both"/>
        <w:rPr>
          <w:rFonts w:ascii="Palatino Linotype" w:hAnsi="Palatino Linotype" w:cs="Arial"/>
          <w:bCs/>
          <w:i/>
          <w:sz w:val="22"/>
        </w:rPr>
      </w:pPr>
      <w:r w:rsidRPr="00555D06">
        <w:rPr>
          <w:rFonts w:ascii="Palatino Linotype" w:hAnsi="Palatino Linotype" w:cs="Arial"/>
          <w:b/>
          <w:bCs/>
          <w:i/>
          <w:sz w:val="22"/>
        </w:rPr>
        <w:t>Artículo 23</w:t>
      </w:r>
      <w:r w:rsidRPr="00555D06">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555D06" w:rsidRDefault="00A036A6" w:rsidP="00A036A6">
      <w:pPr>
        <w:ind w:left="567" w:right="709"/>
        <w:jc w:val="both"/>
        <w:rPr>
          <w:rFonts w:ascii="Palatino Linotype" w:hAnsi="Palatino Linotype" w:cs="Arial"/>
          <w:bCs/>
          <w:i/>
          <w:sz w:val="22"/>
        </w:rPr>
      </w:pPr>
      <w:r w:rsidRPr="00555D06">
        <w:rPr>
          <w:rFonts w:ascii="Palatino Linotype" w:hAnsi="Palatino Linotype" w:cs="Arial"/>
          <w:bCs/>
          <w:i/>
          <w:sz w:val="22"/>
        </w:rPr>
        <w:t>(…)</w:t>
      </w:r>
    </w:p>
    <w:p w14:paraId="257BB21B" w14:textId="77777777" w:rsidR="00A036A6" w:rsidRPr="00555D06" w:rsidRDefault="00A036A6" w:rsidP="00A036A6">
      <w:pPr>
        <w:ind w:left="567" w:right="709"/>
        <w:jc w:val="both"/>
        <w:rPr>
          <w:rFonts w:ascii="Palatino Linotype" w:hAnsi="Palatino Linotype" w:cs="Arial"/>
          <w:bCs/>
          <w:i/>
          <w:sz w:val="22"/>
        </w:rPr>
      </w:pPr>
      <w:r w:rsidRPr="00555D06">
        <w:rPr>
          <w:rFonts w:ascii="Palatino Linotype" w:hAnsi="Palatino Linotype" w:cs="Arial"/>
          <w:b/>
          <w:bCs/>
          <w:i/>
          <w:sz w:val="22"/>
        </w:rPr>
        <w:t xml:space="preserve">IV. </w:t>
      </w:r>
      <w:r w:rsidRPr="00555D06">
        <w:rPr>
          <w:rFonts w:ascii="Palatino Linotype" w:hAnsi="Palatino Linotype" w:cs="Arial"/>
          <w:b/>
          <w:bCs/>
          <w:i/>
          <w:sz w:val="22"/>
          <w:u w:val="single"/>
        </w:rPr>
        <w:t>Los ayuntamientos y las dependencias, organismos, órganos y entidades de la administración municipal</w:t>
      </w:r>
      <w:r w:rsidRPr="00555D06">
        <w:rPr>
          <w:rFonts w:ascii="Palatino Linotype" w:hAnsi="Palatino Linotype" w:cs="Arial"/>
          <w:bCs/>
          <w:i/>
          <w:sz w:val="22"/>
        </w:rPr>
        <w:t>;</w:t>
      </w:r>
    </w:p>
    <w:p w14:paraId="156C72A7" w14:textId="77777777" w:rsidR="00A036A6" w:rsidRPr="00555D06" w:rsidRDefault="00A036A6" w:rsidP="00A036A6">
      <w:pPr>
        <w:pStyle w:val="Sinespaciado"/>
        <w:rPr>
          <w:sz w:val="8"/>
        </w:rPr>
      </w:pPr>
    </w:p>
    <w:p w14:paraId="7C773706" w14:textId="77777777" w:rsidR="00A036A6" w:rsidRPr="00555D06"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555D06" w:rsidRDefault="00A036A6" w:rsidP="00A036A6">
      <w:pPr>
        <w:spacing w:line="360" w:lineRule="auto"/>
        <w:contextualSpacing/>
        <w:jc w:val="both"/>
        <w:rPr>
          <w:rFonts w:ascii="Palatino Linotype" w:eastAsia="MS Mincho" w:hAnsi="Palatino Linotype" w:cs="Arial"/>
          <w:i/>
        </w:rPr>
      </w:pPr>
      <w:r w:rsidRPr="00555D06">
        <w:rPr>
          <w:rFonts w:ascii="Palatino Linotype" w:eastAsia="MS Mincho" w:hAnsi="Palatino Linotype"/>
          <w:lang w:val="es-ES_tradnl"/>
        </w:rPr>
        <w:t xml:space="preserve">Resulta necesario señalar que el derecho de acceso a la información pública es un </w:t>
      </w:r>
      <w:r w:rsidRPr="00555D06">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55D06">
        <w:rPr>
          <w:rFonts w:ascii="Palatino Linotype" w:hAnsi="Palatino Linotype" w:cs="Arial"/>
          <w:color w:val="000000"/>
          <w:lang w:val="es-ES_tradnl"/>
        </w:rPr>
        <w:t xml:space="preserve"> </w:t>
      </w:r>
      <w:r w:rsidRPr="00555D06">
        <w:rPr>
          <w:rFonts w:ascii="Palatino Linotype" w:hAnsi="Palatino Linotype" w:cs="Arial"/>
          <w:b/>
          <w:color w:val="000000"/>
          <w:lang w:val="es-ES_tradnl"/>
        </w:rPr>
        <w:t>Sujeto Obligado</w:t>
      </w:r>
      <w:r w:rsidRPr="00555D06">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55D06">
        <w:rPr>
          <w:rFonts w:ascii="Palatino Linotype" w:hAnsi="Palatino Linotype" w:cs="Arial"/>
          <w:b/>
          <w:color w:val="000000"/>
          <w:lang w:val="es-ES_tradnl"/>
        </w:rPr>
        <w:t xml:space="preserve">Constitución Política de los Estados Unidos Mexicanos </w:t>
      </w:r>
      <w:r w:rsidRPr="00555D06">
        <w:rPr>
          <w:rFonts w:ascii="Palatino Linotype" w:hAnsi="Palatino Linotype" w:cs="Arial"/>
          <w:color w:val="000000"/>
          <w:lang w:val="es-ES_tradnl"/>
        </w:rPr>
        <w:t xml:space="preserve">al señalar la obligación de “promover, </w:t>
      </w:r>
      <w:r w:rsidRPr="00555D06">
        <w:rPr>
          <w:rFonts w:ascii="Palatino Linotype" w:hAnsi="Palatino Linotype" w:cs="Arial"/>
          <w:b/>
          <w:color w:val="000000"/>
          <w:lang w:val="es-ES_tradnl"/>
        </w:rPr>
        <w:t>respetar</w:t>
      </w:r>
      <w:r w:rsidRPr="00555D06">
        <w:rPr>
          <w:rFonts w:ascii="Palatino Linotype" w:hAnsi="Palatino Linotype" w:cs="Arial"/>
          <w:color w:val="000000"/>
          <w:lang w:val="es-ES_tradnl"/>
        </w:rPr>
        <w:t xml:space="preserve">, </w:t>
      </w:r>
      <w:r w:rsidRPr="00555D06">
        <w:rPr>
          <w:rFonts w:ascii="Palatino Linotype" w:hAnsi="Palatino Linotype" w:cs="Arial"/>
          <w:b/>
          <w:color w:val="000000"/>
          <w:lang w:val="es-ES_tradnl"/>
        </w:rPr>
        <w:t>proteger</w:t>
      </w:r>
      <w:r w:rsidRPr="00555D06">
        <w:rPr>
          <w:rFonts w:ascii="Palatino Linotype" w:hAnsi="Palatino Linotype" w:cs="Arial"/>
          <w:color w:val="000000"/>
          <w:lang w:val="es-ES_tradnl"/>
        </w:rPr>
        <w:t xml:space="preserve"> y </w:t>
      </w:r>
      <w:r w:rsidRPr="00555D06">
        <w:rPr>
          <w:rFonts w:ascii="Palatino Linotype" w:hAnsi="Palatino Linotype" w:cs="Arial"/>
          <w:b/>
          <w:color w:val="000000"/>
          <w:lang w:val="es-ES_tradnl"/>
        </w:rPr>
        <w:t>garantizar</w:t>
      </w:r>
      <w:r w:rsidRPr="00555D06">
        <w:rPr>
          <w:rFonts w:ascii="Palatino Linotype" w:hAnsi="Palatino Linotype" w:cs="Arial"/>
          <w:color w:val="000000"/>
          <w:lang w:val="es-ES_tradnl"/>
        </w:rPr>
        <w:t xml:space="preserve"> los derechos humanos”, entre los cuales se encuentra dicho derecho.</w:t>
      </w:r>
    </w:p>
    <w:p w14:paraId="20BA653C" w14:textId="77777777" w:rsidR="00271073" w:rsidRPr="00555D06"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555D06" w:rsidRDefault="00A036A6" w:rsidP="00A036A6">
      <w:pPr>
        <w:spacing w:line="360" w:lineRule="auto"/>
        <w:contextualSpacing/>
        <w:jc w:val="both"/>
        <w:rPr>
          <w:rFonts w:ascii="Palatino Linotype" w:eastAsia="MS Mincho" w:hAnsi="Palatino Linotype" w:cs="Arial"/>
          <w:i/>
        </w:rPr>
      </w:pPr>
      <w:r w:rsidRPr="00555D06">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555D06"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555D06" w:rsidRDefault="00A036A6" w:rsidP="000B3CC4">
      <w:pPr>
        <w:spacing w:line="360" w:lineRule="auto"/>
        <w:contextualSpacing/>
        <w:jc w:val="both"/>
        <w:rPr>
          <w:rFonts w:ascii="Palatino Linotype" w:eastAsia="MS Mincho" w:hAnsi="Palatino Linotype" w:cs="Arial"/>
          <w:i/>
        </w:rPr>
      </w:pPr>
      <w:r w:rsidRPr="00555D06">
        <w:rPr>
          <w:rFonts w:ascii="Palatino Linotype" w:hAnsi="Palatino Linotype" w:cs="Arial"/>
          <w:color w:val="000000"/>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6F39DB7" w14:textId="77777777" w:rsidR="002077D6" w:rsidRPr="00555D06" w:rsidRDefault="002077D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555D06" w:rsidRDefault="00A036A6" w:rsidP="00A036A6">
      <w:pPr>
        <w:pStyle w:val="Prrafodelista"/>
        <w:spacing w:line="360" w:lineRule="auto"/>
        <w:ind w:left="0"/>
        <w:contextualSpacing/>
        <w:jc w:val="both"/>
        <w:rPr>
          <w:rFonts w:ascii="Palatino Linotype" w:hAnsi="Palatino Linotype"/>
          <w:lang w:eastAsia="es-MX"/>
        </w:rPr>
      </w:pPr>
      <w:r w:rsidRPr="00555D06">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555D06"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555D06" w:rsidRDefault="00A036A6" w:rsidP="00A036A6">
      <w:pPr>
        <w:pStyle w:val="Prrafodelista"/>
        <w:spacing w:line="360" w:lineRule="auto"/>
        <w:ind w:left="0"/>
        <w:contextualSpacing/>
        <w:jc w:val="both"/>
        <w:rPr>
          <w:rFonts w:ascii="Palatino Linotype" w:hAnsi="Palatino Linotype" w:cs="Arial"/>
        </w:rPr>
      </w:pPr>
      <w:r w:rsidRPr="00555D06">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555D06" w:rsidRDefault="00A036A6" w:rsidP="00A036A6">
      <w:pPr>
        <w:spacing w:line="360" w:lineRule="auto"/>
        <w:jc w:val="both"/>
        <w:rPr>
          <w:rFonts w:ascii="Palatino Linotype" w:hAnsi="Palatino Linotype" w:cs="Arial"/>
          <w:b/>
        </w:rPr>
      </w:pPr>
    </w:p>
    <w:p w14:paraId="310DA628"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Por lo que en cumplimiento a las obligaciones que establece nuestra Carta Magna, la Constitución Estatal y la Ley de la materia le imponen, el </w:t>
      </w:r>
      <w:r w:rsidRPr="00555D06">
        <w:rPr>
          <w:rFonts w:ascii="Palatino Linotype" w:hAnsi="Palatino Linotype" w:cs="Arial"/>
          <w:b/>
        </w:rPr>
        <w:t>Sujeto Obligado</w:t>
      </w:r>
      <w:r w:rsidRPr="00555D06">
        <w:rPr>
          <w:rFonts w:ascii="Palatino Linotype" w:hAnsi="Palatino Linotype" w:cs="Arial"/>
        </w:rPr>
        <w:t xml:space="preserve"> está constreñido a dar atención a las solicitudes de información que a través del SAIMEX o de vía directa le sean presentadas en ejercicio del derecho humano de acceso a la </w:t>
      </w:r>
      <w:r w:rsidRPr="00555D06">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555D06">
        <w:rPr>
          <w:rFonts w:ascii="Palatino Linotype" w:hAnsi="Palatino Linotype" w:cs="Arial"/>
          <w:b/>
        </w:rPr>
        <w:t>Sujeto Obligado</w:t>
      </w:r>
      <w:r w:rsidRPr="00555D06">
        <w:rPr>
          <w:rFonts w:ascii="Palatino Linotype" w:hAnsi="Palatino Linotype" w:cs="Arial"/>
        </w:rPr>
        <w:t xml:space="preserve"> fue omiso en dar respuesta a la solicitud.</w:t>
      </w:r>
    </w:p>
    <w:p w14:paraId="73AC20AC"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555D06"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555D0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55D06">
        <w:rPr>
          <w:rFonts w:ascii="Palatino Linotype" w:eastAsia="Calibri" w:hAnsi="Palatino Linotype"/>
          <w:i/>
        </w:rPr>
        <w:t xml:space="preserve">en el ámbito de sus atribuciones, de promover, respetar, proteger y </w:t>
      </w:r>
      <w:r w:rsidRPr="00555D06">
        <w:rPr>
          <w:rFonts w:ascii="Palatino Linotype" w:eastAsia="Calibri" w:hAnsi="Palatino Linotype"/>
          <w:b/>
          <w:i/>
        </w:rPr>
        <w:t>garantizar</w:t>
      </w:r>
      <w:r w:rsidRPr="00555D06">
        <w:rPr>
          <w:rFonts w:ascii="Palatino Linotype" w:eastAsia="Calibri" w:hAnsi="Palatino Linotype"/>
          <w:i/>
        </w:rPr>
        <w:t xml:space="preserve"> los derechos humanos. </w:t>
      </w:r>
    </w:p>
    <w:p w14:paraId="1B7CBF25" w14:textId="77777777" w:rsidR="00A036A6" w:rsidRPr="00555D06"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55D06">
        <w:rPr>
          <w:rFonts w:ascii="Palatino Linotype" w:eastAsia="Calibri" w:hAnsi="Palatino Linotype"/>
          <w:i/>
        </w:rPr>
        <w:t>procedimiento de acceso a la información es la garantía primaria del derecho en cuestión.</w:t>
      </w:r>
      <w:r w:rsidRPr="00555D0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55D06">
        <w:rPr>
          <w:rFonts w:ascii="Palatino Linotype" w:eastAsia="Calibri" w:hAnsi="Palatino Linotype"/>
          <w:i/>
        </w:rPr>
        <w:t>investigar, sancionar y reparar las violaciones a los derechos humanos.</w:t>
      </w:r>
    </w:p>
    <w:p w14:paraId="59D06E4D"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lastRenderedPageBreak/>
        <w:t xml:space="preserve">Por lo que en cumplimiento a esta resolución, el </w:t>
      </w:r>
      <w:r w:rsidRPr="00555D06">
        <w:rPr>
          <w:rFonts w:ascii="Palatino Linotype" w:hAnsi="Palatino Linotype" w:cs="Arial"/>
          <w:b/>
        </w:rPr>
        <w:t xml:space="preserve">Sujeto Obligado </w:t>
      </w:r>
      <w:r w:rsidRPr="00555D06">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AF63ADD" w14:textId="77777777" w:rsidR="002077D6" w:rsidRPr="00555D06" w:rsidRDefault="002077D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En consecuencia, para responder a la solicitud de acceso a la información en cuestión el </w:t>
      </w:r>
      <w:r w:rsidRPr="00555D06">
        <w:rPr>
          <w:rFonts w:ascii="Palatino Linotype" w:hAnsi="Palatino Linotype" w:cs="Arial"/>
          <w:b/>
        </w:rPr>
        <w:t>Sujeto Obligado</w:t>
      </w:r>
      <w:r w:rsidRPr="00555D06">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555D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555D06">
        <w:rPr>
          <w:rFonts w:ascii="Palatino Linotype" w:hAnsi="Palatino Linotype" w:cs="Arial"/>
        </w:rPr>
        <w:t xml:space="preserve">En cualquiera de los casos, imperativamente, el </w:t>
      </w:r>
      <w:r w:rsidRPr="00555D06">
        <w:rPr>
          <w:rFonts w:ascii="Palatino Linotype" w:hAnsi="Palatino Linotype" w:cs="Arial"/>
          <w:b/>
        </w:rPr>
        <w:t>Sujeto Obligado</w:t>
      </w:r>
      <w:r w:rsidRPr="00555D06">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555D06"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555D06" w:rsidRDefault="00A036A6" w:rsidP="00A036A6">
      <w:pPr>
        <w:spacing w:line="360" w:lineRule="auto"/>
        <w:jc w:val="both"/>
        <w:rPr>
          <w:rFonts w:ascii="Palatino Linotype" w:eastAsia="MS Mincho" w:hAnsi="Palatino Linotype"/>
        </w:rPr>
      </w:pPr>
      <w:r w:rsidRPr="00555D06">
        <w:rPr>
          <w:rFonts w:ascii="Palatino Linotype" w:eastAsia="MS Mincho" w:hAnsi="Palatino Linotype"/>
        </w:rPr>
        <w:lastRenderedPageBreak/>
        <w:t xml:space="preserve">Dicho lo anterior, no existe causal por la que el </w:t>
      </w:r>
      <w:r w:rsidRPr="00555D06">
        <w:rPr>
          <w:rFonts w:ascii="Palatino Linotype" w:eastAsia="MS Mincho" w:hAnsi="Palatino Linotype"/>
          <w:b/>
        </w:rPr>
        <w:t>Sujeto Obligado</w:t>
      </w:r>
      <w:r w:rsidRPr="00555D06">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555D06" w:rsidRDefault="00A036A6" w:rsidP="00A036A6">
      <w:pPr>
        <w:spacing w:line="360" w:lineRule="auto"/>
        <w:jc w:val="both"/>
      </w:pPr>
    </w:p>
    <w:p w14:paraId="6804C671" w14:textId="77777777" w:rsidR="00A036A6" w:rsidRPr="00555D06" w:rsidRDefault="00A036A6" w:rsidP="00A036A6">
      <w:pPr>
        <w:pStyle w:val="Sinespaciado"/>
        <w:rPr>
          <w:sz w:val="8"/>
        </w:rPr>
      </w:pPr>
    </w:p>
    <w:p w14:paraId="1A3DBD56" w14:textId="77777777" w:rsidR="00A036A6" w:rsidRPr="00555D06"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55D06">
        <w:rPr>
          <w:rFonts w:ascii="Palatino Linotype" w:hAnsi="Palatino Linotype"/>
          <w:b/>
          <w:i/>
          <w:sz w:val="28"/>
          <w:u w:val="single"/>
        </w:rPr>
        <w:t>De la Versión Pública</w:t>
      </w:r>
    </w:p>
    <w:p w14:paraId="4D954F61" w14:textId="77777777"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555D06"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555D06" w:rsidRDefault="00A036A6" w:rsidP="00A036A6">
      <w:pPr>
        <w:spacing w:line="360" w:lineRule="auto"/>
        <w:jc w:val="both"/>
        <w:rPr>
          <w:rFonts w:ascii="Palatino Linotype" w:hAnsi="Palatino Linotype" w:cs="Arial"/>
        </w:rPr>
      </w:pPr>
      <w:r w:rsidRPr="00555D06">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555D06" w:rsidRDefault="00A036A6" w:rsidP="00A036A6">
      <w:pPr>
        <w:pStyle w:val="Sinespaciado"/>
      </w:pPr>
    </w:p>
    <w:p w14:paraId="0025EFC8"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Artículo 3.</w:t>
      </w:r>
      <w:r w:rsidRPr="00555D06">
        <w:rPr>
          <w:rFonts w:ascii="Palatino Linotype" w:hAnsi="Palatino Linotype" w:cs="Arial"/>
          <w:i/>
          <w:sz w:val="22"/>
        </w:rPr>
        <w:t xml:space="preserve"> Para los efectos de la presente Ley se entenderá por:</w:t>
      </w:r>
    </w:p>
    <w:p w14:paraId="4A6C8593"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i/>
          <w:sz w:val="22"/>
        </w:rPr>
        <w:t>[…]</w:t>
      </w:r>
    </w:p>
    <w:p w14:paraId="404D41E7" w14:textId="77777777" w:rsidR="00A036A6" w:rsidRPr="00555D06" w:rsidRDefault="00A036A6" w:rsidP="007923FB">
      <w:pPr>
        <w:ind w:left="567" w:right="616"/>
        <w:jc w:val="both"/>
        <w:rPr>
          <w:rFonts w:ascii="Palatino Linotype" w:hAnsi="Palatino Linotype" w:cs="Arial"/>
          <w:i/>
          <w:sz w:val="22"/>
        </w:rPr>
      </w:pPr>
    </w:p>
    <w:p w14:paraId="6EE6198D"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IX. Datos personales:</w:t>
      </w:r>
      <w:r w:rsidRPr="00555D0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XX. Información clasificada:</w:t>
      </w:r>
      <w:r w:rsidRPr="00555D06">
        <w:rPr>
          <w:rFonts w:ascii="Palatino Linotype" w:hAnsi="Palatino Linotype" w:cs="Arial"/>
          <w:i/>
          <w:sz w:val="22"/>
        </w:rPr>
        <w:t xml:space="preserve"> Aquella considerada por la presente Ley como reservada o confidencial;</w:t>
      </w:r>
    </w:p>
    <w:p w14:paraId="1E268C59" w14:textId="77777777" w:rsidR="00A036A6" w:rsidRPr="00555D06" w:rsidRDefault="00A036A6" w:rsidP="007923FB">
      <w:pPr>
        <w:ind w:left="567" w:right="616"/>
        <w:jc w:val="both"/>
        <w:rPr>
          <w:rFonts w:ascii="Palatino Linotype" w:hAnsi="Palatino Linotype" w:cs="Arial"/>
          <w:b/>
          <w:i/>
          <w:sz w:val="22"/>
        </w:rPr>
      </w:pPr>
    </w:p>
    <w:p w14:paraId="47E3001C"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XXI. Información confidencial:</w:t>
      </w:r>
      <w:r w:rsidRPr="00555D06">
        <w:rPr>
          <w:rFonts w:ascii="Palatino Linotype" w:hAnsi="Palatino Linotype" w:cs="Arial"/>
          <w:i/>
          <w:sz w:val="22"/>
        </w:rPr>
        <w:t xml:space="preserve"> Se considera como información confidencial los secretos bancario, fiduciario, industrial, comercial, fiscal, bursátil y postal, cuya titularidad </w:t>
      </w:r>
      <w:r w:rsidRPr="00555D06">
        <w:rPr>
          <w:rFonts w:ascii="Palatino Linotype" w:hAnsi="Palatino Linotype" w:cs="Arial"/>
          <w:i/>
          <w:sz w:val="22"/>
        </w:rPr>
        <w:lastRenderedPageBreak/>
        <w:t>corresponda a particulares, sujetos de derecho internacional o a sujetos obligados cuando no involucren el ejercicio de recursos públicos;</w:t>
      </w:r>
    </w:p>
    <w:p w14:paraId="6A87FA7A" w14:textId="77777777" w:rsidR="00A036A6" w:rsidRPr="00555D06" w:rsidRDefault="00A036A6" w:rsidP="007923FB">
      <w:pPr>
        <w:ind w:left="567" w:right="616"/>
        <w:jc w:val="both"/>
        <w:rPr>
          <w:rFonts w:ascii="Palatino Linotype" w:hAnsi="Palatino Linotype" w:cs="Arial"/>
          <w:b/>
          <w:i/>
          <w:sz w:val="22"/>
        </w:rPr>
      </w:pPr>
    </w:p>
    <w:p w14:paraId="7DA0FF05"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XLV. Versión pública:</w:t>
      </w:r>
      <w:r w:rsidRPr="00555D06">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i/>
          <w:sz w:val="22"/>
        </w:rPr>
        <w:t>[…]</w:t>
      </w:r>
    </w:p>
    <w:p w14:paraId="3AEF8049" w14:textId="77777777" w:rsidR="00A036A6" w:rsidRPr="00555D06" w:rsidRDefault="00A036A6" w:rsidP="007923FB">
      <w:pPr>
        <w:ind w:left="567" w:right="616"/>
        <w:jc w:val="both"/>
        <w:rPr>
          <w:rFonts w:ascii="Palatino Linotype" w:hAnsi="Palatino Linotype" w:cs="Arial"/>
          <w:b/>
          <w:i/>
          <w:sz w:val="22"/>
        </w:rPr>
      </w:pPr>
    </w:p>
    <w:p w14:paraId="111955AD"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Artículo 91.</w:t>
      </w:r>
      <w:r w:rsidRPr="00555D06">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555D06" w:rsidRDefault="00A036A6" w:rsidP="007923FB">
      <w:pPr>
        <w:ind w:left="567" w:right="616"/>
        <w:jc w:val="both"/>
        <w:rPr>
          <w:rFonts w:ascii="Palatino Linotype" w:hAnsi="Palatino Linotype" w:cs="Arial"/>
          <w:i/>
          <w:sz w:val="22"/>
        </w:rPr>
      </w:pPr>
    </w:p>
    <w:p w14:paraId="40C25099"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Artículo 132.</w:t>
      </w:r>
      <w:r w:rsidRPr="00555D06">
        <w:rPr>
          <w:rFonts w:ascii="Palatino Linotype" w:hAnsi="Palatino Linotype" w:cs="Arial"/>
          <w:i/>
          <w:sz w:val="22"/>
        </w:rPr>
        <w:t xml:space="preserve"> </w:t>
      </w:r>
      <w:r w:rsidRPr="00555D06">
        <w:rPr>
          <w:rFonts w:ascii="Palatino Linotype" w:hAnsi="Palatino Linotype" w:cs="Arial"/>
          <w:i/>
          <w:sz w:val="22"/>
          <w:u w:val="single"/>
        </w:rPr>
        <w:t>La clasificación de la información se llevará a cabo en el momento en que</w:t>
      </w:r>
      <w:r w:rsidRPr="00555D06">
        <w:rPr>
          <w:rFonts w:ascii="Palatino Linotype" w:hAnsi="Palatino Linotype" w:cs="Arial"/>
          <w:i/>
          <w:sz w:val="22"/>
        </w:rPr>
        <w:t>:</w:t>
      </w:r>
    </w:p>
    <w:p w14:paraId="799ADE03" w14:textId="77777777" w:rsidR="00A036A6" w:rsidRPr="00555D06" w:rsidRDefault="00A036A6" w:rsidP="007923FB">
      <w:pPr>
        <w:ind w:left="567" w:right="616"/>
        <w:jc w:val="both"/>
        <w:rPr>
          <w:rFonts w:ascii="Palatino Linotype" w:hAnsi="Palatino Linotype" w:cs="Arial"/>
          <w:b/>
          <w:i/>
          <w:sz w:val="22"/>
        </w:rPr>
      </w:pPr>
    </w:p>
    <w:p w14:paraId="45441087"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I.</w:t>
      </w:r>
      <w:r w:rsidRPr="00555D06">
        <w:rPr>
          <w:rFonts w:ascii="Palatino Linotype" w:hAnsi="Palatino Linotype" w:cs="Arial"/>
          <w:i/>
          <w:sz w:val="22"/>
        </w:rPr>
        <w:t xml:space="preserve"> Se reciba una solicitud de acceso a la información;</w:t>
      </w:r>
    </w:p>
    <w:p w14:paraId="5F3AD333" w14:textId="77777777" w:rsidR="00A036A6" w:rsidRPr="00555D06" w:rsidRDefault="00A036A6" w:rsidP="007923FB">
      <w:pPr>
        <w:ind w:left="567" w:right="616"/>
        <w:jc w:val="both"/>
        <w:rPr>
          <w:rFonts w:ascii="Palatino Linotype" w:hAnsi="Palatino Linotype" w:cs="Arial"/>
          <w:i/>
          <w:sz w:val="22"/>
          <w:u w:val="single"/>
        </w:rPr>
      </w:pPr>
      <w:r w:rsidRPr="00555D06">
        <w:rPr>
          <w:rFonts w:ascii="Palatino Linotype" w:hAnsi="Palatino Linotype" w:cs="Arial"/>
          <w:b/>
          <w:i/>
          <w:sz w:val="22"/>
        </w:rPr>
        <w:t>II.</w:t>
      </w:r>
      <w:r w:rsidRPr="00555D06">
        <w:rPr>
          <w:rFonts w:ascii="Palatino Linotype" w:hAnsi="Palatino Linotype" w:cs="Arial"/>
          <w:i/>
          <w:sz w:val="22"/>
        </w:rPr>
        <w:t xml:space="preserve"> </w:t>
      </w:r>
      <w:r w:rsidRPr="00555D06">
        <w:rPr>
          <w:rFonts w:ascii="Palatino Linotype" w:hAnsi="Palatino Linotype" w:cs="Arial"/>
          <w:i/>
          <w:sz w:val="22"/>
          <w:u w:val="single"/>
        </w:rPr>
        <w:t>Se determine mediante resolución de autoridad competente; o</w:t>
      </w:r>
    </w:p>
    <w:p w14:paraId="6EC5224B" w14:textId="77777777" w:rsidR="00A036A6" w:rsidRPr="00555D06" w:rsidRDefault="00A036A6" w:rsidP="007923FB">
      <w:pPr>
        <w:ind w:left="567" w:right="616"/>
        <w:jc w:val="both"/>
        <w:rPr>
          <w:rFonts w:ascii="Palatino Linotype" w:hAnsi="Palatino Linotype" w:cs="Arial"/>
          <w:i/>
          <w:sz w:val="22"/>
          <w:u w:val="single"/>
        </w:rPr>
      </w:pPr>
      <w:r w:rsidRPr="00555D06">
        <w:rPr>
          <w:rFonts w:ascii="Palatino Linotype" w:hAnsi="Palatino Linotype" w:cs="Arial"/>
          <w:b/>
          <w:i/>
          <w:sz w:val="22"/>
        </w:rPr>
        <w:t>III.</w:t>
      </w:r>
      <w:r w:rsidRPr="00555D06">
        <w:rPr>
          <w:rFonts w:ascii="Palatino Linotype" w:hAnsi="Palatino Linotype" w:cs="Arial"/>
          <w:i/>
          <w:sz w:val="22"/>
        </w:rPr>
        <w:t xml:space="preserve"> </w:t>
      </w:r>
      <w:r w:rsidRPr="00555D06">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i/>
          <w:sz w:val="22"/>
        </w:rPr>
        <w:t>[…]</w:t>
      </w:r>
    </w:p>
    <w:p w14:paraId="6910543C" w14:textId="77777777" w:rsidR="00A036A6" w:rsidRPr="00555D06" w:rsidRDefault="00A036A6" w:rsidP="007923FB">
      <w:pPr>
        <w:ind w:left="567" w:right="616"/>
        <w:jc w:val="both"/>
        <w:rPr>
          <w:rFonts w:ascii="Palatino Linotype" w:hAnsi="Palatino Linotype" w:cs="Arial"/>
          <w:i/>
          <w:sz w:val="22"/>
        </w:rPr>
      </w:pPr>
    </w:p>
    <w:p w14:paraId="327C6DFF"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Artículo 143.</w:t>
      </w:r>
      <w:r w:rsidRPr="00555D06">
        <w:rPr>
          <w:rFonts w:ascii="Palatino Linotype" w:hAnsi="Palatino Linotype" w:cs="Arial"/>
          <w:i/>
          <w:sz w:val="22"/>
        </w:rPr>
        <w:t xml:space="preserve"> </w:t>
      </w:r>
      <w:r w:rsidRPr="00555D06">
        <w:rPr>
          <w:rFonts w:ascii="Palatino Linotype" w:hAnsi="Palatino Linotype" w:cs="Arial"/>
          <w:i/>
          <w:sz w:val="22"/>
          <w:u w:val="single"/>
        </w:rPr>
        <w:t>Para los efectos de esta Ley se considera información confidencial, la clasificada como tal, de manera permanente, por su naturaleza, cuando</w:t>
      </w:r>
      <w:r w:rsidRPr="00555D06">
        <w:rPr>
          <w:rFonts w:ascii="Palatino Linotype" w:hAnsi="Palatino Linotype" w:cs="Arial"/>
          <w:i/>
          <w:sz w:val="22"/>
        </w:rPr>
        <w:t>:</w:t>
      </w:r>
    </w:p>
    <w:p w14:paraId="6A948E33" w14:textId="77777777" w:rsidR="00A036A6" w:rsidRPr="00555D06" w:rsidRDefault="00A036A6" w:rsidP="007923FB">
      <w:pPr>
        <w:ind w:left="567" w:right="616"/>
        <w:jc w:val="both"/>
        <w:rPr>
          <w:rFonts w:ascii="Palatino Linotype" w:hAnsi="Palatino Linotype" w:cs="Arial"/>
          <w:b/>
          <w:i/>
          <w:sz w:val="22"/>
        </w:rPr>
      </w:pPr>
    </w:p>
    <w:p w14:paraId="60202E11"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I.</w:t>
      </w:r>
      <w:r w:rsidRPr="00555D06">
        <w:rPr>
          <w:rFonts w:ascii="Palatino Linotype" w:hAnsi="Palatino Linotype" w:cs="Arial"/>
          <w:i/>
          <w:sz w:val="22"/>
        </w:rPr>
        <w:t xml:space="preserve"> </w:t>
      </w:r>
      <w:r w:rsidRPr="00555D06">
        <w:rPr>
          <w:rFonts w:ascii="Palatino Linotype" w:hAnsi="Palatino Linotype" w:cs="Arial"/>
          <w:i/>
          <w:sz w:val="22"/>
          <w:u w:val="single"/>
        </w:rPr>
        <w:t>Se refiera a la información privada y los datos personales concernientes a una persona física o jurídico colectiva identificada o identificable</w:t>
      </w:r>
      <w:r w:rsidRPr="00555D06">
        <w:rPr>
          <w:rFonts w:ascii="Palatino Linotype" w:hAnsi="Palatino Linotype" w:cs="Arial"/>
          <w:i/>
          <w:sz w:val="22"/>
        </w:rPr>
        <w:t>;</w:t>
      </w:r>
    </w:p>
    <w:p w14:paraId="4D941F76" w14:textId="77777777" w:rsidR="00A036A6" w:rsidRPr="00555D06" w:rsidRDefault="00A036A6" w:rsidP="007923FB">
      <w:pPr>
        <w:ind w:left="567" w:right="616"/>
        <w:jc w:val="both"/>
        <w:rPr>
          <w:rFonts w:ascii="Palatino Linotype" w:hAnsi="Palatino Linotype" w:cs="Arial"/>
          <w:i/>
          <w:sz w:val="22"/>
          <w:u w:val="single"/>
        </w:rPr>
      </w:pPr>
      <w:r w:rsidRPr="00555D06">
        <w:rPr>
          <w:rFonts w:ascii="Palatino Linotype" w:hAnsi="Palatino Linotype" w:cs="Arial"/>
          <w:b/>
          <w:i/>
          <w:sz w:val="22"/>
        </w:rPr>
        <w:t>II.</w:t>
      </w:r>
      <w:r w:rsidRPr="00555D06">
        <w:rPr>
          <w:rFonts w:ascii="Palatino Linotype" w:hAnsi="Palatino Linotype" w:cs="Arial"/>
          <w:i/>
          <w:sz w:val="22"/>
        </w:rPr>
        <w:t xml:space="preserve"> </w:t>
      </w:r>
      <w:r w:rsidRPr="00555D0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b/>
          <w:i/>
          <w:sz w:val="22"/>
        </w:rPr>
        <w:t>III.</w:t>
      </w:r>
      <w:r w:rsidRPr="00555D06">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555D06" w:rsidRDefault="00A036A6" w:rsidP="007923FB">
      <w:pPr>
        <w:ind w:left="567" w:right="616"/>
        <w:jc w:val="both"/>
        <w:rPr>
          <w:rFonts w:ascii="Palatino Linotype" w:hAnsi="Palatino Linotype" w:cs="Arial"/>
          <w:i/>
          <w:sz w:val="22"/>
        </w:rPr>
      </w:pPr>
    </w:p>
    <w:p w14:paraId="6EF75101"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555D06" w:rsidRDefault="00A036A6" w:rsidP="007923FB">
      <w:pPr>
        <w:ind w:left="567" w:right="616"/>
        <w:jc w:val="both"/>
        <w:rPr>
          <w:rFonts w:ascii="Palatino Linotype" w:hAnsi="Palatino Linotype" w:cs="Arial"/>
          <w:i/>
          <w:sz w:val="22"/>
        </w:rPr>
      </w:pPr>
    </w:p>
    <w:p w14:paraId="0524DA7C" w14:textId="77777777" w:rsidR="00A036A6" w:rsidRPr="00555D06" w:rsidRDefault="00A036A6" w:rsidP="007923FB">
      <w:pPr>
        <w:ind w:left="567" w:right="616"/>
        <w:jc w:val="both"/>
        <w:rPr>
          <w:rFonts w:ascii="Palatino Linotype" w:hAnsi="Palatino Linotype" w:cs="Arial"/>
          <w:i/>
          <w:sz w:val="22"/>
        </w:rPr>
      </w:pPr>
      <w:r w:rsidRPr="00555D0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555D06" w:rsidRDefault="00A036A6" w:rsidP="00A036A6">
      <w:pPr>
        <w:spacing w:line="360" w:lineRule="auto"/>
        <w:jc w:val="both"/>
        <w:rPr>
          <w:rFonts w:ascii="Palatino Linotype" w:hAnsi="Palatino Linotype"/>
        </w:rPr>
      </w:pPr>
    </w:p>
    <w:p w14:paraId="7CD33216" w14:textId="77777777" w:rsidR="00A036A6" w:rsidRPr="00555D06" w:rsidRDefault="00A036A6" w:rsidP="00A036A6">
      <w:pPr>
        <w:spacing w:line="360" w:lineRule="auto"/>
        <w:jc w:val="both"/>
        <w:rPr>
          <w:rFonts w:ascii="Palatino Linotype" w:hAnsi="Palatino Linotype"/>
        </w:rPr>
      </w:pPr>
      <w:r w:rsidRPr="00555D06">
        <w:rPr>
          <w:rFonts w:ascii="Palatino Linotype" w:hAnsi="Palatino Linotype"/>
        </w:rPr>
        <w:t xml:space="preserve">Igualmente, los </w:t>
      </w:r>
      <w:r w:rsidRPr="00555D06">
        <w:rPr>
          <w:rFonts w:ascii="Palatino Linotype" w:hAnsi="Palatino Linotype"/>
          <w:i/>
        </w:rPr>
        <w:t>Lineamientos Generales en Materia de Clasificación y Desclasificación de la Información, así como para la elaboración de Versiones Públicas</w:t>
      </w:r>
      <w:r w:rsidRPr="00555D06">
        <w:rPr>
          <w:rFonts w:ascii="Palatino Linotype" w:hAnsi="Palatino Linotype"/>
        </w:rPr>
        <w:t xml:space="preserve">, emitidos por el Consejo </w:t>
      </w:r>
      <w:r w:rsidRPr="00555D06">
        <w:rPr>
          <w:rFonts w:ascii="Palatino Linotype" w:hAnsi="Palatino Linotype"/>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555D06" w:rsidRDefault="00A036A6" w:rsidP="00A036A6">
      <w:pPr>
        <w:spacing w:line="360" w:lineRule="auto"/>
        <w:jc w:val="both"/>
        <w:rPr>
          <w:rFonts w:ascii="Palatino Linotype" w:hAnsi="Palatino Linotype" w:cs="Arial"/>
          <w:lang w:eastAsia="es-CO"/>
        </w:rPr>
      </w:pPr>
    </w:p>
    <w:p w14:paraId="1360D7D1" w14:textId="77777777" w:rsidR="00A036A6" w:rsidRPr="00555D06" w:rsidRDefault="00A036A6" w:rsidP="00A036A6">
      <w:pPr>
        <w:spacing w:line="360" w:lineRule="auto"/>
        <w:jc w:val="both"/>
        <w:rPr>
          <w:rFonts w:ascii="Palatino Linotype" w:hAnsi="Palatino Linotype" w:cs="Arial"/>
          <w:lang w:eastAsia="es-CO"/>
        </w:rPr>
      </w:pPr>
      <w:r w:rsidRPr="00555D06">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555D06" w:rsidRDefault="00271073" w:rsidP="00A036A6">
      <w:pPr>
        <w:spacing w:line="360" w:lineRule="auto"/>
        <w:jc w:val="both"/>
        <w:rPr>
          <w:rFonts w:ascii="Palatino Linotype" w:hAnsi="Palatino Linotype" w:cs="Arial"/>
          <w:lang w:eastAsia="es-CO"/>
        </w:rPr>
      </w:pPr>
    </w:p>
    <w:p w14:paraId="6A227C06" w14:textId="5A32B103" w:rsidR="002077D6" w:rsidRPr="00555D06"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55D06">
        <w:rPr>
          <w:rFonts w:ascii="Palatino Linotype" w:hAnsi="Palatino Linotype"/>
          <w:b/>
          <w:i/>
          <w:sz w:val="28"/>
          <w:u w:val="single"/>
        </w:rPr>
        <w:t xml:space="preserve">Vista a los Órganos de Internos Control.  </w:t>
      </w:r>
    </w:p>
    <w:p w14:paraId="47FCE98A" w14:textId="77777777" w:rsidR="002077D6" w:rsidRPr="00555D06" w:rsidRDefault="002077D6" w:rsidP="002077D6">
      <w:pPr>
        <w:spacing w:line="360" w:lineRule="auto"/>
        <w:contextualSpacing/>
        <w:jc w:val="both"/>
        <w:rPr>
          <w:rFonts w:ascii="Palatino Linotype" w:eastAsia="MS Mincho" w:hAnsi="Palatino Linotype"/>
          <w:lang w:val="es-ES_tradnl"/>
        </w:rPr>
      </w:pPr>
      <w:r w:rsidRPr="00555D06">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555D06">
        <w:rPr>
          <w:rFonts w:ascii="Palatino Linotype" w:eastAsia="MS Mincho" w:hAnsi="Palatino Linotype"/>
          <w:lang w:val="es-ES_tradnl"/>
        </w:rPr>
        <w:lastRenderedPageBreak/>
        <w:t xml:space="preserve">atribuciones realice las investigaciones pertinentes por las omisiones detectadas atribuibles al </w:t>
      </w:r>
      <w:r w:rsidRPr="00555D06">
        <w:rPr>
          <w:rFonts w:ascii="Palatino Linotype" w:eastAsia="MS Mincho" w:hAnsi="Palatino Linotype"/>
          <w:b/>
          <w:lang w:val="es-ES_tradnl"/>
        </w:rPr>
        <w:t>Sujeto Obligado</w:t>
      </w:r>
      <w:r w:rsidRPr="00555D06">
        <w:rPr>
          <w:rFonts w:ascii="Palatino Linotype" w:eastAsia="MS Mincho" w:hAnsi="Palatino Linotype"/>
          <w:lang w:val="es-ES_tradnl"/>
        </w:rPr>
        <w:t>.</w:t>
      </w:r>
    </w:p>
    <w:p w14:paraId="4C983A89" w14:textId="77777777" w:rsidR="002077D6" w:rsidRPr="00555D06"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555D06" w:rsidRDefault="002077D6" w:rsidP="002077D6">
      <w:pPr>
        <w:spacing w:line="360" w:lineRule="auto"/>
        <w:contextualSpacing/>
        <w:jc w:val="both"/>
        <w:rPr>
          <w:rFonts w:ascii="Palatino Linotype" w:eastAsia="MS Mincho" w:hAnsi="Palatino Linotype"/>
        </w:rPr>
      </w:pPr>
      <w:r w:rsidRPr="00555D06">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555D06" w:rsidRDefault="002077D6" w:rsidP="002077D6">
      <w:pPr>
        <w:pStyle w:val="Sinespaciado"/>
        <w:rPr>
          <w:rFonts w:eastAsia="MS Mincho"/>
        </w:rPr>
      </w:pPr>
    </w:p>
    <w:p w14:paraId="4A78592A" w14:textId="77777777" w:rsidR="002077D6" w:rsidRPr="00555D06" w:rsidRDefault="002077D6" w:rsidP="002077D6">
      <w:pPr>
        <w:ind w:left="567" w:right="567"/>
        <w:contextualSpacing/>
        <w:jc w:val="both"/>
        <w:rPr>
          <w:rFonts w:ascii="Palatino Linotype" w:eastAsia="MS Mincho" w:hAnsi="Palatino Linotype"/>
          <w:i/>
          <w:sz w:val="22"/>
        </w:rPr>
      </w:pPr>
      <w:r w:rsidRPr="00555D06">
        <w:rPr>
          <w:rFonts w:ascii="Palatino Linotype" w:eastAsia="MS Mincho" w:hAnsi="Palatino Linotype"/>
          <w:b/>
          <w:i/>
          <w:sz w:val="22"/>
        </w:rPr>
        <w:t>Artículo 36.</w:t>
      </w:r>
      <w:r w:rsidRPr="00555D06">
        <w:rPr>
          <w:rFonts w:ascii="Palatino Linotype" w:eastAsia="MS Mincho" w:hAnsi="Palatino Linotype"/>
          <w:i/>
          <w:sz w:val="22"/>
        </w:rPr>
        <w:t xml:space="preserve"> El Instituto tendrá, en el ámbito de su competencia, las siguientes atribuciones:</w:t>
      </w:r>
    </w:p>
    <w:p w14:paraId="06017AC6" w14:textId="77777777" w:rsidR="002077D6" w:rsidRPr="00555D06" w:rsidRDefault="002077D6" w:rsidP="002077D6">
      <w:pPr>
        <w:ind w:left="567" w:right="567"/>
        <w:contextualSpacing/>
        <w:jc w:val="both"/>
        <w:rPr>
          <w:rFonts w:ascii="Palatino Linotype" w:eastAsia="MS Mincho" w:hAnsi="Palatino Linotype"/>
          <w:i/>
          <w:sz w:val="22"/>
        </w:rPr>
      </w:pPr>
      <w:r w:rsidRPr="00555D06">
        <w:rPr>
          <w:rFonts w:ascii="Palatino Linotype" w:eastAsia="MS Mincho" w:hAnsi="Palatino Linotype"/>
          <w:i/>
          <w:sz w:val="22"/>
        </w:rPr>
        <w:t>(…)</w:t>
      </w:r>
    </w:p>
    <w:p w14:paraId="01CFC198" w14:textId="77777777" w:rsidR="002077D6" w:rsidRPr="00555D06" w:rsidRDefault="002077D6" w:rsidP="002077D6">
      <w:pPr>
        <w:ind w:left="567" w:right="567"/>
        <w:contextualSpacing/>
        <w:jc w:val="both"/>
        <w:rPr>
          <w:rFonts w:ascii="Palatino Linotype" w:eastAsia="MS Mincho" w:hAnsi="Palatino Linotype"/>
          <w:i/>
          <w:sz w:val="22"/>
        </w:rPr>
      </w:pPr>
      <w:r w:rsidRPr="00555D06">
        <w:rPr>
          <w:rFonts w:ascii="Palatino Linotype" w:eastAsia="MS Mincho" w:hAnsi="Palatino Linotype"/>
          <w:i/>
          <w:sz w:val="22"/>
        </w:rPr>
        <w:t xml:space="preserve">X. Hacer del conocimiento del órgano de control interno o equivalente de cada Sujeto Obligado las infracciones a esta Ley; </w:t>
      </w:r>
    </w:p>
    <w:p w14:paraId="1A429885" w14:textId="77777777" w:rsidR="002077D6" w:rsidRPr="00555D06" w:rsidRDefault="002077D6" w:rsidP="002077D6">
      <w:pPr>
        <w:spacing w:line="360" w:lineRule="auto"/>
        <w:contextualSpacing/>
        <w:jc w:val="both"/>
        <w:rPr>
          <w:rFonts w:ascii="Palatino Linotype" w:eastAsia="MS Mincho" w:hAnsi="Palatino Linotype"/>
        </w:rPr>
      </w:pPr>
    </w:p>
    <w:p w14:paraId="07E1F7EB" w14:textId="77777777" w:rsidR="002077D6" w:rsidRPr="00555D06" w:rsidRDefault="002077D6" w:rsidP="002077D6">
      <w:pPr>
        <w:spacing w:line="360" w:lineRule="auto"/>
        <w:jc w:val="both"/>
        <w:rPr>
          <w:rFonts w:ascii="Palatino Linotype" w:eastAsia="MS Mincho" w:hAnsi="Palatino Linotype"/>
          <w:lang w:val="es-ES_tradnl"/>
        </w:rPr>
      </w:pPr>
      <w:r w:rsidRPr="00555D06">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555D06" w:rsidRDefault="002077D6" w:rsidP="002077D6">
      <w:pPr>
        <w:spacing w:line="360" w:lineRule="auto"/>
        <w:jc w:val="both"/>
        <w:rPr>
          <w:rFonts w:ascii="Palatino Linotype" w:eastAsia="MS Mincho" w:hAnsi="Palatino Linotype"/>
          <w:lang w:val="es-ES_tradnl"/>
        </w:rPr>
      </w:pPr>
    </w:p>
    <w:p w14:paraId="676D2C9A" w14:textId="77777777" w:rsidR="002077D6" w:rsidRPr="00555D06" w:rsidRDefault="002077D6" w:rsidP="002077D6">
      <w:pPr>
        <w:spacing w:line="360" w:lineRule="auto"/>
        <w:jc w:val="both"/>
        <w:rPr>
          <w:rFonts w:ascii="Palatino Linotype" w:eastAsia="MS Mincho" w:hAnsi="Palatino Linotype"/>
          <w:lang w:val="es-ES_tradnl"/>
        </w:rPr>
      </w:pPr>
      <w:r w:rsidRPr="00555D06">
        <w:rPr>
          <w:rFonts w:ascii="Palatino Linotype" w:eastAsia="MS Mincho" w:hAnsi="Palatino Linotype"/>
          <w:lang w:val="es-ES_tradnl"/>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w:t>
      </w:r>
      <w:r w:rsidRPr="00555D06">
        <w:rPr>
          <w:rFonts w:ascii="Palatino Linotype" w:eastAsia="MS Mincho" w:hAnsi="Palatino Linotype"/>
          <w:lang w:val="es-ES_tradnl"/>
        </w:rPr>
        <w:lastRenderedPageBreak/>
        <w:t>la Ley de Transparencia Acceso a la Información Pública del Estado de México y Municipios específicamente en sus artículos 190 y 222, que señalan lo siguiente:</w:t>
      </w:r>
    </w:p>
    <w:p w14:paraId="62550283" w14:textId="77777777" w:rsidR="002077D6" w:rsidRPr="00555D06" w:rsidRDefault="002077D6" w:rsidP="002077D6">
      <w:pPr>
        <w:pStyle w:val="Sinespaciado"/>
        <w:rPr>
          <w:rFonts w:eastAsia="MS Mincho"/>
        </w:rPr>
      </w:pPr>
    </w:p>
    <w:p w14:paraId="724E4204"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i/>
          <w:sz w:val="22"/>
          <w:lang w:val="es-ES_tradnl"/>
        </w:rPr>
        <w:t>“</w:t>
      </w:r>
      <w:r w:rsidRPr="00555D06">
        <w:rPr>
          <w:rFonts w:ascii="Palatino Linotype" w:eastAsia="MS Mincho" w:hAnsi="Palatino Linotype"/>
          <w:b/>
          <w:i/>
          <w:sz w:val="22"/>
          <w:lang w:val="es-ES_tradnl"/>
        </w:rPr>
        <w:t>Artículo 190.</w:t>
      </w:r>
      <w:r w:rsidRPr="00555D06">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4778E8" w14:textId="77777777" w:rsidR="002077D6" w:rsidRPr="00555D06" w:rsidRDefault="002077D6" w:rsidP="002077D6">
      <w:pPr>
        <w:ind w:left="567" w:right="616"/>
        <w:contextualSpacing/>
        <w:jc w:val="both"/>
        <w:rPr>
          <w:rFonts w:ascii="Palatino Linotype" w:eastAsia="MS Mincho" w:hAnsi="Palatino Linotype"/>
          <w:i/>
          <w:sz w:val="22"/>
          <w:lang w:val="es-ES_tradnl"/>
        </w:rPr>
      </w:pPr>
    </w:p>
    <w:p w14:paraId="33F63406"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b/>
          <w:i/>
          <w:sz w:val="22"/>
          <w:lang w:val="es-ES_tradnl"/>
        </w:rPr>
        <w:t>Artículo 222.</w:t>
      </w:r>
      <w:r w:rsidRPr="00555D06">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i/>
          <w:sz w:val="22"/>
          <w:lang w:val="es-ES_tradnl"/>
        </w:rPr>
        <w:t>(…)</w:t>
      </w:r>
    </w:p>
    <w:p w14:paraId="54875946"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b/>
          <w:i/>
          <w:sz w:val="22"/>
          <w:lang w:val="es-ES_tradnl"/>
        </w:rPr>
        <w:t>I.</w:t>
      </w:r>
      <w:r w:rsidRPr="00555D06">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b/>
          <w:i/>
          <w:sz w:val="22"/>
          <w:lang w:val="es-ES_tradnl"/>
        </w:rPr>
        <w:t>II.</w:t>
      </w:r>
      <w:r w:rsidRPr="00555D06">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i/>
          <w:sz w:val="22"/>
          <w:lang w:val="es-ES_tradnl"/>
        </w:rPr>
        <w:t>(…)” (Sic)</w:t>
      </w:r>
    </w:p>
    <w:p w14:paraId="04ED8254" w14:textId="77777777" w:rsidR="002077D6" w:rsidRPr="00555D06" w:rsidRDefault="002077D6" w:rsidP="002077D6">
      <w:pPr>
        <w:spacing w:line="360" w:lineRule="auto"/>
        <w:jc w:val="both"/>
        <w:rPr>
          <w:rFonts w:ascii="Palatino Linotype" w:eastAsia="MS Mincho" w:hAnsi="Palatino Linotype"/>
          <w:lang w:val="es-ES_tradnl"/>
        </w:rPr>
      </w:pPr>
    </w:p>
    <w:p w14:paraId="26AD7CF3" w14:textId="77777777" w:rsidR="002077D6" w:rsidRPr="00555D06" w:rsidRDefault="002077D6" w:rsidP="002077D6">
      <w:pPr>
        <w:spacing w:line="360" w:lineRule="auto"/>
        <w:jc w:val="both"/>
        <w:rPr>
          <w:rFonts w:ascii="Palatino Linotype" w:eastAsia="MS Mincho" w:hAnsi="Palatino Linotype"/>
          <w:lang w:val="es-ES_tradnl"/>
        </w:rPr>
      </w:pPr>
      <w:r w:rsidRPr="00555D06">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555D06" w:rsidRDefault="002077D6" w:rsidP="002077D6">
      <w:pPr>
        <w:pStyle w:val="Sinespaciado"/>
        <w:rPr>
          <w:rFonts w:eastAsia="MS Mincho"/>
        </w:rPr>
      </w:pPr>
    </w:p>
    <w:p w14:paraId="412AD395"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i/>
          <w:sz w:val="22"/>
          <w:lang w:val="es-ES_tradnl"/>
        </w:rPr>
        <w:t>“</w:t>
      </w:r>
      <w:r w:rsidRPr="00555D06">
        <w:rPr>
          <w:rFonts w:ascii="Palatino Linotype" w:eastAsia="MS Mincho" w:hAnsi="Palatino Linotype"/>
          <w:b/>
          <w:i/>
          <w:sz w:val="22"/>
          <w:lang w:val="es-ES_tradnl"/>
        </w:rPr>
        <w:t>Artículo 19.</w:t>
      </w:r>
      <w:r w:rsidRPr="00555D06">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i/>
          <w:sz w:val="22"/>
          <w:lang w:val="es-ES_tradnl"/>
        </w:rPr>
        <w:t>(…)</w:t>
      </w:r>
    </w:p>
    <w:p w14:paraId="63C92E61" w14:textId="77777777" w:rsidR="002077D6" w:rsidRPr="00555D06" w:rsidRDefault="002077D6" w:rsidP="002077D6">
      <w:pPr>
        <w:ind w:left="567" w:right="616"/>
        <w:contextualSpacing/>
        <w:jc w:val="both"/>
        <w:rPr>
          <w:rFonts w:ascii="Palatino Linotype" w:eastAsia="MS Mincho" w:hAnsi="Palatino Linotype"/>
          <w:i/>
          <w:sz w:val="22"/>
          <w:lang w:val="es-ES_tradnl"/>
        </w:rPr>
      </w:pPr>
      <w:r w:rsidRPr="00555D06">
        <w:rPr>
          <w:rFonts w:ascii="Palatino Linotype" w:eastAsia="MS Mincho" w:hAnsi="Palatino Linotype"/>
          <w:b/>
          <w:i/>
          <w:sz w:val="22"/>
          <w:lang w:val="es-ES_tradnl"/>
        </w:rPr>
        <w:t>XXVII.</w:t>
      </w:r>
      <w:r w:rsidRPr="00555D06">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555D06" w:rsidRDefault="002077D6" w:rsidP="002077D6">
      <w:pPr>
        <w:spacing w:line="360" w:lineRule="auto"/>
        <w:jc w:val="both"/>
        <w:rPr>
          <w:rFonts w:ascii="Palatino Linotype" w:eastAsia="MS Mincho" w:hAnsi="Palatino Linotype"/>
          <w:lang w:val="es-ES_tradnl"/>
        </w:rPr>
      </w:pPr>
    </w:p>
    <w:p w14:paraId="375ABD88" w14:textId="34FD3AFE" w:rsidR="002077D6" w:rsidRPr="00555D06" w:rsidRDefault="002077D6" w:rsidP="002077D6">
      <w:pPr>
        <w:spacing w:line="360" w:lineRule="auto"/>
        <w:jc w:val="both"/>
        <w:rPr>
          <w:rFonts w:ascii="Palatino Linotype" w:eastAsia="MS Mincho" w:hAnsi="Palatino Linotype"/>
          <w:lang w:val="es-ES_tradnl"/>
        </w:rPr>
      </w:pPr>
      <w:r w:rsidRPr="00555D06">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w:t>
      </w:r>
      <w:r w:rsidRPr="00555D06">
        <w:rPr>
          <w:rFonts w:ascii="Palatino Linotype" w:eastAsia="MS Mincho" w:hAnsi="Palatino Linotype"/>
          <w:lang w:val="es-ES_tradnl"/>
        </w:rPr>
        <w:lastRenderedPageBreak/>
        <w:t xml:space="preserve">Órgano Interno </w:t>
      </w:r>
      <w:r w:rsidR="006F0ED2" w:rsidRPr="00555D06">
        <w:rPr>
          <w:rFonts w:ascii="Palatino Linotype" w:eastAsia="MS Mincho" w:hAnsi="Palatino Linotype"/>
          <w:lang w:val="es-ES_tradnl"/>
        </w:rPr>
        <w:t xml:space="preserve">de Control </w:t>
      </w:r>
      <w:r w:rsidRPr="00555D06">
        <w:rPr>
          <w:rFonts w:ascii="Palatino Linotype" w:eastAsia="MS Mincho" w:hAnsi="Palatino Linotype"/>
          <w:lang w:val="es-ES_tradnl"/>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w:t>
      </w:r>
      <w:bookmarkStart w:id="0" w:name="_GoBack"/>
      <w:bookmarkEnd w:id="0"/>
      <w:r w:rsidRPr="00555D06">
        <w:rPr>
          <w:rFonts w:ascii="Palatino Linotype" w:eastAsia="MS Mincho" w:hAnsi="Palatino Linotype"/>
          <w:lang w:val="es-ES_tradnl"/>
        </w:rPr>
        <w:t>ol interno de la instancia competente para que éste inicie, en su caso, el procedimiento de responsabilidad respectivo, cuyo resultado deberá de ser informado al Instituto.</w:t>
      </w:r>
    </w:p>
    <w:p w14:paraId="0A368601" w14:textId="77777777" w:rsidR="00A036A6" w:rsidRPr="00555D06" w:rsidRDefault="00A036A6" w:rsidP="00A036A6">
      <w:pPr>
        <w:autoSpaceDE w:val="0"/>
        <w:autoSpaceDN w:val="0"/>
        <w:adjustRightInd w:val="0"/>
        <w:spacing w:line="360" w:lineRule="auto"/>
        <w:jc w:val="both"/>
        <w:rPr>
          <w:rFonts w:ascii="Palatino Linotype" w:hAnsi="Palatino Linotype" w:cs="Arial"/>
        </w:rPr>
      </w:pPr>
    </w:p>
    <w:p w14:paraId="68BF7C73" w14:textId="4EC46879" w:rsidR="00A036A6" w:rsidRPr="00555D06" w:rsidRDefault="00A036A6" w:rsidP="00A036A6">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555D06">
        <w:rPr>
          <w:rFonts w:ascii="Palatino Linotype" w:hAnsi="Palatino Linotype" w:cs="Arial"/>
          <w:b/>
        </w:rPr>
        <w:t>ORDENA</w:t>
      </w:r>
      <w:r w:rsidRPr="00555D06">
        <w:rPr>
          <w:rFonts w:ascii="Palatino Linotype" w:hAnsi="Palatino Linotype" w:cs="Arial"/>
        </w:rPr>
        <w:t xml:space="preserve"> al </w:t>
      </w:r>
      <w:r w:rsidRPr="00555D06">
        <w:rPr>
          <w:rFonts w:ascii="Palatino Linotype" w:hAnsi="Palatino Linotype" w:cs="Arial"/>
          <w:b/>
        </w:rPr>
        <w:t>Sujeto Obligado</w:t>
      </w:r>
      <w:r w:rsidRPr="00555D06">
        <w:rPr>
          <w:rFonts w:ascii="Palatino Linotype" w:hAnsi="Palatino Linotype" w:cs="Arial"/>
        </w:rPr>
        <w:t xml:space="preserve">, atienda la solicitud de información </w:t>
      </w:r>
      <w:r w:rsidR="002077D6" w:rsidRPr="00555D06">
        <w:rPr>
          <w:rFonts w:ascii="Palatino Linotype" w:hAnsi="Palatino Linotype" w:cs="Arial"/>
          <w:b/>
        </w:rPr>
        <w:t>01361/ZINACANT/IP/2022</w:t>
      </w:r>
      <w:r w:rsidRPr="00555D06">
        <w:rPr>
          <w:rFonts w:ascii="Palatino Linotype" w:hAnsi="Palatino Linotype" w:cs="Arial"/>
        </w:rPr>
        <w:t>, que ha sido materia del presente fallo.</w:t>
      </w:r>
    </w:p>
    <w:p w14:paraId="15162870" w14:textId="77777777" w:rsidR="00A036A6" w:rsidRPr="00555D06"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555D06" w:rsidRDefault="00A036A6" w:rsidP="00A036A6">
      <w:pPr>
        <w:autoSpaceDE w:val="0"/>
        <w:autoSpaceDN w:val="0"/>
        <w:adjustRightInd w:val="0"/>
        <w:spacing w:line="360" w:lineRule="auto"/>
        <w:jc w:val="both"/>
        <w:rPr>
          <w:rFonts w:ascii="Palatino Linotype" w:hAnsi="Palatino Linotype"/>
        </w:rPr>
      </w:pPr>
      <w:r w:rsidRPr="00555D06">
        <w:rPr>
          <w:rFonts w:ascii="Palatino Linotype" w:hAnsi="Palatino Linotype"/>
        </w:rPr>
        <w:t>Por lo antes expuesto y fundado es de resolverse y;</w:t>
      </w:r>
    </w:p>
    <w:p w14:paraId="18F03BFB" w14:textId="77777777" w:rsidR="0045393B" w:rsidRPr="00555D06" w:rsidRDefault="0045393B" w:rsidP="0045393B">
      <w:pPr>
        <w:rPr>
          <w:rStyle w:val="Refdenotaalpie"/>
        </w:rPr>
      </w:pPr>
    </w:p>
    <w:p w14:paraId="5339D623" w14:textId="77777777" w:rsidR="00A036A6" w:rsidRPr="00555D06" w:rsidRDefault="00A036A6" w:rsidP="00A036A6">
      <w:pPr>
        <w:spacing w:line="360" w:lineRule="auto"/>
        <w:ind w:right="-234" w:firstLine="567"/>
        <w:jc w:val="center"/>
        <w:rPr>
          <w:rFonts w:ascii="Palatino Linotype" w:hAnsi="Palatino Linotype"/>
          <w:b/>
          <w:sz w:val="28"/>
          <w:lang w:val="pt-BR"/>
        </w:rPr>
      </w:pPr>
      <w:r w:rsidRPr="00555D06">
        <w:rPr>
          <w:rFonts w:ascii="Palatino Linotype" w:hAnsi="Palatino Linotype"/>
          <w:b/>
          <w:sz w:val="28"/>
          <w:lang w:val="pt-BR"/>
        </w:rPr>
        <w:t>S E     R E S U E L V E</w:t>
      </w:r>
    </w:p>
    <w:p w14:paraId="6CD8E144" w14:textId="77777777" w:rsidR="00A036A6" w:rsidRPr="00555D06" w:rsidRDefault="00A036A6" w:rsidP="00A036A6">
      <w:pPr>
        <w:pStyle w:val="Sinespaciado"/>
      </w:pPr>
    </w:p>
    <w:p w14:paraId="55C2FECE" w14:textId="36AC79DE" w:rsidR="00BC0FAB" w:rsidRPr="00555D06" w:rsidRDefault="00A036A6" w:rsidP="00BC0FAB">
      <w:pPr>
        <w:autoSpaceDE w:val="0"/>
        <w:autoSpaceDN w:val="0"/>
        <w:adjustRightInd w:val="0"/>
        <w:spacing w:line="360" w:lineRule="auto"/>
        <w:ind w:right="49"/>
        <w:jc w:val="both"/>
        <w:rPr>
          <w:rFonts w:ascii="Palatino Linotype" w:hAnsi="Palatino Linotype" w:cs="Arial"/>
        </w:rPr>
      </w:pPr>
      <w:r w:rsidRPr="00555D06">
        <w:rPr>
          <w:rFonts w:ascii="Palatino Linotype" w:hAnsi="Palatino Linotype" w:cs="Arial"/>
          <w:b/>
          <w:sz w:val="28"/>
          <w:szCs w:val="28"/>
          <w:lang w:val="es-ES_tradnl"/>
        </w:rPr>
        <w:t>PRIMERO.</w:t>
      </w:r>
      <w:r w:rsidRPr="00555D06">
        <w:rPr>
          <w:rFonts w:ascii="Palatino Linotype" w:hAnsi="Palatino Linotype" w:cs="Arial"/>
        </w:rPr>
        <w:t xml:space="preserve"> Resultan fundadas las razones o motivos de inconformidad hechos valer por </w:t>
      </w:r>
      <w:r w:rsidR="002077D6" w:rsidRPr="00555D06">
        <w:rPr>
          <w:rFonts w:ascii="Palatino Linotype" w:hAnsi="Palatino Linotype" w:cs="Arial"/>
        </w:rPr>
        <w:t>la parte</w:t>
      </w:r>
      <w:r w:rsidRPr="00555D06">
        <w:rPr>
          <w:rFonts w:ascii="Palatino Linotype" w:hAnsi="Palatino Linotype" w:cs="Arial"/>
        </w:rPr>
        <w:t xml:space="preserve"> </w:t>
      </w:r>
      <w:r w:rsidRPr="00555D06">
        <w:rPr>
          <w:rFonts w:ascii="Palatino Linotype" w:hAnsi="Palatino Linotype" w:cs="Arial"/>
          <w:b/>
        </w:rPr>
        <w:t>Recurrente,</w:t>
      </w:r>
      <w:r w:rsidRPr="00555D06">
        <w:rPr>
          <w:rFonts w:ascii="Palatino Linotype" w:hAnsi="Palatino Linotype" w:cs="Arial"/>
        </w:rPr>
        <w:t xml:space="preserve"> en términos del Considerando </w:t>
      </w:r>
      <w:r w:rsidR="00DB00C1" w:rsidRPr="00555D06">
        <w:rPr>
          <w:rFonts w:ascii="Palatino Linotype" w:hAnsi="Palatino Linotype" w:cs="Arial"/>
          <w:b/>
        </w:rPr>
        <w:t>QUIN</w:t>
      </w:r>
      <w:r w:rsidRPr="00555D06">
        <w:rPr>
          <w:rFonts w:ascii="Palatino Linotype" w:hAnsi="Palatino Linotype" w:cs="Arial"/>
          <w:b/>
        </w:rPr>
        <w:t xml:space="preserve">TO </w:t>
      </w:r>
      <w:r w:rsidRPr="00555D06">
        <w:rPr>
          <w:rFonts w:ascii="Palatino Linotype" w:hAnsi="Palatino Linotype" w:cs="Arial"/>
        </w:rPr>
        <w:t>de la presente resolución.</w:t>
      </w:r>
    </w:p>
    <w:p w14:paraId="2CDD1344" w14:textId="77777777" w:rsidR="007923FB" w:rsidRPr="00555D06"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3FC71D54" w:rsidR="00BC0FAB" w:rsidRPr="00555D06" w:rsidRDefault="00A036A6" w:rsidP="00BC0FAB">
      <w:pPr>
        <w:spacing w:line="360" w:lineRule="auto"/>
        <w:jc w:val="both"/>
        <w:rPr>
          <w:rFonts w:ascii="Palatino Linotype" w:hAnsi="Palatino Linotype"/>
          <w:color w:val="222222"/>
          <w:shd w:val="clear" w:color="auto" w:fill="FFFFFF"/>
        </w:rPr>
      </w:pPr>
      <w:r w:rsidRPr="00555D06">
        <w:rPr>
          <w:rFonts w:ascii="Palatino Linotype" w:hAnsi="Palatino Linotype" w:cs="Calibri"/>
          <w:b/>
          <w:bCs/>
          <w:color w:val="222222"/>
          <w:sz w:val="28"/>
          <w:shd w:val="clear" w:color="auto" w:fill="FFFFFF"/>
          <w:lang w:val="es-ES_tradnl"/>
        </w:rPr>
        <w:lastRenderedPageBreak/>
        <w:t>SEGUNDO</w:t>
      </w:r>
      <w:r w:rsidRPr="00555D06">
        <w:rPr>
          <w:rFonts w:ascii="Palatino Linotype" w:hAnsi="Palatino Linotype"/>
          <w:color w:val="222222"/>
          <w:sz w:val="28"/>
          <w:shd w:val="clear" w:color="auto" w:fill="FFFFFF"/>
        </w:rPr>
        <w:t>.</w:t>
      </w:r>
      <w:r w:rsidRPr="00555D06">
        <w:rPr>
          <w:rFonts w:ascii="Palatino Linotype" w:hAnsi="Palatino Linotype"/>
          <w:color w:val="222222"/>
          <w:shd w:val="clear" w:color="auto" w:fill="FFFFFF"/>
        </w:rPr>
        <w:t> Se</w:t>
      </w:r>
      <w:r w:rsidRPr="00555D06">
        <w:rPr>
          <w:rFonts w:ascii="Palatino Linotype" w:hAnsi="Palatino Linotype"/>
          <w:b/>
          <w:bCs/>
          <w:color w:val="222222"/>
          <w:shd w:val="clear" w:color="auto" w:fill="FFFFFF"/>
        </w:rPr>
        <w:t> </w:t>
      </w:r>
      <w:r w:rsidRPr="00555D06">
        <w:rPr>
          <w:rFonts w:ascii="Palatino Linotype" w:hAnsi="Palatino Linotype"/>
          <w:b/>
          <w:bCs/>
          <w:shd w:val="clear" w:color="auto" w:fill="FFFFFF"/>
        </w:rPr>
        <w:t>ORDENA</w:t>
      </w:r>
      <w:r w:rsidRPr="00555D06">
        <w:rPr>
          <w:rFonts w:ascii="Palatino Linotype" w:hAnsi="Palatino Linotype"/>
          <w:b/>
          <w:bCs/>
          <w:color w:val="222222"/>
          <w:shd w:val="clear" w:color="auto" w:fill="FFFFFF"/>
        </w:rPr>
        <w:t> </w:t>
      </w:r>
      <w:r w:rsidRPr="00555D06">
        <w:rPr>
          <w:rFonts w:ascii="Palatino Linotype" w:hAnsi="Palatino Linotype"/>
          <w:color w:val="222222"/>
          <w:shd w:val="clear" w:color="auto" w:fill="FFFFFF"/>
        </w:rPr>
        <w:t xml:space="preserve">al </w:t>
      </w:r>
      <w:r w:rsidRPr="00555D06">
        <w:rPr>
          <w:rFonts w:ascii="Palatino Linotype" w:hAnsi="Palatino Linotype"/>
          <w:b/>
          <w:color w:val="222222"/>
          <w:shd w:val="clear" w:color="auto" w:fill="FFFFFF"/>
        </w:rPr>
        <w:t>Sujeto Obligado</w:t>
      </w:r>
      <w:r w:rsidRPr="00555D06">
        <w:rPr>
          <w:rFonts w:ascii="Palatino Linotype" w:hAnsi="Palatino Linotype"/>
          <w:color w:val="222222"/>
          <w:shd w:val="clear" w:color="auto" w:fill="FFFFFF"/>
        </w:rPr>
        <w:t>, atienda la solicitud de información número</w:t>
      </w:r>
      <w:r w:rsidRPr="00555D06">
        <w:rPr>
          <w:rFonts w:ascii="Palatino Linotype" w:hAnsi="Palatino Linotype"/>
          <w:b/>
          <w:bCs/>
          <w:color w:val="222222"/>
          <w:shd w:val="clear" w:color="auto" w:fill="FFFFFF"/>
        </w:rPr>
        <w:t xml:space="preserve"> </w:t>
      </w:r>
      <w:r w:rsidR="002077D6" w:rsidRPr="00555D06">
        <w:rPr>
          <w:rFonts w:ascii="Palatino Linotype" w:hAnsi="Palatino Linotype" w:cs="Arial"/>
          <w:b/>
        </w:rPr>
        <w:t>01361/ZINACANT/IP/2022</w:t>
      </w:r>
      <w:r w:rsidRPr="00555D06">
        <w:rPr>
          <w:rFonts w:ascii="Palatino Linotype" w:hAnsi="Palatino Linotype"/>
          <w:color w:val="222222"/>
          <w:shd w:val="clear" w:color="auto" w:fill="FFFFFF"/>
        </w:rPr>
        <w:t xml:space="preserve">, en términos del Considerando </w:t>
      </w:r>
      <w:r w:rsidR="00DB00C1" w:rsidRPr="00555D06">
        <w:rPr>
          <w:rFonts w:ascii="Palatino Linotype" w:hAnsi="Palatino Linotype"/>
          <w:b/>
          <w:color w:val="222222"/>
          <w:shd w:val="clear" w:color="auto" w:fill="FFFFFF"/>
        </w:rPr>
        <w:t>QUIN</w:t>
      </w:r>
      <w:r w:rsidRPr="00555D06">
        <w:rPr>
          <w:rFonts w:ascii="Palatino Linotype" w:hAnsi="Palatino Linotype"/>
          <w:b/>
          <w:color w:val="222222"/>
          <w:shd w:val="clear" w:color="auto" w:fill="FFFFFF"/>
        </w:rPr>
        <w:t>TO</w:t>
      </w:r>
      <w:r w:rsidRPr="00555D06">
        <w:rPr>
          <w:rFonts w:ascii="Palatino Linotype" w:hAnsi="Palatino Linotype"/>
          <w:color w:val="222222"/>
          <w:shd w:val="clear" w:color="auto" w:fill="FFFFFF"/>
        </w:rPr>
        <w:t xml:space="preserve"> de esta resolución, vía Sistema de Acceso a la Información Mexiquense </w:t>
      </w:r>
      <w:r w:rsidRPr="00555D06">
        <w:rPr>
          <w:rFonts w:ascii="Palatino Linotype" w:hAnsi="Palatino Linotype"/>
          <w:b/>
          <w:color w:val="222222"/>
          <w:shd w:val="clear" w:color="auto" w:fill="FFFFFF"/>
        </w:rPr>
        <w:t>(SAIMEX)</w:t>
      </w:r>
      <w:r w:rsidRPr="00555D06">
        <w:rPr>
          <w:rFonts w:ascii="Palatino Linotype" w:hAnsi="Palatino Linotype"/>
          <w:color w:val="222222"/>
          <w:shd w:val="clear" w:color="auto" w:fill="FFFFFF"/>
        </w:rPr>
        <w:t>.</w:t>
      </w:r>
    </w:p>
    <w:p w14:paraId="08F445F1" w14:textId="77777777" w:rsidR="00271073" w:rsidRPr="00555D06"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555D06"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555D06">
        <w:rPr>
          <w:rFonts w:ascii="Palatino Linotype" w:hAnsi="Palatino Linotype" w:cs="Arial"/>
          <w:b/>
          <w:sz w:val="28"/>
        </w:rPr>
        <w:t xml:space="preserve">TERCERO. </w:t>
      </w:r>
      <w:r w:rsidRPr="00555D06">
        <w:rPr>
          <w:rFonts w:ascii="Palatino Linotype" w:hAnsi="Palatino Linotype" w:cs="Arial"/>
          <w:b/>
          <w:szCs w:val="28"/>
          <w:lang w:val="es-ES_tradnl"/>
        </w:rPr>
        <w:t xml:space="preserve">NOTIFÍQUESE </w:t>
      </w:r>
      <w:r w:rsidRPr="00555D06">
        <w:rPr>
          <w:rFonts w:ascii="Palatino Linotype" w:hAnsi="Palatino Linotype" w:cs="Arial"/>
          <w:szCs w:val="28"/>
          <w:lang w:val="es-ES_tradnl"/>
        </w:rPr>
        <w:t xml:space="preserve">la presente resolución </w:t>
      </w:r>
      <w:r w:rsidRPr="00555D06">
        <w:rPr>
          <w:rFonts w:ascii="Palatino Linotype" w:hAnsi="Palatino Linotype" w:cs="Arial"/>
        </w:rPr>
        <w:t xml:space="preserve">a través del Sistema de Acceso a la Información Mexiquense </w:t>
      </w:r>
      <w:r w:rsidRPr="00555D06">
        <w:rPr>
          <w:rFonts w:ascii="Palatino Linotype" w:hAnsi="Palatino Linotype" w:cs="Arial"/>
          <w:b/>
        </w:rPr>
        <w:t>(SAIMEX)</w:t>
      </w:r>
      <w:r w:rsidRPr="00555D06">
        <w:rPr>
          <w:rFonts w:ascii="Palatino Linotype" w:hAnsi="Palatino Linotype" w:cs="Arial"/>
          <w:szCs w:val="28"/>
          <w:lang w:val="es-ES_tradnl"/>
        </w:rPr>
        <w:t xml:space="preserve"> al Titular de la Unidad de Transparencia del </w:t>
      </w:r>
      <w:r w:rsidRPr="00555D06">
        <w:rPr>
          <w:rFonts w:ascii="Palatino Linotype" w:hAnsi="Palatino Linotype" w:cs="Arial"/>
          <w:b/>
          <w:szCs w:val="28"/>
          <w:lang w:val="es-ES_tradnl"/>
        </w:rPr>
        <w:t>Sujeto Obligado</w:t>
      </w:r>
      <w:r w:rsidRPr="00555D06">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555D06"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555D06" w:rsidRDefault="00A036A6" w:rsidP="00BC0FAB">
      <w:pPr>
        <w:autoSpaceDE w:val="0"/>
        <w:autoSpaceDN w:val="0"/>
        <w:adjustRightInd w:val="0"/>
        <w:spacing w:line="360" w:lineRule="auto"/>
        <w:jc w:val="both"/>
        <w:rPr>
          <w:rFonts w:ascii="Palatino Linotype" w:hAnsi="Palatino Linotype" w:cs="Arial"/>
        </w:rPr>
      </w:pPr>
      <w:r w:rsidRPr="00555D06">
        <w:rPr>
          <w:rFonts w:ascii="Palatino Linotype" w:hAnsi="Palatino Linotype" w:cs="Arial"/>
          <w:b/>
          <w:sz w:val="28"/>
        </w:rPr>
        <w:t xml:space="preserve">CUARTO. </w:t>
      </w:r>
      <w:r w:rsidRPr="00555D06">
        <w:rPr>
          <w:rFonts w:ascii="Palatino Linotype" w:hAnsi="Palatino Linotype" w:cs="Arial"/>
          <w:b/>
        </w:rPr>
        <w:t xml:space="preserve">NOTIFÍQUESE </w:t>
      </w:r>
      <w:r w:rsidR="002077D6" w:rsidRPr="00555D06">
        <w:rPr>
          <w:rFonts w:ascii="Palatino Linotype" w:hAnsi="Palatino Linotype" w:cs="Arial"/>
        </w:rPr>
        <w:t>a la parte</w:t>
      </w:r>
      <w:r w:rsidRPr="00555D06">
        <w:rPr>
          <w:rFonts w:ascii="Palatino Linotype" w:hAnsi="Palatino Linotype" w:cs="Arial"/>
        </w:rPr>
        <w:t xml:space="preserve"> </w:t>
      </w:r>
      <w:r w:rsidRPr="00555D06">
        <w:rPr>
          <w:rFonts w:ascii="Palatino Linotype" w:hAnsi="Palatino Linotype" w:cs="Arial"/>
          <w:b/>
        </w:rPr>
        <w:t xml:space="preserve">Recurrente </w:t>
      </w:r>
      <w:r w:rsidRPr="00555D06">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555D06" w:rsidRDefault="00271073" w:rsidP="00BC0FAB">
      <w:pPr>
        <w:autoSpaceDE w:val="0"/>
        <w:autoSpaceDN w:val="0"/>
        <w:adjustRightInd w:val="0"/>
        <w:spacing w:line="360" w:lineRule="auto"/>
        <w:jc w:val="both"/>
        <w:rPr>
          <w:rFonts w:ascii="Palatino Linotype" w:hAnsi="Palatino Linotype" w:cs="Arial"/>
        </w:rPr>
      </w:pPr>
    </w:p>
    <w:p w14:paraId="6EC5F339" w14:textId="06FCFF29" w:rsidR="002077D6" w:rsidRPr="00555D06" w:rsidRDefault="002077D6" w:rsidP="002077D6">
      <w:pPr>
        <w:spacing w:line="360" w:lineRule="auto"/>
        <w:jc w:val="both"/>
        <w:rPr>
          <w:rFonts w:ascii="Palatino Linotype" w:eastAsiaTheme="minorHAnsi" w:hAnsi="Palatino Linotype" w:cstheme="minorHAnsi"/>
          <w:bCs/>
          <w:lang w:val="es-ES_tradnl" w:eastAsia="en-US"/>
        </w:rPr>
      </w:pPr>
      <w:r w:rsidRPr="00555D06">
        <w:rPr>
          <w:rFonts w:ascii="Palatino Linotype" w:hAnsi="Palatino Linotype" w:cs="Arial"/>
          <w:b/>
          <w:sz w:val="28"/>
        </w:rPr>
        <w:t xml:space="preserve">QUINTO. </w:t>
      </w:r>
      <w:r w:rsidRPr="00555D06">
        <w:rPr>
          <w:rFonts w:ascii="Palatino Linotype" w:eastAsiaTheme="minorHAnsi" w:hAnsi="Palatino Linotype" w:cstheme="minorHAnsi"/>
          <w:b/>
          <w:lang w:val="es-ES_tradnl" w:eastAsia="en-US"/>
        </w:rPr>
        <w:t xml:space="preserve">GÍRESE </w:t>
      </w:r>
      <w:r w:rsidRPr="00555D06">
        <w:rPr>
          <w:rFonts w:ascii="Palatino Linotype" w:eastAsiaTheme="minorHAnsi" w:hAnsi="Palatino Linotype" w:cstheme="minorHAnsi"/>
          <w:bCs/>
          <w:lang w:val="es-ES_tradnl" w:eastAsia="en-US"/>
        </w:rPr>
        <w:t xml:space="preserve">oficio a la Secretaría Técnica del Pleno de este Instituto para hacer del conocimiento del Órgano Interno de Control competente la presente resolución, a </w:t>
      </w:r>
      <w:r w:rsidRPr="00555D06">
        <w:rPr>
          <w:rFonts w:ascii="Palatino Linotype" w:eastAsiaTheme="minorHAnsi" w:hAnsi="Palatino Linotype" w:cstheme="minorHAnsi"/>
          <w:bCs/>
          <w:lang w:val="es-ES_tradnl" w:eastAsia="en-US"/>
        </w:rPr>
        <w:lastRenderedPageBreak/>
        <w:t xml:space="preserve">fin de que de conformidad con el artículo 190, de la Ley de Transparencia y Acceso a la Información Pública del Estado de México y Municipios se determine lo conducente, en términos de lo señalado en el Considerando </w:t>
      </w:r>
      <w:r w:rsidRPr="00555D06">
        <w:rPr>
          <w:rFonts w:ascii="Palatino Linotype" w:eastAsiaTheme="minorHAnsi" w:hAnsi="Palatino Linotype" w:cstheme="minorHAnsi"/>
          <w:b/>
          <w:lang w:val="es-ES_tradnl" w:eastAsia="en-US"/>
        </w:rPr>
        <w:t>QUINTO</w:t>
      </w:r>
      <w:r w:rsidRPr="00555D06">
        <w:rPr>
          <w:rFonts w:ascii="Palatino Linotype" w:eastAsiaTheme="minorHAnsi" w:hAnsi="Palatino Linotype" w:cstheme="minorHAnsi"/>
          <w:bCs/>
          <w:lang w:val="es-ES_tradnl" w:eastAsia="en-US"/>
        </w:rPr>
        <w:t xml:space="preserve"> de la presente resolución.</w:t>
      </w:r>
    </w:p>
    <w:p w14:paraId="05FECA4B" w14:textId="77777777" w:rsidR="002077D6" w:rsidRPr="00555D06" w:rsidRDefault="002077D6"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555D06" w:rsidRDefault="00A036A6" w:rsidP="00BC0FAB">
      <w:pPr>
        <w:autoSpaceDE w:val="0"/>
        <w:autoSpaceDN w:val="0"/>
        <w:adjustRightInd w:val="0"/>
        <w:spacing w:line="360" w:lineRule="auto"/>
        <w:jc w:val="both"/>
        <w:rPr>
          <w:rFonts w:ascii="Palatino Linotype" w:hAnsi="Palatino Linotype"/>
        </w:rPr>
      </w:pPr>
      <w:r w:rsidRPr="00555D06">
        <w:rPr>
          <w:rFonts w:ascii="Palatino Linotype" w:eastAsia="Calibri" w:hAnsi="Palatino Linotype" w:cs="Tahoma"/>
          <w:b/>
          <w:bCs/>
          <w:iCs/>
          <w:sz w:val="28"/>
          <w:lang w:eastAsia="es-ES_tradnl"/>
        </w:rPr>
        <w:t>SEXTO.</w:t>
      </w:r>
      <w:r w:rsidRPr="00555D06">
        <w:rPr>
          <w:rFonts w:ascii="Palatino Linotype" w:eastAsia="Calibri" w:hAnsi="Palatino Linotype" w:cs="Tahoma"/>
          <w:bCs/>
          <w:iCs/>
          <w:sz w:val="28"/>
          <w:lang w:eastAsia="es-ES_tradnl"/>
        </w:rPr>
        <w:t xml:space="preserve"> </w:t>
      </w:r>
      <w:r w:rsidR="002077D6" w:rsidRPr="00555D06">
        <w:rPr>
          <w:rFonts w:ascii="Palatino Linotype" w:eastAsia="Calibri" w:hAnsi="Palatino Linotype" w:cs="Tahoma"/>
          <w:bCs/>
          <w:iCs/>
          <w:lang w:eastAsia="es-ES_tradnl"/>
        </w:rPr>
        <w:t>Se hace del conocimiento de la parte</w:t>
      </w:r>
      <w:r w:rsidRPr="00555D06">
        <w:rPr>
          <w:rFonts w:ascii="Palatino Linotype" w:eastAsia="Calibri" w:hAnsi="Palatino Linotype" w:cs="Tahoma"/>
          <w:bCs/>
          <w:iCs/>
          <w:lang w:eastAsia="es-ES_tradnl"/>
        </w:rPr>
        <w:t xml:space="preserve"> </w:t>
      </w:r>
      <w:r w:rsidRPr="00555D06">
        <w:rPr>
          <w:rFonts w:ascii="Palatino Linotype" w:eastAsia="Calibri" w:hAnsi="Palatino Linotype" w:cs="Tahoma"/>
          <w:b/>
          <w:bCs/>
          <w:iCs/>
          <w:lang w:eastAsia="es-ES_tradnl"/>
        </w:rPr>
        <w:t xml:space="preserve">Recurrente </w:t>
      </w:r>
      <w:r w:rsidRPr="00555D0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55D06">
        <w:rPr>
          <w:rFonts w:ascii="Palatino Linotype" w:eastAsia="Calibri" w:hAnsi="Palatino Linotype" w:cs="Tahoma"/>
          <w:b/>
          <w:bCs/>
          <w:iCs/>
          <w:lang w:eastAsia="es-ES_tradnl"/>
        </w:rPr>
        <w:t>Sujeto Obligado</w:t>
      </w:r>
      <w:r w:rsidRPr="00555D06">
        <w:rPr>
          <w:rFonts w:ascii="Palatino Linotype" w:eastAsia="Calibri" w:hAnsi="Palatino Linotype" w:cs="Tahoma"/>
          <w:bCs/>
          <w:iCs/>
          <w:lang w:eastAsia="es-ES_tradnl"/>
        </w:rPr>
        <w:t>, en cumplimiento a esta Resolución.</w:t>
      </w:r>
      <w:r w:rsidRPr="00555D06">
        <w:rPr>
          <w:rFonts w:ascii="Palatino Linotype" w:hAnsi="Palatino Linotype"/>
        </w:rPr>
        <w:t xml:space="preserve"> </w:t>
      </w:r>
    </w:p>
    <w:p w14:paraId="307DF5FF" w14:textId="77777777" w:rsidR="00260711" w:rsidRPr="00555D06" w:rsidRDefault="00260711" w:rsidP="00260711">
      <w:pPr>
        <w:autoSpaceDE w:val="0"/>
        <w:autoSpaceDN w:val="0"/>
        <w:adjustRightInd w:val="0"/>
        <w:spacing w:line="360" w:lineRule="auto"/>
        <w:jc w:val="both"/>
        <w:rPr>
          <w:rFonts w:ascii="Palatino Linotype" w:hAnsi="Palatino Linotype"/>
        </w:rPr>
      </w:pPr>
    </w:p>
    <w:p w14:paraId="6B530F3A" w14:textId="4A39E9C0" w:rsidR="00A036A6" w:rsidRPr="00555D06" w:rsidRDefault="00A036A6" w:rsidP="00A036A6">
      <w:pPr>
        <w:spacing w:line="360" w:lineRule="auto"/>
        <w:jc w:val="both"/>
        <w:rPr>
          <w:rFonts w:ascii="Palatino Linotype" w:hAnsi="Palatino Linotype" w:cs="Arial"/>
        </w:rPr>
      </w:pPr>
      <w:r w:rsidRPr="00555D06">
        <w:rPr>
          <w:rFonts w:ascii="Palatino Linotype" w:hAnsi="Palatino Linotype" w:cs="Arial"/>
        </w:rPr>
        <w:t>ASÍ LO RESUELVE, POR UNANIMIDAD DE VOTOS EL PLENO DEL</w:t>
      </w:r>
      <w:r w:rsidRPr="00555D06">
        <w:rPr>
          <w:rFonts w:ascii="Palatino Linotype" w:eastAsia="Arial Unicode MS" w:hAnsi="Palatino Linotype" w:cs="Arial"/>
        </w:rPr>
        <w:t xml:space="preserve"> INSTITUTO DE TRANSPARENCIA, ACCESO A LA INFORMACIÓN PÚBLICA Y PROTECCIÓN DE DATOS PERSONALES DEL ESTADO DE MÉXICO Y MUNICIPIOS</w:t>
      </w:r>
      <w:r w:rsidRPr="00555D0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BB72DF" w:rsidRPr="00555D06">
        <w:rPr>
          <w:rFonts w:ascii="Palatino Linotype" w:hAnsi="Palatino Linotype" w:cs="Arial"/>
        </w:rPr>
        <w:t>VIGÉSIMA QUINTA</w:t>
      </w:r>
      <w:r w:rsidRPr="00555D06">
        <w:rPr>
          <w:rFonts w:ascii="Palatino Linotype" w:hAnsi="Palatino Linotype" w:cs="Arial"/>
        </w:rPr>
        <w:t xml:space="preserve"> SESIÓN ORDINARIA CELEBRADA EL </w:t>
      </w:r>
      <w:r w:rsidR="00BB72DF" w:rsidRPr="00555D06">
        <w:rPr>
          <w:rFonts w:ascii="Palatino Linotype" w:hAnsi="Palatino Linotype" w:cs="Arial"/>
        </w:rPr>
        <w:t>CINCO DE JULIO</w:t>
      </w:r>
      <w:r w:rsidR="001A6818" w:rsidRPr="00555D06">
        <w:rPr>
          <w:rFonts w:ascii="Palatino Linotype" w:hAnsi="Palatino Linotype" w:cs="Arial"/>
        </w:rPr>
        <w:t xml:space="preserve"> </w:t>
      </w:r>
      <w:r w:rsidR="007923FB" w:rsidRPr="00555D06">
        <w:rPr>
          <w:rFonts w:ascii="Palatino Linotype" w:hAnsi="Palatino Linotype" w:cs="Arial"/>
        </w:rPr>
        <w:t>DE DOS MIL VEINTITRÉS</w:t>
      </w:r>
      <w:r w:rsidRPr="00555D06">
        <w:rPr>
          <w:rFonts w:ascii="Palatino Linotype" w:hAnsi="Palatino Linotype" w:cs="Arial"/>
        </w:rPr>
        <w:t>, ANTE EL SECRETARIO TÉCNICO DEL PLENO, ALEXIS TAPIA RAMÍREZ.------------------------------------------------------------------</w:t>
      </w:r>
      <w:r w:rsidR="00512F1F" w:rsidRPr="00555D06">
        <w:rPr>
          <w:rFonts w:ascii="Palatino Linotype" w:hAnsi="Palatino Linotype" w:cs="Arial"/>
        </w:rPr>
        <w:t>---------------------------------------------------------------------------------------------------------------------------------------------------</w:t>
      </w:r>
      <w:r w:rsidR="002077D6" w:rsidRPr="00555D06">
        <w:rPr>
          <w:rFonts w:ascii="Palatino Linotype" w:hAnsi="Palatino Linotype" w:cs="Arial"/>
        </w:rPr>
        <w:t xml:space="preserve"> ------------------------------------------------------------------------------------------------------------------------------------------------------------------------------------------------------------------------------------------------------------------------------------------------------------------------------------------------------------------------------------------------------------------------------------------------------------------------</w:t>
      </w:r>
    </w:p>
    <w:p w14:paraId="6C7C0ADF" w14:textId="3C4FCF1B" w:rsidR="00A036A6" w:rsidRPr="00FE21ED" w:rsidRDefault="00BB72DF" w:rsidP="00A036A6">
      <w:pPr>
        <w:spacing w:line="360" w:lineRule="auto"/>
        <w:jc w:val="both"/>
        <w:rPr>
          <w:rFonts w:ascii="Palatino Linotype" w:hAnsi="Palatino Linotype" w:cs="Arial"/>
        </w:rPr>
      </w:pPr>
      <w:r w:rsidRPr="00555D06">
        <w:rPr>
          <w:rFonts w:ascii="Palatino Linotype" w:hAnsi="Palatino Linotype" w:cs="Arial"/>
          <w:sz w:val="16"/>
        </w:rPr>
        <w:t>JMV/CCR</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E1306" w14:textId="77777777" w:rsidR="00682A62" w:rsidRDefault="00682A62" w:rsidP="000B5E25">
      <w:r>
        <w:separator/>
      </w:r>
    </w:p>
  </w:endnote>
  <w:endnote w:type="continuationSeparator" w:id="0">
    <w:p w14:paraId="17D9AB40" w14:textId="77777777" w:rsidR="00682A62" w:rsidRDefault="00682A6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6F0ED2">
      <w:rPr>
        <w:rFonts w:ascii="Palatino Linotype" w:hAnsi="Palatino Linotype" w:cs="Arial"/>
        <w:bCs/>
        <w:noProof/>
        <w:sz w:val="20"/>
        <w:szCs w:val="20"/>
      </w:rPr>
      <w:t>28</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6F0ED2">
      <w:rPr>
        <w:rFonts w:ascii="Palatino Linotype" w:hAnsi="Palatino Linotype" w:cs="Arial"/>
        <w:bCs/>
        <w:noProof/>
        <w:sz w:val="20"/>
        <w:szCs w:val="20"/>
      </w:rPr>
      <w:t>29</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6F0ED2">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6F0ED2">
      <w:rPr>
        <w:rFonts w:ascii="Palatino Linotype" w:hAnsi="Palatino Linotype" w:cs="Arial"/>
        <w:bCs/>
        <w:noProof/>
        <w:sz w:val="20"/>
        <w:szCs w:val="20"/>
      </w:rPr>
      <w:t>29</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F17A6" w14:textId="77777777" w:rsidR="00682A62" w:rsidRDefault="00682A62" w:rsidP="000B5E25">
      <w:r>
        <w:separator/>
      </w:r>
    </w:p>
  </w:footnote>
  <w:footnote w:type="continuationSeparator" w:id="0">
    <w:p w14:paraId="323A9047" w14:textId="77777777" w:rsidR="00682A62" w:rsidRDefault="00682A6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6F0ED2">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1952AA0F" w:rsidR="00AE5995" w:rsidRPr="00A036A6" w:rsidRDefault="00BB72DF" w:rsidP="006F0ED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17548</w:t>
          </w:r>
          <w:r w:rsidR="00A036A6" w:rsidRPr="00A036A6">
            <w:rPr>
              <w:rFonts w:ascii="Palatino Linotype" w:hAnsi="Palatino Linotype"/>
              <w:sz w:val="22"/>
              <w:szCs w:val="22"/>
              <w:lang w:val="es-ES_tradnl"/>
            </w:rPr>
            <w:t>/INFOEM/IP/RR/202</w:t>
          </w:r>
          <w:r w:rsidR="006F0ED2">
            <w:rPr>
              <w:rFonts w:ascii="Palatino Linotype" w:hAnsi="Palatino Linotype"/>
              <w:sz w:val="22"/>
              <w:szCs w:val="22"/>
              <w:lang w:val="es-ES_tradnl"/>
            </w:rPr>
            <w:t>2</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66A99CE1" w:rsidR="00AE5995" w:rsidRPr="00A036A6" w:rsidRDefault="001B7D45" w:rsidP="00271073">
          <w:pPr>
            <w:spacing w:line="360" w:lineRule="auto"/>
            <w:jc w:val="right"/>
            <w:rPr>
              <w:rFonts w:ascii="Palatino Linotype" w:hAnsi="Palatino Linotype"/>
              <w:sz w:val="22"/>
              <w:szCs w:val="22"/>
              <w:lang w:val="es-ES_tradnl"/>
            </w:rPr>
          </w:pPr>
          <w:r w:rsidRPr="001B7D45">
            <w:rPr>
              <w:rFonts w:ascii="Palatino Linotype" w:hAnsi="Palatino Linotype"/>
              <w:sz w:val="22"/>
              <w:szCs w:val="22"/>
            </w:rPr>
            <w:t>Ayuntamiento de Zinacantepec</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6F0ED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1C2D05A4" w:rsidR="00AE5995" w:rsidRPr="00A036A6" w:rsidRDefault="00BB72DF" w:rsidP="006F0ED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17548</w:t>
          </w:r>
          <w:r w:rsidR="00A036A6" w:rsidRPr="00A036A6">
            <w:rPr>
              <w:rFonts w:ascii="Palatino Linotype" w:hAnsi="Palatino Linotype"/>
              <w:sz w:val="22"/>
              <w:szCs w:val="22"/>
              <w:lang w:val="es-ES_tradnl"/>
            </w:rPr>
            <w:t>/INFOEM/IP/RR/202</w:t>
          </w:r>
          <w:r w:rsidR="006F0ED2">
            <w:rPr>
              <w:rFonts w:ascii="Palatino Linotype" w:hAnsi="Palatino Linotype"/>
              <w:sz w:val="22"/>
              <w:szCs w:val="22"/>
              <w:lang w:val="es-ES_tradnl"/>
            </w:rPr>
            <w:t>2</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1FAA1A13" w:rsidR="00AE5995" w:rsidRPr="00C77BA5" w:rsidRDefault="00C77BA5" w:rsidP="0043515A">
          <w:pPr>
            <w:spacing w:line="360" w:lineRule="auto"/>
            <w:jc w:val="right"/>
            <w:rPr>
              <w:rFonts w:ascii="Palatino Linotype" w:hAnsi="Palatino Linotype"/>
              <w:sz w:val="22"/>
              <w:szCs w:val="22"/>
              <w:lang w:val="es-419"/>
            </w:rPr>
          </w:pPr>
          <w:r>
            <w:rPr>
              <w:rFonts w:ascii="Palatino Linotype" w:hAnsi="Palatino Linotype"/>
              <w:sz w:val="22"/>
              <w:szCs w:val="22"/>
              <w:lang w:val="es-419"/>
            </w:rPr>
            <w:t>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71ACAEA9" w:rsidR="00AE5995" w:rsidRPr="00A036A6" w:rsidRDefault="001B7D45" w:rsidP="00E8184E">
          <w:pPr>
            <w:spacing w:line="360" w:lineRule="auto"/>
            <w:jc w:val="right"/>
            <w:rPr>
              <w:rFonts w:ascii="Palatino Linotype" w:hAnsi="Palatino Linotype"/>
              <w:sz w:val="22"/>
              <w:szCs w:val="22"/>
            </w:rPr>
          </w:pPr>
          <w:r w:rsidRPr="001B7D45">
            <w:rPr>
              <w:rFonts w:ascii="Palatino Linotype" w:hAnsi="Palatino Linotype"/>
              <w:sz w:val="22"/>
              <w:szCs w:val="22"/>
            </w:rPr>
            <w:t>Ayuntamiento de Zinacantepec</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6F0ED2">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4"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8"/>
  </w:num>
  <w:num w:numId="3">
    <w:abstractNumId w:val="17"/>
  </w:num>
  <w:num w:numId="4">
    <w:abstractNumId w:val="5"/>
  </w:num>
  <w:num w:numId="5">
    <w:abstractNumId w:val="11"/>
  </w:num>
  <w:num w:numId="6">
    <w:abstractNumId w:val="9"/>
  </w:num>
  <w:num w:numId="7">
    <w:abstractNumId w:val="12"/>
  </w:num>
  <w:num w:numId="8">
    <w:abstractNumId w:val="0"/>
  </w:num>
  <w:num w:numId="9">
    <w:abstractNumId w:val="19"/>
  </w:num>
  <w:num w:numId="10">
    <w:abstractNumId w:val="21"/>
  </w:num>
  <w:num w:numId="11">
    <w:abstractNumId w:val="1"/>
  </w:num>
  <w:num w:numId="12">
    <w:abstractNumId w:val="4"/>
  </w:num>
  <w:num w:numId="13">
    <w:abstractNumId w:val="15"/>
  </w:num>
  <w:num w:numId="14">
    <w:abstractNumId w:val="20"/>
  </w:num>
  <w:num w:numId="15">
    <w:abstractNumId w:val="2"/>
  </w:num>
  <w:num w:numId="16">
    <w:abstractNumId w:val="16"/>
  </w:num>
  <w:num w:numId="17">
    <w:abstractNumId w:val="7"/>
  </w:num>
  <w:num w:numId="18">
    <w:abstractNumId w:val="3"/>
  </w:num>
  <w:num w:numId="19">
    <w:abstractNumId w:val="13"/>
  </w:num>
  <w:num w:numId="20">
    <w:abstractNumId w:val="10"/>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93AE1"/>
    <w:rsid w:val="000A717C"/>
    <w:rsid w:val="000B3CC4"/>
    <w:rsid w:val="000B5E25"/>
    <w:rsid w:val="000F16BA"/>
    <w:rsid w:val="00101AD8"/>
    <w:rsid w:val="00121ABC"/>
    <w:rsid w:val="00123996"/>
    <w:rsid w:val="0012510D"/>
    <w:rsid w:val="0012602D"/>
    <w:rsid w:val="00131BBE"/>
    <w:rsid w:val="00186CCB"/>
    <w:rsid w:val="0019170F"/>
    <w:rsid w:val="001A6818"/>
    <w:rsid w:val="001B490A"/>
    <w:rsid w:val="001B7D45"/>
    <w:rsid w:val="001D4046"/>
    <w:rsid w:val="0020249A"/>
    <w:rsid w:val="002077D6"/>
    <w:rsid w:val="002167BB"/>
    <w:rsid w:val="00225163"/>
    <w:rsid w:val="00235936"/>
    <w:rsid w:val="00260711"/>
    <w:rsid w:val="002607B3"/>
    <w:rsid w:val="00267BB5"/>
    <w:rsid w:val="00271073"/>
    <w:rsid w:val="00295B3F"/>
    <w:rsid w:val="002A4B43"/>
    <w:rsid w:val="002A676F"/>
    <w:rsid w:val="002C0BE5"/>
    <w:rsid w:val="002E3085"/>
    <w:rsid w:val="002E4DD7"/>
    <w:rsid w:val="002F3B20"/>
    <w:rsid w:val="00307006"/>
    <w:rsid w:val="0030701F"/>
    <w:rsid w:val="00311C4E"/>
    <w:rsid w:val="00313675"/>
    <w:rsid w:val="00330FC3"/>
    <w:rsid w:val="00343F0B"/>
    <w:rsid w:val="003520C5"/>
    <w:rsid w:val="00370C8E"/>
    <w:rsid w:val="003746DE"/>
    <w:rsid w:val="003804E8"/>
    <w:rsid w:val="00380D3E"/>
    <w:rsid w:val="00391430"/>
    <w:rsid w:val="003B1C85"/>
    <w:rsid w:val="003E56C9"/>
    <w:rsid w:val="004018F9"/>
    <w:rsid w:val="00425E0F"/>
    <w:rsid w:val="004344EA"/>
    <w:rsid w:val="0043515A"/>
    <w:rsid w:val="00442FD8"/>
    <w:rsid w:val="00443892"/>
    <w:rsid w:val="004445A1"/>
    <w:rsid w:val="00445CAA"/>
    <w:rsid w:val="0045393B"/>
    <w:rsid w:val="004D2577"/>
    <w:rsid w:val="004D6F71"/>
    <w:rsid w:val="00512F1F"/>
    <w:rsid w:val="00555C87"/>
    <w:rsid w:val="00555D06"/>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820E1"/>
    <w:rsid w:val="00682A62"/>
    <w:rsid w:val="00694976"/>
    <w:rsid w:val="00695737"/>
    <w:rsid w:val="006A71F5"/>
    <w:rsid w:val="006B321A"/>
    <w:rsid w:val="006B418F"/>
    <w:rsid w:val="006D1713"/>
    <w:rsid w:val="006D3A03"/>
    <w:rsid w:val="006E08FA"/>
    <w:rsid w:val="006F0ED2"/>
    <w:rsid w:val="006F5F93"/>
    <w:rsid w:val="00710FED"/>
    <w:rsid w:val="00732345"/>
    <w:rsid w:val="00741D0F"/>
    <w:rsid w:val="00756F04"/>
    <w:rsid w:val="0076367D"/>
    <w:rsid w:val="00770F18"/>
    <w:rsid w:val="007923FB"/>
    <w:rsid w:val="00795804"/>
    <w:rsid w:val="007A118C"/>
    <w:rsid w:val="007D2A81"/>
    <w:rsid w:val="007E534B"/>
    <w:rsid w:val="007E7C02"/>
    <w:rsid w:val="007F7462"/>
    <w:rsid w:val="00802662"/>
    <w:rsid w:val="00835035"/>
    <w:rsid w:val="00845633"/>
    <w:rsid w:val="00852668"/>
    <w:rsid w:val="008578BF"/>
    <w:rsid w:val="008660D6"/>
    <w:rsid w:val="008943AA"/>
    <w:rsid w:val="00895016"/>
    <w:rsid w:val="008A1A90"/>
    <w:rsid w:val="008C3B24"/>
    <w:rsid w:val="008E01E4"/>
    <w:rsid w:val="008E0909"/>
    <w:rsid w:val="00900C9B"/>
    <w:rsid w:val="00901487"/>
    <w:rsid w:val="00926C44"/>
    <w:rsid w:val="0093645B"/>
    <w:rsid w:val="00946B18"/>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1D40"/>
    <w:rsid w:val="00A5260D"/>
    <w:rsid w:val="00A6692F"/>
    <w:rsid w:val="00A72262"/>
    <w:rsid w:val="00AA0ED0"/>
    <w:rsid w:val="00AA26B4"/>
    <w:rsid w:val="00AB15E3"/>
    <w:rsid w:val="00AB6880"/>
    <w:rsid w:val="00AD33BE"/>
    <w:rsid w:val="00AE1A47"/>
    <w:rsid w:val="00AE5995"/>
    <w:rsid w:val="00B01BD5"/>
    <w:rsid w:val="00B05B83"/>
    <w:rsid w:val="00B1358A"/>
    <w:rsid w:val="00B17992"/>
    <w:rsid w:val="00B31853"/>
    <w:rsid w:val="00B50B07"/>
    <w:rsid w:val="00B8098B"/>
    <w:rsid w:val="00BB72DF"/>
    <w:rsid w:val="00BC0CFA"/>
    <w:rsid w:val="00BC0FAB"/>
    <w:rsid w:val="00BD14B3"/>
    <w:rsid w:val="00BE233B"/>
    <w:rsid w:val="00BE7A6E"/>
    <w:rsid w:val="00C56DD5"/>
    <w:rsid w:val="00C77BA5"/>
    <w:rsid w:val="00C802FB"/>
    <w:rsid w:val="00CA216C"/>
    <w:rsid w:val="00CC0700"/>
    <w:rsid w:val="00CD024D"/>
    <w:rsid w:val="00CD6A31"/>
    <w:rsid w:val="00CF0F1D"/>
    <w:rsid w:val="00CF76AC"/>
    <w:rsid w:val="00D4431A"/>
    <w:rsid w:val="00D57210"/>
    <w:rsid w:val="00D901D7"/>
    <w:rsid w:val="00D92BFE"/>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29</Pages>
  <Words>7417</Words>
  <Characters>40798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2023-06-22T19:18:00Z</dcterms:created>
  <dcterms:modified xsi:type="dcterms:W3CDTF">2023-08-03T20:24:00Z</dcterms:modified>
</cp:coreProperties>
</file>