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5DFB" w14:textId="2675EDC6"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367272">
        <w:rPr>
          <w:rFonts w:ascii="Palatino Linotype" w:eastAsia="Palatino Linotype" w:hAnsi="Palatino Linotype" w:cs="Palatino Linotype"/>
        </w:rPr>
        <w:t xml:space="preserve">en Metepec, Estado de México, a </w:t>
      </w:r>
      <w:r w:rsidR="00367272">
        <w:rPr>
          <w:rFonts w:ascii="Palatino Linotype" w:eastAsia="Palatino Linotype" w:hAnsi="Palatino Linotype" w:cs="Palatino Linotype"/>
          <w:b/>
        </w:rPr>
        <w:t xml:space="preserve">seis </w:t>
      </w:r>
      <w:r>
        <w:rPr>
          <w:rFonts w:ascii="Palatino Linotype" w:eastAsia="Palatino Linotype" w:hAnsi="Palatino Linotype" w:cs="Palatino Linotype"/>
          <w:b/>
        </w:rPr>
        <w:t xml:space="preserve"> </w:t>
      </w:r>
      <w:r w:rsidR="00367272">
        <w:rPr>
          <w:rFonts w:ascii="Palatino Linotype" w:eastAsia="Palatino Linotype" w:hAnsi="Palatino Linotype" w:cs="Palatino Linotype"/>
          <w:b/>
        </w:rPr>
        <w:t xml:space="preserve">de diciembre de </w:t>
      </w:r>
      <w:r>
        <w:rPr>
          <w:rFonts w:ascii="Palatino Linotype" w:eastAsia="Palatino Linotype" w:hAnsi="Palatino Linotype" w:cs="Palatino Linotype"/>
          <w:b/>
        </w:rPr>
        <w:t>dos mil veintitrés</w:t>
      </w:r>
      <w:r>
        <w:rPr>
          <w:rFonts w:ascii="Palatino Linotype" w:eastAsia="Palatino Linotype" w:hAnsi="Palatino Linotype" w:cs="Palatino Linotype"/>
        </w:rPr>
        <w:t xml:space="preserve">. </w:t>
      </w:r>
    </w:p>
    <w:p w14:paraId="2FA5B940" w14:textId="77777777" w:rsidR="00E1623D" w:rsidRDefault="00E1623D" w:rsidP="00E1623D">
      <w:pPr>
        <w:spacing w:line="360" w:lineRule="auto"/>
        <w:jc w:val="both"/>
        <w:rPr>
          <w:rFonts w:ascii="Palatino Linotype" w:eastAsia="Palatino Linotype" w:hAnsi="Palatino Linotype" w:cs="Palatino Linotype"/>
        </w:rPr>
      </w:pPr>
    </w:p>
    <w:p w14:paraId="3E1E64B6" w14:textId="4208A10A" w:rsidR="000B2F2D" w:rsidRDefault="000B2F2D"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CA2568" w:rsidRPr="00CA2568">
        <w:rPr>
          <w:rFonts w:ascii="Palatino Linotype" w:eastAsia="Palatino Linotype" w:hAnsi="Palatino Linotype" w:cs="Palatino Linotype"/>
          <w:b/>
        </w:rPr>
        <w:t>03184/INFOEM/IP/RR/2023</w:t>
      </w:r>
      <w:r w:rsidR="005F5256">
        <w:rPr>
          <w:rFonts w:ascii="Palatino Linotype" w:eastAsia="Palatino Linotype" w:hAnsi="Palatino Linotype" w:cs="Palatino Linotype"/>
          <w:b/>
        </w:rPr>
        <w:t xml:space="preserve">, </w:t>
      </w:r>
      <w:r w:rsidR="005F5256">
        <w:rPr>
          <w:rFonts w:ascii="Palatino Linotype" w:eastAsia="Palatino Linotype" w:hAnsi="Palatino Linotype" w:cs="Palatino Linotype"/>
        </w:rPr>
        <w:t>interpuesto</w:t>
      </w:r>
      <w:r>
        <w:rPr>
          <w:rFonts w:ascii="Palatino Linotype" w:eastAsia="Palatino Linotype" w:hAnsi="Palatino Linotype" w:cs="Palatino Linotype"/>
        </w:rPr>
        <w:t xml:space="preserve"> por un particular de manera anónima, a quien en lo sucesivo le denominaremos como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w:t>
      </w:r>
      <w:r w:rsidR="00A839D9">
        <w:rPr>
          <w:rFonts w:ascii="Palatino Linotype" w:eastAsia="Palatino Linotype" w:hAnsi="Palatino Linotype" w:cs="Palatino Linotype"/>
        </w:rPr>
        <w:t xml:space="preserve">la </w:t>
      </w:r>
      <w:r>
        <w:rPr>
          <w:rFonts w:ascii="Palatino Linotype" w:eastAsia="Palatino Linotype" w:hAnsi="Palatino Linotype" w:cs="Palatino Linotype"/>
        </w:rPr>
        <w:t>respuesta a la solicitud de información con número de folio</w:t>
      </w:r>
      <w:r>
        <w:rPr>
          <w:rFonts w:ascii="Palatino Linotype" w:eastAsia="Palatino Linotype" w:hAnsi="Palatino Linotype" w:cs="Palatino Linotype"/>
          <w:b/>
        </w:rPr>
        <w:t xml:space="preserve"> </w:t>
      </w:r>
      <w:r w:rsidR="00CA2568" w:rsidRPr="00CA2568">
        <w:rPr>
          <w:rFonts w:ascii="Palatino Linotype" w:eastAsia="Palatino Linotype" w:hAnsi="Palatino Linotype" w:cs="Palatino Linotype"/>
          <w:b/>
        </w:rPr>
        <w:t>00048/TONANI/IP/2023</w:t>
      </w:r>
      <w:r w:rsidR="005F5256">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parte del </w:t>
      </w:r>
      <w:r w:rsidRPr="000441D5">
        <w:rPr>
          <w:rFonts w:ascii="Palatino Linotype" w:eastAsia="Palatino Linotype" w:hAnsi="Palatino Linotype" w:cs="Palatino Linotype"/>
          <w:b/>
        </w:rPr>
        <w:t xml:space="preserve">Ayuntamiento de </w:t>
      </w:r>
      <w:r w:rsidR="001D0166">
        <w:rPr>
          <w:rFonts w:ascii="Palatino Linotype" w:eastAsia="Palatino Linotype" w:hAnsi="Palatino Linotype" w:cs="Palatino Linotype"/>
          <w:b/>
        </w:rPr>
        <w:t>To</w:t>
      </w:r>
      <w:r w:rsidR="00CA2568">
        <w:rPr>
          <w:rFonts w:ascii="Palatino Linotype" w:eastAsia="Palatino Linotype" w:hAnsi="Palatino Linotype" w:cs="Palatino Linotype"/>
          <w:b/>
        </w:rPr>
        <w:t>nanitl</w:t>
      </w:r>
      <w:r w:rsidR="001D0166">
        <w:rPr>
          <w:rFonts w:ascii="Palatino Linotype" w:eastAsia="Palatino Linotype" w:hAnsi="Palatino Linotype" w:cs="Palatino Linotype"/>
          <w:b/>
        </w:rPr>
        <w: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en lo sucesivo será identificado como </w:t>
      </w:r>
      <w:r>
        <w:rPr>
          <w:rFonts w:ascii="Palatino Linotype" w:eastAsia="Palatino Linotype" w:hAnsi="Palatino Linotype" w:cs="Palatino Linotype"/>
          <w:b/>
        </w:rPr>
        <w:t>EL SUJETO OBLIGADO</w:t>
      </w:r>
      <w:r w:rsidRPr="00470383">
        <w:rPr>
          <w:rFonts w:ascii="Palatino Linotype" w:eastAsia="Palatino Linotype" w:hAnsi="Palatino Linotype" w:cs="Palatino Linotype"/>
          <w:b/>
        </w:rPr>
        <w:t>;</w:t>
      </w:r>
      <w:r w:rsidRPr="00470383">
        <w:rPr>
          <w:rFonts w:ascii="Palatino Linotype" w:eastAsia="Palatino Linotype" w:hAnsi="Palatino Linotype" w:cs="Palatino Linotype"/>
        </w:rPr>
        <w:t xml:space="preserve"> se procede a dictar la presente resolución, con base en los siguientes</w:t>
      </w:r>
    </w:p>
    <w:p w14:paraId="03C0A738" w14:textId="77777777" w:rsidR="00E1623D" w:rsidRPr="000B2F2D" w:rsidRDefault="00E1623D" w:rsidP="00E1623D">
      <w:pPr>
        <w:spacing w:line="360" w:lineRule="auto"/>
        <w:jc w:val="both"/>
        <w:rPr>
          <w:rFonts w:ascii="Palatino Linotype" w:eastAsia="Palatino Linotype" w:hAnsi="Palatino Linotype" w:cs="Palatino Linotype"/>
          <w:b/>
        </w:rPr>
      </w:pPr>
    </w:p>
    <w:p w14:paraId="487210CC" w14:textId="56FF244B" w:rsidR="00EA5444" w:rsidRPr="00E1623D" w:rsidRDefault="00FD5040" w:rsidP="00E1623D">
      <w:pPr>
        <w:pStyle w:val="Prrafodelista"/>
        <w:numPr>
          <w:ilvl w:val="0"/>
          <w:numId w:val="24"/>
        </w:numPr>
        <w:spacing w:line="360" w:lineRule="auto"/>
        <w:jc w:val="center"/>
        <w:rPr>
          <w:rFonts w:ascii="Palatino Linotype" w:eastAsia="Palatino Linotype" w:hAnsi="Palatino Linotype" w:cs="Palatino Linotype"/>
          <w:b/>
        </w:rPr>
      </w:pPr>
      <w:r w:rsidRPr="00E1623D">
        <w:rPr>
          <w:rFonts w:ascii="Palatino Linotype" w:eastAsia="Palatino Linotype" w:hAnsi="Palatino Linotype" w:cs="Palatino Linotype"/>
          <w:b/>
        </w:rPr>
        <w:t>A N T E C E D E N T E S</w:t>
      </w:r>
    </w:p>
    <w:p w14:paraId="10DBB017" w14:textId="77777777" w:rsidR="00E1623D" w:rsidRPr="00E1623D" w:rsidRDefault="00E1623D" w:rsidP="00E1623D">
      <w:pPr>
        <w:pStyle w:val="Prrafodelista"/>
        <w:spacing w:line="360" w:lineRule="auto"/>
        <w:ind w:left="1080"/>
        <w:rPr>
          <w:rFonts w:ascii="Palatino Linotype" w:eastAsia="Palatino Linotype" w:hAnsi="Palatino Linotype" w:cs="Palatino Linotype"/>
          <w:b/>
        </w:rPr>
      </w:pPr>
    </w:p>
    <w:p w14:paraId="25647CC3" w14:textId="2F3E3188" w:rsidR="000B2F2D" w:rsidRDefault="000B2F2D" w:rsidP="00E1623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1. Solicitud de acceso a la información. </w:t>
      </w:r>
      <w:r w:rsidRPr="00B83A3C">
        <w:rPr>
          <w:rFonts w:ascii="Palatino Linotype" w:eastAsia="Palatino Linotype" w:hAnsi="Palatino Linotype" w:cs="Palatino Linotype"/>
          <w:color w:val="000000"/>
        </w:rPr>
        <w:t xml:space="preserve">El </w:t>
      </w:r>
      <w:r w:rsidR="00515DD0">
        <w:rPr>
          <w:rFonts w:ascii="Palatino Linotype" w:eastAsia="Palatino Linotype" w:hAnsi="Palatino Linotype" w:cs="Palatino Linotype"/>
          <w:b/>
          <w:color w:val="000000"/>
        </w:rPr>
        <w:t>doce de mayo</w:t>
      </w:r>
      <w:r w:rsidRPr="00B83A3C">
        <w:rPr>
          <w:rFonts w:ascii="Palatino Linotype" w:eastAsia="Palatino Linotype" w:hAnsi="Palatino Linotype" w:cs="Palatino Linotype"/>
          <w:b/>
          <w:color w:val="000000"/>
        </w:rPr>
        <w:t xml:space="preserve"> de dos mil veinti</w:t>
      </w:r>
      <w:r w:rsidR="00853147">
        <w:rPr>
          <w:rFonts w:ascii="Palatino Linotype" w:eastAsia="Palatino Linotype" w:hAnsi="Palatino Linotype" w:cs="Palatino Linotype"/>
          <w:b/>
          <w:color w:val="000000"/>
        </w:rPr>
        <w:t>trés</w:t>
      </w:r>
      <w:r w:rsidRPr="00B83A3C">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LA PARTE RECURRENTE</w:t>
      </w:r>
      <w:r w:rsidR="001F14E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formuló la </w:t>
      </w:r>
      <w:r w:rsidR="001F14E6">
        <w:rPr>
          <w:rFonts w:ascii="Palatino Linotype" w:eastAsia="Palatino Linotype" w:hAnsi="Palatino Linotype" w:cs="Palatino Linotype"/>
          <w:color w:val="000000"/>
        </w:rPr>
        <w:t xml:space="preserve">solicitud </w:t>
      </w:r>
      <w:r w:rsidR="00515DD0" w:rsidRPr="00515DD0">
        <w:rPr>
          <w:rFonts w:ascii="Palatino Linotype" w:eastAsia="Palatino Linotype" w:hAnsi="Palatino Linotype" w:cs="Palatino Linotype"/>
          <w:b/>
        </w:rPr>
        <w:t>00048/TONANI/IP/2023</w:t>
      </w:r>
      <w:r w:rsidR="00EE658A">
        <w:rPr>
          <w:rFonts w:ascii="Palatino Linotype" w:eastAsia="Palatino Linotype" w:hAnsi="Palatino Linotype" w:cs="Palatino Linotype"/>
          <w:b/>
        </w:rPr>
        <w:t xml:space="preserve">,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sidRPr="000668B8">
        <w:rPr>
          <w:rFonts w:ascii="Palatino Linotype" w:eastAsia="Palatino Linotype" w:hAnsi="Palatino Linotype" w:cs="Palatino Linotype"/>
          <w:color w:val="000000"/>
        </w:rPr>
        <w:t>SAIMEX,</w:t>
      </w:r>
      <w:r>
        <w:rPr>
          <w:rFonts w:ascii="Palatino Linotype" w:eastAsia="Palatino Linotype" w:hAnsi="Palatino Linotype" w:cs="Palatino Linotype"/>
          <w:color w:val="000000"/>
        </w:rPr>
        <w:t xml:space="preserve"> requiriendo lo siguiente:</w:t>
      </w:r>
    </w:p>
    <w:p w14:paraId="1B1317CA" w14:textId="77777777" w:rsidR="000B2F2D" w:rsidRPr="00601AEC" w:rsidRDefault="000B2F2D" w:rsidP="00E1623D">
      <w:pPr>
        <w:pStyle w:val="Cita"/>
        <w:spacing w:before="0" w:after="0" w:line="360" w:lineRule="auto"/>
        <w:jc w:val="both"/>
        <w:rPr>
          <w:rFonts w:ascii="Palatino Linotype" w:eastAsia="Palatino Linotype" w:hAnsi="Palatino Linotype"/>
          <w:sz w:val="22"/>
          <w:szCs w:val="22"/>
        </w:rPr>
      </w:pPr>
    </w:p>
    <w:p w14:paraId="49D60F08" w14:textId="09462905" w:rsidR="00EA5444" w:rsidRDefault="000B2F2D" w:rsidP="00E1623D">
      <w:pPr>
        <w:pStyle w:val="Cita"/>
        <w:spacing w:before="0" w:after="0" w:line="276" w:lineRule="auto"/>
        <w:jc w:val="both"/>
        <w:rPr>
          <w:rFonts w:ascii="Palatino Linotype" w:eastAsia="Palatino Linotype" w:hAnsi="Palatino Linotype"/>
          <w:sz w:val="22"/>
          <w:szCs w:val="22"/>
        </w:rPr>
      </w:pPr>
      <w:r w:rsidRPr="00A839D9">
        <w:rPr>
          <w:rFonts w:ascii="Palatino Linotype" w:eastAsia="Palatino Linotype" w:hAnsi="Palatino Linotype"/>
          <w:sz w:val="22"/>
          <w:szCs w:val="22"/>
        </w:rPr>
        <w:t>“</w:t>
      </w:r>
      <w:r w:rsidR="00515DD0" w:rsidRPr="00515DD0">
        <w:rPr>
          <w:rFonts w:ascii="Palatino Linotype" w:hAnsi="Palatino Linotype"/>
          <w:bCs/>
          <w:color w:val="000000"/>
          <w:sz w:val="22"/>
          <w:szCs w:val="22"/>
        </w:rPr>
        <w:t xml:space="preserve">conforme a las normas legales de solicitar y estar informad@ </w:t>
      </w:r>
      <w:proofErr w:type="spellStart"/>
      <w:r w:rsidR="00515DD0" w:rsidRPr="00515DD0">
        <w:rPr>
          <w:rFonts w:ascii="Palatino Linotype" w:hAnsi="Palatino Linotype"/>
          <w:bCs/>
          <w:color w:val="000000"/>
          <w:sz w:val="22"/>
          <w:szCs w:val="22"/>
        </w:rPr>
        <w:t>hacerca</w:t>
      </w:r>
      <w:proofErr w:type="spellEnd"/>
      <w:r w:rsidR="00515DD0" w:rsidRPr="00515DD0">
        <w:rPr>
          <w:rFonts w:ascii="Palatino Linotype" w:hAnsi="Palatino Linotype"/>
          <w:bCs/>
          <w:color w:val="000000"/>
          <w:sz w:val="22"/>
          <w:szCs w:val="22"/>
        </w:rPr>
        <w:t xml:space="preserve"> de los servidores </w:t>
      </w:r>
      <w:proofErr w:type="spellStart"/>
      <w:r w:rsidR="00515DD0" w:rsidRPr="00515DD0">
        <w:rPr>
          <w:rFonts w:ascii="Palatino Linotype" w:hAnsi="Palatino Linotype"/>
          <w:bCs/>
          <w:color w:val="000000"/>
          <w:sz w:val="22"/>
          <w:szCs w:val="22"/>
        </w:rPr>
        <w:t>publucos</w:t>
      </w:r>
      <w:proofErr w:type="spellEnd"/>
      <w:r w:rsidR="00515DD0" w:rsidRPr="00515DD0">
        <w:rPr>
          <w:rFonts w:ascii="Palatino Linotype" w:hAnsi="Palatino Linotype"/>
          <w:bCs/>
          <w:color w:val="000000"/>
          <w:sz w:val="22"/>
          <w:szCs w:val="22"/>
        </w:rPr>
        <w:t xml:space="preserve"> por los que votamos quiero saber por parte de la </w:t>
      </w:r>
      <w:proofErr w:type="spellStart"/>
      <w:r w:rsidR="00515DD0" w:rsidRPr="00515DD0">
        <w:rPr>
          <w:rFonts w:ascii="Palatino Linotype" w:hAnsi="Palatino Linotype"/>
          <w:bCs/>
          <w:color w:val="000000"/>
          <w:sz w:val="22"/>
          <w:szCs w:val="22"/>
        </w:rPr>
        <w:t>contarloria</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administracion</w:t>
      </w:r>
      <w:proofErr w:type="spellEnd"/>
      <w:r w:rsidR="00515DD0" w:rsidRPr="00515DD0">
        <w:rPr>
          <w:rFonts w:ascii="Palatino Linotype" w:hAnsi="Palatino Linotype"/>
          <w:bCs/>
          <w:color w:val="000000"/>
          <w:sz w:val="22"/>
          <w:szCs w:val="22"/>
        </w:rPr>
        <w:t xml:space="preserve"> y el </w:t>
      </w:r>
      <w:proofErr w:type="spellStart"/>
      <w:r w:rsidR="00515DD0" w:rsidRPr="00515DD0">
        <w:rPr>
          <w:rFonts w:ascii="Palatino Linotype" w:hAnsi="Palatino Linotype"/>
          <w:bCs/>
          <w:color w:val="000000"/>
          <w:sz w:val="22"/>
          <w:szCs w:val="22"/>
        </w:rPr>
        <w:t>area</w:t>
      </w:r>
      <w:proofErr w:type="spellEnd"/>
      <w:r w:rsidR="00515DD0" w:rsidRPr="00515DD0">
        <w:rPr>
          <w:rFonts w:ascii="Palatino Linotype" w:hAnsi="Palatino Linotype"/>
          <w:bCs/>
          <w:color w:val="000000"/>
          <w:sz w:val="22"/>
          <w:szCs w:val="22"/>
        </w:rPr>
        <w:t xml:space="preserve"> de transparencia informen si hay </w:t>
      </w:r>
      <w:proofErr w:type="spellStart"/>
      <w:r w:rsidR="00515DD0" w:rsidRPr="00515DD0">
        <w:rPr>
          <w:rFonts w:ascii="Palatino Linotype" w:hAnsi="Palatino Linotype"/>
          <w:bCs/>
          <w:color w:val="000000"/>
          <w:sz w:val="22"/>
          <w:szCs w:val="22"/>
        </w:rPr>
        <w:t>vinculo</w:t>
      </w:r>
      <w:proofErr w:type="spellEnd"/>
      <w:r w:rsidR="00515DD0" w:rsidRPr="00515DD0">
        <w:rPr>
          <w:rFonts w:ascii="Palatino Linotype" w:hAnsi="Palatino Linotype"/>
          <w:bCs/>
          <w:color w:val="000000"/>
          <w:sz w:val="22"/>
          <w:szCs w:val="22"/>
        </w:rPr>
        <w:t xml:space="preserve"> familiar entre los siguientes servidores </w:t>
      </w:r>
      <w:proofErr w:type="spellStart"/>
      <w:r w:rsidR="00515DD0" w:rsidRPr="00515DD0">
        <w:rPr>
          <w:rFonts w:ascii="Palatino Linotype" w:hAnsi="Palatino Linotype"/>
          <w:bCs/>
          <w:color w:val="000000"/>
          <w:sz w:val="22"/>
          <w:szCs w:val="22"/>
        </w:rPr>
        <w:t>publicos</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AmalianOrtiz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y Demetrio Ortiz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Luciano Diaz Cedillo y Cynthia Diaz Plata, Misael Ortiz </w:t>
      </w:r>
      <w:proofErr w:type="spellStart"/>
      <w:r w:rsidR="00515DD0" w:rsidRPr="00515DD0">
        <w:rPr>
          <w:rFonts w:ascii="Palatino Linotype" w:hAnsi="Palatino Linotype"/>
          <w:bCs/>
          <w:color w:val="000000"/>
          <w:sz w:val="22"/>
          <w:szCs w:val="22"/>
        </w:rPr>
        <w:t>Chavarria</w:t>
      </w:r>
      <w:proofErr w:type="spellEnd"/>
      <w:r w:rsidR="00515DD0" w:rsidRPr="00515DD0">
        <w:rPr>
          <w:rFonts w:ascii="Palatino Linotype" w:hAnsi="Palatino Linotype"/>
          <w:bCs/>
          <w:color w:val="000000"/>
          <w:sz w:val="22"/>
          <w:szCs w:val="22"/>
        </w:rPr>
        <w:t xml:space="preserve"> y </w:t>
      </w:r>
      <w:proofErr w:type="spellStart"/>
      <w:r w:rsidR="00515DD0" w:rsidRPr="00515DD0">
        <w:rPr>
          <w:rFonts w:ascii="Palatino Linotype" w:hAnsi="Palatino Linotype"/>
          <w:bCs/>
          <w:color w:val="000000"/>
          <w:sz w:val="22"/>
          <w:szCs w:val="22"/>
        </w:rPr>
        <w:t>Joselin</w:t>
      </w:r>
      <w:proofErr w:type="spellEnd"/>
      <w:r w:rsidR="00515DD0" w:rsidRPr="00515DD0">
        <w:rPr>
          <w:rFonts w:ascii="Palatino Linotype" w:hAnsi="Palatino Linotype"/>
          <w:bCs/>
          <w:color w:val="000000"/>
          <w:sz w:val="22"/>
          <w:szCs w:val="22"/>
        </w:rPr>
        <w:t xml:space="preserve"> Anayeli Ortiz </w:t>
      </w:r>
      <w:proofErr w:type="spellStart"/>
      <w:r w:rsidR="00515DD0" w:rsidRPr="00515DD0">
        <w:rPr>
          <w:rFonts w:ascii="Palatino Linotype" w:hAnsi="Palatino Linotype"/>
          <w:bCs/>
          <w:color w:val="000000"/>
          <w:sz w:val="22"/>
          <w:szCs w:val="22"/>
        </w:rPr>
        <w:t>Chavarria</w:t>
      </w:r>
      <w:proofErr w:type="spellEnd"/>
      <w:r w:rsidR="00515DD0" w:rsidRPr="00515DD0">
        <w:rPr>
          <w:rFonts w:ascii="Palatino Linotype" w:hAnsi="Palatino Linotype"/>
          <w:bCs/>
          <w:color w:val="000000"/>
          <w:sz w:val="22"/>
          <w:szCs w:val="22"/>
        </w:rPr>
        <w:t xml:space="preserve">, Alexandra </w:t>
      </w:r>
      <w:proofErr w:type="spellStart"/>
      <w:r w:rsidR="00515DD0" w:rsidRPr="00515DD0">
        <w:rPr>
          <w:rFonts w:ascii="Palatino Linotype" w:hAnsi="Palatino Linotype"/>
          <w:bCs/>
          <w:color w:val="000000"/>
          <w:sz w:val="22"/>
          <w:szCs w:val="22"/>
        </w:rPr>
        <w:t>Lopez</w:t>
      </w:r>
      <w:proofErr w:type="spellEnd"/>
      <w:r w:rsidR="00515DD0" w:rsidRPr="00515DD0">
        <w:rPr>
          <w:rFonts w:ascii="Palatino Linotype" w:hAnsi="Palatino Linotype"/>
          <w:bCs/>
          <w:color w:val="000000"/>
          <w:sz w:val="22"/>
          <w:szCs w:val="22"/>
        </w:rPr>
        <w:t xml:space="preserve"> Mauricio, Nancy Marlene </w:t>
      </w:r>
      <w:proofErr w:type="spellStart"/>
      <w:r w:rsidR="00515DD0" w:rsidRPr="00515DD0">
        <w:rPr>
          <w:rFonts w:ascii="Palatino Linotype" w:hAnsi="Palatino Linotype"/>
          <w:bCs/>
          <w:color w:val="000000"/>
          <w:sz w:val="22"/>
          <w:szCs w:val="22"/>
        </w:rPr>
        <w:t>Lopez</w:t>
      </w:r>
      <w:proofErr w:type="spellEnd"/>
      <w:r w:rsidR="00515DD0" w:rsidRPr="00515DD0">
        <w:rPr>
          <w:rFonts w:ascii="Palatino Linotype" w:hAnsi="Palatino Linotype"/>
          <w:bCs/>
          <w:color w:val="000000"/>
          <w:sz w:val="22"/>
          <w:szCs w:val="22"/>
        </w:rPr>
        <w:t xml:space="preserve"> Barrera, Victorino </w:t>
      </w:r>
      <w:proofErr w:type="spellStart"/>
      <w:r w:rsidR="00515DD0" w:rsidRPr="00515DD0">
        <w:rPr>
          <w:rFonts w:ascii="Palatino Linotype" w:hAnsi="Palatino Linotype"/>
          <w:bCs/>
          <w:color w:val="000000"/>
          <w:sz w:val="22"/>
          <w:szCs w:val="22"/>
        </w:rPr>
        <w:t>Rodriguez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Hernandez</w:t>
      </w:r>
      <w:proofErr w:type="spellEnd"/>
      <w:r w:rsidR="00515DD0" w:rsidRPr="00515DD0">
        <w:rPr>
          <w:rFonts w:ascii="Palatino Linotype" w:hAnsi="Palatino Linotype"/>
          <w:bCs/>
          <w:color w:val="000000"/>
          <w:sz w:val="22"/>
          <w:szCs w:val="22"/>
        </w:rPr>
        <w:t xml:space="preserve"> y Marlene </w:t>
      </w:r>
      <w:proofErr w:type="spellStart"/>
      <w:r w:rsidR="00515DD0" w:rsidRPr="00515DD0">
        <w:rPr>
          <w:rFonts w:ascii="Palatino Linotype" w:hAnsi="Palatino Linotype"/>
          <w:bCs/>
          <w:color w:val="000000"/>
          <w:sz w:val="22"/>
          <w:szCs w:val="22"/>
        </w:rPr>
        <w:t>Rodriguez</w:t>
      </w:r>
      <w:proofErr w:type="spellEnd"/>
      <w:r w:rsidR="00515DD0" w:rsidRPr="00515DD0">
        <w:rPr>
          <w:rFonts w:ascii="Palatino Linotype" w:hAnsi="Palatino Linotype"/>
          <w:bCs/>
          <w:color w:val="000000"/>
          <w:sz w:val="22"/>
          <w:szCs w:val="22"/>
        </w:rPr>
        <w:t xml:space="preserve"> Reyes, Antonio Rojas Reyes y </w:t>
      </w:r>
      <w:proofErr w:type="spellStart"/>
      <w:r w:rsidR="00515DD0" w:rsidRPr="00515DD0">
        <w:rPr>
          <w:rFonts w:ascii="Palatino Linotype" w:hAnsi="Palatino Linotype"/>
          <w:bCs/>
          <w:color w:val="000000"/>
          <w:sz w:val="22"/>
          <w:szCs w:val="22"/>
        </w:rPr>
        <w:t>Kytsia</w:t>
      </w:r>
      <w:proofErr w:type="spellEnd"/>
      <w:r w:rsidR="00515DD0" w:rsidRPr="00515DD0">
        <w:rPr>
          <w:rFonts w:ascii="Palatino Linotype" w:hAnsi="Palatino Linotype"/>
          <w:bCs/>
          <w:color w:val="000000"/>
          <w:sz w:val="22"/>
          <w:szCs w:val="22"/>
        </w:rPr>
        <w:t xml:space="preserve"> Michel Rojas Diaz, </w:t>
      </w:r>
      <w:proofErr w:type="spellStart"/>
      <w:r w:rsidR="00515DD0" w:rsidRPr="00515DD0">
        <w:rPr>
          <w:rFonts w:ascii="Palatino Linotype" w:hAnsi="Palatino Linotype"/>
          <w:bCs/>
          <w:color w:val="000000"/>
          <w:sz w:val="22"/>
          <w:szCs w:val="22"/>
        </w:rPr>
        <w:t>Maria</w:t>
      </w:r>
      <w:proofErr w:type="spellEnd"/>
      <w:r w:rsidR="00515DD0" w:rsidRPr="00515DD0">
        <w:rPr>
          <w:rFonts w:ascii="Palatino Linotype" w:hAnsi="Palatino Linotype"/>
          <w:bCs/>
          <w:color w:val="000000"/>
          <w:sz w:val="22"/>
          <w:szCs w:val="22"/>
        </w:rPr>
        <w:t xml:space="preserve"> Soledad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Ramirez</w:t>
      </w:r>
      <w:proofErr w:type="spellEnd"/>
      <w:r w:rsidR="00515DD0" w:rsidRPr="00515DD0">
        <w:rPr>
          <w:rFonts w:ascii="Palatino Linotype" w:hAnsi="Palatino Linotype"/>
          <w:bCs/>
          <w:color w:val="000000"/>
          <w:sz w:val="22"/>
          <w:szCs w:val="22"/>
        </w:rPr>
        <w:t xml:space="preserve">, Nallely </w:t>
      </w:r>
      <w:r w:rsidR="00515DD0" w:rsidRPr="00515DD0">
        <w:rPr>
          <w:rFonts w:ascii="Palatino Linotype" w:hAnsi="Palatino Linotype"/>
          <w:bCs/>
          <w:color w:val="000000"/>
          <w:sz w:val="22"/>
          <w:szCs w:val="22"/>
        </w:rPr>
        <w:lastRenderedPageBreak/>
        <w:t xml:space="preserve">Natalie </w:t>
      </w:r>
      <w:proofErr w:type="spellStart"/>
      <w:r w:rsidR="00515DD0" w:rsidRPr="00515DD0">
        <w:rPr>
          <w:rFonts w:ascii="Palatino Linotype" w:hAnsi="Palatino Linotype"/>
          <w:bCs/>
          <w:color w:val="000000"/>
          <w:sz w:val="22"/>
          <w:szCs w:val="22"/>
        </w:rPr>
        <w:t>Pardinez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y Damaris </w:t>
      </w:r>
      <w:proofErr w:type="spellStart"/>
      <w:r w:rsidR="00515DD0" w:rsidRPr="00515DD0">
        <w:rPr>
          <w:rFonts w:ascii="Palatino Linotype" w:hAnsi="Palatino Linotype"/>
          <w:bCs/>
          <w:color w:val="000000"/>
          <w:sz w:val="22"/>
          <w:szCs w:val="22"/>
        </w:rPr>
        <w:t>Juarez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beatriz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Velazquez</w:t>
      </w:r>
      <w:proofErr w:type="spellEnd"/>
      <w:r w:rsidR="00515DD0" w:rsidRPr="00515DD0">
        <w:rPr>
          <w:rFonts w:ascii="Palatino Linotype" w:hAnsi="Palatino Linotype"/>
          <w:bCs/>
          <w:color w:val="000000"/>
          <w:sz w:val="22"/>
          <w:szCs w:val="22"/>
        </w:rPr>
        <w:t xml:space="preserve"> y </w:t>
      </w:r>
      <w:proofErr w:type="spellStart"/>
      <w:r w:rsidR="00515DD0" w:rsidRPr="00515DD0">
        <w:rPr>
          <w:rFonts w:ascii="Palatino Linotype" w:hAnsi="Palatino Linotype"/>
          <w:bCs/>
          <w:color w:val="000000"/>
          <w:sz w:val="22"/>
          <w:szCs w:val="22"/>
        </w:rPr>
        <w:t>Angel</w:t>
      </w:r>
      <w:proofErr w:type="spellEnd"/>
      <w:r w:rsidR="00515DD0" w:rsidRPr="00515DD0">
        <w:rPr>
          <w:rFonts w:ascii="Palatino Linotype" w:hAnsi="Palatino Linotype"/>
          <w:bCs/>
          <w:color w:val="000000"/>
          <w:sz w:val="22"/>
          <w:szCs w:val="22"/>
        </w:rPr>
        <w:t xml:space="preserve"> Yair </w:t>
      </w:r>
      <w:proofErr w:type="spellStart"/>
      <w:r w:rsidR="00515DD0" w:rsidRPr="00515DD0">
        <w:rPr>
          <w:rFonts w:ascii="Palatino Linotype" w:hAnsi="Palatino Linotype"/>
          <w:bCs/>
          <w:color w:val="000000"/>
          <w:sz w:val="22"/>
          <w:szCs w:val="22"/>
        </w:rPr>
        <w:t>Garcia</w:t>
      </w:r>
      <w:proofErr w:type="spellEnd"/>
      <w:r w:rsidR="00515DD0" w:rsidRPr="00515DD0">
        <w:rPr>
          <w:rFonts w:ascii="Palatino Linotype" w:hAnsi="Palatino Linotype"/>
          <w:bCs/>
          <w:color w:val="000000"/>
          <w:sz w:val="22"/>
          <w:szCs w:val="22"/>
        </w:rPr>
        <w:t xml:space="preserve"> </w:t>
      </w:r>
      <w:proofErr w:type="spellStart"/>
      <w:r w:rsidR="00515DD0" w:rsidRPr="00515DD0">
        <w:rPr>
          <w:rFonts w:ascii="Palatino Linotype" w:hAnsi="Palatino Linotype"/>
          <w:bCs/>
          <w:color w:val="000000"/>
          <w:sz w:val="22"/>
          <w:szCs w:val="22"/>
        </w:rPr>
        <w:t>Martinez</w:t>
      </w:r>
      <w:proofErr w:type="spellEnd"/>
      <w:r w:rsidR="00515DD0" w:rsidRPr="00515DD0">
        <w:rPr>
          <w:rFonts w:ascii="Palatino Linotype" w:hAnsi="Palatino Linotype"/>
          <w:bCs/>
          <w:color w:val="000000"/>
          <w:sz w:val="22"/>
          <w:szCs w:val="22"/>
        </w:rPr>
        <w:t xml:space="preserve">... y </w:t>
      </w:r>
      <w:proofErr w:type="spellStart"/>
      <w:r w:rsidR="00515DD0" w:rsidRPr="00515DD0">
        <w:rPr>
          <w:rFonts w:ascii="Palatino Linotype" w:hAnsi="Palatino Linotype"/>
          <w:bCs/>
          <w:color w:val="000000"/>
          <w:sz w:val="22"/>
          <w:szCs w:val="22"/>
        </w:rPr>
        <w:t>asi</w:t>
      </w:r>
      <w:proofErr w:type="spellEnd"/>
      <w:r w:rsidR="00515DD0" w:rsidRPr="00515DD0">
        <w:rPr>
          <w:rFonts w:ascii="Palatino Linotype" w:hAnsi="Palatino Linotype"/>
          <w:bCs/>
          <w:color w:val="000000"/>
          <w:sz w:val="22"/>
          <w:szCs w:val="22"/>
        </w:rPr>
        <w:t xml:space="preserve"> hay </w:t>
      </w:r>
      <w:proofErr w:type="spellStart"/>
      <w:r w:rsidR="00515DD0" w:rsidRPr="00515DD0">
        <w:rPr>
          <w:rFonts w:ascii="Palatino Linotype" w:hAnsi="Palatino Linotype"/>
          <w:bCs/>
          <w:color w:val="000000"/>
          <w:sz w:val="22"/>
          <w:szCs w:val="22"/>
        </w:rPr>
        <w:t>mas</w:t>
      </w:r>
      <w:proofErr w:type="spellEnd"/>
      <w:r w:rsidR="00515DD0" w:rsidRPr="00515DD0">
        <w:rPr>
          <w:rFonts w:ascii="Palatino Linotype" w:hAnsi="Palatino Linotype"/>
          <w:bCs/>
          <w:color w:val="000000"/>
          <w:sz w:val="22"/>
          <w:szCs w:val="22"/>
        </w:rPr>
        <w:t xml:space="preserve"> casos y si en cada uno estos casos no hay nepotismo, conflicto de intereses. porque en su </w:t>
      </w:r>
      <w:proofErr w:type="spellStart"/>
      <w:r w:rsidR="00515DD0" w:rsidRPr="00515DD0">
        <w:rPr>
          <w:rFonts w:ascii="Palatino Linotype" w:hAnsi="Palatino Linotype"/>
          <w:bCs/>
          <w:color w:val="000000"/>
          <w:sz w:val="22"/>
          <w:szCs w:val="22"/>
        </w:rPr>
        <w:t>mayoria</w:t>
      </w:r>
      <w:proofErr w:type="spellEnd"/>
      <w:r w:rsidR="00515DD0" w:rsidRPr="00515DD0">
        <w:rPr>
          <w:rFonts w:ascii="Palatino Linotype" w:hAnsi="Palatino Linotype"/>
          <w:bCs/>
          <w:color w:val="000000"/>
          <w:sz w:val="22"/>
          <w:szCs w:val="22"/>
        </w:rPr>
        <w:t xml:space="preserve"> son Padre/madre e hijo/a, </w:t>
      </w:r>
      <w:proofErr w:type="spellStart"/>
      <w:r w:rsidR="00515DD0" w:rsidRPr="00515DD0">
        <w:rPr>
          <w:rFonts w:ascii="Palatino Linotype" w:hAnsi="Palatino Linotype"/>
          <w:bCs/>
          <w:color w:val="000000"/>
          <w:sz w:val="22"/>
          <w:szCs w:val="22"/>
        </w:rPr>
        <w:t>tambien</w:t>
      </w:r>
      <w:proofErr w:type="spellEnd"/>
      <w:r w:rsidR="00515DD0" w:rsidRPr="00515DD0">
        <w:rPr>
          <w:rFonts w:ascii="Palatino Linotype" w:hAnsi="Palatino Linotype"/>
          <w:bCs/>
          <w:color w:val="000000"/>
          <w:sz w:val="22"/>
          <w:szCs w:val="22"/>
        </w:rPr>
        <w:t xml:space="preserve"> solicito que en los casos de la sindico y el regidor 3 la </w:t>
      </w:r>
      <w:proofErr w:type="spellStart"/>
      <w:r w:rsidR="00515DD0" w:rsidRPr="00515DD0">
        <w:rPr>
          <w:rFonts w:ascii="Palatino Linotype" w:hAnsi="Palatino Linotype"/>
          <w:bCs/>
          <w:color w:val="000000"/>
          <w:sz w:val="22"/>
          <w:szCs w:val="22"/>
        </w:rPr>
        <w:t>contraloria</w:t>
      </w:r>
      <w:proofErr w:type="spellEnd"/>
      <w:r w:rsidR="00515DD0" w:rsidRPr="00515DD0">
        <w:rPr>
          <w:rFonts w:ascii="Palatino Linotype" w:hAnsi="Palatino Linotype"/>
          <w:bCs/>
          <w:color w:val="000000"/>
          <w:sz w:val="22"/>
          <w:szCs w:val="22"/>
        </w:rPr>
        <w:t xml:space="preserve"> del poder legislativo tiene conocimiento que se encuentran </w:t>
      </w:r>
      <w:proofErr w:type="spellStart"/>
      <w:r w:rsidR="00515DD0" w:rsidRPr="00515DD0">
        <w:rPr>
          <w:rFonts w:ascii="Palatino Linotype" w:hAnsi="Palatino Linotype"/>
          <w:bCs/>
          <w:color w:val="000000"/>
          <w:sz w:val="22"/>
          <w:szCs w:val="22"/>
        </w:rPr>
        <w:t>laboramdo</w:t>
      </w:r>
      <w:proofErr w:type="spellEnd"/>
      <w:r w:rsidR="00515DD0" w:rsidRPr="00515DD0">
        <w:rPr>
          <w:rFonts w:ascii="Palatino Linotype" w:hAnsi="Palatino Linotype"/>
          <w:bCs/>
          <w:color w:val="000000"/>
          <w:sz w:val="22"/>
          <w:szCs w:val="22"/>
        </w:rPr>
        <w:t xml:space="preserve"> y que en ellos es claro en nepotismo</w:t>
      </w:r>
      <w:r w:rsidR="000D6ADE" w:rsidRPr="00A839D9">
        <w:rPr>
          <w:rFonts w:ascii="Palatino Linotype" w:hAnsi="Palatino Linotype"/>
          <w:color w:val="000000"/>
          <w:sz w:val="22"/>
          <w:szCs w:val="22"/>
        </w:rPr>
        <w:t>.</w:t>
      </w:r>
      <w:r w:rsidRPr="00A839D9">
        <w:rPr>
          <w:rFonts w:ascii="Palatino Linotype" w:eastAsia="Palatino Linotype" w:hAnsi="Palatino Linotype"/>
          <w:sz w:val="22"/>
          <w:szCs w:val="22"/>
        </w:rPr>
        <w:t>” (Sic)</w:t>
      </w:r>
    </w:p>
    <w:p w14:paraId="63A06361" w14:textId="29F140DD" w:rsidR="00E202FB" w:rsidRPr="00E202FB" w:rsidRDefault="00E202FB" w:rsidP="00E1623D">
      <w:pPr>
        <w:spacing w:line="360" w:lineRule="auto"/>
        <w:rPr>
          <w:rFonts w:eastAsia="Palatino Linotype"/>
          <w:lang w:val="es-MX" w:eastAsia="es-ES"/>
        </w:rPr>
      </w:pPr>
    </w:p>
    <w:p w14:paraId="76BC27E7" w14:textId="64444CC2" w:rsidR="001F14E6"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B41AB02" w14:textId="77777777" w:rsidR="00515DD0" w:rsidRDefault="00515DD0" w:rsidP="00E1623D">
      <w:pPr>
        <w:spacing w:line="360" w:lineRule="auto"/>
        <w:jc w:val="both"/>
        <w:rPr>
          <w:rFonts w:ascii="Palatino Linotype" w:eastAsia="Palatino Linotype" w:hAnsi="Palatino Linotype" w:cs="Palatino Linotype"/>
        </w:rPr>
      </w:pPr>
    </w:p>
    <w:p w14:paraId="6AD27E2E" w14:textId="54029C5A" w:rsidR="000B2F2D" w:rsidRDefault="007F09D2"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2</w:t>
      </w:r>
      <w:r w:rsidR="00F66423">
        <w:rPr>
          <w:rFonts w:ascii="Palatino Linotype" w:eastAsia="Palatino Linotype" w:hAnsi="Palatino Linotype" w:cs="Palatino Linotype"/>
          <w:b/>
        </w:rPr>
        <w:t xml:space="preserve">. </w:t>
      </w:r>
      <w:r w:rsidR="000B2F2D">
        <w:rPr>
          <w:rFonts w:ascii="Palatino Linotype" w:eastAsia="Palatino Linotype" w:hAnsi="Palatino Linotype" w:cs="Palatino Linotype"/>
          <w:b/>
        </w:rPr>
        <w:t xml:space="preserve">Respuesta. </w:t>
      </w:r>
      <w:r w:rsidR="000B2F2D">
        <w:rPr>
          <w:rFonts w:ascii="Palatino Linotype" w:eastAsia="Palatino Linotype" w:hAnsi="Palatino Linotype" w:cs="Palatino Linotype"/>
        </w:rPr>
        <w:t xml:space="preserve">El </w:t>
      </w:r>
      <w:r w:rsidR="00515DD0">
        <w:rPr>
          <w:rFonts w:ascii="Palatino Linotype" w:eastAsia="Palatino Linotype" w:hAnsi="Palatino Linotype" w:cs="Palatino Linotype"/>
          <w:b/>
        </w:rPr>
        <w:t>dos de junio</w:t>
      </w:r>
      <w:r w:rsidR="000B2F2D">
        <w:rPr>
          <w:rFonts w:ascii="Palatino Linotype" w:eastAsia="Palatino Linotype" w:hAnsi="Palatino Linotype" w:cs="Palatino Linotype"/>
          <w:b/>
        </w:rPr>
        <w:t xml:space="preserve"> de dos mil veintitrés</w:t>
      </w:r>
      <w:r w:rsidR="000B2F2D">
        <w:rPr>
          <w:rFonts w:ascii="Palatino Linotype" w:eastAsia="Palatino Linotype" w:hAnsi="Palatino Linotype" w:cs="Palatino Linotype"/>
        </w:rPr>
        <w:t xml:space="preserve">, el </w:t>
      </w:r>
      <w:r w:rsidR="000B2F2D">
        <w:rPr>
          <w:rFonts w:ascii="Palatino Linotype" w:eastAsia="Palatino Linotype" w:hAnsi="Palatino Linotype" w:cs="Palatino Linotype"/>
          <w:b/>
        </w:rPr>
        <w:t xml:space="preserve">Sujeto Obligado </w:t>
      </w:r>
      <w:r w:rsidR="000B2F2D">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03350C0E" w14:textId="77777777" w:rsidR="00E1623D" w:rsidRPr="00E1623D" w:rsidRDefault="00E1623D" w:rsidP="00E1623D">
      <w:pPr>
        <w:spacing w:line="360" w:lineRule="auto"/>
        <w:jc w:val="both"/>
        <w:rPr>
          <w:rFonts w:ascii="Palatino Linotype" w:eastAsia="Palatino Linotype" w:hAnsi="Palatino Linotype" w:cs="Palatino Linotype"/>
        </w:rPr>
      </w:pPr>
    </w:p>
    <w:p w14:paraId="7E9E58E1" w14:textId="77777777" w:rsidR="00EF24EE" w:rsidRPr="00EF24EE" w:rsidRDefault="000B2F2D" w:rsidP="00E1623D">
      <w:pPr>
        <w:spacing w:line="276" w:lineRule="auto"/>
        <w:ind w:left="851" w:right="902"/>
        <w:jc w:val="both"/>
        <w:rPr>
          <w:rFonts w:ascii="Palatino Linotype" w:eastAsia="Palatino Linotype" w:hAnsi="Palatino Linotype" w:cs="Palatino Linotype"/>
          <w:i/>
          <w:noProof/>
          <w:sz w:val="22"/>
          <w:szCs w:val="22"/>
        </w:rPr>
      </w:pPr>
      <w:r>
        <w:rPr>
          <w:rFonts w:ascii="Palatino Linotype" w:eastAsia="Palatino Linotype" w:hAnsi="Palatino Linotype" w:cs="Palatino Linotype"/>
          <w:i/>
          <w:sz w:val="22"/>
          <w:szCs w:val="22"/>
        </w:rPr>
        <w:t>“</w:t>
      </w:r>
      <w:r w:rsidR="00EF24EE" w:rsidRPr="00EF24EE">
        <w:rPr>
          <w:rFonts w:ascii="Palatino Linotype" w:eastAsia="Palatino Linotype" w:hAnsi="Palatino Linotype" w:cs="Palatino Linotype"/>
          <w:i/>
          <w:noProof/>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C4BA95" w14:textId="77777777" w:rsidR="00EF24EE" w:rsidRPr="00EF24EE" w:rsidRDefault="00EF24EE" w:rsidP="00E1623D">
      <w:pPr>
        <w:spacing w:line="276" w:lineRule="auto"/>
        <w:ind w:left="851" w:right="902"/>
        <w:jc w:val="both"/>
        <w:rPr>
          <w:rFonts w:ascii="Palatino Linotype" w:eastAsia="Palatino Linotype" w:hAnsi="Palatino Linotype" w:cs="Palatino Linotype"/>
          <w:i/>
          <w:noProof/>
          <w:sz w:val="22"/>
          <w:szCs w:val="22"/>
        </w:rPr>
      </w:pPr>
      <w:r w:rsidRPr="00EF24EE">
        <w:rPr>
          <w:rFonts w:ascii="Palatino Linotype" w:eastAsia="Palatino Linotype" w:hAnsi="Palatino Linotype" w:cs="Palatino Linotype"/>
          <w:i/>
          <w:noProof/>
          <w:sz w:val="22"/>
          <w:szCs w:val="22"/>
        </w:rPr>
        <w:t>SE ADJUNTAN LOS SIGUIENTES DOCUMENTOS: 1. RESPUESTA INTEGRADORA. 2. OFICIO DE LA TESORERÍA MUNICIPAL. 3. OFICIO DE LA DIRECCIÓN DE DESARROLLO Y FOMENTO ECONÓMICO, ADMINISTRACIÓN Y REGLAMENTOS</w:t>
      </w:r>
    </w:p>
    <w:p w14:paraId="6536AFEE" w14:textId="77777777" w:rsidR="00EF24EE" w:rsidRPr="00EF24EE" w:rsidRDefault="00EF24EE" w:rsidP="00E1623D">
      <w:pPr>
        <w:spacing w:line="276" w:lineRule="auto"/>
        <w:ind w:left="851" w:right="902"/>
        <w:jc w:val="both"/>
        <w:rPr>
          <w:rFonts w:ascii="Palatino Linotype" w:eastAsia="Palatino Linotype" w:hAnsi="Palatino Linotype" w:cs="Palatino Linotype"/>
          <w:i/>
          <w:noProof/>
          <w:sz w:val="22"/>
          <w:szCs w:val="22"/>
        </w:rPr>
      </w:pPr>
      <w:r w:rsidRPr="00EF24EE">
        <w:rPr>
          <w:rFonts w:ascii="Palatino Linotype" w:eastAsia="Palatino Linotype" w:hAnsi="Palatino Linotype" w:cs="Palatino Linotype"/>
          <w:i/>
          <w:noProof/>
          <w:sz w:val="22"/>
          <w:szCs w:val="22"/>
        </w:rPr>
        <w:t>ATENTAMENTE</w:t>
      </w:r>
    </w:p>
    <w:p w14:paraId="0BB4AA11" w14:textId="7E083A70" w:rsidR="00F9118B" w:rsidRDefault="00EF24EE" w:rsidP="00E1623D">
      <w:pPr>
        <w:spacing w:line="276" w:lineRule="auto"/>
        <w:ind w:left="851" w:right="902"/>
        <w:jc w:val="both"/>
        <w:rPr>
          <w:rFonts w:ascii="Palatino Linotype" w:eastAsia="Palatino Linotype" w:hAnsi="Palatino Linotype" w:cs="Palatino Linotype"/>
          <w:i/>
          <w:sz w:val="22"/>
          <w:szCs w:val="22"/>
        </w:rPr>
      </w:pPr>
      <w:r w:rsidRPr="00EF24EE">
        <w:rPr>
          <w:rFonts w:ascii="Palatino Linotype" w:eastAsia="Palatino Linotype" w:hAnsi="Palatino Linotype" w:cs="Palatino Linotype"/>
          <w:i/>
          <w:noProof/>
          <w:sz w:val="22"/>
          <w:szCs w:val="22"/>
        </w:rPr>
        <w:t>C. LUZ MARÍA PIÑA CARRILLO</w:t>
      </w:r>
      <w:r w:rsidR="000B2F2D">
        <w:rPr>
          <w:rFonts w:ascii="Palatino Linotype" w:eastAsia="Palatino Linotype" w:hAnsi="Palatino Linotype" w:cs="Palatino Linotype"/>
          <w:i/>
          <w:sz w:val="22"/>
          <w:szCs w:val="22"/>
        </w:rPr>
        <w:t>”</w:t>
      </w:r>
    </w:p>
    <w:p w14:paraId="44DE70A7" w14:textId="77777777" w:rsidR="00367272" w:rsidRDefault="00367272" w:rsidP="00E1623D">
      <w:pPr>
        <w:spacing w:line="360" w:lineRule="auto"/>
        <w:ind w:left="851" w:right="902"/>
        <w:jc w:val="both"/>
        <w:rPr>
          <w:rFonts w:ascii="Palatino Linotype" w:eastAsia="Palatino Linotype" w:hAnsi="Palatino Linotype" w:cs="Palatino Linotype"/>
          <w:i/>
          <w:sz w:val="22"/>
          <w:szCs w:val="22"/>
        </w:rPr>
      </w:pPr>
    </w:p>
    <w:p w14:paraId="7698EE04" w14:textId="319ACA3F" w:rsidR="006B1EE0" w:rsidRDefault="006B1EE0" w:rsidP="00E1623D">
      <w:pPr>
        <w:spacing w:line="360" w:lineRule="auto"/>
        <w:ind w:right="902"/>
        <w:jc w:val="both"/>
        <w:rPr>
          <w:rFonts w:ascii="Palatino Linotype" w:eastAsia="Palatino Linotype" w:hAnsi="Palatino Linotype" w:cs="Palatino Linotype"/>
        </w:rPr>
      </w:pPr>
      <w:r w:rsidRPr="006B1EE0">
        <w:rPr>
          <w:rFonts w:ascii="Palatino Linotype" w:eastAsia="Palatino Linotype" w:hAnsi="Palatino Linotype" w:cs="Palatino Linotype"/>
        </w:rPr>
        <w:t xml:space="preserve">El </w:t>
      </w:r>
      <w:r w:rsidRPr="004809B8">
        <w:rPr>
          <w:rFonts w:ascii="Palatino Linotype" w:eastAsia="Palatino Linotype" w:hAnsi="Palatino Linotype" w:cs="Palatino Linotype"/>
          <w:b/>
          <w:bCs/>
        </w:rPr>
        <w:t>SUJETO OBLIGADO</w:t>
      </w:r>
      <w:r w:rsidRPr="006B1EE0">
        <w:rPr>
          <w:rFonts w:ascii="Palatino Linotype" w:eastAsia="Palatino Linotype" w:hAnsi="Palatino Linotype" w:cs="Palatino Linotype"/>
        </w:rPr>
        <w:t xml:space="preserve"> adjuntó a su repuesta los siguientes documentos:</w:t>
      </w:r>
    </w:p>
    <w:p w14:paraId="2494A14B" w14:textId="77777777" w:rsidR="00367272" w:rsidRPr="006B1EE0" w:rsidRDefault="00367272" w:rsidP="00E1623D">
      <w:pPr>
        <w:spacing w:line="360" w:lineRule="auto"/>
        <w:ind w:right="902"/>
        <w:jc w:val="both"/>
        <w:rPr>
          <w:rFonts w:ascii="Palatino Linotype" w:eastAsia="Palatino Linotype" w:hAnsi="Palatino Linotype" w:cs="Palatino Linotype"/>
        </w:rPr>
      </w:pPr>
    </w:p>
    <w:p w14:paraId="310F3133" w14:textId="77777777" w:rsidR="00880001" w:rsidRDefault="008A7FC7" w:rsidP="00880001">
      <w:pPr>
        <w:pStyle w:val="Prrafodelista"/>
        <w:numPr>
          <w:ilvl w:val="0"/>
          <w:numId w:val="22"/>
        </w:numPr>
        <w:spacing w:line="360" w:lineRule="auto"/>
        <w:jc w:val="both"/>
        <w:rPr>
          <w:rFonts w:ascii="Palatino Linotype" w:eastAsia="Palatino Linotype" w:hAnsi="Palatino Linotype" w:cs="Palatino Linotype"/>
          <w:bCs/>
          <w:i/>
          <w:iCs/>
          <w:sz w:val="22"/>
        </w:rPr>
      </w:pPr>
      <w:r w:rsidRPr="008A7FC7">
        <w:rPr>
          <w:rFonts w:ascii="Palatino Linotype" w:eastAsia="Palatino Linotype" w:hAnsi="Palatino Linotype" w:cs="Palatino Linotype"/>
          <w:b/>
          <w:i/>
          <w:iCs/>
        </w:rPr>
        <w:t>SAIMEX SOLICITUD 48.pdf</w:t>
      </w:r>
      <w:r>
        <w:rPr>
          <w:rFonts w:ascii="Palatino Linotype" w:eastAsia="Palatino Linotype" w:hAnsi="Palatino Linotype" w:cs="Palatino Linotype"/>
          <w:bCs/>
          <w:sz w:val="22"/>
        </w:rPr>
        <w:t xml:space="preserve"> </w:t>
      </w:r>
      <w:r w:rsidR="00367272">
        <w:rPr>
          <w:rFonts w:ascii="Palatino Linotype" w:eastAsia="Palatino Linotype" w:hAnsi="Palatino Linotype" w:cs="Palatino Linotype"/>
          <w:bCs/>
          <w:sz w:val="22"/>
        </w:rPr>
        <w:t>D</w:t>
      </w:r>
      <w:r w:rsidR="007C3259" w:rsidRPr="00367272">
        <w:rPr>
          <w:rFonts w:ascii="Palatino Linotype" w:eastAsia="Palatino Linotype" w:hAnsi="Palatino Linotype" w:cs="Palatino Linotype"/>
          <w:bCs/>
          <w:sz w:val="22"/>
        </w:rPr>
        <w:t xml:space="preserve">ocumento electrónico el cual consta de dos fojas, </w:t>
      </w:r>
      <w:r w:rsidR="00B47709" w:rsidRPr="00367272">
        <w:rPr>
          <w:rFonts w:ascii="Palatino Linotype" w:eastAsia="Palatino Linotype" w:hAnsi="Palatino Linotype" w:cs="Palatino Linotype"/>
          <w:bCs/>
          <w:sz w:val="22"/>
        </w:rPr>
        <w:t xml:space="preserve">donde </w:t>
      </w:r>
      <w:r w:rsidR="007C3259" w:rsidRPr="00367272">
        <w:rPr>
          <w:rFonts w:ascii="Palatino Linotype" w:eastAsia="Palatino Linotype" w:hAnsi="Palatino Linotype" w:cs="Palatino Linotype"/>
          <w:bCs/>
          <w:sz w:val="22"/>
        </w:rPr>
        <w:t xml:space="preserve">se puede observar el </w:t>
      </w:r>
      <w:r w:rsidR="007C3259" w:rsidRPr="00367272">
        <w:rPr>
          <w:rFonts w:ascii="Palatino Linotype" w:eastAsia="Palatino Linotype" w:hAnsi="Palatino Linotype" w:cs="Palatino Linotype"/>
          <w:b/>
          <w:sz w:val="22"/>
        </w:rPr>
        <w:t xml:space="preserve">No. de Oficio: </w:t>
      </w:r>
      <w:r w:rsidR="00EF24EE" w:rsidRPr="00367272">
        <w:rPr>
          <w:rFonts w:ascii="Palatino Linotype" w:eastAsia="Palatino Linotype" w:hAnsi="Palatino Linotype" w:cs="Palatino Linotype"/>
          <w:b/>
          <w:sz w:val="22"/>
        </w:rPr>
        <w:t>DFDEAR/0336/2023</w:t>
      </w:r>
      <w:r w:rsidR="007C3259" w:rsidRPr="00367272">
        <w:rPr>
          <w:rFonts w:ascii="Palatino Linotype" w:eastAsia="Palatino Linotype" w:hAnsi="Palatino Linotype" w:cs="Palatino Linotype"/>
          <w:b/>
          <w:sz w:val="22"/>
        </w:rPr>
        <w:t xml:space="preserve">, </w:t>
      </w:r>
      <w:r w:rsidR="007C3259" w:rsidRPr="00367272">
        <w:rPr>
          <w:rFonts w:ascii="Palatino Linotype" w:eastAsia="Palatino Linotype" w:hAnsi="Palatino Linotype" w:cs="Palatino Linotype"/>
          <w:bCs/>
          <w:sz w:val="22"/>
        </w:rPr>
        <w:t xml:space="preserve">suscrito por el </w:t>
      </w:r>
      <w:r w:rsidR="007829B2" w:rsidRPr="00367272">
        <w:rPr>
          <w:rFonts w:ascii="Palatino Linotype" w:eastAsia="Palatino Linotype" w:hAnsi="Palatino Linotype" w:cs="Palatino Linotype"/>
          <w:bCs/>
          <w:sz w:val="22"/>
        </w:rPr>
        <w:t>Encargado de Despacho de la Dirección de Fomento y Desarrollo Económico, Administración y Reglamentos de Tonanitla, Estado de México</w:t>
      </w:r>
      <w:r w:rsidR="007C3259" w:rsidRPr="00367272">
        <w:rPr>
          <w:rFonts w:ascii="Palatino Linotype" w:eastAsia="Palatino Linotype" w:hAnsi="Palatino Linotype" w:cs="Palatino Linotype"/>
          <w:bCs/>
          <w:sz w:val="22"/>
        </w:rPr>
        <w:t xml:space="preserve"> en fecha </w:t>
      </w:r>
      <w:r w:rsidR="007829B2" w:rsidRPr="00367272">
        <w:rPr>
          <w:rFonts w:ascii="Palatino Linotype" w:eastAsia="Palatino Linotype" w:hAnsi="Palatino Linotype" w:cs="Palatino Linotype"/>
          <w:bCs/>
          <w:sz w:val="22"/>
        </w:rPr>
        <w:t>dos de junio</w:t>
      </w:r>
      <w:r w:rsidR="007C3259" w:rsidRPr="00367272">
        <w:rPr>
          <w:rFonts w:ascii="Palatino Linotype" w:eastAsia="Palatino Linotype" w:hAnsi="Palatino Linotype" w:cs="Palatino Linotype"/>
          <w:bCs/>
          <w:sz w:val="22"/>
        </w:rPr>
        <w:t xml:space="preserve"> </w:t>
      </w:r>
      <w:r w:rsidR="007C3259" w:rsidRPr="00367272">
        <w:rPr>
          <w:rFonts w:ascii="Palatino Linotype" w:eastAsia="Palatino Linotype" w:hAnsi="Palatino Linotype" w:cs="Palatino Linotype"/>
          <w:bCs/>
          <w:sz w:val="22"/>
        </w:rPr>
        <w:lastRenderedPageBreak/>
        <w:t xml:space="preserve">de dos mil veintitrés, en donde refiere que: </w:t>
      </w:r>
      <w:r w:rsidR="007C3259" w:rsidRPr="00367272">
        <w:rPr>
          <w:rFonts w:ascii="Palatino Linotype" w:eastAsia="Palatino Linotype" w:hAnsi="Palatino Linotype" w:cs="Palatino Linotype"/>
          <w:bCs/>
          <w:i/>
          <w:iCs/>
          <w:sz w:val="22"/>
        </w:rPr>
        <w:t>“</w:t>
      </w:r>
      <w:r w:rsidR="007829B2" w:rsidRPr="00367272">
        <w:rPr>
          <w:rFonts w:ascii="Palatino Linotype" w:eastAsia="Palatino Linotype" w:hAnsi="Palatino Linotype" w:cs="Palatino Linotype"/>
          <w:bCs/>
          <w:i/>
          <w:iCs/>
          <w:sz w:val="22"/>
        </w:rPr>
        <w:t>Mismos que se encuentran laborando actualmente por haber cumplido con lo que señala la ley del trabajo de los servidores públicos del estado y municipios en el Estado de México, en sus artículos 45 y 47 requisitos para ingresar al servicio público; robustece el articulo antes citado el criterio de tesis de la suprema corte de justicia de la nación Tomo III, página 118.</w:t>
      </w:r>
    </w:p>
    <w:p w14:paraId="61C65BFB" w14:textId="77777777" w:rsidR="00880001" w:rsidRDefault="00880001" w:rsidP="00880001">
      <w:pPr>
        <w:pStyle w:val="Prrafodelista"/>
        <w:spacing w:line="360" w:lineRule="auto"/>
        <w:jc w:val="both"/>
        <w:rPr>
          <w:rFonts w:ascii="Palatino Linotype" w:eastAsia="Palatino Linotype" w:hAnsi="Palatino Linotype" w:cs="Palatino Linotype"/>
          <w:bCs/>
          <w:i/>
          <w:iCs/>
        </w:rPr>
      </w:pPr>
    </w:p>
    <w:p w14:paraId="4E0899DC" w14:textId="4424D9FF" w:rsidR="007829B2" w:rsidRDefault="00880001" w:rsidP="00880001">
      <w:pPr>
        <w:pStyle w:val="Prrafodelista"/>
        <w:spacing w:line="360" w:lineRule="auto"/>
        <w:jc w:val="both"/>
        <w:rPr>
          <w:rFonts w:ascii="Palatino Linotype" w:eastAsia="Palatino Linotype" w:hAnsi="Palatino Linotype" w:cs="Palatino Linotype"/>
          <w:bCs/>
          <w:i/>
          <w:iCs/>
        </w:rPr>
      </w:pPr>
      <w:r>
        <w:rPr>
          <w:rFonts w:ascii="Palatino Linotype" w:eastAsia="Palatino Linotype" w:hAnsi="Palatino Linotype" w:cs="Palatino Linotype"/>
          <w:bCs/>
          <w:i/>
          <w:iCs/>
        </w:rPr>
        <w:t>Asimismo refiere que, a</w:t>
      </w:r>
      <w:r w:rsidR="007829B2" w:rsidRPr="00880001">
        <w:rPr>
          <w:rFonts w:ascii="Palatino Linotype" w:eastAsia="Palatino Linotype" w:hAnsi="Palatino Linotype" w:cs="Palatino Linotype"/>
          <w:bCs/>
          <w:i/>
          <w:iCs/>
        </w:rPr>
        <w:t xml:space="preserve"> ninguna persona podrá impedirse que se dedique a la profesión, industria, comercio o trabajo que le acomode, siendo lícitos, el ejercicio de esta libertad sólo podré </w:t>
      </w:r>
      <w:r w:rsidR="009612A8" w:rsidRPr="00880001">
        <w:rPr>
          <w:rFonts w:ascii="Palatino Linotype" w:eastAsia="Palatino Linotype" w:hAnsi="Palatino Linotype" w:cs="Palatino Linotype"/>
          <w:bCs/>
          <w:i/>
          <w:iCs/>
        </w:rPr>
        <w:t>vedarse</w:t>
      </w:r>
      <w:r w:rsidR="007829B2" w:rsidRPr="00880001">
        <w:rPr>
          <w:rFonts w:ascii="Palatino Linotype" w:eastAsia="Palatino Linotype" w:hAnsi="Palatino Linotype" w:cs="Palatino Linotype"/>
          <w:bCs/>
          <w:i/>
          <w:iCs/>
        </w:rPr>
        <w:t>, por</w:t>
      </w:r>
      <w:r w:rsidR="009612A8" w:rsidRPr="00880001">
        <w:rPr>
          <w:rFonts w:ascii="Palatino Linotype" w:eastAsia="Palatino Linotype" w:hAnsi="Palatino Linotype" w:cs="Palatino Linotype"/>
          <w:bCs/>
          <w:i/>
          <w:iCs/>
        </w:rPr>
        <w:t xml:space="preserve"> determinación judicial, cuando se ataquen los derechos de tercero, o por resolución gubernativa, dictada en los términos que marca la ley, cuando se ofendan los derechos de la sociedad”.</w:t>
      </w:r>
    </w:p>
    <w:p w14:paraId="10BF2686" w14:textId="77777777" w:rsidR="00880001" w:rsidRDefault="00880001" w:rsidP="00880001">
      <w:pPr>
        <w:pStyle w:val="Prrafodelista"/>
        <w:spacing w:line="360" w:lineRule="auto"/>
        <w:jc w:val="both"/>
        <w:rPr>
          <w:rFonts w:ascii="Palatino Linotype" w:eastAsia="Palatino Linotype" w:hAnsi="Palatino Linotype" w:cs="Palatino Linotype"/>
          <w:bCs/>
          <w:i/>
          <w:iCs/>
        </w:rPr>
      </w:pPr>
    </w:p>
    <w:p w14:paraId="26322C3F" w14:textId="1DB25E22" w:rsidR="00880001" w:rsidRPr="00880001" w:rsidRDefault="00880001" w:rsidP="00880001">
      <w:pPr>
        <w:pStyle w:val="Prrafodelista"/>
        <w:spacing w:line="360" w:lineRule="auto"/>
        <w:jc w:val="both"/>
        <w:rPr>
          <w:rFonts w:ascii="Palatino Linotype" w:eastAsia="Palatino Linotype" w:hAnsi="Palatino Linotype" w:cs="Palatino Linotype"/>
          <w:bCs/>
          <w:i/>
          <w:iCs/>
          <w:sz w:val="22"/>
        </w:rPr>
      </w:pPr>
      <w:r>
        <w:rPr>
          <w:rFonts w:ascii="Palatino Linotype" w:eastAsia="Palatino Linotype" w:hAnsi="Palatino Linotype" w:cs="Palatino Linotype"/>
          <w:bCs/>
          <w:i/>
          <w:iCs/>
        </w:rPr>
        <w:t xml:space="preserve">En dicho documento además se inserta una tabla </w:t>
      </w:r>
      <w:r w:rsidR="005E27C9">
        <w:rPr>
          <w:rFonts w:ascii="Palatino Linotype" w:eastAsia="Palatino Linotype" w:hAnsi="Palatino Linotype" w:cs="Palatino Linotype"/>
          <w:bCs/>
          <w:i/>
          <w:iCs/>
        </w:rPr>
        <w:t xml:space="preserve">que refiere que de los documentos que obran en esas oficinas, confirma que coinciden los datos laborales de los servidores públicos. </w:t>
      </w:r>
    </w:p>
    <w:p w14:paraId="4EFCD3B9" w14:textId="169FEFCC" w:rsidR="009612A8" w:rsidRDefault="009612A8" w:rsidP="00E1623D">
      <w:pPr>
        <w:spacing w:line="360" w:lineRule="auto"/>
        <w:jc w:val="center"/>
        <w:rPr>
          <w:rFonts w:ascii="Palatino Linotype" w:eastAsia="Palatino Linotype" w:hAnsi="Palatino Linotype" w:cs="Palatino Linotype"/>
          <w:bCs/>
          <w:i/>
          <w:iCs/>
        </w:rPr>
      </w:pPr>
    </w:p>
    <w:p w14:paraId="0DD78983" w14:textId="77777777" w:rsidR="007829B2" w:rsidRPr="007C3259" w:rsidRDefault="007829B2" w:rsidP="00E1623D">
      <w:pPr>
        <w:spacing w:line="360" w:lineRule="auto"/>
        <w:jc w:val="both"/>
        <w:rPr>
          <w:rFonts w:ascii="Palatino Linotype" w:eastAsia="Palatino Linotype" w:hAnsi="Palatino Linotype" w:cs="Palatino Linotype"/>
          <w:bCs/>
          <w:i/>
          <w:iCs/>
        </w:rPr>
      </w:pPr>
    </w:p>
    <w:p w14:paraId="621C6F81" w14:textId="77777777" w:rsidR="00D42222" w:rsidRPr="00D42222" w:rsidRDefault="009612A8" w:rsidP="00E1623D">
      <w:pPr>
        <w:pStyle w:val="Prrafodelista"/>
        <w:numPr>
          <w:ilvl w:val="1"/>
          <w:numId w:val="22"/>
        </w:numPr>
        <w:spacing w:line="360" w:lineRule="auto"/>
        <w:ind w:left="567"/>
        <w:jc w:val="both"/>
        <w:rPr>
          <w:rFonts w:ascii="Palatino Linotype" w:eastAsia="Palatino Linotype" w:hAnsi="Palatino Linotype" w:cs="Palatino Linotype"/>
          <w:bCs/>
          <w:i/>
          <w:iCs/>
          <w:sz w:val="22"/>
        </w:rPr>
      </w:pPr>
      <w:r w:rsidRPr="00367272">
        <w:rPr>
          <w:rFonts w:ascii="Palatino Linotype" w:eastAsia="Palatino Linotype" w:hAnsi="Palatino Linotype" w:cs="Palatino Linotype"/>
          <w:b/>
          <w:sz w:val="22"/>
        </w:rPr>
        <w:t>048 TONANI IP 2023.pdf</w:t>
      </w:r>
      <w:r w:rsidR="00663287" w:rsidRPr="00367272">
        <w:rPr>
          <w:rFonts w:ascii="Palatino Linotype" w:eastAsia="Palatino Linotype" w:hAnsi="Palatino Linotype" w:cs="Palatino Linotype"/>
          <w:b/>
          <w:sz w:val="22"/>
        </w:rPr>
        <w:t>,</w:t>
      </w:r>
      <w:r w:rsidR="007A3D52" w:rsidRPr="00367272">
        <w:rPr>
          <w:rFonts w:ascii="Palatino Linotype" w:eastAsia="Palatino Linotype" w:hAnsi="Palatino Linotype" w:cs="Palatino Linotype"/>
          <w:b/>
          <w:sz w:val="22"/>
        </w:rPr>
        <w:t xml:space="preserve"> </w:t>
      </w:r>
      <w:r w:rsidR="007A3D52" w:rsidRPr="00367272">
        <w:rPr>
          <w:rFonts w:ascii="Palatino Linotype" w:eastAsia="Palatino Linotype" w:hAnsi="Palatino Linotype" w:cs="Palatino Linotype"/>
          <w:bCs/>
          <w:sz w:val="22"/>
        </w:rPr>
        <w:t xml:space="preserve">Documento electrónico el cual consta de </w:t>
      </w:r>
      <w:r w:rsidR="003236C9" w:rsidRPr="00367272">
        <w:rPr>
          <w:rFonts w:ascii="Palatino Linotype" w:eastAsia="Palatino Linotype" w:hAnsi="Palatino Linotype" w:cs="Palatino Linotype"/>
          <w:bCs/>
          <w:sz w:val="22"/>
        </w:rPr>
        <w:t xml:space="preserve">una </w:t>
      </w:r>
      <w:r w:rsidR="007A3D52" w:rsidRPr="00367272">
        <w:rPr>
          <w:rFonts w:ascii="Palatino Linotype" w:eastAsia="Palatino Linotype" w:hAnsi="Palatino Linotype" w:cs="Palatino Linotype"/>
          <w:bCs/>
          <w:sz w:val="22"/>
        </w:rPr>
        <w:t xml:space="preserve">foja, </w:t>
      </w:r>
      <w:r w:rsidR="003236C9" w:rsidRPr="00367272">
        <w:rPr>
          <w:rFonts w:ascii="Palatino Linotype" w:eastAsia="Palatino Linotype" w:hAnsi="Palatino Linotype" w:cs="Palatino Linotype"/>
          <w:bCs/>
          <w:sz w:val="22"/>
        </w:rPr>
        <w:t xml:space="preserve">en donde se puede observar el </w:t>
      </w:r>
      <w:r w:rsidR="003236C9" w:rsidRPr="00367272">
        <w:rPr>
          <w:rFonts w:ascii="Palatino Linotype" w:eastAsia="Palatino Linotype" w:hAnsi="Palatino Linotype" w:cs="Palatino Linotype"/>
          <w:b/>
          <w:sz w:val="22"/>
        </w:rPr>
        <w:t>N° de Oficio: CIMT/369/2023</w:t>
      </w:r>
      <w:r w:rsidR="003236C9" w:rsidRPr="00367272">
        <w:rPr>
          <w:rFonts w:ascii="Palatino Linotype" w:eastAsia="Palatino Linotype" w:hAnsi="Palatino Linotype" w:cs="Palatino Linotype"/>
          <w:bCs/>
          <w:sz w:val="22"/>
        </w:rPr>
        <w:t xml:space="preserve">, </w:t>
      </w:r>
      <w:r w:rsidR="007A3D52" w:rsidRPr="00367272">
        <w:rPr>
          <w:rFonts w:ascii="Palatino Linotype" w:eastAsia="Palatino Linotype" w:hAnsi="Palatino Linotype" w:cs="Palatino Linotype"/>
          <w:bCs/>
          <w:sz w:val="22"/>
        </w:rPr>
        <w:t xml:space="preserve">suscrito por </w:t>
      </w:r>
      <w:r w:rsidR="003236C9" w:rsidRPr="00367272">
        <w:rPr>
          <w:rFonts w:ascii="Palatino Linotype" w:eastAsia="Palatino Linotype" w:hAnsi="Palatino Linotype" w:cs="Palatino Linotype"/>
          <w:bCs/>
          <w:sz w:val="22"/>
        </w:rPr>
        <w:t>la</w:t>
      </w:r>
      <w:r w:rsidR="007A3D52" w:rsidRPr="00367272">
        <w:rPr>
          <w:rFonts w:ascii="Palatino Linotype" w:eastAsia="Palatino Linotype" w:hAnsi="Palatino Linotype" w:cs="Palatino Linotype"/>
          <w:bCs/>
          <w:sz w:val="22"/>
        </w:rPr>
        <w:t xml:space="preserve"> </w:t>
      </w:r>
      <w:r w:rsidR="003236C9" w:rsidRPr="00367272">
        <w:rPr>
          <w:rFonts w:ascii="Palatino Linotype" w:eastAsia="Palatino Linotype" w:hAnsi="Palatino Linotype" w:cs="Palatino Linotype"/>
          <w:bCs/>
          <w:sz w:val="22"/>
        </w:rPr>
        <w:t>Contralora Interna Municipal</w:t>
      </w:r>
      <w:r w:rsidR="007A3D52" w:rsidRPr="00367272">
        <w:rPr>
          <w:rFonts w:ascii="Palatino Linotype" w:eastAsia="Palatino Linotype" w:hAnsi="Palatino Linotype" w:cs="Palatino Linotype"/>
          <w:bCs/>
          <w:sz w:val="22"/>
        </w:rPr>
        <w:t xml:space="preserve"> en fecha </w:t>
      </w:r>
      <w:r w:rsidR="003236C9" w:rsidRPr="00367272">
        <w:rPr>
          <w:rFonts w:ascii="Palatino Linotype" w:eastAsia="Palatino Linotype" w:hAnsi="Palatino Linotype" w:cs="Palatino Linotype"/>
          <w:bCs/>
          <w:sz w:val="22"/>
        </w:rPr>
        <w:t>dos de junio</w:t>
      </w:r>
      <w:r w:rsidR="007A3D52" w:rsidRPr="00367272">
        <w:rPr>
          <w:rFonts w:ascii="Palatino Linotype" w:eastAsia="Palatino Linotype" w:hAnsi="Palatino Linotype" w:cs="Palatino Linotype"/>
          <w:bCs/>
          <w:sz w:val="22"/>
        </w:rPr>
        <w:t xml:space="preserve"> de dos mil veintitrés, en donde refiere: </w:t>
      </w:r>
    </w:p>
    <w:p w14:paraId="158DB592" w14:textId="77777777" w:rsidR="00D42222" w:rsidRDefault="00D42222" w:rsidP="00D42222">
      <w:pPr>
        <w:pStyle w:val="Prrafodelista"/>
        <w:spacing w:line="360" w:lineRule="auto"/>
        <w:ind w:left="567"/>
        <w:jc w:val="both"/>
        <w:rPr>
          <w:rFonts w:ascii="Palatino Linotype" w:eastAsia="Palatino Linotype" w:hAnsi="Palatino Linotype" w:cs="Palatino Linotype"/>
          <w:bCs/>
          <w:i/>
          <w:iCs/>
          <w:sz w:val="22"/>
        </w:rPr>
      </w:pPr>
    </w:p>
    <w:p w14:paraId="3AEAA220" w14:textId="77EE8C6A" w:rsidR="00EF6FAC" w:rsidRDefault="007A3D52" w:rsidP="00D42222">
      <w:pPr>
        <w:pStyle w:val="Prrafodelista"/>
        <w:spacing w:line="360" w:lineRule="auto"/>
        <w:ind w:left="567"/>
        <w:jc w:val="both"/>
        <w:rPr>
          <w:rFonts w:ascii="Palatino Linotype" w:eastAsia="Palatino Linotype" w:hAnsi="Palatino Linotype" w:cs="Palatino Linotype"/>
          <w:bCs/>
          <w:i/>
          <w:iCs/>
          <w:sz w:val="22"/>
        </w:rPr>
      </w:pPr>
      <w:r w:rsidRPr="00367272">
        <w:rPr>
          <w:rFonts w:ascii="Palatino Linotype" w:eastAsia="Palatino Linotype" w:hAnsi="Palatino Linotype" w:cs="Palatino Linotype"/>
          <w:bCs/>
          <w:i/>
          <w:iCs/>
          <w:sz w:val="22"/>
        </w:rPr>
        <w:t>“</w:t>
      </w:r>
      <w:r w:rsidR="00EF6FAC" w:rsidRPr="00367272">
        <w:rPr>
          <w:rFonts w:ascii="Palatino Linotype" w:eastAsia="Palatino Linotype" w:hAnsi="Palatino Linotype" w:cs="Palatino Linotype"/>
          <w:bCs/>
          <w:i/>
          <w:iCs/>
          <w:sz w:val="22"/>
        </w:rPr>
        <w:t>1.- Que la Contraloría a mi cargo, no es la instancia responsable de los expedientes laborales de los servidores públicos, sino que lo es la Dirección de Fomento y Desarrollo Económico</w:t>
      </w:r>
      <w:r w:rsidR="00C545BE" w:rsidRPr="00367272">
        <w:rPr>
          <w:rFonts w:ascii="Palatino Linotype" w:eastAsia="Palatino Linotype" w:hAnsi="Palatino Linotype" w:cs="Palatino Linotype"/>
          <w:bCs/>
          <w:i/>
          <w:iCs/>
          <w:sz w:val="22"/>
        </w:rPr>
        <w:t>, Administración y Reglamentos de Tonanitla, por lo que dicha dependencia es la competente para dar información si hay vinculo familiar entre los servidores que refiere el solicitante.</w:t>
      </w:r>
    </w:p>
    <w:p w14:paraId="09C40A82" w14:textId="75F83107" w:rsidR="00367272" w:rsidRPr="00367272" w:rsidRDefault="00C545BE" w:rsidP="00E1623D">
      <w:pPr>
        <w:spacing w:line="360" w:lineRule="auto"/>
        <w:ind w:left="567"/>
        <w:jc w:val="both"/>
        <w:rPr>
          <w:rFonts w:ascii="Palatino Linotype" w:eastAsia="Palatino Linotype" w:hAnsi="Palatino Linotype" w:cs="Palatino Linotype"/>
          <w:bCs/>
          <w:i/>
          <w:iCs/>
          <w:sz w:val="22"/>
        </w:rPr>
      </w:pPr>
      <w:r w:rsidRPr="00367272">
        <w:rPr>
          <w:rFonts w:ascii="Palatino Linotype" w:eastAsia="Palatino Linotype" w:hAnsi="Palatino Linotype" w:cs="Palatino Linotype"/>
          <w:bCs/>
          <w:i/>
          <w:iCs/>
          <w:sz w:val="22"/>
        </w:rPr>
        <w:lastRenderedPageBreak/>
        <w:t xml:space="preserve">2.- En cuanto a </w:t>
      </w:r>
      <w:r w:rsidR="0062552A" w:rsidRPr="00367272">
        <w:rPr>
          <w:rFonts w:ascii="Palatino Linotype" w:eastAsia="Palatino Linotype" w:hAnsi="Palatino Linotype" w:cs="Palatino Linotype"/>
          <w:bCs/>
          <w:i/>
          <w:iCs/>
          <w:sz w:val="22"/>
        </w:rPr>
        <w:t>que</w:t>
      </w:r>
      <w:r w:rsidRPr="00367272">
        <w:rPr>
          <w:rFonts w:ascii="Palatino Linotype" w:eastAsia="Palatino Linotype" w:hAnsi="Palatino Linotype" w:cs="Palatino Linotype"/>
          <w:bCs/>
          <w:i/>
          <w:iCs/>
          <w:sz w:val="22"/>
        </w:rPr>
        <w:t xml:space="preserve"> si existe nepotismo, manifiesto que se realizó una búsqueda exhaustiva en la oficina a mi encargo, no obra expediente alguno derivado de denuncia que contenga como mínimo los datos o indicios que permitan advertir la presunta responsabilidad por la comisión de faltas administrativas en el que se presuma hechos de nepotismo, lo anterior en términos del articulo 97 de la Ley de Responsabilidades Administrativas del Estado de México y Municipios. </w:t>
      </w:r>
    </w:p>
    <w:p w14:paraId="66127F32" w14:textId="77777777" w:rsidR="00E1623D" w:rsidRDefault="0062552A" w:rsidP="00E1623D">
      <w:pPr>
        <w:spacing w:line="360" w:lineRule="auto"/>
        <w:ind w:left="567"/>
        <w:jc w:val="both"/>
        <w:rPr>
          <w:rFonts w:ascii="Palatino Linotype" w:eastAsia="Palatino Linotype" w:hAnsi="Palatino Linotype" w:cs="Palatino Linotype"/>
          <w:bCs/>
          <w:i/>
          <w:iCs/>
          <w:sz w:val="22"/>
        </w:rPr>
      </w:pPr>
      <w:r w:rsidRPr="00367272">
        <w:rPr>
          <w:rFonts w:ascii="Palatino Linotype" w:eastAsia="Palatino Linotype" w:hAnsi="Palatino Linotype" w:cs="Palatino Linotype"/>
          <w:bCs/>
          <w:i/>
          <w:iCs/>
          <w:sz w:val="22"/>
        </w:rPr>
        <w:t>3.- En cuanto a la solicitud que literalmente dice “… que en los casos de la síndico y el regidor 3 la contraloría del poder legislativo tiene conocimiento que se encuentras laborando y que en ellos es claro en nepotismo”: manifiesto que una vez que se ha hecho una búsqueda exhaustiva en la oficina a mi cargo no se ha recibido documento alguno en el que la contraloría del poder legislativo manifieste a esta instancia casos de nepotismo</w:t>
      </w:r>
      <w:r w:rsidR="00070ABA" w:rsidRPr="00367272">
        <w:rPr>
          <w:rFonts w:ascii="Palatino Linotype" w:eastAsia="Palatino Linotype" w:hAnsi="Palatino Linotype" w:cs="Palatino Linotype"/>
          <w:bCs/>
          <w:i/>
          <w:iCs/>
          <w:sz w:val="22"/>
        </w:rPr>
        <w:t>.</w:t>
      </w:r>
    </w:p>
    <w:p w14:paraId="5DFFA2EB" w14:textId="204FAD0A" w:rsidR="0062552A" w:rsidRDefault="0062552A" w:rsidP="00E1623D">
      <w:pPr>
        <w:spacing w:line="360" w:lineRule="auto"/>
        <w:jc w:val="both"/>
        <w:rPr>
          <w:rFonts w:ascii="Palatino Linotype" w:eastAsia="Palatino Linotype" w:hAnsi="Palatino Linotype" w:cs="Palatino Linotype"/>
          <w:bCs/>
          <w:i/>
          <w:iCs/>
        </w:rPr>
      </w:pPr>
    </w:p>
    <w:p w14:paraId="2BAE2536" w14:textId="148D979A" w:rsidR="0062552A" w:rsidRDefault="0062552A" w:rsidP="00E1623D">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 xml:space="preserve">- </w:t>
      </w:r>
      <w:r w:rsidRPr="0062552A">
        <w:rPr>
          <w:rFonts w:ascii="Palatino Linotype" w:eastAsia="Palatino Linotype" w:hAnsi="Palatino Linotype" w:cs="Palatino Linotype"/>
          <w:b/>
        </w:rPr>
        <w:t>RESPUESTA INTEGRADORA 048.pdf</w:t>
      </w:r>
      <w:r>
        <w:rPr>
          <w:rFonts w:ascii="Palatino Linotype" w:eastAsia="Palatino Linotype" w:hAnsi="Palatino Linotype" w:cs="Palatino Linotype"/>
          <w:b/>
        </w:rPr>
        <w:t xml:space="preserve">, </w:t>
      </w:r>
      <w:r>
        <w:rPr>
          <w:rFonts w:ascii="Palatino Linotype" w:eastAsia="Palatino Linotype" w:hAnsi="Palatino Linotype" w:cs="Palatino Linotype"/>
          <w:bCs/>
        </w:rPr>
        <w:t xml:space="preserve">Documento electrónico el cual consta de dos fojas, en donde se puede observar el </w:t>
      </w:r>
      <w:r w:rsidRPr="003236C9">
        <w:rPr>
          <w:rFonts w:ascii="Palatino Linotype" w:eastAsia="Palatino Linotype" w:hAnsi="Palatino Linotype" w:cs="Palatino Linotype"/>
          <w:b/>
        </w:rPr>
        <w:t>N</w:t>
      </w:r>
      <w:r>
        <w:rPr>
          <w:rFonts w:ascii="Palatino Linotype" w:eastAsia="Palatino Linotype" w:hAnsi="Palatino Linotype" w:cs="Palatino Linotype"/>
          <w:b/>
        </w:rPr>
        <w:t>o.</w:t>
      </w:r>
      <w:r w:rsidRPr="003236C9">
        <w:rPr>
          <w:rFonts w:ascii="Palatino Linotype" w:eastAsia="Palatino Linotype" w:hAnsi="Palatino Linotype" w:cs="Palatino Linotype"/>
          <w:b/>
        </w:rPr>
        <w:t xml:space="preserve"> de Oficio: </w:t>
      </w:r>
      <w:r>
        <w:rPr>
          <w:rFonts w:ascii="Palatino Linotype" w:eastAsia="Palatino Linotype" w:hAnsi="Palatino Linotype" w:cs="Palatino Linotype"/>
          <w:b/>
        </w:rPr>
        <w:t>TRANSP/TON/318/2023</w:t>
      </w:r>
      <w:r>
        <w:rPr>
          <w:rFonts w:ascii="Palatino Linotype" w:eastAsia="Palatino Linotype" w:hAnsi="Palatino Linotype" w:cs="Palatino Linotype"/>
          <w:bCs/>
        </w:rPr>
        <w:t>, suscrito por la Titular de la Unidad de Transparencia en fecha dos de junio de dos mil veintitrés, en donde refiere:</w:t>
      </w:r>
      <w:r w:rsidR="00A164C0">
        <w:rPr>
          <w:rFonts w:ascii="Palatino Linotype" w:eastAsia="Palatino Linotype" w:hAnsi="Palatino Linotype" w:cs="Palatino Linotype"/>
          <w:bCs/>
        </w:rPr>
        <w:t xml:space="preserve"> “</w:t>
      </w:r>
      <w:r w:rsidR="00A164C0" w:rsidRPr="00A164C0">
        <w:rPr>
          <w:rFonts w:ascii="Palatino Linotype" w:eastAsia="Palatino Linotype" w:hAnsi="Palatino Linotype" w:cs="Palatino Linotype"/>
          <w:bCs/>
          <w:i/>
          <w:iCs/>
        </w:rPr>
        <w:t>Que la solicitud fue turnada a las siguientes áreas: Contraloría Interna Municipal y Dirección de Fomento y Desarrollo Económico, Administración y Reglamentos. Respuestas que fueron anexadas a la respuesta</w:t>
      </w:r>
      <w:r w:rsidR="00A164C0">
        <w:rPr>
          <w:rFonts w:ascii="Palatino Linotype" w:eastAsia="Palatino Linotype" w:hAnsi="Palatino Linotype" w:cs="Palatino Linotype"/>
          <w:bCs/>
        </w:rPr>
        <w:t>”</w:t>
      </w:r>
    </w:p>
    <w:p w14:paraId="67F44B79" w14:textId="4519FA40" w:rsidR="00070ABA" w:rsidRPr="007A3D52" w:rsidRDefault="00070ABA" w:rsidP="00E1623D">
      <w:pPr>
        <w:spacing w:line="360" w:lineRule="auto"/>
        <w:jc w:val="both"/>
        <w:rPr>
          <w:rFonts w:ascii="Palatino Linotype" w:eastAsia="Palatino Linotype" w:hAnsi="Palatino Linotype" w:cs="Palatino Linotype"/>
          <w:bCs/>
        </w:rPr>
      </w:pPr>
    </w:p>
    <w:p w14:paraId="7FAA221F" w14:textId="51782643" w:rsidR="000B2F2D" w:rsidRDefault="000B2F2D"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Pr="003E3BCD">
        <w:rPr>
          <w:rFonts w:ascii="Palatino Linotype" w:eastAsia="Palatino Linotype" w:hAnsi="Palatino Linotype" w:cs="Palatino Linotype"/>
          <w:b/>
        </w:rPr>
        <w:t>. Interposición</w:t>
      </w:r>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Inconforme la persona solici</w:t>
      </w:r>
      <w:r w:rsidR="000F36EC">
        <w:rPr>
          <w:rFonts w:ascii="Palatino Linotype" w:eastAsia="Palatino Linotype" w:hAnsi="Palatino Linotype" w:cs="Palatino Linotype"/>
        </w:rPr>
        <w:t>t</w:t>
      </w:r>
      <w:r>
        <w:rPr>
          <w:rFonts w:ascii="Palatino Linotype" w:eastAsia="Palatino Linotype" w:hAnsi="Palatino Linotype" w:cs="Palatino Linotype"/>
        </w:rPr>
        <w:t xml:space="preserve">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fecha </w:t>
      </w:r>
      <w:r w:rsidR="00F4716B">
        <w:rPr>
          <w:rFonts w:ascii="Palatino Linotype" w:eastAsia="Palatino Linotype" w:hAnsi="Palatino Linotype" w:cs="Palatino Linotype"/>
          <w:b/>
          <w:bCs/>
        </w:rPr>
        <w:t>seis de junio</w:t>
      </w:r>
      <w:r w:rsidRPr="005E601E">
        <w:rPr>
          <w:rFonts w:ascii="Palatino Linotype" w:eastAsia="Palatino Linotype" w:hAnsi="Palatino Linotype" w:cs="Palatino Linotype"/>
          <w:b/>
          <w:bCs/>
        </w:rPr>
        <w:t xml:space="preserve"> de dos mil veintitrés,</w:t>
      </w:r>
      <w:r>
        <w:rPr>
          <w:rFonts w:ascii="Palatino Linotype" w:eastAsia="Palatino Linotype" w:hAnsi="Palatino Linotype" w:cs="Palatino Linotype"/>
        </w:rPr>
        <w:t xml:space="preserve"> accionó este recurso de revisión a través de SAIMEX, en donde se manifestó de la siguiente manera:</w:t>
      </w:r>
    </w:p>
    <w:p w14:paraId="0C7BE41F" w14:textId="77777777" w:rsidR="00367272" w:rsidRDefault="00367272" w:rsidP="00E1623D">
      <w:pPr>
        <w:spacing w:line="360" w:lineRule="auto"/>
        <w:jc w:val="both"/>
        <w:rPr>
          <w:rFonts w:ascii="Palatino Linotype" w:eastAsia="Palatino Linotype" w:hAnsi="Palatino Linotype" w:cs="Palatino Linotype"/>
        </w:rPr>
      </w:pPr>
    </w:p>
    <w:p w14:paraId="3C15BA02" w14:textId="639066CC" w:rsidR="000B2F2D" w:rsidRPr="00367272" w:rsidRDefault="000B2F2D" w:rsidP="00E1623D">
      <w:pPr>
        <w:spacing w:line="360" w:lineRule="auto"/>
        <w:ind w:left="567"/>
        <w:jc w:val="both"/>
        <w:rPr>
          <w:rFonts w:ascii="Palatino Linotype" w:eastAsia="Palatino Linotype" w:hAnsi="Palatino Linotype" w:cs="Palatino Linotype"/>
          <w:b/>
          <w:i/>
          <w:sz w:val="22"/>
          <w:szCs w:val="22"/>
        </w:rPr>
      </w:pPr>
      <w:r w:rsidRPr="00367272">
        <w:rPr>
          <w:rFonts w:ascii="Palatino Linotype" w:eastAsia="Palatino Linotype" w:hAnsi="Palatino Linotype" w:cs="Palatino Linotype"/>
          <w:b/>
          <w:i/>
          <w:sz w:val="22"/>
          <w:szCs w:val="22"/>
        </w:rPr>
        <w:t>Acto impugnado</w:t>
      </w:r>
      <w:proofErr w:type="gramStart"/>
      <w:r w:rsidRPr="00367272">
        <w:rPr>
          <w:rFonts w:ascii="Palatino Linotype" w:eastAsia="Palatino Linotype" w:hAnsi="Palatino Linotype" w:cs="Palatino Linotype"/>
          <w:b/>
          <w:i/>
          <w:sz w:val="22"/>
          <w:szCs w:val="22"/>
        </w:rPr>
        <w:t xml:space="preserve">: </w:t>
      </w:r>
      <w:r w:rsidR="00367272" w:rsidRPr="00367272">
        <w:rPr>
          <w:rFonts w:ascii="Palatino Linotype" w:eastAsia="Palatino Linotype" w:hAnsi="Palatino Linotype" w:cs="Palatino Linotype"/>
          <w:b/>
          <w:i/>
          <w:sz w:val="22"/>
          <w:szCs w:val="22"/>
        </w:rPr>
        <w:t xml:space="preserve"> </w:t>
      </w:r>
      <w:r w:rsidRPr="00367272">
        <w:rPr>
          <w:rFonts w:ascii="Palatino Linotype" w:eastAsia="Palatino Linotype" w:hAnsi="Palatino Linotype"/>
          <w:i/>
          <w:sz w:val="22"/>
          <w:szCs w:val="22"/>
        </w:rPr>
        <w:t>“</w:t>
      </w:r>
      <w:proofErr w:type="gramEnd"/>
      <w:r w:rsidR="00F4716B" w:rsidRPr="00367272">
        <w:rPr>
          <w:rFonts w:ascii="Palatino Linotype" w:eastAsia="Palatino Linotype" w:hAnsi="Palatino Linotype"/>
          <w:i/>
          <w:sz w:val="22"/>
          <w:szCs w:val="22"/>
        </w:rPr>
        <w:t>respuesta solicitud 48</w:t>
      </w:r>
      <w:r w:rsidRPr="00367272">
        <w:rPr>
          <w:rFonts w:ascii="Palatino Linotype" w:eastAsia="Palatino Linotype" w:hAnsi="Palatino Linotype"/>
          <w:i/>
          <w:sz w:val="22"/>
          <w:szCs w:val="22"/>
        </w:rPr>
        <w:t>.” (Sic)</w:t>
      </w:r>
    </w:p>
    <w:p w14:paraId="5DFE45FF" w14:textId="77777777" w:rsidR="000B2F2D" w:rsidRPr="00367272" w:rsidRDefault="000B2F2D" w:rsidP="00E1623D">
      <w:pPr>
        <w:spacing w:line="360" w:lineRule="auto"/>
        <w:ind w:left="567"/>
        <w:rPr>
          <w:rFonts w:eastAsia="Palatino Linotype"/>
          <w:i/>
          <w:sz w:val="22"/>
          <w:szCs w:val="22"/>
          <w:lang w:val="es-MX" w:eastAsia="es-ES"/>
        </w:rPr>
      </w:pPr>
    </w:p>
    <w:p w14:paraId="3252A139" w14:textId="77777777" w:rsidR="000B2F2D" w:rsidRPr="00367272" w:rsidRDefault="000B2F2D" w:rsidP="00E1623D">
      <w:pPr>
        <w:spacing w:line="360" w:lineRule="auto"/>
        <w:ind w:left="567"/>
        <w:rPr>
          <w:rFonts w:eastAsia="Palatino Linotype"/>
          <w:i/>
          <w:sz w:val="22"/>
          <w:szCs w:val="22"/>
          <w:lang w:val="es-MX" w:eastAsia="es-ES"/>
        </w:rPr>
      </w:pPr>
    </w:p>
    <w:p w14:paraId="03E4F6C9" w14:textId="4F981927" w:rsidR="000B2F2D" w:rsidRPr="00367272" w:rsidRDefault="000B2F2D" w:rsidP="00E1623D">
      <w:pPr>
        <w:spacing w:line="360" w:lineRule="auto"/>
        <w:ind w:left="567"/>
        <w:jc w:val="both"/>
        <w:rPr>
          <w:rFonts w:ascii="Palatino Linotype" w:eastAsia="Palatino Linotype" w:hAnsi="Palatino Linotype" w:cs="Palatino Linotype"/>
          <w:i/>
          <w:sz w:val="22"/>
          <w:szCs w:val="22"/>
        </w:rPr>
      </w:pPr>
      <w:r w:rsidRPr="00367272">
        <w:rPr>
          <w:rFonts w:ascii="Palatino Linotype" w:eastAsia="Palatino Linotype" w:hAnsi="Palatino Linotype" w:cs="Palatino Linotype"/>
          <w:b/>
          <w:i/>
          <w:sz w:val="22"/>
          <w:szCs w:val="22"/>
        </w:rPr>
        <w:lastRenderedPageBreak/>
        <w:t>Razones o motivos de inconformidad</w:t>
      </w:r>
      <w:proofErr w:type="gramStart"/>
      <w:r w:rsidRPr="00367272">
        <w:rPr>
          <w:rFonts w:ascii="Palatino Linotype" w:eastAsia="Palatino Linotype" w:hAnsi="Palatino Linotype" w:cs="Palatino Linotype"/>
          <w:i/>
          <w:sz w:val="22"/>
          <w:szCs w:val="22"/>
        </w:rPr>
        <w:t>:</w:t>
      </w:r>
      <w:r w:rsidR="00367272" w:rsidRPr="00367272">
        <w:rPr>
          <w:rFonts w:ascii="Palatino Linotype" w:eastAsia="Palatino Linotype" w:hAnsi="Palatino Linotype" w:cs="Palatino Linotype"/>
          <w:i/>
          <w:sz w:val="22"/>
          <w:szCs w:val="22"/>
        </w:rPr>
        <w:t xml:space="preserve"> </w:t>
      </w:r>
      <w:r w:rsidRPr="00367272">
        <w:rPr>
          <w:rFonts w:ascii="Palatino Linotype" w:eastAsia="Palatino Linotype" w:hAnsi="Palatino Linotype"/>
          <w:i/>
          <w:sz w:val="22"/>
          <w:szCs w:val="22"/>
        </w:rPr>
        <w:t xml:space="preserve"> “</w:t>
      </w:r>
      <w:proofErr w:type="spellStart"/>
      <w:proofErr w:type="gramEnd"/>
      <w:r w:rsidR="00F4716B" w:rsidRPr="00367272">
        <w:rPr>
          <w:rFonts w:ascii="Palatino Linotype" w:eastAsia="Palatino Linotype" w:hAnsi="Palatino Linotype"/>
          <w:i/>
          <w:sz w:val="22"/>
          <w:szCs w:val="22"/>
        </w:rPr>
        <w:t>segun</w:t>
      </w:r>
      <w:proofErr w:type="spellEnd"/>
      <w:r w:rsidR="00F4716B" w:rsidRPr="00367272">
        <w:rPr>
          <w:rFonts w:ascii="Palatino Linotype" w:eastAsia="Palatino Linotype" w:hAnsi="Palatino Linotype"/>
          <w:i/>
          <w:sz w:val="22"/>
          <w:szCs w:val="22"/>
        </w:rPr>
        <w:t xml:space="preserve"> el Artículo 45. Para efectos del artículo anterior habrá conflicto de interés en los supuestos establecidos en la fracción V del artículo 3 de la presente Ley. b) Familiares consanguíneos hasta el cuarto grado por afinidad o civil, que laboren en el Gobierno Federal, Estatal o Municipal, o en órganos autónomos. de la LEY DE RESPONSABILIDADES ADMINISTRATIVAS DEL ESTADO DE MÉXICO Y MUNICIPIOS N</w:t>
      </w:r>
      <w:r w:rsidR="00F4716B" w:rsidRPr="00C22F94">
        <w:rPr>
          <w:rFonts w:ascii="Palatino Linotype" w:eastAsia="Palatino Linotype" w:hAnsi="Palatino Linotype"/>
          <w:b/>
          <w:i/>
          <w:sz w:val="22"/>
          <w:szCs w:val="22"/>
          <w:u w:val="single"/>
        </w:rPr>
        <w:t xml:space="preserve">o </w:t>
      </w:r>
      <w:proofErr w:type="spellStart"/>
      <w:r w:rsidR="00F4716B" w:rsidRPr="00C22F94">
        <w:rPr>
          <w:rFonts w:ascii="Palatino Linotype" w:eastAsia="Palatino Linotype" w:hAnsi="Palatino Linotype"/>
          <w:b/>
          <w:i/>
          <w:sz w:val="22"/>
          <w:szCs w:val="22"/>
          <w:u w:val="single"/>
        </w:rPr>
        <w:t>deverian</w:t>
      </w:r>
      <w:proofErr w:type="spellEnd"/>
      <w:r w:rsidR="00F4716B" w:rsidRPr="00C22F94">
        <w:rPr>
          <w:rFonts w:ascii="Palatino Linotype" w:eastAsia="Palatino Linotype" w:hAnsi="Palatino Linotype"/>
          <w:b/>
          <w:i/>
          <w:sz w:val="22"/>
          <w:szCs w:val="22"/>
          <w:u w:val="single"/>
        </w:rPr>
        <w:t xml:space="preserve"> estar </w:t>
      </w:r>
      <w:proofErr w:type="spellStart"/>
      <w:r w:rsidR="00F4716B" w:rsidRPr="00C22F94">
        <w:rPr>
          <w:rFonts w:ascii="Palatino Linotype" w:eastAsia="Palatino Linotype" w:hAnsi="Palatino Linotype"/>
          <w:b/>
          <w:i/>
          <w:sz w:val="22"/>
          <w:szCs w:val="22"/>
          <w:u w:val="single"/>
        </w:rPr>
        <w:t>labotando</w:t>
      </w:r>
      <w:proofErr w:type="spellEnd"/>
      <w:r w:rsidR="00F4716B" w:rsidRPr="00C22F94">
        <w:rPr>
          <w:rFonts w:ascii="Palatino Linotype" w:eastAsia="Palatino Linotype" w:hAnsi="Palatino Linotype"/>
          <w:b/>
          <w:i/>
          <w:sz w:val="22"/>
          <w:szCs w:val="22"/>
          <w:u w:val="single"/>
        </w:rPr>
        <w:t xml:space="preserve"> por ser familiares en los supuestos del </w:t>
      </w:r>
      <w:proofErr w:type="spellStart"/>
      <w:r w:rsidR="00F4716B" w:rsidRPr="00C22F94">
        <w:rPr>
          <w:rFonts w:ascii="Palatino Linotype" w:eastAsia="Palatino Linotype" w:hAnsi="Palatino Linotype"/>
          <w:b/>
          <w:i/>
          <w:sz w:val="22"/>
          <w:szCs w:val="22"/>
          <w:u w:val="single"/>
        </w:rPr>
        <w:t>articulo</w:t>
      </w:r>
      <w:proofErr w:type="spellEnd"/>
      <w:r w:rsidR="00F4716B" w:rsidRPr="00C22F94">
        <w:rPr>
          <w:rFonts w:ascii="Palatino Linotype" w:eastAsia="Palatino Linotype" w:hAnsi="Palatino Linotype"/>
          <w:b/>
          <w:i/>
          <w:sz w:val="22"/>
          <w:szCs w:val="22"/>
          <w:u w:val="single"/>
        </w:rPr>
        <w:t xml:space="preserve"> en </w:t>
      </w:r>
      <w:proofErr w:type="spellStart"/>
      <w:r w:rsidR="00F4716B" w:rsidRPr="00C22F94">
        <w:rPr>
          <w:rFonts w:ascii="Palatino Linotype" w:eastAsia="Palatino Linotype" w:hAnsi="Palatino Linotype"/>
          <w:b/>
          <w:i/>
          <w:sz w:val="22"/>
          <w:szCs w:val="22"/>
          <w:u w:val="single"/>
        </w:rPr>
        <w:t>mesion</w:t>
      </w:r>
      <w:proofErr w:type="spellEnd"/>
      <w:r w:rsidR="00F4716B" w:rsidRPr="00367272">
        <w:rPr>
          <w:rFonts w:ascii="Palatino Linotype" w:eastAsia="Palatino Linotype" w:hAnsi="Palatino Linotype"/>
          <w:i/>
          <w:sz w:val="22"/>
          <w:szCs w:val="22"/>
        </w:rPr>
        <w:t xml:space="preserve"> y el derecho que explican es claro pero no en este supuesto por ser servidores </w:t>
      </w:r>
      <w:proofErr w:type="spellStart"/>
      <w:r w:rsidR="00F4716B" w:rsidRPr="00367272">
        <w:rPr>
          <w:rFonts w:ascii="Palatino Linotype" w:eastAsia="Palatino Linotype" w:hAnsi="Palatino Linotype"/>
          <w:i/>
          <w:sz w:val="22"/>
          <w:szCs w:val="22"/>
        </w:rPr>
        <w:t>publicos</w:t>
      </w:r>
      <w:proofErr w:type="spellEnd"/>
      <w:r w:rsidRPr="00367272">
        <w:rPr>
          <w:rFonts w:ascii="Palatino Linotype" w:eastAsia="Palatino Linotype" w:hAnsi="Palatino Linotype"/>
          <w:i/>
          <w:sz w:val="22"/>
          <w:szCs w:val="22"/>
        </w:rPr>
        <w:t>." (Sic)</w:t>
      </w:r>
    </w:p>
    <w:p w14:paraId="2A66B3F3" w14:textId="77777777" w:rsidR="00EA5444" w:rsidRDefault="00EA5444" w:rsidP="00E1623D">
      <w:pPr>
        <w:spacing w:line="360" w:lineRule="auto"/>
        <w:ind w:right="902"/>
        <w:jc w:val="both"/>
        <w:rPr>
          <w:rFonts w:ascii="Palatino Linotype" w:eastAsia="Palatino Linotype" w:hAnsi="Palatino Linotype" w:cs="Palatino Linotype"/>
          <w:sz w:val="22"/>
          <w:szCs w:val="22"/>
        </w:rPr>
      </w:pPr>
    </w:p>
    <w:p w14:paraId="41124592" w14:textId="77777777" w:rsidR="00EA5444" w:rsidRDefault="00FD5040" w:rsidP="00E162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7503D923" w14:textId="77777777" w:rsidR="00EA5444" w:rsidRDefault="00EA5444" w:rsidP="00E1623D">
      <w:pPr>
        <w:spacing w:line="360" w:lineRule="auto"/>
        <w:ind w:right="51"/>
        <w:jc w:val="both"/>
        <w:rPr>
          <w:rFonts w:ascii="Palatino Linotype" w:eastAsia="Palatino Linotype" w:hAnsi="Palatino Linotype" w:cs="Palatino Linotype"/>
        </w:rPr>
      </w:pPr>
    </w:p>
    <w:p w14:paraId="73399250" w14:textId="7810CD2D" w:rsidR="000B2F2D" w:rsidRDefault="000B2F2D" w:rsidP="00E1623D">
      <w:pPr>
        <w:spacing w:line="360" w:lineRule="auto"/>
        <w:jc w:val="both"/>
        <w:rPr>
          <w:rFonts w:ascii="Palatino Linotype" w:eastAsia="Palatino Linotype" w:hAnsi="Palatino Linotype" w:cs="Palatino Linotype"/>
        </w:rPr>
      </w:pPr>
      <w:bookmarkStart w:id="0" w:name="_heading=h.2s8eyo1" w:colFirst="0" w:colLast="0"/>
      <w:bookmarkEnd w:id="0"/>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w:t>
      </w:r>
      <w:r w:rsidRPr="005E3A14">
        <w:rPr>
          <w:rFonts w:ascii="Palatino Linotype" w:eastAsia="Palatino Linotype" w:hAnsi="Palatino Linotype" w:cs="Palatino Linotype"/>
        </w:rPr>
        <w:t>fecha</w:t>
      </w:r>
      <w:r w:rsidRPr="005E3A14">
        <w:rPr>
          <w:rFonts w:ascii="Palatino Linotype" w:eastAsia="Palatino Linotype" w:hAnsi="Palatino Linotype" w:cs="Palatino Linotype"/>
          <w:b/>
        </w:rPr>
        <w:t xml:space="preserve"> </w:t>
      </w:r>
      <w:r w:rsidR="00F4716B">
        <w:rPr>
          <w:rFonts w:ascii="Palatino Linotype" w:eastAsia="Palatino Linotype" w:hAnsi="Palatino Linotype" w:cs="Palatino Linotype"/>
          <w:b/>
        </w:rPr>
        <w:t>nueve de junio</w:t>
      </w:r>
      <w:r w:rsidRPr="005E3A14">
        <w:rPr>
          <w:rFonts w:ascii="Palatino Linotype" w:eastAsia="Palatino Linotype" w:hAnsi="Palatino Linotype" w:cs="Palatino Linotype"/>
          <w:b/>
        </w:rPr>
        <w:t xml:space="preserve"> de dos mil veintitrés,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presentara su Informe Justificado.</w:t>
      </w:r>
    </w:p>
    <w:p w14:paraId="1040873F" w14:textId="77777777" w:rsidR="000B2F2D" w:rsidRDefault="000B2F2D" w:rsidP="00E1623D">
      <w:pPr>
        <w:spacing w:line="360" w:lineRule="auto"/>
        <w:jc w:val="both"/>
        <w:rPr>
          <w:rFonts w:ascii="Palatino Linotype" w:eastAsia="Palatino Linotype" w:hAnsi="Palatino Linotype" w:cs="Palatino Linotype"/>
        </w:rPr>
      </w:pPr>
    </w:p>
    <w:p w14:paraId="2F6F5281" w14:textId="39C63883" w:rsidR="00A31C34" w:rsidRDefault="000B2F2D" w:rsidP="00E1623D">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En esa línea, es importante decir que </w:t>
      </w:r>
      <w:r w:rsidRPr="00940F47">
        <w:rPr>
          <w:rFonts w:ascii="Palatino Linotype" w:eastAsia="Palatino Linotype" w:hAnsi="Palatino Linotype" w:cs="Palatino Linotype"/>
          <w:b/>
        </w:rPr>
        <w:t>EL SUJETO OBLIGADO</w:t>
      </w:r>
      <w:r>
        <w:rPr>
          <w:rFonts w:ascii="Palatino Linotype" w:eastAsia="Palatino Linotype" w:hAnsi="Palatino Linotype" w:cs="Palatino Linotype"/>
          <w:b/>
        </w:rPr>
        <w:t xml:space="preserve">, remitió </w:t>
      </w:r>
      <w:r w:rsidR="003A25D9">
        <w:rPr>
          <w:rFonts w:ascii="Palatino Linotype" w:eastAsia="Palatino Linotype" w:hAnsi="Palatino Linotype" w:cs="Palatino Linotype"/>
          <w:b/>
        </w:rPr>
        <w:t xml:space="preserve">el siguiente </w:t>
      </w:r>
      <w:r>
        <w:rPr>
          <w:rFonts w:ascii="Palatino Linotype" w:eastAsia="Palatino Linotype" w:hAnsi="Palatino Linotype" w:cs="Palatino Linotype"/>
          <w:b/>
        </w:rPr>
        <w:t>archivo</w:t>
      </w:r>
      <w:r w:rsidR="003A25D9">
        <w:rPr>
          <w:rFonts w:ascii="Palatino Linotype" w:eastAsia="Palatino Linotype" w:hAnsi="Palatino Linotype" w:cs="Palatino Linotype"/>
          <w:b/>
        </w:rPr>
        <w:t xml:space="preserve"> </w:t>
      </w:r>
      <w:r>
        <w:rPr>
          <w:rFonts w:ascii="Palatino Linotype" w:eastAsia="Palatino Linotype" w:hAnsi="Palatino Linotype" w:cs="Palatino Linotype"/>
          <w:b/>
        </w:rPr>
        <w:t>electrónico</w:t>
      </w:r>
      <w:r w:rsidR="00A31C34">
        <w:rPr>
          <w:rFonts w:ascii="Palatino Linotype" w:eastAsia="Palatino Linotype" w:hAnsi="Palatino Linotype" w:cs="Palatino Linotype"/>
          <w:b/>
        </w:rPr>
        <w:t xml:space="preserve">: </w:t>
      </w:r>
    </w:p>
    <w:p w14:paraId="60CAF8FC" w14:textId="77777777" w:rsidR="00A31C34" w:rsidRPr="003A25D9" w:rsidRDefault="00A31C34" w:rsidP="00E1623D">
      <w:pPr>
        <w:spacing w:line="360" w:lineRule="auto"/>
        <w:ind w:right="49"/>
        <w:jc w:val="both"/>
        <w:rPr>
          <w:rFonts w:ascii="Palatino Linotype" w:eastAsia="Palatino Linotype" w:hAnsi="Palatino Linotype" w:cs="Palatino Linotype"/>
        </w:rPr>
      </w:pPr>
    </w:p>
    <w:p w14:paraId="524B78EC" w14:textId="5F63FF57" w:rsidR="00D940ED" w:rsidRDefault="0000383A" w:rsidP="00E1623D">
      <w:pPr>
        <w:pStyle w:val="Prrafodelista"/>
        <w:numPr>
          <w:ilvl w:val="0"/>
          <w:numId w:val="18"/>
        </w:numPr>
        <w:spacing w:line="360" w:lineRule="auto"/>
        <w:ind w:right="49"/>
        <w:jc w:val="both"/>
        <w:rPr>
          <w:rFonts w:ascii="Palatino Linotype" w:eastAsia="Palatino Linotype" w:hAnsi="Palatino Linotype" w:cs="Palatino Linotype"/>
        </w:rPr>
      </w:pPr>
      <w:r w:rsidRPr="001454A7">
        <w:rPr>
          <w:rFonts w:ascii="Palatino Linotype" w:eastAsia="Palatino Linotype" w:hAnsi="Palatino Linotype" w:cs="Palatino Linotype"/>
          <w:b/>
          <w:bCs/>
          <w:i/>
          <w:iCs/>
        </w:rPr>
        <w:t xml:space="preserve"> “</w:t>
      </w:r>
      <w:r w:rsidR="00B95036" w:rsidRPr="00B95036">
        <w:rPr>
          <w:rFonts w:ascii="Palatino Linotype" w:eastAsia="Palatino Linotype" w:hAnsi="Palatino Linotype" w:cs="Palatino Linotype"/>
          <w:b/>
          <w:bCs/>
          <w:i/>
          <w:iCs/>
        </w:rPr>
        <w:t>INFORME JUSTIFICADO RR 3184.pdf</w:t>
      </w:r>
      <w:r w:rsidRPr="001454A7">
        <w:rPr>
          <w:rFonts w:ascii="Palatino Linotype" w:eastAsia="Palatino Linotype" w:hAnsi="Palatino Linotype" w:cs="Palatino Linotype"/>
          <w:b/>
          <w:bCs/>
          <w:i/>
          <w:iCs/>
        </w:rPr>
        <w:t>”</w:t>
      </w:r>
      <w:r w:rsidR="000B2F2D" w:rsidRPr="001454A7">
        <w:rPr>
          <w:rFonts w:ascii="Palatino Linotype" w:eastAsia="Palatino Linotype" w:hAnsi="Palatino Linotype" w:cs="Palatino Linotype"/>
          <w:b/>
          <w:bCs/>
          <w:i/>
          <w:iCs/>
        </w:rPr>
        <w:t>,</w:t>
      </w:r>
      <w:r w:rsidR="000B2F2D" w:rsidRPr="001454A7">
        <w:rPr>
          <w:rFonts w:ascii="Palatino Linotype" w:eastAsia="Palatino Linotype" w:hAnsi="Palatino Linotype" w:cs="Palatino Linotype"/>
        </w:rPr>
        <w:t xml:space="preserve"> </w:t>
      </w:r>
      <w:r w:rsidR="001454A7">
        <w:rPr>
          <w:rFonts w:ascii="Palatino Linotype" w:eastAsia="Palatino Linotype" w:hAnsi="Palatino Linotype" w:cs="Palatino Linotype"/>
        </w:rPr>
        <w:t>a través del cual rem</w:t>
      </w:r>
      <w:r w:rsidR="00312E19">
        <w:rPr>
          <w:rFonts w:ascii="Palatino Linotype" w:eastAsia="Palatino Linotype" w:hAnsi="Palatino Linotype" w:cs="Palatino Linotype"/>
        </w:rPr>
        <w:t>ite el informe justificado del servidor público habilitado</w:t>
      </w:r>
      <w:r w:rsidR="00EE57ED">
        <w:rPr>
          <w:rFonts w:ascii="Palatino Linotype" w:eastAsia="Palatino Linotype" w:hAnsi="Palatino Linotype" w:cs="Palatino Linotype"/>
        </w:rPr>
        <w:t xml:space="preserve"> a través del cual reitera </w:t>
      </w:r>
      <w:r w:rsidR="00A905BC">
        <w:rPr>
          <w:rFonts w:ascii="Palatino Linotype" w:eastAsia="Palatino Linotype" w:hAnsi="Palatino Linotype" w:cs="Palatino Linotype"/>
        </w:rPr>
        <w:t xml:space="preserve">su respuesta, asimismo refiere que la solicitud constituye una consulta. </w:t>
      </w:r>
    </w:p>
    <w:p w14:paraId="3D30D6F3" w14:textId="36CDB9B6" w:rsidR="00C1497C" w:rsidRDefault="00C1497C" w:rsidP="00E1623D">
      <w:pPr>
        <w:spacing w:line="360" w:lineRule="auto"/>
        <w:ind w:right="49"/>
        <w:jc w:val="both"/>
        <w:rPr>
          <w:rFonts w:ascii="Palatino Linotype" w:eastAsia="Palatino Linotype" w:hAnsi="Palatino Linotype" w:cs="Palatino Linotype"/>
        </w:rPr>
      </w:pPr>
    </w:p>
    <w:p w14:paraId="346AE60E" w14:textId="66A56097" w:rsidR="00D940ED" w:rsidRDefault="00B95036" w:rsidP="00E1623D">
      <w:pPr>
        <w:spacing w:line="360" w:lineRule="auto"/>
        <w:ind w:right="49"/>
        <w:jc w:val="center"/>
        <w:rPr>
          <w:rFonts w:ascii="Palatino Linotype" w:eastAsia="Palatino Linotype" w:hAnsi="Palatino Linotype" w:cs="Palatino Linotype"/>
        </w:rPr>
      </w:pPr>
      <w:r>
        <w:rPr>
          <w:noProof/>
          <w:lang w:val="es-MX"/>
        </w:rPr>
        <w:drawing>
          <wp:inline distT="0" distB="0" distL="0" distR="0" wp14:anchorId="71778088" wp14:editId="629FBF13">
            <wp:extent cx="5200650" cy="171749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712" t="36685" r="34181" b="29180"/>
                    <a:stretch/>
                  </pic:blipFill>
                  <pic:spPr bwMode="auto">
                    <a:xfrm>
                      <a:off x="0" y="0"/>
                      <a:ext cx="5228455" cy="1726681"/>
                    </a:xfrm>
                    <a:prstGeom prst="rect">
                      <a:avLst/>
                    </a:prstGeom>
                    <a:ln>
                      <a:noFill/>
                    </a:ln>
                    <a:extLst>
                      <a:ext uri="{53640926-AAD7-44D8-BBD7-CCE9431645EC}">
                        <a14:shadowObscured xmlns:a14="http://schemas.microsoft.com/office/drawing/2010/main"/>
                      </a:ext>
                    </a:extLst>
                  </pic:spPr>
                </pic:pic>
              </a:graphicData>
            </a:graphic>
          </wp:inline>
        </w:drawing>
      </w:r>
    </w:p>
    <w:p w14:paraId="608B3E8F" w14:textId="6B129AB0" w:rsidR="000B2F2D" w:rsidRPr="006914FA" w:rsidRDefault="000B2F2D" w:rsidP="00E1623D">
      <w:pPr>
        <w:spacing w:line="360" w:lineRule="auto"/>
        <w:ind w:right="49"/>
        <w:jc w:val="both"/>
        <w:rPr>
          <w:rFonts w:ascii="Palatino Linotype" w:eastAsia="Palatino Linotype" w:hAnsi="Palatino Linotype" w:cs="Palatino Linotype"/>
        </w:rPr>
      </w:pPr>
      <w:r w:rsidRPr="006505A3">
        <w:rPr>
          <w:rFonts w:ascii="Palatino Linotype" w:eastAsia="Palatino Linotype" w:hAnsi="Palatino Linotype" w:cs="Palatino Linotype"/>
        </w:rPr>
        <w:t xml:space="preserve">El </w:t>
      </w:r>
      <w:r w:rsidR="00B95036">
        <w:rPr>
          <w:rFonts w:ascii="Palatino Linotype" w:eastAsia="Palatino Linotype" w:hAnsi="Palatino Linotype" w:cs="Palatino Linotype"/>
          <w:b/>
          <w:bCs/>
        </w:rPr>
        <w:t>veintiséis</w:t>
      </w:r>
      <w:r w:rsidR="003A25D9">
        <w:rPr>
          <w:rFonts w:ascii="Palatino Linotype" w:eastAsia="Palatino Linotype" w:hAnsi="Palatino Linotype" w:cs="Palatino Linotype"/>
          <w:b/>
          <w:bCs/>
        </w:rPr>
        <w:t xml:space="preserve"> de junio</w:t>
      </w:r>
      <w:r w:rsidR="003A25D9" w:rsidRPr="003A25D9">
        <w:rPr>
          <w:rFonts w:ascii="Palatino Linotype" w:eastAsia="Palatino Linotype" w:hAnsi="Palatino Linotype" w:cs="Palatino Linotype"/>
          <w:b/>
          <w:bCs/>
        </w:rPr>
        <w:t xml:space="preserve"> </w:t>
      </w:r>
      <w:r w:rsidR="00007443" w:rsidRPr="003A25D9">
        <w:rPr>
          <w:rFonts w:ascii="Palatino Linotype" w:eastAsia="Palatino Linotype" w:hAnsi="Palatino Linotype" w:cs="Palatino Linotype"/>
          <w:b/>
          <w:bCs/>
        </w:rPr>
        <w:t>de los dos mil veintitrés dichos archivos</w:t>
      </w:r>
      <w:r w:rsidR="00CC059D">
        <w:rPr>
          <w:rFonts w:ascii="Palatino Linotype" w:eastAsia="Palatino Linotype" w:hAnsi="Palatino Linotype" w:cs="Palatino Linotype"/>
        </w:rPr>
        <w:t xml:space="preserve"> se puso</w:t>
      </w:r>
      <w:r w:rsidRPr="006505A3">
        <w:rPr>
          <w:rFonts w:ascii="Palatino Linotype" w:eastAsia="Palatino Linotype" w:hAnsi="Palatino Linotype" w:cs="Palatino Linotype"/>
        </w:rPr>
        <w:t xml:space="preserve"> a disposición</w:t>
      </w:r>
      <w:r>
        <w:rPr>
          <w:rFonts w:ascii="Palatino Linotype" w:eastAsia="Palatino Linotype" w:hAnsi="Palatino Linotype" w:cs="Palatino Linotype"/>
        </w:rPr>
        <w:t xml:space="preserve"> del particular</w:t>
      </w:r>
      <w:r w:rsidR="00304C51">
        <w:rPr>
          <w:rFonts w:ascii="Palatino Linotype" w:eastAsia="Palatino Linotype" w:hAnsi="Palatino Linotype" w:cs="Palatino Linotype"/>
        </w:rPr>
        <w:t>,</w:t>
      </w:r>
      <w:r>
        <w:rPr>
          <w:rFonts w:ascii="Palatino Linotype" w:eastAsia="Palatino Linotype" w:hAnsi="Palatino Linotype" w:cs="Palatino Linotype"/>
        </w:rPr>
        <w:t xml:space="preserve"> por </w:t>
      </w:r>
      <w:r w:rsidR="00304C51">
        <w:rPr>
          <w:rFonts w:ascii="Palatino Linotype" w:eastAsia="Palatino Linotype" w:hAnsi="Palatino Linotype" w:cs="Palatino Linotype"/>
        </w:rPr>
        <w:t xml:space="preserve">parte de la Comisionada ponente, </w:t>
      </w:r>
      <w:r>
        <w:rPr>
          <w:rFonts w:ascii="Palatino Linotype" w:eastAsia="Palatino Linotype" w:hAnsi="Palatino Linotype" w:cs="Palatino Linotype"/>
        </w:rPr>
        <w:t>a efectos de que</w:t>
      </w:r>
      <w:r w:rsidR="00D940ED">
        <w:rPr>
          <w:rFonts w:ascii="Palatino Linotype" w:eastAsia="Palatino Linotype" w:hAnsi="Palatino Linotype" w:cs="Palatino Linotype"/>
        </w:rPr>
        <w:t xml:space="preserve"> </w:t>
      </w:r>
      <w:r w:rsidR="00304C51">
        <w:rPr>
          <w:rFonts w:ascii="Palatino Linotype" w:eastAsia="Palatino Linotype" w:hAnsi="Palatino Linotype" w:cs="Palatino Linotype"/>
        </w:rPr>
        <w:t xml:space="preserve">tuviera conocimiento del mismo. </w:t>
      </w:r>
      <w:r w:rsidR="00304C51" w:rsidRPr="00A8222C">
        <w:rPr>
          <w:rFonts w:ascii="Palatino Linotype" w:eastAsia="Palatino Linotype" w:hAnsi="Palatino Linotype" w:cs="Palatino Linotype"/>
        </w:rPr>
        <w:t>De las constancias que integran el expediente electrónico en que se actúa se advierte</w:t>
      </w:r>
      <w:r w:rsidR="00304C51">
        <w:rPr>
          <w:rFonts w:ascii="Palatino Linotype" w:eastAsia="Palatino Linotype" w:hAnsi="Palatino Linotype" w:cs="Palatino Linotype"/>
        </w:rPr>
        <w:t xml:space="preserve"> que </w:t>
      </w:r>
      <w:r w:rsidR="00304C51" w:rsidRPr="00940F47">
        <w:rPr>
          <w:rFonts w:ascii="Palatino Linotype" w:eastAsia="Palatino Linotype" w:hAnsi="Palatino Linotype" w:cs="Palatino Linotype"/>
          <w:b/>
        </w:rPr>
        <w:t>LA PARTE RECURRENTE</w:t>
      </w:r>
      <w:r w:rsidR="00304C51">
        <w:rPr>
          <w:rFonts w:ascii="Palatino Linotype" w:eastAsia="Palatino Linotype" w:hAnsi="Palatino Linotype" w:cs="Palatino Linotype"/>
          <w:b/>
        </w:rPr>
        <w:t>,</w:t>
      </w:r>
      <w:r w:rsidR="00304C51">
        <w:rPr>
          <w:rFonts w:ascii="Palatino Linotype" w:eastAsia="Palatino Linotype" w:hAnsi="Palatino Linotype" w:cs="Palatino Linotype"/>
        </w:rPr>
        <w:t xml:space="preserve"> omitió realizar manifestación alguna.</w:t>
      </w:r>
    </w:p>
    <w:p w14:paraId="73045935" w14:textId="77777777" w:rsidR="000B2F2D" w:rsidRPr="000B2F2D" w:rsidRDefault="000B2F2D" w:rsidP="00E1623D">
      <w:pPr>
        <w:spacing w:line="360" w:lineRule="auto"/>
        <w:jc w:val="both"/>
        <w:rPr>
          <w:rFonts w:ascii="Palatino Linotype" w:eastAsia="Palatino Linotype" w:hAnsi="Palatino Linotype" w:cs="Palatino Linotype"/>
        </w:rPr>
      </w:pPr>
    </w:p>
    <w:p w14:paraId="37909A98" w14:textId="78C0E14F" w:rsidR="00EA5444" w:rsidRDefault="005E601E" w:rsidP="00E1623D">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FD5040">
        <w:rPr>
          <w:rFonts w:ascii="Palatino Linotype" w:eastAsia="Palatino Linotype" w:hAnsi="Palatino Linotype" w:cs="Palatino Linotype"/>
          <w:b/>
        </w:rPr>
        <w:t>.- Ampliación del plazo para emitir resolución.</w:t>
      </w:r>
      <w:r w:rsidR="00FD5040">
        <w:rPr>
          <w:rFonts w:ascii="Palatino Linotype" w:eastAsia="Palatino Linotype" w:hAnsi="Palatino Linotype" w:cs="Palatino Linotype"/>
        </w:rPr>
        <w:t xml:space="preserve"> </w:t>
      </w:r>
      <w:r w:rsidR="00FD5040" w:rsidRPr="00DD3D7B">
        <w:rPr>
          <w:rFonts w:ascii="Palatino Linotype" w:eastAsia="Palatino Linotype" w:hAnsi="Palatino Linotype" w:cs="Palatino Linotype"/>
        </w:rPr>
        <w:t>El</w:t>
      </w:r>
      <w:r w:rsidR="006505A3">
        <w:rPr>
          <w:rFonts w:ascii="Palatino Linotype" w:eastAsia="Palatino Linotype" w:hAnsi="Palatino Linotype" w:cs="Palatino Linotype"/>
        </w:rPr>
        <w:t xml:space="preserve"> </w:t>
      </w:r>
      <w:r w:rsidR="00DE6043">
        <w:rPr>
          <w:rFonts w:ascii="Palatino Linotype" w:eastAsia="Palatino Linotype" w:hAnsi="Palatino Linotype" w:cs="Palatino Linotype"/>
          <w:b/>
        </w:rPr>
        <w:t>nueve de octubre</w:t>
      </w:r>
      <w:r w:rsidR="00FD5040" w:rsidRPr="00DD3D7B">
        <w:rPr>
          <w:rFonts w:ascii="Palatino Linotype" w:eastAsia="Palatino Linotype" w:hAnsi="Palatino Linotype" w:cs="Palatino Linotype"/>
          <w:b/>
        </w:rPr>
        <w:t xml:space="preserve"> del año dos mil veintitrés</w:t>
      </w:r>
      <w:r w:rsidR="00FD5040" w:rsidRPr="00DD3D7B">
        <w:rPr>
          <w:rFonts w:ascii="Palatino Linotype" w:eastAsia="Palatino Linotype" w:hAnsi="Palatino Linotype" w:cs="Palatino Linotype"/>
        </w:rPr>
        <w:t>,</w:t>
      </w:r>
      <w:r w:rsidR="00FD5040">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su resolución.</w:t>
      </w:r>
    </w:p>
    <w:p w14:paraId="1E6CD464" w14:textId="77777777" w:rsidR="00E1623D" w:rsidRDefault="00E1623D" w:rsidP="00E1623D">
      <w:pPr>
        <w:widowControl w:val="0"/>
        <w:spacing w:line="360" w:lineRule="auto"/>
        <w:jc w:val="both"/>
        <w:rPr>
          <w:rFonts w:ascii="Palatino Linotype" w:eastAsia="Palatino Linotype" w:hAnsi="Palatino Linotype" w:cs="Palatino Linotype"/>
          <w:b/>
        </w:rPr>
      </w:pPr>
    </w:p>
    <w:p w14:paraId="41878306"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color w:val="000000"/>
        </w:rPr>
        <w:t xml:space="preserve">recursos de revisión recibidos dentro del año dos mil veintidós, que, en comparación con los </w:t>
      </w:r>
      <w:r>
        <w:rPr>
          <w:rFonts w:ascii="Palatino Linotype" w:eastAsia="Palatino Linotype" w:hAnsi="Palatino Linotype" w:cs="Palatino Linotype"/>
          <w:color w:val="000000"/>
        </w:rPr>
        <w:lastRenderedPageBreak/>
        <w:t xml:space="preserve">recibidos el año dos mil veintiuno dentro del mismo periodo, se incrementó aproximadamente un 300%, </w:t>
      </w:r>
      <w:r>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06BA53CD" w14:textId="77777777" w:rsidR="00EA5444" w:rsidRDefault="00EA5444" w:rsidP="00E1623D">
      <w:pPr>
        <w:spacing w:line="360" w:lineRule="auto"/>
        <w:jc w:val="both"/>
        <w:rPr>
          <w:rFonts w:ascii="Palatino Linotype" w:eastAsia="Palatino Linotype" w:hAnsi="Palatino Linotype" w:cs="Palatino Linotype"/>
        </w:rPr>
      </w:pPr>
    </w:p>
    <w:p w14:paraId="352D920D"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48C781" w14:textId="77777777" w:rsidR="00EA5444" w:rsidRDefault="00EA5444" w:rsidP="00E1623D">
      <w:pPr>
        <w:spacing w:line="360" w:lineRule="auto"/>
        <w:jc w:val="both"/>
        <w:rPr>
          <w:rFonts w:ascii="Palatino Linotype" w:eastAsia="Palatino Linotype" w:hAnsi="Palatino Linotype" w:cs="Palatino Linotype"/>
        </w:rPr>
      </w:pPr>
    </w:p>
    <w:p w14:paraId="731A5DFA"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942FE9" w14:textId="77777777" w:rsidR="00EA5444" w:rsidRDefault="00EA5444" w:rsidP="00E1623D">
      <w:pPr>
        <w:spacing w:line="360" w:lineRule="auto"/>
        <w:jc w:val="both"/>
        <w:rPr>
          <w:rFonts w:ascii="Palatino Linotype" w:eastAsia="Palatino Linotype" w:hAnsi="Palatino Linotype" w:cs="Palatino Linotype"/>
        </w:rPr>
      </w:pPr>
    </w:p>
    <w:p w14:paraId="30FEF3A8"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D65118" w14:textId="77777777" w:rsidR="00EA5444" w:rsidRDefault="00EA5444" w:rsidP="00E1623D">
      <w:pPr>
        <w:spacing w:line="360" w:lineRule="auto"/>
        <w:jc w:val="both"/>
        <w:rPr>
          <w:rFonts w:ascii="Palatino Linotype" w:eastAsia="Palatino Linotype" w:hAnsi="Palatino Linotype" w:cs="Palatino Linotype"/>
        </w:rPr>
      </w:pPr>
    </w:p>
    <w:p w14:paraId="1BF1D020" w14:textId="77777777" w:rsidR="00EA5444" w:rsidRDefault="00FD5040" w:rsidP="00E1623D">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6CA1D44" w14:textId="77777777" w:rsidR="00EA5444" w:rsidRPr="00E1623D" w:rsidRDefault="00EA5444" w:rsidP="00E1623D">
      <w:pPr>
        <w:spacing w:line="360" w:lineRule="auto"/>
        <w:jc w:val="both"/>
        <w:rPr>
          <w:rFonts w:ascii="Palatino Linotype" w:eastAsia="Palatino Linotype" w:hAnsi="Palatino Linotype" w:cs="Palatino Linotype"/>
          <w:sz w:val="22"/>
        </w:rPr>
      </w:pPr>
    </w:p>
    <w:p w14:paraId="2802C7A0" w14:textId="590F34FB" w:rsidR="00EA5444" w:rsidRPr="00E1623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E1623D">
        <w:rPr>
          <w:rFonts w:ascii="Palatino Linotype" w:eastAsia="Palatino Linotype" w:hAnsi="Palatino Linotype" w:cs="Palatino Linotype"/>
          <w:b/>
          <w:sz w:val="22"/>
        </w:rPr>
        <w:t>Complejidad del Asunto:</w:t>
      </w:r>
      <w:r w:rsidRPr="00E1623D">
        <w:rPr>
          <w:rFonts w:ascii="Palatino Linotype" w:eastAsia="Palatino Linotype" w:hAnsi="Palatino Linotype" w:cs="Palatino Linotype"/>
          <w:sz w:val="22"/>
        </w:rPr>
        <w:t xml:space="preserve"> La complejidad de la prueba, la pluralidad de sujetos procesales, el tiempo transcurrido, las características y contexto del recurso. </w:t>
      </w:r>
    </w:p>
    <w:p w14:paraId="5C5D19AA" w14:textId="05D5FE01" w:rsidR="00EA5444" w:rsidRPr="00E1623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E1623D">
        <w:rPr>
          <w:rFonts w:ascii="Palatino Linotype" w:eastAsia="Palatino Linotype" w:hAnsi="Palatino Linotype" w:cs="Palatino Linotype"/>
          <w:b/>
          <w:sz w:val="22"/>
        </w:rPr>
        <w:t>Actividad Procesal del interesado.</w:t>
      </w:r>
      <w:r w:rsidRPr="00E1623D">
        <w:rPr>
          <w:rFonts w:ascii="Palatino Linotype" w:eastAsia="Palatino Linotype" w:hAnsi="Palatino Linotype" w:cs="Palatino Linotype"/>
          <w:sz w:val="22"/>
        </w:rPr>
        <w:t xml:space="preserve"> Acciones u omisiones del interesado.</w:t>
      </w:r>
    </w:p>
    <w:p w14:paraId="10A77EFB" w14:textId="35E4C3FD" w:rsidR="00EA5444" w:rsidRPr="00E1623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E1623D">
        <w:rPr>
          <w:rFonts w:ascii="Palatino Linotype" w:eastAsia="Palatino Linotype" w:hAnsi="Palatino Linotype" w:cs="Palatino Linotype"/>
          <w:b/>
          <w:sz w:val="22"/>
        </w:rPr>
        <w:t>Conducta de la Autoridad:</w:t>
      </w:r>
      <w:r w:rsidRPr="00E1623D">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4BF1B29" w14:textId="77777777" w:rsidR="00EA5444" w:rsidRPr="00E1623D" w:rsidRDefault="00FD5040" w:rsidP="00E1623D">
      <w:pPr>
        <w:spacing w:line="360" w:lineRule="auto"/>
        <w:ind w:left="567" w:right="900" w:hanging="141"/>
        <w:jc w:val="both"/>
        <w:rPr>
          <w:rFonts w:ascii="Palatino Linotype" w:eastAsia="Palatino Linotype" w:hAnsi="Palatino Linotype" w:cs="Palatino Linotype"/>
          <w:sz w:val="22"/>
        </w:rPr>
      </w:pPr>
      <w:r w:rsidRPr="00E1623D">
        <w:rPr>
          <w:rFonts w:ascii="Palatino Linotype" w:eastAsia="Palatino Linotype" w:hAnsi="Palatino Linotype" w:cs="Palatino Linotype"/>
          <w:b/>
          <w:sz w:val="22"/>
        </w:rPr>
        <w:t>d) La afectación generada en la situación jurídica de la persona involucrada en el proceso</w:t>
      </w:r>
      <w:r w:rsidRPr="00E1623D">
        <w:rPr>
          <w:rFonts w:ascii="Palatino Linotype" w:eastAsia="Palatino Linotype" w:hAnsi="Palatino Linotype" w:cs="Palatino Linotype"/>
          <w:sz w:val="22"/>
        </w:rPr>
        <w:t>: Violación a sus derechos humanos.</w:t>
      </w:r>
    </w:p>
    <w:p w14:paraId="32819B4F" w14:textId="77777777" w:rsidR="00EA5444" w:rsidRDefault="00EA5444" w:rsidP="00E1623D">
      <w:pPr>
        <w:spacing w:line="360" w:lineRule="auto"/>
        <w:jc w:val="both"/>
        <w:rPr>
          <w:rFonts w:ascii="Palatino Linotype" w:eastAsia="Palatino Linotype" w:hAnsi="Palatino Linotype" w:cs="Palatino Linotype"/>
        </w:rPr>
      </w:pPr>
    </w:p>
    <w:p w14:paraId="312FEE02"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CA8112" w14:textId="77777777" w:rsidR="00EA5444" w:rsidRDefault="00EA5444" w:rsidP="00E1623D">
      <w:pPr>
        <w:spacing w:line="360" w:lineRule="auto"/>
        <w:jc w:val="both"/>
        <w:rPr>
          <w:rFonts w:ascii="Palatino Linotype" w:eastAsia="Palatino Linotype" w:hAnsi="Palatino Linotype" w:cs="Palatino Linotype"/>
        </w:rPr>
      </w:pPr>
    </w:p>
    <w:p w14:paraId="71C647CF" w14:textId="77777777" w:rsidR="00EA5444" w:rsidRDefault="00FD5040" w:rsidP="00E1623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5EBDB9D9" w14:textId="77777777" w:rsidR="00EA5444" w:rsidRDefault="00EA5444" w:rsidP="00E1623D">
      <w:pPr>
        <w:spacing w:line="360" w:lineRule="auto"/>
        <w:jc w:val="both"/>
        <w:rPr>
          <w:rFonts w:ascii="Palatino Linotype" w:eastAsia="Palatino Linotype" w:hAnsi="Palatino Linotype" w:cs="Palatino Linotype"/>
        </w:rPr>
      </w:pPr>
    </w:p>
    <w:p w14:paraId="2F8F982B"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CD7766" w14:textId="77777777" w:rsidR="00EA5444" w:rsidRDefault="00EA5444" w:rsidP="00E1623D">
      <w:pPr>
        <w:spacing w:line="360" w:lineRule="auto"/>
        <w:jc w:val="both"/>
        <w:rPr>
          <w:rFonts w:ascii="Palatino Linotype" w:eastAsia="Palatino Linotype" w:hAnsi="Palatino Linotype" w:cs="Palatino Linotype"/>
        </w:rPr>
      </w:pPr>
    </w:p>
    <w:p w14:paraId="0F6A4C5D"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004A1F" w14:textId="77777777" w:rsidR="00EA5444" w:rsidRDefault="00EA5444" w:rsidP="00E1623D">
      <w:pPr>
        <w:spacing w:line="360" w:lineRule="auto"/>
        <w:jc w:val="both"/>
        <w:rPr>
          <w:rFonts w:ascii="Palatino Linotype" w:eastAsia="Palatino Linotype" w:hAnsi="Palatino Linotype" w:cs="Palatino Linotype"/>
        </w:rPr>
      </w:pPr>
    </w:p>
    <w:p w14:paraId="32288C43"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5899A9B3" w14:textId="77777777" w:rsidR="00EA5444" w:rsidRDefault="00EA5444" w:rsidP="00E1623D">
      <w:pPr>
        <w:spacing w:line="360" w:lineRule="auto"/>
        <w:jc w:val="both"/>
        <w:rPr>
          <w:rFonts w:ascii="Palatino Linotype" w:eastAsia="Palatino Linotype" w:hAnsi="Palatino Linotype" w:cs="Palatino Linotype"/>
          <w:b/>
        </w:rPr>
      </w:pPr>
    </w:p>
    <w:p w14:paraId="1A101D2F"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773C4FCA" w14:textId="77777777" w:rsidR="00EA5444" w:rsidRDefault="00EA5444" w:rsidP="00E1623D">
      <w:pPr>
        <w:spacing w:line="360" w:lineRule="auto"/>
        <w:jc w:val="both"/>
        <w:rPr>
          <w:rFonts w:ascii="Palatino Linotype" w:eastAsia="Palatino Linotype" w:hAnsi="Palatino Linotype" w:cs="Palatino Linotype"/>
        </w:rPr>
      </w:pPr>
    </w:p>
    <w:p w14:paraId="5FCDEFAB" w14:textId="77777777"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A70538D" w14:textId="77777777" w:rsidR="00EA5444" w:rsidRDefault="00EA5444" w:rsidP="00E1623D">
      <w:pPr>
        <w:spacing w:line="360" w:lineRule="auto"/>
        <w:jc w:val="both"/>
        <w:rPr>
          <w:rFonts w:ascii="Palatino Linotype" w:eastAsia="Palatino Linotype" w:hAnsi="Palatino Linotype" w:cs="Palatino Linotype"/>
        </w:rPr>
      </w:pPr>
    </w:p>
    <w:p w14:paraId="42423FA9" w14:textId="2EF1EB01" w:rsidR="00EA5444" w:rsidRDefault="00FD5040" w:rsidP="00E1623D">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7825A1">
        <w:rPr>
          <w:rFonts w:ascii="Palatino Linotype" w:eastAsia="Palatino Linotype" w:hAnsi="Palatino Linotype" w:cs="Palatino Linotype"/>
          <w:b/>
          <w:color w:val="000000"/>
        </w:rPr>
        <w:t>cinco de diciembre de</w:t>
      </w:r>
      <w:r w:rsidR="00E1623D">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77C8549" w14:textId="77777777" w:rsidR="00E1623D" w:rsidRDefault="00E1623D" w:rsidP="00E1623D">
      <w:pPr>
        <w:widowControl w:val="0"/>
        <w:spacing w:line="360" w:lineRule="auto"/>
        <w:ind w:right="49"/>
        <w:jc w:val="both"/>
        <w:rPr>
          <w:rFonts w:ascii="Palatino Linotype" w:eastAsia="Palatino Linotype" w:hAnsi="Palatino Linotype" w:cs="Palatino Linotype"/>
        </w:rPr>
      </w:pPr>
    </w:p>
    <w:p w14:paraId="1FED7788" w14:textId="230C03BB" w:rsidR="00367272"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40F53A0" w14:textId="77777777" w:rsidR="00367272" w:rsidRDefault="00367272" w:rsidP="00E1623D">
      <w:pPr>
        <w:spacing w:line="360" w:lineRule="auto"/>
        <w:jc w:val="both"/>
        <w:rPr>
          <w:rFonts w:ascii="Palatino Linotype" w:eastAsia="Palatino Linotype" w:hAnsi="Palatino Linotype" w:cs="Palatino Linotype"/>
        </w:rPr>
      </w:pPr>
    </w:p>
    <w:p w14:paraId="0F823DFE" w14:textId="77777777" w:rsidR="00EA5444" w:rsidRDefault="00FD5040" w:rsidP="00E1623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0B081C50" w14:textId="77777777" w:rsidR="00367272" w:rsidRDefault="00367272" w:rsidP="00E1623D">
      <w:pPr>
        <w:widowControl w:val="0"/>
        <w:spacing w:line="360" w:lineRule="auto"/>
        <w:jc w:val="center"/>
        <w:rPr>
          <w:rFonts w:ascii="Palatino Linotype" w:eastAsia="Palatino Linotype" w:hAnsi="Palatino Linotype" w:cs="Palatino Linotype"/>
          <w:b/>
        </w:rPr>
      </w:pPr>
    </w:p>
    <w:p w14:paraId="1290F9CB" w14:textId="40B2DE2B" w:rsidR="00EA5444" w:rsidRDefault="00FD5040"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E1445" w:rsidRPr="007E1445">
        <w:rPr>
          <w:rFonts w:ascii="Palatino Linotype" w:eastAsia="Palatino Linotype" w:hAnsi="Palatino Linotype" w:cs="Palatino Linotype"/>
        </w:rPr>
        <w:t>trigésimo segundo, trigésimo tercero y trigésimo cuarto fracciones IV y V de la</w:t>
      </w:r>
      <w:r w:rsidR="007E1445">
        <w:rPr>
          <w:rFonts w:ascii="Palatino Linotype" w:eastAsia="Palatino Linotype" w:hAnsi="Palatino Linotype" w:cs="Palatino Linotype"/>
        </w:rPr>
        <w:t xml:space="preserve"> </w:t>
      </w:r>
      <w:r w:rsidR="007E1445" w:rsidRPr="007E1445">
        <w:rPr>
          <w:rFonts w:ascii="Palatino Linotype" w:eastAsia="Palatino Linotype" w:hAnsi="Palatino Linotype" w:cs="Palatino Linotype"/>
        </w:rPr>
        <w:t>Constitución Política del Estado Libre y Soberano de México</w:t>
      </w:r>
      <w:r>
        <w:rPr>
          <w:rFonts w:ascii="Palatino Linotype" w:eastAsia="Palatino Linotype" w:hAnsi="Palatino Linotype" w:cs="Palatino Linotype"/>
        </w:rPr>
        <w:t xml:space="preserve"> 2, fracción II; 29, 36 fracciones I y II; 176, 178, 181, 185, fracción </w:t>
      </w:r>
      <w:r>
        <w:rPr>
          <w:rFonts w:ascii="Palatino Linotype" w:eastAsia="Palatino Linotype" w:hAnsi="Palatino Linotype" w:cs="Palatino Linotype"/>
        </w:rPr>
        <w:lastRenderedPageBreak/>
        <w:t>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01F6C8" w14:textId="77777777" w:rsidR="00D33F51" w:rsidRDefault="00D33F51" w:rsidP="00E1623D">
      <w:pPr>
        <w:spacing w:line="360" w:lineRule="auto"/>
        <w:jc w:val="both"/>
        <w:rPr>
          <w:rFonts w:ascii="Palatino Linotype" w:eastAsia="Palatino Linotype" w:hAnsi="Palatino Linotype" w:cs="Palatino Linotype"/>
        </w:rPr>
      </w:pPr>
    </w:p>
    <w:p w14:paraId="4200B07E" w14:textId="77777777" w:rsidR="003275B1" w:rsidRDefault="003275B1" w:rsidP="00E1623D">
      <w:pPr>
        <w:spacing w:line="360" w:lineRule="auto"/>
        <w:jc w:val="both"/>
        <w:rPr>
          <w:rFonts w:ascii="Palatino Linotype" w:eastAsia="Palatino Linotype" w:hAnsi="Palatino Linotype" w:cs="Palatino Linotype"/>
        </w:rPr>
      </w:pPr>
      <w:bookmarkStart w:id="1" w:name="_heading=h.tyjcwt" w:colFirst="0" w:colLast="0"/>
      <w:bookmarkEnd w:id="1"/>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EF7E504" w14:textId="77777777" w:rsidR="00E1623D" w:rsidRDefault="00E1623D" w:rsidP="00E1623D">
      <w:pPr>
        <w:spacing w:line="360" w:lineRule="auto"/>
        <w:jc w:val="both"/>
        <w:rPr>
          <w:rFonts w:ascii="Palatino Linotype" w:eastAsia="Palatino Linotype" w:hAnsi="Palatino Linotype" w:cs="Palatino Linotype"/>
        </w:rPr>
      </w:pPr>
    </w:p>
    <w:p w14:paraId="2F7FA552" w14:textId="4707D68F" w:rsidR="003275B1" w:rsidRDefault="003275B1" w:rsidP="00E1623D">
      <w:pPr>
        <w:spacing w:line="360" w:lineRule="auto"/>
        <w:jc w:val="both"/>
        <w:rPr>
          <w:rFonts w:ascii="Palatino Linotype" w:hAnsi="Palatino Linotype" w:cs="Palatino Linotype"/>
          <w:lang w:val="es-MX"/>
        </w:rPr>
      </w:pPr>
      <w:r w:rsidRPr="007E1445">
        <w:rPr>
          <w:rFonts w:ascii="Palatino Linotype" w:eastAsia="Palatino Linotype" w:hAnsi="Palatino Linotype" w:cs="Palatino Linotype"/>
        </w:rPr>
        <w:t>El recurso de revisión fue interpuesto dentro del plazo de quince días hábiles</w:t>
      </w:r>
      <w:r>
        <w:rPr>
          <w:rFonts w:ascii="Palatino Linotype" w:eastAsia="Palatino Linotype" w:hAnsi="Palatino Linotype" w:cs="Palatino Linotype"/>
        </w:rPr>
        <w:t xml:space="preserve"> </w:t>
      </w:r>
      <w:r w:rsidRPr="007E1445">
        <w:rPr>
          <w:rFonts w:ascii="Palatino Linotype" w:eastAsia="Palatino Linotype" w:hAnsi="Palatino Linotype" w:cs="Palatino Linotype"/>
        </w:rPr>
        <w:t>previsto en el artículo 178 de la Ley de Transparencia y Acceso a la Información</w:t>
      </w:r>
      <w:r>
        <w:rPr>
          <w:rFonts w:ascii="Palatino Linotype" w:eastAsia="Palatino Linotype" w:hAnsi="Palatino Linotype" w:cs="Palatino Linotype"/>
        </w:rPr>
        <w:t xml:space="preserve"> </w:t>
      </w:r>
      <w:r w:rsidRPr="007E1445">
        <w:rPr>
          <w:rFonts w:ascii="Palatino Linotype" w:eastAsia="Palatino Linotype" w:hAnsi="Palatino Linotype" w:cs="Palatino Linotype"/>
        </w:rPr>
        <w:t>Pública del Estado de México y Municipios, contados a partir de la fecha en que EL</w:t>
      </w:r>
      <w:r>
        <w:rPr>
          <w:rFonts w:ascii="Palatino Linotype" w:eastAsia="Palatino Linotype" w:hAnsi="Palatino Linotype" w:cs="Palatino Linotype"/>
        </w:rPr>
        <w:t xml:space="preserve"> </w:t>
      </w:r>
      <w:r>
        <w:rPr>
          <w:rFonts w:ascii="Palatino Linotype,Bold" w:hAnsi="Palatino Linotype,Bold" w:cs="Palatino Linotype,Bold"/>
          <w:b/>
          <w:bCs/>
          <w:lang w:val="es-MX"/>
        </w:rPr>
        <w:t xml:space="preserve">SUJETO OBLIGADO </w:t>
      </w:r>
      <w:r>
        <w:rPr>
          <w:rFonts w:ascii="Palatino Linotype" w:hAnsi="Palatino Linotype" w:cs="Palatino Linotype"/>
          <w:lang w:val="es-MX"/>
        </w:rPr>
        <w:t>emitió la respuesta, toda vez que esta fue pronunciada el día</w:t>
      </w:r>
      <w:r>
        <w:rPr>
          <w:rFonts w:ascii="Palatino Linotype" w:eastAsia="Palatino Linotype" w:hAnsi="Palatino Linotype" w:cs="Palatino Linotype"/>
        </w:rPr>
        <w:t xml:space="preserve"> </w:t>
      </w:r>
      <w:r w:rsidR="008700A4">
        <w:rPr>
          <w:rFonts w:ascii="Palatino Linotype" w:hAnsi="Palatino Linotype" w:cs="Palatino Linotype"/>
          <w:b/>
          <w:bCs/>
          <w:lang w:val="es-MX"/>
        </w:rPr>
        <w:t>dos de junio</w:t>
      </w:r>
      <w:r w:rsidRPr="00A82465">
        <w:rPr>
          <w:rFonts w:ascii="Palatino Linotype" w:hAnsi="Palatino Linotype" w:cs="Palatino Linotype"/>
          <w:b/>
          <w:bCs/>
          <w:lang w:val="es-MX"/>
        </w:rPr>
        <w:t xml:space="preserve"> de dos mil veintitrés</w:t>
      </w:r>
      <w:r>
        <w:rPr>
          <w:rFonts w:ascii="Palatino Linotype" w:hAnsi="Palatino Linotype" w:cs="Palatino Linotype"/>
          <w:lang w:val="es-MX"/>
        </w:rPr>
        <w:t xml:space="preserve">, mientras que </w:t>
      </w:r>
      <w:r>
        <w:rPr>
          <w:rFonts w:ascii="Palatino Linotype,Bold" w:hAnsi="Palatino Linotype,Bold" w:cs="Palatino Linotype,Bold"/>
          <w:b/>
          <w:bCs/>
          <w:lang w:val="es-MX"/>
        </w:rPr>
        <w:t>LA PARTE RECURRENTE</w:t>
      </w:r>
      <w:r>
        <w:rPr>
          <w:rFonts w:ascii="Palatino Linotype" w:eastAsia="Palatino Linotype" w:hAnsi="Palatino Linotype" w:cs="Palatino Linotype"/>
        </w:rPr>
        <w:t xml:space="preserve"> </w:t>
      </w:r>
      <w:r>
        <w:rPr>
          <w:rFonts w:ascii="Palatino Linotype" w:hAnsi="Palatino Linotype" w:cs="Palatino Linotype"/>
          <w:lang w:val="es-MX"/>
        </w:rPr>
        <w:t xml:space="preserve">interpuso el recurso de revisión en fecha </w:t>
      </w:r>
      <w:r w:rsidR="008700A4">
        <w:rPr>
          <w:rFonts w:ascii="Palatino Linotype" w:hAnsi="Palatino Linotype" w:cs="Palatino Linotype"/>
          <w:b/>
          <w:bCs/>
          <w:lang w:val="es-MX"/>
        </w:rPr>
        <w:t>seis</w:t>
      </w:r>
      <w:r>
        <w:rPr>
          <w:rFonts w:ascii="Palatino Linotype" w:hAnsi="Palatino Linotype" w:cs="Palatino Linotype"/>
          <w:b/>
          <w:bCs/>
          <w:lang w:val="es-MX"/>
        </w:rPr>
        <w:t xml:space="preserve"> de </w:t>
      </w:r>
      <w:r w:rsidR="008700A4">
        <w:rPr>
          <w:rFonts w:ascii="Palatino Linotype" w:hAnsi="Palatino Linotype" w:cs="Palatino Linotype"/>
          <w:b/>
          <w:bCs/>
          <w:lang w:val="es-MX"/>
        </w:rPr>
        <w:t>junio</w:t>
      </w:r>
      <w:r w:rsidRPr="00A82465">
        <w:rPr>
          <w:rFonts w:ascii="Palatino Linotype" w:hAnsi="Palatino Linotype" w:cs="Palatino Linotype"/>
          <w:b/>
          <w:bCs/>
          <w:lang w:val="es-MX"/>
        </w:rPr>
        <w:t xml:space="preserve"> de dos mil veintitrés</w:t>
      </w:r>
      <w:r w:rsidRPr="00E1623D">
        <w:rPr>
          <w:rFonts w:ascii="Palatino Linotype" w:hAnsi="Palatino Linotype" w:cs="Palatino Linotype"/>
          <w:bCs/>
          <w:lang w:val="es-MX"/>
        </w:rPr>
        <w:t>,</w:t>
      </w:r>
      <w:r w:rsidRPr="00E1623D">
        <w:rPr>
          <w:rFonts w:ascii="Palatino Linotype" w:eastAsia="Palatino Linotype" w:hAnsi="Palatino Linotype" w:cs="Palatino Linotype"/>
        </w:rPr>
        <w:t xml:space="preserve"> </w:t>
      </w:r>
      <w:r>
        <w:rPr>
          <w:rFonts w:ascii="Palatino Linotype" w:hAnsi="Palatino Linotype" w:cs="Palatino Linotype"/>
          <w:lang w:val="es-MX"/>
        </w:rPr>
        <w:t xml:space="preserve">esto es al </w:t>
      </w:r>
      <w:r w:rsidR="008700A4">
        <w:rPr>
          <w:rFonts w:ascii="Palatino Linotype" w:hAnsi="Palatino Linotype" w:cs="Palatino Linotype"/>
          <w:lang w:val="es-MX"/>
        </w:rPr>
        <w:t>segundo</w:t>
      </w:r>
      <w:r>
        <w:rPr>
          <w:rFonts w:ascii="Palatino Linotype" w:hAnsi="Palatino Linotype" w:cs="Palatino Linotype"/>
          <w:lang w:val="es-MX"/>
        </w:rPr>
        <w:t xml:space="preserve"> día hábil de haber recibido la respuesta.</w:t>
      </w:r>
    </w:p>
    <w:p w14:paraId="27199A41" w14:textId="77777777" w:rsidR="00E1623D" w:rsidRPr="00A97670" w:rsidRDefault="00E1623D" w:rsidP="00E1623D">
      <w:pPr>
        <w:spacing w:line="360" w:lineRule="auto"/>
        <w:jc w:val="both"/>
        <w:rPr>
          <w:rFonts w:ascii="Palatino Linotype" w:eastAsia="Palatino Linotype" w:hAnsi="Palatino Linotype" w:cs="Palatino Linotype"/>
        </w:rPr>
      </w:pPr>
    </w:p>
    <w:p w14:paraId="4EF60292" w14:textId="77777777" w:rsidR="003275B1" w:rsidRDefault="003275B1" w:rsidP="00E1623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F11D777" w14:textId="77777777" w:rsidR="00684506" w:rsidRPr="00684506" w:rsidRDefault="00684506" w:rsidP="00E1623D">
      <w:pPr>
        <w:autoSpaceDE w:val="0"/>
        <w:autoSpaceDN w:val="0"/>
        <w:adjustRightInd w:val="0"/>
        <w:spacing w:line="360" w:lineRule="auto"/>
        <w:ind w:firstLine="1134"/>
        <w:rPr>
          <w:rFonts w:ascii="Palatino Linotype,Italic" w:hAnsi="Palatino Linotype,Italic" w:cs="Palatino Linotype,Italic"/>
          <w:i/>
          <w:iCs/>
          <w:sz w:val="22"/>
          <w:szCs w:val="22"/>
          <w:lang w:val="es-MX"/>
        </w:rPr>
      </w:pPr>
    </w:p>
    <w:p w14:paraId="7E1A8895" w14:textId="1C3F7440" w:rsidR="003275B1" w:rsidRPr="00E1623D" w:rsidRDefault="003275B1" w:rsidP="00E1623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Información Pública del Estado de México y Municipios, toda vez que fue ingresado a través del SAIMEX.</w:t>
      </w:r>
    </w:p>
    <w:p w14:paraId="5AF6C7B8" w14:textId="77777777" w:rsidR="003275B1" w:rsidRPr="00684506" w:rsidRDefault="003275B1" w:rsidP="00E1623D">
      <w:pPr>
        <w:autoSpaceDE w:val="0"/>
        <w:autoSpaceDN w:val="0"/>
        <w:adjustRightInd w:val="0"/>
        <w:spacing w:line="360" w:lineRule="auto"/>
        <w:ind w:firstLine="1134"/>
        <w:rPr>
          <w:rFonts w:ascii="Palatino Linotype,Italic" w:hAnsi="Palatino Linotype,Italic" w:cs="Palatino Linotype,Italic"/>
          <w:i/>
          <w:iCs/>
          <w:sz w:val="22"/>
          <w:szCs w:val="22"/>
          <w:lang w:val="es-MX"/>
        </w:rPr>
      </w:pPr>
    </w:p>
    <w:p w14:paraId="4858C6F8" w14:textId="47928DEE" w:rsidR="003275B1" w:rsidRDefault="003275B1"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TERCERO. </w:t>
      </w:r>
      <w:r w:rsidR="008700A4">
        <w:rPr>
          <w:rFonts w:ascii="Palatino Linotype" w:eastAsia="Palatino Linotype" w:hAnsi="Palatino Linotype" w:cs="Palatino Linotype"/>
          <w:b/>
          <w:color w:val="000000"/>
        </w:rPr>
        <w:t>Análisis De Las Causales De Sobreseimiento</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D5EBDE" w14:textId="031A2239" w:rsidR="003275B1" w:rsidRDefault="003275B1" w:rsidP="00E1623D">
      <w:pPr>
        <w:spacing w:line="360" w:lineRule="auto"/>
        <w:jc w:val="both"/>
        <w:rPr>
          <w:rFonts w:ascii="Palatino Linotype" w:eastAsia="Palatino Linotype" w:hAnsi="Palatino Linotype" w:cs="Palatino Linotype"/>
        </w:rPr>
      </w:pPr>
      <w:r>
        <w:rPr>
          <w:rFonts w:ascii="Palatino Linotype" w:hAnsi="Palatino Linotype" w:cs="Palatino Linotype"/>
          <w:lang w:val="es-MX"/>
        </w:rPr>
        <w:br/>
      </w: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C9F9364" w14:textId="77777777" w:rsidR="00B40E94" w:rsidRDefault="00B40E94" w:rsidP="00E1623D">
      <w:pPr>
        <w:spacing w:line="360" w:lineRule="auto"/>
        <w:jc w:val="both"/>
        <w:rPr>
          <w:rFonts w:ascii="Palatino Linotype" w:eastAsia="Palatino Linotype" w:hAnsi="Palatino Linotype" w:cs="Palatino Linotype"/>
        </w:rPr>
      </w:pPr>
    </w:p>
    <w:p w14:paraId="02EAB838" w14:textId="77777777" w:rsidR="00B40E94" w:rsidRPr="00AD7BA3" w:rsidRDefault="00B40E94" w:rsidP="00E1623D">
      <w:pPr>
        <w:autoSpaceDE w:val="0"/>
        <w:autoSpaceDN w:val="0"/>
        <w:adjustRightInd w:val="0"/>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w:t>
      </w:r>
      <w:r w:rsidRPr="00AD7BA3">
        <w:rPr>
          <w:rFonts w:ascii="Palatino Linotype" w:eastAsiaTheme="minorHAnsi" w:hAnsi="Palatino Linotype" w:cs="Arial"/>
          <w:lang w:val="es-MX" w:eastAsia="en-US"/>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1A9DD77" w14:textId="77777777" w:rsidR="00B40E94" w:rsidRPr="00AD7BA3" w:rsidRDefault="00B40E94" w:rsidP="00E1623D">
      <w:pPr>
        <w:autoSpaceDE w:val="0"/>
        <w:autoSpaceDN w:val="0"/>
        <w:adjustRightInd w:val="0"/>
        <w:spacing w:line="360" w:lineRule="auto"/>
        <w:jc w:val="both"/>
        <w:rPr>
          <w:rFonts w:ascii="Palatino Linotype" w:hAnsi="Palatino Linotype" w:cs="Arial"/>
        </w:rPr>
      </w:pPr>
    </w:p>
    <w:p w14:paraId="6CA1DCA5" w14:textId="674B57D6" w:rsidR="00B40E94" w:rsidRPr="00AD7BA3" w:rsidRDefault="00B40E94" w:rsidP="00E1623D">
      <w:pPr>
        <w:autoSpaceDE w:val="0"/>
        <w:autoSpaceDN w:val="0"/>
        <w:adjustRightInd w:val="0"/>
        <w:spacing w:line="360" w:lineRule="auto"/>
        <w:jc w:val="both"/>
        <w:rPr>
          <w:rFonts w:ascii="Palatino Linotype" w:hAnsi="Palatino Linotype" w:cs="Arial"/>
        </w:rPr>
      </w:pPr>
      <w:r w:rsidRPr="00AD7BA3">
        <w:rPr>
          <w:rFonts w:ascii="Palatino Linotype" w:hAnsi="Palatino Linotype" w:cs="Aria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89AA28B" w14:textId="77777777" w:rsidR="00B40E94" w:rsidRPr="00AD7BA3" w:rsidRDefault="00B40E94" w:rsidP="00E1623D">
      <w:pPr>
        <w:autoSpaceDE w:val="0"/>
        <w:autoSpaceDN w:val="0"/>
        <w:adjustRightInd w:val="0"/>
        <w:spacing w:line="360" w:lineRule="auto"/>
        <w:jc w:val="both"/>
        <w:rPr>
          <w:rFonts w:ascii="Palatino Linotype" w:hAnsi="Palatino Linotype" w:cs="Arial"/>
        </w:rPr>
      </w:pPr>
    </w:p>
    <w:p w14:paraId="7F5A77D9" w14:textId="77777777" w:rsidR="00B40E94" w:rsidRPr="00AD7BA3" w:rsidRDefault="00B40E94" w:rsidP="00E1623D">
      <w:pPr>
        <w:tabs>
          <w:tab w:val="left" w:pos="709"/>
        </w:tabs>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79C659F8" w14:textId="77777777" w:rsidR="003275B1" w:rsidRDefault="003275B1" w:rsidP="00E1623D">
      <w:pPr>
        <w:spacing w:line="360" w:lineRule="auto"/>
        <w:jc w:val="both"/>
      </w:pPr>
    </w:p>
    <w:p w14:paraId="49767362" w14:textId="77777777" w:rsidR="003275B1" w:rsidRDefault="003275B1" w:rsidP="00E162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14:paraId="60354CD8" w14:textId="3A26594A" w:rsidR="003275B1" w:rsidRDefault="003275B1" w:rsidP="00E1623D">
      <w:pPr>
        <w:spacing w:line="360" w:lineRule="auto"/>
        <w:ind w:right="51"/>
        <w:jc w:val="both"/>
      </w:pPr>
      <w:r>
        <w:rPr>
          <w:rFonts w:ascii="Palatino Linotype" w:eastAsia="Palatino Linotype" w:hAnsi="Palatino Linotype" w:cs="Palatino Linotype"/>
        </w:rPr>
        <w:br/>
        <w:t xml:space="preserve">Así, del análisis de la solicitud </w:t>
      </w:r>
      <w:r w:rsidR="008700A4" w:rsidRPr="008700A4">
        <w:rPr>
          <w:rFonts w:ascii="Palatino Linotype" w:eastAsia="Palatino Linotype" w:hAnsi="Palatino Linotype" w:cs="Palatino Linotype"/>
          <w:b/>
        </w:rPr>
        <w:t>00048/TONANI/IP/2023</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motivo del recurso de </w:t>
      </w:r>
      <w:r>
        <w:rPr>
          <w:rFonts w:ascii="Palatino Linotype" w:eastAsia="Palatino Linotype" w:hAnsi="Palatino Linotype" w:cs="Palatino Linotype"/>
        </w:rPr>
        <w:lastRenderedPageBreak/>
        <w:t xml:space="preserve">revisión que ahora se resuelve, se advierte que la persona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w:t>
      </w:r>
      <w:r>
        <w:t xml:space="preserve"> </w:t>
      </w:r>
    </w:p>
    <w:p w14:paraId="77D1D6ED" w14:textId="77777777" w:rsidR="003275B1" w:rsidRPr="00367272" w:rsidRDefault="003275B1" w:rsidP="00E1623D">
      <w:pPr>
        <w:spacing w:line="360" w:lineRule="auto"/>
        <w:ind w:left="567" w:right="51"/>
        <w:jc w:val="both"/>
        <w:rPr>
          <w:sz w:val="22"/>
        </w:rPr>
      </w:pPr>
    </w:p>
    <w:p w14:paraId="72095B22" w14:textId="5132CDDA" w:rsidR="00413F29" w:rsidRPr="00367272" w:rsidRDefault="003275B1" w:rsidP="00E1623D">
      <w:pPr>
        <w:spacing w:line="360" w:lineRule="auto"/>
        <w:ind w:left="567" w:right="51"/>
        <w:jc w:val="both"/>
        <w:rPr>
          <w:rFonts w:ascii="Palatino Linotype" w:eastAsia="Palatino Linotype" w:hAnsi="Palatino Linotype" w:cs="Palatino Linotype"/>
          <w:sz w:val="22"/>
        </w:rPr>
      </w:pPr>
      <w:r w:rsidRPr="00367272">
        <w:rPr>
          <w:rFonts w:ascii="Palatino Linotype" w:eastAsia="Palatino Linotype" w:hAnsi="Palatino Linotype" w:cs="Palatino Linotype"/>
          <w:bCs/>
          <w:sz w:val="22"/>
        </w:rPr>
        <w:t xml:space="preserve">1. </w:t>
      </w:r>
      <w:r w:rsidR="00413F29" w:rsidRPr="00367272">
        <w:rPr>
          <w:rFonts w:ascii="Palatino Linotype" w:eastAsia="Palatino Linotype" w:hAnsi="Palatino Linotype" w:cs="Palatino Linotype"/>
          <w:sz w:val="22"/>
        </w:rPr>
        <w:t>S</w:t>
      </w:r>
      <w:r w:rsidR="008700A4" w:rsidRPr="00367272">
        <w:rPr>
          <w:rFonts w:ascii="Palatino Linotype" w:eastAsia="Palatino Linotype" w:hAnsi="Palatino Linotype" w:cs="Palatino Linotype"/>
          <w:sz w:val="22"/>
        </w:rPr>
        <w:t>olicitar y estar informad</w:t>
      </w:r>
      <w:r w:rsidR="00413F29" w:rsidRPr="00367272">
        <w:rPr>
          <w:rFonts w:ascii="Palatino Linotype" w:eastAsia="Palatino Linotype" w:hAnsi="Palatino Linotype" w:cs="Palatino Linotype"/>
          <w:sz w:val="22"/>
        </w:rPr>
        <w:t>o</w:t>
      </w:r>
      <w:r w:rsidR="008700A4" w:rsidRPr="00367272">
        <w:rPr>
          <w:rFonts w:ascii="Palatino Linotype" w:eastAsia="Palatino Linotype" w:hAnsi="Palatino Linotype" w:cs="Palatino Linotype"/>
          <w:sz w:val="22"/>
        </w:rPr>
        <w:t xml:space="preserve"> acerca de los servidores </w:t>
      </w:r>
      <w:r w:rsidR="00413F29" w:rsidRPr="00367272">
        <w:rPr>
          <w:rFonts w:ascii="Palatino Linotype" w:eastAsia="Palatino Linotype" w:hAnsi="Palatino Linotype" w:cs="Palatino Linotype"/>
          <w:sz w:val="22"/>
        </w:rPr>
        <w:t>públicos</w:t>
      </w:r>
      <w:r w:rsidR="008700A4" w:rsidRPr="00367272">
        <w:rPr>
          <w:rFonts w:ascii="Palatino Linotype" w:eastAsia="Palatino Linotype" w:hAnsi="Palatino Linotype" w:cs="Palatino Linotype"/>
          <w:sz w:val="22"/>
        </w:rPr>
        <w:t xml:space="preserve"> por los que votamos</w:t>
      </w:r>
      <w:r w:rsidR="00413F29" w:rsidRPr="00367272">
        <w:rPr>
          <w:rFonts w:ascii="Palatino Linotype" w:eastAsia="Palatino Linotype" w:hAnsi="Palatino Linotype" w:cs="Palatino Linotype"/>
          <w:sz w:val="22"/>
        </w:rPr>
        <w:t>,</w:t>
      </w:r>
      <w:r w:rsidR="008700A4" w:rsidRPr="00367272">
        <w:rPr>
          <w:rFonts w:ascii="Palatino Linotype" w:eastAsia="Palatino Linotype" w:hAnsi="Palatino Linotype" w:cs="Palatino Linotype"/>
          <w:sz w:val="22"/>
        </w:rPr>
        <w:t xml:space="preserve"> quiero saber por parte de la </w:t>
      </w:r>
      <w:r w:rsidR="00413F29" w:rsidRPr="00367272">
        <w:rPr>
          <w:rFonts w:ascii="Palatino Linotype" w:eastAsia="Palatino Linotype" w:hAnsi="Palatino Linotype" w:cs="Palatino Linotype"/>
          <w:sz w:val="22"/>
        </w:rPr>
        <w:t>contraloría</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administración</w:t>
      </w:r>
      <w:r w:rsidR="008700A4" w:rsidRPr="00367272">
        <w:rPr>
          <w:rFonts w:ascii="Palatino Linotype" w:eastAsia="Palatino Linotype" w:hAnsi="Palatino Linotype" w:cs="Palatino Linotype"/>
          <w:sz w:val="22"/>
        </w:rPr>
        <w:t xml:space="preserve"> y el </w:t>
      </w:r>
      <w:r w:rsidR="00413F29" w:rsidRPr="00367272">
        <w:rPr>
          <w:rFonts w:ascii="Palatino Linotype" w:eastAsia="Palatino Linotype" w:hAnsi="Palatino Linotype" w:cs="Palatino Linotype"/>
          <w:sz w:val="22"/>
        </w:rPr>
        <w:t>área</w:t>
      </w:r>
      <w:r w:rsidR="008700A4" w:rsidRPr="00367272">
        <w:rPr>
          <w:rFonts w:ascii="Palatino Linotype" w:eastAsia="Palatino Linotype" w:hAnsi="Palatino Linotype" w:cs="Palatino Linotype"/>
          <w:sz w:val="22"/>
        </w:rPr>
        <w:t xml:space="preserve"> de transparencia</w:t>
      </w:r>
      <w:r w:rsidR="00413F29" w:rsidRPr="00367272">
        <w:rPr>
          <w:rFonts w:ascii="Palatino Linotype" w:eastAsia="Palatino Linotype" w:hAnsi="Palatino Linotype" w:cs="Palatino Linotype"/>
          <w:sz w:val="22"/>
        </w:rPr>
        <w:t xml:space="preserve"> se me</w:t>
      </w:r>
      <w:r w:rsidR="008700A4" w:rsidRPr="00367272">
        <w:rPr>
          <w:rFonts w:ascii="Palatino Linotype" w:eastAsia="Palatino Linotype" w:hAnsi="Palatino Linotype" w:cs="Palatino Linotype"/>
          <w:sz w:val="22"/>
        </w:rPr>
        <w:t xml:space="preserve"> informen</w:t>
      </w:r>
      <w:r w:rsidR="00413F29" w:rsidRPr="00367272">
        <w:rPr>
          <w:rFonts w:ascii="Palatino Linotype" w:eastAsia="Palatino Linotype" w:hAnsi="Palatino Linotype" w:cs="Palatino Linotype"/>
          <w:sz w:val="22"/>
        </w:rPr>
        <w:t xml:space="preserve">, </w:t>
      </w:r>
      <w:r w:rsidR="008700A4" w:rsidRPr="00367272">
        <w:rPr>
          <w:rFonts w:ascii="Palatino Linotype" w:eastAsia="Palatino Linotype" w:hAnsi="Palatino Linotype" w:cs="Palatino Linotype"/>
          <w:sz w:val="22"/>
        </w:rPr>
        <w:t xml:space="preserve">si hay </w:t>
      </w:r>
      <w:r w:rsidR="00413F29" w:rsidRPr="00367272">
        <w:rPr>
          <w:rFonts w:ascii="Palatino Linotype" w:eastAsia="Palatino Linotype" w:hAnsi="Palatino Linotype" w:cs="Palatino Linotype"/>
          <w:sz w:val="22"/>
        </w:rPr>
        <w:t>vínculo</w:t>
      </w:r>
      <w:r w:rsidR="008700A4" w:rsidRPr="00367272">
        <w:rPr>
          <w:rFonts w:ascii="Palatino Linotype" w:eastAsia="Palatino Linotype" w:hAnsi="Palatino Linotype" w:cs="Palatino Linotype"/>
          <w:sz w:val="22"/>
        </w:rPr>
        <w:t xml:space="preserve"> familiar entre los siguientes servidores </w:t>
      </w:r>
      <w:r w:rsidR="00413F29" w:rsidRPr="00367272">
        <w:rPr>
          <w:rFonts w:ascii="Palatino Linotype" w:eastAsia="Palatino Linotype" w:hAnsi="Palatino Linotype" w:cs="Palatino Linotype"/>
          <w:sz w:val="22"/>
        </w:rPr>
        <w:t>públicos</w:t>
      </w:r>
      <w:r w:rsidR="008700A4" w:rsidRPr="00367272">
        <w:rPr>
          <w:rFonts w:ascii="Palatino Linotype" w:eastAsia="Palatino Linotype" w:hAnsi="Palatino Linotype" w:cs="Palatino Linotype"/>
          <w:sz w:val="22"/>
        </w:rPr>
        <w:t>: Amalia</w:t>
      </w:r>
      <w:r w:rsidR="00413F29" w:rsidRPr="00367272">
        <w:rPr>
          <w:rFonts w:ascii="Palatino Linotype" w:eastAsia="Palatino Linotype" w:hAnsi="Palatino Linotype" w:cs="Palatino Linotype"/>
          <w:sz w:val="22"/>
        </w:rPr>
        <w:t xml:space="preserve"> </w:t>
      </w:r>
      <w:r w:rsidR="008700A4" w:rsidRPr="00367272">
        <w:rPr>
          <w:rFonts w:ascii="Palatino Linotype" w:eastAsia="Palatino Linotype" w:hAnsi="Palatino Linotype" w:cs="Palatino Linotype"/>
          <w:sz w:val="22"/>
        </w:rPr>
        <w:t xml:space="preserve">Ortiz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 xml:space="preserve"> Demetrio Ortiz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 Luciano Diaz Cedillo</w:t>
      </w:r>
      <w:r w:rsidR="00413F29" w:rsidRPr="00367272">
        <w:rPr>
          <w:rFonts w:ascii="Palatino Linotype" w:eastAsia="Palatino Linotype" w:hAnsi="Palatino Linotype" w:cs="Palatino Linotype"/>
          <w:sz w:val="22"/>
        </w:rPr>
        <w:t xml:space="preserve">, </w:t>
      </w:r>
      <w:r w:rsidR="008700A4" w:rsidRPr="00367272">
        <w:rPr>
          <w:rFonts w:ascii="Palatino Linotype" w:eastAsia="Palatino Linotype" w:hAnsi="Palatino Linotype" w:cs="Palatino Linotype"/>
          <w:sz w:val="22"/>
        </w:rPr>
        <w:t xml:space="preserve">Cynthia Diaz Plata, Misael Ortiz </w:t>
      </w:r>
      <w:r w:rsidR="00413F29" w:rsidRPr="00367272">
        <w:rPr>
          <w:rFonts w:ascii="Palatino Linotype" w:eastAsia="Palatino Linotype" w:hAnsi="Palatino Linotype" w:cs="Palatino Linotype"/>
          <w:sz w:val="22"/>
        </w:rPr>
        <w:t xml:space="preserve">Chavarría, </w:t>
      </w:r>
      <w:proofErr w:type="spellStart"/>
      <w:r w:rsidR="008700A4" w:rsidRPr="00367272">
        <w:rPr>
          <w:rFonts w:ascii="Palatino Linotype" w:eastAsia="Palatino Linotype" w:hAnsi="Palatino Linotype" w:cs="Palatino Linotype"/>
          <w:sz w:val="22"/>
        </w:rPr>
        <w:t>Joselin</w:t>
      </w:r>
      <w:proofErr w:type="spellEnd"/>
      <w:r w:rsidR="008700A4" w:rsidRPr="00367272">
        <w:rPr>
          <w:rFonts w:ascii="Palatino Linotype" w:eastAsia="Palatino Linotype" w:hAnsi="Palatino Linotype" w:cs="Palatino Linotype"/>
          <w:sz w:val="22"/>
        </w:rPr>
        <w:t xml:space="preserve"> Anayeli Ortiz </w:t>
      </w:r>
      <w:r w:rsidR="00413F29" w:rsidRPr="00367272">
        <w:rPr>
          <w:rFonts w:ascii="Palatino Linotype" w:eastAsia="Palatino Linotype" w:hAnsi="Palatino Linotype" w:cs="Palatino Linotype"/>
          <w:sz w:val="22"/>
        </w:rPr>
        <w:t>Chavarría</w:t>
      </w:r>
      <w:r w:rsidR="008700A4" w:rsidRPr="00367272">
        <w:rPr>
          <w:rFonts w:ascii="Palatino Linotype" w:eastAsia="Palatino Linotype" w:hAnsi="Palatino Linotype" w:cs="Palatino Linotype"/>
          <w:sz w:val="22"/>
        </w:rPr>
        <w:t xml:space="preserve">, Alexandra </w:t>
      </w:r>
      <w:r w:rsidR="00413F29" w:rsidRPr="00367272">
        <w:rPr>
          <w:rFonts w:ascii="Palatino Linotype" w:eastAsia="Palatino Linotype" w:hAnsi="Palatino Linotype" w:cs="Palatino Linotype"/>
          <w:sz w:val="22"/>
        </w:rPr>
        <w:t>López</w:t>
      </w:r>
      <w:r w:rsidR="008700A4" w:rsidRPr="00367272">
        <w:rPr>
          <w:rFonts w:ascii="Palatino Linotype" w:eastAsia="Palatino Linotype" w:hAnsi="Palatino Linotype" w:cs="Palatino Linotype"/>
          <w:sz w:val="22"/>
        </w:rPr>
        <w:t xml:space="preserve"> Mauricio, Nancy Marlene </w:t>
      </w:r>
      <w:r w:rsidR="00413F29" w:rsidRPr="00367272">
        <w:rPr>
          <w:rFonts w:ascii="Palatino Linotype" w:eastAsia="Palatino Linotype" w:hAnsi="Palatino Linotype" w:cs="Palatino Linotype"/>
          <w:sz w:val="22"/>
        </w:rPr>
        <w:t>López</w:t>
      </w:r>
      <w:r w:rsidR="008700A4" w:rsidRPr="00367272">
        <w:rPr>
          <w:rFonts w:ascii="Palatino Linotype" w:eastAsia="Palatino Linotype" w:hAnsi="Palatino Linotype" w:cs="Palatino Linotype"/>
          <w:sz w:val="22"/>
        </w:rPr>
        <w:t xml:space="preserve"> Barrera, Victorino </w:t>
      </w:r>
      <w:r w:rsidR="00413F29" w:rsidRPr="00367272">
        <w:rPr>
          <w:rFonts w:ascii="Palatino Linotype" w:eastAsia="Palatino Linotype" w:hAnsi="Palatino Linotype" w:cs="Palatino Linotype"/>
          <w:sz w:val="22"/>
        </w:rPr>
        <w:t>Rodríguez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 xml:space="preserve">Hernández, </w:t>
      </w:r>
      <w:r w:rsidR="008700A4" w:rsidRPr="00367272">
        <w:rPr>
          <w:rFonts w:ascii="Palatino Linotype" w:eastAsia="Palatino Linotype" w:hAnsi="Palatino Linotype" w:cs="Palatino Linotype"/>
          <w:sz w:val="22"/>
        </w:rPr>
        <w:t xml:space="preserve">Marlene </w:t>
      </w:r>
      <w:r w:rsidR="00413F29" w:rsidRPr="00367272">
        <w:rPr>
          <w:rFonts w:ascii="Palatino Linotype" w:eastAsia="Palatino Linotype" w:hAnsi="Palatino Linotype" w:cs="Palatino Linotype"/>
          <w:sz w:val="22"/>
        </w:rPr>
        <w:t>Rodríguez</w:t>
      </w:r>
      <w:r w:rsidR="008700A4" w:rsidRPr="00367272">
        <w:rPr>
          <w:rFonts w:ascii="Palatino Linotype" w:eastAsia="Palatino Linotype" w:hAnsi="Palatino Linotype" w:cs="Palatino Linotype"/>
          <w:sz w:val="22"/>
        </w:rPr>
        <w:t xml:space="preserve"> Reyes, Antonio Rojas Reyes</w:t>
      </w:r>
      <w:r w:rsidR="00413F29" w:rsidRPr="00367272">
        <w:rPr>
          <w:rFonts w:ascii="Palatino Linotype" w:eastAsia="Palatino Linotype" w:hAnsi="Palatino Linotype" w:cs="Palatino Linotype"/>
          <w:sz w:val="22"/>
        </w:rPr>
        <w:t xml:space="preserve">, </w:t>
      </w:r>
      <w:proofErr w:type="spellStart"/>
      <w:r w:rsidR="008700A4" w:rsidRPr="00367272">
        <w:rPr>
          <w:rFonts w:ascii="Palatino Linotype" w:eastAsia="Palatino Linotype" w:hAnsi="Palatino Linotype" w:cs="Palatino Linotype"/>
          <w:sz w:val="22"/>
        </w:rPr>
        <w:t>Kytsia</w:t>
      </w:r>
      <w:proofErr w:type="spellEnd"/>
      <w:r w:rsidR="008700A4" w:rsidRPr="00367272">
        <w:rPr>
          <w:rFonts w:ascii="Palatino Linotype" w:eastAsia="Palatino Linotype" w:hAnsi="Palatino Linotype" w:cs="Palatino Linotype"/>
          <w:sz w:val="22"/>
        </w:rPr>
        <w:t xml:space="preserve"> Michel Rojas Diaz, </w:t>
      </w:r>
      <w:r w:rsidR="00413F29" w:rsidRPr="00367272">
        <w:rPr>
          <w:rFonts w:ascii="Palatino Linotype" w:eastAsia="Palatino Linotype" w:hAnsi="Palatino Linotype" w:cs="Palatino Linotype"/>
          <w:sz w:val="22"/>
        </w:rPr>
        <w:t>María</w:t>
      </w:r>
      <w:r w:rsidR="008700A4" w:rsidRPr="00367272">
        <w:rPr>
          <w:rFonts w:ascii="Palatino Linotype" w:eastAsia="Palatino Linotype" w:hAnsi="Palatino Linotype" w:cs="Palatino Linotype"/>
          <w:sz w:val="22"/>
        </w:rPr>
        <w:t xml:space="preserve"> Soledad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Ramírez</w:t>
      </w:r>
      <w:r w:rsidR="008700A4" w:rsidRPr="00367272">
        <w:rPr>
          <w:rFonts w:ascii="Palatino Linotype" w:eastAsia="Palatino Linotype" w:hAnsi="Palatino Linotype" w:cs="Palatino Linotype"/>
          <w:sz w:val="22"/>
        </w:rPr>
        <w:t xml:space="preserve">, Nallely Natalie </w:t>
      </w:r>
      <w:proofErr w:type="spellStart"/>
      <w:r w:rsidR="008700A4" w:rsidRPr="00367272">
        <w:rPr>
          <w:rFonts w:ascii="Palatino Linotype" w:eastAsia="Palatino Linotype" w:hAnsi="Palatino Linotype" w:cs="Palatino Linotype"/>
          <w:sz w:val="22"/>
        </w:rPr>
        <w:t>Pard</w:t>
      </w:r>
      <w:r w:rsidR="00413F29" w:rsidRPr="00367272">
        <w:rPr>
          <w:rFonts w:ascii="Palatino Linotype" w:eastAsia="Palatino Linotype" w:hAnsi="Palatino Linotype" w:cs="Palatino Linotype"/>
          <w:sz w:val="22"/>
        </w:rPr>
        <w:t>í</w:t>
      </w:r>
      <w:r w:rsidR="008700A4" w:rsidRPr="00367272">
        <w:rPr>
          <w:rFonts w:ascii="Palatino Linotype" w:eastAsia="Palatino Linotype" w:hAnsi="Palatino Linotype" w:cs="Palatino Linotype"/>
          <w:sz w:val="22"/>
        </w:rPr>
        <w:t>nez</w:t>
      </w:r>
      <w:proofErr w:type="spellEnd"/>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 xml:space="preserve">Martínez, </w:t>
      </w:r>
      <w:r w:rsidR="008700A4" w:rsidRPr="00367272">
        <w:rPr>
          <w:rFonts w:ascii="Palatino Linotype" w:eastAsia="Palatino Linotype" w:hAnsi="Palatino Linotype" w:cs="Palatino Linotype"/>
          <w:sz w:val="22"/>
        </w:rPr>
        <w:t xml:space="preserve">Damaris </w:t>
      </w:r>
      <w:r w:rsidR="00413F29" w:rsidRPr="00367272">
        <w:rPr>
          <w:rFonts w:ascii="Palatino Linotype" w:eastAsia="Palatino Linotype" w:hAnsi="Palatino Linotype" w:cs="Palatino Linotype"/>
          <w:sz w:val="22"/>
        </w:rPr>
        <w:t>Juárez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Beatriz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Velázquez</w:t>
      </w:r>
      <w:r w:rsidR="008700A4" w:rsidRPr="00367272">
        <w:rPr>
          <w:rFonts w:ascii="Palatino Linotype" w:eastAsia="Palatino Linotype" w:hAnsi="Palatino Linotype" w:cs="Palatino Linotype"/>
          <w:sz w:val="22"/>
        </w:rPr>
        <w:t xml:space="preserve"> y </w:t>
      </w:r>
      <w:r w:rsidR="00413F29" w:rsidRPr="00367272">
        <w:rPr>
          <w:rFonts w:ascii="Palatino Linotype" w:eastAsia="Palatino Linotype" w:hAnsi="Palatino Linotype" w:cs="Palatino Linotype"/>
          <w:sz w:val="22"/>
        </w:rPr>
        <w:t>Ángel</w:t>
      </w:r>
      <w:r w:rsidR="008700A4" w:rsidRPr="00367272">
        <w:rPr>
          <w:rFonts w:ascii="Palatino Linotype" w:eastAsia="Palatino Linotype" w:hAnsi="Palatino Linotype" w:cs="Palatino Linotype"/>
          <w:sz w:val="22"/>
        </w:rPr>
        <w:t xml:space="preserve"> Yair </w:t>
      </w:r>
      <w:r w:rsidR="00413F29" w:rsidRPr="00367272">
        <w:rPr>
          <w:rFonts w:ascii="Palatino Linotype" w:eastAsia="Palatino Linotype" w:hAnsi="Palatino Linotype" w:cs="Palatino Linotype"/>
          <w:sz w:val="22"/>
        </w:rPr>
        <w:t>García</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Martínez</w:t>
      </w:r>
      <w:r w:rsidR="008700A4" w:rsidRPr="00367272">
        <w:rPr>
          <w:rFonts w:ascii="Palatino Linotype" w:eastAsia="Palatino Linotype" w:hAnsi="Palatino Linotype" w:cs="Palatino Linotype"/>
          <w:sz w:val="22"/>
        </w:rPr>
        <w:t>.</w:t>
      </w:r>
    </w:p>
    <w:p w14:paraId="4CA763BD" w14:textId="5AB528E7" w:rsidR="00413F29" w:rsidRPr="00367272" w:rsidRDefault="005E1EB8" w:rsidP="00E1623D">
      <w:pPr>
        <w:spacing w:line="360" w:lineRule="auto"/>
        <w:ind w:left="567" w:right="51"/>
        <w:jc w:val="both"/>
        <w:rPr>
          <w:rFonts w:ascii="Palatino Linotype" w:eastAsia="Palatino Linotype" w:hAnsi="Palatino Linotype" w:cs="Palatino Linotype"/>
          <w:sz w:val="22"/>
        </w:rPr>
      </w:pPr>
      <w:r w:rsidRPr="00367272">
        <w:rPr>
          <w:rFonts w:ascii="Palatino Linotype" w:eastAsia="Palatino Linotype" w:hAnsi="Palatino Linotype" w:cs="Palatino Linotype"/>
          <w:bCs/>
          <w:sz w:val="22"/>
        </w:rPr>
        <w:t>2.</w:t>
      </w:r>
      <w:r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Y</w:t>
      </w:r>
      <w:r w:rsidR="008700A4" w:rsidRPr="00367272">
        <w:rPr>
          <w:rFonts w:ascii="Palatino Linotype" w:eastAsia="Palatino Linotype" w:hAnsi="Palatino Linotype" w:cs="Palatino Linotype"/>
          <w:sz w:val="22"/>
        </w:rPr>
        <w:t xml:space="preserve"> </w:t>
      </w:r>
      <w:r w:rsidR="00413F29" w:rsidRPr="00367272">
        <w:rPr>
          <w:rFonts w:ascii="Palatino Linotype" w:eastAsia="Palatino Linotype" w:hAnsi="Palatino Linotype" w:cs="Palatino Linotype"/>
          <w:sz w:val="22"/>
        </w:rPr>
        <w:t>sí</w:t>
      </w:r>
      <w:r w:rsidR="008700A4" w:rsidRPr="00367272">
        <w:rPr>
          <w:rFonts w:ascii="Palatino Linotype" w:eastAsia="Palatino Linotype" w:hAnsi="Palatino Linotype" w:cs="Palatino Linotype"/>
          <w:sz w:val="22"/>
        </w:rPr>
        <w:t xml:space="preserve"> hay </w:t>
      </w:r>
      <w:r w:rsidR="00413F29" w:rsidRPr="00367272">
        <w:rPr>
          <w:rFonts w:ascii="Palatino Linotype" w:eastAsia="Palatino Linotype" w:hAnsi="Palatino Linotype" w:cs="Palatino Linotype"/>
          <w:sz w:val="22"/>
        </w:rPr>
        <w:t>más</w:t>
      </w:r>
      <w:r w:rsidR="008700A4" w:rsidRPr="00367272">
        <w:rPr>
          <w:rFonts w:ascii="Palatino Linotype" w:eastAsia="Palatino Linotype" w:hAnsi="Palatino Linotype" w:cs="Palatino Linotype"/>
          <w:sz w:val="22"/>
        </w:rPr>
        <w:t xml:space="preserve"> casos y si en cada uno estos casos no hay nepotismo, conflicto de </w:t>
      </w:r>
      <w:r w:rsidRPr="00367272">
        <w:rPr>
          <w:rFonts w:ascii="Palatino Linotype" w:eastAsia="Palatino Linotype" w:hAnsi="Palatino Linotype" w:cs="Palatino Linotype"/>
          <w:sz w:val="22"/>
        </w:rPr>
        <w:t>intereses? P</w:t>
      </w:r>
      <w:r w:rsidR="008700A4" w:rsidRPr="00367272">
        <w:rPr>
          <w:rFonts w:ascii="Palatino Linotype" w:eastAsia="Palatino Linotype" w:hAnsi="Palatino Linotype" w:cs="Palatino Linotype"/>
          <w:sz w:val="22"/>
        </w:rPr>
        <w:t xml:space="preserve">orque en su </w:t>
      </w:r>
      <w:r w:rsidR="00413F29" w:rsidRPr="00367272">
        <w:rPr>
          <w:rFonts w:ascii="Palatino Linotype" w:eastAsia="Palatino Linotype" w:hAnsi="Palatino Linotype" w:cs="Palatino Linotype"/>
          <w:sz w:val="22"/>
        </w:rPr>
        <w:t>mayoría</w:t>
      </w:r>
      <w:r w:rsidR="008700A4" w:rsidRPr="00367272">
        <w:rPr>
          <w:rFonts w:ascii="Palatino Linotype" w:eastAsia="Palatino Linotype" w:hAnsi="Palatino Linotype" w:cs="Palatino Linotype"/>
          <w:sz w:val="22"/>
        </w:rPr>
        <w:t xml:space="preserve"> son Padre/madre e hijo/a</w:t>
      </w:r>
      <w:r w:rsidR="00413F29" w:rsidRPr="00367272">
        <w:rPr>
          <w:rFonts w:ascii="Palatino Linotype" w:eastAsia="Palatino Linotype" w:hAnsi="Palatino Linotype" w:cs="Palatino Linotype"/>
          <w:sz w:val="22"/>
        </w:rPr>
        <w:t>.</w:t>
      </w:r>
    </w:p>
    <w:p w14:paraId="4B2EF548" w14:textId="2B991AD9" w:rsidR="006F547D" w:rsidRPr="00367272" w:rsidRDefault="00413F29" w:rsidP="00E1623D">
      <w:pPr>
        <w:spacing w:line="360" w:lineRule="auto"/>
        <w:ind w:left="567" w:right="51"/>
        <w:jc w:val="both"/>
        <w:rPr>
          <w:rFonts w:ascii="Palatino Linotype" w:eastAsia="Palatino Linotype" w:hAnsi="Palatino Linotype" w:cs="Palatino Linotype"/>
          <w:bCs/>
          <w:sz w:val="22"/>
        </w:rPr>
      </w:pPr>
      <w:r w:rsidRPr="00367272">
        <w:rPr>
          <w:rFonts w:ascii="Palatino Linotype" w:eastAsia="Palatino Linotype" w:hAnsi="Palatino Linotype" w:cs="Palatino Linotype"/>
          <w:bCs/>
          <w:sz w:val="22"/>
        </w:rPr>
        <w:t>3.</w:t>
      </w:r>
      <w:r w:rsidR="008700A4" w:rsidRPr="00367272">
        <w:rPr>
          <w:rFonts w:ascii="Palatino Linotype" w:eastAsia="Palatino Linotype" w:hAnsi="Palatino Linotype" w:cs="Palatino Linotype"/>
          <w:sz w:val="22"/>
        </w:rPr>
        <w:t xml:space="preserve"> </w:t>
      </w:r>
      <w:r w:rsidRPr="00367272">
        <w:rPr>
          <w:rFonts w:ascii="Palatino Linotype" w:eastAsia="Palatino Linotype" w:hAnsi="Palatino Linotype" w:cs="Palatino Linotype"/>
          <w:sz w:val="22"/>
        </w:rPr>
        <w:t>S</w:t>
      </w:r>
      <w:r w:rsidR="008700A4" w:rsidRPr="00367272">
        <w:rPr>
          <w:rFonts w:ascii="Palatino Linotype" w:eastAsia="Palatino Linotype" w:hAnsi="Palatino Linotype" w:cs="Palatino Linotype"/>
          <w:sz w:val="22"/>
        </w:rPr>
        <w:t xml:space="preserve">olicito que en los casos de la </w:t>
      </w:r>
      <w:r w:rsidR="005E1EB8" w:rsidRPr="00367272">
        <w:rPr>
          <w:rFonts w:ascii="Palatino Linotype" w:eastAsia="Palatino Linotype" w:hAnsi="Palatino Linotype" w:cs="Palatino Linotype"/>
          <w:sz w:val="22"/>
        </w:rPr>
        <w:t>S</w:t>
      </w:r>
      <w:r w:rsidR="008700A4" w:rsidRPr="00367272">
        <w:rPr>
          <w:rFonts w:ascii="Palatino Linotype" w:eastAsia="Palatino Linotype" w:hAnsi="Palatino Linotype" w:cs="Palatino Linotype"/>
          <w:sz w:val="22"/>
        </w:rPr>
        <w:t xml:space="preserve">indico y el </w:t>
      </w:r>
      <w:r w:rsidR="005E1EB8" w:rsidRPr="00367272">
        <w:rPr>
          <w:rFonts w:ascii="Palatino Linotype" w:eastAsia="Palatino Linotype" w:hAnsi="Palatino Linotype" w:cs="Palatino Linotype"/>
          <w:sz w:val="22"/>
        </w:rPr>
        <w:t>Tercer R</w:t>
      </w:r>
      <w:r w:rsidR="008700A4" w:rsidRPr="00367272">
        <w:rPr>
          <w:rFonts w:ascii="Palatino Linotype" w:eastAsia="Palatino Linotype" w:hAnsi="Palatino Linotype" w:cs="Palatino Linotype"/>
          <w:sz w:val="22"/>
        </w:rPr>
        <w:t>egidor</w:t>
      </w:r>
      <w:r w:rsidR="005E1EB8" w:rsidRPr="00367272">
        <w:rPr>
          <w:rFonts w:ascii="Palatino Linotype" w:eastAsia="Palatino Linotype" w:hAnsi="Palatino Linotype" w:cs="Palatino Linotype"/>
          <w:sz w:val="22"/>
        </w:rPr>
        <w:t>. ¿</w:t>
      </w:r>
      <w:r w:rsidR="008700A4" w:rsidRPr="00367272">
        <w:rPr>
          <w:rFonts w:ascii="Palatino Linotype" w:eastAsia="Palatino Linotype" w:hAnsi="Palatino Linotype" w:cs="Palatino Linotype"/>
          <w:sz w:val="22"/>
        </w:rPr>
        <w:t xml:space="preserve">la </w:t>
      </w:r>
      <w:r w:rsidRPr="00367272">
        <w:rPr>
          <w:rFonts w:ascii="Palatino Linotype" w:eastAsia="Palatino Linotype" w:hAnsi="Palatino Linotype" w:cs="Palatino Linotype"/>
          <w:sz w:val="22"/>
        </w:rPr>
        <w:t>contraloría</w:t>
      </w:r>
      <w:r w:rsidR="008700A4" w:rsidRPr="00367272">
        <w:rPr>
          <w:rFonts w:ascii="Palatino Linotype" w:eastAsia="Palatino Linotype" w:hAnsi="Palatino Linotype" w:cs="Palatino Linotype"/>
          <w:sz w:val="22"/>
        </w:rPr>
        <w:t xml:space="preserve"> del poder legislativo tiene conocimiento que se encuentran </w:t>
      </w:r>
      <w:r w:rsidRPr="00367272">
        <w:rPr>
          <w:rFonts w:ascii="Palatino Linotype" w:eastAsia="Palatino Linotype" w:hAnsi="Palatino Linotype" w:cs="Palatino Linotype"/>
          <w:sz w:val="22"/>
        </w:rPr>
        <w:t>laborando</w:t>
      </w:r>
      <w:r w:rsidR="008700A4" w:rsidRPr="00367272">
        <w:rPr>
          <w:rFonts w:ascii="Palatino Linotype" w:eastAsia="Palatino Linotype" w:hAnsi="Palatino Linotype" w:cs="Palatino Linotype"/>
          <w:sz w:val="22"/>
        </w:rPr>
        <w:t xml:space="preserve"> y que en ellos es claro en </w:t>
      </w:r>
      <w:r w:rsidR="005E1EB8" w:rsidRPr="00367272">
        <w:rPr>
          <w:rFonts w:ascii="Palatino Linotype" w:eastAsia="Palatino Linotype" w:hAnsi="Palatino Linotype" w:cs="Palatino Linotype"/>
          <w:sz w:val="22"/>
        </w:rPr>
        <w:t>nepotismo?</w:t>
      </w:r>
    </w:p>
    <w:p w14:paraId="1154E5FA" w14:textId="77777777" w:rsidR="006F547D" w:rsidRPr="00367272" w:rsidRDefault="006F547D" w:rsidP="00E1623D">
      <w:pPr>
        <w:spacing w:line="360" w:lineRule="auto"/>
        <w:ind w:left="567" w:right="51"/>
        <w:jc w:val="both"/>
        <w:rPr>
          <w:rFonts w:ascii="Palatino Linotype" w:eastAsia="Palatino Linotype" w:hAnsi="Palatino Linotype" w:cs="Palatino Linotype"/>
          <w:b/>
          <w:sz w:val="22"/>
        </w:rPr>
      </w:pPr>
    </w:p>
    <w:p w14:paraId="77A5324B" w14:textId="10D4DB29" w:rsidR="00E202FB" w:rsidRDefault="003275B1"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 respuesta</w:t>
      </w:r>
      <w:r w:rsidR="00E202FB" w:rsidRPr="00E202FB">
        <w:rPr>
          <w:rFonts w:ascii="Palatino Linotype" w:eastAsia="Palatino Linotype" w:hAnsi="Palatino Linotype" w:cs="Palatino Linotype"/>
        </w:rPr>
        <w:t xml:space="preserve">, </w:t>
      </w:r>
      <w:r w:rsidR="00E202FB">
        <w:rPr>
          <w:rFonts w:ascii="Palatino Linotype" w:eastAsia="Palatino Linotype" w:hAnsi="Palatino Linotype" w:cs="Palatino Linotype"/>
          <w:b/>
        </w:rPr>
        <w:t>EL SUJETO OBLIGADO</w:t>
      </w:r>
      <w:r w:rsidR="00E202FB">
        <w:rPr>
          <w:rFonts w:ascii="Palatino Linotype" w:eastAsia="Palatino Linotype" w:hAnsi="Palatino Linotype" w:cs="Palatino Linotype"/>
        </w:rPr>
        <w:t xml:space="preserve"> a través del Encargado de Despacho de la Dirección de Fomento y Desarrollo Económico, Administración precisó que los nombres señalados en la solicitud de información corresponden con servidores públicos adscritos a dicha unidad administrativa, asimismo, señaló que a ninguna persona podrá impedirse que se dedique a la profesión, industria, comercio o trabajo que le acomode, siento lícitos, el ejercicio de la libertad y sólo podrá vedarse por determinación judicial, asimismo, la Contraloría Interna Municipal, señaló que no es la instancia responsable de los expedientes laborales de los servidores públicos y, </w:t>
      </w:r>
      <w:r w:rsidR="00E202FB">
        <w:rPr>
          <w:rFonts w:ascii="Palatino Linotype" w:eastAsia="Palatino Linotype" w:hAnsi="Palatino Linotype" w:cs="Palatino Linotype"/>
        </w:rPr>
        <w:lastRenderedPageBreak/>
        <w:t xml:space="preserve">precisó que conforme a conocer si existe nepotismo, se realizó una búsqueda exhaustiva en la dependencia, no obstante, no obraba expediente alguno derivado de alguna denuncia por falta administrativa, del mismo modo, la Contralora Interna manifestó que respecto a saber si el Poder Legislativo tenía conocimiento de los casos de nepotismo, no se encontró documento que diera cuenta de esto. </w:t>
      </w:r>
    </w:p>
    <w:p w14:paraId="1BEE590D" w14:textId="77777777" w:rsidR="00E202FB" w:rsidRDefault="00E202FB" w:rsidP="00E1623D">
      <w:pPr>
        <w:spacing w:line="360" w:lineRule="auto"/>
        <w:jc w:val="both"/>
        <w:rPr>
          <w:rFonts w:ascii="Palatino Linotype" w:eastAsia="Palatino Linotype" w:hAnsi="Palatino Linotype" w:cs="Palatino Linotype"/>
        </w:rPr>
      </w:pPr>
    </w:p>
    <w:p w14:paraId="3FB2F01C" w14:textId="68D317E7" w:rsidR="003275B1" w:rsidRDefault="00E202FB" w:rsidP="00E162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w:t>
      </w:r>
      <w:r w:rsidR="003275B1">
        <w:rPr>
          <w:rFonts w:ascii="Palatino Linotype" w:eastAsia="Palatino Linotype" w:hAnsi="Palatino Linotype" w:cs="Palatino Linotype"/>
          <w:b/>
        </w:rPr>
        <w:t>LA PARTE RECURRENTE</w:t>
      </w:r>
      <w:r w:rsidR="003275B1">
        <w:rPr>
          <w:rFonts w:ascii="Palatino Linotype" w:eastAsia="Palatino Linotype" w:hAnsi="Palatino Linotype" w:cs="Palatino Linotype"/>
        </w:rPr>
        <w:t xml:space="preserve">, </w:t>
      </w:r>
      <w:r>
        <w:rPr>
          <w:rFonts w:ascii="Palatino Linotype" w:eastAsia="Palatino Linotype" w:hAnsi="Palatino Linotype" w:cs="Palatino Linotype"/>
        </w:rPr>
        <w:t xml:space="preserve">presentó su recurso de revisión en el que manifestó textualmente lo siguiente </w:t>
      </w:r>
      <w:r w:rsidR="00E60419" w:rsidRPr="00E202FB">
        <w:rPr>
          <w:rFonts w:ascii="Palatino Linotype" w:eastAsia="Palatino Linotype" w:hAnsi="Palatino Linotype" w:cs="Palatino Linotype"/>
          <w:i/>
          <w:sz w:val="22"/>
        </w:rPr>
        <w:t>“</w:t>
      </w:r>
      <w:r w:rsidR="006F547D" w:rsidRPr="00E202FB">
        <w:rPr>
          <w:rFonts w:ascii="Palatino Linotype" w:eastAsia="Palatino Linotype" w:hAnsi="Palatino Linotype" w:cs="Palatino Linotype"/>
          <w:i/>
          <w:sz w:val="22"/>
        </w:rPr>
        <w:t>según</w:t>
      </w:r>
      <w:r w:rsidR="00E60419" w:rsidRPr="00E202FB">
        <w:rPr>
          <w:rFonts w:ascii="Palatino Linotype" w:eastAsia="Palatino Linotype" w:hAnsi="Palatino Linotype" w:cs="Palatino Linotype"/>
          <w:i/>
          <w:sz w:val="22"/>
        </w:rPr>
        <w:t xml:space="preserve"> el Artículo 45. Para efectos del artículo anterior habrá conflicto de interés en los supuestos establecidos en la fracción V del artículo 3 de la presente Ley. b) Familiares consanguíneos hasta el cuarto grado por afinidad o civil, que laboren en el Gobierno Federal, Estatal o Municipal, o en órganos autónomos. de la LEY DE RESPONSABILIDADES ADMINISTRATIVAS DEL ESTADO DE MÉXICO Y MUNICIPIOS </w:t>
      </w:r>
      <w:r w:rsidR="00E60419" w:rsidRPr="00E1623D">
        <w:rPr>
          <w:rFonts w:ascii="Palatino Linotype" w:eastAsia="Palatino Linotype" w:hAnsi="Palatino Linotype" w:cs="Palatino Linotype"/>
          <w:b/>
          <w:i/>
          <w:sz w:val="22"/>
          <w:u w:val="single"/>
        </w:rPr>
        <w:t xml:space="preserve">No </w:t>
      </w:r>
      <w:proofErr w:type="spellStart"/>
      <w:r w:rsidR="00E60419" w:rsidRPr="00E1623D">
        <w:rPr>
          <w:rFonts w:ascii="Palatino Linotype" w:eastAsia="Palatino Linotype" w:hAnsi="Palatino Linotype" w:cs="Palatino Linotype"/>
          <w:b/>
          <w:i/>
          <w:sz w:val="22"/>
          <w:u w:val="single"/>
        </w:rPr>
        <w:t>deverian</w:t>
      </w:r>
      <w:proofErr w:type="spellEnd"/>
      <w:r w:rsidR="00E60419" w:rsidRPr="00E1623D">
        <w:rPr>
          <w:rFonts w:ascii="Palatino Linotype" w:eastAsia="Palatino Linotype" w:hAnsi="Palatino Linotype" w:cs="Palatino Linotype"/>
          <w:b/>
          <w:i/>
          <w:sz w:val="22"/>
          <w:u w:val="single"/>
        </w:rPr>
        <w:t xml:space="preserve"> estar </w:t>
      </w:r>
      <w:proofErr w:type="spellStart"/>
      <w:r w:rsidR="00E60419" w:rsidRPr="00E1623D">
        <w:rPr>
          <w:rFonts w:ascii="Palatino Linotype" w:eastAsia="Palatino Linotype" w:hAnsi="Palatino Linotype" w:cs="Palatino Linotype"/>
          <w:b/>
          <w:i/>
          <w:sz w:val="22"/>
          <w:u w:val="single"/>
        </w:rPr>
        <w:t>labotando</w:t>
      </w:r>
      <w:proofErr w:type="spellEnd"/>
      <w:r w:rsidR="00E60419" w:rsidRPr="00E1623D">
        <w:rPr>
          <w:rFonts w:ascii="Palatino Linotype" w:eastAsia="Palatino Linotype" w:hAnsi="Palatino Linotype" w:cs="Palatino Linotype"/>
          <w:b/>
          <w:i/>
          <w:sz w:val="22"/>
          <w:u w:val="single"/>
        </w:rPr>
        <w:t xml:space="preserve"> por ser familiares en los supuestos del </w:t>
      </w:r>
      <w:proofErr w:type="spellStart"/>
      <w:r w:rsidR="00E60419" w:rsidRPr="00E1623D">
        <w:rPr>
          <w:rFonts w:ascii="Palatino Linotype" w:eastAsia="Palatino Linotype" w:hAnsi="Palatino Linotype" w:cs="Palatino Linotype"/>
          <w:b/>
          <w:i/>
          <w:sz w:val="22"/>
          <w:u w:val="single"/>
        </w:rPr>
        <w:t>articulo</w:t>
      </w:r>
      <w:proofErr w:type="spellEnd"/>
      <w:r w:rsidR="00E60419" w:rsidRPr="00E1623D">
        <w:rPr>
          <w:rFonts w:ascii="Palatino Linotype" w:eastAsia="Palatino Linotype" w:hAnsi="Palatino Linotype" w:cs="Palatino Linotype"/>
          <w:b/>
          <w:i/>
          <w:sz w:val="22"/>
          <w:u w:val="single"/>
        </w:rPr>
        <w:t xml:space="preserve"> en </w:t>
      </w:r>
      <w:proofErr w:type="spellStart"/>
      <w:r w:rsidR="00E60419" w:rsidRPr="00E1623D">
        <w:rPr>
          <w:rFonts w:ascii="Palatino Linotype" w:eastAsia="Palatino Linotype" w:hAnsi="Palatino Linotype" w:cs="Palatino Linotype"/>
          <w:b/>
          <w:i/>
          <w:sz w:val="22"/>
          <w:u w:val="single"/>
        </w:rPr>
        <w:t>mesion</w:t>
      </w:r>
      <w:proofErr w:type="spellEnd"/>
      <w:r w:rsidR="00E60419" w:rsidRPr="00E1623D">
        <w:rPr>
          <w:rFonts w:ascii="Palatino Linotype" w:eastAsia="Palatino Linotype" w:hAnsi="Palatino Linotype" w:cs="Palatino Linotype"/>
          <w:b/>
          <w:i/>
          <w:sz w:val="22"/>
          <w:u w:val="single"/>
        </w:rPr>
        <w:t xml:space="preserve"> y el derecho que explican es claro pero no en este supuesto por ser servidores </w:t>
      </w:r>
      <w:proofErr w:type="spellStart"/>
      <w:r w:rsidR="00E60419" w:rsidRPr="00E1623D">
        <w:rPr>
          <w:rFonts w:ascii="Palatino Linotype" w:eastAsia="Palatino Linotype" w:hAnsi="Palatino Linotype" w:cs="Palatino Linotype"/>
          <w:b/>
          <w:i/>
          <w:sz w:val="22"/>
          <w:u w:val="single"/>
        </w:rPr>
        <w:t>publicos</w:t>
      </w:r>
      <w:proofErr w:type="spellEnd"/>
      <w:r w:rsidR="003275B1" w:rsidRPr="00E1623D">
        <w:rPr>
          <w:rFonts w:ascii="Palatino Linotype" w:eastAsia="Palatino Linotype" w:hAnsi="Palatino Linotype" w:cs="Palatino Linotype"/>
          <w:b/>
          <w:i/>
          <w:sz w:val="22"/>
          <w:u w:val="single"/>
        </w:rPr>
        <w:t>” (Sic)</w:t>
      </w:r>
      <w:r w:rsidR="00E60419" w:rsidRPr="00E1623D">
        <w:rPr>
          <w:rFonts w:ascii="Palatino Linotype" w:eastAsia="Palatino Linotype" w:hAnsi="Palatino Linotype" w:cs="Palatino Linotype"/>
          <w:b/>
          <w:i/>
          <w:sz w:val="22"/>
          <w:u w:val="single"/>
        </w:rPr>
        <w:t>.</w:t>
      </w:r>
    </w:p>
    <w:p w14:paraId="37EBFC19" w14:textId="21464F44" w:rsidR="003275B1" w:rsidRDefault="003275B1" w:rsidP="00E1623D">
      <w:pPr>
        <w:spacing w:line="360" w:lineRule="auto"/>
        <w:ind w:right="51"/>
        <w:jc w:val="both"/>
        <w:rPr>
          <w:rFonts w:ascii="Palatino Linotype" w:eastAsia="Palatino Linotype" w:hAnsi="Palatino Linotype" w:cs="Palatino Linotype"/>
        </w:rPr>
      </w:pPr>
    </w:p>
    <w:p w14:paraId="0D4BB6DA" w14:textId="235D9711" w:rsidR="00E202FB" w:rsidRPr="00E1623D" w:rsidRDefault="00E202FB" w:rsidP="00E1623D">
      <w:pPr>
        <w:autoSpaceDE w:val="0"/>
        <w:autoSpaceDN w:val="0"/>
        <w:adjustRightInd w:val="0"/>
        <w:spacing w:line="360" w:lineRule="auto"/>
        <w:jc w:val="both"/>
        <w:rPr>
          <w:rFonts w:ascii="Palatino Linotype" w:hAnsi="Palatino Linotype"/>
          <w:lang w:val="es-MX"/>
        </w:rPr>
      </w:pPr>
      <w:r>
        <w:rPr>
          <w:rFonts w:ascii="Palatino Linotype" w:hAnsi="Palatino Linotype" w:cs="Arial"/>
        </w:rPr>
        <w:t>De lo anterior, no se advierte</w:t>
      </w:r>
      <w:r w:rsidR="006F547D" w:rsidRPr="00AD7BA3">
        <w:rPr>
          <w:rFonts w:ascii="Palatino Linotype" w:hAnsi="Palatino Linotype" w:cs="Arial"/>
        </w:rPr>
        <w:t xml:space="preserve"> </w:t>
      </w:r>
      <w:r w:rsidRPr="00E202FB">
        <w:rPr>
          <w:rFonts w:ascii="Palatino Linotype" w:hAnsi="Palatino Linotype"/>
          <w:lang w:val="es-MX"/>
        </w:rPr>
        <w:t xml:space="preserve">que en el medio de </w:t>
      </w:r>
      <w:r>
        <w:rPr>
          <w:rFonts w:ascii="Palatino Linotype" w:hAnsi="Palatino Linotype"/>
          <w:lang w:val="es-MX"/>
        </w:rPr>
        <w:t xml:space="preserve">impugnación, la parte Recurrente haya expresado </w:t>
      </w:r>
      <w:r w:rsidR="006F547D" w:rsidRPr="00E202FB">
        <w:rPr>
          <w:rFonts w:ascii="Palatino Linotype" w:hAnsi="Palatino Linotype"/>
          <w:lang w:val="es-MX"/>
        </w:rPr>
        <w:t>razonamientos concretos que permitieran a analizar si, efectivamente, el Sujeto Obligado violentó el derecho de acceso a la información del particular</w:t>
      </w:r>
      <w:r w:rsidR="006F547D" w:rsidRPr="00AD7BA3">
        <w:rPr>
          <w:rFonts w:ascii="Palatino Linotype" w:hAnsi="Palatino Linotype"/>
          <w:lang w:val="es-MX"/>
        </w:rPr>
        <w:t xml:space="preserve">, </w:t>
      </w:r>
      <w:r>
        <w:rPr>
          <w:rFonts w:ascii="Palatino Linotype" w:hAnsi="Palatino Linotype"/>
          <w:lang w:val="es-MX"/>
        </w:rPr>
        <w:t xml:space="preserve">por el </w:t>
      </w:r>
      <w:r w:rsidRPr="00E1623D">
        <w:rPr>
          <w:rFonts w:ascii="Palatino Linotype" w:hAnsi="Palatino Linotype"/>
          <w:b/>
          <w:u w:val="single"/>
          <w:lang w:val="es-MX"/>
        </w:rPr>
        <w:t>contrario únicamente se advierten</w:t>
      </w:r>
      <w:r w:rsidR="00E1623D">
        <w:rPr>
          <w:rFonts w:ascii="Palatino Linotype" w:hAnsi="Palatino Linotype"/>
          <w:b/>
          <w:u w:val="single"/>
          <w:lang w:val="es-MX"/>
        </w:rPr>
        <w:t xml:space="preserve"> manifestaciones y apreciaciones personales por parte del Solicitante</w:t>
      </w:r>
      <w:r w:rsidR="00E1623D">
        <w:rPr>
          <w:rFonts w:ascii="Palatino Linotype" w:hAnsi="Palatino Linotype"/>
          <w:lang w:val="es-MX"/>
        </w:rPr>
        <w:t xml:space="preserve">; situaciones que no pueden ser objeto de análisis en la presente resolución. </w:t>
      </w:r>
    </w:p>
    <w:p w14:paraId="571ABC02" w14:textId="77777777" w:rsidR="00E202FB" w:rsidRDefault="00E202FB" w:rsidP="00E1623D">
      <w:pPr>
        <w:autoSpaceDE w:val="0"/>
        <w:autoSpaceDN w:val="0"/>
        <w:adjustRightInd w:val="0"/>
        <w:spacing w:line="360" w:lineRule="auto"/>
        <w:jc w:val="both"/>
        <w:rPr>
          <w:rFonts w:ascii="Palatino Linotype" w:hAnsi="Palatino Linotype"/>
          <w:lang w:val="es-MX"/>
        </w:rPr>
      </w:pPr>
    </w:p>
    <w:p w14:paraId="399C80D1" w14:textId="3C231FAB" w:rsidR="00E1623D" w:rsidRDefault="00E1623D" w:rsidP="00E1623D">
      <w:pPr>
        <w:spacing w:line="360" w:lineRule="auto"/>
        <w:jc w:val="both"/>
        <w:rPr>
          <w:rFonts w:ascii="Palatino Linotype" w:hAnsi="Palatino Linotype" w:cs="Palatino Linotype"/>
        </w:rPr>
      </w:pPr>
      <w:r>
        <w:rPr>
          <w:rFonts w:ascii="Palatino Linotype" w:hAnsi="Palatino Linotype" w:cs="Palatino Linotype"/>
        </w:rPr>
        <w:t>Por tales circunstancias, debido a que este Instituto se encuentra impedido a entrar al estudio de fondo, en virtud que la particular no manifestó razones o motivos de inconformidad que actualicen algún supuesto de procedencia</w:t>
      </w:r>
      <w:r>
        <w:rPr>
          <w:rFonts w:ascii="Palatino Linotype" w:hAnsi="Palatino Linotype" w:cs="Palatino Linotype"/>
          <w:sz w:val="22"/>
          <w:szCs w:val="22"/>
        </w:rPr>
        <w:t xml:space="preserve">, </w:t>
      </w:r>
      <w:r>
        <w:rPr>
          <w:rFonts w:ascii="Palatino Linotype" w:hAnsi="Palatino Linotype" w:cs="Palatino Linotype"/>
        </w:rPr>
        <w:t xml:space="preserve">se determina </w:t>
      </w:r>
      <w:r>
        <w:rPr>
          <w:rFonts w:ascii="Palatino Linotype" w:hAnsi="Palatino Linotype" w:cs="Palatino Linotype"/>
          <w:i/>
        </w:rPr>
        <w:t xml:space="preserve">sobreseer </w:t>
      </w:r>
      <w:r>
        <w:rPr>
          <w:rFonts w:ascii="Palatino Linotype" w:hAnsi="Palatino Linotype" w:cs="Palatino Linotype"/>
        </w:rPr>
        <w:lastRenderedPageBreak/>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Pr>
          <w:rFonts w:ascii="Palatino Linotype" w:hAnsi="Palatino Linotype" w:cs="Palatino Linotype"/>
          <w:sz w:val="22"/>
          <w:szCs w:val="22"/>
        </w:rPr>
        <w:t>l</w:t>
      </w:r>
      <w:r>
        <w:rPr>
          <w:rFonts w:ascii="Palatino Linotype" w:hAnsi="Palatino Linotype" w:cs="Palatino Linotype"/>
        </w:rPr>
        <w:t>os que se transcriben a continuación, para un mejor entendimiento:</w:t>
      </w:r>
    </w:p>
    <w:p w14:paraId="4406A9AB" w14:textId="77777777" w:rsidR="00E1623D" w:rsidRDefault="00E1623D" w:rsidP="00E1623D">
      <w:pPr>
        <w:spacing w:line="360" w:lineRule="auto"/>
        <w:ind w:right="96"/>
        <w:jc w:val="both"/>
        <w:rPr>
          <w:rFonts w:ascii="Palatino Linotype" w:hAnsi="Palatino Linotype" w:cs="Palatino Linotype"/>
        </w:rPr>
      </w:pPr>
    </w:p>
    <w:p w14:paraId="4EA7D37F"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r>
        <w:rPr>
          <w:rFonts w:ascii="Palatino Linotype" w:hAnsi="Palatino Linotype" w:cs="Palatino Linotype"/>
          <w:i/>
          <w:sz w:val="22"/>
          <w:szCs w:val="22"/>
        </w:rPr>
        <w:t>“</w:t>
      </w:r>
      <w:r>
        <w:rPr>
          <w:rFonts w:ascii="Palatino Linotype" w:hAnsi="Palatino Linotype" w:cs="Palatino Linotype"/>
          <w:b/>
          <w:i/>
          <w:sz w:val="22"/>
          <w:szCs w:val="22"/>
        </w:rPr>
        <w:t>Artículo 191</w:t>
      </w:r>
      <w:r>
        <w:rPr>
          <w:rFonts w:ascii="Palatino Linotype" w:hAnsi="Palatino Linotype" w:cs="Palatino Linotype"/>
          <w:i/>
          <w:sz w:val="22"/>
          <w:szCs w:val="22"/>
        </w:rPr>
        <w:t xml:space="preserve">. </w:t>
      </w:r>
      <w:r>
        <w:rPr>
          <w:rFonts w:ascii="Palatino Linotype" w:hAnsi="Palatino Linotype" w:cs="Palatino Linotype"/>
          <w:b/>
          <w:i/>
          <w:sz w:val="22"/>
          <w:szCs w:val="22"/>
        </w:rPr>
        <w:t>El recurso</w:t>
      </w:r>
      <w:r>
        <w:rPr>
          <w:rFonts w:ascii="Palatino Linotype" w:hAnsi="Palatino Linotype" w:cs="Palatino Linotype"/>
          <w:i/>
          <w:sz w:val="22"/>
          <w:szCs w:val="22"/>
        </w:rPr>
        <w:t xml:space="preserve"> </w:t>
      </w:r>
      <w:r>
        <w:rPr>
          <w:rFonts w:ascii="Palatino Linotype" w:hAnsi="Palatino Linotype" w:cs="Palatino Linotype"/>
          <w:b/>
          <w:i/>
          <w:sz w:val="22"/>
          <w:szCs w:val="22"/>
        </w:rPr>
        <w:t xml:space="preserve">será </w:t>
      </w:r>
      <w:r>
        <w:rPr>
          <w:rFonts w:ascii="Palatino Linotype" w:hAnsi="Palatino Linotype" w:cs="Palatino Linotype"/>
          <w:i/>
          <w:sz w:val="22"/>
          <w:szCs w:val="22"/>
        </w:rPr>
        <w:t xml:space="preserve">desechado por </w:t>
      </w:r>
      <w:r>
        <w:rPr>
          <w:rFonts w:ascii="Palatino Linotype" w:hAnsi="Palatino Linotype" w:cs="Palatino Linotype"/>
          <w:b/>
          <w:i/>
          <w:sz w:val="22"/>
          <w:szCs w:val="22"/>
        </w:rPr>
        <w:t>improcedente cuando</w:t>
      </w:r>
      <w:r>
        <w:rPr>
          <w:rFonts w:ascii="Palatino Linotype" w:hAnsi="Palatino Linotype" w:cs="Palatino Linotype"/>
          <w:i/>
          <w:sz w:val="22"/>
          <w:szCs w:val="22"/>
        </w:rPr>
        <w:t>:</w:t>
      </w:r>
    </w:p>
    <w:p w14:paraId="176988D4"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r>
        <w:rPr>
          <w:rFonts w:ascii="Palatino Linotype" w:hAnsi="Palatino Linotype" w:cs="Palatino Linotype"/>
          <w:i/>
          <w:sz w:val="22"/>
          <w:szCs w:val="22"/>
        </w:rPr>
        <w:t>…</w:t>
      </w:r>
    </w:p>
    <w:p w14:paraId="46B2F0C0"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b/>
          <w:i/>
          <w:sz w:val="22"/>
          <w:szCs w:val="22"/>
        </w:rPr>
      </w:pPr>
      <w:r>
        <w:rPr>
          <w:rFonts w:ascii="Palatino Linotype" w:hAnsi="Palatino Linotype" w:cs="Palatino Linotype"/>
          <w:b/>
          <w:i/>
          <w:sz w:val="22"/>
          <w:szCs w:val="22"/>
        </w:rPr>
        <w:t xml:space="preserve">III. </w:t>
      </w:r>
      <w:r>
        <w:rPr>
          <w:rFonts w:ascii="Palatino Linotype" w:hAnsi="Palatino Linotype" w:cs="Palatino Linotype"/>
          <w:i/>
          <w:sz w:val="22"/>
          <w:szCs w:val="22"/>
        </w:rPr>
        <w:t>No actualice alguno de los supuestos previstos en la presente Ley</w:t>
      </w:r>
      <w:r>
        <w:rPr>
          <w:rFonts w:ascii="Palatino Linotype" w:hAnsi="Palatino Linotype" w:cs="Palatino Linotype"/>
          <w:b/>
          <w:i/>
          <w:sz w:val="22"/>
          <w:szCs w:val="22"/>
        </w:rPr>
        <w:t>;</w:t>
      </w:r>
    </w:p>
    <w:p w14:paraId="59CAD761"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b/>
          <w:i/>
          <w:sz w:val="22"/>
          <w:szCs w:val="22"/>
        </w:rPr>
      </w:pPr>
      <w:r>
        <w:rPr>
          <w:rFonts w:ascii="Palatino Linotype" w:hAnsi="Palatino Linotype" w:cs="Palatino Linotype"/>
          <w:b/>
          <w:i/>
          <w:sz w:val="22"/>
          <w:szCs w:val="22"/>
        </w:rPr>
        <w:t>…</w:t>
      </w:r>
    </w:p>
    <w:p w14:paraId="55B59814"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r>
        <w:rPr>
          <w:rFonts w:ascii="Palatino Linotype" w:hAnsi="Palatino Linotype" w:cs="Palatino Linotype"/>
          <w:b/>
          <w:i/>
          <w:sz w:val="22"/>
          <w:szCs w:val="22"/>
        </w:rPr>
        <w:t>Artículo 192.</w:t>
      </w:r>
      <w:r>
        <w:rPr>
          <w:rFonts w:ascii="Palatino Linotype" w:hAnsi="Palatino Linotype" w:cs="Palatino Linotype"/>
          <w:i/>
          <w:sz w:val="22"/>
          <w:szCs w:val="22"/>
        </w:rPr>
        <w:t xml:space="preserve"> El recurso será sobreseído, en todo o en parte, cuando una vez admitido, se actualicen alguno de los siguientes supuestos:</w:t>
      </w:r>
    </w:p>
    <w:p w14:paraId="32980A10"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r>
        <w:rPr>
          <w:rFonts w:ascii="Palatino Linotype" w:hAnsi="Palatino Linotype" w:cs="Palatino Linotype"/>
          <w:i/>
          <w:sz w:val="22"/>
          <w:szCs w:val="22"/>
        </w:rPr>
        <w:t>…</w:t>
      </w:r>
    </w:p>
    <w:p w14:paraId="2025085A" w14:textId="2A82C7E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r>
        <w:rPr>
          <w:rFonts w:ascii="Palatino Linotype" w:hAnsi="Palatino Linotype" w:cs="Palatino Linotype"/>
          <w:b/>
          <w:i/>
          <w:sz w:val="22"/>
          <w:szCs w:val="22"/>
        </w:rPr>
        <w:t>IV</w:t>
      </w:r>
      <w:r>
        <w:rPr>
          <w:rFonts w:ascii="Palatino Linotype" w:hAnsi="Palatino Linotype" w:cs="Palatino Linotype"/>
          <w:i/>
          <w:sz w:val="22"/>
          <w:szCs w:val="22"/>
        </w:rPr>
        <w:t xml:space="preserve">. Admitido el recurso de revisión, </w:t>
      </w:r>
      <w:r>
        <w:rPr>
          <w:rFonts w:ascii="Palatino Linotype" w:hAnsi="Palatino Linotype" w:cs="Palatino Linotype"/>
          <w:b/>
          <w:i/>
          <w:sz w:val="22"/>
          <w:szCs w:val="22"/>
        </w:rPr>
        <w:t>aparezca alguna causal de improcedencia</w:t>
      </w:r>
      <w:r>
        <w:rPr>
          <w:rFonts w:ascii="Palatino Linotype" w:hAnsi="Palatino Linotype" w:cs="Palatino Linotype"/>
          <w:i/>
          <w:sz w:val="22"/>
          <w:szCs w:val="22"/>
        </w:rPr>
        <w:t xml:space="preserve"> en los términos de la presente Ley. “</w:t>
      </w:r>
    </w:p>
    <w:p w14:paraId="495B7D69" w14:textId="77777777" w:rsidR="00E1623D" w:rsidRDefault="00E1623D" w:rsidP="00E1623D">
      <w:pPr>
        <w:tabs>
          <w:tab w:val="left" w:pos="1276"/>
          <w:tab w:val="left" w:pos="1560"/>
          <w:tab w:val="left" w:pos="7938"/>
        </w:tabs>
        <w:spacing w:line="360" w:lineRule="auto"/>
        <w:ind w:left="567" w:right="902"/>
        <w:jc w:val="both"/>
        <w:rPr>
          <w:rFonts w:ascii="Palatino Linotype" w:hAnsi="Palatino Linotype" w:cs="Palatino Linotype"/>
          <w:i/>
          <w:sz w:val="22"/>
          <w:szCs w:val="22"/>
        </w:rPr>
      </w:pPr>
    </w:p>
    <w:p w14:paraId="47BE3611" w14:textId="77777777" w:rsidR="00E1623D" w:rsidRDefault="00E1623D" w:rsidP="00E1623D">
      <w:pPr>
        <w:spacing w:line="360" w:lineRule="auto"/>
        <w:jc w:val="both"/>
        <w:rPr>
          <w:rFonts w:ascii="Palatino Linotype" w:hAnsi="Palatino Linotype" w:cs="Palatino Linotype"/>
        </w:rPr>
      </w:pPr>
      <w:r>
        <w:rPr>
          <w:rFonts w:ascii="Palatino Linotype" w:hAnsi="Palatino Linotype" w:cs="Palatino Linotype"/>
        </w:rPr>
        <w:t xml:space="preserve">Siendo el </w:t>
      </w:r>
      <w:r>
        <w:rPr>
          <w:rFonts w:ascii="Palatino Linotype" w:hAnsi="Palatino Linotype" w:cs="Palatino Linotype"/>
          <w:i/>
        </w:rPr>
        <w:t>sobreseimiento</w:t>
      </w:r>
      <w:r>
        <w:rPr>
          <w:rFonts w:ascii="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2D0E0E" w14:textId="77777777" w:rsidR="00E1623D" w:rsidRDefault="00E1623D" w:rsidP="00E1623D">
      <w:pPr>
        <w:spacing w:line="360" w:lineRule="auto"/>
        <w:jc w:val="both"/>
        <w:rPr>
          <w:rFonts w:ascii="Palatino Linotype" w:hAnsi="Palatino Linotype" w:cs="Palatino Linotype"/>
        </w:rPr>
      </w:pPr>
    </w:p>
    <w:p w14:paraId="763BA828" w14:textId="55AB870F" w:rsidR="00E1623D" w:rsidRPr="00E1623D" w:rsidRDefault="00E1623D" w:rsidP="00E1623D">
      <w:pPr>
        <w:spacing w:line="360" w:lineRule="auto"/>
        <w:ind w:left="567" w:right="616"/>
        <w:jc w:val="both"/>
        <w:rPr>
          <w:rFonts w:ascii="Palatino Linotype" w:hAnsi="Palatino Linotype" w:cs="Palatino Linotype"/>
          <w:i/>
          <w:sz w:val="22"/>
          <w:szCs w:val="22"/>
        </w:rPr>
      </w:pPr>
      <w:r>
        <w:rPr>
          <w:rFonts w:ascii="Palatino Linotype" w:hAnsi="Palatino Linotype" w:cs="Palatino Linotype"/>
          <w:b/>
          <w:i/>
          <w:sz w:val="22"/>
          <w:szCs w:val="22"/>
        </w:rPr>
        <w:t>SOBRESEIMIENTO, NO PERMITE ENTRAR AL ESTUDIO DE LAS CUESTIONES DE FONDO</w:t>
      </w:r>
      <w:r>
        <w:rPr>
          <w:rFonts w:ascii="Palatino Linotype" w:hAnsi="Palatino Linotype" w:cs="Palatino Linotype"/>
          <w:i/>
          <w:sz w:val="22"/>
          <w:szCs w:val="22"/>
        </w:rPr>
        <w:t xml:space="preserve">. No causa agravio la sentencia que no se ocupa de los </w:t>
      </w:r>
      <w:r>
        <w:rPr>
          <w:rFonts w:ascii="Palatino Linotype" w:hAnsi="Palatino Linotype" w:cs="Palatino Linotype"/>
          <w:i/>
          <w:sz w:val="22"/>
          <w:szCs w:val="22"/>
        </w:rPr>
        <w:lastRenderedPageBreak/>
        <w:t xml:space="preserve">razonamientos tendientes a demostrar la inconstitucionalidad de los actos reclamados de las autoridades responsables, que constituyen el problema de fondo, si se decreta el sobreseimiento del juicio.” </w:t>
      </w:r>
    </w:p>
    <w:p w14:paraId="5FFB155D" w14:textId="77777777" w:rsidR="00E1623D" w:rsidRDefault="00E1623D" w:rsidP="00E1623D">
      <w:pPr>
        <w:spacing w:line="360" w:lineRule="auto"/>
        <w:jc w:val="both"/>
        <w:rPr>
          <w:rFonts w:ascii="Palatino Linotype" w:hAnsi="Palatino Linotype" w:cs="Palatino Linotype"/>
        </w:rPr>
      </w:pPr>
      <w:r>
        <w:rPr>
          <w:rFonts w:ascii="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E6F6AD9" w14:textId="77777777" w:rsidR="00E1623D" w:rsidRDefault="00E1623D" w:rsidP="00E1623D">
      <w:pPr>
        <w:spacing w:line="360" w:lineRule="auto"/>
        <w:jc w:val="both"/>
        <w:rPr>
          <w:rFonts w:ascii="Palatino Linotype" w:hAnsi="Palatino Linotype" w:cs="Palatino Linotype"/>
        </w:rPr>
      </w:pPr>
    </w:p>
    <w:p w14:paraId="5362ED68" w14:textId="77777777" w:rsidR="00E1623D" w:rsidRDefault="00E1623D" w:rsidP="00E1623D">
      <w:pPr>
        <w:spacing w:line="276" w:lineRule="auto"/>
        <w:ind w:left="567" w:right="902"/>
        <w:jc w:val="both"/>
        <w:rPr>
          <w:rFonts w:ascii="Palatino Linotype" w:hAnsi="Palatino Linotype" w:cs="Palatino Linotype"/>
          <w:i/>
          <w:sz w:val="22"/>
          <w:szCs w:val="22"/>
        </w:rPr>
      </w:pPr>
      <w:r>
        <w:rPr>
          <w:rFonts w:ascii="Palatino Linotype" w:hAnsi="Palatino Linotype" w:cs="Palatino Linotype"/>
          <w:b/>
          <w:i/>
          <w:sz w:val="22"/>
          <w:szCs w:val="22"/>
        </w:rPr>
        <w:t xml:space="preserve">“DESECHAMIENTO O SOBRESEIMIENTO EN EL JUICIO DE AMPARO. NO IMPLICA DENEGACIÓN DE JUSTICIA NI GENERA INSEGURIDAD JURÍDICA. </w:t>
      </w:r>
      <w:r>
        <w:rPr>
          <w:rFonts w:ascii="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3AA22C" w14:textId="77777777" w:rsidR="00E1623D" w:rsidRPr="000239AF" w:rsidRDefault="00E1623D" w:rsidP="00E1623D">
      <w:pPr>
        <w:spacing w:line="360" w:lineRule="auto"/>
        <w:ind w:left="567" w:right="902"/>
        <w:jc w:val="both"/>
        <w:rPr>
          <w:rFonts w:ascii="Palatino Linotype" w:hAnsi="Palatino Linotype" w:cs="Palatino Linotype"/>
          <w:b/>
          <w:i/>
          <w:sz w:val="22"/>
          <w:szCs w:val="22"/>
        </w:rPr>
      </w:pPr>
    </w:p>
    <w:p w14:paraId="056C4156" w14:textId="77777777" w:rsidR="00E1623D" w:rsidRDefault="00E1623D" w:rsidP="00E1623D">
      <w:pPr>
        <w:spacing w:line="360" w:lineRule="auto"/>
        <w:jc w:val="both"/>
        <w:rPr>
          <w:rFonts w:ascii="Palatino Linotype" w:hAnsi="Palatino Linotype" w:cs="Palatino Linotype"/>
        </w:rPr>
      </w:pPr>
      <w:r>
        <w:rPr>
          <w:rFonts w:ascii="Palatino Linotype" w:hAnsi="Palatino Linotype" w:cs="Palatino Linotype"/>
        </w:rPr>
        <w:t xml:space="preserve">Finalmente, se dejan a salvo los derechos de la particular a fin de que de considerarlo pertinente, interponga una nueva solicitud de acceso ante el </w:t>
      </w:r>
      <w:r>
        <w:rPr>
          <w:rFonts w:ascii="Palatino Linotype" w:hAnsi="Palatino Linotype" w:cs="Palatino Linotype"/>
          <w:b/>
        </w:rPr>
        <w:t>Sujeto Obligado</w:t>
      </w:r>
      <w:r>
        <w:rPr>
          <w:rFonts w:ascii="Palatino Linotype" w:hAnsi="Palatino Linotype" w:cs="Palatino Linotype"/>
        </w:rPr>
        <w:t xml:space="preserve">, a fin de solicitar la información de su interés. </w:t>
      </w:r>
    </w:p>
    <w:p w14:paraId="60954147" w14:textId="77777777" w:rsidR="00E1623D" w:rsidRDefault="00E1623D" w:rsidP="00E1623D">
      <w:pPr>
        <w:spacing w:line="360" w:lineRule="auto"/>
        <w:jc w:val="both"/>
        <w:rPr>
          <w:rFonts w:ascii="Palatino Linotype" w:hAnsi="Palatino Linotype" w:cs="Palatino Linotype"/>
        </w:rPr>
      </w:pPr>
    </w:p>
    <w:p w14:paraId="6EC1F3D9" w14:textId="264C4B2C" w:rsidR="00E1623D" w:rsidRDefault="00E1623D" w:rsidP="00E1623D">
      <w:pPr>
        <w:spacing w:line="360" w:lineRule="auto"/>
        <w:jc w:val="both"/>
        <w:rPr>
          <w:rFonts w:ascii="Palatino Linotype" w:hAnsi="Palatino Linotype" w:cs="Palatino Linotype"/>
        </w:rPr>
      </w:pPr>
      <w:r>
        <w:rPr>
          <w:rFonts w:ascii="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determina </w:t>
      </w:r>
      <w:r>
        <w:rPr>
          <w:rFonts w:ascii="Palatino Linotype" w:hAnsi="Palatino Linotype" w:cs="Palatino Linotype"/>
          <w:b/>
        </w:rPr>
        <w:t xml:space="preserve">SOBRESEER </w:t>
      </w:r>
      <w:r>
        <w:rPr>
          <w:rFonts w:ascii="Palatino Linotype" w:hAnsi="Palatino Linotype" w:cs="Palatino Linotype"/>
        </w:rPr>
        <w:t xml:space="preserve">el Recurso de Revisión </w:t>
      </w:r>
      <w:r>
        <w:rPr>
          <w:rFonts w:ascii="Palatino Linotype" w:hAnsi="Palatino Linotype" w:cs="Palatino Linotype"/>
          <w:b/>
        </w:rPr>
        <w:t>03184/INFOEM/IP/RR/2023</w:t>
      </w:r>
      <w:r>
        <w:rPr>
          <w:rFonts w:ascii="Palatino Linotype" w:hAnsi="Palatino Linotype" w:cs="Palatino Linotype"/>
        </w:rPr>
        <w:t>, que ha sido materia del presente fallo.</w:t>
      </w:r>
    </w:p>
    <w:p w14:paraId="4444C953" w14:textId="77777777" w:rsidR="002C5875" w:rsidRDefault="002C5875" w:rsidP="00E1623D">
      <w:pPr>
        <w:spacing w:line="360" w:lineRule="auto"/>
        <w:jc w:val="both"/>
        <w:rPr>
          <w:rFonts w:ascii="Palatino Linotype" w:hAnsi="Palatino Linotype" w:cs="Palatino Linotype"/>
        </w:rPr>
      </w:pPr>
    </w:p>
    <w:p w14:paraId="21B4B256" w14:textId="3D296DAC" w:rsidR="00E1623D" w:rsidRDefault="00E1623D" w:rsidP="00E1623D">
      <w:pPr>
        <w:spacing w:line="360" w:lineRule="auto"/>
        <w:ind w:right="96"/>
        <w:jc w:val="both"/>
        <w:rPr>
          <w:rFonts w:ascii="Palatino Linotype" w:hAnsi="Palatino Linotype" w:cs="Palatino Linotype"/>
        </w:rPr>
      </w:pPr>
      <w:r>
        <w:rPr>
          <w:rFonts w:ascii="Palatino Linotype" w:hAnsi="Palatino Linotype" w:cs="Palatino Linotype"/>
        </w:rPr>
        <w:t>Así, con fundamento en lo prescr</w:t>
      </w:r>
      <w:r w:rsidR="00111DDD">
        <w:rPr>
          <w:rFonts w:ascii="Palatino Linotype" w:hAnsi="Palatino Linotype" w:cs="Palatino Linotype"/>
        </w:rPr>
        <w:t xml:space="preserve">ito en los artículos 5 párrafos trigésimo segundo, trigésimo tercero y trigésimo cuarto </w:t>
      </w:r>
      <w:r>
        <w:rPr>
          <w:rFonts w:ascii="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2C2A534D" w14:textId="77777777" w:rsidR="00E1623D" w:rsidRDefault="00E1623D" w:rsidP="00E1623D">
      <w:pPr>
        <w:spacing w:line="360" w:lineRule="auto"/>
        <w:ind w:right="96"/>
        <w:jc w:val="both"/>
        <w:rPr>
          <w:rFonts w:ascii="Palatino Linotype" w:hAnsi="Palatino Linotype" w:cs="Palatino Linotype"/>
        </w:rPr>
      </w:pPr>
    </w:p>
    <w:p w14:paraId="6ECA8471" w14:textId="77777777" w:rsidR="00E1623D" w:rsidRDefault="00E1623D" w:rsidP="00E1623D">
      <w:pPr>
        <w:spacing w:line="360" w:lineRule="auto"/>
        <w:jc w:val="center"/>
        <w:rPr>
          <w:rFonts w:ascii="Palatino Linotype" w:hAnsi="Palatino Linotype" w:cs="Palatino Linotype"/>
          <w:b/>
        </w:rPr>
      </w:pPr>
      <w:bookmarkStart w:id="2" w:name="_heading=h.1fob9te" w:colFirst="0" w:colLast="0"/>
      <w:bookmarkEnd w:id="2"/>
      <w:r>
        <w:rPr>
          <w:rFonts w:ascii="Palatino Linotype" w:hAnsi="Palatino Linotype" w:cs="Palatino Linotype"/>
          <w:b/>
        </w:rPr>
        <w:t>III. R E S U E L V E:</w:t>
      </w:r>
    </w:p>
    <w:p w14:paraId="6AFB9126" w14:textId="77777777" w:rsidR="00055776" w:rsidRPr="00AD7BA3" w:rsidRDefault="00055776" w:rsidP="00E1623D">
      <w:pPr>
        <w:pStyle w:val="Sinespaciado"/>
        <w:spacing w:line="360" w:lineRule="auto"/>
        <w:rPr>
          <w:lang w:eastAsia="en-US"/>
        </w:rPr>
      </w:pPr>
    </w:p>
    <w:p w14:paraId="0B5463D6" w14:textId="079D13DD" w:rsidR="00E1623D" w:rsidRPr="00E1623D" w:rsidRDefault="00E1623D" w:rsidP="00E1623D">
      <w:pPr>
        <w:tabs>
          <w:tab w:val="left" w:pos="7936"/>
        </w:tabs>
        <w:spacing w:line="360" w:lineRule="auto"/>
        <w:jc w:val="both"/>
        <w:rPr>
          <w:rFonts w:ascii="Palatino Linotype" w:hAnsi="Palatino Linotype" w:cs="Palatino Linotype"/>
          <w:lang w:val="es-MX"/>
        </w:rPr>
      </w:pPr>
      <w:r w:rsidRPr="00E1623D">
        <w:rPr>
          <w:rFonts w:ascii="Palatino Linotype" w:hAnsi="Palatino Linotype" w:cs="Palatino Linotype"/>
          <w:b/>
          <w:lang w:val="es-MX"/>
        </w:rPr>
        <w:t xml:space="preserve">Primero. </w:t>
      </w:r>
      <w:r w:rsidRPr="00E1623D">
        <w:rPr>
          <w:rFonts w:ascii="Palatino Linotype" w:hAnsi="Palatino Linotype" w:cs="Palatino Linotype"/>
          <w:lang w:val="es-MX"/>
        </w:rPr>
        <w:t>Se</w:t>
      </w:r>
      <w:r w:rsidRPr="00E1623D">
        <w:rPr>
          <w:rFonts w:ascii="Palatino Linotype" w:hAnsi="Palatino Linotype" w:cs="Palatino Linotype"/>
          <w:b/>
          <w:lang w:val="es-MX"/>
        </w:rPr>
        <w:t xml:space="preserve"> Sobresee </w:t>
      </w:r>
      <w:r w:rsidRPr="00E1623D">
        <w:rPr>
          <w:rFonts w:ascii="Palatino Linotype" w:hAnsi="Palatino Linotype" w:cs="Palatino Linotype"/>
          <w:lang w:val="es-MX"/>
        </w:rPr>
        <w:t xml:space="preserve">el recurso de revisión número </w:t>
      </w:r>
      <w:r>
        <w:rPr>
          <w:rFonts w:ascii="Palatino Linotype" w:hAnsi="Palatino Linotype" w:cs="Palatino Linotype"/>
          <w:b/>
          <w:lang w:val="es-MX"/>
        </w:rPr>
        <w:t>03184</w:t>
      </w:r>
      <w:r w:rsidRPr="00E1623D">
        <w:rPr>
          <w:rFonts w:ascii="Palatino Linotype" w:hAnsi="Palatino Linotype" w:cs="Palatino Linotype"/>
          <w:b/>
          <w:lang w:val="es-MX"/>
        </w:rPr>
        <w:t>/INFOEM/IP/RR/2023</w:t>
      </w:r>
      <w:r w:rsidRPr="00E1623D">
        <w:rPr>
          <w:rFonts w:ascii="Palatino Linotype" w:hAnsi="Palatino Linotype" w:cs="Palatino Linotype"/>
          <w:lang w:val="es-MX"/>
        </w:rPr>
        <w:t>, 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E1623D">
        <w:rPr>
          <w:rFonts w:ascii="Palatino Linotype" w:hAnsi="Palatino Linotype" w:cs="Palatino Linotype"/>
          <w:b/>
          <w:lang w:val="es-MX"/>
        </w:rPr>
        <w:t xml:space="preserve"> </w:t>
      </w:r>
      <w:r w:rsidRPr="00E1623D">
        <w:rPr>
          <w:rFonts w:ascii="Palatino Linotype" w:hAnsi="Palatino Linotype" w:cs="Palatino Linotype"/>
          <w:lang w:val="es-MX"/>
        </w:rPr>
        <w:t>Tercero</w:t>
      </w:r>
      <w:r w:rsidRPr="00E1623D">
        <w:rPr>
          <w:rFonts w:ascii="Palatino Linotype" w:hAnsi="Palatino Linotype" w:cs="Palatino Linotype"/>
          <w:b/>
          <w:lang w:val="es-MX"/>
        </w:rPr>
        <w:t xml:space="preserve"> d</w:t>
      </w:r>
      <w:r w:rsidRPr="00E1623D">
        <w:rPr>
          <w:rFonts w:ascii="Palatino Linotype" w:hAnsi="Palatino Linotype" w:cs="Palatino Linotype"/>
          <w:lang w:val="es-MX"/>
        </w:rPr>
        <w:t>e la presente resolución.</w:t>
      </w:r>
    </w:p>
    <w:p w14:paraId="3F86B374" w14:textId="77777777" w:rsidR="00E1623D" w:rsidRPr="00E1623D" w:rsidRDefault="00E1623D" w:rsidP="00E1623D">
      <w:pPr>
        <w:tabs>
          <w:tab w:val="left" w:pos="7936"/>
        </w:tabs>
        <w:spacing w:line="360" w:lineRule="auto"/>
        <w:jc w:val="both"/>
        <w:rPr>
          <w:rFonts w:ascii="Palatino Linotype" w:hAnsi="Palatino Linotype" w:cs="Palatino Linotype"/>
          <w:lang w:val="es-MX"/>
        </w:rPr>
      </w:pPr>
    </w:p>
    <w:p w14:paraId="2D9F3126" w14:textId="77777777" w:rsidR="00E1623D" w:rsidRPr="00E1623D" w:rsidRDefault="00E1623D" w:rsidP="00E1623D">
      <w:pPr>
        <w:tabs>
          <w:tab w:val="left" w:pos="7936"/>
        </w:tabs>
        <w:spacing w:line="360" w:lineRule="auto"/>
        <w:jc w:val="both"/>
        <w:rPr>
          <w:rFonts w:ascii="Palatino Linotype" w:hAnsi="Palatino Linotype" w:cs="Palatino Linotype"/>
          <w:lang w:val="es-MX"/>
        </w:rPr>
      </w:pPr>
      <w:r w:rsidRPr="00E1623D">
        <w:rPr>
          <w:rFonts w:ascii="Palatino Linotype" w:hAnsi="Palatino Linotype" w:cs="Palatino Linotype"/>
          <w:b/>
          <w:lang w:val="es-MX"/>
        </w:rPr>
        <w:t xml:space="preserve">Segundo. Notifíquese, </w:t>
      </w:r>
      <w:r w:rsidRPr="00E1623D">
        <w:rPr>
          <w:rFonts w:ascii="Palatino Linotype" w:hAnsi="Palatino Linotype" w:cs="Palatino Linotype"/>
          <w:lang w:val="es-MX"/>
        </w:rPr>
        <w:t>vía</w:t>
      </w:r>
      <w:r w:rsidRPr="00E1623D">
        <w:rPr>
          <w:rFonts w:ascii="Palatino Linotype" w:hAnsi="Palatino Linotype" w:cs="Palatino Linotype"/>
          <w:b/>
          <w:lang w:val="es-MX"/>
        </w:rPr>
        <w:t xml:space="preserve"> SAIMEX,</w:t>
      </w:r>
      <w:r w:rsidRPr="00E1623D">
        <w:rPr>
          <w:rFonts w:ascii="Palatino Linotype" w:hAnsi="Palatino Linotype" w:cs="Palatino Linotype"/>
          <w:lang w:val="es-MX"/>
        </w:rPr>
        <w:t xml:space="preserve"> al Titular de la Unidad de Transparencia del </w:t>
      </w:r>
      <w:r w:rsidRPr="00E1623D">
        <w:rPr>
          <w:rFonts w:ascii="Palatino Linotype" w:hAnsi="Palatino Linotype" w:cs="Palatino Linotype"/>
          <w:b/>
          <w:lang w:val="es-MX"/>
        </w:rPr>
        <w:t>Sujeto Obligado</w:t>
      </w:r>
      <w:r w:rsidRPr="00E1623D">
        <w:rPr>
          <w:rFonts w:ascii="Palatino Linotype" w:hAnsi="Palatino Linotype" w:cs="Palatino Linotype"/>
          <w:lang w:val="es-MX"/>
        </w:rPr>
        <w:t xml:space="preserve"> la presente resolución, para su conocimiento.</w:t>
      </w:r>
    </w:p>
    <w:p w14:paraId="4F2D47A2" w14:textId="77777777" w:rsidR="00E1623D" w:rsidRPr="00E1623D" w:rsidRDefault="00E1623D" w:rsidP="00E1623D">
      <w:pPr>
        <w:tabs>
          <w:tab w:val="left" w:pos="7936"/>
        </w:tabs>
        <w:spacing w:line="360" w:lineRule="auto"/>
        <w:jc w:val="both"/>
        <w:rPr>
          <w:rFonts w:ascii="Palatino Linotype" w:hAnsi="Palatino Linotype" w:cs="Palatino Linotype"/>
          <w:lang w:val="es-MX"/>
        </w:rPr>
      </w:pPr>
    </w:p>
    <w:p w14:paraId="0E8C123F" w14:textId="300FC44D" w:rsidR="00E1623D" w:rsidRPr="00E1623D" w:rsidRDefault="00E1623D" w:rsidP="00E1623D">
      <w:pPr>
        <w:spacing w:line="360" w:lineRule="auto"/>
        <w:jc w:val="both"/>
        <w:rPr>
          <w:rFonts w:ascii="Palatino Linotype" w:hAnsi="Palatino Linotype" w:cs="Palatino Linotype"/>
          <w:lang w:val="es-MX"/>
        </w:rPr>
      </w:pPr>
      <w:r w:rsidRPr="00E1623D">
        <w:rPr>
          <w:rFonts w:ascii="Palatino Linotype" w:hAnsi="Palatino Linotype" w:cs="Palatino Linotype"/>
          <w:b/>
          <w:lang w:val="es-MX"/>
        </w:rPr>
        <w:t xml:space="preserve">Tercero. Notifíquese, </w:t>
      </w:r>
      <w:r w:rsidRPr="00E1623D">
        <w:rPr>
          <w:rFonts w:ascii="Palatino Linotype" w:hAnsi="Palatino Linotype" w:cs="Palatino Linotype"/>
          <w:lang w:val="es-MX"/>
        </w:rPr>
        <w:t>vía</w:t>
      </w:r>
      <w:r w:rsidRPr="00E1623D">
        <w:rPr>
          <w:rFonts w:ascii="Palatino Linotype" w:hAnsi="Palatino Linotype" w:cs="Palatino Linotype"/>
          <w:b/>
          <w:lang w:val="es-MX"/>
        </w:rPr>
        <w:t xml:space="preserve"> SAIMEX</w:t>
      </w:r>
      <w:r w:rsidRPr="00E1623D">
        <w:rPr>
          <w:rFonts w:ascii="Palatino Linotype" w:hAnsi="Palatino Linotype" w:cs="Palatino Linotype"/>
          <w:lang w:val="es-MX"/>
        </w:rPr>
        <w:t>, a</w:t>
      </w:r>
      <w:r w:rsidRPr="00E1623D">
        <w:rPr>
          <w:rFonts w:ascii="Palatino Linotype" w:hAnsi="Palatino Linotype" w:cs="Palatino Linotype"/>
          <w:b/>
          <w:lang w:val="es-MX"/>
        </w:rPr>
        <w:t xml:space="preserve"> </w:t>
      </w:r>
      <w:r w:rsidRPr="00E1623D">
        <w:rPr>
          <w:rFonts w:ascii="Palatino Linotype" w:hAnsi="Palatino Linotype" w:cs="Palatino Linotype"/>
          <w:lang w:val="es-MX"/>
        </w:rPr>
        <w:t xml:space="preserve">la parte </w:t>
      </w:r>
      <w:r w:rsidRPr="00E1623D">
        <w:rPr>
          <w:rFonts w:ascii="Palatino Linotype" w:hAnsi="Palatino Linotype" w:cs="Palatino Linotype"/>
          <w:b/>
          <w:lang w:val="es-MX"/>
        </w:rPr>
        <w:t>Recurrente</w:t>
      </w:r>
      <w:r w:rsidRPr="00E1623D">
        <w:rPr>
          <w:rFonts w:ascii="Palatino Linotype" w:hAnsi="Palatino Linotype" w:cs="Palatino Linotype"/>
          <w:lang w:val="es-MX"/>
        </w:rPr>
        <w:t xml:space="preserve"> la presente resolución, así como, que de conformidad con lo establecido en el artículo 196 de la Ley de </w:t>
      </w:r>
      <w:r w:rsidRPr="00E1623D">
        <w:rPr>
          <w:rFonts w:ascii="Palatino Linotype" w:hAnsi="Palatino Linotype" w:cs="Palatino Linotype"/>
          <w:lang w:val="es-MX"/>
        </w:rPr>
        <w:lastRenderedPageBreak/>
        <w:t>Transparencia y Acceso a la Información Pública del Estado de México y Municipios, podrá impugnarla vía el Juicio de Amparo en los términos de las leyes aplicables.</w:t>
      </w:r>
    </w:p>
    <w:p w14:paraId="2EA4C0CC" w14:textId="77777777" w:rsidR="00E1623D" w:rsidRDefault="00E1623D" w:rsidP="00E1623D">
      <w:pPr>
        <w:spacing w:line="360" w:lineRule="auto"/>
        <w:jc w:val="both"/>
        <w:rPr>
          <w:rFonts w:ascii="Palatino Linotype" w:eastAsiaTheme="minorHAnsi" w:hAnsi="Palatino Linotype" w:cs="Arial"/>
          <w:lang w:val="es-MX" w:eastAsia="en-US"/>
        </w:rPr>
      </w:pPr>
    </w:p>
    <w:p w14:paraId="432AEA23" w14:textId="18AC4AC2" w:rsidR="00055776" w:rsidRDefault="00055776" w:rsidP="00E1623D">
      <w:pPr>
        <w:spacing w:line="360" w:lineRule="auto"/>
        <w:jc w:val="both"/>
        <w:rPr>
          <w:rFonts w:ascii="Palatino Linotype" w:eastAsiaTheme="minorHAnsi" w:hAnsi="Palatino Linotype" w:cs="Arial"/>
          <w:lang w:val="es-MX" w:eastAsia="en-US"/>
        </w:rPr>
      </w:pPr>
      <w:r w:rsidRPr="00AD7BA3">
        <w:rPr>
          <w:rFonts w:ascii="Palatino Linotype" w:eastAsiaTheme="minorHAnsi" w:hAnsi="Palatino Linotype" w:cs="Arial"/>
          <w:lang w:val="es-MX" w:eastAsia="en-US"/>
        </w:rPr>
        <w:t>ASÍ LO RESUELVE, POR UNANIMIDAD DE VOTOS, EL PLENO DEL</w:t>
      </w:r>
      <w:r w:rsidRPr="00AD7BA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D7BA3">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Pr>
          <w:rFonts w:ascii="Palatino Linotype" w:eastAsiaTheme="minorHAnsi" w:hAnsi="Palatino Linotype" w:cs="Arial"/>
          <w:lang w:val="es-MX" w:eastAsia="en-US"/>
        </w:rPr>
        <w:t xml:space="preserve">CUADRÁGESIMA </w:t>
      </w:r>
      <w:r w:rsidR="00E1623D">
        <w:rPr>
          <w:rFonts w:ascii="Palatino Linotype" w:eastAsiaTheme="minorHAnsi" w:hAnsi="Palatino Linotype" w:cs="Arial"/>
          <w:lang w:val="es-MX" w:eastAsia="en-US"/>
        </w:rPr>
        <w:t>CUARTA</w:t>
      </w:r>
      <w:r w:rsidRPr="00AD7BA3">
        <w:rPr>
          <w:rFonts w:ascii="Palatino Linotype" w:eastAsiaTheme="minorHAnsi" w:hAnsi="Palatino Linotype" w:cs="Arial"/>
          <w:lang w:val="es-MX" w:eastAsia="en-US"/>
        </w:rPr>
        <w:t xml:space="preserve"> SESIÓN ORDINARIA CELEBRADA EL </w:t>
      </w:r>
      <w:r w:rsidR="00E1623D">
        <w:rPr>
          <w:rFonts w:ascii="Palatino Linotype" w:hAnsi="Palatino Linotype" w:cs="Arial"/>
          <w:color w:val="000000"/>
          <w:lang w:val="es-MX"/>
        </w:rPr>
        <w:t>SEIS DE DICIEMBRE</w:t>
      </w:r>
      <w:r w:rsidRPr="00AD7BA3">
        <w:rPr>
          <w:rFonts w:ascii="Palatino Linotype" w:hAnsi="Palatino Linotype" w:cs="Arial"/>
          <w:color w:val="000000"/>
          <w:lang w:val="es-MX"/>
        </w:rPr>
        <w:t xml:space="preserve"> DE</w:t>
      </w:r>
      <w:r w:rsidRPr="00AD7BA3">
        <w:rPr>
          <w:rFonts w:ascii="Palatino Linotype" w:eastAsiaTheme="minorHAnsi" w:hAnsi="Palatino Linotype" w:cs="Arial"/>
          <w:lang w:val="es-MX" w:eastAsia="en-US"/>
        </w:rPr>
        <w:t xml:space="preserve"> DOS MIL VEINTITRÉS, ANTE EL SECRETARIO TÉCNICO, ALEXIS TAPIA RAMÍRE</w:t>
      </w:r>
      <w:r>
        <w:rPr>
          <w:rFonts w:ascii="Palatino Linotype" w:eastAsiaTheme="minorHAnsi" w:hAnsi="Palatino Linotype" w:cs="Arial"/>
          <w:lang w:val="es-MX" w:eastAsia="en-US"/>
        </w:rPr>
        <w:t>Z.</w:t>
      </w:r>
    </w:p>
    <w:p w14:paraId="1C7885C7" w14:textId="56B0D6C5" w:rsidR="00F56296" w:rsidRDefault="00F56296" w:rsidP="00E1623D">
      <w:pPr>
        <w:spacing w:line="360" w:lineRule="auto"/>
        <w:jc w:val="both"/>
        <w:rPr>
          <w:rFonts w:ascii="Palatino Linotype" w:eastAsiaTheme="minorHAnsi" w:hAnsi="Palatino Linotype" w:cs="Arial"/>
          <w:lang w:val="es-MX" w:eastAsia="en-US"/>
        </w:rPr>
      </w:pPr>
    </w:p>
    <w:p w14:paraId="592C153D" w14:textId="0B379E8E" w:rsidR="00F56296" w:rsidRDefault="00F56296" w:rsidP="00E1623D">
      <w:pPr>
        <w:spacing w:line="360" w:lineRule="auto"/>
        <w:jc w:val="both"/>
        <w:rPr>
          <w:rFonts w:ascii="Palatino Linotype" w:eastAsiaTheme="minorHAnsi" w:hAnsi="Palatino Linotype" w:cs="Arial"/>
          <w:lang w:val="es-MX" w:eastAsia="en-US"/>
        </w:rPr>
      </w:pPr>
    </w:p>
    <w:p w14:paraId="6FCA5572" w14:textId="403CE888" w:rsidR="00F56296" w:rsidRDefault="00F56296" w:rsidP="00E1623D">
      <w:pPr>
        <w:spacing w:line="360" w:lineRule="auto"/>
        <w:jc w:val="both"/>
        <w:rPr>
          <w:rFonts w:ascii="Palatino Linotype" w:eastAsiaTheme="minorHAnsi" w:hAnsi="Palatino Linotype" w:cs="Arial"/>
          <w:lang w:val="es-MX" w:eastAsia="en-US"/>
        </w:rPr>
      </w:pPr>
    </w:p>
    <w:p w14:paraId="7BB17575" w14:textId="77777777" w:rsidR="00F56296" w:rsidRPr="00054E04" w:rsidRDefault="00F56296" w:rsidP="00E1623D">
      <w:pPr>
        <w:spacing w:line="360" w:lineRule="auto"/>
        <w:jc w:val="both"/>
        <w:rPr>
          <w:rFonts w:ascii="Palatino Linotype" w:eastAsiaTheme="minorHAnsi" w:hAnsi="Palatino Linotype" w:cs="Arial"/>
          <w:sz w:val="8"/>
          <w:lang w:val="es-MX" w:eastAsia="en-US"/>
        </w:rPr>
      </w:pPr>
    </w:p>
    <w:p w14:paraId="46E759FA" w14:textId="1D26D7ED" w:rsidR="00B51047" w:rsidRDefault="00B51047" w:rsidP="00E1623D">
      <w:pPr>
        <w:spacing w:line="360" w:lineRule="auto"/>
        <w:jc w:val="both"/>
        <w:rPr>
          <w:rFonts w:ascii="Palatino Linotype" w:eastAsia="Palatino Linotype" w:hAnsi="Palatino Linotype" w:cs="Palatino Linotype"/>
        </w:rPr>
      </w:pPr>
    </w:p>
    <w:p w14:paraId="34739E51" w14:textId="77777777" w:rsidR="00B51047" w:rsidRDefault="00B51047" w:rsidP="00E1623D">
      <w:pPr>
        <w:spacing w:line="360" w:lineRule="auto"/>
        <w:jc w:val="both"/>
        <w:rPr>
          <w:rFonts w:ascii="Palatino Linotype" w:eastAsia="Palatino Linotype" w:hAnsi="Palatino Linotype" w:cs="Palatino Linotype"/>
        </w:rPr>
      </w:pPr>
    </w:p>
    <w:p w14:paraId="528D62BD" w14:textId="77777777" w:rsidR="00B51047" w:rsidRDefault="00B51047" w:rsidP="00E1623D">
      <w:pPr>
        <w:spacing w:line="360" w:lineRule="auto"/>
        <w:jc w:val="both"/>
        <w:rPr>
          <w:rFonts w:ascii="Palatino Linotype" w:eastAsia="Palatino Linotype" w:hAnsi="Palatino Linotype" w:cs="Palatino Linotype"/>
        </w:rPr>
      </w:pPr>
    </w:p>
    <w:p w14:paraId="1511DA48" w14:textId="77777777" w:rsidR="00B51047" w:rsidRDefault="00B51047" w:rsidP="00E1623D">
      <w:pPr>
        <w:spacing w:line="360" w:lineRule="auto"/>
        <w:jc w:val="both"/>
        <w:rPr>
          <w:rFonts w:ascii="Palatino Linotype" w:eastAsia="Palatino Linotype" w:hAnsi="Palatino Linotype" w:cs="Palatino Linotype"/>
        </w:rPr>
      </w:pPr>
    </w:p>
    <w:p w14:paraId="68EFCC07" w14:textId="77777777" w:rsidR="00B51047" w:rsidRDefault="00B51047" w:rsidP="00E1623D">
      <w:pPr>
        <w:spacing w:line="360" w:lineRule="auto"/>
        <w:jc w:val="both"/>
        <w:rPr>
          <w:rFonts w:ascii="Palatino Linotype" w:eastAsia="Palatino Linotype" w:hAnsi="Palatino Linotype" w:cs="Palatino Linotype"/>
        </w:rPr>
      </w:pPr>
    </w:p>
    <w:p w14:paraId="52731A82" w14:textId="77777777" w:rsidR="00B51047" w:rsidRDefault="00B51047" w:rsidP="00E1623D">
      <w:pPr>
        <w:spacing w:line="360" w:lineRule="auto"/>
        <w:jc w:val="both"/>
        <w:rPr>
          <w:rFonts w:ascii="Palatino Linotype" w:eastAsia="Palatino Linotype" w:hAnsi="Palatino Linotype" w:cs="Palatino Linotype"/>
        </w:rPr>
      </w:pPr>
    </w:p>
    <w:p w14:paraId="24CCD1A2" w14:textId="77777777" w:rsidR="00B51047" w:rsidRDefault="00B51047" w:rsidP="00E1623D">
      <w:pPr>
        <w:spacing w:line="360" w:lineRule="auto"/>
        <w:jc w:val="both"/>
        <w:rPr>
          <w:rFonts w:ascii="Palatino Linotype" w:eastAsia="Palatino Linotype" w:hAnsi="Palatino Linotype" w:cs="Palatino Linotype"/>
        </w:rPr>
      </w:pPr>
    </w:p>
    <w:p w14:paraId="6092F69C" w14:textId="77777777" w:rsidR="00B51047" w:rsidRDefault="00B51047" w:rsidP="00E1623D">
      <w:pPr>
        <w:spacing w:line="360" w:lineRule="auto"/>
        <w:jc w:val="both"/>
        <w:rPr>
          <w:rFonts w:ascii="Palatino Linotype" w:eastAsia="Palatino Linotype" w:hAnsi="Palatino Linotype" w:cs="Palatino Linotype"/>
        </w:rPr>
      </w:pPr>
    </w:p>
    <w:p w14:paraId="010BB8CF" w14:textId="77777777" w:rsidR="00B51047" w:rsidRDefault="00B51047" w:rsidP="00E1623D">
      <w:pPr>
        <w:spacing w:line="360" w:lineRule="auto"/>
        <w:jc w:val="both"/>
        <w:rPr>
          <w:rFonts w:ascii="Palatino Linotype" w:eastAsia="Palatino Linotype" w:hAnsi="Palatino Linotype" w:cs="Palatino Linotype"/>
        </w:rPr>
      </w:pPr>
    </w:p>
    <w:p w14:paraId="39BD9386" w14:textId="77777777" w:rsidR="00B51047" w:rsidRDefault="00B51047" w:rsidP="00E1623D">
      <w:pPr>
        <w:spacing w:line="360" w:lineRule="auto"/>
        <w:jc w:val="both"/>
        <w:rPr>
          <w:rFonts w:ascii="Palatino Linotype" w:eastAsia="Palatino Linotype" w:hAnsi="Palatino Linotype" w:cs="Palatino Linotype"/>
        </w:rPr>
      </w:pPr>
    </w:p>
    <w:p w14:paraId="38D1499B" w14:textId="77777777" w:rsidR="00EA5444" w:rsidRDefault="00EA5444" w:rsidP="00E1623D">
      <w:pPr>
        <w:spacing w:line="360" w:lineRule="auto"/>
        <w:jc w:val="both"/>
        <w:rPr>
          <w:rFonts w:ascii="Palatino Linotype" w:eastAsia="Palatino Linotype" w:hAnsi="Palatino Linotype" w:cs="Palatino Linotype"/>
        </w:rPr>
      </w:pPr>
    </w:p>
    <w:p w14:paraId="5001A104" w14:textId="77777777" w:rsidR="00EA5444" w:rsidRDefault="00EA5444" w:rsidP="00E1623D">
      <w:pPr>
        <w:spacing w:line="360" w:lineRule="auto"/>
        <w:jc w:val="both"/>
        <w:rPr>
          <w:rFonts w:ascii="Palatino Linotype" w:eastAsia="Palatino Linotype" w:hAnsi="Palatino Linotype" w:cs="Palatino Linotype"/>
        </w:rPr>
      </w:pPr>
    </w:p>
    <w:p w14:paraId="698AEAE5" w14:textId="77777777" w:rsidR="00EA5444" w:rsidRDefault="00EA5444" w:rsidP="00E1623D">
      <w:pPr>
        <w:spacing w:line="360" w:lineRule="auto"/>
        <w:jc w:val="both"/>
        <w:rPr>
          <w:rFonts w:ascii="Palatino Linotype" w:eastAsia="Palatino Linotype" w:hAnsi="Palatino Linotype" w:cs="Palatino Linotype"/>
        </w:rPr>
      </w:pPr>
    </w:p>
    <w:p w14:paraId="1162483C" w14:textId="77777777" w:rsidR="00EA5444" w:rsidRDefault="00EA5444" w:rsidP="00E1623D">
      <w:pPr>
        <w:spacing w:line="360" w:lineRule="auto"/>
        <w:jc w:val="both"/>
        <w:rPr>
          <w:rFonts w:ascii="Palatino Linotype" w:eastAsia="Palatino Linotype" w:hAnsi="Palatino Linotype" w:cs="Palatino Linotype"/>
        </w:rPr>
      </w:pPr>
    </w:p>
    <w:p w14:paraId="0279CEA3" w14:textId="77777777" w:rsidR="00EA5444" w:rsidRDefault="00EA5444" w:rsidP="00E1623D">
      <w:pPr>
        <w:spacing w:line="360" w:lineRule="auto"/>
        <w:jc w:val="both"/>
        <w:rPr>
          <w:rFonts w:ascii="Palatino Linotype" w:eastAsia="Palatino Linotype" w:hAnsi="Palatino Linotype" w:cs="Palatino Linotype"/>
        </w:rPr>
      </w:pPr>
    </w:p>
    <w:p w14:paraId="15F8F678" w14:textId="77777777" w:rsidR="00EA5444" w:rsidRDefault="00EA5444" w:rsidP="00E1623D">
      <w:pPr>
        <w:spacing w:line="360" w:lineRule="auto"/>
        <w:jc w:val="both"/>
        <w:rPr>
          <w:rFonts w:ascii="Palatino Linotype" w:eastAsia="Palatino Linotype" w:hAnsi="Palatino Linotype" w:cs="Palatino Linotype"/>
        </w:rPr>
      </w:pPr>
    </w:p>
    <w:p w14:paraId="0B14165E" w14:textId="77777777" w:rsidR="00EA5444" w:rsidRDefault="00EA5444" w:rsidP="00E1623D">
      <w:pPr>
        <w:spacing w:line="360" w:lineRule="auto"/>
        <w:jc w:val="both"/>
        <w:rPr>
          <w:rFonts w:ascii="Palatino Linotype" w:eastAsia="Palatino Linotype" w:hAnsi="Palatino Linotype" w:cs="Palatino Linotype"/>
        </w:rPr>
      </w:pPr>
    </w:p>
    <w:p w14:paraId="1CAAC42E" w14:textId="77777777" w:rsidR="00EA5444" w:rsidRDefault="00EA5444" w:rsidP="00E1623D">
      <w:pPr>
        <w:spacing w:line="360" w:lineRule="auto"/>
        <w:jc w:val="both"/>
        <w:rPr>
          <w:rFonts w:ascii="Palatino Linotype" w:eastAsia="Palatino Linotype" w:hAnsi="Palatino Linotype" w:cs="Palatino Linotype"/>
        </w:rPr>
      </w:pPr>
    </w:p>
    <w:p w14:paraId="5E34DCBF" w14:textId="77777777" w:rsidR="00EA5444" w:rsidRDefault="00EA5444" w:rsidP="00E1623D">
      <w:pPr>
        <w:spacing w:line="360" w:lineRule="auto"/>
        <w:jc w:val="both"/>
        <w:rPr>
          <w:rFonts w:ascii="Palatino Linotype" w:eastAsia="Palatino Linotype" w:hAnsi="Palatino Linotype" w:cs="Palatino Linotype"/>
        </w:rPr>
      </w:pPr>
    </w:p>
    <w:sectPr w:rsidR="00EA5444" w:rsidSect="00367272">
      <w:headerReference w:type="default" r:id="rId10"/>
      <w:footerReference w:type="default" r:id="rId11"/>
      <w:headerReference w:type="first" r:id="rId12"/>
      <w:footerReference w:type="first" r:id="rId13"/>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92FC" w14:textId="77777777" w:rsidR="00D43A84" w:rsidRDefault="00D43A84">
      <w:r>
        <w:separator/>
      </w:r>
    </w:p>
  </w:endnote>
  <w:endnote w:type="continuationSeparator" w:id="0">
    <w:p w14:paraId="13B06362" w14:textId="77777777" w:rsidR="00D43A84" w:rsidRDefault="00D4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BoldItalic">
    <w:altName w:val="Palatino Linotype"/>
    <w:panose1 w:val="00000000000000000000"/>
    <w:charset w:val="00"/>
    <w:family w:val="auto"/>
    <w:notTrueType/>
    <w:pitch w:val="default"/>
    <w:sig w:usb0="00000003" w:usb1="00000000" w:usb2="00000000" w:usb3="00000000" w:csb0="00000001" w:csb1="00000000"/>
  </w:font>
  <w:font w:name="Palatino Linotype,Bold">
    <w:altName w:val="Palatino Linotype"/>
    <w:panose1 w:val="00000000000000000000"/>
    <w:charset w:val="00"/>
    <w:family w:val="swiss"/>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Italic">
    <w:altName w:val="Palatino Linotyp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2C1A" w14:textId="77777777" w:rsidR="00EA5444" w:rsidRDefault="00EA544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07E5" w14:textId="77777777" w:rsidR="00EA5444" w:rsidRDefault="00FD50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25A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25A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6FAF949C"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3CDA" w14:textId="77777777" w:rsidR="00D43A84" w:rsidRDefault="00D43A84">
      <w:r>
        <w:separator/>
      </w:r>
    </w:p>
  </w:footnote>
  <w:footnote w:type="continuationSeparator" w:id="0">
    <w:p w14:paraId="447E98DD" w14:textId="77777777" w:rsidR="00D43A84" w:rsidRDefault="00D4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36CD" w14:textId="77777777" w:rsidR="00EA5444" w:rsidRDefault="00FD504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7EBA77D" wp14:editId="4D96F480">
          <wp:simplePos x="0" y="0"/>
          <wp:positionH relativeFrom="column">
            <wp:posOffset>-726440</wp:posOffset>
          </wp:positionH>
          <wp:positionV relativeFrom="paragraph">
            <wp:posOffset>-420370</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EA5444" w14:paraId="30B4FC84" w14:textId="77777777">
      <w:tc>
        <w:tcPr>
          <w:tcW w:w="2489" w:type="dxa"/>
          <w:shd w:val="clear" w:color="auto" w:fill="auto"/>
        </w:tcPr>
        <w:p w14:paraId="7E0C54C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1E1FC1" w14:textId="3B2E19F8" w:rsidR="00EA5444" w:rsidRDefault="001D0166">
          <w:pPr>
            <w:ind w:left="-53" w:right="175"/>
            <w:jc w:val="both"/>
            <w:rPr>
              <w:rFonts w:ascii="Palatino Linotype" w:eastAsia="Palatino Linotype" w:hAnsi="Palatino Linotype" w:cs="Palatino Linotype"/>
              <w:b/>
              <w:sz w:val="22"/>
              <w:szCs w:val="22"/>
            </w:rPr>
          </w:pPr>
          <w:r w:rsidRPr="001D0166">
            <w:rPr>
              <w:rFonts w:ascii="Palatino Linotype" w:eastAsia="Palatino Linotype" w:hAnsi="Palatino Linotype" w:cs="Palatino Linotype"/>
              <w:b/>
            </w:rPr>
            <w:t>0</w:t>
          </w:r>
          <w:r w:rsidR="003236C9">
            <w:rPr>
              <w:rFonts w:ascii="Palatino Linotype" w:eastAsia="Palatino Linotype" w:hAnsi="Palatino Linotype" w:cs="Palatino Linotype"/>
              <w:b/>
            </w:rPr>
            <w:t>3184</w:t>
          </w:r>
          <w:r w:rsidRPr="001D0166">
            <w:rPr>
              <w:rFonts w:ascii="Palatino Linotype" w:eastAsia="Palatino Linotype" w:hAnsi="Palatino Linotype" w:cs="Palatino Linotype"/>
              <w:b/>
            </w:rPr>
            <w:t>/INFOEM/IP/RR/2023</w:t>
          </w:r>
        </w:p>
      </w:tc>
    </w:tr>
    <w:tr w:rsidR="00EA5444" w14:paraId="665506B4" w14:textId="77777777">
      <w:trPr>
        <w:trHeight w:val="228"/>
      </w:trPr>
      <w:tc>
        <w:tcPr>
          <w:tcW w:w="2489" w:type="dxa"/>
          <w:shd w:val="clear" w:color="auto" w:fill="auto"/>
          <w:vAlign w:val="center"/>
        </w:tcPr>
        <w:p w14:paraId="2A481FC8"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F80E9A" w14:textId="79C4889A" w:rsidR="00EA5444" w:rsidRDefault="00FD504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D0166">
            <w:rPr>
              <w:rFonts w:ascii="Palatino Linotype" w:eastAsia="Palatino Linotype" w:hAnsi="Palatino Linotype" w:cs="Palatino Linotype"/>
              <w:b/>
              <w:sz w:val="22"/>
              <w:szCs w:val="22"/>
            </w:rPr>
            <w:t>To</w:t>
          </w:r>
          <w:r w:rsidR="003236C9">
            <w:rPr>
              <w:rFonts w:ascii="Palatino Linotype" w:eastAsia="Palatino Linotype" w:hAnsi="Palatino Linotype" w:cs="Palatino Linotype"/>
              <w:b/>
              <w:sz w:val="22"/>
              <w:szCs w:val="22"/>
            </w:rPr>
            <w:t>nanitla</w:t>
          </w:r>
        </w:p>
      </w:tc>
    </w:tr>
    <w:tr w:rsidR="00EA5444" w14:paraId="4C168E6F" w14:textId="77777777">
      <w:tc>
        <w:tcPr>
          <w:tcW w:w="2489" w:type="dxa"/>
          <w:shd w:val="clear" w:color="auto" w:fill="auto"/>
          <w:vAlign w:val="center"/>
        </w:tcPr>
        <w:p w14:paraId="66EF22A5" w14:textId="77777777" w:rsidR="00EA5444" w:rsidRDefault="00FD50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110C6C" w14:textId="77777777" w:rsidR="00EA5444" w:rsidRDefault="00FD504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631444" w14:textId="77777777" w:rsidR="00EA5444" w:rsidRDefault="00FD50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EF46" w14:textId="392A075F" w:rsidR="00EA5444" w:rsidRDefault="00FD50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3CD48AA" wp14:editId="14C34A1C">
          <wp:simplePos x="0" y="0"/>
          <wp:positionH relativeFrom="column">
            <wp:posOffset>-840740</wp:posOffset>
          </wp:positionH>
          <wp:positionV relativeFrom="paragraph">
            <wp:posOffset>-421640</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662" w:type="dxa"/>
      <w:tblInd w:w="3261" w:type="dxa"/>
      <w:tblLayout w:type="fixed"/>
      <w:tblLook w:val="0400" w:firstRow="0" w:lastRow="0" w:firstColumn="0" w:lastColumn="0" w:noHBand="0" w:noVBand="1"/>
    </w:tblPr>
    <w:tblGrid>
      <w:gridCol w:w="2551"/>
      <w:gridCol w:w="4111"/>
    </w:tblGrid>
    <w:tr w:rsidR="00EA5444" w14:paraId="2AE0BF9D" w14:textId="77777777">
      <w:tc>
        <w:tcPr>
          <w:tcW w:w="2551" w:type="dxa"/>
          <w:shd w:val="clear" w:color="auto" w:fill="auto"/>
          <w:vAlign w:val="center"/>
        </w:tcPr>
        <w:p w14:paraId="6A5909A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74D502FE" w14:textId="16F029A7" w:rsidR="00EA5444" w:rsidRPr="00E22E34" w:rsidRDefault="001D0166">
          <w:pPr>
            <w:tabs>
              <w:tab w:val="left" w:pos="3153"/>
            </w:tabs>
            <w:ind w:left="-45"/>
            <w:jc w:val="both"/>
            <w:rPr>
              <w:rFonts w:ascii="Palatino Linotype" w:eastAsia="Palatino Linotype" w:hAnsi="Palatino Linotype" w:cs="Palatino Linotype"/>
              <w:b/>
            </w:rPr>
          </w:pPr>
          <w:r w:rsidRPr="001D0166">
            <w:rPr>
              <w:rFonts w:ascii="Palatino Linotype" w:eastAsia="Palatino Linotype" w:hAnsi="Palatino Linotype" w:cs="Palatino Linotype"/>
              <w:b/>
            </w:rPr>
            <w:t>0</w:t>
          </w:r>
          <w:r w:rsidR="00CA2568">
            <w:rPr>
              <w:rFonts w:ascii="Palatino Linotype" w:eastAsia="Palatino Linotype" w:hAnsi="Palatino Linotype" w:cs="Palatino Linotype"/>
              <w:b/>
            </w:rPr>
            <w:t>3184</w:t>
          </w:r>
          <w:r w:rsidRPr="001D0166">
            <w:rPr>
              <w:rFonts w:ascii="Palatino Linotype" w:eastAsia="Palatino Linotype" w:hAnsi="Palatino Linotype" w:cs="Palatino Linotype"/>
              <w:b/>
            </w:rPr>
            <w:t>/INFOEM/IP/RR/2023</w:t>
          </w:r>
        </w:p>
      </w:tc>
    </w:tr>
    <w:tr w:rsidR="00EA5444" w14:paraId="63A1E65C" w14:textId="77777777">
      <w:trPr>
        <w:trHeight w:val="130"/>
      </w:trPr>
      <w:tc>
        <w:tcPr>
          <w:tcW w:w="2551" w:type="dxa"/>
          <w:shd w:val="clear" w:color="auto" w:fill="auto"/>
          <w:vAlign w:val="center"/>
        </w:tcPr>
        <w:p w14:paraId="0B23AEE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2F95E41" w14:textId="364F958D" w:rsidR="00EA5444" w:rsidRPr="00A839D9" w:rsidRDefault="00EA5444" w:rsidP="00A839D9">
          <w:pPr>
            <w:ind w:right="176"/>
            <w:jc w:val="both"/>
            <w:rPr>
              <w:rFonts w:ascii="Palatino Linotype" w:eastAsia="Palatino Linotype" w:hAnsi="Palatino Linotype" w:cs="Palatino Linotype"/>
              <w:b/>
              <w:sz w:val="22"/>
              <w:szCs w:val="22"/>
            </w:rPr>
          </w:pPr>
        </w:p>
      </w:tc>
    </w:tr>
    <w:tr w:rsidR="00EA5444" w14:paraId="31FE0778" w14:textId="77777777">
      <w:trPr>
        <w:trHeight w:val="228"/>
      </w:trPr>
      <w:tc>
        <w:tcPr>
          <w:tcW w:w="2551" w:type="dxa"/>
          <w:shd w:val="clear" w:color="auto" w:fill="auto"/>
          <w:vAlign w:val="center"/>
        </w:tcPr>
        <w:p w14:paraId="550F564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486DA920" w14:textId="4F29D490" w:rsidR="00EA5444" w:rsidRDefault="00FD5040">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4C008A">
            <w:rPr>
              <w:rFonts w:ascii="Palatino Linotype" w:eastAsia="Palatino Linotype" w:hAnsi="Palatino Linotype" w:cs="Palatino Linotype"/>
              <w:b/>
              <w:sz w:val="22"/>
              <w:szCs w:val="22"/>
            </w:rPr>
            <w:t xml:space="preserve">de </w:t>
          </w:r>
          <w:r w:rsidR="001D0166">
            <w:rPr>
              <w:rFonts w:ascii="Palatino Linotype" w:eastAsia="Palatino Linotype" w:hAnsi="Palatino Linotype" w:cs="Palatino Linotype"/>
              <w:b/>
              <w:sz w:val="22"/>
              <w:szCs w:val="22"/>
            </w:rPr>
            <w:t>T</w:t>
          </w:r>
          <w:r w:rsidR="00CA2568">
            <w:rPr>
              <w:rFonts w:ascii="Palatino Linotype" w:eastAsia="Palatino Linotype" w:hAnsi="Palatino Linotype" w:cs="Palatino Linotype"/>
              <w:b/>
              <w:sz w:val="22"/>
              <w:szCs w:val="22"/>
            </w:rPr>
            <w:t>onanitla</w:t>
          </w:r>
          <w:r w:rsidR="00E22E34">
            <w:rPr>
              <w:rFonts w:ascii="Palatino Linotype" w:eastAsia="Palatino Linotype" w:hAnsi="Palatino Linotype" w:cs="Palatino Linotype"/>
              <w:b/>
              <w:sz w:val="22"/>
              <w:szCs w:val="22"/>
            </w:rPr>
            <w:t xml:space="preserve"> </w:t>
          </w:r>
        </w:p>
      </w:tc>
    </w:tr>
    <w:tr w:rsidR="00EA5444" w14:paraId="7878DFE3" w14:textId="77777777">
      <w:tc>
        <w:tcPr>
          <w:tcW w:w="2551" w:type="dxa"/>
          <w:shd w:val="clear" w:color="auto" w:fill="auto"/>
          <w:vAlign w:val="center"/>
        </w:tcPr>
        <w:p w14:paraId="79714E12"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0ACD13AF" w14:textId="77777777" w:rsidR="00EA5444" w:rsidRDefault="00FD504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31F3F6"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B1D"/>
    <w:multiLevelType w:val="multilevel"/>
    <w:tmpl w:val="1FA4384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3773A6"/>
    <w:multiLevelType w:val="hybridMultilevel"/>
    <w:tmpl w:val="A95A5290"/>
    <w:lvl w:ilvl="0" w:tplc="5868F5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15721"/>
    <w:multiLevelType w:val="hybridMultilevel"/>
    <w:tmpl w:val="E12A8D44"/>
    <w:lvl w:ilvl="0" w:tplc="080A0001">
      <w:start w:val="1"/>
      <w:numFmt w:val="bullet"/>
      <w:lvlText w:val=""/>
      <w:lvlJc w:val="left"/>
      <w:pPr>
        <w:ind w:left="720" w:hanging="360"/>
      </w:pPr>
      <w:rPr>
        <w:rFonts w:ascii="Symbol" w:hAnsi="Symbol" w:hint="default"/>
      </w:rPr>
    </w:lvl>
    <w:lvl w:ilvl="1" w:tplc="FC12F9B8">
      <w:numFmt w:val="bullet"/>
      <w:lvlText w:val="-"/>
      <w:lvlJc w:val="left"/>
      <w:pPr>
        <w:ind w:left="1440" w:hanging="360"/>
      </w:pPr>
      <w:rPr>
        <w:rFonts w:ascii="Palatino Linotype" w:eastAsia="Palatino Linotype" w:hAnsi="Palatino Linotype" w:cs="Palatino Linotype" w:hint="default"/>
        <w:b/>
        <w:i w:val="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F1B7B"/>
    <w:multiLevelType w:val="hybridMultilevel"/>
    <w:tmpl w:val="E9A88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1F0D3B"/>
    <w:multiLevelType w:val="hybridMultilevel"/>
    <w:tmpl w:val="A5D43DF2"/>
    <w:lvl w:ilvl="0" w:tplc="78D295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1D104E"/>
    <w:multiLevelType w:val="multilevel"/>
    <w:tmpl w:val="89309B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1402B"/>
    <w:multiLevelType w:val="hybridMultilevel"/>
    <w:tmpl w:val="0D04A544"/>
    <w:lvl w:ilvl="0" w:tplc="FD0AF3DE">
      <w:start w:val="92"/>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E14C0"/>
    <w:multiLevelType w:val="hybridMultilevel"/>
    <w:tmpl w:val="BE7E5DDA"/>
    <w:lvl w:ilvl="0" w:tplc="AC72FC5A">
      <w:start w:val="1"/>
      <w:numFmt w:val="upperRoman"/>
      <w:lvlText w:val="%1."/>
      <w:lvlJc w:val="left"/>
      <w:pPr>
        <w:ind w:left="1854" w:hanging="720"/>
      </w:pPr>
      <w:rPr>
        <w:rFonts w:ascii="Palatino Linotype,BoldItalic" w:hAnsi="Palatino Linotype,BoldItalic" w:cs="Palatino Linotype,BoldItalic"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218944B2"/>
    <w:multiLevelType w:val="hybridMultilevel"/>
    <w:tmpl w:val="7E0608CC"/>
    <w:lvl w:ilvl="0" w:tplc="20688E32">
      <w:start w:val="3"/>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E212D4"/>
    <w:multiLevelType w:val="multilevel"/>
    <w:tmpl w:val="E4DC5DE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B493CD5"/>
    <w:multiLevelType w:val="hybridMultilevel"/>
    <w:tmpl w:val="FEA496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30512B1"/>
    <w:multiLevelType w:val="multilevel"/>
    <w:tmpl w:val="ADCE3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BD61394"/>
    <w:multiLevelType w:val="hybridMultilevel"/>
    <w:tmpl w:val="9540347A"/>
    <w:lvl w:ilvl="0" w:tplc="C416000E">
      <w:start w:val="1"/>
      <w:numFmt w:val="upperLetter"/>
      <w:lvlText w:val="%1."/>
      <w:lvlJc w:val="left"/>
      <w:pPr>
        <w:ind w:left="1636" w:hanging="360"/>
      </w:pPr>
      <w:rPr>
        <w:rFonts w:ascii="Palatino Linotype,BoldItalic" w:hAnsi="Palatino Linotype,BoldItalic" w:cs="Palatino Linotype,BoldItalic"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3" w15:restartNumberingAfterBreak="0">
    <w:nsid w:val="585F01D0"/>
    <w:multiLevelType w:val="multilevel"/>
    <w:tmpl w:val="4C781D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4871CF"/>
    <w:multiLevelType w:val="hybridMultilevel"/>
    <w:tmpl w:val="96F225BC"/>
    <w:lvl w:ilvl="0" w:tplc="D28038B2">
      <w:start w:val="3"/>
      <w:numFmt w:val="bullet"/>
      <w:lvlText w:val="-"/>
      <w:lvlJc w:val="left"/>
      <w:pPr>
        <w:ind w:left="315" w:hanging="360"/>
      </w:pPr>
      <w:rPr>
        <w:rFonts w:ascii="Palatino Linotype" w:eastAsia="Palatino Linotype" w:hAnsi="Palatino Linotype" w:cs="Palatino Linotype" w:hint="default"/>
      </w:rPr>
    </w:lvl>
    <w:lvl w:ilvl="1" w:tplc="080A0003" w:tentative="1">
      <w:start w:val="1"/>
      <w:numFmt w:val="bullet"/>
      <w:lvlText w:val="o"/>
      <w:lvlJc w:val="left"/>
      <w:pPr>
        <w:ind w:left="1035" w:hanging="360"/>
      </w:pPr>
      <w:rPr>
        <w:rFonts w:ascii="Courier New" w:hAnsi="Courier New" w:cs="Courier New" w:hint="default"/>
      </w:rPr>
    </w:lvl>
    <w:lvl w:ilvl="2" w:tplc="080A0005" w:tentative="1">
      <w:start w:val="1"/>
      <w:numFmt w:val="bullet"/>
      <w:lvlText w:val=""/>
      <w:lvlJc w:val="left"/>
      <w:pPr>
        <w:ind w:left="1755" w:hanging="360"/>
      </w:pPr>
      <w:rPr>
        <w:rFonts w:ascii="Wingdings" w:hAnsi="Wingdings" w:hint="default"/>
      </w:rPr>
    </w:lvl>
    <w:lvl w:ilvl="3" w:tplc="080A0001" w:tentative="1">
      <w:start w:val="1"/>
      <w:numFmt w:val="bullet"/>
      <w:lvlText w:val=""/>
      <w:lvlJc w:val="left"/>
      <w:pPr>
        <w:ind w:left="2475" w:hanging="360"/>
      </w:pPr>
      <w:rPr>
        <w:rFonts w:ascii="Symbol" w:hAnsi="Symbol" w:hint="default"/>
      </w:rPr>
    </w:lvl>
    <w:lvl w:ilvl="4" w:tplc="080A0003" w:tentative="1">
      <w:start w:val="1"/>
      <w:numFmt w:val="bullet"/>
      <w:lvlText w:val="o"/>
      <w:lvlJc w:val="left"/>
      <w:pPr>
        <w:ind w:left="3195" w:hanging="360"/>
      </w:pPr>
      <w:rPr>
        <w:rFonts w:ascii="Courier New" w:hAnsi="Courier New" w:cs="Courier New" w:hint="default"/>
      </w:rPr>
    </w:lvl>
    <w:lvl w:ilvl="5" w:tplc="080A0005" w:tentative="1">
      <w:start w:val="1"/>
      <w:numFmt w:val="bullet"/>
      <w:lvlText w:val=""/>
      <w:lvlJc w:val="left"/>
      <w:pPr>
        <w:ind w:left="3915" w:hanging="360"/>
      </w:pPr>
      <w:rPr>
        <w:rFonts w:ascii="Wingdings" w:hAnsi="Wingdings" w:hint="default"/>
      </w:rPr>
    </w:lvl>
    <w:lvl w:ilvl="6" w:tplc="080A0001" w:tentative="1">
      <w:start w:val="1"/>
      <w:numFmt w:val="bullet"/>
      <w:lvlText w:val=""/>
      <w:lvlJc w:val="left"/>
      <w:pPr>
        <w:ind w:left="4635" w:hanging="360"/>
      </w:pPr>
      <w:rPr>
        <w:rFonts w:ascii="Symbol" w:hAnsi="Symbol" w:hint="default"/>
      </w:rPr>
    </w:lvl>
    <w:lvl w:ilvl="7" w:tplc="080A0003" w:tentative="1">
      <w:start w:val="1"/>
      <w:numFmt w:val="bullet"/>
      <w:lvlText w:val="o"/>
      <w:lvlJc w:val="left"/>
      <w:pPr>
        <w:ind w:left="5355" w:hanging="360"/>
      </w:pPr>
      <w:rPr>
        <w:rFonts w:ascii="Courier New" w:hAnsi="Courier New" w:cs="Courier New" w:hint="default"/>
      </w:rPr>
    </w:lvl>
    <w:lvl w:ilvl="8" w:tplc="080A0005" w:tentative="1">
      <w:start w:val="1"/>
      <w:numFmt w:val="bullet"/>
      <w:lvlText w:val=""/>
      <w:lvlJc w:val="left"/>
      <w:pPr>
        <w:ind w:left="6075" w:hanging="360"/>
      </w:pPr>
      <w:rPr>
        <w:rFonts w:ascii="Wingdings" w:hAnsi="Wingdings" w:hint="default"/>
      </w:rPr>
    </w:lvl>
  </w:abstractNum>
  <w:abstractNum w:abstractNumId="15" w15:restartNumberingAfterBreak="0">
    <w:nsid w:val="5DEE4C46"/>
    <w:multiLevelType w:val="multilevel"/>
    <w:tmpl w:val="D2FC9B2A"/>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5E4E22FD"/>
    <w:multiLevelType w:val="hybridMultilevel"/>
    <w:tmpl w:val="FCB07D7E"/>
    <w:lvl w:ilvl="0" w:tplc="839ECE3A">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AF23D5"/>
    <w:multiLevelType w:val="hybridMultilevel"/>
    <w:tmpl w:val="A204EA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5A50FBF"/>
    <w:multiLevelType w:val="hybridMultilevel"/>
    <w:tmpl w:val="6060C86A"/>
    <w:lvl w:ilvl="0" w:tplc="5B2ADBE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D239BD"/>
    <w:multiLevelType w:val="hybridMultilevel"/>
    <w:tmpl w:val="16063280"/>
    <w:lvl w:ilvl="0" w:tplc="453C9A2C">
      <w:start w:val="7"/>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032D6"/>
    <w:multiLevelType w:val="hybridMultilevel"/>
    <w:tmpl w:val="0F7079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7387C8D"/>
    <w:multiLevelType w:val="multilevel"/>
    <w:tmpl w:val="1DA49E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F203D6"/>
    <w:multiLevelType w:val="multilevel"/>
    <w:tmpl w:val="C1F8D1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0"/>
  </w:num>
  <w:num w:numId="4">
    <w:abstractNumId w:val="11"/>
  </w:num>
  <w:num w:numId="5">
    <w:abstractNumId w:val="22"/>
  </w:num>
  <w:num w:numId="6">
    <w:abstractNumId w:val="13"/>
  </w:num>
  <w:num w:numId="7">
    <w:abstractNumId w:val="18"/>
  </w:num>
  <w:num w:numId="8">
    <w:abstractNumId w:val="10"/>
  </w:num>
  <w:num w:numId="9">
    <w:abstractNumId w:val="21"/>
  </w:num>
  <w:num w:numId="10">
    <w:abstractNumId w:val="7"/>
  </w:num>
  <w:num w:numId="11">
    <w:abstractNumId w:val="12"/>
  </w:num>
  <w:num w:numId="12">
    <w:abstractNumId w:val="6"/>
  </w:num>
  <w:num w:numId="13">
    <w:abstractNumId w:val="8"/>
  </w:num>
  <w:num w:numId="14">
    <w:abstractNumId w:val="1"/>
  </w:num>
  <w:num w:numId="15">
    <w:abstractNumId w:val="20"/>
  </w:num>
  <w:num w:numId="16">
    <w:abstractNumId w:val="14"/>
  </w:num>
  <w:num w:numId="17">
    <w:abstractNumId w:val="19"/>
  </w:num>
  <w:num w:numId="18">
    <w:abstractNumId w:val="16"/>
  </w:num>
  <w:num w:numId="19">
    <w:abstractNumId w:val="17"/>
  </w:num>
  <w:num w:numId="20">
    <w:abstractNumId w:val="5"/>
  </w:num>
  <w:num w:numId="21">
    <w:abstractNumId w:val="23"/>
  </w:num>
  <w:num w:numId="22">
    <w:abstractNumId w:val="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44"/>
    <w:rsid w:val="0000383A"/>
    <w:rsid w:val="00003D01"/>
    <w:rsid w:val="00007443"/>
    <w:rsid w:val="0001288F"/>
    <w:rsid w:val="00017508"/>
    <w:rsid w:val="00017D01"/>
    <w:rsid w:val="000228D5"/>
    <w:rsid w:val="00040D7B"/>
    <w:rsid w:val="000553FC"/>
    <w:rsid w:val="00055776"/>
    <w:rsid w:val="00070ABA"/>
    <w:rsid w:val="00085726"/>
    <w:rsid w:val="00095C02"/>
    <w:rsid w:val="000A11E7"/>
    <w:rsid w:val="000A4534"/>
    <w:rsid w:val="000B2F2D"/>
    <w:rsid w:val="000C0B6D"/>
    <w:rsid w:val="000D1B47"/>
    <w:rsid w:val="000D6ADE"/>
    <w:rsid w:val="000E08EF"/>
    <w:rsid w:val="000E09D3"/>
    <w:rsid w:val="000F1464"/>
    <w:rsid w:val="000F36EC"/>
    <w:rsid w:val="000F7442"/>
    <w:rsid w:val="00111DDD"/>
    <w:rsid w:val="00122C67"/>
    <w:rsid w:val="00126A2E"/>
    <w:rsid w:val="001454A7"/>
    <w:rsid w:val="00150676"/>
    <w:rsid w:val="00152854"/>
    <w:rsid w:val="00187724"/>
    <w:rsid w:val="001B4F25"/>
    <w:rsid w:val="001B7BC8"/>
    <w:rsid w:val="001D0166"/>
    <w:rsid w:val="001D090E"/>
    <w:rsid w:val="001D39D7"/>
    <w:rsid w:val="001F14E6"/>
    <w:rsid w:val="001F38F9"/>
    <w:rsid w:val="002026AF"/>
    <w:rsid w:val="00203682"/>
    <w:rsid w:val="00207E1A"/>
    <w:rsid w:val="002137C5"/>
    <w:rsid w:val="00231F53"/>
    <w:rsid w:val="00232F91"/>
    <w:rsid w:val="002419FF"/>
    <w:rsid w:val="00270996"/>
    <w:rsid w:val="00282E56"/>
    <w:rsid w:val="00290D56"/>
    <w:rsid w:val="00295AA1"/>
    <w:rsid w:val="00297F57"/>
    <w:rsid w:val="002C458C"/>
    <w:rsid w:val="002C5875"/>
    <w:rsid w:val="002D64D7"/>
    <w:rsid w:val="002E0F15"/>
    <w:rsid w:val="002F602A"/>
    <w:rsid w:val="00304C51"/>
    <w:rsid w:val="00312E19"/>
    <w:rsid w:val="00313ED3"/>
    <w:rsid w:val="0032136C"/>
    <w:rsid w:val="003236C9"/>
    <w:rsid w:val="00325FAE"/>
    <w:rsid w:val="003275B1"/>
    <w:rsid w:val="00344572"/>
    <w:rsid w:val="003469A6"/>
    <w:rsid w:val="00367272"/>
    <w:rsid w:val="00375C7F"/>
    <w:rsid w:val="003970D4"/>
    <w:rsid w:val="00397918"/>
    <w:rsid w:val="003A25D9"/>
    <w:rsid w:val="003A2AB9"/>
    <w:rsid w:val="003B1C6E"/>
    <w:rsid w:val="003B3CB8"/>
    <w:rsid w:val="003D6983"/>
    <w:rsid w:val="00403829"/>
    <w:rsid w:val="00410C27"/>
    <w:rsid w:val="00413F29"/>
    <w:rsid w:val="00416750"/>
    <w:rsid w:val="00420F53"/>
    <w:rsid w:val="00422822"/>
    <w:rsid w:val="0045282E"/>
    <w:rsid w:val="00455426"/>
    <w:rsid w:val="004600DF"/>
    <w:rsid w:val="0047682C"/>
    <w:rsid w:val="00476F4B"/>
    <w:rsid w:val="004809B8"/>
    <w:rsid w:val="004856E6"/>
    <w:rsid w:val="00486F1D"/>
    <w:rsid w:val="004C008A"/>
    <w:rsid w:val="004C29AD"/>
    <w:rsid w:val="004C29FF"/>
    <w:rsid w:val="004D5CE9"/>
    <w:rsid w:val="004E5C78"/>
    <w:rsid w:val="004F4D31"/>
    <w:rsid w:val="005041ED"/>
    <w:rsid w:val="005144D0"/>
    <w:rsid w:val="00515DD0"/>
    <w:rsid w:val="005429B0"/>
    <w:rsid w:val="00544706"/>
    <w:rsid w:val="00552D3E"/>
    <w:rsid w:val="005627D1"/>
    <w:rsid w:val="00576D80"/>
    <w:rsid w:val="005802A2"/>
    <w:rsid w:val="005808BC"/>
    <w:rsid w:val="005841D2"/>
    <w:rsid w:val="005B2B3F"/>
    <w:rsid w:val="005B5409"/>
    <w:rsid w:val="005C2C2C"/>
    <w:rsid w:val="005D1EF2"/>
    <w:rsid w:val="005E1EB8"/>
    <w:rsid w:val="005E27C9"/>
    <w:rsid w:val="005E43E6"/>
    <w:rsid w:val="005E601E"/>
    <w:rsid w:val="005F5256"/>
    <w:rsid w:val="005F5987"/>
    <w:rsid w:val="005F79DD"/>
    <w:rsid w:val="00602C9C"/>
    <w:rsid w:val="00606302"/>
    <w:rsid w:val="0062446C"/>
    <w:rsid w:val="0062552A"/>
    <w:rsid w:val="00641BFE"/>
    <w:rsid w:val="00641DE8"/>
    <w:rsid w:val="00647543"/>
    <w:rsid w:val="006505A3"/>
    <w:rsid w:val="00656AB4"/>
    <w:rsid w:val="006617C4"/>
    <w:rsid w:val="00662053"/>
    <w:rsid w:val="00663287"/>
    <w:rsid w:val="006703C1"/>
    <w:rsid w:val="006715EE"/>
    <w:rsid w:val="00680CBA"/>
    <w:rsid w:val="00684506"/>
    <w:rsid w:val="006879C0"/>
    <w:rsid w:val="00696B47"/>
    <w:rsid w:val="00696CA4"/>
    <w:rsid w:val="006A3964"/>
    <w:rsid w:val="006B1EE0"/>
    <w:rsid w:val="006E2727"/>
    <w:rsid w:val="006F547D"/>
    <w:rsid w:val="00701E0F"/>
    <w:rsid w:val="00704629"/>
    <w:rsid w:val="00716C9D"/>
    <w:rsid w:val="00752E77"/>
    <w:rsid w:val="0075449C"/>
    <w:rsid w:val="0075473E"/>
    <w:rsid w:val="0076063B"/>
    <w:rsid w:val="00761A51"/>
    <w:rsid w:val="00761BE6"/>
    <w:rsid w:val="00776273"/>
    <w:rsid w:val="007825A1"/>
    <w:rsid w:val="007829B2"/>
    <w:rsid w:val="007A2B7F"/>
    <w:rsid w:val="007A3D52"/>
    <w:rsid w:val="007A7198"/>
    <w:rsid w:val="007B0E53"/>
    <w:rsid w:val="007B5D20"/>
    <w:rsid w:val="007C3259"/>
    <w:rsid w:val="007E1445"/>
    <w:rsid w:val="007F09D2"/>
    <w:rsid w:val="007F59E3"/>
    <w:rsid w:val="00821419"/>
    <w:rsid w:val="00831E7F"/>
    <w:rsid w:val="0083567F"/>
    <w:rsid w:val="00840878"/>
    <w:rsid w:val="00853147"/>
    <w:rsid w:val="008700A4"/>
    <w:rsid w:val="00880001"/>
    <w:rsid w:val="00887390"/>
    <w:rsid w:val="00895D61"/>
    <w:rsid w:val="008976EF"/>
    <w:rsid w:val="008A3933"/>
    <w:rsid w:val="008A50FF"/>
    <w:rsid w:val="008A690F"/>
    <w:rsid w:val="008A7FC7"/>
    <w:rsid w:val="008C1CA2"/>
    <w:rsid w:val="008C5979"/>
    <w:rsid w:val="008C5F45"/>
    <w:rsid w:val="008F3B19"/>
    <w:rsid w:val="009272CF"/>
    <w:rsid w:val="009375D3"/>
    <w:rsid w:val="009437B3"/>
    <w:rsid w:val="00945FB2"/>
    <w:rsid w:val="00952139"/>
    <w:rsid w:val="00957338"/>
    <w:rsid w:val="009612A8"/>
    <w:rsid w:val="00976B15"/>
    <w:rsid w:val="00985BD3"/>
    <w:rsid w:val="00991DA2"/>
    <w:rsid w:val="009A3593"/>
    <w:rsid w:val="009D69E9"/>
    <w:rsid w:val="009E4888"/>
    <w:rsid w:val="009E5D68"/>
    <w:rsid w:val="009E6E90"/>
    <w:rsid w:val="00A164C0"/>
    <w:rsid w:val="00A2008B"/>
    <w:rsid w:val="00A21A16"/>
    <w:rsid w:val="00A31C34"/>
    <w:rsid w:val="00A45DC4"/>
    <w:rsid w:val="00A504FC"/>
    <w:rsid w:val="00A62A39"/>
    <w:rsid w:val="00A71BE9"/>
    <w:rsid w:val="00A82465"/>
    <w:rsid w:val="00A839D9"/>
    <w:rsid w:val="00A86CD0"/>
    <w:rsid w:val="00A905BC"/>
    <w:rsid w:val="00A97670"/>
    <w:rsid w:val="00AA2EDD"/>
    <w:rsid w:val="00AA55A9"/>
    <w:rsid w:val="00AB1B81"/>
    <w:rsid w:val="00AE35F7"/>
    <w:rsid w:val="00AF6B72"/>
    <w:rsid w:val="00B07154"/>
    <w:rsid w:val="00B10783"/>
    <w:rsid w:val="00B16076"/>
    <w:rsid w:val="00B352AD"/>
    <w:rsid w:val="00B40E94"/>
    <w:rsid w:val="00B47709"/>
    <w:rsid w:val="00B51047"/>
    <w:rsid w:val="00B64C53"/>
    <w:rsid w:val="00B874C9"/>
    <w:rsid w:val="00B87725"/>
    <w:rsid w:val="00B95036"/>
    <w:rsid w:val="00BA3FE5"/>
    <w:rsid w:val="00BB448E"/>
    <w:rsid w:val="00BC03C3"/>
    <w:rsid w:val="00BC2AD5"/>
    <w:rsid w:val="00BC5B30"/>
    <w:rsid w:val="00BD213B"/>
    <w:rsid w:val="00BD3D6E"/>
    <w:rsid w:val="00BD5620"/>
    <w:rsid w:val="00BD6513"/>
    <w:rsid w:val="00BE7B96"/>
    <w:rsid w:val="00BF3A74"/>
    <w:rsid w:val="00BF5C8A"/>
    <w:rsid w:val="00C02FCD"/>
    <w:rsid w:val="00C03929"/>
    <w:rsid w:val="00C07D50"/>
    <w:rsid w:val="00C1497C"/>
    <w:rsid w:val="00C22ADC"/>
    <w:rsid w:val="00C22F94"/>
    <w:rsid w:val="00C27436"/>
    <w:rsid w:val="00C33682"/>
    <w:rsid w:val="00C44437"/>
    <w:rsid w:val="00C50C05"/>
    <w:rsid w:val="00C545BE"/>
    <w:rsid w:val="00C60FB4"/>
    <w:rsid w:val="00CA2568"/>
    <w:rsid w:val="00CA4780"/>
    <w:rsid w:val="00CB62E8"/>
    <w:rsid w:val="00CC059D"/>
    <w:rsid w:val="00CC33ED"/>
    <w:rsid w:val="00D1243D"/>
    <w:rsid w:val="00D267B2"/>
    <w:rsid w:val="00D331B2"/>
    <w:rsid w:val="00D33F51"/>
    <w:rsid w:val="00D41498"/>
    <w:rsid w:val="00D42222"/>
    <w:rsid w:val="00D42315"/>
    <w:rsid w:val="00D43A84"/>
    <w:rsid w:val="00D739CB"/>
    <w:rsid w:val="00D82080"/>
    <w:rsid w:val="00D87B4A"/>
    <w:rsid w:val="00D914B6"/>
    <w:rsid w:val="00D940ED"/>
    <w:rsid w:val="00DC1D54"/>
    <w:rsid w:val="00DD3B6E"/>
    <w:rsid w:val="00DD3D7B"/>
    <w:rsid w:val="00DE0018"/>
    <w:rsid w:val="00DE555C"/>
    <w:rsid w:val="00DE6043"/>
    <w:rsid w:val="00DF7BFE"/>
    <w:rsid w:val="00E04D1E"/>
    <w:rsid w:val="00E06B4B"/>
    <w:rsid w:val="00E13AF6"/>
    <w:rsid w:val="00E1623D"/>
    <w:rsid w:val="00E16683"/>
    <w:rsid w:val="00E202FB"/>
    <w:rsid w:val="00E21C85"/>
    <w:rsid w:val="00E22E34"/>
    <w:rsid w:val="00E4050B"/>
    <w:rsid w:val="00E42C35"/>
    <w:rsid w:val="00E52E1E"/>
    <w:rsid w:val="00E60419"/>
    <w:rsid w:val="00E8435E"/>
    <w:rsid w:val="00E846CC"/>
    <w:rsid w:val="00EA5444"/>
    <w:rsid w:val="00EB7272"/>
    <w:rsid w:val="00EE38CC"/>
    <w:rsid w:val="00EE57ED"/>
    <w:rsid w:val="00EE658A"/>
    <w:rsid w:val="00EF24EE"/>
    <w:rsid w:val="00EF6FAC"/>
    <w:rsid w:val="00EF7F13"/>
    <w:rsid w:val="00F04790"/>
    <w:rsid w:val="00F238BB"/>
    <w:rsid w:val="00F23BA1"/>
    <w:rsid w:val="00F4716B"/>
    <w:rsid w:val="00F52C6C"/>
    <w:rsid w:val="00F56296"/>
    <w:rsid w:val="00F66423"/>
    <w:rsid w:val="00F6661E"/>
    <w:rsid w:val="00F730DE"/>
    <w:rsid w:val="00F737CC"/>
    <w:rsid w:val="00F81F14"/>
    <w:rsid w:val="00F84ECD"/>
    <w:rsid w:val="00F9118B"/>
    <w:rsid w:val="00F9282D"/>
    <w:rsid w:val="00FA33D4"/>
    <w:rsid w:val="00FA3BA9"/>
    <w:rsid w:val="00FC1888"/>
    <w:rsid w:val="00FC2619"/>
    <w:rsid w:val="00FC4AB1"/>
    <w:rsid w:val="00FD3851"/>
    <w:rsid w:val="00FD5040"/>
    <w:rsid w:val="00FD5405"/>
    <w:rsid w:val="00FE7F1F"/>
    <w:rsid w:val="00FF14DE"/>
    <w:rsid w:val="00FF5AC7"/>
    <w:rsid w:val="00FF7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43805"/>
  <w15:docId w15:val="{3719047C-71CE-4FA7-BC2A-9EB5D5D6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character" w:customStyle="1" w:styleId="Mencinsinresolver4">
    <w:name w:val="Mención sin resolver4"/>
    <w:basedOn w:val="Fuentedeprrafopredeter"/>
    <w:uiPriority w:val="99"/>
    <w:semiHidden/>
    <w:unhideWhenUsed/>
    <w:rsid w:val="00FC2619"/>
    <w:rPr>
      <w:color w:val="605E5C"/>
      <w:shd w:val="clear" w:color="auto" w:fill="E1DFDD"/>
    </w:rPr>
  </w:style>
  <w:style w:type="paragraph" w:styleId="Cita">
    <w:name w:val="Quote"/>
    <w:basedOn w:val="Normal"/>
    <w:next w:val="Normal"/>
    <w:link w:val="CitaCar"/>
    <w:uiPriority w:val="29"/>
    <w:qFormat/>
    <w:rsid w:val="000B2F2D"/>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0B2F2D"/>
    <w:rPr>
      <w:i/>
      <w:iCs/>
      <w:color w:val="404040" w:themeColor="text1" w:themeTint="BF"/>
      <w:lang w:val="es-MX" w:eastAsia="es-ES"/>
    </w:rPr>
  </w:style>
  <w:style w:type="character" w:customStyle="1" w:styleId="Mencinsinresolver5">
    <w:name w:val="Mención sin resolver5"/>
    <w:basedOn w:val="Fuentedeprrafopredeter"/>
    <w:uiPriority w:val="99"/>
    <w:semiHidden/>
    <w:unhideWhenUsed/>
    <w:rsid w:val="0039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004">
      <w:bodyDiv w:val="1"/>
      <w:marLeft w:val="0"/>
      <w:marRight w:val="0"/>
      <w:marTop w:val="0"/>
      <w:marBottom w:val="0"/>
      <w:divBdr>
        <w:top w:val="none" w:sz="0" w:space="0" w:color="auto"/>
        <w:left w:val="none" w:sz="0" w:space="0" w:color="auto"/>
        <w:bottom w:val="none" w:sz="0" w:space="0" w:color="auto"/>
        <w:right w:val="none" w:sz="0" w:space="0" w:color="auto"/>
      </w:divBdr>
    </w:div>
    <w:div w:id="153030884">
      <w:bodyDiv w:val="1"/>
      <w:marLeft w:val="0"/>
      <w:marRight w:val="0"/>
      <w:marTop w:val="0"/>
      <w:marBottom w:val="0"/>
      <w:divBdr>
        <w:top w:val="none" w:sz="0" w:space="0" w:color="auto"/>
        <w:left w:val="none" w:sz="0" w:space="0" w:color="auto"/>
        <w:bottom w:val="none" w:sz="0" w:space="0" w:color="auto"/>
        <w:right w:val="none" w:sz="0" w:space="0" w:color="auto"/>
      </w:divBdr>
    </w:div>
    <w:div w:id="199972594">
      <w:bodyDiv w:val="1"/>
      <w:marLeft w:val="0"/>
      <w:marRight w:val="0"/>
      <w:marTop w:val="0"/>
      <w:marBottom w:val="0"/>
      <w:divBdr>
        <w:top w:val="none" w:sz="0" w:space="0" w:color="auto"/>
        <w:left w:val="none" w:sz="0" w:space="0" w:color="auto"/>
        <w:bottom w:val="none" w:sz="0" w:space="0" w:color="auto"/>
        <w:right w:val="none" w:sz="0" w:space="0" w:color="auto"/>
      </w:divBdr>
    </w:div>
    <w:div w:id="299237549">
      <w:bodyDiv w:val="1"/>
      <w:marLeft w:val="0"/>
      <w:marRight w:val="0"/>
      <w:marTop w:val="0"/>
      <w:marBottom w:val="0"/>
      <w:divBdr>
        <w:top w:val="none" w:sz="0" w:space="0" w:color="auto"/>
        <w:left w:val="none" w:sz="0" w:space="0" w:color="auto"/>
        <w:bottom w:val="none" w:sz="0" w:space="0" w:color="auto"/>
        <w:right w:val="none" w:sz="0" w:space="0" w:color="auto"/>
      </w:divBdr>
    </w:div>
    <w:div w:id="760101999">
      <w:bodyDiv w:val="1"/>
      <w:marLeft w:val="0"/>
      <w:marRight w:val="0"/>
      <w:marTop w:val="0"/>
      <w:marBottom w:val="0"/>
      <w:divBdr>
        <w:top w:val="none" w:sz="0" w:space="0" w:color="auto"/>
        <w:left w:val="none" w:sz="0" w:space="0" w:color="auto"/>
        <w:bottom w:val="none" w:sz="0" w:space="0" w:color="auto"/>
        <w:right w:val="none" w:sz="0" w:space="0" w:color="auto"/>
      </w:divBdr>
    </w:div>
    <w:div w:id="771243650">
      <w:bodyDiv w:val="1"/>
      <w:marLeft w:val="0"/>
      <w:marRight w:val="0"/>
      <w:marTop w:val="0"/>
      <w:marBottom w:val="0"/>
      <w:divBdr>
        <w:top w:val="none" w:sz="0" w:space="0" w:color="auto"/>
        <w:left w:val="none" w:sz="0" w:space="0" w:color="auto"/>
        <w:bottom w:val="none" w:sz="0" w:space="0" w:color="auto"/>
        <w:right w:val="none" w:sz="0" w:space="0" w:color="auto"/>
      </w:divBdr>
    </w:div>
    <w:div w:id="918559351">
      <w:bodyDiv w:val="1"/>
      <w:marLeft w:val="0"/>
      <w:marRight w:val="0"/>
      <w:marTop w:val="0"/>
      <w:marBottom w:val="0"/>
      <w:divBdr>
        <w:top w:val="none" w:sz="0" w:space="0" w:color="auto"/>
        <w:left w:val="none" w:sz="0" w:space="0" w:color="auto"/>
        <w:bottom w:val="none" w:sz="0" w:space="0" w:color="auto"/>
        <w:right w:val="none" w:sz="0" w:space="0" w:color="auto"/>
      </w:divBdr>
    </w:div>
    <w:div w:id="1050885570">
      <w:bodyDiv w:val="1"/>
      <w:marLeft w:val="0"/>
      <w:marRight w:val="0"/>
      <w:marTop w:val="0"/>
      <w:marBottom w:val="0"/>
      <w:divBdr>
        <w:top w:val="none" w:sz="0" w:space="0" w:color="auto"/>
        <w:left w:val="none" w:sz="0" w:space="0" w:color="auto"/>
        <w:bottom w:val="none" w:sz="0" w:space="0" w:color="auto"/>
        <w:right w:val="none" w:sz="0" w:space="0" w:color="auto"/>
      </w:divBdr>
    </w:div>
    <w:div w:id="1172338476">
      <w:bodyDiv w:val="1"/>
      <w:marLeft w:val="0"/>
      <w:marRight w:val="0"/>
      <w:marTop w:val="0"/>
      <w:marBottom w:val="0"/>
      <w:divBdr>
        <w:top w:val="none" w:sz="0" w:space="0" w:color="auto"/>
        <w:left w:val="none" w:sz="0" w:space="0" w:color="auto"/>
        <w:bottom w:val="none" w:sz="0" w:space="0" w:color="auto"/>
        <w:right w:val="none" w:sz="0" w:space="0" w:color="auto"/>
      </w:divBdr>
    </w:div>
    <w:div w:id="1452016731">
      <w:bodyDiv w:val="1"/>
      <w:marLeft w:val="0"/>
      <w:marRight w:val="0"/>
      <w:marTop w:val="0"/>
      <w:marBottom w:val="0"/>
      <w:divBdr>
        <w:top w:val="none" w:sz="0" w:space="0" w:color="auto"/>
        <w:left w:val="none" w:sz="0" w:space="0" w:color="auto"/>
        <w:bottom w:val="none" w:sz="0" w:space="0" w:color="auto"/>
        <w:right w:val="none" w:sz="0" w:space="0" w:color="auto"/>
      </w:divBdr>
    </w:div>
    <w:div w:id="1542861459">
      <w:bodyDiv w:val="1"/>
      <w:marLeft w:val="0"/>
      <w:marRight w:val="0"/>
      <w:marTop w:val="0"/>
      <w:marBottom w:val="0"/>
      <w:divBdr>
        <w:top w:val="none" w:sz="0" w:space="0" w:color="auto"/>
        <w:left w:val="none" w:sz="0" w:space="0" w:color="auto"/>
        <w:bottom w:val="none" w:sz="0" w:space="0" w:color="auto"/>
        <w:right w:val="none" w:sz="0" w:space="0" w:color="auto"/>
      </w:divBdr>
    </w:div>
    <w:div w:id="1638147219">
      <w:bodyDiv w:val="1"/>
      <w:marLeft w:val="0"/>
      <w:marRight w:val="0"/>
      <w:marTop w:val="0"/>
      <w:marBottom w:val="0"/>
      <w:divBdr>
        <w:top w:val="none" w:sz="0" w:space="0" w:color="auto"/>
        <w:left w:val="none" w:sz="0" w:space="0" w:color="auto"/>
        <w:bottom w:val="none" w:sz="0" w:space="0" w:color="auto"/>
        <w:right w:val="none" w:sz="0" w:space="0" w:color="auto"/>
      </w:divBdr>
    </w:div>
    <w:div w:id="1714650089">
      <w:bodyDiv w:val="1"/>
      <w:marLeft w:val="0"/>
      <w:marRight w:val="0"/>
      <w:marTop w:val="0"/>
      <w:marBottom w:val="0"/>
      <w:divBdr>
        <w:top w:val="none" w:sz="0" w:space="0" w:color="auto"/>
        <w:left w:val="none" w:sz="0" w:space="0" w:color="auto"/>
        <w:bottom w:val="none" w:sz="0" w:space="0" w:color="auto"/>
        <w:right w:val="none" w:sz="0" w:space="0" w:color="auto"/>
      </w:divBdr>
    </w:div>
    <w:div w:id="1715032680">
      <w:bodyDiv w:val="1"/>
      <w:marLeft w:val="0"/>
      <w:marRight w:val="0"/>
      <w:marTop w:val="0"/>
      <w:marBottom w:val="0"/>
      <w:divBdr>
        <w:top w:val="none" w:sz="0" w:space="0" w:color="auto"/>
        <w:left w:val="none" w:sz="0" w:space="0" w:color="auto"/>
        <w:bottom w:val="none" w:sz="0" w:space="0" w:color="auto"/>
        <w:right w:val="none" w:sz="0" w:space="0" w:color="auto"/>
      </w:divBdr>
    </w:div>
    <w:div w:id="1824463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6DXKIqMCCu2pPTWFT6d3hNwbw==">CgMxLjAyCGguZ2pkZ3hzMgloLjMwajB6bGwyCWguMnM4ZXlvMTIIaC50eWpjd3QyCWguM3JkY3JqbjIJaC4xZm9iOXRlOAByITFrSWplZVlrVUVZWllxbGhDeW01bzdFMnFTUVJ0bE9oYw==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FB236B-4846-4F19-B8BF-124C10DF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4464</Words>
  <Characters>24554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2023-12-08T17:05:00Z</cp:lastPrinted>
  <dcterms:created xsi:type="dcterms:W3CDTF">2023-12-20T00:49:00Z</dcterms:created>
  <dcterms:modified xsi:type="dcterms:W3CDTF">2023-12-20T00:49:00Z</dcterms:modified>
</cp:coreProperties>
</file>