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E9D5" w14:textId="333E33E7"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48144D">
        <w:rPr>
          <w:rFonts w:ascii="Palatino Linotype" w:eastAsia="Times New Roman" w:hAnsi="Palatino Linotype" w:cs="Arial"/>
          <w:color w:val="000000"/>
          <w:sz w:val="24"/>
          <w:szCs w:val="24"/>
          <w:lang w:eastAsia="es-MX"/>
        </w:rPr>
        <w:t>doce</w:t>
      </w:r>
      <w:r w:rsidR="009B32B6">
        <w:rPr>
          <w:rFonts w:ascii="Palatino Linotype" w:eastAsia="Times New Roman" w:hAnsi="Palatino Linotype" w:cs="Arial"/>
          <w:color w:val="000000"/>
          <w:sz w:val="24"/>
          <w:szCs w:val="24"/>
          <w:lang w:eastAsia="es-MX"/>
        </w:rPr>
        <w:t xml:space="preserve"> de octubre de dos mil veintitrés. </w:t>
      </w:r>
      <w:r w:rsidR="0011113A">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87AF5F8" w14:textId="5F360964" w:rsidR="009B32B6" w:rsidRPr="009B32B6"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F0571D">
        <w:rPr>
          <w:rFonts w:ascii="Palatino Linotype" w:hAnsi="Palatino Linotype" w:cs="Arial"/>
          <w:b/>
          <w:bCs/>
          <w:sz w:val="24"/>
        </w:rPr>
        <w:t>0</w:t>
      </w:r>
      <w:r w:rsidR="009B32B6">
        <w:rPr>
          <w:rFonts w:ascii="Palatino Linotype" w:hAnsi="Palatino Linotype" w:cs="Arial"/>
          <w:b/>
          <w:bCs/>
          <w:sz w:val="24"/>
        </w:rPr>
        <w:t>6225</w:t>
      </w:r>
      <w:r>
        <w:rPr>
          <w:rFonts w:ascii="Palatino Linotype" w:hAnsi="Palatino Linotype" w:cs="Arial"/>
          <w:b/>
          <w:sz w:val="24"/>
        </w:rPr>
        <w:t xml:space="preserve">/INFOEM/IP/RR/2023, </w:t>
      </w:r>
      <w:r>
        <w:rPr>
          <w:rFonts w:ascii="Palatino Linotype" w:hAnsi="Palatino Linotype" w:cs="Arial"/>
          <w:sz w:val="24"/>
        </w:rPr>
        <w:t xml:space="preserve">interpuesto por </w:t>
      </w:r>
      <w:r w:rsidR="009B32B6">
        <w:rPr>
          <w:rFonts w:ascii="Palatino Linotype" w:hAnsi="Palatino Linotype" w:cs="Arial"/>
          <w:sz w:val="24"/>
        </w:rPr>
        <w:t xml:space="preserve">el </w:t>
      </w:r>
      <w:r w:rsidR="009B32B6">
        <w:rPr>
          <w:rFonts w:ascii="Palatino Linotype" w:hAnsi="Palatino Linotype" w:cs="Arial"/>
          <w:b/>
          <w:bCs/>
          <w:sz w:val="24"/>
        </w:rPr>
        <w:t xml:space="preserve">C. </w:t>
      </w:r>
      <w:r w:rsidR="00C046D0">
        <w:rPr>
          <w:rFonts w:ascii="Palatino Linotype" w:hAnsi="Palatino Linotype" w:cs="Arial"/>
          <w:b/>
          <w:bCs/>
          <w:sz w:val="24"/>
        </w:rPr>
        <w:t>XXXXXXXXXXXX</w:t>
      </w:r>
      <w:r w:rsidR="009B32B6">
        <w:rPr>
          <w:rFonts w:ascii="Palatino Linotype" w:hAnsi="Palatino Linotype" w:cs="Arial"/>
          <w:b/>
          <w:bCs/>
          <w:sz w:val="24"/>
        </w:rPr>
        <w:t xml:space="preserve">, </w:t>
      </w:r>
      <w:r w:rsidR="009B32B6">
        <w:rPr>
          <w:rFonts w:ascii="Palatino Linotype" w:hAnsi="Palatino Linotype" w:cs="Arial"/>
          <w:sz w:val="24"/>
        </w:rPr>
        <w:t xml:space="preserve">en lo sucesivo </w:t>
      </w:r>
      <w:r w:rsidR="00471F8F">
        <w:rPr>
          <w:rFonts w:ascii="Palatino Linotype" w:hAnsi="Palatino Linotype" w:cs="Arial"/>
          <w:b/>
          <w:bCs/>
          <w:sz w:val="24"/>
        </w:rPr>
        <w:t xml:space="preserve">El </w:t>
      </w:r>
      <w:r w:rsidR="009B32B6">
        <w:rPr>
          <w:rFonts w:ascii="Palatino Linotype" w:hAnsi="Palatino Linotype" w:cs="Arial"/>
          <w:b/>
          <w:bCs/>
          <w:sz w:val="24"/>
        </w:rPr>
        <w:t xml:space="preserve">Recurrente, </w:t>
      </w:r>
      <w:r w:rsidR="009B32B6">
        <w:rPr>
          <w:rFonts w:ascii="Palatino Linotype" w:hAnsi="Palatino Linotype" w:cs="Arial"/>
          <w:sz w:val="24"/>
        </w:rPr>
        <w:t xml:space="preserve">en contra del </w:t>
      </w:r>
      <w:r w:rsidR="009B32B6">
        <w:rPr>
          <w:rFonts w:ascii="Palatino Linotype" w:hAnsi="Palatino Linotype" w:cs="Arial"/>
          <w:b/>
          <w:bCs/>
          <w:sz w:val="24"/>
        </w:rPr>
        <w:t xml:space="preserve">Ayuntamiento de Coyotepec, </w:t>
      </w:r>
      <w:r w:rsidR="009B32B6">
        <w:rPr>
          <w:rFonts w:ascii="Palatino Linotype" w:hAnsi="Palatino Linotype" w:cs="Arial"/>
          <w:sz w:val="24"/>
        </w:rPr>
        <w:t xml:space="preserve">en lo sucesivo </w:t>
      </w:r>
      <w:r w:rsidR="009B32B6">
        <w:rPr>
          <w:rFonts w:ascii="Palatino Linotype" w:hAnsi="Palatino Linotype" w:cs="Arial"/>
          <w:b/>
          <w:bCs/>
          <w:sz w:val="24"/>
        </w:rPr>
        <w:t xml:space="preserve">El Sujeto Obligado, </w:t>
      </w:r>
      <w:r w:rsidR="009B32B6">
        <w:rPr>
          <w:rFonts w:ascii="Palatino Linotype" w:hAnsi="Palatino Linotype" w:cs="Arial"/>
          <w:sz w:val="24"/>
        </w:rPr>
        <w:t xml:space="preserve">se procede a dictar la presente resolución. </w:t>
      </w:r>
    </w:p>
    <w:p w14:paraId="0755272B" w14:textId="77777777" w:rsidR="009B32B6" w:rsidRDefault="009B32B6"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45BDBF2" w14:textId="67464EE3" w:rsidR="009B32B6"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9B32B6">
        <w:rPr>
          <w:rFonts w:ascii="Palatino Linotype" w:hAnsi="Palatino Linotype" w:cs="Arial"/>
          <w:b/>
          <w:bCs/>
          <w:sz w:val="24"/>
        </w:rPr>
        <w:t xml:space="preserve">ocho de septiembre de dos mil veintitrés, El Recurrente, </w:t>
      </w:r>
      <w:r w:rsidR="009B32B6">
        <w:rPr>
          <w:rFonts w:ascii="Palatino Linotype" w:hAnsi="Palatino Linotype" w:cs="Arial"/>
          <w:sz w:val="24"/>
        </w:rPr>
        <w:t>presentó a través del Sistema de Acceso a la Información Mexiquense (</w:t>
      </w:r>
      <w:r w:rsidR="009B32B6">
        <w:rPr>
          <w:rFonts w:ascii="Palatino Linotype" w:hAnsi="Palatino Linotype" w:cs="Arial"/>
          <w:b/>
          <w:sz w:val="24"/>
        </w:rPr>
        <w:t>SAIMEX)</w:t>
      </w:r>
      <w:r w:rsidR="009B32B6">
        <w:rPr>
          <w:rFonts w:ascii="Palatino Linotype" w:hAnsi="Palatino Linotype" w:cs="Arial"/>
          <w:sz w:val="24"/>
        </w:rPr>
        <w:t xml:space="preserve"> ante </w:t>
      </w:r>
      <w:r w:rsidR="009B32B6">
        <w:rPr>
          <w:rFonts w:ascii="Palatino Linotype" w:hAnsi="Palatino Linotype" w:cs="Arial"/>
          <w:b/>
          <w:sz w:val="24"/>
        </w:rPr>
        <w:t>El Sujeto Obligado</w:t>
      </w:r>
      <w:r w:rsidR="009B32B6">
        <w:rPr>
          <w:rFonts w:ascii="Palatino Linotype" w:hAnsi="Palatino Linotype" w:cs="Arial"/>
          <w:sz w:val="24"/>
        </w:rPr>
        <w:t xml:space="preserve">, solicitud de acceso a la información pública, registrada bajo el número de expediente </w:t>
      </w:r>
      <w:r w:rsidR="009B32B6">
        <w:rPr>
          <w:rFonts w:ascii="Palatino Linotype" w:hAnsi="Palatino Linotype" w:cs="Arial"/>
          <w:b/>
          <w:bCs/>
          <w:sz w:val="24"/>
        </w:rPr>
        <w:t xml:space="preserve">00119/COYOTEP/IP/2023, </w:t>
      </w:r>
      <w:r w:rsidR="009B32B6">
        <w:rPr>
          <w:rFonts w:ascii="Palatino Linotype" w:hAnsi="Palatino Linotype" w:cs="Arial"/>
          <w:sz w:val="24"/>
        </w:rPr>
        <w:t xml:space="preserve">mediante la cual solicitó información en el tenor siguiente: </w:t>
      </w:r>
    </w:p>
    <w:p w14:paraId="23ED0E32" w14:textId="6818A8F3" w:rsidR="009B32B6" w:rsidRPr="009B32B6" w:rsidRDefault="009B32B6" w:rsidP="009B32B6">
      <w:pPr>
        <w:pStyle w:val="Citas"/>
        <w:rPr>
          <w:b/>
          <w:bCs/>
          <w:sz w:val="24"/>
        </w:rPr>
      </w:pPr>
      <w:r>
        <w:t xml:space="preserve">“Solicito las Declaraciones de Modificación Patrimonial Anual de los ejercicios fiscales 2019, 2020, 2021 y 2022 del Tesorero Municipal, el ciudadano Javier Casillas Mendoza, asimismo, solicito las </w:t>
      </w:r>
      <w:proofErr w:type="spellStart"/>
      <w:r>
        <w:t>Declaraciónes</w:t>
      </w:r>
      <w:proofErr w:type="spellEnd"/>
      <w:r>
        <w:t xml:space="preserve"> de Modificación Patrimonial Anual de los ejercicios fiscales 2019, 2020, 2021 y 2022 del Presidente Municipal, el ciudadano </w:t>
      </w:r>
      <w:bookmarkStart w:id="0" w:name="_GoBack"/>
      <w:proofErr w:type="spellStart"/>
      <w:r>
        <w:t>Andres</w:t>
      </w:r>
      <w:proofErr w:type="spellEnd"/>
      <w:r>
        <w:t xml:space="preserve"> Oscar Montoya </w:t>
      </w:r>
      <w:proofErr w:type="spellStart"/>
      <w:r>
        <w:t>Martinez</w:t>
      </w:r>
      <w:bookmarkEnd w:id="0"/>
      <w:proofErr w:type="spellEnd"/>
      <w:r>
        <w:t xml:space="preserve">, esto con fundamento en el artículo 92 </w:t>
      </w:r>
      <w:proofErr w:type="spellStart"/>
      <w:r>
        <w:lastRenderedPageBreak/>
        <w:t>fraccion</w:t>
      </w:r>
      <w:proofErr w:type="spellEnd"/>
      <w:r>
        <w:t xml:space="preserve"> XIII de la Ley de Transparencia y Acceso a la Información Pública del Estado de México”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5FBE22B9" w14:textId="77777777" w:rsidR="00317C14" w:rsidRDefault="00317C14" w:rsidP="009B5029">
      <w:pPr>
        <w:spacing w:before="240" w:line="360" w:lineRule="auto"/>
        <w:jc w:val="both"/>
        <w:rPr>
          <w:rFonts w:ascii="Palatino Linotype" w:hAnsi="Palatino Linotype" w:cs="Arial"/>
          <w:b/>
          <w:sz w:val="28"/>
        </w:rPr>
      </w:pPr>
    </w:p>
    <w:p w14:paraId="32234D96" w14:textId="57CC9D5F" w:rsidR="009B5029" w:rsidRDefault="009B5029" w:rsidP="009B502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886321E" w14:textId="6BB579A2" w:rsidR="009B32B6"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9B32B6">
        <w:rPr>
          <w:rFonts w:ascii="Palatino Linotype" w:hAnsi="Palatino Linotype" w:cs="Arial"/>
          <w:b/>
          <w:bCs/>
          <w:sz w:val="24"/>
          <w:szCs w:val="24"/>
        </w:rPr>
        <w:t xml:space="preserve">ocho de septiembre de dos mil veintitrés, El Sujeto Obligado </w:t>
      </w:r>
      <w:r w:rsidR="009B32B6">
        <w:rPr>
          <w:rFonts w:ascii="Palatino Linotype" w:hAnsi="Palatino Linotype" w:cs="Arial"/>
          <w:sz w:val="24"/>
          <w:szCs w:val="24"/>
        </w:rPr>
        <w:t xml:space="preserve">dio respuesta a la solicitud de información en los siguientes términos: </w:t>
      </w:r>
    </w:p>
    <w:p w14:paraId="5333F3FD" w14:textId="085E4848" w:rsidR="009B32B6" w:rsidRPr="009B32B6" w:rsidRDefault="009B32B6" w:rsidP="009B32B6">
      <w:pPr>
        <w:pStyle w:val="Citas"/>
        <w:rPr>
          <w:b/>
          <w:bCs/>
          <w:sz w:val="24"/>
          <w:szCs w:val="24"/>
        </w:rPr>
      </w:pPr>
      <w:r>
        <w:t xml:space="preserve">“Anticipando un cordial saludo, de conformidad con los artículos 167 de la Ley de Transparencia y Acceso a la Información Pública del Estado de México y Municipios; me permito comentar a usted lo siguiente: se anexa oficio de incompetencia total de la información, ya que es información que no se genera en este sujeto obligado, finalmente, se hace de su conocimiento que cuenta con el término de quince (15) días hábiles para interponer el recurso de revisión que se señala en los artículos 176, 177 y 178 de la Ley de Transparencia y Acceso a la Información Pública del Estado de México y Municipios” </w:t>
      </w:r>
      <w:r>
        <w:rPr>
          <w:b/>
          <w:bCs/>
        </w:rPr>
        <w:t>(Sic)</w:t>
      </w:r>
    </w:p>
    <w:p w14:paraId="55BA5A64" w14:textId="471A07A0" w:rsidR="009B32B6" w:rsidRPr="009B32B6"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9B32B6">
        <w:rPr>
          <w:rFonts w:ascii="Palatino Linotype" w:hAnsi="Palatino Linotype" w:cs="Arial"/>
          <w:sz w:val="24"/>
          <w:szCs w:val="24"/>
        </w:rPr>
        <w:t xml:space="preserve">el documento electrónico </w:t>
      </w:r>
      <w:r w:rsidR="009B32B6">
        <w:rPr>
          <w:rFonts w:ascii="Palatino Linotype" w:hAnsi="Palatino Linotype" w:cs="Arial"/>
          <w:b/>
          <w:bCs/>
          <w:sz w:val="24"/>
          <w:szCs w:val="24"/>
        </w:rPr>
        <w:t xml:space="preserve">“INCOMPETENCIA-SOLICITUD-119.pdf”, </w:t>
      </w:r>
      <w:r w:rsidR="009B32B6">
        <w:rPr>
          <w:rFonts w:ascii="Palatino Linotype" w:hAnsi="Palatino Linotype" w:cs="Arial"/>
          <w:sz w:val="24"/>
          <w:szCs w:val="24"/>
        </w:rPr>
        <w:t xml:space="preserve">cuyo contenido será materia de análisis en el considerando respectivo. </w:t>
      </w:r>
    </w:p>
    <w:p w14:paraId="2220AF7D" w14:textId="77777777" w:rsidR="009B32B6" w:rsidRDefault="009B32B6" w:rsidP="009B5029">
      <w:pPr>
        <w:spacing w:before="240" w:line="360" w:lineRule="auto"/>
        <w:jc w:val="both"/>
        <w:rPr>
          <w:rFonts w:ascii="Palatino Linotype" w:hAnsi="Palatino Linotype" w:cs="Arial"/>
          <w:sz w:val="24"/>
          <w:szCs w:val="24"/>
        </w:rPr>
      </w:pPr>
    </w:p>
    <w:p w14:paraId="3E9E827B" w14:textId="77777777" w:rsidR="00F0571D" w:rsidRDefault="00F0571D" w:rsidP="009B5029">
      <w:pPr>
        <w:spacing w:before="240" w:line="360" w:lineRule="auto"/>
        <w:jc w:val="both"/>
        <w:rPr>
          <w:rFonts w:ascii="Palatino Linotype" w:hAnsi="Palatino Linotype" w:cs="Arial"/>
          <w:b/>
          <w:bCs/>
          <w:sz w:val="24"/>
          <w:szCs w:val="24"/>
        </w:rPr>
      </w:pPr>
    </w:p>
    <w:p w14:paraId="2C824AC7" w14:textId="77777777" w:rsidR="009B5029" w:rsidRDefault="009B5029" w:rsidP="009B5029">
      <w:pPr>
        <w:spacing w:before="240" w:line="360" w:lineRule="auto"/>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4AF06CF2" w14:textId="5B00CE50" w:rsidR="009B32B6" w:rsidRPr="009B32B6"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9B32B6">
        <w:rPr>
          <w:rFonts w:ascii="Palatino Linotype" w:hAnsi="Palatino Linotype" w:cs="Arial"/>
          <w:b/>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9B32B6">
        <w:rPr>
          <w:rFonts w:ascii="Palatino Linotype" w:hAnsi="Palatino Linotype" w:cs="Arial"/>
          <w:b/>
          <w:bCs/>
          <w:sz w:val="24"/>
          <w:szCs w:val="24"/>
        </w:rPr>
        <w:t xml:space="preserve">dieciocho de septiembre de dos mil veintitrés, </w:t>
      </w:r>
      <w:r w:rsidR="009B32B6">
        <w:rPr>
          <w:rFonts w:ascii="Palatino Linotype" w:hAnsi="Palatino Linotype" w:cs="Arial"/>
          <w:sz w:val="24"/>
          <w:szCs w:val="24"/>
        </w:rPr>
        <w:t xml:space="preserve">el cual fue registrado en el sistema electrónico con el expediente </w:t>
      </w:r>
      <w:r w:rsidR="009B32B6">
        <w:rPr>
          <w:rFonts w:ascii="Palatino Linotype" w:hAnsi="Palatino Linotype" w:cs="Arial"/>
          <w:b/>
          <w:bCs/>
          <w:sz w:val="24"/>
          <w:szCs w:val="24"/>
        </w:rPr>
        <w:t xml:space="preserve">06225/INFOEM/IP/RR/2023, </w:t>
      </w:r>
      <w:r w:rsidR="009B32B6">
        <w:rPr>
          <w:rFonts w:ascii="Palatino Linotype" w:hAnsi="Palatino Linotype" w:cs="Arial"/>
          <w:sz w:val="24"/>
          <w:szCs w:val="24"/>
        </w:rPr>
        <w:t xml:space="preserve">en el cual arguye las siguientes manifestaciones: </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4EC094BB" w:rsidR="00317C14" w:rsidRPr="00CE3EB5" w:rsidRDefault="00FC2D20" w:rsidP="00CE3EB5">
      <w:pPr>
        <w:pStyle w:val="Citas"/>
        <w:rPr>
          <w:b/>
          <w:bCs/>
          <w:sz w:val="24"/>
        </w:rPr>
      </w:pPr>
      <w:r w:rsidRPr="009B32B6">
        <w:t>“</w:t>
      </w:r>
      <w:r w:rsidR="009B32B6" w:rsidRPr="009B32B6">
        <w:t xml:space="preserve">SE IMPUGNA EL OFICIO COY/UT/327/2023, TODA VEZ QUE NO ENTREGO LA INFORMACION QUE SE LE SOLICITO AL TESORERO MUNICIPAL, YA QUE EN DICHO OFICIO SE </w:t>
      </w:r>
      <w:proofErr w:type="spellStart"/>
      <w:r w:rsidR="009B32B6" w:rsidRPr="009B32B6">
        <w:t>SE</w:t>
      </w:r>
      <w:proofErr w:type="spellEnd"/>
      <w:r w:rsidR="009B32B6" w:rsidRPr="009B32B6">
        <w:t xml:space="preserve"> PERCIBE EL ENCUBRIMIENTO QUE HACE LA TITULAR DE LA UNIDAD DE TRANSPARENCIA DE COYOTOPEC, AL NO QUERER ENTREGAR LA INFORMACION QUE ES PUBLICA Y ESTA BAJO EL RESGUARDO DEL TESORERO MUNICIPAL Y EL PRESIDENTE MUNICIPA</w:t>
      </w:r>
      <w:r w:rsidR="00CE3EB5" w:rsidRPr="009B32B6">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53249AA0" w:rsidR="009B5029" w:rsidRPr="00CE3EB5" w:rsidRDefault="00CE3EB5" w:rsidP="00CE3EB5">
      <w:pPr>
        <w:pStyle w:val="Citas"/>
        <w:rPr>
          <w:b/>
          <w:bCs/>
        </w:rPr>
      </w:pPr>
      <w:r w:rsidRPr="009B32B6">
        <w:t>“</w:t>
      </w:r>
      <w:r w:rsidR="009B32B6">
        <w:t>E</w:t>
      </w:r>
      <w:r w:rsidR="009B32B6" w:rsidRPr="009B32B6">
        <w:t xml:space="preserve">LLA ES LA ENCARGADA DE DESIGNAR AL SUJETO OBLIGADO CORRECTO PARA DAR CONTESTACION A LO SOLICITADO, SIN </w:t>
      </w:r>
      <w:proofErr w:type="gramStart"/>
      <w:r w:rsidR="009B32B6" w:rsidRPr="009B32B6">
        <w:t>EMBARGO</w:t>
      </w:r>
      <w:proofErr w:type="gramEnd"/>
      <w:r w:rsidR="009B32B6" w:rsidRPr="009B32B6">
        <w:t xml:space="preserve"> SE TOMA LA ATRIBUCION DE DAR CONTESTACÓN ELLA MISMA</w:t>
      </w:r>
      <w:r w:rsidRPr="009B32B6">
        <w:t>”</w:t>
      </w:r>
      <w:r>
        <w:t xml:space="preserve"> </w:t>
      </w:r>
      <w:r>
        <w:rPr>
          <w:b/>
          <w:bCs/>
        </w:rPr>
        <w:t>(Sic)</w:t>
      </w:r>
    </w:p>
    <w:p w14:paraId="1A542A77" w14:textId="2CA66DE9" w:rsidR="00F0571D" w:rsidRPr="00182F71" w:rsidRDefault="00182F71" w:rsidP="009B5029">
      <w:pPr>
        <w:spacing w:before="240" w:line="360" w:lineRule="auto"/>
        <w:jc w:val="both"/>
        <w:rPr>
          <w:rFonts w:ascii="Palatino Linotype" w:hAnsi="Palatino Linotype" w:cs="Arial"/>
          <w:b/>
          <w:sz w:val="24"/>
          <w:szCs w:val="24"/>
        </w:rPr>
      </w:pPr>
      <w:r w:rsidRPr="00182F71">
        <w:rPr>
          <w:rFonts w:ascii="Palatino Linotype" w:hAnsi="Palatino Linotype" w:cs="Arial"/>
          <w:bCs/>
          <w:sz w:val="24"/>
          <w:szCs w:val="24"/>
        </w:rPr>
        <w:t>Ad</w:t>
      </w:r>
      <w:r>
        <w:rPr>
          <w:rFonts w:ascii="Palatino Linotype" w:hAnsi="Palatino Linotype" w:cs="Arial"/>
          <w:bCs/>
          <w:sz w:val="24"/>
          <w:szCs w:val="24"/>
        </w:rPr>
        <w:t xml:space="preserve">juntando el documento electrónico </w:t>
      </w:r>
      <w:r>
        <w:rPr>
          <w:rFonts w:ascii="Palatino Linotype" w:hAnsi="Palatino Linotype" w:cs="Arial"/>
          <w:b/>
          <w:sz w:val="24"/>
          <w:szCs w:val="24"/>
        </w:rPr>
        <w:t xml:space="preserve">“INCOMPETENCIA-SOLICITUD-119.pdf”, </w:t>
      </w:r>
      <w:r>
        <w:rPr>
          <w:rFonts w:ascii="Palatino Linotype" w:hAnsi="Palatino Linotype" w:cs="Arial"/>
          <w:bCs/>
          <w:sz w:val="24"/>
          <w:szCs w:val="24"/>
        </w:rPr>
        <w:t xml:space="preserve">remitido mediante respuesta primigenia por parte del </w:t>
      </w:r>
      <w:r>
        <w:rPr>
          <w:rFonts w:ascii="Palatino Linotype" w:hAnsi="Palatino Linotype" w:cs="Arial"/>
          <w:b/>
          <w:sz w:val="24"/>
          <w:szCs w:val="24"/>
        </w:rPr>
        <w:t xml:space="preserve">Sujeto Obligado. </w:t>
      </w:r>
    </w:p>
    <w:p w14:paraId="56BC032D" w14:textId="77777777" w:rsidR="00182F71" w:rsidRDefault="00182F71" w:rsidP="009B5029">
      <w:pPr>
        <w:spacing w:before="240" w:line="360" w:lineRule="auto"/>
        <w:jc w:val="both"/>
        <w:rPr>
          <w:rFonts w:ascii="Palatino Linotype" w:hAnsi="Palatino Linotype" w:cs="Arial"/>
          <w:b/>
          <w:sz w:val="28"/>
        </w:rPr>
      </w:pPr>
    </w:p>
    <w:p w14:paraId="147EA26C" w14:textId="23B60E6D" w:rsidR="009B5029" w:rsidRDefault="009B5029" w:rsidP="009B502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929B5D1" w14:textId="07734749"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0571D">
        <w:rPr>
          <w:rFonts w:ascii="Palatino Linotype" w:hAnsi="Palatino Linotype" w:cs="Arial"/>
          <w:sz w:val="24"/>
          <w:szCs w:val="24"/>
        </w:rPr>
        <w:t xml:space="preserve"> </w:t>
      </w:r>
      <w:r w:rsidR="009B32B6">
        <w:rPr>
          <w:rFonts w:ascii="Palatino Linotype" w:hAnsi="Palatino Linotype" w:cs="Arial"/>
          <w:b/>
          <w:bCs/>
          <w:sz w:val="24"/>
          <w:szCs w:val="24"/>
        </w:rPr>
        <w:t xml:space="preserve">diecinueve de septiembre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77777777" w:rsidR="009B5029" w:rsidRDefault="009B5029"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8EF46A4" w14:textId="6F8971C9" w:rsidR="00F0571D" w:rsidRDefault="009B5029" w:rsidP="004711D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9B32B6">
        <w:rPr>
          <w:rFonts w:ascii="Palatino Linotype" w:hAnsi="Palatino Linotype" w:cs="Arial"/>
          <w:sz w:val="24"/>
          <w:szCs w:val="24"/>
        </w:rPr>
        <w:t xml:space="preserve">fue omiso en rendir su informe justificado. </w:t>
      </w:r>
    </w:p>
    <w:p w14:paraId="382995A1" w14:textId="77777777" w:rsidR="009B32B6" w:rsidRPr="00F0571D" w:rsidRDefault="009B32B6" w:rsidP="004711D5">
      <w:pPr>
        <w:spacing w:after="0" w:line="360" w:lineRule="auto"/>
        <w:jc w:val="both"/>
        <w:rPr>
          <w:rFonts w:ascii="Palatino Linotype" w:hAnsi="Palatino Linotype" w:cs="Arial"/>
          <w:b/>
          <w:bCs/>
          <w:sz w:val="24"/>
          <w:szCs w:val="24"/>
        </w:rPr>
      </w:pPr>
    </w:p>
    <w:p w14:paraId="468F8640" w14:textId="567A815A" w:rsidR="00DF6F34" w:rsidRPr="00EF5310" w:rsidRDefault="00FC2D20"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w:t>
      </w:r>
      <w:r w:rsidR="00321484">
        <w:rPr>
          <w:rFonts w:ascii="Palatino Linotype" w:hAnsi="Palatino Linotype" w:cs="Arial"/>
          <w:bCs/>
          <w:sz w:val="24"/>
          <w:szCs w:val="24"/>
        </w:rPr>
        <w:t xml:space="preserve">el cierre de </w:t>
      </w:r>
      <w:r>
        <w:rPr>
          <w:rFonts w:ascii="Palatino Linotype" w:hAnsi="Palatino Linotype" w:cs="Arial"/>
          <w:bCs/>
          <w:sz w:val="24"/>
          <w:szCs w:val="24"/>
        </w:rPr>
        <w:t xml:space="preserve">instrucción con fecha </w:t>
      </w:r>
      <w:r w:rsidR="009B32B6">
        <w:rPr>
          <w:rFonts w:ascii="Palatino Linotype" w:hAnsi="Palatino Linotype" w:cs="Arial"/>
          <w:b/>
          <w:sz w:val="24"/>
          <w:szCs w:val="24"/>
        </w:rPr>
        <w:t>dos de octubre</w:t>
      </w:r>
      <w:r w:rsidR="00F0571D">
        <w:rPr>
          <w:rFonts w:ascii="Palatino Linotype" w:hAnsi="Palatino Linotype" w:cs="Arial"/>
          <w:b/>
          <w:sz w:val="24"/>
          <w:szCs w:val="24"/>
        </w:rPr>
        <w:t xml:space="preserve"> del presente, </w:t>
      </w:r>
      <w:r w:rsidR="00DF6F3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5C06F8C" w14:textId="77777777" w:rsidR="00321484" w:rsidRDefault="00321484" w:rsidP="00844569">
      <w:pPr>
        <w:spacing w:before="240" w:line="360" w:lineRule="auto"/>
        <w:jc w:val="center"/>
        <w:rPr>
          <w:rFonts w:ascii="Palatino Linotype" w:hAnsi="Palatino Linotype" w:cs="Arial"/>
          <w:b/>
          <w:sz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B4A75DC" w14:textId="3F511293" w:rsidR="00EA6354" w:rsidRDefault="00EA6354" w:rsidP="0070748D">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EA6354">
        <w:rPr>
          <w:rFonts w:ascii="Palatino Linotype" w:eastAsia="Calibri" w:hAnsi="Palatino Linotype" w:cs="Calibri"/>
          <w:lang w:val="es-MX" w:eastAsia="es-MX"/>
        </w:rPr>
        <w:lastRenderedPageBreak/>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278D529" w14:textId="77777777" w:rsidR="00E87CDE" w:rsidRDefault="00E87CDE"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EB9D2" w14:textId="11F8D7BB"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DECD263" w14:textId="77777777" w:rsidR="004F3393" w:rsidRDefault="004F3393"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09BE8AB" w14:textId="77777777" w:rsidR="000D3518" w:rsidRDefault="000D3518" w:rsidP="000D351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39BC6A" w14:textId="77777777" w:rsidR="000D3518" w:rsidRPr="00514E66" w:rsidRDefault="000D3518" w:rsidP="000D351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9FE159D" w14:textId="77777777" w:rsidR="000D3518" w:rsidRDefault="000D3518" w:rsidP="000D351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38FD91C" w14:textId="77777777" w:rsidR="000D3518" w:rsidRPr="00514E66" w:rsidRDefault="000D3518" w:rsidP="000D3518">
      <w:pPr>
        <w:pStyle w:val="Prrafodelista"/>
        <w:autoSpaceDE w:val="0"/>
        <w:autoSpaceDN w:val="0"/>
        <w:adjustRightInd w:val="0"/>
        <w:spacing w:line="360" w:lineRule="auto"/>
        <w:ind w:left="0"/>
        <w:jc w:val="both"/>
        <w:rPr>
          <w:rFonts w:ascii="Palatino Linotype" w:hAnsi="Palatino Linotype" w:cs="Arial"/>
        </w:rPr>
      </w:pPr>
    </w:p>
    <w:p w14:paraId="70890666" w14:textId="77777777" w:rsidR="000D3518" w:rsidRPr="009A0D0A" w:rsidRDefault="000D3518" w:rsidP="000D3518">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3C76161" w14:textId="77777777" w:rsidR="000D3518" w:rsidRDefault="000D3518" w:rsidP="000D3518">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2EF967D" w14:textId="77777777" w:rsidR="000D3518" w:rsidRPr="002869E1" w:rsidRDefault="000D3518" w:rsidP="000D3518">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C6D017D"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DF0E92"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EE209"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B725BCC"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386392"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750B64C"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E6E6EC8" w14:textId="77777777" w:rsidR="000D3518" w:rsidRPr="006010FE" w:rsidRDefault="000D3518" w:rsidP="000D351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D9CBB14"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0C1F8F6"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C78B13D"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D3429A9" w14:textId="77777777" w:rsidR="000D3518" w:rsidRPr="006010FE" w:rsidRDefault="000D3518" w:rsidP="000D35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2EF5B9" w14:textId="77777777" w:rsidR="000D3518" w:rsidRPr="006E4CCA" w:rsidRDefault="000D3518" w:rsidP="000D351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5959AAE" w14:textId="77777777" w:rsidR="000D3518" w:rsidRDefault="000D3518" w:rsidP="000D3518">
      <w:pPr>
        <w:spacing w:after="0" w:line="360" w:lineRule="auto"/>
        <w:jc w:val="both"/>
        <w:rPr>
          <w:rFonts w:ascii="Palatino Linotype" w:eastAsia="Times New Roman" w:hAnsi="Palatino Linotype" w:cs="Times New Roman"/>
          <w:sz w:val="24"/>
          <w:szCs w:val="24"/>
          <w:lang w:eastAsia="es-ES"/>
        </w:rPr>
      </w:pPr>
    </w:p>
    <w:p w14:paraId="475BC68C" w14:textId="77777777" w:rsidR="000D3518" w:rsidRPr="006010FE" w:rsidRDefault="000D3518" w:rsidP="000D351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6DCD1B0" w14:textId="77777777" w:rsidR="000D3518" w:rsidRDefault="000D3518" w:rsidP="000D3518">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37579D8" w14:textId="77777777" w:rsidR="009B32B6" w:rsidRDefault="009B32B6" w:rsidP="00E87CDE">
      <w:pPr>
        <w:autoSpaceDE w:val="0"/>
        <w:autoSpaceDN w:val="0"/>
        <w:adjustRightInd w:val="0"/>
        <w:spacing w:before="240" w:line="360" w:lineRule="auto"/>
        <w:jc w:val="both"/>
        <w:rPr>
          <w:rFonts w:ascii="Palatino Linotype" w:hAnsi="Palatino Linotype" w:cs="Arial"/>
          <w:sz w:val="24"/>
          <w:szCs w:val="24"/>
        </w:rPr>
      </w:pPr>
    </w:p>
    <w:p w14:paraId="45213BFD" w14:textId="315D9C9A" w:rsidR="00DF3F6B" w:rsidRDefault="009B32B6" w:rsidP="00E87CD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En este sentido,</w:t>
      </w:r>
      <w:r w:rsidR="008028E9">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Pr>
          <w:rFonts w:ascii="Palatino Linotype" w:hAnsi="Palatino Linotype" w:cs="Arial"/>
          <w:b/>
          <w:bCs/>
          <w:sz w:val="24"/>
          <w:szCs w:val="24"/>
        </w:rPr>
        <w:t>00119/COYOTEP/IP/2023</w:t>
      </w:r>
      <w:r w:rsidR="007773E6">
        <w:rPr>
          <w:rFonts w:ascii="Palatino Linotype" w:hAnsi="Palatino Linotype" w:cs="Arial"/>
          <w:b/>
          <w:bCs/>
          <w:sz w:val="24"/>
          <w:szCs w:val="24"/>
        </w:rPr>
        <w:t xml:space="preserve"> </w:t>
      </w:r>
      <w:r w:rsidR="007773E6">
        <w:rPr>
          <w:rFonts w:ascii="Palatino Linotype" w:hAnsi="Palatino Linotype" w:cs="Arial"/>
          <w:sz w:val="24"/>
          <w:szCs w:val="24"/>
        </w:rPr>
        <w:t>se desprende</w:t>
      </w:r>
      <w:r w:rsidR="00E87CDE">
        <w:rPr>
          <w:rFonts w:ascii="Palatino Linotype" w:hAnsi="Palatino Linotype" w:cs="Arial"/>
          <w:sz w:val="24"/>
          <w:szCs w:val="24"/>
        </w:rPr>
        <w:t xml:space="preserve"> que fue requerida la siguiente información:</w:t>
      </w:r>
    </w:p>
    <w:p w14:paraId="118296BB" w14:textId="03563EBB" w:rsidR="00E87CDE" w:rsidRDefault="00AD3A90" w:rsidP="00C046D0">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Declaraciones patrimoniales de modificación </w:t>
      </w:r>
      <w:r w:rsidR="00C97A71">
        <w:rPr>
          <w:rFonts w:ascii="Palatino Linotype" w:hAnsi="Palatino Linotype" w:cs="Arial"/>
        </w:rPr>
        <w:t xml:space="preserve">anual </w:t>
      </w:r>
      <w:r>
        <w:rPr>
          <w:rFonts w:ascii="Palatino Linotype" w:hAnsi="Palatino Linotype" w:cs="Arial"/>
        </w:rPr>
        <w:t xml:space="preserve">correspondientes a los ejercicios 2019, 2020, 2021 y 2022 del C. Javier Casillas Mendoza, tesorero municipal en turno. </w:t>
      </w:r>
    </w:p>
    <w:p w14:paraId="2C29F3AD" w14:textId="7C8145CB" w:rsidR="00AD3A90" w:rsidRDefault="00AD3A90" w:rsidP="00C046D0">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Declaraciones patrimoniales de modificación </w:t>
      </w:r>
      <w:r w:rsidR="00C97A71">
        <w:rPr>
          <w:rFonts w:ascii="Palatino Linotype" w:hAnsi="Palatino Linotype" w:cs="Arial"/>
        </w:rPr>
        <w:t xml:space="preserve">anual </w:t>
      </w:r>
      <w:r>
        <w:rPr>
          <w:rFonts w:ascii="Palatino Linotype" w:hAnsi="Palatino Linotype" w:cs="Arial"/>
        </w:rPr>
        <w:t xml:space="preserve">correspondientes a los ejercicios 2019, 2020, 2021 y 2022 del C. </w:t>
      </w:r>
      <w:r w:rsidR="002A41DA">
        <w:rPr>
          <w:rFonts w:ascii="Palatino Linotype" w:hAnsi="Palatino Linotype" w:cs="Arial"/>
        </w:rPr>
        <w:t xml:space="preserve">Andrés Oscar Montoya Martínez, presidente municipal en turno.  </w:t>
      </w:r>
    </w:p>
    <w:p w14:paraId="5F7FA7E2" w14:textId="77777777" w:rsidR="00CE3EB5" w:rsidRDefault="00CE3EB5" w:rsidP="00E04DB7">
      <w:pPr>
        <w:spacing w:after="0" w:line="360" w:lineRule="auto"/>
        <w:jc w:val="both"/>
        <w:rPr>
          <w:rFonts w:ascii="Palatino Linotype" w:hAnsi="Palatino Linotype" w:cs="Arial"/>
          <w:sz w:val="24"/>
          <w:szCs w:val="24"/>
        </w:rPr>
      </w:pPr>
    </w:p>
    <w:p w14:paraId="3DF01E8F" w14:textId="77777777" w:rsidR="009C2170" w:rsidRDefault="009C2170" w:rsidP="009C2170">
      <w:pPr>
        <w:autoSpaceDE w:val="0"/>
        <w:autoSpaceDN w:val="0"/>
        <w:adjustRightInd w:val="0"/>
        <w:spacing w:line="360" w:lineRule="auto"/>
        <w:jc w:val="both"/>
        <w:rPr>
          <w:rFonts w:ascii="Palatino Linotype" w:hAnsi="Palatino Linotype" w:cs="Arial"/>
          <w:sz w:val="24"/>
          <w:szCs w:val="24"/>
        </w:rPr>
      </w:pPr>
    </w:p>
    <w:p w14:paraId="63716F2D" w14:textId="77777777" w:rsidR="002A41DA" w:rsidRPr="00B37CA0" w:rsidRDefault="009C2170" w:rsidP="002A41DA">
      <w:pPr>
        <w:autoSpaceDE w:val="0"/>
        <w:autoSpaceDN w:val="0"/>
        <w:adjustRightInd w:val="0"/>
        <w:spacing w:line="360" w:lineRule="auto"/>
        <w:jc w:val="both"/>
        <w:rPr>
          <w:rStyle w:val="nfasis"/>
          <w:rFonts w:ascii="Palatino Linotype" w:hAnsi="Palatino Linotype"/>
          <w:i w:val="0"/>
          <w:iCs w:val="0"/>
          <w:sz w:val="24"/>
          <w:szCs w:val="24"/>
        </w:rPr>
      </w:pPr>
      <w:r>
        <w:rPr>
          <w:rFonts w:ascii="Palatino Linotype" w:hAnsi="Palatino Linotype" w:cs="Arial"/>
          <w:sz w:val="24"/>
          <w:szCs w:val="24"/>
        </w:rPr>
        <w:t>Una vez sentado lo anterior</w:t>
      </w:r>
      <w:r w:rsidRPr="008D1DFF">
        <w:rPr>
          <w:rFonts w:ascii="Palatino Linotype" w:hAnsi="Palatino Linotype" w:cs="Arial"/>
          <w:sz w:val="24"/>
          <w:szCs w:val="24"/>
        </w:rPr>
        <w:t xml:space="preserve">, </w:t>
      </w:r>
      <w:r w:rsidR="002A41DA">
        <w:rPr>
          <w:rFonts w:ascii="Palatino Linotype" w:hAnsi="Palatino Linotype" w:cs="Arial"/>
          <w:sz w:val="24"/>
          <w:szCs w:val="24"/>
        </w:rPr>
        <w:t xml:space="preserve">desde una perspectiva etimológica la </w:t>
      </w:r>
      <w:r w:rsidR="002A41DA" w:rsidRPr="00B37CA0">
        <w:rPr>
          <w:rFonts w:ascii="Palatino Linotype" w:hAnsi="Palatino Linotype" w:cs="Tahoma"/>
          <w:sz w:val="24"/>
          <w:szCs w:val="24"/>
        </w:rPr>
        <w:t xml:space="preserve">palabra </w:t>
      </w:r>
      <w:r w:rsidR="002A41DA" w:rsidRPr="00B37CA0">
        <w:rPr>
          <w:rFonts w:ascii="Palatino Linotype" w:hAnsi="Palatino Linotype" w:cs="Tahoma"/>
          <w:b/>
          <w:bCs/>
          <w:sz w:val="24"/>
          <w:szCs w:val="24"/>
        </w:rPr>
        <w:t>declarar</w:t>
      </w:r>
      <w:r w:rsidR="002A41DA" w:rsidRPr="00B37CA0">
        <w:rPr>
          <w:rFonts w:ascii="Palatino Linotype" w:hAnsi="Palatino Linotype" w:cs="Tahoma"/>
          <w:sz w:val="24"/>
          <w:szCs w:val="24"/>
        </w:rPr>
        <w:t xml:space="preserve"> proviene del latín </w:t>
      </w:r>
      <w:proofErr w:type="spellStart"/>
      <w:r w:rsidR="002A41DA" w:rsidRPr="00B37CA0">
        <w:rPr>
          <w:rStyle w:val="nfasis"/>
          <w:rFonts w:ascii="Palatino Linotype" w:hAnsi="Palatino Linotype"/>
          <w:b/>
          <w:bCs/>
          <w:sz w:val="24"/>
          <w:szCs w:val="24"/>
        </w:rPr>
        <w:t>declarāre</w:t>
      </w:r>
      <w:proofErr w:type="spellEnd"/>
      <w:r w:rsidR="002A41DA" w:rsidRPr="00B37CA0">
        <w:rPr>
          <w:rStyle w:val="nfasis"/>
          <w:rFonts w:ascii="Palatino Linotype" w:hAnsi="Palatino Linotype"/>
          <w:b/>
          <w:bCs/>
          <w:sz w:val="24"/>
          <w:szCs w:val="24"/>
        </w:rPr>
        <w:t xml:space="preserve">, </w:t>
      </w:r>
      <w:r w:rsidR="002A41DA" w:rsidRPr="00B37CA0">
        <w:rPr>
          <w:rStyle w:val="nfasis"/>
          <w:rFonts w:ascii="Palatino Linotype" w:hAnsi="Palatino Linotype"/>
          <w:sz w:val="24"/>
          <w:szCs w:val="24"/>
        </w:rPr>
        <w:t xml:space="preserve">formada del prefijo </w:t>
      </w:r>
      <w:r w:rsidR="002A41DA" w:rsidRPr="00B37CA0">
        <w:rPr>
          <w:rStyle w:val="nfasis"/>
          <w:rFonts w:ascii="Palatino Linotype" w:hAnsi="Palatino Linotype"/>
          <w:b/>
          <w:bCs/>
          <w:sz w:val="24"/>
          <w:szCs w:val="24"/>
        </w:rPr>
        <w:t>de</w:t>
      </w:r>
      <w:r w:rsidR="002A41DA" w:rsidRPr="00B37CA0">
        <w:rPr>
          <w:rStyle w:val="nfasis"/>
          <w:rFonts w:ascii="Palatino Linotype" w:hAnsi="Palatino Linotype"/>
          <w:sz w:val="24"/>
          <w:szCs w:val="24"/>
        </w:rPr>
        <w:t xml:space="preserve"> (denota separación de arriba abajo) y </w:t>
      </w:r>
      <w:proofErr w:type="spellStart"/>
      <w:r w:rsidR="002A41DA" w:rsidRPr="00B37CA0">
        <w:rPr>
          <w:rStyle w:val="nfasis"/>
          <w:rFonts w:ascii="Palatino Linotype" w:hAnsi="Palatino Linotype"/>
          <w:b/>
          <w:bCs/>
          <w:sz w:val="24"/>
          <w:szCs w:val="24"/>
        </w:rPr>
        <w:t>clarare</w:t>
      </w:r>
      <w:proofErr w:type="spellEnd"/>
      <w:r w:rsidR="002A41DA" w:rsidRPr="00B37CA0">
        <w:rPr>
          <w:rStyle w:val="nfasis"/>
          <w:rFonts w:ascii="Palatino Linotype" w:hAnsi="Palatino Linotype"/>
          <w:b/>
          <w:bCs/>
          <w:sz w:val="24"/>
          <w:szCs w:val="24"/>
        </w:rPr>
        <w:t xml:space="preserve"> </w:t>
      </w:r>
      <w:r w:rsidR="002A41DA" w:rsidRPr="00B37CA0">
        <w:rPr>
          <w:rStyle w:val="nfasis"/>
          <w:rFonts w:ascii="Palatino Linotype" w:hAnsi="Palatino Linotype"/>
          <w:sz w:val="24"/>
          <w:szCs w:val="24"/>
        </w:rPr>
        <w:t xml:space="preserve">(clarificar), al respecto la Real Academia Española la define como: </w:t>
      </w:r>
    </w:p>
    <w:p w14:paraId="11C2F83A" w14:textId="77777777" w:rsidR="002A41DA" w:rsidRDefault="002A41DA" w:rsidP="002A41DA">
      <w:pPr>
        <w:pStyle w:val="Citas"/>
      </w:pPr>
      <w:r>
        <w:t xml:space="preserve">“1. </w:t>
      </w:r>
      <w:proofErr w:type="spellStart"/>
      <w:r>
        <w:t>Tr</w:t>
      </w:r>
      <w:proofErr w:type="spellEnd"/>
      <w:r>
        <w:t xml:space="preserve">. Manifestar, hacer público. </w:t>
      </w:r>
    </w:p>
    <w:p w14:paraId="7FB98B9A" w14:textId="77777777" w:rsidR="002A41DA" w:rsidRDefault="002A41DA" w:rsidP="002A41DA">
      <w:pPr>
        <w:pStyle w:val="Citas"/>
      </w:pPr>
      <w:r>
        <w:t xml:space="preserve">2. </w:t>
      </w:r>
      <w:proofErr w:type="spellStart"/>
      <w:r>
        <w:t>Tr</w:t>
      </w:r>
      <w:proofErr w:type="spellEnd"/>
      <w:r>
        <w:t xml:space="preserve">. Dicho de quien tiene autoridad para ello: Manifestar una decisión sobre el estado o la condición de alguien o algo. </w:t>
      </w:r>
    </w:p>
    <w:p w14:paraId="0C2D9E8A" w14:textId="77777777" w:rsidR="002A41DA" w:rsidRDefault="002A41DA" w:rsidP="002A41DA">
      <w:pPr>
        <w:pStyle w:val="Citas"/>
      </w:pPr>
      <w:r>
        <w:t xml:space="preserve">3. </w:t>
      </w:r>
      <w:proofErr w:type="spellStart"/>
      <w:r>
        <w:t>Tr</w:t>
      </w:r>
      <w:proofErr w:type="spellEnd"/>
      <w:r>
        <w:t xml:space="preserve">. Hacer conocer a la Administración pública la naturaleza y circunstancias del hecho imponible. </w:t>
      </w:r>
    </w:p>
    <w:p w14:paraId="4D27D6E5" w14:textId="77777777" w:rsidR="002A41DA" w:rsidRDefault="002A41DA" w:rsidP="002A41DA">
      <w:pPr>
        <w:pStyle w:val="Citas"/>
      </w:pPr>
      <w:r>
        <w:t xml:space="preserve">4. Intr. Manifestar ante el órgano competente hechos con relevancia jurídica. </w:t>
      </w:r>
    </w:p>
    <w:p w14:paraId="0C6BE2F7" w14:textId="77777777" w:rsidR="002A41DA" w:rsidRDefault="002A41DA" w:rsidP="002A41DA">
      <w:pPr>
        <w:pStyle w:val="Citas"/>
        <w:rPr>
          <w:b/>
          <w:bCs/>
        </w:rPr>
      </w:pPr>
      <w:r>
        <w:t xml:space="preserve">(…)” </w:t>
      </w:r>
      <w:r>
        <w:rPr>
          <w:b/>
          <w:bCs/>
        </w:rPr>
        <w:t>[Sic]</w:t>
      </w:r>
    </w:p>
    <w:p w14:paraId="6249EB02" w14:textId="77777777" w:rsidR="002A41DA" w:rsidRDefault="002A41DA" w:rsidP="002A41DA">
      <w:pPr>
        <w:pStyle w:val="Citas"/>
        <w:ind w:left="0" w:right="72"/>
        <w:rPr>
          <w:rStyle w:val="nfasis"/>
          <w:sz w:val="24"/>
          <w:szCs w:val="24"/>
        </w:rPr>
      </w:pPr>
      <w:r>
        <w:rPr>
          <w:i w:val="0"/>
          <w:iCs/>
          <w:sz w:val="24"/>
          <w:szCs w:val="24"/>
        </w:rPr>
        <w:lastRenderedPageBreak/>
        <w:t xml:space="preserve">En contraste, la palabra patrimonial proviene del latín </w:t>
      </w:r>
      <w:proofErr w:type="spellStart"/>
      <w:r w:rsidRPr="003C27E5">
        <w:rPr>
          <w:rStyle w:val="nfasis"/>
          <w:b/>
          <w:bCs/>
          <w:sz w:val="24"/>
          <w:szCs w:val="24"/>
        </w:rPr>
        <w:t>patrimoniālis</w:t>
      </w:r>
      <w:proofErr w:type="spellEnd"/>
      <w:r>
        <w:rPr>
          <w:rStyle w:val="nfasis"/>
          <w:b/>
          <w:bCs/>
          <w:sz w:val="24"/>
          <w:szCs w:val="24"/>
        </w:rPr>
        <w:t xml:space="preserve">, </w:t>
      </w:r>
      <w:r>
        <w:rPr>
          <w:rStyle w:val="nfasis"/>
          <w:sz w:val="24"/>
          <w:szCs w:val="24"/>
        </w:rPr>
        <w:t xml:space="preserve">compuesta por la palabra </w:t>
      </w:r>
      <w:proofErr w:type="spellStart"/>
      <w:r>
        <w:rPr>
          <w:rStyle w:val="nfasis"/>
          <w:b/>
          <w:bCs/>
          <w:sz w:val="24"/>
          <w:szCs w:val="24"/>
        </w:rPr>
        <w:t>pater</w:t>
      </w:r>
      <w:proofErr w:type="spellEnd"/>
      <w:r>
        <w:rPr>
          <w:rStyle w:val="nfasis"/>
          <w:b/>
          <w:bCs/>
          <w:sz w:val="24"/>
          <w:szCs w:val="24"/>
        </w:rPr>
        <w:t xml:space="preserve"> </w:t>
      </w:r>
      <w:r>
        <w:rPr>
          <w:rStyle w:val="nfasis"/>
          <w:sz w:val="24"/>
          <w:szCs w:val="24"/>
        </w:rPr>
        <w:t xml:space="preserve">(jefe de familia, patrono, defensor o protector), el sufijo </w:t>
      </w:r>
      <w:proofErr w:type="spellStart"/>
      <w:r>
        <w:rPr>
          <w:rStyle w:val="nfasis"/>
          <w:b/>
          <w:bCs/>
          <w:sz w:val="24"/>
          <w:szCs w:val="24"/>
        </w:rPr>
        <w:t>monium</w:t>
      </w:r>
      <w:proofErr w:type="spellEnd"/>
      <w:r>
        <w:rPr>
          <w:rStyle w:val="nfasis"/>
          <w:b/>
          <w:bCs/>
          <w:sz w:val="24"/>
          <w:szCs w:val="24"/>
        </w:rPr>
        <w:t xml:space="preserve"> </w:t>
      </w:r>
      <w:r>
        <w:rPr>
          <w:rStyle w:val="nfasis"/>
          <w:sz w:val="24"/>
          <w:szCs w:val="24"/>
        </w:rPr>
        <w:t xml:space="preserve">(indica un conjunto de actos) y el sufijo </w:t>
      </w:r>
      <w:proofErr w:type="spellStart"/>
      <w:r>
        <w:rPr>
          <w:rStyle w:val="nfasis"/>
          <w:b/>
          <w:bCs/>
          <w:sz w:val="24"/>
          <w:szCs w:val="24"/>
        </w:rPr>
        <w:t>alis</w:t>
      </w:r>
      <w:proofErr w:type="spellEnd"/>
      <w:r>
        <w:rPr>
          <w:rStyle w:val="nfasis"/>
          <w:b/>
          <w:bCs/>
          <w:sz w:val="24"/>
          <w:szCs w:val="24"/>
        </w:rPr>
        <w:t xml:space="preserve"> </w:t>
      </w:r>
      <w:r>
        <w:rPr>
          <w:rStyle w:val="nfasis"/>
          <w:sz w:val="24"/>
          <w:szCs w:val="24"/>
        </w:rPr>
        <w:t>(relativo a), para clarificar las fronteras conceptuales la Real Academia Española la define como:</w:t>
      </w:r>
    </w:p>
    <w:p w14:paraId="48C9A855" w14:textId="77777777" w:rsidR="002A41DA" w:rsidRPr="003C27E5" w:rsidRDefault="002A41DA" w:rsidP="002A41DA">
      <w:pPr>
        <w:pStyle w:val="Citas"/>
        <w:rPr>
          <w:rStyle w:val="nfasis"/>
          <w:i/>
          <w:iCs w:val="0"/>
        </w:rPr>
      </w:pPr>
      <w:r w:rsidRPr="003C27E5">
        <w:rPr>
          <w:rStyle w:val="nfasis"/>
        </w:rPr>
        <w:t>“1. Adj. Perteneciente o relativo al patrimonio.</w:t>
      </w:r>
    </w:p>
    <w:p w14:paraId="7B4BA156" w14:textId="77777777" w:rsidR="002A41DA" w:rsidRPr="003C27E5" w:rsidRDefault="002A41DA" w:rsidP="002A41DA">
      <w:pPr>
        <w:pStyle w:val="Citas"/>
        <w:rPr>
          <w:rStyle w:val="nfasis"/>
          <w:i/>
          <w:iCs w:val="0"/>
        </w:rPr>
      </w:pPr>
      <w:r w:rsidRPr="003C27E5">
        <w:rPr>
          <w:rStyle w:val="nfasis"/>
        </w:rPr>
        <w:t xml:space="preserve">2.  Adj. Perteneciente a alguien por razón de su patria, padre o antepasados. </w:t>
      </w:r>
    </w:p>
    <w:p w14:paraId="1F7965FE" w14:textId="77777777" w:rsidR="002A41DA" w:rsidRPr="003C27E5" w:rsidRDefault="002A41DA" w:rsidP="002A41DA">
      <w:pPr>
        <w:pStyle w:val="Citas"/>
        <w:rPr>
          <w:b/>
          <w:bCs/>
        </w:rPr>
      </w:pPr>
      <w:r w:rsidRPr="003C27E5">
        <w:rPr>
          <w:rStyle w:val="nfasis"/>
        </w:rPr>
        <w:t xml:space="preserve">(…)” </w:t>
      </w:r>
      <w:r w:rsidRPr="003C27E5">
        <w:rPr>
          <w:rStyle w:val="nfasis"/>
          <w:b/>
          <w:bCs/>
        </w:rPr>
        <w:t xml:space="preserve">[Sic] </w:t>
      </w:r>
    </w:p>
    <w:p w14:paraId="0F4A7D98" w14:textId="77777777" w:rsidR="002A41DA" w:rsidRDefault="002A41DA" w:rsidP="002A41DA">
      <w:pPr>
        <w:autoSpaceDE w:val="0"/>
        <w:autoSpaceDN w:val="0"/>
        <w:adjustRightInd w:val="0"/>
        <w:spacing w:line="360" w:lineRule="auto"/>
        <w:jc w:val="both"/>
        <w:rPr>
          <w:rFonts w:ascii="Palatino Linotype" w:hAnsi="Palatino Linotype" w:cs="Tahoma"/>
        </w:rPr>
      </w:pPr>
    </w:p>
    <w:p w14:paraId="37C0EC2A" w14:textId="77777777" w:rsidR="002A41DA" w:rsidRPr="00734B12" w:rsidRDefault="002A41DA" w:rsidP="002A41DA">
      <w:pPr>
        <w:autoSpaceDE w:val="0"/>
        <w:autoSpaceDN w:val="0"/>
        <w:adjustRightInd w:val="0"/>
        <w:spacing w:line="360" w:lineRule="auto"/>
        <w:jc w:val="both"/>
        <w:rPr>
          <w:rFonts w:ascii="Palatino Linotype" w:hAnsi="Palatino Linotype" w:cs="Tahoma"/>
          <w:sz w:val="24"/>
          <w:szCs w:val="24"/>
        </w:rPr>
      </w:pPr>
      <w:r w:rsidRPr="00734B12">
        <w:rPr>
          <w:rFonts w:ascii="Palatino Linotype" w:hAnsi="Palatino Linotype" w:cs="Tahoma"/>
          <w:sz w:val="24"/>
          <w:szCs w:val="24"/>
        </w:rPr>
        <w:t xml:space="preserve">De esta manera, se arriba a la premisa de que la declaración patrimonial es un documento que tiene por objeto informar respecto de la situación del patrimonio (ingresos, bienes muebles e inmuebles, inversiones financieras, adeudos), a fin de delimitar un registro confiable, que permita dar seguimiento y evaluación de la situación patrimonial de los servidores públicos. </w:t>
      </w:r>
    </w:p>
    <w:p w14:paraId="7F30C6B8" w14:textId="77777777" w:rsidR="002A41DA" w:rsidRDefault="002A41DA" w:rsidP="002A41DA">
      <w:pPr>
        <w:autoSpaceDE w:val="0"/>
        <w:autoSpaceDN w:val="0"/>
        <w:adjustRightInd w:val="0"/>
        <w:spacing w:line="360" w:lineRule="auto"/>
        <w:jc w:val="both"/>
        <w:rPr>
          <w:rFonts w:ascii="Palatino Linotype" w:hAnsi="Palatino Linotype" w:cs="Tahoma"/>
          <w:b/>
          <w:bCs/>
          <w:sz w:val="24"/>
          <w:szCs w:val="24"/>
          <w:u w:val="single"/>
        </w:rPr>
      </w:pPr>
      <w:r w:rsidRPr="00734B12">
        <w:rPr>
          <w:rFonts w:ascii="Palatino Linotype" w:hAnsi="Palatino Linotype" w:cs="Tahoma"/>
          <w:sz w:val="24"/>
          <w:szCs w:val="24"/>
        </w:rPr>
        <w:t xml:space="preserve">De manera complementaria, en términos de la Ley de Responsabilidades Administrativas del Estado de México y Municipios, están obligados a presentar las declaraciones de situación </w:t>
      </w:r>
      <w:r w:rsidRPr="00734B12">
        <w:rPr>
          <w:rFonts w:ascii="Palatino Linotype" w:hAnsi="Palatino Linotype" w:cs="Tahoma"/>
          <w:b/>
          <w:bCs/>
          <w:sz w:val="24"/>
          <w:szCs w:val="24"/>
          <w:u w:val="single"/>
        </w:rPr>
        <w:t xml:space="preserve">patrimonial </w:t>
      </w:r>
      <w:r w:rsidRPr="00734B12">
        <w:rPr>
          <w:rFonts w:ascii="Palatino Linotype" w:hAnsi="Palatino Linotype" w:cs="Tahoma"/>
          <w:sz w:val="24"/>
          <w:szCs w:val="24"/>
        </w:rPr>
        <w:t>y de intereses, bajo protesta de decir verdad</w:t>
      </w:r>
      <w:r w:rsidRPr="00734B12">
        <w:rPr>
          <w:rFonts w:ascii="Palatino Linotype" w:hAnsi="Palatino Linotype" w:cs="Tahoma"/>
          <w:sz w:val="24"/>
          <w:szCs w:val="24"/>
          <w:u w:val="single"/>
        </w:rPr>
        <w:t xml:space="preserve"> ante la </w:t>
      </w:r>
      <w:r w:rsidRPr="00734B12">
        <w:rPr>
          <w:rFonts w:ascii="Palatino Linotype" w:hAnsi="Palatino Linotype" w:cs="Tahoma"/>
          <w:b/>
          <w:bCs/>
          <w:sz w:val="24"/>
          <w:szCs w:val="24"/>
          <w:u w:val="single"/>
        </w:rPr>
        <w:t>Secretaría de la Contraloría</w:t>
      </w:r>
      <w:r w:rsidRPr="00734B12">
        <w:rPr>
          <w:rFonts w:ascii="Palatino Linotype" w:hAnsi="Palatino Linotype" w:cs="Tahoma"/>
          <w:sz w:val="24"/>
          <w:szCs w:val="24"/>
          <w:u w:val="single"/>
        </w:rPr>
        <w:t xml:space="preserve"> </w:t>
      </w:r>
      <w:r w:rsidRPr="00734B12">
        <w:rPr>
          <w:rFonts w:ascii="Palatino Linotype" w:hAnsi="Palatino Linotype" w:cs="Tahoma"/>
          <w:sz w:val="24"/>
          <w:szCs w:val="24"/>
        </w:rPr>
        <w:t>o los órganos internos de control,</w:t>
      </w:r>
      <w:r w:rsidRPr="00780336">
        <w:rPr>
          <w:rFonts w:ascii="Palatino Linotype" w:hAnsi="Palatino Linotype" w:cs="Tahoma"/>
          <w:sz w:val="24"/>
          <w:szCs w:val="24"/>
        </w:rPr>
        <w:t xml:space="preserve"> todos los servidores públicos estatales y municipales, englobando a aquellos adscritos a órganos constitucionalmente autónomos.</w:t>
      </w:r>
      <w:r>
        <w:rPr>
          <w:rFonts w:ascii="Palatino Linotype" w:hAnsi="Palatino Linotype" w:cs="Tahoma"/>
          <w:b/>
          <w:bCs/>
          <w:sz w:val="24"/>
          <w:szCs w:val="24"/>
          <w:u w:val="single"/>
        </w:rPr>
        <w:t xml:space="preserve"> </w:t>
      </w:r>
    </w:p>
    <w:p w14:paraId="0D447B48" w14:textId="77777777" w:rsidR="002A41DA" w:rsidRDefault="002A41DA" w:rsidP="002A41DA">
      <w:pPr>
        <w:autoSpaceDE w:val="0"/>
        <w:autoSpaceDN w:val="0"/>
        <w:adjustRightInd w:val="0"/>
        <w:spacing w:line="360" w:lineRule="auto"/>
        <w:jc w:val="both"/>
        <w:rPr>
          <w:rFonts w:ascii="Palatino Linotype" w:hAnsi="Palatino Linotype" w:cs="Tahoma"/>
          <w:sz w:val="24"/>
          <w:szCs w:val="24"/>
        </w:rPr>
      </w:pPr>
      <w:r>
        <w:rPr>
          <w:rFonts w:ascii="Palatino Linotype" w:hAnsi="Palatino Linotype" w:cs="Tahoma"/>
          <w:sz w:val="24"/>
          <w:szCs w:val="24"/>
        </w:rPr>
        <w:t>En este tenor, la declaración de situación patrimonial deberá presentarse en los siguientes plazos:</w:t>
      </w:r>
    </w:p>
    <w:p w14:paraId="173A2524" w14:textId="77777777" w:rsidR="002A41DA" w:rsidRDefault="002A41DA" w:rsidP="00C046D0">
      <w:pPr>
        <w:pStyle w:val="Prrafodelista"/>
        <w:numPr>
          <w:ilvl w:val="0"/>
          <w:numId w:val="5"/>
        </w:numPr>
        <w:autoSpaceDE w:val="0"/>
        <w:autoSpaceDN w:val="0"/>
        <w:adjustRightInd w:val="0"/>
        <w:spacing w:line="360" w:lineRule="auto"/>
        <w:jc w:val="both"/>
        <w:rPr>
          <w:rFonts w:ascii="Palatino Linotype" w:hAnsi="Palatino Linotype" w:cs="Tahoma"/>
        </w:rPr>
      </w:pPr>
      <w:r>
        <w:rPr>
          <w:rFonts w:ascii="Palatino Linotype" w:hAnsi="Palatino Linotype" w:cs="Tahoma"/>
        </w:rPr>
        <w:lastRenderedPageBreak/>
        <w:t>Declaración inicial, dentro de los sesenta días naturales siguientes a la toma de la posesión con motivo del:</w:t>
      </w:r>
    </w:p>
    <w:p w14:paraId="2CAFA175" w14:textId="77777777" w:rsidR="002A41DA" w:rsidRDefault="002A41DA" w:rsidP="00C046D0">
      <w:pPr>
        <w:pStyle w:val="Prrafodelista"/>
        <w:numPr>
          <w:ilvl w:val="0"/>
          <w:numId w:val="6"/>
        </w:numPr>
        <w:autoSpaceDE w:val="0"/>
        <w:autoSpaceDN w:val="0"/>
        <w:adjustRightInd w:val="0"/>
        <w:spacing w:line="360" w:lineRule="auto"/>
        <w:jc w:val="both"/>
        <w:rPr>
          <w:rFonts w:ascii="Palatino Linotype" w:hAnsi="Palatino Linotype" w:cs="Tahoma"/>
        </w:rPr>
      </w:pPr>
      <w:r>
        <w:rPr>
          <w:rFonts w:ascii="Palatino Linotype" w:hAnsi="Palatino Linotype" w:cs="Tahoma"/>
        </w:rPr>
        <w:t>Ingreso al servicio público por primera vez.</w:t>
      </w:r>
    </w:p>
    <w:p w14:paraId="68D1D500" w14:textId="77777777" w:rsidR="002A41DA" w:rsidRDefault="002A41DA" w:rsidP="00C046D0">
      <w:pPr>
        <w:pStyle w:val="Prrafodelista"/>
        <w:numPr>
          <w:ilvl w:val="0"/>
          <w:numId w:val="6"/>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Reingreso al servicio público después de sesenta días naturales de la conclusión de su último encargo. </w:t>
      </w:r>
    </w:p>
    <w:p w14:paraId="54E5567D" w14:textId="77777777" w:rsidR="002A41DA" w:rsidRDefault="002A41DA" w:rsidP="00C046D0">
      <w:pPr>
        <w:pStyle w:val="Prrafodelista"/>
        <w:numPr>
          <w:ilvl w:val="0"/>
          <w:numId w:val="5"/>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Declaración de modificación patrimonial, durante el mes de mayo de cada año. </w:t>
      </w:r>
    </w:p>
    <w:p w14:paraId="7D33CC0D" w14:textId="77777777" w:rsidR="002A41DA" w:rsidRPr="00734B12" w:rsidRDefault="002A41DA" w:rsidP="00C046D0">
      <w:pPr>
        <w:pStyle w:val="Prrafodelista"/>
        <w:numPr>
          <w:ilvl w:val="0"/>
          <w:numId w:val="5"/>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Declaración de conclusión del encargo, dentro de los sesenta días naturales siguientes a la conclusión. </w:t>
      </w:r>
    </w:p>
    <w:p w14:paraId="47281C56" w14:textId="77777777" w:rsidR="002A41DA" w:rsidRDefault="002A41DA" w:rsidP="002A41DA">
      <w:pPr>
        <w:autoSpaceDE w:val="0"/>
        <w:autoSpaceDN w:val="0"/>
        <w:adjustRightInd w:val="0"/>
        <w:spacing w:line="360" w:lineRule="auto"/>
        <w:jc w:val="both"/>
        <w:rPr>
          <w:rFonts w:ascii="Palatino Linotype" w:hAnsi="Palatino Linotype" w:cs="Tahoma"/>
          <w:sz w:val="24"/>
          <w:szCs w:val="24"/>
        </w:rPr>
      </w:pPr>
    </w:p>
    <w:p w14:paraId="68D3F4C5" w14:textId="77777777" w:rsidR="002A41DA" w:rsidRPr="00D800B9" w:rsidRDefault="002A41DA" w:rsidP="002A41DA">
      <w:pPr>
        <w:autoSpaceDE w:val="0"/>
        <w:autoSpaceDN w:val="0"/>
        <w:adjustRightInd w:val="0"/>
        <w:spacing w:line="360" w:lineRule="auto"/>
        <w:jc w:val="both"/>
        <w:rPr>
          <w:rFonts w:ascii="Palatino Linotype" w:hAnsi="Palatino Linotype" w:cs="Tahoma"/>
          <w:sz w:val="24"/>
          <w:szCs w:val="24"/>
        </w:rPr>
      </w:pPr>
      <w:r w:rsidRPr="00D800B9">
        <w:rPr>
          <w:rFonts w:ascii="Palatino Linotype" w:hAnsi="Palatino Linotype" w:cs="Tahoma"/>
          <w:sz w:val="24"/>
          <w:szCs w:val="24"/>
        </w:rPr>
        <w:t>En la declaración inicial y de conclusión del encargo se manifestarán los bienes inmuebles, con la fecha y valor de adquisición y en las declaraciones de modificación patrimonial se manifestarán sólo las modificaciones al patrimonio, con fecha y valor de adquisición, y en todo caso el medio por el que se hizo la adquisición.</w:t>
      </w:r>
    </w:p>
    <w:p w14:paraId="26620821" w14:textId="77777777" w:rsidR="002A41DA" w:rsidRPr="00D800B9" w:rsidRDefault="002A41DA" w:rsidP="002A41DA">
      <w:pPr>
        <w:autoSpaceDE w:val="0"/>
        <w:autoSpaceDN w:val="0"/>
        <w:adjustRightInd w:val="0"/>
        <w:spacing w:line="360" w:lineRule="auto"/>
        <w:jc w:val="both"/>
        <w:rPr>
          <w:rFonts w:ascii="Palatino Linotype" w:hAnsi="Palatino Linotype" w:cs="Tahoma"/>
          <w:sz w:val="24"/>
          <w:szCs w:val="24"/>
        </w:rPr>
      </w:pPr>
      <w:r w:rsidRPr="00D800B9">
        <w:rPr>
          <w:rFonts w:ascii="Palatino Linotype" w:hAnsi="Palatino Linotype" w:cs="Tahoma"/>
          <w:sz w:val="24"/>
          <w:szCs w:val="24"/>
        </w:rPr>
        <w:t>Así de lo anterior, el sistema de evolución patrimonial en términos de lo establecido por los artículos 27 y 28 de la Ley de Responsabilidades en cita, se almacenará en la plataforma digital estatal a cargo de La Secretaría Ejecutiva del Sistema Estatal y Municipal Anticorrupción.</w:t>
      </w:r>
    </w:p>
    <w:p w14:paraId="19DE964F" w14:textId="77777777" w:rsidR="002A41DA" w:rsidRPr="00780336" w:rsidRDefault="002A41DA" w:rsidP="002A41DA">
      <w:pPr>
        <w:autoSpaceDE w:val="0"/>
        <w:autoSpaceDN w:val="0"/>
        <w:adjustRightInd w:val="0"/>
        <w:spacing w:line="360" w:lineRule="auto"/>
        <w:jc w:val="both"/>
        <w:rPr>
          <w:rFonts w:ascii="Palatino Linotype" w:hAnsi="Palatino Linotype" w:cs="Tahoma"/>
          <w:sz w:val="24"/>
          <w:szCs w:val="24"/>
        </w:rPr>
      </w:pPr>
      <w:r w:rsidRPr="00780336">
        <w:rPr>
          <w:rFonts w:ascii="Palatino Linotype" w:hAnsi="Palatino Linotype" w:cs="Tahoma"/>
          <w:sz w:val="24"/>
          <w:szCs w:val="24"/>
        </w:rPr>
        <w:t>Adicionalmente. para tal efecto, el Comité Coordinador, emitirá los formatos respectivos, en apego a las leyes y ordenamientos en la materia, garantizando que los rubros que pudieran afectar los derechos aludidos queden en resguardo de las autoridades competentes.</w:t>
      </w:r>
    </w:p>
    <w:p w14:paraId="0B3910A5" w14:textId="77777777" w:rsidR="002A41DA" w:rsidRPr="00D800B9" w:rsidRDefault="002A41DA" w:rsidP="002A41DA">
      <w:pPr>
        <w:autoSpaceDE w:val="0"/>
        <w:autoSpaceDN w:val="0"/>
        <w:adjustRightInd w:val="0"/>
        <w:spacing w:line="360" w:lineRule="auto"/>
        <w:jc w:val="both"/>
        <w:rPr>
          <w:rFonts w:ascii="Palatino Linotype" w:hAnsi="Palatino Linotype" w:cs="Tahoma"/>
          <w:sz w:val="24"/>
          <w:szCs w:val="24"/>
        </w:rPr>
      </w:pPr>
      <w:r w:rsidRPr="00D800B9">
        <w:rPr>
          <w:rFonts w:ascii="Palatino Linotype" w:hAnsi="Palatino Linotype" w:cs="Tahoma"/>
          <w:sz w:val="24"/>
          <w:szCs w:val="24"/>
        </w:rPr>
        <w:t xml:space="preserve">En este orden de ideas, atendiendo a la naturaleza de la declaración patrimonial es identificar de manera inequívoca un registro confiable que evalúe el patrimonio de los </w:t>
      </w:r>
      <w:r w:rsidRPr="00D800B9">
        <w:rPr>
          <w:rFonts w:ascii="Palatino Linotype" w:hAnsi="Palatino Linotype" w:cs="Tahoma"/>
          <w:sz w:val="24"/>
          <w:szCs w:val="24"/>
        </w:rPr>
        <w:lastRenderedPageBreak/>
        <w:t>servidores públicos, se debe entender que los documentos en referencia incluyen datos personales.</w:t>
      </w:r>
    </w:p>
    <w:p w14:paraId="56FFB262" w14:textId="45D29B7B" w:rsidR="002A41DA" w:rsidRDefault="002A41DA" w:rsidP="002A41DA">
      <w:pPr>
        <w:autoSpaceDE w:val="0"/>
        <w:autoSpaceDN w:val="0"/>
        <w:adjustRightInd w:val="0"/>
        <w:spacing w:before="240" w:line="360" w:lineRule="auto"/>
        <w:jc w:val="both"/>
        <w:rPr>
          <w:rFonts w:ascii="Palatino Linotype" w:hAnsi="Palatino Linotype" w:cs="Tahoma"/>
          <w:sz w:val="24"/>
          <w:szCs w:val="24"/>
        </w:rPr>
      </w:pPr>
      <w:r w:rsidRPr="00D800B9">
        <w:rPr>
          <w:rFonts w:ascii="Palatino Linotype" w:hAnsi="Palatino Linotype" w:cs="Tahoma"/>
          <w:sz w:val="24"/>
          <w:szCs w:val="24"/>
        </w:rPr>
        <w:t xml:space="preserve">Así, </w:t>
      </w:r>
      <w:r w:rsidR="002344FF">
        <w:rPr>
          <w:rFonts w:ascii="Palatino Linotype" w:hAnsi="Palatino Linotype" w:cs="Tahoma"/>
          <w:sz w:val="24"/>
          <w:szCs w:val="24"/>
        </w:rPr>
        <w:t xml:space="preserve">resulta inconcuso que los servidores públicos referidos en la solicitud de información </w:t>
      </w:r>
      <w:r w:rsidR="002344FF">
        <w:rPr>
          <w:rFonts w:ascii="Palatino Linotype" w:hAnsi="Palatino Linotype" w:cs="Tahoma"/>
          <w:b/>
          <w:bCs/>
          <w:sz w:val="24"/>
          <w:szCs w:val="24"/>
        </w:rPr>
        <w:t xml:space="preserve">00119/COYOTEP/IP/2023 </w:t>
      </w:r>
      <w:r w:rsidR="002344FF">
        <w:rPr>
          <w:rFonts w:ascii="Palatino Linotype" w:hAnsi="Palatino Linotype" w:cs="Tahoma"/>
          <w:sz w:val="24"/>
          <w:szCs w:val="24"/>
        </w:rPr>
        <w:t xml:space="preserve">se encuentran constreñidos a presentar su declaración patrimonial por inicio, modificación o conclusión. </w:t>
      </w:r>
    </w:p>
    <w:p w14:paraId="5A189182" w14:textId="0B08E610" w:rsidR="002344FF" w:rsidRDefault="002344FF" w:rsidP="002344FF">
      <w:pPr>
        <w:spacing w:before="240" w:line="360" w:lineRule="auto"/>
        <w:jc w:val="both"/>
        <w:rPr>
          <w:rFonts w:ascii="Palatino Linotype" w:hAnsi="Palatino Linotype"/>
          <w:bCs/>
          <w:sz w:val="24"/>
          <w:szCs w:val="24"/>
        </w:rPr>
      </w:pPr>
      <w:r>
        <w:rPr>
          <w:rFonts w:ascii="Palatino Linotype" w:hAnsi="Palatino Linotype" w:cs="Arial"/>
          <w:sz w:val="24"/>
          <w:szCs w:val="24"/>
        </w:rPr>
        <w:t xml:space="preserve">Por otra parte, es óbice mencionar que la información requerida pudiera redundar en </w:t>
      </w:r>
      <w:r w:rsidRPr="002344FF">
        <w:rPr>
          <w:rFonts w:ascii="Palatino Linotype" w:hAnsi="Palatino Linotype" w:cs="Arial"/>
          <w:b/>
          <w:bCs/>
          <w:sz w:val="24"/>
          <w:szCs w:val="24"/>
          <w:u w:val="single"/>
        </w:rPr>
        <w:t xml:space="preserve">una obligación de transparencia para efectos de </w:t>
      </w:r>
      <w:r w:rsidR="00780336" w:rsidRPr="002344FF">
        <w:rPr>
          <w:rFonts w:ascii="Palatino Linotype" w:hAnsi="Palatino Linotype" w:cs="Arial"/>
          <w:b/>
          <w:bCs/>
          <w:sz w:val="24"/>
          <w:szCs w:val="24"/>
          <w:u w:val="single"/>
        </w:rPr>
        <w:t>ALGUNOS</w:t>
      </w:r>
      <w:r w:rsidRPr="002344FF">
        <w:rPr>
          <w:rFonts w:ascii="Palatino Linotype" w:hAnsi="Palatino Linotype" w:cs="Arial"/>
          <w:b/>
          <w:bCs/>
          <w:sz w:val="24"/>
          <w:szCs w:val="24"/>
          <w:u w:val="single"/>
        </w:rPr>
        <w:t xml:space="preserve"> Sujetos Obligados,</w:t>
      </w:r>
      <w:r>
        <w:rPr>
          <w:rFonts w:ascii="Palatino Linotype" w:hAnsi="Palatino Linotype" w:cs="Arial"/>
          <w:b/>
          <w:bCs/>
          <w:sz w:val="24"/>
          <w:szCs w:val="24"/>
        </w:rPr>
        <w:t xml:space="preserve"> </w:t>
      </w:r>
      <w:r w:rsidRPr="00322E78">
        <w:rPr>
          <w:rFonts w:ascii="Palatino Linotype" w:hAnsi="Palatino Linotype" w:cs="Arial"/>
          <w:sz w:val="24"/>
          <w:szCs w:val="24"/>
        </w:rPr>
        <w:t xml:space="preserve">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fracción XIII de la Ley de Transparencia y Acceso a la Información Pública del Estado de México y Municipios, porciones normativas que disponen a la literalidad lo siguiente:</w:t>
      </w:r>
    </w:p>
    <w:p w14:paraId="7B93013D" w14:textId="77777777" w:rsidR="002344FF" w:rsidRDefault="002344FF" w:rsidP="002344FF">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51A37945" w14:textId="77777777" w:rsidR="002344FF" w:rsidRPr="00E66BD3" w:rsidRDefault="002344FF" w:rsidP="002344FF">
      <w:pPr>
        <w:spacing w:before="240" w:line="360" w:lineRule="auto"/>
        <w:ind w:left="851" w:right="851"/>
        <w:jc w:val="both"/>
        <w:rPr>
          <w:rFonts w:ascii="Palatino Linotype" w:hAnsi="Palatino Linotype"/>
          <w:i/>
        </w:rPr>
      </w:pPr>
      <w:r>
        <w:rPr>
          <w:rFonts w:ascii="Palatino Linotype" w:hAnsi="Palatino Linotype"/>
          <w:i/>
        </w:rPr>
        <w:t>(…)</w:t>
      </w:r>
    </w:p>
    <w:p w14:paraId="07702C81" w14:textId="77777777" w:rsidR="002344FF" w:rsidRDefault="002344FF" w:rsidP="002344FF">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7567FB92" w14:textId="77777777" w:rsidR="002344FF" w:rsidRDefault="002344FF" w:rsidP="002344FF">
      <w:pPr>
        <w:spacing w:before="240" w:line="360" w:lineRule="auto"/>
        <w:ind w:left="851" w:right="851"/>
        <w:jc w:val="both"/>
        <w:rPr>
          <w:rFonts w:ascii="Palatino Linotype" w:hAnsi="Palatino Linotype"/>
          <w:bCs/>
          <w:i/>
        </w:rPr>
      </w:pPr>
      <w:r>
        <w:rPr>
          <w:rFonts w:ascii="Palatino Linotype" w:hAnsi="Palatino Linotype"/>
          <w:bCs/>
          <w:i/>
        </w:rPr>
        <w:t>(…)</w:t>
      </w:r>
    </w:p>
    <w:p w14:paraId="312AFE69" w14:textId="77777777" w:rsidR="002344FF" w:rsidRDefault="002344FF" w:rsidP="002344FF">
      <w:pPr>
        <w:spacing w:before="240" w:line="360" w:lineRule="auto"/>
        <w:ind w:left="851" w:right="851"/>
        <w:jc w:val="both"/>
        <w:rPr>
          <w:rFonts w:ascii="Palatino Linotype" w:hAnsi="Palatino Linotype"/>
          <w:bCs/>
          <w:sz w:val="24"/>
          <w:szCs w:val="24"/>
        </w:rPr>
      </w:pPr>
      <w:r w:rsidRPr="00E66BD3">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E66BD3">
        <w:rPr>
          <w:rFonts w:ascii="Palatino Linotype" w:hAnsi="Palatino Linotype"/>
          <w:i/>
        </w:rPr>
        <w:lastRenderedPageBreak/>
        <w:t>social, según corresponda, la información, por lo menos, de los temas, documentos y políticas que a continuación se señalan:</w:t>
      </w:r>
    </w:p>
    <w:p w14:paraId="596ECB0C" w14:textId="77777777" w:rsidR="002344FF" w:rsidRDefault="002344FF" w:rsidP="002344FF">
      <w:pPr>
        <w:pStyle w:val="Citas"/>
      </w:pPr>
      <w:r>
        <w:t>(…)</w:t>
      </w:r>
    </w:p>
    <w:p w14:paraId="283C9768" w14:textId="6E22B6F3" w:rsidR="002344FF" w:rsidRDefault="002344FF" w:rsidP="002344FF">
      <w:pPr>
        <w:pStyle w:val="Citas"/>
      </w:pPr>
      <w:r>
        <w:t>XIII. La información en versión pública de las declaraciones patrimoniales y de intereses de los servidores públicos que así lo determinen, en los sistemas habilitados para ello, de acuerdo a la normatividad aplicable;</w:t>
      </w:r>
    </w:p>
    <w:p w14:paraId="54907B38" w14:textId="612818BC" w:rsidR="002344FF" w:rsidRPr="002344FF" w:rsidRDefault="002344FF" w:rsidP="002344FF">
      <w:pPr>
        <w:pStyle w:val="Citas"/>
        <w:rPr>
          <w:b/>
          <w:bCs/>
        </w:rPr>
      </w:pPr>
      <w:r>
        <w:t xml:space="preserve">(…)” </w:t>
      </w:r>
      <w:r>
        <w:rPr>
          <w:b/>
          <w:bCs/>
        </w:rPr>
        <w:t>(Sic)</w:t>
      </w:r>
    </w:p>
    <w:p w14:paraId="6F3B0242" w14:textId="0A708173" w:rsidR="002344FF" w:rsidRPr="002344FF" w:rsidRDefault="002344FF" w:rsidP="002A41DA">
      <w:pPr>
        <w:autoSpaceDE w:val="0"/>
        <w:autoSpaceDN w:val="0"/>
        <w:adjustRightInd w:val="0"/>
        <w:spacing w:before="240" w:line="360" w:lineRule="auto"/>
        <w:jc w:val="both"/>
        <w:rPr>
          <w:rFonts w:ascii="Palatino Linotype" w:hAnsi="Palatino Linotype" w:cs="Arial"/>
          <w:b/>
          <w:bCs/>
          <w:sz w:val="24"/>
          <w:szCs w:val="24"/>
        </w:rPr>
      </w:pPr>
    </w:p>
    <w:p w14:paraId="1C9B517F" w14:textId="6D43CF7F" w:rsidR="002344FF" w:rsidRDefault="002344FF" w:rsidP="002344FF">
      <w:pPr>
        <w:autoSpaceDE w:val="0"/>
        <w:autoSpaceDN w:val="0"/>
        <w:adjustRightInd w:val="0"/>
        <w:spacing w:before="240" w:line="360" w:lineRule="auto"/>
        <w:jc w:val="both"/>
        <w:rPr>
          <w:rFonts w:ascii="Palatino Linotype" w:eastAsia="Arial Unicode MS" w:hAnsi="Palatino Linotype"/>
          <w:b/>
          <w:bCs/>
          <w:sz w:val="24"/>
          <w:szCs w:val="24"/>
          <w:u w:val="single"/>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 xml:space="preserve">fracción </w:t>
      </w:r>
      <w:r>
        <w:rPr>
          <w:rFonts w:ascii="Palatino Linotype" w:hAnsi="Palatino Linotype"/>
          <w:bCs/>
          <w:sz w:val="24"/>
          <w:szCs w:val="24"/>
        </w:rPr>
        <w:t xml:space="preserve">XIII de la Ley de Transparencia y Acceso a la Información Pública del Estado de México y Municipios </w:t>
      </w:r>
      <w:r w:rsidRPr="00D9557E">
        <w:rPr>
          <w:rFonts w:ascii="Palatino Linotype" w:eastAsia="Arial Unicode MS" w:hAnsi="Palatino Linotype"/>
          <w:sz w:val="24"/>
          <w:szCs w:val="24"/>
        </w:rPr>
        <w:t xml:space="preserve">señala que la información requerida respecto de </w:t>
      </w:r>
      <w:r>
        <w:rPr>
          <w:rFonts w:ascii="Palatino Linotype" w:eastAsia="Arial Unicode MS" w:hAnsi="Palatino Linotype"/>
          <w:sz w:val="24"/>
          <w:szCs w:val="24"/>
        </w:rPr>
        <w:t xml:space="preserve">declaraciones patrimoniales se </w:t>
      </w:r>
      <w:r w:rsidRPr="002344FF">
        <w:rPr>
          <w:rFonts w:ascii="Palatino Linotype" w:eastAsia="Arial Unicode MS" w:hAnsi="Palatino Linotype"/>
          <w:b/>
          <w:bCs/>
          <w:sz w:val="24"/>
          <w:szCs w:val="24"/>
          <w:u w:val="single"/>
        </w:rPr>
        <w:t>trata de una obligación de transparencia para efectos de algunos Sujetos Obligados</w:t>
      </w:r>
      <w:r>
        <w:rPr>
          <w:rFonts w:ascii="Palatino Linotype" w:eastAsia="Arial Unicode MS" w:hAnsi="Palatino Linotype"/>
          <w:b/>
          <w:bCs/>
          <w:sz w:val="24"/>
          <w:szCs w:val="24"/>
          <w:u w:val="single"/>
        </w:rPr>
        <w:t xml:space="preserve">, excluyendo al Ayuntamiento de Coyotepec. </w:t>
      </w:r>
    </w:p>
    <w:p w14:paraId="07463063" w14:textId="5D7C22C3" w:rsidR="002344FF" w:rsidRDefault="00182F71" w:rsidP="002344FF">
      <w:pPr>
        <w:autoSpaceDE w:val="0"/>
        <w:autoSpaceDN w:val="0"/>
        <w:adjustRightInd w:val="0"/>
        <w:spacing w:before="240" w:line="360" w:lineRule="auto"/>
        <w:jc w:val="both"/>
        <w:rPr>
          <w:rFonts w:ascii="Palatino Linotype" w:eastAsia="Arial Unicode MS" w:hAnsi="Palatino Linotype"/>
          <w:sz w:val="24"/>
          <w:szCs w:val="24"/>
        </w:rPr>
      </w:pPr>
      <w:r>
        <w:rPr>
          <w:rFonts w:ascii="Palatino Linotype" w:eastAsia="Arial Unicode MS" w:hAnsi="Palatino Linotype"/>
          <w:noProof/>
          <w:sz w:val="24"/>
          <w:szCs w:val="24"/>
          <w:lang w:eastAsia="es-MX"/>
        </w:rPr>
        <mc:AlternateContent>
          <mc:Choice Requires="wps">
            <w:drawing>
              <wp:anchor distT="0" distB="0" distL="114300" distR="114300" simplePos="0" relativeHeight="251894771" behindDoc="0" locked="0" layoutInCell="1" allowOverlap="1" wp14:anchorId="456E8859" wp14:editId="4DE578E3">
                <wp:simplePos x="0" y="0"/>
                <wp:positionH relativeFrom="column">
                  <wp:posOffset>-179590</wp:posOffset>
                </wp:positionH>
                <wp:positionV relativeFrom="paragraph">
                  <wp:posOffset>409575</wp:posOffset>
                </wp:positionV>
                <wp:extent cx="6504710" cy="2036618"/>
                <wp:effectExtent l="0" t="0" r="29845" b="20955"/>
                <wp:wrapNone/>
                <wp:docPr id="883780153" name="Straight Connector 1"/>
                <wp:cNvGraphicFramePr/>
                <a:graphic xmlns:a="http://schemas.openxmlformats.org/drawingml/2006/main">
                  <a:graphicData uri="http://schemas.microsoft.com/office/word/2010/wordprocessingShape">
                    <wps:wsp>
                      <wps:cNvCnPr/>
                      <wps:spPr>
                        <a:xfrm>
                          <a:off x="0" y="0"/>
                          <a:ext cx="6504710" cy="20366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B629FC" id="Straight Connector 1" o:spid="_x0000_s1026" style="position:absolute;z-index:251894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32.25pt" to="498.0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" strokecolor="#5b9bd5 [3204]" strokeweight=".5pt">
                <v:stroke joinstyle="miter"/>
              </v:line>
            </w:pict>
          </mc:Fallback>
        </mc:AlternateContent>
      </w:r>
      <w:r w:rsidR="002344FF">
        <w:rPr>
          <w:rFonts w:ascii="Palatino Linotype" w:eastAsia="Arial Unicode MS" w:hAnsi="Palatino Linotype"/>
          <w:sz w:val="24"/>
          <w:szCs w:val="24"/>
        </w:rPr>
        <w:t xml:space="preserve">Sirven de sustento las siguientes imágenes ilustrativas: </w:t>
      </w:r>
    </w:p>
    <w:p w14:paraId="5B8892A7" w14:textId="3112C2A8" w:rsidR="002344FF" w:rsidRDefault="002344FF" w:rsidP="002344FF">
      <w:pPr>
        <w:autoSpaceDE w:val="0"/>
        <w:autoSpaceDN w:val="0"/>
        <w:adjustRightInd w:val="0"/>
        <w:spacing w:before="240" w:line="360" w:lineRule="auto"/>
        <w:jc w:val="both"/>
        <w:rPr>
          <w:rFonts w:ascii="Palatino Linotype" w:eastAsia="Arial Unicode MS" w:hAnsi="Palatino Linotype"/>
          <w:sz w:val="24"/>
          <w:szCs w:val="24"/>
        </w:rPr>
      </w:pPr>
    </w:p>
    <w:p w14:paraId="36B17434" w14:textId="77777777" w:rsidR="002344FF" w:rsidRDefault="002344FF" w:rsidP="002344FF">
      <w:pPr>
        <w:autoSpaceDE w:val="0"/>
        <w:autoSpaceDN w:val="0"/>
        <w:adjustRightInd w:val="0"/>
        <w:spacing w:before="240" w:line="360" w:lineRule="auto"/>
        <w:jc w:val="both"/>
        <w:rPr>
          <w:rFonts w:ascii="Palatino Linotype" w:eastAsia="Arial Unicode MS" w:hAnsi="Palatino Linotype"/>
          <w:sz w:val="24"/>
          <w:szCs w:val="24"/>
        </w:rPr>
      </w:pPr>
    </w:p>
    <w:p w14:paraId="2DD2B302" w14:textId="41816A61" w:rsidR="00E87CDE" w:rsidRPr="00E87CDE" w:rsidRDefault="00E66CD8" w:rsidP="009C2170">
      <w:pPr>
        <w:autoSpaceDE w:val="0"/>
        <w:autoSpaceDN w:val="0"/>
        <w:adjustRightInd w:val="0"/>
        <w:spacing w:before="240" w:line="360" w:lineRule="auto"/>
        <w:jc w:val="both"/>
        <w:rPr>
          <w:rFonts w:ascii="Palatino Linotype" w:hAnsi="Palatino Linotype" w:cs="Arial"/>
          <w:b/>
          <w:bCs/>
          <w:sz w:val="24"/>
          <w:szCs w:val="24"/>
        </w:rPr>
      </w:pPr>
      <w:r>
        <w:rPr>
          <w:rFonts w:ascii="Palatino Linotype" w:hAnsi="Palatino Linotype" w:cs="Arial"/>
          <w:noProof/>
          <w:sz w:val="24"/>
          <w:szCs w:val="24"/>
          <w:lang w:eastAsia="es-MX"/>
        </w:rPr>
        <w:lastRenderedPageBreak/>
        <w:drawing>
          <wp:anchor distT="0" distB="0" distL="114300" distR="114300" simplePos="0" relativeHeight="251898867" behindDoc="0" locked="0" layoutInCell="1" allowOverlap="1" wp14:anchorId="66B64BC4" wp14:editId="6BD708B6">
            <wp:simplePos x="0" y="0"/>
            <wp:positionH relativeFrom="page">
              <wp:align>center</wp:align>
            </wp:positionH>
            <wp:positionV relativeFrom="paragraph">
              <wp:posOffset>3898265</wp:posOffset>
            </wp:positionV>
            <wp:extent cx="5756275" cy="3558540"/>
            <wp:effectExtent l="19050" t="19050" r="15875" b="22860"/>
            <wp:wrapThrough wrapText="bothSides">
              <wp:wrapPolygon edited="0">
                <wp:start x="-71" y="-116"/>
                <wp:lineTo x="-71" y="21623"/>
                <wp:lineTo x="21588" y="21623"/>
                <wp:lineTo x="21588" y="-116"/>
                <wp:lineTo x="-71" y="-116"/>
              </wp:wrapPolygon>
            </wp:wrapThrough>
            <wp:docPr id="1765725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275" cy="3558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lang w:eastAsia="es-MX"/>
        </w:rPr>
        <w:drawing>
          <wp:anchor distT="0" distB="0" distL="114300" distR="114300" simplePos="0" relativeHeight="251895795" behindDoc="0" locked="0" layoutInCell="1" allowOverlap="1" wp14:anchorId="23A7AB3E" wp14:editId="1B501F8C">
            <wp:simplePos x="0" y="0"/>
            <wp:positionH relativeFrom="page">
              <wp:align>center</wp:align>
            </wp:positionH>
            <wp:positionV relativeFrom="paragraph">
              <wp:posOffset>19050</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1808175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6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8AFA9AC" w14:textId="34DE35CF" w:rsidR="00E66CD8" w:rsidRDefault="00E66CD8" w:rsidP="00E66CD8">
      <w:pPr>
        <w:autoSpaceDE w:val="0"/>
        <w:autoSpaceDN w:val="0"/>
        <w:adjustRightInd w:val="0"/>
        <w:spacing w:before="240" w:line="360" w:lineRule="auto"/>
        <w:jc w:val="both"/>
        <w:rPr>
          <w:rFonts w:ascii="Palatino Linotype" w:eastAsia="Arial Unicode MS" w:hAnsi="Palatino Linotype"/>
          <w:b/>
          <w:bCs/>
          <w:sz w:val="24"/>
          <w:szCs w:val="24"/>
        </w:rPr>
      </w:pPr>
      <w:r>
        <w:rPr>
          <w:rFonts w:ascii="Palatino Linotype" w:eastAsia="Arial Unicode MS" w:hAnsi="Palatino Linotype"/>
          <w:sz w:val="24"/>
          <w:szCs w:val="24"/>
        </w:rPr>
        <w:lastRenderedPageBreak/>
        <w:t xml:space="preserve">De ahí que deba arribarse a la premisa de que parte de la información requerida </w:t>
      </w:r>
      <w:r w:rsidRPr="00780336">
        <w:rPr>
          <w:rFonts w:ascii="Palatino Linotype" w:eastAsia="Arial Unicode MS" w:hAnsi="Palatino Linotype"/>
          <w:b/>
          <w:bCs/>
          <w:sz w:val="24"/>
          <w:szCs w:val="24"/>
        </w:rPr>
        <w:t>NO</w:t>
      </w:r>
      <w:r>
        <w:rPr>
          <w:rFonts w:ascii="Palatino Linotype" w:eastAsia="Arial Unicode MS" w:hAnsi="Palatino Linotype"/>
          <w:sz w:val="24"/>
          <w:szCs w:val="24"/>
        </w:rPr>
        <w:t xml:space="preserve"> constituye una obligación de transparencia para </w:t>
      </w:r>
      <w:r>
        <w:rPr>
          <w:rFonts w:ascii="Palatino Linotype" w:eastAsia="Arial Unicode MS" w:hAnsi="Palatino Linotype"/>
          <w:b/>
          <w:bCs/>
          <w:sz w:val="24"/>
          <w:szCs w:val="24"/>
        </w:rPr>
        <w:t xml:space="preserve">El Sujeto Obligado. </w:t>
      </w:r>
    </w:p>
    <w:p w14:paraId="18FDF319" w14:textId="5B2DA374" w:rsidR="00E66CD8" w:rsidRDefault="00E66CD8" w:rsidP="00E66CD8">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Pr>
          <w:rFonts w:ascii="Palatino Linotype" w:hAnsi="Palatino Linotype" w:cs="Arial"/>
          <w:b/>
          <w:bCs/>
          <w:color w:val="000000"/>
          <w:sz w:val="24"/>
          <w:lang w:val="es-ES_tradnl"/>
        </w:rPr>
        <w:t xml:space="preserve">ocho de septiembre de dos mil veintitrés, </w:t>
      </w:r>
      <w:r>
        <w:rPr>
          <w:rFonts w:ascii="Palatino Linotype" w:hAnsi="Palatino Linotype" w:cs="Arial"/>
          <w:color w:val="000000"/>
          <w:sz w:val="24"/>
          <w:lang w:val="es-ES_tradnl"/>
        </w:rPr>
        <w:t>rindió su respuesta a la solicitud de información formulada por el particular, adjuntando para tal efecto lo siguiente:</w:t>
      </w:r>
    </w:p>
    <w:p w14:paraId="56E81B2F" w14:textId="2FB71EE5" w:rsidR="00E66CD8" w:rsidRPr="00990316" w:rsidRDefault="00E66CD8" w:rsidP="00C046D0">
      <w:pPr>
        <w:pStyle w:val="Prrafodelista"/>
        <w:numPr>
          <w:ilvl w:val="0"/>
          <w:numId w:val="7"/>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“INCOMPETENCIA-SOLICITUD-119.pdf”: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COY/UT/397/2023 </w:t>
      </w:r>
      <w:r>
        <w:rPr>
          <w:rFonts w:ascii="Palatino Linotype" w:hAnsi="Palatino Linotype" w:cs="Arial"/>
          <w:color w:val="000000"/>
          <w:lang w:val="es-ES_tradnl"/>
        </w:rPr>
        <w:t>signado por la Titular de la Unidad de Transparencia y dirigido a</w:t>
      </w:r>
      <w:r w:rsidR="00990316">
        <w:rPr>
          <w:rFonts w:ascii="Palatino Linotype" w:hAnsi="Palatino Linotype" w:cs="Arial"/>
          <w:color w:val="000000"/>
          <w:lang w:val="es-ES_tradnl"/>
        </w:rPr>
        <w:t>l solicitante de información pública, de fecha ocho de septiembre de dos mil veintitrés, en lo medular expone las siguientes premisas argumentativas:</w:t>
      </w:r>
    </w:p>
    <w:p w14:paraId="1BC23551" w14:textId="0BE0829B" w:rsidR="00990316" w:rsidRPr="00990316" w:rsidRDefault="00990316" w:rsidP="00C046D0">
      <w:pPr>
        <w:pStyle w:val="Prrafodelista"/>
        <w:numPr>
          <w:ilvl w:val="0"/>
          <w:numId w:val="8"/>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no es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competente para atender la solicitud de información </w:t>
      </w:r>
      <w:r>
        <w:rPr>
          <w:rFonts w:ascii="Palatino Linotype" w:hAnsi="Palatino Linotype" w:cs="Arial"/>
          <w:b/>
          <w:bCs/>
          <w:color w:val="000000"/>
          <w:lang w:val="es-ES_tradnl"/>
        </w:rPr>
        <w:t>00119/COYOTEP/</w:t>
      </w:r>
      <w:r w:rsidR="00B668AE">
        <w:rPr>
          <w:rFonts w:ascii="Palatino Linotype" w:hAnsi="Palatino Linotype" w:cs="Arial"/>
          <w:b/>
          <w:bCs/>
          <w:color w:val="000000"/>
          <w:lang w:val="es-ES_tradnl"/>
        </w:rPr>
        <w:t xml:space="preserve">IP/2023 </w:t>
      </w:r>
      <w:r w:rsidR="00B668AE">
        <w:rPr>
          <w:rFonts w:ascii="Palatino Linotype" w:hAnsi="Palatino Linotype" w:cs="Arial"/>
          <w:color w:val="000000"/>
          <w:lang w:val="es-ES_tradnl"/>
        </w:rPr>
        <w:t xml:space="preserve">declinando competencia a favor de la Secretaría de la Contraloría como administrador de la plataforma </w:t>
      </w:r>
      <w:r w:rsidR="00B668AE" w:rsidRPr="00780336">
        <w:rPr>
          <w:rFonts w:ascii="Palatino Linotype" w:hAnsi="Palatino Linotype" w:cs="Arial"/>
          <w:b/>
          <w:bCs/>
          <w:i/>
          <w:iCs/>
          <w:color w:val="000000"/>
          <w:lang w:val="es-ES_tradnl"/>
        </w:rPr>
        <w:t>“</w:t>
      </w:r>
      <w:proofErr w:type="spellStart"/>
      <w:r w:rsidR="00B668AE" w:rsidRPr="00780336">
        <w:rPr>
          <w:rFonts w:ascii="Palatino Linotype" w:hAnsi="Palatino Linotype" w:cs="Arial"/>
          <w:b/>
          <w:bCs/>
          <w:i/>
          <w:iCs/>
          <w:color w:val="000000"/>
          <w:lang w:val="es-ES_tradnl"/>
        </w:rPr>
        <w:t>Declaranet</w:t>
      </w:r>
      <w:proofErr w:type="spellEnd"/>
      <w:r w:rsidR="00B668AE" w:rsidRPr="00780336">
        <w:rPr>
          <w:rFonts w:ascii="Palatino Linotype" w:hAnsi="Palatino Linotype" w:cs="Arial"/>
          <w:b/>
          <w:bCs/>
          <w:i/>
          <w:iCs/>
          <w:color w:val="000000"/>
          <w:lang w:val="es-ES_tradnl"/>
        </w:rPr>
        <w:t>”</w:t>
      </w:r>
      <w:r w:rsidR="00B668AE">
        <w:rPr>
          <w:rFonts w:ascii="Palatino Linotype" w:hAnsi="Palatino Linotype" w:cs="Arial"/>
          <w:color w:val="000000"/>
          <w:lang w:val="es-ES_tradnl"/>
        </w:rPr>
        <w:t xml:space="preserve"> exhortando al particular a efecto de formular solicitud ante la autoridad estimada competente. </w:t>
      </w:r>
    </w:p>
    <w:p w14:paraId="01B0BD6C" w14:textId="40A02A6E" w:rsidR="00990316" w:rsidRPr="00B668AE" w:rsidRDefault="00B668AE" w:rsidP="00C046D0">
      <w:pPr>
        <w:pStyle w:val="Prrafodelista"/>
        <w:numPr>
          <w:ilvl w:val="0"/>
          <w:numId w:val="8"/>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w:t>
      </w:r>
      <w:r w:rsidR="00990316">
        <w:rPr>
          <w:rFonts w:ascii="Palatino Linotype" w:hAnsi="Palatino Linotype" w:cs="Arial"/>
          <w:color w:val="000000"/>
          <w:lang w:val="es-ES_tradnl"/>
        </w:rPr>
        <w:t>la Contraloría Interna Municipal</w:t>
      </w:r>
      <w:r>
        <w:rPr>
          <w:rFonts w:ascii="Palatino Linotype" w:hAnsi="Palatino Linotype" w:cs="Arial"/>
          <w:color w:val="000000"/>
          <w:lang w:val="es-ES_tradnl"/>
        </w:rPr>
        <w:t xml:space="preserve"> no funge como la unidad administrativa competente para generar, poseer o administrar la información requerida. </w:t>
      </w:r>
    </w:p>
    <w:p w14:paraId="2003DE5E" w14:textId="2F421623" w:rsidR="00B668AE" w:rsidRPr="00B668AE" w:rsidRDefault="00B668AE" w:rsidP="00C046D0">
      <w:pPr>
        <w:pStyle w:val="Prrafodelista"/>
        <w:numPr>
          <w:ilvl w:val="0"/>
          <w:numId w:val="8"/>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no le resulta aplicable la obligación de transparencia prevista en el </w:t>
      </w:r>
      <w:r w:rsidRPr="00780336">
        <w:rPr>
          <w:rFonts w:ascii="Palatino Linotype" w:hAnsi="Palatino Linotype" w:cs="Arial"/>
          <w:b/>
          <w:bCs/>
          <w:color w:val="000000"/>
          <w:lang w:val="es-ES_tradnl"/>
        </w:rPr>
        <w:t>IPOMEX,</w:t>
      </w:r>
      <w:r>
        <w:rPr>
          <w:rFonts w:ascii="Palatino Linotype" w:hAnsi="Palatino Linotype" w:cs="Arial"/>
          <w:color w:val="000000"/>
          <w:lang w:val="es-ES_tradnl"/>
        </w:rPr>
        <w:t xml:space="preserve"> fracción XIII “Declaraciones patrimoniales de los servidores públicos”. </w:t>
      </w:r>
    </w:p>
    <w:p w14:paraId="12ABBE42" w14:textId="650DCCEA" w:rsidR="00C00CA1" w:rsidRDefault="00C00CA1" w:rsidP="00B668AE">
      <w:pPr>
        <w:spacing w:line="360" w:lineRule="auto"/>
        <w:contextualSpacing/>
        <w:jc w:val="both"/>
        <w:rPr>
          <w:rFonts w:ascii="Palatino Linotype" w:eastAsia="Palatino Linotype" w:hAnsi="Palatino Linotype" w:cs="Palatino Linotype"/>
          <w:sz w:val="24"/>
          <w:szCs w:val="24"/>
          <w:lang w:val="es-ES_tradnl" w:eastAsia="es-MX"/>
        </w:rPr>
      </w:pPr>
      <w:r>
        <w:rPr>
          <w:rFonts w:ascii="Palatino Linotype" w:eastAsia="Palatino Linotype" w:hAnsi="Palatino Linotype" w:cs="Palatino Linotype"/>
          <w:sz w:val="24"/>
          <w:szCs w:val="24"/>
          <w:lang w:val="es-ES_tradnl" w:eastAsia="es-MX"/>
        </w:rPr>
        <w:lastRenderedPageBreak/>
        <w:t xml:space="preserve">Inconforme con la respuesta del </w:t>
      </w:r>
      <w:r>
        <w:rPr>
          <w:rFonts w:ascii="Palatino Linotype" w:eastAsia="Palatino Linotype" w:hAnsi="Palatino Linotype" w:cs="Palatino Linotype"/>
          <w:b/>
          <w:bCs/>
          <w:sz w:val="24"/>
          <w:szCs w:val="24"/>
          <w:lang w:val="es-ES_tradnl" w:eastAsia="es-MX"/>
        </w:rPr>
        <w:t xml:space="preserve">Sujeto Obligado, El Recurrente </w:t>
      </w:r>
      <w:r>
        <w:rPr>
          <w:rFonts w:ascii="Palatino Linotype" w:eastAsia="Palatino Linotype" w:hAnsi="Palatino Linotype" w:cs="Palatino Linotype"/>
          <w:sz w:val="24"/>
          <w:szCs w:val="24"/>
          <w:lang w:val="es-ES_tradnl" w:eastAsia="es-MX"/>
        </w:rPr>
        <w:t>interpuso recurso de revisión en fecha dieciocho de septiembre, admitiéndose el diecinueve de septiembre, ambos de dos mil veintitrés. Señalando como acto impugnado y como razones o motivos de inconformidad:</w:t>
      </w:r>
    </w:p>
    <w:p w14:paraId="6AEA7A44" w14:textId="77777777" w:rsidR="00C00CA1" w:rsidRDefault="00C00CA1" w:rsidP="00C00CA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617FE9" w14:textId="77777777" w:rsidR="00C00CA1" w:rsidRPr="00CE3EB5" w:rsidRDefault="00C00CA1" w:rsidP="00C00CA1">
      <w:pPr>
        <w:pStyle w:val="Citas"/>
        <w:rPr>
          <w:b/>
          <w:bCs/>
          <w:sz w:val="24"/>
        </w:rPr>
      </w:pPr>
      <w:r w:rsidRPr="009B32B6">
        <w:t xml:space="preserve">“SE IMPUGNA EL OFICIO COY/UT/327/2023, TODA VEZ QUE NO ENTREGO LA INFORMACION QUE SE LE SOLICITO AL TESORERO MUNICIPAL, YA QUE EN DICHO OFICIO SE </w:t>
      </w:r>
      <w:proofErr w:type="spellStart"/>
      <w:r w:rsidRPr="009B32B6">
        <w:t>SE</w:t>
      </w:r>
      <w:proofErr w:type="spellEnd"/>
      <w:r w:rsidRPr="009B32B6">
        <w:t xml:space="preserve"> PERCIBE EL ENCUBRIMIENTO QUE HACE LA TITULAR DE LA UNIDAD DE TRANSPARENCIA DE COYOTOPEC, AL NO QUERER ENTREGAR LA INFORMACION QUE ES PUBLICA Y ESTA BAJO EL RESGUARDO DEL TESORERO MUNICIPAL Y EL PRESIDENTE MUNICIPA”</w:t>
      </w:r>
      <w:r>
        <w:t xml:space="preserve"> </w:t>
      </w:r>
      <w:r>
        <w:rPr>
          <w:b/>
          <w:bCs/>
        </w:rPr>
        <w:t>(Sic)</w:t>
      </w:r>
    </w:p>
    <w:p w14:paraId="7774D533" w14:textId="77777777" w:rsidR="00C00CA1" w:rsidRDefault="00C00CA1" w:rsidP="00C00CA1">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823F146" w14:textId="77777777" w:rsidR="00C00CA1" w:rsidRPr="00CE3EB5" w:rsidRDefault="00C00CA1" w:rsidP="00C00CA1">
      <w:pPr>
        <w:pStyle w:val="Citas"/>
        <w:rPr>
          <w:b/>
          <w:bCs/>
        </w:rPr>
      </w:pPr>
      <w:r w:rsidRPr="009B32B6">
        <w:t>“</w:t>
      </w:r>
      <w:r>
        <w:t>E</w:t>
      </w:r>
      <w:r w:rsidRPr="009B32B6">
        <w:t xml:space="preserve">LLA ES LA ENCARGADA DE DESIGNAR AL SUJETO OBLIGADO CORRECTO PARA DAR CONTESTACION A LO SOLICITADO, SIN </w:t>
      </w:r>
      <w:proofErr w:type="gramStart"/>
      <w:r w:rsidRPr="009B32B6">
        <w:t>EMBARGO</w:t>
      </w:r>
      <w:proofErr w:type="gramEnd"/>
      <w:r w:rsidRPr="009B32B6">
        <w:t xml:space="preserve"> SE TOMA LA ATRIBUCION DE DAR CONTESTACÓN ELLA MISMA”</w:t>
      </w:r>
      <w:r>
        <w:t xml:space="preserve"> </w:t>
      </w:r>
      <w:r>
        <w:rPr>
          <w:b/>
          <w:bCs/>
        </w:rPr>
        <w:t>(Sic)</w:t>
      </w:r>
    </w:p>
    <w:p w14:paraId="57BEF698" w14:textId="77777777" w:rsidR="00C00CA1" w:rsidRDefault="00C00CA1" w:rsidP="00B668AE">
      <w:pPr>
        <w:spacing w:line="360" w:lineRule="auto"/>
        <w:contextualSpacing/>
        <w:jc w:val="both"/>
        <w:rPr>
          <w:rFonts w:ascii="Palatino Linotype" w:eastAsia="Palatino Linotype" w:hAnsi="Palatino Linotype" w:cs="Palatino Linotype"/>
          <w:sz w:val="24"/>
          <w:szCs w:val="24"/>
          <w:lang w:eastAsia="es-MX"/>
        </w:rPr>
      </w:pPr>
    </w:p>
    <w:p w14:paraId="0626D0CF" w14:textId="23404BA8" w:rsidR="00C00CA1" w:rsidRPr="00780336" w:rsidRDefault="00C00CA1" w:rsidP="00B668AE">
      <w:pPr>
        <w:spacing w:line="360" w:lineRule="auto"/>
        <w:contextualSpacing/>
        <w:jc w:val="both"/>
        <w:rPr>
          <w:rFonts w:ascii="Palatino Linotype" w:eastAsia="Palatino Linotype" w:hAnsi="Palatino Linotype" w:cs="Palatino Linotype"/>
          <w:b/>
          <w:bCs/>
          <w:sz w:val="24"/>
          <w:szCs w:val="24"/>
          <w:lang w:eastAsia="es-MX"/>
        </w:rPr>
      </w:pPr>
      <w:r>
        <w:rPr>
          <w:rFonts w:ascii="Palatino Linotype" w:eastAsia="Palatino Linotype" w:hAnsi="Palatino Linotype" w:cs="Palatino Linotype"/>
          <w:sz w:val="24"/>
          <w:szCs w:val="24"/>
          <w:lang w:eastAsia="es-MX"/>
        </w:rPr>
        <w:t xml:space="preserve">Adjuntando para tal efecto el documento electrónico </w:t>
      </w:r>
      <w:r>
        <w:rPr>
          <w:rFonts w:ascii="Palatino Linotype" w:eastAsia="Palatino Linotype" w:hAnsi="Palatino Linotype" w:cs="Palatino Linotype"/>
          <w:b/>
          <w:bCs/>
          <w:sz w:val="24"/>
          <w:szCs w:val="24"/>
          <w:lang w:eastAsia="es-MX"/>
        </w:rPr>
        <w:t xml:space="preserve">“INCOMPETENCIA-SOLICITUD-119.pdf” </w:t>
      </w:r>
      <w:r>
        <w:rPr>
          <w:rFonts w:ascii="Palatino Linotype" w:eastAsia="Palatino Linotype" w:hAnsi="Palatino Linotype" w:cs="Palatino Linotype"/>
          <w:sz w:val="24"/>
          <w:szCs w:val="24"/>
          <w:lang w:eastAsia="es-MX"/>
        </w:rPr>
        <w:t>remitido mediante respuesta primigenia</w:t>
      </w:r>
      <w:r w:rsidR="00780336">
        <w:rPr>
          <w:rFonts w:ascii="Palatino Linotype" w:eastAsia="Palatino Linotype" w:hAnsi="Palatino Linotype" w:cs="Palatino Linotype"/>
          <w:sz w:val="24"/>
          <w:szCs w:val="24"/>
          <w:lang w:eastAsia="es-MX"/>
        </w:rPr>
        <w:t xml:space="preserve"> por </w:t>
      </w:r>
      <w:r w:rsidR="00780336">
        <w:rPr>
          <w:rFonts w:ascii="Palatino Linotype" w:eastAsia="Palatino Linotype" w:hAnsi="Palatino Linotype" w:cs="Palatino Linotype"/>
          <w:b/>
          <w:bCs/>
          <w:sz w:val="24"/>
          <w:szCs w:val="24"/>
          <w:lang w:eastAsia="es-MX"/>
        </w:rPr>
        <w:t xml:space="preserve">El Sujeto Obligado. </w:t>
      </w:r>
    </w:p>
    <w:p w14:paraId="7C76BD23" w14:textId="71514DF8" w:rsidR="00C00CA1" w:rsidRDefault="00C00CA1" w:rsidP="00C00CA1">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471F8F">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w:t>
      </w:r>
      <w:r w:rsidRPr="00535EDD">
        <w:rPr>
          <w:rFonts w:cs="Arial"/>
          <w:i w:val="0"/>
          <w:noProof/>
          <w:color w:val="000000"/>
          <w:sz w:val="24"/>
          <w:lang w:eastAsia="es-MX"/>
        </w:rPr>
        <w:lastRenderedPageBreak/>
        <w:t xml:space="preserve">previstas en el artículo 179, </w:t>
      </w:r>
      <w:r>
        <w:rPr>
          <w:rFonts w:cs="Arial"/>
          <w:i w:val="0"/>
          <w:noProof/>
          <w:color w:val="000000"/>
          <w:sz w:val="24"/>
          <w:lang w:eastAsia="es-MX"/>
        </w:rPr>
        <w:t>fracciones I, IV</w:t>
      </w:r>
      <w:r w:rsidR="00AF029F">
        <w:rPr>
          <w:rFonts w:cs="Arial"/>
          <w:i w:val="0"/>
          <w:noProof/>
          <w:color w:val="000000"/>
          <w:sz w:val="24"/>
          <w:lang w:eastAsia="es-MX"/>
        </w:rPr>
        <w:t xml:space="preserve"> y XI </w:t>
      </w:r>
      <w:r>
        <w:rPr>
          <w:rFonts w:cs="Arial"/>
          <w:i w:val="0"/>
          <w:noProof/>
          <w:color w:val="000000"/>
          <w:sz w:val="24"/>
          <w:lang w:eastAsia="es-MX"/>
        </w:rPr>
        <w:t xml:space="preserve">de la Ley de Transparencia y Acceso a la Información Pública del Estado de Mexico y Municipios, cuyo contenido literal es el siguiente: </w:t>
      </w:r>
    </w:p>
    <w:p w14:paraId="7242EDD5" w14:textId="77777777" w:rsidR="00C00CA1" w:rsidRDefault="00C00CA1" w:rsidP="00C00CA1">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CAB09FB" w14:textId="77777777" w:rsidR="00C00CA1" w:rsidRDefault="00C00CA1" w:rsidP="00C00CA1">
      <w:pPr>
        <w:pStyle w:val="Citas"/>
      </w:pPr>
      <w:r>
        <w:t>I. La negativa a la información solicitada;</w:t>
      </w:r>
    </w:p>
    <w:p w14:paraId="18AA9091" w14:textId="77777777" w:rsidR="00C00CA1" w:rsidRDefault="00C00CA1" w:rsidP="00C00CA1">
      <w:pPr>
        <w:pStyle w:val="Citas"/>
        <w:rPr>
          <w:noProof/>
          <w:color w:val="000000"/>
          <w:sz w:val="24"/>
          <w:lang w:eastAsia="es-MX"/>
        </w:rPr>
      </w:pPr>
      <w:r>
        <w:rPr>
          <w:noProof/>
          <w:color w:val="000000"/>
          <w:sz w:val="24"/>
          <w:lang w:eastAsia="es-MX"/>
        </w:rPr>
        <w:t>(…)</w:t>
      </w:r>
    </w:p>
    <w:p w14:paraId="27B718E6" w14:textId="061AEBDC" w:rsidR="00AF029F" w:rsidRDefault="00AF029F" w:rsidP="00C00CA1">
      <w:pPr>
        <w:pStyle w:val="Citas"/>
      </w:pPr>
      <w:r>
        <w:t>IV. La declaración de incompetencia por el sujeto obligado;</w:t>
      </w:r>
    </w:p>
    <w:p w14:paraId="6F36BD9C" w14:textId="307B142D" w:rsidR="00AF029F" w:rsidRDefault="00AF029F" w:rsidP="00C00CA1">
      <w:pPr>
        <w:pStyle w:val="Citas"/>
        <w:rPr>
          <w:noProof/>
          <w:color w:val="000000"/>
          <w:sz w:val="24"/>
          <w:lang w:eastAsia="es-MX"/>
        </w:rPr>
      </w:pPr>
      <w:r>
        <w:rPr>
          <w:noProof/>
          <w:color w:val="000000"/>
          <w:sz w:val="24"/>
          <w:lang w:eastAsia="es-MX"/>
        </w:rPr>
        <w:t>(…)</w:t>
      </w:r>
    </w:p>
    <w:p w14:paraId="13BD40B2" w14:textId="50DBA8BA" w:rsidR="00AF029F" w:rsidRDefault="00AF029F" w:rsidP="00C00CA1">
      <w:pPr>
        <w:pStyle w:val="Citas"/>
        <w:rPr>
          <w:noProof/>
          <w:color w:val="000000"/>
          <w:sz w:val="24"/>
          <w:lang w:eastAsia="es-MX"/>
        </w:rPr>
      </w:pPr>
      <w:r>
        <w:t>XI. La falta de trámite a una solicitud;</w:t>
      </w:r>
    </w:p>
    <w:p w14:paraId="4FA4B300" w14:textId="48166A30" w:rsidR="00C00CA1" w:rsidRPr="005A12AE" w:rsidRDefault="00AF029F" w:rsidP="00C00CA1">
      <w:pPr>
        <w:pStyle w:val="Citas"/>
        <w:rPr>
          <w:b/>
          <w:bCs/>
          <w:noProof/>
          <w:color w:val="000000"/>
          <w:sz w:val="24"/>
          <w:lang w:eastAsia="es-MX"/>
        </w:rPr>
      </w:pPr>
      <w:r>
        <w:rPr>
          <w:noProof/>
          <w:color w:val="000000"/>
          <w:sz w:val="24"/>
          <w:lang w:eastAsia="es-MX"/>
        </w:rPr>
        <w:t>(…)</w:t>
      </w:r>
      <w:r w:rsidR="00C00CA1">
        <w:rPr>
          <w:noProof/>
          <w:color w:val="000000"/>
          <w:sz w:val="24"/>
          <w:lang w:eastAsia="es-MX"/>
        </w:rPr>
        <w:t xml:space="preserve">” </w:t>
      </w:r>
      <w:r w:rsidR="00C00CA1">
        <w:rPr>
          <w:b/>
          <w:bCs/>
          <w:noProof/>
          <w:color w:val="000000"/>
          <w:sz w:val="24"/>
          <w:lang w:eastAsia="es-MX"/>
        </w:rPr>
        <w:t>(Sic)</w:t>
      </w:r>
    </w:p>
    <w:p w14:paraId="3409F131" w14:textId="77777777" w:rsidR="00C00CA1" w:rsidRPr="00C00CA1" w:rsidRDefault="00C00CA1" w:rsidP="00B668AE">
      <w:pPr>
        <w:spacing w:line="360" w:lineRule="auto"/>
        <w:contextualSpacing/>
        <w:jc w:val="both"/>
        <w:rPr>
          <w:rFonts w:ascii="Palatino Linotype" w:eastAsia="Palatino Linotype" w:hAnsi="Palatino Linotype" w:cs="Palatino Linotype"/>
          <w:sz w:val="24"/>
          <w:szCs w:val="24"/>
          <w:lang w:eastAsia="es-MX"/>
        </w:rPr>
      </w:pPr>
    </w:p>
    <w:p w14:paraId="5480D1F4" w14:textId="200D667C" w:rsidR="00B668AE" w:rsidRPr="00C00CA1" w:rsidRDefault="00AF029F" w:rsidP="00B668AE">
      <w:pPr>
        <w:spacing w:line="360" w:lineRule="auto"/>
        <w:contextualSpacing/>
        <w:jc w:val="both"/>
        <w:rPr>
          <w:rFonts w:ascii="Palatino Linotype" w:eastAsia="Palatino Linotype" w:hAnsi="Palatino Linotype" w:cs="Palatino Linotype"/>
          <w:sz w:val="24"/>
          <w:szCs w:val="24"/>
          <w:lang w:val="es-ES_tradnl" w:eastAsia="es-MX"/>
        </w:rPr>
      </w:pPr>
      <w:r>
        <w:rPr>
          <w:rFonts w:ascii="Palatino Linotype" w:eastAsia="Palatino Linotype" w:hAnsi="Palatino Linotype" w:cs="Palatino Linotype"/>
          <w:sz w:val="24"/>
          <w:szCs w:val="24"/>
          <w:lang w:val="es-ES_tradnl" w:eastAsia="es-MX"/>
        </w:rPr>
        <w:t xml:space="preserve">Bajo este contexto, la respuesta </w:t>
      </w:r>
      <w:proofErr w:type="gramStart"/>
      <w:r>
        <w:rPr>
          <w:rFonts w:ascii="Palatino Linotype" w:eastAsia="Palatino Linotype" w:hAnsi="Palatino Linotype" w:cs="Palatino Linotype"/>
          <w:sz w:val="24"/>
          <w:szCs w:val="24"/>
          <w:lang w:val="es-ES_tradnl" w:eastAsia="es-MX"/>
        </w:rPr>
        <w:t xml:space="preserve">primigenia </w:t>
      </w:r>
      <w:r w:rsidR="00B668AE" w:rsidRPr="00C00CA1">
        <w:rPr>
          <w:rFonts w:ascii="Palatino Linotype" w:eastAsia="Palatino Linotype" w:hAnsi="Palatino Linotype" w:cs="Palatino Linotype"/>
          <w:sz w:val="24"/>
          <w:szCs w:val="24"/>
          <w:lang w:val="es-ES_tradnl" w:eastAsia="es-MX"/>
        </w:rPr>
        <w:t xml:space="preserve"> resulta</w:t>
      </w:r>
      <w:proofErr w:type="gramEnd"/>
      <w:r w:rsidR="00B668AE" w:rsidRPr="00C00CA1">
        <w:rPr>
          <w:rFonts w:ascii="Palatino Linotype" w:eastAsia="Palatino Linotype" w:hAnsi="Palatino Linotype" w:cs="Palatino Linotype"/>
          <w:sz w:val="24"/>
          <w:szCs w:val="24"/>
          <w:lang w:val="es-ES_tradnl" w:eastAsia="es-MX"/>
        </w:rPr>
        <w:t xml:space="preserve"> congruente con lo dispuesto en el artículo 38 bis fracción XVII de la Ley Orgánica de la Administración Pública Municipal del Estado de México, que a la letra estipula lo siguiente:</w:t>
      </w:r>
    </w:p>
    <w:p w14:paraId="33A4A257" w14:textId="1D384EEA" w:rsidR="00B668AE" w:rsidRPr="00CD3885" w:rsidRDefault="00B668AE" w:rsidP="00B668AE">
      <w:pPr>
        <w:pStyle w:val="Citas"/>
        <w:rPr>
          <w:b/>
          <w:lang w:eastAsia="es-MX"/>
        </w:rPr>
      </w:pPr>
      <w:r>
        <w:rPr>
          <w:b/>
          <w:lang w:eastAsia="es-MX"/>
        </w:rPr>
        <w:t>“</w:t>
      </w:r>
      <w:r w:rsidRPr="00CD3885">
        <w:rPr>
          <w:b/>
          <w:lang w:eastAsia="es-MX"/>
        </w:rPr>
        <w:t xml:space="preserve">Artículo 38 bis. </w:t>
      </w:r>
      <w:r w:rsidRPr="00CD3885">
        <w:rPr>
          <w:b/>
          <w:bCs/>
          <w:u w:val="single"/>
          <w:lang w:eastAsia="es-MX"/>
        </w:rPr>
        <w:t>La Secretaría de la Contraloría del Estado de México, es la dependencia encargada de</w:t>
      </w:r>
      <w:r w:rsidRPr="00CD3885">
        <w:rPr>
          <w:lang w:eastAsia="es-MX"/>
        </w:rPr>
        <w:t xml:space="preserve"> la vigilancia, fiscalización y control de los ingresos, gastos, recursos y obligaciones de la administración pública estatal y su sector  auxiliar, así como </w:t>
      </w:r>
      <w:r w:rsidRPr="00CD3885">
        <w:rPr>
          <w:b/>
          <w:bCs/>
          <w:u w:val="single"/>
          <w:lang w:eastAsia="es-MX"/>
        </w:rPr>
        <w:t>lo relativo a la presentación de la declaración patrimonial</w:t>
      </w:r>
      <w:r w:rsidRPr="00CD3885">
        <w:rPr>
          <w:lang w:eastAsia="es-MX"/>
        </w:rPr>
        <w:t xml:space="preserve">, de intereses y constancia de presentación de la declaración fiscal, así como de la </w:t>
      </w:r>
      <w:r w:rsidRPr="00CD3885">
        <w:rPr>
          <w:lang w:eastAsia="es-MX"/>
        </w:rPr>
        <w:lastRenderedPageBreak/>
        <w:t>responsabilidad de los servidores públicos, en términos de lo que disponga la normatividad aplicable en la materia.</w:t>
      </w:r>
    </w:p>
    <w:p w14:paraId="3FDE1E0E" w14:textId="77777777" w:rsidR="00B668AE" w:rsidRPr="00CD3885" w:rsidRDefault="00B668AE" w:rsidP="00B668AE">
      <w:pPr>
        <w:pStyle w:val="Citas"/>
        <w:rPr>
          <w:lang w:eastAsia="es-MX"/>
        </w:rPr>
      </w:pPr>
      <w:r w:rsidRPr="00CD3885">
        <w:rPr>
          <w:lang w:eastAsia="es-MX"/>
        </w:rPr>
        <w:t>A la propia Secretaría, le corresponde el despacho de los siguientes asuntos:</w:t>
      </w:r>
    </w:p>
    <w:p w14:paraId="4733C931" w14:textId="77777777" w:rsidR="00B668AE" w:rsidRPr="00CD3885" w:rsidRDefault="00B668AE" w:rsidP="00B668AE">
      <w:pPr>
        <w:pStyle w:val="Citas"/>
        <w:rPr>
          <w:lang w:eastAsia="es-MX"/>
        </w:rPr>
      </w:pPr>
      <w:r w:rsidRPr="00CD3885">
        <w:rPr>
          <w:lang w:eastAsia="es-MX"/>
        </w:rPr>
        <w:t>(…)</w:t>
      </w:r>
    </w:p>
    <w:p w14:paraId="28BA28EE" w14:textId="77777777" w:rsidR="00B668AE" w:rsidRPr="00CD3885" w:rsidRDefault="00B668AE" w:rsidP="00B668AE">
      <w:pPr>
        <w:pStyle w:val="Citas"/>
        <w:rPr>
          <w:lang w:eastAsia="es-MX"/>
        </w:rPr>
      </w:pPr>
      <w:r w:rsidRPr="00CD3885">
        <w:rPr>
          <w:b/>
          <w:bCs/>
          <w:lang w:eastAsia="es-MX"/>
        </w:rPr>
        <w:t>XVII.</w:t>
      </w:r>
      <w:r w:rsidRPr="00CD3885">
        <w:rPr>
          <w:lang w:eastAsia="es-MX"/>
        </w:rPr>
        <w:tab/>
      </w:r>
      <w:r w:rsidRPr="00CD3885">
        <w:rPr>
          <w:b/>
          <w:bCs/>
          <w:u w:val="single"/>
          <w:lang w:eastAsia="es-MX"/>
        </w:rPr>
        <w:t>Recibir y registrar la declaración de situación patrimonia</w:t>
      </w:r>
      <w:r w:rsidRPr="00CD3885">
        <w:rPr>
          <w:lang w:eastAsia="es-MX"/>
        </w:rPr>
        <w:t xml:space="preserve">l, la declaración de intereses, la presentación de la constancia de declaración fiscal y determinar el Conflicto de Intereses </w:t>
      </w:r>
      <w:r w:rsidRPr="00CD3885">
        <w:rPr>
          <w:b/>
          <w:bCs/>
          <w:u w:val="single"/>
          <w:lang w:eastAsia="es-MX"/>
        </w:rPr>
        <w:t>de los servidores públicos del Estado y municipios</w:t>
      </w:r>
      <w:r w:rsidRPr="00CD3885">
        <w:rPr>
          <w:lang w:eastAsia="es-MX"/>
        </w:rPr>
        <w:t>,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08C0FAEC" w14:textId="1F180926" w:rsidR="00B668AE" w:rsidRPr="00B668AE" w:rsidRDefault="00B668AE" w:rsidP="00B668AE">
      <w:pPr>
        <w:pStyle w:val="Citas"/>
        <w:rPr>
          <w:b/>
          <w:bCs/>
          <w:lang w:eastAsia="es-MX"/>
        </w:rPr>
      </w:pPr>
      <w:r w:rsidRPr="00CD3885">
        <w:rPr>
          <w:lang w:eastAsia="es-MX"/>
        </w:rPr>
        <w:t>(…)</w:t>
      </w:r>
      <w:r>
        <w:rPr>
          <w:lang w:eastAsia="es-MX"/>
        </w:rPr>
        <w:t xml:space="preserve">” </w:t>
      </w:r>
      <w:r>
        <w:rPr>
          <w:b/>
          <w:bCs/>
          <w:lang w:eastAsia="es-MX"/>
        </w:rPr>
        <w:t>(Sic)</w:t>
      </w:r>
    </w:p>
    <w:p w14:paraId="6E66D5A5" w14:textId="77777777" w:rsidR="00B668AE" w:rsidRPr="00CD3885" w:rsidRDefault="00B668AE" w:rsidP="00B668AE">
      <w:pPr>
        <w:spacing w:line="360" w:lineRule="auto"/>
        <w:contextualSpacing/>
        <w:jc w:val="both"/>
        <w:rPr>
          <w:rFonts w:ascii="Palatino Linotype" w:eastAsia="Palatino Linotype" w:hAnsi="Palatino Linotype" w:cs="Palatino Linotype"/>
          <w:lang w:eastAsia="es-MX"/>
        </w:rPr>
      </w:pPr>
    </w:p>
    <w:p w14:paraId="7A1F17B2" w14:textId="3443EA23" w:rsidR="00B668AE" w:rsidRPr="00AF029F" w:rsidRDefault="00B668AE" w:rsidP="00B668AE">
      <w:pPr>
        <w:spacing w:line="360" w:lineRule="auto"/>
        <w:jc w:val="both"/>
        <w:rPr>
          <w:rFonts w:ascii="Palatino Linotype" w:eastAsia="Palatino Linotype" w:hAnsi="Palatino Linotype" w:cs="Palatino Linotype"/>
          <w:sz w:val="24"/>
          <w:szCs w:val="24"/>
          <w:lang w:val="es-ES_tradnl" w:eastAsia="es-MX"/>
        </w:rPr>
      </w:pPr>
      <w:r w:rsidRPr="00AF029F">
        <w:rPr>
          <w:rFonts w:ascii="Palatino Linotype" w:eastAsia="Palatino Linotype" w:hAnsi="Palatino Linotype" w:cs="Palatino Linotype"/>
          <w:sz w:val="24"/>
          <w:szCs w:val="24"/>
          <w:lang w:val="es-ES_tradnl" w:eastAsia="es-MX"/>
        </w:rPr>
        <w:t xml:space="preserve">En ese sentido, resulta evidente que </w:t>
      </w:r>
      <w:r w:rsidR="00780336">
        <w:rPr>
          <w:rFonts w:ascii="Palatino Linotype" w:eastAsia="Palatino Linotype" w:hAnsi="Palatino Linotype" w:cs="Palatino Linotype"/>
          <w:b/>
          <w:bCs/>
          <w:sz w:val="24"/>
          <w:szCs w:val="24"/>
          <w:lang w:val="es-ES_tradnl" w:eastAsia="es-MX"/>
        </w:rPr>
        <w:t>E</w:t>
      </w:r>
      <w:r w:rsidRPr="00780336">
        <w:rPr>
          <w:rFonts w:ascii="Palatino Linotype" w:eastAsia="Palatino Linotype" w:hAnsi="Palatino Linotype" w:cs="Palatino Linotype"/>
          <w:b/>
          <w:bCs/>
          <w:sz w:val="24"/>
          <w:szCs w:val="24"/>
          <w:lang w:val="es-ES_tradnl" w:eastAsia="es-MX"/>
        </w:rPr>
        <w:t xml:space="preserve">l Sujeto Obligado </w:t>
      </w:r>
      <w:r w:rsidRPr="00AF029F">
        <w:rPr>
          <w:rFonts w:ascii="Palatino Linotype" w:eastAsia="Palatino Linotype" w:hAnsi="Palatino Linotype" w:cs="Palatino Linotype"/>
          <w:sz w:val="24"/>
          <w:szCs w:val="24"/>
          <w:lang w:val="es-ES_tradnl" w:eastAsia="es-MX"/>
        </w:rPr>
        <w:t xml:space="preserve">no cuenta con las atribuciones para generar, poseer o administrar la información relativa a las declaraciones de situación patrimonial de sus servidores públicos; no obstante, </w:t>
      </w:r>
      <w:r w:rsidRPr="00AF029F">
        <w:rPr>
          <w:rFonts w:ascii="Palatino Linotype" w:eastAsia="Calibri" w:hAnsi="Palatino Linotype" w:cs="Calibri"/>
          <w:bCs/>
          <w:sz w:val="24"/>
          <w:szCs w:val="24"/>
          <w:lang w:eastAsia="es-MX"/>
        </w:rPr>
        <w:t xml:space="preserve">es menester hacer referencia a lo establecido en el artículo 167 de la </w:t>
      </w:r>
      <w:r w:rsidRPr="00AF029F">
        <w:rPr>
          <w:rFonts w:ascii="Palatino Linotype" w:eastAsia="Palatino Linotype" w:hAnsi="Palatino Linotype" w:cs="Palatino Linotype"/>
          <w:sz w:val="24"/>
          <w:szCs w:val="24"/>
          <w:lang w:val="es-ES_tradnl" w:eastAsia="es-MX"/>
        </w:rPr>
        <w:t>Ley de Transparencia estatal, que a la letra dispone lo siguiente:</w:t>
      </w:r>
    </w:p>
    <w:p w14:paraId="584206E6" w14:textId="230A3512" w:rsidR="00B668AE" w:rsidRPr="00C00CA1" w:rsidRDefault="00B668AE" w:rsidP="00B668AE">
      <w:pPr>
        <w:pStyle w:val="Citas"/>
        <w:rPr>
          <w:b/>
          <w:u w:val="single"/>
        </w:rPr>
      </w:pPr>
      <w:r w:rsidRPr="00C00CA1">
        <w:rPr>
          <w:b/>
          <w:u w:val="single"/>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w:t>
      </w:r>
      <w:r w:rsidRPr="00C00CA1">
        <w:rPr>
          <w:b/>
          <w:u w:val="single"/>
        </w:rPr>
        <w:lastRenderedPageBreak/>
        <w:t xml:space="preserve">recepción de la solicitud y, en su caso orientar al solicitante, el o los sujetos obligados competentes. </w:t>
      </w:r>
    </w:p>
    <w:p w14:paraId="07716207" w14:textId="77777777" w:rsidR="00B668AE" w:rsidRPr="00CD3885" w:rsidRDefault="00B668AE" w:rsidP="00B668AE">
      <w:pPr>
        <w:pStyle w:val="Citas"/>
      </w:pPr>
      <w:r w:rsidRPr="00CD3885">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67331E7" w14:textId="3C408555" w:rsidR="00B668AE" w:rsidRPr="00B668AE" w:rsidRDefault="00B668AE" w:rsidP="00B668AE">
      <w:pPr>
        <w:pStyle w:val="Citas"/>
        <w:rPr>
          <w:b/>
          <w:bCs/>
        </w:rPr>
      </w:pPr>
      <w:r w:rsidRPr="00CD3885">
        <w:t>Si transcurrido el plazo señalado en el primer párrafo de este artículo, el sujeto obligado no declina la competencia en los términos establecidos, podrá canalizar la solicitud ante el sujeto obligado competente.</w:t>
      </w:r>
      <w:r>
        <w:t xml:space="preserve">” </w:t>
      </w:r>
      <w:r>
        <w:rPr>
          <w:b/>
          <w:bCs/>
        </w:rPr>
        <w:t>(Sic)</w:t>
      </w:r>
    </w:p>
    <w:p w14:paraId="2C4E2CEE" w14:textId="77777777" w:rsidR="00B668AE" w:rsidRPr="00CD3885" w:rsidRDefault="00B668AE" w:rsidP="00B668AE">
      <w:pPr>
        <w:spacing w:line="360" w:lineRule="auto"/>
        <w:jc w:val="both"/>
        <w:rPr>
          <w:rFonts w:ascii="Palatino Linotype" w:eastAsia="Palatino Linotype" w:hAnsi="Palatino Linotype" w:cs="Palatino Linotype"/>
          <w:lang w:val="es-ES_tradnl" w:eastAsia="es-MX"/>
        </w:rPr>
      </w:pPr>
    </w:p>
    <w:p w14:paraId="1FAD4019" w14:textId="2B1C8972" w:rsidR="00B668AE" w:rsidRPr="00C00CA1" w:rsidRDefault="00B668AE" w:rsidP="00B668AE">
      <w:pPr>
        <w:spacing w:after="240" w:line="360" w:lineRule="auto"/>
        <w:jc w:val="both"/>
        <w:rPr>
          <w:rFonts w:ascii="Palatino Linotype" w:eastAsia="Palatino Linotype" w:hAnsi="Palatino Linotype" w:cs="Palatino Linotype"/>
          <w:sz w:val="24"/>
          <w:szCs w:val="24"/>
          <w:lang w:val="es-ES_tradnl" w:eastAsia="es-MX"/>
        </w:rPr>
      </w:pPr>
      <w:r w:rsidRPr="00C00CA1">
        <w:rPr>
          <w:rFonts w:ascii="Palatino Linotype" w:eastAsia="Palatino Linotype" w:hAnsi="Palatino Linotype" w:cs="Palatino Linotype"/>
          <w:sz w:val="24"/>
          <w:szCs w:val="24"/>
          <w:lang w:val="es-ES_tradnl" w:eastAsia="es-MX"/>
        </w:rPr>
        <w:t xml:space="preserve">Conforme a lo dispuesto en el artículo en cita, los </w:t>
      </w:r>
      <w:r w:rsidR="00780336">
        <w:rPr>
          <w:rFonts w:ascii="Palatino Linotype" w:eastAsia="Palatino Linotype" w:hAnsi="Palatino Linotype" w:cs="Palatino Linotype"/>
          <w:b/>
          <w:bCs/>
          <w:sz w:val="24"/>
          <w:szCs w:val="24"/>
          <w:lang w:val="es-ES_tradnl" w:eastAsia="es-MX"/>
        </w:rPr>
        <w:t>S</w:t>
      </w:r>
      <w:r w:rsidRPr="00780336">
        <w:rPr>
          <w:rFonts w:ascii="Palatino Linotype" w:eastAsia="Palatino Linotype" w:hAnsi="Palatino Linotype" w:cs="Palatino Linotype"/>
          <w:b/>
          <w:bCs/>
          <w:sz w:val="24"/>
          <w:szCs w:val="24"/>
          <w:lang w:val="es-ES_tradnl" w:eastAsia="es-MX"/>
        </w:rPr>
        <w:t xml:space="preserve">ujetos </w:t>
      </w:r>
      <w:r w:rsidR="00780336">
        <w:rPr>
          <w:rFonts w:ascii="Palatino Linotype" w:eastAsia="Palatino Linotype" w:hAnsi="Palatino Linotype" w:cs="Palatino Linotype"/>
          <w:b/>
          <w:bCs/>
          <w:sz w:val="24"/>
          <w:szCs w:val="24"/>
          <w:lang w:val="es-ES_tradnl" w:eastAsia="es-MX"/>
        </w:rPr>
        <w:t>O</w:t>
      </w:r>
      <w:r w:rsidRPr="00780336">
        <w:rPr>
          <w:rFonts w:ascii="Palatino Linotype" w:eastAsia="Palatino Linotype" w:hAnsi="Palatino Linotype" w:cs="Palatino Linotype"/>
          <w:b/>
          <w:bCs/>
          <w:sz w:val="24"/>
          <w:szCs w:val="24"/>
          <w:lang w:val="es-ES_tradnl" w:eastAsia="es-MX"/>
        </w:rPr>
        <w:t>bligados</w:t>
      </w:r>
      <w:r w:rsidRPr="00C00CA1">
        <w:rPr>
          <w:rFonts w:ascii="Palatino Linotype" w:eastAsia="Palatino Linotype" w:hAnsi="Palatino Linotype" w:cs="Palatino Linotype"/>
          <w:sz w:val="24"/>
          <w:szCs w:val="24"/>
          <w:lang w:val="es-ES_tradnl" w:eastAsia="es-MX"/>
        </w:rPr>
        <w:t xml:space="preserve"> deberán hacer del conocimiento de los solicitantes la incompetencia para generar la información </w:t>
      </w:r>
      <w:r w:rsidRPr="00C00CA1">
        <w:rPr>
          <w:rFonts w:ascii="Palatino Linotype" w:eastAsia="Palatino Linotype" w:hAnsi="Palatino Linotype" w:cs="Palatino Linotype"/>
          <w:b/>
          <w:bCs/>
          <w:sz w:val="24"/>
          <w:szCs w:val="24"/>
          <w:lang w:val="es-ES_tradnl" w:eastAsia="es-MX"/>
        </w:rPr>
        <w:t>dentro del término de tres días hábiles posteriores a la recepción de la solicitud</w:t>
      </w:r>
      <w:r w:rsidRPr="00C00CA1">
        <w:rPr>
          <w:rFonts w:ascii="Palatino Linotype" w:eastAsia="Palatino Linotype" w:hAnsi="Palatino Linotype" w:cs="Palatino Linotype"/>
          <w:sz w:val="24"/>
          <w:szCs w:val="24"/>
          <w:lang w:val="es-ES_tradnl" w:eastAsia="es-MX"/>
        </w:rPr>
        <w:t>; lo que, en el presente caso,</w:t>
      </w:r>
      <w:r w:rsidR="00C00CA1" w:rsidRPr="00C00CA1">
        <w:rPr>
          <w:rFonts w:ascii="Palatino Linotype" w:eastAsia="Palatino Linotype" w:hAnsi="Palatino Linotype" w:cs="Palatino Linotype"/>
          <w:sz w:val="24"/>
          <w:szCs w:val="24"/>
          <w:lang w:val="es-ES_tradnl" w:eastAsia="es-MX"/>
        </w:rPr>
        <w:t xml:space="preserve"> sucedió. </w:t>
      </w:r>
    </w:p>
    <w:p w14:paraId="4A7E59EE" w14:textId="4AF8BCBC" w:rsidR="00C00CA1" w:rsidRPr="00C00CA1" w:rsidRDefault="00C00CA1" w:rsidP="00C00CA1">
      <w:pPr>
        <w:spacing w:line="360" w:lineRule="auto"/>
        <w:jc w:val="both"/>
        <w:rPr>
          <w:rFonts w:ascii="Palatino Linotype" w:eastAsia="Palatino Linotype" w:hAnsi="Palatino Linotype" w:cs="Palatino Linotype"/>
          <w:sz w:val="24"/>
          <w:szCs w:val="24"/>
          <w:lang w:val="es-ES_tradnl" w:eastAsia="es-MX"/>
        </w:rPr>
      </w:pPr>
      <w:r w:rsidRPr="00C00CA1">
        <w:rPr>
          <w:rFonts w:ascii="Palatino Linotype" w:eastAsia="Palatino Linotype" w:hAnsi="Palatino Linotype" w:cs="Palatino Linotype"/>
          <w:sz w:val="24"/>
          <w:szCs w:val="24"/>
          <w:lang w:val="es-ES_tradnl" w:eastAsia="es-MX"/>
        </w:rPr>
        <w:t xml:space="preserve">Como se puede observar, la solicitud de información ingresó el día </w:t>
      </w:r>
      <w:r>
        <w:rPr>
          <w:rFonts w:ascii="Palatino Linotype" w:eastAsia="Palatino Linotype" w:hAnsi="Palatino Linotype" w:cs="Palatino Linotype"/>
          <w:b/>
          <w:bCs/>
          <w:sz w:val="24"/>
          <w:szCs w:val="24"/>
          <w:lang w:val="es-ES_tradnl" w:eastAsia="es-MX"/>
        </w:rPr>
        <w:t xml:space="preserve">ocho de septiembre de dos mil veintitrés, </w:t>
      </w:r>
      <w:r>
        <w:rPr>
          <w:rFonts w:ascii="Palatino Linotype" w:eastAsia="Palatino Linotype" w:hAnsi="Palatino Linotype" w:cs="Palatino Linotype"/>
          <w:sz w:val="24"/>
          <w:szCs w:val="24"/>
          <w:lang w:val="es-ES_tradnl" w:eastAsia="es-MX"/>
        </w:rPr>
        <w:t xml:space="preserve">mientras que el plazo para declinar competencia de forma oportuna inició al día hábil siguiente, transcurriendo del día </w:t>
      </w:r>
      <w:r>
        <w:rPr>
          <w:rFonts w:ascii="Palatino Linotype" w:eastAsia="Palatino Linotype" w:hAnsi="Palatino Linotype" w:cs="Palatino Linotype"/>
          <w:b/>
          <w:bCs/>
          <w:sz w:val="24"/>
          <w:szCs w:val="24"/>
          <w:lang w:val="es-ES_tradnl" w:eastAsia="es-MX"/>
        </w:rPr>
        <w:t xml:space="preserve">once al trece de septiembre del presente. </w:t>
      </w:r>
      <w:r>
        <w:rPr>
          <w:rFonts w:ascii="Palatino Linotype" w:eastAsia="Palatino Linotype" w:hAnsi="Palatino Linotype" w:cs="Palatino Linotype"/>
          <w:sz w:val="24"/>
          <w:szCs w:val="24"/>
          <w:lang w:val="es-ES_tradnl" w:eastAsia="es-MX"/>
        </w:rPr>
        <w:t xml:space="preserve">En virtud de lo anterior, al tomar en consideración que </w:t>
      </w:r>
      <w:r>
        <w:rPr>
          <w:rFonts w:ascii="Palatino Linotype" w:eastAsia="Palatino Linotype" w:hAnsi="Palatino Linotype" w:cs="Palatino Linotype"/>
          <w:b/>
          <w:bCs/>
          <w:sz w:val="24"/>
          <w:szCs w:val="24"/>
          <w:lang w:val="es-ES_tradnl" w:eastAsia="es-MX"/>
        </w:rPr>
        <w:t xml:space="preserve">El Sujeto Obligado </w:t>
      </w:r>
      <w:r>
        <w:rPr>
          <w:rFonts w:ascii="Palatino Linotype" w:eastAsia="Palatino Linotype" w:hAnsi="Palatino Linotype" w:cs="Palatino Linotype"/>
          <w:sz w:val="24"/>
          <w:szCs w:val="24"/>
          <w:lang w:val="es-ES_tradnl" w:eastAsia="es-MX"/>
        </w:rPr>
        <w:t xml:space="preserve">declinó competencia el día </w:t>
      </w:r>
      <w:r>
        <w:rPr>
          <w:rFonts w:ascii="Palatino Linotype" w:eastAsia="Palatino Linotype" w:hAnsi="Palatino Linotype" w:cs="Palatino Linotype"/>
          <w:b/>
          <w:bCs/>
          <w:sz w:val="24"/>
          <w:szCs w:val="24"/>
          <w:lang w:val="es-ES_tradnl" w:eastAsia="es-MX"/>
        </w:rPr>
        <w:t xml:space="preserve">ocho de septiembre de los corrientes, </w:t>
      </w:r>
      <w:r>
        <w:rPr>
          <w:rFonts w:ascii="Palatino Linotype" w:eastAsia="Palatino Linotype" w:hAnsi="Palatino Linotype" w:cs="Palatino Linotype"/>
          <w:sz w:val="24"/>
          <w:szCs w:val="24"/>
          <w:lang w:val="es-ES_tradnl" w:eastAsia="es-MX"/>
        </w:rPr>
        <w:t xml:space="preserve">resulta inconcuso que dicha actuación se realizó de manera oportuna. </w:t>
      </w:r>
    </w:p>
    <w:p w14:paraId="59AF625C" w14:textId="77777777" w:rsidR="00C00CA1" w:rsidRDefault="00C00CA1" w:rsidP="00C00CA1">
      <w:pPr>
        <w:spacing w:line="360" w:lineRule="auto"/>
        <w:jc w:val="both"/>
        <w:rPr>
          <w:rFonts w:ascii="Palatino Linotype" w:eastAsia="Palatino Linotype" w:hAnsi="Palatino Linotype" w:cs="Palatino Linotype"/>
          <w:sz w:val="24"/>
          <w:szCs w:val="24"/>
          <w:lang w:val="es-ES_tradnl" w:eastAsia="es-MX"/>
        </w:rPr>
      </w:pPr>
    </w:p>
    <w:p w14:paraId="0F6397ED" w14:textId="29FF9929" w:rsidR="000D3518" w:rsidRDefault="00AF029F" w:rsidP="00B40BA1">
      <w:pPr>
        <w:spacing w:after="0" w:line="360" w:lineRule="auto"/>
        <w:jc w:val="both"/>
        <w:rPr>
          <w:rFonts w:ascii="Palatino Linotype" w:hAnsi="Palatino Linotype" w:cs="Arial"/>
          <w:sz w:val="24"/>
          <w:szCs w:val="24"/>
        </w:rPr>
      </w:pPr>
      <w:r>
        <w:rPr>
          <w:rFonts w:ascii="Palatino Linotype" w:hAnsi="Palatino Linotype" w:cs="Arial"/>
          <w:sz w:val="24"/>
          <w:szCs w:val="24"/>
        </w:rPr>
        <w:t>Sirve de sustento la siguiente imagen ilustrativa:</w:t>
      </w:r>
    </w:p>
    <w:p w14:paraId="04AF3473" w14:textId="64CB6F60" w:rsidR="00AF029F" w:rsidRDefault="00AF029F" w:rsidP="00B40BA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900915" behindDoc="0" locked="0" layoutInCell="1" allowOverlap="1" wp14:anchorId="0BFF0C92" wp14:editId="1832FF80">
                <wp:simplePos x="0" y="0"/>
                <wp:positionH relativeFrom="column">
                  <wp:posOffset>4596765</wp:posOffset>
                </wp:positionH>
                <wp:positionV relativeFrom="paragraph">
                  <wp:posOffset>290830</wp:posOffset>
                </wp:positionV>
                <wp:extent cx="1203960" cy="792480"/>
                <wp:effectExtent l="0" t="0" r="0" b="7620"/>
                <wp:wrapNone/>
                <wp:docPr id="1984430260" name="Rectangle 5"/>
                <wp:cNvGraphicFramePr/>
                <a:graphic xmlns:a="http://schemas.openxmlformats.org/drawingml/2006/main">
                  <a:graphicData uri="http://schemas.microsoft.com/office/word/2010/wordprocessingShape">
                    <wps:wsp>
                      <wps:cNvSpPr/>
                      <wps:spPr>
                        <a:xfrm>
                          <a:off x="0" y="0"/>
                          <a:ext cx="1203960" cy="7924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6B2804" w14:textId="73E1A999" w:rsidR="00AF029F" w:rsidRPr="00AF029F" w:rsidRDefault="00AF029F" w:rsidP="00AF029F">
                            <w:pPr>
                              <w:jc w:val="both"/>
                              <w:rPr>
                                <w:rFonts w:ascii="Palatino Linotype" w:hAnsi="Palatino Linotype"/>
                                <w:sz w:val="20"/>
                                <w:szCs w:val="20"/>
                              </w:rPr>
                            </w:pPr>
                            <w:r w:rsidRPr="00AF029F">
                              <w:rPr>
                                <w:rFonts w:ascii="Palatino Linotype" w:hAnsi="Palatino Linotype"/>
                                <w:sz w:val="20"/>
                                <w:szCs w:val="20"/>
                              </w:rPr>
                              <w:t>1. Presentación de la solicitud de información</w:t>
                            </w:r>
                            <w:r w:rsidR="00471F8F">
                              <w:rPr>
                                <w:rFonts w:ascii="Palatino Linotype" w:hAnsi="Palatino Linotype"/>
                                <w:sz w:val="20"/>
                                <w:szCs w:val="20"/>
                              </w:rPr>
                              <w:t>, 8 de septiembre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FF0C92" id="Rectangle 5" o:spid="_x0000_s1026" style="position:absolute;left:0;text-align:left;margin-left:361.95pt;margin-top:22.9pt;width:94.8pt;height:62.4pt;z-index:2519009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" fillcolor="white [3201]" stroked="f" strokeweight="1pt">
                <v:textbox>
                  <w:txbxContent>
                    <w:p w14:paraId="2A6B2804" w14:textId="73E1A999" w:rsidR="00AF029F" w:rsidRPr="00AF029F" w:rsidRDefault="00AF029F" w:rsidP="00AF029F">
                      <w:pPr>
                        <w:jc w:val="both"/>
                        <w:rPr>
                          <w:rFonts w:ascii="Palatino Linotype" w:hAnsi="Palatino Linotype"/>
                          <w:sz w:val="20"/>
                          <w:szCs w:val="20"/>
                        </w:rPr>
                      </w:pPr>
                      <w:r w:rsidRPr="00AF029F">
                        <w:rPr>
                          <w:rFonts w:ascii="Palatino Linotype" w:hAnsi="Palatino Linotype"/>
                          <w:sz w:val="20"/>
                          <w:szCs w:val="20"/>
                        </w:rPr>
                        <w:t>1. Presentación de la solicitud de información</w:t>
                      </w:r>
                      <w:r w:rsidR="00471F8F">
                        <w:rPr>
                          <w:rFonts w:ascii="Palatino Linotype" w:hAnsi="Palatino Linotype"/>
                          <w:sz w:val="20"/>
                          <w:szCs w:val="20"/>
                        </w:rPr>
                        <w:t>, 8 de septiembre 2023</w:t>
                      </w:r>
                    </w:p>
                  </w:txbxContent>
                </v:textbox>
              </v:rect>
            </w:pict>
          </mc:Fallback>
        </mc:AlternateContent>
      </w:r>
    </w:p>
    <w:p w14:paraId="3B1C0280" w14:textId="459C2FD7" w:rsidR="00AF029F" w:rsidRDefault="00AF029F" w:rsidP="00B40BA1">
      <w:pPr>
        <w:spacing w:after="0" w:line="360" w:lineRule="auto"/>
        <w:jc w:val="both"/>
        <w:rPr>
          <w:rFonts w:ascii="Palatino Linotype" w:hAnsi="Palatino Linotype" w:cs="Arial"/>
          <w:sz w:val="24"/>
          <w:szCs w:val="24"/>
        </w:rPr>
      </w:pPr>
    </w:p>
    <w:p w14:paraId="19492B59" w14:textId="125C98D0" w:rsidR="00AF029F" w:rsidRDefault="00AF029F" w:rsidP="00B40BA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899891" behindDoc="0" locked="0" layoutInCell="1" allowOverlap="1" wp14:anchorId="2CCFC2D3" wp14:editId="055F1638">
            <wp:simplePos x="0" y="0"/>
            <wp:positionH relativeFrom="page">
              <wp:align>center</wp:align>
            </wp:positionH>
            <wp:positionV relativeFrom="paragraph">
              <wp:posOffset>9525</wp:posOffset>
            </wp:positionV>
            <wp:extent cx="2950210" cy="2141220"/>
            <wp:effectExtent l="0" t="0" r="2540" b="0"/>
            <wp:wrapThrough wrapText="bothSides">
              <wp:wrapPolygon edited="0">
                <wp:start x="0" y="0"/>
                <wp:lineTo x="0" y="21331"/>
                <wp:lineTo x="21479" y="21331"/>
                <wp:lineTo x="21479" y="0"/>
                <wp:lineTo x="0" y="0"/>
              </wp:wrapPolygon>
            </wp:wrapThrough>
            <wp:docPr id="18158577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0210" cy="214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D3E48" w14:textId="7FC8AFBF" w:rsidR="00AF029F" w:rsidRDefault="00471F8F" w:rsidP="00B40BA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906035" behindDoc="0" locked="0" layoutInCell="1" allowOverlap="1" wp14:anchorId="2A37306F" wp14:editId="510B295F">
                <wp:simplePos x="0" y="0"/>
                <wp:positionH relativeFrom="column">
                  <wp:posOffset>3369945</wp:posOffset>
                </wp:positionH>
                <wp:positionV relativeFrom="paragraph">
                  <wp:posOffset>180975</wp:posOffset>
                </wp:positionV>
                <wp:extent cx="1790700" cy="571500"/>
                <wp:effectExtent l="38100" t="0" r="19050" b="76200"/>
                <wp:wrapNone/>
                <wp:docPr id="1727072901" name="Straight Arrow Connector 6"/>
                <wp:cNvGraphicFramePr/>
                <a:graphic xmlns:a="http://schemas.openxmlformats.org/drawingml/2006/main">
                  <a:graphicData uri="http://schemas.microsoft.com/office/word/2010/wordprocessingShape">
                    <wps:wsp>
                      <wps:cNvCnPr/>
                      <wps:spPr>
                        <a:xfrm flipH="1">
                          <a:off x="0" y="0"/>
                          <a:ext cx="1790700" cy="57150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0076F3" id="_x0000_t32" coordsize="21600,21600" o:spt="32" o:oned="t" path="m,l21600,21600e" filled="f">
                <v:path arrowok="t" fillok="f" o:connecttype="none"/>
                <o:lock v:ext="edit" shapetype="t"/>
              </v:shapetype>
              <v:shape id="Straight Arrow Connector 6" o:spid="_x0000_s1026" type="#_x0000_t32" style="position:absolute;margin-left:265.35pt;margin-top:14.25pt;width:141pt;height:45pt;flip:x;z-index:2519060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" strokecolor="red" strokeweight="1.25pt">
                <v:stroke endarrow="block" joinstyle="miter"/>
              </v:shape>
            </w:pict>
          </mc:Fallback>
        </mc:AlternateContent>
      </w:r>
    </w:p>
    <w:p w14:paraId="331E32BE" w14:textId="29D02CA9" w:rsidR="00AF029F" w:rsidRDefault="00AF029F" w:rsidP="00B40BA1">
      <w:pPr>
        <w:spacing w:after="0" w:line="360" w:lineRule="auto"/>
        <w:jc w:val="both"/>
        <w:rPr>
          <w:rFonts w:ascii="Palatino Linotype" w:hAnsi="Palatino Linotype" w:cs="Arial"/>
          <w:sz w:val="24"/>
          <w:szCs w:val="24"/>
        </w:rPr>
      </w:pPr>
    </w:p>
    <w:p w14:paraId="66E358BF" w14:textId="4DB3D738" w:rsidR="00AF029F" w:rsidRDefault="00471F8F" w:rsidP="00F45EFF">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908083" behindDoc="0" locked="0" layoutInCell="1" allowOverlap="1" wp14:anchorId="1206C7A4" wp14:editId="32063357">
                <wp:simplePos x="0" y="0"/>
                <wp:positionH relativeFrom="column">
                  <wp:posOffset>3377565</wp:posOffset>
                </wp:positionH>
                <wp:positionV relativeFrom="paragraph">
                  <wp:posOffset>276860</wp:posOffset>
                </wp:positionV>
                <wp:extent cx="1242060" cy="308610"/>
                <wp:effectExtent l="38100" t="57150" r="15240" b="34290"/>
                <wp:wrapNone/>
                <wp:docPr id="560873016" name="Straight Arrow Connector 6"/>
                <wp:cNvGraphicFramePr/>
                <a:graphic xmlns:a="http://schemas.openxmlformats.org/drawingml/2006/main">
                  <a:graphicData uri="http://schemas.microsoft.com/office/word/2010/wordprocessingShape">
                    <wps:wsp>
                      <wps:cNvCnPr/>
                      <wps:spPr>
                        <a:xfrm flipH="1" flipV="1">
                          <a:off x="0" y="0"/>
                          <a:ext cx="1242060" cy="30861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C2E09" id="Straight Arrow Connector 6" o:spid="_x0000_s1026" type="#_x0000_t32" style="position:absolute;margin-left:265.95pt;margin-top:21.8pt;width:97.8pt;height:24.3pt;flip:x y;z-index:2519080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" strokecolor="red" strokeweight="1.25pt">
                <v:stroke endarrow="block" joinstyle="miter"/>
              </v:shape>
            </w:pict>
          </mc:Fallback>
        </mc:AlternateContent>
      </w:r>
    </w:p>
    <w:p w14:paraId="6AB402CF" w14:textId="3FCCF784" w:rsidR="00AF029F" w:rsidRDefault="00471F8F" w:rsidP="00F45EFF">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909107" behindDoc="0" locked="0" layoutInCell="1" allowOverlap="1" wp14:anchorId="3540620A" wp14:editId="661EBE74">
                <wp:simplePos x="0" y="0"/>
                <wp:positionH relativeFrom="column">
                  <wp:posOffset>451485</wp:posOffset>
                </wp:positionH>
                <wp:positionV relativeFrom="paragraph">
                  <wp:posOffset>208280</wp:posOffset>
                </wp:positionV>
                <wp:extent cx="990600" cy="632460"/>
                <wp:effectExtent l="0" t="38100" r="57150" b="34290"/>
                <wp:wrapNone/>
                <wp:docPr id="1922857997" name="Straight Arrow Connector 8"/>
                <wp:cNvGraphicFramePr/>
                <a:graphic xmlns:a="http://schemas.openxmlformats.org/drawingml/2006/main">
                  <a:graphicData uri="http://schemas.microsoft.com/office/word/2010/wordprocessingShape">
                    <wps:wsp>
                      <wps:cNvCnPr/>
                      <wps:spPr>
                        <a:xfrm flipV="1">
                          <a:off x="0" y="0"/>
                          <a:ext cx="990600" cy="63246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DED880" id="Straight Arrow Connector 8" o:spid="_x0000_s1026" type="#_x0000_t32" style="position:absolute;margin-left:35.55pt;margin-top:16.4pt;width:78pt;height:49.8pt;flip:y;z-index:25190910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" strokecolor="#5b9bd5 [3204]" strokeweight="1.5pt">
                <v:stroke endarrow="block" joinstyle="miter"/>
              </v:shape>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902963" behindDoc="0" locked="0" layoutInCell="1" allowOverlap="1" wp14:anchorId="0AD64EA6" wp14:editId="194C130E">
                <wp:simplePos x="0" y="0"/>
                <wp:positionH relativeFrom="column">
                  <wp:posOffset>4579620</wp:posOffset>
                </wp:positionH>
                <wp:positionV relativeFrom="paragraph">
                  <wp:posOffset>148590</wp:posOffset>
                </wp:positionV>
                <wp:extent cx="1203960" cy="792480"/>
                <wp:effectExtent l="0" t="0" r="0" b="7620"/>
                <wp:wrapNone/>
                <wp:docPr id="985899700" name="Rectangle 5"/>
                <wp:cNvGraphicFramePr/>
                <a:graphic xmlns:a="http://schemas.openxmlformats.org/drawingml/2006/main">
                  <a:graphicData uri="http://schemas.microsoft.com/office/word/2010/wordprocessingShape">
                    <wps:wsp>
                      <wps:cNvSpPr/>
                      <wps:spPr>
                        <a:xfrm>
                          <a:off x="0" y="0"/>
                          <a:ext cx="1203960" cy="7924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F6664B" w14:textId="69C232CE" w:rsidR="00AF029F" w:rsidRPr="00AF029F" w:rsidRDefault="00AF029F" w:rsidP="00AF029F">
                            <w:pPr>
                              <w:jc w:val="both"/>
                              <w:rPr>
                                <w:rFonts w:ascii="Palatino Linotype" w:hAnsi="Palatino Linotype"/>
                                <w:sz w:val="20"/>
                                <w:szCs w:val="20"/>
                              </w:rPr>
                            </w:pPr>
                            <w:r>
                              <w:rPr>
                                <w:rFonts w:ascii="Palatino Linotype" w:hAnsi="Palatino Linotype"/>
                                <w:sz w:val="20"/>
                                <w:szCs w:val="20"/>
                              </w:rPr>
                              <w:t>2. Declinación de competencia</w:t>
                            </w:r>
                            <w:r w:rsidR="00471F8F">
                              <w:rPr>
                                <w:rFonts w:ascii="Palatino Linotype" w:hAnsi="Palatino Linotype"/>
                                <w:sz w:val="20"/>
                                <w:szCs w:val="20"/>
                              </w:rPr>
                              <w:t>, 8 de septiembre de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D64EA6" id="_x0000_s1027" style="position:absolute;left:0;text-align:left;margin-left:360.6pt;margin-top:11.7pt;width:94.8pt;height:62.4pt;z-index:2519029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" fillcolor="white [3201]" stroked="f" strokeweight="1pt">
                <v:textbox>
                  <w:txbxContent>
                    <w:p w14:paraId="04F6664B" w14:textId="69C232CE" w:rsidR="00AF029F" w:rsidRPr="00AF029F" w:rsidRDefault="00AF029F" w:rsidP="00AF029F">
                      <w:pPr>
                        <w:jc w:val="both"/>
                        <w:rPr>
                          <w:rFonts w:ascii="Palatino Linotype" w:hAnsi="Palatino Linotype"/>
                          <w:sz w:val="20"/>
                          <w:szCs w:val="20"/>
                        </w:rPr>
                      </w:pPr>
                      <w:r>
                        <w:rPr>
                          <w:rFonts w:ascii="Palatino Linotype" w:hAnsi="Palatino Linotype"/>
                          <w:sz w:val="20"/>
                          <w:szCs w:val="20"/>
                        </w:rPr>
                        <w:t>2. Declinación de competencia</w:t>
                      </w:r>
                      <w:r w:rsidR="00471F8F">
                        <w:rPr>
                          <w:rFonts w:ascii="Palatino Linotype" w:hAnsi="Palatino Linotype"/>
                          <w:sz w:val="20"/>
                          <w:szCs w:val="20"/>
                        </w:rPr>
                        <w:t>, 8 de septiembre de 2023</w:t>
                      </w:r>
                    </w:p>
                  </w:txbxContent>
                </v:textbox>
              </v:rect>
            </w:pict>
          </mc:Fallback>
        </mc:AlternateContent>
      </w:r>
    </w:p>
    <w:p w14:paraId="29521603" w14:textId="6A77C095" w:rsidR="00AF029F" w:rsidRDefault="00AF029F" w:rsidP="00F45EFF">
      <w:pPr>
        <w:spacing w:line="360" w:lineRule="auto"/>
        <w:contextualSpacing/>
        <w:jc w:val="both"/>
        <w:rPr>
          <w:rFonts w:ascii="Palatino Linotype" w:hAnsi="Palatino Linotype" w:cs="Arial"/>
          <w:noProof/>
          <w:color w:val="000000"/>
          <w:sz w:val="24"/>
          <w:lang w:eastAsia="es-MX"/>
        </w:rPr>
      </w:pPr>
    </w:p>
    <w:p w14:paraId="5AD98258" w14:textId="07544E19" w:rsidR="00AF029F" w:rsidRDefault="00471F8F" w:rsidP="00F45EFF">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905011" behindDoc="0" locked="0" layoutInCell="1" allowOverlap="1" wp14:anchorId="3D73E725" wp14:editId="5666E328">
                <wp:simplePos x="0" y="0"/>
                <wp:positionH relativeFrom="margin">
                  <wp:align>left</wp:align>
                </wp:positionH>
                <wp:positionV relativeFrom="paragraph">
                  <wp:posOffset>217805</wp:posOffset>
                </wp:positionV>
                <wp:extent cx="1203960" cy="1234440"/>
                <wp:effectExtent l="0" t="0" r="0" b="3810"/>
                <wp:wrapNone/>
                <wp:docPr id="695676942" name="Rectangle 5"/>
                <wp:cNvGraphicFramePr/>
                <a:graphic xmlns:a="http://schemas.openxmlformats.org/drawingml/2006/main">
                  <a:graphicData uri="http://schemas.microsoft.com/office/word/2010/wordprocessingShape">
                    <wps:wsp>
                      <wps:cNvSpPr/>
                      <wps:spPr>
                        <a:xfrm>
                          <a:off x="0" y="0"/>
                          <a:ext cx="1203960" cy="12344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B70DE3C" w14:textId="32D6B331" w:rsidR="00AF029F" w:rsidRPr="00AF029F" w:rsidRDefault="00AF029F" w:rsidP="00AF029F">
                            <w:pPr>
                              <w:jc w:val="both"/>
                              <w:rPr>
                                <w:rFonts w:ascii="Palatino Linotype" w:hAnsi="Palatino Linotype"/>
                                <w:sz w:val="20"/>
                                <w:szCs w:val="20"/>
                              </w:rPr>
                            </w:pPr>
                            <w:r>
                              <w:rPr>
                                <w:rFonts w:ascii="Palatino Linotype" w:hAnsi="Palatino Linotype"/>
                                <w:sz w:val="20"/>
                                <w:szCs w:val="20"/>
                              </w:rPr>
                              <w:t>3. Plazo para declinar competencia</w:t>
                            </w:r>
                            <w:r w:rsidR="00471F8F">
                              <w:rPr>
                                <w:rFonts w:ascii="Palatino Linotype" w:hAnsi="Palatino Linotype"/>
                                <w:sz w:val="20"/>
                                <w:szCs w:val="20"/>
                              </w:rPr>
                              <w:t>, del 11 al 13 de septiembre de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73E725" id="_x0000_s1028" style="position:absolute;left:0;text-align:left;margin-left:0;margin-top:17.15pt;width:94.8pt;height:97.2pt;z-index:25190501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" fillcolor="white [3201]" stroked="f" strokeweight="1pt">
                <v:textbox>
                  <w:txbxContent>
                    <w:p w14:paraId="4B70DE3C" w14:textId="32D6B331" w:rsidR="00AF029F" w:rsidRPr="00AF029F" w:rsidRDefault="00AF029F" w:rsidP="00AF029F">
                      <w:pPr>
                        <w:jc w:val="both"/>
                        <w:rPr>
                          <w:rFonts w:ascii="Palatino Linotype" w:hAnsi="Palatino Linotype"/>
                          <w:sz w:val="20"/>
                          <w:szCs w:val="20"/>
                        </w:rPr>
                      </w:pPr>
                      <w:r>
                        <w:rPr>
                          <w:rFonts w:ascii="Palatino Linotype" w:hAnsi="Palatino Linotype"/>
                          <w:sz w:val="20"/>
                          <w:szCs w:val="20"/>
                        </w:rPr>
                        <w:t>3. Plazo para declinar competencia</w:t>
                      </w:r>
                      <w:r w:rsidR="00471F8F">
                        <w:rPr>
                          <w:rFonts w:ascii="Palatino Linotype" w:hAnsi="Palatino Linotype"/>
                          <w:sz w:val="20"/>
                          <w:szCs w:val="20"/>
                        </w:rPr>
                        <w:t>, del 11 al 13 de septiembre de 2023</w:t>
                      </w:r>
                    </w:p>
                  </w:txbxContent>
                </v:textbox>
                <w10:wrap anchorx="margin"/>
              </v:rect>
            </w:pict>
          </mc:Fallback>
        </mc:AlternateContent>
      </w:r>
    </w:p>
    <w:p w14:paraId="3919E97A" w14:textId="39694777" w:rsidR="00AF029F" w:rsidRDefault="00AF029F" w:rsidP="00F45EFF">
      <w:pPr>
        <w:spacing w:line="360" w:lineRule="auto"/>
        <w:contextualSpacing/>
        <w:jc w:val="both"/>
        <w:rPr>
          <w:rFonts w:ascii="Palatino Linotype" w:hAnsi="Palatino Linotype" w:cs="Arial"/>
          <w:noProof/>
          <w:color w:val="000000"/>
          <w:sz w:val="24"/>
          <w:lang w:eastAsia="es-MX"/>
        </w:rPr>
      </w:pPr>
    </w:p>
    <w:p w14:paraId="5DF9ED89" w14:textId="77777777" w:rsidR="00AF029F" w:rsidRDefault="00AF029F" w:rsidP="00F45EFF">
      <w:pPr>
        <w:spacing w:line="360" w:lineRule="auto"/>
        <w:contextualSpacing/>
        <w:jc w:val="both"/>
        <w:rPr>
          <w:rFonts w:ascii="Palatino Linotype" w:hAnsi="Palatino Linotype" w:cs="Arial"/>
          <w:noProof/>
          <w:color w:val="000000"/>
          <w:sz w:val="24"/>
          <w:lang w:eastAsia="es-MX"/>
        </w:rPr>
      </w:pPr>
    </w:p>
    <w:p w14:paraId="0DCFA277" w14:textId="77777777" w:rsidR="00AF029F" w:rsidRDefault="00AF029F" w:rsidP="00F45EFF">
      <w:pPr>
        <w:spacing w:line="360" w:lineRule="auto"/>
        <w:contextualSpacing/>
        <w:jc w:val="both"/>
        <w:rPr>
          <w:rFonts w:ascii="Palatino Linotype" w:hAnsi="Palatino Linotype" w:cs="Arial"/>
          <w:noProof/>
          <w:color w:val="000000"/>
          <w:sz w:val="24"/>
          <w:lang w:eastAsia="es-MX"/>
        </w:rPr>
      </w:pPr>
    </w:p>
    <w:p w14:paraId="7D2995C5" w14:textId="77777777" w:rsidR="00AF029F" w:rsidRDefault="00AF029F" w:rsidP="00F45EFF">
      <w:pPr>
        <w:spacing w:line="360" w:lineRule="auto"/>
        <w:contextualSpacing/>
        <w:jc w:val="both"/>
        <w:rPr>
          <w:rFonts w:ascii="Palatino Linotype" w:hAnsi="Palatino Linotype" w:cs="Arial"/>
          <w:noProof/>
          <w:color w:val="000000"/>
          <w:sz w:val="24"/>
          <w:lang w:eastAsia="es-MX"/>
        </w:rPr>
      </w:pPr>
    </w:p>
    <w:p w14:paraId="308342B2" w14:textId="77777777" w:rsidR="00471F8F" w:rsidRDefault="00471F8F" w:rsidP="00F45EFF">
      <w:pPr>
        <w:spacing w:line="360" w:lineRule="auto"/>
        <w:contextualSpacing/>
        <w:jc w:val="both"/>
        <w:rPr>
          <w:rFonts w:ascii="Palatino Linotype" w:hAnsi="Palatino Linotype" w:cs="Arial"/>
          <w:noProof/>
          <w:color w:val="000000"/>
          <w:sz w:val="24"/>
          <w:lang w:eastAsia="es-MX"/>
        </w:rPr>
      </w:pPr>
    </w:p>
    <w:p w14:paraId="49ECEC67" w14:textId="32EC5B9C" w:rsidR="00F45EFF" w:rsidRPr="000F7BB3" w:rsidRDefault="00F45EFF" w:rsidP="00F45EFF">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2135F6F3" w14:textId="77777777" w:rsidR="00F45EFF" w:rsidRPr="000F7BB3" w:rsidRDefault="00F45EFF" w:rsidP="00F45EFF">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2E4F7F5A" w14:textId="77777777" w:rsidR="00F45EFF" w:rsidRPr="000F7BB3" w:rsidRDefault="00F45EFF" w:rsidP="00F45EFF">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xml:space="preserve">, de aplicación supletoria a la Ley Federal de Transparencia y Acceso a la Información </w:t>
      </w:r>
      <w:r w:rsidRPr="000F7BB3">
        <w:rPr>
          <w:rFonts w:ascii="Palatino Linotype" w:hAnsi="Palatino Linotype" w:cs="Arial"/>
          <w:i/>
        </w:rPr>
        <w:lastRenderedPageBreak/>
        <w:t>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AD56694" w14:textId="77777777" w:rsidR="00F45EFF" w:rsidRPr="000F7BB3" w:rsidRDefault="00F45EFF" w:rsidP="00C046D0">
      <w:pPr>
        <w:pStyle w:val="Prrafodelista"/>
        <w:numPr>
          <w:ilvl w:val="0"/>
          <w:numId w:val="4"/>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27CD0F2A" w14:textId="77777777" w:rsidR="00F45EFF" w:rsidRPr="000F7BB3" w:rsidRDefault="00F45EFF" w:rsidP="00C046D0">
      <w:pPr>
        <w:pStyle w:val="Prrafodelista"/>
        <w:numPr>
          <w:ilvl w:val="0"/>
          <w:numId w:val="4"/>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00CB781B" w14:textId="77777777" w:rsidR="00F45EFF" w:rsidRPr="000F7BB3" w:rsidRDefault="00F45EFF" w:rsidP="00C046D0">
      <w:pPr>
        <w:pStyle w:val="Prrafodelista"/>
        <w:numPr>
          <w:ilvl w:val="0"/>
          <w:numId w:val="4"/>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18CB5FFB" w14:textId="77777777" w:rsidR="00F45EFF" w:rsidRPr="000F7BB3" w:rsidRDefault="00F45EFF" w:rsidP="00F45EFF">
      <w:pPr>
        <w:spacing w:after="0" w:line="360" w:lineRule="auto"/>
        <w:jc w:val="both"/>
        <w:rPr>
          <w:rFonts w:ascii="Palatino Linotype" w:hAnsi="Palatino Linotype" w:cs="Arial"/>
          <w:noProof/>
          <w:color w:val="000000"/>
          <w:sz w:val="24"/>
          <w:lang w:eastAsia="es-MX"/>
        </w:rPr>
      </w:pPr>
    </w:p>
    <w:p w14:paraId="4D2DCE31" w14:textId="77777777" w:rsidR="00F45EFF" w:rsidRDefault="00F45EFF" w:rsidP="00F45EFF">
      <w:pPr>
        <w:spacing w:after="0" w:line="360" w:lineRule="auto"/>
        <w:jc w:val="both"/>
        <w:rPr>
          <w:rFonts w:ascii="Palatino Linotype" w:hAnsi="Palatino Linotype" w:cs="Arial"/>
          <w:noProof/>
          <w:color w:val="000000"/>
          <w:sz w:val="24"/>
          <w:lang w:eastAsia="es-MX"/>
        </w:rPr>
      </w:pPr>
    </w:p>
    <w:p w14:paraId="714C0102" w14:textId="77777777" w:rsidR="00F45EFF" w:rsidRPr="000F7BB3" w:rsidRDefault="00F45EFF" w:rsidP="00F45EFF">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34307541" w14:textId="4726F80D" w:rsidR="00F45EFF" w:rsidRDefault="00F45EFF" w:rsidP="00F45EFF">
      <w:pPr>
        <w:spacing w:after="0" w:line="360" w:lineRule="auto"/>
        <w:jc w:val="both"/>
        <w:rPr>
          <w:rFonts w:ascii="Palatino Linotype" w:hAnsi="Palatino Linotype"/>
          <w:bCs/>
          <w:sz w:val="24"/>
          <w:szCs w:val="24"/>
        </w:rPr>
      </w:pPr>
      <w:r w:rsidRPr="000F7BB3">
        <w:rPr>
          <w:rFonts w:ascii="Palatino Linotype" w:hAnsi="Palatino Linotype"/>
          <w:sz w:val="24"/>
          <w:szCs w:val="24"/>
        </w:rPr>
        <w:lastRenderedPageBreak/>
        <w:t xml:space="preserve">En mérito de lo expuesto en líneas anteriores, resultan infundados los motivos de inconformidad que arguye </w:t>
      </w:r>
      <w:r w:rsidR="00471F8F">
        <w:rPr>
          <w:rFonts w:ascii="Palatino Linotype" w:hAnsi="Palatino Linotype"/>
          <w:b/>
          <w:sz w:val="24"/>
          <w:szCs w:val="24"/>
        </w:rPr>
        <w:t>El</w:t>
      </w:r>
      <w:r>
        <w:rPr>
          <w:rFonts w:ascii="Palatino Linotype" w:hAnsi="Palatino Linotype"/>
          <w:b/>
          <w:sz w:val="24"/>
          <w:szCs w:val="24"/>
        </w:rPr>
        <w:t xml:space="preserve">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número </w:t>
      </w:r>
      <w:r w:rsidR="00471F8F">
        <w:rPr>
          <w:rFonts w:ascii="Palatino Linotype" w:hAnsi="Palatino Linotype"/>
          <w:b/>
          <w:sz w:val="24"/>
          <w:szCs w:val="24"/>
        </w:rPr>
        <w:t>00119/COYOTEP/IP/2023</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420EFCCE" w14:textId="77777777" w:rsidR="00F45EFF" w:rsidRPr="00F92F0A" w:rsidRDefault="00F45EFF" w:rsidP="00F45EFF">
      <w:pPr>
        <w:spacing w:after="0" w:line="360" w:lineRule="auto"/>
        <w:jc w:val="both"/>
        <w:rPr>
          <w:rFonts w:ascii="Palatino Linotype" w:hAnsi="Palatino Linotype"/>
          <w:bCs/>
          <w:sz w:val="24"/>
          <w:szCs w:val="24"/>
        </w:rPr>
      </w:pPr>
    </w:p>
    <w:p w14:paraId="54053B88" w14:textId="77777777" w:rsidR="00F45EFF" w:rsidRDefault="00F45EFF" w:rsidP="00F45EFF">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67C9C24C" w14:textId="77777777" w:rsidR="00F45EFF" w:rsidRDefault="00F45EFF" w:rsidP="00F45EFF">
      <w:pPr>
        <w:spacing w:before="240" w:line="360" w:lineRule="auto"/>
        <w:jc w:val="center"/>
        <w:rPr>
          <w:rFonts w:ascii="Palatino Linotype" w:eastAsia="Times New Roman" w:hAnsi="Palatino Linotype"/>
          <w:b/>
          <w:bCs/>
          <w:spacing w:val="60"/>
          <w:sz w:val="28"/>
          <w:lang w:val="es-ES_tradnl"/>
        </w:rPr>
      </w:pPr>
    </w:p>
    <w:p w14:paraId="422FBB0C" w14:textId="77777777" w:rsidR="00F45EFF" w:rsidRPr="000F7BB3" w:rsidRDefault="00F45EFF" w:rsidP="00F45EFF">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3C27823E" w14:textId="2BF38FCA" w:rsidR="00F45EFF" w:rsidRDefault="00F45EFF" w:rsidP="00F45EFF">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la respuesta entregada por </w:t>
      </w:r>
      <w:r>
        <w:rPr>
          <w:rFonts w:ascii="Palatino Linotype" w:hAnsi="Palatino Linotype" w:cs="Arial"/>
          <w:b/>
          <w:sz w:val="24"/>
          <w:szCs w:val="24"/>
          <w:lang w:val="es-ES_tradnl"/>
        </w:rPr>
        <w:t xml:space="preserve">El Sujeto Obligado </w:t>
      </w:r>
      <w:r>
        <w:rPr>
          <w:rFonts w:ascii="Palatino Linotype" w:hAnsi="Palatino Linotype" w:cs="Arial"/>
          <w:bCs/>
          <w:sz w:val="24"/>
          <w:szCs w:val="24"/>
          <w:lang w:val="es-ES_tradnl"/>
        </w:rPr>
        <w:t xml:space="preserve">a la solicitud de información número </w:t>
      </w:r>
      <w:r w:rsidR="00471F8F">
        <w:rPr>
          <w:rFonts w:ascii="Palatino Linotype" w:hAnsi="Palatino Linotype"/>
          <w:b/>
          <w:sz w:val="24"/>
          <w:szCs w:val="24"/>
        </w:rPr>
        <w:t>00119/COYOTEP/IP/2023</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por resultar infundados los motivos de inconformidad que arguye </w:t>
      </w:r>
      <w:r w:rsidR="00471F8F">
        <w:rPr>
          <w:rFonts w:ascii="Palatino Linotype" w:hAnsi="Palatino Linotype" w:cs="Arial"/>
          <w:b/>
          <w:sz w:val="24"/>
          <w:szCs w:val="24"/>
          <w:lang w:val="es-ES_tradnl"/>
        </w:rPr>
        <w:t>EL</w:t>
      </w:r>
      <w:r>
        <w:rPr>
          <w:rFonts w:ascii="Palatino Linotype" w:hAnsi="Palatino Linotype" w:cs="Arial"/>
          <w:b/>
          <w:sz w:val="24"/>
          <w:szCs w:val="24"/>
          <w:lang w:val="es-ES_tradnl"/>
        </w:rPr>
        <w:t xml:space="preserve"> RECURRENTE, </w:t>
      </w:r>
      <w:r>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52BC57EB" w14:textId="77777777" w:rsidR="00F45EFF" w:rsidRDefault="00F45EFF" w:rsidP="00F45EFF">
      <w:pPr>
        <w:spacing w:before="240" w:line="360" w:lineRule="auto"/>
        <w:jc w:val="both"/>
        <w:rPr>
          <w:rFonts w:ascii="Palatino Linotype" w:hAnsi="Palatino Linotype" w:cs="Arial"/>
          <w:sz w:val="24"/>
          <w:szCs w:val="24"/>
        </w:rPr>
      </w:pPr>
    </w:p>
    <w:p w14:paraId="1E85B295" w14:textId="77777777" w:rsidR="00F45EFF" w:rsidRDefault="00F45EFF" w:rsidP="00F45EF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0A20BA4D" w14:textId="77777777" w:rsidR="00F45EFF" w:rsidRDefault="00F45EFF" w:rsidP="00F45EFF">
      <w:pPr>
        <w:autoSpaceDE w:val="0"/>
        <w:autoSpaceDN w:val="0"/>
        <w:adjustRightInd w:val="0"/>
        <w:spacing w:before="240" w:line="360" w:lineRule="auto"/>
        <w:jc w:val="both"/>
        <w:rPr>
          <w:rFonts w:ascii="Palatino Linotype" w:hAnsi="Palatino Linotype" w:cs="Arial"/>
          <w:b/>
          <w:sz w:val="24"/>
          <w:szCs w:val="24"/>
        </w:rPr>
      </w:pPr>
    </w:p>
    <w:p w14:paraId="2497C9FB" w14:textId="67F629AB" w:rsidR="00F45EFF" w:rsidRDefault="00F45EFF" w:rsidP="00F45EF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lastRenderedPageBreak/>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w:t>
      </w:r>
      <w:r w:rsidR="00471F8F">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4099BC36" w14:textId="77777777" w:rsidR="00E85294" w:rsidRDefault="00E85294" w:rsidP="00F45EFF">
      <w:pPr>
        <w:autoSpaceDE w:val="0"/>
        <w:autoSpaceDN w:val="0"/>
        <w:adjustRightInd w:val="0"/>
        <w:spacing w:before="240" w:line="360" w:lineRule="auto"/>
        <w:jc w:val="both"/>
        <w:rPr>
          <w:rFonts w:ascii="Palatino Linotype" w:hAnsi="Palatino Linotype" w:cs="Arial"/>
          <w:b/>
          <w:sz w:val="24"/>
          <w:szCs w:val="24"/>
        </w:rPr>
      </w:pPr>
    </w:p>
    <w:p w14:paraId="6E2C69E3" w14:textId="35F05036" w:rsidR="00F45EFF" w:rsidRDefault="00F45EFF" w:rsidP="00F45EFF">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 xml:space="preserve">Se hace del conocimiento </w:t>
      </w:r>
      <w:r w:rsidR="00471F8F">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38E72326" w14:textId="77777777" w:rsidR="00F45EFF" w:rsidRPr="004C117E" w:rsidRDefault="00F45EFF" w:rsidP="00F45EFF">
      <w:pPr>
        <w:autoSpaceDE w:val="0"/>
        <w:autoSpaceDN w:val="0"/>
        <w:adjustRightInd w:val="0"/>
        <w:spacing w:before="240" w:line="360" w:lineRule="auto"/>
        <w:jc w:val="both"/>
        <w:rPr>
          <w:rFonts w:ascii="Palatino Linotype" w:hAnsi="Palatino Linotype" w:cs="Arial"/>
          <w:sz w:val="24"/>
          <w:szCs w:val="24"/>
        </w:rPr>
      </w:pPr>
    </w:p>
    <w:p w14:paraId="163C420C" w14:textId="46BB5246" w:rsidR="00F45EFF" w:rsidRPr="00AA7E8A" w:rsidRDefault="00F45EFF" w:rsidP="00F45EF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xml:space="preserve">, CONFORMADO POR LOS COMISIONADOS JOSÉ MARTÍNEZ VILCHIS, MARÍA DEL ROSARIO MEJÍA AYALA, SHARON CRISTINA MORALES </w:t>
      </w:r>
      <w:r w:rsidR="000835E5" w:rsidRPr="00AA7E8A">
        <w:rPr>
          <w:rFonts w:ascii="Palatino Linotype" w:hAnsi="Palatino Linotype" w:cs="Arial"/>
        </w:rPr>
        <w:t>MARTÍNEZ</w:t>
      </w:r>
      <w:r w:rsidR="000835E5">
        <w:rPr>
          <w:rFonts w:ascii="Palatino Linotype" w:hAnsi="Palatino Linotype" w:cs="Arial"/>
        </w:rPr>
        <w:t xml:space="preserve"> (AUSENCIA JUSTIFICADA)</w:t>
      </w:r>
      <w:r w:rsidR="000835E5" w:rsidRPr="00AA7E8A">
        <w:rPr>
          <w:rFonts w:ascii="Palatino Linotype" w:hAnsi="Palatino Linotype" w:cs="Arial"/>
        </w:rPr>
        <w:t xml:space="preserve">, </w:t>
      </w:r>
      <w:r w:rsidRPr="00AA7E8A">
        <w:rPr>
          <w:rFonts w:ascii="Palatino Linotype" w:hAnsi="Palatino Linotype" w:cs="Arial"/>
        </w:rPr>
        <w:t xml:space="preserve">LUIS GUSTAVO PARRA NORIEGA Y GUADALUPE RAMÍREZ PEÑA; EN LA </w:t>
      </w:r>
      <w:r>
        <w:rPr>
          <w:rFonts w:ascii="Palatino Linotype" w:hAnsi="Palatino Linotype" w:cs="Arial"/>
        </w:rPr>
        <w:t xml:space="preserve">TRIGÉSIMA </w:t>
      </w:r>
      <w:r w:rsidR="00182F71">
        <w:rPr>
          <w:rFonts w:ascii="Palatino Linotype" w:hAnsi="Palatino Linotype" w:cs="Arial"/>
        </w:rPr>
        <w:t xml:space="preserve">SÉPTIMA </w:t>
      </w:r>
      <w:r>
        <w:rPr>
          <w:rFonts w:ascii="Palatino Linotype" w:hAnsi="Palatino Linotype" w:cs="Arial"/>
        </w:rPr>
        <w:t xml:space="preserve">SESIÓN ORDINARIA, CELEBRADA EL </w:t>
      </w:r>
      <w:r w:rsidR="0048144D">
        <w:rPr>
          <w:rFonts w:ascii="Palatino Linotype" w:hAnsi="Palatino Linotype" w:cs="Arial"/>
        </w:rPr>
        <w:t>DOCE</w:t>
      </w:r>
      <w:r w:rsidR="00182F71">
        <w:rPr>
          <w:rFonts w:ascii="Palatino Linotype" w:hAnsi="Palatino Linotype" w:cs="Arial"/>
        </w:rPr>
        <w:t xml:space="preserve"> DE OCTUBRE</w:t>
      </w:r>
      <w:r>
        <w:rPr>
          <w:rFonts w:ascii="Palatino Linotype" w:hAnsi="Palatino Linotype" w:cs="Arial"/>
        </w:rPr>
        <w:t xml:space="preserve"> DE DOS MIL VEINTITRÉS, ANTE EL </w:t>
      </w:r>
      <w:r w:rsidRPr="00AA7E8A">
        <w:rPr>
          <w:rFonts w:ascii="Palatino Linotype" w:hAnsi="Palatino Linotype" w:cs="Arial"/>
        </w:rPr>
        <w:t xml:space="preserve">SECRETARIO TÉCNICO DEL PLENO, ALEXIS TAPIA RAMÍREZ. </w:t>
      </w:r>
    </w:p>
    <w:p w14:paraId="20BE86A6" w14:textId="77777777" w:rsidR="00F45EFF" w:rsidRDefault="00F45EFF" w:rsidP="00F45EF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978D0C1" w14:textId="48500649" w:rsidR="000D3518" w:rsidRDefault="000D3518" w:rsidP="00B40BA1">
      <w:pPr>
        <w:spacing w:after="0" w:line="360" w:lineRule="auto"/>
        <w:jc w:val="both"/>
        <w:rPr>
          <w:rFonts w:ascii="Palatino Linotype" w:hAnsi="Palatino Linotype" w:cs="Arial"/>
          <w:sz w:val="24"/>
          <w:szCs w:val="24"/>
        </w:rPr>
      </w:pPr>
    </w:p>
    <w:p w14:paraId="1EFC68F0" w14:textId="77777777" w:rsidR="004903D5" w:rsidRDefault="004903D5" w:rsidP="00B40BA1">
      <w:pPr>
        <w:spacing w:after="0" w:line="360" w:lineRule="auto"/>
        <w:jc w:val="both"/>
        <w:rPr>
          <w:rFonts w:ascii="Palatino Linotype" w:hAnsi="Palatino Linotype" w:cs="Arial"/>
          <w:sz w:val="24"/>
          <w:szCs w:val="24"/>
        </w:rPr>
      </w:pPr>
    </w:p>
    <w:p w14:paraId="7A507210" w14:textId="77777777" w:rsidR="004903D5" w:rsidRDefault="004903D5" w:rsidP="00B40BA1">
      <w:pPr>
        <w:spacing w:after="0" w:line="360" w:lineRule="auto"/>
        <w:jc w:val="both"/>
        <w:rPr>
          <w:rFonts w:ascii="Palatino Linotype" w:hAnsi="Palatino Linotype" w:cs="Arial"/>
          <w:sz w:val="24"/>
          <w:szCs w:val="24"/>
        </w:rPr>
      </w:pPr>
    </w:p>
    <w:p w14:paraId="353C6E45" w14:textId="77777777" w:rsidR="004903D5" w:rsidRDefault="004903D5" w:rsidP="00B40BA1">
      <w:pPr>
        <w:spacing w:after="0" w:line="360" w:lineRule="auto"/>
        <w:jc w:val="both"/>
        <w:rPr>
          <w:rFonts w:ascii="Palatino Linotype" w:hAnsi="Palatino Linotype" w:cs="Arial"/>
          <w:sz w:val="24"/>
          <w:szCs w:val="24"/>
        </w:rPr>
      </w:pPr>
    </w:p>
    <w:p w14:paraId="5C1D09B7" w14:textId="2259FD74" w:rsidR="004903D5" w:rsidRDefault="004903D5" w:rsidP="00B40BA1">
      <w:pPr>
        <w:spacing w:after="0" w:line="360" w:lineRule="auto"/>
        <w:jc w:val="both"/>
        <w:rPr>
          <w:rFonts w:ascii="Palatino Linotype" w:hAnsi="Palatino Linotype" w:cs="Arial"/>
          <w:sz w:val="24"/>
          <w:szCs w:val="24"/>
        </w:rPr>
      </w:pPr>
    </w:p>
    <w:p w14:paraId="0AE0C48E" w14:textId="77777777" w:rsidR="00E85294" w:rsidRDefault="00E85294" w:rsidP="00B40BA1">
      <w:pPr>
        <w:spacing w:after="0" w:line="360" w:lineRule="auto"/>
        <w:jc w:val="both"/>
        <w:rPr>
          <w:rFonts w:ascii="Palatino Linotype" w:hAnsi="Palatino Linotype" w:cs="Arial"/>
          <w:sz w:val="24"/>
          <w:szCs w:val="24"/>
        </w:rPr>
      </w:pPr>
    </w:p>
    <w:p w14:paraId="3B248FF9" w14:textId="77777777" w:rsidR="00E85294" w:rsidRDefault="00E85294" w:rsidP="00B40BA1">
      <w:pPr>
        <w:spacing w:after="0" w:line="360" w:lineRule="auto"/>
        <w:jc w:val="both"/>
        <w:rPr>
          <w:rFonts w:ascii="Palatino Linotype" w:hAnsi="Palatino Linotype" w:cs="Arial"/>
          <w:sz w:val="24"/>
          <w:szCs w:val="24"/>
        </w:rPr>
      </w:pPr>
    </w:p>
    <w:p w14:paraId="0CA6C05B" w14:textId="77777777" w:rsidR="00E85294" w:rsidRDefault="00E85294" w:rsidP="00B40BA1">
      <w:pPr>
        <w:spacing w:after="0" w:line="360" w:lineRule="auto"/>
        <w:jc w:val="both"/>
        <w:rPr>
          <w:rFonts w:ascii="Palatino Linotype" w:hAnsi="Palatino Linotype" w:cs="Arial"/>
          <w:sz w:val="24"/>
          <w:szCs w:val="24"/>
        </w:rPr>
      </w:pPr>
    </w:p>
    <w:p w14:paraId="25742AD8" w14:textId="77777777" w:rsidR="00E85294" w:rsidRDefault="00E85294" w:rsidP="00B40BA1">
      <w:pPr>
        <w:spacing w:after="0" w:line="360" w:lineRule="auto"/>
        <w:jc w:val="both"/>
        <w:rPr>
          <w:rFonts w:ascii="Palatino Linotype" w:hAnsi="Palatino Linotype" w:cs="Arial"/>
          <w:sz w:val="24"/>
          <w:szCs w:val="24"/>
        </w:rPr>
      </w:pPr>
    </w:p>
    <w:p w14:paraId="2CE2B5DD" w14:textId="77777777" w:rsidR="00E85294" w:rsidRDefault="00E85294" w:rsidP="00B40BA1">
      <w:pPr>
        <w:spacing w:after="0" w:line="360" w:lineRule="auto"/>
        <w:jc w:val="both"/>
        <w:rPr>
          <w:rFonts w:ascii="Palatino Linotype" w:hAnsi="Palatino Linotype" w:cs="Arial"/>
          <w:sz w:val="24"/>
          <w:szCs w:val="24"/>
        </w:rPr>
      </w:pPr>
    </w:p>
    <w:p w14:paraId="72CBF99C" w14:textId="77777777" w:rsidR="00E85294" w:rsidRDefault="00E85294" w:rsidP="00B40BA1">
      <w:pPr>
        <w:spacing w:after="0" w:line="360" w:lineRule="auto"/>
        <w:jc w:val="both"/>
        <w:rPr>
          <w:rFonts w:ascii="Palatino Linotype" w:hAnsi="Palatino Linotype" w:cs="Arial"/>
          <w:sz w:val="24"/>
          <w:szCs w:val="24"/>
        </w:rPr>
      </w:pPr>
    </w:p>
    <w:p w14:paraId="5B959BA8" w14:textId="77777777" w:rsidR="00E85294" w:rsidRDefault="00E85294" w:rsidP="00B40BA1">
      <w:pPr>
        <w:spacing w:after="0" w:line="360" w:lineRule="auto"/>
        <w:jc w:val="both"/>
        <w:rPr>
          <w:rFonts w:ascii="Palatino Linotype" w:hAnsi="Palatino Linotype" w:cs="Arial"/>
          <w:sz w:val="24"/>
          <w:szCs w:val="24"/>
        </w:rPr>
      </w:pPr>
    </w:p>
    <w:p w14:paraId="21ECCDF7" w14:textId="77777777" w:rsidR="00E85294" w:rsidRDefault="00E85294" w:rsidP="00B40BA1">
      <w:pPr>
        <w:spacing w:after="0" w:line="360" w:lineRule="auto"/>
        <w:jc w:val="both"/>
        <w:rPr>
          <w:rFonts w:ascii="Palatino Linotype" w:hAnsi="Palatino Linotype" w:cs="Arial"/>
          <w:sz w:val="24"/>
          <w:szCs w:val="24"/>
        </w:rPr>
      </w:pPr>
    </w:p>
    <w:p w14:paraId="4896BBC7" w14:textId="77777777" w:rsidR="00E85294" w:rsidRDefault="00E85294" w:rsidP="00B40BA1">
      <w:pPr>
        <w:spacing w:after="0" w:line="360" w:lineRule="auto"/>
        <w:jc w:val="both"/>
        <w:rPr>
          <w:rFonts w:ascii="Palatino Linotype" w:hAnsi="Palatino Linotype" w:cs="Arial"/>
          <w:sz w:val="24"/>
          <w:szCs w:val="24"/>
        </w:rPr>
      </w:pPr>
    </w:p>
    <w:p w14:paraId="1920A8EF" w14:textId="77777777" w:rsidR="00E85294" w:rsidRDefault="00E85294" w:rsidP="00B40BA1">
      <w:pPr>
        <w:spacing w:after="0" w:line="360" w:lineRule="auto"/>
        <w:jc w:val="both"/>
        <w:rPr>
          <w:rFonts w:ascii="Palatino Linotype" w:hAnsi="Palatino Linotype" w:cs="Arial"/>
          <w:sz w:val="24"/>
          <w:szCs w:val="24"/>
        </w:rPr>
      </w:pPr>
    </w:p>
    <w:p w14:paraId="5F244A53" w14:textId="77777777" w:rsidR="00E85294" w:rsidRDefault="00E85294" w:rsidP="00B40BA1">
      <w:pPr>
        <w:spacing w:after="0" w:line="360" w:lineRule="auto"/>
        <w:jc w:val="both"/>
        <w:rPr>
          <w:rFonts w:ascii="Palatino Linotype" w:hAnsi="Palatino Linotype" w:cs="Arial"/>
          <w:sz w:val="24"/>
          <w:szCs w:val="24"/>
        </w:rPr>
      </w:pPr>
    </w:p>
    <w:p w14:paraId="67E865FD" w14:textId="77777777" w:rsidR="00E85294" w:rsidRDefault="00E85294" w:rsidP="00B40BA1">
      <w:pPr>
        <w:spacing w:after="0" w:line="360" w:lineRule="auto"/>
        <w:jc w:val="both"/>
        <w:rPr>
          <w:rFonts w:ascii="Palatino Linotype" w:hAnsi="Palatino Linotype" w:cs="Arial"/>
          <w:sz w:val="24"/>
          <w:szCs w:val="24"/>
        </w:rPr>
      </w:pPr>
    </w:p>
    <w:p w14:paraId="099A4FA8" w14:textId="25823573" w:rsidR="00E85294" w:rsidRDefault="00E85294" w:rsidP="00B40BA1">
      <w:pPr>
        <w:spacing w:after="0" w:line="360" w:lineRule="auto"/>
        <w:jc w:val="both"/>
        <w:rPr>
          <w:rFonts w:ascii="Palatino Linotype" w:hAnsi="Palatino Linotype" w:cs="Arial"/>
          <w:sz w:val="24"/>
          <w:szCs w:val="24"/>
        </w:rPr>
      </w:pPr>
    </w:p>
    <w:p w14:paraId="26E5DD3E" w14:textId="77777777" w:rsidR="00182F71" w:rsidRDefault="00182F71" w:rsidP="00B40BA1">
      <w:pPr>
        <w:spacing w:after="0" w:line="360" w:lineRule="auto"/>
        <w:jc w:val="both"/>
        <w:rPr>
          <w:rFonts w:ascii="Palatino Linotype" w:hAnsi="Palatino Linotype" w:cs="Arial"/>
          <w:sz w:val="24"/>
          <w:szCs w:val="24"/>
        </w:rPr>
      </w:pPr>
    </w:p>
    <w:p w14:paraId="5A839897" w14:textId="77777777" w:rsidR="00182F71" w:rsidRDefault="00182F71" w:rsidP="00B40BA1">
      <w:pPr>
        <w:spacing w:after="0" w:line="360" w:lineRule="auto"/>
        <w:jc w:val="both"/>
        <w:rPr>
          <w:rFonts w:ascii="Palatino Linotype" w:hAnsi="Palatino Linotype" w:cs="Arial"/>
          <w:sz w:val="24"/>
          <w:szCs w:val="24"/>
        </w:rPr>
      </w:pPr>
    </w:p>
    <w:p w14:paraId="5BCB072C" w14:textId="77777777" w:rsidR="00182F71" w:rsidRDefault="00182F71" w:rsidP="00B40BA1">
      <w:pPr>
        <w:spacing w:after="0" w:line="360" w:lineRule="auto"/>
        <w:jc w:val="both"/>
        <w:rPr>
          <w:rFonts w:ascii="Palatino Linotype" w:hAnsi="Palatino Linotype" w:cs="Arial"/>
          <w:sz w:val="24"/>
          <w:szCs w:val="24"/>
        </w:rPr>
      </w:pPr>
    </w:p>
    <w:p w14:paraId="03B59AE8" w14:textId="77777777" w:rsidR="00182F71" w:rsidRDefault="00182F71" w:rsidP="00B40BA1">
      <w:pPr>
        <w:spacing w:after="0" w:line="360" w:lineRule="auto"/>
        <w:jc w:val="both"/>
        <w:rPr>
          <w:rFonts w:ascii="Palatino Linotype" w:hAnsi="Palatino Linotype" w:cs="Arial"/>
          <w:sz w:val="24"/>
          <w:szCs w:val="24"/>
        </w:rPr>
      </w:pPr>
    </w:p>
    <w:p w14:paraId="683D75F3" w14:textId="77777777" w:rsidR="00182F71" w:rsidRDefault="00182F71" w:rsidP="00B40BA1">
      <w:pPr>
        <w:spacing w:after="0" w:line="360" w:lineRule="auto"/>
        <w:jc w:val="both"/>
        <w:rPr>
          <w:rFonts w:ascii="Palatino Linotype" w:hAnsi="Palatino Linotype" w:cs="Arial"/>
          <w:sz w:val="24"/>
          <w:szCs w:val="24"/>
        </w:rPr>
      </w:pPr>
    </w:p>
    <w:sectPr w:rsidR="00182F71"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162EB" w14:textId="77777777" w:rsidR="00C32AC9" w:rsidRDefault="00C32AC9" w:rsidP="006168E4">
      <w:pPr>
        <w:spacing w:after="0" w:line="240" w:lineRule="auto"/>
      </w:pPr>
      <w:r>
        <w:separator/>
      </w:r>
    </w:p>
  </w:endnote>
  <w:endnote w:type="continuationSeparator" w:id="0">
    <w:p w14:paraId="2E7BF4D7" w14:textId="77777777" w:rsidR="00C32AC9" w:rsidRDefault="00C32AC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4ABC09BF"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46D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46D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16372EE8"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46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46D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65F54" w14:textId="77777777" w:rsidR="00C32AC9" w:rsidRDefault="00C32AC9" w:rsidP="006168E4">
      <w:pPr>
        <w:spacing w:after="0" w:line="240" w:lineRule="auto"/>
      </w:pPr>
      <w:r>
        <w:separator/>
      </w:r>
    </w:p>
  </w:footnote>
  <w:footnote w:type="continuationSeparator" w:id="0">
    <w:p w14:paraId="25917112" w14:textId="77777777" w:rsidR="00C32AC9" w:rsidRDefault="00C32AC9" w:rsidP="006168E4">
      <w:pPr>
        <w:spacing w:after="0" w:line="240" w:lineRule="auto"/>
      </w:pPr>
      <w:r>
        <w:continuationSeparator/>
      </w:r>
    </w:p>
  </w:footnote>
  <w:footnote w:id="1">
    <w:p w14:paraId="006504D7" w14:textId="77777777" w:rsidR="000D3518" w:rsidRPr="005552A8" w:rsidRDefault="000D3518" w:rsidP="000D3518">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E774C8D" w14:textId="77777777" w:rsidR="000D3518" w:rsidRPr="005552A8" w:rsidRDefault="000D3518" w:rsidP="000D351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A1B7699"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B32B6">
            <w:rPr>
              <w:rFonts w:ascii="Palatino Linotype" w:hAnsi="Palatino Linotype" w:cs="Arial"/>
              <w:bCs/>
              <w:sz w:val="24"/>
              <w:lang w:eastAsia="es-MX"/>
            </w:rPr>
            <w:t>6225</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8D81845" w:rsidR="00FC2D20" w:rsidRPr="00F06FED" w:rsidRDefault="00F0571D"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9B32B6">
            <w:rPr>
              <w:rFonts w:ascii="Palatino Linotype" w:hAnsi="Palatino Linotype" w:cs="Arial"/>
            </w:rPr>
            <w:t>Coyotepec</w:t>
          </w:r>
          <w:r w:rsidR="0011113A">
            <w:rPr>
              <w:rFonts w:ascii="Palatino Linotype" w:hAnsi="Palatino Linotype" w:cs="Arial"/>
            </w:rPr>
            <w:t xml:space="preserve"> </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98AFD31"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B32B6">
            <w:rPr>
              <w:rFonts w:ascii="Palatino Linotype" w:hAnsi="Palatino Linotype" w:cs="Arial"/>
              <w:bCs/>
              <w:sz w:val="24"/>
              <w:lang w:eastAsia="es-MX"/>
            </w:rPr>
            <w:t>6225</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9FDCCB6" w:rsidR="00FC2D20" w:rsidRPr="00E93E68" w:rsidRDefault="00FC2D20" w:rsidP="00C046D0">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C046D0">
            <w:rPr>
              <w:rFonts w:ascii="Palatino Linotype" w:hAnsi="Palatino Linotype" w:cs="Arial"/>
            </w:rPr>
            <w:t>XXXXXXXXX</w:t>
          </w:r>
          <w:r w:rsidR="009B32B6">
            <w:rPr>
              <w:rFonts w:ascii="Palatino Linotype" w:hAnsi="Palatino Linotype" w:cs="Arial"/>
            </w:rPr>
            <w:t xml:space="preserve"> </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6C6B7FD" w:rsidR="00FC2D20" w:rsidRDefault="00F0571D"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9B32B6">
            <w:rPr>
              <w:rFonts w:ascii="Palatino Linotype" w:hAnsi="Palatino Linotype" w:cs="Arial"/>
              <w:szCs w:val="20"/>
            </w:rPr>
            <w:t>Coyotepec</w:t>
          </w:r>
          <w:r w:rsidR="0011113A">
            <w:rPr>
              <w:rFonts w:ascii="Palatino Linotype" w:hAnsi="Palatino Linotype" w:cs="Arial"/>
              <w:szCs w:val="20"/>
            </w:rPr>
            <w:t xml:space="preserve"> </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281398"/>
    <w:multiLevelType w:val="hybridMultilevel"/>
    <w:tmpl w:val="16EA52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387802"/>
    <w:multiLevelType w:val="hybridMultilevel"/>
    <w:tmpl w:val="6FE052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5DCC1E44"/>
    <w:multiLevelType w:val="hybridMultilevel"/>
    <w:tmpl w:val="99AA8F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5FA50F3C"/>
    <w:multiLevelType w:val="hybridMultilevel"/>
    <w:tmpl w:val="29502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6259A"/>
    <w:multiLevelType w:val="hybridMultilevel"/>
    <w:tmpl w:val="C7B628EC"/>
    <w:lvl w:ilvl="0" w:tplc="2BA6D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6"/>
  </w:num>
  <w:num w:numId="6">
    <w:abstractNumId w:val="7"/>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3DE9"/>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3A1"/>
    <w:rsid w:val="00032762"/>
    <w:rsid w:val="00032896"/>
    <w:rsid w:val="000329BE"/>
    <w:rsid w:val="00033125"/>
    <w:rsid w:val="00037EBF"/>
    <w:rsid w:val="0004186E"/>
    <w:rsid w:val="000420E2"/>
    <w:rsid w:val="00044314"/>
    <w:rsid w:val="00044D01"/>
    <w:rsid w:val="000451BE"/>
    <w:rsid w:val="00045379"/>
    <w:rsid w:val="00045CB8"/>
    <w:rsid w:val="0005080D"/>
    <w:rsid w:val="000508FA"/>
    <w:rsid w:val="0005171D"/>
    <w:rsid w:val="000518AC"/>
    <w:rsid w:val="00053936"/>
    <w:rsid w:val="00055224"/>
    <w:rsid w:val="00055C1D"/>
    <w:rsid w:val="000569A5"/>
    <w:rsid w:val="00056D2A"/>
    <w:rsid w:val="00056E4F"/>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35E5"/>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20C9"/>
    <w:rsid w:val="000D24CD"/>
    <w:rsid w:val="000D3518"/>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0EF0"/>
    <w:rsid w:val="0011113A"/>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5E89"/>
    <w:rsid w:val="00176AF4"/>
    <w:rsid w:val="00180B9F"/>
    <w:rsid w:val="001810AA"/>
    <w:rsid w:val="001810FF"/>
    <w:rsid w:val="00181CC5"/>
    <w:rsid w:val="001829BE"/>
    <w:rsid w:val="00182F71"/>
    <w:rsid w:val="001831C5"/>
    <w:rsid w:val="00184E8E"/>
    <w:rsid w:val="001854E1"/>
    <w:rsid w:val="0018577F"/>
    <w:rsid w:val="00185D2C"/>
    <w:rsid w:val="0018644A"/>
    <w:rsid w:val="00190A6F"/>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5B1C"/>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0109"/>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F7C"/>
    <w:rsid w:val="002315A1"/>
    <w:rsid w:val="002317D3"/>
    <w:rsid w:val="0023373D"/>
    <w:rsid w:val="00233904"/>
    <w:rsid w:val="0023423C"/>
    <w:rsid w:val="002344FF"/>
    <w:rsid w:val="002363F6"/>
    <w:rsid w:val="00241038"/>
    <w:rsid w:val="002417A0"/>
    <w:rsid w:val="002420E3"/>
    <w:rsid w:val="002432D3"/>
    <w:rsid w:val="00243925"/>
    <w:rsid w:val="002448CB"/>
    <w:rsid w:val="00245C21"/>
    <w:rsid w:val="0024633A"/>
    <w:rsid w:val="0024703B"/>
    <w:rsid w:val="00247CB2"/>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1DA"/>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0D85"/>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3737"/>
    <w:rsid w:val="003640B1"/>
    <w:rsid w:val="00365C45"/>
    <w:rsid w:val="00366BCD"/>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6FFF"/>
    <w:rsid w:val="00457A9F"/>
    <w:rsid w:val="00460632"/>
    <w:rsid w:val="0046133D"/>
    <w:rsid w:val="00462881"/>
    <w:rsid w:val="00462B0D"/>
    <w:rsid w:val="004642A1"/>
    <w:rsid w:val="0046475C"/>
    <w:rsid w:val="004653BB"/>
    <w:rsid w:val="004702BF"/>
    <w:rsid w:val="00470F88"/>
    <w:rsid w:val="004711D5"/>
    <w:rsid w:val="00471F8F"/>
    <w:rsid w:val="00472649"/>
    <w:rsid w:val="00474273"/>
    <w:rsid w:val="00475574"/>
    <w:rsid w:val="00475F48"/>
    <w:rsid w:val="00477430"/>
    <w:rsid w:val="00477CC2"/>
    <w:rsid w:val="0048144D"/>
    <w:rsid w:val="0048180A"/>
    <w:rsid w:val="00481C7A"/>
    <w:rsid w:val="004821D4"/>
    <w:rsid w:val="004836B3"/>
    <w:rsid w:val="0048464D"/>
    <w:rsid w:val="00484F88"/>
    <w:rsid w:val="00485906"/>
    <w:rsid w:val="004867DB"/>
    <w:rsid w:val="00487713"/>
    <w:rsid w:val="004903D5"/>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078"/>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C51"/>
    <w:rsid w:val="004F26CF"/>
    <w:rsid w:val="004F3071"/>
    <w:rsid w:val="004F3393"/>
    <w:rsid w:val="004F402B"/>
    <w:rsid w:val="004F41DA"/>
    <w:rsid w:val="004F4792"/>
    <w:rsid w:val="004F4DF1"/>
    <w:rsid w:val="004F6476"/>
    <w:rsid w:val="004F698D"/>
    <w:rsid w:val="004F76FC"/>
    <w:rsid w:val="00500601"/>
    <w:rsid w:val="00500BA6"/>
    <w:rsid w:val="0050182F"/>
    <w:rsid w:val="00502DC5"/>
    <w:rsid w:val="00502F50"/>
    <w:rsid w:val="00503655"/>
    <w:rsid w:val="0050375C"/>
    <w:rsid w:val="00503CA0"/>
    <w:rsid w:val="00504408"/>
    <w:rsid w:val="00505759"/>
    <w:rsid w:val="0050578D"/>
    <w:rsid w:val="00510BCE"/>
    <w:rsid w:val="0051107C"/>
    <w:rsid w:val="005115C9"/>
    <w:rsid w:val="0051235E"/>
    <w:rsid w:val="005124EC"/>
    <w:rsid w:val="005130C0"/>
    <w:rsid w:val="0051313D"/>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00C"/>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482F"/>
    <w:rsid w:val="005E4D7C"/>
    <w:rsid w:val="005E4EB4"/>
    <w:rsid w:val="005E4ED7"/>
    <w:rsid w:val="005E7A49"/>
    <w:rsid w:val="005F048E"/>
    <w:rsid w:val="005F1408"/>
    <w:rsid w:val="005F18FF"/>
    <w:rsid w:val="005F1E0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1C97"/>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6BFE"/>
    <w:rsid w:val="0072048E"/>
    <w:rsid w:val="007234D1"/>
    <w:rsid w:val="00723C12"/>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D78"/>
    <w:rsid w:val="00775E28"/>
    <w:rsid w:val="00776FEB"/>
    <w:rsid w:val="007773E6"/>
    <w:rsid w:val="0078028A"/>
    <w:rsid w:val="00780302"/>
    <w:rsid w:val="00780336"/>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97F7C"/>
    <w:rsid w:val="007A006A"/>
    <w:rsid w:val="007A139A"/>
    <w:rsid w:val="007A1C9E"/>
    <w:rsid w:val="007A21C7"/>
    <w:rsid w:val="007A312D"/>
    <w:rsid w:val="007A3B58"/>
    <w:rsid w:val="007A3BB5"/>
    <w:rsid w:val="007A4967"/>
    <w:rsid w:val="007A6BD1"/>
    <w:rsid w:val="007A7354"/>
    <w:rsid w:val="007B29F3"/>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078D5"/>
    <w:rsid w:val="00810845"/>
    <w:rsid w:val="008111EB"/>
    <w:rsid w:val="00811205"/>
    <w:rsid w:val="008112E3"/>
    <w:rsid w:val="00811D16"/>
    <w:rsid w:val="00812C48"/>
    <w:rsid w:val="008146F9"/>
    <w:rsid w:val="00814D55"/>
    <w:rsid w:val="00815093"/>
    <w:rsid w:val="00816506"/>
    <w:rsid w:val="0081682C"/>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2FDB"/>
    <w:rsid w:val="00923DBE"/>
    <w:rsid w:val="0092403D"/>
    <w:rsid w:val="00930D7A"/>
    <w:rsid w:val="00932888"/>
    <w:rsid w:val="009331C2"/>
    <w:rsid w:val="0093555F"/>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316"/>
    <w:rsid w:val="0099059B"/>
    <w:rsid w:val="00991E43"/>
    <w:rsid w:val="00993821"/>
    <w:rsid w:val="00994280"/>
    <w:rsid w:val="0099517B"/>
    <w:rsid w:val="009970B5"/>
    <w:rsid w:val="009979A2"/>
    <w:rsid w:val="009A0D0A"/>
    <w:rsid w:val="009A0FAE"/>
    <w:rsid w:val="009A1D94"/>
    <w:rsid w:val="009A200B"/>
    <w:rsid w:val="009A2418"/>
    <w:rsid w:val="009A3184"/>
    <w:rsid w:val="009A3F82"/>
    <w:rsid w:val="009A5659"/>
    <w:rsid w:val="009A64BD"/>
    <w:rsid w:val="009A686F"/>
    <w:rsid w:val="009A6ACC"/>
    <w:rsid w:val="009B1636"/>
    <w:rsid w:val="009B32B6"/>
    <w:rsid w:val="009B33A8"/>
    <w:rsid w:val="009B3487"/>
    <w:rsid w:val="009B3978"/>
    <w:rsid w:val="009B4510"/>
    <w:rsid w:val="009B5029"/>
    <w:rsid w:val="009B5F5A"/>
    <w:rsid w:val="009B7C61"/>
    <w:rsid w:val="009C0DC9"/>
    <w:rsid w:val="009C1104"/>
    <w:rsid w:val="009C2170"/>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13253"/>
    <w:rsid w:val="00A14C82"/>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4B16"/>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55B8"/>
    <w:rsid w:val="00AC7C82"/>
    <w:rsid w:val="00AD1553"/>
    <w:rsid w:val="00AD1580"/>
    <w:rsid w:val="00AD25F0"/>
    <w:rsid w:val="00AD2EBD"/>
    <w:rsid w:val="00AD3A1D"/>
    <w:rsid w:val="00AD3A90"/>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29F"/>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6532"/>
    <w:rsid w:val="00B272A6"/>
    <w:rsid w:val="00B304B7"/>
    <w:rsid w:val="00B30856"/>
    <w:rsid w:val="00B31395"/>
    <w:rsid w:val="00B32CD3"/>
    <w:rsid w:val="00B3475C"/>
    <w:rsid w:val="00B34866"/>
    <w:rsid w:val="00B34CA9"/>
    <w:rsid w:val="00B35797"/>
    <w:rsid w:val="00B35A93"/>
    <w:rsid w:val="00B3672D"/>
    <w:rsid w:val="00B36864"/>
    <w:rsid w:val="00B40656"/>
    <w:rsid w:val="00B40BA1"/>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8AE"/>
    <w:rsid w:val="00B66C9E"/>
    <w:rsid w:val="00B66D88"/>
    <w:rsid w:val="00B705ED"/>
    <w:rsid w:val="00B70E50"/>
    <w:rsid w:val="00B72E36"/>
    <w:rsid w:val="00B73C99"/>
    <w:rsid w:val="00B75A2C"/>
    <w:rsid w:val="00B75E7F"/>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0CA1"/>
    <w:rsid w:val="00C01E2A"/>
    <w:rsid w:val="00C024E0"/>
    <w:rsid w:val="00C03536"/>
    <w:rsid w:val="00C03793"/>
    <w:rsid w:val="00C046D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2AC9"/>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97A71"/>
    <w:rsid w:val="00CA00C0"/>
    <w:rsid w:val="00CA190D"/>
    <w:rsid w:val="00CA1C79"/>
    <w:rsid w:val="00CA2A2E"/>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B0E"/>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0AFD"/>
    <w:rsid w:val="00D21565"/>
    <w:rsid w:val="00D228B8"/>
    <w:rsid w:val="00D23119"/>
    <w:rsid w:val="00D25AA8"/>
    <w:rsid w:val="00D2737E"/>
    <w:rsid w:val="00D274A9"/>
    <w:rsid w:val="00D275C1"/>
    <w:rsid w:val="00D27F98"/>
    <w:rsid w:val="00D30750"/>
    <w:rsid w:val="00D316BD"/>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530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2AE8"/>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2B94"/>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5E1D"/>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35A7"/>
    <w:rsid w:val="00E644A0"/>
    <w:rsid w:val="00E662D7"/>
    <w:rsid w:val="00E663AF"/>
    <w:rsid w:val="00E667D2"/>
    <w:rsid w:val="00E66CD8"/>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5294"/>
    <w:rsid w:val="00E86140"/>
    <w:rsid w:val="00E86936"/>
    <w:rsid w:val="00E86D59"/>
    <w:rsid w:val="00E87407"/>
    <w:rsid w:val="00E87CDE"/>
    <w:rsid w:val="00E91243"/>
    <w:rsid w:val="00E9258F"/>
    <w:rsid w:val="00E93E68"/>
    <w:rsid w:val="00E944BC"/>
    <w:rsid w:val="00E958D7"/>
    <w:rsid w:val="00E97312"/>
    <w:rsid w:val="00E97676"/>
    <w:rsid w:val="00EA1CE1"/>
    <w:rsid w:val="00EA1F89"/>
    <w:rsid w:val="00EA44B5"/>
    <w:rsid w:val="00EA5439"/>
    <w:rsid w:val="00EA6354"/>
    <w:rsid w:val="00EA72C0"/>
    <w:rsid w:val="00EA7A5C"/>
    <w:rsid w:val="00EB008E"/>
    <w:rsid w:val="00EB08A0"/>
    <w:rsid w:val="00EB0ECB"/>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C76FA"/>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71D"/>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5EFF"/>
    <w:rsid w:val="00F46CE7"/>
    <w:rsid w:val="00F510DB"/>
    <w:rsid w:val="00F5260F"/>
    <w:rsid w:val="00F546CD"/>
    <w:rsid w:val="00F5595C"/>
    <w:rsid w:val="00F5694B"/>
    <w:rsid w:val="00F604E0"/>
    <w:rsid w:val="00F61FDB"/>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5ED4"/>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707E"/>
    <w:rsid w:val="00FC7A08"/>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1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D20E-7E6F-40B2-8817-338DAB62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25</Pages>
  <Words>4430</Words>
  <Characters>24371</Characters>
  <Application>Microsoft Office Word</Application>
  <DocSecurity>0</DocSecurity>
  <Lines>203</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38</cp:revision>
  <cp:lastPrinted>2018-12-04T20:35:00Z</cp:lastPrinted>
  <dcterms:created xsi:type="dcterms:W3CDTF">2023-08-08T23:42:00Z</dcterms:created>
  <dcterms:modified xsi:type="dcterms:W3CDTF">2023-10-30T23:35:00Z</dcterms:modified>
</cp:coreProperties>
</file>