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11658A" w:rsidRDefault="009F09BC" w:rsidP="0022712B">
      <w:pPr>
        <w:tabs>
          <w:tab w:val="left" w:pos="3465"/>
        </w:tabs>
        <w:spacing w:before="240" w:after="360" w:line="360" w:lineRule="auto"/>
        <w:jc w:val="both"/>
        <w:rPr>
          <w:rFonts w:ascii="Palatino Linotype" w:hAnsi="Palatino Linotype"/>
        </w:rPr>
      </w:pPr>
      <w:r w:rsidRPr="0011658A">
        <w:rPr>
          <w:rFonts w:ascii="Palatino Linotype" w:hAnsi="Palatino Linotype"/>
        </w:rPr>
        <w:t>Resolución del Pleno del Instituto de Transparencia, Acceso a la Información Pública y Protección de Datos Personales del Estado</w:t>
      </w:r>
      <w:bookmarkStart w:id="0" w:name="_GoBack"/>
      <w:bookmarkEnd w:id="0"/>
      <w:r w:rsidRPr="0011658A">
        <w:rPr>
          <w:rFonts w:ascii="Palatino Linotype" w:hAnsi="Palatino Linotype"/>
        </w:rPr>
        <w:t xml:space="preserve"> de México y Municipios, con domicilio en Metepec, Estado de México; de fecha </w:t>
      </w:r>
      <w:r w:rsidR="008F14EF">
        <w:rPr>
          <w:rFonts w:ascii="Palatino Linotype" w:hAnsi="Palatino Linotype"/>
        </w:rPr>
        <w:t>catorce</w:t>
      </w:r>
      <w:r w:rsidR="006A04B6" w:rsidRPr="008F14EF">
        <w:rPr>
          <w:rFonts w:ascii="Palatino Linotype" w:hAnsi="Palatino Linotype"/>
        </w:rPr>
        <w:t xml:space="preserve"> (</w:t>
      </w:r>
      <w:r w:rsidR="008F14EF">
        <w:rPr>
          <w:rFonts w:ascii="Palatino Linotype" w:hAnsi="Palatino Linotype"/>
        </w:rPr>
        <w:t>14</w:t>
      </w:r>
      <w:r w:rsidRPr="008F14EF">
        <w:rPr>
          <w:rFonts w:ascii="Palatino Linotype" w:hAnsi="Palatino Linotype"/>
        </w:rPr>
        <w:t xml:space="preserve">) de </w:t>
      </w:r>
      <w:r w:rsidR="005A3B9D" w:rsidRPr="008F14EF">
        <w:rPr>
          <w:rFonts w:ascii="Palatino Linotype" w:hAnsi="Palatino Linotype"/>
        </w:rPr>
        <w:t>juni</w:t>
      </w:r>
      <w:r w:rsidR="00377D00" w:rsidRPr="008F14EF">
        <w:rPr>
          <w:rFonts w:ascii="Palatino Linotype" w:hAnsi="Palatino Linotype"/>
        </w:rPr>
        <w:t>o</w:t>
      </w:r>
      <w:r w:rsidR="00E61C13" w:rsidRPr="008F14EF">
        <w:rPr>
          <w:rFonts w:ascii="Palatino Linotype" w:hAnsi="Palatino Linotype"/>
        </w:rPr>
        <w:t xml:space="preserve"> de dos mil veinti</w:t>
      </w:r>
      <w:r w:rsidR="00377D00" w:rsidRPr="008F14EF">
        <w:rPr>
          <w:rFonts w:ascii="Palatino Linotype" w:hAnsi="Palatino Linotype"/>
        </w:rPr>
        <w:t>trés</w:t>
      </w:r>
      <w:r w:rsidRPr="008F14EF">
        <w:rPr>
          <w:rFonts w:ascii="Palatino Linotype" w:hAnsi="Palatino Linotype"/>
        </w:rPr>
        <w:t>.</w:t>
      </w:r>
    </w:p>
    <w:p w:rsidR="009F09BC" w:rsidRPr="0011658A" w:rsidRDefault="009F09BC" w:rsidP="0022712B">
      <w:pPr>
        <w:spacing w:before="240" w:after="360" w:line="360" w:lineRule="auto"/>
        <w:jc w:val="both"/>
        <w:rPr>
          <w:rFonts w:ascii="Palatino Linotype" w:hAnsi="Palatino Linotype"/>
          <w:b/>
        </w:rPr>
      </w:pPr>
      <w:r w:rsidRPr="0011658A">
        <w:rPr>
          <w:rFonts w:ascii="Palatino Linotype" w:hAnsi="Palatino Linotype"/>
          <w:b/>
        </w:rPr>
        <w:t>VISTO</w:t>
      </w:r>
      <w:r w:rsidRPr="0011658A">
        <w:rPr>
          <w:rFonts w:ascii="Palatino Linotype" w:hAnsi="Palatino Linotype"/>
        </w:rPr>
        <w:t xml:space="preserve"> </w:t>
      </w:r>
      <w:r w:rsidR="008A699B" w:rsidRPr="0011658A">
        <w:rPr>
          <w:rFonts w:ascii="Palatino Linotype" w:hAnsi="Palatino Linotype"/>
        </w:rPr>
        <w:t>e</w:t>
      </w:r>
      <w:r w:rsidRPr="0011658A">
        <w:rPr>
          <w:rFonts w:ascii="Palatino Linotype" w:hAnsi="Palatino Linotype"/>
        </w:rPr>
        <w:t xml:space="preserve">l expediente electrónico formado con motivo del recurso de revisión </w:t>
      </w:r>
      <w:r w:rsidR="005A3B9D" w:rsidRPr="0011658A">
        <w:rPr>
          <w:rFonts w:ascii="Palatino Linotype" w:hAnsi="Palatino Linotype"/>
          <w:b/>
        </w:rPr>
        <w:t>02318/INFOEM/IP/RR/2023</w:t>
      </w:r>
      <w:r w:rsidRPr="0011658A">
        <w:rPr>
          <w:rFonts w:ascii="Palatino Linotype" w:hAnsi="Palatino Linotype"/>
        </w:rPr>
        <w:t>,</w:t>
      </w:r>
      <w:r w:rsidRPr="0011658A">
        <w:rPr>
          <w:rFonts w:ascii="Palatino Linotype" w:hAnsi="Palatino Linotype" w:cs="Arial"/>
          <w:b/>
          <w:bCs/>
        </w:rPr>
        <w:t xml:space="preserve"> </w:t>
      </w:r>
      <w:r w:rsidRPr="0011658A">
        <w:rPr>
          <w:rFonts w:ascii="Palatino Linotype" w:hAnsi="Palatino Linotype"/>
        </w:rPr>
        <w:t xml:space="preserve">promovido por </w:t>
      </w:r>
      <w:r w:rsidR="008F14EF">
        <w:rPr>
          <w:rFonts w:ascii="Palatino Linotype" w:hAnsi="Palatino Linotype"/>
          <w:b/>
        </w:rPr>
        <w:t>una persona quien</w:t>
      </w:r>
      <w:r w:rsidR="005A3B9D" w:rsidRPr="0011658A">
        <w:rPr>
          <w:rFonts w:ascii="Palatino Linotype" w:hAnsi="Palatino Linotype"/>
          <w:b/>
        </w:rPr>
        <w:t xml:space="preserve"> no proporciono datos de identificación</w:t>
      </w:r>
      <w:r w:rsidRPr="0011658A">
        <w:rPr>
          <w:rFonts w:ascii="Palatino Linotype" w:hAnsi="Palatino Linotype"/>
        </w:rPr>
        <w:t xml:space="preserve">, </w:t>
      </w:r>
      <w:r w:rsidR="008F14EF">
        <w:rPr>
          <w:rFonts w:ascii="Palatino Linotype" w:hAnsi="Palatino Linotype"/>
        </w:rPr>
        <w:t xml:space="preserve">y </w:t>
      </w:r>
      <w:r w:rsidRPr="0011658A">
        <w:rPr>
          <w:rFonts w:ascii="Palatino Linotype" w:hAnsi="Palatino Linotype"/>
        </w:rPr>
        <w:t xml:space="preserve">en lo sucesivo se le identificará como </w:t>
      </w:r>
      <w:r w:rsidRPr="0011658A">
        <w:rPr>
          <w:rFonts w:ascii="Palatino Linotype" w:hAnsi="Palatino Linotype"/>
          <w:b/>
        </w:rPr>
        <w:t>EL RECURRENTE</w:t>
      </w:r>
      <w:r w:rsidRPr="0011658A">
        <w:rPr>
          <w:rFonts w:ascii="Palatino Linotype" w:hAnsi="Palatino Linotype" w:cs="Arial"/>
        </w:rPr>
        <w:t xml:space="preserve">, en contra de la respuesta </w:t>
      </w:r>
      <w:r w:rsidR="00652937" w:rsidRPr="0011658A">
        <w:rPr>
          <w:rFonts w:ascii="Palatino Linotype" w:hAnsi="Palatino Linotype" w:cs="Arial"/>
        </w:rPr>
        <w:t xml:space="preserve">del </w:t>
      </w:r>
      <w:r w:rsidR="005A3B9D" w:rsidRPr="0011658A">
        <w:rPr>
          <w:rFonts w:ascii="Palatino Linotype" w:hAnsi="Palatino Linotype" w:cs="Arial"/>
          <w:b/>
        </w:rPr>
        <w:t>Ayuntamiento de Toluca</w:t>
      </w:r>
      <w:r w:rsidRPr="0011658A">
        <w:rPr>
          <w:rFonts w:ascii="Palatino Linotype" w:hAnsi="Palatino Linotype" w:cs="Arial"/>
          <w:b/>
        </w:rPr>
        <w:t>,</w:t>
      </w:r>
      <w:r w:rsidRPr="0011658A">
        <w:rPr>
          <w:rFonts w:ascii="Palatino Linotype" w:hAnsi="Palatino Linotype"/>
          <w:b/>
        </w:rPr>
        <w:t xml:space="preserve"> </w:t>
      </w:r>
      <w:r w:rsidRPr="0011658A">
        <w:rPr>
          <w:rFonts w:ascii="Palatino Linotype" w:hAnsi="Palatino Linotype"/>
        </w:rPr>
        <w:t xml:space="preserve">en </w:t>
      </w:r>
      <w:r w:rsidR="008F14EF">
        <w:rPr>
          <w:rFonts w:ascii="Palatino Linotype" w:hAnsi="Palatino Linotype"/>
        </w:rPr>
        <w:t>adelante</w:t>
      </w:r>
      <w:r w:rsidRPr="0011658A">
        <w:rPr>
          <w:rFonts w:ascii="Palatino Linotype" w:hAnsi="Palatino Linotype"/>
        </w:rPr>
        <w:t xml:space="preserve"> el</w:t>
      </w:r>
      <w:r w:rsidRPr="0011658A">
        <w:rPr>
          <w:rFonts w:ascii="Palatino Linotype" w:hAnsi="Palatino Linotype"/>
          <w:b/>
        </w:rPr>
        <w:t xml:space="preserve"> SUJETO OBLIGADO</w:t>
      </w:r>
      <w:r w:rsidRPr="0011658A">
        <w:rPr>
          <w:rFonts w:ascii="Palatino Linotype" w:hAnsi="Palatino Linotype"/>
        </w:rPr>
        <w:t>, se procede a dictar la presente resolución, con base en los siguientes:</w:t>
      </w:r>
    </w:p>
    <w:p w:rsidR="009F09BC" w:rsidRPr="0011658A" w:rsidRDefault="009F09BC" w:rsidP="0022712B">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11658A">
        <w:rPr>
          <w:rFonts w:ascii="Palatino Linotype" w:hAnsi="Palatino Linotype"/>
          <w:b/>
          <w:color w:val="000000" w:themeColor="text1"/>
          <w:sz w:val="24"/>
          <w:szCs w:val="24"/>
        </w:rPr>
        <w:t>ANTECEDENTES</w:t>
      </w:r>
      <w:bookmarkEnd w:id="1"/>
      <w:bookmarkEnd w:id="2"/>
      <w:bookmarkEnd w:id="3"/>
    </w:p>
    <w:p w:rsidR="009F09BC" w:rsidRPr="0011658A" w:rsidRDefault="009F09BC" w:rsidP="0022712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11658A">
        <w:rPr>
          <w:rFonts w:ascii="Palatino Linotype" w:eastAsia="Calibri" w:hAnsi="Palatino Linotype" w:cs="Arial"/>
          <w:lang w:val="es-ES"/>
        </w:rPr>
        <w:t xml:space="preserve">El día </w:t>
      </w:r>
      <w:r w:rsidR="005A3B9D" w:rsidRPr="0011658A">
        <w:rPr>
          <w:rFonts w:ascii="Palatino Linotype" w:eastAsia="Calibri" w:hAnsi="Palatino Linotype" w:cs="Arial"/>
          <w:b/>
          <w:lang w:val="es-ES"/>
        </w:rPr>
        <w:t>treinta de marzo de dos mil veintitrés</w:t>
      </w:r>
      <w:r w:rsidRPr="0011658A">
        <w:rPr>
          <w:rFonts w:ascii="Palatino Linotype" w:hAnsi="Palatino Linotype"/>
          <w:b/>
        </w:rPr>
        <w:t xml:space="preserve">, </w:t>
      </w:r>
      <w:r w:rsidRPr="0011658A">
        <w:rPr>
          <w:rFonts w:ascii="Palatino Linotype" w:eastAsia="Calibri" w:hAnsi="Palatino Linotype" w:cs="Arial"/>
          <w:lang w:val="es-ES"/>
        </w:rPr>
        <w:t xml:space="preserve">se presentó ante el </w:t>
      </w:r>
      <w:r w:rsidRPr="0011658A">
        <w:rPr>
          <w:rFonts w:ascii="Palatino Linotype" w:eastAsia="Calibri" w:hAnsi="Palatino Linotype" w:cs="Arial"/>
          <w:b/>
          <w:lang w:val="es-ES"/>
        </w:rPr>
        <w:t>SUJETO OBLIGADO</w:t>
      </w:r>
      <w:r w:rsidRPr="0011658A">
        <w:rPr>
          <w:rFonts w:ascii="Palatino Linotype" w:eastAsia="Calibri" w:hAnsi="Palatino Linotype" w:cs="Arial"/>
        </w:rPr>
        <w:t xml:space="preserve"> vía </w:t>
      </w:r>
      <w:r w:rsidR="008A699B" w:rsidRPr="0011658A">
        <w:rPr>
          <w:rFonts w:ascii="Palatino Linotype" w:eastAsia="Calibri" w:hAnsi="Palatino Linotype" w:cs="Arial"/>
          <w:lang w:val="es-ES"/>
        </w:rPr>
        <w:t>SAIMEX, la solicitud</w:t>
      </w:r>
      <w:r w:rsidRPr="0011658A">
        <w:rPr>
          <w:rFonts w:ascii="Palatino Linotype" w:eastAsia="Calibri" w:hAnsi="Palatino Linotype" w:cs="Arial"/>
          <w:lang w:val="es-ES"/>
        </w:rPr>
        <w:t xml:space="preserve"> de información pública</w:t>
      </w:r>
      <w:r w:rsidR="008A699B" w:rsidRPr="0011658A">
        <w:rPr>
          <w:rFonts w:ascii="Palatino Linotype" w:eastAsia="Calibri" w:hAnsi="Palatino Linotype" w:cs="Arial"/>
          <w:lang w:val="es-ES"/>
        </w:rPr>
        <w:t xml:space="preserve"> registrada</w:t>
      </w:r>
      <w:r w:rsidRPr="0011658A">
        <w:rPr>
          <w:rFonts w:ascii="Palatino Linotype" w:eastAsia="Calibri" w:hAnsi="Palatino Linotype" w:cs="Arial"/>
          <w:lang w:val="es-ES"/>
        </w:rPr>
        <w:t xml:space="preserve"> con </w:t>
      </w:r>
      <w:r w:rsidR="008A699B" w:rsidRPr="0011658A">
        <w:rPr>
          <w:rFonts w:ascii="Palatino Linotype" w:eastAsia="Calibri" w:hAnsi="Palatino Linotype" w:cs="Arial"/>
          <w:lang w:val="es-ES"/>
        </w:rPr>
        <w:t xml:space="preserve">el </w:t>
      </w:r>
      <w:r w:rsidRPr="0011658A">
        <w:rPr>
          <w:rFonts w:ascii="Palatino Linotype" w:eastAsia="Calibri" w:hAnsi="Palatino Linotype" w:cs="Arial"/>
          <w:lang w:val="es-ES"/>
        </w:rPr>
        <w:t>número</w:t>
      </w:r>
      <w:r w:rsidRPr="0011658A">
        <w:rPr>
          <w:rFonts w:ascii="Palatino Linotype" w:hAnsi="Palatino Linotype"/>
          <w:b/>
          <w:bCs/>
          <w:color w:val="000000" w:themeColor="text1"/>
        </w:rPr>
        <w:t xml:space="preserve"> </w:t>
      </w:r>
      <w:r w:rsidR="005A3B9D" w:rsidRPr="0011658A">
        <w:rPr>
          <w:rFonts w:ascii="Palatino Linotype" w:hAnsi="Palatino Linotype"/>
          <w:b/>
          <w:bCs/>
          <w:color w:val="000000" w:themeColor="text1"/>
        </w:rPr>
        <w:t>01177/TOLUCA/IP/2023</w:t>
      </w:r>
      <w:r w:rsidRPr="0011658A">
        <w:rPr>
          <w:rFonts w:ascii="Palatino Linotype" w:hAnsi="Palatino Linotype"/>
          <w:b/>
          <w:bCs/>
          <w:color w:val="000000" w:themeColor="text1"/>
        </w:rPr>
        <w:t xml:space="preserve">; </w:t>
      </w:r>
      <w:r w:rsidRPr="0011658A">
        <w:rPr>
          <w:rFonts w:ascii="Palatino Linotype" w:eastAsia="Calibri" w:hAnsi="Palatino Linotype" w:cs="Arial"/>
          <w:lang w:val="es-ES"/>
        </w:rPr>
        <w:t>mediante la cual se solicitó la siguiente información:</w:t>
      </w:r>
    </w:p>
    <w:p w:rsidR="008A699B" w:rsidRPr="0011658A" w:rsidRDefault="008A699B" w:rsidP="0022712B">
      <w:pPr>
        <w:pStyle w:val="Prrafodelista"/>
        <w:spacing w:before="240" w:after="240" w:line="360" w:lineRule="auto"/>
        <w:ind w:left="0"/>
        <w:jc w:val="both"/>
        <w:rPr>
          <w:rFonts w:ascii="Palatino Linotype" w:eastAsia="Calibri" w:hAnsi="Palatino Linotype" w:cs="Arial"/>
          <w:lang w:val="es-ES"/>
        </w:rPr>
      </w:pPr>
    </w:p>
    <w:p w:rsidR="009F09BC" w:rsidRPr="0011658A" w:rsidRDefault="008A699B" w:rsidP="0022712B">
      <w:pPr>
        <w:pStyle w:val="Prrafodelista"/>
        <w:ind w:left="426" w:right="476"/>
        <w:jc w:val="both"/>
        <w:rPr>
          <w:rFonts w:ascii="Palatino Linotype" w:hAnsi="Palatino Linotype"/>
        </w:rPr>
      </w:pPr>
      <w:r w:rsidRPr="0011658A">
        <w:rPr>
          <w:rFonts w:ascii="Palatino Linotype" w:hAnsi="Palatino Linotype"/>
          <w:i/>
        </w:rPr>
        <w:t>“</w:t>
      </w:r>
      <w:r w:rsidR="005A3B9D" w:rsidRPr="0011658A">
        <w:rPr>
          <w:rFonts w:ascii="Palatino Linotype" w:hAnsi="Palatino Linotype"/>
          <w:i/>
        </w:rPr>
        <w:t>solicito todos los oficios del mes de marzo firmados por el nuevo Coordinador de Apoyo de la Dirección de Administración del Ayuntamiento de Toluca</w:t>
      </w:r>
      <w:r w:rsidRPr="0011658A">
        <w:rPr>
          <w:rFonts w:ascii="Palatino Linotype" w:hAnsi="Palatino Linotype"/>
          <w:i/>
        </w:rPr>
        <w:t>”</w:t>
      </w:r>
      <w:r w:rsidR="00C00157" w:rsidRPr="0011658A">
        <w:rPr>
          <w:rFonts w:ascii="Palatino Linotype" w:hAnsi="Palatino Linotype"/>
          <w:i/>
        </w:rPr>
        <w:t xml:space="preserve"> </w:t>
      </w:r>
      <w:r w:rsidR="00C00157" w:rsidRPr="0011658A">
        <w:rPr>
          <w:rFonts w:ascii="Palatino Linotype" w:hAnsi="Palatino Linotype"/>
        </w:rPr>
        <w:t>(Sic)</w:t>
      </w:r>
    </w:p>
    <w:p w:rsidR="008A699B" w:rsidRPr="0011658A" w:rsidRDefault="008A699B" w:rsidP="0022712B">
      <w:pPr>
        <w:pStyle w:val="Prrafodelista"/>
        <w:spacing w:line="360" w:lineRule="auto"/>
        <w:ind w:left="0" w:right="34"/>
        <w:jc w:val="both"/>
        <w:rPr>
          <w:rFonts w:ascii="Palatino Linotype" w:hAnsi="Palatino Linotype"/>
        </w:rPr>
      </w:pPr>
    </w:p>
    <w:p w:rsidR="009F09BC" w:rsidRPr="0011658A" w:rsidRDefault="009F09BC" w:rsidP="0022712B">
      <w:pPr>
        <w:pStyle w:val="Prrafodelista"/>
        <w:numPr>
          <w:ilvl w:val="0"/>
          <w:numId w:val="23"/>
        </w:numPr>
        <w:spacing w:line="360" w:lineRule="auto"/>
        <w:ind w:left="851" w:right="34"/>
        <w:jc w:val="both"/>
        <w:rPr>
          <w:rFonts w:ascii="Palatino Linotype" w:hAnsi="Palatino Linotype"/>
        </w:rPr>
      </w:pPr>
      <w:r w:rsidRPr="0011658A">
        <w:rPr>
          <w:rFonts w:ascii="Palatino Linotype" w:eastAsia="Times New Roman" w:hAnsi="Palatino Linotype" w:cs="Arial"/>
          <w:lang w:val="es-ES"/>
        </w:rPr>
        <w:t>Se eligió como modalidad de entrega de la información</w:t>
      </w:r>
      <w:r w:rsidRPr="0011658A">
        <w:rPr>
          <w:rFonts w:ascii="Palatino Linotype" w:hAnsi="Palatino Linotype"/>
        </w:rPr>
        <w:t xml:space="preserve">: A través del </w:t>
      </w:r>
      <w:r w:rsidRPr="0011658A">
        <w:rPr>
          <w:rFonts w:ascii="Palatino Linotype" w:hAnsi="Palatino Linotype"/>
          <w:b/>
        </w:rPr>
        <w:t>SAIMEX</w:t>
      </w:r>
      <w:r w:rsidR="00377D00" w:rsidRPr="0011658A">
        <w:rPr>
          <w:rFonts w:ascii="Palatino Linotype" w:hAnsi="Palatino Linotype"/>
          <w:b/>
        </w:rPr>
        <w:t>.</w:t>
      </w:r>
    </w:p>
    <w:p w:rsidR="005A3B9D" w:rsidRPr="0011658A" w:rsidRDefault="005A3B9D" w:rsidP="005A3B9D">
      <w:pPr>
        <w:pStyle w:val="Prrafodelista"/>
        <w:spacing w:line="360" w:lineRule="auto"/>
        <w:ind w:left="851" w:right="34"/>
        <w:jc w:val="both"/>
        <w:rPr>
          <w:rFonts w:ascii="Palatino Linotype" w:hAnsi="Palatino Linotype"/>
        </w:rPr>
      </w:pPr>
    </w:p>
    <w:p w:rsidR="00BE2A9D" w:rsidRPr="0011658A" w:rsidRDefault="00BE2A9D" w:rsidP="005A3B9D">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11658A">
        <w:rPr>
          <w:rFonts w:ascii="Palatino Linotype" w:hAnsi="Palatino Linotype" w:cs="Arial"/>
          <w:color w:val="000000" w:themeColor="text1"/>
        </w:rPr>
        <w:t xml:space="preserve">El </w:t>
      </w:r>
      <w:r w:rsidR="005A3B9D" w:rsidRPr="0011658A">
        <w:rPr>
          <w:rFonts w:ascii="Palatino Linotype" w:hAnsi="Palatino Linotype" w:cs="Arial"/>
          <w:b/>
          <w:color w:val="000000" w:themeColor="text1"/>
        </w:rPr>
        <w:t>veintisiete</w:t>
      </w:r>
      <w:r w:rsidR="00C00157" w:rsidRPr="0011658A">
        <w:rPr>
          <w:rFonts w:ascii="Palatino Linotype" w:hAnsi="Palatino Linotype" w:cs="Arial"/>
          <w:b/>
          <w:color w:val="000000" w:themeColor="text1"/>
        </w:rPr>
        <w:t xml:space="preserve"> de </w:t>
      </w:r>
      <w:r w:rsidR="005A3B9D" w:rsidRPr="0011658A">
        <w:rPr>
          <w:rFonts w:ascii="Palatino Linotype" w:hAnsi="Palatino Linotype" w:cs="Arial"/>
          <w:b/>
          <w:color w:val="000000" w:themeColor="text1"/>
        </w:rPr>
        <w:t>abril</w:t>
      </w:r>
      <w:r w:rsidR="002C4997" w:rsidRPr="0011658A">
        <w:rPr>
          <w:rFonts w:ascii="Palatino Linotype" w:hAnsi="Palatino Linotype" w:cs="Arial"/>
          <w:b/>
          <w:color w:val="000000" w:themeColor="text1"/>
        </w:rPr>
        <w:t xml:space="preserve"> de dos mil veintidós</w:t>
      </w:r>
      <w:r w:rsidR="009F09BC" w:rsidRPr="0011658A">
        <w:rPr>
          <w:rFonts w:ascii="Palatino Linotype" w:hAnsi="Palatino Linotype" w:cs="Arial"/>
          <w:color w:val="000000" w:themeColor="text1"/>
        </w:rPr>
        <w:t xml:space="preserve">, el </w:t>
      </w:r>
      <w:r w:rsidR="009F09BC" w:rsidRPr="0011658A">
        <w:rPr>
          <w:rFonts w:ascii="Palatino Linotype" w:hAnsi="Palatino Linotype" w:cs="Arial"/>
          <w:b/>
          <w:color w:val="000000" w:themeColor="text1"/>
        </w:rPr>
        <w:t>SUJETO OBLIGADO,</w:t>
      </w:r>
      <w:r w:rsidR="009F09BC" w:rsidRPr="0011658A">
        <w:rPr>
          <w:rFonts w:ascii="Palatino Linotype" w:hAnsi="Palatino Linotype" w:cs="Arial"/>
          <w:color w:val="000000" w:themeColor="text1"/>
        </w:rPr>
        <w:t xml:space="preserve"> dio respuesta </w:t>
      </w:r>
      <w:r w:rsidR="00D87A9D" w:rsidRPr="0011658A">
        <w:rPr>
          <w:rFonts w:ascii="Palatino Linotype" w:hAnsi="Palatino Linotype" w:cs="Arial"/>
          <w:color w:val="000000" w:themeColor="text1"/>
        </w:rPr>
        <w:t xml:space="preserve">a través </w:t>
      </w:r>
      <w:r w:rsidR="005936F0" w:rsidRPr="0011658A">
        <w:rPr>
          <w:rFonts w:ascii="Palatino Linotype" w:hAnsi="Palatino Linotype" w:cs="Arial"/>
          <w:color w:val="000000" w:themeColor="text1"/>
        </w:rPr>
        <w:t>de</w:t>
      </w:r>
      <w:r w:rsidR="00D4469A" w:rsidRPr="0011658A">
        <w:rPr>
          <w:rFonts w:ascii="Palatino Linotype" w:hAnsi="Palatino Linotype" w:cs="Arial"/>
          <w:color w:val="000000" w:themeColor="text1"/>
        </w:rPr>
        <w:t xml:space="preserve"> </w:t>
      </w:r>
      <w:r w:rsidR="00C00157" w:rsidRPr="0011658A">
        <w:rPr>
          <w:rFonts w:ascii="Palatino Linotype" w:hAnsi="Palatino Linotype" w:cs="Arial"/>
          <w:color w:val="000000" w:themeColor="text1"/>
        </w:rPr>
        <w:t>l</w:t>
      </w:r>
      <w:r w:rsidR="00D4469A" w:rsidRPr="0011658A">
        <w:rPr>
          <w:rFonts w:ascii="Palatino Linotype" w:hAnsi="Palatino Linotype" w:cs="Arial"/>
          <w:color w:val="000000" w:themeColor="text1"/>
        </w:rPr>
        <w:t>os</w:t>
      </w:r>
      <w:r w:rsidR="005936F0" w:rsidRPr="0011658A">
        <w:rPr>
          <w:rFonts w:ascii="Palatino Linotype" w:hAnsi="Palatino Linotype" w:cs="Arial"/>
          <w:color w:val="000000" w:themeColor="text1"/>
        </w:rPr>
        <w:t xml:space="preserve"> </w:t>
      </w:r>
      <w:r w:rsidR="005936F0" w:rsidRPr="0011658A">
        <w:rPr>
          <w:rFonts w:ascii="Palatino Linotype" w:eastAsia="Times New Roman" w:hAnsi="Palatino Linotype" w:cs="Arial"/>
          <w:color w:val="000000" w:themeColor="text1"/>
          <w:lang w:val="es-ES"/>
        </w:rPr>
        <w:t>archivo</w:t>
      </w:r>
      <w:r w:rsidR="00D4469A" w:rsidRPr="0011658A">
        <w:rPr>
          <w:rFonts w:ascii="Palatino Linotype" w:eastAsia="Times New Roman" w:hAnsi="Palatino Linotype" w:cs="Arial"/>
          <w:color w:val="000000" w:themeColor="text1"/>
          <w:lang w:val="es-ES"/>
        </w:rPr>
        <w:t>s</w:t>
      </w:r>
      <w:r w:rsidR="005936F0" w:rsidRPr="0011658A">
        <w:rPr>
          <w:rFonts w:ascii="Palatino Linotype" w:hAnsi="Palatino Linotype" w:cs="Arial"/>
          <w:color w:val="000000" w:themeColor="text1"/>
        </w:rPr>
        <w:t xml:space="preserve"> electrónico</w:t>
      </w:r>
      <w:r w:rsidR="00D4469A" w:rsidRPr="0011658A">
        <w:rPr>
          <w:rFonts w:ascii="Palatino Linotype" w:hAnsi="Palatino Linotype" w:cs="Arial"/>
          <w:color w:val="000000" w:themeColor="text1"/>
        </w:rPr>
        <w:t>s</w:t>
      </w:r>
      <w:r w:rsidR="00C00157" w:rsidRPr="0011658A">
        <w:rPr>
          <w:rFonts w:ascii="Palatino Linotype" w:hAnsi="Palatino Linotype" w:cs="Arial"/>
          <w:color w:val="000000" w:themeColor="text1"/>
        </w:rPr>
        <w:t xml:space="preserve"> denominado</w:t>
      </w:r>
      <w:r w:rsidR="00D4469A" w:rsidRPr="0011658A">
        <w:rPr>
          <w:rFonts w:ascii="Palatino Linotype" w:hAnsi="Palatino Linotype" w:cs="Arial"/>
          <w:color w:val="000000" w:themeColor="text1"/>
        </w:rPr>
        <w:t>s</w:t>
      </w:r>
      <w:r w:rsidR="005936F0" w:rsidRPr="0011658A">
        <w:rPr>
          <w:rFonts w:ascii="Palatino Linotype" w:hAnsi="Palatino Linotype" w:cs="Arial"/>
          <w:color w:val="000000" w:themeColor="text1"/>
        </w:rPr>
        <w:t xml:space="preserve"> </w:t>
      </w:r>
      <w:r w:rsidR="005A3B9D" w:rsidRPr="0011658A">
        <w:rPr>
          <w:rFonts w:ascii="Palatino Linotype" w:hAnsi="Palatino Linotype" w:cs="Arial"/>
          <w:b/>
          <w:i/>
          <w:color w:val="000000" w:themeColor="text1"/>
        </w:rPr>
        <w:t xml:space="preserve">SAIMEX 1177 CAT </w:t>
      </w:r>
      <w:r w:rsidR="005A3B9D" w:rsidRPr="0011658A">
        <w:rPr>
          <w:rFonts w:ascii="Palatino Linotype" w:hAnsi="Palatino Linotype" w:cs="Arial"/>
          <w:b/>
          <w:i/>
          <w:color w:val="000000" w:themeColor="text1"/>
        </w:rPr>
        <w:lastRenderedPageBreak/>
        <w:t xml:space="preserve">MARZO.pdf </w:t>
      </w:r>
      <w:r w:rsidR="005A3B9D" w:rsidRPr="0011658A">
        <w:rPr>
          <w:rFonts w:ascii="Palatino Linotype" w:hAnsi="Palatino Linotype" w:cs="Arial"/>
          <w:color w:val="000000" w:themeColor="text1"/>
        </w:rPr>
        <w:t>y</w:t>
      </w:r>
      <w:r w:rsidR="005A3B9D" w:rsidRPr="0011658A">
        <w:rPr>
          <w:rFonts w:ascii="Palatino Linotype" w:hAnsi="Palatino Linotype" w:cs="Arial"/>
          <w:b/>
          <w:i/>
          <w:color w:val="000000" w:themeColor="text1"/>
        </w:rPr>
        <w:t xml:space="preserve"> Respuesta 1177.pdf</w:t>
      </w:r>
      <w:r w:rsidR="005936F0" w:rsidRPr="0011658A">
        <w:rPr>
          <w:rFonts w:ascii="Palatino Linotype" w:hAnsi="Palatino Linotype" w:cs="Arial"/>
          <w:b/>
          <w:i/>
          <w:color w:val="000000" w:themeColor="text1"/>
        </w:rPr>
        <w:t>,</w:t>
      </w:r>
      <w:r w:rsidR="005936F0" w:rsidRPr="0011658A">
        <w:rPr>
          <w:rFonts w:ascii="Palatino Linotype" w:hAnsi="Palatino Linotype" w:cs="Arial"/>
          <w:i/>
          <w:color w:val="000000" w:themeColor="text1"/>
        </w:rPr>
        <w:t xml:space="preserve"> </w:t>
      </w:r>
      <w:r w:rsidR="005936F0" w:rsidRPr="0011658A">
        <w:rPr>
          <w:rFonts w:ascii="Palatino Linotype" w:hAnsi="Palatino Linotype" w:cs="Arial"/>
          <w:color w:val="000000" w:themeColor="text1"/>
        </w:rPr>
        <w:t xml:space="preserve">cuyo contenido </w:t>
      </w:r>
      <w:r w:rsidR="005936F0" w:rsidRPr="0011658A">
        <w:rPr>
          <w:rFonts w:ascii="Palatino Linotype" w:hAnsi="Palatino Linotype" w:cs="Arial"/>
          <w:i/>
          <w:color w:val="000000" w:themeColor="text1"/>
        </w:rPr>
        <w:t>grosso modo</w:t>
      </w:r>
      <w:r w:rsidR="005936F0" w:rsidRPr="0011658A">
        <w:rPr>
          <w:rFonts w:ascii="Palatino Linotype" w:hAnsi="Palatino Linotype" w:cs="Arial"/>
          <w:color w:val="000000" w:themeColor="text1"/>
        </w:rPr>
        <w:t xml:space="preserve"> </w:t>
      </w:r>
      <w:r w:rsidR="005A3B9D" w:rsidRPr="0011658A">
        <w:rPr>
          <w:rFonts w:ascii="Palatino Linotype" w:hAnsi="Palatino Linotype" w:cs="Arial"/>
          <w:color w:val="000000" w:themeColor="text1"/>
        </w:rPr>
        <w:t>es del tenor siguiente:</w:t>
      </w:r>
    </w:p>
    <w:p w:rsidR="005A3B9D" w:rsidRPr="0011658A" w:rsidRDefault="005A3B9D" w:rsidP="005A3B9D">
      <w:pPr>
        <w:pStyle w:val="Prrafodelista"/>
        <w:tabs>
          <w:tab w:val="left" w:pos="0"/>
        </w:tabs>
        <w:spacing w:line="360" w:lineRule="auto"/>
        <w:ind w:left="0" w:right="49"/>
        <w:jc w:val="both"/>
        <w:rPr>
          <w:rFonts w:ascii="Palatino Linotype" w:hAnsi="Palatino Linotype" w:cs="Arial"/>
          <w:i/>
          <w:color w:val="000000" w:themeColor="text1"/>
        </w:rPr>
      </w:pPr>
    </w:p>
    <w:p w:rsidR="005A3B9D" w:rsidRPr="0011658A" w:rsidRDefault="005A3B9D" w:rsidP="005A3B9D">
      <w:pPr>
        <w:pStyle w:val="Prrafodelista"/>
        <w:tabs>
          <w:tab w:val="left" w:pos="0"/>
        </w:tabs>
        <w:spacing w:line="360" w:lineRule="auto"/>
        <w:ind w:left="0" w:right="49"/>
        <w:jc w:val="center"/>
        <w:rPr>
          <w:rFonts w:ascii="Palatino Linotype" w:hAnsi="Palatino Linotype" w:cs="Arial"/>
          <w:i/>
          <w:color w:val="000000" w:themeColor="text1"/>
        </w:rPr>
      </w:pPr>
      <w:r w:rsidRPr="0011658A">
        <w:rPr>
          <w:rFonts w:ascii="Palatino Linotype" w:hAnsi="Palatino Linotype" w:cs="Arial"/>
          <w:i/>
          <w:noProof/>
          <w:color w:val="000000" w:themeColor="text1"/>
          <w:lang w:val="es-MX" w:eastAsia="es-MX"/>
        </w:rPr>
        <w:drawing>
          <wp:inline distT="0" distB="0" distL="0" distR="0" wp14:anchorId="75C5158C" wp14:editId="213B232B">
            <wp:extent cx="4644281" cy="5812971"/>
            <wp:effectExtent l="19050" t="19050" r="23495"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5587" cy="5814606"/>
                    </a:xfrm>
                    <a:prstGeom prst="rect">
                      <a:avLst/>
                    </a:prstGeom>
                    <a:ln>
                      <a:solidFill>
                        <a:schemeClr val="tx1"/>
                      </a:solidFill>
                    </a:ln>
                  </pic:spPr>
                </pic:pic>
              </a:graphicData>
            </a:graphic>
          </wp:inline>
        </w:drawing>
      </w:r>
    </w:p>
    <w:p w:rsidR="009F09BC" w:rsidRPr="0011658A" w:rsidRDefault="009F09BC" w:rsidP="0022712B">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11658A">
        <w:rPr>
          <w:rFonts w:ascii="Palatino Linotype" w:eastAsia="Times New Roman" w:hAnsi="Palatino Linotype" w:cs="Arial"/>
          <w:color w:val="000000" w:themeColor="text1"/>
          <w:lang w:val="es-ES"/>
        </w:rPr>
        <w:lastRenderedPageBreak/>
        <w:t>E</w:t>
      </w:r>
      <w:r w:rsidR="002C4997" w:rsidRPr="0011658A">
        <w:rPr>
          <w:rFonts w:ascii="Palatino Linotype" w:eastAsia="Times New Roman" w:hAnsi="Palatino Linotype" w:cs="Arial"/>
          <w:color w:val="000000" w:themeColor="text1"/>
          <w:lang w:val="es-ES"/>
        </w:rPr>
        <w:t xml:space="preserve">l </w:t>
      </w:r>
      <w:r w:rsidR="005A3B9D" w:rsidRPr="0011658A">
        <w:rPr>
          <w:rFonts w:ascii="Palatino Linotype" w:eastAsia="Times New Roman" w:hAnsi="Palatino Linotype" w:cs="Arial"/>
          <w:b/>
          <w:color w:val="000000" w:themeColor="text1"/>
          <w:lang w:val="es-ES"/>
        </w:rPr>
        <w:t>veintiocho de abril</w:t>
      </w:r>
      <w:r w:rsidR="00427F60" w:rsidRPr="0011658A">
        <w:rPr>
          <w:rFonts w:ascii="Palatino Linotype" w:eastAsia="Times New Roman" w:hAnsi="Palatino Linotype" w:cs="Arial"/>
          <w:b/>
          <w:color w:val="000000" w:themeColor="text1"/>
          <w:lang w:val="es-ES"/>
        </w:rPr>
        <w:t xml:space="preserve"> de dos mil </w:t>
      </w:r>
      <w:r w:rsidR="00637373" w:rsidRPr="0011658A">
        <w:rPr>
          <w:rFonts w:ascii="Palatino Linotype" w:eastAsia="Times New Roman" w:hAnsi="Palatino Linotype" w:cs="Arial"/>
          <w:b/>
          <w:color w:val="000000" w:themeColor="text1"/>
          <w:lang w:val="es-ES"/>
        </w:rPr>
        <w:t>veintitrés</w:t>
      </w:r>
      <w:r w:rsidRPr="0011658A">
        <w:rPr>
          <w:rFonts w:ascii="Palatino Linotype" w:eastAsia="Times New Roman" w:hAnsi="Palatino Linotype" w:cs="Arial"/>
          <w:color w:val="000000" w:themeColor="text1"/>
          <w:lang w:val="es-ES"/>
        </w:rPr>
        <w:t xml:space="preserve">, el particular interpuso </w:t>
      </w:r>
      <w:r w:rsidR="002C4997" w:rsidRPr="0011658A">
        <w:rPr>
          <w:rFonts w:ascii="Palatino Linotype" w:eastAsia="Times New Roman" w:hAnsi="Palatino Linotype" w:cs="Arial"/>
          <w:color w:val="000000" w:themeColor="text1"/>
          <w:lang w:val="es-ES"/>
        </w:rPr>
        <w:t>e</w:t>
      </w:r>
      <w:r w:rsidRPr="0011658A">
        <w:rPr>
          <w:rFonts w:ascii="Palatino Linotype" w:eastAsia="Times New Roman" w:hAnsi="Palatino Linotype" w:cs="Arial"/>
          <w:color w:val="000000" w:themeColor="text1"/>
          <w:lang w:val="es-ES"/>
        </w:rPr>
        <w:t>l recurso de revisión en contra de la respuesta, manifestando l</w:t>
      </w:r>
      <w:r w:rsidR="002C4997" w:rsidRPr="0011658A">
        <w:rPr>
          <w:rFonts w:ascii="Palatino Linotype" w:eastAsia="Times New Roman" w:hAnsi="Palatino Linotype" w:cs="Arial"/>
          <w:color w:val="000000" w:themeColor="text1"/>
          <w:lang w:val="es-ES"/>
        </w:rPr>
        <w:t>a</w:t>
      </w:r>
      <w:r w:rsidRPr="0011658A">
        <w:rPr>
          <w:rFonts w:ascii="Palatino Linotype" w:eastAsia="Times New Roman" w:hAnsi="Palatino Linotype" w:cs="Arial"/>
          <w:color w:val="000000" w:themeColor="text1"/>
          <w:lang w:val="es-ES"/>
        </w:rPr>
        <w:t xml:space="preserve">s </w:t>
      </w:r>
      <w:r w:rsidR="002C4997" w:rsidRPr="0011658A">
        <w:rPr>
          <w:rFonts w:ascii="Palatino Linotype" w:eastAsia="Times New Roman" w:hAnsi="Palatino Linotype" w:cs="Arial"/>
          <w:color w:val="000000" w:themeColor="text1"/>
          <w:lang w:val="es-ES"/>
        </w:rPr>
        <w:t>siguientes</w:t>
      </w:r>
      <w:r w:rsidRPr="0011658A">
        <w:rPr>
          <w:rFonts w:ascii="Palatino Linotype" w:eastAsia="Times New Roman" w:hAnsi="Palatino Linotype" w:cs="Arial"/>
          <w:color w:val="000000" w:themeColor="text1"/>
          <w:lang w:val="es-ES"/>
        </w:rPr>
        <w:t xml:space="preserve"> razones o motivos de inconformidad:</w:t>
      </w:r>
    </w:p>
    <w:p w:rsidR="009F09BC" w:rsidRPr="0011658A" w:rsidRDefault="009F09BC" w:rsidP="0022712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11658A" w:rsidRDefault="009F09BC" w:rsidP="005A3B9D">
      <w:pPr>
        <w:pStyle w:val="Prrafodelista"/>
        <w:numPr>
          <w:ilvl w:val="0"/>
          <w:numId w:val="23"/>
        </w:numPr>
        <w:spacing w:line="360" w:lineRule="auto"/>
        <w:ind w:left="567"/>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11658A">
        <w:rPr>
          <w:rStyle w:val="Ttulo2Car"/>
          <w:rFonts w:ascii="Palatino Linotype" w:hAnsi="Palatino Linotype"/>
          <w:b/>
          <w:color w:val="auto"/>
          <w:sz w:val="24"/>
          <w:szCs w:val="24"/>
        </w:rPr>
        <w:t>Acto impugnado</w:t>
      </w:r>
      <w:bookmarkEnd w:id="4"/>
      <w:r w:rsidRPr="0011658A">
        <w:rPr>
          <w:rStyle w:val="Ttulo2Car"/>
          <w:rFonts w:ascii="Palatino Linotype" w:hAnsi="Palatino Linotype"/>
          <w:b/>
          <w:color w:val="000000" w:themeColor="text1"/>
          <w:sz w:val="24"/>
          <w:szCs w:val="24"/>
        </w:rPr>
        <w:t xml:space="preserve">: </w:t>
      </w:r>
      <w:r w:rsidRPr="0011658A">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5A3B9D" w:rsidRPr="0011658A">
        <w:rPr>
          <w:rStyle w:val="Ttulo2Car"/>
          <w:rFonts w:ascii="Palatino Linotype" w:hAnsi="Palatino Linotype"/>
          <w:i/>
          <w:color w:val="000000" w:themeColor="text1"/>
          <w:sz w:val="24"/>
          <w:szCs w:val="24"/>
        </w:rPr>
        <w:t>la respuesta</w:t>
      </w:r>
      <w:r w:rsidR="00652937" w:rsidRPr="0011658A">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936F0" w:rsidRPr="0011658A" w:rsidRDefault="005936F0" w:rsidP="0022712B">
      <w:pPr>
        <w:spacing w:line="360" w:lineRule="auto"/>
        <w:ind w:left="567"/>
        <w:jc w:val="both"/>
        <w:rPr>
          <w:rFonts w:ascii="Palatino Linotype" w:hAnsi="Palatino Linotype"/>
          <w:i/>
          <w:color w:val="000000" w:themeColor="text1"/>
        </w:rPr>
      </w:pPr>
    </w:p>
    <w:p w:rsidR="009F09BC" w:rsidRPr="0011658A" w:rsidRDefault="009F09BC" w:rsidP="005A3B9D">
      <w:pPr>
        <w:pStyle w:val="Prrafodelista"/>
        <w:numPr>
          <w:ilvl w:val="0"/>
          <w:numId w:val="23"/>
        </w:numPr>
        <w:spacing w:line="360" w:lineRule="auto"/>
        <w:ind w:left="567"/>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11658A">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11658A">
        <w:rPr>
          <w:rFonts w:ascii="Palatino Linotype" w:hAnsi="Palatino Linotype"/>
          <w:b/>
          <w:color w:val="000000" w:themeColor="text1"/>
        </w:rPr>
        <w:t xml:space="preserve"> </w:t>
      </w:r>
      <w:r w:rsidRPr="0011658A">
        <w:rPr>
          <w:rFonts w:ascii="Palatino Linotype" w:hAnsi="Palatino Linotype"/>
          <w:i/>
          <w:color w:val="000000" w:themeColor="text1"/>
        </w:rPr>
        <w:t>“</w:t>
      </w:r>
      <w:r w:rsidR="005A3B9D" w:rsidRPr="0011658A">
        <w:rPr>
          <w:rFonts w:ascii="Palatino Linotype" w:hAnsi="Palatino Linotype"/>
          <w:i/>
          <w:color w:val="000000" w:themeColor="text1"/>
        </w:rPr>
        <w:t>no dan actas de reserva o clasificacion de la informacion</w:t>
      </w:r>
      <w:r w:rsidRPr="0011658A">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5A3B9D" w:rsidRPr="0011658A">
        <w:rPr>
          <w:rFonts w:ascii="Palatino Linotype" w:hAnsi="Palatino Linotype"/>
          <w:i/>
          <w:color w:val="000000" w:themeColor="text1"/>
        </w:rPr>
        <w:t xml:space="preserve"> </w:t>
      </w:r>
      <w:r w:rsidR="005A3B9D" w:rsidRPr="0011658A">
        <w:rPr>
          <w:rFonts w:ascii="Palatino Linotype" w:hAnsi="Palatino Linotype"/>
          <w:color w:val="000000" w:themeColor="text1"/>
        </w:rPr>
        <w:t>(Sic)</w:t>
      </w:r>
    </w:p>
    <w:p w:rsidR="005A3B9D" w:rsidRPr="0011658A" w:rsidRDefault="005A3B9D" w:rsidP="005A3B9D">
      <w:pPr>
        <w:pStyle w:val="Prrafodelista"/>
        <w:rPr>
          <w:rFonts w:ascii="Palatino Linotype" w:hAnsi="Palatino Linotype"/>
          <w:i/>
          <w:color w:val="000000" w:themeColor="text1"/>
        </w:rPr>
      </w:pPr>
    </w:p>
    <w:p w:rsidR="009F09BC" w:rsidRPr="0011658A" w:rsidRDefault="00CC5B2F" w:rsidP="0022712B">
      <w:pPr>
        <w:pStyle w:val="Prrafodelista"/>
        <w:numPr>
          <w:ilvl w:val="0"/>
          <w:numId w:val="15"/>
        </w:numPr>
        <w:spacing w:line="360" w:lineRule="auto"/>
        <w:ind w:left="0" w:firstLine="0"/>
        <w:jc w:val="both"/>
        <w:rPr>
          <w:rFonts w:ascii="Palatino Linotype" w:hAnsi="Palatino Linotype"/>
          <w:i/>
        </w:rPr>
      </w:pPr>
      <w:r w:rsidRPr="0011658A">
        <w:rPr>
          <w:rFonts w:ascii="Palatino Linotype" w:eastAsia="Calibri" w:hAnsi="Palatino Linotype" w:cs="Arial"/>
          <w:lang w:val="es-ES"/>
        </w:rPr>
        <w:t>La Comisionada</w:t>
      </w:r>
      <w:r w:rsidR="009F09BC" w:rsidRPr="0011658A">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5A3B9D" w:rsidRPr="0011658A">
        <w:rPr>
          <w:rFonts w:ascii="Palatino Linotype" w:eastAsia="Calibri" w:hAnsi="Palatino Linotype" w:cs="Arial"/>
          <w:b/>
          <w:lang w:val="es-ES"/>
        </w:rPr>
        <w:t>ocho</w:t>
      </w:r>
      <w:r w:rsidR="00D4469A" w:rsidRPr="0011658A">
        <w:rPr>
          <w:rFonts w:ascii="Palatino Linotype" w:eastAsia="Calibri" w:hAnsi="Palatino Linotype" w:cs="Arial"/>
          <w:b/>
          <w:lang w:val="es-ES"/>
        </w:rPr>
        <w:t xml:space="preserve"> de </w:t>
      </w:r>
      <w:r w:rsidR="005A3B9D" w:rsidRPr="0011658A">
        <w:rPr>
          <w:rFonts w:ascii="Palatino Linotype" w:eastAsia="Calibri" w:hAnsi="Palatino Linotype" w:cs="Arial"/>
          <w:b/>
          <w:lang w:val="es-ES"/>
        </w:rPr>
        <w:t>may</w:t>
      </w:r>
      <w:r w:rsidR="00D4469A" w:rsidRPr="0011658A">
        <w:rPr>
          <w:rFonts w:ascii="Palatino Linotype" w:eastAsia="Calibri" w:hAnsi="Palatino Linotype" w:cs="Arial"/>
          <w:b/>
          <w:lang w:val="es-ES"/>
        </w:rPr>
        <w:t>o de dos mil veintitrés</w:t>
      </w:r>
      <w:r w:rsidR="009F09BC" w:rsidRPr="0011658A">
        <w:rPr>
          <w:rFonts w:ascii="Palatino Linotype" w:eastAsia="Calibri" w:hAnsi="Palatino Linotype" w:cs="Arial"/>
          <w:lang w:val="es-ES"/>
        </w:rPr>
        <w:t xml:space="preserve">, puso a disposición de las partes el expediente electrónico </w:t>
      </w:r>
      <w:r w:rsidR="009F09BC" w:rsidRPr="0011658A">
        <w:rPr>
          <w:rFonts w:ascii="Palatino Linotype" w:eastAsia="Calibri" w:hAnsi="Palatino Linotype" w:cs="Arial"/>
        </w:rPr>
        <w:t xml:space="preserve">vía </w:t>
      </w:r>
      <w:r w:rsidR="009F09BC" w:rsidRPr="0011658A">
        <w:rPr>
          <w:rFonts w:ascii="Palatino Linotype" w:eastAsia="Calibri" w:hAnsi="Palatino Linotype" w:cs="Arial"/>
          <w:b/>
          <w:lang w:val="es-ES"/>
        </w:rPr>
        <w:t xml:space="preserve">SAIMEX </w:t>
      </w:r>
      <w:r w:rsidR="009F09BC" w:rsidRPr="0011658A">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11658A">
        <w:rPr>
          <w:rFonts w:ascii="Palatino Linotype" w:eastAsia="Calibri" w:hAnsi="Palatino Linotype" w:cs="Arial"/>
          <w:b/>
          <w:lang w:val="es-ES"/>
        </w:rPr>
        <w:t>SUJETO OBLIGADO</w:t>
      </w:r>
      <w:r w:rsidR="009F09BC" w:rsidRPr="0011658A">
        <w:rPr>
          <w:rFonts w:ascii="Palatino Linotype" w:eastAsia="Calibri" w:hAnsi="Palatino Linotype" w:cs="Arial"/>
          <w:lang w:val="es-ES"/>
        </w:rPr>
        <w:t xml:space="preserve"> presentará el Informe Justificado procedente.</w:t>
      </w:r>
    </w:p>
    <w:p w:rsidR="009F09BC" w:rsidRPr="0011658A" w:rsidRDefault="009F09BC" w:rsidP="0022712B">
      <w:pPr>
        <w:pStyle w:val="Prrafodelista"/>
        <w:spacing w:before="240" w:after="240" w:line="360" w:lineRule="auto"/>
        <w:ind w:left="0"/>
        <w:jc w:val="both"/>
        <w:rPr>
          <w:rFonts w:ascii="Palatino Linotype" w:hAnsi="Palatino Linotype"/>
        </w:rPr>
      </w:pPr>
    </w:p>
    <w:p w:rsidR="005A3B9D" w:rsidRPr="0011658A" w:rsidRDefault="009F09BC" w:rsidP="0022712B">
      <w:pPr>
        <w:pStyle w:val="Prrafodelista"/>
        <w:numPr>
          <w:ilvl w:val="0"/>
          <w:numId w:val="15"/>
        </w:numPr>
        <w:spacing w:before="240" w:after="240" w:line="360" w:lineRule="auto"/>
        <w:ind w:left="0" w:firstLine="0"/>
        <w:jc w:val="both"/>
        <w:rPr>
          <w:rFonts w:ascii="Palatino Linotype" w:hAnsi="Palatino Linotype"/>
        </w:rPr>
      </w:pPr>
      <w:r w:rsidRPr="0011658A">
        <w:rPr>
          <w:rFonts w:ascii="Palatino Linotype" w:hAnsi="Palatino Linotype"/>
          <w:color w:val="000000"/>
        </w:rPr>
        <w:t xml:space="preserve">El </w:t>
      </w:r>
      <w:r w:rsidRPr="0011658A">
        <w:rPr>
          <w:rFonts w:ascii="Palatino Linotype" w:hAnsi="Palatino Linotype"/>
          <w:b/>
          <w:color w:val="000000"/>
        </w:rPr>
        <w:t xml:space="preserve">SUJETO </w:t>
      </w:r>
      <w:r w:rsidRPr="0011658A">
        <w:rPr>
          <w:rFonts w:ascii="Palatino Linotype" w:eastAsia="Calibri" w:hAnsi="Palatino Linotype" w:cs="Arial"/>
          <w:b/>
          <w:lang w:val="es-ES"/>
        </w:rPr>
        <w:t>OBLIGADO</w:t>
      </w:r>
      <w:r w:rsidR="007A6A1A" w:rsidRPr="0011658A">
        <w:rPr>
          <w:rFonts w:ascii="Palatino Linotype" w:hAnsi="Palatino Linotype"/>
          <w:color w:val="000000"/>
        </w:rPr>
        <w:t xml:space="preserve"> </w:t>
      </w:r>
      <w:r w:rsidR="00E372FA" w:rsidRPr="0011658A">
        <w:rPr>
          <w:rFonts w:ascii="Palatino Linotype" w:hAnsi="Palatino Linotype"/>
          <w:color w:val="000000"/>
        </w:rPr>
        <w:t xml:space="preserve">rindió su informe justificado en fecha </w:t>
      </w:r>
      <w:r w:rsidR="00AB72D7" w:rsidRPr="0011658A">
        <w:rPr>
          <w:rFonts w:ascii="Palatino Linotype" w:hAnsi="Palatino Linotype"/>
          <w:b/>
          <w:color w:val="000000"/>
        </w:rPr>
        <w:t>dieci</w:t>
      </w:r>
      <w:r w:rsidR="005A3B9D" w:rsidRPr="0011658A">
        <w:rPr>
          <w:rFonts w:ascii="Palatino Linotype" w:hAnsi="Palatino Linotype"/>
          <w:b/>
          <w:color w:val="000000"/>
        </w:rPr>
        <w:t>siete</w:t>
      </w:r>
      <w:r w:rsidR="00E372FA" w:rsidRPr="0011658A">
        <w:rPr>
          <w:rFonts w:ascii="Palatino Linotype" w:hAnsi="Palatino Linotype"/>
          <w:b/>
          <w:color w:val="000000"/>
        </w:rPr>
        <w:t xml:space="preserve"> de </w:t>
      </w:r>
      <w:r w:rsidR="005A3B9D" w:rsidRPr="0011658A">
        <w:rPr>
          <w:rFonts w:ascii="Palatino Linotype" w:hAnsi="Palatino Linotype"/>
          <w:b/>
          <w:color w:val="000000"/>
        </w:rPr>
        <w:t>may</w:t>
      </w:r>
      <w:r w:rsidR="00AB72D7" w:rsidRPr="0011658A">
        <w:rPr>
          <w:rFonts w:ascii="Palatino Linotype" w:hAnsi="Palatino Linotype"/>
          <w:b/>
          <w:color w:val="000000"/>
        </w:rPr>
        <w:t>o</w:t>
      </w:r>
      <w:r w:rsidR="00E372FA" w:rsidRPr="0011658A">
        <w:rPr>
          <w:rFonts w:ascii="Palatino Linotype" w:hAnsi="Palatino Linotype"/>
          <w:b/>
          <w:color w:val="000000"/>
        </w:rPr>
        <w:t xml:space="preserve"> de dos mil </w:t>
      </w:r>
      <w:r w:rsidR="00AB72D7" w:rsidRPr="0011658A">
        <w:rPr>
          <w:rFonts w:ascii="Palatino Linotype" w:hAnsi="Palatino Linotype"/>
          <w:b/>
          <w:color w:val="000000"/>
        </w:rPr>
        <w:t>veintitrés</w:t>
      </w:r>
      <w:r w:rsidR="00E372FA" w:rsidRPr="0011658A">
        <w:rPr>
          <w:rFonts w:ascii="Palatino Linotype" w:hAnsi="Palatino Linotype"/>
          <w:color w:val="000000"/>
        </w:rPr>
        <w:t xml:space="preserve">, el cual fue hecho del conocimiento del solicitante mediante acuerdo de </w:t>
      </w:r>
      <w:r w:rsidR="005A3B9D" w:rsidRPr="0011658A">
        <w:rPr>
          <w:rFonts w:ascii="Palatino Linotype" w:hAnsi="Palatino Linotype"/>
          <w:color w:val="000000"/>
        </w:rPr>
        <w:t>día treinta y uno del mismo mes y año, cuyo contenido fue en el siguiente sentido:</w:t>
      </w:r>
    </w:p>
    <w:p w:rsidR="005A3B9D" w:rsidRPr="0011658A" w:rsidRDefault="005A3B9D" w:rsidP="005A3B9D">
      <w:pPr>
        <w:pStyle w:val="Prrafodelista"/>
        <w:rPr>
          <w:rFonts w:ascii="Palatino Linotype" w:hAnsi="Palatino Linotype"/>
        </w:rPr>
      </w:pPr>
    </w:p>
    <w:p w:rsidR="005A3B9D" w:rsidRPr="0011658A" w:rsidRDefault="003123CD" w:rsidP="005A3B9D">
      <w:pPr>
        <w:pStyle w:val="Prrafodelista"/>
        <w:spacing w:before="240" w:after="240" w:line="360" w:lineRule="auto"/>
        <w:ind w:left="0"/>
        <w:jc w:val="center"/>
        <w:rPr>
          <w:rFonts w:ascii="Palatino Linotype" w:hAnsi="Palatino Linotype"/>
        </w:rPr>
      </w:pPr>
      <w:r w:rsidRPr="0011658A">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5964019</wp:posOffset>
                </wp:positionV>
                <wp:extent cx="5593277" cy="1531917"/>
                <wp:effectExtent l="0" t="0" r="26670" b="30480"/>
                <wp:wrapNone/>
                <wp:docPr id="4" name="Conector recto 4"/>
                <wp:cNvGraphicFramePr/>
                <a:graphic xmlns:a="http://schemas.openxmlformats.org/drawingml/2006/main">
                  <a:graphicData uri="http://schemas.microsoft.com/office/word/2010/wordprocessingShape">
                    <wps:wsp>
                      <wps:cNvCnPr/>
                      <wps:spPr>
                        <a:xfrm>
                          <a:off x="0" y="0"/>
                          <a:ext cx="5593277" cy="153191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196EE"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469.6pt" to="829.6pt,5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" strokecolor="black [3200]" strokeweight="1.5pt">
                <v:stroke joinstyle="miter"/>
                <w10:wrap anchorx="margin"/>
              </v:line>
            </w:pict>
          </mc:Fallback>
        </mc:AlternateContent>
      </w:r>
      <w:r w:rsidR="005A3B9D" w:rsidRPr="0011658A">
        <w:rPr>
          <w:rFonts w:ascii="Palatino Linotype" w:hAnsi="Palatino Linotype"/>
          <w:noProof/>
          <w:lang w:val="es-MX" w:eastAsia="es-MX"/>
        </w:rPr>
        <w:drawing>
          <wp:inline distT="0" distB="0" distL="0" distR="0" wp14:anchorId="0C01D84F" wp14:editId="1E2B97C1">
            <wp:extent cx="5064826" cy="5614404"/>
            <wp:effectExtent l="19050" t="19050" r="2159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9944" cy="5620077"/>
                    </a:xfrm>
                    <a:prstGeom prst="rect">
                      <a:avLst/>
                    </a:prstGeom>
                    <a:ln>
                      <a:solidFill>
                        <a:schemeClr val="tx1"/>
                      </a:solidFill>
                    </a:ln>
                  </pic:spPr>
                </pic:pic>
              </a:graphicData>
            </a:graphic>
          </wp:inline>
        </w:drawing>
      </w:r>
    </w:p>
    <w:p w:rsidR="003123CD" w:rsidRPr="0011658A" w:rsidRDefault="003123CD" w:rsidP="005A3B9D">
      <w:pPr>
        <w:pStyle w:val="Prrafodelista"/>
        <w:spacing w:before="240" w:after="240" w:line="360" w:lineRule="auto"/>
        <w:ind w:left="0"/>
        <w:jc w:val="center"/>
        <w:rPr>
          <w:rFonts w:ascii="Palatino Linotype" w:hAnsi="Palatino Linotype"/>
        </w:rPr>
      </w:pPr>
      <w:r w:rsidRPr="0011658A">
        <w:rPr>
          <w:rFonts w:ascii="Palatino Linotype" w:hAnsi="Palatino Linotype"/>
          <w:noProof/>
          <w:lang w:val="es-MX" w:eastAsia="es-MX"/>
        </w:rPr>
        <w:lastRenderedPageBreak/>
        <w:drawing>
          <wp:inline distT="0" distB="0" distL="0" distR="0" wp14:anchorId="13203F42" wp14:editId="54B89024">
            <wp:extent cx="4803568" cy="3122482"/>
            <wp:effectExtent l="19050" t="19050" r="1651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7136" cy="3124802"/>
                    </a:xfrm>
                    <a:prstGeom prst="rect">
                      <a:avLst/>
                    </a:prstGeom>
                    <a:ln>
                      <a:solidFill>
                        <a:schemeClr val="tx1"/>
                      </a:solidFill>
                    </a:ln>
                  </pic:spPr>
                </pic:pic>
              </a:graphicData>
            </a:graphic>
          </wp:inline>
        </w:drawing>
      </w:r>
    </w:p>
    <w:p w:rsidR="005A3B9D" w:rsidRPr="0011658A" w:rsidRDefault="005A3B9D" w:rsidP="005A3B9D">
      <w:pPr>
        <w:pStyle w:val="Prrafodelista"/>
        <w:rPr>
          <w:rFonts w:ascii="Palatino Linotype" w:hAnsi="Palatino Linotype"/>
          <w:color w:val="000000"/>
        </w:rPr>
      </w:pPr>
    </w:p>
    <w:p w:rsidR="001D02D1" w:rsidRPr="0011658A" w:rsidRDefault="009F09BC" w:rsidP="0022712B">
      <w:pPr>
        <w:pStyle w:val="Prrafodelista"/>
        <w:numPr>
          <w:ilvl w:val="0"/>
          <w:numId w:val="15"/>
        </w:numPr>
        <w:spacing w:before="240" w:after="240" w:line="360" w:lineRule="auto"/>
        <w:ind w:left="0" w:firstLine="0"/>
        <w:jc w:val="both"/>
        <w:rPr>
          <w:rFonts w:ascii="Palatino Linotype" w:hAnsi="Palatino Linotype"/>
        </w:rPr>
      </w:pPr>
      <w:r w:rsidRPr="0011658A">
        <w:rPr>
          <w:rFonts w:ascii="Palatino Linotype" w:hAnsi="Palatino Linotype"/>
          <w:color w:val="000000"/>
        </w:rPr>
        <w:t xml:space="preserve">Por su parte </w:t>
      </w:r>
      <w:r w:rsidRPr="0011658A">
        <w:rPr>
          <w:rFonts w:ascii="Palatino Linotype" w:hAnsi="Palatino Linotype"/>
          <w:b/>
          <w:color w:val="000000"/>
        </w:rPr>
        <w:t xml:space="preserve">EL PARTICULAR </w:t>
      </w:r>
      <w:r w:rsidR="00AB72D7" w:rsidRPr="0011658A">
        <w:rPr>
          <w:rFonts w:ascii="Palatino Linotype" w:hAnsi="Palatino Linotype"/>
          <w:color w:val="000000"/>
        </w:rPr>
        <w:t>no</w:t>
      </w:r>
      <w:r w:rsidR="00AB72D7" w:rsidRPr="0011658A">
        <w:rPr>
          <w:rFonts w:ascii="Palatino Linotype" w:hAnsi="Palatino Linotype"/>
          <w:b/>
          <w:color w:val="000000"/>
        </w:rPr>
        <w:t xml:space="preserve"> </w:t>
      </w:r>
      <w:r w:rsidR="007762D9" w:rsidRPr="0011658A">
        <w:rPr>
          <w:rFonts w:ascii="Palatino Linotype" w:hAnsi="Palatino Linotype"/>
          <w:color w:val="000000"/>
        </w:rPr>
        <w:t xml:space="preserve">realizó manifestaciones </w:t>
      </w:r>
      <w:r w:rsidR="00AB72D7" w:rsidRPr="0011658A">
        <w:rPr>
          <w:rFonts w:ascii="Palatino Linotype" w:hAnsi="Palatino Linotype"/>
          <w:color w:val="000000"/>
        </w:rPr>
        <w:t>que a su derecho conviniera y asistiera</w:t>
      </w:r>
      <w:r w:rsidR="007762D9" w:rsidRPr="0011658A">
        <w:rPr>
          <w:rFonts w:ascii="Palatino Linotype" w:hAnsi="Palatino Linotype"/>
          <w:color w:val="000000"/>
        </w:rPr>
        <w:t>.</w:t>
      </w:r>
    </w:p>
    <w:p w:rsidR="00AB72D7" w:rsidRPr="0011658A" w:rsidRDefault="00AB72D7" w:rsidP="00AB72D7">
      <w:pPr>
        <w:pStyle w:val="Prrafodelista"/>
        <w:rPr>
          <w:rFonts w:ascii="Palatino Linotype" w:hAnsi="Palatino Linotype"/>
        </w:rPr>
      </w:pPr>
    </w:p>
    <w:p w:rsidR="00A305ED" w:rsidRPr="0011658A" w:rsidRDefault="00A305ED" w:rsidP="0022712B">
      <w:pPr>
        <w:pStyle w:val="Prrafodelista"/>
        <w:numPr>
          <w:ilvl w:val="0"/>
          <w:numId w:val="15"/>
        </w:numPr>
        <w:spacing w:line="360" w:lineRule="auto"/>
        <w:ind w:left="0" w:firstLine="0"/>
        <w:jc w:val="both"/>
        <w:rPr>
          <w:rFonts w:ascii="Palatino Linotype" w:hAnsi="Palatino Linotype"/>
          <w:b/>
          <w:color w:val="000000" w:themeColor="text1"/>
        </w:rPr>
      </w:pPr>
      <w:r w:rsidRPr="0011658A">
        <w:rPr>
          <w:rFonts w:ascii="Palatino Linotype" w:hAnsi="Palatino Linotype"/>
        </w:rPr>
        <w:t>M</w:t>
      </w:r>
      <w:r w:rsidR="006672E1" w:rsidRPr="0011658A">
        <w:rPr>
          <w:rFonts w:ascii="Palatino Linotype" w:hAnsi="Palatino Linotype"/>
        </w:rPr>
        <w:t xml:space="preserve">ediante </w:t>
      </w:r>
      <w:r w:rsidR="006672E1" w:rsidRPr="0011658A">
        <w:rPr>
          <w:rFonts w:ascii="Palatino Linotype" w:hAnsi="Palatino Linotype"/>
          <w:color w:val="000000"/>
        </w:rPr>
        <w:t>acuerdo</w:t>
      </w:r>
      <w:r w:rsidR="006672E1" w:rsidRPr="0011658A">
        <w:rPr>
          <w:rFonts w:ascii="Palatino Linotype" w:hAnsi="Palatino Linotype"/>
        </w:rPr>
        <w:t xml:space="preserve"> de fecha</w:t>
      </w:r>
      <w:r w:rsidR="008C78AB" w:rsidRPr="0011658A">
        <w:rPr>
          <w:rFonts w:ascii="Palatino Linotype" w:hAnsi="Palatino Linotype"/>
        </w:rPr>
        <w:t xml:space="preserve"> </w:t>
      </w:r>
      <w:r w:rsidR="008569A3" w:rsidRPr="0011658A">
        <w:rPr>
          <w:rFonts w:ascii="Palatino Linotype" w:hAnsi="Palatino Linotype"/>
          <w:b/>
        </w:rPr>
        <w:t>seis de junio</w:t>
      </w:r>
      <w:r w:rsidR="00D6651B" w:rsidRPr="0011658A">
        <w:rPr>
          <w:rFonts w:ascii="Palatino Linotype" w:hAnsi="Palatino Linotype"/>
          <w:b/>
        </w:rPr>
        <w:t xml:space="preserve"> </w:t>
      </w:r>
      <w:r w:rsidR="008569A3" w:rsidRPr="0011658A">
        <w:rPr>
          <w:rFonts w:ascii="Palatino Linotype" w:hAnsi="Palatino Linotype"/>
          <w:b/>
        </w:rPr>
        <w:t>de dos mil veintitrés</w:t>
      </w:r>
      <w:r w:rsidR="00AE2CF6" w:rsidRPr="0011658A">
        <w:rPr>
          <w:rFonts w:ascii="Palatino Linotype" w:hAnsi="Palatino Linotype"/>
        </w:rPr>
        <w:t xml:space="preserve"> se </w:t>
      </w:r>
      <w:r w:rsidR="0001674C" w:rsidRPr="0011658A">
        <w:rPr>
          <w:rFonts w:ascii="Palatino Linotype" w:hAnsi="Palatino Linotype"/>
        </w:rPr>
        <w:t>d</w:t>
      </w:r>
      <w:r w:rsidR="006672E1" w:rsidRPr="0011658A">
        <w:rPr>
          <w:rFonts w:ascii="Palatino Linotype" w:hAnsi="Palatino Linotype"/>
        </w:rPr>
        <w:t>ecretó el cierre de instrucción</w:t>
      </w:r>
      <w:r w:rsidR="0001674C" w:rsidRPr="0011658A">
        <w:rPr>
          <w:rFonts w:ascii="Palatino Linotype" w:hAnsi="Palatino Linotype"/>
        </w:rPr>
        <w:t xml:space="preserve">, </w:t>
      </w:r>
      <w:r w:rsidR="009F09BC" w:rsidRPr="0011658A">
        <w:rPr>
          <w:rFonts w:ascii="Palatino Linotype" w:hAnsi="Palatino Linotype" w:cs="Arial"/>
        </w:rPr>
        <w:t>por lo que no ha</w:t>
      </w:r>
      <w:bookmarkStart w:id="134" w:name="_Toc491791302"/>
      <w:bookmarkStart w:id="135" w:name="_Toc83128578"/>
      <w:r w:rsidR="006A6CD1" w:rsidRPr="0011658A">
        <w:rPr>
          <w:rFonts w:ascii="Palatino Linotype" w:hAnsi="Palatino Linotype" w:cs="Arial"/>
        </w:rPr>
        <w:t>biendo más que hacer constar, y-</w:t>
      </w:r>
      <w:r w:rsidR="008569A3" w:rsidRPr="0011658A">
        <w:rPr>
          <w:rFonts w:ascii="Palatino Linotype" w:hAnsi="Palatino Linotype" w:cs="Arial"/>
        </w:rPr>
        <w:t>-----------------</w:t>
      </w:r>
    </w:p>
    <w:p w:rsidR="00D6651B" w:rsidRPr="0011658A" w:rsidRDefault="00D6651B" w:rsidP="0022712B">
      <w:pPr>
        <w:pStyle w:val="Prrafodelista"/>
        <w:spacing w:line="360" w:lineRule="auto"/>
        <w:ind w:left="0"/>
        <w:rPr>
          <w:rFonts w:ascii="Palatino Linotype" w:hAnsi="Palatino Linotype"/>
          <w:b/>
          <w:color w:val="000000" w:themeColor="text1"/>
        </w:rPr>
      </w:pPr>
    </w:p>
    <w:p w:rsidR="009F09BC" w:rsidRPr="0011658A" w:rsidRDefault="009F09BC" w:rsidP="0022712B">
      <w:pPr>
        <w:pStyle w:val="Prrafodelista"/>
        <w:spacing w:line="360" w:lineRule="auto"/>
        <w:ind w:left="0"/>
        <w:jc w:val="center"/>
        <w:rPr>
          <w:rFonts w:ascii="Palatino Linotype" w:hAnsi="Palatino Linotype"/>
          <w:b/>
          <w:color w:val="000000" w:themeColor="text1"/>
        </w:rPr>
      </w:pPr>
      <w:r w:rsidRPr="0011658A">
        <w:rPr>
          <w:rFonts w:ascii="Palatino Linotype" w:hAnsi="Palatino Linotype"/>
          <w:b/>
          <w:color w:val="000000" w:themeColor="text1"/>
        </w:rPr>
        <w:t>CONSIDERANDO</w:t>
      </w:r>
      <w:bookmarkEnd w:id="134"/>
      <w:bookmarkEnd w:id="135"/>
    </w:p>
    <w:p w:rsidR="008569A3" w:rsidRPr="0011658A" w:rsidRDefault="008569A3" w:rsidP="0022712B">
      <w:pPr>
        <w:pStyle w:val="Prrafodelista"/>
        <w:spacing w:line="360" w:lineRule="auto"/>
        <w:ind w:left="0"/>
        <w:jc w:val="center"/>
        <w:rPr>
          <w:rFonts w:ascii="Palatino Linotype" w:hAnsi="Palatino Linotype"/>
          <w:b/>
          <w:color w:val="000000" w:themeColor="text1"/>
        </w:rPr>
      </w:pPr>
    </w:p>
    <w:p w:rsidR="009F09BC" w:rsidRPr="0011658A" w:rsidRDefault="009F09BC" w:rsidP="0022712B">
      <w:pPr>
        <w:pStyle w:val="Ttulo2"/>
        <w:spacing w:before="0" w:line="360" w:lineRule="auto"/>
        <w:rPr>
          <w:rFonts w:ascii="Palatino Linotype" w:hAnsi="Palatino Linotype"/>
          <w:b/>
          <w:color w:val="auto"/>
          <w:sz w:val="24"/>
          <w:szCs w:val="24"/>
        </w:rPr>
      </w:pPr>
      <w:bookmarkStart w:id="136" w:name="_Toc491791303"/>
      <w:bookmarkStart w:id="137" w:name="_Toc83128579"/>
      <w:r w:rsidRPr="0011658A">
        <w:rPr>
          <w:rFonts w:ascii="Palatino Linotype" w:hAnsi="Palatino Linotype"/>
          <w:b/>
          <w:color w:val="auto"/>
          <w:sz w:val="24"/>
          <w:szCs w:val="24"/>
        </w:rPr>
        <w:t>PRIMERO. De la competencia</w:t>
      </w:r>
      <w:bookmarkEnd w:id="136"/>
      <w:bookmarkEnd w:id="137"/>
    </w:p>
    <w:p w:rsidR="009F09BC" w:rsidRPr="0011658A" w:rsidRDefault="009F09BC" w:rsidP="0022712B">
      <w:pPr>
        <w:spacing w:line="360" w:lineRule="auto"/>
        <w:rPr>
          <w:rFonts w:ascii="Palatino Linotype" w:hAnsi="Palatino Linotype"/>
          <w:lang w:val="es-MX" w:eastAsia="en-US"/>
        </w:rPr>
      </w:pPr>
    </w:p>
    <w:p w:rsidR="00353F1D" w:rsidRPr="0011658A" w:rsidRDefault="008569A3" w:rsidP="008569A3">
      <w:pPr>
        <w:pStyle w:val="Prrafodelista"/>
        <w:numPr>
          <w:ilvl w:val="0"/>
          <w:numId w:val="15"/>
        </w:numPr>
        <w:spacing w:line="360" w:lineRule="auto"/>
        <w:ind w:left="0" w:firstLine="0"/>
        <w:jc w:val="both"/>
        <w:rPr>
          <w:rFonts w:ascii="Palatino Linotype" w:hAnsi="Palatino Linotype"/>
        </w:rPr>
      </w:pPr>
      <w:r w:rsidRPr="0011658A">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w:t>
      </w:r>
      <w:r w:rsidRPr="0011658A">
        <w:rPr>
          <w:rFonts w:ascii="Palatino Linotype" w:hAnsi="Palatino Linotype"/>
        </w:rPr>
        <w:lastRenderedPageBreak/>
        <w:t>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11658A" w:rsidRDefault="009F09BC" w:rsidP="0022712B">
      <w:pPr>
        <w:pStyle w:val="Prrafodelista"/>
        <w:spacing w:line="360" w:lineRule="auto"/>
        <w:ind w:left="0"/>
        <w:jc w:val="both"/>
        <w:rPr>
          <w:rFonts w:ascii="Palatino Linotype" w:eastAsia="Calibri" w:hAnsi="Palatino Linotype" w:cs="Times New Roman"/>
          <w:b/>
          <w:lang w:val="es-ES"/>
        </w:rPr>
      </w:pPr>
    </w:p>
    <w:p w:rsidR="009F09BC" w:rsidRPr="0011658A" w:rsidRDefault="009F09BC" w:rsidP="0022712B">
      <w:pPr>
        <w:pStyle w:val="Ttulo2"/>
        <w:rPr>
          <w:rFonts w:ascii="Palatino Linotype" w:hAnsi="Palatino Linotype"/>
          <w:b/>
          <w:color w:val="auto"/>
          <w:sz w:val="24"/>
          <w:szCs w:val="24"/>
        </w:rPr>
      </w:pPr>
      <w:bookmarkStart w:id="138" w:name="_Toc491791304"/>
      <w:bookmarkStart w:id="139" w:name="_Toc83128580"/>
      <w:r w:rsidRPr="0011658A">
        <w:rPr>
          <w:rFonts w:ascii="Palatino Linotype" w:hAnsi="Palatino Linotype"/>
          <w:b/>
          <w:color w:val="auto"/>
          <w:sz w:val="24"/>
          <w:szCs w:val="24"/>
        </w:rPr>
        <w:t>SEGUNDO. De la oportunidad y procedencia.</w:t>
      </w:r>
      <w:bookmarkEnd w:id="138"/>
      <w:bookmarkEnd w:id="139"/>
    </w:p>
    <w:p w:rsidR="009F09BC" w:rsidRPr="0011658A" w:rsidRDefault="009F09BC" w:rsidP="0022712B">
      <w:pPr>
        <w:rPr>
          <w:rFonts w:ascii="Palatino Linotype" w:hAnsi="Palatino Linotype"/>
          <w:lang w:val="es-MX" w:eastAsia="en-US"/>
        </w:rPr>
      </w:pPr>
    </w:p>
    <w:p w:rsidR="009F09BC" w:rsidRPr="002A7080" w:rsidRDefault="00425842" w:rsidP="0022712B">
      <w:pPr>
        <w:pStyle w:val="Prrafodelista"/>
        <w:numPr>
          <w:ilvl w:val="0"/>
          <w:numId w:val="15"/>
        </w:numPr>
        <w:spacing w:line="360" w:lineRule="auto"/>
        <w:ind w:left="0" w:firstLine="0"/>
        <w:jc w:val="both"/>
        <w:rPr>
          <w:rFonts w:ascii="Palatino Linotype" w:hAnsi="Palatino Linotype"/>
        </w:rPr>
      </w:pPr>
      <w:r w:rsidRPr="0011658A">
        <w:rPr>
          <w:rFonts w:ascii="Palatino Linotype" w:eastAsia="Calibri" w:hAnsi="Palatino Linotype" w:cs="Arial"/>
        </w:rPr>
        <w:t>El</w:t>
      </w:r>
      <w:r w:rsidR="00AD63B4" w:rsidRPr="0011658A">
        <w:rPr>
          <w:rFonts w:ascii="Palatino Linotype" w:eastAsia="Calibri" w:hAnsi="Palatino Linotype" w:cs="Arial"/>
        </w:rPr>
        <w:t xml:space="preserve"> </w:t>
      </w:r>
      <w:r w:rsidR="009F09BC" w:rsidRPr="0011658A">
        <w:rPr>
          <w:rFonts w:ascii="Palatino Linotype" w:eastAsia="Calibri" w:hAnsi="Palatino Linotype" w:cs="Arial"/>
        </w:rPr>
        <w:t xml:space="preserve">medio de impugnación fue presentado a través del </w:t>
      </w:r>
      <w:r w:rsidR="009F09BC" w:rsidRPr="0011658A">
        <w:rPr>
          <w:rFonts w:ascii="Palatino Linotype" w:eastAsia="Calibri" w:hAnsi="Palatino Linotype" w:cs="Arial"/>
          <w:b/>
        </w:rPr>
        <w:t>SAIMEX,</w:t>
      </w:r>
      <w:r w:rsidR="009F09BC" w:rsidRPr="0011658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11658A">
        <w:rPr>
          <w:rFonts w:ascii="Palatino Linotype" w:eastAsia="Calibri" w:hAnsi="Palatino Linotype" w:cs="Arial"/>
          <w:b/>
        </w:rPr>
        <w:t>SUJETO OBLIGADO</w:t>
      </w:r>
      <w:r w:rsidRPr="0011658A">
        <w:rPr>
          <w:rFonts w:ascii="Palatino Linotype" w:eastAsia="Calibri" w:hAnsi="Palatino Linotype" w:cs="Arial"/>
        </w:rPr>
        <w:t xml:space="preserve"> entregó su</w:t>
      </w:r>
      <w:r w:rsidR="009F09BC" w:rsidRPr="0011658A">
        <w:rPr>
          <w:rFonts w:ascii="Palatino Linotype" w:eastAsia="Calibri" w:hAnsi="Palatino Linotype" w:cs="Arial"/>
        </w:rPr>
        <w:t xml:space="preserve"> respuesta </w:t>
      </w:r>
      <w:r w:rsidRPr="0011658A">
        <w:rPr>
          <w:rFonts w:ascii="Palatino Linotype" w:eastAsia="Calibri" w:hAnsi="Palatino Linotype" w:cs="Arial"/>
        </w:rPr>
        <w:t>e</w:t>
      </w:r>
      <w:r w:rsidR="009F09BC" w:rsidRPr="0011658A">
        <w:rPr>
          <w:rFonts w:ascii="Palatino Linotype" w:eastAsia="Calibri" w:hAnsi="Palatino Linotype" w:cs="Arial"/>
        </w:rPr>
        <w:t xml:space="preserve">l </w:t>
      </w:r>
      <w:r w:rsidR="00AB72D7" w:rsidRPr="0011658A">
        <w:rPr>
          <w:rFonts w:ascii="Palatino Linotype" w:eastAsia="Calibri" w:hAnsi="Palatino Linotype" w:cs="Arial"/>
          <w:b/>
        </w:rPr>
        <w:t>veintitrés de diciembre</w:t>
      </w:r>
      <w:r w:rsidRPr="0011658A">
        <w:rPr>
          <w:rFonts w:ascii="Palatino Linotype" w:eastAsia="Calibri" w:hAnsi="Palatino Linotype" w:cs="Arial"/>
          <w:b/>
        </w:rPr>
        <w:t xml:space="preserve"> de dos mil veintidós</w:t>
      </w:r>
      <w:r w:rsidR="009F09BC" w:rsidRPr="0011658A">
        <w:rPr>
          <w:rFonts w:ascii="Palatino Linotype" w:eastAsia="Calibri" w:hAnsi="Palatino Linotype" w:cs="Arial"/>
        </w:rPr>
        <w:t xml:space="preserve">, </w:t>
      </w:r>
      <w:r w:rsidR="009F09BC" w:rsidRPr="0011658A">
        <w:rPr>
          <w:rFonts w:ascii="Palatino Linotype" w:hAnsi="Palatino Linotype" w:cs="Arial"/>
        </w:rPr>
        <w:t xml:space="preserve">de tal forma que </w:t>
      </w:r>
      <w:r w:rsidRPr="0011658A">
        <w:rPr>
          <w:rFonts w:ascii="Palatino Linotype" w:hAnsi="Palatino Linotype" w:cs="Arial"/>
        </w:rPr>
        <w:t>e</w:t>
      </w:r>
      <w:r w:rsidR="009F09BC" w:rsidRPr="0011658A">
        <w:rPr>
          <w:rFonts w:ascii="Palatino Linotype" w:hAnsi="Palatino Linotype" w:cs="Arial"/>
        </w:rPr>
        <w:t xml:space="preserve">l plazo para interponer </w:t>
      </w:r>
      <w:r w:rsidRPr="0011658A">
        <w:rPr>
          <w:rFonts w:ascii="Palatino Linotype" w:hAnsi="Palatino Linotype" w:cs="Arial"/>
        </w:rPr>
        <w:t>e</w:t>
      </w:r>
      <w:r w:rsidR="009F09BC" w:rsidRPr="0011658A">
        <w:rPr>
          <w:rFonts w:ascii="Palatino Linotype" w:hAnsi="Palatino Linotype" w:cs="Arial"/>
        </w:rPr>
        <w:t xml:space="preserve">l recurso de revisión </w:t>
      </w:r>
      <w:r w:rsidRPr="0011658A">
        <w:rPr>
          <w:rFonts w:ascii="Palatino Linotype" w:hAnsi="Palatino Linotype" w:cs="Arial"/>
        </w:rPr>
        <w:t>transcurrió</w:t>
      </w:r>
      <w:r w:rsidR="009F09BC" w:rsidRPr="0011658A">
        <w:rPr>
          <w:rFonts w:ascii="Palatino Linotype" w:hAnsi="Palatino Linotype" w:cs="Arial"/>
        </w:rPr>
        <w:t xml:space="preserve"> del día </w:t>
      </w:r>
      <w:r w:rsidR="00AB72D7" w:rsidRPr="0011658A">
        <w:rPr>
          <w:rFonts w:ascii="Palatino Linotype" w:hAnsi="Palatino Linotype" w:cs="Arial"/>
          <w:b/>
        </w:rPr>
        <w:t>nueve al veintisiete</w:t>
      </w:r>
      <w:r w:rsidR="007762D9" w:rsidRPr="0011658A">
        <w:rPr>
          <w:rFonts w:ascii="Palatino Linotype" w:hAnsi="Palatino Linotype" w:cs="Arial"/>
          <w:b/>
        </w:rPr>
        <w:t xml:space="preserve"> de </w:t>
      </w:r>
      <w:r w:rsidR="00AB72D7" w:rsidRPr="0011658A">
        <w:rPr>
          <w:rFonts w:ascii="Palatino Linotype" w:hAnsi="Palatino Linotype" w:cs="Arial"/>
          <w:b/>
        </w:rPr>
        <w:t>enero</w:t>
      </w:r>
      <w:r w:rsidR="009C21E8" w:rsidRPr="0011658A">
        <w:rPr>
          <w:rFonts w:ascii="Palatino Linotype" w:hAnsi="Palatino Linotype" w:cs="Arial"/>
          <w:b/>
        </w:rPr>
        <w:t xml:space="preserve"> </w:t>
      </w:r>
      <w:r w:rsidR="0001674C" w:rsidRPr="0011658A">
        <w:rPr>
          <w:rFonts w:ascii="Palatino Linotype" w:hAnsi="Palatino Linotype" w:cs="Arial"/>
          <w:b/>
        </w:rPr>
        <w:t xml:space="preserve">de dos mil </w:t>
      </w:r>
      <w:r w:rsidR="00AB72D7" w:rsidRPr="0011658A">
        <w:rPr>
          <w:rFonts w:ascii="Palatino Linotype" w:hAnsi="Palatino Linotype" w:cs="Arial"/>
          <w:b/>
        </w:rPr>
        <w:t>veintitrés</w:t>
      </w:r>
      <w:r w:rsidR="0001674C" w:rsidRPr="0011658A">
        <w:rPr>
          <w:rFonts w:ascii="Palatino Linotype" w:hAnsi="Palatino Linotype" w:cs="Arial"/>
        </w:rPr>
        <w:t>; e</w:t>
      </w:r>
      <w:r w:rsidR="009F09BC" w:rsidRPr="0011658A">
        <w:rPr>
          <w:rFonts w:ascii="Palatino Linotype" w:hAnsi="Palatino Linotype" w:cs="Arial"/>
        </w:rPr>
        <w:t xml:space="preserve">n consecuencia, el ahora </w:t>
      </w:r>
      <w:r w:rsidR="009F09BC" w:rsidRPr="0011658A">
        <w:rPr>
          <w:rFonts w:ascii="Palatino Linotype" w:hAnsi="Palatino Linotype" w:cs="Arial"/>
          <w:b/>
        </w:rPr>
        <w:t>RECURRENTE</w:t>
      </w:r>
      <w:r w:rsidR="009F09BC" w:rsidRPr="0011658A">
        <w:rPr>
          <w:rFonts w:ascii="Palatino Linotype" w:hAnsi="Palatino Linotype" w:cs="Arial"/>
        </w:rPr>
        <w:t xml:space="preserve"> presentó </w:t>
      </w:r>
      <w:r w:rsidR="00CA1063" w:rsidRPr="0011658A">
        <w:rPr>
          <w:rFonts w:ascii="Palatino Linotype" w:hAnsi="Palatino Linotype" w:cs="Arial"/>
        </w:rPr>
        <w:t>su inconformidad el día</w:t>
      </w:r>
      <w:r w:rsidR="00001F1C" w:rsidRPr="0011658A">
        <w:rPr>
          <w:rFonts w:ascii="Palatino Linotype" w:hAnsi="Palatino Linotype" w:cs="Arial"/>
        </w:rPr>
        <w:t xml:space="preserve"> </w:t>
      </w:r>
      <w:r w:rsidR="00001F1C" w:rsidRPr="0011658A">
        <w:rPr>
          <w:rFonts w:ascii="Palatino Linotype" w:hAnsi="Palatino Linotype" w:cs="Arial"/>
          <w:b/>
        </w:rPr>
        <w:t xml:space="preserve"> siete de enero de dos mil veintitrés, </w:t>
      </w:r>
      <w:r w:rsidR="00001F1C" w:rsidRPr="0011658A">
        <w:rPr>
          <w:rFonts w:ascii="Palatino Linotype" w:hAnsi="Palatino Linotype" w:cs="Arial"/>
        </w:rPr>
        <w:t>quedando registrado en SAIMEX, el día</w:t>
      </w:r>
      <w:r w:rsidR="00CA1063" w:rsidRPr="0011658A">
        <w:rPr>
          <w:rFonts w:ascii="Palatino Linotype" w:hAnsi="Palatino Linotype" w:cs="Arial"/>
        </w:rPr>
        <w:t xml:space="preserve"> </w:t>
      </w:r>
      <w:r w:rsidR="007762D9" w:rsidRPr="0011658A">
        <w:rPr>
          <w:rFonts w:ascii="Palatino Linotype" w:hAnsi="Palatino Linotype" w:cs="Arial"/>
          <w:b/>
        </w:rPr>
        <w:t>nueve</w:t>
      </w:r>
      <w:r w:rsidR="0082142B" w:rsidRPr="0011658A">
        <w:rPr>
          <w:rFonts w:ascii="Palatino Linotype" w:hAnsi="Palatino Linotype" w:cs="Arial"/>
          <w:b/>
        </w:rPr>
        <w:t xml:space="preserve"> </w:t>
      </w:r>
      <w:r w:rsidR="009F09BC" w:rsidRPr="0011658A">
        <w:rPr>
          <w:rFonts w:ascii="Palatino Linotype" w:hAnsi="Palatino Linotype" w:cs="Arial"/>
          <w:b/>
        </w:rPr>
        <w:t>de</w:t>
      </w:r>
      <w:r w:rsidR="00001F1C" w:rsidRPr="0011658A">
        <w:rPr>
          <w:rFonts w:ascii="Palatino Linotype" w:hAnsi="Palatino Linotype" w:cs="Arial"/>
          <w:b/>
        </w:rPr>
        <w:t>l mismo mes y año</w:t>
      </w:r>
      <w:r w:rsidR="00001F1C" w:rsidRPr="0011658A">
        <w:rPr>
          <w:rFonts w:ascii="Palatino Linotype" w:hAnsi="Palatino Linotype" w:cs="Arial"/>
        </w:rPr>
        <w:t xml:space="preserve">, día hábil siguiente al que se materializó, en virtud de que correspondía a un día inhábil de acuerdo con el Calendario oficial en materia de Transparencia, Acceso a la Información </w:t>
      </w:r>
      <w:r w:rsidR="00F10997" w:rsidRPr="0011658A">
        <w:rPr>
          <w:rFonts w:ascii="Palatino Linotype" w:hAnsi="Palatino Linotype" w:cs="Arial"/>
        </w:rPr>
        <w:t>Pública</w:t>
      </w:r>
      <w:r w:rsidR="00001F1C" w:rsidRPr="0011658A">
        <w:rPr>
          <w:rFonts w:ascii="Palatino Linotype" w:hAnsi="Palatino Linotype" w:cs="Arial"/>
        </w:rPr>
        <w:t xml:space="preserve"> y Protección de Datos Personales del Estado de México y Municipios</w:t>
      </w:r>
      <w:r w:rsidR="009F09BC" w:rsidRPr="0011658A">
        <w:rPr>
          <w:rFonts w:ascii="Palatino Linotype" w:hAnsi="Palatino Linotype" w:cs="Arial"/>
        </w:rPr>
        <w:t xml:space="preserve">; </w:t>
      </w:r>
      <w:r w:rsidR="001D02D1" w:rsidRPr="0011658A">
        <w:rPr>
          <w:rFonts w:ascii="Palatino Linotype" w:hAnsi="Palatino Linotype" w:cs="Arial"/>
        </w:rPr>
        <w:t>por lo que se estima que la inconformidad se presentó</w:t>
      </w:r>
      <w:r w:rsidR="0062406B" w:rsidRPr="0011658A">
        <w:rPr>
          <w:rFonts w:ascii="Palatino Linotype" w:hAnsi="Palatino Linotype" w:cs="Arial"/>
        </w:rPr>
        <w:t xml:space="preserve"> </w:t>
      </w:r>
      <w:r w:rsidR="0082142B" w:rsidRPr="0011658A">
        <w:rPr>
          <w:rFonts w:ascii="Palatino Linotype" w:hAnsi="Palatino Linotype" w:cs="Arial"/>
        </w:rPr>
        <w:t>dentro d</w:t>
      </w:r>
      <w:r w:rsidR="009F09BC" w:rsidRPr="0011658A">
        <w:rPr>
          <w:rFonts w:ascii="Palatino Linotype" w:hAnsi="Palatino Linotype" w:cs="Arial"/>
        </w:rPr>
        <w:t>el lapso legalmente establecido para tal efecto.</w:t>
      </w:r>
    </w:p>
    <w:p w:rsidR="002A7080" w:rsidRPr="00AB76AB" w:rsidRDefault="002A7080" w:rsidP="002A7080">
      <w:pPr>
        <w:pStyle w:val="Prrafodelista"/>
        <w:numPr>
          <w:ilvl w:val="0"/>
          <w:numId w:val="15"/>
        </w:numPr>
        <w:spacing w:line="360" w:lineRule="auto"/>
        <w:ind w:left="0" w:firstLine="0"/>
        <w:jc w:val="both"/>
        <w:rPr>
          <w:rFonts w:ascii="Palatino Linotype" w:eastAsia="Palatino Linotype" w:hAnsi="Palatino Linotype" w:cs="Palatino Linotype"/>
        </w:rPr>
      </w:pPr>
      <w:r>
        <w:rPr>
          <w:rFonts w:ascii="Palatino Linotype" w:hAnsi="Palatino Linotype"/>
        </w:rPr>
        <w:lastRenderedPageBreak/>
        <w:t xml:space="preserve">Por otro lado, </w:t>
      </w:r>
      <w:r w:rsidRPr="007C3761">
        <w:rPr>
          <w:rFonts w:ascii="Palatino Linotype" w:eastAsia="Calibri" w:hAnsi="Palatino Linotype" w:cs="Arial"/>
        </w:rPr>
        <w:t>es</w:t>
      </w:r>
      <w:r w:rsidRPr="00AB76AB">
        <w:rPr>
          <w:rFonts w:ascii="Palatino Linotype" w:eastAsia="Palatino Linotype" w:hAnsi="Palatino Linotype" w:cs="Palatino Linotype"/>
        </w:rPr>
        <w:t xml:space="preserve"> de suma importancia señalar que la parte recurrente </w:t>
      </w:r>
      <w:r>
        <w:rPr>
          <w:rFonts w:ascii="Palatino Linotype" w:eastAsia="Palatino Linotype" w:hAnsi="Palatino Linotype" w:cs="Palatino Linotype"/>
        </w:rPr>
        <w:t xml:space="preserve">no proporciona un nombre o datos de identificación </w:t>
      </w:r>
      <w:r w:rsidRPr="00AB76AB">
        <w:rPr>
          <w:rFonts w:ascii="Palatino Linotype" w:eastAsia="Palatino Linotype" w:hAnsi="Palatino Linotype" w:cs="Palatino Linotype"/>
        </w:rPr>
        <w:t>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A7080" w:rsidRPr="00AB76AB" w:rsidRDefault="002A7080" w:rsidP="002A7080">
      <w:pPr>
        <w:spacing w:line="360" w:lineRule="auto"/>
        <w:jc w:val="both"/>
        <w:rPr>
          <w:rFonts w:ascii="Palatino Linotype" w:eastAsia="Palatino Linotype" w:hAnsi="Palatino Linotype" w:cs="Palatino Linotype"/>
        </w:rPr>
      </w:pPr>
    </w:p>
    <w:p w:rsidR="002A7080" w:rsidRPr="00AB76AB" w:rsidRDefault="002A7080" w:rsidP="002A7080">
      <w:pPr>
        <w:ind w:left="567"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Las solicitudes anónimas</w:t>
      </w:r>
      <w:r w:rsidRPr="00AB76AB">
        <w:rPr>
          <w:rFonts w:ascii="Palatino Linotype" w:eastAsia="Palatino Linotype" w:hAnsi="Palatino Linotype" w:cs="Palatino Linotype"/>
          <w:i/>
        </w:rPr>
        <w:t xml:space="preserve">, con nombre incompleto o seudónimo </w:t>
      </w:r>
      <w:r w:rsidRPr="00AB76AB">
        <w:rPr>
          <w:rFonts w:ascii="Palatino Linotype" w:eastAsia="Palatino Linotype" w:hAnsi="Palatino Linotype" w:cs="Palatino Linotype"/>
          <w:b/>
          <w:i/>
        </w:rPr>
        <w:t>serán procedentes para su trámite por parte del sujeto obligado ante quien se presente</w:t>
      </w:r>
      <w:r w:rsidRPr="00AB76AB">
        <w:rPr>
          <w:rFonts w:ascii="Palatino Linotype" w:eastAsia="Palatino Linotype" w:hAnsi="Palatino Linotype" w:cs="Palatino Linotype"/>
          <w:i/>
        </w:rPr>
        <w:t>. No podrá requerirse información adicional con motivo del nombre proporcionado por el solicitante."</w:t>
      </w:r>
    </w:p>
    <w:p w:rsidR="002A7080" w:rsidRPr="00AB76AB" w:rsidRDefault="002A7080" w:rsidP="002A7080">
      <w:pPr>
        <w:spacing w:line="360" w:lineRule="auto"/>
        <w:jc w:val="both"/>
        <w:rPr>
          <w:rFonts w:ascii="Palatino Linotype" w:eastAsia="Palatino Linotype" w:hAnsi="Palatino Linotype" w:cs="Palatino Linotype"/>
        </w:rPr>
      </w:pPr>
    </w:p>
    <w:p w:rsidR="002A7080" w:rsidRDefault="002A7080" w:rsidP="002A7080">
      <w:pPr>
        <w:pStyle w:val="Prrafodelista"/>
        <w:numPr>
          <w:ilvl w:val="0"/>
          <w:numId w:val="15"/>
        </w:numPr>
        <w:spacing w:line="360" w:lineRule="auto"/>
        <w:ind w:left="0" w:firstLine="0"/>
        <w:jc w:val="both"/>
        <w:rPr>
          <w:rFonts w:ascii="Palatino Linotype" w:eastAsia="Palatino Linotype" w:hAnsi="Palatino Linotype" w:cs="Palatino Linotype"/>
        </w:rPr>
      </w:pPr>
      <w:r w:rsidRPr="00112D7E">
        <w:rPr>
          <w:rFonts w:ascii="Palatino Linotype" w:hAnsi="Palatino Linotype"/>
        </w:rPr>
        <w:t>Robusteciendo</w:t>
      </w:r>
      <w:r w:rsidRPr="00AB76AB">
        <w:rPr>
          <w:rFonts w:ascii="Palatino Linotype" w:eastAsia="Palatino Linotype" w:hAnsi="Palatino Linotype" w:cs="Palatino Linotype"/>
        </w:rPr>
        <w:t xml:space="preserve"> lo anterior se encuentra lo dispuesto en el artículo 6, Apartado A, </w:t>
      </w:r>
      <w:r w:rsidRPr="00AB76AB">
        <w:rPr>
          <w:rFonts w:ascii="Palatino Linotype" w:eastAsia="Palatino Linotype" w:hAnsi="Palatino Linotype" w:cs="Palatino Linotype"/>
          <w:color w:val="000000"/>
        </w:rPr>
        <w:t>fracciones</w:t>
      </w:r>
      <w:r w:rsidRPr="00AB76AB">
        <w:rPr>
          <w:rFonts w:ascii="Palatino Linotype" w:eastAsia="Palatino Linotype" w:hAnsi="Palatino Linotype" w:cs="Palatino Linotype"/>
        </w:rPr>
        <w:t xml:space="preserve"> III de la Constitución Política de los Estados Unidos Mexicanos que establece:</w:t>
      </w:r>
    </w:p>
    <w:p w:rsidR="002A7080" w:rsidRPr="00AB76AB" w:rsidRDefault="002A7080" w:rsidP="002A7080">
      <w:pPr>
        <w:pStyle w:val="Prrafodelista"/>
        <w:spacing w:line="360" w:lineRule="auto"/>
        <w:ind w:left="0"/>
        <w:jc w:val="both"/>
        <w:rPr>
          <w:rFonts w:ascii="Palatino Linotype" w:eastAsia="Palatino Linotype" w:hAnsi="Palatino Linotype" w:cs="Palatino Linotype"/>
        </w:rPr>
      </w:pP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6.-</w:t>
      </w:r>
      <w:r w:rsidRPr="00AB76A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efectos de lo dispuesto en el presente artículo se observará lo siguiente:</w:t>
      </w:r>
    </w:p>
    <w:p w:rsidR="002A7080" w:rsidRPr="00AB76AB" w:rsidRDefault="002A7080" w:rsidP="002A7080">
      <w:pPr>
        <w:ind w:left="426" w:right="476"/>
        <w:jc w:val="both"/>
        <w:rPr>
          <w:rFonts w:ascii="Palatino Linotype" w:eastAsia="Palatino Linotype" w:hAnsi="Palatino Linotype" w:cs="Palatino Linotype"/>
          <w:i/>
        </w:rPr>
      </w:pP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2A7080" w:rsidRPr="00AB76AB" w:rsidRDefault="002A7080" w:rsidP="002A7080">
      <w:pPr>
        <w:ind w:left="426" w:right="476"/>
        <w:jc w:val="both"/>
        <w:rPr>
          <w:rFonts w:ascii="Palatino Linotype" w:eastAsia="Palatino Linotype" w:hAnsi="Palatino Linotype" w:cs="Palatino Linotype"/>
          <w:i/>
        </w:rPr>
      </w:pP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 xml:space="preserve">III. Toda persona, sin necesidad de acreditar interés alguno o justificar su utilización, tendrá acceso gratuito a la información pública, a sus datos personales o a la rectificación de éstos.” </w:t>
      </w:r>
      <w:r w:rsidRPr="00386B6A">
        <w:rPr>
          <w:rFonts w:ascii="Palatino Linotype" w:eastAsia="Palatino Linotype" w:hAnsi="Palatino Linotype" w:cs="Palatino Linotype"/>
        </w:rPr>
        <w:t>(Sic)</w:t>
      </w:r>
    </w:p>
    <w:p w:rsidR="002A7080" w:rsidRPr="00AB76AB" w:rsidRDefault="002A7080" w:rsidP="002A7080">
      <w:pPr>
        <w:spacing w:line="360" w:lineRule="auto"/>
        <w:ind w:left="567" w:right="474"/>
        <w:jc w:val="both"/>
        <w:rPr>
          <w:rFonts w:ascii="Palatino Linotype" w:eastAsia="Palatino Linotype" w:hAnsi="Palatino Linotype" w:cs="Palatino Linotype"/>
          <w:i/>
        </w:rPr>
      </w:pPr>
    </w:p>
    <w:p w:rsidR="002A7080" w:rsidRDefault="002A7080" w:rsidP="002A7080">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2A7080" w:rsidRPr="00AB76AB" w:rsidRDefault="002A7080" w:rsidP="002A7080">
      <w:pPr>
        <w:pStyle w:val="Prrafodelista"/>
        <w:spacing w:line="360" w:lineRule="auto"/>
        <w:ind w:left="0"/>
        <w:jc w:val="both"/>
        <w:rPr>
          <w:rFonts w:ascii="Palatino Linotype" w:eastAsia="Palatino Linotype" w:hAnsi="Palatino Linotype" w:cs="Palatino Linotype"/>
        </w:rPr>
      </w:pPr>
    </w:p>
    <w:p w:rsidR="002A7080" w:rsidRPr="00AB76AB" w:rsidRDefault="002A7080" w:rsidP="002A7080">
      <w:pPr>
        <w:ind w:left="425"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5.-</w:t>
      </w:r>
      <w:r w:rsidRPr="00AB76A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2A7080" w:rsidRPr="00AB76AB" w:rsidRDefault="002A7080" w:rsidP="002A7080">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2A7080" w:rsidRPr="00AB76AB" w:rsidRDefault="002A7080" w:rsidP="002A7080">
      <w:pPr>
        <w:ind w:left="567"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2A7080" w:rsidRPr="00AB76AB" w:rsidRDefault="002A7080" w:rsidP="002A7080">
      <w:pPr>
        <w:ind w:left="567"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2A7080" w:rsidRPr="00AB76AB" w:rsidRDefault="002A7080" w:rsidP="002A7080">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2A7080" w:rsidRPr="00AB76AB" w:rsidRDefault="002A7080" w:rsidP="002A7080">
      <w:pPr>
        <w:spacing w:line="360" w:lineRule="auto"/>
        <w:ind w:left="567" w:right="474"/>
        <w:jc w:val="both"/>
        <w:rPr>
          <w:rFonts w:ascii="Palatino Linotype" w:eastAsia="Palatino Linotype" w:hAnsi="Palatino Linotype" w:cs="Palatino Linotype"/>
          <w:i/>
        </w:rPr>
      </w:pPr>
    </w:p>
    <w:p w:rsidR="002A7080" w:rsidRPr="00AB76AB" w:rsidRDefault="002A7080" w:rsidP="002A7080">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Por otra parte, del contenido del artículo 1 de la Constitución Política de los Estados</w:t>
      </w:r>
      <w:r>
        <w:rPr>
          <w:rFonts w:ascii="Palatino Linotype" w:eastAsia="Palatino Linotype" w:hAnsi="Palatino Linotype" w:cs="Palatino Linotype"/>
        </w:rPr>
        <w:t xml:space="preserve"> </w:t>
      </w:r>
      <w:r w:rsidRPr="00AB76AB">
        <w:rPr>
          <w:rFonts w:ascii="Palatino Linotype" w:eastAsia="Palatino Linotype" w:hAnsi="Palatino Linotype" w:cs="Palatino Linotype"/>
        </w:rPr>
        <w:t>Unidos mexicanos, se destaca lo siguiente:</w:t>
      </w:r>
    </w:p>
    <w:p w:rsidR="002A7080" w:rsidRPr="00AB76AB" w:rsidRDefault="002A7080" w:rsidP="002A7080">
      <w:pPr>
        <w:spacing w:line="360" w:lineRule="auto"/>
        <w:ind w:left="567" w:right="474"/>
        <w:jc w:val="both"/>
        <w:rPr>
          <w:rFonts w:ascii="Palatino Linotype" w:eastAsia="Palatino Linotype" w:hAnsi="Palatino Linotype" w:cs="Palatino Linotype"/>
          <w:i/>
        </w:rPr>
      </w:pPr>
    </w:p>
    <w:p w:rsidR="002A7080" w:rsidRPr="00AB76AB" w:rsidRDefault="002A7080" w:rsidP="002A7080">
      <w:pPr>
        <w:ind w:left="425"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1</w:t>
      </w:r>
      <w:r w:rsidRPr="00AB76A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A7080" w:rsidRPr="00AB76AB" w:rsidRDefault="002A7080" w:rsidP="002A7080">
      <w:pPr>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2A7080" w:rsidRDefault="002A7080" w:rsidP="002A7080">
      <w:pPr>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2A7080" w:rsidRPr="00AB76AB" w:rsidRDefault="002A7080" w:rsidP="002A7080">
      <w:pPr>
        <w:ind w:left="426" w:right="474"/>
        <w:jc w:val="both"/>
        <w:rPr>
          <w:rFonts w:ascii="Palatino Linotype" w:eastAsia="Palatino Linotype" w:hAnsi="Palatino Linotype" w:cs="Palatino Linotype"/>
          <w:i/>
        </w:rPr>
      </w:pPr>
    </w:p>
    <w:p w:rsidR="002A7080" w:rsidRPr="00AB76AB" w:rsidRDefault="002A7080" w:rsidP="002A7080">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AB76AB">
        <w:rPr>
          <w:rFonts w:ascii="Palatino Linotype" w:eastAsia="Palatino Linotype" w:hAnsi="Palatino Linotype" w:cs="Palatino Linotype"/>
          <w:i/>
        </w:rPr>
        <w:t>derecho fundamental exime a quien lo ejerce</w:t>
      </w:r>
      <w:r w:rsidRPr="00AB76AB">
        <w:rPr>
          <w:rFonts w:ascii="Palatino Linotype" w:eastAsia="Palatino Linotype" w:hAnsi="Palatino Linotype" w:cs="Palatino Linotype"/>
        </w:rPr>
        <w:t xml:space="preserve">, de acreditar su legitimación en la causa o su interés en el asunto, lo que permite la posibilidad de que, incluso, la solicitud de acceso a la </w:t>
      </w:r>
      <w:r w:rsidRPr="00AB76AB">
        <w:rPr>
          <w:rFonts w:ascii="Palatino Linotype" w:eastAsia="Palatino Linotype" w:hAnsi="Palatino Linotype" w:cs="Palatino Linotype"/>
        </w:rPr>
        <w:lastRenderedPageBreak/>
        <w:t>información pueda ser anónima o no contener un nombre que identifique al solicitante o que permita tener certeza sobre su identidad.</w:t>
      </w:r>
    </w:p>
    <w:p w:rsidR="002A7080" w:rsidRPr="00AB76AB" w:rsidRDefault="002A7080" w:rsidP="002A7080">
      <w:pPr>
        <w:spacing w:line="360" w:lineRule="auto"/>
        <w:jc w:val="both"/>
        <w:rPr>
          <w:rFonts w:ascii="Palatino Linotype" w:eastAsia="Palatino Linotype" w:hAnsi="Palatino Linotype" w:cs="Palatino Linotype"/>
        </w:rPr>
      </w:pPr>
    </w:p>
    <w:p w:rsidR="002A7080" w:rsidRPr="00AB76AB" w:rsidRDefault="002A7080" w:rsidP="002A7080">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2A7080" w:rsidRPr="00AB76AB" w:rsidRDefault="002A7080" w:rsidP="002A7080">
      <w:pPr>
        <w:spacing w:line="360" w:lineRule="auto"/>
        <w:jc w:val="both"/>
        <w:rPr>
          <w:rFonts w:ascii="Palatino Linotype" w:eastAsia="Palatino Linotype" w:hAnsi="Palatino Linotype" w:cs="Palatino Linotype"/>
        </w:rPr>
      </w:pPr>
    </w:p>
    <w:p w:rsidR="002A7080" w:rsidRPr="00AB76AB" w:rsidRDefault="002A7080" w:rsidP="002A7080">
      <w:pPr>
        <w:ind w:left="567" w:right="616"/>
        <w:jc w:val="both"/>
        <w:rPr>
          <w:rFonts w:ascii="Palatino Linotype" w:eastAsia="Palatino Linotype" w:hAnsi="Palatino Linotype" w:cs="Palatino Linotype"/>
          <w:i/>
        </w:rPr>
      </w:pPr>
      <w:r w:rsidRPr="00AB76AB">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2A7080" w:rsidRPr="00AB76AB" w:rsidRDefault="002A7080" w:rsidP="002A7080">
      <w:pPr>
        <w:spacing w:line="360" w:lineRule="auto"/>
        <w:jc w:val="both"/>
        <w:rPr>
          <w:rFonts w:ascii="Palatino Linotype" w:eastAsia="Palatino Linotype" w:hAnsi="Palatino Linotype" w:cs="Palatino Linotype"/>
        </w:rPr>
      </w:pPr>
    </w:p>
    <w:p w:rsidR="002A7080" w:rsidRPr="00AB76AB" w:rsidRDefault="002A7080" w:rsidP="002A7080">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En consecuencia, dado lo expuesto y fundado con anterioridad, se estima que el requisito relativo al nombre del </w:t>
      </w:r>
      <w:r w:rsidRPr="00AB76AB">
        <w:rPr>
          <w:rFonts w:ascii="Palatino Linotype" w:eastAsia="Palatino Linotype" w:hAnsi="Palatino Linotype" w:cs="Palatino Linotype"/>
          <w:b/>
        </w:rPr>
        <w:t>RECURRENTE</w:t>
      </w:r>
      <w:r w:rsidRPr="00AB76AB">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w:t>
      </w:r>
      <w:r w:rsidRPr="00AB76AB">
        <w:rPr>
          <w:rFonts w:ascii="Palatino Linotype" w:eastAsia="Palatino Linotype" w:hAnsi="Palatino Linotype" w:cs="Palatino Linotype"/>
        </w:rPr>
        <w:lastRenderedPageBreak/>
        <w:t>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2A7080" w:rsidRPr="002A7080" w:rsidRDefault="002A7080" w:rsidP="002A7080">
      <w:pPr>
        <w:spacing w:line="360" w:lineRule="auto"/>
        <w:jc w:val="both"/>
        <w:rPr>
          <w:rFonts w:ascii="Palatino Linotype" w:hAnsi="Palatino Linotype"/>
        </w:rPr>
      </w:pPr>
    </w:p>
    <w:p w:rsidR="009F09BC" w:rsidRPr="0011658A" w:rsidRDefault="009F09BC" w:rsidP="0022712B">
      <w:pPr>
        <w:pStyle w:val="Prrafodelista"/>
        <w:numPr>
          <w:ilvl w:val="0"/>
          <w:numId w:val="15"/>
        </w:numPr>
        <w:spacing w:line="360" w:lineRule="auto"/>
        <w:ind w:left="0" w:firstLine="0"/>
        <w:jc w:val="both"/>
        <w:rPr>
          <w:rFonts w:ascii="Palatino Linotype" w:hAnsi="Palatino Linotype"/>
        </w:rPr>
      </w:pPr>
      <w:r w:rsidRPr="0011658A">
        <w:rPr>
          <w:rFonts w:ascii="Palatino Linotype" w:eastAsia="Calibri" w:hAnsi="Palatino Linotype" w:cs="Arial"/>
        </w:rPr>
        <w:t xml:space="preserve">Asimismo, </w:t>
      </w:r>
      <w:r w:rsidR="00CF0D2B" w:rsidRPr="0011658A">
        <w:rPr>
          <w:rFonts w:ascii="Palatino Linotype" w:eastAsia="Calibri" w:hAnsi="Palatino Linotype" w:cs="Arial"/>
        </w:rPr>
        <w:t>e</w:t>
      </w:r>
      <w:r w:rsidRPr="0011658A">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F9D" w:rsidRPr="0011658A" w:rsidRDefault="00740F9D" w:rsidP="0022712B">
      <w:pPr>
        <w:pStyle w:val="Prrafodelista"/>
        <w:ind w:left="0"/>
        <w:rPr>
          <w:rFonts w:ascii="Palatino Linotype" w:hAnsi="Palatino Linotype"/>
        </w:rPr>
      </w:pPr>
    </w:p>
    <w:p w:rsidR="009F09BC" w:rsidRPr="0011658A" w:rsidRDefault="0038112D" w:rsidP="00001F1C">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11658A">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11658A">
        <w:rPr>
          <w:rFonts w:ascii="Palatino Linotype" w:hAnsi="Palatino Linotype"/>
          <w:b/>
          <w:color w:val="000000" w:themeColor="text1"/>
          <w:sz w:val="24"/>
          <w:szCs w:val="24"/>
        </w:rPr>
        <w:t xml:space="preserve">Del planteamiento de la </w:t>
      </w:r>
      <w:r w:rsidR="009F09BC" w:rsidRPr="0011658A">
        <w:rPr>
          <w:rFonts w:ascii="Palatino Linotype" w:hAnsi="Palatino Linotype"/>
          <w:b/>
          <w:i/>
          <w:color w:val="000000" w:themeColor="text1"/>
          <w:sz w:val="24"/>
          <w:szCs w:val="24"/>
        </w:rPr>
        <w:t>Litis</w:t>
      </w:r>
      <w:r w:rsidR="009F09BC" w:rsidRPr="0011658A">
        <w:rPr>
          <w:rFonts w:ascii="Palatino Linotype" w:hAnsi="Palatino Linotype"/>
          <w:b/>
          <w:color w:val="000000" w:themeColor="text1"/>
          <w:sz w:val="24"/>
          <w:szCs w:val="24"/>
        </w:rPr>
        <w:t>.</w:t>
      </w:r>
      <w:bookmarkEnd w:id="142"/>
      <w:bookmarkEnd w:id="143"/>
      <w:bookmarkEnd w:id="144"/>
      <w:bookmarkEnd w:id="145"/>
      <w:bookmarkEnd w:id="146"/>
    </w:p>
    <w:p w:rsidR="009F09BC" w:rsidRPr="0011658A" w:rsidRDefault="009F09BC" w:rsidP="00001F1C">
      <w:pPr>
        <w:spacing w:line="360" w:lineRule="auto"/>
        <w:rPr>
          <w:rFonts w:ascii="Palatino Linotype" w:hAnsi="Palatino Linotype"/>
          <w:lang w:val="es-MX" w:eastAsia="en-US"/>
        </w:rPr>
      </w:pPr>
    </w:p>
    <w:p w:rsidR="009F09BC" w:rsidRPr="0011658A" w:rsidRDefault="009F09BC" w:rsidP="00001F1C">
      <w:pPr>
        <w:pStyle w:val="Prrafodelista"/>
        <w:numPr>
          <w:ilvl w:val="0"/>
          <w:numId w:val="15"/>
        </w:numPr>
        <w:spacing w:line="360" w:lineRule="auto"/>
        <w:ind w:left="0" w:firstLine="0"/>
        <w:jc w:val="both"/>
        <w:rPr>
          <w:rFonts w:ascii="Palatino Linotype" w:hAnsi="Palatino Linotype" w:cs="Arial"/>
        </w:rPr>
      </w:pPr>
      <w:r w:rsidRPr="0011658A">
        <w:rPr>
          <w:rFonts w:ascii="Palatino Linotype" w:hAnsi="Palatino Linotype" w:cs="Arial"/>
        </w:rPr>
        <w:t xml:space="preserve">Se </w:t>
      </w:r>
      <w:r w:rsidRPr="0011658A">
        <w:rPr>
          <w:rFonts w:ascii="Palatino Linotype" w:eastAsia="Calibri" w:hAnsi="Palatino Linotype" w:cs="Arial"/>
        </w:rPr>
        <w:t>solicitó</w:t>
      </w:r>
      <w:r w:rsidRPr="0011658A">
        <w:rPr>
          <w:rFonts w:ascii="Palatino Linotype" w:hAnsi="Palatino Linotype" w:cs="Arial"/>
        </w:rPr>
        <w:t xml:space="preserve"> </w:t>
      </w:r>
      <w:r w:rsidR="00AD63B4" w:rsidRPr="0011658A">
        <w:rPr>
          <w:rFonts w:ascii="Palatino Linotype" w:hAnsi="Palatino Linotype" w:cs="Arial"/>
        </w:rPr>
        <w:t xml:space="preserve">tener acceso, a la </w:t>
      </w:r>
      <w:r w:rsidRPr="0011658A">
        <w:rPr>
          <w:rFonts w:ascii="Palatino Linotype" w:hAnsi="Palatino Linotype" w:cs="Arial"/>
        </w:rPr>
        <w:t>información que a continuación se desagrega:</w:t>
      </w:r>
    </w:p>
    <w:p w:rsidR="00001F1C" w:rsidRPr="0011658A" w:rsidRDefault="00001F1C" w:rsidP="00001F1C">
      <w:pPr>
        <w:pStyle w:val="Prrafodelista"/>
        <w:spacing w:line="360" w:lineRule="auto"/>
        <w:ind w:left="1134"/>
        <w:jc w:val="both"/>
        <w:rPr>
          <w:rFonts w:ascii="Palatino Linotype" w:hAnsi="Palatino Linotype" w:cs="Arial"/>
          <w:b/>
        </w:rPr>
      </w:pPr>
    </w:p>
    <w:p w:rsidR="009C21E8" w:rsidRPr="0011658A" w:rsidRDefault="00CC3DE1" w:rsidP="00CC3DE1">
      <w:pPr>
        <w:pStyle w:val="Prrafodelista"/>
        <w:numPr>
          <w:ilvl w:val="1"/>
          <w:numId w:val="27"/>
        </w:numPr>
        <w:spacing w:line="360" w:lineRule="auto"/>
        <w:ind w:left="1134"/>
        <w:jc w:val="both"/>
        <w:rPr>
          <w:rFonts w:ascii="Palatino Linotype" w:hAnsi="Palatino Linotype" w:cs="Arial"/>
          <w:b/>
        </w:rPr>
      </w:pPr>
      <w:r w:rsidRPr="0011658A">
        <w:rPr>
          <w:rFonts w:ascii="Palatino Linotype" w:hAnsi="Palatino Linotype" w:cs="Arial"/>
          <w:b/>
        </w:rPr>
        <w:t>Oficios del mes de marzo del año 2023, firmados por el nuevo Coordinador de Apoyo de la Dirección de Administración del Ayuntamiento de Toluca</w:t>
      </w:r>
      <w:r w:rsidR="00001F1C" w:rsidRPr="0011658A">
        <w:rPr>
          <w:rFonts w:ascii="Palatino Linotype" w:hAnsi="Palatino Linotype" w:cs="Arial"/>
          <w:b/>
        </w:rPr>
        <w:t>.</w:t>
      </w:r>
    </w:p>
    <w:p w:rsidR="009C21E8" w:rsidRPr="0011658A" w:rsidRDefault="009C21E8" w:rsidP="0022712B">
      <w:pPr>
        <w:pStyle w:val="Prrafodelista"/>
        <w:spacing w:line="360" w:lineRule="auto"/>
        <w:ind w:left="0"/>
        <w:jc w:val="both"/>
        <w:rPr>
          <w:rFonts w:ascii="Palatino Linotype" w:hAnsi="Palatino Linotype" w:cs="Arial"/>
        </w:rPr>
      </w:pPr>
    </w:p>
    <w:p w:rsidR="00871D0E" w:rsidRPr="0011658A" w:rsidRDefault="00B82044" w:rsidP="006C2523">
      <w:pPr>
        <w:numPr>
          <w:ilvl w:val="0"/>
          <w:numId w:val="15"/>
        </w:numPr>
        <w:spacing w:line="360" w:lineRule="auto"/>
        <w:ind w:left="0" w:firstLine="0"/>
        <w:contextualSpacing/>
        <w:jc w:val="both"/>
        <w:rPr>
          <w:rFonts w:ascii="Palatino Linotype" w:eastAsia="MS Mincho" w:hAnsi="Palatino Linotype" w:cs="Arial"/>
        </w:rPr>
      </w:pPr>
      <w:r>
        <w:rPr>
          <w:rFonts w:ascii="Palatino Linotype" w:hAnsi="Palatino Linotype" w:cs="Arial"/>
        </w:rPr>
        <w:t>En respuesta</w:t>
      </w:r>
      <w:r w:rsidR="000F1081" w:rsidRPr="0011658A">
        <w:rPr>
          <w:rFonts w:ascii="Palatino Linotype" w:hAnsi="Palatino Linotype" w:cs="Arial"/>
        </w:rPr>
        <w:t xml:space="preserve"> el </w:t>
      </w:r>
      <w:r w:rsidR="000F1081" w:rsidRPr="0011658A">
        <w:rPr>
          <w:rFonts w:ascii="Palatino Linotype" w:hAnsi="Palatino Linotype" w:cs="Arial"/>
          <w:b/>
        </w:rPr>
        <w:t>SUJETO OBLIGADO</w:t>
      </w:r>
      <w:r>
        <w:rPr>
          <w:rFonts w:ascii="Palatino Linotype" w:hAnsi="Palatino Linotype" w:cs="Arial"/>
          <w:b/>
        </w:rPr>
        <w:t>,</w:t>
      </w:r>
      <w:r w:rsidR="000F1081" w:rsidRPr="0011658A">
        <w:rPr>
          <w:rFonts w:ascii="Palatino Linotype" w:hAnsi="Palatino Linotype" w:cs="Arial"/>
          <w:b/>
        </w:rPr>
        <w:t xml:space="preserve"> </w:t>
      </w:r>
      <w:r w:rsidR="007762D9" w:rsidRPr="0011658A">
        <w:rPr>
          <w:rFonts w:ascii="Palatino Linotype" w:hAnsi="Palatino Linotype" w:cs="Arial"/>
        </w:rPr>
        <w:t xml:space="preserve">remitió </w:t>
      </w:r>
      <w:r w:rsidR="00CC3DE1" w:rsidRPr="0011658A">
        <w:rPr>
          <w:rFonts w:ascii="Palatino Linotype" w:hAnsi="Palatino Linotype" w:cs="Arial"/>
        </w:rPr>
        <w:t>diverso</w:t>
      </w:r>
      <w:r w:rsidR="00001F1C" w:rsidRPr="0011658A">
        <w:rPr>
          <w:rFonts w:ascii="Palatino Linotype" w:hAnsi="Palatino Linotype" w:cs="Arial"/>
        </w:rPr>
        <w:t xml:space="preserve">s </w:t>
      </w:r>
      <w:r w:rsidR="00CC3DE1" w:rsidRPr="0011658A">
        <w:rPr>
          <w:rFonts w:ascii="Palatino Linotype" w:hAnsi="Palatino Linotype" w:cs="Arial"/>
        </w:rPr>
        <w:t xml:space="preserve">oficios signados por el servidor público de </w:t>
      </w:r>
      <w:r w:rsidR="00CC3DE1" w:rsidRPr="0011658A">
        <w:rPr>
          <w:rFonts w:ascii="Palatino Linotype" w:eastAsia="MS Mincho" w:hAnsi="Palatino Linotype" w:cs="Arial"/>
        </w:rPr>
        <w:t>referencia</w:t>
      </w:r>
      <w:r w:rsidR="006C2523" w:rsidRPr="0011658A">
        <w:rPr>
          <w:rFonts w:ascii="Palatino Linotype" w:hAnsi="Palatino Linotype" w:cs="Arial"/>
        </w:rPr>
        <w:t>; sin embargo el particular interpuso recurso de revisión a</w:t>
      </w:r>
      <w:r w:rsidR="007A3F61">
        <w:rPr>
          <w:rFonts w:ascii="Palatino Linotype" w:hAnsi="Palatino Linotype" w:cs="Arial"/>
        </w:rPr>
        <w:t>rg</w:t>
      </w:r>
      <w:r w:rsidR="006C2523" w:rsidRPr="0011658A">
        <w:rPr>
          <w:rFonts w:ascii="Palatino Linotype" w:hAnsi="Palatino Linotype" w:cs="Arial"/>
        </w:rPr>
        <w:t>umentado la falta de entrega de actas de reserva o clasificación de la información.</w:t>
      </w:r>
    </w:p>
    <w:p w:rsidR="009F09BC" w:rsidRPr="0011658A" w:rsidRDefault="009F09BC" w:rsidP="00911FF2">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lastRenderedPageBreak/>
        <w:t xml:space="preserve">En </w:t>
      </w:r>
      <w:r w:rsidRPr="0011658A">
        <w:rPr>
          <w:rFonts w:ascii="Palatino Linotype" w:hAnsi="Palatino Linotype" w:cs="Arial"/>
          <w:lang w:eastAsia="es-MX"/>
        </w:rPr>
        <w:t>dichas</w:t>
      </w:r>
      <w:r w:rsidRPr="0011658A">
        <w:rPr>
          <w:rFonts w:ascii="Palatino Linotype" w:eastAsia="Times New Roman" w:hAnsi="Palatino Linotype" w:cs="Arial"/>
        </w:rPr>
        <w:t xml:space="preserve"> condiciones, la </w:t>
      </w:r>
      <w:r w:rsidRPr="0011658A">
        <w:rPr>
          <w:rFonts w:ascii="Palatino Linotype" w:eastAsia="Times New Roman" w:hAnsi="Palatino Linotype" w:cs="Arial"/>
          <w:i/>
        </w:rPr>
        <w:t>Litis</w:t>
      </w:r>
      <w:r w:rsidRPr="0011658A">
        <w:rPr>
          <w:rFonts w:ascii="Palatino Linotype" w:eastAsia="Times New Roman" w:hAnsi="Palatino Linotype" w:cs="Arial"/>
        </w:rPr>
        <w:t xml:space="preserve"> a resolver en este recurso se circunscribe a determinar si </w:t>
      </w:r>
      <w:r w:rsidR="007142AB" w:rsidRPr="0011658A">
        <w:rPr>
          <w:rFonts w:ascii="Palatino Linotype" w:eastAsia="MS Mincho" w:hAnsi="Palatino Linotype" w:cs="Arial"/>
        </w:rPr>
        <w:t>se actualiza</w:t>
      </w:r>
      <w:r w:rsidRPr="0011658A">
        <w:rPr>
          <w:rFonts w:ascii="Palatino Linotype" w:eastAsia="MS Mincho" w:hAnsi="Palatino Linotype" w:cs="Arial"/>
        </w:rPr>
        <w:t xml:space="preserve"> la causal de procedencia prevista en el artículo 179, </w:t>
      </w:r>
      <w:r w:rsidRPr="0011658A">
        <w:rPr>
          <w:rFonts w:ascii="Palatino Linotype" w:eastAsia="MS Mincho" w:hAnsi="Palatino Linotype" w:cs="Arial"/>
          <w:b/>
        </w:rPr>
        <w:t xml:space="preserve">fracción </w:t>
      </w:r>
      <w:r w:rsidR="00871D0E" w:rsidRPr="0011658A">
        <w:rPr>
          <w:rFonts w:ascii="Palatino Linotype" w:eastAsia="MS Mincho" w:hAnsi="Palatino Linotype" w:cs="Arial"/>
          <w:b/>
        </w:rPr>
        <w:t>V</w:t>
      </w:r>
      <w:r w:rsidRPr="0011658A">
        <w:rPr>
          <w:rFonts w:ascii="Palatino Linotype" w:eastAsia="MS Mincho" w:hAnsi="Palatino Linotype" w:cs="Arial"/>
        </w:rPr>
        <w:t xml:space="preserve"> de la </w:t>
      </w:r>
      <w:r w:rsidRPr="0011658A">
        <w:rPr>
          <w:rFonts w:ascii="Palatino Linotype" w:eastAsia="MS Mincho" w:hAnsi="Palatino Linotype" w:cs="Arial"/>
          <w:b/>
        </w:rPr>
        <w:t>Ley de Transparencia y Acceso a la Información Pública del Estado de México y Municipios</w:t>
      </w:r>
      <w:r w:rsidRPr="0011658A">
        <w:rPr>
          <w:rFonts w:ascii="Palatino Linotype" w:eastAsia="MS Mincho" w:hAnsi="Palatino Linotype" w:cs="Arial"/>
        </w:rPr>
        <w:t xml:space="preserve">; </w:t>
      </w:r>
      <w:r w:rsidRPr="0011658A">
        <w:rPr>
          <w:rFonts w:ascii="Palatino Linotype" w:eastAsia="Times New Roman" w:hAnsi="Palatino Linotype" w:cs="Arial"/>
          <w:color w:val="000000" w:themeColor="text1"/>
          <w:lang w:val="es-ES" w:eastAsia="es-MX"/>
        </w:rPr>
        <w:t xml:space="preserve">fracción que determina </w:t>
      </w:r>
      <w:r w:rsidR="005B6702" w:rsidRPr="0011658A">
        <w:rPr>
          <w:rFonts w:ascii="Palatino Linotype" w:eastAsia="Times New Roman" w:hAnsi="Palatino Linotype" w:cs="Arial"/>
          <w:color w:val="000000" w:themeColor="text1"/>
          <w:lang w:val="es-ES" w:eastAsia="es-MX"/>
        </w:rPr>
        <w:t>la hipótesis jurídica</w:t>
      </w:r>
      <w:r w:rsidRPr="0011658A">
        <w:rPr>
          <w:rFonts w:ascii="Palatino Linotype" w:eastAsia="Times New Roman" w:hAnsi="Palatino Linotype" w:cs="Arial"/>
          <w:color w:val="000000" w:themeColor="text1"/>
          <w:lang w:val="es-ES" w:eastAsia="es-MX"/>
        </w:rPr>
        <w:t xml:space="preserve"> relativa </w:t>
      </w:r>
      <w:r w:rsidR="005B6702" w:rsidRPr="0011658A">
        <w:rPr>
          <w:rFonts w:ascii="Palatino Linotype" w:eastAsia="Times New Roman" w:hAnsi="Palatino Linotype" w:cs="Arial"/>
          <w:color w:val="000000" w:themeColor="text1"/>
          <w:lang w:val="es-ES" w:eastAsia="es-MX"/>
        </w:rPr>
        <w:t xml:space="preserve">a </w:t>
      </w:r>
      <w:r w:rsidR="007142AB" w:rsidRPr="0011658A">
        <w:rPr>
          <w:rFonts w:ascii="Palatino Linotype" w:eastAsia="Times New Roman" w:hAnsi="Palatino Linotype" w:cs="Arial"/>
          <w:color w:val="000000" w:themeColor="text1"/>
          <w:lang w:val="es-ES" w:eastAsia="es-MX"/>
        </w:rPr>
        <w:t>l</w:t>
      </w:r>
      <w:r w:rsidR="002453DA" w:rsidRPr="0011658A">
        <w:rPr>
          <w:rFonts w:ascii="Palatino Linotype" w:eastAsia="Times New Roman" w:hAnsi="Palatino Linotype" w:cs="Arial"/>
          <w:color w:val="000000" w:themeColor="text1"/>
          <w:lang w:val="es-ES" w:eastAsia="es-MX"/>
        </w:rPr>
        <w:t xml:space="preserve">a </w:t>
      </w:r>
      <w:r w:rsidR="00871D0E" w:rsidRPr="0011658A">
        <w:rPr>
          <w:rFonts w:ascii="Palatino Linotype" w:eastAsia="Times New Roman" w:hAnsi="Palatino Linotype" w:cs="Arial"/>
          <w:color w:val="000000" w:themeColor="text1"/>
          <w:lang w:val="es-ES" w:eastAsia="es-MX"/>
        </w:rPr>
        <w:t>entrega</w:t>
      </w:r>
      <w:r w:rsidR="00CD79A0" w:rsidRPr="0011658A">
        <w:rPr>
          <w:rFonts w:ascii="Palatino Linotype" w:eastAsia="Times New Roman" w:hAnsi="Palatino Linotype" w:cs="Arial"/>
          <w:color w:val="000000" w:themeColor="text1"/>
          <w:lang w:val="es-ES" w:eastAsia="es-MX"/>
        </w:rPr>
        <w:t xml:space="preserve"> de la información </w:t>
      </w:r>
      <w:r w:rsidR="00871D0E" w:rsidRPr="0011658A">
        <w:rPr>
          <w:rFonts w:ascii="Palatino Linotype" w:eastAsia="Times New Roman" w:hAnsi="Palatino Linotype" w:cs="Arial"/>
          <w:color w:val="000000" w:themeColor="text1"/>
          <w:lang w:val="es-ES" w:eastAsia="es-MX"/>
        </w:rPr>
        <w:t>incomplet</w:t>
      </w:r>
      <w:r w:rsidR="00CD79A0" w:rsidRPr="0011658A">
        <w:rPr>
          <w:rFonts w:ascii="Palatino Linotype" w:eastAsia="Times New Roman" w:hAnsi="Palatino Linotype" w:cs="Arial"/>
          <w:color w:val="000000" w:themeColor="text1"/>
          <w:lang w:val="es-ES" w:eastAsia="es-MX"/>
        </w:rPr>
        <w:t>a</w:t>
      </w:r>
      <w:r w:rsidRPr="0011658A">
        <w:rPr>
          <w:rFonts w:ascii="Palatino Linotype" w:eastAsia="Times New Roman" w:hAnsi="Palatino Linotype" w:cs="Arial"/>
          <w:color w:val="000000" w:themeColor="text1"/>
          <w:lang w:val="es-ES" w:eastAsia="es-MX"/>
        </w:rPr>
        <w:t xml:space="preserve">; </w:t>
      </w:r>
      <w:r w:rsidRPr="0011658A">
        <w:rPr>
          <w:rFonts w:ascii="Palatino Linotype" w:eastAsia="MS Mincho" w:hAnsi="Palatino Linotype" w:cs="Arial"/>
        </w:rPr>
        <w:t xml:space="preserve">contexto del cual se dolió </w:t>
      </w:r>
      <w:r w:rsidRPr="0011658A">
        <w:rPr>
          <w:rFonts w:ascii="Palatino Linotype" w:eastAsia="MS Mincho" w:hAnsi="Palatino Linotype" w:cs="Arial"/>
          <w:b/>
        </w:rPr>
        <w:t xml:space="preserve">EL RECURRENTE </w:t>
      </w:r>
      <w:r w:rsidRPr="0011658A">
        <w:rPr>
          <w:rFonts w:ascii="Palatino Linotype" w:eastAsia="MS Mincho" w:hAnsi="Palatino Linotype" w:cs="Arial"/>
        </w:rPr>
        <w:t>al momento de interponer su inconformidad.</w:t>
      </w:r>
      <w:r w:rsidRPr="0011658A">
        <w:rPr>
          <w:rFonts w:ascii="Palatino Linotype" w:eastAsia="Times New Roman" w:hAnsi="Palatino Linotype" w:cs="Arial"/>
          <w:color w:val="000000" w:themeColor="text1"/>
          <w:lang w:val="es-ES" w:eastAsia="es-MX"/>
        </w:rPr>
        <w:t xml:space="preserve"> De modo tal </w:t>
      </w:r>
      <w:r w:rsidRPr="0011658A">
        <w:rPr>
          <w:rFonts w:ascii="Palatino Linotype" w:hAnsi="Palatino Linotype" w:cs="Arial"/>
          <w:color w:val="000000" w:themeColor="text1"/>
        </w:rPr>
        <w:t xml:space="preserve">que el presente recurso de revisión se abocara en determinar si el </w:t>
      </w:r>
      <w:r w:rsidRPr="0011658A">
        <w:rPr>
          <w:rFonts w:ascii="Palatino Linotype" w:hAnsi="Palatino Linotype" w:cs="Arial"/>
          <w:b/>
          <w:color w:val="000000" w:themeColor="text1"/>
        </w:rPr>
        <w:t>SUJETO</w:t>
      </w:r>
      <w:r w:rsidRPr="0011658A">
        <w:rPr>
          <w:rFonts w:ascii="Palatino Linotype" w:hAnsi="Palatino Linotype" w:cs="Arial"/>
          <w:color w:val="000000" w:themeColor="text1"/>
        </w:rPr>
        <w:t xml:space="preserve"> </w:t>
      </w:r>
      <w:r w:rsidRPr="0011658A">
        <w:rPr>
          <w:rFonts w:ascii="Palatino Linotype" w:hAnsi="Palatino Linotype" w:cs="Arial"/>
          <w:b/>
          <w:color w:val="000000" w:themeColor="text1"/>
        </w:rPr>
        <w:t>OBLIGADO</w:t>
      </w:r>
      <w:r w:rsidR="00B82044">
        <w:rPr>
          <w:rFonts w:ascii="Palatino Linotype" w:hAnsi="Palatino Linotype" w:cs="Arial"/>
          <w:b/>
          <w:color w:val="000000" w:themeColor="text1"/>
        </w:rPr>
        <w:t>,</w:t>
      </w:r>
      <w:r w:rsidRPr="0011658A">
        <w:rPr>
          <w:rFonts w:ascii="Palatino Linotype" w:hAnsi="Palatino Linotype" w:cs="Arial"/>
          <w:color w:val="000000" w:themeColor="text1"/>
        </w:rPr>
        <w:t xml:space="preserve"> con su respuesta ciertamente </w:t>
      </w:r>
      <w:r w:rsidRPr="0011658A">
        <w:rPr>
          <w:rFonts w:ascii="Palatino Linotype" w:eastAsia="Times New Roman" w:hAnsi="Palatino Linotype"/>
          <w:color w:val="000000" w:themeColor="text1"/>
        </w:rPr>
        <w:t>actualiza la causal de procedencia</w:t>
      </w:r>
      <w:r w:rsidRPr="0011658A">
        <w:rPr>
          <w:rFonts w:ascii="Palatino Linotype" w:eastAsia="Times New Roman" w:hAnsi="Palatino Linotype"/>
          <w:b/>
          <w:color w:val="000000" w:themeColor="text1"/>
        </w:rPr>
        <w:t xml:space="preserve"> </w:t>
      </w:r>
      <w:r w:rsidRPr="0011658A">
        <w:rPr>
          <w:rFonts w:ascii="Palatino Linotype" w:eastAsia="Times New Roman" w:hAnsi="Palatino Linotype" w:cs="Arial"/>
          <w:color w:val="000000" w:themeColor="text1"/>
          <w:lang w:eastAsia="es-MX"/>
        </w:rPr>
        <w:t xml:space="preserve">antes señalada. </w:t>
      </w:r>
    </w:p>
    <w:p w:rsidR="0022712B" w:rsidRPr="0011658A" w:rsidRDefault="0022712B" w:rsidP="006C2523">
      <w:pPr>
        <w:pStyle w:val="Prrafodelista"/>
        <w:spacing w:line="360" w:lineRule="auto"/>
        <w:rPr>
          <w:rFonts w:ascii="Palatino Linotype" w:eastAsia="MS Mincho" w:hAnsi="Palatino Linotype" w:cs="Arial"/>
        </w:rPr>
      </w:pPr>
    </w:p>
    <w:p w:rsidR="009F09BC" w:rsidRPr="0011658A" w:rsidRDefault="007D3805" w:rsidP="0022712B">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11658A">
        <w:rPr>
          <w:rFonts w:ascii="Palatino Linotype" w:hAnsi="Palatino Linotype"/>
          <w:b/>
          <w:color w:val="000000" w:themeColor="text1"/>
          <w:sz w:val="24"/>
          <w:szCs w:val="24"/>
        </w:rPr>
        <w:t>CUAR</w:t>
      </w:r>
      <w:r w:rsidR="009F09BC" w:rsidRPr="0011658A">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11658A" w:rsidRDefault="009F09BC" w:rsidP="0022712B">
      <w:pPr>
        <w:spacing w:line="360" w:lineRule="auto"/>
        <w:rPr>
          <w:rFonts w:ascii="Palatino Linotype" w:hAnsi="Palatino Linotype"/>
          <w:lang w:val="es-MX" w:eastAsia="en-US"/>
        </w:rPr>
      </w:pPr>
    </w:p>
    <w:p w:rsidR="0003463D" w:rsidRPr="0011658A" w:rsidRDefault="005B6702" w:rsidP="006C2523">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hAnsi="Palatino Linotype"/>
          <w:color w:val="000000" w:themeColor="text1"/>
        </w:rPr>
        <w:t xml:space="preserve">Acotada la </w:t>
      </w:r>
      <w:r w:rsidRPr="0011658A">
        <w:rPr>
          <w:rFonts w:ascii="Palatino Linotype" w:hAnsi="Palatino Linotype"/>
          <w:i/>
          <w:color w:val="000000" w:themeColor="text1"/>
        </w:rPr>
        <w:t>Litis</w:t>
      </w:r>
      <w:r w:rsidRPr="0011658A">
        <w:rPr>
          <w:rFonts w:ascii="Palatino Linotype" w:hAnsi="Palatino Linotype"/>
          <w:color w:val="000000" w:themeColor="text1"/>
        </w:rPr>
        <w:t xml:space="preserve"> del presente asunto, primeramente es menester precisar</w:t>
      </w:r>
      <w:r w:rsidRPr="0011658A">
        <w:rPr>
          <w:rFonts w:ascii="Palatino Linotype" w:hAnsi="Palatino Linotype"/>
          <w:bCs/>
          <w:color w:val="000000" w:themeColor="text1"/>
          <w:lang w:val="es-MX"/>
        </w:rPr>
        <w:t xml:space="preserve"> </w:t>
      </w:r>
      <w:r w:rsidR="0023402E" w:rsidRPr="0011658A">
        <w:rPr>
          <w:rFonts w:ascii="Palatino Linotype" w:hAnsi="Palatino Linotype"/>
          <w:bCs/>
          <w:color w:val="000000" w:themeColor="text1"/>
          <w:lang w:val="es-MX"/>
        </w:rPr>
        <w:t xml:space="preserve">que del escrito de </w:t>
      </w:r>
      <w:r w:rsidR="0023402E" w:rsidRPr="0011658A">
        <w:rPr>
          <w:rFonts w:ascii="Palatino Linotype" w:eastAsia="MS Mincho" w:hAnsi="Palatino Linotype" w:cs="Arial"/>
        </w:rPr>
        <w:t>inconformidad</w:t>
      </w:r>
      <w:r w:rsidR="0023402E" w:rsidRPr="0011658A">
        <w:rPr>
          <w:rFonts w:ascii="Palatino Linotype" w:hAnsi="Palatino Linotype"/>
          <w:bCs/>
          <w:color w:val="000000" w:themeColor="text1"/>
          <w:lang w:val="es-MX"/>
        </w:rPr>
        <w:t xml:space="preserve">, se observa que </w:t>
      </w:r>
      <w:r w:rsidR="00767FB6" w:rsidRPr="0011658A">
        <w:rPr>
          <w:rFonts w:ascii="Palatino Linotype" w:hAnsi="Palatino Linotype"/>
          <w:color w:val="000000" w:themeColor="text1"/>
        </w:rPr>
        <w:t xml:space="preserve">el particular </w:t>
      </w:r>
      <w:r w:rsidR="0003463D" w:rsidRPr="0011658A">
        <w:rPr>
          <w:rFonts w:ascii="Palatino Linotype" w:hAnsi="Palatino Linotype"/>
          <w:color w:val="000000" w:themeColor="text1"/>
        </w:rPr>
        <w:t xml:space="preserve">no </w:t>
      </w:r>
      <w:r w:rsidR="00767FB6" w:rsidRPr="0011658A">
        <w:rPr>
          <w:rFonts w:ascii="Palatino Linotype" w:hAnsi="Palatino Linotype"/>
          <w:color w:val="000000" w:themeColor="text1"/>
        </w:rPr>
        <w:t xml:space="preserve">se inconforma por </w:t>
      </w:r>
      <w:r w:rsidR="006C2523" w:rsidRPr="0011658A">
        <w:rPr>
          <w:rFonts w:ascii="Palatino Linotype" w:hAnsi="Palatino Linotype"/>
          <w:color w:val="000000" w:themeColor="text1"/>
        </w:rPr>
        <w:t>el soporte documental que le fue entregado, sino por un</w:t>
      </w:r>
      <w:r w:rsidR="007A3F61">
        <w:rPr>
          <w:rFonts w:ascii="Palatino Linotype" w:hAnsi="Palatino Linotype"/>
          <w:color w:val="000000" w:themeColor="text1"/>
        </w:rPr>
        <w:t>o diverso que a su decir aú</w:t>
      </w:r>
      <w:r w:rsidR="006C2523" w:rsidRPr="0011658A">
        <w:rPr>
          <w:rFonts w:ascii="Palatino Linotype" w:hAnsi="Palatino Linotype"/>
          <w:color w:val="000000" w:themeColor="text1"/>
        </w:rPr>
        <w:t>n no le ha sido entregado como lo son actas de reserva o clasificación de la información.</w:t>
      </w:r>
    </w:p>
    <w:p w:rsidR="0003463D" w:rsidRPr="0011658A" w:rsidRDefault="0003463D" w:rsidP="0003463D">
      <w:pPr>
        <w:spacing w:line="360" w:lineRule="auto"/>
        <w:contextualSpacing/>
        <w:jc w:val="both"/>
        <w:rPr>
          <w:rFonts w:ascii="Palatino Linotype" w:eastAsia="MS Mincho" w:hAnsi="Palatino Linotype" w:cs="Arial"/>
        </w:rPr>
      </w:pPr>
    </w:p>
    <w:p w:rsidR="0003463D" w:rsidRPr="0011658A" w:rsidRDefault="0003463D" w:rsidP="0003463D">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t xml:space="preserve">Luego entonces, al no existir inconformidad respecto al resto de información remitida en calidad de respuesta, es que se tiene por </w:t>
      </w:r>
      <w:r w:rsidRPr="0011658A">
        <w:rPr>
          <w:rFonts w:ascii="Palatino Linotype" w:hAnsi="Palatino Linotype"/>
          <w:color w:val="000000" w:themeColor="text1"/>
        </w:rPr>
        <w:t>consentida</w:t>
      </w:r>
      <w:r w:rsidRPr="0011658A">
        <w:rPr>
          <w:rFonts w:ascii="Palatino Linotype" w:eastAsia="MS Mincho" w:hAnsi="Palatino Linotype" w:cs="Arial"/>
        </w:rPr>
        <w:t>, ya</w:t>
      </w:r>
      <w:r w:rsidRPr="0011658A">
        <w:rPr>
          <w:rFonts w:ascii="Palatino Linotype" w:hAnsi="Palatino Linotype" w:cs="Arial"/>
          <w:b/>
        </w:rPr>
        <w:t xml:space="preserve"> </w:t>
      </w:r>
      <w:r w:rsidRPr="0011658A">
        <w:rPr>
          <w:rFonts w:ascii="Palatino Linotype" w:hAnsi="Palatino Linotype" w:cs="Arial"/>
        </w:rPr>
        <w:t xml:space="preserve">que la falta de impugnación respecto de los requerimientos que no fueron manifestados en el recurso de revisión, debe entenderse como </w:t>
      </w:r>
      <w:r w:rsidRPr="0011658A">
        <w:rPr>
          <w:rFonts w:ascii="Palatino Linotype" w:hAnsi="Palatino Linotype" w:cs="Arial"/>
          <w:b/>
        </w:rPr>
        <w:t>actos consentidos</w:t>
      </w:r>
      <w:r w:rsidRPr="0011658A">
        <w:rPr>
          <w:rFonts w:ascii="Palatino Linotype" w:hAnsi="Palatino Linotype" w:cs="Arial"/>
        </w:rPr>
        <w:t>.</w:t>
      </w:r>
    </w:p>
    <w:p w:rsidR="0003463D" w:rsidRPr="0011658A" w:rsidRDefault="0003463D" w:rsidP="006C2523">
      <w:pPr>
        <w:pStyle w:val="Prrafodelista"/>
        <w:spacing w:line="360" w:lineRule="auto"/>
        <w:rPr>
          <w:rFonts w:ascii="Palatino Linotype" w:eastAsia="MS Mincho" w:hAnsi="Palatino Linotype" w:cs="Arial"/>
        </w:rPr>
      </w:pPr>
    </w:p>
    <w:p w:rsidR="0003463D" w:rsidRPr="0011658A" w:rsidRDefault="0003463D" w:rsidP="0003463D">
      <w:pPr>
        <w:numPr>
          <w:ilvl w:val="0"/>
          <w:numId w:val="15"/>
        </w:numPr>
        <w:spacing w:line="360" w:lineRule="auto"/>
        <w:ind w:left="0" w:firstLine="0"/>
        <w:contextualSpacing/>
        <w:jc w:val="both"/>
        <w:rPr>
          <w:rFonts w:ascii="Palatino Linotype" w:hAnsi="Palatino Linotype" w:cs="Arial"/>
        </w:rPr>
      </w:pPr>
      <w:r w:rsidRPr="0011658A">
        <w:rPr>
          <w:rFonts w:ascii="Palatino Linotype" w:eastAsia="MS Mincho" w:hAnsi="Palatino Linotype" w:cs="Arial"/>
        </w:rPr>
        <w:t>Esto</w:t>
      </w:r>
      <w:r w:rsidRPr="0011658A">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w:t>
      </w:r>
      <w:r w:rsidRPr="0011658A">
        <w:rPr>
          <w:rFonts w:ascii="Palatino Linotype" w:hAnsi="Palatino Linotype" w:cs="Arial"/>
        </w:rPr>
        <w:lastRenderedPageBreak/>
        <w:t>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03463D" w:rsidRPr="0011658A" w:rsidRDefault="0003463D" w:rsidP="0003463D">
      <w:pPr>
        <w:pStyle w:val="Prrafodelista"/>
        <w:rPr>
          <w:rFonts w:ascii="Palatino Linotype" w:hAnsi="Palatino Linotype" w:cs="Arial"/>
        </w:rPr>
      </w:pPr>
    </w:p>
    <w:p w:rsidR="0003463D" w:rsidRPr="0011658A" w:rsidRDefault="0003463D" w:rsidP="0003463D">
      <w:pPr>
        <w:pStyle w:val="Prrafodelista"/>
        <w:ind w:left="505" w:right="425"/>
        <w:jc w:val="both"/>
        <w:rPr>
          <w:rFonts w:ascii="Palatino Linotype" w:hAnsi="Palatino Linotype" w:cs="Arial"/>
          <w:i/>
        </w:rPr>
      </w:pPr>
      <w:r w:rsidRPr="0011658A">
        <w:rPr>
          <w:rFonts w:ascii="Palatino Linotype" w:hAnsi="Palatino Linotype" w:cs="Arial"/>
          <w:b/>
          <w:bCs/>
          <w:i/>
          <w:iCs/>
        </w:rPr>
        <w:t>“REVISIÓN EN AMPARO. LOS RESOLUTIVOS NO COMBATIDOS DEBEN DECLARARSE FIRMES. </w:t>
      </w:r>
      <w:r w:rsidRPr="0011658A">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11658A">
        <w:rPr>
          <w:rFonts w:ascii="Palatino Linotype" w:hAnsi="Palatino Linotype" w:cs="Arial"/>
          <w:i/>
          <w:iCs/>
        </w:rPr>
        <w:t> Esto es, en el caso referido, no obstante que la materia de la revisión comprende a todos los resolutivos que afectan a EL RECURRENTE, </w:t>
      </w:r>
      <w:r w:rsidRPr="0011658A">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11658A">
        <w:rPr>
          <w:rFonts w:ascii="Palatino Linotype" w:hAnsi="Palatino Linotype" w:cs="Arial"/>
          <w:i/>
          <w:iCs/>
        </w:rPr>
        <w:t>.”</w:t>
      </w:r>
    </w:p>
    <w:p w:rsidR="0003463D" w:rsidRPr="0011658A" w:rsidRDefault="0003463D" w:rsidP="0003463D">
      <w:pPr>
        <w:pStyle w:val="Prrafodelista"/>
        <w:spacing w:line="360" w:lineRule="auto"/>
        <w:ind w:left="502" w:right="426"/>
        <w:jc w:val="both"/>
        <w:rPr>
          <w:rFonts w:ascii="Palatino Linotype" w:hAnsi="Palatino Linotype" w:cs="Arial"/>
        </w:rPr>
      </w:pPr>
      <w:r w:rsidRPr="0011658A">
        <w:rPr>
          <w:rFonts w:ascii="Palatino Linotype" w:hAnsi="Palatino Linotype" w:cs="Arial"/>
        </w:rPr>
        <w:t>(Énfasis añadido)</w:t>
      </w:r>
    </w:p>
    <w:p w:rsidR="0003463D" w:rsidRPr="0011658A" w:rsidRDefault="0003463D" w:rsidP="0003463D">
      <w:pPr>
        <w:spacing w:line="360" w:lineRule="auto"/>
        <w:ind w:right="426"/>
        <w:jc w:val="both"/>
        <w:rPr>
          <w:rFonts w:ascii="Palatino Linotype" w:hAnsi="Palatino Linotype" w:cs="Arial"/>
        </w:rPr>
      </w:pPr>
    </w:p>
    <w:p w:rsidR="0003463D" w:rsidRPr="0011658A" w:rsidRDefault="0003463D" w:rsidP="0003463D">
      <w:pPr>
        <w:numPr>
          <w:ilvl w:val="0"/>
          <w:numId w:val="15"/>
        </w:numPr>
        <w:spacing w:line="360" w:lineRule="auto"/>
        <w:ind w:left="0" w:firstLine="0"/>
        <w:contextualSpacing/>
        <w:jc w:val="both"/>
        <w:rPr>
          <w:rFonts w:ascii="Palatino Linotype" w:hAnsi="Palatino Linotype" w:cs="Arial"/>
        </w:rPr>
      </w:pPr>
      <w:r w:rsidRPr="0011658A">
        <w:rPr>
          <w:rFonts w:ascii="Palatino Linotype" w:hAnsi="Palatino Linotype" w:cs="Arial"/>
        </w:rPr>
        <w:t xml:space="preserve">Consecuentemente, </w:t>
      </w:r>
      <w:r w:rsidRPr="0011658A">
        <w:rPr>
          <w:rFonts w:ascii="Palatino Linotype" w:hAnsi="Palatino Linotype" w:cs="Arial"/>
          <w:b/>
        </w:rPr>
        <w:t xml:space="preserve">la parte de la respuesta que no fue impugnada debe declararse consentida por el recurrente, toda vez que no realizó </w:t>
      </w:r>
      <w:r w:rsidRPr="0011658A">
        <w:rPr>
          <w:rFonts w:ascii="Palatino Linotype" w:eastAsia="MS Mincho" w:hAnsi="Palatino Linotype" w:cs="Arial"/>
        </w:rPr>
        <w:t>manifestaciones</w:t>
      </w:r>
      <w:r w:rsidRPr="0011658A">
        <w:rPr>
          <w:rFonts w:ascii="Palatino Linotype" w:hAnsi="Palatino Linotype" w:cs="Arial"/>
          <w:b/>
        </w:rPr>
        <w:t xml:space="preserve"> de inconformidad</w:t>
      </w:r>
      <w:r w:rsidRPr="0011658A">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03463D" w:rsidRPr="0011658A" w:rsidRDefault="0003463D" w:rsidP="0003463D">
      <w:pPr>
        <w:pStyle w:val="Prrafodelista"/>
        <w:spacing w:line="360" w:lineRule="auto"/>
        <w:ind w:left="0"/>
        <w:jc w:val="both"/>
        <w:rPr>
          <w:rFonts w:ascii="Palatino Linotype" w:hAnsi="Palatino Linotype" w:cs="Arial"/>
        </w:rPr>
      </w:pPr>
    </w:p>
    <w:p w:rsidR="0003463D" w:rsidRPr="0011658A" w:rsidRDefault="0003463D" w:rsidP="0003463D">
      <w:pPr>
        <w:pStyle w:val="Prrafodelista"/>
        <w:ind w:left="505" w:right="425"/>
        <w:jc w:val="both"/>
        <w:rPr>
          <w:rFonts w:ascii="Palatino Linotype" w:hAnsi="Palatino Linotype" w:cs="Arial"/>
          <w:i/>
        </w:rPr>
      </w:pPr>
      <w:r w:rsidRPr="0011658A">
        <w:rPr>
          <w:rFonts w:ascii="Palatino Linotype" w:hAnsi="Palatino Linotype" w:cs="Arial"/>
          <w:b/>
          <w:bCs/>
          <w:i/>
          <w:iCs/>
        </w:rPr>
        <w:t>“ACTOS CONSENTIDOS. SON LOS QUE NO SE IMPUGNAN MEDIANTE EL RECURSO IDÓNEO. </w:t>
      </w:r>
      <w:r w:rsidRPr="0011658A">
        <w:rPr>
          <w:rFonts w:ascii="Palatino Linotype" w:hAnsi="Palatino Linotype" w:cs="Arial"/>
          <w:i/>
          <w:iCs/>
          <w:u w:val="single"/>
        </w:rPr>
        <w:t>Debe reputarse como consentido el acto que no se impugnó por el medio establecido por la ley</w:t>
      </w:r>
      <w:r w:rsidRPr="0011658A">
        <w:rPr>
          <w:rFonts w:ascii="Palatino Linotype" w:hAnsi="Palatino Linotype" w:cs="Arial"/>
          <w:i/>
          <w:iCs/>
        </w:rPr>
        <w:t xml:space="preserve">, ya que si se hizo uso de otro no previsto por ella o si se hace una simple manifestación de inconformidad, tales actuaciones no producen efectos jurídicos tendientes a revocar, confirmar o </w:t>
      </w:r>
      <w:r w:rsidRPr="0011658A">
        <w:rPr>
          <w:rFonts w:ascii="Palatino Linotype" w:hAnsi="Palatino Linotype" w:cs="Arial"/>
          <w:i/>
          <w:iCs/>
        </w:rPr>
        <w:lastRenderedPageBreak/>
        <w:t>modificar el acto reclamado en amparo, lo que significa consentimiento del mismo por falta de impugnación eficaz.”</w:t>
      </w:r>
    </w:p>
    <w:p w:rsidR="0003463D" w:rsidRPr="0011658A" w:rsidRDefault="0003463D" w:rsidP="0003463D">
      <w:pPr>
        <w:pStyle w:val="Prrafodelista"/>
        <w:spacing w:line="360" w:lineRule="auto"/>
        <w:ind w:left="502" w:right="426"/>
        <w:jc w:val="both"/>
        <w:rPr>
          <w:rFonts w:ascii="Palatino Linotype" w:hAnsi="Palatino Linotype" w:cs="Arial"/>
        </w:rPr>
      </w:pPr>
      <w:r w:rsidRPr="0011658A">
        <w:rPr>
          <w:rFonts w:ascii="Palatino Linotype" w:hAnsi="Palatino Linotype" w:cs="Arial"/>
        </w:rPr>
        <w:t>(Énfasis añadido)</w:t>
      </w:r>
    </w:p>
    <w:p w:rsidR="0003463D" w:rsidRPr="0011658A" w:rsidRDefault="0003463D" w:rsidP="0003463D">
      <w:pPr>
        <w:pStyle w:val="Prrafodelista"/>
        <w:spacing w:line="360" w:lineRule="auto"/>
        <w:ind w:left="0"/>
        <w:jc w:val="both"/>
        <w:rPr>
          <w:rFonts w:ascii="Palatino Linotype" w:eastAsia="MS Mincho" w:hAnsi="Palatino Linotype" w:cs="Arial"/>
        </w:rPr>
      </w:pPr>
    </w:p>
    <w:p w:rsidR="0003463D" w:rsidRPr="0011658A" w:rsidRDefault="0003463D" w:rsidP="0003463D">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t xml:space="preserve">Así las cosas, al no pronunciarse respecto de las respuestas que allí se vertieron se </w:t>
      </w:r>
      <w:r w:rsidRPr="0011658A">
        <w:rPr>
          <w:rFonts w:ascii="Palatino Linotype" w:hAnsi="Palatino Linotype" w:cs="Arial"/>
        </w:rPr>
        <w:t>considera</w:t>
      </w:r>
      <w:r w:rsidRPr="0011658A">
        <w:rPr>
          <w:rFonts w:ascii="Palatino Linotype" w:eastAsia="MS Mincho" w:hAnsi="Palatino Linotype" w:cs="Arial"/>
        </w:rPr>
        <w:t xml:space="preserve"> que se encuentra conforme con ellas, pues se insiste su inconformidad radicó en </w:t>
      </w:r>
      <w:r w:rsidRPr="0011658A">
        <w:rPr>
          <w:rFonts w:ascii="Palatino Linotype" w:eastAsia="MS Mincho" w:hAnsi="Palatino Linotype" w:cs="Arial"/>
          <w:b/>
        </w:rPr>
        <w:t>la falta de pronunciamiento de todos los rubros</w:t>
      </w:r>
      <w:r w:rsidRPr="0011658A">
        <w:rPr>
          <w:rFonts w:ascii="Palatino Linotype" w:eastAsia="MS Mincho" w:hAnsi="Palatino Linotype" w:cs="Arial"/>
        </w:rPr>
        <w:t>.</w:t>
      </w:r>
    </w:p>
    <w:p w:rsidR="0003463D" w:rsidRPr="0011658A" w:rsidRDefault="0003463D" w:rsidP="0003463D">
      <w:pPr>
        <w:spacing w:line="360" w:lineRule="auto"/>
        <w:contextualSpacing/>
        <w:jc w:val="both"/>
        <w:rPr>
          <w:rFonts w:ascii="Palatino Linotype" w:eastAsia="MS Mincho" w:hAnsi="Palatino Linotype" w:cs="Arial"/>
        </w:rPr>
      </w:pPr>
    </w:p>
    <w:p w:rsidR="006C2523" w:rsidRPr="0011658A" w:rsidRDefault="0003463D" w:rsidP="006C2523">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hAnsi="Palatino Linotype"/>
          <w:color w:val="000000" w:themeColor="text1"/>
        </w:rPr>
        <w:t xml:space="preserve">Atento a lo anterior, se </w:t>
      </w:r>
      <w:r w:rsidR="0023402E" w:rsidRPr="0011658A">
        <w:rPr>
          <w:rFonts w:ascii="Palatino Linotype" w:hAnsi="Palatino Linotype"/>
          <w:color w:val="000000" w:themeColor="text1"/>
        </w:rPr>
        <w:t xml:space="preserve">deberán analizar </w:t>
      </w:r>
      <w:r w:rsidRPr="0011658A">
        <w:rPr>
          <w:rFonts w:ascii="Palatino Linotype" w:hAnsi="Palatino Linotype"/>
          <w:color w:val="000000" w:themeColor="text1"/>
        </w:rPr>
        <w:t>los puntos impugnados</w:t>
      </w:r>
      <w:r w:rsidR="00637373" w:rsidRPr="0011658A">
        <w:rPr>
          <w:rFonts w:ascii="Palatino Linotype" w:hAnsi="Palatino Linotype"/>
          <w:color w:val="000000" w:themeColor="text1"/>
        </w:rPr>
        <w:t xml:space="preserve"> </w:t>
      </w:r>
      <w:r w:rsidRPr="0011658A">
        <w:rPr>
          <w:rFonts w:ascii="Palatino Linotype" w:hAnsi="Palatino Linotype"/>
          <w:color w:val="000000" w:themeColor="text1"/>
        </w:rPr>
        <w:t xml:space="preserve">en el escrito de recurso de </w:t>
      </w:r>
      <w:r w:rsidR="00BC29BC" w:rsidRPr="0011658A">
        <w:rPr>
          <w:rFonts w:ascii="Palatino Linotype" w:hAnsi="Palatino Linotype"/>
          <w:color w:val="000000" w:themeColor="text1"/>
        </w:rPr>
        <w:t>revisión</w:t>
      </w:r>
      <w:r w:rsidR="0023402E" w:rsidRPr="0011658A">
        <w:rPr>
          <w:rFonts w:ascii="Palatino Linotype" w:hAnsi="Palatino Linotype"/>
          <w:color w:val="000000" w:themeColor="text1"/>
        </w:rPr>
        <w:t xml:space="preserve">, </w:t>
      </w:r>
      <w:r w:rsidR="004725D8" w:rsidRPr="0011658A">
        <w:rPr>
          <w:rFonts w:ascii="Palatino Linotype" w:hAnsi="Palatino Linotype"/>
          <w:color w:val="000000" w:themeColor="text1"/>
        </w:rPr>
        <w:t xml:space="preserve">resultando necesario primeramente </w:t>
      </w:r>
      <w:r w:rsidR="006C2523" w:rsidRPr="0011658A">
        <w:rPr>
          <w:rFonts w:ascii="Palatino Linotype" w:hAnsi="Palatino Linotype"/>
          <w:color w:val="000000" w:themeColor="text1"/>
        </w:rPr>
        <w:t>referir, que no se logra concluir a que actas de clasificación se refiere el particular, resultando ambiguo el acto impugnado, por lo que a efecto de dilucidar la controversia, es necesario precisar primeramente lo siguiente.</w:t>
      </w:r>
    </w:p>
    <w:p w:rsidR="006C2523" w:rsidRPr="0011658A" w:rsidRDefault="006C2523" w:rsidP="006C2523">
      <w:pPr>
        <w:pStyle w:val="Prrafodelista"/>
        <w:rPr>
          <w:rFonts w:ascii="Palatino Linotype" w:eastAsia="MS Mincho" w:hAnsi="Palatino Linotype" w:cs="Arial"/>
        </w:rPr>
      </w:pPr>
    </w:p>
    <w:p w:rsidR="006C2523" w:rsidRPr="0011658A" w:rsidRDefault="006C2523" w:rsidP="00BD62A3">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t>Que de los oficios entregados, se advierta que forman como parte integral de los mismos</w:t>
      </w:r>
      <w:r w:rsidR="00BD62A3" w:rsidRPr="0011658A">
        <w:rPr>
          <w:rFonts w:ascii="Palatino Linotype" w:eastAsia="MS Mincho" w:hAnsi="Palatino Linotype" w:cs="Arial"/>
        </w:rPr>
        <w:t xml:space="preserve">, actas de clasificación, misma que de ser anexos a los mismos, ciertamente debieran ser entregados al ahora </w:t>
      </w:r>
      <w:r w:rsidR="00BD62A3" w:rsidRPr="0011658A">
        <w:rPr>
          <w:rFonts w:ascii="Palatino Linotype" w:eastAsia="MS Mincho" w:hAnsi="Palatino Linotype" w:cs="Arial"/>
          <w:b/>
        </w:rPr>
        <w:t xml:space="preserve">RECURRENTE </w:t>
      </w:r>
      <w:r w:rsidR="00BD62A3" w:rsidRPr="0011658A">
        <w:rPr>
          <w:rFonts w:ascii="Palatino Linotype" w:eastAsia="MS Mincho" w:hAnsi="Palatino Linotype" w:cs="Arial"/>
        </w:rPr>
        <w:t>de conformidad con el Criterio 17/17 emitido por el Instituto Nacional de Transparencia, Acceso a la Información y Protección de Datos Personales (INAI), a saber:</w:t>
      </w:r>
    </w:p>
    <w:p w:rsidR="00BD62A3" w:rsidRPr="0011658A" w:rsidRDefault="00BD62A3" w:rsidP="00BD62A3">
      <w:pPr>
        <w:pStyle w:val="Prrafodelista"/>
        <w:rPr>
          <w:rFonts w:ascii="Palatino Linotype" w:eastAsia="MS Mincho" w:hAnsi="Palatino Linotype" w:cs="Arial"/>
        </w:rPr>
      </w:pPr>
    </w:p>
    <w:p w:rsidR="00BD62A3" w:rsidRPr="0011658A" w:rsidRDefault="00BD62A3" w:rsidP="00BD62A3">
      <w:pPr>
        <w:ind w:left="425" w:right="476"/>
        <w:contextualSpacing/>
        <w:jc w:val="both"/>
        <w:rPr>
          <w:rFonts w:ascii="Palatino Linotype" w:eastAsia="MS Mincho" w:hAnsi="Palatino Linotype" w:cs="Arial"/>
          <w:i/>
        </w:rPr>
      </w:pPr>
      <w:r w:rsidRPr="0011658A">
        <w:rPr>
          <w:rFonts w:ascii="Palatino Linotype" w:eastAsia="MS Mincho" w:hAnsi="Palatino Linotype" w:cs="Arial"/>
          <w:b/>
          <w:i/>
        </w:rPr>
        <w:t xml:space="preserve">“Anexos de los documentos solicitados. </w:t>
      </w:r>
      <w:r w:rsidRPr="0011658A">
        <w:rPr>
          <w:rFonts w:ascii="Palatino Linotype" w:eastAsia="MS Mincho" w:hAnsi="Palatino Linotype" w:cs="Arial"/>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4725D8" w:rsidRPr="0011658A" w:rsidRDefault="004725D8" w:rsidP="004725D8">
      <w:pPr>
        <w:spacing w:line="360" w:lineRule="auto"/>
        <w:contextualSpacing/>
        <w:jc w:val="both"/>
        <w:rPr>
          <w:rFonts w:ascii="Palatino Linotype" w:eastAsia="MS Mincho" w:hAnsi="Palatino Linotype" w:cs="Arial"/>
        </w:rPr>
      </w:pPr>
    </w:p>
    <w:p w:rsidR="00BD62A3" w:rsidRDefault="00474938" w:rsidP="005D4EEB">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lastRenderedPageBreak/>
        <w:t>No obstante</w:t>
      </w:r>
      <w:r w:rsidR="00785972" w:rsidRPr="0011658A">
        <w:rPr>
          <w:rFonts w:ascii="Palatino Linotype" w:eastAsia="MS Mincho" w:hAnsi="Palatino Linotype" w:cs="Arial"/>
        </w:rPr>
        <w:t>, de la lectura a los oficios remitidos, no se advierte que existan actas de clasificación como anexos de los oficios, únicamente oficios mediante los cuales se solicita la elaboración versiones públicas, hecho que es anterior a la existencia de dicho soporte documental, por lo que no se concluye que se refiera a ese supuesto el motivo de inconformidad.</w:t>
      </w:r>
    </w:p>
    <w:p w:rsidR="002A7080" w:rsidRPr="0011658A" w:rsidRDefault="002A7080" w:rsidP="002A7080">
      <w:pPr>
        <w:spacing w:line="360" w:lineRule="auto"/>
        <w:contextualSpacing/>
        <w:jc w:val="both"/>
        <w:rPr>
          <w:rFonts w:ascii="Palatino Linotype" w:eastAsia="MS Mincho" w:hAnsi="Palatino Linotype" w:cs="Arial"/>
        </w:rPr>
      </w:pPr>
    </w:p>
    <w:p w:rsidR="00785972" w:rsidRPr="0011658A" w:rsidRDefault="00785972" w:rsidP="005D4EEB">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t xml:space="preserve">Un segundo supuesto que sobreviene, es la falta de entrega del acta de clasificación de la versión publica del soporte documental remitido en respuesta; sin embargo, del análisis </w:t>
      </w:r>
      <w:r w:rsidR="00A2082D" w:rsidRPr="0011658A">
        <w:rPr>
          <w:rFonts w:ascii="Palatino Linotype" w:eastAsia="MS Mincho" w:hAnsi="Palatino Linotype" w:cs="Arial"/>
        </w:rPr>
        <w:t>a los oficios entregados, no se observa que se hayan entregado en versión pública, ya que de los mismos no se desprenden datos personales susceptibles</w:t>
      </w:r>
      <w:r w:rsidR="00361DCA" w:rsidRPr="0011658A">
        <w:rPr>
          <w:rFonts w:ascii="Palatino Linotype" w:eastAsia="MS Mincho" w:hAnsi="Palatino Linotype" w:cs="Arial"/>
        </w:rPr>
        <w:t xml:space="preserve"> de haber sido testados; luego entonces resulta innecesario un acuerdo de clasificación que pudiera sustentar una eventual versión pública, la cual de haber existido, ciertamente debería ponerse a disposición del particular el acta correspondiente.</w:t>
      </w:r>
    </w:p>
    <w:p w:rsidR="00361DCA" w:rsidRPr="0011658A" w:rsidRDefault="00361DCA" w:rsidP="00361DCA">
      <w:pPr>
        <w:pStyle w:val="Prrafodelista"/>
        <w:rPr>
          <w:rFonts w:ascii="Palatino Linotype" w:eastAsia="MS Mincho" w:hAnsi="Palatino Linotype" w:cs="Arial"/>
        </w:rPr>
      </w:pPr>
    </w:p>
    <w:p w:rsidR="00361DCA" w:rsidRPr="0011658A" w:rsidRDefault="00361DCA" w:rsidP="005D4EEB">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t xml:space="preserve">Así, de las constancias que obran en el expediente electrónico </w:t>
      </w:r>
      <w:r w:rsidR="00AB08F1">
        <w:rPr>
          <w:rFonts w:ascii="Palatino Linotype" w:eastAsia="MS Mincho" w:hAnsi="Palatino Linotype" w:cs="Arial"/>
        </w:rPr>
        <w:t xml:space="preserve">no </w:t>
      </w:r>
      <w:r w:rsidRPr="0011658A">
        <w:rPr>
          <w:rFonts w:ascii="Palatino Linotype" w:eastAsia="MS Mincho" w:hAnsi="Palatino Linotype" w:cs="Arial"/>
        </w:rPr>
        <w:t>se desprende la</w:t>
      </w:r>
      <w:r w:rsidR="00AB08F1">
        <w:rPr>
          <w:rFonts w:ascii="Palatino Linotype" w:eastAsia="MS Mincho" w:hAnsi="Palatino Linotype" w:cs="Arial"/>
        </w:rPr>
        <w:t xml:space="preserve"> </w:t>
      </w:r>
      <w:r w:rsidR="0070213A" w:rsidRPr="0011658A">
        <w:rPr>
          <w:rFonts w:ascii="Palatino Linotype" w:eastAsia="MS Mincho" w:hAnsi="Palatino Linotype" w:cs="Arial"/>
        </w:rPr>
        <w:t>necesidad de existencia de actas de clasificación, no obstante cabe traer a colación el soporte documental remitido en un hecho posterior a la interposición del recurso de revisión, como lo fue el informe justificado remitido en la etapa de manifestaciones.</w:t>
      </w:r>
    </w:p>
    <w:p w:rsidR="0070213A" w:rsidRPr="0011658A" w:rsidRDefault="0070213A" w:rsidP="0070213A">
      <w:pPr>
        <w:pStyle w:val="Prrafodelista"/>
        <w:rPr>
          <w:rFonts w:ascii="Palatino Linotype" w:eastAsia="MS Mincho" w:hAnsi="Palatino Linotype" w:cs="Arial"/>
        </w:rPr>
      </w:pPr>
    </w:p>
    <w:p w:rsidR="0070213A" w:rsidRPr="0011658A" w:rsidRDefault="0070213A" w:rsidP="005D4EEB">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t xml:space="preserve">Ya que si bien del mismo se observa que el </w:t>
      </w:r>
      <w:r w:rsidRPr="0011658A">
        <w:rPr>
          <w:rFonts w:ascii="Palatino Linotype" w:eastAsia="MS Mincho" w:hAnsi="Palatino Linotype" w:cs="Arial"/>
          <w:b/>
        </w:rPr>
        <w:t>SUJETO OBLIGADO</w:t>
      </w:r>
      <w:r w:rsidRPr="0011658A">
        <w:rPr>
          <w:rFonts w:ascii="Palatino Linotype" w:eastAsia="MS Mincho" w:hAnsi="Palatino Linotype" w:cs="Arial"/>
        </w:rPr>
        <w:t xml:space="preserve"> confirma su respuesta inicial; también lo es que se reveló que los oficios remitidos de nueva cuenta, tienen una variación en relación con los entregados en un primer momento.</w:t>
      </w:r>
    </w:p>
    <w:p w:rsidR="0070213A" w:rsidRPr="0011658A" w:rsidRDefault="0070213A" w:rsidP="0070213A">
      <w:pPr>
        <w:pStyle w:val="Prrafodelista"/>
        <w:rPr>
          <w:rFonts w:ascii="Palatino Linotype" w:eastAsia="MS Mincho" w:hAnsi="Palatino Linotype" w:cs="Arial"/>
        </w:rPr>
      </w:pPr>
    </w:p>
    <w:p w:rsidR="0070213A" w:rsidRPr="0011658A" w:rsidRDefault="0070213A" w:rsidP="00C46BE9">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lastRenderedPageBreak/>
        <w:t>Ello resulta así, toda vez</w:t>
      </w:r>
      <w:r w:rsidR="00C46BE9" w:rsidRPr="0011658A">
        <w:rPr>
          <w:rFonts w:ascii="Palatino Linotype" w:eastAsia="MS Mincho" w:hAnsi="Palatino Linotype" w:cs="Arial"/>
        </w:rPr>
        <w:t xml:space="preserve"> que de los oficios remitidos de manera inicial, dentro del archivo denominado </w:t>
      </w:r>
      <w:r w:rsidR="00C46BE9" w:rsidRPr="0011658A">
        <w:rPr>
          <w:rFonts w:ascii="Palatino Linotype" w:eastAsia="MS Mincho" w:hAnsi="Palatino Linotype" w:cs="Arial"/>
          <w:b/>
        </w:rPr>
        <w:t>SAIMEX 1177 CAT MARZO.pdf,</w:t>
      </w:r>
      <w:r w:rsidR="00C46BE9" w:rsidRPr="0011658A">
        <w:rPr>
          <w:rFonts w:ascii="Palatino Linotype" w:eastAsia="MS Mincho" w:hAnsi="Palatino Linotype" w:cs="Arial"/>
        </w:rPr>
        <w:t xml:space="preserve"> se aprecia que del oficio número 206010100/</w:t>
      </w:r>
      <w:r w:rsidR="00C46BE9" w:rsidRPr="0011658A">
        <w:rPr>
          <w:rFonts w:ascii="Palatino Linotype" w:eastAsia="MS Mincho" w:hAnsi="Palatino Linotype" w:cs="Arial"/>
          <w:b/>
        </w:rPr>
        <w:t>0392</w:t>
      </w:r>
      <w:r w:rsidR="00AB08F1">
        <w:rPr>
          <w:rFonts w:ascii="Palatino Linotype" w:eastAsia="MS Mincho" w:hAnsi="Palatino Linotype" w:cs="Arial"/>
        </w:rPr>
        <w:t xml:space="preserve">/2023, </w:t>
      </w:r>
      <w:r w:rsidR="00C46BE9" w:rsidRPr="0011658A">
        <w:rPr>
          <w:rFonts w:ascii="Palatino Linotype" w:eastAsia="MS Mincho" w:hAnsi="Palatino Linotype" w:cs="Arial"/>
        </w:rPr>
        <w:t>pasa al número 206010100/</w:t>
      </w:r>
      <w:r w:rsidR="00C46BE9" w:rsidRPr="0011658A">
        <w:rPr>
          <w:rFonts w:ascii="Palatino Linotype" w:eastAsia="MS Mincho" w:hAnsi="Palatino Linotype" w:cs="Arial"/>
          <w:b/>
        </w:rPr>
        <w:t>0394</w:t>
      </w:r>
      <w:r w:rsidR="00C46BE9" w:rsidRPr="0011658A">
        <w:rPr>
          <w:rFonts w:ascii="Palatino Linotype" w:eastAsia="MS Mincho" w:hAnsi="Palatino Linotype" w:cs="Arial"/>
        </w:rPr>
        <w:t>/2023, como se observa:</w:t>
      </w:r>
    </w:p>
    <w:p w:rsidR="00C46BE9" w:rsidRPr="0011658A" w:rsidRDefault="00C46BE9" w:rsidP="00C46BE9">
      <w:pPr>
        <w:pStyle w:val="Prrafodelista"/>
        <w:rPr>
          <w:rFonts w:ascii="Palatino Linotype" w:eastAsia="MS Mincho" w:hAnsi="Palatino Linotype" w:cs="Arial"/>
        </w:rPr>
      </w:pPr>
    </w:p>
    <w:p w:rsidR="00C46BE9" w:rsidRPr="0011658A" w:rsidRDefault="00C46BE9" w:rsidP="00C46BE9">
      <w:pPr>
        <w:spacing w:line="360" w:lineRule="auto"/>
        <w:contextualSpacing/>
        <w:jc w:val="center"/>
        <w:rPr>
          <w:rFonts w:ascii="Palatino Linotype" w:eastAsia="MS Mincho" w:hAnsi="Palatino Linotype" w:cs="Arial"/>
        </w:rPr>
      </w:pPr>
      <w:r w:rsidRPr="0011658A">
        <w:rPr>
          <w:rFonts w:ascii="Palatino Linotype" w:eastAsia="MS Mincho" w:hAnsi="Palatino Linotype" w:cs="Arial"/>
          <w:noProof/>
          <w:lang w:val="es-MX" w:eastAsia="es-MX"/>
        </w:rPr>
        <w:drawing>
          <wp:inline distT="0" distB="0" distL="0" distR="0">
            <wp:extent cx="4285844" cy="6063156"/>
            <wp:effectExtent l="19050" t="19050" r="19685"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642" cy="6110970"/>
                    </a:xfrm>
                    <a:prstGeom prst="rect">
                      <a:avLst/>
                    </a:prstGeom>
                    <a:noFill/>
                    <a:ln>
                      <a:solidFill>
                        <a:schemeClr val="tx1"/>
                      </a:solidFill>
                    </a:ln>
                  </pic:spPr>
                </pic:pic>
              </a:graphicData>
            </a:graphic>
          </wp:inline>
        </w:drawing>
      </w:r>
    </w:p>
    <w:p w:rsidR="001A29DC" w:rsidRPr="0011658A" w:rsidRDefault="001A29DC" w:rsidP="001A29DC">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lastRenderedPageBreak/>
        <w:t>Por otro lado</w:t>
      </w:r>
      <w:r w:rsidR="00AB08F1">
        <w:rPr>
          <w:rFonts w:ascii="Palatino Linotype" w:eastAsia="MS Mincho" w:hAnsi="Palatino Linotype" w:cs="Arial"/>
        </w:rPr>
        <w:t>,</w:t>
      </w:r>
      <w:r w:rsidRPr="0011658A">
        <w:rPr>
          <w:rFonts w:ascii="Palatino Linotype" w:eastAsia="MS Mincho" w:hAnsi="Palatino Linotype" w:cs="Arial"/>
        </w:rPr>
        <w:t xml:space="preserve"> de los oficios remitidos de nueva cuenta en informe justificado, ya se advierte que entre los oficios 206010100/</w:t>
      </w:r>
      <w:r w:rsidRPr="0011658A">
        <w:rPr>
          <w:rFonts w:ascii="Palatino Linotype" w:eastAsia="MS Mincho" w:hAnsi="Palatino Linotype" w:cs="Arial"/>
          <w:b/>
        </w:rPr>
        <w:t>0392</w:t>
      </w:r>
      <w:r w:rsidRPr="0011658A">
        <w:rPr>
          <w:rFonts w:ascii="Palatino Linotype" w:eastAsia="MS Mincho" w:hAnsi="Palatino Linotype" w:cs="Arial"/>
        </w:rPr>
        <w:t>/2023 y 206010100/</w:t>
      </w:r>
      <w:r w:rsidRPr="0011658A">
        <w:rPr>
          <w:rFonts w:ascii="Palatino Linotype" w:eastAsia="MS Mincho" w:hAnsi="Palatino Linotype" w:cs="Arial"/>
          <w:b/>
        </w:rPr>
        <w:t>0394</w:t>
      </w:r>
      <w:r w:rsidRPr="0011658A">
        <w:rPr>
          <w:rFonts w:ascii="Palatino Linotype" w:eastAsia="MS Mincho" w:hAnsi="Palatino Linotype" w:cs="Arial"/>
        </w:rPr>
        <w:t>/2023,  consta el número 206010100/</w:t>
      </w:r>
      <w:r w:rsidRPr="0011658A">
        <w:rPr>
          <w:rFonts w:ascii="Palatino Linotype" w:eastAsia="MS Mincho" w:hAnsi="Palatino Linotype" w:cs="Arial"/>
          <w:b/>
        </w:rPr>
        <w:t>0393</w:t>
      </w:r>
      <w:r w:rsidRPr="0011658A">
        <w:rPr>
          <w:rFonts w:ascii="Palatino Linotype" w:eastAsia="MS Mincho" w:hAnsi="Palatino Linotype" w:cs="Arial"/>
        </w:rPr>
        <w:t>/2023, como se observa:</w:t>
      </w:r>
    </w:p>
    <w:p w:rsidR="001A29DC" w:rsidRPr="0011658A" w:rsidRDefault="001A29DC" w:rsidP="001A29DC">
      <w:pPr>
        <w:spacing w:line="360" w:lineRule="auto"/>
        <w:contextualSpacing/>
        <w:jc w:val="both"/>
        <w:rPr>
          <w:rFonts w:ascii="Palatino Linotype" w:eastAsia="MS Mincho" w:hAnsi="Palatino Linotype" w:cs="Arial"/>
        </w:rPr>
      </w:pPr>
    </w:p>
    <w:p w:rsidR="001A29DC" w:rsidRPr="0011658A" w:rsidRDefault="001A29DC" w:rsidP="001A29DC">
      <w:pPr>
        <w:spacing w:line="360" w:lineRule="auto"/>
        <w:contextualSpacing/>
        <w:jc w:val="center"/>
        <w:rPr>
          <w:rFonts w:ascii="Palatino Linotype" w:eastAsia="MS Mincho" w:hAnsi="Palatino Linotype" w:cs="Arial"/>
        </w:rPr>
      </w:pPr>
      <w:r w:rsidRPr="0011658A">
        <w:rPr>
          <w:rFonts w:ascii="Palatino Linotype" w:eastAsia="MS Mincho" w:hAnsi="Palatino Linotype" w:cs="Arial"/>
          <w:noProof/>
          <w:highlight w:val="black"/>
          <w:lang w:val="es-MX" w:eastAsia="es-MX"/>
        </w:rPr>
        <w:drawing>
          <wp:inline distT="0" distB="0" distL="0" distR="0">
            <wp:extent cx="5003596" cy="6198925"/>
            <wp:effectExtent l="19050" t="19050" r="2603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792" cy="6207840"/>
                    </a:xfrm>
                    <a:prstGeom prst="rect">
                      <a:avLst/>
                    </a:prstGeom>
                    <a:noFill/>
                    <a:ln>
                      <a:solidFill>
                        <a:schemeClr val="tx1"/>
                      </a:solidFill>
                    </a:ln>
                  </pic:spPr>
                </pic:pic>
              </a:graphicData>
            </a:graphic>
          </wp:inline>
        </w:drawing>
      </w:r>
    </w:p>
    <w:p w:rsidR="00C46BE9" w:rsidRPr="0011658A" w:rsidRDefault="001A29DC" w:rsidP="005D4EEB">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lastRenderedPageBreak/>
        <w:t xml:space="preserve">De lo anterior, se </w:t>
      </w:r>
      <w:r w:rsidR="00AB08F1">
        <w:rPr>
          <w:rFonts w:ascii="Palatino Linotype" w:eastAsia="MS Mincho" w:hAnsi="Palatino Linotype" w:cs="Arial"/>
        </w:rPr>
        <w:t xml:space="preserve">colige </w:t>
      </w:r>
      <w:r w:rsidRPr="0011658A">
        <w:rPr>
          <w:rFonts w:ascii="Palatino Linotype" w:eastAsia="MS Mincho" w:hAnsi="Palatino Linotype" w:cs="Arial"/>
        </w:rPr>
        <w:t xml:space="preserve">que el </w:t>
      </w:r>
      <w:r w:rsidRPr="0011658A">
        <w:rPr>
          <w:rFonts w:ascii="Palatino Linotype" w:eastAsia="MS Mincho" w:hAnsi="Palatino Linotype" w:cs="Arial"/>
          <w:b/>
        </w:rPr>
        <w:t xml:space="preserve">SUJETO OBLIGADO </w:t>
      </w:r>
      <w:r w:rsidRPr="0011658A">
        <w:rPr>
          <w:rFonts w:ascii="Palatino Linotype" w:eastAsia="MS Mincho" w:hAnsi="Palatino Linotype" w:cs="Arial"/>
        </w:rPr>
        <w:t>modifica su respuesta inicial; asimismo que dicho oficio faltante, se encuentra en versión pública, al ser testado el nombre de un servidor público adscrito al área de seguridad pública del Ayuntamiento.</w:t>
      </w:r>
    </w:p>
    <w:p w:rsidR="001A29DC" w:rsidRPr="0011658A" w:rsidRDefault="001A29DC" w:rsidP="001A29DC">
      <w:pPr>
        <w:spacing w:line="360" w:lineRule="auto"/>
        <w:contextualSpacing/>
        <w:jc w:val="both"/>
        <w:rPr>
          <w:rFonts w:ascii="Palatino Linotype" w:eastAsia="MS Mincho" w:hAnsi="Palatino Linotype" w:cs="Arial"/>
        </w:rPr>
      </w:pPr>
    </w:p>
    <w:p w:rsidR="001A29DC" w:rsidRPr="0011658A" w:rsidRDefault="001A29DC" w:rsidP="001A29DC">
      <w:pPr>
        <w:numPr>
          <w:ilvl w:val="0"/>
          <w:numId w:val="15"/>
        </w:numPr>
        <w:spacing w:line="360" w:lineRule="auto"/>
        <w:ind w:left="0" w:firstLine="0"/>
        <w:contextualSpacing/>
        <w:jc w:val="both"/>
        <w:rPr>
          <w:rFonts w:ascii="Palatino Linotype" w:hAnsi="Palatino Linotype"/>
        </w:rPr>
      </w:pPr>
      <w:r w:rsidRPr="0011658A">
        <w:rPr>
          <w:rFonts w:ascii="Palatino Linotype" w:eastAsia="MS Mincho" w:hAnsi="Palatino Linotype" w:cs="Arial"/>
        </w:rPr>
        <w:t xml:space="preserve">Lo anterior se considera correcto, </w:t>
      </w:r>
      <w:r w:rsidRPr="0011658A">
        <w:rPr>
          <w:rFonts w:ascii="Palatino Linotype" w:hAnsi="Palatino Linotype"/>
        </w:rPr>
        <w:t xml:space="preserve">toda vez que los nombres de </w:t>
      </w:r>
      <w:r w:rsidRPr="0011658A">
        <w:rPr>
          <w:rFonts w:ascii="Palatino Linotype" w:hAnsi="Palatino Linotype"/>
          <w:b/>
        </w:rPr>
        <w:t>los elementos que realizan funciones operativas deben ser protegidos</w:t>
      </w:r>
      <w:r w:rsidRPr="0011658A">
        <w:rPr>
          <w:rFonts w:ascii="Palatino Linotype" w:hAnsi="Palatino Linotype"/>
        </w:rPr>
        <w:t xml:space="preserve"> con la finalidad de evitar la identificación de las personas al amparo de la protección a la vida, salud y seguridad; esto,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001A29DC" w:rsidRPr="0011658A" w:rsidRDefault="001A29DC" w:rsidP="001A29DC">
      <w:pPr>
        <w:pStyle w:val="Prrafodelista"/>
        <w:spacing w:line="360" w:lineRule="auto"/>
        <w:ind w:left="360"/>
        <w:jc w:val="both"/>
        <w:rPr>
          <w:rFonts w:ascii="Palatino Linotype" w:hAnsi="Palatino Linotype"/>
        </w:rPr>
      </w:pPr>
    </w:p>
    <w:p w:rsidR="001A29DC" w:rsidRPr="0011658A" w:rsidRDefault="001A29DC" w:rsidP="001A29DC">
      <w:pPr>
        <w:numPr>
          <w:ilvl w:val="0"/>
          <w:numId w:val="15"/>
        </w:numPr>
        <w:spacing w:line="360" w:lineRule="auto"/>
        <w:ind w:left="0" w:firstLine="0"/>
        <w:contextualSpacing/>
        <w:jc w:val="both"/>
        <w:rPr>
          <w:rFonts w:ascii="Palatino Linotype" w:hAnsi="Palatino Linotype"/>
        </w:rPr>
      </w:pPr>
      <w:r w:rsidRPr="0011658A">
        <w:rPr>
          <w:rFonts w:ascii="Palatino Linotype" w:hAnsi="Palatino Linotype"/>
        </w:rPr>
        <w:t xml:space="preserve">De ahí, que el Estado deba garantizar y respetar sus derechos humanos como servidores públicos y como personas sujetas de derechos y obligaciones, como la protección a su vida, salud y seguridad. Es de precisar que, para lograrlo, su nombre, si bien pudiera tenerse como público ante la inminente evidencia de que reciben recursos públicos por concepto de sueldo, también lo es, que al pertenecer a una institución policial o área de seguridad pública, la difusión de esta información pone en riesgo su vida, integridad o seguridad. Se afirma lo anterior, en virtud de que no </w:t>
      </w:r>
      <w:r w:rsidRPr="0011658A">
        <w:rPr>
          <w:rFonts w:ascii="Palatino Linotype" w:hAnsi="Palatino Linotype"/>
        </w:rPr>
        <w:lastRenderedPageBreak/>
        <w:t>debe perderse de vista que existen funciones a cargo de servidores públicos, tendientes a garantizar de manera directa la seguridad pública, a través de acciones preventivas y correctivas encaminadas a combatir a la delincuencia en sus diferentes manifestaciones.</w:t>
      </w:r>
    </w:p>
    <w:p w:rsidR="001A29DC" w:rsidRPr="0011658A" w:rsidRDefault="001A29DC" w:rsidP="001A29DC">
      <w:pPr>
        <w:pStyle w:val="Prrafodelista"/>
        <w:spacing w:line="360" w:lineRule="auto"/>
        <w:ind w:left="360"/>
        <w:jc w:val="both"/>
        <w:rPr>
          <w:rFonts w:ascii="Palatino Linotype" w:hAnsi="Palatino Linotype"/>
        </w:rPr>
      </w:pPr>
    </w:p>
    <w:p w:rsidR="001A29DC" w:rsidRPr="0011658A" w:rsidRDefault="001A29DC" w:rsidP="001A29DC">
      <w:pPr>
        <w:numPr>
          <w:ilvl w:val="0"/>
          <w:numId w:val="15"/>
        </w:numPr>
        <w:spacing w:line="360" w:lineRule="auto"/>
        <w:ind w:left="0" w:firstLine="0"/>
        <w:contextualSpacing/>
        <w:jc w:val="both"/>
        <w:rPr>
          <w:rFonts w:ascii="Palatino Linotype" w:hAnsi="Palatino Linotype" w:cs="Arial"/>
        </w:rPr>
      </w:pPr>
      <w:r w:rsidRPr="0011658A">
        <w:rPr>
          <w:rFonts w:ascii="Palatino Linotype" w:hAnsi="Palatino Linotype" w:cs="Arial"/>
        </w:rPr>
        <w:t xml:space="preserve">Argumento </w:t>
      </w:r>
      <w:r w:rsidRPr="0011658A">
        <w:rPr>
          <w:rFonts w:ascii="Palatino Linotype" w:hAnsi="Palatino Linotype"/>
        </w:rPr>
        <w:t>que</w:t>
      </w:r>
      <w:r w:rsidRPr="0011658A">
        <w:rPr>
          <w:rFonts w:ascii="Palatino Linotype" w:hAnsi="Palatino Linotype" w:cs="Arial"/>
        </w:rPr>
        <w:t xml:space="preserve"> se fortalece con lo estipulado en el Criterio número 06/09, emitido por el Pleno del entonces Instituto Federal de Acceso a la Información y Protección de Datos</w:t>
      </w:r>
      <w:r w:rsidRPr="0011658A">
        <w:rPr>
          <w:rStyle w:val="Textoennegrita"/>
          <w:rFonts w:ascii="Palatino Linotype" w:hAnsi="Palatino Linotype" w:cs="Arial"/>
        </w:rPr>
        <w:t xml:space="preserve">, </w:t>
      </w:r>
      <w:r w:rsidRPr="0011658A">
        <w:rPr>
          <w:rFonts w:ascii="Palatino Linotype" w:hAnsi="Palatino Linotype" w:cs="Arial"/>
        </w:rPr>
        <w:t>el cual refiere:</w:t>
      </w:r>
    </w:p>
    <w:p w:rsidR="001A29DC" w:rsidRPr="0011658A" w:rsidRDefault="001A29DC" w:rsidP="001A29DC">
      <w:pPr>
        <w:pStyle w:val="Prrafodelista"/>
        <w:rPr>
          <w:rFonts w:ascii="Palatino Linotype" w:hAnsi="Palatino Linotype" w:cs="Arial"/>
        </w:rPr>
      </w:pPr>
    </w:p>
    <w:p w:rsidR="001A29DC" w:rsidRPr="0011658A" w:rsidRDefault="001A29DC" w:rsidP="001A29DC">
      <w:pPr>
        <w:pStyle w:val="Prrafodelista"/>
        <w:autoSpaceDE w:val="0"/>
        <w:autoSpaceDN w:val="0"/>
        <w:adjustRightInd w:val="0"/>
        <w:ind w:left="357" w:right="567"/>
        <w:jc w:val="both"/>
        <w:rPr>
          <w:rFonts w:ascii="Palatino Linotype" w:hAnsi="Palatino Linotype" w:cs="Arial"/>
          <w:i/>
          <w:lang w:eastAsia="es-MX"/>
        </w:rPr>
      </w:pPr>
      <w:r w:rsidRPr="0011658A">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11658A">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11658A">
        <w:rPr>
          <w:rFonts w:ascii="Palatino Linotype" w:hAnsi="Palatino Linotype" w:cs="Arial"/>
          <w:i/>
          <w:u w:val="single"/>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1658A">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1658A">
        <w:rPr>
          <w:rFonts w:ascii="Palatino Linotype" w:hAnsi="Palatino Linotype" w:cs="Arial"/>
          <w:i/>
          <w:lang w:eastAsia="es-MX"/>
        </w:rPr>
        <w:t>el artículo 13, fracción I de la ley de referencia se establece que podrá clasificarse aquella información cuya difusión pueda comprometer la seguridad nacional y pública.</w:t>
      </w:r>
      <w:r w:rsidRPr="0011658A">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11658A">
        <w:rPr>
          <w:rFonts w:ascii="Palatino Linotype" w:hAnsi="Palatino Linotype" w:cs="Arial"/>
          <w:b/>
          <w:bCs/>
          <w:i/>
          <w:lang w:eastAsia="es-MX"/>
        </w:rPr>
        <w:t>p</w:t>
      </w:r>
      <w:r w:rsidRPr="0011658A">
        <w:rPr>
          <w:rFonts w:ascii="Palatino Linotype" w:hAnsi="Palatino Linotype" w:cs="Arial"/>
          <w:i/>
          <w:lang w:eastAsia="es-MX"/>
        </w:rPr>
        <w:t>or lo que la reserva de la relación de los nombres y las funciones que desempeñan los servidores públicos que prestan sus servicios en áreas de seguridad nacional o pública</w:t>
      </w:r>
      <w:r w:rsidRPr="0011658A">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11658A">
        <w:rPr>
          <w:rFonts w:ascii="Palatino Linotype" w:hAnsi="Palatino Linotype" w:cs="Arial"/>
          <w:i/>
          <w:lang w:eastAsia="es-MX"/>
        </w:rPr>
        <w:t>”</w:t>
      </w:r>
    </w:p>
    <w:p w:rsidR="001A29DC" w:rsidRPr="0011658A" w:rsidRDefault="001A29DC" w:rsidP="001A29DC">
      <w:pPr>
        <w:pStyle w:val="Prrafodelista"/>
        <w:spacing w:line="360" w:lineRule="auto"/>
        <w:ind w:left="360"/>
        <w:jc w:val="both"/>
        <w:rPr>
          <w:rFonts w:ascii="Palatino Linotype" w:hAnsi="Palatino Linotype"/>
        </w:rPr>
      </w:pPr>
    </w:p>
    <w:p w:rsidR="001A29DC" w:rsidRPr="0011658A" w:rsidRDefault="001A29DC" w:rsidP="001A29DC">
      <w:pPr>
        <w:numPr>
          <w:ilvl w:val="0"/>
          <w:numId w:val="15"/>
        </w:numPr>
        <w:spacing w:line="360" w:lineRule="auto"/>
        <w:ind w:left="0" w:firstLine="0"/>
        <w:contextualSpacing/>
        <w:jc w:val="both"/>
        <w:rPr>
          <w:rFonts w:ascii="Palatino Linotype" w:hAnsi="Palatino Linotype"/>
        </w:rPr>
      </w:pPr>
      <w:r w:rsidRPr="0011658A">
        <w:rPr>
          <w:rFonts w:ascii="Palatino Linotype" w:hAnsi="Palatino Linotype"/>
        </w:rPr>
        <w:lastRenderedPageBreak/>
        <w:t xml:space="preserve">Con base en lo expuesto por el ahora Instituto Nacional de Transparencia, </w:t>
      </w:r>
      <w:r w:rsidRPr="0011658A">
        <w:rPr>
          <w:rFonts w:ascii="Palatino Linotype" w:hAnsi="Palatino Linotype" w:cs="Arial"/>
        </w:rPr>
        <w:t>Acceso</w:t>
      </w:r>
      <w:r w:rsidRPr="0011658A">
        <w:rPr>
          <w:rFonts w:ascii="Palatino Linotype" w:hAnsi="Palatino Linotype"/>
        </w:rPr>
        <w:t xml:space="preserve"> a la Información y Protección de Datos Personales, desde el dos mil nueve, se había precisado que la manera de evitar que se hagan identificables a los policías, quienes al realizar funciones operativas, en el contexto nacional en donde la violencia se ha recrudecido y el Estado Mexicano ha redoblado esfuerzos para garantizar la seguridad pública, es eliminando el nombre de estos elementos en aquellos documentos que se entreguen en atención a solicitudes de acceso a la información pública.</w:t>
      </w:r>
    </w:p>
    <w:p w:rsidR="001A29DC" w:rsidRPr="0011658A" w:rsidRDefault="001A29DC" w:rsidP="001A29DC">
      <w:pPr>
        <w:pStyle w:val="Prrafodelista"/>
        <w:spacing w:line="360" w:lineRule="auto"/>
        <w:ind w:left="360"/>
        <w:jc w:val="both"/>
        <w:rPr>
          <w:rFonts w:ascii="Palatino Linotype" w:hAnsi="Palatino Linotype"/>
        </w:rPr>
      </w:pPr>
    </w:p>
    <w:p w:rsidR="001A29DC" w:rsidRPr="0011658A" w:rsidRDefault="001A29DC" w:rsidP="001A29DC">
      <w:pPr>
        <w:numPr>
          <w:ilvl w:val="0"/>
          <w:numId w:val="15"/>
        </w:numPr>
        <w:spacing w:line="360" w:lineRule="auto"/>
        <w:ind w:left="0" w:firstLine="0"/>
        <w:contextualSpacing/>
        <w:jc w:val="both"/>
        <w:rPr>
          <w:rFonts w:ascii="Palatino Linotype" w:hAnsi="Palatino Linotype" w:cs="Segoe UI"/>
        </w:rPr>
      </w:pPr>
      <w:r w:rsidRPr="0011658A">
        <w:rPr>
          <w:rFonts w:ascii="Palatino Linotype" w:hAnsi="Palatino Linotype"/>
        </w:rPr>
        <w:t xml:space="preserve">Así, el </w:t>
      </w:r>
      <w:r w:rsidRPr="0011658A">
        <w:rPr>
          <w:rFonts w:ascii="Palatino Linotype" w:hAnsi="Palatino Linotype" w:cs="Segoe UI"/>
        </w:rPr>
        <w:t xml:space="preserve">derecho de acceso a la información encuentra límites en el propio texto </w:t>
      </w:r>
      <w:r w:rsidRPr="0011658A">
        <w:rPr>
          <w:rFonts w:ascii="Palatino Linotype" w:hAnsi="Palatino Linotype"/>
        </w:rPr>
        <w:t>constitucional</w:t>
      </w:r>
      <w:r w:rsidRPr="0011658A">
        <w:rPr>
          <w:rFonts w:ascii="Palatino Linotype" w:hAnsi="Palatino Linotype" w:cs="Segoe UI"/>
        </w:rPr>
        <w:t xml:space="preserve"> y que, debido a ello, debe existir una armonización congruente con ese derecho fundamental con los principios rectores de la función del Sujeto Obligado, lo que encuentra sustento en las tesis jurisprudenciales emitidas por la Suprema Corte de Justicia de la Nación, que son del literal siguiente: </w:t>
      </w:r>
    </w:p>
    <w:p w:rsidR="001A29DC" w:rsidRPr="0011658A" w:rsidRDefault="001A29DC" w:rsidP="001A29DC">
      <w:pPr>
        <w:pStyle w:val="Prrafodelista"/>
        <w:spacing w:line="360" w:lineRule="auto"/>
        <w:ind w:left="360"/>
        <w:jc w:val="both"/>
        <w:rPr>
          <w:rFonts w:ascii="Palatino Linotype" w:hAnsi="Palatino Linotype" w:cs="Segoe UI"/>
        </w:rPr>
      </w:pPr>
    </w:p>
    <w:p w:rsidR="001A29DC" w:rsidRPr="0011658A" w:rsidRDefault="001A29DC" w:rsidP="001A29DC">
      <w:pPr>
        <w:pStyle w:val="Prrafodelista"/>
        <w:autoSpaceDE w:val="0"/>
        <w:autoSpaceDN w:val="0"/>
        <w:adjustRightInd w:val="0"/>
        <w:ind w:left="357" w:right="567"/>
        <w:jc w:val="both"/>
        <w:rPr>
          <w:rFonts w:ascii="Palatino Linotype" w:eastAsia="Calibri" w:hAnsi="Palatino Linotype" w:cs="Arial"/>
          <w:i/>
        </w:rPr>
      </w:pPr>
      <w:r w:rsidRPr="0011658A">
        <w:rPr>
          <w:rFonts w:ascii="Palatino Linotype" w:eastAsia="Calibri" w:hAnsi="Palatino Linotype" w:cs="Arial"/>
          <w:b/>
          <w:bCs/>
          <w:i/>
        </w:rPr>
        <w:t xml:space="preserve">“DERECHO A LA INFORMACIÓN. SU EJERCICIO SE ENCUENTRA LIMITADO TANTO POR LOS INTERESES NACIONALES Y DE LA SOCIEDAD, COMO POR LOS DERECHOS DE TERCEROS. </w:t>
      </w:r>
      <w:r w:rsidRPr="0011658A">
        <w:rPr>
          <w:rFonts w:ascii="Palatino Linotype" w:eastAsia="Calibri" w:hAnsi="Palatino Linotype" w:cs="Arial"/>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w:t>
      </w:r>
      <w:r w:rsidRPr="0011658A">
        <w:rPr>
          <w:rFonts w:ascii="Palatino Linotype" w:eastAsia="Calibri" w:hAnsi="Palatino Linotype" w:cs="Arial"/>
          <w:i/>
        </w:rPr>
        <w:lastRenderedPageBreak/>
        <w:t>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rsidR="001A29DC" w:rsidRPr="0011658A" w:rsidRDefault="001A29DC" w:rsidP="001A29DC">
      <w:pPr>
        <w:pStyle w:val="Prrafodelista"/>
        <w:autoSpaceDE w:val="0"/>
        <w:autoSpaceDN w:val="0"/>
        <w:adjustRightInd w:val="0"/>
        <w:ind w:left="357" w:right="567"/>
        <w:jc w:val="both"/>
        <w:rPr>
          <w:rFonts w:ascii="Palatino Linotype" w:eastAsia="Calibri" w:hAnsi="Palatino Linotype" w:cs="Arial"/>
          <w:i/>
        </w:rPr>
      </w:pPr>
    </w:p>
    <w:p w:rsidR="001A29DC" w:rsidRPr="0011658A" w:rsidRDefault="001A29DC" w:rsidP="001A29DC">
      <w:pPr>
        <w:pStyle w:val="Prrafodelista"/>
        <w:ind w:left="357" w:right="567"/>
        <w:jc w:val="both"/>
        <w:rPr>
          <w:rFonts w:ascii="Palatino Linotype" w:hAnsi="Palatino Linotype"/>
          <w:i/>
          <w:iCs/>
          <w:lang w:eastAsia="es-MX"/>
        </w:rPr>
      </w:pPr>
      <w:r w:rsidRPr="0011658A">
        <w:rPr>
          <w:rFonts w:ascii="Palatino Linotype" w:hAnsi="Palatino Linotype"/>
          <w:b/>
          <w:bCs/>
          <w:i/>
          <w:iCs/>
          <w:lang w:eastAsia="es-MX"/>
        </w:rPr>
        <w:t>“TRANSPARENCIA Y ACCESO A LA INFORMACIÓN PÚBLICA GUBERNAMENTAL. EL ARTÍCULO 14, FRACCIÓN I, DE LA LEY FEDERAL RELATIVA, NO VIOLA LA GARANTÍA DE ACCESO A LA INFORMACIÓN.</w:t>
      </w:r>
      <w:r w:rsidRPr="0011658A">
        <w:rPr>
          <w:rFonts w:ascii="Palatino Linotype" w:hAnsi="Palatino Linotype"/>
          <w:i/>
          <w:iCs/>
          <w:lang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1658A">
        <w:rPr>
          <w:rFonts w:ascii="Palatino Linotype" w:hAnsi="Palatino Linotype"/>
          <w:b/>
          <w:bCs/>
          <w:i/>
          <w:iCs/>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1658A">
        <w:rPr>
          <w:rFonts w:ascii="Palatino Linotype" w:hAnsi="Palatino Linotype"/>
          <w:i/>
          <w:iCs/>
          <w:lang w:eastAsia="es-MX"/>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1A29DC" w:rsidRPr="0011658A" w:rsidRDefault="001A29DC" w:rsidP="001A29DC">
      <w:pPr>
        <w:pStyle w:val="Prrafodelista"/>
        <w:ind w:left="357" w:right="567"/>
        <w:jc w:val="both"/>
        <w:rPr>
          <w:rFonts w:ascii="Palatino Linotype" w:hAnsi="Palatino Linotype"/>
          <w:i/>
          <w:iCs/>
          <w:lang w:eastAsia="es-MX"/>
        </w:rPr>
      </w:pPr>
    </w:p>
    <w:p w:rsidR="001A29DC" w:rsidRPr="0011658A" w:rsidRDefault="001A29DC" w:rsidP="001A29DC">
      <w:pPr>
        <w:numPr>
          <w:ilvl w:val="0"/>
          <w:numId w:val="15"/>
        </w:numPr>
        <w:spacing w:line="360" w:lineRule="auto"/>
        <w:ind w:left="0" w:firstLine="0"/>
        <w:contextualSpacing/>
        <w:jc w:val="both"/>
        <w:rPr>
          <w:rFonts w:ascii="Palatino Linotype" w:hAnsi="Palatino Linotype" w:cs="Arial"/>
        </w:rPr>
      </w:pPr>
      <w:r w:rsidRPr="0011658A">
        <w:rPr>
          <w:rFonts w:ascii="Palatino Linotype" w:hAnsi="Palatino Linotype" w:cs="Arial"/>
        </w:rPr>
        <w:lastRenderedPageBreak/>
        <w:t>Así y de acuerdo con lo expuesto, la limitación para acceder al nombre de los policías o personal con funciones operativas es proporcional y adecuada, respecto del bien jurídico tutelado; así, ordenar la entrega de los documentos en donde se elimine el nombre de dichos trabajadores, permite garantizar el acceso a la información pública y se protege la vida, salud o seguridad de los elementos operativos encargados del combate a los delincuentes y prevención de los delitos, ya que con la eliminación de su nombre en dicho documento es imposible hacerlos identificables a través de este. De tal manera que se reitera únicamente como procedente, la entrega del personal con carácter de mando medio y superior, esto porque además corresponde a una obligación de transparencia común, como se desprende de la fracción VII del artículo 92, a saber:</w:t>
      </w:r>
    </w:p>
    <w:p w:rsidR="001A29DC" w:rsidRPr="0011658A" w:rsidRDefault="001A29DC" w:rsidP="001A29DC">
      <w:pPr>
        <w:spacing w:line="360" w:lineRule="auto"/>
        <w:contextualSpacing/>
        <w:jc w:val="both"/>
        <w:rPr>
          <w:rFonts w:ascii="Palatino Linotype" w:hAnsi="Palatino Linotype" w:cs="Arial"/>
        </w:rPr>
      </w:pPr>
    </w:p>
    <w:p w:rsidR="001A29DC" w:rsidRPr="0011658A" w:rsidRDefault="001A29DC" w:rsidP="001A29DC">
      <w:pPr>
        <w:ind w:left="426" w:right="474"/>
        <w:contextualSpacing/>
        <w:jc w:val="both"/>
        <w:rPr>
          <w:rFonts w:ascii="Palatino Linotype" w:hAnsi="Palatino Linotype" w:cs="Arial"/>
          <w:i/>
        </w:rPr>
      </w:pPr>
      <w:r w:rsidRPr="0011658A">
        <w:rPr>
          <w:rFonts w:ascii="Palatino Linotype" w:hAnsi="Palatino Linotype" w:cs="Arial"/>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A29DC" w:rsidRPr="0011658A" w:rsidRDefault="001A29DC" w:rsidP="001A29DC">
      <w:pPr>
        <w:ind w:left="426" w:right="474"/>
        <w:contextualSpacing/>
        <w:jc w:val="both"/>
        <w:rPr>
          <w:rFonts w:ascii="Palatino Linotype" w:hAnsi="Palatino Linotype" w:cs="Arial"/>
          <w:i/>
        </w:rPr>
      </w:pPr>
      <w:r w:rsidRPr="0011658A">
        <w:rPr>
          <w:rFonts w:ascii="Palatino Linotype" w:hAnsi="Palatino Linotype" w:cs="Arial"/>
          <w:i/>
        </w:rPr>
        <w:t>...</w:t>
      </w:r>
    </w:p>
    <w:p w:rsidR="001A29DC" w:rsidRPr="0011658A" w:rsidRDefault="001A29DC" w:rsidP="001A29DC">
      <w:pPr>
        <w:ind w:left="426" w:right="474"/>
        <w:contextualSpacing/>
        <w:jc w:val="both"/>
        <w:rPr>
          <w:rFonts w:ascii="Palatino Linotype" w:hAnsi="Palatino Linotype" w:cs="Arial"/>
          <w:i/>
        </w:rPr>
      </w:pPr>
      <w:r w:rsidRPr="0011658A">
        <w:rPr>
          <w:rFonts w:ascii="Palatino Linotype" w:hAnsi="Palatino Linotype" w:cs="Arial"/>
          <w:i/>
        </w:rPr>
        <w:t>VII. El directorio de todos los servidores públicos</w:t>
      </w:r>
      <w:r w:rsidRPr="0011658A">
        <w:rPr>
          <w:rFonts w:ascii="Palatino Linotype" w:hAnsi="Palatino Linotype" w:cs="Arial"/>
          <w:b/>
          <w:i/>
        </w:rPr>
        <w:t>, a partir del nivel de jefe de departamento o su equivalente o de menor nivel</w:t>
      </w:r>
      <w:r w:rsidRPr="0011658A">
        <w:rPr>
          <w:rFonts w:ascii="Palatino Linotype" w:hAnsi="Palatino Linotype" w:cs="Arial"/>
          <w:i/>
        </w:rPr>
        <w:t>, cuando se brinde atención al público, manejen o apliquen recursos públicos, realicen actos de autoridad o presten servicios profesionales bajo el régimen de confianza u honorarios y personal de base.</w:t>
      </w:r>
    </w:p>
    <w:p w:rsidR="001A29DC" w:rsidRPr="0011658A" w:rsidRDefault="001A29DC" w:rsidP="001A29DC">
      <w:pPr>
        <w:ind w:left="426" w:right="474"/>
        <w:contextualSpacing/>
        <w:jc w:val="both"/>
        <w:rPr>
          <w:rFonts w:ascii="Palatino Linotype" w:hAnsi="Palatino Linotype" w:cs="Arial"/>
          <w:i/>
        </w:rPr>
      </w:pPr>
    </w:p>
    <w:p w:rsidR="001A29DC" w:rsidRPr="0011658A" w:rsidRDefault="001A29DC" w:rsidP="001A29DC">
      <w:pPr>
        <w:ind w:left="426" w:right="474"/>
        <w:contextualSpacing/>
        <w:jc w:val="both"/>
        <w:rPr>
          <w:rFonts w:ascii="Palatino Linotype" w:hAnsi="Palatino Linotype" w:cs="Arial"/>
          <w:i/>
        </w:rPr>
      </w:pPr>
      <w:r w:rsidRPr="0011658A">
        <w:rPr>
          <w:rFonts w:ascii="Palatino Linotype" w:hAnsi="Palatino Linotype" w:cs="Arial"/>
          <w:b/>
          <w:i/>
        </w:rPr>
        <w:t>El directorio deberá incluir, al menos el nombre</w:t>
      </w:r>
      <w:r w:rsidRPr="0011658A">
        <w:rPr>
          <w:rFonts w:ascii="Palatino Linotype" w:hAnsi="Palatino Linotype" w:cs="Arial"/>
          <w:i/>
        </w:rPr>
        <w:t>,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1A29DC" w:rsidRPr="0011658A" w:rsidRDefault="001A29DC" w:rsidP="001A29DC">
      <w:pPr>
        <w:ind w:left="426" w:right="474"/>
        <w:contextualSpacing/>
        <w:jc w:val="both"/>
        <w:rPr>
          <w:rFonts w:ascii="Palatino Linotype" w:hAnsi="Palatino Linotype" w:cs="Arial"/>
          <w:i/>
        </w:rPr>
      </w:pPr>
      <w:r w:rsidRPr="0011658A">
        <w:rPr>
          <w:rFonts w:ascii="Palatino Linotype" w:hAnsi="Palatino Linotype" w:cs="Arial"/>
          <w:i/>
        </w:rPr>
        <w:t>...”</w:t>
      </w:r>
    </w:p>
    <w:p w:rsidR="001A29DC" w:rsidRPr="0011658A" w:rsidRDefault="001A29DC" w:rsidP="001A29DC">
      <w:pPr>
        <w:ind w:left="426" w:right="474"/>
        <w:contextualSpacing/>
        <w:jc w:val="both"/>
        <w:rPr>
          <w:rFonts w:ascii="Palatino Linotype" w:hAnsi="Palatino Linotype" w:cs="Arial"/>
          <w:i/>
        </w:rPr>
      </w:pPr>
    </w:p>
    <w:p w:rsidR="001A29DC" w:rsidRPr="0011658A" w:rsidRDefault="001A29DC" w:rsidP="001A29DC">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lastRenderedPageBreak/>
        <w:t xml:space="preserve">Ahora bien, para sustentar la versión pública, de igual manera en calidad de </w:t>
      </w:r>
      <w:r w:rsidRPr="0011658A">
        <w:rPr>
          <w:rFonts w:ascii="Palatino Linotype" w:hAnsi="Palatino Linotype"/>
          <w:color w:val="000000" w:themeColor="text1"/>
        </w:rPr>
        <w:t>informe</w:t>
      </w:r>
      <w:r w:rsidRPr="0011658A">
        <w:rPr>
          <w:rFonts w:ascii="Palatino Linotype" w:eastAsia="MS Mincho" w:hAnsi="Palatino Linotype" w:cs="Arial"/>
        </w:rPr>
        <w:t xml:space="preserve"> justificado se remitió el archivo denominado </w:t>
      </w:r>
      <w:r w:rsidRPr="0011658A">
        <w:rPr>
          <w:rFonts w:ascii="Palatino Linotype" w:eastAsia="MS Mincho" w:hAnsi="Palatino Linotype" w:cs="Arial"/>
          <w:b/>
        </w:rPr>
        <w:t>Acta 289 Bis.pdf</w:t>
      </w:r>
      <w:r w:rsidRPr="0011658A">
        <w:rPr>
          <w:rFonts w:ascii="Palatino Linotype" w:eastAsia="MS Mincho" w:hAnsi="Palatino Linotype" w:cs="Arial"/>
        </w:rPr>
        <w:t xml:space="preserve">, mismo que contiene el Acta de la Ducentésima octogésima Novena Bis Sesión Extraordinaria del Comité de Transparencia del Municipio de Toluca Administración 2022 </w:t>
      </w:r>
      <w:r w:rsidR="00552A63" w:rsidRPr="0011658A">
        <w:rPr>
          <w:rFonts w:ascii="Palatino Linotype" w:eastAsia="MS Mincho" w:hAnsi="Palatino Linotype" w:cs="Arial"/>
        </w:rPr>
        <w:t>–</w:t>
      </w:r>
      <w:r w:rsidRPr="0011658A">
        <w:rPr>
          <w:rFonts w:ascii="Palatino Linotype" w:eastAsia="MS Mincho" w:hAnsi="Palatino Linotype" w:cs="Arial"/>
        </w:rPr>
        <w:t xml:space="preserve"> 2024</w:t>
      </w:r>
      <w:r w:rsidR="00552A63" w:rsidRPr="0011658A">
        <w:rPr>
          <w:rFonts w:ascii="Palatino Linotype" w:eastAsia="MS Mincho" w:hAnsi="Palatino Linotype" w:cs="Arial"/>
        </w:rPr>
        <w:t>, mediante la cual se sometieron a clasificación los siguientes datos personales:</w:t>
      </w:r>
    </w:p>
    <w:p w:rsidR="00552A63" w:rsidRPr="0011658A" w:rsidRDefault="00552A63" w:rsidP="00552A63">
      <w:pPr>
        <w:spacing w:line="360" w:lineRule="auto"/>
        <w:contextualSpacing/>
        <w:jc w:val="both"/>
        <w:rPr>
          <w:rFonts w:ascii="Palatino Linotype" w:eastAsia="MS Mincho" w:hAnsi="Palatino Linotype" w:cs="Arial"/>
        </w:rPr>
      </w:pPr>
    </w:p>
    <w:p w:rsidR="00552A63" w:rsidRPr="0011658A" w:rsidRDefault="00552A63" w:rsidP="00552A63">
      <w:pPr>
        <w:spacing w:line="360" w:lineRule="auto"/>
        <w:contextualSpacing/>
        <w:jc w:val="center"/>
        <w:rPr>
          <w:rFonts w:ascii="Palatino Linotype" w:eastAsia="MS Mincho" w:hAnsi="Palatino Linotype" w:cs="Arial"/>
        </w:rPr>
      </w:pPr>
      <w:r w:rsidRPr="0011658A">
        <w:rPr>
          <w:rFonts w:ascii="Palatino Linotype" w:eastAsia="MS Mincho" w:hAnsi="Palatino Linotype" w:cs="Arial"/>
          <w:noProof/>
          <w:lang w:val="es-MX" w:eastAsia="es-MX"/>
        </w:rPr>
        <w:drawing>
          <wp:inline distT="0" distB="0" distL="0" distR="0">
            <wp:extent cx="5054804" cy="3854116"/>
            <wp:effectExtent l="19050" t="19050" r="12700"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895" cy="3858760"/>
                    </a:xfrm>
                    <a:prstGeom prst="rect">
                      <a:avLst/>
                    </a:prstGeom>
                    <a:noFill/>
                    <a:ln>
                      <a:solidFill>
                        <a:schemeClr val="tx1"/>
                      </a:solidFill>
                    </a:ln>
                  </pic:spPr>
                </pic:pic>
              </a:graphicData>
            </a:graphic>
          </wp:inline>
        </w:drawing>
      </w:r>
    </w:p>
    <w:p w:rsidR="00C46BE9" w:rsidRPr="0011658A" w:rsidRDefault="00C46BE9" w:rsidP="00C46BE9">
      <w:pPr>
        <w:spacing w:line="360" w:lineRule="auto"/>
        <w:contextualSpacing/>
        <w:jc w:val="both"/>
        <w:rPr>
          <w:rFonts w:ascii="Palatino Linotype" w:eastAsia="MS Mincho" w:hAnsi="Palatino Linotype" w:cs="Arial"/>
        </w:rPr>
      </w:pPr>
    </w:p>
    <w:p w:rsidR="00552A63" w:rsidRPr="0011658A" w:rsidRDefault="00552A63" w:rsidP="005D4EEB">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t xml:space="preserve">Como se observa, se someten a clasificación el número de empleado, clave ISSEMyM, correo electrónico y nombre, asimismo se advierte que es con relación a la solicitud de información de mérito; sin embargo como se desprende del oficio anteriormente plasmado, no se testaron los datos personales que en el acta de </w:t>
      </w:r>
      <w:r w:rsidRPr="0011658A">
        <w:rPr>
          <w:rFonts w:ascii="Palatino Linotype" w:eastAsia="MS Mincho" w:hAnsi="Palatino Linotype" w:cs="Arial"/>
        </w:rPr>
        <w:lastRenderedPageBreak/>
        <w:t>clasificación se señalan, sino únicamente el nombre del servidor público por corresponder a un policía</w:t>
      </w:r>
      <w:r w:rsidR="00BB293C" w:rsidRPr="0011658A">
        <w:rPr>
          <w:rFonts w:ascii="Palatino Linotype" w:eastAsia="MS Mincho" w:hAnsi="Palatino Linotype" w:cs="Arial"/>
        </w:rPr>
        <w:t xml:space="preserve">. En esa tesitura de la fundamentación y motivación que se desglosa de la multicitada acta, no corresponde al vertido en párrafos anteriores del presente proveído, sino que </w:t>
      </w:r>
      <w:r w:rsidR="00AB08F1">
        <w:rPr>
          <w:rFonts w:ascii="Palatino Linotype" w:eastAsia="MS Mincho" w:hAnsi="Palatino Linotype" w:cs="Arial"/>
        </w:rPr>
        <w:t>se clasifica</w:t>
      </w:r>
      <w:r w:rsidR="00BB293C" w:rsidRPr="0011658A">
        <w:rPr>
          <w:rFonts w:ascii="Palatino Linotype" w:eastAsia="MS Mincho" w:hAnsi="Palatino Linotype" w:cs="Arial"/>
        </w:rPr>
        <w:t xml:space="preserve"> en el sentido siguiente:</w:t>
      </w:r>
    </w:p>
    <w:p w:rsidR="00BB293C" w:rsidRPr="0011658A" w:rsidRDefault="00BB293C" w:rsidP="00BB293C">
      <w:pPr>
        <w:spacing w:line="360" w:lineRule="auto"/>
        <w:contextualSpacing/>
        <w:jc w:val="center"/>
        <w:rPr>
          <w:rFonts w:ascii="Palatino Linotype" w:eastAsia="MS Mincho" w:hAnsi="Palatino Linotype" w:cs="Arial"/>
        </w:rPr>
      </w:pPr>
      <w:r w:rsidRPr="0011658A">
        <w:rPr>
          <w:rFonts w:ascii="Palatino Linotype" w:eastAsia="MS Mincho" w:hAnsi="Palatino Linotype" w:cs="Arial"/>
          <w:noProof/>
          <w:lang w:val="es-MX" w:eastAsia="es-MX"/>
        </w:rPr>
        <w:drawing>
          <wp:inline distT="0" distB="0" distL="0" distR="0">
            <wp:extent cx="5303520" cy="6243955"/>
            <wp:effectExtent l="19050" t="19050" r="11430"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1245" cy="6276596"/>
                    </a:xfrm>
                    <a:prstGeom prst="rect">
                      <a:avLst/>
                    </a:prstGeom>
                    <a:noFill/>
                    <a:ln>
                      <a:solidFill>
                        <a:schemeClr val="tx1"/>
                      </a:solidFill>
                    </a:ln>
                  </pic:spPr>
                </pic:pic>
              </a:graphicData>
            </a:graphic>
          </wp:inline>
        </w:drawing>
      </w:r>
    </w:p>
    <w:p w:rsidR="00BB293C" w:rsidRPr="0011658A" w:rsidRDefault="00BB293C" w:rsidP="00BB293C">
      <w:pPr>
        <w:numPr>
          <w:ilvl w:val="0"/>
          <w:numId w:val="15"/>
        </w:numPr>
        <w:spacing w:line="360" w:lineRule="auto"/>
        <w:ind w:left="0" w:firstLine="0"/>
        <w:contextualSpacing/>
        <w:jc w:val="both"/>
        <w:rPr>
          <w:rFonts w:ascii="Palatino Linotype" w:eastAsia="MS Mincho" w:hAnsi="Palatino Linotype" w:cs="Arial"/>
        </w:rPr>
      </w:pPr>
      <w:r w:rsidRPr="0011658A">
        <w:rPr>
          <w:rFonts w:ascii="Palatino Linotype" w:eastAsia="MS Mincho" w:hAnsi="Palatino Linotype" w:cs="Arial"/>
        </w:rPr>
        <w:lastRenderedPageBreak/>
        <w:t xml:space="preserve">Luego entonces se colige que el acta emitida, no puede sustentar la versión pública de lo entregado, por lo que en relatadas circunstancias, se estima dable modificar la respuesta y ordenar el </w:t>
      </w:r>
      <w:r w:rsidR="00AB08F1">
        <w:rPr>
          <w:rFonts w:ascii="Palatino Linotype" w:eastAsia="MS Mincho" w:hAnsi="Palatino Linotype" w:cs="Arial"/>
        </w:rPr>
        <w:t>Acta del Comité d</w:t>
      </w:r>
      <w:r w:rsidR="00AB08F1" w:rsidRPr="0011658A">
        <w:rPr>
          <w:rFonts w:ascii="Palatino Linotype" w:eastAsia="MS Mincho" w:hAnsi="Palatino Linotype" w:cs="Arial"/>
        </w:rPr>
        <w:t xml:space="preserve">e Transparencia </w:t>
      </w:r>
      <w:r w:rsidRPr="0011658A">
        <w:rPr>
          <w:rFonts w:ascii="Palatino Linotype" w:eastAsia="MS Mincho" w:hAnsi="Palatino Linotype" w:cs="Arial"/>
        </w:rPr>
        <w:t xml:space="preserve">que sustente la versión publica del soporte documental entregado en cumplimiento a la solicitud de información </w:t>
      </w:r>
      <w:r w:rsidRPr="0011658A">
        <w:rPr>
          <w:rFonts w:ascii="Palatino Linotype" w:eastAsia="MS Mincho" w:hAnsi="Palatino Linotype" w:cs="Arial"/>
          <w:b/>
        </w:rPr>
        <w:t>01177/TOLUCA/IP/2023</w:t>
      </w:r>
      <w:r w:rsidR="0011658A" w:rsidRPr="0011658A">
        <w:rPr>
          <w:rFonts w:ascii="Palatino Linotype" w:eastAsia="MS Mincho" w:hAnsi="Palatino Linotype" w:cs="Arial"/>
          <w:b/>
        </w:rPr>
        <w:t xml:space="preserve">, </w:t>
      </w:r>
      <w:r w:rsidR="0011658A" w:rsidRPr="0011658A">
        <w:rPr>
          <w:rFonts w:ascii="Palatino Linotype" w:eastAsia="MS Mincho" w:hAnsi="Palatino Linotype" w:cs="Arial"/>
        </w:rPr>
        <w:t>en los términos de los preceptos legales anteriormente señalados tocantes al personal de seguridad pública, y dando observancia a las siguientes consideraciones:</w:t>
      </w:r>
    </w:p>
    <w:p w:rsidR="0011658A" w:rsidRPr="0011658A" w:rsidRDefault="0011658A" w:rsidP="0011658A">
      <w:pPr>
        <w:spacing w:line="360" w:lineRule="auto"/>
        <w:contextualSpacing/>
        <w:jc w:val="both"/>
        <w:rPr>
          <w:rFonts w:ascii="Palatino Linotype" w:eastAsia="MS Mincho" w:hAnsi="Palatino Linotype" w:cs="Arial"/>
        </w:rPr>
      </w:pPr>
    </w:p>
    <w:p w:rsidR="0011658A" w:rsidRPr="0011658A" w:rsidRDefault="0011658A" w:rsidP="0011658A">
      <w:pPr>
        <w:pStyle w:val="Ttulo1"/>
        <w:numPr>
          <w:ilvl w:val="0"/>
          <w:numId w:val="4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r w:rsidRPr="0011658A">
        <w:rPr>
          <w:rFonts w:ascii="Palatino Linotype" w:hAnsi="Palatino Linotype" w:cs="Times New Roman"/>
          <w:b/>
          <w:color w:val="000000" w:themeColor="text1"/>
          <w:sz w:val="24"/>
          <w:szCs w:val="24"/>
          <w:lang w:eastAsia="es-ES_tradnl"/>
        </w:rPr>
        <w:t xml:space="preserve">Nociones generales. </w:t>
      </w:r>
    </w:p>
    <w:p w:rsidR="0011658A" w:rsidRPr="0011658A" w:rsidRDefault="0011658A" w:rsidP="0011658A">
      <w:pPr>
        <w:numPr>
          <w:ilvl w:val="0"/>
          <w:numId w:val="15"/>
        </w:numPr>
        <w:spacing w:line="360" w:lineRule="auto"/>
        <w:ind w:left="0" w:firstLine="0"/>
        <w:contextualSpacing/>
        <w:jc w:val="both"/>
        <w:rPr>
          <w:rFonts w:ascii="Palatino Linotype" w:hAnsi="Palatino Linotype" w:cs="Arial"/>
          <w:color w:val="000000"/>
        </w:rPr>
      </w:pPr>
      <w:r w:rsidRPr="0011658A">
        <w:rPr>
          <w:rFonts w:ascii="Palatino Linotype" w:hAnsi="Palatino Linotype" w:cs="Arial"/>
          <w:color w:val="000000"/>
        </w:rPr>
        <w:t xml:space="preserve">Como se observa del documento remitido, existen datos personales que fueron susceptibles de protegerse, y de clasificarse como reservada, por lo que el </w:t>
      </w:r>
      <w:r w:rsidRPr="0011658A">
        <w:rPr>
          <w:rFonts w:ascii="Palatino Linotype" w:hAnsi="Palatino Linotype" w:cs="Arial"/>
          <w:b/>
          <w:bCs/>
          <w:color w:val="000000"/>
        </w:rPr>
        <w:t>SUJETO</w:t>
      </w:r>
      <w:r w:rsidRPr="00AB08F1">
        <w:rPr>
          <w:rFonts w:ascii="Palatino Linotype" w:hAnsi="Palatino Linotype" w:cs="Arial"/>
          <w:b/>
          <w:bCs/>
          <w:color w:val="000000"/>
        </w:rPr>
        <w:t xml:space="preserve"> </w:t>
      </w:r>
      <w:r w:rsidRPr="00AB08F1">
        <w:rPr>
          <w:rFonts w:ascii="Palatino Linotype" w:eastAsia="MS Mincho" w:hAnsi="Palatino Linotype" w:cs="Arial"/>
          <w:b/>
        </w:rPr>
        <w:t>OBLIGADO</w:t>
      </w:r>
      <w:r w:rsidRPr="0011658A">
        <w:rPr>
          <w:rFonts w:ascii="Palatino Linotype" w:hAnsi="Palatino Linotype" w:cs="Arial"/>
          <w:b/>
          <w:bCs/>
          <w:color w:val="000000"/>
        </w:rPr>
        <w:t xml:space="preserve"> </w:t>
      </w:r>
      <w:r w:rsidRPr="0011658A">
        <w:rPr>
          <w:rFonts w:ascii="Palatino Linotype" w:hAnsi="Palatino Linotype" w:cs="Arial"/>
          <w:color w:val="000000"/>
        </w:rPr>
        <w:t xml:space="preserve">deberá de hacer la adecuada versión pública, sustentándola mediante el Acuerdo del Comité de Transparencia que emita para tal efecto y la ponga a disposición del ahora </w:t>
      </w:r>
      <w:r w:rsidRPr="0011658A">
        <w:rPr>
          <w:rFonts w:ascii="Palatino Linotype" w:hAnsi="Palatino Linotype" w:cs="Arial"/>
          <w:b/>
          <w:color w:val="000000"/>
        </w:rPr>
        <w:t>RECURRENTE</w:t>
      </w:r>
      <w:r w:rsidRPr="0011658A">
        <w:rPr>
          <w:rFonts w:ascii="Palatino Linotype" w:hAnsi="Palatino Linotype" w:cs="Arial"/>
          <w:color w:val="000000"/>
        </w:rPr>
        <w:t xml:space="preserve">. </w:t>
      </w:r>
    </w:p>
    <w:p w:rsidR="0011658A" w:rsidRPr="0011658A" w:rsidRDefault="0011658A" w:rsidP="0011658A">
      <w:pPr>
        <w:pStyle w:val="Prrafodelista"/>
        <w:tabs>
          <w:tab w:val="left" w:pos="0"/>
          <w:tab w:val="left" w:pos="284"/>
        </w:tabs>
        <w:spacing w:line="360" w:lineRule="auto"/>
        <w:ind w:left="0" w:right="49"/>
        <w:jc w:val="both"/>
        <w:rPr>
          <w:rFonts w:ascii="Palatino Linotype" w:eastAsia="MS Mincho" w:hAnsi="Palatino Linotype"/>
          <w:highlight w:val="yellow"/>
        </w:rPr>
      </w:pPr>
    </w:p>
    <w:p w:rsidR="0011658A" w:rsidRPr="0011658A" w:rsidRDefault="0011658A" w:rsidP="0011658A">
      <w:pPr>
        <w:numPr>
          <w:ilvl w:val="0"/>
          <w:numId w:val="15"/>
        </w:numPr>
        <w:spacing w:line="360" w:lineRule="auto"/>
        <w:ind w:left="0" w:firstLine="0"/>
        <w:contextualSpacing/>
        <w:jc w:val="both"/>
        <w:rPr>
          <w:rFonts w:ascii="Palatino Linotype" w:hAnsi="Palatino Linotype" w:cs="Arial"/>
          <w:color w:val="000000"/>
        </w:rPr>
      </w:pPr>
      <w:r w:rsidRPr="0011658A">
        <w:rPr>
          <w:rFonts w:ascii="Palatino Linotype" w:hAnsi="Palatino Linotype" w:cs="Arial"/>
          <w:color w:val="000000"/>
        </w:rPr>
        <w:t xml:space="preserve">No pasa desapercibido para este Órgano Garante que los </w:t>
      </w:r>
      <w:r w:rsidRPr="0011658A">
        <w:rPr>
          <w:rFonts w:ascii="Palatino Linotype" w:hAnsi="Palatino Linotype" w:cs="Arial"/>
          <w:bCs/>
          <w:color w:val="000000"/>
        </w:rPr>
        <w:t>sujetos obligados</w:t>
      </w:r>
      <w:r w:rsidRPr="0011658A">
        <w:rPr>
          <w:rFonts w:ascii="Palatino Linotype" w:hAnsi="Palatino Linotype" w:cs="Arial"/>
          <w:b/>
          <w:bCs/>
          <w:color w:val="000000"/>
        </w:rPr>
        <w:t xml:space="preserve"> </w:t>
      </w:r>
      <w:r w:rsidRPr="0011658A">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11658A" w:rsidRPr="0011658A" w:rsidRDefault="0011658A" w:rsidP="0011658A">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11658A" w:rsidRPr="0011658A" w:rsidTr="001660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11658A" w:rsidRPr="0011658A" w:rsidRDefault="0011658A" w:rsidP="00166080">
            <w:pPr>
              <w:tabs>
                <w:tab w:val="left" w:pos="284"/>
              </w:tabs>
              <w:rPr>
                <w:rFonts w:ascii="Palatino Linotype" w:hAnsi="Palatino Linotype"/>
                <w:bCs w:val="0"/>
              </w:rPr>
            </w:pPr>
            <w:r w:rsidRPr="0011658A">
              <w:rPr>
                <w:rFonts w:ascii="Palatino Linotype" w:hAnsi="Palatino Linotype" w:cstheme="majorBidi"/>
                <w:bCs w:val="0"/>
              </w:rPr>
              <w:t>a) Requisitos previos.</w:t>
            </w:r>
          </w:p>
        </w:tc>
        <w:tc>
          <w:tcPr>
            <w:tcW w:w="6237" w:type="dxa"/>
            <w:hideMark/>
          </w:tcPr>
          <w:p w:rsidR="0011658A" w:rsidRPr="0011658A" w:rsidRDefault="0011658A" w:rsidP="0016608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1658A">
              <w:rPr>
                <w:rFonts w:ascii="Palatino Linotype" w:hAnsi="Palatino Linotype" w:cs="Arial"/>
                <w:b w:val="0"/>
                <w:bCs w:val="0"/>
                <w:color w:val="000000"/>
              </w:rPr>
              <w:t xml:space="preserve">Los artículos 100 y 122 de la Ley Estatal y de la Ley General, respectivamente, señalan que si los Sujetos </w:t>
            </w:r>
            <w:r w:rsidRPr="0011658A">
              <w:rPr>
                <w:rFonts w:ascii="Palatino Linotype" w:hAnsi="Palatino Linotype" w:cs="Arial"/>
                <w:b w:val="0"/>
                <w:bCs w:val="0"/>
                <w:color w:val="000000"/>
              </w:rPr>
              <w:lastRenderedPageBreak/>
              <w:t xml:space="preserve">Obligados determinan que la información actualiza alguno de los supuestos de clasificación, es deber de los titulares de las áreas proponer su clasificación y no del Comité de Transparencia. </w:t>
            </w:r>
          </w:p>
          <w:p w:rsidR="0011658A" w:rsidRPr="0011658A" w:rsidRDefault="0011658A" w:rsidP="0016608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1658A">
              <w:rPr>
                <w:rFonts w:ascii="Palatino Linotype" w:hAnsi="Palatino Linotype" w:cs="Arial"/>
                <w:b w:val="0"/>
                <w:bCs w:val="0"/>
                <w:color w:val="000000"/>
              </w:rPr>
              <w:t>Al hacerlo tienen que precisar de qué información se trata, señalando el supuesto de clasificación (confidencialidad o reserva).</w:t>
            </w:r>
          </w:p>
          <w:p w:rsidR="0011658A" w:rsidRPr="0011658A" w:rsidRDefault="0011658A" w:rsidP="0016608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1658A">
              <w:rPr>
                <w:rFonts w:ascii="Palatino Linotype" w:hAnsi="Palatino Linotype" w:cs="Arial"/>
                <w:b w:val="0"/>
                <w:bCs w:val="0"/>
                <w:color w:val="000000"/>
              </w:rPr>
              <w:t>Además, se debe señalar el procedimiento, de los tres que establecen los artículos 132 y 106 de la Ley Estatal y General, respectivamente.</w:t>
            </w:r>
          </w:p>
          <w:p w:rsidR="0011658A" w:rsidRPr="0011658A" w:rsidRDefault="0011658A" w:rsidP="0016608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11658A">
              <w:rPr>
                <w:rFonts w:ascii="Palatino Linotype" w:hAnsi="Palatino Linotype" w:cs="Arial"/>
                <w:b w:val="0"/>
                <w:bCs w:val="0"/>
                <w:color w:val="000000"/>
              </w:rPr>
              <w:t xml:space="preserve">El último de estos requisitos previos consiste en que no se pueden emitir acuerdos de carácter general ni particular, esto es, </w:t>
            </w:r>
            <w:r w:rsidRPr="0011658A">
              <w:rPr>
                <w:rFonts w:ascii="Palatino Linotype" w:hAnsi="Palatino Linotype" w:cs="Arial"/>
                <w:b w:val="0"/>
                <w:bCs w:val="0"/>
                <w:color w:val="000000"/>
                <w:u w:val="single"/>
              </w:rPr>
              <w:t>no se puede hacer un acuerdo para clasificar de manera general todos los documentos de un expediente o área, sin</w:t>
            </w:r>
            <w:r w:rsidRPr="0011658A">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11658A" w:rsidRPr="0011658A" w:rsidTr="00166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11658A" w:rsidRPr="0011658A" w:rsidRDefault="0011658A" w:rsidP="00166080">
            <w:pPr>
              <w:tabs>
                <w:tab w:val="left" w:pos="284"/>
              </w:tabs>
              <w:rPr>
                <w:rFonts w:ascii="Palatino Linotype" w:hAnsi="Palatino Linotype"/>
                <w:bCs w:val="0"/>
              </w:rPr>
            </w:pPr>
            <w:r w:rsidRPr="0011658A">
              <w:rPr>
                <w:rFonts w:ascii="Palatino Linotype" w:hAnsi="Palatino Linotype" w:cstheme="majorBidi"/>
                <w:bCs w:val="0"/>
              </w:rPr>
              <w:lastRenderedPageBreak/>
              <w:t>b) Supuestos de clasificación.</w:t>
            </w:r>
          </w:p>
        </w:tc>
        <w:tc>
          <w:tcPr>
            <w:tcW w:w="6237" w:type="dxa"/>
            <w:hideMark/>
          </w:tcPr>
          <w:p w:rsidR="0011658A" w:rsidRPr="0011658A" w:rsidRDefault="0011658A" w:rsidP="0016608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11658A" w:rsidRPr="0011658A" w:rsidRDefault="0011658A" w:rsidP="0016608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Los artículos 116 y 143 de la Ley Estatal y de la Ley General, respectivamente, señalan los supuestos para que la información pueda ser clasificada como </w:t>
            </w:r>
            <w:r w:rsidRPr="0011658A">
              <w:rPr>
                <w:rFonts w:ascii="Palatino Linotype" w:hAnsi="Palatino Linotype" w:cs="Arial"/>
                <w:color w:val="000000"/>
              </w:rPr>
              <w:lastRenderedPageBreak/>
              <w:t>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11658A" w:rsidRPr="0011658A" w:rsidRDefault="0011658A" w:rsidP="0016608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11658A">
              <w:rPr>
                <w:rFonts w:ascii="Palatino Linotype" w:hAnsi="Palatino Linotype" w:cs="Arial"/>
                <w:color w:val="000000"/>
              </w:rPr>
              <w:t xml:space="preserve">El </w:t>
            </w:r>
            <w:r w:rsidRPr="0011658A">
              <w:rPr>
                <w:rFonts w:ascii="Palatino Linotype" w:hAnsi="Palatino Linotype" w:cs="Arial"/>
                <w:b/>
                <w:color w:val="000000"/>
              </w:rPr>
              <w:t>Sujeto Obligado</w:t>
            </w:r>
            <w:r w:rsidRPr="0011658A">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1658A" w:rsidRPr="0011658A" w:rsidTr="00166080">
        <w:tc>
          <w:tcPr>
            <w:cnfStyle w:val="001000000000" w:firstRow="0" w:lastRow="0" w:firstColumn="1" w:lastColumn="0" w:oddVBand="0" w:evenVBand="0" w:oddHBand="0" w:evenHBand="0" w:firstRowFirstColumn="0" w:firstRowLastColumn="0" w:lastRowFirstColumn="0" w:lastRowLastColumn="0"/>
            <w:tcW w:w="2689" w:type="dxa"/>
            <w:hideMark/>
          </w:tcPr>
          <w:p w:rsidR="0011658A" w:rsidRPr="0011658A" w:rsidRDefault="0011658A" w:rsidP="00166080">
            <w:pPr>
              <w:tabs>
                <w:tab w:val="left" w:pos="284"/>
              </w:tabs>
              <w:rPr>
                <w:rFonts w:ascii="Palatino Linotype" w:hAnsi="Palatino Linotype"/>
                <w:bCs w:val="0"/>
              </w:rPr>
            </w:pPr>
            <w:r w:rsidRPr="0011658A">
              <w:rPr>
                <w:rFonts w:ascii="Palatino Linotype" w:hAnsi="Palatino Linotype" w:cstheme="majorBidi"/>
                <w:bCs w:val="0"/>
              </w:rPr>
              <w:lastRenderedPageBreak/>
              <w:t>c) Formalidades para emitir el acuerdo de clasificación.</w:t>
            </w:r>
          </w:p>
        </w:tc>
        <w:tc>
          <w:tcPr>
            <w:tcW w:w="6237" w:type="dxa"/>
            <w:hideMark/>
          </w:tcPr>
          <w:p w:rsidR="0011658A" w:rsidRPr="0011658A" w:rsidRDefault="0011658A" w:rsidP="0016608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11658A" w:rsidRPr="0011658A" w:rsidRDefault="0011658A" w:rsidP="0016608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Es necesario que </w:t>
            </w:r>
            <w:r w:rsidRPr="0011658A">
              <w:rPr>
                <w:rFonts w:ascii="Palatino Linotype" w:hAnsi="Palatino Linotype" w:cs="Arial"/>
                <w:b/>
                <w:color w:val="000000"/>
                <w:u w:val="single"/>
              </w:rPr>
              <w:t>el acto reúna con los requisitos elementales</w:t>
            </w:r>
            <w:r w:rsidRPr="0011658A">
              <w:rPr>
                <w:rFonts w:ascii="Palatino Linotype" w:hAnsi="Palatino Linotype" w:cs="Arial"/>
                <w:color w:val="000000"/>
              </w:rPr>
              <w:t>, entre ellos, que la autoridad que va a emitir el acto de autoridad sea la legalmente facultada para ello.</w:t>
            </w:r>
          </w:p>
          <w:p w:rsidR="0011658A" w:rsidRPr="0011658A" w:rsidRDefault="0011658A" w:rsidP="0016608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1658A">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w:t>
            </w:r>
            <w:r w:rsidRPr="0011658A">
              <w:rPr>
                <w:rFonts w:ascii="Palatino Linotype" w:hAnsi="Palatino Linotype" w:cs="Arial"/>
                <w:color w:val="000000"/>
              </w:rPr>
              <w:lastRenderedPageBreak/>
              <w:t>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1658A" w:rsidRPr="0011658A" w:rsidTr="00166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11658A" w:rsidRPr="0011658A" w:rsidRDefault="0011658A" w:rsidP="00166080">
            <w:pPr>
              <w:tabs>
                <w:tab w:val="left" w:pos="284"/>
              </w:tabs>
              <w:rPr>
                <w:rFonts w:ascii="Palatino Linotype" w:hAnsi="Palatino Linotype"/>
                <w:b w:val="0"/>
              </w:rPr>
            </w:pPr>
          </w:p>
          <w:p w:rsidR="0011658A" w:rsidRPr="0011658A" w:rsidRDefault="0011658A" w:rsidP="00166080">
            <w:pPr>
              <w:tabs>
                <w:tab w:val="left" w:pos="284"/>
              </w:tabs>
              <w:jc w:val="both"/>
              <w:rPr>
                <w:rFonts w:ascii="Palatino Linotype" w:hAnsi="Palatino Linotype"/>
                <w:bCs w:val="0"/>
              </w:rPr>
            </w:pPr>
            <w:r w:rsidRPr="0011658A">
              <w:rPr>
                <w:rFonts w:ascii="Palatino Linotype" w:hAnsi="Palatino Linotype" w:cs="Arial"/>
                <w:bCs w:val="0"/>
                <w:color w:val="000000"/>
              </w:rPr>
              <w:t xml:space="preserve">d) Requisitos de fondo del acuerdo de clasificación. </w:t>
            </w:r>
          </w:p>
        </w:tc>
        <w:tc>
          <w:tcPr>
            <w:tcW w:w="6237" w:type="dxa"/>
            <w:hideMark/>
          </w:tcPr>
          <w:p w:rsidR="0011658A" w:rsidRPr="0011658A" w:rsidRDefault="0011658A" w:rsidP="0016608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1658A">
              <w:rPr>
                <w:rFonts w:ascii="Palatino Linotype" w:hAnsi="Palatino Linotype" w:cs="Arial"/>
                <w:b/>
                <w:color w:val="000000"/>
              </w:rPr>
              <w:t>Sujetos Obligados</w:t>
            </w:r>
            <w:r w:rsidRPr="0011658A">
              <w:rPr>
                <w:rFonts w:ascii="Palatino Linotype" w:hAnsi="Palatino Linotype" w:cs="Arial"/>
                <w:color w:val="000000"/>
              </w:rPr>
              <w:t xml:space="preserve">, por lo que deberán fundar y motivar debidamente la clasificación. </w:t>
            </w:r>
          </w:p>
          <w:p w:rsidR="0011658A" w:rsidRPr="0011658A" w:rsidRDefault="0011658A" w:rsidP="0016608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De lo anterior, se desprende que para una correcta </w:t>
            </w:r>
            <w:r w:rsidRPr="0011658A">
              <w:rPr>
                <w:rFonts w:ascii="Palatino Linotype" w:hAnsi="Palatino Linotype" w:cs="Arial"/>
                <w:b/>
                <w:color w:val="000000"/>
              </w:rPr>
              <w:t>clasificación total o parcial</w:t>
            </w:r>
            <w:r w:rsidRPr="0011658A">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1658A" w:rsidRPr="0011658A" w:rsidRDefault="0011658A" w:rsidP="0016608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11658A" w:rsidRPr="0011658A" w:rsidRDefault="0011658A" w:rsidP="0016608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11658A" w:rsidRPr="0011658A" w:rsidRDefault="0011658A" w:rsidP="0016608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Ahora bien, </w:t>
            </w:r>
            <w:r w:rsidRPr="0011658A">
              <w:rPr>
                <w:rFonts w:ascii="Palatino Linotype" w:hAnsi="Palatino Linotype" w:cs="Arial"/>
                <w:b/>
                <w:color w:val="000000"/>
                <w:u w:val="single"/>
              </w:rPr>
              <w:t>para cada caso además de fundar y motivar</w:t>
            </w:r>
            <w:r w:rsidRPr="0011658A">
              <w:rPr>
                <w:rFonts w:ascii="Palatino Linotype" w:hAnsi="Palatino Linotype" w:cs="Arial"/>
                <w:color w:val="000000"/>
              </w:rPr>
              <w:t xml:space="preserve">, se debe identificar con claridad que datos contenidos en las documentales que son susceptibles de suprimirse, por ejemplo; </w:t>
            </w:r>
            <w:r w:rsidRPr="0011658A">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1658A" w:rsidRPr="0011658A" w:rsidTr="00166080">
        <w:tc>
          <w:tcPr>
            <w:cnfStyle w:val="001000000000" w:firstRow="0" w:lastRow="0" w:firstColumn="1" w:lastColumn="0" w:oddVBand="0" w:evenVBand="0" w:oddHBand="0" w:evenHBand="0" w:firstRowFirstColumn="0" w:firstRowLastColumn="0" w:lastRowFirstColumn="0" w:lastRowLastColumn="0"/>
            <w:tcW w:w="2689" w:type="dxa"/>
          </w:tcPr>
          <w:p w:rsidR="0011658A" w:rsidRPr="0011658A" w:rsidRDefault="0011658A" w:rsidP="00166080">
            <w:pPr>
              <w:tabs>
                <w:tab w:val="left" w:pos="284"/>
              </w:tabs>
              <w:ind w:right="49"/>
              <w:jc w:val="both"/>
              <w:rPr>
                <w:rFonts w:ascii="Palatino Linotype" w:hAnsi="Palatino Linotype" w:cs="Arial"/>
                <w:bCs w:val="0"/>
              </w:rPr>
            </w:pPr>
            <w:r w:rsidRPr="0011658A">
              <w:rPr>
                <w:rFonts w:ascii="Palatino Linotype" w:eastAsia="MS Gothic" w:hAnsi="Palatino Linotype"/>
                <w:b w:val="0"/>
              </w:rPr>
              <w:lastRenderedPageBreak/>
              <w:t>e</w:t>
            </w:r>
            <w:r w:rsidRPr="0011658A">
              <w:rPr>
                <w:rFonts w:ascii="Palatino Linotype" w:eastAsia="MS Gothic" w:hAnsi="Palatino Linotype"/>
                <w:bCs w:val="0"/>
              </w:rPr>
              <w:t xml:space="preserve">) Condiciones especiales de la clasificación de la información como confidencial. </w:t>
            </w:r>
          </w:p>
        </w:tc>
        <w:tc>
          <w:tcPr>
            <w:tcW w:w="6237" w:type="dxa"/>
            <w:hideMark/>
          </w:tcPr>
          <w:p w:rsidR="0011658A" w:rsidRPr="0011658A" w:rsidRDefault="0011658A" w:rsidP="0016608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Los artículos 148 y 120 de la Ley Estatal y de la Ley General, respectivamente, establecen que aun tratándose </w:t>
            </w:r>
            <w:r w:rsidRPr="0011658A">
              <w:rPr>
                <w:rFonts w:ascii="Palatino Linotype" w:hAnsi="Palatino Linotype" w:cs="Arial"/>
                <w:color w:val="000000"/>
              </w:rPr>
              <w:lastRenderedPageBreak/>
              <w:t xml:space="preserve">de datos personales, se podrán proporcionar, incluso sin solicitar el consentimiento de su titular. </w:t>
            </w:r>
          </w:p>
          <w:p w:rsidR="0011658A" w:rsidRPr="0011658A" w:rsidRDefault="0011658A" w:rsidP="0016608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1658A">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11658A" w:rsidRPr="0011658A" w:rsidRDefault="0011658A" w:rsidP="0016608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1658A">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1658A" w:rsidRPr="0011658A" w:rsidRDefault="0011658A" w:rsidP="0011658A">
      <w:pPr>
        <w:pStyle w:val="Prrafodelista"/>
        <w:tabs>
          <w:tab w:val="left" w:pos="284"/>
        </w:tabs>
        <w:ind w:left="0"/>
        <w:rPr>
          <w:rFonts w:ascii="Palatino Linotype" w:hAnsi="Palatino Linotype" w:cs="Arial"/>
          <w:color w:val="000000"/>
        </w:rPr>
      </w:pPr>
    </w:p>
    <w:p w:rsidR="0011658A" w:rsidRPr="0011658A" w:rsidRDefault="0011658A" w:rsidP="0011658A">
      <w:pPr>
        <w:numPr>
          <w:ilvl w:val="0"/>
          <w:numId w:val="15"/>
        </w:numPr>
        <w:spacing w:line="360" w:lineRule="auto"/>
        <w:ind w:left="0" w:firstLine="0"/>
        <w:contextualSpacing/>
        <w:jc w:val="both"/>
        <w:rPr>
          <w:rFonts w:ascii="Palatino Linotype" w:hAnsi="Palatino Linotype" w:cs="Arial"/>
          <w:color w:val="000000"/>
        </w:rPr>
      </w:pPr>
      <w:r w:rsidRPr="0011658A">
        <w:rPr>
          <w:rFonts w:ascii="Palatino Linotype" w:hAnsi="Palatino Linotype" w:cs="Arial"/>
        </w:rPr>
        <w:t xml:space="preserve">Si el servidor público incumple con estas formalidades sin entregar el acuerdo correspondiente, incumple con lo que estipula las disposiciones legales establecidas; asimismo </w:t>
      </w:r>
      <w:r w:rsidRPr="0011658A">
        <w:rPr>
          <w:rFonts w:ascii="Palatino Linotype" w:hAnsi="Palatino Linotype" w:cs="Arial"/>
          <w:color w:val="000000"/>
        </w:rPr>
        <w:t>que</w:t>
      </w:r>
      <w:r w:rsidRPr="0011658A">
        <w:rPr>
          <w:rFonts w:ascii="Palatino Linotype" w:hAnsi="Palatino Linotype" w:cs="Arial"/>
        </w:rPr>
        <w:t xml:space="preserve"> si entrega un documento testado sin el debido acuerdo de clasificación.</w:t>
      </w:r>
    </w:p>
    <w:p w:rsidR="0011658A" w:rsidRPr="0011658A" w:rsidRDefault="0011658A" w:rsidP="0011658A">
      <w:pPr>
        <w:tabs>
          <w:tab w:val="left" w:pos="284"/>
        </w:tabs>
        <w:spacing w:before="240" w:after="240" w:line="360" w:lineRule="auto"/>
        <w:contextualSpacing/>
        <w:jc w:val="both"/>
        <w:rPr>
          <w:rFonts w:ascii="Palatino Linotype" w:hAnsi="Palatino Linotype"/>
        </w:rPr>
      </w:pPr>
      <w:bookmarkStart w:id="152" w:name="_Toc504500693"/>
      <w:bookmarkStart w:id="153" w:name="_Toc534742545"/>
      <w:bookmarkStart w:id="154" w:name="_Toc2248738"/>
      <w:bookmarkStart w:id="155" w:name="_Toc34819440"/>
      <w:bookmarkStart w:id="156" w:name="_Toc51259595"/>
      <w:bookmarkStart w:id="157" w:name="_Toc83128595"/>
    </w:p>
    <w:p w:rsidR="004B799D" w:rsidRPr="0011658A" w:rsidRDefault="0011658A" w:rsidP="004B799D">
      <w:pPr>
        <w:numPr>
          <w:ilvl w:val="0"/>
          <w:numId w:val="15"/>
        </w:numPr>
        <w:tabs>
          <w:tab w:val="left" w:pos="284"/>
        </w:tabs>
        <w:spacing w:before="240" w:after="240" w:line="360" w:lineRule="auto"/>
        <w:ind w:left="0" w:firstLine="0"/>
        <w:contextualSpacing/>
        <w:jc w:val="both"/>
        <w:rPr>
          <w:rFonts w:ascii="Palatino Linotype" w:hAnsi="Palatino Linotype"/>
        </w:rPr>
      </w:pPr>
      <w:r w:rsidRPr="0011658A">
        <w:rPr>
          <w:rFonts w:ascii="Palatino Linotype" w:hAnsi="Palatino Linotype" w:cs="Arial"/>
        </w:rPr>
        <w:t>C</w:t>
      </w:r>
      <w:r w:rsidR="004B799D" w:rsidRPr="0011658A">
        <w:rPr>
          <w:rFonts w:ascii="Palatino Linotype" w:hAnsi="Palatino Linotype" w:cs="Arial"/>
        </w:rPr>
        <w:t xml:space="preserve">on lo </w:t>
      </w:r>
      <w:r w:rsidRPr="0011658A">
        <w:rPr>
          <w:rFonts w:ascii="Palatino Linotype" w:hAnsi="Palatino Linotype" w:cs="Arial"/>
        </w:rPr>
        <w:t xml:space="preserve">anterior, es </w:t>
      </w:r>
      <w:r w:rsidR="004B799D" w:rsidRPr="0011658A">
        <w:rPr>
          <w:rFonts w:ascii="Palatino Linotype" w:hAnsi="Palatino Linotype" w:cs="Arial"/>
        </w:rPr>
        <w:t xml:space="preserve">que se </w:t>
      </w:r>
      <w:r w:rsidRPr="0011658A">
        <w:rPr>
          <w:rFonts w:ascii="Palatino Linotype" w:hAnsi="Palatino Linotype" w:cs="Arial"/>
        </w:rPr>
        <w:t xml:space="preserve">estima, se </w:t>
      </w:r>
      <w:r w:rsidR="004B799D" w:rsidRPr="0011658A">
        <w:rPr>
          <w:rFonts w:ascii="Palatino Linotype" w:hAnsi="Palatino Linotype" w:cs="Arial"/>
        </w:rPr>
        <w:t xml:space="preserve">tendrá por colmado el derecho de acceso a la información del hoy </w:t>
      </w:r>
      <w:r w:rsidR="004B799D" w:rsidRPr="0011658A">
        <w:rPr>
          <w:rFonts w:ascii="Palatino Linotype" w:hAnsi="Palatino Linotype" w:cs="Arial"/>
          <w:b/>
        </w:rPr>
        <w:t xml:space="preserve">RECURRENTE </w:t>
      </w:r>
      <w:r w:rsidR="004B799D" w:rsidRPr="0011658A">
        <w:rPr>
          <w:rFonts w:ascii="Palatino Linotype" w:hAnsi="Palatino Linotype" w:cs="Arial"/>
        </w:rPr>
        <w:t xml:space="preserve">conforme a lo que dispone la normatividad de la materia, toda vez que </w:t>
      </w:r>
      <w:r w:rsidR="004B799D" w:rsidRPr="0011658A">
        <w:rPr>
          <w:rFonts w:ascii="Palatino Linotype" w:hAnsi="Palatino Linotype"/>
        </w:rPr>
        <w:t xml:space="preserve">el Derecho de Acceso a la Información Pública como: </w:t>
      </w:r>
      <w:r w:rsidR="004B799D" w:rsidRPr="0011658A">
        <w:rPr>
          <w:rFonts w:ascii="Palatino Linotype" w:hAnsi="Palatino Linotype"/>
          <w:i/>
          <w:color w:val="000000"/>
        </w:rPr>
        <w:t xml:space="preserve">La </w:t>
      </w:r>
      <w:r w:rsidR="004B799D" w:rsidRPr="0011658A">
        <w:rPr>
          <w:rFonts w:ascii="Palatino Linotype" w:hAnsi="Palatino Linotype"/>
          <w:i/>
          <w:color w:val="000000"/>
        </w:rPr>
        <w:lastRenderedPageBreak/>
        <w:t>igualdad de oportunidades para recibir, buscar e impartir información</w:t>
      </w:r>
      <w:r w:rsidR="004B799D" w:rsidRPr="0011658A">
        <w:rPr>
          <w:rFonts w:ascii="Palatino Linotype" w:hAnsi="Palatino Linotype"/>
          <w:i/>
          <w:color w:val="000000"/>
          <w:vertAlign w:val="superscript"/>
        </w:rPr>
        <w:footnoteReference w:id="1"/>
      </w:r>
      <w:r w:rsidR="004B799D" w:rsidRPr="0011658A">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4B799D" w:rsidRPr="0011658A">
        <w:rPr>
          <w:rFonts w:ascii="Palatino Linotype" w:hAnsi="Palatino Linotype"/>
          <w:i/>
          <w:color w:val="000000"/>
          <w:vertAlign w:val="superscript"/>
        </w:rPr>
        <w:footnoteReference w:id="2"/>
      </w:r>
      <w:r w:rsidR="004B799D" w:rsidRPr="0011658A">
        <w:rPr>
          <w:rFonts w:ascii="Palatino Linotype" w:hAnsi="Palatino Linotype"/>
          <w:color w:val="000000"/>
        </w:rPr>
        <w:t>que se constituye como una herramienta fundamental para ejercer</w:t>
      </w:r>
      <w:r w:rsidR="004B799D" w:rsidRPr="0011658A">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4B799D" w:rsidRPr="0011658A">
        <w:rPr>
          <w:rFonts w:ascii="Palatino Linotype" w:hAnsi="Palatino Linotype"/>
          <w:i/>
          <w:color w:val="000000"/>
          <w:vertAlign w:val="superscript"/>
        </w:rPr>
        <w:footnoteReference w:id="3"/>
      </w:r>
      <w:r w:rsidR="004B799D" w:rsidRPr="0011658A">
        <w:rPr>
          <w:rFonts w:ascii="Palatino Linotype" w:hAnsi="Palatino Linotype"/>
          <w:color w:val="000000"/>
        </w:rPr>
        <w:t>fomentando</w:t>
      </w:r>
      <w:r w:rsidR="004B799D" w:rsidRPr="0011658A">
        <w:rPr>
          <w:rFonts w:ascii="Palatino Linotype" w:hAnsi="Palatino Linotype"/>
          <w:i/>
          <w:color w:val="000000"/>
        </w:rPr>
        <w:t xml:space="preserve"> la transparencia de las actividades estatales y </w:t>
      </w:r>
      <w:r w:rsidR="004B799D" w:rsidRPr="0011658A">
        <w:rPr>
          <w:rFonts w:ascii="Palatino Linotype" w:hAnsi="Palatino Linotype"/>
          <w:color w:val="000000"/>
        </w:rPr>
        <w:t>promoviendo</w:t>
      </w:r>
      <w:r w:rsidR="004B799D" w:rsidRPr="0011658A">
        <w:rPr>
          <w:rFonts w:ascii="Palatino Linotype" w:hAnsi="Palatino Linotype"/>
          <w:i/>
          <w:color w:val="000000"/>
        </w:rPr>
        <w:t xml:space="preserve"> la responsabilidad de los funcionarios sobre su gestión pública,</w:t>
      </w:r>
      <w:r w:rsidR="004B799D" w:rsidRPr="0011658A">
        <w:rPr>
          <w:rFonts w:ascii="Palatino Linotype" w:hAnsi="Palatino Linotype"/>
          <w:i/>
          <w:color w:val="000000"/>
          <w:vertAlign w:val="superscript"/>
        </w:rPr>
        <w:footnoteReference w:id="4"/>
      </w:r>
      <w:r w:rsidR="004B799D" w:rsidRPr="0011658A">
        <w:rPr>
          <w:rFonts w:ascii="Palatino Linotype" w:hAnsi="Palatino Linotype"/>
          <w:color w:val="000000"/>
        </w:rPr>
        <w:t>que permite</w:t>
      </w:r>
      <w:r w:rsidR="004B799D" w:rsidRPr="0011658A">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4B799D" w:rsidRPr="0011658A" w:rsidRDefault="004B799D" w:rsidP="004B799D">
      <w:pPr>
        <w:tabs>
          <w:tab w:val="left" w:pos="284"/>
        </w:tabs>
        <w:contextualSpacing/>
        <w:rPr>
          <w:rFonts w:ascii="Palatino Linotype" w:hAnsi="Palatino Linotype"/>
        </w:rPr>
      </w:pPr>
    </w:p>
    <w:p w:rsidR="004B799D" w:rsidRPr="0011658A" w:rsidRDefault="004B799D" w:rsidP="004B799D">
      <w:pPr>
        <w:numPr>
          <w:ilvl w:val="0"/>
          <w:numId w:val="15"/>
        </w:numPr>
        <w:tabs>
          <w:tab w:val="left" w:pos="284"/>
        </w:tabs>
        <w:spacing w:before="240" w:after="240" w:line="360" w:lineRule="auto"/>
        <w:ind w:left="0" w:firstLine="0"/>
        <w:contextualSpacing/>
        <w:jc w:val="both"/>
        <w:rPr>
          <w:rFonts w:ascii="Palatino Linotype" w:hAnsi="Palatino Linotype"/>
          <w:i/>
        </w:rPr>
      </w:pPr>
      <w:r w:rsidRPr="0011658A">
        <w:rPr>
          <w:rFonts w:ascii="Palatino Linotype" w:hAnsi="Palatino Linotype"/>
        </w:rPr>
        <w:t>Asimismo,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B799D" w:rsidRPr="0011658A" w:rsidRDefault="004B799D" w:rsidP="004B799D">
      <w:pPr>
        <w:tabs>
          <w:tab w:val="left" w:pos="284"/>
        </w:tabs>
        <w:spacing w:before="240" w:after="240" w:line="360" w:lineRule="auto"/>
        <w:contextualSpacing/>
        <w:jc w:val="both"/>
        <w:rPr>
          <w:rFonts w:ascii="Palatino Linotype" w:hAnsi="Palatino Linotype"/>
          <w:i/>
        </w:rPr>
      </w:pPr>
      <w:r w:rsidRPr="0011658A">
        <w:rPr>
          <w:rFonts w:ascii="Palatino Linotype" w:hAnsi="Palatino Linotype"/>
          <w:i/>
        </w:rPr>
        <w:t xml:space="preserve"> </w:t>
      </w:r>
    </w:p>
    <w:p w:rsidR="004B799D" w:rsidRPr="0011658A" w:rsidRDefault="004B799D" w:rsidP="004B799D">
      <w:pPr>
        <w:numPr>
          <w:ilvl w:val="0"/>
          <w:numId w:val="15"/>
        </w:numPr>
        <w:tabs>
          <w:tab w:val="left" w:pos="284"/>
        </w:tabs>
        <w:spacing w:before="240" w:line="360" w:lineRule="auto"/>
        <w:ind w:left="0" w:firstLine="0"/>
        <w:contextualSpacing/>
        <w:jc w:val="both"/>
        <w:rPr>
          <w:rFonts w:ascii="Palatino Linotype" w:hAnsi="Palatino Linotype"/>
        </w:rPr>
      </w:pPr>
      <w:r w:rsidRPr="0011658A">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11658A">
        <w:rPr>
          <w:rFonts w:ascii="Palatino Linotype" w:hAnsi="Palatino Linotype" w:cs="Arial"/>
          <w:i/>
        </w:rPr>
        <w:t xml:space="preserve">por los principios de simplicidad, rapidez gratuidad del procedimiento, auxilio y </w:t>
      </w:r>
      <w:r w:rsidRPr="0011658A">
        <w:rPr>
          <w:rFonts w:ascii="Palatino Linotype" w:hAnsi="Palatino Linotype" w:cs="Arial"/>
          <w:i/>
        </w:rPr>
        <w:lastRenderedPageBreak/>
        <w:t>orientación a los particulares</w:t>
      </w:r>
      <w:r w:rsidRPr="0011658A">
        <w:rPr>
          <w:rFonts w:ascii="Palatino Linotype" w:hAnsi="Palatino Linotype" w:cs="Arial"/>
        </w:rPr>
        <w:t xml:space="preserve">, contemplando el derecho de las personas con discapacidad y hablantes de lengua indígena. </w:t>
      </w:r>
    </w:p>
    <w:p w:rsidR="004B799D" w:rsidRPr="0011658A" w:rsidRDefault="004B799D" w:rsidP="004B799D">
      <w:pPr>
        <w:tabs>
          <w:tab w:val="left" w:pos="284"/>
        </w:tabs>
        <w:spacing w:before="240" w:after="240" w:line="360" w:lineRule="auto"/>
        <w:contextualSpacing/>
        <w:jc w:val="both"/>
        <w:rPr>
          <w:rFonts w:ascii="Palatino Linotype" w:hAnsi="Palatino Linotype"/>
        </w:rPr>
      </w:pPr>
    </w:p>
    <w:p w:rsidR="004B799D" w:rsidRDefault="004B799D" w:rsidP="0011658A">
      <w:pPr>
        <w:numPr>
          <w:ilvl w:val="0"/>
          <w:numId w:val="15"/>
        </w:numPr>
        <w:tabs>
          <w:tab w:val="left" w:pos="284"/>
        </w:tabs>
        <w:spacing w:line="360" w:lineRule="auto"/>
        <w:ind w:left="0" w:firstLine="0"/>
        <w:contextualSpacing/>
        <w:jc w:val="both"/>
        <w:rPr>
          <w:rFonts w:ascii="Palatino Linotype" w:hAnsi="Palatino Linotype"/>
        </w:rPr>
      </w:pPr>
      <w:r w:rsidRPr="0011658A">
        <w:rPr>
          <w:rFonts w:ascii="Palatino Linotype" w:hAnsi="Palatino Linotype"/>
        </w:rPr>
        <w:t xml:space="preserve">Es así que la </w:t>
      </w:r>
      <w:r w:rsidRPr="0011658A">
        <w:rPr>
          <w:rFonts w:ascii="Palatino Linotype" w:hAnsi="Palatino Linotype"/>
          <w:b/>
        </w:rPr>
        <w:t xml:space="preserve">Ley de Transparencia y Acceso a la Información Pública del Estado de México y Municipios, </w:t>
      </w:r>
      <w:r w:rsidRPr="0011658A">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11658A">
        <w:rPr>
          <w:rFonts w:ascii="Palatino Linotype" w:hAnsi="Palatino Linotype"/>
          <w:b/>
        </w:rPr>
        <w:t xml:space="preserve"> </w:t>
      </w:r>
      <w:r w:rsidRPr="0011658A">
        <w:rPr>
          <w:rFonts w:ascii="Palatino Linotype" w:hAnsi="Palatino Linotype"/>
        </w:rPr>
        <w:t xml:space="preserve">establece que </w:t>
      </w:r>
      <w:r w:rsidRPr="0011658A">
        <w:rPr>
          <w:rFonts w:ascii="Palatino Linotype" w:hAnsi="Palatino Linotype"/>
          <w:b/>
          <w:i/>
          <w:u w:val="single"/>
        </w:rPr>
        <w:t>el recurso de revisión es la garantía secundaria</w:t>
      </w:r>
      <w:r w:rsidRPr="0011658A">
        <w:rPr>
          <w:rFonts w:ascii="Palatino Linotype" w:hAnsi="Palatino Linotype"/>
          <w:b/>
          <w:i/>
        </w:rPr>
        <w:t xml:space="preserve"> mediante la cual se pretende reparar cualquier posible afectación al derecho de acceso a la información pública</w:t>
      </w:r>
      <w:r w:rsidRPr="0011658A">
        <w:rPr>
          <w:rFonts w:ascii="Palatino Linotype" w:hAnsi="Palatino Linotype"/>
          <w:b/>
        </w:rPr>
        <w:t>, s</w:t>
      </w:r>
      <w:r w:rsidRPr="0011658A">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11658A" w:rsidRDefault="0011658A" w:rsidP="0011658A">
      <w:pPr>
        <w:pStyle w:val="Prrafodelista"/>
        <w:rPr>
          <w:rFonts w:ascii="Palatino Linotype" w:hAnsi="Palatino Linotype"/>
        </w:rPr>
      </w:pPr>
    </w:p>
    <w:p w:rsidR="004B799D" w:rsidRPr="0011658A" w:rsidRDefault="004B799D" w:rsidP="0011658A">
      <w:pPr>
        <w:pStyle w:val="Prrafodelista"/>
        <w:numPr>
          <w:ilvl w:val="0"/>
          <w:numId w:val="15"/>
        </w:numPr>
        <w:spacing w:line="360" w:lineRule="auto"/>
        <w:ind w:left="0" w:firstLine="0"/>
        <w:jc w:val="both"/>
        <w:rPr>
          <w:rFonts w:ascii="Palatino Linotype" w:hAnsi="Palatino Linotype" w:cs="Arial"/>
          <w:i/>
          <w:color w:val="000000" w:themeColor="text1"/>
        </w:rPr>
      </w:pPr>
      <w:r w:rsidRPr="0011658A">
        <w:rPr>
          <w:rFonts w:ascii="Palatino Linotype" w:hAnsi="Palatino Linotype" w:cs="Arial"/>
        </w:rPr>
        <w:t xml:space="preserve">Ahora bien, para entender los alcances de la información pública se considera importante citar el criterio </w:t>
      </w:r>
      <w:r w:rsidRPr="0011658A">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1658A">
        <w:rPr>
          <w:rFonts w:ascii="Palatino Linotype" w:hAnsi="Palatino Linotype" w:cs="Arial"/>
        </w:rPr>
        <w:t>cuyo rubro y texto dispone:</w:t>
      </w:r>
    </w:p>
    <w:p w:rsidR="004B799D" w:rsidRPr="0011658A" w:rsidRDefault="004B799D" w:rsidP="004B799D">
      <w:pPr>
        <w:pStyle w:val="Prrafodelista"/>
        <w:autoSpaceDE w:val="0"/>
        <w:autoSpaceDN w:val="0"/>
        <w:adjustRightInd w:val="0"/>
        <w:spacing w:line="360" w:lineRule="auto"/>
        <w:ind w:left="0"/>
        <w:jc w:val="both"/>
        <w:rPr>
          <w:rFonts w:ascii="Palatino Linotype" w:hAnsi="Palatino Linotype" w:cs="Arial"/>
        </w:rPr>
      </w:pPr>
    </w:p>
    <w:p w:rsidR="004B799D" w:rsidRPr="0011658A" w:rsidRDefault="004B799D" w:rsidP="004B799D">
      <w:pPr>
        <w:autoSpaceDE w:val="0"/>
        <w:autoSpaceDN w:val="0"/>
        <w:adjustRightInd w:val="0"/>
        <w:ind w:left="567" w:right="567"/>
        <w:jc w:val="both"/>
        <w:rPr>
          <w:rFonts w:ascii="Palatino Linotype" w:hAnsi="Palatino Linotype" w:cs="Arial"/>
          <w:b/>
          <w:i/>
          <w:lang w:eastAsia="es-MX"/>
        </w:rPr>
      </w:pPr>
      <w:r w:rsidRPr="0011658A">
        <w:rPr>
          <w:rFonts w:ascii="Palatino Linotype" w:hAnsi="Palatino Linotype" w:cs="Arial"/>
          <w:b/>
          <w:i/>
          <w:lang w:eastAsia="es-MX"/>
        </w:rPr>
        <w:t>“CRITERIO 0002-11</w:t>
      </w:r>
    </w:p>
    <w:p w:rsidR="004B799D" w:rsidRPr="0011658A" w:rsidRDefault="004B799D" w:rsidP="004B799D">
      <w:pPr>
        <w:autoSpaceDE w:val="0"/>
        <w:autoSpaceDN w:val="0"/>
        <w:adjustRightInd w:val="0"/>
        <w:ind w:left="567" w:right="567"/>
        <w:jc w:val="both"/>
        <w:rPr>
          <w:rFonts w:ascii="Palatino Linotype" w:hAnsi="Palatino Linotype" w:cs="Arial"/>
          <w:i/>
          <w:lang w:eastAsia="es-MX"/>
        </w:rPr>
      </w:pPr>
      <w:r w:rsidRPr="0011658A">
        <w:rPr>
          <w:rFonts w:ascii="Palatino Linotype" w:hAnsi="Palatino Linotype" w:cs="Arial"/>
          <w:b/>
          <w:i/>
          <w:lang w:eastAsia="es-MX"/>
        </w:rPr>
        <w:t xml:space="preserve">INFORMACIÓN PÚBLICA, CONCEPTO DE, EN MATERIA DE TRANSPARENCIA. INTERPRETACIÓN TEMÁTICA DE LOS ARTÍCULOS 2, FRACCIÓN </w:t>
      </w:r>
      <w:r w:rsidRPr="0011658A">
        <w:rPr>
          <w:rFonts w:ascii="Palatino Linotype" w:hAnsi="Palatino Linotype" w:cs="Arial"/>
          <w:b/>
          <w:bCs/>
          <w:i/>
          <w:lang w:eastAsia="es-MX"/>
        </w:rPr>
        <w:t xml:space="preserve">V, XV, Y XVI, </w:t>
      </w:r>
      <w:r w:rsidRPr="0011658A">
        <w:rPr>
          <w:rFonts w:ascii="Palatino Linotype" w:hAnsi="Palatino Linotype" w:cs="Arial"/>
          <w:b/>
          <w:i/>
          <w:lang w:eastAsia="es-MX"/>
        </w:rPr>
        <w:t>3, 4,11 Y 41.</w:t>
      </w:r>
      <w:r w:rsidRPr="0011658A">
        <w:rPr>
          <w:rFonts w:ascii="Palatino Linotype" w:hAnsi="Palatino Linotype" w:cs="Arial"/>
          <w:i/>
          <w:lang w:eastAsia="es-MX"/>
        </w:rPr>
        <w:t xml:space="preserve"> De conformidad con los artículos antes referidos, el derecho de acceso a la información pública, se </w:t>
      </w:r>
      <w:r w:rsidRPr="0011658A">
        <w:rPr>
          <w:rFonts w:ascii="Palatino Linotype" w:hAnsi="Palatino Linotype" w:cs="Arial"/>
          <w:i/>
          <w:lang w:eastAsia="es-MX"/>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B799D" w:rsidRPr="0011658A" w:rsidRDefault="004B799D" w:rsidP="004B799D">
      <w:pPr>
        <w:autoSpaceDE w:val="0"/>
        <w:autoSpaceDN w:val="0"/>
        <w:adjustRightInd w:val="0"/>
        <w:ind w:left="567" w:right="567"/>
        <w:jc w:val="both"/>
        <w:rPr>
          <w:rFonts w:ascii="Palatino Linotype" w:hAnsi="Palatino Linotype" w:cs="Arial"/>
          <w:i/>
          <w:lang w:eastAsia="es-MX"/>
        </w:rPr>
      </w:pPr>
      <w:r w:rsidRPr="0011658A">
        <w:rPr>
          <w:rFonts w:ascii="Palatino Linotype" w:hAnsi="Palatino Linotype" w:cs="Arial"/>
          <w:i/>
          <w:lang w:eastAsia="es-MX"/>
        </w:rPr>
        <w:t>En consecuencia el acceso a la información se refiere a que se cumplan cualquiera de los siguientes tres supuestos:</w:t>
      </w:r>
    </w:p>
    <w:p w:rsidR="004B799D" w:rsidRPr="0011658A" w:rsidRDefault="004B799D" w:rsidP="004B799D">
      <w:pPr>
        <w:autoSpaceDE w:val="0"/>
        <w:autoSpaceDN w:val="0"/>
        <w:adjustRightInd w:val="0"/>
        <w:ind w:left="567" w:right="567"/>
        <w:jc w:val="both"/>
        <w:rPr>
          <w:rFonts w:ascii="Palatino Linotype" w:hAnsi="Palatino Linotype" w:cs="Arial"/>
          <w:i/>
          <w:lang w:eastAsia="es-MX"/>
        </w:rPr>
      </w:pPr>
      <w:r w:rsidRPr="0011658A">
        <w:rPr>
          <w:rFonts w:ascii="Palatino Linotype" w:hAnsi="Palatino Linotype" w:cs="Arial"/>
          <w:i/>
          <w:lang w:eastAsia="es-MX"/>
        </w:rPr>
        <w:t>Que se trate de información registrada en cualquier soporte documental, que en ejercicio de las atribuciones conferidas, sea generada por los Sujetos Obligados;</w:t>
      </w:r>
    </w:p>
    <w:p w:rsidR="004B799D" w:rsidRPr="0011658A" w:rsidRDefault="004B799D" w:rsidP="004B799D">
      <w:pPr>
        <w:autoSpaceDE w:val="0"/>
        <w:autoSpaceDN w:val="0"/>
        <w:adjustRightInd w:val="0"/>
        <w:ind w:left="567" w:right="567"/>
        <w:jc w:val="both"/>
        <w:rPr>
          <w:rFonts w:ascii="Palatino Linotype" w:hAnsi="Palatino Linotype" w:cs="Arial"/>
          <w:i/>
          <w:lang w:eastAsia="es-MX"/>
        </w:rPr>
      </w:pPr>
      <w:r w:rsidRPr="0011658A">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4B799D" w:rsidRPr="0011658A" w:rsidRDefault="004B799D" w:rsidP="004B799D">
      <w:pPr>
        <w:ind w:left="567" w:right="567"/>
        <w:jc w:val="both"/>
        <w:rPr>
          <w:rFonts w:ascii="Palatino Linotype" w:hAnsi="Palatino Linotype" w:cs="Arial"/>
          <w:i/>
          <w:color w:val="000000" w:themeColor="text1"/>
        </w:rPr>
      </w:pPr>
      <w:r w:rsidRPr="0011658A">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4B799D" w:rsidRPr="0011658A" w:rsidRDefault="004B799D" w:rsidP="004B799D">
      <w:pPr>
        <w:pStyle w:val="Prrafodelista"/>
        <w:tabs>
          <w:tab w:val="left" w:pos="851"/>
        </w:tabs>
        <w:spacing w:line="360" w:lineRule="auto"/>
        <w:ind w:left="0" w:right="49"/>
        <w:jc w:val="both"/>
        <w:rPr>
          <w:rFonts w:ascii="Palatino Linotype" w:hAnsi="Palatino Linotype"/>
          <w:lang w:val="es-ES"/>
        </w:rPr>
      </w:pPr>
    </w:p>
    <w:p w:rsidR="004B799D" w:rsidRPr="0011658A" w:rsidRDefault="004B799D" w:rsidP="004B799D">
      <w:pPr>
        <w:pStyle w:val="Prrafodelista"/>
        <w:numPr>
          <w:ilvl w:val="0"/>
          <w:numId w:val="15"/>
        </w:numPr>
        <w:tabs>
          <w:tab w:val="left" w:pos="851"/>
        </w:tabs>
        <w:spacing w:before="240" w:after="240" w:line="360" w:lineRule="auto"/>
        <w:ind w:left="0" w:right="49" w:firstLine="0"/>
        <w:jc w:val="both"/>
        <w:rPr>
          <w:rFonts w:ascii="Palatino Linotype" w:hAnsi="Palatino Linotype" w:cs="Arial"/>
          <w:lang w:val="es-ES"/>
        </w:rPr>
      </w:pPr>
      <w:r w:rsidRPr="0011658A">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4B799D" w:rsidRPr="0011658A" w:rsidRDefault="004B799D" w:rsidP="004B799D">
      <w:pPr>
        <w:autoSpaceDE w:val="0"/>
        <w:autoSpaceDN w:val="0"/>
        <w:adjustRightInd w:val="0"/>
        <w:ind w:left="567" w:right="567"/>
        <w:jc w:val="both"/>
        <w:rPr>
          <w:rFonts w:ascii="Palatino Linotype" w:hAnsi="Palatino Linotype"/>
          <w:i/>
          <w:lang w:val="es-ES"/>
        </w:rPr>
      </w:pPr>
      <w:r w:rsidRPr="0011658A">
        <w:rPr>
          <w:rFonts w:ascii="Palatino Linotype" w:eastAsiaTheme="minorHAnsi" w:hAnsi="Palatino Linotype" w:cs="Bookman Old Style,Bold"/>
          <w:b/>
          <w:bCs/>
          <w:i/>
          <w:lang w:eastAsia="en-US"/>
        </w:rPr>
        <w:t xml:space="preserve">XI. Documento: </w:t>
      </w:r>
      <w:r w:rsidRPr="0011658A">
        <w:rPr>
          <w:rFonts w:ascii="Palatino Linotype" w:eastAsiaTheme="minorHAnsi" w:hAnsi="Palatino Linotype" w:cs="Bookman Old Style"/>
          <w:i/>
          <w:lang w:eastAsia="en-US"/>
        </w:rPr>
        <w:t xml:space="preserve">Los expedientes, reportes, estudios, </w:t>
      </w:r>
      <w:r w:rsidRPr="0011658A">
        <w:rPr>
          <w:rFonts w:ascii="Palatino Linotype" w:eastAsiaTheme="minorHAnsi" w:hAnsi="Palatino Linotype" w:cs="Bookman Old Style"/>
          <w:b/>
          <w:i/>
          <w:lang w:eastAsia="en-US"/>
        </w:rPr>
        <w:t>actas,</w:t>
      </w:r>
      <w:r w:rsidRPr="0011658A">
        <w:rPr>
          <w:rFonts w:ascii="Palatino Linotype" w:eastAsiaTheme="minorHAnsi" w:hAnsi="Palatino Linotype" w:cs="Bookman Old Style"/>
          <w:i/>
          <w:lang w:eastAsia="en-US"/>
        </w:rPr>
        <w:t xml:space="preserve"> resoluciones, </w:t>
      </w:r>
      <w:r w:rsidRPr="0011658A">
        <w:rPr>
          <w:rFonts w:ascii="Palatino Linotype" w:eastAsiaTheme="minorHAnsi" w:hAnsi="Palatino Linotype" w:cs="Bookman Old Style"/>
          <w:b/>
          <w:i/>
          <w:lang w:eastAsia="en-US"/>
        </w:rPr>
        <w:t>oficios,</w:t>
      </w:r>
      <w:r w:rsidRPr="0011658A">
        <w:rPr>
          <w:rFonts w:ascii="Palatino Linotype" w:eastAsiaTheme="minorHAnsi" w:hAnsi="Palatino Linotype" w:cs="Bookman Old Style"/>
          <w:i/>
          <w:lang w:eastAsia="en-US"/>
        </w:rPr>
        <w:t xml:space="preserve">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B799D" w:rsidRPr="0011658A" w:rsidRDefault="004B799D" w:rsidP="004B799D">
      <w:pPr>
        <w:pStyle w:val="Prrafodelista"/>
        <w:tabs>
          <w:tab w:val="left" w:pos="851"/>
        </w:tabs>
        <w:spacing w:line="360" w:lineRule="auto"/>
        <w:ind w:left="0" w:right="49"/>
        <w:jc w:val="both"/>
        <w:rPr>
          <w:rFonts w:ascii="Palatino Linotype" w:hAnsi="Palatino Linotype"/>
          <w:lang w:val="es-ES"/>
        </w:rPr>
      </w:pPr>
    </w:p>
    <w:p w:rsidR="004B799D" w:rsidRPr="0011658A" w:rsidRDefault="004B799D" w:rsidP="004B799D">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11658A">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4B799D" w:rsidRPr="0011658A" w:rsidRDefault="004B799D" w:rsidP="004B799D">
      <w:pPr>
        <w:pStyle w:val="Prrafodelista"/>
        <w:spacing w:line="360" w:lineRule="auto"/>
        <w:ind w:left="0"/>
        <w:jc w:val="both"/>
        <w:rPr>
          <w:rFonts w:ascii="Palatino Linotype" w:eastAsia="Calibri" w:hAnsi="Palatino Linotype" w:cs="Arial"/>
        </w:rPr>
      </w:pPr>
    </w:p>
    <w:p w:rsidR="004B799D" w:rsidRPr="0011658A" w:rsidRDefault="004B799D" w:rsidP="004B799D">
      <w:pPr>
        <w:pStyle w:val="Prrafodelista"/>
        <w:numPr>
          <w:ilvl w:val="0"/>
          <w:numId w:val="15"/>
        </w:numPr>
        <w:spacing w:line="360" w:lineRule="auto"/>
        <w:ind w:left="0" w:firstLine="0"/>
        <w:jc w:val="both"/>
        <w:rPr>
          <w:rFonts w:ascii="Palatino Linotype" w:eastAsia="Calibri" w:hAnsi="Palatino Linotype" w:cs="Arial"/>
        </w:rPr>
      </w:pPr>
      <w:r w:rsidRPr="0011658A">
        <w:rPr>
          <w:rFonts w:ascii="Palatino Linotype" w:hAnsi="Palatino Linotype"/>
          <w:color w:val="000000" w:themeColor="text1"/>
        </w:rPr>
        <w:lastRenderedPageBreak/>
        <w:t xml:space="preserve">Resulta necesario referir que, el </w:t>
      </w:r>
      <w:r w:rsidRPr="0011658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1658A">
        <w:rPr>
          <w:rFonts w:ascii="Palatino Linotype" w:eastAsia="Calibri" w:hAnsi="Palatino Linotype" w:cs="Arial"/>
          <w:b/>
        </w:rPr>
        <w:t>los Sujetos Obligados deberán documentar todo acto que se derive del ejercicio de sus facultades, competencias o funciones,</w:t>
      </w:r>
      <w:r w:rsidRPr="0011658A">
        <w:rPr>
          <w:rFonts w:ascii="Palatino Linotype" w:eastAsia="Calibri" w:hAnsi="Palatino Linotype" w:cs="Arial"/>
        </w:rPr>
        <w:t xml:space="preserve"> considerando desde su origen la eventual publicidad y reutilización de la información que generen, posean o administren.</w:t>
      </w:r>
    </w:p>
    <w:p w:rsidR="004B799D" w:rsidRPr="0011658A" w:rsidRDefault="004B799D" w:rsidP="004B799D">
      <w:pPr>
        <w:pStyle w:val="Prrafodelista"/>
        <w:rPr>
          <w:rFonts w:ascii="Palatino Linotype" w:eastAsia="Calibri" w:hAnsi="Palatino Linotype" w:cs="Arial"/>
        </w:rPr>
      </w:pPr>
    </w:p>
    <w:p w:rsidR="004B799D" w:rsidRPr="0011658A" w:rsidRDefault="004B799D" w:rsidP="004B799D">
      <w:pPr>
        <w:pStyle w:val="Prrafodelista"/>
        <w:numPr>
          <w:ilvl w:val="0"/>
          <w:numId w:val="15"/>
        </w:numPr>
        <w:spacing w:line="360" w:lineRule="auto"/>
        <w:ind w:left="0" w:firstLine="0"/>
        <w:jc w:val="both"/>
        <w:rPr>
          <w:rFonts w:ascii="Palatino Linotype" w:eastAsia="Calibri" w:hAnsi="Palatino Linotype" w:cs="Arial"/>
        </w:rPr>
      </w:pPr>
      <w:r w:rsidRPr="0011658A">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4B799D" w:rsidRPr="0011658A" w:rsidRDefault="004B799D" w:rsidP="004B799D">
      <w:pPr>
        <w:pStyle w:val="Prrafodelista"/>
        <w:spacing w:line="360" w:lineRule="auto"/>
        <w:rPr>
          <w:rFonts w:ascii="Palatino Linotype" w:hAnsi="Palatino Linotype" w:cs="Arial"/>
          <w:color w:val="000000"/>
        </w:rPr>
      </w:pPr>
    </w:p>
    <w:p w:rsidR="004B799D" w:rsidRPr="0011658A" w:rsidRDefault="004B799D" w:rsidP="004B799D">
      <w:pPr>
        <w:autoSpaceDE w:val="0"/>
        <w:autoSpaceDN w:val="0"/>
        <w:adjustRightInd w:val="0"/>
        <w:ind w:left="567" w:right="567"/>
        <w:jc w:val="both"/>
        <w:rPr>
          <w:rFonts w:ascii="Palatino Linotype" w:hAnsi="Palatino Linotype" w:cs="Bookman Old Style"/>
          <w:i/>
        </w:rPr>
      </w:pPr>
      <w:r w:rsidRPr="0011658A">
        <w:rPr>
          <w:rFonts w:ascii="Palatino Linotype" w:hAnsi="Palatino Linotype" w:cs="Bookman Old Style,Bold"/>
          <w:b/>
          <w:bCs/>
          <w:i/>
        </w:rPr>
        <w:t xml:space="preserve">Artículo 4. </w:t>
      </w:r>
      <w:r w:rsidRPr="0011658A">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rsidR="004B799D" w:rsidRPr="0011658A" w:rsidRDefault="004B799D" w:rsidP="004B799D">
      <w:pPr>
        <w:autoSpaceDE w:val="0"/>
        <w:autoSpaceDN w:val="0"/>
        <w:adjustRightInd w:val="0"/>
        <w:ind w:left="567" w:right="567"/>
        <w:jc w:val="both"/>
        <w:rPr>
          <w:rFonts w:ascii="Palatino Linotype" w:hAnsi="Palatino Linotype" w:cs="Bookman Old Style"/>
          <w:i/>
        </w:rPr>
      </w:pPr>
    </w:p>
    <w:p w:rsidR="004B799D" w:rsidRPr="0011658A" w:rsidRDefault="004B799D" w:rsidP="004B799D">
      <w:pPr>
        <w:autoSpaceDE w:val="0"/>
        <w:autoSpaceDN w:val="0"/>
        <w:adjustRightInd w:val="0"/>
        <w:ind w:left="567" w:right="567"/>
        <w:jc w:val="both"/>
        <w:rPr>
          <w:rFonts w:ascii="Palatino Linotype" w:hAnsi="Palatino Linotype" w:cs="Bookman Old Style"/>
          <w:i/>
        </w:rPr>
      </w:pPr>
      <w:r w:rsidRPr="0011658A">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B799D" w:rsidRPr="0011658A" w:rsidRDefault="004B799D" w:rsidP="004B799D">
      <w:pPr>
        <w:autoSpaceDE w:val="0"/>
        <w:autoSpaceDN w:val="0"/>
        <w:adjustRightInd w:val="0"/>
        <w:ind w:left="567" w:right="567"/>
        <w:jc w:val="both"/>
        <w:rPr>
          <w:rFonts w:ascii="Palatino Linotype" w:hAnsi="Palatino Linotype" w:cs="Bookman Old Style"/>
          <w:i/>
        </w:rPr>
      </w:pPr>
    </w:p>
    <w:p w:rsidR="004B799D" w:rsidRPr="0011658A" w:rsidRDefault="004B799D" w:rsidP="004B799D">
      <w:pPr>
        <w:autoSpaceDE w:val="0"/>
        <w:autoSpaceDN w:val="0"/>
        <w:adjustRightInd w:val="0"/>
        <w:ind w:left="567" w:right="567"/>
        <w:jc w:val="both"/>
        <w:rPr>
          <w:rFonts w:ascii="Palatino Linotype" w:hAnsi="Palatino Linotype" w:cs="Bookman Old Style"/>
          <w:i/>
        </w:rPr>
      </w:pPr>
      <w:r w:rsidRPr="0011658A">
        <w:rPr>
          <w:rFonts w:ascii="Palatino Linotype" w:hAnsi="Palatino Linotype" w:cs="Bookman Old Style"/>
          <w:i/>
        </w:rPr>
        <w:lastRenderedPageBreak/>
        <w:t>Los sujetos obligados deben poner en práctica, políticas y programas de acceso a la información que se apeguen a criterios de publicidad, veracidad, oportunidad, precisión y suficiencia en beneficio de los solicitantes.</w:t>
      </w:r>
    </w:p>
    <w:p w:rsidR="004B799D" w:rsidRPr="0011658A" w:rsidRDefault="004B799D" w:rsidP="004B799D">
      <w:pPr>
        <w:autoSpaceDE w:val="0"/>
        <w:autoSpaceDN w:val="0"/>
        <w:adjustRightInd w:val="0"/>
        <w:ind w:left="567" w:right="567"/>
        <w:jc w:val="both"/>
        <w:rPr>
          <w:rFonts w:ascii="Palatino Linotype" w:hAnsi="Palatino Linotype" w:cs="Arial"/>
          <w:i/>
          <w:color w:val="000000"/>
        </w:rPr>
      </w:pPr>
    </w:p>
    <w:p w:rsidR="004B799D" w:rsidRPr="0011658A" w:rsidRDefault="004B799D" w:rsidP="004B799D">
      <w:pPr>
        <w:autoSpaceDE w:val="0"/>
        <w:autoSpaceDN w:val="0"/>
        <w:adjustRightInd w:val="0"/>
        <w:ind w:left="567" w:right="567"/>
        <w:jc w:val="both"/>
        <w:rPr>
          <w:rFonts w:ascii="Palatino Linotype" w:hAnsi="Palatino Linotype" w:cs="Bookman Old Style"/>
          <w:i/>
        </w:rPr>
      </w:pPr>
      <w:r w:rsidRPr="0011658A">
        <w:rPr>
          <w:rFonts w:ascii="Palatino Linotype" w:hAnsi="Palatino Linotype" w:cs="Bookman Old Style,Bold"/>
          <w:b/>
          <w:bCs/>
          <w:i/>
        </w:rPr>
        <w:t xml:space="preserve">Artículo 12. </w:t>
      </w:r>
      <w:r w:rsidRPr="0011658A">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rsidR="004B799D" w:rsidRPr="0011658A" w:rsidRDefault="004B799D" w:rsidP="004B799D">
      <w:pPr>
        <w:autoSpaceDE w:val="0"/>
        <w:autoSpaceDN w:val="0"/>
        <w:adjustRightInd w:val="0"/>
        <w:ind w:left="567" w:right="567"/>
        <w:jc w:val="both"/>
        <w:rPr>
          <w:rFonts w:ascii="Palatino Linotype" w:hAnsi="Palatino Linotype" w:cs="Bookman Old Style"/>
          <w:b/>
          <w:i/>
        </w:rPr>
      </w:pPr>
      <w:r w:rsidRPr="0011658A">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11658A">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rsidR="004B799D" w:rsidRPr="0011658A" w:rsidRDefault="004B799D" w:rsidP="004B799D">
      <w:pPr>
        <w:autoSpaceDE w:val="0"/>
        <w:autoSpaceDN w:val="0"/>
        <w:adjustRightInd w:val="0"/>
        <w:spacing w:line="360" w:lineRule="auto"/>
        <w:ind w:left="567" w:right="567"/>
        <w:jc w:val="both"/>
        <w:rPr>
          <w:rFonts w:ascii="Palatino Linotype" w:hAnsi="Palatino Linotype" w:cs="Bookman Old Style"/>
          <w:i/>
        </w:rPr>
      </w:pPr>
    </w:p>
    <w:p w:rsidR="004B799D" w:rsidRPr="0011658A" w:rsidRDefault="004B799D" w:rsidP="004B799D">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11658A">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1658A">
        <w:rPr>
          <w:rStyle w:val="Refdenotaalpie"/>
          <w:rFonts w:ascii="Palatino Linotype" w:hAnsi="Palatino Linotype"/>
          <w:lang w:val="es-ES"/>
        </w:rPr>
        <w:footnoteReference w:id="5"/>
      </w:r>
      <w:r w:rsidRPr="0011658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4B799D" w:rsidRPr="0011658A" w:rsidRDefault="004B799D" w:rsidP="004B799D">
      <w:pPr>
        <w:pStyle w:val="Prrafodelista"/>
        <w:tabs>
          <w:tab w:val="left" w:pos="851"/>
        </w:tabs>
        <w:spacing w:line="360" w:lineRule="auto"/>
        <w:ind w:left="0" w:right="49"/>
        <w:jc w:val="both"/>
        <w:rPr>
          <w:rFonts w:ascii="Palatino Linotype" w:hAnsi="Palatino Linotype"/>
          <w:lang w:val="es-ES"/>
        </w:rPr>
      </w:pPr>
    </w:p>
    <w:p w:rsidR="001D02D1" w:rsidRPr="0011658A" w:rsidRDefault="001D02D1" w:rsidP="0022712B">
      <w:pPr>
        <w:pStyle w:val="Prrafodelista"/>
        <w:numPr>
          <w:ilvl w:val="0"/>
          <w:numId w:val="15"/>
        </w:numPr>
        <w:spacing w:line="360" w:lineRule="auto"/>
        <w:ind w:left="0" w:firstLine="0"/>
        <w:jc w:val="both"/>
        <w:rPr>
          <w:rFonts w:ascii="Palatino Linotype" w:hAnsi="Palatino Linotype" w:cs="Arial"/>
        </w:rPr>
      </w:pPr>
      <w:r w:rsidRPr="0011658A">
        <w:rPr>
          <w:rFonts w:ascii="Palatino Linotype" w:eastAsia="Times New Roman" w:hAnsi="Palatino Linotype" w:cs="Arial"/>
          <w:color w:val="222222"/>
          <w:lang w:eastAsia="es-MX"/>
        </w:rPr>
        <w:t xml:space="preserve">Por lo anteriormente expuesto y fundado, este </w:t>
      </w:r>
      <w:r w:rsidRPr="0011658A">
        <w:rPr>
          <w:rFonts w:ascii="Palatino Linotype" w:eastAsia="Times New Roman" w:hAnsi="Palatino Linotype" w:cs="Arial"/>
          <w:b/>
          <w:bCs/>
          <w:color w:val="222222"/>
          <w:lang w:eastAsia="es-MX"/>
        </w:rPr>
        <w:t>ÓRGANO GARANTE</w:t>
      </w:r>
      <w:r w:rsidRPr="0011658A">
        <w:rPr>
          <w:rFonts w:ascii="Palatino Linotype" w:eastAsia="Times New Roman" w:hAnsi="Palatino Linotype" w:cs="Arial"/>
          <w:color w:val="222222"/>
          <w:lang w:eastAsia="es-MX"/>
        </w:rPr>
        <w:t xml:space="preserve"> emite los siguientes:</w:t>
      </w:r>
    </w:p>
    <w:p w:rsidR="009F09BC" w:rsidRPr="0011658A" w:rsidRDefault="009F09BC" w:rsidP="0022712B">
      <w:pPr>
        <w:pStyle w:val="Ttulo1"/>
        <w:spacing w:before="0" w:line="360" w:lineRule="auto"/>
        <w:jc w:val="center"/>
        <w:rPr>
          <w:rFonts w:ascii="Palatino Linotype" w:eastAsia="Calibri" w:hAnsi="Palatino Linotype"/>
          <w:b/>
          <w:color w:val="000000" w:themeColor="text1"/>
          <w:sz w:val="24"/>
          <w:szCs w:val="24"/>
          <w:lang w:val="es-ES"/>
        </w:rPr>
      </w:pPr>
      <w:r w:rsidRPr="0011658A">
        <w:rPr>
          <w:rFonts w:ascii="Palatino Linotype" w:eastAsia="Calibri" w:hAnsi="Palatino Linotype"/>
          <w:b/>
          <w:color w:val="000000" w:themeColor="text1"/>
          <w:sz w:val="24"/>
          <w:szCs w:val="24"/>
          <w:lang w:val="es-ES"/>
        </w:rPr>
        <w:lastRenderedPageBreak/>
        <w:t>R E S O L U T I V O S</w:t>
      </w:r>
      <w:bookmarkEnd w:id="152"/>
      <w:bookmarkEnd w:id="153"/>
      <w:bookmarkEnd w:id="154"/>
      <w:bookmarkEnd w:id="155"/>
      <w:bookmarkEnd w:id="156"/>
      <w:bookmarkEnd w:id="157"/>
    </w:p>
    <w:p w:rsidR="00CE7B83" w:rsidRPr="0011658A" w:rsidRDefault="00CE7B83" w:rsidP="0022712B">
      <w:pPr>
        <w:spacing w:line="360" w:lineRule="auto"/>
        <w:rPr>
          <w:rFonts w:ascii="Palatino Linotype" w:hAnsi="Palatino Linotype"/>
          <w:lang w:val="es-ES"/>
        </w:rPr>
      </w:pPr>
    </w:p>
    <w:p w:rsidR="009F09BC" w:rsidRPr="0011658A" w:rsidRDefault="009F09BC" w:rsidP="0022712B">
      <w:pPr>
        <w:spacing w:line="360" w:lineRule="auto"/>
        <w:jc w:val="both"/>
        <w:rPr>
          <w:rFonts w:ascii="Palatino Linotype" w:eastAsia="Times New Roman" w:hAnsi="Palatino Linotype" w:cs="Arial"/>
          <w:lang w:val="es-ES"/>
        </w:rPr>
      </w:pPr>
      <w:r w:rsidRPr="0011658A">
        <w:rPr>
          <w:rFonts w:ascii="Palatino Linotype" w:eastAsia="Times New Roman" w:hAnsi="Palatino Linotype" w:cs="Arial"/>
          <w:b/>
        </w:rPr>
        <w:t>PRIMERO</w:t>
      </w:r>
      <w:r w:rsidRPr="0011658A">
        <w:rPr>
          <w:rFonts w:ascii="Palatino Linotype" w:eastAsia="Times New Roman" w:hAnsi="Palatino Linotype" w:cs="Arial"/>
          <w:lang w:val="es-ES"/>
        </w:rPr>
        <w:t>. Resultan</w:t>
      </w:r>
      <w:r w:rsidR="00850886" w:rsidRPr="0011658A">
        <w:rPr>
          <w:rFonts w:ascii="Palatino Linotype" w:eastAsia="Times New Roman" w:hAnsi="Palatino Linotype" w:cs="Arial"/>
          <w:lang w:val="es-ES"/>
        </w:rPr>
        <w:t xml:space="preserve"> parcialmente</w:t>
      </w:r>
      <w:r w:rsidRPr="0011658A">
        <w:rPr>
          <w:rFonts w:ascii="Palatino Linotype" w:eastAsia="Times New Roman" w:hAnsi="Palatino Linotype" w:cs="Arial"/>
          <w:lang w:val="es-ES"/>
        </w:rPr>
        <w:t xml:space="preserve"> fundadas las razones o motivos de inconformidad hechos valer en</w:t>
      </w:r>
      <w:r w:rsidR="009A2251" w:rsidRPr="0011658A">
        <w:rPr>
          <w:rFonts w:ascii="Palatino Linotype" w:eastAsia="Times New Roman" w:hAnsi="Palatino Linotype" w:cs="Arial"/>
          <w:lang w:val="es-ES"/>
        </w:rPr>
        <w:t xml:space="preserve"> el</w:t>
      </w:r>
      <w:r w:rsidRPr="0011658A">
        <w:rPr>
          <w:rFonts w:ascii="Palatino Linotype" w:eastAsia="Times New Roman" w:hAnsi="Palatino Linotype" w:cs="Arial"/>
          <w:lang w:val="es-ES"/>
        </w:rPr>
        <w:t xml:space="preserve"> Recurso de Revisión </w:t>
      </w:r>
      <w:r w:rsidR="005A3B9D" w:rsidRPr="0011658A">
        <w:rPr>
          <w:rFonts w:ascii="Palatino Linotype" w:hAnsi="Palatino Linotype"/>
          <w:b/>
        </w:rPr>
        <w:t>02318/INFOEM/IP/RR/2023</w:t>
      </w:r>
      <w:r w:rsidRPr="0011658A">
        <w:rPr>
          <w:rFonts w:ascii="Palatino Linotype" w:hAnsi="Palatino Linotype"/>
        </w:rPr>
        <w:t>,</w:t>
      </w:r>
      <w:r w:rsidRPr="0011658A">
        <w:rPr>
          <w:rFonts w:ascii="Palatino Linotype" w:eastAsia="Times New Roman" w:hAnsi="Palatino Linotype" w:cs="Arial"/>
          <w:b/>
          <w:lang w:val="es-ES"/>
        </w:rPr>
        <w:t xml:space="preserve"> </w:t>
      </w:r>
      <w:r w:rsidRPr="0011658A">
        <w:rPr>
          <w:rFonts w:ascii="Palatino Linotype" w:eastAsia="Times New Roman" w:hAnsi="Palatino Linotype" w:cs="Arial"/>
          <w:lang w:val="es-ES"/>
        </w:rPr>
        <w:t>en términos del</w:t>
      </w:r>
      <w:r w:rsidR="008F14EF">
        <w:rPr>
          <w:rFonts w:ascii="Palatino Linotype" w:eastAsia="Times New Roman" w:hAnsi="Palatino Linotype" w:cs="Arial"/>
          <w:lang w:val="es-ES"/>
        </w:rPr>
        <w:t xml:space="preserve"> c</w:t>
      </w:r>
      <w:r w:rsidR="000E17FD" w:rsidRPr="0011658A">
        <w:rPr>
          <w:rFonts w:ascii="Palatino Linotype" w:eastAsia="Times New Roman" w:hAnsi="Palatino Linotype" w:cs="Arial"/>
          <w:lang w:val="es-ES"/>
        </w:rPr>
        <w:t>onsiderando</w:t>
      </w:r>
      <w:r w:rsidRPr="0011658A">
        <w:rPr>
          <w:rFonts w:ascii="Palatino Linotype" w:eastAsia="Times New Roman" w:hAnsi="Palatino Linotype" w:cs="Arial"/>
          <w:lang w:val="es-ES"/>
        </w:rPr>
        <w:t xml:space="preserve"> </w:t>
      </w:r>
      <w:r w:rsidRPr="0011658A">
        <w:rPr>
          <w:rFonts w:ascii="Palatino Linotype" w:eastAsia="Times New Roman" w:hAnsi="Palatino Linotype" w:cs="Arial"/>
          <w:b/>
          <w:lang w:val="es-ES"/>
        </w:rPr>
        <w:t>C</w:t>
      </w:r>
      <w:r w:rsidR="008F14EF">
        <w:rPr>
          <w:rFonts w:ascii="Palatino Linotype" w:eastAsia="Times New Roman" w:hAnsi="Palatino Linotype" w:cs="Arial"/>
          <w:b/>
          <w:lang w:val="es-ES"/>
        </w:rPr>
        <w:t>UARTO</w:t>
      </w:r>
      <w:r w:rsidR="000D1CDF" w:rsidRPr="0011658A">
        <w:rPr>
          <w:rFonts w:ascii="Palatino Linotype" w:eastAsia="Times New Roman" w:hAnsi="Palatino Linotype" w:cs="Arial"/>
          <w:b/>
          <w:lang w:val="es-ES"/>
        </w:rPr>
        <w:t xml:space="preserve"> </w:t>
      </w:r>
      <w:r w:rsidRPr="0011658A">
        <w:rPr>
          <w:rFonts w:ascii="Palatino Linotype" w:eastAsia="Times New Roman" w:hAnsi="Palatino Linotype" w:cs="Arial"/>
          <w:lang w:val="es-ES"/>
        </w:rPr>
        <w:t xml:space="preserve">de la presente resolución. </w:t>
      </w:r>
    </w:p>
    <w:p w:rsidR="001D02D1" w:rsidRPr="0011658A" w:rsidRDefault="001D02D1" w:rsidP="0022712B">
      <w:pPr>
        <w:spacing w:line="360" w:lineRule="auto"/>
        <w:jc w:val="both"/>
        <w:rPr>
          <w:rFonts w:ascii="Palatino Linotype" w:eastAsia="Times New Roman" w:hAnsi="Palatino Linotype" w:cs="Arial"/>
          <w:lang w:val="es-ES"/>
        </w:rPr>
      </w:pPr>
    </w:p>
    <w:p w:rsidR="00373AC7" w:rsidRPr="0011658A" w:rsidRDefault="009F09BC" w:rsidP="0022712B">
      <w:pPr>
        <w:spacing w:line="360" w:lineRule="auto"/>
        <w:jc w:val="both"/>
        <w:rPr>
          <w:rFonts w:ascii="Palatino Linotype" w:hAnsi="Palatino Linotype" w:cs="Arial"/>
          <w:b/>
        </w:rPr>
      </w:pPr>
      <w:bookmarkStart w:id="158" w:name="_Toc503891607"/>
      <w:bookmarkStart w:id="159" w:name="_Toc511647757"/>
      <w:bookmarkStart w:id="160" w:name="_Toc511647818"/>
      <w:bookmarkStart w:id="161" w:name="_Toc477891768"/>
      <w:bookmarkStart w:id="162" w:name="_Toc477891858"/>
      <w:bookmarkStart w:id="163" w:name="_Toc481576259"/>
      <w:bookmarkStart w:id="164" w:name="_Toc492590391"/>
      <w:bookmarkStart w:id="165" w:name="_Toc462653937"/>
      <w:bookmarkStart w:id="166" w:name="_Toc453696502"/>
      <w:bookmarkStart w:id="167" w:name="_Toc454301155"/>
      <w:r w:rsidRPr="0011658A">
        <w:rPr>
          <w:rFonts w:ascii="Palatino Linotype" w:eastAsia="Times New Roman" w:hAnsi="Palatino Linotype" w:cs="Times New Roman"/>
          <w:b/>
        </w:rPr>
        <w:t>SEGUNDO.</w:t>
      </w:r>
      <w:bookmarkEnd w:id="158"/>
      <w:bookmarkEnd w:id="159"/>
      <w:bookmarkEnd w:id="160"/>
      <w:r w:rsidRPr="0011658A">
        <w:rPr>
          <w:rFonts w:ascii="Palatino Linotype" w:eastAsia="Times New Roman" w:hAnsi="Palatino Linotype" w:cs="Times New Roman"/>
          <w:b/>
        </w:rPr>
        <w:t xml:space="preserve"> </w:t>
      </w:r>
      <w:bookmarkEnd w:id="161"/>
      <w:bookmarkEnd w:id="162"/>
      <w:bookmarkEnd w:id="163"/>
      <w:bookmarkEnd w:id="164"/>
      <w:bookmarkEnd w:id="165"/>
      <w:bookmarkEnd w:id="166"/>
      <w:bookmarkEnd w:id="167"/>
      <w:r w:rsidRPr="0011658A">
        <w:rPr>
          <w:rFonts w:ascii="Palatino Linotype" w:eastAsia="MS Mincho" w:hAnsi="Palatino Linotype" w:cs="Times New Roman"/>
          <w:color w:val="000000" w:themeColor="text1"/>
        </w:rPr>
        <w:t xml:space="preserve">Se </w:t>
      </w:r>
      <w:r w:rsidR="007C1410" w:rsidRPr="0011658A">
        <w:rPr>
          <w:rFonts w:ascii="Palatino Linotype" w:eastAsia="MS Mincho" w:hAnsi="Palatino Linotype" w:cs="Times New Roman"/>
          <w:b/>
          <w:color w:val="000000" w:themeColor="text1"/>
        </w:rPr>
        <w:t>MODIFI</w:t>
      </w:r>
      <w:r w:rsidRPr="0011658A">
        <w:rPr>
          <w:rFonts w:ascii="Palatino Linotype" w:eastAsia="MS Mincho" w:hAnsi="Palatino Linotype" w:cs="Times New Roman"/>
          <w:b/>
          <w:color w:val="000000" w:themeColor="text1"/>
        </w:rPr>
        <w:t xml:space="preserve">CA </w:t>
      </w:r>
      <w:r w:rsidRPr="0011658A">
        <w:rPr>
          <w:rFonts w:ascii="Palatino Linotype" w:eastAsia="MS Mincho" w:hAnsi="Palatino Linotype" w:cs="Times New Roman"/>
          <w:color w:val="000000" w:themeColor="text1"/>
        </w:rPr>
        <w:t xml:space="preserve">la respuesta emitida por </w:t>
      </w:r>
      <w:r w:rsidR="002453DA" w:rsidRPr="0011658A">
        <w:rPr>
          <w:rFonts w:ascii="Palatino Linotype" w:eastAsia="MS Mincho" w:hAnsi="Palatino Linotype" w:cs="Times New Roman"/>
          <w:color w:val="000000" w:themeColor="text1"/>
        </w:rPr>
        <w:t xml:space="preserve">el </w:t>
      </w:r>
      <w:r w:rsidR="005A3B9D" w:rsidRPr="0011658A">
        <w:rPr>
          <w:rFonts w:ascii="Palatino Linotype" w:hAnsi="Palatino Linotype"/>
          <w:b/>
          <w:bCs/>
          <w:color w:val="000000"/>
        </w:rPr>
        <w:t>Ayuntamiento de Toluca</w:t>
      </w:r>
      <w:r w:rsidRPr="0011658A">
        <w:rPr>
          <w:rFonts w:ascii="Palatino Linotype" w:eastAsia="MS Mincho" w:hAnsi="Palatino Linotype" w:cs="Times New Roman"/>
          <w:b/>
          <w:color w:val="000000" w:themeColor="text1"/>
        </w:rPr>
        <w:t xml:space="preserve"> </w:t>
      </w:r>
      <w:r w:rsidRPr="0011658A">
        <w:rPr>
          <w:rFonts w:ascii="Palatino Linotype" w:eastAsia="MS Mincho" w:hAnsi="Palatino Linotype" w:cs="Times New Roman"/>
          <w:color w:val="000000" w:themeColor="text1"/>
        </w:rPr>
        <w:t xml:space="preserve">y se </w:t>
      </w:r>
      <w:r w:rsidRPr="0011658A">
        <w:rPr>
          <w:rFonts w:ascii="Palatino Linotype" w:eastAsia="MS Mincho" w:hAnsi="Palatino Linotype" w:cs="Times New Roman"/>
          <w:b/>
          <w:color w:val="000000" w:themeColor="text1"/>
        </w:rPr>
        <w:t>ORDENA</w:t>
      </w:r>
      <w:r w:rsidRPr="0011658A">
        <w:rPr>
          <w:rFonts w:ascii="Palatino Linotype" w:eastAsia="MS Mincho" w:hAnsi="Palatino Linotype" w:cs="Times New Roman"/>
          <w:color w:val="000000" w:themeColor="text1"/>
        </w:rPr>
        <w:t xml:space="preserve"> entregar vía Sistema de Acceso a la Información Mexiquense </w:t>
      </w:r>
      <w:r w:rsidRPr="0011658A">
        <w:rPr>
          <w:rFonts w:ascii="Palatino Linotype" w:eastAsia="MS Mincho" w:hAnsi="Palatino Linotype" w:cs="Times New Roman"/>
          <w:b/>
          <w:color w:val="000000" w:themeColor="text1"/>
        </w:rPr>
        <w:t>(SAIMEX)</w:t>
      </w:r>
      <w:r w:rsidRPr="0011658A">
        <w:rPr>
          <w:rFonts w:ascii="Palatino Linotype" w:eastAsia="MS Mincho" w:hAnsi="Palatino Linotype" w:cs="Times New Roman"/>
          <w:color w:val="000000" w:themeColor="text1"/>
        </w:rPr>
        <w:t>,</w:t>
      </w:r>
      <w:r w:rsidR="000D1CDF" w:rsidRPr="0011658A">
        <w:rPr>
          <w:rFonts w:ascii="Palatino Linotype" w:eastAsia="MS Mincho" w:hAnsi="Palatino Linotype" w:cs="Times New Roman"/>
          <w:color w:val="000000" w:themeColor="text1"/>
        </w:rPr>
        <w:t xml:space="preserve"> </w:t>
      </w:r>
      <w:r w:rsidR="0074110E" w:rsidRPr="0011658A">
        <w:rPr>
          <w:rFonts w:ascii="Palatino Linotype" w:eastAsia="MS Mincho" w:hAnsi="Palatino Linotype" w:cs="Times New Roman"/>
          <w:color w:val="000000" w:themeColor="text1"/>
        </w:rPr>
        <w:t>la siguiente información</w:t>
      </w:r>
      <w:bookmarkStart w:id="168" w:name="_Toc503891610"/>
      <w:bookmarkStart w:id="169" w:name="_Toc453696503"/>
      <w:bookmarkStart w:id="170" w:name="_Toc454301156"/>
      <w:bookmarkStart w:id="171" w:name="_Toc462653938"/>
      <w:bookmarkStart w:id="172" w:name="_Toc477891769"/>
      <w:bookmarkStart w:id="173" w:name="_Toc477891859"/>
      <w:bookmarkStart w:id="174" w:name="_Toc481576260"/>
      <w:bookmarkStart w:id="175" w:name="_Toc492590392"/>
      <w:r w:rsidR="007C1410" w:rsidRPr="0011658A">
        <w:rPr>
          <w:rFonts w:ascii="Palatino Linotype" w:eastAsia="MS Mincho" w:hAnsi="Palatino Linotype" w:cs="Times New Roman"/>
          <w:color w:val="000000" w:themeColor="text1"/>
        </w:rPr>
        <w:t>:</w:t>
      </w:r>
    </w:p>
    <w:p w:rsidR="00373AC7" w:rsidRPr="0011658A" w:rsidRDefault="00373AC7" w:rsidP="0022712B">
      <w:pPr>
        <w:pStyle w:val="Prrafodelista"/>
        <w:spacing w:line="360" w:lineRule="auto"/>
        <w:ind w:left="0"/>
        <w:jc w:val="both"/>
        <w:rPr>
          <w:rFonts w:ascii="Palatino Linotype" w:hAnsi="Palatino Linotype" w:cs="Arial"/>
          <w:b/>
        </w:rPr>
      </w:pPr>
    </w:p>
    <w:p w:rsidR="000B33DC" w:rsidRPr="007A3F61" w:rsidRDefault="00E45B90" w:rsidP="002A7080">
      <w:pPr>
        <w:pStyle w:val="Prrafodelista"/>
        <w:numPr>
          <w:ilvl w:val="0"/>
          <w:numId w:val="48"/>
        </w:numPr>
        <w:spacing w:line="360" w:lineRule="auto"/>
        <w:ind w:left="851"/>
        <w:jc w:val="both"/>
        <w:rPr>
          <w:rFonts w:ascii="Palatino Linotype" w:hAnsi="Palatino Linotype" w:cs="Arial"/>
          <w:b/>
        </w:rPr>
      </w:pPr>
      <w:r w:rsidRPr="007A3F61">
        <w:rPr>
          <w:rFonts w:ascii="Palatino Linotype" w:eastAsia="Calibri" w:hAnsi="Palatino Linotype" w:cs="Arial"/>
        </w:rPr>
        <w:t xml:space="preserve">Acuerdo del Comité de Transparencia, en el que funde y motive las razones sobre los datos que se </w:t>
      </w:r>
      <w:r w:rsidR="00A26A97" w:rsidRPr="007A3F61">
        <w:rPr>
          <w:rFonts w:ascii="Palatino Linotype" w:eastAsia="Calibri" w:hAnsi="Palatino Linotype" w:cs="Arial"/>
        </w:rPr>
        <w:t>testaron</w:t>
      </w:r>
      <w:r w:rsidRPr="007A3F61">
        <w:rPr>
          <w:rFonts w:ascii="Palatino Linotype" w:eastAsia="Calibri" w:hAnsi="Palatino Linotype" w:cs="Arial"/>
        </w:rPr>
        <w:t xml:space="preserve"> dentro del soporte documental </w:t>
      </w:r>
      <w:r w:rsidR="007A3F61">
        <w:rPr>
          <w:rFonts w:ascii="Palatino Linotype" w:eastAsia="Calibri" w:hAnsi="Palatino Linotype" w:cs="Arial"/>
        </w:rPr>
        <w:t xml:space="preserve">remitido en cumplimiento a la solicitud de información </w:t>
      </w:r>
      <w:r w:rsidR="007A3F61" w:rsidRPr="007A3F61">
        <w:rPr>
          <w:rFonts w:ascii="Palatino Linotype" w:eastAsia="Calibri" w:hAnsi="Palatino Linotype" w:cs="Arial"/>
        </w:rPr>
        <w:t>01177/TOLUCA/IP/2023</w:t>
      </w:r>
      <w:r w:rsidR="00320F6C" w:rsidRPr="007A3F61">
        <w:rPr>
          <w:rFonts w:ascii="Palatino Linotype" w:hAnsi="Palatino Linotype" w:cs="Arial"/>
        </w:rPr>
        <w:t>.</w:t>
      </w:r>
      <w:r w:rsidR="000B33DC" w:rsidRPr="007A3F61">
        <w:rPr>
          <w:rFonts w:ascii="Palatino Linotype" w:hAnsi="Palatino Linotype" w:cs="Arial"/>
          <w:b/>
        </w:rPr>
        <w:t xml:space="preserve"> </w:t>
      </w:r>
    </w:p>
    <w:p w:rsidR="00373AC7" w:rsidRPr="0011658A" w:rsidRDefault="00373AC7" w:rsidP="0022712B">
      <w:pPr>
        <w:pStyle w:val="Prrafodelista"/>
        <w:spacing w:line="360" w:lineRule="auto"/>
        <w:ind w:left="0"/>
        <w:jc w:val="both"/>
        <w:rPr>
          <w:rFonts w:ascii="Palatino Linotype" w:hAnsi="Palatino Linotype" w:cs="Arial"/>
          <w:b/>
        </w:rPr>
      </w:pPr>
    </w:p>
    <w:p w:rsidR="00B51099" w:rsidRPr="0011658A" w:rsidRDefault="009F09BC" w:rsidP="0022712B">
      <w:pPr>
        <w:tabs>
          <w:tab w:val="left" w:pos="8080"/>
        </w:tabs>
        <w:spacing w:line="360" w:lineRule="auto"/>
        <w:ind w:right="49"/>
        <w:jc w:val="both"/>
        <w:rPr>
          <w:rFonts w:ascii="Palatino Linotype" w:eastAsia="Times New Roman" w:hAnsi="Palatino Linotype" w:cs="Times New Roman"/>
          <w:shd w:val="clear" w:color="auto" w:fill="FFFFFF"/>
        </w:rPr>
      </w:pPr>
      <w:bookmarkStart w:id="176" w:name="_Toc511647758"/>
      <w:bookmarkStart w:id="177" w:name="_Toc511647819"/>
      <w:r w:rsidRPr="0011658A">
        <w:rPr>
          <w:rFonts w:ascii="Palatino Linotype" w:eastAsia="Times New Roman" w:hAnsi="Palatino Linotype" w:cs="Times New Roman"/>
          <w:b/>
        </w:rPr>
        <w:t>TERCERO.</w:t>
      </w:r>
      <w:bookmarkEnd w:id="168"/>
      <w:bookmarkEnd w:id="176"/>
      <w:bookmarkEnd w:id="177"/>
      <w:r w:rsidRPr="0011658A">
        <w:rPr>
          <w:rFonts w:ascii="Palatino Linotype" w:eastAsia="Times New Roman" w:hAnsi="Palatino Linotype" w:cs="Times New Roman"/>
          <w:b/>
        </w:rPr>
        <w:t xml:space="preserve"> </w:t>
      </w:r>
      <w:bookmarkEnd w:id="169"/>
      <w:bookmarkEnd w:id="170"/>
      <w:bookmarkEnd w:id="171"/>
      <w:bookmarkEnd w:id="172"/>
      <w:bookmarkEnd w:id="173"/>
      <w:bookmarkEnd w:id="174"/>
      <w:bookmarkEnd w:id="175"/>
      <w:r w:rsidR="00E45B90" w:rsidRPr="009508E6">
        <w:rPr>
          <w:rFonts w:ascii="Palatino Linotype" w:hAnsi="Palatino Linotype"/>
          <w:b/>
        </w:rPr>
        <w:t xml:space="preserve">Notifíquese </w:t>
      </w:r>
      <w:r w:rsidR="00E45B90" w:rsidRPr="009508E6">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E45B90" w:rsidRPr="00B82044">
        <w:rPr>
          <w:rFonts w:ascii="Palatino Linotype" w:hAnsi="Palatino Linotype"/>
          <w:b/>
        </w:rPr>
        <w:t xml:space="preserve">ordenado </w:t>
      </w:r>
      <w:r w:rsidR="00E45B90" w:rsidRPr="008F14EF">
        <w:rPr>
          <w:rFonts w:ascii="Palatino Linotype" w:hAnsi="Palatino Linotype"/>
          <w:b/>
        </w:rPr>
        <w:t>dentro del plazo de diez días hábiles</w:t>
      </w:r>
      <w:r w:rsidR="00E45B90" w:rsidRPr="009508E6">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00E45B90" w:rsidRPr="009508E6">
        <w:rPr>
          <w:rFonts w:ascii="Palatino Linotype" w:hAnsi="Palatino Linotype"/>
        </w:rPr>
        <w:lastRenderedPageBreak/>
        <w:t>Transparencia y Acceso a la Información Pública del Estado de México y Municipios.</w:t>
      </w:r>
    </w:p>
    <w:p w:rsidR="00B51099" w:rsidRPr="0011658A" w:rsidRDefault="00B51099" w:rsidP="0022712B">
      <w:pPr>
        <w:tabs>
          <w:tab w:val="left" w:pos="8080"/>
        </w:tabs>
        <w:spacing w:line="360" w:lineRule="auto"/>
        <w:ind w:right="49"/>
        <w:jc w:val="both"/>
        <w:rPr>
          <w:rFonts w:ascii="Palatino Linotype" w:eastAsia="Times New Roman" w:hAnsi="Palatino Linotype" w:cs="Times New Roman"/>
          <w:shd w:val="clear" w:color="auto" w:fill="FFFFFF"/>
        </w:rPr>
      </w:pPr>
    </w:p>
    <w:p w:rsidR="0057514F" w:rsidRPr="0011658A" w:rsidRDefault="0057514F" w:rsidP="0022712B">
      <w:pPr>
        <w:spacing w:line="360" w:lineRule="auto"/>
        <w:jc w:val="both"/>
        <w:rPr>
          <w:rFonts w:ascii="Palatino Linotype" w:eastAsia="Calibri" w:hAnsi="Palatino Linotype" w:cs="Arial"/>
          <w:bCs/>
        </w:rPr>
      </w:pPr>
      <w:r w:rsidRPr="0011658A">
        <w:rPr>
          <w:rFonts w:ascii="Palatino Linotype" w:hAnsi="Palatino Linotype" w:cs="Arial"/>
          <w:b/>
        </w:rPr>
        <w:t xml:space="preserve">CUARTO. </w:t>
      </w:r>
      <w:r w:rsidRPr="0011658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11658A">
        <w:rPr>
          <w:rFonts w:ascii="Palatino Linotype" w:eastAsia="Calibri" w:hAnsi="Palatino Linotype" w:cs="Arial"/>
          <w:b/>
          <w:bCs/>
        </w:rPr>
        <w:t>SUJETO OBLIGADO</w:t>
      </w:r>
      <w:r w:rsidR="008F14EF">
        <w:rPr>
          <w:rFonts w:ascii="Palatino Linotype" w:eastAsia="Calibri" w:hAnsi="Palatino Linotype" w:cs="Arial"/>
          <w:b/>
          <w:bCs/>
        </w:rPr>
        <w:t>,</w:t>
      </w:r>
      <w:r w:rsidRPr="0011658A">
        <w:rPr>
          <w:rFonts w:ascii="Palatino Linotype" w:eastAsia="Calibri" w:hAnsi="Palatino Linotype" w:cs="Arial"/>
          <w:bCs/>
        </w:rPr>
        <w:t xml:space="preserve"> de manera fundada y motivada, podrá solicitar una ampliación de plazo para el cumplimiento de la presente resolución.</w:t>
      </w:r>
    </w:p>
    <w:p w:rsidR="00CE7B83" w:rsidRPr="0011658A" w:rsidRDefault="00CE7B83" w:rsidP="0022712B">
      <w:pPr>
        <w:spacing w:line="360" w:lineRule="auto"/>
        <w:jc w:val="both"/>
        <w:rPr>
          <w:rFonts w:ascii="Palatino Linotype" w:eastAsia="Calibri" w:hAnsi="Palatino Linotype" w:cs="Arial"/>
          <w:bCs/>
        </w:rPr>
      </w:pPr>
    </w:p>
    <w:p w:rsidR="009F09BC" w:rsidRPr="0011658A" w:rsidRDefault="0057514F" w:rsidP="0022712B">
      <w:pPr>
        <w:tabs>
          <w:tab w:val="left" w:pos="8080"/>
        </w:tabs>
        <w:spacing w:line="360" w:lineRule="auto"/>
        <w:ind w:right="49"/>
        <w:jc w:val="both"/>
        <w:rPr>
          <w:rFonts w:ascii="Palatino Linotype" w:eastAsia="Times New Roman" w:hAnsi="Palatino Linotype" w:cs="Times New Roman"/>
          <w:lang w:val="es-ES" w:eastAsia="es-MX"/>
        </w:rPr>
      </w:pPr>
      <w:bookmarkStart w:id="178" w:name="_Toc492590393"/>
      <w:bookmarkStart w:id="179" w:name="_Toc503891611"/>
      <w:bookmarkStart w:id="180" w:name="_Toc511647759"/>
      <w:bookmarkStart w:id="181" w:name="_Toc511647820"/>
      <w:r w:rsidRPr="0011658A">
        <w:rPr>
          <w:rFonts w:ascii="Palatino Linotype" w:eastAsia="Times New Roman" w:hAnsi="Palatino Linotype" w:cs="Times New Roman"/>
          <w:b/>
        </w:rPr>
        <w:t>QUIN</w:t>
      </w:r>
      <w:r w:rsidR="009F09BC" w:rsidRPr="0011658A">
        <w:rPr>
          <w:rFonts w:ascii="Palatino Linotype" w:eastAsia="Times New Roman" w:hAnsi="Palatino Linotype" w:cs="Times New Roman"/>
          <w:b/>
        </w:rPr>
        <w:t xml:space="preserve">TO. </w:t>
      </w:r>
      <w:r w:rsidR="009F09BC" w:rsidRPr="0011658A">
        <w:rPr>
          <w:rFonts w:ascii="Palatino Linotype" w:eastAsia="Times New Roman" w:hAnsi="Palatino Linotype" w:cs="Times New Roman"/>
        </w:rPr>
        <w:t>Notifíquese</w:t>
      </w:r>
      <w:bookmarkEnd w:id="178"/>
      <w:bookmarkEnd w:id="179"/>
      <w:bookmarkEnd w:id="180"/>
      <w:bookmarkEnd w:id="181"/>
      <w:r w:rsidR="009F09BC" w:rsidRPr="0011658A">
        <w:rPr>
          <w:rFonts w:ascii="Palatino Linotype" w:eastAsia="Times New Roman" w:hAnsi="Palatino Linotype" w:cs="Times New Roman"/>
        </w:rPr>
        <w:t xml:space="preserve"> a</w:t>
      </w:r>
      <w:r w:rsidR="008F14EF">
        <w:rPr>
          <w:rFonts w:ascii="Palatino Linotype" w:eastAsia="Times New Roman" w:hAnsi="Palatino Linotype" w:cs="Times New Roman"/>
        </w:rPr>
        <w:t>l</w:t>
      </w:r>
      <w:r w:rsidR="009F09BC" w:rsidRPr="0011658A">
        <w:rPr>
          <w:rFonts w:ascii="Palatino Linotype" w:eastAsia="Times New Roman" w:hAnsi="Palatino Linotype" w:cs="Times New Roman"/>
          <w:b/>
        </w:rPr>
        <w:t xml:space="preserve"> RECURRENTE</w:t>
      </w:r>
      <w:r w:rsidR="009F09BC" w:rsidRPr="0011658A">
        <w:rPr>
          <w:rFonts w:ascii="Palatino Linotype" w:eastAsia="Times New Roman" w:hAnsi="Palatino Linotype" w:cs="Times New Roman"/>
        </w:rPr>
        <w:t xml:space="preserve"> la presente</w:t>
      </w:r>
      <w:r w:rsidR="009F09BC" w:rsidRPr="0011658A">
        <w:rPr>
          <w:rFonts w:ascii="Palatino Linotype" w:eastAsia="Times New Roman" w:hAnsi="Palatino Linotype" w:cs="Times New Roman"/>
          <w:lang w:val="es-ES" w:eastAsia="es-MX"/>
        </w:rPr>
        <w:t xml:space="preserve"> resolución</w:t>
      </w:r>
      <w:r w:rsidR="00CE7B83" w:rsidRPr="0011658A">
        <w:rPr>
          <w:rFonts w:ascii="Palatino Linotype" w:eastAsia="Times New Roman" w:hAnsi="Palatino Linotype" w:cs="Times New Roman"/>
          <w:lang w:val="es-ES" w:eastAsia="es-MX"/>
        </w:rPr>
        <w:t xml:space="preserve">, vía </w:t>
      </w:r>
      <w:r w:rsidR="00CE7B83" w:rsidRPr="00C45C96">
        <w:rPr>
          <w:rFonts w:ascii="Palatino Linotype" w:eastAsia="Times New Roman" w:hAnsi="Palatino Linotype" w:cs="Times New Roman"/>
          <w:b/>
          <w:lang w:val="es-ES" w:eastAsia="es-MX"/>
        </w:rPr>
        <w:t>SAIMEX</w:t>
      </w:r>
      <w:r w:rsidR="006D15D0" w:rsidRPr="0011658A">
        <w:rPr>
          <w:rFonts w:ascii="Palatino Linotype" w:eastAsia="Times New Roman" w:hAnsi="Palatino Linotype" w:cs="Times New Roman"/>
          <w:lang w:val="es-ES" w:eastAsia="es-MX"/>
        </w:rPr>
        <w:t>.</w:t>
      </w:r>
    </w:p>
    <w:p w:rsidR="002D038C" w:rsidRPr="0011658A" w:rsidRDefault="002D038C" w:rsidP="0022712B">
      <w:pPr>
        <w:tabs>
          <w:tab w:val="left" w:pos="8080"/>
        </w:tabs>
        <w:spacing w:line="360" w:lineRule="auto"/>
        <w:ind w:right="49"/>
        <w:jc w:val="both"/>
        <w:rPr>
          <w:rFonts w:ascii="Palatino Linotype" w:eastAsia="Times New Roman" w:hAnsi="Palatino Linotype" w:cs="Times New Roman"/>
          <w:lang w:val="es-ES" w:eastAsia="es-MX"/>
        </w:rPr>
      </w:pPr>
    </w:p>
    <w:p w:rsidR="009F09BC" w:rsidRPr="0011658A" w:rsidRDefault="0057514F" w:rsidP="0022712B">
      <w:pPr>
        <w:shd w:val="clear" w:color="auto" w:fill="FFFFFF"/>
        <w:spacing w:line="360" w:lineRule="auto"/>
        <w:jc w:val="both"/>
        <w:rPr>
          <w:rFonts w:ascii="Palatino Linotype" w:eastAsia="Times New Roman" w:hAnsi="Palatino Linotype" w:cs="Times New Roman"/>
          <w:lang w:val="es-ES" w:eastAsia="es-MX"/>
        </w:rPr>
      </w:pPr>
      <w:r w:rsidRPr="0011658A">
        <w:rPr>
          <w:rFonts w:ascii="Palatino Linotype" w:eastAsia="Calibri" w:hAnsi="Palatino Linotype" w:cs="Times New Roman"/>
          <w:b/>
          <w:lang w:val="es-MX" w:eastAsia="en-US"/>
        </w:rPr>
        <w:t>SEX</w:t>
      </w:r>
      <w:r w:rsidR="009F09BC" w:rsidRPr="0011658A">
        <w:rPr>
          <w:rFonts w:ascii="Palatino Linotype" w:eastAsia="Calibri" w:hAnsi="Palatino Linotype" w:cs="Times New Roman"/>
          <w:b/>
          <w:lang w:val="es-MX" w:eastAsia="en-US"/>
        </w:rPr>
        <w:t>TO.</w:t>
      </w:r>
      <w:r w:rsidR="009F09BC" w:rsidRPr="0011658A">
        <w:rPr>
          <w:rFonts w:ascii="Palatino Linotype" w:eastAsia="Calibri" w:hAnsi="Palatino Linotype" w:cs="Times New Roman"/>
          <w:lang w:val="es-MX" w:eastAsia="en-US"/>
        </w:rPr>
        <w:t xml:space="preserve"> </w:t>
      </w:r>
      <w:r w:rsidR="009F09BC" w:rsidRPr="0011658A">
        <w:rPr>
          <w:rFonts w:ascii="Palatino Linotype" w:eastAsia="Times New Roman" w:hAnsi="Palatino Linotype" w:cs="Times New Roman"/>
          <w:lang w:val="es-ES" w:eastAsia="es-MX"/>
        </w:rPr>
        <w:t xml:space="preserve">Se hace del conocimiento de </w:t>
      </w:r>
      <w:r w:rsidR="009F09BC" w:rsidRPr="0011658A">
        <w:rPr>
          <w:rFonts w:ascii="Palatino Linotype" w:eastAsia="Times New Roman" w:hAnsi="Palatino Linotype" w:cs="Times New Roman"/>
          <w:b/>
          <w:lang w:val="es-ES" w:eastAsia="es-MX"/>
        </w:rPr>
        <w:t>EL RECURRENTE</w:t>
      </w:r>
      <w:r w:rsidR="009F09BC" w:rsidRPr="0011658A">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11658A">
        <w:rPr>
          <w:rFonts w:ascii="Palatino Linotype" w:eastAsia="Times New Roman" w:hAnsi="Palatino Linotype" w:cs="Times New Roman"/>
          <w:bCs/>
          <w:lang w:val="es-ES" w:eastAsia="es-MX"/>
        </w:rPr>
        <w:t>vía juicio de amparo</w:t>
      </w:r>
      <w:r w:rsidR="009F09BC" w:rsidRPr="0011658A">
        <w:rPr>
          <w:rFonts w:ascii="Palatino Linotype" w:eastAsia="Times New Roman" w:hAnsi="Palatino Linotype" w:cs="Times New Roman"/>
          <w:lang w:val="es-ES" w:eastAsia="es-MX"/>
        </w:rPr>
        <w:t> en los términos de las leyes aplicables.</w:t>
      </w:r>
    </w:p>
    <w:p w:rsidR="00AA638B" w:rsidRPr="0011658A" w:rsidRDefault="00AA638B" w:rsidP="0022712B">
      <w:pPr>
        <w:shd w:val="clear" w:color="auto" w:fill="FFFFFF"/>
        <w:spacing w:line="360" w:lineRule="auto"/>
        <w:jc w:val="both"/>
        <w:rPr>
          <w:rFonts w:ascii="Palatino Linotype" w:eastAsia="Times New Roman" w:hAnsi="Palatino Linotype" w:cs="Times New Roman"/>
          <w:lang w:val="es-ES" w:eastAsia="es-MX"/>
        </w:rPr>
      </w:pPr>
    </w:p>
    <w:p w:rsidR="008F14EF" w:rsidRPr="008F14EF" w:rsidRDefault="008F14EF" w:rsidP="008F14EF">
      <w:pPr>
        <w:spacing w:before="240" w:after="240" w:line="360" w:lineRule="auto"/>
        <w:ind w:firstLine="1"/>
        <w:jc w:val="both"/>
        <w:rPr>
          <w:rFonts w:ascii="Palatino Linotype" w:hAnsi="Palatino Linotype"/>
          <w:smallCaps/>
          <w:color w:val="000000" w:themeColor="text1"/>
        </w:rPr>
      </w:pPr>
      <w:bookmarkStart w:id="182" w:name="_Hlk129792997"/>
      <w:r w:rsidRPr="008F14EF">
        <w:rPr>
          <w:rStyle w:val="Referenciasutil"/>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06FAD">
        <w:rPr>
          <w:rStyle w:val="Referenciasutil"/>
          <w:rFonts w:ascii="Palatino Linotype" w:hAnsi="Palatino Linotype"/>
          <w:color w:val="000000" w:themeColor="text1"/>
        </w:rPr>
        <w:t>, EMITIENDO VOTO PARTICULAR</w:t>
      </w:r>
      <w:r w:rsidRPr="008F14EF">
        <w:rPr>
          <w:rStyle w:val="Referenciasutil"/>
          <w:rFonts w:ascii="Palatino Linotype" w:hAnsi="Palatino Linotype"/>
          <w:color w:val="000000" w:themeColor="text1"/>
        </w:rPr>
        <w:t xml:space="preserve"> Y GUADALUPE RAMÍREZ PEÑA, EN LA VEGÉSIMA SEGUNDA SESIÓN ORDINARIA CELEBRADA EL CATORCE (14) DE JUNIO DE DOS MIL </w:t>
      </w:r>
      <w:r w:rsidRPr="008F14EF">
        <w:rPr>
          <w:rStyle w:val="Referenciasutil"/>
          <w:rFonts w:ascii="Palatino Linotype" w:hAnsi="Palatino Linotype"/>
          <w:color w:val="000000" w:themeColor="text1"/>
        </w:rPr>
        <w:lastRenderedPageBreak/>
        <w:t xml:space="preserve">VEINTITRÉS, ANTE EL SECRETARIO TÉCNICO DEL PLENO ALEXIS TAPIA RAMÍREZ. </w:t>
      </w:r>
      <w:bookmarkEnd w:id="182"/>
    </w:p>
    <w:p w:rsidR="009F09BC" w:rsidRPr="008F14EF" w:rsidRDefault="009F09BC" w:rsidP="0022712B">
      <w:pPr>
        <w:spacing w:line="360" w:lineRule="auto"/>
        <w:jc w:val="both"/>
        <w:rPr>
          <w:rFonts w:ascii="Palatino Linotype" w:hAnsi="Palatino Linotype"/>
          <w:color w:val="000000" w:themeColor="text1"/>
        </w:rPr>
      </w:pPr>
    </w:p>
    <w:p w:rsidR="009F09BC" w:rsidRPr="0011658A" w:rsidRDefault="009F09BC" w:rsidP="0022712B">
      <w:pPr>
        <w:spacing w:line="360" w:lineRule="auto"/>
        <w:jc w:val="both"/>
        <w:rPr>
          <w:rFonts w:ascii="Palatino Linotype" w:hAnsi="Palatino Linotype"/>
        </w:rPr>
      </w:pPr>
    </w:p>
    <w:p w:rsidR="009F09BC" w:rsidRPr="0011658A" w:rsidRDefault="009F09BC" w:rsidP="0022712B">
      <w:pPr>
        <w:spacing w:line="360" w:lineRule="auto"/>
        <w:jc w:val="both"/>
        <w:rPr>
          <w:rFonts w:ascii="Palatino Linotype" w:hAnsi="Palatino Linotype"/>
        </w:rPr>
      </w:pPr>
    </w:p>
    <w:p w:rsidR="009F09BC" w:rsidRPr="0011658A" w:rsidRDefault="009F09BC" w:rsidP="0022712B">
      <w:pPr>
        <w:spacing w:line="360" w:lineRule="auto"/>
        <w:jc w:val="both"/>
        <w:rPr>
          <w:rFonts w:ascii="Palatino Linotype" w:hAnsi="Palatino Linotype"/>
        </w:rPr>
      </w:pPr>
    </w:p>
    <w:p w:rsidR="009F09BC" w:rsidRPr="0011658A" w:rsidRDefault="009F09BC" w:rsidP="0022712B">
      <w:pPr>
        <w:spacing w:line="360" w:lineRule="auto"/>
        <w:jc w:val="both"/>
        <w:rPr>
          <w:rFonts w:ascii="Palatino Linotype" w:hAnsi="Palatino Linotype"/>
        </w:rPr>
      </w:pPr>
    </w:p>
    <w:p w:rsidR="009F09BC" w:rsidRPr="0011658A" w:rsidRDefault="009F09BC" w:rsidP="0022712B">
      <w:pPr>
        <w:spacing w:line="360" w:lineRule="auto"/>
        <w:jc w:val="both"/>
        <w:rPr>
          <w:rFonts w:ascii="Palatino Linotype" w:hAnsi="Palatino Linotype"/>
        </w:rPr>
      </w:pPr>
    </w:p>
    <w:p w:rsidR="009F09BC" w:rsidRPr="0011658A" w:rsidRDefault="009F09BC" w:rsidP="0022712B">
      <w:pPr>
        <w:spacing w:line="360" w:lineRule="auto"/>
        <w:jc w:val="both"/>
        <w:rPr>
          <w:rFonts w:ascii="Palatino Linotype" w:hAnsi="Palatino Linotype"/>
        </w:rPr>
      </w:pPr>
    </w:p>
    <w:p w:rsidR="009F09BC" w:rsidRPr="0011658A" w:rsidRDefault="009F09BC" w:rsidP="0022712B">
      <w:pPr>
        <w:spacing w:line="360" w:lineRule="auto"/>
        <w:jc w:val="both"/>
        <w:rPr>
          <w:rFonts w:ascii="Palatino Linotype" w:hAnsi="Palatino Linotype"/>
        </w:rPr>
      </w:pPr>
    </w:p>
    <w:p w:rsidR="009F09BC" w:rsidRPr="0011658A" w:rsidRDefault="009F09BC" w:rsidP="0022712B">
      <w:pPr>
        <w:rPr>
          <w:rFonts w:ascii="Palatino Linotype" w:hAnsi="Palatino Linotype"/>
        </w:rPr>
      </w:pPr>
    </w:p>
    <w:p w:rsidR="009F09BC" w:rsidRPr="0011658A" w:rsidRDefault="009F09BC" w:rsidP="0022712B">
      <w:pPr>
        <w:rPr>
          <w:rFonts w:ascii="Palatino Linotype" w:hAnsi="Palatino Linotype"/>
        </w:rPr>
      </w:pPr>
    </w:p>
    <w:p w:rsidR="009F09BC" w:rsidRPr="0011658A" w:rsidRDefault="009F09BC" w:rsidP="0022712B">
      <w:pPr>
        <w:rPr>
          <w:rFonts w:ascii="Palatino Linotype" w:hAnsi="Palatino Linotype"/>
        </w:rPr>
      </w:pPr>
    </w:p>
    <w:p w:rsidR="009F09BC" w:rsidRPr="0011658A" w:rsidRDefault="009F09BC" w:rsidP="0022712B">
      <w:pPr>
        <w:rPr>
          <w:rFonts w:ascii="Palatino Linotype" w:hAnsi="Palatino Linotype"/>
        </w:rPr>
      </w:pPr>
    </w:p>
    <w:p w:rsidR="009F09BC" w:rsidRPr="0011658A" w:rsidRDefault="009F09BC" w:rsidP="0022712B">
      <w:pPr>
        <w:rPr>
          <w:rFonts w:ascii="Palatino Linotype" w:hAnsi="Palatino Linotype"/>
        </w:rPr>
      </w:pPr>
    </w:p>
    <w:p w:rsidR="009F09BC" w:rsidRPr="0011658A" w:rsidRDefault="009F09BC" w:rsidP="0022712B">
      <w:pPr>
        <w:rPr>
          <w:rFonts w:ascii="Palatino Linotype" w:hAnsi="Palatino Linotype"/>
        </w:rPr>
      </w:pPr>
    </w:p>
    <w:p w:rsidR="009F09BC" w:rsidRPr="0011658A" w:rsidRDefault="009F09BC" w:rsidP="0022712B">
      <w:pPr>
        <w:rPr>
          <w:rFonts w:ascii="Palatino Linotype" w:hAnsi="Palatino Linotype"/>
        </w:rPr>
      </w:pPr>
    </w:p>
    <w:p w:rsidR="009F09BC" w:rsidRPr="0011658A" w:rsidRDefault="009F09BC" w:rsidP="0022712B">
      <w:pPr>
        <w:tabs>
          <w:tab w:val="left" w:pos="3374"/>
        </w:tabs>
        <w:rPr>
          <w:rFonts w:ascii="Palatino Linotype" w:hAnsi="Palatino Linotype"/>
        </w:rPr>
      </w:pPr>
      <w:r w:rsidRPr="0011658A">
        <w:rPr>
          <w:rFonts w:ascii="Palatino Linotype" w:hAnsi="Palatino Linotype"/>
        </w:rPr>
        <w:tab/>
      </w:r>
    </w:p>
    <w:p w:rsidR="0074110E" w:rsidRPr="0011658A" w:rsidRDefault="0074110E" w:rsidP="0022712B">
      <w:pPr>
        <w:tabs>
          <w:tab w:val="left" w:pos="3374"/>
        </w:tabs>
        <w:rPr>
          <w:rFonts w:ascii="Palatino Linotype" w:hAnsi="Palatino Linotype"/>
        </w:rPr>
      </w:pPr>
    </w:p>
    <w:p w:rsidR="0074110E" w:rsidRPr="0011658A" w:rsidRDefault="0074110E" w:rsidP="0022712B">
      <w:pPr>
        <w:tabs>
          <w:tab w:val="left" w:pos="3374"/>
        </w:tabs>
        <w:rPr>
          <w:rFonts w:ascii="Palatino Linotype" w:hAnsi="Palatino Linotype"/>
        </w:rPr>
      </w:pPr>
    </w:p>
    <w:p w:rsidR="0074110E" w:rsidRPr="0011658A" w:rsidRDefault="0074110E" w:rsidP="0022712B">
      <w:pPr>
        <w:tabs>
          <w:tab w:val="left" w:pos="3374"/>
        </w:tabs>
        <w:rPr>
          <w:rFonts w:ascii="Palatino Linotype" w:hAnsi="Palatino Linotype"/>
        </w:rPr>
      </w:pPr>
    </w:p>
    <w:p w:rsidR="0074110E" w:rsidRPr="0011658A" w:rsidRDefault="0074110E" w:rsidP="0022712B">
      <w:pPr>
        <w:tabs>
          <w:tab w:val="left" w:pos="3374"/>
        </w:tabs>
        <w:rPr>
          <w:rFonts w:ascii="Palatino Linotype" w:hAnsi="Palatino Linotype"/>
        </w:rPr>
      </w:pPr>
    </w:p>
    <w:p w:rsidR="0074110E" w:rsidRPr="0011658A" w:rsidRDefault="0074110E" w:rsidP="0022712B">
      <w:pPr>
        <w:tabs>
          <w:tab w:val="left" w:pos="3374"/>
        </w:tabs>
        <w:rPr>
          <w:rFonts w:ascii="Palatino Linotype" w:hAnsi="Palatino Linotype"/>
        </w:rPr>
      </w:pPr>
    </w:p>
    <w:p w:rsidR="0074110E" w:rsidRPr="0011658A" w:rsidRDefault="0074110E" w:rsidP="0022712B">
      <w:pPr>
        <w:tabs>
          <w:tab w:val="left" w:pos="3374"/>
        </w:tabs>
        <w:rPr>
          <w:rFonts w:ascii="Palatino Linotype" w:hAnsi="Palatino Linotype"/>
        </w:rPr>
      </w:pPr>
    </w:p>
    <w:p w:rsidR="0074110E" w:rsidRPr="0011658A" w:rsidRDefault="0074110E" w:rsidP="0022712B">
      <w:pPr>
        <w:tabs>
          <w:tab w:val="left" w:pos="3374"/>
        </w:tabs>
        <w:rPr>
          <w:rFonts w:ascii="Palatino Linotype" w:hAnsi="Palatino Linotype"/>
        </w:rPr>
      </w:pPr>
    </w:p>
    <w:p w:rsidR="0074110E" w:rsidRPr="0011658A" w:rsidRDefault="0074110E"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p w:rsidR="00053FB7" w:rsidRPr="0011658A" w:rsidRDefault="00053FB7" w:rsidP="0022712B">
      <w:pPr>
        <w:tabs>
          <w:tab w:val="left" w:pos="3374"/>
        </w:tabs>
        <w:rPr>
          <w:rFonts w:ascii="Palatino Linotype" w:hAnsi="Palatino Linotype"/>
        </w:rPr>
      </w:pPr>
    </w:p>
    <w:sectPr w:rsidR="00053FB7" w:rsidRPr="0011658A" w:rsidSect="00E61C13">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3E5" w:rsidRDefault="00EA13E5" w:rsidP="003B7751">
      <w:r>
        <w:separator/>
      </w:r>
    </w:p>
  </w:endnote>
  <w:endnote w:type="continuationSeparator" w:id="0">
    <w:p w:rsidR="00EA13E5" w:rsidRDefault="00EA13E5"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B293C" w:rsidRPr="002D6DD8" w:rsidRDefault="00BB293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38D3">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E38D3">
              <w:rPr>
                <w:rFonts w:ascii="Palatino Linotype" w:hAnsi="Palatino Linotype"/>
                <w:bCs/>
                <w:noProof/>
                <w:sz w:val="20"/>
              </w:rPr>
              <w:t>39</w:t>
            </w:r>
            <w:r>
              <w:rPr>
                <w:rFonts w:ascii="Palatino Linotype" w:hAnsi="Palatino Linotype"/>
                <w:bCs/>
                <w:noProof/>
                <w:sz w:val="20"/>
              </w:rPr>
              <w:fldChar w:fldCharType="end"/>
            </w:r>
          </w:p>
        </w:sdtContent>
      </w:sdt>
    </w:sdtContent>
  </w:sdt>
  <w:p w:rsidR="00BB293C" w:rsidRDefault="00BB29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93C" w:rsidRPr="000B69FA" w:rsidRDefault="00BB293C"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38D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E38D3">
      <w:rPr>
        <w:rFonts w:ascii="Palatino Linotype" w:hAnsi="Palatino Linotype"/>
        <w:bCs/>
        <w:noProof/>
        <w:sz w:val="20"/>
      </w:rPr>
      <w:t>39</w:t>
    </w:r>
    <w:r>
      <w:rPr>
        <w:rFonts w:ascii="Palatino Linotype" w:hAnsi="Palatino Linotype"/>
        <w:bCs/>
        <w:noProof/>
        <w:sz w:val="20"/>
      </w:rPr>
      <w:fldChar w:fldCharType="end"/>
    </w:r>
  </w:p>
  <w:p w:rsidR="00BB293C" w:rsidRDefault="00BB29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3E5" w:rsidRDefault="00EA13E5" w:rsidP="003B7751">
      <w:r>
        <w:separator/>
      </w:r>
    </w:p>
  </w:footnote>
  <w:footnote w:type="continuationSeparator" w:id="0">
    <w:p w:rsidR="00EA13E5" w:rsidRDefault="00EA13E5" w:rsidP="003B7751">
      <w:r>
        <w:continuationSeparator/>
      </w:r>
    </w:p>
  </w:footnote>
  <w:footnote w:id="1">
    <w:p w:rsidR="00BB293C" w:rsidRDefault="00BB293C" w:rsidP="004B799D">
      <w:pPr>
        <w:pStyle w:val="Textonotapie"/>
      </w:pPr>
      <w:r>
        <w:rPr>
          <w:rStyle w:val="Refdenotaalpie"/>
        </w:rPr>
        <w:footnoteRef/>
      </w:r>
      <w:r>
        <w:t xml:space="preserve"> Convención Americana sobre Derechos Humanos. Artículo 13.</w:t>
      </w:r>
    </w:p>
  </w:footnote>
  <w:footnote w:id="2">
    <w:p w:rsidR="00BB293C" w:rsidRDefault="00BB293C" w:rsidP="004B799D">
      <w:pPr>
        <w:pStyle w:val="Textonotapie"/>
      </w:pPr>
      <w:r>
        <w:rPr>
          <w:rStyle w:val="Refdenotaalpie"/>
        </w:rPr>
        <w:footnoteRef/>
      </w:r>
      <w:r>
        <w:t xml:space="preserve"> Constitución Política de los Estados Unidos Mexicanos. Artículo sexto, sección A, fracción I.</w:t>
      </w:r>
    </w:p>
  </w:footnote>
  <w:footnote w:id="3">
    <w:p w:rsidR="00BB293C" w:rsidRDefault="00BB293C" w:rsidP="004B799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B293C" w:rsidRDefault="00BB293C" w:rsidP="004B799D">
      <w:pPr>
        <w:pStyle w:val="Textonotapie"/>
      </w:pPr>
      <w:r>
        <w:rPr>
          <w:rStyle w:val="Refdenotaalpie"/>
        </w:rPr>
        <w:footnoteRef/>
      </w:r>
      <w:r>
        <w:t xml:space="preserve"> Ibídem. Parr. 87.</w:t>
      </w:r>
    </w:p>
  </w:footnote>
  <w:footnote w:id="5">
    <w:p w:rsidR="00BB293C" w:rsidRDefault="00BB293C" w:rsidP="004B799D">
      <w:pPr>
        <w:pStyle w:val="Textonotapie"/>
      </w:pPr>
      <w:r>
        <w:rPr>
          <w:rStyle w:val="Refdenotaalpie"/>
        </w:rPr>
        <w:footnoteRef/>
      </w:r>
      <w:r>
        <w:t xml:space="preserve"> Ley de Transparencia y Acceso a la Información Pública del Estado de México y Municipios. Artículo 9. …</w:t>
      </w:r>
    </w:p>
    <w:p w:rsidR="00BB293C" w:rsidRDefault="00BB293C" w:rsidP="004B799D">
      <w:pPr>
        <w:pStyle w:val="Textonotapie"/>
      </w:pPr>
      <w:r>
        <w:t>II. Eficacia: Obligación del Instituto para tutelar, de manera efectiva, el derecho de acceso a la información;</w:t>
      </w:r>
    </w:p>
    <w:p w:rsidR="00BB293C" w:rsidRDefault="00BB293C" w:rsidP="004B799D">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93C" w:rsidRDefault="00EA13E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BB293C" w:rsidTr="006A04B6">
      <w:trPr>
        <w:trHeight w:val="227"/>
      </w:trPr>
      <w:tc>
        <w:tcPr>
          <w:tcW w:w="2976" w:type="dxa"/>
          <w:vAlign w:val="center"/>
          <w:hideMark/>
        </w:tcPr>
        <w:p w:rsidR="00BB293C" w:rsidRPr="00674A46" w:rsidRDefault="00BB293C"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BB293C" w:rsidRPr="00485ED8" w:rsidRDefault="00BB293C" w:rsidP="00F10997">
          <w:pPr>
            <w:pStyle w:val="Encabezado"/>
            <w:rPr>
              <w:rFonts w:ascii="Palatino Linotype" w:hAnsi="Palatino Linotype"/>
              <w:b/>
              <w:sz w:val="22"/>
              <w:szCs w:val="22"/>
            </w:rPr>
          </w:pPr>
          <w:r>
            <w:rPr>
              <w:rFonts w:ascii="Palatino Linotype" w:hAnsi="Palatino Linotype" w:cs="Arial"/>
              <w:b/>
              <w:bCs/>
              <w:sz w:val="22"/>
              <w:szCs w:val="22"/>
              <w:lang w:eastAsia="es-MX"/>
            </w:rPr>
            <w:t>02318/INFOEM/IP/RR/2023</w:t>
          </w:r>
        </w:p>
      </w:tc>
    </w:tr>
    <w:tr w:rsidR="00BB293C" w:rsidTr="006A04B6">
      <w:trPr>
        <w:trHeight w:val="242"/>
      </w:trPr>
      <w:tc>
        <w:tcPr>
          <w:tcW w:w="2976" w:type="dxa"/>
          <w:vAlign w:val="center"/>
          <w:hideMark/>
        </w:tcPr>
        <w:p w:rsidR="00BB293C" w:rsidRPr="00674A46" w:rsidRDefault="00BB293C"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BB293C" w:rsidRPr="00485ED8" w:rsidRDefault="00BB293C" w:rsidP="0038112D">
          <w:pPr>
            <w:pStyle w:val="Encabezado"/>
            <w:jc w:val="both"/>
            <w:rPr>
              <w:rFonts w:ascii="Palatino Linotype" w:hAnsi="Palatino Linotype"/>
              <w:b/>
              <w:sz w:val="22"/>
              <w:szCs w:val="22"/>
            </w:rPr>
          </w:pPr>
          <w:r w:rsidRPr="00F10997">
            <w:rPr>
              <w:rFonts w:ascii="Palatino Linotype" w:hAnsi="Palatino Linotype"/>
              <w:b/>
              <w:bCs/>
              <w:color w:val="000000"/>
              <w:sz w:val="22"/>
              <w:szCs w:val="22"/>
            </w:rPr>
            <w:t>Ayuntamiento de Toluca</w:t>
          </w:r>
        </w:p>
      </w:tc>
    </w:tr>
    <w:tr w:rsidR="00BB293C" w:rsidTr="006A04B6">
      <w:trPr>
        <w:trHeight w:val="342"/>
      </w:trPr>
      <w:tc>
        <w:tcPr>
          <w:tcW w:w="2976" w:type="dxa"/>
          <w:vAlign w:val="center"/>
          <w:hideMark/>
        </w:tcPr>
        <w:p w:rsidR="00BB293C" w:rsidRPr="00674A46" w:rsidRDefault="002A7080" w:rsidP="009F09BC">
          <w:pPr>
            <w:ind w:right="34"/>
            <w:jc w:val="right"/>
            <w:rPr>
              <w:rFonts w:ascii="Palatino Linotype" w:hAnsi="Palatino Linotype"/>
              <w:b/>
              <w:sz w:val="22"/>
              <w:szCs w:val="22"/>
            </w:rPr>
          </w:pPr>
          <w:r>
            <w:rPr>
              <w:rFonts w:ascii="Palatino Linotype" w:hAnsi="Palatino Linotype"/>
              <w:b/>
              <w:sz w:val="22"/>
              <w:szCs w:val="22"/>
            </w:rPr>
            <w:t>Comisionada</w:t>
          </w:r>
          <w:r w:rsidR="00BB293C" w:rsidRPr="00674A46">
            <w:rPr>
              <w:rFonts w:ascii="Palatino Linotype" w:hAnsi="Palatino Linotype"/>
              <w:b/>
              <w:sz w:val="22"/>
              <w:szCs w:val="22"/>
            </w:rPr>
            <w:t xml:space="preserve"> Ponente:</w:t>
          </w:r>
        </w:p>
      </w:tc>
      <w:tc>
        <w:tcPr>
          <w:tcW w:w="3543" w:type="dxa"/>
          <w:vAlign w:val="center"/>
          <w:hideMark/>
        </w:tcPr>
        <w:p w:rsidR="00BB293C" w:rsidRPr="00485ED8" w:rsidRDefault="00BB293C"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BB293C" w:rsidRPr="00AE046A" w:rsidRDefault="00EA13E5"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BB293C" w:rsidTr="006A04B6">
      <w:trPr>
        <w:trHeight w:val="227"/>
      </w:trPr>
      <w:tc>
        <w:tcPr>
          <w:tcW w:w="2977" w:type="dxa"/>
          <w:vAlign w:val="center"/>
          <w:hideMark/>
        </w:tcPr>
        <w:p w:rsidR="00BB293C" w:rsidRPr="00674A46" w:rsidRDefault="00BB293C"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BB293C" w:rsidRPr="00485ED8" w:rsidRDefault="00BB293C" w:rsidP="008A699B">
          <w:pPr>
            <w:pStyle w:val="Encabezado"/>
            <w:rPr>
              <w:rFonts w:ascii="Palatino Linotype" w:hAnsi="Palatino Linotype"/>
              <w:b/>
              <w:sz w:val="22"/>
              <w:szCs w:val="22"/>
            </w:rPr>
          </w:pPr>
          <w:r w:rsidRPr="005A3B9D">
            <w:rPr>
              <w:rFonts w:ascii="Palatino Linotype" w:hAnsi="Palatino Linotype" w:cs="Arial"/>
              <w:b/>
              <w:bCs/>
              <w:sz w:val="22"/>
              <w:szCs w:val="22"/>
              <w:lang w:eastAsia="es-MX"/>
            </w:rPr>
            <w:t>02318/INFOEM/IP/RR/2023</w:t>
          </w:r>
        </w:p>
      </w:tc>
    </w:tr>
    <w:tr w:rsidR="00BB293C" w:rsidTr="00652937">
      <w:trPr>
        <w:trHeight w:val="242"/>
      </w:trPr>
      <w:tc>
        <w:tcPr>
          <w:tcW w:w="2977" w:type="dxa"/>
          <w:vAlign w:val="center"/>
          <w:hideMark/>
        </w:tcPr>
        <w:p w:rsidR="00BB293C" w:rsidRPr="00674A46" w:rsidRDefault="00BB293C"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BB293C" w:rsidRPr="00B75F20" w:rsidRDefault="00BB293C" w:rsidP="009F09BC">
          <w:pPr>
            <w:pStyle w:val="Encabezado"/>
            <w:tabs>
              <w:tab w:val="left" w:pos="521"/>
            </w:tabs>
            <w:rPr>
              <w:rFonts w:ascii="Palatino Linotype" w:hAnsi="Palatino Linotype"/>
              <w:b/>
              <w:sz w:val="22"/>
              <w:szCs w:val="22"/>
            </w:rPr>
          </w:pPr>
        </w:p>
      </w:tc>
    </w:tr>
    <w:tr w:rsidR="00BB293C" w:rsidTr="006A04B6">
      <w:trPr>
        <w:trHeight w:val="342"/>
      </w:trPr>
      <w:tc>
        <w:tcPr>
          <w:tcW w:w="2977" w:type="dxa"/>
          <w:vAlign w:val="center"/>
        </w:tcPr>
        <w:p w:rsidR="00BB293C" w:rsidRPr="00674A46" w:rsidRDefault="00BB293C"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BB293C" w:rsidRPr="00674A46" w:rsidRDefault="00BB293C" w:rsidP="005A3B9D">
          <w:pPr>
            <w:pStyle w:val="Encabezado"/>
            <w:jc w:val="both"/>
            <w:rPr>
              <w:rFonts w:ascii="Palatino Linotype" w:hAnsi="Palatino Linotype"/>
              <w:b/>
              <w:sz w:val="22"/>
              <w:szCs w:val="22"/>
            </w:rPr>
          </w:pPr>
          <w:r w:rsidRPr="00F844B7">
            <w:rPr>
              <w:rFonts w:ascii="Palatino Linotype" w:hAnsi="Palatino Linotype"/>
              <w:b/>
              <w:bCs/>
              <w:color w:val="000000"/>
              <w:sz w:val="22"/>
              <w:szCs w:val="22"/>
            </w:rPr>
            <w:t>Ayuntamiento de To</w:t>
          </w:r>
          <w:r>
            <w:rPr>
              <w:rFonts w:ascii="Palatino Linotype" w:hAnsi="Palatino Linotype"/>
              <w:b/>
              <w:bCs/>
              <w:color w:val="000000"/>
              <w:sz w:val="22"/>
              <w:szCs w:val="22"/>
            </w:rPr>
            <w:t>luca</w:t>
          </w:r>
        </w:p>
      </w:tc>
    </w:tr>
    <w:tr w:rsidR="00BB293C" w:rsidTr="006A04B6">
      <w:trPr>
        <w:trHeight w:val="342"/>
      </w:trPr>
      <w:tc>
        <w:tcPr>
          <w:tcW w:w="2977" w:type="dxa"/>
          <w:vAlign w:val="center"/>
        </w:tcPr>
        <w:p w:rsidR="00BB293C" w:rsidRPr="00674A46" w:rsidRDefault="00BB293C"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BB293C" w:rsidRPr="00674A46" w:rsidRDefault="00BB293C"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BB293C" w:rsidRPr="00C222C0" w:rsidRDefault="00EA13E5">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381B46"/>
    <w:multiLevelType w:val="hybridMultilevel"/>
    <w:tmpl w:val="FEFEF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5">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1"/>
  </w:num>
  <w:num w:numId="9">
    <w:abstractNumId w:val="35"/>
  </w:num>
  <w:num w:numId="10">
    <w:abstractNumId w:val="22"/>
  </w:num>
  <w:num w:numId="11">
    <w:abstractNumId w:val="16"/>
  </w:num>
  <w:num w:numId="12">
    <w:abstractNumId w:val="26"/>
  </w:num>
  <w:num w:numId="13">
    <w:abstractNumId w:val="37"/>
  </w:num>
  <w:num w:numId="14">
    <w:abstractNumId w:val="7"/>
  </w:num>
  <w:num w:numId="15">
    <w:abstractNumId w:val="19"/>
  </w:num>
  <w:num w:numId="16">
    <w:abstractNumId w:val="31"/>
  </w:num>
  <w:num w:numId="17">
    <w:abstractNumId w:val="12"/>
  </w:num>
  <w:num w:numId="18">
    <w:abstractNumId w:val="28"/>
  </w:num>
  <w:num w:numId="19">
    <w:abstractNumId w:val="38"/>
  </w:num>
  <w:num w:numId="20">
    <w:abstractNumId w:val="20"/>
  </w:num>
  <w:num w:numId="21">
    <w:abstractNumId w:val="25"/>
  </w:num>
  <w:num w:numId="22">
    <w:abstractNumId w:val="17"/>
  </w:num>
  <w:num w:numId="23">
    <w:abstractNumId w:val="44"/>
  </w:num>
  <w:num w:numId="24">
    <w:abstractNumId w:val="10"/>
  </w:num>
  <w:num w:numId="25">
    <w:abstractNumId w:val="33"/>
  </w:num>
  <w:num w:numId="26">
    <w:abstractNumId w:val="24"/>
  </w:num>
  <w:num w:numId="27">
    <w:abstractNumId w:val="8"/>
  </w:num>
  <w:num w:numId="28">
    <w:abstractNumId w:val="34"/>
  </w:num>
  <w:num w:numId="29">
    <w:abstractNumId w:val="30"/>
  </w:num>
  <w:num w:numId="30">
    <w:abstractNumId w:val="27"/>
  </w:num>
  <w:num w:numId="31">
    <w:abstractNumId w:val="41"/>
  </w:num>
  <w:num w:numId="32">
    <w:abstractNumId w:val="21"/>
  </w:num>
  <w:num w:numId="33">
    <w:abstractNumId w:val="11"/>
  </w:num>
  <w:num w:numId="34">
    <w:abstractNumId w:val="15"/>
  </w:num>
  <w:num w:numId="35">
    <w:abstractNumId w:val="9"/>
  </w:num>
  <w:num w:numId="36">
    <w:abstractNumId w:val="39"/>
  </w:num>
  <w:num w:numId="37">
    <w:abstractNumId w:val="29"/>
  </w:num>
  <w:num w:numId="38">
    <w:abstractNumId w:val="23"/>
  </w:num>
  <w:num w:numId="39">
    <w:abstractNumId w:val="2"/>
  </w:num>
  <w:num w:numId="40">
    <w:abstractNumId w:val="3"/>
  </w:num>
  <w:num w:numId="41">
    <w:abstractNumId w:val="42"/>
  </w:num>
  <w:num w:numId="42">
    <w:abstractNumId w:val="36"/>
  </w:num>
  <w:num w:numId="43">
    <w:abstractNumId w:val="46"/>
  </w:num>
  <w:num w:numId="44">
    <w:abstractNumId w:val="4"/>
  </w:num>
  <w:num w:numId="45">
    <w:abstractNumId w:val="32"/>
  </w:num>
  <w:num w:numId="46">
    <w:abstractNumId w:val="40"/>
  </w:num>
  <w:num w:numId="47">
    <w:abstractNumId w:val="45"/>
  </w:num>
  <w:num w:numId="48">
    <w:abstractNumId w:val="0"/>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3054"/>
    <w:rsid w:val="0001674C"/>
    <w:rsid w:val="00020780"/>
    <w:rsid w:val="00025C53"/>
    <w:rsid w:val="00027E51"/>
    <w:rsid w:val="00030FBC"/>
    <w:rsid w:val="000339F1"/>
    <w:rsid w:val="0003463D"/>
    <w:rsid w:val="00036137"/>
    <w:rsid w:val="000373F6"/>
    <w:rsid w:val="00040C77"/>
    <w:rsid w:val="00051287"/>
    <w:rsid w:val="00053FB7"/>
    <w:rsid w:val="00060415"/>
    <w:rsid w:val="0006528F"/>
    <w:rsid w:val="0007639B"/>
    <w:rsid w:val="000803F7"/>
    <w:rsid w:val="0008243D"/>
    <w:rsid w:val="000B33DC"/>
    <w:rsid w:val="000B5902"/>
    <w:rsid w:val="000C5024"/>
    <w:rsid w:val="000D0D2E"/>
    <w:rsid w:val="000D1CDF"/>
    <w:rsid w:val="000E17FD"/>
    <w:rsid w:val="000E1A02"/>
    <w:rsid w:val="000E2FA3"/>
    <w:rsid w:val="000E4891"/>
    <w:rsid w:val="000F1081"/>
    <w:rsid w:val="00110F7E"/>
    <w:rsid w:val="0011393B"/>
    <w:rsid w:val="00114502"/>
    <w:rsid w:val="0011658A"/>
    <w:rsid w:val="00124FD1"/>
    <w:rsid w:val="001352F5"/>
    <w:rsid w:val="00170D82"/>
    <w:rsid w:val="00173F2B"/>
    <w:rsid w:val="001A18E7"/>
    <w:rsid w:val="001A29DC"/>
    <w:rsid w:val="001B4AA4"/>
    <w:rsid w:val="001B5799"/>
    <w:rsid w:val="001C4290"/>
    <w:rsid w:val="001D02D1"/>
    <w:rsid w:val="001D23C1"/>
    <w:rsid w:val="001D373F"/>
    <w:rsid w:val="001D5404"/>
    <w:rsid w:val="001D630C"/>
    <w:rsid w:val="001E755B"/>
    <w:rsid w:val="002147BA"/>
    <w:rsid w:val="00216E80"/>
    <w:rsid w:val="00220982"/>
    <w:rsid w:val="00223C06"/>
    <w:rsid w:val="0022712B"/>
    <w:rsid w:val="00232181"/>
    <w:rsid w:val="0023402E"/>
    <w:rsid w:val="002363C0"/>
    <w:rsid w:val="00237FA4"/>
    <w:rsid w:val="002439C9"/>
    <w:rsid w:val="002453DA"/>
    <w:rsid w:val="00264C9A"/>
    <w:rsid w:val="002650A0"/>
    <w:rsid w:val="00272CA2"/>
    <w:rsid w:val="002731D1"/>
    <w:rsid w:val="00277FAC"/>
    <w:rsid w:val="002901F4"/>
    <w:rsid w:val="00291500"/>
    <w:rsid w:val="0029279F"/>
    <w:rsid w:val="002A3B71"/>
    <w:rsid w:val="002A7080"/>
    <w:rsid w:val="002C0D3C"/>
    <w:rsid w:val="002C3821"/>
    <w:rsid w:val="002C4997"/>
    <w:rsid w:val="002D038C"/>
    <w:rsid w:val="002D294C"/>
    <w:rsid w:val="0030094A"/>
    <w:rsid w:val="00312281"/>
    <w:rsid w:val="003123CD"/>
    <w:rsid w:val="00320F6C"/>
    <w:rsid w:val="00323FFD"/>
    <w:rsid w:val="00330369"/>
    <w:rsid w:val="003437D9"/>
    <w:rsid w:val="00344DAE"/>
    <w:rsid w:val="00353F1D"/>
    <w:rsid w:val="00361DCA"/>
    <w:rsid w:val="0037157C"/>
    <w:rsid w:val="00373AC7"/>
    <w:rsid w:val="00377D00"/>
    <w:rsid w:val="0038112D"/>
    <w:rsid w:val="003833B3"/>
    <w:rsid w:val="003933C4"/>
    <w:rsid w:val="003A15C8"/>
    <w:rsid w:val="003B7751"/>
    <w:rsid w:val="003C13F1"/>
    <w:rsid w:val="003C4E77"/>
    <w:rsid w:val="003E65B4"/>
    <w:rsid w:val="003E66D2"/>
    <w:rsid w:val="00403D64"/>
    <w:rsid w:val="00407FDA"/>
    <w:rsid w:val="00410870"/>
    <w:rsid w:val="004118FA"/>
    <w:rsid w:val="00425842"/>
    <w:rsid w:val="00427F60"/>
    <w:rsid w:val="00437672"/>
    <w:rsid w:val="004435B4"/>
    <w:rsid w:val="00455665"/>
    <w:rsid w:val="00456CFF"/>
    <w:rsid w:val="004725D8"/>
    <w:rsid w:val="00474938"/>
    <w:rsid w:val="0048403D"/>
    <w:rsid w:val="004B799D"/>
    <w:rsid w:val="004C437E"/>
    <w:rsid w:val="004E4EE6"/>
    <w:rsid w:val="004E4F6D"/>
    <w:rsid w:val="004E6CE4"/>
    <w:rsid w:val="004F34D1"/>
    <w:rsid w:val="0050702D"/>
    <w:rsid w:val="0051715A"/>
    <w:rsid w:val="00521DE8"/>
    <w:rsid w:val="00526716"/>
    <w:rsid w:val="005331D8"/>
    <w:rsid w:val="00541549"/>
    <w:rsid w:val="005432D0"/>
    <w:rsid w:val="00546076"/>
    <w:rsid w:val="00547ACE"/>
    <w:rsid w:val="005507B0"/>
    <w:rsid w:val="00552A63"/>
    <w:rsid w:val="00554A21"/>
    <w:rsid w:val="00556E0A"/>
    <w:rsid w:val="00563F2E"/>
    <w:rsid w:val="005651FB"/>
    <w:rsid w:val="0057514F"/>
    <w:rsid w:val="00575E75"/>
    <w:rsid w:val="00583A39"/>
    <w:rsid w:val="0059223D"/>
    <w:rsid w:val="005936F0"/>
    <w:rsid w:val="0059560D"/>
    <w:rsid w:val="005A3B9D"/>
    <w:rsid w:val="005B076D"/>
    <w:rsid w:val="005B6702"/>
    <w:rsid w:val="005C5021"/>
    <w:rsid w:val="005D0940"/>
    <w:rsid w:val="005D2F1C"/>
    <w:rsid w:val="005D4C57"/>
    <w:rsid w:val="005D4EEB"/>
    <w:rsid w:val="005E07D7"/>
    <w:rsid w:val="0062406B"/>
    <w:rsid w:val="006249E2"/>
    <w:rsid w:val="00637373"/>
    <w:rsid w:val="00641C09"/>
    <w:rsid w:val="0064588E"/>
    <w:rsid w:val="00647F7C"/>
    <w:rsid w:val="00652937"/>
    <w:rsid w:val="00657639"/>
    <w:rsid w:val="0066229C"/>
    <w:rsid w:val="00666C1C"/>
    <w:rsid w:val="006672E1"/>
    <w:rsid w:val="00680C93"/>
    <w:rsid w:val="00694285"/>
    <w:rsid w:val="006A04B6"/>
    <w:rsid w:val="006A6390"/>
    <w:rsid w:val="006A6CD1"/>
    <w:rsid w:val="006C0B84"/>
    <w:rsid w:val="006C2523"/>
    <w:rsid w:val="006D15D0"/>
    <w:rsid w:val="006D2245"/>
    <w:rsid w:val="006D6CC1"/>
    <w:rsid w:val="006E7397"/>
    <w:rsid w:val="006E7C94"/>
    <w:rsid w:val="006F61AB"/>
    <w:rsid w:val="0070176B"/>
    <w:rsid w:val="0070213A"/>
    <w:rsid w:val="00705BFF"/>
    <w:rsid w:val="00711062"/>
    <w:rsid w:val="007142AB"/>
    <w:rsid w:val="007142D6"/>
    <w:rsid w:val="00716BCA"/>
    <w:rsid w:val="00720371"/>
    <w:rsid w:val="00740F9D"/>
    <w:rsid w:val="0074110E"/>
    <w:rsid w:val="00742823"/>
    <w:rsid w:val="0074722D"/>
    <w:rsid w:val="00767FB6"/>
    <w:rsid w:val="00775EB2"/>
    <w:rsid w:val="007762D9"/>
    <w:rsid w:val="00782215"/>
    <w:rsid w:val="00782A12"/>
    <w:rsid w:val="007851DB"/>
    <w:rsid w:val="00785972"/>
    <w:rsid w:val="007A3215"/>
    <w:rsid w:val="007A33A8"/>
    <w:rsid w:val="007A3F61"/>
    <w:rsid w:val="007A460E"/>
    <w:rsid w:val="007A6A1A"/>
    <w:rsid w:val="007C1410"/>
    <w:rsid w:val="007D3805"/>
    <w:rsid w:val="007E37B2"/>
    <w:rsid w:val="007F0225"/>
    <w:rsid w:val="00801AA0"/>
    <w:rsid w:val="00804DAA"/>
    <w:rsid w:val="00817370"/>
    <w:rsid w:val="0082142B"/>
    <w:rsid w:val="008227A9"/>
    <w:rsid w:val="008468BF"/>
    <w:rsid w:val="00850886"/>
    <w:rsid w:val="008526F4"/>
    <w:rsid w:val="00854C86"/>
    <w:rsid w:val="008563C8"/>
    <w:rsid w:val="008569A3"/>
    <w:rsid w:val="008573BF"/>
    <w:rsid w:val="0086792A"/>
    <w:rsid w:val="00871D0E"/>
    <w:rsid w:val="00873EB6"/>
    <w:rsid w:val="00882D5B"/>
    <w:rsid w:val="0088704F"/>
    <w:rsid w:val="00897A84"/>
    <w:rsid w:val="008A699B"/>
    <w:rsid w:val="008A6CDD"/>
    <w:rsid w:val="008B0637"/>
    <w:rsid w:val="008C1ED7"/>
    <w:rsid w:val="008C78AB"/>
    <w:rsid w:val="008E330F"/>
    <w:rsid w:val="008E6574"/>
    <w:rsid w:val="008F14EF"/>
    <w:rsid w:val="008F4EEE"/>
    <w:rsid w:val="008F5B26"/>
    <w:rsid w:val="008F6998"/>
    <w:rsid w:val="008F6D18"/>
    <w:rsid w:val="00911A75"/>
    <w:rsid w:val="00911FF2"/>
    <w:rsid w:val="009126F1"/>
    <w:rsid w:val="009335F9"/>
    <w:rsid w:val="00942F36"/>
    <w:rsid w:val="00945135"/>
    <w:rsid w:val="00955B91"/>
    <w:rsid w:val="009972BB"/>
    <w:rsid w:val="009A2251"/>
    <w:rsid w:val="009B6A78"/>
    <w:rsid w:val="009C21E8"/>
    <w:rsid w:val="009C777C"/>
    <w:rsid w:val="009D5A32"/>
    <w:rsid w:val="009E68D3"/>
    <w:rsid w:val="009F09BC"/>
    <w:rsid w:val="009F5834"/>
    <w:rsid w:val="00A00AE8"/>
    <w:rsid w:val="00A2082D"/>
    <w:rsid w:val="00A23E82"/>
    <w:rsid w:val="00A26A97"/>
    <w:rsid w:val="00A305ED"/>
    <w:rsid w:val="00A32E2B"/>
    <w:rsid w:val="00A37D66"/>
    <w:rsid w:val="00A422EB"/>
    <w:rsid w:val="00A436F3"/>
    <w:rsid w:val="00A623FD"/>
    <w:rsid w:val="00A626EB"/>
    <w:rsid w:val="00A704DA"/>
    <w:rsid w:val="00A96F42"/>
    <w:rsid w:val="00AA638B"/>
    <w:rsid w:val="00AB08F1"/>
    <w:rsid w:val="00AB72D7"/>
    <w:rsid w:val="00AC1C2B"/>
    <w:rsid w:val="00AD316E"/>
    <w:rsid w:val="00AD63B4"/>
    <w:rsid w:val="00AE2CF6"/>
    <w:rsid w:val="00AE3C5C"/>
    <w:rsid w:val="00AF4BBC"/>
    <w:rsid w:val="00B07BF8"/>
    <w:rsid w:val="00B11CDD"/>
    <w:rsid w:val="00B51099"/>
    <w:rsid w:val="00B530E8"/>
    <w:rsid w:val="00B6183C"/>
    <w:rsid w:val="00B82044"/>
    <w:rsid w:val="00B86242"/>
    <w:rsid w:val="00B974A4"/>
    <w:rsid w:val="00BA1621"/>
    <w:rsid w:val="00BA4537"/>
    <w:rsid w:val="00BB293C"/>
    <w:rsid w:val="00BC0FE1"/>
    <w:rsid w:val="00BC29BC"/>
    <w:rsid w:val="00BC7175"/>
    <w:rsid w:val="00BD62A3"/>
    <w:rsid w:val="00BE0A62"/>
    <w:rsid w:val="00BE10D0"/>
    <w:rsid w:val="00BE2A9D"/>
    <w:rsid w:val="00BF3FB5"/>
    <w:rsid w:val="00C00157"/>
    <w:rsid w:val="00C03BA3"/>
    <w:rsid w:val="00C06FAD"/>
    <w:rsid w:val="00C0715F"/>
    <w:rsid w:val="00C105CC"/>
    <w:rsid w:val="00C14F2A"/>
    <w:rsid w:val="00C21FAE"/>
    <w:rsid w:val="00C242A7"/>
    <w:rsid w:val="00C41B2B"/>
    <w:rsid w:val="00C41E57"/>
    <w:rsid w:val="00C45C96"/>
    <w:rsid w:val="00C46BE9"/>
    <w:rsid w:val="00C46D29"/>
    <w:rsid w:val="00C47C3D"/>
    <w:rsid w:val="00C47D9C"/>
    <w:rsid w:val="00C54D99"/>
    <w:rsid w:val="00C70A2E"/>
    <w:rsid w:val="00C85E64"/>
    <w:rsid w:val="00C87396"/>
    <w:rsid w:val="00C90814"/>
    <w:rsid w:val="00C91F0F"/>
    <w:rsid w:val="00CA1063"/>
    <w:rsid w:val="00CB6B27"/>
    <w:rsid w:val="00CB757D"/>
    <w:rsid w:val="00CB7763"/>
    <w:rsid w:val="00CC3DE1"/>
    <w:rsid w:val="00CC5B2F"/>
    <w:rsid w:val="00CD79A0"/>
    <w:rsid w:val="00CE309A"/>
    <w:rsid w:val="00CE38D3"/>
    <w:rsid w:val="00CE7B83"/>
    <w:rsid w:val="00CF0D2B"/>
    <w:rsid w:val="00CF6496"/>
    <w:rsid w:val="00D021A5"/>
    <w:rsid w:val="00D16FC7"/>
    <w:rsid w:val="00D30C5D"/>
    <w:rsid w:val="00D31FC8"/>
    <w:rsid w:val="00D41237"/>
    <w:rsid w:val="00D4469A"/>
    <w:rsid w:val="00D47231"/>
    <w:rsid w:val="00D6224B"/>
    <w:rsid w:val="00D6651B"/>
    <w:rsid w:val="00D67994"/>
    <w:rsid w:val="00D81329"/>
    <w:rsid w:val="00D84DEA"/>
    <w:rsid w:val="00D87A9D"/>
    <w:rsid w:val="00D96104"/>
    <w:rsid w:val="00DA6D37"/>
    <w:rsid w:val="00DB753F"/>
    <w:rsid w:val="00DE2F5A"/>
    <w:rsid w:val="00DE5BF3"/>
    <w:rsid w:val="00DF03A5"/>
    <w:rsid w:val="00E118BA"/>
    <w:rsid w:val="00E17429"/>
    <w:rsid w:val="00E234BB"/>
    <w:rsid w:val="00E372FA"/>
    <w:rsid w:val="00E45B90"/>
    <w:rsid w:val="00E47A2C"/>
    <w:rsid w:val="00E54E75"/>
    <w:rsid w:val="00E56172"/>
    <w:rsid w:val="00E5636B"/>
    <w:rsid w:val="00E566C9"/>
    <w:rsid w:val="00E61C13"/>
    <w:rsid w:val="00E61DA9"/>
    <w:rsid w:val="00E72B28"/>
    <w:rsid w:val="00E91EFC"/>
    <w:rsid w:val="00E92E04"/>
    <w:rsid w:val="00E96703"/>
    <w:rsid w:val="00E96F84"/>
    <w:rsid w:val="00EA13E5"/>
    <w:rsid w:val="00EB6523"/>
    <w:rsid w:val="00ED1D6B"/>
    <w:rsid w:val="00ED3A35"/>
    <w:rsid w:val="00ED6E75"/>
    <w:rsid w:val="00EF0F15"/>
    <w:rsid w:val="00F006CD"/>
    <w:rsid w:val="00F10997"/>
    <w:rsid w:val="00F13E3C"/>
    <w:rsid w:val="00F24710"/>
    <w:rsid w:val="00F24A04"/>
    <w:rsid w:val="00F31877"/>
    <w:rsid w:val="00F35B0C"/>
    <w:rsid w:val="00F42ADB"/>
    <w:rsid w:val="00F435C5"/>
    <w:rsid w:val="00F474CE"/>
    <w:rsid w:val="00F52E40"/>
    <w:rsid w:val="00F55C6C"/>
    <w:rsid w:val="00F56C66"/>
    <w:rsid w:val="00F72588"/>
    <w:rsid w:val="00F7371C"/>
    <w:rsid w:val="00F82A04"/>
    <w:rsid w:val="00F844B7"/>
    <w:rsid w:val="00F946B5"/>
    <w:rsid w:val="00FA2B32"/>
    <w:rsid w:val="00FA32CE"/>
    <w:rsid w:val="00FB6D42"/>
    <w:rsid w:val="00FD2FA4"/>
    <w:rsid w:val="00FD641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8F14E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2D557-D4EC-4DA1-92EB-DD7F5DA1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39</Pages>
  <Words>7750</Words>
  <Characters>42625</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11</cp:revision>
  <dcterms:created xsi:type="dcterms:W3CDTF">2023-06-06T17:29:00Z</dcterms:created>
  <dcterms:modified xsi:type="dcterms:W3CDTF">2023-06-29T17:25:00Z</dcterms:modified>
</cp:coreProperties>
</file>