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5E35" w14:textId="77777777" w:rsidR="0006010F" w:rsidRDefault="0006010F" w:rsidP="009413DE">
      <w:pPr>
        <w:spacing w:after="0" w:line="360" w:lineRule="auto"/>
        <w:rPr>
          <w:rFonts w:cs="Tahoma"/>
        </w:rPr>
      </w:pPr>
    </w:p>
    <w:p w14:paraId="1165EDA2" w14:textId="68F2C506" w:rsidR="0006010F" w:rsidRPr="00446963" w:rsidRDefault="0006010F" w:rsidP="009413DE">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Pr>
          <w:rFonts w:cs="Tahoma"/>
        </w:rPr>
        <w:t xml:space="preserve">ocho de marzo </w:t>
      </w:r>
      <w:r w:rsidRPr="00446963">
        <w:rPr>
          <w:rFonts w:cs="Tahoma"/>
        </w:rPr>
        <w:t>de dos mil veinti</w:t>
      </w:r>
      <w:r>
        <w:rPr>
          <w:rFonts w:cs="Tahoma"/>
        </w:rPr>
        <w:t>tré</w:t>
      </w:r>
      <w:r w:rsidRPr="00446963">
        <w:rPr>
          <w:rFonts w:cs="Tahoma"/>
        </w:rPr>
        <w:t>s.</w:t>
      </w:r>
    </w:p>
    <w:p w14:paraId="0E5A2071" w14:textId="77777777" w:rsidR="0006010F" w:rsidRPr="00446963" w:rsidRDefault="0006010F" w:rsidP="009413DE">
      <w:pPr>
        <w:spacing w:after="0" w:line="360" w:lineRule="auto"/>
        <w:rPr>
          <w:rFonts w:cs="Tahoma"/>
          <w:bCs/>
        </w:rPr>
      </w:pPr>
    </w:p>
    <w:p w14:paraId="329B588E" w14:textId="1FD62EA6" w:rsidR="0006010F" w:rsidRDefault="0006010F" w:rsidP="009413DE">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7D0F70">
        <w:rPr>
          <w:b/>
          <w:bCs/>
        </w:rPr>
        <w:t>00411/INFOEM/IP/RR/202</w:t>
      </w:r>
      <w:r>
        <w:rPr>
          <w:b/>
          <w:bCs/>
        </w:rPr>
        <w:t>3</w:t>
      </w:r>
      <w:r w:rsidRPr="007D0F70">
        <w:rPr>
          <w:rFonts w:cs="Tahoma"/>
          <w:b/>
          <w:bCs/>
        </w:rPr>
        <w:t>,</w:t>
      </w:r>
      <w:r w:rsidRPr="00446963">
        <w:rPr>
          <w:rFonts w:cs="Tahoma"/>
        </w:rPr>
        <w:t xml:space="preserve"> interpuesto </w:t>
      </w:r>
      <w:r>
        <w:rPr>
          <w:rFonts w:cs="Tahoma"/>
        </w:rPr>
        <w:t xml:space="preserve">por el </w:t>
      </w:r>
      <w:r w:rsidRPr="00446963">
        <w:rPr>
          <w:rFonts w:cs="Tahoma"/>
        </w:rPr>
        <w:t>Recurrente o Particular, en contra de la</w:t>
      </w:r>
      <w:r>
        <w:rPr>
          <w:rFonts w:cs="Tahoma"/>
        </w:rPr>
        <w:t xml:space="preserve"> </w:t>
      </w:r>
      <w:r w:rsidRPr="00446963">
        <w:rPr>
          <w:rFonts w:cs="Tahoma"/>
        </w:rPr>
        <w:t xml:space="preserve">respuesta del Sujeto Obligado, </w:t>
      </w:r>
      <w:r>
        <w:rPr>
          <w:rFonts w:cs="Tahoma"/>
        </w:rPr>
        <w:t>Ayuntamiento de Toluca</w:t>
      </w:r>
      <w:r w:rsidRPr="00446963">
        <w:rPr>
          <w:rFonts w:cs="Tahoma"/>
        </w:rPr>
        <w:t xml:space="preserve">, a la solicitud de información con número </w:t>
      </w:r>
      <w:r w:rsidRPr="0006010F">
        <w:t>02937/TOLUCA/IP/2022</w:t>
      </w:r>
      <w:r w:rsidRPr="00446963">
        <w:rPr>
          <w:rFonts w:cs="Tahoma"/>
        </w:rPr>
        <w:t>, se emite la presente Resolución, con base en los Antecedentes y Considerandos que</w:t>
      </w:r>
      <w:r w:rsidRPr="00446963">
        <w:rPr>
          <w:rFonts w:cs="Tahoma"/>
          <w:bCs/>
        </w:rPr>
        <w:t xml:space="preserve"> se exponen a continuación:</w:t>
      </w:r>
    </w:p>
    <w:p w14:paraId="0CA120B2" w14:textId="77777777" w:rsidR="0006010F" w:rsidRPr="00446963" w:rsidRDefault="0006010F" w:rsidP="009413DE">
      <w:pPr>
        <w:tabs>
          <w:tab w:val="left" w:pos="6735"/>
        </w:tabs>
        <w:spacing w:after="0" w:line="360" w:lineRule="auto"/>
        <w:rPr>
          <w:rFonts w:cs="Tahoma"/>
        </w:rPr>
      </w:pPr>
    </w:p>
    <w:p w14:paraId="1C700FBA" w14:textId="77777777" w:rsidR="0006010F" w:rsidRPr="00446963" w:rsidRDefault="0006010F" w:rsidP="009413DE">
      <w:pPr>
        <w:tabs>
          <w:tab w:val="center" w:pos="4522"/>
          <w:tab w:val="left" w:pos="7245"/>
        </w:tabs>
        <w:spacing w:after="0" w:line="360" w:lineRule="auto"/>
        <w:jc w:val="center"/>
        <w:rPr>
          <w:rFonts w:cs="Tahoma"/>
          <w:b/>
        </w:rPr>
      </w:pPr>
      <w:r w:rsidRPr="00446963">
        <w:rPr>
          <w:rFonts w:cs="Tahoma"/>
          <w:b/>
        </w:rPr>
        <w:t>A N T E C E D E N T E S:</w:t>
      </w:r>
    </w:p>
    <w:p w14:paraId="12181BDA" w14:textId="77777777" w:rsidR="0006010F" w:rsidRPr="00446963" w:rsidRDefault="0006010F" w:rsidP="009413DE">
      <w:pPr>
        <w:spacing w:after="0" w:line="360" w:lineRule="auto"/>
      </w:pPr>
    </w:p>
    <w:p w14:paraId="41F14666" w14:textId="77777777" w:rsidR="0006010F" w:rsidRPr="00446963" w:rsidRDefault="0006010F" w:rsidP="009413DE">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6026867A" w14:textId="77777777" w:rsidR="0006010F" w:rsidRPr="00446963" w:rsidRDefault="0006010F" w:rsidP="009413DE">
      <w:pPr>
        <w:pStyle w:val="Prrafodelista"/>
        <w:tabs>
          <w:tab w:val="left" w:pos="567"/>
        </w:tabs>
        <w:spacing w:line="360" w:lineRule="auto"/>
        <w:ind w:left="0"/>
        <w:jc w:val="both"/>
        <w:rPr>
          <w:rFonts w:ascii="Palatino Linotype" w:hAnsi="Palatino Linotype" w:cs="Tahoma"/>
          <w:color w:val="000000" w:themeColor="text1"/>
          <w:szCs w:val="22"/>
        </w:rPr>
      </w:pPr>
    </w:p>
    <w:p w14:paraId="4101E4D7" w14:textId="539DB022" w:rsidR="0006010F" w:rsidRDefault="0006010F" w:rsidP="009413DE">
      <w:pPr>
        <w:tabs>
          <w:tab w:val="left" w:pos="567"/>
        </w:tabs>
        <w:spacing w:after="0" w:line="360" w:lineRule="auto"/>
        <w:ind w:right="-28"/>
        <w:rPr>
          <w:rFonts w:cs="Tahoma"/>
        </w:rPr>
      </w:pPr>
      <w:r w:rsidRPr="00446963">
        <w:rPr>
          <w:rFonts w:cs="Tahoma"/>
        </w:rPr>
        <w:t xml:space="preserve">Con fecha </w:t>
      </w:r>
      <w:r>
        <w:rPr>
          <w:rFonts w:cs="Tahoma"/>
        </w:rPr>
        <w:t>quince de diciembre de dos mil veintidós</w:t>
      </w:r>
      <w:r w:rsidRPr="00446963">
        <w:rPr>
          <w:rFonts w:cs="Tahoma"/>
        </w:rPr>
        <w:t xml:space="preserve">, </w:t>
      </w:r>
      <w:r>
        <w:rPr>
          <w:rFonts w:cs="Tahoma"/>
        </w:rPr>
        <w:t>la</w:t>
      </w:r>
      <w:r w:rsidRPr="00446963">
        <w:rPr>
          <w:rFonts w:cs="Tahoma"/>
        </w:rPr>
        <w:t xml:space="preserve"> Particular presentó una solicitud de acceso a la información pública, a través del Sistema de Acceso a la Información Mexiquense </w:t>
      </w:r>
      <w:r w:rsidRPr="00446963">
        <w:rPr>
          <w:rFonts w:cs="Tahoma"/>
          <w:lang w:val="es-ES"/>
        </w:rPr>
        <w:t>(SAIMEX)</w:t>
      </w:r>
      <w:r w:rsidRPr="005D7D5D">
        <w:rPr>
          <w:rFonts w:cs="Tahoma"/>
        </w:rPr>
        <w:t>,</w:t>
      </w:r>
      <w:r>
        <w:rPr>
          <w:rFonts w:cs="Tahoma"/>
        </w:rPr>
        <w:t xml:space="preserve"> ante el Sujeto Obligado Ayuntamiento de Toluca,</w:t>
      </w:r>
      <w:r w:rsidRPr="005D7D5D">
        <w:rPr>
          <w:rFonts w:cs="Tahoma"/>
        </w:rPr>
        <w:t xml:space="preserve"> en los siguientes términos:</w:t>
      </w:r>
    </w:p>
    <w:p w14:paraId="00B4E2E0" w14:textId="77777777" w:rsidR="0006010F" w:rsidRDefault="0006010F" w:rsidP="009413DE">
      <w:pPr>
        <w:tabs>
          <w:tab w:val="left" w:pos="4667"/>
        </w:tabs>
        <w:spacing w:after="0" w:line="360" w:lineRule="auto"/>
        <w:ind w:left="567" w:right="567"/>
        <w:rPr>
          <w:rFonts w:cs="Tahoma"/>
          <w:b/>
          <w:bCs/>
          <w:i/>
          <w:sz w:val="20"/>
          <w:szCs w:val="20"/>
        </w:rPr>
      </w:pPr>
    </w:p>
    <w:p w14:paraId="36706BE4" w14:textId="77777777" w:rsidR="0006010F" w:rsidRPr="00DF6F08" w:rsidRDefault="0006010F" w:rsidP="009413DE">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14:paraId="11E7CC5E" w14:textId="3716951E" w:rsidR="0006010F" w:rsidRPr="0006010F" w:rsidRDefault="0006010F" w:rsidP="009413DE">
      <w:pPr>
        <w:spacing w:after="0" w:line="360" w:lineRule="auto"/>
        <w:ind w:left="567"/>
        <w:contextualSpacing/>
        <w:rPr>
          <w:rFonts w:eastAsia="Times New Roman" w:cs="Times New Roman"/>
          <w:i/>
          <w:iCs/>
          <w:color w:val="auto"/>
          <w:sz w:val="20"/>
          <w:szCs w:val="20"/>
          <w:lang w:eastAsia="es-MX"/>
        </w:rPr>
      </w:pPr>
      <w:r w:rsidRPr="0006010F">
        <w:rPr>
          <w:rFonts w:eastAsia="Times New Roman" w:cs="Times New Roman"/>
          <w:i/>
          <w:iCs/>
          <w:color w:val="auto"/>
          <w:sz w:val="20"/>
          <w:szCs w:val="20"/>
          <w:lang w:eastAsia="es-MX"/>
        </w:rPr>
        <w:t>informes de los horarios para ingresar a la pista de hielo ubicada en toluca, asimismo si se necesita comprar boletos para poder entrar, hay que llevar patines o los prestan, porfavor toda la información para el acceso. gracias</w:t>
      </w:r>
      <w:r w:rsidRPr="0006010F">
        <w:rPr>
          <w:rFonts w:cs="Tahoma"/>
          <w:bCs/>
          <w:i/>
          <w:iCs/>
          <w:sz w:val="20"/>
          <w:szCs w:val="20"/>
        </w:rPr>
        <w:t xml:space="preserve">”. </w:t>
      </w:r>
      <w:r w:rsidRPr="0006010F">
        <w:rPr>
          <w:rFonts w:eastAsia="Times New Roman" w:cs="Arial"/>
          <w:bCs/>
          <w:i/>
          <w:iCs/>
          <w:sz w:val="20"/>
          <w:szCs w:val="20"/>
          <w:lang w:eastAsia="es-ES"/>
        </w:rPr>
        <w:t>(Sic)</w:t>
      </w:r>
    </w:p>
    <w:p w14:paraId="0497FC7B" w14:textId="77777777" w:rsidR="0006010F" w:rsidRPr="00DF6F08" w:rsidRDefault="0006010F" w:rsidP="009413DE">
      <w:pPr>
        <w:tabs>
          <w:tab w:val="left" w:pos="4667"/>
        </w:tabs>
        <w:spacing w:after="0" w:line="360" w:lineRule="auto"/>
        <w:ind w:left="567" w:right="567"/>
        <w:rPr>
          <w:rFonts w:cs="Tahoma"/>
          <w:bCs/>
          <w:i/>
          <w:sz w:val="20"/>
          <w:szCs w:val="20"/>
        </w:rPr>
      </w:pPr>
    </w:p>
    <w:p w14:paraId="55BDB55A" w14:textId="77777777" w:rsidR="0006010F" w:rsidRPr="00DF6F08" w:rsidRDefault="0006010F" w:rsidP="009413DE">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14:paraId="69E32026" w14:textId="77777777" w:rsidR="0006010F" w:rsidRPr="00DF6F08" w:rsidRDefault="0006010F" w:rsidP="009413DE">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14:paraId="49554592" w14:textId="77777777" w:rsidR="0006010F" w:rsidRPr="00446963" w:rsidRDefault="0006010F" w:rsidP="009413DE">
      <w:pPr>
        <w:tabs>
          <w:tab w:val="left" w:pos="567"/>
        </w:tabs>
        <w:spacing w:after="0" w:line="360" w:lineRule="auto"/>
        <w:rPr>
          <w:rFonts w:eastAsia="Calibri" w:cs="Tahoma"/>
          <w:b/>
          <w:bCs/>
          <w:i/>
          <w:iCs/>
        </w:rPr>
      </w:pPr>
    </w:p>
    <w:p w14:paraId="675ABDDD" w14:textId="77777777" w:rsidR="0006010F" w:rsidRPr="00E300C1" w:rsidRDefault="0006010F" w:rsidP="009413DE">
      <w:pPr>
        <w:tabs>
          <w:tab w:val="left" w:pos="4667"/>
        </w:tabs>
        <w:spacing w:after="0" w:line="360" w:lineRule="auto"/>
        <w:ind w:right="567"/>
        <w:rPr>
          <w:rFonts w:eastAsia="Times New Roman" w:cs="Tahoma"/>
          <w:color w:val="auto"/>
          <w:szCs w:val="24"/>
          <w:lang w:eastAsia="es-ES"/>
        </w:rPr>
      </w:pPr>
      <w:r w:rsidRPr="00730A1A">
        <w:rPr>
          <w:rFonts w:eastAsia="Times New Roman" w:cs="Tahoma"/>
          <w:b/>
          <w:bCs/>
          <w:color w:val="auto"/>
          <w:szCs w:val="24"/>
          <w:lang w:eastAsia="es-ES"/>
        </w:rPr>
        <w:t>II</w:t>
      </w:r>
      <w:r>
        <w:rPr>
          <w:rFonts w:eastAsia="Times New Roman" w:cs="Tahoma"/>
          <w:b/>
          <w:color w:val="auto"/>
          <w:szCs w:val="24"/>
          <w:lang w:eastAsia="es-ES"/>
        </w:rPr>
        <w:t xml:space="preserve">.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14:paraId="7D2DA78E" w14:textId="46E7056B" w:rsidR="0006010F" w:rsidRDefault="0006010F" w:rsidP="009413DE">
      <w:pPr>
        <w:autoSpaceDE w:val="0"/>
        <w:autoSpaceDN w:val="0"/>
        <w:adjustRightInd w:val="0"/>
        <w:spacing w:after="0" w:line="360" w:lineRule="auto"/>
        <w:contextualSpacing/>
        <w:rPr>
          <w:rFonts w:cs="Tahoma"/>
        </w:rPr>
      </w:pPr>
      <w:r>
        <w:rPr>
          <w:rFonts w:cs="Tahoma"/>
          <w:bCs/>
        </w:rPr>
        <w:lastRenderedPageBreak/>
        <w:t>Con fecha veintitrés de enero de dos mil veintitrés, el</w:t>
      </w:r>
      <w:r>
        <w:rPr>
          <w:rFonts w:cs="Tahoma"/>
          <w:b/>
        </w:rPr>
        <w:t xml:space="preserve"> </w:t>
      </w:r>
      <w:r>
        <w:rPr>
          <w:rFonts w:cs="Tahoma"/>
        </w:rPr>
        <w:t xml:space="preserve">Sujeto Obligado dio respuesta a la solicitud de acceso a la información, a través del Sistema de Acceso a la Información Mexiquense (SAIMEX), por medio del oficio sin número, de la fecha de su presentación, suscrito por la Titular de la Unidad de Transparencia, dirigido al Solicitante, por medio del </w:t>
      </w:r>
      <w:r w:rsidR="00780B26">
        <w:rPr>
          <w:rFonts w:cs="Tahoma"/>
        </w:rPr>
        <w:t xml:space="preserve">cual señaló </w:t>
      </w:r>
      <w:r>
        <w:rPr>
          <w:rFonts w:cs="Tahoma"/>
        </w:rPr>
        <w:t>que la Dirección</w:t>
      </w:r>
      <w:r>
        <w:rPr>
          <w:rFonts w:cs="Tahoma"/>
          <w:lang w:val="x-none"/>
        </w:rPr>
        <w:t xml:space="preserve"> General de </w:t>
      </w:r>
      <w:r>
        <w:rPr>
          <w:rFonts w:cs="Tahoma"/>
        </w:rPr>
        <w:t>Desarrollo Social</w:t>
      </w:r>
      <w:r w:rsidR="00780B26">
        <w:rPr>
          <w:rFonts w:cs="Tahoma"/>
        </w:rPr>
        <w:t xml:space="preserve"> informó lo siguiente:</w:t>
      </w:r>
    </w:p>
    <w:p w14:paraId="27C7AF5E" w14:textId="03989CC3" w:rsidR="00780B26" w:rsidRDefault="00780B26" w:rsidP="009413DE">
      <w:pPr>
        <w:autoSpaceDE w:val="0"/>
        <w:autoSpaceDN w:val="0"/>
        <w:adjustRightInd w:val="0"/>
        <w:spacing w:after="0" w:line="360" w:lineRule="auto"/>
        <w:contextualSpacing/>
        <w:rPr>
          <w:rFonts w:cs="Tahoma"/>
        </w:rPr>
      </w:pPr>
    </w:p>
    <w:p w14:paraId="10C28A62" w14:textId="4ED1FBEB" w:rsidR="00780B26" w:rsidRDefault="00780B26" w:rsidP="009413DE">
      <w:pPr>
        <w:autoSpaceDE w:val="0"/>
        <w:autoSpaceDN w:val="0"/>
        <w:adjustRightInd w:val="0"/>
        <w:spacing w:after="0" w:line="360" w:lineRule="auto"/>
        <w:ind w:firstLine="567"/>
        <w:contextualSpacing/>
        <w:rPr>
          <w:rFonts w:cs="Tahoma"/>
        </w:rPr>
      </w:pPr>
      <w:r>
        <w:rPr>
          <w:rFonts w:cs="Tahoma"/>
        </w:rPr>
        <w:t>“…</w:t>
      </w:r>
    </w:p>
    <w:p w14:paraId="2824071E" w14:textId="169CCBAA" w:rsidR="00780B26" w:rsidRDefault="00780B26" w:rsidP="009413DE">
      <w:pPr>
        <w:autoSpaceDE w:val="0"/>
        <w:autoSpaceDN w:val="0"/>
        <w:adjustRightInd w:val="0"/>
        <w:spacing w:after="0" w:line="360" w:lineRule="auto"/>
        <w:ind w:left="567" w:right="567"/>
        <w:contextualSpacing/>
        <w:rPr>
          <w:rFonts w:cs="Tahoma"/>
          <w:bCs/>
          <w:i/>
          <w:sz w:val="20"/>
          <w:szCs w:val="20"/>
        </w:rPr>
      </w:pPr>
      <w:r w:rsidRPr="00780B26">
        <w:rPr>
          <w:rFonts w:cs="Tahoma"/>
          <w:bCs/>
          <w:i/>
          <w:sz w:val="20"/>
          <w:szCs w:val="20"/>
        </w:rPr>
        <w:t>&gt; El boleto se adquiere de manera gratuita y lo puede solicitar en el centro de</w:t>
      </w:r>
      <w:r>
        <w:rPr>
          <w:rFonts w:cs="Tahoma"/>
          <w:bCs/>
          <w:i/>
          <w:sz w:val="20"/>
          <w:szCs w:val="20"/>
        </w:rPr>
        <w:t xml:space="preserve"> </w:t>
      </w:r>
      <w:r w:rsidRPr="00780B26">
        <w:rPr>
          <w:rFonts w:cs="Tahoma"/>
          <w:bCs/>
          <w:i/>
          <w:sz w:val="20"/>
          <w:szCs w:val="20"/>
        </w:rPr>
        <w:t>servicios al Turista ubicado en la Plaza Fray Andrés de Castro, Local 7 y 8, edificio B, Toluca Centro (es necesario llenar un registro para la solicitud de boletos).</w:t>
      </w:r>
    </w:p>
    <w:p w14:paraId="183DF155" w14:textId="1B6002AD" w:rsidR="00780B26" w:rsidRDefault="00780B26" w:rsidP="009413DE">
      <w:pPr>
        <w:autoSpaceDE w:val="0"/>
        <w:autoSpaceDN w:val="0"/>
        <w:adjustRightInd w:val="0"/>
        <w:spacing w:after="0" w:line="360" w:lineRule="auto"/>
        <w:ind w:left="567" w:right="567"/>
        <w:contextualSpacing/>
        <w:rPr>
          <w:rFonts w:cs="Tahoma"/>
          <w:bCs/>
          <w:i/>
          <w:sz w:val="20"/>
          <w:szCs w:val="20"/>
        </w:rPr>
      </w:pPr>
    </w:p>
    <w:p w14:paraId="1F11692D" w14:textId="77777777" w:rsidR="00780B26" w:rsidRDefault="00780B26" w:rsidP="009413DE">
      <w:pPr>
        <w:autoSpaceDE w:val="0"/>
        <w:autoSpaceDN w:val="0"/>
        <w:adjustRightInd w:val="0"/>
        <w:spacing w:after="0" w:line="360" w:lineRule="auto"/>
        <w:ind w:left="567" w:right="567"/>
        <w:contextualSpacing/>
        <w:rPr>
          <w:rFonts w:cs="Tahoma"/>
          <w:bCs/>
          <w:i/>
          <w:sz w:val="20"/>
          <w:szCs w:val="20"/>
        </w:rPr>
      </w:pPr>
      <w:r w:rsidRPr="00780B26">
        <w:rPr>
          <w:rFonts w:cs="Tahoma"/>
          <w:bCs/>
          <w:i/>
          <w:sz w:val="20"/>
          <w:szCs w:val="20"/>
        </w:rPr>
        <w:t>&gt; Los horarios para el uso de la pista son de lunes a jueves de 11:00 a.m. a 08:00</w:t>
      </w:r>
      <w:r>
        <w:rPr>
          <w:rFonts w:cs="Tahoma"/>
          <w:bCs/>
          <w:i/>
          <w:sz w:val="20"/>
          <w:szCs w:val="20"/>
        </w:rPr>
        <w:t xml:space="preserve"> </w:t>
      </w:r>
      <w:r w:rsidRPr="00780B26">
        <w:rPr>
          <w:rFonts w:cs="Tahoma"/>
          <w:bCs/>
          <w:i/>
          <w:sz w:val="20"/>
          <w:szCs w:val="20"/>
        </w:rPr>
        <w:t>p.m., viernes, sábado y domingo de 11:00 a.m.a 09:00 p.m.</w:t>
      </w:r>
      <w:r>
        <w:rPr>
          <w:rFonts w:cs="Tahoma"/>
          <w:bCs/>
          <w:i/>
          <w:sz w:val="20"/>
          <w:szCs w:val="20"/>
        </w:rPr>
        <w:t xml:space="preserve"> </w:t>
      </w:r>
      <w:r w:rsidRPr="00780B26">
        <w:rPr>
          <w:rFonts w:cs="Tahoma"/>
          <w:bCs/>
          <w:i/>
          <w:sz w:val="20"/>
          <w:szCs w:val="20"/>
        </w:rPr>
        <w:t xml:space="preserve"> </w:t>
      </w:r>
    </w:p>
    <w:p w14:paraId="6CB6D15A" w14:textId="77777777" w:rsidR="00780B26" w:rsidRDefault="00780B26" w:rsidP="009413DE">
      <w:pPr>
        <w:autoSpaceDE w:val="0"/>
        <w:autoSpaceDN w:val="0"/>
        <w:adjustRightInd w:val="0"/>
        <w:spacing w:after="0" w:line="360" w:lineRule="auto"/>
        <w:ind w:left="567" w:right="567"/>
        <w:contextualSpacing/>
        <w:rPr>
          <w:rFonts w:cs="Tahoma"/>
          <w:bCs/>
          <w:i/>
          <w:sz w:val="20"/>
          <w:szCs w:val="20"/>
        </w:rPr>
      </w:pPr>
    </w:p>
    <w:p w14:paraId="4D53748C" w14:textId="296ABEAA" w:rsidR="00780B26" w:rsidRDefault="00780B26" w:rsidP="009413DE">
      <w:pPr>
        <w:autoSpaceDE w:val="0"/>
        <w:autoSpaceDN w:val="0"/>
        <w:adjustRightInd w:val="0"/>
        <w:spacing w:after="0" w:line="360" w:lineRule="auto"/>
        <w:ind w:left="567" w:right="567"/>
        <w:contextualSpacing/>
        <w:rPr>
          <w:rFonts w:cs="Tahoma"/>
          <w:bCs/>
          <w:i/>
          <w:sz w:val="20"/>
          <w:szCs w:val="20"/>
        </w:rPr>
      </w:pPr>
      <w:r w:rsidRPr="00780B26">
        <w:rPr>
          <w:rFonts w:cs="Tahoma"/>
          <w:bCs/>
          <w:i/>
          <w:sz w:val="20"/>
          <w:szCs w:val="20"/>
        </w:rPr>
        <w:t>&gt; No es necesario llevar patines ya que ahí se les proporcionaran de acuerdo a la</w:t>
      </w:r>
      <w:r>
        <w:rPr>
          <w:rFonts w:cs="Tahoma"/>
          <w:bCs/>
          <w:i/>
          <w:sz w:val="20"/>
          <w:szCs w:val="20"/>
        </w:rPr>
        <w:t xml:space="preserve"> </w:t>
      </w:r>
      <w:r w:rsidRPr="00780B26">
        <w:rPr>
          <w:rFonts w:cs="Tahoma"/>
          <w:bCs/>
          <w:i/>
          <w:sz w:val="20"/>
          <w:szCs w:val="20"/>
        </w:rPr>
        <w:t>talla, la tálla más pequeña es la del número 21.</w:t>
      </w:r>
    </w:p>
    <w:p w14:paraId="7F21546C" w14:textId="3CB0BD2E" w:rsidR="00780B26" w:rsidRDefault="00780B26" w:rsidP="009413DE">
      <w:pPr>
        <w:autoSpaceDE w:val="0"/>
        <w:autoSpaceDN w:val="0"/>
        <w:adjustRightInd w:val="0"/>
        <w:spacing w:after="0" w:line="360" w:lineRule="auto"/>
        <w:ind w:left="567" w:right="567"/>
        <w:contextualSpacing/>
        <w:rPr>
          <w:rFonts w:cs="Tahoma"/>
          <w:bCs/>
          <w:i/>
          <w:sz w:val="20"/>
          <w:szCs w:val="20"/>
        </w:rPr>
      </w:pPr>
    </w:p>
    <w:p w14:paraId="6F109E13" w14:textId="0032815F" w:rsidR="00780B26" w:rsidRPr="00780B26" w:rsidRDefault="00780B26" w:rsidP="009413DE">
      <w:pPr>
        <w:autoSpaceDE w:val="0"/>
        <w:autoSpaceDN w:val="0"/>
        <w:adjustRightInd w:val="0"/>
        <w:spacing w:after="0" w:line="360" w:lineRule="auto"/>
        <w:ind w:left="567" w:right="567"/>
        <w:contextualSpacing/>
        <w:rPr>
          <w:rFonts w:cs="Tahoma"/>
          <w:bCs/>
          <w:i/>
          <w:sz w:val="20"/>
          <w:szCs w:val="20"/>
        </w:rPr>
      </w:pPr>
      <w:r w:rsidRPr="00780B26">
        <w:rPr>
          <w:rFonts w:cs="Tahoma"/>
          <w:bCs/>
          <w:i/>
          <w:sz w:val="20"/>
          <w:szCs w:val="20"/>
        </w:rPr>
        <w:t>&gt;</w:t>
      </w:r>
      <w:r>
        <w:rPr>
          <w:rFonts w:cs="Tahoma"/>
          <w:bCs/>
          <w:i/>
          <w:sz w:val="20"/>
          <w:szCs w:val="20"/>
        </w:rPr>
        <w:t xml:space="preserve"> </w:t>
      </w:r>
      <w:r w:rsidRPr="00780B26">
        <w:rPr>
          <w:rFonts w:cs="Tahoma"/>
          <w:bCs/>
          <w:i/>
          <w:sz w:val="20"/>
          <w:szCs w:val="20"/>
        </w:rPr>
        <w:t>No se cuenta con servicio de paquetería, por lo que debes asegurar el resguardo</w:t>
      </w:r>
      <w:r>
        <w:rPr>
          <w:rFonts w:cs="Tahoma"/>
          <w:bCs/>
          <w:i/>
          <w:sz w:val="20"/>
          <w:szCs w:val="20"/>
        </w:rPr>
        <w:t xml:space="preserve"> </w:t>
      </w:r>
      <w:r w:rsidRPr="00780B26">
        <w:rPr>
          <w:rFonts w:cs="Tahoma"/>
          <w:bCs/>
          <w:i/>
          <w:sz w:val="20"/>
          <w:szCs w:val="20"/>
        </w:rPr>
        <w:t>de tus pertenencias.</w:t>
      </w:r>
    </w:p>
    <w:p w14:paraId="58C3BDF8" w14:textId="77777777" w:rsidR="00780B26" w:rsidRDefault="00780B26" w:rsidP="009413DE">
      <w:pPr>
        <w:autoSpaceDE w:val="0"/>
        <w:autoSpaceDN w:val="0"/>
        <w:adjustRightInd w:val="0"/>
        <w:spacing w:after="0" w:line="360" w:lineRule="auto"/>
        <w:ind w:left="567" w:right="567"/>
        <w:contextualSpacing/>
        <w:rPr>
          <w:rFonts w:cs="Tahoma"/>
          <w:bCs/>
          <w:i/>
          <w:sz w:val="20"/>
          <w:szCs w:val="20"/>
        </w:rPr>
      </w:pPr>
    </w:p>
    <w:p w14:paraId="6356509F" w14:textId="4316B252" w:rsidR="00780B26" w:rsidRDefault="00780B26" w:rsidP="009413DE">
      <w:pPr>
        <w:autoSpaceDE w:val="0"/>
        <w:autoSpaceDN w:val="0"/>
        <w:adjustRightInd w:val="0"/>
        <w:spacing w:after="0" w:line="360" w:lineRule="auto"/>
        <w:ind w:left="567" w:right="567"/>
        <w:contextualSpacing/>
        <w:rPr>
          <w:rFonts w:cs="Tahoma"/>
          <w:bCs/>
          <w:i/>
          <w:sz w:val="20"/>
          <w:szCs w:val="20"/>
        </w:rPr>
      </w:pPr>
      <w:r w:rsidRPr="00780B26">
        <w:rPr>
          <w:rFonts w:cs="Tahoma"/>
          <w:bCs/>
          <w:i/>
          <w:sz w:val="20"/>
          <w:szCs w:val="20"/>
        </w:rPr>
        <w:t>&gt;Deberás acudir abrigado.</w:t>
      </w:r>
    </w:p>
    <w:p w14:paraId="6991BA69" w14:textId="0F3B5A7D" w:rsidR="00780B26" w:rsidRPr="00780B26" w:rsidRDefault="00780B26" w:rsidP="009413DE">
      <w:pPr>
        <w:autoSpaceDE w:val="0"/>
        <w:autoSpaceDN w:val="0"/>
        <w:adjustRightInd w:val="0"/>
        <w:spacing w:after="0" w:line="360" w:lineRule="auto"/>
        <w:contextualSpacing/>
        <w:rPr>
          <w:rFonts w:cs="Tahoma"/>
          <w:bCs/>
          <w:i/>
          <w:sz w:val="20"/>
          <w:szCs w:val="20"/>
        </w:rPr>
      </w:pPr>
      <w:r>
        <w:rPr>
          <w:rFonts w:cs="Tahoma"/>
          <w:bCs/>
          <w:i/>
          <w:sz w:val="20"/>
          <w:szCs w:val="20"/>
        </w:rPr>
        <w:tab/>
        <w:t>…”</w:t>
      </w:r>
    </w:p>
    <w:p w14:paraId="77EF6913" w14:textId="77777777" w:rsidR="0006010F" w:rsidRPr="00446963" w:rsidRDefault="0006010F" w:rsidP="009413DE">
      <w:pPr>
        <w:autoSpaceDE w:val="0"/>
        <w:autoSpaceDN w:val="0"/>
        <w:adjustRightInd w:val="0"/>
        <w:spacing w:after="0" w:line="360" w:lineRule="auto"/>
        <w:rPr>
          <w:rFonts w:cs="Tahoma"/>
          <w:b/>
        </w:rPr>
      </w:pPr>
    </w:p>
    <w:p w14:paraId="369EF676" w14:textId="77777777" w:rsidR="0006010F" w:rsidRPr="00446963" w:rsidRDefault="0006010F" w:rsidP="009413DE">
      <w:pPr>
        <w:autoSpaceDE w:val="0"/>
        <w:autoSpaceDN w:val="0"/>
        <w:adjustRightInd w:val="0"/>
        <w:spacing w:after="0" w:line="360" w:lineRule="auto"/>
        <w:rPr>
          <w:rFonts w:cs="Tahoma"/>
          <w:b/>
        </w:rPr>
      </w:pPr>
      <w:r>
        <w:rPr>
          <w:rFonts w:cs="Tahoma"/>
          <w:b/>
        </w:rPr>
        <w:t>III</w:t>
      </w:r>
      <w:r w:rsidRPr="00446963">
        <w:rPr>
          <w:rFonts w:cs="Tahoma"/>
          <w:b/>
        </w:rPr>
        <w:t xml:space="preserve">. Interposición del Recurso de Revisión. </w:t>
      </w:r>
    </w:p>
    <w:p w14:paraId="0B61F0C0" w14:textId="77777777" w:rsidR="0006010F" w:rsidRPr="00446963" w:rsidRDefault="0006010F" w:rsidP="009413DE">
      <w:pPr>
        <w:autoSpaceDE w:val="0"/>
        <w:autoSpaceDN w:val="0"/>
        <w:adjustRightInd w:val="0"/>
        <w:spacing w:after="0" w:line="360" w:lineRule="auto"/>
        <w:rPr>
          <w:rFonts w:cs="Tahoma"/>
          <w:b/>
        </w:rPr>
      </w:pPr>
    </w:p>
    <w:p w14:paraId="475DAE19" w14:textId="61E707E6" w:rsidR="0006010F" w:rsidRDefault="0006010F" w:rsidP="009413DE">
      <w:pPr>
        <w:widowControl w:val="0"/>
        <w:spacing w:after="0" w:line="360" w:lineRule="auto"/>
        <w:rPr>
          <w:rFonts w:eastAsia="Times New Roman" w:cs="Tahoma"/>
          <w:bCs/>
          <w:color w:val="auto"/>
          <w:lang w:val="es-ES" w:eastAsia="es-ES"/>
        </w:rPr>
      </w:pPr>
      <w:r w:rsidRPr="00610C0E">
        <w:rPr>
          <w:rFonts w:eastAsia="Calibri" w:cs="Times New Roman"/>
          <w:bCs/>
        </w:rPr>
        <w:t>Con fecha</w:t>
      </w:r>
      <w:r>
        <w:rPr>
          <w:rFonts w:eastAsia="Calibri" w:cs="Times New Roman"/>
          <w:bCs/>
        </w:rPr>
        <w:t xml:space="preserve"> </w:t>
      </w:r>
      <w:r w:rsidR="00780B26">
        <w:rPr>
          <w:rFonts w:eastAsia="Calibri" w:cs="Times New Roman"/>
          <w:bCs/>
        </w:rPr>
        <w:t>veinticuatro de enero</w:t>
      </w:r>
      <w:r w:rsidRPr="00610C0E">
        <w:rPr>
          <w:rFonts w:eastAsia="Calibri" w:cs="Times New Roman"/>
          <w:bCs/>
        </w:rPr>
        <w:t xml:space="preserve"> de dos mil veinti</w:t>
      </w:r>
      <w:r w:rsidR="00780B26">
        <w:rPr>
          <w:rFonts w:eastAsia="Calibri" w:cs="Times New Roman"/>
          <w:bCs/>
        </w:rPr>
        <w:t>tré</w:t>
      </w:r>
      <w:r w:rsidRPr="00610C0E">
        <w:rPr>
          <w:rFonts w:eastAsia="Calibri" w:cs="Times New Roman"/>
          <w:bCs/>
        </w:rPr>
        <w:t xml:space="preserve">s, </w:t>
      </w:r>
      <w:r w:rsidRPr="00610C0E">
        <w:rPr>
          <w:rFonts w:eastAsia="Calibri" w:cs="Times New Roman"/>
          <w:bCs/>
          <w:lang w:val="es-ES"/>
        </w:rPr>
        <w:t xml:space="preserve">se </w:t>
      </w:r>
      <w:r>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w:t>
      </w:r>
      <w:r w:rsidR="00780B26">
        <w:rPr>
          <w:rFonts w:eastAsia="Calibri" w:cs="Times New Roman"/>
          <w:bCs/>
          <w:lang w:val="es-ES"/>
        </w:rPr>
        <w:t xml:space="preserve"> de</w:t>
      </w:r>
      <w:r w:rsidRPr="00610C0E">
        <w:rPr>
          <w:rFonts w:eastAsia="Calibri" w:cs="Times New Roman"/>
          <w:bCs/>
          <w:lang w:val="es-ES"/>
        </w:rPr>
        <w:t xml:space="preserve"> la</w:t>
      </w:r>
      <w:r>
        <w:rPr>
          <w:rFonts w:eastAsia="Calibri" w:cs="Times New Roman"/>
          <w:bCs/>
          <w:lang w:val="es-ES"/>
        </w:rPr>
        <w:t xml:space="preserve"> </w:t>
      </w:r>
      <w:r w:rsidRPr="00610C0E">
        <w:rPr>
          <w:rFonts w:eastAsia="Calibri" w:cs="Times New Roman"/>
          <w:bCs/>
          <w:lang w:val="es-ES"/>
        </w:rPr>
        <w:t xml:space="preserve">respuesta </w:t>
      </w:r>
      <w:r>
        <w:rPr>
          <w:rFonts w:eastAsia="Calibri" w:cs="Times New Roman"/>
          <w:bCs/>
          <w:lang w:val="es-ES"/>
        </w:rPr>
        <w:t>d</w:t>
      </w:r>
      <w:r w:rsidRPr="00610C0E">
        <w:rPr>
          <w:rFonts w:eastAsia="Calibri" w:cs="Times New Roman"/>
          <w:bCs/>
          <w:lang w:val="es-ES"/>
        </w:rPr>
        <w:t>el Sujeto Obligado</w:t>
      </w:r>
      <w:r>
        <w:rPr>
          <w:rFonts w:eastAsia="Calibri" w:cs="Times New Roman"/>
          <w:bCs/>
          <w:lang w:val="es-ES"/>
        </w:rPr>
        <w:t>,</w:t>
      </w:r>
      <w:r w:rsidRPr="00610C0E">
        <w:rPr>
          <w:rFonts w:eastAsia="Calibri" w:cs="Times New Roman"/>
          <w:b/>
          <w:bCs/>
        </w:rPr>
        <w:t xml:space="preserve"> </w:t>
      </w:r>
      <w:r w:rsidRPr="00E300C1">
        <w:rPr>
          <w:rFonts w:eastAsia="Times New Roman" w:cs="Tahoma"/>
          <w:bCs/>
          <w:color w:val="auto"/>
          <w:lang w:val="es-ES" w:eastAsia="es-ES"/>
        </w:rPr>
        <w:t>en los siguientes términos:</w:t>
      </w:r>
    </w:p>
    <w:p w14:paraId="6875204E" w14:textId="77777777" w:rsidR="0006010F" w:rsidRPr="00780B26" w:rsidRDefault="0006010F" w:rsidP="009413DE">
      <w:pPr>
        <w:tabs>
          <w:tab w:val="left" w:pos="4667"/>
        </w:tabs>
        <w:spacing w:after="0" w:line="360" w:lineRule="auto"/>
        <w:ind w:left="567" w:right="567"/>
        <w:rPr>
          <w:rFonts w:cs="Tahoma"/>
          <w:bCs/>
          <w:i/>
          <w:sz w:val="20"/>
          <w:szCs w:val="20"/>
        </w:rPr>
      </w:pPr>
      <w:r w:rsidRPr="00780B26">
        <w:rPr>
          <w:rFonts w:cs="Tahoma"/>
          <w:b/>
          <w:bCs/>
          <w:i/>
          <w:sz w:val="20"/>
          <w:szCs w:val="20"/>
        </w:rPr>
        <w:lastRenderedPageBreak/>
        <w:t>“ACTO IMPUGNADO</w:t>
      </w:r>
    </w:p>
    <w:p w14:paraId="7065370F" w14:textId="411236C7" w:rsidR="0006010F" w:rsidRPr="00780B26" w:rsidRDefault="00780B26" w:rsidP="009413DE">
      <w:pPr>
        <w:spacing w:after="0" w:line="360" w:lineRule="auto"/>
        <w:ind w:firstLine="567"/>
        <w:rPr>
          <w:rFonts w:eastAsia="Times New Roman" w:cs="Times New Roman"/>
          <w:i/>
          <w:color w:val="auto"/>
          <w:sz w:val="20"/>
          <w:szCs w:val="20"/>
          <w:lang w:eastAsia="es-MX"/>
        </w:rPr>
      </w:pPr>
      <w:r w:rsidRPr="00780B26">
        <w:rPr>
          <w:rFonts w:eastAsia="Times New Roman" w:cs="Times New Roman"/>
          <w:i/>
          <w:color w:val="auto"/>
          <w:sz w:val="20"/>
          <w:szCs w:val="20"/>
          <w:lang w:eastAsia="es-MX"/>
        </w:rPr>
        <w:t>LA INFORMACIÓN YA NO ME SIRVIO</w:t>
      </w:r>
      <w:r w:rsidR="0006010F" w:rsidRPr="00780B26">
        <w:rPr>
          <w:i/>
          <w:color w:val="000000"/>
          <w:sz w:val="20"/>
          <w:szCs w:val="20"/>
        </w:rPr>
        <w:t>.</w:t>
      </w:r>
      <w:r w:rsidR="0006010F" w:rsidRPr="00780B26">
        <w:rPr>
          <w:i/>
          <w:sz w:val="20"/>
          <w:szCs w:val="20"/>
        </w:rPr>
        <w:t>”</w:t>
      </w:r>
      <w:r w:rsidR="0006010F" w:rsidRPr="00780B26">
        <w:rPr>
          <w:rFonts w:cs="Tahoma"/>
          <w:i/>
          <w:sz w:val="20"/>
          <w:szCs w:val="20"/>
        </w:rPr>
        <w:t xml:space="preserve"> (Sic.)</w:t>
      </w:r>
    </w:p>
    <w:p w14:paraId="75FE3BC6" w14:textId="77777777" w:rsidR="0006010F" w:rsidRPr="00780B26" w:rsidRDefault="0006010F" w:rsidP="009413DE">
      <w:pPr>
        <w:autoSpaceDE w:val="0"/>
        <w:autoSpaceDN w:val="0"/>
        <w:adjustRightInd w:val="0"/>
        <w:spacing w:after="0" w:line="360" w:lineRule="auto"/>
        <w:ind w:left="567" w:right="567"/>
        <w:rPr>
          <w:rFonts w:cs="Tahoma"/>
          <w:i/>
          <w:sz w:val="20"/>
          <w:szCs w:val="20"/>
        </w:rPr>
      </w:pPr>
    </w:p>
    <w:p w14:paraId="3548088D" w14:textId="77777777" w:rsidR="0006010F" w:rsidRPr="00780B26" w:rsidRDefault="0006010F" w:rsidP="009413DE">
      <w:pPr>
        <w:autoSpaceDE w:val="0"/>
        <w:autoSpaceDN w:val="0"/>
        <w:adjustRightInd w:val="0"/>
        <w:spacing w:after="0" w:line="360" w:lineRule="auto"/>
        <w:ind w:left="567" w:right="567"/>
        <w:rPr>
          <w:rFonts w:cs="Tahoma"/>
          <w:b/>
          <w:i/>
          <w:sz w:val="20"/>
          <w:szCs w:val="20"/>
        </w:rPr>
      </w:pPr>
      <w:r w:rsidRPr="00780B26">
        <w:rPr>
          <w:rFonts w:cs="Tahoma"/>
          <w:b/>
          <w:i/>
          <w:sz w:val="20"/>
          <w:szCs w:val="20"/>
        </w:rPr>
        <w:t>“RAZONES O MOTIVOS DE LA INCONFORMIDAD</w:t>
      </w:r>
    </w:p>
    <w:p w14:paraId="277CD92C" w14:textId="710F02E0" w:rsidR="0006010F" w:rsidRPr="00780B26" w:rsidRDefault="00780B26" w:rsidP="009413DE">
      <w:pPr>
        <w:spacing w:after="0" w:line="360" w:lineRule="auto"/>
        <w:ind w:firstLine="567"/>
        <w:rPr>
          <w:rFonts w:eastAsia="Times New Roman" w:cs="Times New Roman"/>
          <w:i/>
          <w:color w:val="auto"/>
          <w:sz w:val="20"/>
          <w:szCs w:val="20"/>
          <w:lang w:eastAsia="es-MX"/>
        </w:rPr>
      </w:pPr>
      <w:r w:rsidRPr="00780B26">
        <w:rPr>
          <w:rFonts w:eastAsia="Times New Roman" w:cs="Times New Roman"/>
          <w:i/>
          <w:color w:val="auto"/>
          <w:sz w:val="20"/>
          <w:szCs w:val="20"/>
          <w:lang w:eastAsia="es-MX"/>
        </w:rPr>
        <w:t>NO CUMPLIERON CON E ACCES A LA INFORMACIÓN FACILMENTE</w:t>
      </w:r>
      <w:r w:rsidR="0006010F" w:rsidRPr="00780B26">
        <w:rPr>
          <w:i/>
          <w:color w:val="000000"/>
          <w:sz w:val="20"/>
          <w:szCs w:val="20"/>
        </w:rPr>
        <w:t>.</w:t>
      </w:r>
      <w:r w:rsidR="0006010F" w:rsidRPr="00780B26">
        <w:rPr>
          <w:rFonts w:cs="Tahoma"/>
          <w:i/>
          <w:sz w:val="20"/>
          <w:szCs w:val="20"/>
        </w:rPr>
        <w:t>” (Sic.)</w:t>
      </w:r>
    </w:p>
    <w:p w14:paraId="7BA43F8D" w14:textId="77777777" w:rsidR="0006010F" w:rsidRDefault="0006010F" w:rsidP="009413DE">
      <w:pPr>
        <w:spacing w:after="0" w:line="360" w:lineRule="auto"/>
        <w:rPr>
          <w:rFonts w:cs="Tahoma"/>
          <w:bCs/>
        </w:rPr>
      </w:pPr>
    </w:p>
    <w:p w14:paraId="67270ADE" w14:textId="77777777" w:rsidR="0006010F" w:rsidRPr="00446963" w:rsidRDefault="0006010F" w:rsidP="009413DE">
      <w:pPr>
        <w:spacing w:after="0" w:line="360" w:lineRule="auto"/>
        <w:rPr>
          <w:rFonts w:eastAsia="Batang" w:cs="Tahoma"/>
          <w:b/>
          <w:bCs/>
        </w:rPr>
      </w:pPr>
      <w:r>
        <w:rPr>
          <w:rFonts w:cs="Tahoma"/>
          <w:b/>
        </w:rPr>
        <w:t>IV</w:t>
      </w:r>
      <w:r w:rsidRPr="00446963">
        <w:rPr>
          <w:rFonts w:cs="Tahoma"/>
          <w:b/>
        </w:rPr>
        <w:t xml:space="preserve">.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14:paraId="5FD8D039" w14:textId="77777777" w:rsidR="0006010F" w:rsidRPr="00446963" w:rsidRDefault="0006010F" w:rsidP="009413DE">
      <w:pPr>
        <w:spacing w:after="0" w:line="360" w:lineRule="auto"/>
        <w:rPr>
          <w:rFonts w:eastAsia="Batang" w:cs="Tahoma"/>
          <w:b/>
          <w:bCs/>
        </w:rPr>
      </w:pPr>
    </w:p>
    <w:p w14:paraId="1BB8F1ED" w14:textId="7A128FF9" w:rsidR="0006010F" w:rsidRPr="00446963" w:rsidRDefault="0006010F" w:rsidP="009413DE">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780B26">
        <w:rPr>
          <w:rFonts w:eastAsia="Batang" w:cs="Tahoma"/>
          <w:bCs/>
        </w:rPr>
        <w:t xml:space="preserve">veinticuatro de enero </w:t>
      </w:r>
      <w:r w:rsidRPr="00446963">
        <w:rPr>
          <w:rFonts w:eastAsia="Batang" w:cs="Tahoma"/>
          <w:bCs/>
        </w:rPr>
        <w:t>de dos mil veinti</w:t>
      </w:r>
      <w:r w:rsidR="00780B26">
        <w:rPr>
          <w:rFonts w:eastAsia="Batang" w:cs="Tahoma"/>
          <w:bCs/>
        </w:rPr>
        <w:t>tré</w:t>
      </w:r>
      <w:r w:rsidRPr="00446963">
        <w:rPr>
          <w:rFonts w:eastAsia="Batang" w:cs="Tahoma"/>
          <w:bCs/>
        </w:rPr>
        <w:t xml:space="preserve">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Pr>
          <w:b/>
          <w:bCs/>
        </w:rPr>
        <w:t>0411</w:t>
      </w:r>
      <w:r w:rsidRPr="00446963">
        <w:rPr>
          <w:b/>
          <w:bCs/>
        </w:rPr>
        <w:t>/INFOEM/IP/RR/202</w:t>
      </w:r>
      <w:r w:rsidR="00780B26">
        <w:rPr>
          <w:b/>
          <w:bCs/>
        </w:rPr>
        <w:t>3</w:t>
      </w:r>
      <w:r w:rsidRPr="00446963">
        <w:rPr>
          <w:rFonts w:eastAsia="Batang" w:cs="Tahoma"/>
          <w:bCs/>
        </w:rPr>
        <w:t xml:space="preserve">, al medio de impugnación que nos ocupa, con base en el sistema aprobado por el Pleno de este </w:t>
      </w:r>
      <w:r>
        <w:rPr>
          <w:rFonts w:eastAsia="Batang" w:cs="Tahoma"/>
          <w:bCs/>
        </w:rPr>
        <w:t>Organismo</w:t>
      </w:r>
      <w:r w:rsidRPr="00446963">
        <w:rPr>
          <w:rFonts w:eastAsia="Batang" w:cs="Tahoma"/>
          <w:bCs/>
        </w:rPr>
        <w:t xml:space="preserve"> Garante y lo turnó al Comisionado Ponente Luis Gustavo Parra Noriega, para los efectos del artículo 185, fracción I</w:t>
      </w:r>
      <w:r>
        <w:rPr>
          <w:rFonts w:eastAsia="Batang" w:cs="Tahoma"/>
          <w:bCs/>
        </w:rPr>
        <w:t>,</w:t>
      </w:r>
      <w:r w:rsidRPr="00446963">
        <w:rPr>
          <w:rFonts w:eastAsia="Batang" w:cs="Tahoma"/>
          <w:bCs/>
        </w:rPr>
        <w:t xml:space="preserve"> de la Ley de Transparencia y Acceso a la Información Pública del Estado de México y Municipios.</w:t>
      </w:r>
    </w:p>
    <w:p w14:paraId="2125D50F" w14:textId="77777777" w:rsidR="0006010F" w:rsidRPr="00446963" w:rsidRDefault="0006010F" w:rsidP="009413DE">
      <w:pPr>
        <w:spacing w:after="0" w:line="360" w:lineRule="auto"/>
        <w:rPr>
          <w:rFonts w:eastAsia="Batang" w:cs="Tahoma"/>
          <w:bCs/>
        </w:rPr>
      </w:pPr>
    </w:p>
    <w:p w14:paraId="436B709F" w14:textId="56D3D76A" w:rsidR="0006010F" w:rsidRPr="00446963" w:rsidRDefault="0006010F" w:rsidP="009413DE">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780B26">
        <w:rPr>
          <w:rFonts w:eastAsia="Batang" w:cs="Tahoma"/>
          <w:bCs/>
          <w:lang w:val="es-ES_tradnl"/>
        </w:rPr>
        <w:t xml:space="preserve">veintisiete de enero </w:t>
      </w:r>
      <w:r w:rsidRPr="00446963">
        <w:rPr>
          <w:rFonts w:eastAsia="Batang" w:cs="Tahoma"/>
          <w:bCs/>
          <w:lang w:val="es-ES_tradnl"/>
        </w:rPr>
        <w:t>de dos mil veinti</w:t>
      </w:r>
      <w:r w:rsidR="00780B26">
        <w:rPr>
          <w:rFonts w:eastAsia="Batang" w:cs="Tahoma"/>
          <w:bCs/>
          <w:lang w:val="es-ES_tradnl"/>
        </w:rPr>
        <w:t>tré</w:t>
      </w:r>
      <w:r w:rsidRPr="00446963">
        <w:rPr>
          <w:rFonts w:eastAsia="Batang" w:cs="Tahoma"/>
          <w:bCs/>
          <w:lang w:val="es-ES_tradnl"/>
        </w:rPr>
        <w:t xml:space="preserve">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Pr>
          <w:rFonts w:eastAsia="Batang" w:cs="Tahoma"/>
          <w:bCs/>
          <w:lang w:val="es-ES_tradnl"/>
        </w:rPr>
        <w:t>mismo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0BCC6B3E" w14:textId="77777777" w:rsidR="0006010F" w:rsidRPr="00446963" w:rsidRDefault="0006010F" w:rsidP="009413DE">
      <w:pPr>
        <w:spacing w:after="0" w:line="360" w:lineRule="auto"/>
        <w:rPr>
          <w:rFonts w:cs="Tahoma"/>
          <w:bCs/>
        </w:rPr>
      </w:pPr>
    </w:p>
    <w:p w14:paraId="30501B80" w14:textId="358646DE" w:rsidR="00274C92" w:rsidRDefault="00274C92" w:rsidP="009413DE">
      <w:pPr>
        <w:spacing w:after="0" w:line="360" w:lineRule="auto"/>
        <w:rPr>
          <w:rFonts w:cs="Tahoma"/>
          <w:bCs/>
          <w:lang w:val="x-none"/>
        </w:rPr>
      </w:pPr>
      <w:r w:rsidRPr="007B3E1A">
        <w:rPr>
          <w:rFonts w:cs="Tahoma"/>
          <w:b/>
        </w:rPr>
        <w:t>c)</w:t>
      </w:r>
      <w:r w:rsidRPr="007B3E1A">
        <w:rPr>
          <w:rFonts w:cs="Tahoma"/>
          <w:b/>
          <w:bCs/>
        </w:rPr>
        <w:t xml:space="preserve"> </w:t>
      </w:r>
      <w:r w:rsidRPr="007B3E1A">
        <w:rPr>
          <w:rFonts w:cs="Tahoma"/>
          <w:b/>
          <w:lang w:val="es-ES_tradnl"/>
        </w:rPr>
        <w:t xml:space="preserve">Informe Justificado. </w:t>
      </w:r>
      <w:r w:rsidRPr="007B3E1A">
        <w:rPr>
          <w:rFonts w:cs="Tahoma"/>
          <w:bCs/>
          <w:lang w:val="es-ES_tradnl"/>
        </w:rPr>
        <w:t xml:space="preserve">El </w:t>
      </w:r>
      <w:r>
        <w:rPr>
          <w:rFonts w:cs="Tahoma"/>
          <w:bCs/>
          <w:lang w:val="es-ES_tradnl"/>
        </w:rPr>
        <w:t>siete de febrero</w:t>
      </w:r>
      <w:r w:rsidRPr="007B3E1A">
        <w:rPr>
          <w:rFonts w:cs="Tahoma"/>
          <w:bCs/>
          <w:lang w:val="es-ES_tradnl"/>
        </w:rPr>
        <w:t xml:space="preserve"> de dos mil veinti</w:t>
      </w:r>
      <w:r>
        <w:rPr>
          <w:rFonts w:cs="Tahoma"/>
          <w:bCs/>
          <w:lang w:val="es-ES_tradnl"/>
        </w:rPr>
        <w:t>tré</w:t>
      </w:r>
      <w:r w:rsidRPr="007B3E1A">
        <w:rPr>
          <w:rFonts w:cs="Tahoma"/>
          <w:bCs/>
          <w:lang w:val="es-ES_tradnl"/>
        </w:rPr>
        <w:t xml:space="preserve">s, se recibió en este Instituto, a través del Sistema de Acceso a la Información Mexiquense (SAIMEX), el Informe Justificado del Sujeto Obligado, </w:t>
      </w:r>
      <w:r>
        <w:rPr>
          <w:rFonts w:cs="Tahoma"/>
          <w:bCs/>
          <w:lang w:val="es-ES_tradnl"/>
        </w:rPr>
        <w:t xml:space="preserve">por medio del oficio 2010A4000/UT/RR/0123/2023, suscrito por la Titular </w:t>
      </w:r>
      <w:r>
        <w:rPr>
          <w:rFonts w:cs="Tahoma"/>
          <w:bCs/>
          <w:lang w:val="es-ES_tradnl"/>
        </w:rPr>
        <w:lastRenderedPageBreak/>
        <w:t>de la Unidad de Transparencia y dirigido al Comisionado Ponente, mediante el cual ratifica su respuesta</w:t>
      </w:r>
      <w:r>
        <w:rPr>
          <w:rFonts w:cs="Tahoma"/>
          <w:bCs/>
          <w:lang w:val="x-none"/>
        </w:rPr>
        <w:t>.</w:t>
      </w:r>
    </w:p>
    <w:p w14:paraId="385A04E4" w14:textId="77777777" w:rsidR="0006010F" w:rsidRPr="00446963" w:rsidRDefault="0006010F" w:rsidP="009413DE">
      <w:pPr>
        <w:spacing w:after="0" w:line="360" w:lineRule="auto"/>
        <w:rPr>
          <w:rFonts w:cs="Tahoma"/>
          <w:b/>
        </w:rPr>
      </w:pPr>
    </w:p>
    <w:p w14:paraId="707A6482" w14:textId="2C86C99D" w:rsidR="0006010F" w:rsidRPr="00446963" w:rsidRDefault="0006010F" w:rsidP="009413DE">
      <w:pPr>
        <w:spacing w:after="0" w:line="360" w:lineRule="auto"/>
        <w:rPr>
          <w:rFonts w:cs="Tahoma"/>
        </w:rPr>
      </w:pPr>
      <w:r w:rsidRPr="00446963">
        <w:rPr>
          <w:rFonts w:cs="Tahoma"/>
          <w:b/>
          <w:bCs/>
        </w:rPr>
        <w:t>d) Cierre de instrucción.</w:t>
      </w:r>
      <w:r w:rsidRPr="00446963">
        <w:rPr>
          <w:rFonts w:cs="Tahoma"/>
        </w:rPr>
        <w:t xml:space="preserve">  El </w:t>
      </w:r>
      <w:r w:rsidR="00274C92">
        <w:rPr>
          <w:rFonts w:cs="Tahoma"/>
        </w:rPr>
        <w:t xml:space="preserve">veintiocho de febrero </w:t>
      </w:r>
      <w:r w:rsidRPr="00446963">
        <w:rPr>
          <w:rFonts w:cs="Tahoma"/>
        </w:rPr>
        <w:t>de dos mil veinti</w:t>
      </w:r>
      <w:r w:rsidR="00274C92">
        <w:rPr>
          <w:rFonts w:cs="Tahoma"/>
        </w:rPr>
        <w:t>tré</w:t>
      </w:r>
      <w:r w:rsidRPr="00446963">
        <w:rPr>
          <w:rFonts w:cs="Tahoma"/>
        </w:rPr>
        <w:t xml:space="preserve">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Pr>
          <w:rFonts w:cs="Tahoma"/>
          <w:lang w:val="es-ES"/>
        </w:rPr>
        <w:t>el mismo día</w:t>
      </w:r>
      <w:r w:rsidRPr="00446963">
        <w:rPr>
          <w:rFonts w:cs="Tahoma"/>
        </w:rPr>
        <w:t xml:space="preserve">. </w:t>
      </w:r>
    </w:p>
    <w:p w14:paraId="226ECC95" w14:textId="77777777" w:rsidR="0006010F" w:rsidRPr="00446963" w:rsidRDefault="0006010F" w:rsidP="009413DE">
      <w:pPr>
        <w:spacing w:after="0" w:line="360" w:lineRule="auto"/>
        <w:rPr>
          <w:rFonts w:cs="Tahoma"/>
          <w:b/>
          <w:bCs/>
          <w:lang w:val="es-ES"/>
        </w:rPr>
      </w:pPr>
    </w:p>
    <w:p w14:paraId="0FAB45A0" w14:textId="77777777" w:rsidR="0006010F" w:rsidRPr="00446963" w:rsidRDefault="0006010F" w:rsidP="009413DE">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89AC844" w14:textId="77777777" w:rsidR="0006010F" w:rsidRPr="00446963" w:rsidRDefault="0006010F" w:rsidP="009413DE">
      <w:pPr>
        <w:spacing w:after="0" w:line="360" w:lineRule="auto"/>
        <w:rPr>
          <w:rFonts w:cs="Tahoma"/>
        </w:rPr>
      </w:pPr>
    </w:p>
    <w:p w14:paraId="2501BAF0" w14:textId="77777777" w:rsidR="0006010F" w:rsidRPr="00446963" w:rsidRDefault="0006010F" w:rsidP="009413DE">
      <w:pPr>
        <w:spacing w:after="0" w:line="360" w:lineRule="auto"/>
        <w:jc w:val="center"/>
        <w:rPr>
          <w:rFonts w:cs="Tahoma"/>
          <w:b/>
          <w:lang w:val="es-ES"/>
        </w:rPr>
      </w:pPr>
      <w:r w:rsidRPr="00446963">
        <w:rPr>
          <w:rFonts w:cs="Tahoma"/>
          <w:b/>
          <w:lang w:val="es-ES"/>
        </w:rPr>
        <w:t>CONSIDERANDOS:</w:t>
      </w:r>
    </w:p>
    <w:p w14:paraId="4E6D41AF" w14:textId="77777777" w:rsidR="0006010F" w:rsidRPr="00446963" w:rsidRDefault="0006010F" w:rsidP="009413DE">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507DAEC4" w14:textId="77777777" w:rsidR="0006010F" w:rsidRPr="00446963" w:rsidRDefault="0006010F" w:rsidP="009413DE">
      <w:pPr>
        <w:autoSpaceDE w:val="0"/>
        <w:autoSpaceDN w:val="0"/>
        <w:adjustRightInd w:val="0"/>
        <w:spacing w:after="0" w:line="360" w:lineRule="auto"/>
        <w:rPr>
          <w:rFonts w:cs="Tahoma"/>
          <w:b/>
          <w:lang w:val="es-ES"/>
        </w:rPr>
      </w:pPr>
    </w:p>
    <w:p w14:paraId="00A66707" w14:textId="77777777" w:rsidR="0006010F" w:rsidRPr="00446963" w:rsidRDefault="0006010F" w:rsidP="009413DE">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w:t>
      </w:r>
      <w:r>
        <w:t>,</w:t>
      </w:r>
      <w:r w:rsidRPr="00446963">
        <w:t xml:space="preserve">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w:t>
      </w:r>
      <w:r w:rsidRPr="00446963">
        <w:lastRenderedPageBreak/>
        <w:t>fracciones I y XXIV y 11 del Reglamento Interior del Instituto de Transparencia, Acceso a la Información Pública y Protección de Datos Personales del Estado de México y Municipios.</w:t>
      </w:r>
    </w:p>
    <w:p w14:paraId="0ACB3882" w14:textId="77777777" w:rsidR="0006010F" w:rsidRDefault="0006010F" w:rsidP="009413DE">
      <w:pPr>
        <w:autoSpaceDE w:val="0"/>
        <w:autoSpaceDN w:val="0"/>
        <w:adjustRightInd w:val="0"/>
        <w:spacing w:after="0" w:line="360" w:lineRule="auto"/>
        <w:rPr>
          <w:rFonts w:eastAsia="Calibri" w:cs="Tahoma"/>
          <w:b/>
          <w:lang w:val="es-ES" w:eastAsia="es-MX"/>
        </w:rPr>
      </w:pPr>
    </w:p>
    <w:p w14:paraId="339996F5" w14:textId="709474CA" w:rsidR="0006010F" w:rsidRPr="00446963" w:rsidRDefault="0006010F" w:rsidP="009413DE">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SEGUNDO</w:t>
      </w:r>
      <w:r w:rsidRPr="00446963">
        <w:rPr>
          <w:rFonts w:eastAsia="Calibri" w:cs="Tahoma"/>
          <w:lang w:val="es-ES" w:eastAsia="es-MX"/>
        </w:rPr>
        <w:t xml:space="preserve">. </w:t>
      </w:r>
      <w:r w:rsidRPr="00446963">
        <w:rPr>
          <w:rFonts w:eastAsia="Calibri" w:cs="Tahoma"/>
          <w:b/>
          <w:lang w:val="es-ES" w:eastAsia="es-MX"/>
        </w:rPr>
        <w:t>Causales de improcedencia.</w:t>
      </w:r>
    </w:p>
    <w:p w14:paraId="2640FA9D" w14:textId="77777777" w:rsidR="0006010F" w:rsidRPr="00446963" w:rsidRDefault="0006010F" w:rsidP="009413DE">
      <w:pPr>
        <w:autoSpaceDE w:val="0"/>
        <w:autoSpaceDN w:val="0"/>
        <w:adjustRightInd w:val="0"/>
        <w:spacing w:after="0" w:line="360" w:lineRule="auto"/>
        <w:rPr>
          <w:rFonts w:eastAsia="Calibri" w:cs="Tahoma"/>
          <w:lang w:val="es-ES" w:eastAsia="es-MX"/>
        </w:rPr>
      </w:pPr>
    </w:p>
    <w:p w14:paraId="25DB290F" w14:textId="77777777" w:rsidR="0006010F" w:rsidRPr="00446963" w:rsidRDefault="0006010F" w:rsidP="009413DE">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C2FDFD" w14:textId="77777777" w:rsidR="0006010F" w:rsidRPr="00446963" w:rsidRDefault="0006010F" w:rsidP="009413DE">
      <w:pPr>
        <w:spacing w:after="0" w:line="360" w:lineRule="auto"/>
        <w:rPr>
          <w:rFonts w:cs="Tahoma"/>
        </w:rPr>
      </w:pPr>
      <w:r w:rsidRPr="00446963">
        <w:rPr>
          <w:rFonts w:cs="Tahoma"/>
        </w:rPr>
        <w:t xml:space="preserve">  </w:t>
      </w:r>
    </w:p>
    <w:p w14:paraId="77758578" w14:textId="77777777" w:rsidR="009413DE" w:rsidRPr="00D648DE" w:rsidRDefault="009413DE" w:rsidP="009413DE">
      <w:pPr>
        <w:spacing w:after="0" w:line="360" w:lineRule="auto"/>
        <w:rPr>
          <w:rFonts w:eastAsia="Times New Roman" w:cs="Tahoma"/>
          <w:color w:val="auto"/>
          <w:szCs w:val="24"/>
          <w:lang w:eastAsia="es-ES"/>
        </w:rPr>
      </w:pPr>
      <w:r w:rsidRPr="00D648DE">
        <w:rPr>
          <w:rFonts w:eastAsia="Times New Roman" w:cs="Tahoma"/>
          <w:color w:val="auto"/>
          <w:szCs w:val="24"/>
          <w:lang w:eastAsia="es-ES"/>
        </w:rPr>
        <w:t xml:space="preserve">En el presente caso, </w:t>
      </w:r>
      <w:r w:rsidRPr="00D648DE">
        <w:rPr>
          <w:rFonts w:eastAsia="Times New Roman" w:cs="Tahoma"/>
          <w:b/>
          <w:bCs/>
          <w:color w:val="auto"/>
          <w:szCs w:val="24"/>
          <w:lang w:eastAsia="es-ES"/>
        </w:rPr>
        <w:t>no se actualiza ninguna de las causales de improcedencia</w:t>
      </w:r>
      <w:r w:rsidRPr="00D648DE">
        <w:rPr>
          <w:rFonts w:eastAsia="Times New Roman" w:cs="Tahoma"/>
          <w:color w:val="auto"/>
          <w:szCs w:val="24"/>
          <w:lang w:eastAsia="es-ES"/>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728E4B38" w14:textId="77777777" w:rsidR="009413DE" w:rsidRPr="00D648DE" w:rsidRDefault="009413DE" w:rsidP="009413DE">
      <w:pPr>
        <w:spacing w:after="0" w:line="360" w:lineRule="auto"/>
        <w:rPr>
          <w:rFonts w:eastAsia="Times New Roman" w:cs="Tahoma"/>
          <w:color w:val="auto"/>
          <w:lang w:eastAsia="es-ES"/>
        </w:rPr>
      </w:pPr>
    </w:p>
    <w:p w14:paraId="57E8A2A5" w14:textId="77777777" w:rsidR="009413DE" w:rsidRPr="00D648DE" w:rsidRDefault="009413DE" w:rsidP="009413DE">
      <w:pPr>
        <w:spacing w:after="0" w:line="360" w:lineRule="auto"/>
        <w:rPr>
          <w:rFonts w:eastAsia="Times New Roman" w:cs="Tahoma"/>
          <w:color w:val="auto"/>
          <w:lang w:val="es-ES" w:eastAsia="es-ES"/>
        </w:rPr>
      </w:pPr>
      <w:r w:rsidRPr="00D648DE">
        <w:rPr>
          <w:rFonts w:eastAsia="Times New Roman" w:cs="Tahoma"/>
          <w:color w:val="auto"/>
          <w:lang w:eastAsia="es-ES"/>
        </w:rPr>
        <w:t>Asimismo, se considera por lo que hace a la fracción III, del artículo 191, de la Ley de la materia, toda vez, que ya ha sido admitido el Recurso de Revisión, se realizará el análisis correspondiente en el Considerando Tercero.</w:t>
      </w:r>
    </w:p>
    <w:p w14:paraId="0098FCDC" w14:textId="77777777" w:rsidR="0006010F" w:rsidRPr="00446963" w:rsidRDefault="0006010F" w:rsidP="009413DE">
      <w:pPr>
        <w:spacing w:after="0" w:line="360" w:lineRule="auto"/>
        <w:rPr>
          <w:rFonts w:cs="Tahoma"/>
          <w:lang w:val="es-ES"/>
        </w:rPr>
      </w:pPr>
    </w:p>
    <w:p w14:paraId="08292BCA" w14:textId="77777777" w:rsidR="0006010F" w:rsidRPr="00446963" w:rsidRDefault="0006010F" w:rsidP="009413DE">
      <w:pPr>
        <w:spacing w:after="0" w:line="360" w:lineRule="auto"/>
        <w:rPr>
          <w:rFonts w:cs="Tahoma"/>
        </w:rPr>
      </w:pPr>
      <w:r>
        <w:rPr>
          <w:rFonts w:cs="Tahoma"/>
          <w:b/>
          <w:bCs/>
        </w:rPr>
        <w:t xml:space="preserve">TERCERO: </w:t>
      </w:r>
      <w:r w:rsidRPr="00446963">
        <w:rPr>
          <w:rFonts w:cs="Tahoma"/>
          <w:b/>
          <w:bCs/>
        </w:rPr>
        <w:t>Causales de sobreseimiento.</w:t>
      </w:r>
    </w:p>
    <w:p w14:paraId="2E8189C6" w14:textId="77777777" w:rsidR="0006010F" w:rsidRPr="00446963" w:rsidRDefault="0006010F" w:rsidP="009413DE">
      <w:pPr>
        <w:spacing w:after="0" w:line="360" w:lineRule="auto"/>
        <w:rPr>
          <w:rFonts w:cs="Tahoma"/>
        </w:rPr>
      </w:pPr>
    </w:p>
    <w:p w14:paraId="3A8F4869" w14:textId="0BF4A6DB" w:rsidR="0006010F" w:rsidRDefault="0006010F" w:rsidP="009413DE">
      <w:pPr>
        <w:spacing w:after="0" w:line="360" w:lineRule="auto"/>
        <w:rPr>
          <w:rFonts w:cs="Tahoma"/>
        </w:rPr>
      </w:pPr>
      <w:r w:rsidRPr="00446963">
        <w:rPr>
          <w:rFonts w:cs="Tahoma"/>
        </w:rPr>
        <w:t>Por ser de previo y especial pronunciamiento, este Instituto analiza si se actualiza alguna causal de sobreseimiento.</w:t>
      </w:r>
    </w:p>
    <w:p w14:paraId="43B1C5EC" w14:textId="77777777" w:rsidR="00274C92" w:rsidRPr="00446963" w:rsidRDefault="00274C92" w:rsidP="009413DE">
      <w:pPr>
        <w:spacing w:after="0" w:line="360" w:lineRule="auto"/>
        <w:rPr>
          <w:rFonts w:cs="Tahoma"/>
        </w:rPr>
      </w:pPr>
    </w:p>
    <w:p w14:paraId="25D9AD50" w14:textId="77777777" w:rsidR="0006010F" w:rsidRPr="00B23031" w:rsidRDefault="0006010F" w:rsidP="009413DE">
      <w:pPr>
        <w:widowControl w:val="0"/>
        <w:spacing w:after="0" w:line="360" w:lineRule="auto"/>
        <w:rPr>
          <w:rFonts w:eastAsia="Calibri" w:cs="Tahoma"/>
          <w:color w:val="auto"/>
          <w:lang w:eastAsia="es-ES_tradnl"/>
        </w:rPr>
      </w:pPr>
      <w:r w:rsidRPr="00446963">
        <w:rPr>
          <w:rFonts w:cs="Tahoma"/>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w:t>
      </w:r>
      <w:r w:rsidRPr="00B23031">
        <w:rPr>
          <w:rFonts w:eastAsia="Calibri" w:cs="Tahoma"/>
          <w:color w:val="auto"/>
          <w:lang w:eastAsia="es-ES_tradnl"/>
        </w:rPr>
        <w:t>se advierte que</w:t>
      </w:r>
      <w:r w:rsidRPr="00B23031">
        <w:rPr>
          <w:rFonts w:eastAsia="Calibri" w:cs="Tahoma"/>
          <w:b/>
          <w:color w:val="auto"/>
          <w:lang w:eastAsia="es-ES_tradnl"/>
        </w:rPr>
        <w:t xml:space="preserve"> no se configuran las causales establecidas en las fracciones I, II, III, y V, </w:t>
      </w:r>
      <w:r w:rsidRPr="00B23031">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14:paraId="2ADAAB08" w14:textId="77777777" w:rsidR="0006010F" w:rsidRDefault="0006010F" w:rsidP="009413DE">
      <w:pPr>
        <w:spacing w:after="0" w:line="360" w:lineRule="auto"/>
        <w:rPr>
          <w:rFonts w:eastAsia="Calibri" w:cs="Tahoma"/>
          <w:b/>
          <w:color w:val="auto"/>
          <w:lang w:eastAsia="es-ES_tradnl"/>
        </w:rPr>
      </w:pPr>
    </w:p>
    <w:p w14:paraId="21E02B00" w14:textId="77777777" w:rsidR="0006010F" w:rsidRPr="007F0B4E" w:rsidRDefault="0006010F" w:rsidP="009413DE">
      <w:pPr>
        <w:spacing w:after="0" w:line="360" w:lineRule="auto"/>
        <w:rPr>
          <w:rFonts w:eastAsia="Calibri" w:cs="Tahoma"/>
          <w:bCs/>
          <w:color w:val="auto"/>
          <w:lang w:val="es-ES" w:eastAsia="es-ES_tradnl"/>
        </w:rPr>
      </w:pPr>
      <w:r w:rsidRPr="00B23031">
        <w:rPr>
          <w:rFonts w:eastAsia="Calibri" w:cs="Tahoma"/>
          <w:color w:val="auto"/>
          <w:lang w:eastAsia="es-ES_tradnl"/>
        </w:rPr>
        <w:t xml:space="preserve">No obstante, </w:t>
      </w:r>
      <w:r w:rsidRPr="005813D8">
        <w:rPr>
          <w:rFonts w:eastAsia="Calibri" w:cs="Tahoma"/>
          <w:color w:val="auto"/>
          <w:lang w:eastAsia="es-ES_tradnl"/>
        </w:rPr>
        <w:t xml:space="preserve">por lo que hace a la hipótesis prevista en </w:t>
      </w:r>
      <w:r w:rsidRPr="005813D8">
        <w:rPr>
          <w:rFonts w:eastAsia="Calibri" w:cs="Tahoma"/>
          <w:b/>
          <w:bCs/>
          <w:color w:val="auto"/>
          <w:lang w:eastAsia="es-ES_tradnl"/>
        </w:rPr>
        <w:t>la fracción IV,</w:t>
      </w:r>
      <w:r w:rsidRPr="005813D8">
        <w:rPr>
          <w:rFonts w:eastAsia="Calibri" w:cs="Tahoma"/>
          <w:color w:val="auto"/>
          <w:lang w:eastAsia="es-ES_tradnl"/>
        </w:rPr>
        <w:t xml:space="preserve"> a saber, que, una vez admitido el Recurso de Revisión, aparezca alguna causal de improcedencia en términos de la presente Ley, </w:t>
      </w:r>
      <w:r w:rsidRPr="005813D8">
        <w:rPr>
          <w:rFonts w:eastAsia="Calibri" w:cs="Tahoma"/>
          <w:bCs/>
          <w:color w:val="auto"/>
          <w:lang w:eastAsia="es-ES_tradnl"/>
        </w:rPr>
        <w:t>resulta necesario traer a colación</w:t>
      </w:r>
      <w:r>
        <w:rPr>
          <w:rFonts w:eastAsia="Calibri" w:cs="Tahoma"/>
          <w:bCs/>
          <w:color w:val="auto"/>
          <w:lang w:val="es-ES" w:eastAsia="es-ES_tradnl"/>
        </w:rPr>
        <w:t xml:space="preserve"> el artículo 191, fracción I</w:t>
      </w:r>
      <w:r w:rsidRPr="005813D8">
        <w:rPr>
          <w:rFonts w:eastAsia="Calibri" w:cs="Tahoma"/>
          <w:bCs/>
          <w:color w:val="auto"/>
          <w:lang w:val="es-ES" w:eastAsia="es-ES_tradnl"/>
        </w:rPr>
        <w:t>II, d</w:t>
      </w:r>
      <w:r>
        <w:rPr>
          <w:rFonts w:eastAsia="Calibri" w:cs="Tahoma"/>
          <w:bCs/>
          <w:color w:val="auto"/>
          <w:lang w:val="es-ES" w:eastAsia="es-ES_tradnl"/>
        </w:rPr>
        <w:t xml:space="preserve">e dicho ordenamiento jurídico, que </w:t>
      </w:r>
      <w:r w:rsidRPr="00E503C4">
        <w:rPr>
          <w:rFonts w:eastAsia="Calibri" w:cs="Tahoma"/>
          <w:bCs/>
          <w:color w:val="auto"/>
          <w:lang w:val="es-ES" w:eastAsia="es-ES_tradnl"/>
        </w:rPr>
        <w:t>establece que el Recurso de Revisión será desechado por improcedente, cuando dicho medio no actualice alguno</w:t>
      </w:r>
      <w:r>
        <w:rPr>
          <w:rFonts w:eastAsia="Calibri" w:cs="Tahoma"/>
          <w:bCs/>
          <w:color w:val="auto"/>
          <w:lang w:val="es-ES" w:eastAsia="es-ES_tradnl"/>
        </w:rPr>
        <w:t xml:space="preserve"> de los supuestos previstos en el diverso 179 de la </w:t>
      </w:r>
      <w:r w:rsidRPr="00E503C4">
        <w:rPr>
          <w:rFonts w:eastAsia="Calibri" w:cs="Tahoma"/>
          <w:bCs/>
          <w:color w:val="auto"/>
          <w:lang w:val="es-ES" w:eastAsia="es-ES_tradnl"/>
        </w:rPr>
        <w:t>presente Ley</w:t>
      </w:r>
      <w:r>
        <w:rPr>
          <w:rFonts w:eastAsia="Calibri" w:cs="Tahoma"/>
          <w:bCs/>
          <w:color w:val="auto"/>
          <w:lang w:val="es-ES" w:eastAsia="es-ES_tradnl"/>
        </w:rPr>
        <w:t>.</w:t>
      </w:r>
    </w:p>
    <w:p w14:paraId="2FDE515A" w14:textId="77777777" w:rsidR="0006010F" w:rsidRDefault="0006010F" w:rsidP="009413DE">
      <w:pPr>
        <w:spacing w:after="0" w:line="360" w:lineRule="auto"/>
        <w:rPr>
          <w:rFonts w:eastAsia="Calibri" w:cs="Tahoma"/>
          <w:bCs/>
          <w:color w:val="auto"/>
          <w:lang w:val="es-ES" w:eastAsia="es-ES_tradnl"/>
        </w:rPr>
      </w:pPr>
    </w:p>
    <w:p w14:paraId="53B44355" w14:textId="77777777" w:rsidR="009413DE" w:rsidRPr="00D648DE" w:rsidRDefault="009413DE" w:rsidP="009413DE">
      <w:pPr>
        <w:spacing w:after="0" w:line="360" w:lineRule="auto"/>
        <w:rPr>
          <w:rFonts w:eastAsia="Times New Roman" w:cs="Arial"/>
          <w:bCs/>
          <w:lang w:eastAsia="es-ES"/>
        </w:rPr>
      </w:pPr>
      <w:r w:rsidRPr="00D648DE">
        <w:rPr>
          <w:rFonts w:eastAsia="Times New Roman" w:cs="Arial"/>
          <w:bCs/>
          <w:lang w:eastAsia="es-ES"/>
        </w:rPr>
        <w:t>En ese orden de ideas, dicho artículo prevé lo siguiente:</w:t>
      </w:r>
    </w:p>
    <w:p w14:paraId="4587E494" w14:textId="77777777" w:rsidR="009413DE" w:rsidRPr="00D648DE" w:rsidRDefault="009413DE" w:rsidP="009413DE">
      <w:pPr>
        <w:spacing w:after="0" w:line="360" w:lineRule="auto"/>
        <w:rPr>
          <w:rFonts w:eastAsia="Times New Roman" w:cs="Arial"/>
          <w:bCs/>
          <w:lang w:eastAsia="es-ES"/>
        </w:rPr>
      </w:pPr>
    </w:p>
    <w:p w14:paraId="0958CD4C" w14:textId="77777777" w:rsidR="009413DE" w:rsidRPr="00D648DE" w:rsidRDefault="009413DE" w:rsidP="009413DE">
      <w:pPr>
        <w:spacing w:after="0" w:line="360" w:lineRule="auto"/>
        <w:ind w:left="567" w:right="567"/>
        <w:rPr>
          <w:rFonts w:cs="Arial"/>
          <w:bCs/>
          <w:i/>
          <w:sz w:val="20"/>
          <w:szCs w:val="20"/>
        </w:rPr>
      </w:pPr>
      <w:r w:rsidRPr="00D648DE">
        <w:rPr>
          <w:rFonts w:cs="Arial"/>
          <w:b/>
          <w:bCs/>
          <w:i/>
          <w:sz w:val="20"/>
          <w:szCs w:val="20"/>
        </w:rPr>
        <w:t xml:space="preserve">“Artículo 179. </w:t>
      </w:r>
      <w:r w:rsidRPr="00D648DE">
        <w:rPr>
          <w:rFonts w:cs="Arial"/>
          <w:bCs/>
          <w:i/>
          <w:sz w:val="20"/>
          <w:szCs w:val="20"/>
        </w:rPr>
        <w:t xml:space="preserve">El recurso de revisión es un medio de protección que la Ley otorga a los particulares, para hacer valer su derecho de acceso a la información pública, y procederá en contra de las siguientes causas: </w:t>
      </w:r>
    </w:p>
    <w:p w14:paraId="2EC893AF" w14:textId="77777777" w:rsidR="009413DE" w:rsidRPr="00D648DE" w:rsidRDefault="009413DE" w:rsidP="009413DE">
      <w:pPr>
        <w:spacing w:after="0" w:line="360" w:lineRule="auto"/>
        <w:ind w:left="567" w:right="567"/>
        <w:rPr>
          <w:rFonts w:cs="Arial"/>
          <w:bCs/>
          <w:i/>
          <w:sz w:val="20"/>
          <w:szCs w:val="20"/>
        </w:rPr>
      </w:pPr>
    </w:p>
    <w:p w14:paraId="5FD66774"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I. La negativa a la información solicitada; </w:t>
      </w:r>
    </w:p>
    <w:p w14:paraId="3F4BC6E6"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II. La clasificación de la información; </w:t>
      </w:r>
    </w:p>
    <w:p w14:paraId="591A45C3"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III. La declaración de inexistencia de la información; </w:t>
      </w:r>
    </w:p>
    <w:p w14:paraId="5FF32C5E"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lastRenderedPageBreak/>
        <w:t xml:space="preserve">IV. La declaración de incompetencia por el sujeto obligado; </w:t>
      </w:r>
    </w:p>
    <w:p w14:paraId="0EFA0CE2" w14:textId="77777777" w:rsidR="009413DE" w:rsidRDefault="009413DE" w:rsidP="009413DE">
      <w:pPr>
        <w:spacing w:after="0" w:line="360" w:lineRule="auto"/>
        <w:ind w:left="567" w:right="567"/>
        <w:rPr>
          <w:rFonts w:cs="Arial"/>
          <w:bCs/>
          <w:i/>
          <w:sz w:val="20"/>
          <w:szCs w:val="20"/>
        </w:rPr>
      </w:pPr>
      <w:r w:rsidRPr="00D648DE">
        <w:rPr>
          <w:rFonts w:cs="Arial"/>
          <w:bCs/>
          <w:i/>
          <w:sz w:val="20"/>
          <w:szCs w:val="20"/>
        </w:rPr>
        <w:t xml:space="preserve">V. La entrega de información incompleta; </w:t>
      </w:r>
    </w:p>
    <w:p w14:paraId="66D1088E"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VI. La entrega de información que no corresponda con lo solicitado; </w:t>
      </w:r>
    </w:p>
    <w:p w14:paraId="7C42163C"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VII. La falta de respuesta a una solicitud de acceso a la información; </w:t>
      </w:r>
    </w:p>
    <w:p w14:paraId="0E5BF628"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VIII. La notificación, entrega o puesta a disposición de información en una modalidad o formato distinto al solicitado; </w:t>
      </w:r>
    </w:p>
    <w:p w14:paraId="78FF27D5"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IX. La entrega o puesta a disposición de información en un formato incomprensible y/o no accesible para el solicitante; </w:t>
      </w:r>
    </w:p>
    <w:p w14:paraId="6FA80545"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X. Los costos o tiempos de entrega de la información; </w:t>
      </w:r>
    </w:p>
    <w:p w14:paraId="1BDF21AD"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XI. La falta de trámite a una solicitud; </w:t>
      </w:r>
    </w:p>
    <w:p w14:paraId="5A1BBC31"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XII. La negativa a permitir la consulta directa de la información; </w:t>
      </w:r>
    </w:p>
    <w:p w14:paraId="750F958A"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 xml:space="preserve">XIII. La falta, deficiencia o insuficiencia de la fundamentación y/o motivación en la respuesta; y </w:t>
      </w:r>
    </w:p>
    <w:p w14:paraId="71E8C4FE"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XIV. La orientación a un trámite específico.</w:t>
      </w:r>
    </w:p>
    <w:p w14:paraId="09DA39D7" w14:textId="77777777" w:rsidR="009413DE" w:rsidRPr="00D648DE" w:rsidRDefault="009413DE" w:rsidP="009413DE">
      <w:pPr>
        <w:spacing w:after="0" w:line="360" w:lineRule="auto"/>
        <w:ind w:left="567" w:right="567"/>
        <w:rPr>
          <w:rFonts w:cs="Arial"/>
          <w:bCs/>
          <w:i/>
          <w:sz w:val="20"/>
          <w:szCs w:val="20"/>
        </w:rPr>
      </w:pPr>
      <w:r w:rsidRPr="00D648DE">
        <w:rPr>
          <w:rFonts w:cs="Arial"/>
          <w:bCs/>
          <w:i/>
          <w:sz w:val="20"/>
          <w:szCs w:val="20"/>
        </w:rPr>
        <w:t>…”</w:t>
      </w:r>
    </w:p>
    <w:p w14:paraId="7CE74ED6" w14:textId="77777777" w:rsidR="001E28E8" w:rsidRPr="001E28E8" w:rsidRDefault="001E28E8" w:rsidP="009413DE">
      <w:pPr>
        <w:spacing w:after="0" w:line="360" w:lineRule="auto"/>
        <w:ind w:left="567" w:right="567"/>
        <w:rPr>
          <w:rFonts w:cs="Arial"/>
          <w:bCs/>
          <w:i/>
          <w:sz w:val="20"/>
          <w:szCs w:val="20"/>
        </w:rPr>
      </w:pPr>
    </w:p>
    <w:p w14:paraId="38872B7E" w14:textId="453DEC5F" w:rsidR="00671924" w:rsidRPr="00213F84" w:rsidRDefault="009413DE" w:rsidP="00671924">
      <w:pPr>
        <w:spacing w:after="0" w:line="360" w:lineRule="auto"/>
        <w:rPr>
          <w:rFonts w:eastAsia="Times New Roman" w:cs="Times New Roman"/>
          <w:color w:val="000000"/>
          <w:lang w:val="es-ES" w:eastAsia="es-ES"/>
        </w:rPr>
      </w:pPr>
      <w:r>
        <w:rPr>
          <w:rFonts w:eastAsia="Times New Roman" w:cs="Times New Roman"/>
          <w:color w:val="000000"/>
          <w:lang w:val="es-ES" w:eastAsia="es-ES"/>
        </w:rPr>
        <w:t>Ahora bien, al momento de interponer su Recurso de Revisión, el</w:t>
      </w:r>
      <w:r w:rsidR="00671924">
        <w:rPr>
          <w:rFonts w:eastAsia="Times New Roman" w:cs="Times New Roman"/>
          <w:color w:val="000000"/>
          <w:lang w:val="es-ES" w:eastAsia="es-ES"/>
        </w:rPr>
        <w:t xml:space="preserve"> ahora Recurrente se inconformó, al señalar que la información ya no le había servido, por lo que, no se había cumplido con el acceso a la información fácilmente</w:t>
      </w:r>
      <w:r w:rsidR="005524F0">
        <w:rPr>
          <w:rFonts w:eastAsia="Times New Roman" w:cs="Times New Roman"/>
          <w:color w:val="000000"/>
          <w:lang w:val="es-ES" w:eastAsia="es-ES"/>
        </w:rPr>
        <w:t xml:space="preserve">; al respecto, </w:t>
      </w:r>
      <w:r w:rsidR="00671924">
        <w:rPr>
          <w:rFonts w:eastAsia="Times New Roman" w:cs="Times New Roman"/>
          <w:color w:val="000000"/>
          <w:lang w:val="es-ES" w:eastAsia="es-ES"/>
        </w:rPr>
        <w:t xml:space="preserve">es necesario recordar que el Particular, </w:t>
      </w:r>
      <w:r w:rsidR="00171136">
        <w:rPr>
          <w:rFonts w:eastAsia="Times New Roman" w:cs="Times New Roman"/>
          <w:color w:val="000000"/>
          <w:lang w:val="es-ES" w:eastAsia="es-ES"/>
        </w:rPr>
        <w:t>requirió al quince de diciembre de dos mil veintidós, al Ayuntamiento de Toluca, información relacionada con el acceso a la pista de hielo ubicada en Toluca.</w:t>
      </w:r>
    </w:p>
    <w:p w14:paraId="349C560B" w14:textId="77777777" w:rsidR="00671924" w:rsidRDefault="00671924" w:rsidP="00671924">
      <w:pPr>
        <w:spacing w:after="0" w:line="360" w:lineRule="auto"/>
        <w:rPr>
          <w:rFonts w:eastAsia="Times New Roman" w:cs="Times New Roman"/>
          <w:b/>
          <w:bCs/>
          <w:color w:val="000000"/>
          <w:lang w:val="es-ES" w:eastAsia="es-ES"/>
        </w:rPr>
      </w:pPr>
    </w:p>
    <w:p w14:paraId="6C9DB298" w14:textId="4DEC3E65" w:rsidR="00671924" w:rsidRPr="00A21BD9" w:rsidRDefault="00671924" w:rsidP="00671924">
      <w:pPr>
        <w:spacing w:after="0" w:line="360" w:lineRule="auto"/>
        <w:rPr>
          <w:rFonts w:eastAsia="Times New Roman" w:cs="Times New Roman"/>
          <w:color w:val="000000"/>
          <w:lang w:val="es-ES" w:eastAsia="es-ES"/>
        </w:rPr>
      </w:pPr>
      <w:r>
        <w:rPr>
          <w:rFonts w:eastAsia="Times New Roman" w:cs="Times New Roman"/>
          <w:color w:val="000000"/>
          <w:lang w:val="es-ES" w:eastAsia="es-ES"/>
        </w:rPr>
        <w:t>En respuesta</w:t>
      </w:r>
      <w:r w:rsidR="005524F0">
        <w:rPr>
          <w:rFonts w:eastAsia="Times New Roman" w:cs="Times New Roman"/>
          <w:color w:val="000000"/>
          <w:lang w:val="es-ES" w:eastAsia="es-ES"/>
        </w:rPr>
        <w:t>, d</w:t>
      </w:r>
      <w:r w:rsidR="00171136">
        <w:rPr>
          <w:rFonts w:eastAsia="Times New Roman" w:cs="Times New Roman"/>
          <w:color w:val="000000"/>
          <w:lang w:val="es-ES" w:eastAsia="es-ES"/>
        </w:rPr>
        <w:t>el veintitrés de enero de dos mil veintitrés</w:t>
      </w:r>
      <w:r w:rsidR="005524F0">
        <w:rPr>
          <w:rFonts w:eastAsia="Times New Roman" w:cs="Times New Roman"/>
          <w:color w:val="000000"/>
          <w:lang w:val="es-ES" w:eastAsia="es-ES"/>
        </w:rPr>
        <w:t>,</w:t>
      </w:r>
      <w:r w:rsidR="00171136">
        <w:rPr>
          <w:rFonts w:eastAsia="Times New Roman" w:cs="Times New Roman"/>
          <w:color w:val="000000"/>
          <w:lang w:val="es-ES" w:eastAsia="es-ES"/>
        </w:rPr>
        <w:t xml:space="preserve"> </w:t>
      </w:r>
      <w:r>
        <w:rPr>
          <w:rFonts w:eastAsia="Times New Roman" w:cs="Times New Roman"/>
          <w:color w:val="000000"/>
          <w:lang w:val="es-ES" w:eastAsia="es-ES"/>
        </w:rPr>
        <w:t xml:space="preserve"> </w:t>
      </w:r>
      <w:r w:rsidR="00171136">
        <w:rPr>
          <w:rFonts w:eastAsia="Times New Roman" w:cs="Times New Roman"/>
          <w:color w:val="000000"/>
          <w:lang w:val="es-ES" w:eastAsia="es-ES"/>
        </w:rPr>
        <w:t xml:space="preserve">la Dirección General de Desarrollo Social, </w:t>
      </w:r>
      <w:r w:rsidR="005524F0">
        <w:rPr>
          <w:rFonts w:eastAsia="Times New Roman" w:cs="Times New Roman"/>
          <w:color w:val="000000"/>
          <w:lang w:val="es-ES" w:eastAsia="es-ES"/>
        </w:rPr>
        <w:t>informó la información relacionada con el acceso a la pista de hielo de Toluca, lo cual incluye el procedimiento para obtener los boletos para su acceso; el horario de uso y los proced</w:t>
      </w:r>
      <w:r w:rsidR="004C2F6E">
        <w:rPr>
          <w:rFonts w:eastAsia="Times New Roman" w:cs="Times New Roman"/>
          <w:color w:val="000000"/>
          <w:lang w:val="es-ES" w:eastAsia="es-ES"/>
        </w:rPr>
        <w:t>imientos para entrar a la pista.</w:t>
      </w:r>
    </w:p>
    <w:p w14:paraId="78D95FCF" w14:textId="77777777" w:rsidR="00671924" w:rsidRDefault="00671924" w:rsidP="00671924">
      <w:pPr>
        <w:spacing w:after="0" w:line="360" w:lineRule="auto"/>
        <w:rPr>
          <w:rFonts w:eastAsia="Times New Roman" w:cs="Times New Roman"/>
          <w:b/>
          <w:bCs/>
          <w:color w:val="000000"/>
          <w:lang w:val="es-ES" w:eastAsia="es-ES"/>
        </w:rPr>
      </w:pPr>
    </w:p>
    <w:p w14:paraId="180212EF" w14:textId="737C4BCC" w:rsidR="00671924" w:rsidRDefault="00671924" w:rsidP="00671924">
      <w:pPr>
        <w:spacing w:after="0" w:line="360" w:lineRule="auto"/>
        <w:rPr>
          <w:rFonts w:eastAsia="Times New Roman" w:cs="Times New Roman"/>
          <w:color w:val="000000"/>
          <w:lang w:val="es-ES" w:eastAsia="es-ES"/>
        </w:rPr>
      </w:pPr>
      <w:r>
        <w:rPr>
          <w:rFonts w:eastAsia="Times New Roman" w:cs="Times New Roman"/>
          <w:color w:val="000000"/>
          <w:lang w:val="es-ES" w:eastAsia="es-ES"/>
        </w:rPr>
        <w:t xml:space="preserve">Ahora bien, mediante el Recurso de Revisión, la parte Recurrente, </w:t>
      </w:r>
      <w:r w:rsidR="004C2F6E">
        <w:rPr>
          <w:rFonts w:eastAsia="Times New Roman" w:cs="Times New Roman"/>
          <w:color w:val="000000"/>
          <w:lang w:val="es-ES" w:eastAsia="es-ES"/>
        </w:rPr>
        <w:t>señaló únicamente que la información proporcionada ya no le había servido, por la fecha de entrega de la información.</w:t>
      </w:r>
    </w:p>
    <w:p w14:paraId="03E9D418" w14:textId="77777777" w:rsidR="00E13445" w:rsidRDefault="00E13445" w:rsidP="00671924">
      <w:pPr>
        <w:spacing w:after="0" w:line="360" w:lineRule="auto"/>
        <w:rPr>
          <w:rFonts w:eastAsia="Times New Roman" w:cs="Times New Roman"/>
          <w:bCs/>
          <w:color w:val="000000"/>
          <w:lang w:val="es-ES" w:eastAsia="es-ES"/>
        </w:rPr>
      </w:pPr>
      <w:r>
        <w:rPr>
          <w:rFonts w:eastAsia="Times New Roman" w:cs="Times New Roman"/>
          <w:bCs/>
          <w:color w:val="000000"/>
          <w:lang w:val="es-ES" w:eastAsia="es-ES"/>
        </w:rPr>
        <w:lastRenderedPageBreak/>
        <w:t>Sobre el tema, el artículo 163 de la Ley de Transparencia y Acceso a la Información Pública del Estado de México y Municipios, precisa que la Unidad de Transparencia, deberá notificar la respuesta a la solicitud a más tardar a los quince días hábiles posteriores a la presentación de la solicitud.</w:t>
      </w:r>
    </w:p>
    <w:p w14:paraId="3C26D70B" w14:textId="77777777" w:rsidR="00E13445" w:rsidRDefault="00E13445" w:rsidP="00671924">
      <w:pPr>
        <w:spacing w:after="0" w:line="360" w:lineRule="auto"/>
        <w:rPr>
          <w:rFonts w:eastAsia="Times New Roman" w:cs="Times New Roman"/>
          <w:bCs/>
          <w:color w:val="000000"/>
          <w:lang w:val="es-ES" w:eastAsia="es-ES"/>
        </w:rPr>
      </w:pPr>
    </w:p>
    <w:p w14:paraId="2A5DD3E2" w14:textId="3DBB18FB" w:rsidR="008E075C" w:rsidRPr="007F0742" w:rsidRDefault="00E13445" w:rsidP="008E075C">
      <w:pPr>
        <w:spacing w:after="0" w:line="360" w:lineRule="auto"/>
        <w:rPr>
          <w:rFonts w:eastAsia="Batang" w:cs="Tahoma"/>
          <w:bCs/>
        </w:rPr>
      </w:pPr>
      <w:r>
        <w:rPr>
          <w:rFonts w:eastAsia="Times New Roman" w:cs="Times New Roman"/>
          <w:bCs/>
          <w:color w:val="000000"/>
          <w:lang w:val="es-ES" w:eastAsia="es-ES"/>
        </w:rPr>
        <w:t xml:space="preserve">Sobre el tema, </w:t>
      </w:r>
      <w:r w:rsidR="008E075C">
        <w:rPr>
          <w:rFonts w:eastAsia="Times New Roman" w:cs="Times New Roman"/>
          <w:bCs/>
          <w:color w:val="000000"/>
          <w:lang w:val="es-ES" w:eastAsia="es-ES"/>
        </w:rPr>
        <w:t xml:space="preserve">de las constancias que obran en el expediente, se logra vislumbrar que el Sujeto Obligado dio respuesta a los quince días hábiles siguientes a la presentación a la solicitud; lo anterior, toda vez que el plazo </w:t>
      </w:r>
      <w:r w:rsidR="008E075C" w:rsidRPr="00643C9D">
        <w:rPr>
          <w:rFonts w:eastAsia="Batang" w:cs="Tahoma"/>
          <w:bCs/>
        </w:rPr>
        <w:t>empezó a computarse el</w:t>
      </w:r>
      <w:r w:rsidR="008E075C">
        <w:rPr>
          <w:rFonts w:eastAsia="Batang" w:cs="Tahoma"/>
          <w:bCs/>
        </w:rPr>
        <w:t xml:space="preserve"> dieciséis de diciembre de dos mil veintidós</w:t>
      </w:r>
      <w:r w:rsidR="008E075C" w:rsidRPr="00643C9D">
        <w:rPr>
          <w:rFonts w:eastAsia="Batang" w:cs="Tahoma"/>
          <w:bCs/>
        </w:rPr>
        <w:t xml:space="preserve"> y feneció </w:t>
      </w:r>
      <w:r w:rsidR="008E075C">
        <w:rPr>
          <w:rFonts w:eastAsia="Batang" w:cs="Tahoma"/>
          <w:bCs/>
        </w:rPr>
        <w:t>el veintitrés de enero de dos mil veintitrés</w:t>
      </w:r>
      <w:r w:rsidR="008E075C" w:rsidRPr="00643C9D">
        <w:rPr>
          <w:rFonts w:eastAsia="Batang" w:cs="Tahoma"/>
          <w:bCs/>
        </w:rPr>
        <w:t>, lo anterior, sin</w:t>
      </w:r>
      <w:r w:rsidR="008E075C">
        <w:rPr>
          <w:rFonts w:eastAsia="Batang" w:cs="Tahoma"/>
          <w:bCs/>
        </w:rPr>
        <w:t xml:space="preserve"> contar los días, diecisiete, dieciocho y del veintidós al treinta y uno de diciembre de dos mil veintidós, así como, del primero al ocho, catorce, quince, veintiuno y veintidós de enero de dos mil veintitrés,</w:t>
      </w:r>
      <w:r w:rsidR="008E075C" w:rsidRPr="00643C9D">
        <w:rPr>
          <w:rFonts w:eastAsia="Batang" w:cs="Tahoma"/>
          <w:bCs/>
        </w:rPr>
        <w:t xml:space="preserve"> al ser inhábiles, de</w:t>
      </w:r>
      <w:r w:rsidR="008E075C">
        <w:rPr>
          <w:rFonts w:eastAsia="Batang" w:cs="Tahoma"/>
          <w:bCs/>
        </w:rPr>
        <w:t xml:space="preserve"> </w:t>
      </w:r>
      <w:r w:rsidR="008E075C" w:rsidRPr="00643C9D">
        <w:rPr>
          <w:rFonts w:eastAsia="Batang" w:cs="Tahoma"/>
          <w:bCs/>
        </w:rPr>
        <w:t>conformidad con el artículo 3°, fracción X, de la Ley de Transparencia y Acceso a la</w:t>
      </w:r>
      <w:r w:rsidR="008E075C">
        <w:rPr>
          <w:rFonts w:eastAsia="Batang" w:cs="Tahoma"/>
          <w:bCs/>
        </w:rPr>
        <w:t xml:space="preserve"> </w:t>
      </w:r>
      <w:r w:rsidR="008E075C" w:rsidRPr="00643C9D">
        <w:rPr>
          <w:rFonts w:eastAsia="Batang" w:cs="Tahoma"/>
          <w:bCs/>
        </w:rPr>
        <w:t>Información Pública del Estado</w:t>
      </w:r>
      <w:r w:rsidR="008E075C">
        <w:rPr>
          <w:rFonts w:eastAsia="Batang" w:cs="Tahoma"/>
          <w:bCs/>
        </w:rPr>
        <w:t xml:space="preserve"> de México y Municipios y </w:t>
      </w:r>
      <w:r w:rsidR="008E075C" w:rsidRPr="007F0742">
        <w:rPr>
          <w:rFonts w:eastAsia="Batang" w:cs="Tahoma"/>
          <w:bCs/>
        </w:rPr>
        <w:t xml:space="preserve">el Calendario Oficial en Materia de Transparencia, Acceso a la Información Pública y Protección de Datos Personales del Estado de México y Municipios, así como de laborales de este Instituto, para el año dos mil </w:t>
      </w:r>
      <w:r w:rsidR="008E075C">
        <w:rPr>
          <w:rFonts w:eastAsia="Batang" w:cs="Tahoma"/>
          <w:bCs/>
        </w:rPr>
        <w:t>veintidós</w:t>
      </w:r>
      <w:r w:rsidR="008E075C" w:rsidRPr="007F0742">
        <w:rPr>
          <w:rFonts w:eastAsia="Batang" w:cs="Tahoma"/>
          <w:bCs/>
        </w:rPr>
        <w:t xml:space="preserve"> y enero dos mil v</w:t>
      </w:r>
      <w:r w:rsidR="008E075C">
        <w:rPr>
          <w:rFonts w:eastAsia="Batang" w:cs="Tahoma"/>
          <w:bCs/>
        </w:rPr>
        <w:t>eintitrés</w:t>
      </w:r>
      <w:r w:rsidR="008E075C" w:rsidRPr="007F0742">
        <w:rPr>
          <w:rFonts w:eastAsia="Batang" w:cs="Tahoma"/>
          <w:bCs/>
        </w:rPr>
        <w:t>.</w:t>
      </w:r>
    </w:p>
    <w:p w14:paraId="41B5B8B8" w14:textId="74C0FAAE" w:rsidR="004C2F6E" w:rsidRDefault="004C2F6E" w:rsidP="00671924">
      <w:pPr>
        <w:spacing w:after="0" w:line="360" w:lineRule="auto"/>
        <w:rPr>
          <w:rFonts w:eastAsia="Times New Roman" w:cs="Times New Roman"/>
          <w:bCs/>
          <w:color w:val="000000"/>
          <w:lang w:val="es-ES" w:eastAsia="es-ES"/>
        </w:rPr>
      </w:pPr>
    </w:p>
    <w:p w14:paraId="4017CCB0" w14:textId="0B286178" w:rsidR="00081184" w:rsidRDefault="008E075C" w:rsidP="009413DE">
      <w:pPr>
        <w:spacing w:after="0" w:line="360" w:lineRule="auto"/>
        <w:rPr>
          <w:color w:val="auto"/>
        </w:rPr>
      </w:pPr>
      <w:r>
        <w:rPr>
          <w:rFonts w:eastAsia="Times New Roman" w:cs="Times New Roman"/>
          <w:bCs/>
          <w:color w:val="000000"/>
          <w:lang w:val="es-ES" w:eastAsia="es-ES"/>
        </w:rPr>
        <w:t>Así se logra vislumbrar que el Sujeto Obligado cumplió con lo establecido con los artículos 160 y 163 de la Ley de Transparencia y Acceso a la Información Pública del Estado de México y Municipios, al dar respuesta a la solicitud dentro del plazo establecido y proporcionar la información que obraba en sus archivos y daba cuenta de lo solicitado, a saber, l</w:t>
      </w:r>
      <w:r w:rsidR="001E28E8">
        <w:rPr>
          <w:color w:val="auto"/>
        </w:rPr>
        <w:t>as condiciones generales para acceder al servicio de pista de hielo</w:t>
      </w:r>
      <w:r w:rsidR="00081184">
        <w:rPr>
          <w:color w:val="auto"/>
        </w:rPr>
        <w:t>, con las especificaciones requeridas por el ahora Recurrente.</w:t>
      </w:r>
    </w:p>
    <w:p w14:paraId="63FD5B86" w14:textId="77777777" w:rsidR="00081184" w:rsidRDefault="00081184" w:rsidP="009413DE">
      <w:pPr>
        <w:spacing w:after="0" w:line="360" w:lineRule="auto"/>
        <w:rPr>
          <w:color w:val="auto"/>
        </w:rPr>
      </w:pPr>
    </w:p>
    <w:p w14:paraId="35CB2E25" w14:textId="5E20FC02" w:rsidR="0006010F" w:rsidRPr="006E7FBD" w:rsidRDefault="00081184" w:rsidP="00211249">
      <w:pPr>
        <w:spacing w:after="0" w:line="360" w:lineRule="auto"/>
        <w:rPr>
          <w:rFonts w:cs="Tahoma"/>
          <w:bCs/>
          <w:color w:val="0D0D0D" w:themeColor="text1" w:themeTint="F2"/>
        </w:rPr>
      </w:pPr>
      <w:r>
        <w:rPr>
          <w:color w:val="auto"/>
        </w:rPr>
        <w:t>Ante dicha circunstancia</w:t>
      </w:r>
      <w:r w:rsidR="00211249">
        <w:rPr>
          <w:color w:val="auto"/>
        </w:rPr>
        <w:t>, es de recordar que</w:t>
      </w:r>
      <w:r>
        <w:rPr>
          <w:color w:val="auto"/>
        </w:rPr>
        <w:t xml:space="preserve"> el Particular se inconformó </w:t>
      </w:r>
      <w:r w:rsidR="00211249">
        <w:rPr>
          <w:color w:val="auto"/>
        </w:rPr>
        <w:t xml:space="preserve">únicamente respecto a que ya no le había servido la información requerida, por la fecha en que se entregó respuesta, lo cual, no actualiza ninguna de las causales de procedencia, establecidas en el artículo 179 de </w:t>
      </w:r>
      <w:r w:rsidR="00211249">
        <w:rPr>
          <w:color w:val="auto"/>
        </w:rPr>
        <w:lastRenderedPageBreak/>
        <w:t>la Ley de la materia;</w:t>
      </w:r>
      <w:r w:rsidR="0006010F">
        <w:rPr>
          <w:rFonts w:eastAsia="Calibri" w:cs="Arial"/>
          <w:color w:val="000000"/>
          <w:lang w:val="es-ES"/>
        </w:rPr>
        <w:t xml:space="preserve"> </w:t>
      </w:r>
      <w:r>
        <w:rPr>
          <w:rFonts w:eastAsia="Calibri" w:cs="Arial"/>
          <w:color w:val="000000"/>
          <w:lang w:val="es-ES"/>
        </w:rPr>
        <w:t>por lo</w:t>
      </w:r>
      <w:r w:rsidR="0006010F">
        <w:rPr>
          <w:rFonts w:eastAsia="Calibri" w:cs="Arial"/>
          <w:color w:val="000000"/>
          <w:lang w:val="es-ES"/>
        </w:rPr>
        <w:t xml:space="preserve"> que se </w:t>
      </w:r>
      <w:r w:rsidR="0006010F">
        <w:rPr>
          <w:rFonts w:eastAsia="Calibri" w:cs="Arial"/>
          <w:b/>
          <w:color w:val="000000"/>
          <w:lang w:val="es-ES"/>
        </w:rPr>
        <w:t>actualiza la causal de desechamiento establecida en el artículo 191, fracción III, de la Ley de la materia</w:t>
      </w:r>
      <w:r w:rsidR="0006010F" w:rsidRPr="006E7FBD">
        <w:rPr>
          <w:rFonts w:cs="Tahoma"/>
          <w:bCs/>
          <w:color w:val="000000"/>
          <w:lang w:val="es-ES"/>
        </w:rPr>
        <w:t>; sin embargo, toda vez que fue necesario admitir el Medio de Impugnación, para verificar dicha circunstancia</w:t>
      </w:r>
      <w:r w:rsidR="0006010F" w:rsidRPr="006E7FBD">
        <w:rPr>
          <w:rFonts w:cs="Tahoma"/>
          <w:bCs/>
          <w:color w:val="0D0D0D" w:themeColor="text1" w:themeTint="F2"/>
        </w:rPr>
        <w:t xml:space="preserve">, lo procedente es </w:t>
      </w:r>
      <w:r w:rsidR="0006010F" w:rsidRPr="006E7FBD">
        <w:rPr>
          <w:rFonts w:cs="Tahoma"/>
          <w:b/>
          <w:bCs/>
          <w:color w:val="0D0D0D" w:themeColor="text1" w:themeTint="F2"/>
        </w:rPr>
        <w:t xml:space="preserve">SOBRESEER </w:t>
      </w:r>
      <w:r w:rsidR="0006010F" w:rsidRPr="006E7FBD">
        <w:rPr>
          <w:rFonts w:cs="Tahoma"/>
          <w:bCs/>
          <w:color w:val="0D0D0D" w:themeColor="text1" w:themeTint="F2"/>
        </w:rPr>
        <w:t>el mismo.</w:t>
      </w:r>
    </w:p>
    <w:p w14:paraId="4EB61F53" w14:textId="77777777" w:rsidR="0006010F" w:rsidRDefault="0006010F" w:rsidP="009413DE">
      <w:pPr>
        <w:tabs>
          <w:tab w:val="left" w:pos="4962"/>
        </w:tabs>
        <w:spacing w:after="0" w:line="360" w:lineRule="auto"/>
        <w:rPr>
          <w:rFonts w:eastAsia="Calibri" w:cs="Tahoma"/>
          <w:bCs/>
          <w:lang w:val="es-ES_tradnl"/>
        </w:rPr>
      </w:pPr>
      <w:r>
        <w:rPr>
          <w:rFonts w:eastAsia="Calibri" w:cs="Tahoma"/>
          <w:bCs/>
          <w:iCs/>
          <w:lang w:val="es-ES" w:eastAsia="es-ES_tradnl"/>
        </w:rPr>
        <w:t xml:space="preserve"> </w:t>
      </w:r>
    </w:p>
    <w:p w14:paraId="3BDCA3D8" w14:textId="77777777" w:rsidR="0006010F" w:rsidRPr="006313B6" w:rsidRDefault="0006010F" w:rsidP="009413DE">
      <w:pPr>
        <w:spacing w:after="0" w:line="360" w:lineRule="auto"/>
        <w:rPr>
          <w:rFonts w:eastAsia="Times New Roman" w:cs="Tahoma"/>
          <w:b/>
          <w:color w:val="auto"/>
          <w:lang w:val="es-ES" w:eastAsia="es-ES"/>
        </w:rPr>
      </w:pPr>
      <w:r w:rsidRPr="006313B6">
        <w:rPr>
          <w:rFonts w:eastAsia="Times New Roman" w:cs="Tahoma"/>
          <w:b/>
          <w:color w:val="auto"/>
          <w:lang w:val="es-ES" w:eastAsia="es-ES"/>
        </w:rPr>
        <w:t xml:space="preserve">CUARTO. Decisión. </w:t>
      </w:r>
    </w:p>
    <w:p w14:paraId="1A867681" w14:textId="77777777" w:rsidR="0006010F" w:rsidRPr="00A968B8" w:rsidRDefault="0006010F" w:rsidP="009413DE">
      <w:pPr>
        <w:spacing w:after="0" w:line="360" w:lineRule="auto"/>
        <w:rPr>
          <w:rFonts w:eastAsia="Times New Roman" w:cs="Tahoma"/>
          <w:b/>
          <w:color w:val="auto"/>
          <w:lang w:val="es-ES" w:eastAsia="es-ES"/>
        </w:rPr>
      </w:pPr>
    </w:p>
    <w:p w14:paraId="337CEEF5" w14:textId="77777777" w:rsidR="0006010F" w:rsidRPr="00C81E3E" w:rsidRDefault="0006010F" w:rsidP="009413DE">
      <w:pPr>
        <w:spacing w:after="0" w:line="360" w:lineRule="auto"/>
        <w:rPr>
          <w:rFonts w:eastAsia="Times New Roman" w:cs="Tahoma"/>
          <w:color w:val="auto"/>
          <w:lang w:val="es-ES" w:eastAsia="es-ES"/>
        </w:rPr>
      </w:pPr>
      <w:r w:rsidRPr="00C81E3E">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C81E3E">
        <w:rPr>
          <w:rFonts w:eastAsia="Times New Roman" w:cs="Tahoma"/>
          <w:b/>
          <w:color w:val="auto"/>
          <w:lang w:val="es-ES" w:eastAsia="es-ES"/>
        </w:rPr>
        <w:t xml:space="preserve">SOBRESEER </w:t>
      </w:r>
      <w:r w:rsidRPr="00C81E3E">
        <w:rPr>
          <w:rFonts w:eastAsia="Times New Roman" w:cs="Tahoma"/>
          <w:color w:val="auto"/>
          <w:lang w:val="es-ES" w:eastAsia="es-ES"/>
        </w:rPr>
        <w:t>el Recurso de Revisión, en virtud de que se actualiza la hipótesis normativa prevista en la fracción IV, del diverso 192, en relación, con el 191, fracción III, ambos del citado ordenamiento legal.</w:t>
      </w:r>
    </w:p>
    <w:p w14:paraId="5AE7FA67" w14:textId="77777777" w:rsidR="0006010F" w:rsidRPr="00A968B8" w:rsidRDefault="0006010F" w:rsidP="009413DE">
      <w:pPr>
        <w:autoSpaceDE w:val="0"/>
        <w:autoSpaceDN w:val="0"/>
        <w:adjustRightInd w:val="0"/>
        <w:spacing w:after="0" w:line="360" w:lineRule="auto"/>
        <w:rPr>
          <w:rFonts w:eastAsia="Calibri" w:cs="Tahoma"/>
          <w:b/>
          <w:bCs/>
          <w:iCs/>
          <w:color w:val="auto"/>
          <w:lang w:val="es-ES"/>
        </w:rPr>
      </w:pPr>
    </w:p>
    <w:p w14:paraId="107E339D" w14:textId="77777777" w:rsidR="0006010F" w:rsidRPr="00A968B8" w:rsidRDefault="0006010F" w:rsidP="009413DE">
      <w:pPr>
        <w:autoSpaceDE w:val="0"/>
        <w:autoSpaceDN w:val="0"/>
        <w:adjustRightInd w:val="0"/>
        <w:spacing w:after="0" w:line="360" w:lineRule="auto"/>
        <w:rPr>
          <w:rFonts w:eastAsia="Calibri" w:cs="Tahoma"/>
          <w:b/>
          <w:bCs/>
          <w:iCs/>
          <w:color w:val="auto"/>
          <w:lang w:val="es-ES"/>
        </w:rPr>
      </w:pPr>
      <w:r w:rsidRPr="00A968B8">
        <w:rPr>
          <w:rFonts w:eastAsia="Calibri" w:cs="Tahoma"/>
          <w:b/>
          <w:bCs/>
          <w:iCs/>
          <w:color w:val="auto"/>
          <w:lang w:val="es-ES"/>
        </w:rPr>
        <w:t>Términos de la Resolución para conocimiento del Particular.</w:t>
      </w:r>
    </w:p>
    <w:p w14:paraId="548EBA9E" w14:textId="77777777" w:rsidR="0006010F" w:rsidRPr="00A968B8" w:rsidRDefault="0006010F" w:rsidP="009413DE">
      <w:pPr>
        <w:autoSpaceDE w:val="0"/>
        <w:autoSpaceDN w:val="0"/>
        <w:adjustRightInd w:val="0"/>
        <w:spacing w:after="0" w:line="360" w:lineRule="auto"/>
        <w:rPr>
          <w:rFonts w:eastAsia="Calibri" w:cs="Tahoma"/>
          <w:b/>
          <w:bCs/>
          <w:iCs/>
          <w:color w:val="auto"/>
          <w:lang w:val="es-ES"/>
        </w:rPr>
      </w:pPr>
    </w:p>
    <w:p w14:paraId="029A1C2A" w14:textId="40B4495A" w:rsidR="0006010F" w:rsidRPr="00C81E3E" w:rsidRDefault="0006010F" w:rsidP="009413DE">
      <w:pPr>
        <w:spacing w:after="0" w:line="360" w:lineRule="auto"/>
        <w:rPr>
          <w:rFonts w:eastAsia="Times New Roman" w:cs="Tahoma"/>
          <w:bCs/>
          <w:color w:val="auto"/>
          <w:lang w:eastAsia="es-ES"/>
        </w:rPr>
      </w:pPr>
      <w:r w:rsidRPr="00C81E3E">
        <w:rPr>
          <w:rFonts w:eastAsia="Times New Roman" w:cs="Tahoma"/>
          <w:bCs/>
          <w:color w:val="auto"/>
          <w:lang w:eastAsia="es-ES"/>
        </w:rPr>
        <w:t>Se le hace del conocimiento al Particular, que su Recurso no actualiza ninguna de las causales de procedencia, establecidas en la Ley de la materia</w:t>
      </w:r>
      <w:r>
        <w:rPr>
          <w:rFonts w:eastAsia="Times New Roman" w:cs="Tahoma"/>
          <w:bCs/>
          <w:color w:val="auto"/>
          <w:lang w:eastAsia="es-ES"/>
        </w:rPr>
        <w:t>, toda vez que el Particular al interponer su Recurso de Revisión</w:t>
      </w:r>
      <w:r w:rsidR="00081184">
        <w:rPr>
          <w:rFonts w:eastAsia="Times New Roman" w:cs="Tahoma"/>
          <w:bCs/>
          <w:color w:val="auto"/>
          <w:lang w:eastAsia="es-ES"/>
        </w:rPr>
        <w:t>, el mismo no se advirtió alguna razón o motivo de inconformidad</w:t>
      </w:r>
      <w:r>
        <w:rPr>
          <w:rFonts w:eastAsia="Times New Roman" w:cs="Tahoma"/>
          <w:bCs/>
          <w:color w:val="auto"/>
          <w:lang w:eastAsia="es-ES"/>
        </w:rPr>
        <w:t xml:space="preserve">; </w:t>
      </w:r>
      <w:r w:rsidRPr="00C81E3E">
        <w:rPr>
          <w:rFonts w:eastAsia="Times New Roman" w:cs="Tahoma"/>
          <w:bCs/>
          <w:color w:val="auto"/>
          <w:lang w:eastAsia="es-ES"/>
        </w:rPr>
        <w:t>por lo que, resulta procedente sobreseer el Medio de Impugnación, al ser improcedente</w:t>
      </w:r>
      <w:r>
        <w:rPr>
          <w:rFonts w:eastAsia="Times New Roman" w:cs="Tahoma"/>
          <w:bCs/>
          <w:color w:val="auto"/>
          <w:lang w:eastAsia="es-ES"/>
        </w:rPr>
        <w:t>.</w:t>
      </w:r>
    </w:p>
    <w:p w14:paraId="6D3725C9" w14:textId="77777777" w:rsidR="0006010F" w:rsidRPr="00A968B8" w:rsidRDefault="0006010F" w:rsidP="009413DE">
      <w:pPr>
        <w:autoSpaceDE w:val="0"/>
        <w:autoSpaceDN w:val="0"/>
        <w:adjustRightInd w:val="0"/>
        <w:spacing w:after="0" w:line="360" w:lineRule="auto"/>
        <w:rPr>
          <w:rFonts w:eastAsia="Calibri" w:cs="Tahoma"/>
          <w:bCs/>
          <w:iCs/>
          <w:color w:val="auto"/>
          <w:lang w:val="es-ES"/>
        </w:rPr>
      </w:pPr>
    </w:p>
    <w:p w14:paraId="77B18881" w14:textId="77777777" w:rsidR="0006010F" w:rsidRPr="00C20A97" w:rsidRDefault="0006010F" w:rsidP="009413DE">
      <w:pPr>
        <w:autoSpaceDE w:val="0"/>
        <w:autoSpaceDN w:val="0"/>
        <w:adjustRightInd w:val="0"/>
        <w:spacing w:after="0" w:line="360" w:lineRule="auto"/>
        <w:rPr>
          <w:rFonts w:eastAsia="Calibri" w:cs="Tahoma"/>
          <w:bCs/>
          <w:iCs/>
          <w:color w:val="auto"/>
          <w:lang w:val="es-ES_tradnl"/>
        </w:rPr>
      </w:pPr>
      <w:r w:rsidRPr="00C20A97">
        <w:rPr>
          <w:rFonts w:eastAsia="Calibri" w:cs="Tahoma"/>
          <w:bCs/>
          <w:iCs/>
          <w:color w:val="auto"/>
          <w:lang w:val="es-ES_tradnl"/>
        </w:rPr>
        <w:t xml:space="preserve">Finalmente, </w:t>
      </w:r>
      <w:r>
        <w:rPr>
          <w:rFonts w:eastAsia="Calibri" w:cs="Tahoma"/>
          <w:bCs/>
          <w:iCs/>
          <w:color w:val="auto"/>
          <w:lang w:val="es-ES_tradnl"/>
        </w:rPr>
        <w:t xml:space="preserve">se le hace del conocimiento al Particular que </w:t>
      </w:r>
      <w:r w:rsidRPr="00C20A97">
        <w:rPr>
          <w:rFonts w:eastAsia="Calibri" w:cs="Tahoma"/>
          <w:bCs/>
          <w:iCs/>
          <w:color w:val="auto"/>
          <w:lang w:val="es-ES_tradnl"/>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70CEB0C6" w14:textId="77777777" w:rsidR="0006010F" w:rsidRDefault="0006010F" w:rsidP="009413DE">
      <w:pPr>
        <w:widowControl w:val="0"/>
        <w:spacing w:after="0" w:line="360" w:lineRule="auto"/>
        <w:rPr>
          <w:rFonts w:eastAsia="Calibri" w:cs="Tahoma"/>
          <w:bCs/>
          <w:iCs/>
          <w:color w:val="auto"/>
          <w:lang w:val="es-ES_tradnl"/>
        </w:rPr>
      </w:pPr>
    </w:p>
    <w:p w14:paraId="136862C6" w14:textId="77777777" w:rsidR="00A41036" w:rsidRDefault="00A41036" w:rsidP="009413DE">
      <w:pPr>
        <w:widowControl w:val="0"/>
        <w:spacing w:after="0" w:line="360" w:lineRule="auto"/>
        <w:rPr>
          <w:rFonts w:eastAsia="Calibri" w:cs="Tahoma"/>
          <w:bCs/>
          <w:iCs/>
          <w:color w:val="auto"/>
          <w:lang w:val="es-ES_tradnl"/>
        </w:rPr>
      </w:pPr>
    </w:p>
    <w:p w14:paraId="26A20E9D" w14:textId="77777777" w:rsidR="00A41036" w:rsidRDefault="00A41036" w:rsidP="009413DE">
      <w:pPr>
        <w:widowControl w:val="0"/>
        <w:spacing w:after="0" w:line="360" w:lineRule="auto"/>
        <w:rPr>
          <w:rFonts w:eastAsia="Calibri" w:cs="Tahoma"/>
          <w:bCs/>
          <w:iCs/>
          <w:color w:val="auto"/>
          <w:lang w:val="es-ES_tradnl"/>
        </w:rPr>
      </w:pPr>
    </w:p>
    <w:p w14:paraId="321757DB" w14:textId="77777777" w:rsidR="00A41036" w:rsidRPr="00A968B8" w:rsidRDefault="00A41036" w:rsidP="009413DE">
      <w:pPr>
        <w:widowControl w:val="0"/>
        <w:spacing w:after="0" w:line="360" w:lineRule="auto"/>
        <w:rPr>
          <w:rFonts w:eastAsia="Calibri" w:cs="Tahoma"/>
          <w:bCs/>
          <w:iCs/>
          <w:color w:val="auto"/>
          <w:lang w:val="es-ES_tradnl"/>
        </w:rPr>
      </w:pPr>
    </w:p>
    <w:p w14:paraId="44609C22" w14:textId="77777777" w:rsidR="0006010F" w:rsidRPr="00A968B8" w:rsidRDefault="0006010F" w:rsidP="009413DE">
      <w:pPr>
        <w:autoSpaceDE w:val="0"/>
        <w:autoSpaceDN w:val="0"/>
        <w:adjustRightInd w:val="0"/>
        <w:spacing w:after="0" w:line="360" w:lineRule="auto"/>
        <w:rPr>
          <w:rFonts w:eastAsia="Calibri" w:cs="Tahoma"/>
          <w:bCs/>
          <w:iCs/>
          <w:color w:val="auto"/>
        </w:rPr>
      </w:pPr>
      <w:r w:rsidRPr="00A968B8">
        <w:rPr>
          <w:rFonts w:eastAsia="Calibri" w:cs="Tahoma"/>
          <w:bCs/>
          <w:iCs/>
          <w:color w:val="auto"/>
        </w:rPr>
        <w:t>Por lo expuesto y fundado, este Pleno:</w:t>
      </w:r>
    </w:p>
    <w:p w14:paraId="49529619" w14:textId="77777777" w:rsidR="0006010F" w:rsidRPr="00A968B8" w:rsidRDefault="0006010F" w:rsidP="009413DE">
      <w:pPr>
        <w:autoSpaceDE w:val="0"/>
        <w:autoSpaceDN w:val="0"/>
        <w:adjustRightInd w:val="0"/>
        <w:spacing w:after="0" w:line="360" w:lineRule="auto"/>
        <w:rPr>
          <w:rFonts w:eastAsia="Calibri" w:cs="Tahoma"/>
          <w:bCs/>
          <w:iCs/>
          <w:color w:val="auto"/>
        </w:rPr>
      </w:pPr>
    </w:p>
    <w:p w14:paraId="00551D72" w14:textId="77777777" w:rsidR="0006010F" w:rsidRPr="000440DB" w:rsidRDefault="0006010F" w:rsidP="009413DE">
      <w:pPr>
        <w:spacing w:after="0" w:line="360" w:lineRule="auto"/>
        <w:jc w:val="center"/>
        <w:rPr>
          <w:rFonts w:eastAsia="Times New Roman" w:cs="Tahoma"/>
          <w:b/>
          <w:bCs/>
          <w:color w:val="auto"/>
          <w:lang w:eastAsia="es-ES"/>
        </w:rPr>
      </w:pPr>
      <w:r w:rsidRPr="00A968B8">
        <w:rPr>
          <w:rFonts w:eastAsia="Times New Roman" w:cs="Tahoma"/>
          <w:b/>
          <w:bCs/>
          <w:color w:val="auto"/>
          <w:lang w:eastAsia="es-ES"/>
        </w:rPr>
        <w:t xml:space="preserve">R E S U E L V E: </w:t>
      </w:r>
    </w:p>
    <w:p w14:paraId="5C574227" w14:textId="77777777" w:rsidR="0006010F" w:rsidRDefault="0006010F" w:rsidP="009413DE">
      <w:pPr>
        <w:spacing w:after="0" w:line="360" w:lineRule="auto"/>
        <w:rPr>
          <w:rFonts w:eastAsia="Calibri" w:cs="Tahoma"/>
          <w:color w:val="auto"/>
          <w:lang w:val="es-ES" w:eastAsia="es-ES_tradnl"/>
        </w:rPr>
      </w:pPr>
    </w:p>
    <w:p w14:paraId="1A91C4AA" w14:textId="44866CA5" w:rsidR="0006010F" w:rsidRPr="00C20A97" w:rsidRDefault="0006010F" w:rsidP="009413DE">
      <w:pPr>
        <w:spacing w:after="0" w:line="360" w:lineRule="auto"/>
        <w:rPr>
          <w:rFonts w:eastAsia="Times New Roman" w:cs="Tahoma"/>
          <w:color w:val="auto"/>
          <w:lang w:val="es-ES" w:eastAsia="es-ES"/>
        </w:rPr>
      </w:pPr>
      <w:r w:rsidRPr="00C20A97">
        <w:rPr>
          <w:rFonts w:eastAsia="Times New Roman" w:cs="Tahoma"/>
          <w:b/>
          <w:color w:val="auto"/>
          <w:lang w:eastAsia="es-ES"/>
        </w:rPr>
        <w:t>PRIMERO</w:t>
      </w:r>
      <w:r w:rsidRPr="00C20A97">
        <w:rPr>
          <w:rFonts w:eastAsia="Times New Roman" w:cs="Tahoma"/>
          <w:bCs/>
          <w:color w:val="auto"/>
          <w:lang w:eastAsia="es-ES"/>
        </w:rPr>
        <w:t xml:space="preserve">. </w:t>
      </w:r>
      <w:r w:rsidRPr="00C20A97">
        <w:rPr>
          <w:rFonts w:eastAsia="Times New Roman" w:cs="Tahoma"/>
          <w:bCs/>
          <w:color w:val="auto"/>
          <w:lang w:val="es-ES" w:eastAsia="es-ES"/>
        </w:rPr>
        <w:t xml:space="preserve">Se </w:t>
      </w:r>
      <w:r w:rsidRPr="00C20A97">
        <w:rPr>
          <w:rFonts w:eastAsia="Times New Roman" w:cs="Tahoma"/>
          <w:b/>
          <w:bCs/>
          <w:color w:val="auto"/>
          <w:lang w:val="es-ES" w:eastAsia="es-ES"/>
        </w:rPr>
        <w:t>SOBRESEE</w:t>
      </w:r>
      <w:r w:rsidRPr="00C20A97">
        <w:rPr>
          <w:rFonts w:eastAsia="Times New Roman" w:cs="Tahoma"/>
          <w:bCs/>
          <w:color w:val="auto"/>
          <w:lang w:val="es-ES" w:eastAsia="es-ES"/>
        </w:rPr>
        <w:t xml:space="preserve"> </w:t>
      </w:r>
      <w:r w:rsidRPr="00C20A97">
        <w:rPr>
          <w:rFonts w:eastAsia="Times New Roman" w:cs="Tahoma"/>
          <w:color w:val="auto"/>
          <w:lang w:val="es-ES" w:eastAsia="es-ES"/>
        </w:rPr>
        <w:t xml:space="preserve">el Recurso de Revisión número </w:t>
      </w:r>
      <w:r w:rsidR="0089004C" w:rsidRPr="0006010F">
        <w:t>02937/TOLUCA/IP/2022</w:t>
      </w:r>
      <w:r w:rsidRPr="00C20A97">
        <w:rPr>
          <w:rFonts w:eastAsia="Times New Roman" w:cs="Tahoma"/>
          <w:color w:val="auto"/>
          <w:lang w:val="es-ES" w:eastAsia="es-ES"/>
        </w:rPr>
        <w:t xml:space="preserve">, por actualizarse la causal de improcedencia establecida en la fracción III, del artículo 191 </w:t>
      </w:r>
      <w:r>
        <w:rPr>
          <w:rFonts w:eastAsia="Times New Roman" w:cs="Tahoma"/>
          <w:color w:val="auto"/>
          <w:lang w:val="es-ES" w:eastAsia="es-ES"/>
        </w:rPr>
        <w:t xml:space="preserve">en relación con el artículo 192, facción IV, </w:t>
      </w:r>
      <w:r w:rsidRPr="00C20A97">
        <w:rPr>
          <w:rFonts w:eastAsia="Times New Roman" w:cs="Tahoma"/>
          <w:color w:val="auto"/>
          <w:lang w:val="es-ES" w:eastAsia="es-ES"/>
        </w:rPr>
        <w:t xml:space="preserve">de la Ley de Transparencia y Acceso a la Información Pública del Estado de México y Municipios, </w:t>
      </w:r>
      <w:r>
        <w:rPr>
          <w:rFonts w:eastAsia="Times New Roman" w:cs="Tahoma"/>
          <w:color w:val="auto"/>
          <w:lang w:val="es-ES" w:eastAsia="es-ES"/>
        </w:rPr>
        <w:t>de conformidad con lo señalado</w:t>
      </w:r>
      <w:r w:rsidRPr="00C20A97">
        <w:rPr>
          <w:rFonts w:eastAsia="Times New Roman" w:cs="Tahoma"/>
          <w:color w:val="auto"/>
          <w:lang w:val="es-ES" w:eastAsia="es-ES"/>
        </w:rPr>
        <w:t xml:space="preserve"> </w:t>
      </w:r>
      <w:r>
        <w:rPr>
          <w:rFonts w:eastAsia="Times New Roman" w:cs="Tahoma"/>
          <w:color w:val="auto"/>
          <w:lang w:val="es-ES" w:eastAsia="es-ES"/>
        </w:rPr>
        <w:t>en</w:t>
      </w:r>
      <w:r w:rsidRPr="00C20A97">
        <w:rPr>
          <w:rFonts w:eastAsia="Times New Roman" w:cs="Tahoma"/>
          <w:color w:val="auto"/>
          <w:lang w:val="es-ES" w:eastAsia="es-ES"/>
        </w:rPr>
        <w:t xml:space="preserve"> los Considerandos TERCERO y CUARTO de la presente Resolución.</w:t>
      </w:r>
    </w:p>
    <w:p w14:paraId="65325E3C" w14:textId="77777777" w:rsidR="0006010F" w:rsidRDefault="0006010F" w:rsidP="009413DE">
      <w:pPr>
        <w:spacing w:after="0" w:line="360" w:lineRule="auto"/>
        <w:rPr>
          <w:rFonts w:eastAsia="Times New Roman" w:cs="Tahoma"/>
          <w:bCs/>
          <w:color w:val="auto"/>
          <w:lang w:eastAsia="es-ES"/>
        </w:rPr>
      </w:pPr>
    </w:p>
    <w:p w14:paraId="212885A3" w14:textId="77777777" w:rsidR="001F7D0B" w:rsidRPr="00D672CF" w:rsidRDefault="001F7D0B" w:rsidP="001F7D0B">
      <w:pPr>
        <w:spacing w:after="0" w:line="360" w:lineRule="auto"/>
        <w:contextualSpacing/>
        <w:rPr>
          <w:rFonts w:eastAsia="Calibri" w:cs="Tahoma"/>
          <w:bCs/>
          <w:i/>
          <w:iCs/>
          <w:color w:val="auto"/>
        </w:rPr>
      </w:pPr>
      <w:r w:rsidRPr="00D672CF">
        <w:rPr>
          <w:rFonts w:eastAsia="Calibri" w:cs="Tahoma"/>
          <w:b/>
          <w:bCs/>
          <w:iCs/>
          <w:color w:val="auto"/>
        </w:rPr>
        <w:t xml:space="preserve">SEGUNDO. NOTIFÍQUESE </w:t>
      </w:r>
      <w:r w:rsidRPr="00D672CF">
        <w:rPr>
          <w:rFonts w:eastAsia="Calibri" w:cs="Tahoma"/>
          <w:bCs/>
          <w:iCs/>
          <w:color w:val="auto"/>
        </w:rPr>
        <w:t>la presente resolución al Titular de la Unidad de Transparencia del Sujeto Obligado.</w:t>
      </w:r>
    </w:p>
    <w:p w14:paraId="748CBB26" w14:textId="77777777" w:rsidR="001F7D0B" w:rsidRDefault="001F7D0B" w:rsidP="009413DE">
      <w:pPr>
        <w:spacing w:after="0" w:line="360" w:lineRule="auto"/>
        <w:rPr>
          <w:rFonts w:eastAsia="Times New Roman" w:cs="Tahoma"/>
          <w:bCs/>
          <w:color w:val="auto"/>
          <w:lang w:eastAsia="es-ES"/>
        </w:rPr>
      </w:pPr>
    </w:p>
    <w:p w14:paraId="585611A4" w14:textId="1CCF8BCC" w:rsidR="0006010F" w:rsidRPr="000440DB" w:rsidRDefault="001F7D0B" w:rsidP="009413DE">
      <w:pPr>
        <w:spacing w:after="0" w:line="360" w:lineRule="auto"/>
        <w:rPr>
          <w:rFonts w:eastAsia="Times New Roman" w:cs="Tahoma"/>
          <w:b/>
          <w:color w:val="auto"/>
          <w:lang w:eastAsia="es-ES"/>
        </w:rPr>
      </w:pPr>
      <w:r>
        <w:rPr>
          <w:rFonts w:eastAsia="Times New Roman" w:cs="Tahoma"/>
          <w:b/>
          <w:color w:val="auto"/>
          <w:lang w:eastAsia="es-ES"/>
        </w:rPr>
        <w:t>TERCERO</w:t>
      </w:r>
      <w:r w:rsidR="0006010F" w:rsidRPr="00C20A97">
        <w:rPr>
          <w:rFonts w:eastAsia="Times New Roman" w:cs="Tahoma"/>
          <w:b/>
          <w:color w:val="auto"/>
          <w:lang w:eastAsia="es-ES"/>
        </w:rPr>
        <w:t>.</w:t>
      </w:r>
      <w:r>
        <w:rPr>
          <w:rFonts w:eastAsia="Times New Roman" w:cs="Tahoma"/>
          <w:b/>
          <w:color w:val="auto"/>
          <w:lang w:eastAsia="es-ES"/>
        </w:rPr>
        <w:t xml:space="preserve"> </w:t>
      </w:r>
      <w:r w:rsidR="0006010F" w:rsidRPr="00C20A97">
        <w:rPr>
          <w:rFonts w:eastAsia="Times New Roman" w:cs="Tahoma"/>
          <w:b/>
          <w:color w:val="auto"/>
          <w:lang w:eastAsia="es-ES"/>
        </w:rPr>
        <w:t>NOTIFÍQUESE</w:t>
      </w:r>
      <w:r w:rsidR="0006010F" w:rsidRPr="00C20A97">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EFA55B" w14:textId="77777777" w:rsidR="0006010F" w:rsidRDefault="0006010F" w:rsidP="009413DE">
      <w:pPr>
        <w:spacing w:after="0" w:line="360" w:lineRule="auto"/>
        <w:rPr>
          <w:rFonts w:eastAsia="Calibri" w:cs="Tahoma"/>
          <w:color w:val="auto"/>
          <w:lang w:val="es-ES" w:eastAsia="es-ES_tradnl"/>
        </w:rPr>
      </w:pPr>
    </w:p>
    <w:p w14:paraId="08A76DA3" w14:textId="15A9199C" w:rsidR="00FC49F0" w:rsidRDefault="0006010F" w:rsidP="00AC5D35">
      <w:pPr>
        <w:spacing w:after="0" w:line="360" w:lineRule="auto"/>
        <w:rPr>
          <w:rFonts w:eastAsia="Calibri" w:cs="Tahoma"/>
          <w:color w:val="auto"/>
          <w:lang w:val="es-ES" w:eastAsia="es-ES_tradnl"/>
        </w:rPr>
      </w:pPr>
      <w:r w:rsidRPr="00A968B8">
        <w:rPr>
          <w:rFonts w:eastAsia="Calibri" w:cs="Tahoma"/>
          <w:color w:val="auto"/>
          <w:lang w:val="es-ES" w:eastAsia="es-ES_tradnl"/>
        </w:rPr>
        <w:t xml:space="preserve">ASÍ LO RESUELVE, </w:t>
      </w:r>
      <w:r w:rsidRPr="00A968B8">
        <w:rPr>
          <w:rFonts w:eastAsia="Calibri" w:cs="Tahoma"/>
          <w:b/>
          <w:bCs/>
          <w:color w:val="auto"/>
          <w:lang w:val="es-ES" w:eastAsia="es-ES_tradnl"/>
        </w:rPr>
        <w:t>POR UNANIMIDAD</w:t>
      </w:r>
      <w:r w:rsidRPr="00A968B8">
        <w:rPr>
          <w:rFonts w:eastAsia="Calibri" w:cs="Tahoma"/>
          <w:color w:val="auto"/>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Pr>
          <w:rFonts w:eastAsia="Calibri" w:cs="Tahoma"/>
          <w:color w:val="auto"/>
          <w:lang w:val="es-ES" w:eastAsia="es-ES_tradnl"/>
        </w:rPr>
        <w:t xml:space="preserve"> OCTAVA </w:t>
      </w:r>
      <w:r w:rsidRPr="00A968B8">
        <w:rPr>
          <w:rFonts w:eastAsia="Calibri" w:cs="Tahoma"/>
          <w:color w:val="auto"/>
          <w:lang w:val="es-ES" w:eastAsia="es-ES_tradnl"/>
        </w:rPr>
        <w:t xml:space="preserve">SESIÓN ORDINARIA, CELEBRADA EL </w:t>
      </w:r>
      <w:r w:rsidR="0089004C">
        <w:rPr>
          <w:rFonts w:eastAsia="Calibri" w:cs="Tahoma"/>
          <w:color w:val="auto"/>
          <w:lang w:val="es-ES" w:eastAsia="es-ES_tradnl"/>
        </w:rPr>
        <w:t xml:space="preserve">OCHO DE MARZO </w:t>
      </w:r>
      <w:r w:rsidRPr="00A968B8">
        <w:rPr>
          <w:rFonts w:eastAsia="Calibri" w:cs="Tahoma"/>
          <w:color w:val="auto"/>
          <w:lang w:val="es-ES" w:eastAsia="es-ES_tradnl"/>
        </w:rPr>
        <w:t>DE DOS MIL VEINTI</w:t>
      </w:r>
      <w:r w:rsidR="0089004C">
        <w:rPr>
          <w:rFonts w:eastAsia="Calibri" w:cs="Tahoma"/>
          <w:color w:val="auto"/>
          <w:lang w:val="es-ES" w:eastAsia="es-ES_tradnl"/>
        </w:rPr>
        <w:t>TRÉ</w:t>
      </w:r>
      <w:r w:rsidRPr="00A968B8">
        <w:rPr>
          <w:rFonts w:eastAsia="Calibri" w:cs="Tahoma"/>
          <w:color w:val="auto"/>
          <w:lang w:val="es-ES" w:eastAsia="es-ES_tradnl"/>
        </w:rPr>
        <w:t>S, ANTE EL SECRETARIO TÉCNICO DEL PLENO, ALEXIS TAPIA RAMÍREZ.</w:t>
      </w:r>
      <w:r w:rsidR="00FC49F0">
        <w:rPr>
          <w:rFonts w:eastAsia="Calibri" w:cs="Tahoma"/>
          <w:color w:val="auto"/>
          <w:lang w:val="es-ES" w:eastAsia="es-ES_tradnl"/>
        </w:rPr>
        <w:br w:type="page"/>
      </w:r>
    </w:p>
    <w:p w14:paraId="6BBE5828" w14:textId="77777777" w:rsidR="00A21411" w:rsidRPr="00FC49F0" w:rsidRDefault="00A21411" w:rsidP="009413DE">
      <w:pPr>
        <w:spacing w:after="0" w:line="360" w:lineRule="auto"/>
        <w:rPr>
          <w:rFonts w:eastAsia="Calibri" w:cs="Tahoma"/>
          <w:color w:val="auto"/>
          <w:lang w:val="es-ES" w:eastAsia="es-ES_tradnl"/>
        </w:rPr>
      </w:pPr>
    </w:p>
    <w:sectPr w:rsidR="00A21411" w:rsidRPr="00FC49F0" w:rsidSect="008C644E">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92EC" w14:textId="77777777" w:rsidR="00DC3D4C" w:rsidRDefault="00DC3D4C" w:rsidP="0006010F">
      <w:pPr>
        <w:spacing w:after="0" w:line="240" w:lineRule="auto"/>
      </w:pPr>
      <w:r>
        <w:separator/>
      </w:r>
    </w:p>
  </w:endnote>
  <w:endnote w:type="continuationSeparator" w:id="0">
    <w:p w14:paraId="4F5C444D" w14:textId="77777777" w:rsidR="00DC3D4C" w:rsidRDefault="00DC3D4C" w:rsidP="0006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4C1B8B00" w14:textId="77777777" w:rsidR="008C644E" w:rsidRDefault="008900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57B05923" w14:textId="77777777" w:rsidR="008C644E" w:rsidRDefault="00AC5D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1563B03F" w14:textId="77777777" w:rsidR="008C644E" w:rsidRDefault="008900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7D0B">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7D0B">
              <w:rPr>
                <w:b/>
                <w:bCs/>
                <w:noProof/>
              </w:rPr>
              <w:t>11</w:t>
            </w:r>
            <w:r>
              <w:rPr>
                <w:b/>
                <w:bCs/>
                <w:sz w:val="24"/>
                <w:szCs w:val="24"/>
              </w:rPr>
              <w:fldChar w:fldCharType="end"/>
            </w:r>
          </w:p>
        </w:sdtContent>
      </w:sdt>
    </w:sdtContent>
  </w:sdt>
  <w:p w14:paraId="2C6D309D" w14:textId="77777777" w:rsidR="008C644E" w:rsidRDefault="00AC5D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58AC7DD2" w14:textId="77777777" w:rsidR="008C644E" w:rsidRDefault="008900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7D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7D0B">
              <w:rPr>
                <w:b/>
                <w:bCs/>
                <w:noProof/>
              </w:rPr>
              <w:t>10</w:t>
            </w:r>
            <w:r>
              <w:rPr>
                <w:b/>
                <w:bCs/>
                <w:sz w:val="24"/>
                <w:szCs w:val="24"/>
              </w:rPr>
              <w:fldChar w:fldCharType="end"/>
            </w:r>
          </w:p>
        </w:sdtContent>
      </w:sdt>
    </w:sdtContent>
  </w:sdt>
  <w:p w14:paraId="6C63B3EF" w14:textId="77777777" w:rsidR="008C644E" w:rsidRDefault="0089004C"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144D" w14:textId="77777777" w:rsidR="00DC3D4C" w:rsidRDefault="00DC3D4C" w:rsidP="0006010F">
      <w:pPr>
        <w:spacing w:after="0" w:line="240" w:lineRule="auto"/>
      </w:pPr>
      <w:r>
        <w:separator/>
      </w:r>
    </w:p>
  </w:footnote>
  <w:footnote w:type="continuationSeparator" w:id="0">
    <w:p w14:paraId="06B4C975" w14:textId="77777777" w:rsidR="00DC3D4C" w:rsidRDefault="00DC3D4C" w:rsidP="00060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7656EFDF" w14:textId="77777777" w:rsidTr="00787244">
      <w:trPr>
        <w:trHeight w:val="1435"/>
      </w:trPr>
      <w:tc>
        <w:tcPr>
          <w:tcW w:w="3261" w:type="dxa"/>
        </w:tcPr>
        <w:p w14:paraId="37FFE055" w14:textId="77777777" w:rsidR="008C644E" w:rsidRPr="008C644E" w:rsidRDefault="00AC5D35"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03C7C743" w14:textId="77777777" w:rsidTr="00787244">
            <w:trPr>
              <w:trHeight w:val="144"/>
            </w:trPr>
            <w:tc>
              <w:tcPr>
                <w:tcW w:w="2559" w:type="dxa"/>
                <w:hideMark/>
              </w:tcPr>
              <w:p w14:paraId="6E4DF49E" w14:textId="77777777" w:rsidR="008C644E" w:rsidRPr="008C644E" w:rsidRDefault="0089004C" w:rsidP="008C644E">
                <w:pPr>
                  <w:pStyle w:val="Encabezado"/>
                  <w:rPr>
                    <w:b/>
                  </w:rPr>
                </w:pPr>
                <w:r w:rsidRPr="008C644E">
                  <w:rPr>
                    <w:b/>
                  </w:rPr>
                  <w:t>Recurso de Revisión:</w:t>
                </w:r>
              </w:p>
            </w:tc>
            <w:tc>
              <w:tcPr>
                <w:tcW w:w="3259" w:type="dxa"/>
                <w:hideMark/>
              </w:tcPr>
              <w:p w14:paraId="3FAE4623" w14:textId="77777777" w:rsidR="008C644E" w:rsidRPr="008C644E" w:rsidRDefault="0089004C" w:rsidP="008C644E">
                <w:pPr>
                  <w:pStyle w:val="Encabezado"/>
                </w:pPr>
                <w:r>
                  <w:t>01206/INFOEM/IP/RR/2022</w:t>
                </w:r>
              </w:p>
            </w:tc>
            <w:tc>
              <w:tcPr>
                <w:tcW w:w="3402" w:type="dxa"/>
              </w:tcPr>
              <w:p w14:paraId="1BC5868E" w14:textId="77777777" w:rsidR="008C644E" w:rsidRPr="008C644E" w:rsidRDefault="00AC5D35" w:rsidP="008C644E">
                <w:pPr>
                  <w:pStyle w:val="Encabezado"/>
                  <w:rPr>
                    <w:bCs/>
                  </w:rPr>
                </w:pPr>
              </w:p>
            </w:tc>
          </w:tr>
          <w:tr w:rsidR="008C644E" w:rsidRPr="008C644E" w14:paraId="248DCE78" w14:textId="77777777" w:rsidTr="00787244">
            <w:trPr>
              <w:trHeight w:val="283"/>
            </w:trPr>
            <w:tc>
              <w:tcPr>
                <w:tcW w:w="2559" w:type="dxa"/>
                <w:hideMark/>
              </w:tcPr>
              <w:p w14:paraId="2234085E" w14:textId="77777777" w:rsidR="008C644E" w:rsidRPr="008C644E" w:rsidRDefault="0089004C" w:rsidP="008C644E">
                <w:pPr>
                  <w:pStyle w:val="Encabezado"/>
                  <w:rPr>
                    <w:b/>
                  </w:rPr>
                </w:pPr>
                <w:r w:rsidRPr="008C644E">
                  <w:rPr>
                    <w:b/>
                  </w:rPr>
                  <w:t>Sujeto Obligado:</w:t>
                </w:r>
              </w:p>
            </w:tc>
            <w:tc>
              <w:tcPr>
                <w:tcW w:w="3259" w:type="dxa"/>
                <w:hideMark/>
              </w:tcPr>
              <w:p w14:paraId="4131CC60" w14:textId="77777777" w:rsidR="008C644E" w:rsidRPr="008C644E" w:rsidRDefault="0089004C" w:rsidP="00A075BA">
                <w:pPr>
                  <w:pStyle w:val="Encabezado"/>
                </w:pPr>
                <w:r w:rsidRPr="008C644E">
                  <w:rPr>
                    <w:lang w:val="es-MX"/>
                  </w:rPr>
                  <w:t>Ayuntamiento</w:t>
                </w:r>
                <w:r>
                  <w:rPr>
                    <w:lang w:val="es-MX"/>
                  </w:rPr>
                  <w:t xml:space="preserve"> de</w:t>
                </w:r>
                <w:r w:rsidRPr="008C644E">
                  <w:rPr>
                    <w:lang w:val="es-MX"/>
                  </w:rPr>
                  <w:t xml:space="preserve"> </w:t>
                </w:r>
                <w:r>
                  <w:rPr>
                    <w:lang w:val="es-MX"/>
                  </w:rPr>
                  <w:t>Ixtapaluca</w:t>
                </w:r>
              </w:p>
            </w:tc>
            <w:tc>
              <w:tcPr>
                <w:tcW w:w="3402" w:type="dxa"/>
              </w:tcPr>
              <w:p w14:paraId="2E7A4AA1" w14:textId="77777777" w:rsidR="008C644E" w:rsidRPr="008C644E" w:rsidRDefault="00AC5D35" w:rsidP="008C644E">
                <w:pPr>
                  <w:pStyle w:val="Encabezado"/>
                </w:pPr>
              </w:p>
            </w:tc>
          </w:tr>
          <w:tr w:rsidR="008C644E" w:rsidRPr="008C644E" w14:paraId="560F5803" w14:textId="77777777" w:rsidTr="00787244">
            <w:trPr>
              <w:trHeight w:val="283"/>
            </w:trPr>
            <w:tc>
              <w:tcPr>
                <w:tcW w:w="2559" w:type="dxa"/>
                <w:hideMark/>
              </w:tcPr>
              <w:p w14:paraId="6F368C1C" w14:textId="77777777" w:rsidR="008C644E" w:rsidRPr="008C644E" w:rsidRDefault="0089004C" w:rsidP="008C644E">
                <w:pPr>
                  <w:pStyle w:val="Encabezado"/>
                  <w:rPr>
                    <w:b/>
                  </w:rPr>
                </w:pPr>
                <w:r w:rsidRPr="008C644E">
                  <w:rPr>
                    <w:b/>
                  </w:rPr>
                  <w:t xml:space="preserve">Comisionado Ponente: </w:t>
                </w:r>
              </w:p>
            </w:tc>
            <w:tc>
              <w:tcPr>
                <w:tcW w:w="3259" w:type="dxa"/>
                <w:hideMark/>
              </w:tcPr>
              <w:p w14:paraId="1AAA090F" w14:textId="77777777" w:rsidR="008C644E" w:rsidRPr="008C644E" w:rsidRDefault="0089004C" w:rsidP="008C644E">
                <w:pPr>
                  <w:pStyle w:val="Encabezado"/>
                  <w:rPr>
                    <w:b/>
                  </w:rPr>
                </w:pPr>
                <w:r w:rsidRPr="008C644E">
                  <w:t>Luis Gustavo Parra Noriega</w:t>
                </w:r>
              </w:p>
            </w:tc>
            <w:tc>
              <w:tcPr>
                <w:tcW w:w="3402" w:type="dxa"/>
              </w:tcPr>
              <w:p w14:paraId="082A33BC" w14:textId="77777777" w:rsidR="008C644E" w:rsidRPr="008C644E" w:rsidRDefault="00AC5D35" w:rsidP="008C644E">
                <w:pPr>
                  <w:pStyle w:val="Encabezado"/>
                </w:pPr>
              </w:p>
            </w:tc>
          </w:tr>
        </w:tbl>
        <w:p w14:paraId="25B04515" w14:textId="77777777" w:rsidR="008C644E" w:rsidRPr="008C644E" w:rsidRDefault="00AC5D35" w:rsidP="008C644E">
          <w:pPr>
            <w:pStyle w:val="Encabezado"/>
            <w:rPr>
              <w:b/>
            </w:rPr>
          </w:pPr>
        </w:p>
      </w:tc>
    </w:tr>
  </w:tbl>
  <w:p w14:paraId="003D3587" w14:textId="77777777" w:rsidR="008C644E" w:rsidRDefault="00AC5D35">
    <w:pPr>
      <w:pStyle w:val="Encabezado"/>
    </w:pPr>
    <w:r>
      <w:rPr>
        <w:noProof/>
      </w:rPr>
      <w:pict w14:anchorId="581CA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281E567B" w14:textId="77777777" w:rsidTr="00D36646">
      <w:trPr>
        <w:trHeight w:val="1435"/>
      </w:trPr>
      <w:tc>
        <w:tcPr>
          <w:tcW w:w="3402" w:type="dxa"/>
        </w:tcPr>
        <w:p w14:paraId="42FCE59D" w14:textId="77777777" w:rsidR="008C644E" w:rsidRDefault="00AC5D35" w:rsidP="008C644E">
          <w:pPr>
            <w:tabs>
              <w:tab w:val="right" w:pos="4273"/>
            </w:tabs>
            <w:spacing w:line="256" w:lineRule="auto"/>
            <w:rPr>
              <w:rFonts w:ascii="Garamond" w:eastAsia="Calibri" w:hAnsi="Garamond"/>
              <w:color w:val="auto"/>
            </w:rPr>
          </w:pPr>
        </w:p>
      </w:tc>
      <w:tc>
        <w:tcPr>
          <w:tcW w:w="6730" w:type="dxa"/>
          <w:hideMark/>
        </w:tcPr>
        <w:p w14:paraId="7B018B6D" w14:textId="77777777" w:rsidR="00D36646" w:rsidRDefault="00AC5D35"/>
        <w:tbl>
          <w:tblPr>
            <w:tblStyle w:val="Tablaconcuadrcula"/>
            <w:tblW w:w="92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2819"/>
            <w:gridCol w:w="3842"/>
          </w:tblGrid>
          <w:tr w:rsidR="008C644E" w14:paraId="20452CD7" w14:textId="77777777" w:rsidTr="005227A5">
            <w:trPr>
              <w:trHeight w:val="144"/>
            </w:trPr>
            <w:tc>
              <w:tcPr>
                <w:tcW w:w="2559" w:type="dxa"/>
                <w:hideMark/>
              </w:tcPr>
              <w:p w14:paraId="054EDB2C" w14:textId="77777777" w:rsidR="008C644E" w:rsidRDefault="0089004C" w:rsidP="008C644E">
                <w:pPr>
                  <w:tabs>
                    <w:tab w:val="right" w:pos="8838"/>
                  </w:tabs>
                  <w:ind w:left="-74" w:right="-105"/>
                  <w:rPr>
                    <w:rFonts w:eastAsia="Calibri" w:cs="Tahoma"/>
                    <w:b/>
                  </w:rPr>
                </w:pPr>
                <w:bookmarkStart w:id="0" w:name="_Hlk12526980"/>
                <w:r>
                  <w:rPr>
                    <w:rFonts w:eastAsia="Calibri" w:cs="Tahoma"/>
                    <w:b/>
                  </w:rPr>
                  <w:t>Recurso de Revisión:</w:t>
                </w:r>
              </w:p>
            </w:tc>
            <w:tc>
              <w:tcPr>
                <w:tcW w:w="2819" w:type="dxa"/>
                <w:hideMark/>
              </w:tcPr>
              <w:p w14:paraId="3D3AE327" w14:textId="47EA9C45" w:rsidR="008C644E" w:rsidRDefault="0089004C" w:rsidP="008C644E">
                <w:pPr>
                  <w:tabs>
                    <w:tab w:val="right" w:pos="8838"/>
                  </w:tabs>
                  <w:ind w:left="-74" w:right="-105"/>
                  <w:rPr>
                    <w:rFonts w:eastAsia="Calibri" w:cs="Tahoma"/>
                    <w:bCs/>
                  </w:rPr>
                </w:pPr>
                <w:r>
                  <w:t>0411/INFOEM/IP/RR/2023</w:t>
                </w:r>
              </w:p>
            </w:tc>
            <w:tc>
              <w:tcPr>
                <w:tcW w:w="3842" w:type="dxa"/>
              </w:tcPr>
              <w:p w14:paraId="1729238A" w14:textId="77777777" w:rsidR="008C644E" w:rsidRDefault="00AC5D35" w:rsidP="008C644E">
                <w:pPr>
                  <w:tabs>
                    <w:tab w:val="right" w:pos="8838"/>
                  </w:tabs>
                  <w:ind w:left="-74" w:right="-105"/>
                  <w:rPr>
                    <w:rFonts w:eastAsia="Calibri" w:cs="Tahoma"/>
                    <w:bCs/>
                  </w:rPr>
                </w:pPr>
              </w:p>
            </w:tc>
            <w:bookmarkEnd w:id="0"/>
          </w:tr>
          <w:tr w:rsidR="008C644E" w14:paraId="44C74FB0" w14:textId="77777777" w:rsidTr="005227A5">
            <w:trPr>
              <w:trHeight w:val="283"/>
            </w:trPr>
            <w:tc>
              <w:tcPr>
                <w:tcW w:w="2559" w:type="dxa"/>
                <w:hideMark/>
              </w:tcPr>
              <w:p w14:paraId="18D6076E" w14:textId="77777777" w:rsidR="008C644E" w:rsidRDefault="0089004C" w:rsidP="008C644E">
                <w:pPr>
                  <w:tabs>
                    <w:tab w:val="right" w:pos="8838"/>
                  </w:tabs>
                  <w:ind w:left="-74" w:right="-105"/>
                  <w:rPr>
                    <w:rFonts w:eastAsia="Calibri" w:cs="Tahoma"/>
                    <w:b/>
                  </w:rPr>
                </w:pPr>
                <w:r>
                  <w:rPr>
                    <w:rFonts w:eastAsia="Calibri" w:cs="Tahoma"/>
                    <w:b/>
                  </w:rPr>
                  <w:t>Sujeto Obligado:</w:t>
                </w:r>
              </w:p>
            </w:tc>
            <w:tc>
              <w:tcPr>
                <w:tcW w:w="2819" w:type="dxa"/>
                <w:hideMark/>
              </w:tcPr>
              <w:p w14:paraId="65E7B9D6" w14:textId="45994E11" w:rsidR="008C644E" w:rsidRPr="008C644E" w:rsidRDefault="0006010F" w:rsidP="00412BE1">
                <w:pPr>
                  <w:tabs>
                    <w:tab w:val="left" w:pos="2834"/>
                    <w:tab w:val="right" w:pos="8838"/>
                  </w:tabs>
                  <w:ind w:left="-74" w:right="-105"/>
                  <w:rPr>
                    <w:rFonts w:eastAsia="Calibri" w:cs="Tahoma"/>
                  </w:rPr>
                </w:pPr>
                <w:r>
                  <w:rPr>
                    <w:rFonts w:eastAsia="Calibri" w:cs="Tahoma"/>
                    <w:lang w:val="es-MX"/>
                  </w:rPr>
                  <w:t>Ayuntamiento de Toluca</w:t>
                </w:r>
              </w:p>
            </w:tc>
            <w:tc>
              <w:tcPr>
                <w:tcW w:w="3842" w:type="dxa"/>
              </w:tcPr>
              <w:p w14:paraId="05D12D66" w14:textId="77777777" w:rsidR="008C644E" w:rsidRDefault="00AC5D35" w:rsidP="008C644E">
                <w:pPr>
                  <w:tabs>
                    <w:tab w:val="left" w:pos="2834"/>
                    <w:tab w:val="right" w:pos="8838"/>
                  </w:tabs>
                  <w:ind w:left="-74" w:right="-105"/>
                  <w:rPr>
                    <w:rFonts w:eastAsia="Calibri" w:cs="Tahoma"/>
                  </w:rPr>
                </w:pPr>
              </w:p>
            </w:tc>
          </w:tr>
          <w:tr w:rsidR="008C644E" w14:paraId="2A793BF3" w14:textId="77777777" w:rsidTr="005227A5">
            <w:trPr>
              <w:trHeight w:val="283"/>
            </w:trPr>
            <w:tc>
              <w:tcPr>
                <w:tcW w:w="2559" w:type="dxa"/>
                <w:hideMark/>
              </w:tcPr>
              <w:p w14:paraId="2D48DE2B" w14:textId="77777777" w:rsidR="008C644E" w:rsidRDefault="0089004C" w:rsidP="008C644E">
                <w:pPr>
                  <w:tabs>
                    <w:tab w:val="right" w:pos="8838"/>
                  </w:tabs>
                  <w:ind w:left="-74" w:right="-105"/>
                  <w:rPr>
                    <w:rFonts w:eastAsia="Calibri" w:cs="Tahoma"/>
                    <w:b/>
                  </w:rPr>
                </w:pPr>
                <w:r>
                  <w:rPr>
                    <w:rFonts w:eastAsia="Calibri" w:cs="Tahoma"/>
                    <w:b/>
                  </w:rPr>
                  <w:t xml:space="preserve">Comisionado Ponente: </w:t>
                </w:r>
              </w:p>
            </w:tc>
            <w:tc>
              <w:tcPr>
                <w:tcW w:w="2819" w:type="dxa"/>
                <w:hideMark/>
              </w:tcPr>
              <w:p w14:paraId="5F7FD92F" w14:textId="77777777" w:rsidR="008C644E" w:rsidRDefault="0089004C" w:rsidP="008C644E">
                <w:pPr>
                  <w:tabs>
                    <w:tab w:val="right" w:pos="8838"/>
                  </w:tabs>
                  <w:ind w:left="-74" w:right="-105"/>
                  <w:rPr>
                    <w:rFonts w:eastAsia="Calibri" w:cs="Tahoma"/>
                    <w:b/>
                  </w:rPr>
                </w:pPr>
                <w:r>
                  <w:rPr>
                    <w:rFonts w:eastAsia="Calibri" w:cs="Tahoma"/>
                  </w:rPr>
                  <w:t>Luis Gustavo Parra Noriega</w:t>
                </w:r>
              </w:p>
            </w:tc>
            <w:tc>
              <w:tcPr>
                <w:tcW w:w="3842" w:type="dxa"/>
              </w:tcPr>
              <w:p w14:paraId="46BBB771" w14:textId="77777777" w:rsidR="008C644E" w:rsidRDefault="00AC5D35" w:rsidP="008C644E">
                <w:pPr>
                  <w:tabs>
                    <w:tab w:val="right" w:pos="8838"/>
                  </w:tabs>
                  <w:ind w:left="-74" w:right="-105"/>
                  <w:rPr>
                    <w:rFonts w:eastAsia="Calibri" w:cs="Tahoma"/>
                  </w:rPr>
                </w:pPr>
              </w:p>
            </w:tc>
          </w:tr>
        </w:tbl>
        <w:p w14:paraId="07FDA136" w14:textId="77777777" w:rsidR="008C644E" w:rsidRDefault="00AC5D35" w:rsidP="008C644E">
          <w:pPr>
            <w:tabs>
              <w:tab w:val="right" w:pos="8838"/>
            </w:tabs>
            <w:spacing w:line="256" w:lineRule="auto"/>
            <w:ind w:left="-28"/>
            <w:rPr>
              <w:rFonts w:ascii="Arial" w:eastAsia="Calibri" w:hAnsi="Arial" w:cs="Arial"/>
              <w:b/>
            </w:rPr>
          </w:pPr>
        </w:p>
      </w:tc>
    </w:tr>
  </w:tbl>
  <w:p w14:paraId="2EE87990" w14:textId="77777777" w:rsidR="008C644E" w:rsidRDefault="00AC5D35">
    <w:pPr>
      <w:pStyle w:val="Encabezado"/>
    </w:pPr>
    <w:r>
      <w:rPr>
        <w:noProof/>
      </w:rPr>
      <w:pict w14:anchorId="5DAF7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0"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22789753" w14:textId="77777777" w:rsidTr="003F2F0B">
      <w:trPr>
        <w:trHeight w:val="1435"/>
      </w:trPr>
      <w:tc>
        <w:tcPr>
          <w:tcW w:w="2127" w:type="dxa"/>
        </w:tcPr>
        <w:p w14:paraId="279723AD" w14:textId="77777777" w:rsidR="008C644E" w:rsidRPr="008C644E" w:rsidRDefault="00AC5D35" w:rsidP="008C644E">
          <w:pPr>
            <w:pStyle w:val="Encabezado"/>
          </w:pPr>
        </w:p>
      </w:tc>
      <w:tc>
        <w:tcPr>
          <w:tcW w:w="7512" w:type="dxa"/>
          <w:hideMark/>
        </w:tcPr>
        <w:tbl>
          <w:tblPr>
            <w:tblStyle w:val="Tablaconcuadrcula"/>
            <w:tblW w:w="12615"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2"/>
            <w:gridCol w:w="3402"/>
            <w:gridCol w:w="3402"/>
          </w:tblGrid>
          <w:tr w:rsidR="003F2F0B" w:rsidRPr="008C644E" w14:paraId="2F929670" w14:textId="77777777" w:rsidTr="004078C6">
            <w:trPr>
              <w:trHeight w:val="144"/>
            </w:trPr>
            <w:tc>
              <w:tcPr>
                <w:tcW w:w="2559" w:type="dxa"/>
                <w:hideMark/>
              </w:tcPr>
              <w:p w14:paraId="6C406602" w14:textId="77777777" w:rsidR="003F2F0B" w:rsidRPr="008C644E" w:rsidRDefault="0089004C" w:rsidP="008C644E">
                <w:pPr>
                  <w:pStyle w:val="Encabezado"/>
                  <w:rPr>
                    <w:b/>
                  </w:rPr>
                </w:pPr>
                <w:r w:rsidRPr="008C644E">
                  <w:rPr>
                    <w:b/>
                  </w:rPr>
                  <w:t>Recurso de Revisión:</w:t>
                </w:r>
              </w:p>
            </w:tc>
            <w:tc>
              <w:tcPr>
                <w:tcW w:w="3252" w:type="dxa"/>
                <w:hideMark/>
              </w:tcPr>
              <w:p w14:paraId="7D964379" w14:textId="4DF9D4F3" w:rsidR="003F2F0B" w:rsidRPr="00AC018A" w:rsidRDefault="0089004C" w:rsidP="008C644E">
                <w:pPr>
                  <w:pStyle w:val="Encabezado"/>
                </w:pPr>
                <w:r>
                  <w:rPr>
                    <w:color w:val="000000"/>
                  </w:rPr>
                  <w:t>0</w:t>
                </w:r>
                <w:r w:rsidR="0006010F">
                  <w:rPr>
                    <w:color w:val="000000"/>
                  </w:rPr>
                  <w:t>0</w:t>
                </w:r>
                <w:r>
                  <w:rPr>
                    <w:color w:val="000000"/>
                  </w:rPr>
                  <w:t>411</w:t>
                </w:r>
                <w:r w:rsidRPr="00AC018A">
                  <w:rPr>
                    <w:color w:val="000000"/>
                  </w:rPr>
                  <w:t>/INFOEM/IP/RR/202</w:t>
                </w:r>
                <w:r w:rsidR="0006010F">
                  <w:rPr>
                    <w:color w:val="000000"/>
                  </w:rPr>
                  <w:t>3</w:t>
                </w:r>
              </w:p>
            </w:tc>
            <w:tc>
              <w:tcPr>
                <w:tcW w:w="3402" w:type="dxa"/>
              </w:tcPr>
              <w:p w14:paraId="08A776C4" w14:textId="77777777" w:rsidR="003F2F0B" w:rsidRPr="008C644E" w:rsidRDefault="00AC5D35" w:rsidP="008C644E">
                <w:pPr>
                  <w:pStyle w:val="Encabezado"/>
                  <w:rPr>
                    <w:bCs/>
                  </w:rPr>
                </w:pPr>
              </w:p>
            </w:tc>
            <w:tc>
              <w:tcPr>
                <w:tcW w:w="3402" w:type="dxa"/>
              </w:tcPr>
              <w:p w14:paraId="1B83EFC8" w14:textId="77777777" w:rsidR="003F2F0B" w:rsidRPr="008C644E" w:rsidRDefault="00AC5D35" w:rsidP="008C644E">
                <w:pPr>
                  <w:pStyle w:val="Encabezado"/>
                  <w:rPr>
                    <w:bCs/>
                  </w:rPr>
                </w:pPr>
              </w:p>
            </w:tc>
          </w:tr>
          <w:tr w:rsidR="003F2F0B" w:rsidRPr="008C644E" w14:paraId="7CAFE762" w14:textId="77777777" w:rsidTr="004078C6">
            <w:trPr>
              <w:trHeight w:val="144"/>
            </w:trPr>
            <w:tc>
              <w:tcPr>
                <w:tcW w:w="2559" w:type="dxa"/>
                <w:hideMark/>
              </w:tcPr>
              <w:p w14:paraId="25A204CE" w14:textId="77777777" w:rsidR="003F2F0B" w:rsidRPr="008C644E" w:rsidRDefault="0089004C" w:rsidP="008C644E">
                <w:pPr>
                  <w:pStyle w:val="Encabezado"/>
                  <w:rPr>
                    <w:b/>
                  </w:rPr>
                </w:pPr>
                <w:r w:rsidRPr="008C644E">
                  <w:rPr>
                    <w:b/>
                  </w:rPr>
                  <w:t>Recurrente:</w:t>
                </w:r>
              </w:p>
            </w:tc>
            <w:tc>
              <w:tcPr>
                <w:tcW w:w="3252" w:type="dxa"/>
              </w:tcPr>
              <w:p w14:paraId="539F1C91" w14:textId="3455B0D3" w:rsidR="003F2F0B" w:rsidRPr="008C644E" w:rsidRDefault="00AC5D35" w:rsidP="008C644E">
                <w:pPr>
                  <w:pStyle w:val="Encabezado"/>
                </w:pPr>
              </w:p>
            </w:tc>
            <w:tc>
              <w:tcPr>
                <w:tcW w:w="3402" w:type="dxa"/>
              </w:tcPr>
              <w:p w14:paraId="1A17B654" w14:textId="77777777" w:rsidR="003F2F0B" w:rsidRPr="008C644E" w:rsidRDefault="00AC5D35" w:rsidP="008C644E">
                <w:pPr>
                  <w:pStyle w:val="Encabezado"/>
                </w:pPr>
              </w:p>
            </w:tc>
            <w:tc>
              <w:tcPr>
                <w:tcW w:w="3402" w:type="dxa"/>
              </w:tcPr>
              <w:p w14:paraId="1ABA6B37" w14:textId="77777777" w:rsidR="003F2F0B" w:rsidRPr="008C644E" w:rsidRDefault="00AC5D35" w:rsidP="008C644E">
                <w:pPr>
                  <w:pStyle w:val="Encabezado"/>
                </w:pPr>
              </w:p>
            </w:tc>
          </w:tr>
          <w:tr w:rsidR="003F2F0B" w:rsidRPr="008C644E" w14:paraId="5B6A4EFD" w14:textId="77777777" w:rsidTr="004078C6">
            <w:trPr>
              <w:trHeight w:val="283"/>
            </w:trPr>
            <w:tc>
              <w:tcPr>
                <w:tcW w:w="2559" w:type="dxa"/>
                <w:hideMark/>
              </w:tcPr>
              <w:p w14:paraId="034C829B" w14:textId="77777777" w:rsidR="003F2F0B" w:rsidRPr="008C644E" w:rsidRDefault="0089004C" w:rsidP="008C644E">
                <w:pPr>
                  <w:pStyle w:val="Encabezado"/>
                  <w:rPr>
                    <w:b/>
                  </w:rPr>
                </w:pPr>
                <w:r w:rsidRPr="008C644E">
                  <w:rPr>
                    <w:b/>
                  </w:rPr>
                  <w:t>Sujeto Obligado:</w:t>
                </w:r>
              </w:p>
            </w:tc>
            <w:tc>
              <w:tcPr>
                <w:tcW w:w="3252" w:type="dxa"/>
                <w:hideMark/>
              </w:tcPr>
              <w:p w14:paraId="293B2C48" w14:textId="0415569C" w:rsidR="003F2F0B" w:rsidRPr="008C644E" w:rsidRDefault="0089004C" w:rsidP="008C644E">
                <w:pPr>
                  <w:pStyle w:val="Encabezado"/>
                </w:pPr>
                <w:r>
                  <w:rPr>
                    <w:lang w:val="es-MX"/>
                  </w:rPr>
                  <w:t xml:space="preserve">Ayuntamiento de </w:t>
                </w:r>
                <w:r w:rsidR="0006010F">
                  <w:rPr>
                    <w:lang w:val="es-MX"/>
                  </w:rPr>
                  <w:t>Toluca</w:t>
                </w:r>
              </w:p>
            </w:tc>
            <w:tc>
              <w:tcPr>
                <w:tcW w:w="3402" w:type="dxa"/>
              </w:tcPr>
              <w:p w14:paraId="5E1E93EF" w14:textId="77777777" w:rsidR="003F2F0B" w:rsidRPr="008C644E" w:rsidRDefault="00AC5D35" w:rsidP="008C644E">
                <w:pPr>
                  <w:pStyle w:val="Encabezado"/>
                </w:pPr>
              </w:p>
            </w:tc>
            <w:tc>
              <w:tcPr>
                <w:tcW w:w="3402" w:type="dxa"/>
              </w:tcPr>
              <w:p w14:paraId="561E1722" w14:textId="77777777" w:rsidR="003F2F0B" w:rsidRPr="008C644E" w:rsidRDefault="00AC5D35" w:rsidP="008C644E">
                <w:pPr>
                  <w:pStyle w:val="Encabezado"/>
                </w:pPr>
              </w:p>
            </w:tc>
          </w:tr>
          <w:tr w:rsidR="003F2F0B" w:rsidRPr="008C644E" w14:paraId="4159AD1F" w14:textId="77777777" w:rsidTr="004078C6">
            <w:trPr>
              <w:trHeight w:val="283"/>
            </w:trPr>
            <w:tc>
              <w:tcPr>
                <w:tcW w:w="2559" w:type="dxa"/>
                <w:hideMark/>
              </w:tcPr>
              <w:p w14:paraId="18651F5F" w14:textId="77777777" w:rsidR="003F2F0B" w:rsidRPr="008C644E" w:rsidRDefault="0089004C" w:rsidP="008C644E">
                <w:pPr>
                  <w:pStyle w:val="Encabezado"/>
                  <w:rPr>
                    <w:b/>
                  </w:rPr>
                </w:pPr>
                <w:r w:rsidRPr="008C644E">
                  <w:rPr>
                    <w:b/>
                  </w:rPr>
                  <w:t xml:space="preserve">Comisionado Ponente: </w:t>
                </w:r>
              </w:p>
            </w:tc>
            <w:tc>
              <w:tcPr>
                <w:tcW w:w="3252" w:type="dxa"/>
                <w:hideMark/>
              </w:tcPr>
              <w:p w14:paraId="7A7142B8" w14:textId="77777777" w:rsidR="003F2F0B" w:rsidRPr="008C644E" w:rsidRDefault="0089004C" w:rsidP="008C644E">
                <w:pPr>
                  <w:pStyle w:val="Encabezado"/>
                  <w:rPr>
                    <w:b/>
                  </w:rPr>
                </w:pPr>
                <w:r w:rsidRPr="008C644E">
                  <w:t>Luis Gustavo Parra Noriega</w:t>
                </w:r>
              </w:p>
            </w:tc>
            <w:tc>
              <w:tcPr>
                <w:tcW w:w="3402" w:type="dxa"/>
              </w:tcPr>
              <w:p w14:paraId="66198A6C" w14:textId="77777777" w:rsidR="003F2F0B" w:rsidRPr="008C644E" w:rsidRDefault="00AC5D35" w:rsidP="008C644E">
                <w:pPr>
                  <w:pStyle w:val="Encabezado"/>
                </w:pPr>
              </w:p>
            </w:tc>
            <w:tc>
              <w:tcPr>
                <w:tcW w:w="3402" w:type="dxa"/>
              </w:tcPr>
              <w:p w14:paraId="7CE03B8E" w14:textId="77777777" w:rsidR="003F2F0B" w:rsidRPr="008C644E" w:rsidRDefault="00AC5D35" w:rsidP="008C644E">
                <w:pPr>
                  <w:pStyle w:val="Encabezado"/>
                </w:pPr>
              </w:p>
            </w:tc>
          </w:tr>
        </w:tbl>
        <w:p w14:paraId="285365E4" w14:textId="77777777" w:rsidR="008C644E" w:rsidRPr="008C644E" w:rsidRDefault="00AC5D35" w:rsidP="008C644E">
          <w:pPr>
            <w:pStyle w:val="Encabezado"/>
            <w:rPr>
              <w:b/>
            </w:rPr>
          </w:pPr>
        </w:p>
      </w:tc>
    </w:tr>
  </w:tbl>
  <w:p w14:paraId="0752072C" w14:textId="77777777" w:rsidR="008C644E" w:rsidRDefault="00AC5D35">
    <w:pPr>
      <w:pStyle w:val="Encabezado"/>
    </w:pPr>
    <w:r>
      <w:rPr>
        <w:noProof/>
      </w:rPr>
      <w:pict w14:anchorId="30333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51" type="#_x0000_t75" style="position:absolute;left:0;text-align:left;margin-left:-84.35pt;margin-top:-136.25pt;width:663.5pt;height:12in;z-index:-25165516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2C7A"/>
    <w:multiLevelType w:val="hybridMultilevel"/>
    <w:tmpl w:val="F558D45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96057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0F"/>
    <w:rsid w:val="0006010F"/>
    <w:rsid w:val="00081184"/>
    <w:rsid w:val="00171136"/>
    <w:rsid w:val="001E28E8"/>
    <w:rsid w:val="001F7D0B"/>
    <w:rsid w:val="00211249"/>
    <w:rsid w:val="00274C92"/>
    <w:rsid w:val="00415784"/>
    <w:rsid w:val="004C2F6E"/>
    <w:rsid w:val="005524F0"/>
    <w:rsid w:val="00671924"/>
    <w:rsid w:val="00780B26"/>
    <w:rsid w:val="0089004C"/>
    <w:rsid w:val="008E075C"/>
    <w:rsid w:val="009413DE"/>
    <w:rsid w:val="00A21411"/>
    <w:rsid w:val="00A41036"/>
    <w:rsid w:val="00AC5D35"/>
    <w:rsid w:val="00DC3D4C"/>
    <w:rsid w:val="00E13445"/>
    <w:rsid w:val="00F823E1"/>
    <w:rsid w:val="00FC49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F1DB5"/>
  <w15:chartTrackingRefBased/>
  <w15:docId w15:val="{BFE973AC-1EE0-4BC3-A994-0B9834C9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0F"/>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1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10F"/>
    <w:rPr>
      <w:rFonts w:ascii="Palatino Linotype" w:hAnsi="Palatino Linotype"/>
      <w:color w:val="000000" w:themeColor="text1"/>
    </w:rPr>
  </w:style>
  <w:style w:type="paragraph" w:styleId="Piedepgina">
    <w:name w:val="footer"/>
    <w:basedOn w:val="Normal"/>
    <w:link w:val="PiedepginaCar"/>
    <w:uiPriority w:val="99"/>
    <w:unhideWhenUsed/>
    <w:rsid w:val="000601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010F"/>
    <w:rPr>
      <w:rFonts w:ascii="Palatino Linotype" w:hAnsi="Palatino Linotype"/>
      <w:color w:val="000000" w:themeColor="text1"/>
    </w:rPr>
  </w:style>
  <w:style w:type="table" w:styleId="Tablaconcuadrcula">
    <w:name w:val="Table Grid"/>
    <w:basedOn w:val="Tablanormal"/>
    <w:uiPriority w:val="59"/>
    <w:rsid w:val="0006010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010F"/>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10F"/>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5382">
      <w:bodyDiv w:val="1"/>
      <w:marLeft w:val="0"/>
      <w:marRight w:val="0"/>
      <w:marTop w:val="0"/>
      <w:marBottom w:val="0"/>
      <w:divBdr>
        <w:top w:val="none" w:sz="0" w:space="0" w:color="auto"/>
        <w:left w:val="none" w:sz="0" w:space="0" w:color="auto"/>
        <w:bottom w:val="none" w:sz="0" w:space="0" w:color="auto"/>
        <w:right w:val="none" w:sz="0" w:space="0" w:color="auto"/>
      </w:divBdr>
    </w:div>
    <w:div w:id="322515044">
      <w:bodyDiv w:val="1"/>
      <w:marLeft w:val="0"/>
      <w:marRight w:val="0"/>
      <w:marTop w:val="0"/>
      <w:marBottom w:val="0"/>
      <w:divBdr>
        <w:top w:val="none" w:sz="0" w:space="0" w:color="auto"/>
        <w:left w:val="none" w:sz="0" w:space="0" w:color="auto"/>
        <w:bottom w:val="none" w:sz="0" w:space="0" w:color="auto"/>
        <w:right w:val="none" w:sz="0" w:space="0" w:color="auto"/>
      </w:divBdr>
    </w:div>
    <w:div w:id="785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5368-5DCC-4CAF-9F93-3B394B0D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2490</Words>
  <Characters>13699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2023-03-01T19:44:00Z</dcterms:created>
  <dcterms:modified xsi:type="dcterms:W3CDTF">2023-03-09T19:09:00Z</dcterms:modified>
</cp:coreProperties>
</file>