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CA52B" w14:textId="77777777" w:rsidR="0086716F" w:rsidRPr="002C0300" w:rsidRDefault="0011573F">
      <w:pPr>
        <w:spacing w:before="240" w:after="0" w:line="360" w:lineRule="auto"/>
        <w:ind w:right="49"/>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cinco de julio de dos mil veintitrés.</w:t>
      </w:r>
    </w:p>
    <w:p w14:paraId="26E94946" w14:textId="77777777" w:rsidR="0086716F" w:rsidRPr="002C0300" w:rsidRDefault="0086716F"/>
    <w:p w14:paraId="5EACD66C" w14:textId="4714E23C"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b/>
          <w:sz w:val="24"/>
          <w:szCs w:val="24"/>
        </w:rPr>
        <w:t xml:space="preserve">Visto </w:t>
      </w:r>
      <w:r w:rsidRPr="002C0300">
        <w:rPr>
          <w:rFonts w:ascii="Palatino Linotype" w:eastAsia="Palatino Linotype" w:hAnsi="Palatino Linotype" w:cs="Palatino Linotype"/>
          <w:sz w:val="24"/>
          <w:szCs w:val="24"/>
        </w:rPr>
        <w:t xml:space="preserve">el expediente relativo al recurso de revisión </w:t>
      </w:r>
      <w:r w:rsidRPr="002C0300">
        <w:rPr>
          <w:rFonts w:ascii="Palatino Linotype" w:eastAsia="Palatino Linotype" w:hAnsi="Palatino Linotype" w:cs="Palatino Linotype"/>
          <w:b/>
          <w:sz w:val="24"/>
          <w:szCs w:val="24"/>
        </w:rPr>
        <w:t>17524/INFOEM/IP/RR/2022</w:t>
      </w:r>
      <w:r w:rsidRPr="002C0300">
        <w:rPr>
          <w:rFonts w:ascii="Palatino Linotype" w:eastAsia="Palatino Linotype" w:hAnsi="Palatino Linotype" w:cs="Palatino Linotype"/>
          <w:sz w:val="24"/>
          <w:szCs w:val="24"/>
        </w:rPr>
        <w:t xml:space="preserve">, interpuesto por </w:t>
      </w:r>
      <w:r w:rsidR="0059439C">
        <w:rPr>
          <w:rFonts w:ascii="Palatino Linotype" w:eastAsia="Palatino Linotype" w:hAnsi="Palatino Linotype" w:cs="Palatino Linotype"/>
          <w:b/>
          <w:sz w:val="24"/>
          <w:szCs w:val="24"/>
        </w:rPr>
        <w:t>XXXXXX XXXXX XXXXXX</w:t>
      </w:r>
      <w:r w:rsidRPr="002C0300">
        <w:rPr>
          <w:rFonts w:ascii="Palatino Linotype" w:eastAsia="Palatino Linotype" w:hAnsi="Palatino Linotype" w:cs="Palatino Linotype"/>
          <w:b/>
          <w:sz w:val="24"/>
          <w:szCs w:val="24"/>
        </w:rPr>
        <w:t xml:space="preserve">, </w:t>
      </w:r>
      <w:r w:rsidRPr="002C0300">
        <w:rPr>
          <w:rFonts w:ascii="Palatino Linotype" w:eastAsia="Palatino Linotype" w:hAnsi="Palatino Linotype" w:cs="Palatino Linotype"/>
          <w:sz w:val="24"/>
          <w:szCs w:val="24"/>
        </w:rPr>
        <w:t xml:space="preserve">a quien en lo sucesivo se le denominara </w:t>
      </w:r>
      <w:r w:rsidRPr="002C0300">
        <w:rPr>
          <w:rFonts w:ascii="Palatino Linotype" w:eastAsia="Palatino Linotype" w:hAnsi="Palatino Linotype" w:cs="Palatino Linotype"/>
          <w:b/>
          <w:sz w:val="24"/>
          <w:szCs w:val="24"/>
        </w:rPr>
        <w:t>LA PARTE RECURRENTE</w:t>
      </w:r>
      <w:r w:rsidRPr="002C0300">
        <w:rPr>
          <w:rFonts w:ascii="Palatino Linotype" w:eastAsia="Palatino Linotype" w:hAnsi="Palatino Linotype" w:cs="Palatino Linotype"/>
          <w:sz w:val="24"/>
          <w:szCs w:val="24"/>
        </w:rPr>
        <w:t xml:space="preserve">, en contra de la respuesta a la solicitud de información con número de folio </w:t>
      </w:r>
      <w:r w:rsidRPr="002C0300">
        <w:rPr>
          <w:rFonts w:ascii="Palatino Linotype" w:eastAsia="Palatino Linotype" w:hAnsi="Palatino Linotype" w:cs="Palatino Linotype"/>
          <w:b/>
          <w:sz w:val="24"/>
          <w:szCs w:val="24"/>
        </w:rPr>
        <w:t>00530/SSEM/IP/2022</w:t>
      </w:r>
      <w:r w:rsidRPr="002C0300">
        <w:rPr>
          <w:rFonts w:ascii="Palatino Linotype" w:eastAsia="Palatino Linotype" w:hAnsi="Palatino Linotype" w:cs="Palatino Linotype"/>
          <w:sz w:val="24"/>
          <w:szCs w:val="24"/>
        </w:rPr>
        <w:t xml:space="preserve">, por parte de la </w:t>
      </w:r>
      <w:r w:rsidRPr="002C0300">
        <w:rPr>
          <w:rFonts w:ascii="Palatino Linotype" w:eastAsia="Palatino Linotype" w:hAnsi="Palatino Linotype" w:cs="Palatino Linotype"/>
          <w:b/>
          <w:sz w:val="24"/>
          <w:szCs w:val="24"/>
        </w:rPr>
        <w:t>Secretaría de Seguridad</w:t>
      </w:r>
      <w:r w:rsidRPr="002C0300">
        <w:rPr>
          <w:rFonts w:ascii="Palatino Linotype" w:eastAsia="Palatino Linotype" w:hAnsi="Palatino Linotype" w:cs="Palatino Linotype"/>
          <w:sz w:val="24"/>
          <w:szCs w:val="24"/>
        </w:rPr>
        <w:t xml:space="preserve">, en lo sucesivo </w:t>
      </w:r>
      <w:r w:rsidRPr="002C0300">
        <w:rPr>
          <w:rFonts w:ascii="Palatino Linotype" w:eastAsia="Palatino Linotype" w:hAnsi="Palatino Linotype" w:cs="Palatino Linotype"/>
          <w:b/>
          <w:sz w:val="24"/>
          <w:szCs w:val="24"/>
        </w:rPr>
        <w:t>EL</w:t>
      </w: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b/>
          <w:sz w:val="24"/>
          <w:szCs w:val="24"/>
        </w:rPr>
        <w:t xml:space="preserve">SUJETO OBLIGADO; </w:t>
      </w:r>
      <w:r w:rsidRPr="002C0300">
        <w:rPr>
          <w:rFonts w:ascii="Palatino Linotype" w:eastAsia="Palatino Linotype" w:hAnsi="Palatino Linotype" w:cs="Palatino Linotype"/>
          <w:sz w:val="24"/>
          <w:szCs w:val="24"/>
        </w:rPr>
        <w:t>se procede a dictar la presente resolución, con base en lo siguiente.</w:t>
      </w:r>
    </w:p>
    <w:p w14:paraId="27AADED4" w14:textId="77777777" w:rsidR="0086716F" w:rsidRPr="002C0300" w:rsidRDefault="0086716F"/>
    <w:p w14:paraId="61332C94" w14:textId="77777777" w:rsidR="0086716F" w:rsidRPr="002C0300" w:rsidRDefault="0011573F">
      <w:pPr>
        <w:spacing w:after="0" w:line="360" w:lineRule="auto"/>
        <w:jc w:val="center"/>
        <w:rPr>
          <w:rFonts w:ascii="Palatino Linotype" w:eastAsia="Palatino Linotype" w:hAnsi="Palatino Linotype" w:cs="Palatino Linotype"/>
          <w:b/>
        </w:rPr>
      </w:pPr>
      <w:r w:rsidRPr="002C0300">
        <w:rPr>
          <w:rFonts w:ascii="Palatino Linotype" w:eastAsia="Palatino Linotype" w:hAnsi="Palatino Linotype" w:cs="Palatino Linotype"/>
          <w:b/>
        </w:rPr>
        <w:t xml:space="preserve">A N T E C E D E N T E S </w:t>
      </w:r>
    </w:p>
    <w:p w14:paraId="03420123"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16324740" w14:textId="77777777" w:rsidR="0086716F" w:rsidRPr="002C0300" w:rsidRDefault="0011573F">
      <w:pPr>
        <w:spacing w:after="0" w:line="360" w:lineRule="auto"/>
        <w:ind w:right="49"/>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1.</w:t>
      </w: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b/>
          <w:sz w:val="24"/>
          <w:szCs w:val="24"/>
        </w:rPr>
        <w:t xml:space="preserve">SOLICITUD DE INFORMACIÓN. </w:t>
      </w:r>
      <w:r w:rsidRPr="002C0300">
        <w:rPr>
          <w:rFonts w:ascii="Palatino Linotype" w:eastAsia="Palatino Linotype" w:hAnsi="Palatino Linotype" w:cs="Palatino Linotype"/>
          <w:sz w:val="24"/>
          <w:szCs w:val="24"/>
        </w:rPr>
        <w:t xml:space="preserve">Con fecha veinticuatro de noviembre de dos mil veintidós, </w:t>
      </w:r>
      <w:r w:rsidRPr="002C0300">
        <w:rPr>
          <w:rFonts w:ascii="Palatino Linotype" w:eastAsia="Palatino Linotype" w:hAnsi="Palatino Linotype" w:cs="Palatino Linotype"/>
          <w:b/>
          <w:sz w:val="24"/>
          <w:szCs w:val="24"/>
        </w:rPr>
        <w:t>EL RECURRENTE</w:t>
      </w:r>
      <w:r w:rsidRPr="002C0300">
        <w:rPr>
          <w:rFonts w:ascii="Palatino Linotype" w:eastAsia="Palatino Linotype" w:hAnsi="Palatino Linotype" w:cs="Palatino Linotype"/>
          <w:sz w:val="24"/>
          <w:szCs w:val="24"/>
        </w:rPr>
        <w:t>, presentó a través del Sistema de Acceso a la Información Mexiquense (</w:t>
      </w:r>
      <w:r w:rsidRPr="002C0300">
        <w:rPr>
          <w:rFonts w:ascii="Palatino Linotype" w:eastAsia="Palatino Linotype" w:hAnsi="Palatino Linotype" w:cs="Palatino Linotype"/>
          <w:b/>
          <w:sz w:val="24"/>
          <w:szCs w:val="24"/>
        </w:rPr>
        <w:t>SAIMEX)</w:t>
      </w:r>
      <w:r w:rsidRPr="002C0300">
        <w:rPr>
          <w:rFonts w:ascii="Palatino Linotype" w:eastAsia="Palatino Linotype" w:hAnsi="Palatino Linotype" w:cs="Palatino Linotype"/>
          <w:sz w:val="24"/>
          <w:szCs w:val="24"/>
        </w:rPr>
        <w:t xml:space="preserve"> ante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solicitud de acceso a la información pública, registrada bajo el número de expediente</w:t>
      </w:r>
      <w:r w:rsidRPr="002C0300">
        <w:rPr>
          <w:rFonts w:ascii="Verdana" w:eastAsia="Verdana" w:hAnsi="Verdana" w:cs="Verdana"/>
          <w:b/>
        </w:rPr>
        <w:t> </w:t>
      </w:r>
      <w:r w:rsidRPr="002C0300">
        <w:rPr>
          <w:rFonts w:ascii="Palatino Linotype" w:eastAsia="Palatino Linotype" w:hAnsi="Palatino Linotype" w:cs="Palatino Linotype"/>
          <w:b/>
          <w:sz w:val="24"/>
          <w:szCs w:val="24"/>
        </w:rPr>
        <w:t>00530/SSEM/IP/2022</w:t>
      </w: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sz w:val="24"/>
          <w:szCs w:val="24"/>
        </w:rPr>
        <w:t xml:space="preserve"> </w:t>
      </w:r>
      <w:r w:rsidRPr="002C0300">
        <w:rPr>
          <w:rFonts w:ascii="Palatino Linotype" w:eastAsia="Palatino Linotype" w:hAnsi="Palatino Linotype" w:cs="Palatino Linotype"/>
          <w:sz w:val="24"/>
          <w:szCs w:val="24"/>
        </w:rPr>
        <w:t>mediante la cual solicitó la siguiente información:</w:t>
      </w:r>
    </w:p>
    <w:p w14:paraId="21E42A30"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493325F0" w14:textId="77777777" w:rsidR="0086716F" w:rsidRPr="002C0300" w:rsidRDefault="0011573F">
      <w:pPr>
        <w:spacing w:after="0" w:line="276" w:lineRule="auto"/>
        <w:ind w:left="709" w:right="758"/>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“Se proporcione copia del </w:t>
      </w:r>
      <w:proofErr w:type="spellStart"/>
      <w:r w:rsidRPr="002C0300">
        <w:rPr>
          <w:rFonts w:ascii="Palatino Linotype" w:eastAsia="Palatino Linotype" w:hAnsi="Palatino Linotype" w:cs="Palatino Linotype"/>
          <w:i/>
        </w:rPr>
        <w:t>ultimo</w:t>
      </w:r>
      <w:proofErr w:type="spellEnd"/>
      <w:r w:rsidRPr="002C0300">
        <w:rPr>
          <w:rFonts w:ascii="Palatino Linotype" w:eastAsia="Palatino Linotype" w:hAnsi="Palatino Linotype" w:cs="Palatino Linotype"/>
          <w:i/>
        </w:rPr>
        <w:t xml:space="preserve"> contrato y </w:t>
      </w:r>
      <w:proofErr w:type="gramStart"/>
      <w:r w:rsidRPr="002C0300">
        <w:rPr>
          <w:rFonts w:ascii="Palatino Linotype" w:eastAsia="Palatino Linotype" w:hAnsi="Palatino Linotype" w:cs="Palatino Linotype"/>
          <w:i/>
        </w:rPr>
        <w:t>cuanto años</w:t>
      </w:r>
      <w:proofErr w:type="gramEnd"/>
      <w:r w:rsidRPr="002C0300">
        <w:rPr>
          <w:rFonts w:ascii="Palatino Linotype" w:eastAsia="Palatino Linotype" w:hAnsi="Palatino Linotype" w:cs="Palatino Linotype"/>
          <w:i/>
        </w:rPr>
        <w:t xml:space="preserve"> lleva trabajando CUSAEM para la Secretaría Pública del Estado de México.” (Sic).</w:t>
      </w:r>
    </w:p>
    <w:p w14:paraId="4A43525C" w14:textId="77777777" w:rsidR="0086716F" w:rsidRPr="002C0300" w:rsidRDefault="0086716F">
      <w:pPr>
        <w:spacing w:after="0" w:line="276" w:lineRule="auto"/>
        <w:ind w:left="709" w:right="758"/>
        <w:jc w:val="both"/>
        <w:rPr>
          <w:rFonts w:ascii="Palatino Linotype" w:eastAsia="Palatino Linotype" w:hAnsi="Palatino Linotype" w:cs="Palatino Linotype"/>
          <w:i/>
        </w:rPr>
      </w:pPr>
    </w:p>
    <w:p w14:paraId="13BB7C06" w14:textId="77777777" w:rsidR="0086716F" w:rsidRPr="002C0300" w:rsidRDefault="0011573F">
      <w:pPr>
        <w:spacing w:after="0" w:line="360" w:lineRule="auto"/>
        <w:ind w:right="49"/>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Modalidad de entrega: A través del </w:t>
      </w:r>
      <w:r w:rsidRPr="002C0300">
        <w:rPr>
          <w:rFonts w:ascii="Palatino Linotype" w:eastAsia="Palatino Linotype" w:hAnsi="Palatino Linotype" w:cs="Palatino Linotype"/>
          <w:b/>
          <w:sz w:val="24"/>
          <w:szCs w:val="24"/>
        </w:rPr>
        <w:t>SAIMEX</w:t>
      </w:r>
      <w:r w:rsidRPr="002C0300">
        <w:rPr>
          <w:rFonts w:ascii="Palatino Linotype" w:eastAsia="Palatino Linotype" w:hAnsi="Palatino Linotype" w:cs="Palatino Linotype"/>
          <w:sz w:val="24"/>
          <w:szCs w:val="24"/>
        </w:rPr>
        <w:t>.</w:t>
      </w:r>
    </w:p>
    <w:p w14:paraId="1A91BB89" w14:textId="77777777" w:rsidR="0086716F" w:rsidRPr="002C0300" w:rsidRDefault="0086716F"/>
    <w:p w14:paraId="63D449F0" w14:textId="77777777" w:rsidR="0086716F" w:rsidRPr="002C0300" w:rsidRDefault="0011573F">
      <w:pPr>
        <w:spacing w:after="0" w:line="360" w:lineRule="auto"/>
        <w:jc w:val="both"/>
      </w:pPr>
      <w:r w:rsidRPr="002C0300">
        <w:rPr>
          <w:rFonts w:ascii="Palatino Linotype" w:eastAsia="Palatino Linotype" w:hAnsi="Palatino Linotype" w:cs="Palatino Linotype"/>
          <w:b/>
          <w:sz w:val="24"/>
          <w:szCs w:val="24"/>
        </w:rPr>
        <w:lastRenderedPageBreak/>
        <w:t xml:space="preserve">2. RESPUESTA.  </w:t>
      </w:r>
      <w:r w:rsidRPr="002C0300">
        <w:rPr>
          <w:rFonts w:ascii="Palatino Linotype" w:eastAsia="Palatino Linotype" w:hAnsi="Palatino Linotype" w:cs="Palatino Linotype"/>
          <w:sz w:val="24"/>
          <w:szCs w:val="24"/>
        </w:rPr>
        <w:t xml:space="preserve">Con fecha quince de diciembre del dos mil veintidós,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2C0300">
        <w:t xml:space="preserve"> </w:t>
      </w:r>
    </w:p>
    <w:p w14:paraId="62256DDA" w14:textId="77777777" w:rsidR="0086716F" w:rsidRPr="002C0300" w:rsidRDefault="0086716F">
      <w:pPr>
        <w:spacing w:after="0" w:line="360" w:lineRule="auto"/>
        <w:jc w:val="both"/>
      </w:pPr>
    </w:p>
    <w:p w14:paraId="50F43317"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4358CC9A"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ATENTAMENTE</w:t>
      </w:r>
    </w:p>
    <w:p w14:paraId="40AE0238"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Mtra. Larissa León Arce”</w:t>
      </w:r>
    </w:p>
    <w:p w14:paraId="6E97E2C0" w14:textId="77777777" w:rsidR="0086716F" w:rsidRPr="002C0300" w:rsidRDefault="0086716F">
      <w:pPr>
        <w:spacing w:after="0" w:line="360" w:lineRule="auto"/>
        <w:ind w:left="851" w:right="900"/>
        <w:jc w:val="both"/>
        <w:rPr>
          <w:rFonts w:ascii="Palatino Linotype" w:eastAsia="Palatino Linotype" w:hAnsi="Palatino Linotype" w:cs="Palatino Linotype"/>
          <w:sz w:val="24"/>
          <w:szCs w:val="24"/>
        </w:rPr>
      </w:pPr>
    </w:p>
    <w:p w14:paraId="53E2D9BB"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xml:space="preserve"> adjuntó a su respuesta el archivo electrónico siguiente:</w:t>
      </w:r>
    </w:p>
    <w:p w14:paraId="40C7D00C"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C853287"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i/>
          <w:sz w:val="24"/>
          <w:szCs w:val="24"/>
          <w:u w:val="single"/>
        </w:rPr>
        <w:t>Solicitud 530.pdf</w:t>
      </w: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i/>
          <w:sz w:val="24"/>
          <w:szCs w:val="24"/>
          <w:u w:val="single"/>
        </w:rPr>
        <w:t xml:space="preserve"> </w:t>
      </w:r>
      <w:r w:rsidRPr="002C0300">
        <w:rPr>
          <w:rFonts w:ascii="Palatino Linotype" w:eastAsia="Palatino Linotype" w:hAnsi="Palatino Linotype" w:cs="Palatino Linotype"/>
          <w:sz w:val="24"/>
          <w:szCs w:val="24"/>
        </w:rPr>
        <w:t xml:space="preserve">Oficio de fecha de catorce de diciembre de dos mil veintidós, signado por la Titular de la Unidad de Transparencia, mediante el cual refiere que los cuerpos de seguridad pública (CUSAEM), no forman parte de la estructura orgánica de la Secretaria de Seguridad, adjuntando una liga electrónica para consultar la estructura orgánica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señalando que los cuerpos de seguridad del Estado de México y la Secretaria de Seguridad solo existe una coordinación estrictamente de carácter operativo en situaciones de urgencia, desastre o cuando fuera necesario en apoyo a la seguridad pública. </w:t>
      </w:r>
    </w:p>
    <w:p w14:paraId="2CF03A8A"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17027D47"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3. DEL RECURSO DE REVISIÓN. </w:t>
      </w:r>
      <w:r w:rsidRPr="002C0300">
        <w:rPr>
          <w:rFonts w:ascii="Palatino Linotype" w:eastAsia="Palatino Linotype" w:hAnsi="Palatino Linotype" w:cs="Palatino Linotype"/>
          <w:sz w:val="24"/>
          <w:szCs w:val="24"/>
        </w:rPr>
        <w:t>Inconforme con la respuesta del</w:t>
      </w:r>
      <w:r w:rsidRPr="002C0300">
        <w:rPr>
          <w:rFonts w:ascii="Palatino Linotype" w:eastAsia="Palatino Linotype" w:hAnsi="Palatino Linotype" w:cs="Palatino Linotype"/>
          <w:b/>
          <w:sz w:val="24"/>
          <w:szCs w:val="24"/>
        </w:rPr>
        <w:t xml:space="preserve"> SUJETO OBLIGADO, </w:t>
      </w:r>
      <w:r w:rsidRPr="002C0300">
        <w:rPr>
          <w:rFonts w:ascii="Palatino Linotype" w:eastAsia="Palatino Linotype" w:hAnsi="Palatino Linotype" w:cs="Palatino Linotype"/>
          <w:sz w:val="24"/>
          <w:szCs w:val="24"/>
        </w:rPr>
        <w:t>en fecha veinte de diciembre de dos mil veintidós,</w:t>
      </w:r>
      <w:r w:rsidRPr="002C0300">
        <w:rPr>
          <w:rFonts w:ascii="Palatino Linotype" w:eastAsia="Palatino Linotype" w:hAnsi="Palatino Linotype" w:cs="Palatino Linotype"/>
          <w:b/>
          <w:sz w:val="24"/>
          <w:szCs w:val="24"/>
        </w:rPr>
        <w:t xml:space="preserve"> EL RECURRENTE </w:t>
      </w:r>
      <w:r w:rsidRPr="002C0300">
        <w:rPr>
          <w:rFonts w:ascii="Palatino Linotype" w:eastAsia="Palatino Linotype" w:hAnsi="Palatino Linotype" w:cs="Palatino Linotype"/>
          <w:sz w:val="24"/>
          <w:szCs w:val="24"/>
        </w:rPr>
        <w:lastRenderedPageBreak/>
        <w:t>interpuso el recurso de revisión, el cual fue registrado</w:t>
      </w:r>
      <w:r w:rsidRPr="002C0300">
        <w:rPr>
          <w:rFonts w:ascii="Palatino Linotype" w:eastAsia="Palatino Linotype" w:hAnsi="Palatino Linotype" w:cs="Palatino Linotype"/>
          <w:b/>
          <w:sz w:val="24"/>
          <w:szCs w:val="24"/>
        </w:rPr>
        <w:t xml:space="preserve"> </w:t>
      </w:r>
      <w:r w:rsidRPr="002C0300">
        <w:rPr>
          <w:rFonts w:ascii="Palatino Linotype" w:eastAsia="Palatino Linotype" w:hAnsi="Palatino Linotype" w:cs="Palatino Linotype"/>
          <w:sz w:val="24"/>
          <w:szCs w:val="24"/>
        </w:rPr>
        <w:t xml:space="preserve">en el sistema electrónico con el expediente número </w:t>
      </w:r>
      <w:r w:rsidRPr="002C0300">
        <w:rPr>
          <w:rFonts w:ascii="Palatino Linotype" w:eastAsia="Palatino Linotype" w:hAnsi="Palatino Linotype" w:cs="Palatino Linotype"/>
          <w:b/>
          <w:sz w:val="24"/>
          <w:szCs w:val="24"/>
        </w:rPr>
        <w:t>17524/INFOEM/IP/RR/2022</w:t>
      </w:r>
      <w:r w:rsidRPr="002C0300">
        <w:rPr>
          <w:rFonts w:ascii="Palatino Linotype" w:eastAsia="Palatino Linotype" w:hAnsi="Palatino Linotype" w:cs="Palatino Linotype"/>
          <w:sz w:val="24"/>
          <w:szCs w:val="24"/>
        </w:rPr>
        <w:t>, en el cual manifiesta, lo siguiente:</w:t>
      </w:r>
    </w:p>
    <w:p w14:paraId="558CC8A9" w14:textId="77777777" w:rsidR="0086716F" w:rsidRPr="002C0300" w:rsidRDefault="0086716F">
      <w:pPr>
        <w:spacing w:after="0" w:line="360" w:lineRule="auto"/>
        <w:ind w:right="-234"/>
        <w:jc w:val="both"/>
        <w:rPr>
          <w:rFonts w:ascii="Palatino Linotype" w:eastAsia="Palatino Linotype" w:hAnsi="Palatino Linotype" w:cs="Palatino Linotype"/>
          <w:b/>
          <w:sz w:val="24"/>
          <w:szCs w:val="24"/>
        </w:rPr>
      </w:pPr>
    </w:p>
    <w:p w14:paraId="14FADA42" w14:textId="77777777" w:rsidR="0086716F" w:rsidRPr="002C0300" w:rsidRDefault="0011573F">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2C0300">
        <w:rPr>
          <w:rFonts w:ascii="Palatino Linotype" w:eastAsia="Palatino Linotype" w:hAnsi="Palatino Linotype" w:cs="Palatino Linotype"/>
          <w:b/>
          <w:i/>
          <w:sz w:val="24"/>
          <w:szCs w:val="24"/>
        </w:rPr>
        <w:t>Acto Impugnado:</w:t>
      </w:r>
    </w:p>
    <w:p w14:paraId="7693C7CD" w14:textId="77777777" w:rsidR="0086716F" w:rsidRPr="002C0300" w:rsidRDefault="0011573F">
      <w:pPr>
        <w:tabs>
          <w:tab w:val="left" w:pos="8222"/>
        </w:tabs>
        <w:spacing w:before="240" w:after="240" w:line="276" w:lineRule="auto"/>
        <w:ind w:left="851" w:right="616"/>
        <w:jc w:val="both"/>
        <w:rPr>
          <w:rFonts w:ascii="Palatino Linotype" w:eastAsia="Palatino Linotype" w:hAnsi="Palatino Linotype" w:cs="Palatino Linotype"/>
          <w:i/>
        </w:rPr>
      </w:pPr>
      <w:r w:rsidRPr="002C0300">
        <w:rPr>
          <w:rFonts w:ascii="Palatino Linotype" w:eastAsia="Palatino Linotype" w:hAnsi="Palatino Linotype" w:cs="Palatino Linotype"/>
          <w:i/>
        </w:rPr>
        <w:t>“la respuesta, no me otorgan lo que solicite” [sic]</w:t>
      </w:r>
    </w:p>
    <w:p w14:paraId="1E64FBA9" w14:textId="77777777" w:rsidR="0086716F" w:rsidRPr="002C0300" w:rsidRDefault="0011573F">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2C0300">
        <w:rPr>
          <w:rFonts w:ascii="Palatino Linotype" w:eastAsia="Palatino Linotype" w:hAnsi="Palatino Linotype" w:cs="Palatino Linotype"/>
          <w:b/>
          <w:i/>
          <w:sz w:val="24"/>
          <w:szCs w:val="24"/>
        </w:rPr>
        <w:t>Razones o Motivos de Inconformidad</w:t>
      </w:r>
      <w:r w:rsidRPr="002C0300">
        <w:rPr>
          <w:rFonts w:ascii="Palatino Linotype" w:eastAsia="Palatino Linotype" w:hAnsi="Palatino Linotype" w:cs="Palatino Linotype"/>
          <w:i/>
          <w:sz w:val="24"/>
          <w:szCs w:val="24"/>
        </w:rPr>
        <w:t>:</w:t>
      </w:r>
    </w:p>
    <w:p w14:paraId="2317435C" w14:textId="77777777" w:rsidR="0086716F" w:rsidRPr="002C0300" w:rsidRDefault="0011573F">
      <w:pPr>
        <w:spacing w:before="240" w:after="0" w:line="276" w:lineRule="auto"/>
        <w:ind w:left="851" w:right="616"/>
        <w:jc w:val="both"/>
        <w:rPr>
          <w:rFonts w:ascii="Palatino Linotype" w:eastAsia="Palatino Linotype" w:hAnsi="Palatino Linotype" w:cs="Palatino Linotype"/>
          <w:i/>
        </w:rPr>
      </w:pPr>
      <w:r w:rsidRPr="002C0300">
        <w:rPr>
          <w:rFonts w:ascii="Palatino Linotype" w:eastAsia="Palatino Linotype" w:hAnsi="Palatino Linotype" w:cs="Palatino Linotype"/>
          <w:i/>
        </w:rPr>
        <w:t>“no me entregaron la información que solicite” [sic]</w:t>
      </w:r>
    </w:p>
    <w:p w14:paraId="4E7FE668" w14:textId="77777777" w:rsidR="0086716F" w:rsidRPr="002C0300" w:rsidRDefault="0086716F">
      <w:pPr>
        <w:spacing w:after="0" w:line="360" w:lineRule="auto"/>
        <w:jc w:val="both"/>
      </w:pPr>
    </w:p>
    <w:p w14:paraId="1BB6F049"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4. TURNO. </w:t>
      </w:r>
      <w:r w:rsidRPr="002C0300">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C0300">
        <w:rPr>
          <w:rFonts w:ascii="Palatino Linotype" w:eastAsia="Palatino Linotype" w:hAnsi="Palatino Linotype" w:cs="Palatino Linotype"/>
          <w:b/>
          <w:sz w:val="24"/>
          <w:szCs w:val="24"/>
        </w:rPr>
        <w:t xml:space="preserve">Guadalupe Ramírez Peña, </w:t>
      </w:r>
      <w:r w:rsidRPr="002C0300">
        <w:rPr>
          <w:rFonts w:ascii="Palatino Linotype" w:eastAsia="Palatino Linotype" w:hAnsi="Palatino Linotype" w:cs="Palatino Linotype"/>
          <w:sz w:val="24"/>
          <w:szCs w:val="24"/>
        </w:rPr>
        <w:t xml:space="preserve">a efecto de que analizara sobre su admisión o su </w:t>
      </w:r>
      <w:proofErr w:type="spellStart"/>
      <w:r w:rsidRPr="002C0300">
        <w:rPr>
          <w:rFonts w:ascii="Palatino Linotype" w:eastAsia="Palatino Linotype" w:hAnsi="Palatino Linotype" w:cs="Palatino Linotype"/>
          <w:sz w:val="24"/>
          <w:szCs w:val="24"/>
        </w:rPr>
        <w:t>desechamiento</w:t>
      </w:r>
      <w:proofErr w:type="spellEnd"/>
      <w:r w:rsidRPr="002C0300">
        <w:rPr>
          <w:rFonts w:ascii="Palatino Linotype" w:eastAsia="Palatino Linotype" w:hAnsi="Palatino Linotype" w:cs="Palatino Linotype"/>
          <w:sz w:val="24"/>
          <w:szCs w:val="24"/>
        </w:rPr>
        <w:t>.</w:t>
      </w:r>
    </w:p>
    <w:p w14:paraId="542CE574" w14:textId="77777777" w:rsidR="0086716F" w:rsidRPr="002C0300" w:rsidRDefault="0086716F"/>
    <w:p w14:paraId="596B712D"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5. ADMISIÓN DEL RECURSO DE REVISIÓN.</w:t>
      </w:r>
      <w:r w:rsidRPr="002C0300">
        <w:rPr>
          <w:rFonts w:ascii="Palatino Linotype" w:eastAsia="Palatino Linotype" w:hAnsi="Palatino Linotype" w:cs="Palatino Linotype"/>
          <w:sz w:val="24"/>
          <w:szCs w:val="24"/>
        </w:rPr>
        <w:t xml:space="preserve"> Con fecha</w:t>
      </w:r>
      <w:r w:rsidRPr="002C0300">
        <w:rPr>
          <w:rFonts w:ascii="Palatino Linotype" w:eastAsia="Palatino Linotype" w:hAnsi="Palatino Linotype" w:cs="Palatino Linotype"/>
          <w:b/>
          <w:sz w:val="24"/>
          <w:szCs w:val="24"/>
        </w:rPr>
        <w:t xml:space="preserve"> diez de enero de dos mil veintitrés, </w:t>
      </w:r>
      <w:r w:rsidRPr="002C0300">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2C0300">
        <w:rPr>
          <w:rFonts w:ascii="Palatino Linotype" w:eastAsia="Palatino Linotype" w:hAnsi="Palatino Linotype" w:cs="Palatino Linotype"/>
          <w:sz w:val="24"/>
          <w:szCs w:val="24"/>
        </w:rPr>
        <w:lastRenderedPageBreak/>
        <w:t xml:space="preserve">conveniente, ofrecieran pruebas, formularan alegatos y el </w:t>
      </w:r>
      <w:r w:rsidRPr="002C0300">
        <w:rPr>
          <w:rFonts w:ascii="Palatino Linotype" w:eastAsia="Palatino Linotype" w:hAnsi="Palatino Linotype" w:cs="Palatino Linotype"/>
          <w:b/>
          <w:sz w:val="24"/>
          <w:szCs w:val="24"/>
        </w:rPr>
        <w:t xml:space="preserve">SUJETO OBLIGADO </w:t>
      </w:r>
      <w:r w:rsidRPr="002C0300">
        <w:rPr>
          <w:rFonts w:ascii="Palatino Linotype" w:eastAsia="Palatino Linotype" w:hAnsi="Palatino Linotype" w:cs="Palatino Linotype"/>
          <w:sz w:val="24"/>
          <w:szCs w:val="24"/>
        </w:rPr>
        <w:t>presentara su informe justificado.</w:t>
      </w:r>
    </w:p>
    <w:p w14:paraId="09E1A39E" w14:textId="77777777" w:rsidR="0086716F" w:rsidRPr="002C0300" w:rsidRDefault="0011573F">
      <w:pPr>
        <w:spacing w:after="0" w:line="360" w:lineRule="auto"/>
        <w:ind w:right="49"/>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6. MANIFESTACIONES.</w:t>
      </w:r>
      <w:r w:rsidRPr="002C0300">
        <w:rPr>
          <w:rFonts w:ascii="Palatino Linotype" w:eastAsia="Palatino Linotype" w:hAnsi="Palatino Linotype" w:cs="Palatino Linotype"/>
          <w:sz w:val="24"/>
          <w:szCs w:val="24"/>
        </w:rPr>
        <w:t xml:space="preserve"> El diecinueve de enero de dos mil veintitrés se recibió, a través del Sistema de Acceso a la Información Mexiquense (SAIMEX), el Informe Justificado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sz w:val="24"/>
          <w:szCs w:val="24"/>
        </w:rPr>
        <w:t xml:space="preserve"> </w:t>
      </w:r>
      <w:r w:rsidRPr="002C0300">
        <w:rPr>
          <w:rFonts w:ascii="Palatino Linotype" w:eastAsia="Palatino Linotype" w:hAnsi="Palatino Linotype" w:cs="Palatino Linotype"/>
          <w:sz w:val="24"/>
          <w:szCs w:val="24"/>
        </w:rPr>
        <w:t xml:space="preserve">a través del siguiente archivo electrónico: </w:t>
      </w:r>
    </w:p>
    <w:p w14:paraId="304E96D4"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51FCFFDB"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i/>
          <w:sz w:val="24"/>
          <w:szCs w:val="24"/>
          <w:u w:val="single"/>
        </w:rPr>
        <w:t>RR 17524 CUSAEM.pdf</w:t>
      </w:r>
      <w:r w:rsidRPr="002C0300">
        <w:rPr>
          <w:rFonts w:ascii="Palatino Linotype" w:eastAsia="Palatino Linotype" w:hAnsi="Palatino Linotype" w:cs="Palatino Linotype"/>
          <w:sz w:val="24"/>
          <w:szCs w:val="24"/>
        </w:rPr>
        <w:t xml:space="preserve">”: Oficio de fecha trece de enero de dos mil veintitrés, signado por la Titular de la Unidad de Transparencia, mediante el cual describe las constancias que obran en el SAIMEX, también menciona que adjunta el Organigrama simplificado y la Codificación de las Unidades de la Secretaría de Seguridad del Estado de México. </w:t>
      </w:r>
    </w:p>
    <w:p w14:paraId="71F06147"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2DD0D023"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i/>
          <w:sz w:val="24"/>
          <w:szCs w:val="24"/>
          <w:u w:val="single"/>
        </w:rPr>
        <w:t>Organigrama.pdf</w:t>
      </w:r>
      <w:r w:rsidRPr="002C0300">
        <w:rPr>
          <w:rFonts w:ascii="Palatino Linotype" w:eastAsia="Palatino Linotype" w:hAnsi="Palatino Linotype" w:cs="Palatino Linotype"/>
          <w:sz w:val="24"/>
          <w:szCs w:val="24"/>
        </w:rPr>
        <w:t>”: Organigrama simplificado de la Secretaría de Seguridad.</w:t>
      </w:r>
    </w:p>
    <w:p w14:paraId="3ECDA58F"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noProof/>
        </w:rPr>
        <w:lastRenderedPageBreak/>
        <w:drawing>
          <wp:inline distT="0" distB="0" distL="0" distR="0" wp14:anchorId="2D30CA35" wp14:editId="43CA1D8B">
            <wp:extent cx="5595070" cy="557146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0550" t="14786" r="29226" b="14000"/>
                    <a:stretch>
                      <a:fillRect/>
                    </a:stretch>
                  </pic:blipFill>
                  <pic:spPr>
                    <a:xfrm>
                      <a:off x="0" y="0"/>
                      <a:ext cx="5595070" cy="5571462"/>
                    </a:xfrm>
                    <a:prstGeom prst="rect">
                      <a:avLst/>
                    </a:prstGeom>
                    <a:ln/>
                  </pic:spPr>
                </pic:pic>
              </a:graphicData>
            </a:graphic>
          </wp:inline>
        </w:drawing>
      </w:r>
    </w:p>
    <w:p w14:paraId="7255266E"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b/>
          <w:i/>
          <w:sz w:val="24"/>
          <w:szCs w:val="24"/>
          <w:u w:val="single"/>
        </w:rPr>
        <w:t>CODIFICACIÓN.pdf</w:t>
      </w:r>
      <w:r w:rsidRPr="002C0300">
        <w:rPr>
          <w:rFonts w:ascii="Palatino Linotype" w:eastAsia="Palatino Linotype" w:hAnsi="Palatino Linotype" w:cs="Palatino Linotype"/>
          <w:sz w:val="24"/>
          <w:szCs w:val="24"/>
        </w:rPr>
        <w:t>”: La estructura orgánica y el organigrama de la Secretaría de Seguridad, se adjunta la primera imagen a manera de ejemplo:</w:t>
      </w:r>
    </w:p>
    <w:p w14:paraId="47B02EBD"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noProof/>
        </w:rPr>
        <w:lastRenderedPageBreak/>
        <w:drawing>
          <wp:inline distT="0" distB="0" distL="0" distR="0" wp14:anchorId="3BDC3739" wp14:editId="0A3F6013">
            <wp:extent cx="5605417" cy="282795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0550" t="14786" r="31771" b="51418"/>
                    <a:stretch>
                      <a:fillRect/>
                    </a:stretch>
                  </pic:blipFill>
                  <pic:spPr>
                    <a:xfrm>
                      <a:off x="0" y="0"/>
                      <a:ext cx="5605417" cy="2827958"/>
                    </a:xfrm>
                    <a:prstGeom prst="rect">
                      <a:avLst/>
                    </a:prstGeom>
                    <a:ln/>
                  </pic:spPr>
                </pic:pic>
              </a:graphicData>
            </a:graphic>
          </wp:inline>
        </w:drawing>
      </w:r>
    </w:p>
    <w:p w14:paraId="4CFDEE56"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4AD45BD"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Mismo que se puso a la vista de </w:t>
      </w:r>
      <w:r w:rsidRPr="002C0300">
        <w:rPr>
          <w:rFonts w:ascii="Palatino Linotype" w:eastAsia="Palatino Linotype" w:hAnsi="Palatino Linotype" w:cs="Palatino Linotype"/>
          <w:b/>
          <w:sz w:val="24"/>
          <w:szCs w:val="24"/>
        </w:rPr>
        <w:t>LA APARTE RECURRENTE</w:t>
      </w:r>
      <w:r w:rsidRPr="002C0300">
        <w:rPr>
          <w:rFonts w:ascii="Palatino Linotype" w:eastAsia="Palatino Linotype" w:hAnsi="Palatino Linotype" w:cs="Palatino Linotype"/>
          <w:sz w:val="24"/>
          <w:szCs w:val="24"/>
        </w:rPr>
        <w:t xml:space="preserve">, en fecha ocho de mayo de dos mil veintidós, siendo omiso de emitir sus manifestaciones, conforme a derecho le corresponde. </w:t>
      </w:r>
    </w:p>
    <w:p w14:paraId="46593E19"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8B02823"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7. AMPLIACIÓN DEL TÉRMINO PARA RESOLVER</w:t>
      </w:r>
      <w:r w:rsidRPr="002C0300">
        <w:rPr>
          <w:rFonts w:ascii="Palatino Linotype" w:eastAsia="Palatino Linotype" w:hAnsi="Palatino Linotype" w:cs="Palatino Linotype"/>
          <w:sz w:val="24"/>
          <w:szCs w:val="24"/>
        </w:rPr>
        <w:t>.</w:t>
      </w:r>
      <w:r w:rsidRPr="002C0300">
        <w:rPr>
          <w:rFonts w:ascii="Palatino Linotype" w:eastAsia="Palatino Linotype" w:hAnsi="Palatino Linotype" w:cs="Palatino Linotype"/>
        </w:rPr>
        <w:t xml:space="preserve"> </w:t>
      </w:r>
      <w:r w:rsidRPr="002C0300">
        <w:rPr>
          <w:rFonts w:ascii="Palatino Linotype" w:eastAsia="Palatino Linotype" w:hAnsi="Palatino Linotype" w:cs="Palatino Linotype"/>
          <w:sz w:val="24"/>
          <w:szCs w:val="24"/>
        </w:rPr>
        <w:t xml:space="preserve">El veintiuno de junio de dos mil veintitrés, se amplió el término para resolver el recurso de revisión en términos del artículo 181 párrafo tercero de la Ley de Transparencia y Acceso a la Información Pública del Estado de México y Municipios. </w:t>
      </w:r>
    </w:p>
    <w:p w14:paraId="4900A580"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8D9F0B9"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2C0300">
        <w:rPr>
          <w:rFonts w:ascii="Palatino Linotype" w:eastAsia="Palatino Linotype" w:hAnsi="Palatino Linotype" w:cs="Palatino Linotype"/>
          <w:sz w:val="24"/>
          <w:szCs w:val="24"/>
        </w:rPr>
        <w:lastRenderedPageBreak/>
        <w:t>300%, circunstancia atípica que ha rebasado las capacidades técnicas y humanas del personal encargado de la proyección de las resoluciones a dichos medios de impugnación.</w:t>
      </w:r>
    </w:p>
    <w:p w14:paraId="1BF4BF27"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1755FBC2"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ello, es menester precisar </w:t>
      </w:r>
      <w:proofErr w:type="gramStart"/>
      <w:r w:rsidRPr="002C0300">
        <w:rPr>
          <w:rFonts w:ascii="Palatino Linotype" w:eastAsia="Palatino Linotype" w:hAnsi="Palatino Linotype" w:cs="Palatino Linotype"/>
          <w:sz w:val="24"/>
          <w:szCs w:val="24"/>
        </w:rPr>
        <w:t>que</w:t>
      </w:r>
      <w:proofErr w:type="gramEnd"/>
      <w:r w:rsidRPr="002C0300">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8A80AF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1BA204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75A04F"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793BFF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38CC63"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005C163" w14:textId="77777777" w:rsidR="0086716F" w:rsidRPr="002C0300" w:rsidRDefault="0086716F">
      <w:pPr>
        <w:spacing w:after="0" w:line="360" w:lineRule="auto"/>
        <w:jc w:val="both"/>
        <w:rPr>
          <w:rFonts w:ascii="Palatino Linotype" w:eastAsia="Palatino Linotype" w:hAnsi="Palatino Linotype" w:cs="Palatino Linotype"/>
          <w:strike/>
          <w:sz w:val="24"/>
          <w:szCs w:val="24"/>
        </w:rPr>
      </w:pPr>
    </w:p>
    <w:p w14:paraId="57D8E17C" w14:textId="77777777" w:rsidR="0086716F" w:rsidRPr="002C0300" w:rsidRDefault="0011573F">
      <w:pPr>
        <w:numPr>
          <w:ilvl w:val="0"/>
          <w:numId w:val="4"/>
        </w:num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64F28D1" w14:textId="77777777" w:rsidR="0086716F" w:rsidRPr="002C0300" w:rsidRDefault="0011573F">
      <w:pPr>
        <w:numPr>
          <w:ilvl w:val="0"/>
          <w:numId w:val="4"/>
        </w:num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Actividad Procesal del interesado. Acciones u omisiones del interesado.</w:t>
      </w:r>
    </w:p>
    <w:p w14:paraId="15DD9A71" w14:textId="77777777" w:rsidR="0086716F" w:rsidRPr="002C0300" w:rsidRDefault="0011573F">
      <w:pPr>
        <w:numPr>
          <w:ilvl w:val="0"/>
          <w:numId w:val="4"/>
        </w:num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17AA396" w14:textId="77777777" w:rsidR="0086716F" w:rsidRPr="002C0300" w:rsidRDefault="0086716F">
      <w:pPr>
        <w:spacing w:after="0" w:line="360" w:lineRule="auto"/>
        <w:ind w:left="708"/>
        <w:rPr>
          <w:rFonts w:ascii="Palatino Linotype" w:eastAsia="Palatino Linotype" w:hAnsi="Palatino Linotype" w:cs="Palatino Linotype"/>
          <w:sz w:val="24"/>
          <w:szCs w:val="24"/>
        </w:rPr>
      </w:pPr>
    </w:p>
    <w:p w14:paraId="08E296B9" w14:textId="77777777" w:rsidR="0086716F" w:rsidRPr="002C0300" w:rsidRDefault="0011573F">
      <w:pPr>
        <w:spacing w:after="0" w:line="360" w:lineRule="auto"/>
        <w:ind w:left="567"/>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7BCF9F7"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27CE72DE"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9651F"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07493221" w14:textId="77777777"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2C0300">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2C0300">
        <w:rPr>
          <w:rFonts w:ascii="Palatino Linotype" w:eastAsia="Palatino Linotype" w:hAnsi="Palatino Linotype" w:cs="Palatino Linotype"/>
          <w:i/>
          <w:sz w:val="24"/>
          <w:szCs w:val="24"/>
        </w:rPr>
        <w:lastRenderedPageBreak/>
        <w:t>CARACTERÍSTICAS DEL CASO.”</w:t>
      </w:r>
      <w:r w:rsidRPr="002C0300">
        <w:rPr>
          <w:rFonts w:ascii="Palatino Linotype" w:eastAsia="Palatino Linotype" w:hAnsi="Palatino Linotype" w:cs="Palatino Linotype"/>
          <w:sz w:val="24"/>
          <w:szCs w:val="24"/>
        </w:rPr>
        <w:t>, visible en la Gaceta del Seminario Judicial de la Federación con el registro digital 205635.</w:t>
      </w:r>
    </w:p>
    <w:p w14:paraId="1E14C3A1"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DA1AE57"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EA9F195"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8A5C0E3"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9E5A38C"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i/>
          <w:sz w:val="24"/>
          <w:szCs w:val="24"/>
        </w:rPr>
        <w:t>“PLAZO RAZONABLE PARA RESOLVER. DIMENSIÓN Y EFECTOS DE ESTE CONCEPTO CUANDO SE ADUCE EXCESIVA CARGA DE TRABAJO.”</w:t>
      </w:r>
      <w:r w:rsidRPr="002C0300">
        <w:rPr>
          <w:rFonts w:ascii="Palatino Linotype" w:eastAsia="Palatino Linotype" w:hAnsi="Palatino Linotype" w:cs="Palatino Linotype"/>
          <w:sz w:val="24"/>
          <w:szCs w:val="24"/>
        </w:rPr>
        <w:t xml:space="preserve"> consultable en el Seminario Judicial de la Federación y su gaceta, con el registro digital 2002351.</w:t>
      </w:r>
    </w:p>
    <w:p w14:paraId="09C01EF5"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2A706277"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sidRPr="002C0300">
        <w:rPr>
          <w:rFonts w:ascii="Palatino Linotype" w:eastAsia="Palatino Linotype" w:hAnsi="Palatino Linotype" w:cs="Palatino Linotype"/>
          <w:i/>
          <w:sz w:val="24"/>
          <w:szCs w:val="24"/>
        </w:rPr>
        <w:lastRenderedPageBreak/>
        <w:t>HUMANOS.”</w:t>
      </w:r>
      <w:r w:rsidRPr="002C0300">
        <w:rPr>
          <w:rFonts w:ascii="Palatino Linotype" w:eastAsia="Palatino Linotype" w:hAnsi="Palatino Linotype" w:cs="Palatino Linotype"/>
          <w:sz w:val="24"/>
          <w:szCs w:val="24"/>
        </w:rPr>
        <w:t>, visible en el Seminario Judicial de la Federación y su gaceta, con el registro digital 2002350.</w:t>
      </w:r>
    </w:p>
    <w:p w14:paraId="347E3151"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836D234"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1A2B16A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021168AE"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8. CIERRE DE INSTRUCCIÓN. </w:t>
      </w:r>
      <w:r w:rsidRPr="002C0300">
        <w:rPr>
          <w:rFonts w:ascii="Palatino Linotype" w:eastAsia="Palatino Linotype" w:hAnsi="Palatino Linotype" w:cs="Palatino Linotype"/>
          <w:sz w:val="24"/>
          <w:szCs w:val="24"/>
        </w:rPr>
        <w:t>El veintiuno de junio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0E9846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989F954"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D2EF10B" w14:textId="77777777" w:rsidR="0086716F" w:rsidRPr="002C0300" w:rsidRDefault="0086716F">
      <w:pPr>
        <w:spacing w:after="0" w:line="360" w:lineRule="auto"/>
        <w:jc w:val="both"/>
      </w:pPr>
    </w:p>
    <w:p w14:paraId="1CE2118F" w14:textId="77777777" w:rsidR="0086716F" w:rsidRPr="002C0300" w:rsidRDefault="0011573F">
      <w:pPr>
        <w:widowControl w:val="0"/>
        <w:spacing w:after="0" w:line="360" w:lineRule="auto"/>
        <w:jc w:val="center"/>
        <w:rPr>
          <w:rFonts w:ascii="Palatino Linotype" w:eastAsia="Palatino Linotype" w:hAnsi="Palatino Linotype" w:cs="Palatino Linotype"/>
          <w:b/>
          <w:sz w:val="24"/>
          <w:szCs w:val="24"/>
        </w:rPr>
      </w:pPr>
      <w:r w:rsidRPr="002C0300">
        <w:rPr>
          <w:rFonts w:ascii="Palatino Linotype" w:eastAsia="Palatino Linotype" w:hAnsi="Palatino Linotype" w:cs="Palatino Linotype"/>
          <w:b/>
          <w:sz w:val="24"/>
          <w:szCs w:val="24"/>
        </w:rPr>
        <w:t>C O N S I D E R A N D O S</w:t>
      </w:r>
    </w:p>
    <w:p w14:paraId="27C85745" w14:textId="77777777" w:rsidR="0086716F" w:rsidRPr="002C0300" w:rsidRDefault="0086716F">
      <w:pPr>
        <w:spacing w:after="0" w:line="360" w:lineRule="auto"/>
        <w:jc w:val="both"/>
        <w:rPr>
          <w:rFonts w:ascii="Palatino Linotype" w:eastAsia="Palatino Linotype" w:hAnsi="Palatino Linotype" w:cs="Palatino Linotype"/>
          <w:b/>
          <w:sz w:val="24"/>
          <w:szCs w:val="24"/>
        </w:rPr>
      </w:pPr>
    </w:p>
    <w:p w14:paraId="4BC8AE02"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PRIMERO. COMPETENCIA.</w:t>
      </w:r>
      <w:r w:rsidRPr="002C030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w:t>
      </w:r>
      <w:r w:rsidRPr="002C0300">
        <w:rPr>
          <w:rFonts w:ascii="Palatino Linotype" w:eastAsia="Palatino Linotype" w:hAnsi="Palatino Linotype" w:cs="Palatino Linotype"/>
          <w:sz w:val="24"/>
          <w:szCs w:val="24"/>
        </w:rPr>
        <w:lastRenderedPageBreak/>
        <w:t xml:space="preserve">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 </w:t>
      </w:r>
    </w:p>
    <w:p w14:paraId="6CC8688D" w14:textId="77777777" w:rsidR="0086716F" w:rsidRPr="002C0300" w:rsidRDefault="0086716F">
      <w:pPr>
        <w:spacing w:after="0" w:line="360" w:lineRule="auto"/>
        <w:jc w:val="both"/>
      </w:pPr>
    </w:p>
    <w:p w14:paraId="5F5FE3A7" w14:textId="77777777" w:rsidR="0086716F" w:rsidRPr="002C0300" w:rsidRDefault="0011573F">
      <w:pPr>
        <w:spacing w:after="0" w:line="360" w:lineRule="auto"/>
        <w:ind w:right="-234"/>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SEGUNDO. OPORTUNIDAD Y PROCEDIBILIDAD DEL RECURSO DE REVISIÓN.  </w:t>
      </w:r>
      <w:r w:rsidRPr="002C0300">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AD7660" w14:textId="77777777" w:rsidR="0086716F" w:rsidRPr="002C0300" w:rsidRDefault="0086716F">
      <w:pPr>
        <w:spacing w:after="0" w:line="360" w:lineRule="auto"/>
        <w:ind w:right="-234"/>
        <w:jc w:val="both"/>
        <w:rPr>
          <w:rFonts w:ascii="Palatino Linotype" w:eastAsia="Palatino Linotype" w:hAnsi="Palatino Linotype" w:cs="Palatino Linotype"/>
          <w:sz w:val="24"/>
          <w:szCs w:val="24"/>
        </w:rPr>
      </w:pPr>
    </w:p>
    <w:p w14:paraId="25A3329E"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2C0300">
        <w:rPr>
          <w:rFonts w:ascii="Palatino Linotype" w:eastAsia="Palatino Linotype" w:hAnsi="Palatino Linotype" w:cs="Palatino Linotype"/>
          <w:b/>
          <w:sz w:val="24"/>
          <w:szCs w:val="24"/>
        </w:rPr>
        <w:t xml:space="preserve"> EL SUJETO OBLIGADO </w:t>
      </w:r>
      <w:r w:rsidRPr="002C0300">
        <w:rPr>
          <w:rFonts w:ascii="Palatino Linotype" w:eastAsia="Palatino Linotype" w:hAnsi="Palatino Linotype" w:cs="Palatino Linotype"/>
          <w:sz w:val="24"/>
          <w:szCs w:val="24"/>
        </w:rPr>
        <w:t xml:space="preserve">emitió la respuesta, toda vez que esta fue pronunciada el día quince de diciembre del año dos mil veintidós, mientras que </w:t>
      </w:r>
      <w:r w:rsidRPr="002C0300">
        <w:rPr>
          <w:rFonts w:ascii="Palatino Linotype" w:eastAsia="Palatino Linotype" w:hAnsi="Palatino Linotype" w:cs="Palatino Linotype"/>
          <w:b/>
          <w:sz w:val="24"/>
          <w:szCs w:val="24"/>
        </w:rPr>
        <w:t>LA PARTE RECURRENTE</w:t>
      </w:r>
      <w:r w:rsidRPr="002C0300">
        <w:rPr>
          <w:rFonts w:ascii="Palatino Linotype" w:eastAsia="Palatino Linotype" w:hAnsi="Palatino Linotype" w:cs="Palatino Linotype"/>
          <w:sz w:val="24"/>
          <w:szCs w:val="24"/>
        </w:rPr>
        <w:t xml:space="preserve"> interpuso el recurso de revisión en fecha veinte de diciembre de dos mil veintidós, esto es al tercer día hábil de haber recibido la respuesta.</w:t>
      </w:r>
    </w:p>
    <w:p w14:paraId="00D9A70D" w14:textId="77777777" w:rsidR="0086716F" w:rsidRPr="002C0300" w:rsidRDefault="0086716F">
      <w:pPr>
        <w:spacing w:after="0" w:line="360" w:lineRule="auto"/>
        <w:jc w:val="both"/>
      </w:pPr>
    </w:p>
    <w:p w14:paraId="38EA546C"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0B57DA4" w14:textId="77777777"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2C0300">
        <w:rPr>
          <w:rFonts w:ascii="Palatino Linotype" w:eastAsia="Palatino Linotype" w:hAnsi="Palatino Linotype" w:cs="Palatino Linotype"/>
          <w:b/>
          <w:sz w:val="24"/>
          <w:szCs w:val="24"/>
        </w:rPr>
        <w:t>EL SAIMEX.</w:t>
      </w:r>
    </w:p>
    <w:p w14:paraId="1DA1C9AF" w14:textId="77777777" w:rsidR="0086716F" w:rsidRPr="002C0300" w:rsidRDefault="0086716F">
      <w:pPr>
        <w:spacing w:after="0" w:line="360" w:lineRule="auto"/>
        <w:jc w:val="both"/>
      </w:pPr>
    </w:p>
    <w:p w14:paraId="62C2EE87" w14:textId="77777777" w:rsidR="0086716F" w:rsidRPr="002C0300" w:rsidRDefault="0011573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Finalmente, resulta procedente la interposición del recurso, según lo aducido por la parte </w:t>
      </w:r>
      <w:r w:rsidRPr="002C0300">
        <w:rPr>
          <w:rFonts w:ascii="Palatino Linotype" w:eastAsia="Palatino Linotype" w:hAnsi="Palatino Linotype" w:cs="Palatino Linotype"/>
          <w:b/>
          <w:sz w:val="24"/>
          <w:szCs w:val="24"/>
        </w:rPr>
        <w:t>RECURRENTE</w:t>
      </w:r>
      <w:r w:rsidRPr="002C0300">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14:paraId="6B459478" w14:textId="77777777" w:rsidR="0086716F" w:rsidRPr="002C0300" w:rsidRDefault="0086716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675DC138" w14:textId="77777777" w:rsidR="0086716F" w:rsidRPr="002C0300" w:rsidRDefault="0011573F">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179</w:t>
      </w:r>
      <w:r w:rsidRPr="002C0300">
        <w:rPr>
          <w:rFonts w:ascii="Palatino Linotype" w:eastAsia="Palatino Linotype" w:hAnsi="Palatino Linotype" w:cs="Palatino Linotype"/>
          <w:i/>
        </w:rPr>
        <w:t xml:space="preserve">. </w:t>
      </w:r>
      <w:r w:rsidRPr="002C0300">
        <w:rPr>
          <w:rFonts w:ascii="Palatino Linotype" w:eastAsia="Palatino Linotype" w:hAnsi="Palatino Linotype" w:cs="Palatino Linotype"/>
          <w:b/>
          <w:i/>
        </w:rPr>
        <w:t>El recurso de revisión</w:t>
      </w:r>
      <w:r w:rsidRPr="002C030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2C0300">
        <w:rPr>
          <w:rFonts w:ascii="Palatino Linotype" w:eastAsia="Palatino Linotype" w:hAnsi="Palatino Linotype" w:cs="Palatino Linotype"/>
          <w:b/>
          <w:i/>
        </w:rPr>
        <w:t>, y procederá en contra de las siguientes causas</w:t>
      </w:r>
      <w:r w:rsidRPr="002C0300">
        <w:rPr>
          <w:rFonts w:ascii="Palatino Linotype" w:eastAsia="Palatino Linotype" w:hAnsi="Palatino Linotype" w:cs="Palatino Linotype"/>
          <w:i/>
        </w:rPr>
        <w:t>:</w:t>
      </w:r>
    </w:p>
    <w:p w14:paraId="12CA647A" w14:textId="77777777" w:rsidR="0086716F" w:rsidRPr="002C0300" w:rsidRDefault="0011573F">
      <w:pPr>
        <w:numPr>
          <w:ilvl w:val="0"/>
          <w:numId w:val="2"/>
        </w:num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r w:rsidRPr="002C0300">
        <w:rPr>
          <w:rFonts w:ascii="Palatino Linotype" w:eastAsia="Palatino Linotype" w:hAnsi="Palatino Linotype" w:cs="Palatino Linotype"/>
          <w:i/>
        </w:rPr>
        <w:t>La negativa a la información solicitada;</w:t>
      </w:r>
    </w:p>
    <w:p w14:paraId="797D5BB5" w14:textId="77777777" w:rsidR="0086716F" w:rsidRPr="002C0300" w:rsidRDefault="0086716F">
      <w:pPr>
        <w:spacing w:after="0" w:line="360" w:lineRule="auto"/>
        <w:jc w:val="both"/>
      </w:pPr>
    </w:p>
    <w:p w14:paraId="59342238"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TERCERO. MATERIA DE LA REVISIÓN. </w:t>
      </w:r>
      <w:r w:rsidRPr="002C0300">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2C0300">
        <w:rPr>
          <w:rFonts w:ascii="Palatino Linotype" w:eastAsia="Palatino Linotype" w:hAnsi="Palatino Linotype" w:cs="Palatino Linotype"/>
          <w:b/>
          <w:sz w:val="24"/>
          <w:szCs w:val="24"/>
        </w:rPr>
        <w:t>EL</w:t>
      </w: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b/>
          <w:sz w:val="24"/>
          <w:szCs w:val="24"/>
        </w:rPr>
        <w:lastRenderedPageBreak/>
        <w:t>SUJETO OBLIGADO</w:t>
      </w:r>
      <w:r w:rsidRPr="002C0300">
        <w:rPr>
          <w:rFonts w:ascii="Palatino Linotype" w:eastAsia="Palatino Linotype" w:hAnsi="Palatino Linotype" w:cs="Palatino Linotype"/>
          <w:sz w:val="24"/>
          <w:szCs w:val="24"/>
        </w:rPr>
        <w:t xml:space="preserve"> son adecuadas y suficientes para satisfacer el derecho de acceso a la información pública de la parte </w:t>
      </w:r>
      <w:r w:rsidRPr="002C0300">
        <w:rPr>
          <w:rFonts w:ascii="Palatino Linotype" w:eastAsia="Palatino Linotype" w:hAnsi="Palatino Linotype" w:cs="Palatino Linotype"/>
          <w:b/>
          <w:sz w:val="24"/>
          <w:szCs w:val="24"/>
        </w:rPr>
        <w:t>RECURRENTE</w:t>
      </w:r>
      <w:r w:rsidRPr="002C0300">
        <w:rPr>
          <w:rFonts w:ascii="Palatino Linotype" w:eastAsia="Palatino Linotype" w:hAnsi="Palatino Linotype" w:cs="Palatino Linotype"/>
          <w:sz w:val="24"/>
          <w:szCs w:val="24"/>
        </w:rPr>
        <w:t>, o en su defecto, en caso de ser procedente, ordenar la entrega de información oportuna.</w:t>
      </w:r>
    </w:p>
    <w:p w14:paraId="401194BD" w14:textId="77777777" w:rsidR="0086716F" w:rsidRPr="002C0300" w:rsidRDefault="0086716F">
      <w:pPr>
        <w:spacing w:after="0" w:line="360" w:lineRule="auto"/>
        <w:jc w:val="both"/>
      </w:pPr>
    </w:p>
    <w:p w14:paraId="7D83DAB1"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CUARTO. ESTUDIO Y RESOLUCIÓN DEL ASUNTO.  </w:t>
      </w:r>
      <w:r w:rsidRPr="002C0300">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669B5CE"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0708344" w14:textId="77777777" w:rsidR="0086716F" w:rsidRPr="002C0300" w:rsidRDefault="0011573F">
      <w:pPr>
        <w:tabs>
          <w:tab w:val="left" w:pos="709"/>
        </w:tabs>
        <w:spacing w:after="0" w:line="276" w:lineRule="auto"/>
        <w:ind w:left="851" w:right="850"/>
        <w:jc w:val="both"/>
        <w:rPr>
          <w:rFonts w:ascii="Palatino Linotype" w:eastAsia="Palatino Linotype" w:hAnsi="Palatino Linotype" w:cs="Palatino Linotype"/>
          <w:i/>
        </w:rPr>
      </w:pPr>
      <w:r w:rsidRPr="002C0300">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2C0300">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768A2F7" w14:textId="77777777" w:rsidR="0086716F" w:rsidRPr="002C0300" w:rsidRDefault="0011573F">
      <w:pPr>
        <w:tabs>
          <w:tab w:val="left" w:pos="709"/>
        </w:tabs>
        <w:spacing w:line="276" w:lineRule="auto"/>
        <w:ind w:left="851" w:right="850"/>
        <w:jc w:val="both"/>
        <w:rPr>
          <w:rFonts w:ascii="Palatino Linotype" w:eastAsia="Palatino Linotype" w:hAnsi="Palatino Linotype" w:cs="Palatino Linotype"/>
          <w:b/>
          <w:i/>
        </w:rPr>
      </w:pPr>
      <w:r w:rsidRPr="002C0300">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6440C0B5" w14:textId="77777777" w:rsidR="0086716F" w:rsidRPr="002C0300" w:rsidRDefault="0011573F">
      <w:pPr>
        <w:tabs>
          <w:tab w:val="left" w:pos="709"/>
        </w:tabs>
        <w:spacing w:line="276" w:lineRule="auto"/>
        <w:ind w:left="851" w:right="850"/>
        <w:jc w:val="both"/>
        <w:rPr>
          <w:rFonts w:ascii="Palatino Linotype" w:eastAsia="Palatino Linotype" w:hAnsi="Palatino Linotype" w:cs="Palatino Linotype"/>
          <w:i/>
        </w:rPr>
      </w:pPr>
      <w:r w:rsidRPr="002C0300">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C0300">
        <w:rPr>
          <w:rFonts w:ascii="Palatino Linotype" w:eastAsia="Palatino Linotype" w:hAnsi="Palatino Linotype" w:cs="Palatino Linotype"/>
          <w:i/>
        </w:rPr>
        <w:t xml:space="preserve"> En consecuencia, el </w:t>
      </w:r>
      <w:r w:rsidRPr="002C0300">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232DDDEF" w14:textId="77777777" w:rsidR="0086716F" w:rsidRPr="002C0300" w:rsidRDefault="0011573F">
      <w:pPr>
        <w:tabs>
          <w:tab w:val="left" w:pos="709"/>
        </w:tabs>
        <w:ind w:left="851" w:right="85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31A7EF2B" w14:textId="77777777" w:rsidR="0086716F" w:rsidRPr="002C0300" w:rsidRDefault="0011573F">
      <w:pPr>
        <w:ind w:left="851" w:right="901"/>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6o.</w:t>
      </w:r>
    </w:p>
    <w:p w14:paraId="128F1A31" w14:textId="77777777" w:rsidR="0086716F" w:rsidRPr="002C0300" w:rsidRDefault="0011573F">
      <w:pPr>
        <w:ind w:left="851" w:right="901"/>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16EC8DEA" w14:textId="77777777" w:rsidR="0086716F" w:rsidRPr="002C0300" w:rsidRDefault="0011573F">
      <w:pPr>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A. Para el ejercicio del derecho de acceso a la información, la Federación y </w:t>
      </w:r>
      <w:r w:rsidRPr="002C0300">
        <w:rPr>
          <w:rFonts w:ascii="Palatino Linotype" w:eastAsia="Palatino Linotype" w:hAnsi="Palatino Linotype" w:cs="Palatino Linotype"/>
          <w:b/>
          <w:i/>
          <w:u w:val="single"/>
        </w:rPr>
        <w:t>las entidades federativas</w:t>
      </w:r>
      <w:r w:rsidRPr="002C0300">
        <w:rPr>
          <w:rFonts w:ascii="Palatino Linotype" w:eastAsia="Palatino Linotype" w:hAnsi="Palatino Linotype" w:cs="Palatino Linotype"/>
          <w:b/>
          <w:i/>
        </w:rPr>
        <w:t>,</w:t>
      </w:r>
      <w:r w:rsidRPr="002C0300">
        <w:rPr>
          <w:rFonts w:ascii="Palatino Linotype" w:eastAsia="Palatino Linotype" w:hAnsi="Palatino Linotype" w:cs="Palatino Linotype"/>
          <w:i/>
        </w:rPr>
        <w:t xml:space="preserve"> en el ámbito de sus respectivas competencias, se regirán por los siguientes principios y bases:</w:t>
      </w:r>
    </w:p>
    <w:p w14:paraId="0C0D01C2" w14:textId="77777777" w:rsidR="0086716F" w:rsidRPr="002C0300" w:rsidRDefault="0011573F">
      <w:pPr>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i/>
        </w:rPr>
        <w:t> </w:t>
      </w:r>
    </w:p>
    <w:p w14:paraId="6A092858"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I. </w:t>
      </w:r>
      <w:r w:rsidRPr="002C0300">
        <w:rPr>
          <w:rFonts w:ascii="Palatino Linotype" w:eastAsia="Palatino Linotype" w:hAnsi="Palatino Linotype" w:cs="Palatino Linotype"/>
          <w:b/>
          <w:i/>
          <w:u w:val="single"/>
        </w:rPr>
        <w:t>Toda la información en posesión de cualquier autoridad, entidad, órgano y organismo de los Poderes</w:t>
      </w:r>
      <w:r w:rsidRPr="002C0300">
        <w:rPr>
          <w:rFonts w:ascii="Palatino Linotype" w:eastAsia="Palatino Linotype" w:hAnsi="Palatino Linotype" w:cs="Palatino Linotype"/>
          <w:i/>
        </w:rPr>
        <w:t xml:space="preserve"> Ejecutivo, Legislativo </w:t>
      </w:r>
      <w:r w:rsidRPr="002C0300">
        <w:rPr>
          <w:rFonts w:ascii="Palatino Linotype" w:eastAsia="Palatino Linotype" w:hAnsi="Palatino Linotype" w:cs="Palatino Linotype"/>
          <w:b/>
          <w:i/>
          <w:u w:val="single"/>
        </w:rPr>
        <w:t>y Judicial</w:t>
      </w:r>
      <w:r w:rsidRPr="002C0300">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C0300">
        <w:rPr>
          <w:rFonts w:ascii="Palatino Linotype" w:eastAsia="Palatino Linotype" w:hAnsi="Palatino Linotype" w:cs="Palatino Linotype"/>
          <w:b/>
          <w:i/>
        </w:rPr>
        <w:t>es pública y sólo podrá ser reservada temporalmente por razones de interés público y seguridad nacional,</w:t>
      </w:r>
      <w:r w:rsidRPr="002C0300">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C5DB2FF" w14:textId="77777777" w:rsidR="0086716F" w:rsidRPr="002C0300" w:rsidRDefault="0011573F">
      <w:pPr>
        <w:ind w:left="851" w:right="851"/>
        <w:jc w:val="both"/>
        <w:rPr>
          <w:rFonts w:ascii="Palatino Linotype" w:eastAsia="Palatino Linotype" w:hAnsi="Palatino Linotype" w:cs="Palatino Linotype"/>
          <w:b/>
          <w:i/>
        </w:rPr>
      </w:pPr>
      <w:r w:rsidRPr="002C0300">
        <w:rPr>
          <w:rFonts w:ascii="Palatino Linotype" w:eastAsia="Palatino Linotype" w:hAnsi="Palatino Linotype" w:cs="Palatino Linotype"/>
          <w:i/>
        </w:rPr>
        <w:t> </w:t>
      </w:r>
      <w:r w:rsidRPr="002C0300">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1A8EA95"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III. </w:t>
      </w:r>
      <w:r w:rsidRPr="002C0300">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2C0300">
        <w:rPr>
          <w:rFonts w:ascii="Palatino Linotype" w:eastAsia="Palatino Linotype" w:hAnsi="Palatino Linotype" w:cs="Palatino Linotype"/>
          <w:i/>
        </w:rPr>
        <w:t xml:space="preserve"> a sus datos personales o a la rectificación de éstos.</w:t>
      </w:r>
    </w:p>
    <w:p w14:paraId="383C190A"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i/>
        </w:rPr>
        <w:t> </w:t>
      </w:r>
      <w:r w:rsidRPr="002C0300">
        <w:rPr>
          <w:rFonts w:ascii="Palatino Linotype" w:eastAsia="Palatino Linotype" w:hAnsi="Palatino Linotype" w:cs="Palatino Linotype"/>
          <w:b/>
          <w:i/>
        </w:rPr>
        <w:t xml:space="preserve">IV. </w:t>
      </w:r>
      <w:r w:rsidRPr="002C0300">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4997656"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lastRenderedPageBreak/>
        <w:t xml:space="preserve">V. </w:t>
      </w:r>
      <w:r w:rsidRPr="002C0300">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E5DBC0D"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i/>
        </w:rPr>
        <w:t> </w:t>
      </w:r>
      <w:r w:rsidRPr="002C0300">
        <w:rPr>
          <w:rFonts w:ascii="Palatino Linotype" w:eastAsia="Palatino Linotype" w:hAnsi="Palatino Linotype" w:cs="Palatino Linotype"/>
          <w:b/>
          <w:i/>
        </w:rPr>
        <w:t xml:space="preserve">VI. </w:t>
      </w:r>
      <w:r w:rsidRPr="002C0300">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2D040D79" w14:textId="77777777" w:rsidR="0086716F" w:rsidRPr="002C0300" w:rsidRDefault="0011573F">
      <w:pPr>
        <w:spacing w:after="0"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VII. </w:t>
      </w:r>
      <w:r w:rsidRPr="002C0300">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F85B121" w14:textId="77777777" w:rsidR="0086716F" w:rsidRPr="002C0300" w:rsidRDefault="0086716F">
      <w:pPr>
        <w:tabs>
          <w:tab w:val="left" w:pos="709"/>
        </w:tabs>
        <w:spacing w:after="0" w:line="360" w:lineRule="auto"/>
        <w:jc w:val="both"/>
        <w:rPr>
          <w:rFonts w:ascii="Palatino Linotype" w:eastAsia="Palatino Linotype" w:hAnsi="Palatino Linotype" w:cs="Palatino Linotype"/>
          <w:sz w:val="24"/>
          <w:szCs w:val="24"/>
        </w:rPr>
      </w:pPr>
    </w:p>
    <w:p w14:paraId="16E8EE1F" w14:textId="77777777" w:rsidR="0086716F" w:rsidRPr="002C0300" w:rsidRDefault="0011573F">
      <w:pPr>
        <w:tabs>
          <w:tab w:val="left" w:pos="709"/>
        </w:tabs>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103D868"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0B91C9A7"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primer lugar, es conveniente analizar si la respuesta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w:t>
      </w:r>
      <w:r w:rsidRPr="002C0300">
        <w:rPr>
          <w:rFonts w:ascii="Palatino Linotype" w:eastAsia="Palatino Linotype" w:hAnsi="Palatino Linotype" w:cs="Palatino Linotype"/>
          <w:sz w:val="24"/>
          <w:szCs w:val="24"/>
        </w:rPr>
        <w:lastRenderedPageBreak/>
        <w:t>cualquier persona, privilegiando el principio de máxima publicidad, como así lo establece dicha determinación, que a continuación se transcribe para un mejor entendimiento:</w:t>
      </w:r>
    </w:p>
    <w:p w14:paraId="72F1C42A"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FFF62F3" w14:textId="77777777" w:rsidR="0086716F" w:rsidRPr="002C0300" w:rsidRDefault="0011573F">
      <w:pPr>
        <w:spacing w:after="0" w:line="276" w:lineRule="auto"/>
        <w:ind w:left="709"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r w:rsidRPr="002C0300">
        <w:rPr>
          <w:rFonts w:ascii="Palatino Linotype" w:eastAsia="Palatino Linotype" w:hAnsi="Palatino Linotype" w:cs="Palatino Linotype"/>
          <w:b/>
          <w:i/>
        </w:rPr>
        <w:t>Artículo 4.</w:t>
      </w:r>
      <w:r w:rsidRPr="002C030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383E4DC" w14:textId="77777777" w:rsidR="0086716F" w:rsidRPr="002C0300" w:rsidRDefault="0011573F">
      <w:pPr>
        <w:spacing w:line="276" w:lineRule="auto"/>
        <w:ind w:left="709" w:right="760"/>
        <w:jc w:val="both"/>
        <w:rPr>
          <w:rFonts w:ascii="Palatino Linotype" w:eastAsia="Palatino Linotype" w:hAnsi="Palatino Linotype" w:cs="Palatino Linotype"/>
          <w:i/>
        </w:rPr>
      </w:pPr>
      <w:r w:rsidRPr="002C030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2C030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EFAAEF" w14:textId="77777777" w:rsidR="0086716F" w:rsidRPr="002C0300" w:rsidRDefault="0011573F">
      <w:pPr>
        <w:spacing w:after="0" w:line="276" w:lineRule="auto"/>
        <w:ind w:left="709" w:right="760"/>
        <w:jc w:val="both"/>
        <w:rPr>
          <w:rFonts w:ascii="Palatino Linotype" w:eastAsia="Palatino Linotype" w:hAnsi="Palatino Linotype" w:cs="Palatino Linotype"/>
          <w:i/>
        </w:rPr>
      </w:pPr>
      <w:r w:rsidRPr="002C0300">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2C0300">
        <w:rPr>
          <w:rFonts w:ascii="Palatino Linotype" w:eastAsia="Palatino Linotype" w:hAnsi="Palatino Linotype" w:cs="Palatino Linotype"/>
          <w:i/>
        </w:rPr>
        <w:t>.”(</w:t>
      </w:r>
      <w:proofErr w:type="gramEnd"/>
      <w:r w:rsidRPr="002C0300">
        <w:rPr>
          <w:rFonts w:ascii="Palatino Linotype" w:eastAsia="Palatino Linotype" w:hAnsi="Palatino Linotype" w:cs="Palatino Linotype"/>
          <w:i/>
        </w:rPr>
        <w:t>Sic)</w:t>
      </w:r>
    </w:p>
    <w:p w14:paraId="467D5297" w14:textId="77777777" w:rsidR="0086716F" w:rsidRPr="002C0300" w:rsidRDefault="0086716F">
      <w:pPr>
        <w:spacing w:after="0" w:line="360" w:lineRule="auto"/>
        <w:ind w:left="709" w:right="760"/>
        <w:jc w:val="both"/>
        <w:rPr>
          <w:rFonts w:ascii="Palatino Linotype" w:eastAsia="Palatino Linotype" w:hAnsi="Palatino Linotype" w:cs="Palatino Linotype"/>
        </w:rPr>
      </w:pPr>
    </w:p>
    <w:p w14:paraId="50D6346F"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4A66E66"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FE6245C" w14:textId="77777777" w:rsidR="0086716F" w:rsidRPr="002C0300" w:rsidRDefault="0011573F">
      <w:pPr>
        <w:spacing w:after="0" w:line="276" w:lineRule="auto"/>
        <w:ind w:left="567" w:right="758"/>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r w:rsidRPr="002C0300">
        <w:rPr>
          <w:rFonts w:ascii="Palatino Linotype" w:eastAsia="Palatino Linotype" w:hAnsi="Palatino Linotype" w:cs="Palatino Linotype"/>
          <w:b/>
          <w:i/>
        </w:rPr>
        <w:t>Artículo 12.-</w:t>
      </w:r>
      <w:r w:rsidRPr="002C030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B0DA713" w14:textId="77777777" w:rsidR="0086716F" w:rsidRPr="002C0300" w:rsidRDefault="0086716F">
      <w:pPr>
        <w:spacing w:line="276" w:lineRule="auto"/>
        <w:ind w:left="567" w:right="758"/>
        <w:jc w:val="both"/>
        <w:rPr>
          <w:rFonts w:ascii="Palatino Linotype" w:eastAsia="Palatino Linotype" w:hAnsi="Palatino Linotype" w:cs="Palatino Linotype"/>
          <w:i/>
        </w:rPr>
      </w:pPr>
    </w:p>
    <w:p w14:paraId="55CF72F2" w14:textId="77777777" w:rsidR="0086716F" w:rsidRPr="002C0300" w:rsidRDefault="0011573F">
      <w:pPr>
        <w:spacing w:line="276" w:lineRule="auto"/>
        <w:ind w:left="567" w:right="758"/>
        <w:jc w:val="both"/>
        <w:rPr>
          <w:rFonts w:ascii="Palatino Linotype" w:eastAsia="Palatino Linotype" w:hAnsi="Palatino Linotype" w:cs="Palatino Linotype"/>
          <w:i/>
        </w:rPr>
      </w:pPr>
      <w:r w:rsidRPr="002C0300">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2C0300">
        <w:rPr>
          <w:rFonts w:ascii="Palatino Linotype" w:eastAsia="Palatino Linotype" w:hAnsi="Palatino Linotype" w:cs="Palatino Linotype"/>
          <w:i/>
        </w:rPr>
        <w:t xml:space="preserve">. </w:t>
      </w:r>
      <w:r w:rsidRPr="002C0300">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2798F40"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C793BD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2C0300">
        <w:rPr>
          <w:rFonts w:ascii="Palatino Linotype" w:eastAsia="Palatino Linotype" w:hAnsi="Palatino Linotype" w:cs="Palatino Linotype"/>
          <w:strike/>
          <w:sz w:val="24"/>
          <w:szCs w:val="24"/>
        </w:rPr>
        <w:t xml:space="preserve"> </w:t>
      </w:r>
    </w:p>
    <w:p w14:paraId="31F9FD7A"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E7DFEA5" w14:textId="77777777" w:rsidR="0086716F" w:rsidRPr="002C0300" w:rsidRDefault="0011573F">
      <w:pPr>
        <w:spacing w:after="0" w:line="360" w:lineRule="auto"/>
        <w:ind w:right="49"/>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2C0300">
        <w:rPr>
          <w:rFonts w:ascii="Palatino Linotype" w:eastAsia="Palatino Linotype" w:hAnsi="Palatino Linotype" w:cs="Palatino Linotype"/>
          <w:sz w:val="24"/>
          <w:szCs w:val="24"/>
        </w:rPr>
        <w:lastRenderedPageBreak/>
        <w:t>Ley de Transparencia y Acceso a la Información Pública del Estado de México y Municipios.</w:t>
      </w:r>
    </w:p>
    <w:p w14:paraId="229EEB2A"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45B08153"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1F5E298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7A6C6B8C"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18.</w:t>
      </w:r>
      <w:r w:rsidRPr="002C0300">
        <w:rPr>
          <w:rFonts w:ascii="Palatino Linotype" w:eastAsia="Palatino Linotype" w:hAnsi="Palatino Linotype" w:cs="Palatino Linotype"/>
          <w:i/>
        </w:rPr>
        <w:t xml:space="preserve"> </w:t>
      </w:r>
      <w:r w:rsidRPr="002C0300">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2C0300">
        <w:rPr>
          <w:rFonts w:ascii="Palatino Linotype" w:eastAsia="Palatino Linotype" w:hAnsi="Palatino Linotype" w:cs="Palatino Linotype"/>
          <w:i/>
        </w:rPr>
        <w:t xml:space="preserve"> y reutilización de la información que generen.</w:t>
      </w:r>
    </w:p>
    <w:p w14:paraId="2C66C096"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Artículo 19. </w:t>
      </w:r>
      <w:r w:rsidRPr="002C0300">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2C0300">
        <w:rPr>
          <w:rFonts w:ascii="Palatino Linotype" w:eastAsia="Palatino Linotype" w:hAnsi="Palatino Linotype" w:cs="Palatino Linotype"/>
          <w:i/>
        </w:rPr>
        <w:t>.</w:t>
      </w:r>
    </w:p>
    <w:p w14:paraId="7CF71587" w14:textId="77777777" w:rsidR="0086716F" w:rsidRPr="002C0300" w:rsidRDefault="0011573F">
      <w:pPr>
        <w:spacing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E01D07C" w14:textId="77777777" w:rsidR="0086716F" w:rsidRPr="002C0300" w:rsidRDefault="0011573F">
      <w:pPr>
        <w:spacing w:after="0" w:line="276" w:lineRule="auto"/>
        <w:ind w:left="851" w:right="851"/>
        <w:jc w:val="both"/>
        <w:rPr>
          <w:rFonts w:ascii="Palatino Linotype" w:eastAsia="Palatino Linotype" w:hAnsi="Palatino Linotype" w:cs="Palatino Linotype"/>
          <w:i/>
        </w:rPr>
      </w:pPr>
      <w:r w:rsidRPr="002C0300">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6A7E304"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1BCCC3F"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w:t>
      </w:r>
      <w:r w:rsidRPr="002C0300">
        <w:rPr>
          <w:rFonts w:ascii="Palatino Linotype" w:eastAsia="Palatino Linotype" w:hAnsi="Palatino Linotype" w:cs="Palatino Linotype"/>
          <w:sz w:val="24"/>
          <w:szCs w:val="24"/>
        </w:rPr>
        <w:lastRenderedPageBreak/>
        <w:t>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2F464C8"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74CB029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2FC5C2"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2C27EF6" w14:textId="77777777" w:rsidR="0086716F" w:rsidRPr="002C0300" w:rsidRDefault="0011573F">
      <w:pPr>
        <w:spacing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r w:rsidRPr="002C0300">
        <w:rPr>
          <w:rFonts w:ascii="Palatino Linotype" w:eastAsia="Palatino Linotype" w:hAnsi="Palatino Linotype" w:cs="Palatino Linotype"/>
          <w:b/>
          <w:i/>
        </w:rPr>
        <w:t xml:space="preserve">Artículo 3. </w:t>
      </w:r>
      <w:r w:rsidRPr="002C0300">
        <w:rPr>
          <w:rFonts w:ascii="Palatino Linotype" w:eastAsia="Palatino Linotype" w:hAnsi="Palatino Linotype" w:cs="Palatino Linotype"/>
          <w:i/>
        </w:rPr>
        <w:t>Para los efectos de la presente Ley se entenderá por:</w:t>
      </w:r>
    </w:p>
    <w:p w14:paraId="5A8D9B40" w14:textId="77777777" w:rsidR="0086716F" w:rsidRPr="002C0300" w:rsidRDefault="0011573F">
      <w:pPr>
        <w:spacing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0589D812" w14:textId="77777777" w:rsidR="0086716F" w:rsidRPr="002C0300" w:rsidRDefault="0011573F">
      <w:pPr>
        <w:spacing w:after="0"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b/>
          <w:i/>
        </w:rPr>
        <w:t>XI. Documento:</w:t>
      </w:r>
      <w:r w:rsidRPr="002C0300">
        <w:rPr>
          <w:rFonts w:ascii="Palatino Linotype" w:eastAsia="Palatino Linotype" w:hAnsi="Palatino Linotype" w:cs="Palatino Linotype"/>
          <w:i/>
        </w:rPr>
        <w:t xml:space="preserve"> Los expedientes, reportes, estudios, actas</w:t>
      </w:r>
      <w:r w:rsidRPr="002C0300">
        <w:rPr>
          <w:rFonts w:ascii="Palatino Linotype" w:eastAsia="Palatino Linotype" w:hAnsi="Palatino Linotype" w:cs="Palatino Linotype"/>
          <w:b/>
          <w:i/>
        </w:rPr>
        <w:t>,</w:t>
      </w:r>
      <w:r w:rsidRPr="002C0300">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432DAA5" w14:textId="77777777" w:rsidR="0086716F" w:rsidRPr="002C0300" w:rsidRDefault="0086716F">
      <w:pPr>
        <w:spacing w:after="0" w:line="276" w:lineRule="auto"/>
        <w:ind w:left="851" w:right="899"/>
        <w:jc w:val="both"/>
        <w:rPr>
          <w:rFonts w:ascii="Palatino Linotype" w:eastAsia="Palatino Linotype" w:hAnsi="Palatino Linotype" w:cs="Palatino Linotype"/>
          <w:i/>
        </w:rPr>
      </w:pPr>
    </w:p>
    <w:p w14:paraId="7DFAB6F1"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64934F0"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1180988F" w14:textId="77777777" w:rsidR="0086716F" w:rsidRPr="002C0300" w:rsidRDefault="0011573F">
      <w:pPr>
        <w:spacing w:after="0" w:line="276" w:lineRule="auto"/>
        <w:ind w:left="851" w:right="899"/>
        <w:jc w:val="both"/>
        <w:rPr>
          <w:rFonts w:ascii="Palatino Linotype" w:eastAsia="Palatino Linotype" w:hAnsi="Palatino Linotype" w:cs="Palatino Linotype"/>
          <w:b/>
          <w:i/>
        </w:rPr>
      </w:pPr>
      <w:r w:rsidRPr="002C0300">
        <w:rPr>
          <w:rFonts w:ascii="Palatino Linotype" w:eastAsia="Palatino Linotype" w:hAnsi="Palatino Linotype" w:cs="Palatino Linotype"/>
          <w:b/>
        </w:rPr>
        <w:t>“</w:t>
      </w:r>
      <w:r w:rsidRPr="002C0300">
        <w:rPr>
          <w:rFonts w:ascii="Palatino Linotype" w:eastAsia="Palatino Linotype" w:hAnsi="Palatino Linotype" w:cs="Palatino Linotype"/>
          <w:b/>
          <w:i/>
        </w:rPr>
        <w:t>CRITERIO 0002-11</w:t>
      </w:r>
    </w:p>
    <w:p w14:paraId="0D69505D" w14:textId="77777777" w:rsidR="0086716F" w:rsidRPr="002C0300" w:rsidRDefault="0011573F">
      <w:pPr>
        <w:spacing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2C030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3CABEC" w14:textId="77777777" w:rsidR="0086716F" w:rsidRPr="002C0300" w:rsidRDefault="0011573F">
      <w:pPr>
        <w:spacing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En </w:t>
      </w:r>
      <w:proofErr w:type="gramStart"/>
      <w:r w:rsidRPr="002C0300">
        <w:rPr>
          <w:rFonts w:ascii="Palatino Linotype" w:eastAsia="Palatino Linotype" w:hAnsi="Palatino Linotype" w:cs="Palatino Linotype"/>
          <w:i/>
        </w:rPr>
        <w:t>consecuencia</w:t>
      </w:r>
      <w:proofErr w:type="gramEnd"/>
      <w:r w:rsidRPr="002C0300">
        <w:rPr>
          <w:rFonts w:ascii="Palatino Linotype" w:eastAsia="Palatino Linotype" w:hAnsi="Palatino Linotype" w:cs="Palatino Linotype"/>
          <w:i/>
        </w:rPr>
        <w:t xml:space="preserve"> el acceso a la información se refiere a que se cumplan cualquiera de los siguientes tres supuestos:</w:t>
      </w:r>
    </w:p>
    <w:p w14:paraId="5E9C2FAF" w14:textId="77777777" w:rsidR="0086716F" w:rsidRPr="002C0300" w:rsidRDefault="0011573F">
      <w:pPr>
        <w:spacing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1) Que se trate de información registrada en cualquier soporte documental, </w:t>
      </w:r>
      <w:proofErr w:type="gramStart"/>
      <w:r w:rsidRPr="002C0300">
        <w:rPr>
          <w:rFonts w:ascii="Palatino Linotype" w:eastAsia="Palatino Linotype" w:hAnsi="Palatino Linotype" w:cs="Palatino Linotype"/>
          <w:i/>
        </w:rPr>
        <w:t>que</w:t>
      </w:r>
      <w:proofErr w:type="gramEnd"/>
      <w:r w:rsidRPr="002C0300">
        <w:rPr>
          <w:rFonts w:ascii="Palatino Linotype" w:eastAsia="Palatino Linotype" w:hAnsi="Palatino Linotype" w:cs="Palatino Linotype"/>
          <w:i/>
        </w:rPr>
        <w:t xml:space="preserve"> en ejercicio de las atribuciones conferidas, sea generada por los Sujetos Obligados;</w:t>
      </w:r>
    </w:p>
    <w:p w14:paraId="28DE3A32" w14:textId="77777777" w:rsidR="0086716F" w:rsidRPr="002C0300" w:rsidRDefault="0011573F">
      <w:pPr>
        <w:spacing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2) Que se trate de información registrada en cualquier soporte documental, </w:t>
      </w:r>
      <w:proofErr w:type="gramStart"/>
      <w:r w:rsidRPr="002C0300">
        <w:rPr>
          <w:rFonts w:ascii="Palatino Linotype" w:eastAsia="Palatino Linotype" w:hAnsi="Palatino Linotype" w:cs="Palatino Linotype"/>
          <w:i/>
        </w:rPr>
        <w:t>que</w:t>
      </w:r>
      <w:proofErr w:type="gramEnd"/>
      <w:r w:rsidRPr="002C0300">
        <w:rPr>
          <w:rFonts w:ascii="Palatino Linotype" w:eastAsia="Palatino Linotype" w:hAnsi="Palatino Linotype" w:cs="Palatino Linotype"/>
          <w:i/>
        </w:rPr>
        <w:t xml:space="preserve"> en ejercicio de las atribuciones conferidas, sea administrada por los Sujetos Obligados, y</w:t>
      </w:r>
    </w:p>
    <w:p w14:paraId="706B6009" w14:textId="77777777" w:rsidR="0086716F" w:rsidRPr="002C0300" w:rsidRDefault="0011573F">
      <w:pPr>
        <w:spacing w:after="0" w:line="276" w:lineRule="auto"/>
        <w:ind w:left="851" w:right="899"/>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3) Que se trate de información registrada en cualquier soporte documental, </w:t>
      </w:r>
      <w:proofErr w:type="gramStart"/>
      <w:r w:rsidRPr="002C0300">
        <w:rPr>
          <w:rFonts w:ascii="Palatino Linotype" w:eastAsia="Palatino Linotype" w:hAnsi="Palatino Linotype" w:cs="Palatino Linotype"/>
          <w:i/>
        </w:rPr>
        <w:t>que</w:t>
      </w:r>
      <w:proofErr w:type="gramEnd"/>
      <w:r w:rsidRPr="002C0300">
        <w:rPr>
          <w:rFonts w:ascii="Palatino Linotype" w:eastAsia="Palatino Linotype" w:hAnsi="Palatino Linotype" w:cs="Palatino Linotype"/>
          <w:i/>
        </w:rPr>
        <w:t xml:space="preserve"> en ejercicio de las atribuciones conferidas, se encuentre en posesión de los Sujetos Obligados.” </w:t>
      </w:r>
    </w:p>
    <w:p w14:paraId="62502B3C" w14:textId="77777777" w:rsidR="0086716F" w:rsidRPr="002C0300" w:rsidRDefault="0086716F">
      <w:pPr>
        <w:spacing w:after="0" w:line="276" w:lineRule="auto"/>
        <w:ind w:left="851" w:right="899"/>
        <w:jc w:val="both"/>
        <w:rPr>
          <w:rFonts w:ascii="Palatino Linotype" w:eastAsia="Palatino Linotype" w:hAnsi="Palatino Linotype" w:cs="Palatino Linotype"/>
          <w:i/>
        </w:rPr>
      </w:pPr>
    </w:p>
    <w:p w14:paraId="38978147"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De ahí que 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w:t>
      </w:r>
      <w:r w:rsidRPr="002C0300">
        <w:rPr>
          <w:rFonts w:ascii="Palatino Linotype" w:eastAsia="Palatino Linotype" w:hAnsi="Palatino Linotype" w:cs="Palatino Linotype"/>
          <w:sz w:val="24"/>
          <w:szCs w:val="24"/>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C0300">
        <w:rPr>
          <w:rFonts w:ascii="Palatino Linotype" w:eastAsia="Palatino Linotype" w:hAnsi="Palatino Linotype" w:cs="Palatino Linotype"/>
          <w:sz w:val="24"/>
          <w:szCs w:val="24"/>
          <w:vertAlign w:val="superscript"/>
        </w:rPr>
        <w:footnoteReference w:id="1"/>
      </w:r>
      <w:r w:rsidRPr="002C0300">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C0300">
        <w:rPr>
          <w:rFonts w:ascii="Palatino Linotype" w:eastAsia="Palatino Linotype" w:hAnsi="Palatino Linotype" w:cs="Palatino Linotype"/>
          <w:sz w:val="24"/>
          <w:szCs w:val="24"/>
          <w:vertAlign w:val="superscript"/>
        </w:rPr>
        <w:footnoteReference w:id="2"/>
      </w:r>
      <w:r w:rsidRPr="002C0300">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27474A86"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7502C653" w14:textId="77777777"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sz w:val="24"/>
          <w:szCs w:val="24"/>
        </w:rPr>
        <w:t xml:space="preserve">En este sentido, cabe reiterar que la particular solicitó al </w:t>
      </w:r>
      <w:r w:rsidRPr="002C0300">
        <w:rPr>
          <w:rFonts w:ascii="Palatino Linotype" w:eastAsia="Palatino Linotype" w:hAnsi="Palatino Linotype" w:cs="Palatino Linotype"/>
          <w:b/>
          <w:sz w:val="24"/>
          <w:szCs w:val="24"/>
        </w:rPr>
        <w:t>SUJETO OBLIGADO:</w:t>
      </w:r>
    </w:p>
    <w:p w14:paraId="067F6195" w14:textId="77777777" w:rsidR="0086716F" w:rsidRPr="002C0300" w:rsidRDefault="0086716F">
      <w:pPr>
        <w:spacing w:after="0" w:line="360" w:lineRule="auto"/>
        <w:jc w:val="both"/>
        <w:rPr>
          <w:rFonts w:ascii="Palatino Linotype" w:eastAsia="Palatino Linotype" w:hAnsi="Palatino Linotype" w:cs="Palatino Linotype"/>
          <w:b/>
          <w:sz w:val="24"/>
          <w:szCs w:val="24"/>
        </w:rPr>
      </w:pPr>
    </w:p>
    <w:p w14:paraId="5FCF3551" w14:textId="77777777" w:rsidR="0086716F" w:rsidRPr="002C0300" w:rsidRDefault="0011573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u w:val="single"/>
        </w:rPr>
        <w:t>Copia del último contrato</w:t>
      </w:r>
      <w:r w:rsidRPr="002C0300">
        <w:rPr>
          <w:rFonts w:ascii="Palatino Linotype" w:eastAsia="Palatino Linotype" w:hAnsi="Palatino Linotype" w:cs="Palatino Linotype"/>
          <w:sz w:val="24"/>
          <w:szCs w:val="24"/>
        </w:rPr>
        <w:t xml:space="preserve"> y cuántos años lleva trabajando </w:t>
      </w:r>
      <w:r w:rsidRPr="002C0300">
        <w:rPr>
          <w:rFonts w:ascii="Palatino Linotype" w:eastAsia="Palatino Linotype" w:hAnsi="Palatino Linotype" w:cs="Palatino Linotype"/>
          <w:b/>
          <w:sz w:val="24"/>
          <w:szCs w:val="24"/>
          <w:u w:val="single"/>
        </w:rPr>
        <w:t>CUSAEM</w:t>
      </w:r>
      <w:r w:rsidRPr="002C0300">
        <w:rPr>
          <w:rFonts w:ascii="Palatino Linotype" w:eastAsia="Palatino Linotype" w:hAnsi="Palatino Linotype" w:cs="Palatino Linotype"/>
          <w:sz w:val="24"/>
          <w:szCs w:val="24"/>
        </w:rPr>
        <w:t xml:space="preserve"> para la Secretaría Pública del Estado de México.</w:t>
      </w:r>
    </w:p>
    <w:p w14:paraId="2B3D5A5D"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respuesta, </w:t>
      </w:r>
      <w:r w:rsidRPr="002C0300">
        <w:rPr>
          <w:rFonts w:ascii="Palatino Linotype" w:eastAsia="Palatino Linotype" w:hAnsi="Palatino Linotype" w:cs="Palatino Linotype"/>
          <w:b/>
          <w:sz w:val="24"/>
          <w:szCs w:val="24"/>
        </w:rPr>
        <w:t xml:space="preserve">EL SUJETO OBLIGADO </w:t>
      </w:r>
      <w:r w:rsidRPr="002C0300">
        <w:rPr>
          <w:rFonts w:ascii="Palatino Linotype" w:eastAsia="Palatino Linotype" w:hAnsi="Palatino Linotype" w:cs="Palatino Linotype"/>
          <w:sz w:val="24"/>
          <w:szCs w:val="24"/>
        </w:rPr>
        <w:t xml:space="preserve">por conducto del Titular de la Unidad de Transparencia refiere que los cuerpos de seguridad pública (CUSAEM), no forman parte de la estructura orgánica de la Secretaría de Seguridad, adjuntando una liga electrónica para consultar la estructura orgánica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w:t>
      </w:r>
    </w:p>
    <w:p w14:paraId="6BC077E0"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lastRenderedPageBreak/>
        <w:t xml:space="preserve"> </w:t>
      </w:r>
      <w:hyperlink r:id="rId10">
        <w:r w:rsidRPr="002C0300">
          <w:rPr>
            <w:rFonts w:ascii="Palatino Linotype" w:eastAsia="Palatino Linotype" w:hAnsi="Palatino Linotype" w:cs="Palatino Linotype"/>
            <w:sz w:val="24"/>
            <w:szCs w:val="24"/>
            <w:u w:val="single"/>
          </w:rPr>
          <w:t>https://dgi.edomex.gob.mx/sites/dgi.edomex.gob.mx/files/organigramas/pdf/30400116512431.pdf</w:t>
        </w:r>
      </w:hyperlink>
      <w:r w:rsidRPr="002C0300">
        <w:rPr>
          <w:rFonts w:ascii="Palatino Linotype" w:eastAsia="Palatino Linotype" w:hAnsi="Palatino Linotype" w:cs="Palatino Linotype"/>
          <w:sz w:val="24"/>
          <w:szCs w:val="24"/>
        </w:rPr>
        <w:t xml:space="preserve"> </w:t>
      </w:r>
    </w:p>
    <w:p w14:paraId="51C3C143" w14:textId="77777777" w:rsidR="0086716F" w:rsidRPr="002C0300" w:rsidRDefault="0086716F">
      <w:pPr>
        <w:spacing w:after="0" w:line="360" w:lineRule="auto"/>
        <w:jc w:val="both"/>
        <w:rPr>
          <w:rFonts w:ascii="Palatino Linotype" w:eastAsia="Palatino Linotype" w:hAnsi="Palatino Linotype" w:cs="Palatino Linotype"/>
          <w:b/>
          <w:sz w:val="24"/>
          <w:szCs w:val="24"/>
        </w:rPr>
      </w:pPr>
    </w:p>
    <w:p w14:paraId="5DDA0EF7" w14:textId="77777777"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noProof/>
        </w:rPr>
        <w:drawing>
          <wp:inline distT="0" distB="0" distL="0" distR="0" wp14:anchorId="3C556EA0" wp14:editId="3481D308">
            <wp:extent cx="5890771" cy="211887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1046" t="15692" r="12424" b="41762"/>
                    <a:stretch>
                      <a:fillRect/>
                    </a:stretch>
                  </pic:blipFill>
                  <pic:spPr>
                    <a:xfrm>
                      <a:off x="0" y="0"/>
                      <a:ext cx="5890771" cy="2118874"/>
                    </a:xfrm>
                    <a:prstGeom prst="rect">
                      <a:avLst/>
                    </a:prstGeom>
                    <a:ln/>
                  </pic:spPr>
                </pic:pic>
              </a:graphicData>
            </a:graphic>
          </wp:inline>
        </w:drawing>
      </w:r>
    </w:p>
    <w:p w14:paraId="117CFB97" w14:textId="77777777"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noProof/>
        </w:rPr>
        <w:lastRenderedPageBreak/>
        <w:drawing>
          <wp:inline distT="0" distB="0" distL="0" distR="0" wp14:anchorId="7389AAC0" wp14:editId="03688795">
            <wp:extent cx="5728216" cy="40589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21385" t="14484" r="23286" b="15811"/>
                    <a:stretch>
                      <a:fillRect/>
                    </a:stretch>
                  </pic:blipFill>
                  <pic:spPr>
                    <a:xfrm>
                      <a:off x="0" y="0"/>
                      <a:ext cx="5728216" cy="4058950"/>
                    </a:xfrm>
                    <a:prstGeom prst="rect">
                      <a:avLst/>
                    </a:prstGeom>
                    <a:ln/>
                  </pic:spPr>
                </pic:pic>
              </a:graphicData>
            </a:graphic>
          </wp:inline>
        </w:drawing>
      </w:r>
    </w:p>
    <w:p w14:paraId="02CC8BE1"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Además de mencionar que entre la Secretaría de Seguridad del Estado de México y los cuerpos auxiliares de la seguridad pública, </w:t>
      </w:r>
      <w:r w:rsidRPr="002C0300">
        <w:rPr>
          <w:rFonts w:ascii="Palatino Linotype" w:eastAsia="Palatino Linotype" w:hAnsi="Palatino Linotype" w:cs="Palatino Linotype"/>
          <w:b/>
          <w:sz w:val="24"/>
          <w:szCs w:val="24"/>
          <w:u w:val="single"/>
        </w:rPr>
        <w:t>sólo existe una coordinación estrictamente de carácter operativo</w:t>
      </w:r>
      <w:r w:rsidRPr="002C0300">
        <w:rPr>
          <w:rFonts w:ascii="Palatino Linotype" w:eastAsia="Palatino Linotype" w:hAnsi="Palatino Linotype" w:cs="Palatino Linotype"/>
          <w:sz w:val="24"/>
          <w:szCs w:val="24"/>
        </w:rPr>
        <w:t xml:space="preserve"> en situaciones de urgencia, desastre o cuando fuese necesario en apoyo de la seguridad pública.</w:t>
      </w:r>
    </w:p>
    <w:p w14:paraId="7C1ED6CE"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46239326"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2C0300">
        <w:rPr>
          <w:rFonts w:ascii="Palatino Linotype" w:eastAsia="Palatino Linotype" w:hAnsi="Palatino Linotype" w:cs="Palatino Linotype"/>
          <w:sz w:val="24"/>
          <w:szCs w:val="24"/>
          <w:u w:val="single"/>
        </w:rPr>
        <w:t xml:space="preserve">que no le otorgaron la información que solicitó.  </w:t>
      </w:r>
    </w:p>
    <w:p w14:paraId="5DD10261"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6551A75"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lastRenderedPageBreak/>
        <w:t>Admitido el presente recurso de revisión, en términos del artículo 185 fracción II</w:t>
      </w:r>
      <w:r w:rsidRPr="002C0300">
        <w:rPr>
          <w:rFonts w:ascii="Palatino Linotype" w:eastAsia="Palatino Linotype" w:hAnsi="Palatino Linotype" w:cs="Palatino Linotype"/>
          <w:sz w:val="24"/>
          <w:szCs w:val="24"/>
          <w:vertAlign w:val="superscript"/>
        </w:rPr>
        <w:footnoteReference w:id="3"/>
      </w:r>
      <w:r w:rsidRPr="002C0300">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79E4BE76"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76BAB67"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Cabe resaltar que durante la etapa de manifestaciones </w:t>
      </w:r>
      <w:r w:rsidRPr="002C0300">
        <w:rPr>
          <w:rFonts w:ascii="Palatino Linotype" w:eastAsia="Palatino Linotype" w:hAnsi="Palatino Linotype" w:cs="Palatino Linotype"/>
          <w:b/>
          <w:sz w:val="24"/>
          <w:szCs w:val="24"/>
        </w:rPr>
        <w:t>EL</w:t>
      </w: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b/>
          <w:sz w:val="24"/>
          <w:szCs w:val="24"/>
        </w:rPr>
        <w:t>RECURRENTE</w:t>
      </w:r>
      <w:r w:rsidRPr="002C0300">
        <w:rPr>
          <w:rFonts w:ascii="Palatino Linotype" w:eastAsia="Palatino Linotype" w:hAnsi="Palatino Linotype" w:cs="Palatino Linotype"/>
          <w:sz w:val="24"/>
          <w:szCs w:val="24"/>
        </w:rPr>
        <w:t xml:space="preserve"> fue omiso de rendir alegatos, por lo que respecta al</w:t>
      </w:r>
      <w:r w:rsidRPr="002C0300">
        <w:rPr>
          <w:rFonts w:ascii="Palatino Linotype" w:eastAsia="Palatino Linotype" w:hAnsi="Palatino Linotype" w:cs="Palatino Linotype"/>
          <w:b/>
          <w:sz w:val="24"/>
          <w:szCs w:val="24"/>
        </w:rPr>
        <w:t xml:space="preserve"> SUJETO OBLIGADO</w:t>
      </w:r>
      <w:r w:rsidRPr="002C0300">
        <w:rPr>
          <w:rFonts w:ascii="Palatino Linotype" w:eastAsia="Palatino Linotype" w:hAnsi="Palatino Linotype" w:cs="Palatino Linotype"/>
          <w:sz w:val="24"/>
          <w:szCs w:val="24"/>
        </w:rPr>
        <w:t xml:space="preserve">, ratificó en términos generales su respuesta inicial. </w:t>
      </w:r>
    </w:p>
    <w:p w14:paraId="589B760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F0C65D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Precisado lo anterior, de una revisión al expediente que no ocupa dentro del Sistema de Acceso a la Información Mexiquense, se advierte que en el apartado de requerimientos; el Titular de la Unidad de Transparencia no turnó la solicitud al área competente, y en el caso que se analiza, como se verá más adelante. </w:t>
      </w:r>
    </w:p>
    <w:p w14:paraId="79AC3E93"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FE97A32" w14:textId="77777777" w:rsidR="0086716F" w:rsidRPr="002C0300" w:rsidRDefault="0011573F">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sz w:val="24"/>
          <w:szCs w:val="24"/>
        </w:rPr>
        <w:t xml:space="preserve">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w:t>
      </w:r>
      <w:r w:rsidRPr="002C0300">
        <w:rPr>
          <w:rFonts w:ascii="Palatino Linotype" w:eastAsia="Palatino Linotype" w:hAnsi="Palatino Linotype" w:cs="Palatino Linotype"/>
          <w:sz w:val="24"/>
          <w:szCs w:val="24"/>
        </w:rPr>
        <w:lastRenderedPageBreak/>
        <w:t>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2C0300">
        <w:rPr>
          <w:rFonts w:ascii="Palatino Linotype" w:eastAsia="Palatino Linotype" w:hAnsi="Palatino Linotype" w:cs="Palatino Linotype"/>
          <w:b/>
          <w:sz w:val="24"/>
          <w:szCs w:val="24"/>
        </w:rPr>
        <w:t xml:space="preserve"> </w:t>
      </w:r>
    </w:p>
    <w:p w14:paraId="1B01C67A" w14:textId="77777777" w:rsidR="0086716F" w:rsidRPr="002C0300" w:rsidRDefault="0086716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E2808E5" w14:textId="77777777" w:rsidR="0086716F" w:rsidRPr="002C0300" w:rsidRDefault="0011573F">
      <w:pPr>
        <w:tabs>
          <w:tab w:val="left" w:pos="709"/>
        </w:tabs>
        <w:spacing w:after="0" w:line="276" w:lineRule="auto"/>
        <w:ind w:left="851" w:right="760"/>
        <w:jc w:val="center"/>
        <w:rPr>
          <w:rFonts w:ascii="Palatino Linotype" w:eastAsia="Palatino Linotype" w:hAnsi="Palatino Linotype" w:cs="Palatino Linotype"/>
          <w:b/>
        </w:rPr>
      </w:pPr>
      <w:r w:rsidRPr="002C0300">
        <w:rPr>
          <w:rFonts w:ascii="Palatino Linotype" w:eastAsia="Palatino Linotype" w:hAnsi="Palatino Linotype" w:cs="Palatino Linotype"/>
          <w:b/>
        </w:rPr>
        <w:t>Ley de Transparencia y Acceso a la Información Pública del Estado de México y Municipios</w:t>
      </w:r>
    </w:p>
    <w:p w14:paraId="50E9F31C" w14:textId="77777777" w:rsidR="0086716F" w:rsidRPr="002C0300" w:rsidRDefault="0086716F">
      <w:pPr>
        <w:tabs>
          <w:tab w:val="left" w:pos="709"/>
        </w:tabs>
        <w:spacing w:after="0" w:line="276" w:lineRule="auto"/>
        <w:ind w:left="851" w:right="760"/>
        <w:jc w:val="center"/>
        <w:rPr>
          <w:rFonts w:ascii="Palatino Linotype" w:eastAsia="Palatino Linotype" w:hAnsi="Palatino Linotype" w:cs="Palatino Linotype"/>
          <w:b/>
          <w:i/>
        </w:rPr>
      </w:pPr>
    </w:p>
    <w:p w14:paraId="3A2062AC" w14:textId="77777777" w:rsidR="0086716F" w:rsidRPr="002C0300" w:rsidRDefault="0011573F">
      <w:pPr>
        <w:tabs>
          <w:tab w:val="left" w:pos="709"/>
        </w:tabs>
        <w:spacing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077630BD"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2C0300">
        <w:rPr>
          <w:rFonts w:ascii="Palatino Linotype" w:eastAsia="Palatino Linotype" w:hAnsi="Palatino Linotype" w:cs="Palatino Linotype"/>
          <w:b/>
          <w:i/>
          <w:u w:val="single"/>
        </w:rPr>
        <w:t>Dicha Unidad será la encargada de tramitar internamente la solicitud de información</w:t>
      </w:r>
      <w:r w:rsidRPr="002C0300">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C386460"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7A6FAD09"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Artículo 53. Las Unidades de Transparencia tendrán las siguientes funciones:</w:t>
      </w:r>
    </w:p>
    <w:p w14:paraId="294E1D45"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34C5A23B"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II. Recibir, tramitar y dar respuesta a las solicitudes de acceso a la información; </w:t>
      </w:r>
    </w:p>
    <w:p w14:paraId="1CED73D3"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5C811694" w14:textId="77777777" w:rsidR="0086716F" w:rsidRPr="002C0300" w:rsidRDefault="0011573F">
      <w:pPr>
        <w:tabs>
          <w:tab w:val="left" w:pos="709"/>
        </w:tabs>
        <w:spacing w:before="240" w:after="240" w:line="276" w:lineRule="auto"/>
        <w:ind w:left="851" w:right="760"/>
        <w:jc w:val="both"/>
        <w:rPr>
          <w:rFonts w:ascii="Palatino Linotype" w:eastAsia="Palatino Linotype" w:hAnsi="Palatino Linotype" w:cs="Palatino Linotype"/>
          <w:b/>
          <w:i/>
          <w:u w:val="single"/>
        </w:rPr>
      </w:pPr>
      <w:r w:rsidRPr="002C0300">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5F4C1D0E" w14:textId="77777777" w:rsidR="0086716F" w:rsidRPr="002C0300" w:rsidRDefault="0011573F">
      <w:pPr>
        <w:tabs>
          <w:tab w:val="left" w:pos="709"/>
        </w:tabs>
        <w:spacing w:before="240" w:after="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lastRenderedPageBreak/>
        <w:t xml:space="preserve">V. Entregar, en su caso, a los particulares la información solicitada; </w:t>
      </w:r>
    </w:p>
    <w:p w14:paraId="06039481" w14:textId="77777777" w:rsidR="0086716F" w:rsidRPr="002C0300" w:rsidRDefault="0011573F">
      <w:pPr>
        <w:tabs>
          <w:tab w:val="left" w:pos="709"/>
        </w:tabs>
        <w:spacing w:after="0" w:line="276" w:lineRule="auto"/>
        <w:ind w:left="851" w:right="760"/>
        <w:jc w:val="both"/>
        <w:rPr>
          <w:rFonts w:ascii="Palatino Linotype" w:eastAsia="Palatino Linotype" w:hAnsi="Palatino Linotype" w:cs="Palatino Linotype"/>
          <w:i/>
        </w:rPr>
      </w:pPr>
      <w:r w:rsidRPr="002C0300">
        <w:rPr>
          <w:rFonts w:ascii="Palatino Linotype" w:eastAsia="Palatino Linotype" w:hAnsi="Palatino Linotype" w:cs="Palatino Linotype"/>
          <w:i/>
        </w:rPr>
        <w:t>VI. Efectuar las notificaciones a los solicitantes;” (Sic)</w:t>
      </w:r>
    </w:p>
    <w:p w14:paraId="5264DA5A" w14:textId="77777777" w:rsidR="0086716F" w:rsidRPr="002C0300" w:rsidRDefault="0086716F">
      <w:pPr>
        <w:tabs>
          <w:tab w:val="left" w:pos="709"/>
        </w:tabs>
        <w:spacing w:after="0" w:line="276" w:lineRule="auto"/>
        <w:ind w:left="851" w:right="760"/>
        <w:jc w:val="both"/>
        <w:rPr>
          <w:rFonts w:ascii="Palatino Linotype" w:eastAsia="Palatino Linotype" w:hAnsi="Palatino Linotype" w:cs="Palatino Linotype"/>
          <w:i/>
        </w:rPr>
      </w:pPr>
    </w:p>
    <w:p w14:paraId="02197F19"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72D91BD" w14:textId="77777777" w:rsidR="0086716F" w:rsidRPr="002C0300" w:rsidRDefault="0086716F">
      <w:pPr>
        <w:spacing w:after="0" w:line="276" w:lineRule="auto"/>
        <w:jc w:val="both"/>
        <w:rPr>
          <w:rFonts w:ascii="Palatino Linotype" w:eastAsia="Palatino Linotype" w:hAnsi="Palatino Linotype" w:cs="Palatino Linotype"/>
          <w:sz w:val="24"/>
          <w:szCs w:val="24"/>
        </w:rPr>
      </w:pPr>
    </w:p>
    <w:p w14:paraId="1A3CC739" w14:textId="77777777" w:rsidR="0086716F" w:rsidRPr="002C0300" w:rsidRDefault="0011573F">
      <w:pPr>
        <w:spacing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3.</w:t>
      </w:r>
      <w:r w:rsidRPr="002C0300">
        <w:rPr>
          <w:rFonts w:ascii="Palatino Linotype" w:eastAsia="Palatino Linotype" w:hAnsi="Palatino Linotype" w:cs="Palatino Linotype"/>
          <w:i/>
        </w:rPr>
        <w:t xml:space="preserve"> Para los efectos de la presente Ley se entenderá por:</w:t>
      </w:r>
    </w:p>
    <w:p w14:paraId="28B38BBB"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0B045D5A"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XXXIX. Servidor público habilitado: </w:t>
      </w:r>
      <w:r w:rsidRPr="002C0300">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17E060F"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1ABB486A"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58.</w:t>
      </w:r>
      <w:r w:rsidRPr="002C0300">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1DD5D19E"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59.</w:t>
      </w:r>
      <w:r w:rsidRPr="002C0300">
        <w:rPr>
          <w:rFonts w:ascii="Palatino Linotype" w:eastAsia="Palatino Linotype" w:hAnsi="Palatino Linotype" w:cs="Palatino Linotype"/>
          <w:i/>
        </w:rPr>
        <w:t xml:space="preserve"> </w:t>
      </w:r>
      <w:r w:rsidRPr="002C0300">
        <w:rPr>
          <w:rFonts w:ascii="Palatino Linotype" w:eastAsia="Palatino Linotype" w:hAnsi="Palatino Linotype" w:cs="Palatino Linotype"/>
          <w:b/>
          <w:i/>
          <w:u w:val="single"/>
        </w:rPr>
        <w:t>Los servidores públicos habilitados</w:t>
      </w:r>
      <w:r w:rsidRPr="002C0300">
        <w:rPr>
          <w:rFonts w:ascii="Palatino Linotype" w:eastAsia="Palatino Linotype" w:hAnsi="Palatino Linotype" w:cs="Palatino Linotype"/>
          <w:i/>
        </w:rPr>
        <w:t xml:space="preserve"> tendrán las funciones siguientes:</w:t>
      </w:r>
    </w:p>
    <w:p w14:paraId="2ED75C56"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lastRenderedPageBreak/>
        <w:t xml:space="preserve">I. </w:t>
      </w:r>
      <w:r w:rsidRPr="002C0300">
        <w:rPr>
          <w:rFonts w:ascii="Palatino Linotype" w:eastAsia="Palatino Linotype" w:hAnsi="Palatino Linotype" w:cs="Palatino Linotype"/>
          <w:b/>
          <w:i/>
          <w:u w:val="single"/>
        </w:rPr>
        <w:t>Localizar la información que le solicite la Unidad de Transparencia</w:t>
      </w:r>
      <w:r w:rsidRPr="002C0300">
        <w:rPr>
          <w:rFonts w:ascii="Palatino Linotype" w:eastAsia="Palatino Linotype" w:hAnsi="Palatino Linotype" w:cs="Palatino Linotype"/>
          <w:i/>
        </w:rPr>
        <w:t>;</w:t>
      </w:r>
    </w:p>
    <w:p w14:paraId="16FE2317"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II. </w:t>
      </w:r>
      <w:r w:rsidRPr="002C0300">
        <w:rPr>
          <w:rFonts w:ascii="Palatino Linotype" w:eastAsia="Palatino Linotype" w:hAnsi="Palatino Linotype" w:cs="Palatino Linotype"/>
          <w:b/>
          <w:i/>
          <w:u w:val="single"/>
        </w:rPr>
        <w:t>Proporcionar la información que obre en los archivos y que le sea solicitada por la Unidad de Transparencia</w:t>
      </w:r>
      <w:r w:rsidRPr="002C0300">
        <w:rPr>
          <w:rFonts w:ascii="Palatino Linotype" w:eastAsia="Palatino Linotype" w:hAnsi="Palatino Linotype" w:cs="Palatino Linotype"/>
          <w:i/>
        </w:rPr>
        <w:t>;</w:t>
      </w:r>
    </w:p>
    <w:p w14:paraId="2E94E6A6"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III. Apoyar a la Unidad de Transparencia en lo que esta le solicite para el cumplimiento de sus funciones;</w:t>
      </w:r>
    </w:p>
    <w:p w14:paraId="2161381C"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IV. Proporcionar a la Unidad de Transparencia, las modificaciones a la información pública de oficio que obre en su poder;</w:t>
      </w:r>
    </w:p>
    <w:p w14:paraId="29B260CA"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3B37FE53" w14:textId="77777777" w:rsidR="0086716F" w:rsidRPr="002C0300" w:rsidRDefault="0011573F">
      <w:pPr>
        <w:spacing w:before="240" w:after="24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VI. Verificar, una vez analizado el contenido de la información, que no se encuentre en los supuestos de información clasificada; y</w:t>
      </w:r>
    </w:p>
    <w:p w14:paraId="6E2480EE" w14:textId="77777777" w:rsidR="0086716F" w:rsidRPr="002C0300" w:rsidRDefault="0011573F">
      <w:pPr>
        <w:spacing w:before="240" w:after="0" w:line="276" w:lineRule="auto"/>
        <w:ind w:left="567" w:right="708"/>
        <w:jc w:val="both"/>
        <w:rPr>
          <w:rFonts w:ascii="Palatino Linotype" w:eastAsia="Palatino Linotype" w:hAnsi="Palatino Linotype" w:cs="Palatino Linotype"/>
          <w:i/>
        </w:rPr>
      </w:pPr>
      <w:r w:rsidRPr="002C0300">
        <w:rPr>
          <w:rFonts w:ascii="Palatino Linotype" w:eastAsia="Palatino Linotype" w:hAnsi="Palatino Linotype" w:cs="Palatino Linotype"/>
          <w:i/>
        </w:rPr>
        <w:t>VII. Dar cuenta a la Unidad de Transparencia del vencimiento de los plazos de reserva.” (Sic)</w:t>
      </w:r>
    </w:p>
    <w:p w14:paraId="09730EF2" w14:textId="77777777" w:rsidR="0086716F" w:rsidRPr="002C0300" w:rsidRDefault="0086716F">
      <w:pPr>
        <w:spacing w:before="240" w:after="0" w:line="276" w:lineRule="auto"/>
        <w:ind w:left="567" w:right="708"/>
        <w:jc w:val="both"/>
        <w:rPr>
          <w:rFonts w:ascii="Palatino Linotype" w:eastAsia="Palatino Linotype" w:hAnsi="Palatino Linotype" w:cs="Palatino Linotype"/>
          <w:i/>
        </w:rPr>
      </w:pPr>
    </w:p>
    <w:p w14:paraId="1E10FD5C"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En otras palabras, no se cumplió con lo que, para tal efecto, dispone el artículo 162 de la Ley de Transparencia y Acceso a la Información Pública del Estado de México y Municipios, que índica:</w:t>
      </w:r>
    </w:p>
    <w:p w14:paraId="0CD462AE"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 “</w:t>
      </w:r>
      <w:r w:rsidRPr="002C0300">
        <w:rPr>
          <w:rFonts w:ascii="Palatino Linotype" w:eastAsia="Palatino Linotype" w:hAnsi="Palatino Linotype" w:cs="Palatino Linotype"/>
          <w:b/>
          <w:i/>
        </w:rPr>
        <w:t xml:space="preserve">Artículo 162. </w:t>
      </w:r>
      <w:r w:rsidRPr="002C0300">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C0300">
        <w:rPr>
          <w:rFonts w:ascii="Palatino Linotype" w:eastAsia="Palatino Linotype" w:hAnsi="Palatino Linotype" w:cs="Palatino Linotype"/>
          <w:i/>
        </w:rPr>
        <w:t>” (Sic)</w:t>
      </w:r>
    </w:p>
    <w:p w14:paraId="4ADA5FCA" w14:textId="77777777" w:rsidR="0086716F" w:rsidRPr="002C0300" w:rsidRDefault="0086716F">
      <w:pPr>
        <w:spacing w:after="0" w:line="276" w:lineRule="auto"/>
        <w:ind w:left="851" w:right="900"/>
        <w:jc w:val="both"/>
        <w:rPr>
          <w:rFonts w:ascii="Palatino Linotype" w:eastAsia="Palatino Linotype" w:hAnsi="Palatino Linotype" w:cs="Palatino Linotype"/>
          <w:sz w:val="24"/>
          <w:szCs w:val="24"/>
        </w:rPr>
      </w:pPr>
    </w:p>
    <w:p w14:paraId="3699932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Correlativo al párrafo que antecede también le asiste la facultad al servidor público habilitado de localizar y proporcionar la información que se le requiera y que obre </w:t>
      </w:r>
      <w:r w:rsidRPr="002C0300">
        <w:rPr>
          <w:rFonts w:ascii="Palatino Linotype" w:eastAsia="Palatino Linotype" w:hAnsi="Palatino Linotype" w:cs="Palatino Linotype"/>
          <w:sz w:val="24"/>
          <w:szCs w:val="24"/>
        </w:rPr>
        <w:lastRenderedPageBreak/>
        <w:t>en sus archivos de conformidad con el artículo 59, fracciones I y II de la multicitada Ley de Transparencia.</w:t>
      </w:r>
    </w:p>
    <w:p w14:paraId="3CAF7060"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176DC9B"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Cabe precisar, que no basta con que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xml:space="preserve"> en el presente asunto es la Secretaría de Seguridad en su conjunto, incluyendo todas y cada una de las áreas que lo conforman y por supuesto en donde pudiera obrar la información que se solicita.</w:t>
      </w:r>
    </w:p>
    <w:p w14:paraId="37F9F5F5"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0B5D9512"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lo que una vez hecha la búsqueda exhaustiva y razonable de la información en todas y cada una de las áreas que pudieran poseer la información, deberá informar al </w:t>
      </w:r>
      <w:r w:rsidRPr="002C0300">
        <w:rPr>
          <w:rFonts w:ascii="Palatino Linotype" w:eastAsia="Palatino Linotype" w:hAnsi="Palatino Linotype" w:cs="Palatino Linotype"/>
          <w:b/>
          <w:sz w:val="24"/>
          <w:szCs w:val="24"/>
        </w:rPr>
        <w:t xml:space="preserve">RECURRENTE </w:t>
      </w:r>
      <w:r w:rsidRPr="002C0300">
        <w:rPr>
          <w:rFonts w:ascii="Palatino Linotype" w:eastAsia="Palatino Linotype" w:hAnsi="Palatino Linotype" w:cs="Palatino Linotype"/>
          <w:sz w:val="24"/>
          <w:szCs w:val="24"/>
        </w:rPr>
        <w:t>el resultado de la misma, junto con las constancias que acrediten la búsqueda precisada.</w:t>
      </w:r>
    </w:p>
    <w:p w14:paraId="202C7795"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4F450C4"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Lo anterior es así ya que derivado de la solicitud de información (que se resuelve), se aprecia en el sistema SAIMEX, que la Titular de la Unidad de Transparencia del Sujeto Obligado, no tramitó ante las instancias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que pudieran tener lo solicitado (derivado de sus funciones) lo requerido por el particular, sino que de </w:t>
      </w:r>
      <w:r w:rsidRPr="002C0300">
        <w:rPr>
          <w:rFonts w:ascii="Palatino Linotype" w:eastAsia="Palatino Linotype" w:hAnsi="Palatino Linotype" w:cs="Palatino Linotype"/>
          <w:i/>
          <w:sz w:val="24"/>
          <w:szCs w:val="24"/>
        </w:rPr>
        <w:t>motu proprio (por propia iniciativa)</w:t>
      </w:r>
      <w:r w:rsidRPr="002C0300">
        <w:rPr>
          <w:rFonts w:ascii="Palatino Linotype" w:eastAsia="Palatino Linotype" w:hAnsi="Palatino Linotype" w:cs="Palatino Linotype"/>
          <w:sz w:val="24"/>
          <w:szCs w:val="24"/>
        </w:rPr>
        <w:t xml:space="preserve"> respondió, sin que exista certeza de que las áreas que pudieran tener dicha información dieran cuenta de la </w:t>
      </w:r>
      <w:r w:rsidRPr="002C0300">
        <w:rPr>
          <w:rFonts w:ascii="Palatino Linotype" w:eastAsia="Palatino Linotype" w:hAnsi="Palatino Linotype" w:cs="Palatino Linotype"/>
          <w:sz w:val="24"/>
          <w:szCs w:val="24"/>
        </w:rPr>
        <w:lastRenderedPageBreak/>
        <w:t xml:space="preserve">atención a la solicitud antes citada, en virtud de ello, se advierte el hecho de que no se generó algún requerimiento o trámite interno por parte de la Titular de la Unidad de Transparencia que se haya dirigido a alguna otra dependencia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ya que no se aprecia alguna comunicación interna en el sistema que haya quedado registrada.</w:t>
      </w:r>
    </w:p>
    <w:p w14:paraId="0BCB4D8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116A74E9" w14:textId="77777777" w:rsidR="0086716F" w:rsidRPr="002C0300" w:rsidRDefault="0011573F">
      <w:pPr>
        <w:tabs>
          <w:tab w:val="left" w:pos="7938"/>
        </w:tabs>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3C13D6F3"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02A0CFB"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Es así como podemos concluir, que la respuesta proporcionada por </w:t>
      </w:r>
      <w:r w:rsidRPr="002C0300">
        <w:rPr>
          <w:rFonts w:ascii="Palatino Linotype" w:eastAsia="Palatino Linotype" w:hAnsi="Palatino Linotype" w:cs="Palatino Linotype"/>
          <w:b/>
          <w:sz w:val="24"/>
          <w:szCs w:val="24"/>
        </w:rPr>
        <w:t xml:space="preserve">EL SUJETO OBLIGADO </w:t>
      </w:r>
      <w:r w:rsidRPr="002C0300">
        <w:rPr>
          <w:rFonts w:ascii="Palatino Linotype" w:eastAsia="Palatino Linotype" w:hAnsi="Palatino Linotype" w:cs="Palatino Linotype"/>
          <w:sz w:val="24"/>
          <w:szCs w:val="24"/>
        </w:rPr>
        <w:t xml:space="preserve">carece de certeza jurídica; ello en razón, primeramente, no existe evidencia documental en el SAIMEX de que se hayan turnado las solicitudes al servidor público habilitado de las distintas áreas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por lo que, la solicitud debe ser remitida a las áreas competentes de contar con la información y derivado a que no giró el requerimiento a la diferentes áreas con la que cuenta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es necesario se realice el procedimiento correspondiente a fin de localizar la información solicitada, lo anterior toda vez que, la Ley de Seguridad del Estado de México, establece lo siguiente:</w:t>
      </w:r>
    </w:p>
    <w:p w14:paraId="4840D7D1"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7AA45692"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lastRenderedPageBreak/>
        <w:t>Artículo 9.-</w:t>
      </w:r>
      <w:r w:rsidRPr="002C0300">
        <w:rPr>
          <w:rFonts w:ascii="Palatino Linotype" w:eastAsia="Palatino Linotype" w:hAnsi="Palatino Linotype" w:cs="Palatino Linotype"/>
          <w:i/>
        </w:rPr>
        <w:t xml:space="preserve"> Los prestadores de servicios de seguridad privada y su personal, serán auxiliares de la función de seguridad pública, y coadyuvarán con las autoridades y las Instituciones de Seguridad Pública en situaciones de urgencia, desastre o cuando así lo solicite la autoridad competente.</w:t>
      </w:r>
    </w:p>
    <w:p w14:paraId="0D9A2397" w14:textId="77777777" w:rsidR="0086716F" w:rsidRPr="002C0300" w:rsidRDefault="0086716F">
      <w:pPr>
        <w:spacing w:after="0" w:line="276" w:lineRule="auto"/>
        <w:ind w:left="851" w:right="900"/>
        <w:jc w:val="both"/>
        <w:rPr>
          <w:rFonts w:ascii="Palatino Linotype" w:eastAsia="Palatino Linotype" w:hAnsi="Palatino Linotype" w:cs="Palatino Linotype"/>
          <w:i/>
        </w:rPr>
      </w:pPr>
    </w:p>
    <w:p w14:paraId="6D5417C4"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r w:rsidRPr="002C0300">
        <w:rPr>
          <w:rFonts w:ascii="Palatino Linotype" w:eastAsia="Palatino Linotype" w:hAnsi="Palatino Linotype" w:cs="Palatino Linotype"/>
          <w:b/>
          <w:i/>
        </w:rPr>
        <w:t>Artículo 103.</w:t>
      </w:r>
      <w:r w:rsidRPr="002C0300">
        <w:rPr>
          <w:rFonts w:ascii="Palatino Linotype" w:eastAsia="Palatino Linotype" w:hAnsi="Palatino Linotype" w:cs="Palatino Linotype"/>
          <w:i/>
        </w:rPr>
        <w:t xml:space="preserve"> …</w:t>
      </w:r>
    </w:p>
    <w:p w14:paraId="4E20B815"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w:t>
      </w:r>
    </w:p>
    <w:p w14:paraId="5842DD76" w14:textId="77777777" w:rsidR="0086716F" w:rsidRPr="002C0300" w:rsidRDefault="0086716F">
      <w:pPr>
        <w:spacing w:after="0" w:line="276" w:lineRule="auto"/>
        <w:ind w:left="851" w:right="900"/>
        <w:jc w:val="both"/>
        <w:rPr>
          <w:rFonts w:ascii="Palatino Linotype" w:eastAsia="Palatino Linotype" w:hAnsi="Palatino Linotype" w:cs="Palatino Linotype"/>
          <w:i/>
        </w:rPr>
      </w:pPr>
    </w:p>
    <w:p w14:paraId="1836DDEC"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El personal que integre los organismos antes referidos deberá sujetarse a las disposiciones que establece esta Ley en materia de desarrollo policial, así como someterse a las evaluaciones para contar con la certificación respectiva”. </w:t>
      </w:r>
    </w:p>
    <w:p w14:paraId="0BEC6959"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0792412B" w14:textId="77777777" w:rsidR="0086716F" w:rsidRPr="002C0300" w:rsidRDefault="0011573F">
      <w:pPr>
        <w:spacing w:after="0" w:line="360" w:lineRule="auto"/>
        <w:ind w:right="51"/>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sz w:val="24"/>
          <w:szCs w:val="24"/>
        </w:rPr>
        <w:t>Por lo que, los prestadores de servicios de seguridad privada y su personal serán auxiliares en funciones de seguridad pública, y coadyuvarán con las instituciones de seguridad pública, siendo las actividades de protección, custodia, vigilancia y seguridad señaladas en la sección anterior.</w:t>
      </w:r>
    </w:p>
    <w:p w14:paraId="10DACD30"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34FE779D" w14:textId="77777777" w:rsidR="0086716F" w:rsidRPr="002C0300" w:rsidRDefault="0011573F">
      <w:pPr>
        <w:spacing w:after="0" w:line="360" w:lineRule="auto"/>
        <w:ind w:right="49"/>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Ahora bien, la Ley Orgánica de la Administración Pública del Estado de México, establece lo siguiente:</w:t>
      </w:r>
    </w:p>
    <w:p w14:paraId="213F9F53"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20CFEC1A"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lastRenderedPageBreak/>
        <w:t>Artículo 21 Bis.</w:t>
      </w:r>
      <w:r w:rsidRPr="002C0300">
        <w:rPr>
          <w:rFonts w:ascii="Palatino Linotype" w:eastAsia="Palatino Linotype" w:hAnsi="Palatino Linotype" w:cs="Palatino Linotype"/>
          <w:i/>
        </w:rPr>
        <w:t xml:space="preserve"> La Secretaría de Seguridad es la dependencia encargada de planear, formular, conducir, coordinar, ejecutar, supervisar y evaluar las políticas, programas y acciones en materia de seguridad pública.</w:t>
      </w:r>
    </w:p>
    <w:p w14:paraId="63A156B8"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3F88B04E"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VIII.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w:t>
      </w:r>
    </w:p>
    <w:p w14:paraId="79E0638B" w14:textId="77777777" w:rsidR="0086716F" w:rsidRPr="002C0300" w:rsidRDefault="0086716F">
      <w:pPr>
        <w:spacing w:after="0" w:line="276" w:lineRule="auto"/>
        <w:ind w:left="851" w:right="900"/>
        <w:jc w:val="both"/>
        <w:rPr>
          <w:rFonts w:ascii="Palatino Linotype" w:eastAsia="Palatino Linotype" w:hAnsi="Palatino Linotype" w:cs="Palatino Linotype"/>
          <w:i/>
        </w:rPr>
      </w:pPr>
    </w:p>
    <w:p w14:paraId="3057C914"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XVII. Autorizar, coordinar, controlar y supervisar los servicios de seguridad pública y privada, de conformidad con las normas aplicables;</w:t>
      </w:r>
    </w:p>
    <w:p w14:paraId="32C9C83A"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0213293F" w14:textId="77777777" w:rsidR="0086716F" w:rsidRPr="002C0300" w:rsidRDefault="0011573F">
      <w:pPr>
        <w:spacing w:after="0" w:line="360" w:lineRule="auto"/>
        <w:ind w:right="49"/>
        <w:jc w:val="both"/>
        <w:rPr>
          <w:rFonts w:ascii="Palatino Linotype" w:eastAsia="Palatino Linotype" w:hAnsi="Palatino Linotype" w:cs="Palatino Linotype"/>
          <w:sz w:val="28"/>
          <w:szCs w:val="28"/>
        </w:rPr>
      </w:pPr>
      <w:r w:rsidRPr="002C0300">
        <w:rPr>
          <w:rFonts w:ascii="Palatino Linotype" w:eastAsia="Palatino Linotype" w:hAnsi="Palatino Linotype" w:cs="Palatino Linotype"/>
          <w:sz w:val="24"/>
          <w:szCs w:val="24"/>
        </w:rPr>
        <w:t>Al respecto, la Secretaría de Seguridad es la encargada de planear, formular, conducir, coordinar, ejecutar, supervisar y evaluar las políticas, programas y acciones en materia de seguridad pública; además de establecer que tiene como atribución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así como autorizar, coordinar, controlar y supervisar los servicios de seguridad pública y privada, de conformidad con las normas aplicables.</w:t>
      </w:r>
    </w:p>
    <w:p w14:paraId="34221700" w14:textId="77777777" w:rsidR="0086716F" w:rsidRPr="002C0300" w:rsidRDefault="0086716F">
      <w:pPr>
        <w:spacing w:after="0" w:line="360" w:lineRule="auto"/>
        <w:ind w:right="49"/>
        <w:jc w:val="both"/>
        <w:rPr>
          <w:rFonts w:ascii="Palatino Linotype" w:eastAsia="Palatino Linotype" w:hAnsi="Palatino Linotype" w:cs="Palatino Linotype"/>
          <w:sz w:val="24"/>
          <w:szCs w:val="24"/>
        </w:rPr>
      </w:pPr>
    </w:p>
    <w:p w14:paraId="1AD92EED" w14:textId="77777777" w:rsidR="0086716F" w:rsidRPr="002C0300" w:rsidRDefault="0011573F">
      <w:pPr>
        <w:spacing w:after="0" w:line="360" w:lineRule="auto"/>
        <w:ind w:right="49"/>
        <w:jc w:val="both"/>
        <w:rPr>
          <w:rFonts w:ascii="Palatino Linotype" w:eastAsia="Palatino Linotype" w:hAnsi="Palatino Linotype" w:cs="Palatino Linotype"/>
          <w:sz w:val="28"/>
          <w:szCs w:val="28"/>
        </w:rPr>
      </w:pPr>
      <w:r w:rsidRPr="002C0300">
        <w:rPr>
          <w:rFonts w:ascii="Palatino Linotype" w:eastAsia="Palatino Linotype" w:hAnsi="Palatino Linotype" w:cs="Palatino Linotype"/>
          <w:sz w:val="24"/>
          <w:szCs w:val="24"/>
        </w:rPr>
        <w:t>Por su parte, el Reglamento de los Cuerpos de Seguridad Pública del Estado de México, en su artículo primero, señala que los Cuerpos de Seguridad Pública del Estado de México serán los siguientes:</w:t>
      </w:r>
    </w:p>
    <w:p w14:paraId="18E9EF00" w14:textId="77777777" w:rsidR="0086716F" w:rsidRPr="002C0300" w:rsidRDefault="0086716F">
      <w:pPr>
        <w:spacing w:after="0" w:line="276" w:lineRule="auto"/>
        <w:ind w:right="900"/>
        <w:jc w:val="both"/>
        <w:rPr>
          <w:rFonts w:ascii="Palatino Linotype" w:eastAsia="Palatino Linotype" w:hAnsi="Palatino Linotype" w:cs="Palatino Linotype"/>
          <w:i/>
        </w:rPr>
      </w:pPr>
    </w:p>
    <w:p w14:paraId="61828F9E"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lastRenderedPageBreak/>
        <w:t>REGLAMENTO DE LOS CUERPOS DE SEGURIDAD PUBLICA DEL ESTADO DE MEXICO.</w:t>
      </w:r>
    </w:p>
    <w:p w14:paraId="68CC7836"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Artículo l.- Los Cuerpos de Seguridad Pública del Estado de México serán los siguientes: </w:t>
      </w:r>
    </w:p>
    <w:p w14:paraId="072CAB54"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I. Cuerpo de Seguridad Pública Estatal, cuyos miembros tendrán la denominación de Policía Estatal y operarán en todo el territorio del Estado. Como auxiliares de este cuerpo existirán los Guardias de Seguridad Industrial, Bancaria y Comercial y los Vigilantes Auxiliares, a los primeros se les denominará Guardias y a los segundos Vigilantes. </w:t>
      </w:r>
    </w:p>
    <w:p w14:paraId="57B564B8" w14:textId="77777777" w:rsidR="0086716F" w:rsidRPr="002C0300" w:rsidRDefault="0011573F">
      <w:pPr>
        <w:spacing w:after="0"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II. Cuerpos de Seguridad Pública Municipal cuyos miembros se denominarán Policías Municipales y operarán en sus correspondientes circunscripciones municipales, estos cuerpos tendrán una sección de bomberos y de rescate y auxilio, cuando su presupuesto así lo permita.</w:t>
      </w:r>
    </w:p>
    <w:p w14:paraId="64E5D151" w14:textId="77777777" w:rsidR="0086716F" w:rsidRPr="002C0300" w:rsidRDefault="0086716F">
      <w:pPr>
        <w:pBdr>
          <w:top w:val="nil"/>
          <w:left w:val="nil"/>
          <w:bottom w:val="nil"/>
          <w:right w:val="nil"/>
          <w:between w:val="nil"/>
        </w:pBdr>
        <w:spacing w:after="0" w:line="360" w:lineRule="auto"/>
        <w:jc w:val="both"/>
        <w:rPr>
          <w:rFonts w:ascii="Palatino Linotype" w:eastAsia="Palatino Linotype" w:hAnsi="Palatino Linotype" w:cs="Palatino Linotype"/>
          <w:i/>
          <w:sz w:val="24"/>
          <w:szCs w:val="24"/>
        </w:rPr>
      </w:pPr>
    </w:p>
    <w:p w14:paraId="5F9BEE89" w14:textId="77777777" w:rsidR="0086716F" w:rsidRPr="002C0300" w:rsidRDefault="0011573F">
      <w:pPr>
        <w:pBdr>
          <w:top w:val="nil"/>
          <w:left w:val="nil"/>
          <w:bottom w:val="nil"/>
          <w:right w:val="nil"/>
          <w:between w:val="nil"/>
        </w:pBdr>
        <w:spacing w:after="0" w:line="360" w:lineRule="auto"/>
        <w:jc w:val="both"/>
        <w:rPr>
          <w:rFonts w:ascii="Palatino Linotype" w:eastAsia="Palatino Linotype" w:hAnsi="Palatino Linotype" w:cs="Palatino Linotype"/>
          <w:b/>
          <w:i/>
        </w:rPr>
      </w:pPr>
      <w:r w:rsidRPr="002C0300">
        <w:rPr>
          <w:rFonts w:ascii="Palatino Linotype" w:eastAsia="Palatino Linotype" w:hAnsi="Palatino Linotype" w:cs="Palatino Linotype"/>
          <w:sz w:val="24"/>
          <w:szCs w:val="24"/>
        </w:rPr>
        <w:t xml:space="preserve">Aunado a ello el </w:t>
      </w:r>
      <w:r w:rsidRPr="002C0300">
        <w:rPr>
          <w:rFonts w:ascii="Palatino Linotype" w:eastAsia="Palatino Linotype" w:hAnsi="Palatino Linotype" w:cs="Palatino Linotype"/>
          <w:b/>
        </w:rPr>
        <w:t>MANUAL GENERAL DE ORGANIZACIÓN DE LA SECRETARÍA DE SEGURIDAD</w:t>
      </w:r>
      <w:r w:rsidRPr="002C0300">
        <w:rPr>
          <w:rFonts w:ascii="Palatino Linotype" w:eastAsia="Palatino Linotype" w:hAnsi="Palatino Linotype" w:cs="Palatino Linotype"/>
          <w:b/>
          <w:i/>
        </w:rPr>
        <w:t xml:space="preserve"> </w:t>
      </w:r>
      <w:r w:rsidRPr="002C0300">
        <w:rPr>
          <w:rFonts w:ascii="Palatino Linotype" w:eastAsia="Palatino Linotype" w:hAnsi="Palatino Linotype" w:cs="Palatino Linotype"/>
        </w:rPr>
        <w:t>se establece lo siguiente:</w:t>
      </w:r>
      <w:r w:rsidRPr="002C0300">
        <w:rPr>
          <w:rFonts w:ascii="Palatino Linotype" w:eastAsia="Palatino Linotype" w:hAnsi="Palatino Linotype" w:cs="Palatino Linotype"/>
          <w:b/>
          <w:i/>
        </w:rPr>
        <w:t xml:space="preserve"> </w:t>
      </w:r>
    </w:p>
    <w:p w14:paraId="7C1ADD00" w14:textId="77777777" w:rsidR="0086716F" w:rsidRPr="002C0300" w:rsidRDefault="0086716F">
      <w:pPr>
        <w:spacing w:after="0" w:line="360" w:lineRule="auto"/>
        <w:ind w:left="851" w:right="900"/>
        <w:jc w:val="both"/>
        <w:rPr>
          <w:rFonts w:ascii="Palatino Linotype" w:eastAsia="Palatino Linotype" w:hAnsi="Palatino Linotype" w:cs="Palatino Linotype"/>
          <w:b/>
          <w:i/>
        </w:rPr>
      </w:pPr>
    </w:p>
    <w:p w14:paraId="2D9D4409"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DEPARTAMENTO DE NORMATIVIDAD Y OPINIÓN TÉCNICA JURÍDICA OBJETIVO: </w:t>
      </w:r>
      <w:r w:rsidRPr="002C0300">
        <w:rPr>
          <w:rFonts w:ascii="Palatino Linotype" w:eastAsia="Palatino Linotype" w:hAnsi="Palatino Linotype" w:cs="Palatino Linotype"/>
          <w:i/>
        </w:rPr>
        <w:t xml:space="preserve">Plantear y presentar a la Subdirección de Legislación, Consulta y Derechos Humanos los estudios de las disposiciones normativas aplicables al marco jurídico de actuación de la Secretaría de Seguridad, y elaborar las opiniones técnicas jurídicas de los planteamientos que le presenten las unidades administrativas de la dependencia, así como </w:t>
      </w:r>
      <w:r w:rsidRPr="002C0300">
        <w:rPr>
          <w:rFonts w:ascii="Palatino Linotype" w:eastAsia="Palatino Linotype" w:hAnsi="Palatino Linotype" w:cs="Palatino Linotype"/>
          <w:b/>
          <w:i/>
        </w:rPr>
        <w:t>verificar que los convenios, contratos, acuerdos, decretos, proyectos de ley y de reglamentos, se realicen</w:t>
      </w:r>
      <w:r w:rsidRPr="002C0300">
        <w:rPr>
          <w:rFonts w:ascii="Palatino Linotype" w:eastAsia="Palatino Linotype" w:hAnsi="Palatino Linotype" w:cs="Palatino Linotype"/>
          <w:i/>
        </w:rPr>
        <w:t xml:space="preserve"> de conformidad con la legislación aplicable en la materia y con perspectiva de género.</w:t>
      </w:r>
    </w:p>
    <w:p w14:paraId="0547CAA4" w14:textId="77777777" w:rsidR="0086716F" w:rsidRPr="002C0300" w:rsidRDefault="0086716F">
      <w:pPr>
        <w:spacing w:after="0" w:line="360" w:lineRule="auto"/>
        <w:ind w:left="851" w:right="900"/>
        <w:jc w:val="both"/>
        <w:rPr>
          <w:rFonts w:ascii="Palatino Linotype" w:eastAsia="Palatino Linotype" w:hAnsi="Palatino Linotype" w:cs="Palatino Linotype"/>
          <w:b/>
          <w:i/>
        </w:rPr>
      </w:pPr>
    </w:p>
    <w:p w14:paraId="2E359FFD" w14:textId="77777777" w:rsidR="0086716F" w:rsidRPr="002C0300" w:rsidRDefault="0011573F">
      <w:pPr>
        <w:spacing w:after="0" w:line="360" w:lineRule="auto"/>
        <w:ind w:left="851" w:right="900"/>
        <w:jc w:val="both"/>
        <w:rPr>
          <w:rFonts w:ascii="Palatino Linotype" w:eastAsia="Palatino Linotype" w:hAnsi="Palatino Linotype" w:cs="Palatino Linotype"/>
          <w:b/>
          <w:i/>
        </w:rPr>
      </w:pPr>
      <w:r w:rsidRPr="002C0300">
        <w:rPr>
          <w:rFonts w:ascii="Palatino Linotype" w:eastAsia="Palatino Linotype" w:hAnsi="Palatino Linotype" w:cs="Palatino Linotype"/>
          <w:b/>
          <w:i/>
        </w:rPr>
        <w:t xml:space="preserve">FUNCIONES: </w:t>
      </w:r>
    </w:p>
    <w:p w14:paraId="5A477F68"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lastRenderedPageBreak/>
        <w:t>− Integrar los proyectos de convenios, contratos, acuerdos, decretos, leyes, reglamentos o cualquier instrumento jurídico que en materia de seguridad pública tengan como objeto salvaguardar la integridad y derechos de las personas, preservar las libertades, el orden y la paz públicos, así como la investigación y la persecución de los delitos, la reinserción social del individuo y la sanción de las infracciones administrativas, en las competencias respectivas.</w:t>
      </w:r>
    </w:p>
    <w:p w14:paraId="03EF921A"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18C49057"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Remitir a las distintas unidades administrativas de la Secretaría de Seguridad los proyectos de convenios, contratos, acuerdos, decretos, leyes, reglamentos o cualquier instrumento jurídico para su revisión, análisis y aportaciones.</w:t>
      </w:r>
    </w:p>
    <w:p w14:paraId="47E2297B"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Resguardar en el ámbito de su competencia los contratos, convenios y acuerdos en que sea parte la Secretaría de Seguridad, que le sean enviados por las diversas autoridades, verificando su vigencia y cumplimiento.</w:t>
      </w:r>
    </w:p>
    <w:p w14:paraId="4A5E1F49" w14:textId="77777777" w:rsidR="0086716F" w:rsidRPr="002C0300" w:rsidRDefault="0086716F">
      <w:pPr>
        <w:spacing w:after="0" w:line="360" w:lineRule="auto"/>
        <w:ind w:left="851" w:right="900"/>
        <w:jc w:val="both"/>
        <w:rPr>
          <w:rFonts w:ascii="Palatino Linotype" w:eastAsia="Palatino Linotype" w:hAnsi="Palatino Linotype" w:cs="Palatino Linotype"/>
          <w:b/>
          <w:i/>
        </w:rPr>
      </w:pPr>
    </w:p>
    <w:p w14:paraId="17E317ED"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DEPARTAMENTO DE ADQUISICIONES Y SUMINISTROS OBJETIVO: </w:t>
      </w:r>
      <w:r w:rsidRPr="002C0300">
        <w:rPr>
          <w:rFonts w:ascii="Palatino Linotype" w:eastAsia="Palatino Linotype" w:hAnsi="Palatino Linotype" w:cs="Palatino Linotype"/>
          <w:i/>
        </w:rPr>
        <w:t>Gestionar la adquisición de los bienes y la contratación de los servicios que requieran las unidades administrativas de la Secretaría de Seguridad, así como controlar el almacén general de acuerdo con la normatividad vigente y aplicable</w:t>
      </w:r>
    </w:p>
    <w:p w14:paraId="7E19A1DB"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FUNCIONES: </w:t>
      </w:r>
    </w:p>
    <w:p w14:paraId="386348B1"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53E88B23"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Proporcionar asesoría a las unidades administrativas de la Secretaría de Seguridad que lo requieran, sobre la adquisición de bienes y la contratación de los servicios necesarios para el desarrollo de sus actividades </w:t>
      </w:r>
    </w:p>
    <w:p w14:paraId="1B2E9994"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65C690C4"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lastRenderedPageBreak/>
        <w:t>− Integrar el soporte documental de las adquisiciones y servicios contratados, para su remisión al área financiera de la Secretaría de Seguridad.</w:t>
      </w:r>
    </w:p>
    <w:p w14:paraId="0DAC8C6B" w14:textId="77777777" w:rsidR="0086716F" w:rsidRPr="002C0300" w:rsidRDefault="0011573F">
      <w:pPr>
        <w:spacing w:after="0" w:line="360" w:lineRule="auto"/>
        <w:ind w:left="851" w:right="900"/>
        <w:jc w:val="both"/>
        <w:rPr>
          <w:rFonts w:ascii="Palatino Linotype" w:eastAsia="Palatino Linotype" w:hAnsi="Palatino Linotype" w:cs="Palatino Linotype"/>
          <w:b/>
          <w:i/>
        </w:rPr>
      </w:pPr>
      <w:r w:rsidRPr="002C0300">
        <w:rPr>
          <w:rFonts w:ascii="Palatino Linotype" w:eastAsia="Palatino Linotype" w:hAnsi="Palatino Linotype" w:cs="Palatino Linotype"/>
          <w:b/>
          <w:i/>
        </w:rPr>
        <w:t>LEY DE CONTRATACIÓN PÚBLICA DEL ESTADO DE MÉXICO Y MUNICIPIOS</w:t>
      </w:r>
    </w:p>
    <w:p w14:paraId="2F9396D9"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Artículo 1.- Esta Ley tiene por objeto regular los actos relativos a la planeación, programación, presupuestación, ejecución y control de la adquisición, enajenación y arrendamiento de bienes, y la </w:t>
      </w:r>
      <w:r w:rsidRPr="002C0300">
        <w:rPr>
          <w:rFonts w:ascii="Palatino Linotype" w:eastAsia="Palatino Linotype" w:hAnsi="Palatino Linotype" w:cs="Palatino Linotype"/>
          <w:b/>
          <w:i/>
          <w:u w:val="single"/>
        </w:rPr>
        <w:t xml:space="preserve">contratación de servicios de cualquier naturaleza, </w:t>
      </w:r>
      <w:r w:rsidRPr="002C0300">
        <w:rPr>
          <w:rFonts w:ascii="Palatino Linotype" w:eastAsia="Palatino Linotype" w:hAnsi="Palatino Linotype" w:cs="Palatino Linotype"/>
          <w:i/>
        </w:rPr>
        <w:t>que realicen:</w:t>
      </w:r>
    </w:p>
    <w:p w14:paraId="4C0EE297" w14:textId="77777777" w:rsidR="0086716F" w:rsidRPr="002C0300" w:rsidRDefault="0086716F">
      <w:pPr>
        <w:spacing w:after="0" w:line="360" w:lineRule="auto"/>
        <w:ind w:left="851" w:right="900"/>
        <w:jc w:val="both"/>
        <w:rPr>
          <w:rFonts w:ascii="Palatino Linotype" w:eastAsia="Palatino Linotype" w:hAnsi="Palatino Linotype" w:cs="Palatino Linotype"/>
          <w:i/>
        </w:rPr>
      </w:pPr>
    </w:p>
    <w:p w14:paraId="721799F0"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I. Las secretarías y las unidades administrativas del Poder Ejecutivo del Estado.</w:t>
      </w:r>
    </w:p>
    <w:p w14:paraId="0E797949" w14:textId="77777777" w:rsidR="0086716F" w:rsidRPr="002C0300" w:rsidRDefault="0086716F">
      <w:pPr>
        <w:spacing w:after="0" w:line="360" w:lineRule="auto"/>
        <w:ind w:right="900"/>
        <w:jc w:val="both"/>
        <w:rPr>
          <w:rFonts w:ascii="Palatino Linotype" w:eastAsia="Palatino Linotype" w:hAnsi="Palatino Linotype" w:cs="Palatino Linotype"/>
          <w:i/>
        </w:rPr>
      </w:pPr>
    </w:p>
    <w:p w14:paraId="652EAAFA" w14:textId="77777777" w:rsidR="0086716F" w:rsidRPr="002C0300" w:rsidRDefault="0011573F">
      <w:pPr>
        <w:spacing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lo anterior, el Departamento de Normatividad y Opinión Técnica Jurídica Objetivo, tiene como objetivo verificar que los contratos, que se realicen, por lo que deberá remitir los proyectos de contratos a las distintas unidades administrativas del </w:t>
      </w:r>
      <w:r w:rsidRPr="002C0300">
        <w:rPr>
          <w:rFonts w:ascii="Palatino Linotype" w:eastAsia="Palatino Linotype" w:hAnsi="Palatino Linotype" w:cs="Palatino Linotype"/>
          <w:b/>
          <w:sz w:val="24"/>
          <w:szCs w:val="24"/>
        </w:rPr>
        <w:t xml:space="preserve">SUJETO OBLIGADO </w:t>
      </w:r>
      <w:r w:rsidRPr="002C0300">
        <w:rPr>
          <w:rFonts w:ascii="Palatino Linotype" w:eastAsia="Palatino Linotype" w:hAnsi="Palatino Linotype" w:cs="Palatino Linotype"/>
          <w:sz w:val="24"/>
          <w:szCs w:val="24"/>
        </w:rPr>
        <w:t xml:space="preserve">para su revisión, análisis y aportaciones, debiendo resguardar dichos contratos a efecto de verificar su vigencia y cumplimiento, el Departamento de Adquisiciones y suministros tiene como objetivo gestionar la adquisición de los bienes y la contratación de los servicios que requieran las unidades administrativas, por lo que deberá integrar el soporte documental de las adquisiciones y servicios contratados, además que, la Secretaría de Seguridad, podrá contratar servicios de cualquier naturaleza. </w:t>
      </w:r>
    </w:p>
    <w:p w14:paraId="4A622145" w14:textId="77777777" w:rsidR="0086716F" w:rsidRPr="002C0300" w:rsidRDefault="0086716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1A335D9" w14:textId="77777777" w:rsidR="0086716F" w:rsidRPr="002C0300" w:rsidRDefault="0011573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De lo anterior, se desprende que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xml:space="preserve">, contrario a lo manifestado en su respuesta inicial y posteriormente en su Informe Justificado, </w:t>
      </w:r>
      <w:r w:rsidRPr="002C0300">
        <w:rPr>
          <w:rFonts w:ascii="Palatino Linotype" w:eastAsia="Palatino Linotype" w:hAnsi="Palatino Linotype" w:cs="Palatino Linotype"/>
          <w:sz w:val="24"/>
          <w:szCs w:val="24"/>
        </w:rPr>
        <w:lastRenderedPageBreak/>
        <w:t>cuenta con atribuciones para atender requerimientos del particular, pues al conocer sobre el control del personal de la Secretaría y de los prestadores de seguridad privada y verificar el cumplimiento de las disposiciones normativas por parte de estos.</w:t>
      </w:r>
    </w:p>
    <w:p w14:paraId="5D55A13E" w14:textId="77777777" w:rsidR="0086716F" w:rsidRPr="002C0300" w:rsidRDefault="0086716F">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917B871"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efecto, la Secretaría de Seguridad Pública tiene atribuciones para generar algún contrato y el documento en el que conste la cantidad de años lleva prestando sus servicios CUSAEM para la Secretaría Pública del Estado de México. Bajo este orden de ideas, no es necesario que el CUSAEM forme parte de la estructura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ya que al concederle la normatividad competencia para realizar las actividades antes mencionadas en tareas de seguridad pública, es posible que la información exista en sus archivos; además se debe resaltar que los contratos se encuentra dentro de sus obligaciones de transparencia de acuerdo a lo señalado en el artículo 92, fracción XXXII, de la Ley de Transparencia y Acceso a la Información Pública del Estado de México y Municipios, que se transcribe a continuación:</w:t>
      </w:r>
    </w:p>
    <w:p w14:paraId="5E0B96A0"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7D9E4E37"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92.</w:t>
      </w:r>
      <w:r w:rsidRPr="002C0300">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3D2B88DE" w14:textId="77777777" w:rsidR="0086716F" w:rsidRPr="002C0300" w:rsidRDefault="0011573F">
      <w:pPr>
        <w:spacing w:line="276" w:lineRule="auto"/>
        <w:ind w:left="851" w:right="900"/>
        <w:jc w:val="both"/>
        <w:rPr>
          <w:rFonts w:ascii="Palatino Linotype" w:eastAsia="Palatino Linotype" w:hAnsi="Palatino Linotype" w:cs="Palatino Linotype"/>
          <w:b/>
          <w:i/>
        </w:rPr>
      </w:pPr>
      <w:r w:rsidRPr="002C0300">
        <w:rPr>
          <w:rFonts w:ascii="Palatino Linotype" w:eastAsia="Palatino Linotype" w:hAnsi="Palatino Linotype" w:cs="Palatino Linotype"/>
          <w:b/>
          <w:i/>
        </w:rPr>
        <w:t xml:space="preserve">I </w:t>
      </w:r>
      <w:r w:rsidRPr="002C0300">
        <w:rPr>
          <w:rFonts w:ascii="Palatino Linotype" w:eastAsia="Palatino Linotype" w:hAnsi="Palatino Linotype" w:cs="Palatino Linotype"/>
          <w:i/>
        </w:rPr>
        <w:t>al</w:t>
      </w:r>
      <w:r w:rsidRPr="002C0300">
        <w:rPr>
          <w:rFonts w:ascii="Palatino Linotype" w:eastAsia="Palatino Linotype" w:hAnsi="Palatino Linotype" w:cs="Palatino Linotype"/>
          <w:b/>
          <w:i/>
        </w:rPr>
        <w:t xml:space="preserve"> XXX…</w:t>
      </w:r>
    </w:p>
    <w:p w14:paraId="4A2E9446"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XXXII. </w:t>
      </w:r>
      <w:r w:rsidRPr="002C0300">
        <w:rPr>
          <w:rFonts w:ascii="Palatino Linotype" w:eastAsia="Palatino Linotype" w:hAnsi="Palatino Linotype" w:cs="Palatino Linotype"/>
          <w:i/>
        </w:rPr>
        <w:t xml:space="preserve">Las concesiones, contratos, convenios, permisos, licencias o autorizaciones otorgados, especificando los titulares de aquéllos, debiendo publicarse su objeto, nombre o razón social del titular, vigencia, tipo, términos, </w:t>
      </w:r>
      <w:r w:rsidRPr="002C0300">
        <w:rPr>
          <w:rFonts w:ascii="Palatino Linotype" w:eastAsia="Palatino Linotype" w:hAnsi="Palatino Linotype" w:cs="Palatino Linotype"/>
          <w:i/>
        </w:rPr>
        <w:lastRenderedPageBreak/>
        <w:t>condiciones, monto y modificaciones, así como si el procedimiento involucra el aprovechamiento de bienes, servicios y/o recursos públicos;</w:t>
      </w:r>
    </w:p>
    <w:p w14:paraId="77FB2348"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t>XXXIII a LII…</w:t>
      </w:r>
    </w:p>
    <w:p w14:paraId="788589E6" w14:textId="77777777" w:rsidR="0086716F" w:rsidRPr="002C0300" w:rsidRDefault="0086716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608296D"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722A1196"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2F1A346" w14:textId="77777777" w:rsidR="0086716F" w:rsidRPr="002C0300" w:rsidRDefault="0011573F">
      <w:pPr>
        <w:spacing w:after="0" w:line="276" w:lineRule="auto"/>
        <w:ind w:left="851" w:right="900"/>
        <w:jc w:val="center"/>
        <w:rPr>
          <w:rFonts w:ascii="Palatino Linotype" w:eastAsia="Palatino Linotype" w:hAnsi="Palatino Linotype" w:cs="Palatino Linotype"/>
          <w:i/>
        </w:rPr>
      </w:pPr>
      <w:r w:rsidRPr="002C0300">
        <w:rPr>
          <w:rFonts w:ascii="Palatino Linotype" w:eastAsia="Palatino Linotype" w:hAnsi="Palatino Linotype" w:cs="Palatino Linotype"/>
          <w:i/>
        </w:rPr>
        <w:t>OBLIGACIONES DE TRANSPARENCIA COMUNES</w:t>
      </w:r>
    </w:p>
    <w:p w14:paraId="1B1190F8" w14:textId="77777777" w:rsidR="0086716F" w:rsidRPr="002C0300" w:rsidRDefault="0011573F">
      <w:pPr>
        <w:spacing w:line="276" w:lineRule="auto"/>
        <w:ind w:left="851" w:right="900"/>
        <w:jc w:val="center"/>
        <w:rPr>
          <w:rFonts w:ascii="Palatino Linotype" w:eastAsia="Palatino Linotype" w:hAnsi="Palatino Linotype" w:cs="Palatino Linotype"/>
          <w:i/>
        </w:rPr>
      </w:pPr>
      <w:r w:rsidRPr="002C0300">
        <w:rPr>
          <w:rFonts w:ascii="Palatino Linotype" w:eastAsia="Palatino Linotype" w:hAnsi="Palatino Linotype" w:cs="Palatino Linotype"/>
          <w:i/>
        </w:rPr>
        <w:t>TODOS LOS SUJETOS OBLIGADOS</w:t>
      </w:r>
    </w:p>
    <w:p w14:paraId="0BF33A16"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Criterios para las obligaciones de transparencia comunes</w:t>
      </w:r>
    </w:p>
    <w:p w14:paraId="0D08161E"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0A453240"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1BA58151"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El artículo 70 dice a la letra:</w:t>
      </w:r>
    </w:p>
    <w:p w14:paraId="375EBF84"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w:t>
      </w:r>
      <w:r w:rsidRPr="002C0300">
        <w:rPr>
          <w:rFonts w:ascii="Palatino Linotype" w:eastAsia="Palatino Linotype" w:hAnsi="Palatino Linotype" w:cs="Palatino Linotype"/>
          <w:i/>
        </w:rPr>
        <w:lastRenderedPageBreak/>
        <w:t>atribuciones, funciones u objeto social, según corresponda, la información, por lo menos, de los temas, documentos y políticas que a continuación se señalan:</w:t>
      </w:r>
    </w:p>
    <w:p w14:paraId="48E6028B"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3AFC754C"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Periodo de actualización: trimestral</w:t>
      </w:r>
    </w:p>
    <w:p w14:paraId="022CC68B"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Conservar en el sitio de Internet: información del ejercicio en curso y la correspondiente a dos ejercicios anteriores</w:t>
      </w:r>
    </w:p>
    <w:p w14:paraId="0AC9857C"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Aplica a: todos los sujetos obligados</w:t>
      </w:r>
    </w:p>
    <w:p w14:paraId="7012A85C"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16D1B8BE"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06A907CD"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La información se organizará por acto jurídico y respecto de cada uno se especificará su tipo. Por ejemplo:</w:t>
      </w:r>
    </w:p>
    <w:p w14:paraId="1D9CEE7C" w14:textId="77777777" w:rsidR="0086716F" w:rsidRPr="002C0300" w:rsidRDefault="0011573F">
      <w:pPr>
        <w:spacing w:line="276"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2875C891" w14:textId="77777777" w:rsidR="0086716F" w:rsidRPr="002C0300" w:rsidRDefault="0011573F">
      <w:pPr>
        <w:spacing w:after="0" w:line="360" w:lineRule="auto"/>
        <w:ind w:left="851" w:right="900"/>
        <w:jc w:val="both"/>
        <w:rPr>
          <w:rFonts w:ascii="Palatino Linotype" w:eastAsia="Palatino Linotype" w:hAnsi="Palatino Linotype" w:cs="Palatino Linotype"/>
          <w:i/>
        </w:rPr>
      </w:pPr>
      <w:r w:rsidRPr="002C0300">
        <w:rPr>
          <w:rFonts w:ascii="Palatino Linotype" w:eastAsia="Palatino Linotype" w:hAnsi="Palatino Linotype" w:cs="Palatino Linotype"/>
          <w:b/>
          <w:i/>
        </w:rPr>
        <w:t>Contrato.</w:t>
      </w:r>
      <w:r w:rsidRPr="002C0300">
        <w:rPr>
          <w:rFonts w:ascii="Palatino Linotype" w:eastAsia="Palatino Linotype" w:hAnsi="Palatino Linotype" w:cs="Palatino Linotype"/>
          <w:i/>
        </w:rPr>
        <w:t xml:space="preserve"> Aquellos celebrados por el sujeto obligado y que se realicen con cargo total o parcial a recursos públicos de acuerdo con las leyes que le sean aplicables 102.</w:t>
      </w:r>
    </w:p>
    <w:p w14:paraId="499C1B06" w14:textId="77777777" w:rsidR="0086716F" w:rsidRPr="002C0300" w:rsidRDefault="0011573F">
      <w:pPr>
        <w:shd w:val="clear" w:color="auto" w:fill="FFFFFF"/>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En mérito de lo anterior, se colige que </w:t>
      </w:r>
      <w:r w:rsidRPr="002C0300">
        <w:rPr>
          <w:rFonts w:ascii="Palatino Linotype" w:eastAsia="Palatino Linotype" w:hAnsi="Palatino Linotype" w:cs="Palatino Linotype"/>
          <w:b/>
          <w:sz w:val="24"/>
          <w:szCs w:val="24"/>
        </w:rPr>
        <w:t>EL</w:t>
      </w: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debió realizar una búsqueda exhaustiva y razonable de la información peticionada en el Departamento de Normatividad y Opinión Técnica Jurídica Objetivo y el Departamento de </w:t>
      </w:r>
      <w:r w:rsidRPr="002C0300">
        <w:rPr>
          <w:rFonts w:ascii="Palatino Linotype" w:eastAsia="Palatino Linotype" w:hAnsi="Palatino Linotype" w:cs="Palatino Linotype"/>
          <w:sz w:val="24"/>
          <w:szCs w:val="24"/>
        </w:rPr>
        <w:lastRenderedPageBreak/>
        <w:t>Adquisiciones y Suministros para que se pronunciara respecto a la información solicitada.</w:t>
      </w:r>
    </w:p>
    <w:p w14:paraId="04C57F70" w14:textId="77777777" w:rsidR="0086716F" w:rsidRPr="002C0300" w:rsidRDefault="0086716F">
      <w:pPr>
        <w:shd w:val="clear" w:color="auto" w:fill="FFFFFF"/>
        <w:spacing w:after="0" w:line="360" w:lineRule="auto"/>
        <w:jc w:val="both"/>
        <w:rPr>
          <w:rFonts w:ascii="Palatino Linotype" w:eastAsia="Palatino Linotype" w:hAnsi="Palatino Linotype" w:cs="Palatino Linotype"/>
          <w:sz w:val="24"/>
          <w:szCs w:val="24"/>
        </w:rPr>
      </w:pPr>
    </w:p>
    <w:p w14:paraId="27B69F64" w14:textId="77777777" w:rsidR="0086716F" w:rsidRPr="002C0300" w:rsidRDefault="0011573F">
      <w:pPr>
        <w:shd w:val="clear" w:color="auto" w:fill="FFFFFF"/>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todo lo antes expuesto, resulta procedente </w:t>
      </w:r>
      <w:r w:rsidRPr="002C0300">
        <w:rPr>
          <w:rFonts w:ascii="Palatino Linotype" w:eastAsia="Palatino Linotype" w:hAnsi="Palatino Linotype" w:cs="Palatino Linotype"/>
          <w:b/>
          <w:sz w:val="24"/>
          <w:szCs w:val="24"/>
        </w:rPr>
        <w:t>REVOCAR</w:t>
      </w:r>
      <w:r w:rsidRPr="002C0300">
        <w:rPr>
          <w:rFonts w:ascii="Palatino Linotype" w:eastAsia="Palatino Linotype" w:hAnsi="Palatino Linotype" w:cs="Palatino Linotype"/>
          <w:sz w:val="24"/>
          <w:szCs w:val="24"/>
        </w:rPr>
        <w:t xml:space="preserve"> la respuesta del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pues resultaron fundados los motivos de inconformidad planteados por </w:t>
      </w:r>
      <w:r w:rsidRPr="002C0300">
        <w:rPr>
          <w:rFonts w:ascii="Palatino Linotype" w:eastAsia="Palatino Linotype" w:hAnsi="Palatino Linotype" w:cs="Palatino Linotype"/>
          <w:b/>
          <w:sz w:val="24"/>
          <w:szCs w:val="24"/>
        </w:rPr>
        <w:t>LA PARTE</w:t>
      </w:r>
      <w:r w:rsidRPr="002C0300">
        <w:rPr>
          <w:rFonts w:ascii="Palatino Linotype" w:eastAsia="Palatino Linotype" w:hAnsi="Palatino Linotype" w:cs="Palatino Linotype"/>
          <w:sz w:val="24"/>
          <w:szCs w:val="24"/>
        </w:rPr>
        <w:t xml:space="preserve"> </w:t>
      </w:r>
      <w:r w:rsidRPr="002C0300">
        <w:rPr>
          <w:rFonts w:ascii="Palatino Linotype" w:eastAsia="Palatino Linotype" w:hAnsi="Palatino Linotype" w:cs="Palatino Linotype"/>
          <w:b/>
          <w:sz w:val="24"/>
          <w:szCs w:val="24"/>
        </w:rPr>
        <w:t>RECURRENTE</w:t>
      </w:r>
      <w:r w:rsidRPr="002C0300">
        <w:rPr>
          <w:rFonts w:ascii="Palatino Linotype" w:eastAsia="Palatino Linotype" w:hAnsi="Palatino Linotype" w:cs="Palatino Linotype"/>
          <w:sz w:val="24"/>
          <w:szCs w:val="24"/>
        </w:rPr>
        <w:t>, motivo por el que se ordena previa búsqueda exhaustiva y razonable haga entrega del último contrato celebrado entre la Secretaría de Seguridad y CUSAEM, así como del documento en donde conste el tiempo que lleva prestando sus servicios la Secretaría de Seguridad y CUSAEM, en términos del considerando quinto de la presente resolución.</w:t>
      </w:r>
    </w:p>
    <w:p w14:paraId="240D7F8B" w14:textId="77777777" w:rsidR="0086716F" w:rsidRPr="002C0300" w:rsidRDefault="0086716F">
      <w:pPr>
        <w:shd w:val="clear" w:color="auto" w:fill="FFFFFF"/>
        <w:spacing w:after="0" w:line="360" w:lineRule="auto"/>
        <w:jc w:val="both"/>
        <w:rPr>
          <w:rFonts w:ascii="Palatino Linotype" w:eastAsia="Palatino Linotype" w:hAnsi="Palatino Linotype" w:cs="Palatino Linotype"/>
          <w:sz w:val="24"/>
          <w:szCs w:val="24"/>
        </w:rPr>
      </w:pPr>
    </w:p>
    <w:p w14:paraId="34E2C486"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Sin embargo,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7A9A1807"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0498AC19" w14:textId="77777777" w:rsidR="0086716F" w:rsidRPr="002C0300" w:rsidRDefault="0011573F">
      <w:pPr>
        <w:spacing w:after="120"/>
        <w:ind w:left="851"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r w:rsidRPr="002C0300">
        <w:rPr>
          <w:rFonts w:ascii="Palatino Linotype" w:eastAsia="Palatino Linotype" w:hAnsi="Palatino Linotype" w:cs="Palatino Linotype"/>
          <w:b/>
          <w:i/>
        </w:rPr>
        <w:t>Artículo 19</w:t>
      </w:r>
      <w:r w:rsidRPr="002C0300">
        <w:rPr>
          <w:rFonts w:ascii="Palatino Linotype" w:eastAsia="Palatino Linotype" w:hAnsi="Palatino Linotype" w:cs="Palatino Linotype"/>
          <w:i/>
        </w:rPr>
        <w:t>…</w:t>
      </w:r>
    </w:p>
    <w:p w14:paraId="700EEFC1" w14:textId="77777777" w:rsidR="0086716F" w:rsidRPr="002C0300" w:rsidRDefault="0011573F">
      <w:pPr>
        <w:spacing w:before="120" w:after="120"/>
        <w:ind w:left="851"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0810B38E" w14:textId="77777777" w:rsidR="0086716F" w:rsidRPr="002C0300" w:rsidRDefault="0086716F">
      <w:pPr>
        <w:shd w:val="clear" w:color="auto" w:fill="FFFFFF"/>
        <w:spacing w:before="120" w:after="0" w:line="360" w:lineRule="auto"/>
        <w:jc w:val="both"/>
        <w:rPr>
          <w:rFonts w:ascii="Palatino Linotype" w:eastAsia="Palatino Linotype" w:hAnsi="Palatino Linotype" w:cs="Palatino Linotype"/>
          <w:sz w:val="24"/>
          <w:szCs w:val="24"/>
        </w:rPr>
      </w:pPr>
    </w:p>
    <w:p w14:paraId="03C50C8E" w14:textId="77777777" w:rsidR="0086716F" w:rsidRPr="002C0300" w:rsidRDefault="0011573F">
      <w:pPr>
        <w:spacing w:after="0" w:line="360" w:lineRule="auto"/>
        <w:ind w:right="-91"/>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lastRenderedPageBreak/>
        <w:t>QUINTO. VERSIÓN PÚBLICA.</w:t>
      </w:r>
      <w:r w:rsidRPr="002C0300">
        <w:rPr>
          <w:rFonts w:ascii="Palatino Linotype" w:eastAsia="Palatino Linotype" w:hAnsi="Palatino Linotype" w:cs="Palatino Linotype"/>
          <w:b/>
          <w:sz w:val="28"/>
          <w:szCs w:val="28"/>
        </w:rPr>
        <w:t xml:space="preserve"> </w:t>
      </w:r>
      <w:r w:rsidRPr="002C0300">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2C0300">
        <w:rPr>
          <w:rFonts w:ascii="Palatino Linotype" w:eastAsia="Palatino Linotype" w:hAnsi="Palatino Linotype" w:cs="Palatino Linotype"/>
          <w:b/>
          <w:sz w:val="24"/>
          <w:szCs w:val="24"/>
        </w:rPr>
        <w:t xml:space="preserve">SUJETO OBLIGADO </w:t>
      </w:r>
      <w:r w:rsidRPr="002C0300">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397F5F61" w14:textId="77777777" w:rsidR="0086716F" w:rsidRPr="002C0300" w:rsidRDefault="0086716F">
      <w:pPr>
        <w:spacing w:after="0" w:line="360" w:lineRule="auto"/>
        <w:ind w:right="-91"/>
        <w:jc w:val="both"/>
        <w:rPr>
          <w:rFonts w:ascii="Palatino Linotype" w:eastAsia="Palatino Linotype" w:hAnsi="Palatino Linotype" w:cs="Palatino Linotype"/>
          <w:sz w:val="24"/>
          <w:szCs w:val="24"/>
        </w:rPr>
      </w:pPr>
    </w:p>
    <w:p w14:paraId="667AE421"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38EA24E"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61F5356B" w14:textId="77777777" w:rsidR="0086716F" w:rsidRPr="002C0300" w:rsidRDefault="0011573F">
      <w:pPr>
        <w:spacing w:after="0" w:line="360" w:lineRule="auto"/>
        <w:ind w:left="851"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r w:rsidRPr="002C0300">
        <w:rPr>
          <w:rFonts w:ascii="Palatino Linotype" w:eastAsia="Palatino Linotype" w:hAnsi="Palatino Linotype" w:cs="Palatino Linotype"/>
          <w:b/>
          <w:i/>
        </w:rPr>
        <w:t>Artículo 3</w:t>
      </w:r>
      <w:r w:rsidRPr="002C0300">
        <w:rPr>
          <w:rFonts w:ascii="Palatino Linotype" w:eastAsia="Palatino Linotype" w:hAnsi="Palatino Linotype" w:cs="Palatino Linotype"/>
          <w:i/>
        </w:rPr>
        <w:t>. Para los efectos de la presente Ley se entenderá por:</w:t>
      </w:r>
    </w:p>
    <w:p w14:paraId="170F34B9" w14:textId="77777777" w:rsidR="0086716F" w:rsidRPr="002C0300" w:rsidRDefault="0011573F">
      <w:pPr>
        <w:spacing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3D66516F"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IX. Datos personales</w:t>
      </w:r>
      <w:r w:rsidRPr="002C0300">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194ED9F5"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XX. Información clasificada</w:t>
      </w:r>
      <w:r w:rsidRPr="002C0300">
        <w:rPr>
          <w:rFonts w:ascii="Palatino Linotype" w:eastAsia="Palatino Linotype" w:hAnsi="Palatino Linotype" w:cs="Palatino Linotype"/>
          <w:i/>
        </w:rPr>
        <w:t>: Aquella considerada por la presente Ley como reservada o confidencial;</w:t>
      </w:r>
    </w:p>
    <w:p w14:paraId="010C3C30"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 xml:space="preserve">XXI. Información confidencial: </w:t>
      </w:r>
      <w:r w:rsidRPr="002C0300">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6DA90C"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lastRenderedPageBreak/>
        <w:t>XLV. Versión pública:</w:t>
      </w:r>
      <w:r w:rsidRPr="002C0300">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2FB0044"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7245D38B"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91.</w:t>
      </w:r>
      <w:r w:rsidRPr="002C0300">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BD16718"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132.</w:t>
      </w:r>
      <w:r w:rsidRPr="002C0300">
        <w:rPr>
          <w:rFonts w:ascii="Palatino Linotype" w:eastAsia="Palatino Linotype" w:hAnsi="Palatino Linotype" w:cs="Palatino Linotype"/>
          <w:i/>
        </w:rPr>
        <w:t xml:space="preserve"> La clasificación de la información se llevará a cabo en el momento en que:</w:t>
      </w:r>
    </w:p>
    <w:p w14:paraId="2B6CEE58"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w:t>
      </w:r>
      <w:r w:rsidRPr="002C0300">
        <w:rPr>
          <w:rFonts w:ascii="Palatino Linotype" w:eastAsia="Palatino Linotype" w:hAnsi="Palatino Linotype" w:cs="Palatino Linotype"/>
          <w:i/>
        </w:rPr>
        <w:t>. Se reciba una solicitud de acceso a la información;</w:t>
      </w:r>
    </w:p>
    <w:p w14:paraId="0D006BBB"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II.</w:t>
      </w:r>
      <w:r w:rsidRPr="002C0300">
        <w:rPr>
          <w:rFonts w:ascii="Palatino Linotype" w:eastAsia="Palatino Linotype" w:hAnsi="Palatino Linotype" w:cs="Palatino Linotype"/>
          <w:i/>
        </w:rPr>
        <w:t xml:space="preserve"> Se determine mediante resolución de autoridad competente; o</w:t>
      </w:r>
    </w:p>
    <w:p w14:paraId="64319C87"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III.</w:t>
      </w:r>
      <w:r w:rsidRPr="002C0300">
        <w:rPr>
          <w:rFonts w:ascii="Palatino Linotype" w:eastAsia="Palatino Linotype" w:hAnsi="Palatino Linotype" w:cs="Palatino Linotype"/>
          <w:i/>
        </w:rPr>
        <w:t xml:space="preserve"> Se generen versiones públicas para dar cumplimiento a las obligaciones de transparencia previstas en esta Ley.</w:t>
      </w:r>
    </w:p>
    <w:p w14:paraId="5E4EDEB4"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w:t>
      </w:r>
    </w:p>
    <w:p w14:paraId="12C27C4E"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Artículo 143</w:t>
      </w:r>
      <w:r w:rsidRPr="002C0300">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A2778CE"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w:t>
      </w:r>
      <w:r w:rsidRPr="002C0300">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75240B7"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II.</w:t>
      </w:r>
      <w:r w:rsidRPr="002C0300">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9898A11"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III.</w:t>
      </w:r>
      <w:r w:rsidRPr="002C0300">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C828300"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5E83BCB" w14:textId="77777777" w:rsidR="0086716F" w:rsidRPr="002C0300" w:rsidRDefault="0011573F">
      <w:pPr>
        <w:spacing w:before="120" w:after="120"/>
        <w:ind w:left="851"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94A9557" w14:textId="77777777" w:rsidR="0086716F" w:rsidRPr="002C0300" w:rsidRDefault="0086716F">
      <w:pPr>
        <w:spacing w:before="120" w:after="120"/>
        <w:ind w:left="851" w:right="902"/>
        <w:jc w:val="both"/>
        <w:rPr>
          <w:rFonts w:ascii="Palatino Linotype" w:eastAsia="Palatino Linotype" w:hAnsi="Palatino Linotype" w:cs="Palatino Linotype"/>
          <w:i/>
        </w:rPr>
      </w:pPr>
    </w:p>
    <w:p w14:paraId="7D500617" w14:textId="77777777" w:rsidR="0086716F" w:rsidRPr="002C0300" w:rsidRDefault="0011573F">
      <w:pPr>
        <w:spacing w:before="120"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206983F"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20B4DFA"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16BB464B"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298466E4" w14:textId="77777777" w:rsidR="0086716F" w:rsidRPr="002C0300" w:rsidRDefault="0011573F">
      <w:pPr>
        <w:spacing w:after="120"/>
        <w:ind w:left="851"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“Quincuagésimo sexto</w:t>
      </w:r>
      <w:r w:rsidRPr="002C0300">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76C02C8" w14:textId="77777777" w:rsidR="0086716F" w:rsidRPr="002C0300" w:rsidRDefault="0011573F">
      <w:pPr>
        <w:spacing w:before="120" w:after="120"/>
        <w:ind w:left="851"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Quincuagésimo séptimo</w:t>
      </w:r>
      <w:r w:rsidRPr="002C0300">
        <w:rPr>
          <w:rFonts w:ascii="Palatino Linotype" w:eastAsia="Palatino Linotype" w:hAnsi="Palatino Linotype" w:cs="Palatino Linotype"/>
          <w:i/>
        </w:rPr>
        <w:t xml:space="preserve">. Se considera, en principio, como información pública y no podrá omitirse de las versiones públicas la siguiente: </w:t>
      </w:r>
    </w:p>
    <w:p w14:paraId="65B39735"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w:t>
      </w:r>
      <w:r w:rsidRPr="002C0300">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35BCC351"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II.</w:t>
      </w:r>
      <w:r w:rsidRPr="002C0300">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259DC5F5"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III.</w:t>
      </w:r>
      <w:r w:rsidRPr="002C0300">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w:t>
      </w:r>
      <w:r w:rsidRPr="002C0300">
        <w:rPr>
          <w:rFonts w:ascii="Palatino Linotype" w:eastAsia="Palatino Linotype" w:hAnsi="Palatino Linotype" w:cs="Palatino Linotype"/>
          <w:i/>
        </w:rPr>
        <w:lastRenderedPageBreak/>
        <w:t>actividades de los servidores públicos, de manera que se pueda valorar el desempeño de los mismos.</w:t>
      </w:r>
    </w:p>
    <w:p w14:paraId="30BFFF14"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2C0300">
        <w:rPr>
          <w:rFonts w:ascii="Palatino Linotype" w:eastAsia="Palatino Linotype" w:hAnsi="Palatino Linotype" w:cs="Palatino Linotype"/>
          <w:i/>
        </w:rPr>
        <w:t>internaciones suscritos</w:t>
      </w:r>
      <w:proofErr w:type="gramEnd"/>
      <w:r w:rsidRPr="002C0300">
        <w:rPr>
          <w:rFonts w:ascii="Palatino Linotype" w:eastAsia="Palatino Linotype" w:hAnsi="Palatino Linotype" w:cs="Palatino Linotype"/>
          <w:i/>
        </w:rPr>
        <w:t xml:space="preserve"> por el Estado mexicano. </w:t>
      </w:r>
    </w:p>
    <w:p w14:paraId="50A96926" w14:textId="77777777" w:rsidR="0086716F" w:rsidRPr="002C0300" w:rsidRDefault="0011573F">
      <w:pPr>
        <w:spacing w:before="120" w:after="120"/>
        <w:ind w:left="1134" w:right="902"/>
        <w:jc w:val="both"/>
        <w:rPr>
          <w:rFonts w:ascii="Palatino Linotype" w:eastAsia="Palatino Linotype" w:hAnsi="Palatino Linotype" w:cs="Palatino Linotype"/>
          <w:i/>
        </w:rPr>
      </w:pPr>
      <w:r w:rsidRPr="002C0300">
        <w:rPr>
          <w:rFonts w:ascii="Palatino Linotype" w:eastAsia="Palatino Linotype" w:hAnsi="Palatino Linotype" w:cs="Palatino Linotype"/>
          <w:b/>
          <w:i/>
        </w:rPr>
        <w:t>Quincuagésimo octavo</w:t>
      </w:r>
      <w:r w:rsidRPr="002C0300">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0E33AA34" w14:textId="77777777" w:rsidR="0086716F" w:rsidRPr="002C0300" w:rsidRDefault="0086716F">
      <w:pPr>
        <w:spacing w:before="120" w:after="0" w:line="360" w:lineRule="auto"/>
        <w:ind w:left="851" w:right="902"/>
        <w:jc w:val="both"/>
        <w:rPr>
          <w:rFonts w:ascii="Palatino Linotype" w:eastAsia="Palatino Linotype" w:hAnsi="Palatino Linotype" w:cs="Palatino Linotype"/>
          <w:i/>
        </w:rPr>
      </w:pPr>
    </w:p>
    <w:p w14:paraId="6F1546BC"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E477CD4"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78CA576" w14:textId="77777777" w:rsidR="0086716F" w:rsidRPr="002C0300" w:rsidRDefault="0011573F">
      <w:pPr>
        <w:spacing w:after="24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2C0300" w:rsidRPr="002C0300" w14:paraId="7A721B46" w14:textId="77777777">
        <w:tc>
          <w:tcPr>
            <w:tcW w:w="4414" w:type="dxa"/>
            <w:gridSpan w:val="2"/>
          </w:tcPr>
          <w:p w14:paraId="29B46E8B" w14:textId="77777777" w:rsidR="0086716F" w:rsidRPr="002C0300" w:rsidRDefault="0011573F">
            <w:pPr>
              <w:jc w:val="center"/>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Parcial</w:t>
            </w:r>
          </w:p>
        </w:tc>
        <w:tc>
          <w:tcPr>
            <w:tcW w:w="4414" w:type="dxa"/>
            <w:gridSpan w:val="2"/>
          </w:tcPr>
          <w:p w14:paraId="0A0199B3" w14:textId="77777777" w:rsidR="0086716F" w:rsidRPr="002C0300" w:rsidRDefault="0011573F">
            <w:pPr>
              <w:jc w:val="center"/>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Total</w:t>
            </w:r>
          </w:p>
        </w:tc>
      </w:tr>
      <w:tr w:rsidR="002C0300" w:rsidRPr="002C0300" w14:paraId="21FF6EA8" w14:textId="77777777">
        <w:tc>
          <w:tcPr>
            <w:tcW w:w="993" w:type="dxa"/>
          </w:tcPr>
          <w:p w14:paraId="068D55ED" w14:textId="77777777" w:rsidR="0086716F" w:rsidRPr="002C0300" w:rsidRDefault="0011573F">
            <w:pPr>
              <w:jc w:val="center"/>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Concepto</w:t>
            </w:r>
          </w:p>
        </w:tc>
        <w:tc>
          <w:tcPr>
            <w:tcW w:w="3421" w:type="dxa"/>
          </w:tcPr>
          <w:p w14:paraId="7726248F" w14:textId="77777777" w:rsidR="0086716F" w:rsidRPr="002C0300" w:rsidRDefault="0011573F">
            <w:pPr>
              <w:jc w:val="center"/>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Dónde</w:t>
            </w:r>
          </w:p>
        </w:tc>
        <w:tc>
          <w:tcPr>
            <w:tcW w:w="968" w:type="dxa"/>
          </w:tcPr>
          <w:p w14:paraId="0D557C63" w14:textId="77777777" w:rsidR="0086716F" w:rsidRPr="002C0300" w:rsidRDefault="0011573F">
            <w:pPr>
              <w:jc w:val="center"/>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Concepto</w:t>
            </w:r>
          </w:p>
        </w:tc>
        <w:tc>
          <w:tcPr>
            <w:tcW w:w="3446" w:type="dxa"/>
          </w:tcPr>
          <w:p w14:paraId="23918DF3" w14:textId="77777777" w:rsidR="0086716F" w:rsidRPr="002C0300" w:rsidRDefault="0011573F">
            <w:pPr>
              <w:jc w:val="center"/>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Dónde</w:t>
            </w:r>
          </w:p>
        </w:tc>
      </w:tr>
      <w:tr w:rsidR="002C0300" w:rsidRPr="002C0300" w14:paraId="73191A87" w14:textId="77777777">
        <w:tc>
          <w:tcPr>
            <w:tcW w:w="8828" w:type="dxa"/>
            <w:gridSpan w:val="4"/>
          </w:tcPr>
          <w:p w14:paraId="5F44F287" w14:textId="77777777" w:rsidR="0086716F" w:rsidRPr="002C0300" w:rsidRDefault="0011573F">
            <w:pPr>
              <w:jc w:val="center"/>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Sello oficial o logotipo del sujeto obligado</w:t>
            </w:r>
          </w:p>
        </w:tc>
      </w:tr>
      <w:tr w:rsidR="002C0300" w:rsidRPr="002C0300" w14:paraId="44FCA4E9" w14:textId="77777777">
        <w:tc>
          <w:tcPr>
            <w:tcW w:w="993" w:type="dxa"/>
          </w:tcPr>
          <w:p w14:paraId="251BA60E"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lastRenderedPageBreak/>
              <w:t>Fecha de clasificación</w:t>
            </w:r>
          </w:p>
        </w:tc>
        <w:tc>
          <w:tcPr>
            <w:tcW w:w="3421" w:type="dxa"/>
          </w:tcPr>
          <w:p w14:paraId="30BE280D"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A1340B6"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Fecha de clasificación</w:t>
            </w:r>
          </w:p>
        </w:tc>
        <w:tc>
          <w:tcPr>
            <w:tcW w:w="3446" w:type="dxa"/>
          </w:tcPr>
          <w:p w14:paraId="1FA62C42"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C0300" w:rsidRPr="002C0300" w14:paraId="49648C98" w14:textId="77777777">
        <w:tc>
          <w:tcPr>
            <w:tcW w:w="993" w:type="dxa"/>
          </w:tcPr>
          <w:p w14:paraId="2B4F5CAE"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Área</w:t>
            </w:r>
          </w:p>
        </w:tc>
        <w:tc>
          <w:tcPr>
            <w:tcW w:w="3421" w:type="dxa"/>
          </w:tcPr>
          <w:p w14:paraId="1EA3577B"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señalará el nombre del área del cual es titular quien clasifica.</w:t>
            </w:r>
          </w:p>
        </w:tc>
        <w:tc>
          <w:tcPr>
            <w:tcW w:w="968" w:type="dxa"/>
          </w:tcPr>
          <w:p w14:paraId="7B5FBC1B"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Área</w:t>
            </w:r>
          </w:p>
        </w:tc>
        <w:tc>
          <w:tcPr>
            <w:tcW w:w="3446" w:type="dxa"/>
          </w:tcPr>
          <w:p w14:paraId="22C06161"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señalará el nombre del área de la cual es el titular quien clasifica.</w:t>
            </w:r>
          </w:p>
        </w:tc>
      </w:tr>
      <w:tr w:rsidR="002C0300" w:rsidRPr="002C0300" w14:paraId="0ECEE3D9" w14:textId="77777777">
        <w:tc>
          <w:tcPr>
            <w:tcW w:w="993" w:type="dxa"/>
          </w:tcPr>
          <w:p w14:paraId="31729290"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Información reservada</w:t>
            </w:r>
          </w:p>
        </w:tc>
        <w:tc>
          <w:tcPr>
            <w:tcW w:w="3421" w:type="dxa"/>
          </w:tcPr>
          <w:p w14:paraId="136D7502"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92E8745"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Reservado</w:t>
            </w:r>
          </w:p>
        </w:tc>
        <w:tc>
          <w:tcPr>
            <w:tcW w:w="3446" w:type="dxa"/>
          </w:tcPr>
          <w:p w14:paraId="39084F16"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Leyenda de información RESERVADA.</w:t>
            </w:r>
          </w:p>
        </w:tc>
      </w:tr>
      <w:tr w:rsidR="002C0300" w:rsidRPr="002C0300" w14:paraId="02986951" w14:textId="77777777">
        <w:tc>
          <w:tcPr>
            <w:tcW w:w="993" w:type="dxa"/>
          </w:tcPr>
          <w:p w14:paraId="3207C20B"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Fundamento legal</w:t>
            </w:r>
          </w:p>
        </w:tc>
        <w:tc>
          <w:tcPr>
            <w:tcW w:w="3421" w:type="dxa"/>
          </w:tcPr>
          <w:p w14:paraId="6EABDB09"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51FEED91"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Periodo de reserva</w:t>
            </w:r>
          </w:p>
        </w:tc>
        <w:tc>
          <w:tcPr>
            <w:tcW w:w="3446" w:type="dxa"/>
          </w:tcPr>
          <w:p w14:paraId="3BECB2E9"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C0300" w:rsidRPr="002C0300" w14:paraId="04C641C5" w14:textId="77777777">
        <w:tc>
          <w:tcPr>
            <w:tcW w:w="993" w:type="dxa"/>
          </w:tcPr>
          <w:p w14:paraId="2C0D05A5"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Ampliación del periodo de reserva</w:t>
            </w:r>
          </w:p>
        </w:tc>
        <w:tc>
          <w:tcPr>
            <w:tcW w:w="3421" w:type="dxa"/>
          </w:tcPr>
          <w:p w14:paraId="0A9E4DC9"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61ABD08"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Fundamento legal</w:t>
            </w:r>
          </w:p>
        </w:tc>
        <w:tc>
          <w:tcPr>
            <w:tcW w:w="3446" w:type="dxa"/>
          </w:tcPr>
          <w:p w14:paraId="7AD2D1C4"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C0300" w:rsidRPr="002C0300" w14:paraId="1DA4CBF1" w14:textId="77777777">
        <w:tc>
          <w:tcPr>
            <w:tcW w:w="993" w:type="dxa"/>
          </w:tcPr>
          <w:p w14:paraId="44D5D5E4"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Confidencial</w:t>
            </w:r>
          </w:p>
        </w:tc>
        <w:tc>
          <w:tcPr>
            <w:tcW w:w="3421" w:type="dxa"/>
          </w:tcPr>
          <w:p w14:paraId="5A7B75ED"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D67E6BB"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Ampliación del periodo de reserva</w:t>
            </w:r>
          </w:p>
        </w:tc>
        <w:tc>
          <w:tcPr>
            <w:tcW w:w="3446" w:type="dxa"/>
          </w:tcPr>
          <w:p w14:paraId="260B6169"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C0300" w:rsidRPr="002C0300" w14:paraId="279FC719" w14:textId="77777777">
        <w:tc>
          <w:tcPr>
            <w:tcW w:w="993" w:type="dxa"/>
          </w:tcPr>
          <w:p w14:paraId="5630AB60"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Fundamento legal</w:t>
            </w:r>
          </w:p>
        </w:tc>
        <w:tc>
          <w:tcPr>
            <w:tcW w:w="3421" w:type="dxa"/>
          </w:tcPr>
          <w:p w14:paraId="242B5F03"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EE8C777"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Confidencial</w:t>
            </w:r>
          </w:p>
        </w:tc>
        <w:tc>
          <w:tcPr>
            <w:tcW w:w="3446" w:type="dxa"/>
          </w:tcPr>
          <w:p w14:paraId="3338DDBF"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Leyenda de información CONFIDENCIAL.</w:t>
            </w:r>
          </w:p>
        </w:tc>
      </w:tr>
      <w:tr w:rsidR="002C0300" w:rsidRPr="002C0300" w14:paraId="7E4B397C" w14:textId="77777777">
        <w:tc>
          <w:tcPr>
            <w:tcW w:w="993" w:type="dxa"/>
          </w:tcPr>
          <w:p w14:paraId="37A5D456"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Rúbrica del titular del área</w:t>
            </w:r>
          </w:p>
        </w:tc>
        <w:tc>
          <w:tcPr>
            <w:tcW w:w="3421" w:type="dxa"/>
          </w:tcPr>
          <w:p w14:paraId="6FCFC14E"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Rúbrica autógrafa de quien clasifica.</w:t>
            </w:r>
          </w:p>
        </w:tc>
        <w:tc>
          <w:tcPr>
            <w:tcW w:w="968" w:type="dxa"/>
          </w:tcPr>
          <w:p w14:paraId="1037B3EB"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Fundamento legal</w:t>
            </w:r>
          </w:p>
        </w:tc>
        <w:tc>
          <w:tcPr>
            <w:tcW w:w="3446" w:type="dxa"/>
          </w:tcPr>
          <w:p w14:paraId="43FDE51C"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C0300" w:rsidRPr="002C0300" w14:paraId="7D61AC61" w14:textId="77777777">
        <w:tc>
          <w:tcPr>
            <w:tcW w:w="993" w:type="dxa"/>
          </w:tcPr>
          <w:p w14:paraId="26E953D8"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Fecha de desclasificación</w:t>
            </w:r>
          </w:p>
        </w:tc>
        <w:tc>
          <w:tcPr>
            <w:tcW w:w="3421" w:type="dxa"/>
          </w:tcPr>
          <w:p w14:paraId="60423A71"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anotará la fecha en que se desclasifica el documento.</w:t>
            </w:r>
          </w:p>
        </w:tc>
        <w:tc>
          <w:tcPr>
            <w:tcW w:w="968" w:type="dxa"/>
          </w:tcPr>
          <w:p w14:paraId="67C8EAFF"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Rúbrica del titular del área</w:t>
            </w:r>
          </w:p>
        </w:tc>
        <w:tc>
          <w:tcPr>
            <w:tcW w:w="3446" w:type="dxa"/>
          </w:tcPr>
          <w:p w14:paraId="21EC32B2"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Rúbrica autógrafa de quien clasifica.</w:t>
            </w:r>
          </w:p>
        </w:tc>
      </w:tr>
      <w:tr w:rsidR="002C0300" w:rsidRPr="002C0300" w14:paraId="5C72C898" w14:textId="77777777">
        <w:tc>
          <w:tcPr>
            <w:tcW w:w="993" w:type="dxa"/>
          </w:tcPr>
          <w:p w14:paraId="271EFDA6"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Rúbrica y cargo del servidor público</w:t>
            </w:r>
          </w:p>
        </w:tc>
        <w:tc>
          <w:tcPr>
            <w:tcW w:w="3421" w:type="dxa"/>
          </w:tcPr>
          <w:p w14:paraId="6AF59F3F"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Rúbrica autógrafa de quien desclasifica.</w:t>
            </w:r>
          </w:p>
        </w:tc>
        <w:tc>
          <w:tcPr>
            <w:tcW w:w="968" w:type="dxa"/>
          </w:tcPr>
          <w:p w14:paraId="6BEB1AD6"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Fecha de desclasificación</w:t>
            </w:r>
          </w:p>
        </w:tc>
        <w:tc>
          <w:tcPr>
            <w:tcW w:w="3446" w:type="dxa"/>
          </w:tcPr>
          <w:p w14:paraId="357173C3"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Se anotará la fecha en que se desclasifica.</w:t>
            </w:r>
          </w:p>
        </w:tc>
      </w:tr>
      <w:tr w:rsidR="002C0300" w:rsidRPr="002C0300" w14:paraId="72BBAC6C" w14:textId="77777777">
        <w:tc>
          <w:tcPr>
            <w:tcW w:w="993" w:type="dxa"/>
          </w:tcPr>
          <w:p w14:paraId="3A86575F" w14:textId="77777777" w:rsidR="0086716F" w:rsidRPr="002C0300" w:rsidRDefault="0086716F">
            <w:pPr>
              <w:jc w:val="both"/>
              <w:rPr>
                <w:rFonts w:ascii="Palatino Linotype" w:eastAsia="Palatino Linotype" w:hAnsi="Palatino Linotype" w:cs="Palatino Linotype"/>
                <w:sz w:val="12"/>
                <w:szCs w:val="12"/>
              </w:rPr>
            </w:pPr>
          </w:p>
        </w:tc>
        <w:tc>
          <w:tcPr>
            <w:tcW w:w="3421" w:type="dxa"/>
          </w:tcPr>
          <w:p w14:paraId="4ED29D6B" w14:textId="77777777" w:rsidR="0086716F" w:rsidRPr="002C0300" w:rsidRDefault="0086716F">
            <w:pPr>
              <w:jc w:val="both"/>
              <w:rPr>
                <w:rFonts w:ascii="Palatino Linotype" w:eastAsia="Palatino Linotype" w:hAnsi="Palatino Linotype" w:cs="Palatino Linotype"/>
                <w:sz w:val="12"/>
                <w:szCs w:val="12"/>
              </w:rPr>
            </w:pPr>
          </w:p>
        </w:tc>
        <w:tc>
          <w:tcPr>
            <w:tcW w:w="968" w:type="dxa"/>
          </w:tcPr>
          <w:p w14:paraId="00EDFDC6"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Partes o secciones reservadas o confidenciales</w:t>
            </w:r>
          </w:p>
        </w:tc>
        <w:tc>
          <w:tcPr>
            <w:tcW w:w="3446" w:type="dxa"/>
          </w:tcPr>
          <w:p w14:paraId="452D379F"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 xml:space="preserve">En caso que una vez desclasificado el expediente, </w:t>
            </w:r>
            <w:proofErr w:type="spellStart"/>
            <w:r w:rsidRPr="002C0300">
              <w:rPr>
                <w:rFonts w:ascii="Palatino Linotype" w:eastAsia="Palatino Linotype" w:hAnsi="Palatino Linotype" w:cs="Palatino Linotype"/>
                <w:sz w:val="12"/>
                <w:szCs w:val="12"/>
              </w:rPr>
              <w:t>subsistanpartes</w:t>
            </w:r>
            <w:proofErr w:type="spellEnd"/>
            <w:r w:rsidRPr="002C0300">
              <w:rPr>
                <w:rFonts w:ascii="Palatino Linotype" w:eastAsia="Palatino Linotype" w:hAnsi="Palatino Linotype" w:cs="Palatino Linotype"/>
                <w:sz w:val="12"/>
                <w:szCs w:val="12"/>
              </w:rPr>
              <w:t xml:space="preserve"> o secciones del mismo reservadas o confidenciales, se señalará este hecho.</w:t>
            </w:r>
          </w:p>
        </w:tc>
      </w:tr>
      <w:tr w:rsidR="002C0300" w:rsidRPr="002C0300" w14:paraId="00ACCFBF" w14:textId="77777777">
        <w:tc>
          <w:tcPr>
            <w:tcW w:w="993" w:type="dxa"/>
          </w:tcPr>
          <w:p w14:paraId="24D2927D" w14:textId="77777777" w:rsidR="0086716F" w:rsidRPr="002C0300" w:rsidRDefault="0086716F">
            <w:pPr>
              <w:jc w:val="both"/>
              <w:rPr>
                <w:rFonts w:ascii="Palatino Linotype" w:eastAsia="Palatino Linotype" w:hAnsi="Palatino Linotype" w:cs="Palatino Linotype"/>
                <w:sz w:val="12"/>
                <w:szCs w:val="12"/>
              </w:rPr>
            </w:pPr>
          </w:p>
        </w:tc>
        <w:tc>
          <w:tcPr>
            <w:tcW w:w="3421" w:type="dxa"/>
          </w:tcPr>
          <w:p w14:paraId="3D4A8493" w14:textId="77777777" w:rsidR="0086716F" w:rsidRPr="002C0300" w:rsidRDefault="0086716F">
            <w:pPr>
              <w:jc w:val="both"/>
              <w:rPr>
                <w:rFonts w:ascii="Palatino Linotype" w:eastAsia="Palatino Linotype" w:hAnsi="Palatino Linotype" w:cs="Palatino Linotype"/>
                <w:sz w:val="12"/>
                <w:szCs w:val="12"/>
              </w:rPr>
            </w:pPr>
          </w:p>
        </w:tc>
        <w:tc>
          <w:tcPr>
            <w:tcW w:w="968" w:type="dxa"/>
          </w:tcPr>
          <w:p w14:paraId="6ECCD9F6" w14:textId="77777777" w:rsidR="0086716F" w:rsidRPr="002C0300" w:rsidRDefault="0011573F">
            <w:pPr>
              <w:jc w:val="both"/>
              <w:rPr>
                <w:rFonts w:ascii="Palatino Linotype" w:eastAsia="Palatino Linotype" w:hAnsi="Palatino Linotype" w:cs="Palatino Linotype"/>
                <w:b/>
                <w:sz w:val="12"/>
                <w:szCs w:val="12"/>
              </w:rPr>
            </w:pPr>
            <w:r w:rsidRPr="002C0300">
              <w:rPr>
                <w:rFonts w:ascii="Palatino Linotype" w:eastAsia="Palatino Linotype" w:hAnsi="Palatino Linotype" w:cs="Palatino Linotype"/>
                <w:b/>
                <w:sz w:val="12"/>
                <w:szCs w:val="12"/>
              </w:rPr>
              <w:t>Rúbrica y cargo del servidor público</w:t>
            </w:r>
          </w:p>
        </w:tc>
        <w:tc>
          <w:tcPr>
            <w:tcW w:w="3446" w:type="dxa"/>
          </w:tcPr>
          <w:p w14:paraId="43D2950C" w14:textId="77777777" w:rsidR="0086716F" w:rsidRPr="002C0300" w:rsidRDefault="0011573F">
            <w:pPr>
              <w:jc w:val="both"/>
              <w:rPr>
                <w:rFonts w:ascii="Palatino Linotype" w:eastAsia="Palatino Linotype" w:hAnsi="Palatino Linotype" w:cs="Palatino Linotype"/>
                <w:sz w:val="12"/>
                <w:szCs w:val="12"/>
              </w:rPr>
            </w:pPr>
            <w:r w:rsidRPr="002C0300">
              <w:rPr>
                <w:rFonts w:ascii="Palatino Linotype" w:eastAsia="Palatino Linotype" w:hAnsi="Palatino Linotype" w:cs="Palatino Linotype"/>
                <w:sz w:val="12"/>
                <w:szCs w:val="12"/>
              </w:rPr>
              <w:t>Rúbrica autógrafa de quien desclasifica.</w:t>
            </w:r>
          </w:p>
        </w:tc>
      </w:tr>
    </w:tbl>
    <w:p w14:paraId="00AA7276" w14:textId="77777777" w:rsidR="0086716F" w:rsidRPr="002C0300" w:rsidRDefault="0011573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2C0300">
        <w:rPr>
          <w:rFonts w:ascii="Palatino Linotype" w:eastAsia="Palatino Linotype" w:hAnsi="Palatino Linotype" w:cs="Palatino Linotype"/>
          <w:sz w:val="24"/>
          <w:szCs w:val="24"/>
        </w:rPr>
        <w:lastRenderedPageBreak/>
        <w:t>la Ley de Transparencia y Acceso a la Información Pública del Estado de México y Municipios, este Pleno:</w:t>
      </w:r>
    </w:p>
    <w:p w14:paraId="25F5C275" w14:textId="77777777" w:rsidR="0086716F" w:rsidRPr="002C0300" w:rsidRDefault="0086716F">
      <w:pPr>
        <w:shd w:val="clear" w:color="auto" w:fill="FFFFFF"/>
        <w:spacing w:after="0" w:line="360" w:lineRule="auto"/>
        <w:jc w:val="both"/>
        <w:rPr>
          <w:rFonts w:ascii="Palatino Linotype" w:eastAsia="Palatino Linotype" w:hAnsi="Palatino Linotype" w:cs="Palatino Linotype"/>
          <w:sz w:val="24"/>
          <w:szCs w:val="24"/>
        </w:rPr>
      </w:pPr>
    </w:p>
    <w:p w14:paraId="6031BA36" w14:textId="77777777" w:rsidR="0086716F" w:rsidRPr="002C0300" w:rsidRDefault="0011573F">
      <w:pPr>
        <w:spacing w:after="0" w:line="360" w:lineRule="auto"/>
        <w:ind w:right="-93"/>
        <w:jc w:val="center"/>
        <w:rPr>
          <w:rFonts w:ascii="Palatino Linotype" w:eastAsia="Palatino Linotype" w:hAnsi="Palatino Linotype" w:cs="Palatino Linotype"/>
          <w:b/>
          <w:sz w:val="24"/>
          <w:szCs w:val="24"/>
        </w:rPr>
      </w:pPr>
      <w:r w:rsidRPr="002C0300">
        <w:rPr>
          <w:rFonts w:ascii="Palatino Linotype" w:eastAsia="Palatino Linotype" w:hAnsi="Palatino Linotype" w:cs="Palatino Linotype"/>
          <w:b/>
          <w:sz w:val="24"/>
          <w:szCs w:val="24"/>
        </w:rPr>
        <w:t>R E S U E L V E:</w:t>
      </w:r>
    </w:p>
    <w:p w14:paraId="6EC1818B" w14:textId="77777777" w:rsidR="0086716F" w:rsidRPr="002C0300" w:rsidRDefault="0086716F">
      <w:pPr>
        <w:spacing w:after="0" w:line="360" w:lineRule="auto"/>
        <w:ind w:left="1080"/>
        <w:rPr>
          <w:rFonts w:ascii="Palatino Linotype" w:eastAsia="Palatino Linotype" w:hAnsi="Palatino Linotype" w:cs="Palatino Linotype"/>
          <w:b/>
          <w:sz w:val="24"/>
          <w:szCs w:val="24"/>
        </w:rPr>
      </w:pPr>
    </w:p>
    <w:p w14:paraId="1093A470" w14:textId="77777777" w:rsidR="0086716F" w:rsidRPr="002C0300" w:rsidRDefault="0011573F">
      <w:pPr>
        <w:spacing w:after="0" w:line="360" w:lineRule="auto"/>
        <w:jc w:val="both"/>
        <w:rPr>
          <w:rFonts w:ascii="Palatino Linotype" w:eastAsia="Palatino Linotype" w:hAnsi="Palatino Linotype" w:cs="Palatino Linotype"/>
          <w:b/>
          <w:sz w:val="24"/>
          <w:szCs w:val="24"/>
        </w:rPr>
      </w:pPr>
      <w:r w:rsidRPr="002C0300">
        <w:rPr>
          <w:rFonts w:ascii="Palatino Linotype" w:eastAsia="Palatino Linotype" w:hAnsi="Palatino Linotype" w:cs="Palatino Linotype"/>
          <w:b/>
          <w:sz w:val="24"/>
          <w:szCs w:val="24"/>
        </w:rPr>
        <w:t xml:space="preserve">PRIMERO. </w:t>
      </w:r>
      <w:r w:rsidRPr="002C0300">
        <w:rPr>
          <w:rFonts w:ascii="Palatino Linotype" w:eastAsia="Palatino Linotype" w:hAnsi="Palatino Linotype" w:cs="Palatino Linotype"/>
          <w:sz w:val="24"/>
          <w:szCs w:val="24"/>
        </w:rPr>
        <w:t xml:space="preserve">Resultan fundados los motivos de inconformidad hechos valer por el </w:t>
      </w:r>
      <w:r w:rsidRPr="002C0300">
        <w:rPr>
          <w:rFonts w:ascii="Palatino Linotype" w:eastAsia="Palatino Linotype" w:hAnsi="Palatino Linotype" w:cs="Palatino Linotype"/>
          <w:b/>
          <w:sz w:val="24"/>
          <w:szCs w:val="24"/>
        </w:rPr>
        <w:t>RECURRENTE</w:t>
      </w:r>
      <w:r w:rsidRPr="002C0300">
        <w:rPr>
          <w:rFonts w:ascii="Palatino Linotype" w:eastAsia="Palatino Linotype" w:hAnsi="Palatino Linotype" w:cs="Palatino Linotype"/>
          <w:sz w:val="24"/>
          <w:szCs w:val="24"/>
        </w:rPr>
        <w:t xml:space="preserve"> en el Recurso de Revisión </w:t>
      </w:r>
      <w:r w:rsidRPr="002C0300">
        <w:rPr>
          <w:rFonts w:ascii="Palatino Linotype" w:eastAsia="Palatino Linotype" w:hAnsi="Palatino Linotype" w:cs="Palatino Linotype"/>
          <w:b/>
          <w:sz w:val="24"/>
          <w:szCs w:val="24"/>
        </w:rPr>
        <w:t xml:space="preserve">17524/INFOEM/IP/RR/2022, </w:t>
      </w:r>
      <w:r w:rsidRPr="002C0300">
        <w:rPr>
          <w:rFonts w:ascii="Palatino Linotype" w:eastAsia="Palatino Linotype" w:hAnsi="Palatino Linotype" w:cs="Palatino Linotype"/>
          <w:sz w:val="24"/>
          <w:szCs w:val="24"/>
        </w:rPr>
        <w:t xml:space="preserve">por lo que, en términos del considerando </w:t>
      </w:r>
      <w:r w:rsidRPr="002C0300">
        <w:rPr>
          <w:rFonts w:ascii="Palatino Linotype" w:eastAsia="Palatino Linotype" w:hAnsi="Palatino Linotype" w:cs="Palatino Linotype"/>
          <w:b/>
          <w:sz w:val="24"/>
          <w:szCs w:val="24"/>
        </w:rPr>
        <w:t xml:space="preserve">Cuarto </w:t>
      </w:r>
      <w:r w:rsidRPr="002C0300">
        <w:rPr>
          <w:rFonts w:ascii="Palatino Linotype" w:eastAsia="Palatino Linotype" w:hAnsi="Palatino Linotype" w:cs="Palatino Linotype"/>
          <w:sz w:val="24"/>
          <w:szCs w:val="24"/>
        </w:rPr>
        <w:t xml:space="preserve">de esta resolución, se </w:t>
      </w:r>
      <w:r w:rsidRPr="002C0300">
        <w:rPr>
          <w:rFonts w:ascii="Palatino Linotype" w:eastAsia="Palatino Linotype" w:hAnsi="Palatino Linotype" w:cs="Palatino Linotype"/>
          <w:b/>
          <w:sz w:val="24"/>
          <w:szCs w:val="24"/>
        </w:rPr>
        <w:t xml:space="preserve">REVOCA </w:t>
      </w:r>
      <w:r w:rsidRPr="002C0300">
        <w:rPr>
          <w:rFonts w:ascii="Palatino Linotype" w:eastAsia="Palatino Linotype" w:hAnsi="Palatino Linotype" w:cs="Palatino Linotype"/>
          <w:sz w:val="24"/>
          <w:szCs w:val="24"/>
        </w:rPr>
        <w:t xml:space="preserve">la respuesta emitida por el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w:t>
      </w:r>
    </w:p>
    <w:p w14:paraId="0B1828BE"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8DFC283" w14:textId="77777777" w:rsidR="0086716F" w:rsidRPr="002C0300" w:rsidRDefault="0011573F">
      <w:pPr>
        <w:spacing w:line="360" w:lineRule="auto"/>
        <w:jc w:val="both"/>
        <w:rPr>
          <w:rFonts w:ascii="Palatino Linotype" w:eastAsia="Palatino Linotype" w:hAnsi="Palatino Linotype" w:cs="Palatino Linotype"/>
          <w:sz w:val="24"/>
          <w:szCs w:val="24"/>
        </w:rPr>
      </w:pPr>
      <w:bookmarkStart w:id="0" w:name="_heading=h.kelgs2428oa6" w:colFirst="0" w:colLast="0"/>
      <w:bookmarkEnd w:id="0"/>
      <w:r w:rsidRPr="002C0300">
        <w:rPr>
          <w:rFonts w:ascii="Palatino Linotype" w:eastAsia="Palatino Linotype" w:hAnsi="Palatino Linotype" w:cs="Palatino Linotype"/>
          <w:b/>
          <w:sz w:val="24"/>
          <w:szCs w:val="24"/>
        </w:rPr>
        <w:t xml:space="preserve">SEGUNDO. </w:t>
      </w:r>
      <w:r w:rsidRPr="002C0300">
        <w:rPr>
          <w:rFonts w:ascii="Palatino Linotype" w:eastAsia="Palatino Linotype" w:hAnsi="Palatino Linotype" w:cs="Palatino Linotype"/>
          <w:sz w:val="24"/>
          <w:szCs w:val="24"/>
        </w:rPr>
        <w:t>Se</w:t>
      </w:r>
      <w:r w:rsidRPr="002C0300">
        <w:rPr>
          <w:rFonts w:ascii="Palatino Linotype" w:eastAsia="Palatino Linotype" w:hAnsi="Palatino Linotype" w:cs="Palatino Linotype"/>
          <w:b/>
          <w:sz w:val="24"/>
          <w:szCs w:val="24"/>
        </w:rPr>
        <w:t xml:space="preserve"> ORDENA </w:t>
      </w:r>
      <w:r w:rsidRPr="002C0300">
        <w:rPr>
          <w:rFonts w:ascii="Palatino Linotype" w:eastAsia="Palatino Linotype" w:hAnsi="Palatino Linotype" w:cs="Palatino Linotype"/>
          <w:sz w:val="24"/>
          <w:szCs w:val="24"/>
        </w:rPr>
        <w:t xml:space="preserve">al </w:t>
      </w:r>
      <w:r w:rsidRPr="002C0300">
        <w:rPr>
          <w:rFonts w:ascii="Palatino Linotype" w:eastAsia="Palatino Linotype" w:hAnsi="Palatino Linotype" w:cs="Palatino Linotype"/>
          <w:b/>
          <w:sz w:val="24"/>
          <w:szCs w:val="24"/>
        </w:rPr>
        <w:t>SUJETO OBLIGADO</w:t>
      </w:r>
      <w:r w:rsidRPr="002C0300">
        <w:rPr>
          <w:rFonts w:ascii="Palatino Linotype" w:eastAsia="Palatino Linotype" w:hAnsi="Palatino Linotype" w:cs="Palatino Linotype"/>
          <w:sz w:val="24"/>
          <w:szCs w:val="24"/>
        </w:rPr>
        <w:t xml:space="preserve"> en términos del Considerando </w:t>
      </w:r>
      <w:r w:rsidRPr="002C0300">
        <w:rPr>
          <w:rFonts w:ascii="Palatino Linotype" w:eastAsia="Palatino Linotype" w:hAnsi="Palatino Linotype" w:cs="Palatino Linotype"/>
          <w:b/>
          <w:sz w:val="24"/>
          <w:szCs w:val="24"/>
        </w:rPr>
        <w:t xml:space="preserve">Cuarto </w:t>
      </w:r>
      <w:r w:rsidRPr="002C0300">
        <w:rPr>
          <w:rFonts w:ascii="Palatino Linotype" w:eastAsia="Palatino Linotype" w:hAnsi="Palatino Linotype" w:cs="Palatino Linotype"/>
          <w:sz w:val="24"/>
          <w:szCs w:val="24"/>
        </w:rPr>
        <w:t xml:space="preserve">de esta resolución, previa búsqueda exhaustiva y razonable, haga entrega en versión pública, vía </w:t>
      </w:r>
      <w:proofErr w:type="gramStart"/>
      <w:r w:rsidRPr="002C0300">
        <w:rPr>
          <w:rFonts w:ascii="Palatino Linotype" w:eastAsia="Palatino Linotype" w:hAnsi="Palatino Linotype" w:cs="Palatino Linotype"/>
          <w:b/>
          <w:sz w:val="24"/>
          <w:szCs w:val="24"/>
        </w:rPr>
        <w:t>SAIMEX</w:t>
      </w:r>
      <w:r w:rsidRPr="002C0300">
        <w:rPr>
          <w:rFonts w:ascii="Palatino Linotype" w:eastAsia="Palatino Linotype" w:hAnsi="Palatino Linotype" w:cs="Palatino Linotype"/>
          <w:sz w:val="24"/>
          <w:szCs w:val="24"/>
        </w:rPr>
        <w:t>,  de</w:t>
      </w:r>
      <w:proofErr w:type="gramEnd"/>
      <w:r w:rsidRPr="002C0300">
        <w:rPr>
          <w:rFonts w:ascii="Palatino Linotype" w:eastAsia="Palatino Linotype" w:hAnsi="Palatino Linotype" w:cs="Palatino Linotype"/>
          <w:sz w:val="24"/>
          <w:szCs w:val="24"/>
        </w:rPr>
        <w:t xml:space="preserve"> lo siguiente:</w:t>
      </w:r>
    </w:p>
    <w:p w14:paraId="7B35EBFC" w14:textId="77777777" w:rsidR="0086716F" w:rsidRPr="002C0300" w:rsidRDefault="0011573F">
      <w:pPr>
        <w:numPr>
          <w:ilvl w:val="0"/>
          <w:numId w:val="1"/>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El último contrato celebrado entre la Secretaría de Seguridad y CUSAEM.</w:t>
      </w:r>
    </w:p>
    <w:p w14:paraId="5EAB1EED" w14:textId="77777777" w:rsidR="0086716F" w:rsidRPr="002C0300" w:rsidRDefault="0011573F">
      <w:pPr>
        <w:numPr>
          <w:ilvl w:val="0"/>
          <w:numId w:val="1"/>
        </w:numPr>
        <w:pBdr>
          <w:top w:val="nil"/>
          <w:left w:val="nil"/>
          <w:bottom w:val="nil"/>
          <w:right w:val="nil"/>
          <w:between w:val="nil"/>
        </w:pBdr>
        <w:spacing w:before="240"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El documento en el que conste o dé cuenta de los años lleva prestando sus servicios el CUSAEM para la Secretaría Pública del Estado de México.</w:t>
      </w:r>
    </w:p>
    <w:p w14:paraId="65CE5804" w14:textId="77777777" w:rsidR="0086716F" w:rsidRPr="002C0300" w:rsidRDefault="0086716F">
      <w:pPr>
        <w:spacing w:after="0" w:line="360" w:lineRule="auto"/>
        <w:jc w:val="both"/>
        <w:rPr>
          <w:rFonts w:ascii="Palatino Linotype" w:eastAsia="Palatino Linotype" w:hAnsi="Palatino Linotype" w:cs="Palatino Linotype"/>
          <w:i/>
          <w:sz w:val="20"/>
          <w:szCs w:val="20"/>
        </w:rPr>
      </w:pPr>
    </w:p>
    <w:p w14:paraId="38137D33" w14:textId="77777777" w:rsidR="0086716F" w:rsidRPr="002C0300" w:rsidRDefault="0011573F">
      <w:pPr>
        <w:spacing w:after="0" w:line="360" w:lineRule="auto"/>
        <w:ind w:right="49"/>
        <w:jc w:val="both"/>
        <w:rPr>
          <w:rFonts w:ascii="Palatino Linotype" w:eastAsia="Palatino Linotype" w:hAnsi="Palatino Linotype" w:cs="Palatino Linotype"/>
          <w:i/>
        </w:rPr>
      </w:pPr>
      <w:r w:rsidRPr="002C0300">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5EB6EF02" w14:textId="77777777" w:rsidR="0086716F" w:rsidRPr="002C0300" w:rsidRDefault="0086716F">
      <w:pPr>
        <w:spacing w:after="0" w:line="360" w:lineRule="auto"/>
        <w:jc w:val="both"/>
        <w:rPr>
          <w:rFonts w:ascii="Palatino Linotype" w:eastAsia="Palatino Linotype" w:hAnsi="Palatino Linotype" w:cs="Palatino Linotype"/>
          <w:i/>
          <w:sz w:val="20"/>
          <w:szCs w:val="20"/>
        </w:rPr>
      </w:pPr>
    </w:p>
    <w:p w14:paraId="2AFC05A1" w14:textId="77777777" w:rsidR="0086716F" w:rsidRPr="002C0300" w:rsidRDefault="0011573F">
      <w:pPr>
        <w:spacing w:after="0" w:line="360" w:lineRule="auto"/>
        <w:jc w:val="both"/>
        <w:rPr>
          <w:rFonts w:ascii="Palatino Linotype" w:eastAsia="Palatino Linotype" w:hAnsi="Palatino Linotype" w:cs="Palatino Linotype"/>
          <w:i/>
        </w:rPr>
      </w:pPr>
      <w:r w:rsidRPr="002C0300">
        <w:rPr>
          <w:rFonts w:ascii="Palatino Linotype" w:eastAsia="Palatino Linotype" w:hAnsi="Palatino Linotype" w:cs="Palatino Linotype"/>
          <w:i/>
        </w:rPr>
        <w:lastRenderedPageBreak/>
        <w:t>En el supuesto que la información ordenada, no obre en los archivos del Sujeto Obligado por no haberse generado, bastará con que así lo haga del conocimiento de la parte Recurrente, de manera fundada y motivada, para tener por colmado el requerimiento de información.</w:t>
      </w:r>
    </w:p>
    <w:p w14:paraId="2170CC87" w14:textId="77777777" w:rsidR="0086716F" w:rsidRPr="002C0300" w:rsidRDefault="0086716F">
      <w:pPr>
        <w:spacing w:after="0" w:line="360" w:lineRule="auto"/>
        <w:jc w:val="both"/>
        <w:rPr>
          <w:rFonts w:ascii="Palatino Linotype" w:eastAsia="Palatino Linotype" w:hAnsi="Palatino Linotype" w:cs="Palatino Linotype"/>
          <w:i/>
          <w:sz w:val="20"/>
          <w:szCs w:val="20"/>
        </w:rPr>
      </w:pPr>
    </w:p>
    <w:p w14:paraId="7F63251D" w14:textId="77777777" w:rsidR="0086716F" w:rsidRPr="002C0300" w:rsidRDefault="0011573F">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2C0300">
        <w:rPr>
          <w:rFonts w:ascii="Palatino Linotype" w:eastAsia="Palatino Linotype" w:hAnsi="Palatino Linotype" w:cs="Palatino Linotype"/>
          <w:b/>
          <w:sz w:val="24"/>
          <w:szCs w:val="24"/>
        </w:rPr>
        <w:t xml:space="preserve">TERCERO.  Notifíquese vía SAIMEX, </w:t>
      </w:r>
      <w:r w:rsidRPr="002C0300">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93D415"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573BD78F"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CUARTO. </w:t>
      </w:r>
      <w:r w:rsidRPr="002C0300">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2C0300">
        <w:rPr>
          <w:rFonts w:ascii="Palatino Linotype" w:eastAsia="Palatino Linotype" w:hAnsi="Palatino Linotype" w:cs="Palatino Linotype"/>
          <w:b/>
          <w:sz w:val="24"/>
          <w:szCs w:val="24"/>
        </w:rPr>
        <w:t>EL SUJETO OBLIGADO</w:t>
      </w:r>
      <w:r w:rsidRPr="002C0300">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DC9700D" w14:textId="77777777" w:rsidR="0086716F" w:rsidRPr="002C0300" w:rsidRDefault="0086716F">
      <w:pPr>
        <w:spacing w:after="0" w:line="360" w:lineRule="auto"/>
        <w:jc w:val="both"/>
        <w:rPr>
          <w:rFonts w:ascii="Palatino Linotype" w:eastAsia="Palatino Linotype" w:hAnsi="Palatino Linotype" w:cs="Palatino Linotype"/>
          <w:b/>
          <w:sz w:val="24"/>
          <w:szCs w:val="24"/>
        </w:rPr>
      </w:pPr>
    </w:p>
    <w:p w14:paraId="23DC7A2B"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b/>
          <w:sz w:val="24"/>
          <w:szCs w:val="24"/>
        </w:rPr>
        <w:t xml:space="preserve">QUINTO. Notifíquese vía SAIMEX, </w:t>
      </w:r>
      <w:r w:rsidRPr="002C0300">
        <w:rPr>
          <w:rFonts w:ascii="Palatino Linotype" w:eastAsia="Palatino Linotype" w:hAnsi="Palatino Linotype" w:cs="Palatino Linotype"/>
          <w:sz w:val="24"/>
          <w:szCs w:val="24"/>
        </w:rPr>
        <w:t xml:space="preserve">a </w:t>
      </w:r>
      <w:r w:rsidRPr="002C0300">
        <w:rPr>
          <w:rFonts w:ascii="Palatino Linotype" w:eastAsia="Palatino Linotype" w:hAnsi="Palatino Linotype" w:cs="Palatino Linotype"/>
          <w:b/>
          <w:sz w:val="24"/>
          <w:szCs w:val="24"/>
        </w:rPr>
        <w:t>LA PARTE RECURRENTE</w:t>
      </w:r>
      <w:r w:rsidRPr="002C0300">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w:t>
      </w:r>
      <w:r w:rsidRPr="002C0300">
        <w:rPr>
          <w:rFonts w:ascii="Palatino Linotype" w:eastAsia="Palatino Linotype" w:hAnsi="Palatino Linotype" w:cs="Palatino Linotype"/>
          <w:sz w:val="24"/>
          <w:szCs w:val="24"/>
        </w:rPr>
        <w:lastRenderedPageBreak/>
        <w:t>de Transparencia y Acceso a la Información Pública del Estado de México y Municipios.</w:t>
      </w:r>
    </w:p>
    <w:p w14:paraId="5C47761F" w14:textId="77777777" w:rsidR="0086716F" w:rsidRPr="002C0300" w:rsidRDefault="0086716F">
      <w:pPr>
        <w:spacing w:after="0" w:line="360" w:lineRule="auto"/>
        <w:jc w:val="both"/>
        <w:rPr>
          <w:rFonts w:ascii="Palatino Linotype" w:eastAsia="Palatino Linotype" w:hAnsi="Palatino Linotype" w:cs="Palatino Linotype"/>
          <w:sz w:val="24"/>
          <w:szCs w:val="24"/>
        </w:rPr>
      </w:pPr>
    </w:p>
    <w:p w14:paraId="3C8B6D70" w14:textId="77777777" w:rsidR="0086716F" w:rsidRPr="002C0300" w:rsidRDefault="0011573F">
      <w:pPr>
        <w:spacing w:after="0" w:line="360" w:lineRule="auto"/>
        <w:jc w:val="both"/>
        <w:rPr>
          <w:rFonts w:ascii="Palatino Linotype" w:eastAsia="Palatino Linotype" w:hAnsi="Palatino Linotype" w:cs="Palatino Linotype"/>
          <w:sz w:val="24"/>
          <w:szCs w:val="24"/>
        </w:rPr>
      </w:pPr>
      <w:r w:rsidRPr="002C0300">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DE JULIO DE DOS MIL VEINTITRÉS, ANTE EL SECRETARIO TÉCNICO DEL PLENO ALEXIS TAPIA RAMÍREZ.</w:t>
      </w:r>
    </w:p>
    <w:p w14:paraId="4BF223EC" w14:textId="77777777" w:rsidR="0086716F" w:rsidRDefault="0086716F">
      <w:pPr>
        <w:shd w:val="clear" w:color="auto" w:fill="FFFFFF"/>
        <w:spacing w:after="240" w:line="360" w:lineRule="auto"/>
        <w:jc w:val="both"/>
        <w:rPr>
          <w:rFonts w:ascii="Palatino Linotype" w:eastAsia="Palatino Linotype" w:hAnsi="Palatino Linotype" w:cs="Palatino Linotype"/>
          <w:sz w:val="24"/>
          <w:szCs w:val="24"/>
        </w:rPr>
      </w:pPr>
    </w:p>
    <w:p w14:paraId="23590474"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290CA950"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65C82D5D"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4B8137AE"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3741E175"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757317C6"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5B63F1B3"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243C5A16"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3A58D3B6"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7CBEBF29"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3CB88420"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0DB19FC3"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724AB109"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3676A520"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00A98409" w14:textId="77777777" w:rsidR="00C100DA" w:rsidRDefault="00C100DA">
      <w:pPr>
        <w:shd w:val="clear" w:color="auto" w:fill="FFFFFF"/>
        <w:spacing w:after="240" w:line="360" w:lineRule="auto"/>
        <w:jc w:val="both"/>
        <w:rPr>
          <w:rFonts w:ascii="Palatino Linotype" w:eastAsia="Palatino Linotype" w:hAnsi="Palatino Linotype" w:cs="Palatino Linotype"/>
          <w:sz w:val="24"/>
          <w:szCs w:val="24"/>
        </w:rPr>
      </w:pPr>
    </w:p>
    <w:p w14:paraId="023B04B8" w14:textId="77777777" w:rsidR="00C100DA" w:rsidRPr="002C0300" w:rsidRDefault="00C100DA">
      <w:pPr>
        <w:shd w:val="clear" w:color="auto" w:fill="FFFFFF"/>
        <w:spacing w:after="240" w:line="360" w:lineRule="auto"/>
        <w:jc w:val="both"/>
        <w:rPr>
          <w:rFonts w:ascii="Palatino Linotype" w:eastAsia="Palatino Linotype" w:hAnsi="Palatino Linotype" w:cs="Palatino Linotype"/>
          <w:sz w:val="24"/>
          <w:szCs w:val="24"/>
        </w:rPr>
      </w:pPr>
    </w:p>
    <w:sectPr w:rsidR="00C100DA" w:rsidRPr="002C0300">
      <w:headerReference w:type="default" r:id="rId13"/>
      <w:footerReference w:type="default" r:id="rId14"/>
      <w:headerReference w:type="first" r:id="rId15"/>
      <w:footerReference w:type="first" r:id="rId16"/>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621A" w14:textId="77777777" w:rsidR="00085359" w:rsidRDefault="00085359">
      <w:pPr>
        <w:spacing w:after="0" w:line="240" w:lineRule="auto"/>
      </w:pPr>
      <w:r>
        <w:separator/>
      </w:r>
    </w:p>
  </w:endnote>
  <w:endnote w:type="continuationSeparator" w:id="0">
    <w:p w14:paraId="7052C01D" w14:textId="77777777" w:rsidR="00085359" w:rsidRDefault="0008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A5DF" w14:textId="77777777" w:rsidR="0086716F" w:rsidRDefault="001157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A1C71">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A1C71">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413219D4" w14:textId="77777777" w:rsidR="0086716F" w:rsidRDefault="0086716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B656" w14:textId="77777777" w:rsidR="0086716F" w:rsidRDefault="001157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A1C7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A1C71">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5E68B0AC" w14:textId="77777777" w:rsidR="0086716F" w:rsidRDefault="0086716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60E1C" w14:textId="77777777" w:rsidR="00085359" w:rsidRDefault="00085359">
      <w:pPr>
        <w:spacing w:after="0" w:line="240" w:lineRule="auto"/>
      </w:pPr>
      <w:r>
        <w:separator/>
      </w:r>
    </w:p>
  </w:footnote>
  <w:footnote w:type="continuationSeparator" w:id="0">
    <w:p w14:paraId="5B99C622" w14:textId="77777777" w:rsidR="00085359" w:rsidRDefault="00085359">
      <w:pPr>
        <w:spacing w:after="0" w:line="240" w:lineRule="auto"/>
      </w:pPr>
      <w:r>
        <w:continuationSeparator/>
      </w:r>
    </w:p>
  </w:footnote>
  <w:footnote w:id="1">
    <w:p w14:paraId="70EA7639" w14:textId="77777777" w:rsidR="0086716F" w:rsidRDefault="0011573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DC64D55" w14:textId="77777777" w:rsidR="0086716F" w:rsidRDefault="001157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B91B3FB" w14:textId="77777777" w:rsidR="0086716F" w:rsidRDefault="0011573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FB298FF" w14:textId="77777777" w:rsidR="0086716F" w:rsidRDefault="0011573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640A" w14:textId="77777777" w:rsidR="0086716F" w:rsidRDefault="0086716F">
    <w:pPr>
      <w:widowControl w:val="0"/>
      <w:pBdr>
        <w:top w:val="nil"/>
        <w:left w:val="nil"/>
        <w:bottom w:val="nil"/>
        <w:right w:val="nil"/>
        <w:between w:val="nil"/>
      </w:pBdr>
      <w:spacing w:after="0" w:line="276" w:lineRule="auto"/>
      <w:rPr>
        <w:color w:val="000000"/>
      </w:rPr>
    </w:pPr>
  </w:p>
  <w:tbl>
    <w:tblPr>
      <w:tblStyle w:val="a1"/>
      <w:tblW w:w="10273" w:type="dxa"/>
      <w:tblInd w:w="-1281" w:type="dxa"/>
      <w:tblLayout w:type="fixed"/>
      <w:tblLook w:val="0400" w:firstRow="0" w:lastRow="0" w:firstColumn="0" w:lastColumn="0" w:noHBand="0" w:noVBand="1"/>
    </w:tblPr>
    <w:tblGrid>
      <w:gridCol w:w="5716"/>
      <w:gridCol w:w="4557"/>
    </w:tblGrid>
    <w:tr w:rsidR="0086716F" w14:paraId="310B45B8" w14:textId="77777777">
      <w:trPr>
        <w:trHeight w:val="246"/>
      </w:trPr>
      <w:tc>
        <w:tcPr>
          <w:tcW w:w="5716" w:type="dxa"/>
        </w:tcPr>
        <w:p w14:paraId="242685D6" w14:textId="77777777" w:rsidR="0086716F" w:rsidRDefault="0011573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74E9310A" w14:textId="77777777" w:rsidR="0086716F" w:rsidRDefault="0011573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17524/INFOEM/IP/RR/2022.</w:t>
          </w:r>
        </w:p>
      </w:tc>
    </w:tr>
    <w:tr w:rsidR="0086716F" w14:paraId="427D2884" w14:textId="77777777">
      <w:trPr>
        <w:trHeight w:val="212"/>
      </w:trPr>
      <w:tc>
        <w:tcPr>
          <w:tcW w:w="5716" w:type="dxa"/>
        </w:tcPr>
        <w:p w14:paraId="187E6BB4" w14:textId="77777777" w:rsidR="0086716F" w:rsidRDefault="0011573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44F69349" w14:textId="77777777" w:rsidR="0086716F" w:rsidRDefault="0086716F">
          <w:pPr>
            <w:spacing w:after="120"/>
            <w:ind w:left="-252" w:firstLine="567"/>
            <w:jc w:val="right"/>
            <w:rPr>
              <w:rFonts w:ascii="Palatino Linotype" w:eastAsia="Palatino Linotype" w:hAnsi="Palatino Linotype" w:cs="Palatino Linotype"/>
            </w:rPr>
          </w:pPr>
        </w:p>
      </w:tc>
    </w:tr>
    <w:tr w:rsidR="0086716F" w14:paraId="6AD61A78" w14:textId="77777777">
      <w:trPr>
        <w:trHeight w:val="264"/>
      </w:trPr>
      <w:tc>
        <w:tcPr>
          <w:tcW w:w="5716" w:type="dxa"/>
        </w:tcPr>
        <w:p w14:paraId="5688375A" w14:textId="77777777" w:rsidR="0086716F" w:rsidRDefault="0011573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2C06B03" w14:textId="77777777" w:rsidR="0086716F" w:rsidRDefault="0011573F">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Secretaría de Seguridad.</w:t>
          </w:r>
        </w:p>
      </w:tc>
    </w:tr>
    <w:tr w:rsidR="0086716F" w14:paraId="1B65E7E1" w14:textId="77777777">
      <w:trPr>
        <w:trHeight w:val="373"/>
      </w:trPr>
      <w:tc>
        <w:tcPr>
          <w:tcW w:w="5716" w:type="dxa"/>
        </w:tcPr>
        <w:p w14:paraId="32C25944" w14:textId="77777777" w:rsidR="0086716F" w:rsidRDefault="0011573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4E7604A" w14:textId="77777777" w:rsidR="0086716F" w:rsidRDefault="0011573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2F7D52EB" w14:textId="77777777" w:rsidR="0086716F" w:rsidRDefault="0011573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CF79851" wp14:editId="219B52F0">
          <wp:simplePos x="0" y="0"/>
          <wp:positionH relativeFrom="column">
            <wp:posOffset>-683894</wp:posOffset>
          </wp:positionH>
          <wp:positionV relativeFrom="paragraph">
            <wp:posOffset>-1329054</wp:posOffset>
          </wp:positionV>
          <wp:extent cx="7353300" cy="8658225"/>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13ED" w14:textId="77777777" w:rsidR="0086716F" w:rsidRDefault="0086716F">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273" w:type="dxa"/>
      <w:tblInd w:w="-1281" w:type="dxa"/>
      <w:tblLayout w:type="fixed"/>
      <w:tblLook w:val="0400" w:firstRow="0" w:lastRow="0" w:firstColumn="0" w:lastColumn="0" w:noHBand="0" w:noVBand="1"/>
    </w:tblPr>
    <w:tblGrid>
      <w:gridCol w:w="5716"/>
      <w:gridCol w:w="4557"/>
    </w:tblGrid>
    <w:tr w:rsidR="0086716F" w14:paraId="472FE88F" w14:textId="77777777">
      <w:trPr>
        <w:trHeight w:val="246"/>
      </w:trPr>
      <w:tc>
        <w:tcPr>
          <w:tcW w:w="5716" w:type="dxa"/>
        </w:tcPr>
        <w:p w14:paraId="1F6B6D07" w14:textId="77777777" w:rsidR="0086716F" w:rsidRDefault="0011573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774257D1" w14:textId="77777777" w:rsidR="0086716F" w:rsidRDefault="0011573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17524/INFOEM/IP/RR/2022.</w:t>
          </w:r>
        </w:p>
      </w:tc>
    </w:tr>
    <w:tr w:rsidR="0086716F" w14:paraId="3CEF5CA8" w14:textId="77777777">
      <w:trPr>
        <w:trHeight w:val="212"/>
      </w:trPr>
      <w:tc>
        <w:tcPr>
          <w:tcW w:w="5716" w:type="dxa"/>
        </w:tcPr>
        <w:p w14:paraId="13F984B4" w14:textId="77777777" w:rsidR="0086716F" w:rsidRDefault="0011573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66649D31" w14:textId="4C8F750F" w:rsidR="0086716F" w:rsidRDefault="0059439C">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 XXXXX XXXXXX</w:t>
          </w:r>
        </w:p>
      </w:tc>
    </w:tr>
    <w:tr w:rsidR="0086716F" w14:paraId="4B2BBCDC" w14:textId="77777777">
      <w:trPr>
        <w:trHeight w:val="264"/>
      </w:trPr>
      <w:tc>
        <w:tcPr>
          <w:tcW w:w="5716" w:type="dxa"/>
        </w:tcPr>
        <w:p w14:paraId="45C27C89" w14:textId="77777777" w:rsidR="0086716F" w:rsidRDefault="0011573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51307600" w14:textId="77777777" w:rsidR="0086716F" w:rsidRDefault="0011573F">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Secretaría de Seguridad.</w:t>
          </w:r>
        </w:p>
      </w:tc>
    </w:tr>
    <w:tr w:rsidR="0086716F" w14:paraId="6CD5C862" w14:textId="77777777">
      <w:trPr>
        <w:trHeight w:val="373"/>
      </w:trPr>
      <w:tc>
        <w:tcPr>
          <w:tcW w:w="5716" w:type="dxa"/>
        </w:tcPr>
        <w:p w14:paraId="67F91C1C" w14:textId="77777777" w:rsidR="0086716F" w:rsidRDefault="0011573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5AB8565B" w14:textId="77777777" w:rsidR="0086716F" w:rsidRDefault="0011573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607543F2" w14:textId="77777777" w:rsidR="0086716F" w:rsidRDefault="0011573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5EC99029" wp14:editId="75AC5FF7">
          <wp:simplePos x="0" y="0"/>
          <wp:positionH relativeFrom="column">
            <wp:posOffset>-731519</wp:posOffset>
          </wp:positionH>
          <wp:positionV relativeFrom="paragraph">
            <wp:posOffset>-1338579</wp:posOffset>
          </wp:positionV>
          <wp:extent cx="7353300" cy="8658225"/>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10020"/>
    <w:multiLevelType w:val="multilevel"/>
    <w:tmpl w:val="0590D06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192122"/>
    <w:multiLevelType w:val="multilevel"/>
    <w:tmpl w:val="7C94BC22"/>
    <w:lvl w:ilvl="0">
      <w:start w:val="1"/>
      <w:numFmt w:val="upperRoman"/>
      <w:lvlText w:val="%1."/>
      <w:lvlJc w:val="left"/>
      <w:pPr>
        <w:ind w:left="1712" w:hanging="720"/>
      </w:pPr>
      <w:rPr>
        <w:b/>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 w15:restartNumberingAfterBreak="0">
    <w:nsid w:val="5C296A3C"/>
    <w:multiLevelType w:val="multilevel"/>
    <w:tmpl w:val="B87C1BE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F893C09"/>
    <w:multiLevelType w:val="multilevel"/>
    <w:tmpl w:val="D4DA5E5E"/>
    <w:lvl w:ilvl="0">
      <w:start w:val="4"/>
      <w:numFmt w:val="bullet"/>
      <w:lvlText w:val="-"/>
      <w:lvlJc w:val="left"/>
      <w:pPr>
        <w:ind w:left="420" w:hanging="360"/>
      </w:pPr>
      <w:rPr>
        <w:rFonts w:ascii="Palatino Linotype" w:eastAsia="Palatino Linotype" w:hAnsi="Palatino Linotype" w:cs="Palatino Linotype"/>
        <w:i/>
        <w:color w:val="000000"/>
        <w:sz w:val="22"/>
        <w:szCs w:val="22"/>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4" w15:restartNumberingAfterBreak="0">
    <w:nsid w:val="72F6171D"/>
    <w:multiLevelType w:val="multilevel"/>
    <w:tmpl w:val="E076CE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16F"/>
    <w:rsid w:val="00085359"/>
    <w:rsid w:val="0011573F"/>
    <w:rsid w:val="001A1C71"/>
    <w:rsid w:val="002C0300"/>
    <w:rsid w:val="0059439C"/>
    <w:rsid w:val="0086716F"/>
    <w:rsid w:val="00C100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7949B"/>
  <w15:docId w15:val="{7323C951-2C1E-45A6-AE57-53859B92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31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D53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5319"/>
  </w:style>
  <w:style w:type="paragraph" w:styleId="Piedepgina">
    <w:name w:val="footer"/>
    <w:basedOn w:val="Normal"/>
    <w:link w:val="PiedepginaCar"/>
    <w:uiPriority w:val="99"/>
    <w:unhideWhenUsed/>
    <w:rsid w:val="004D53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531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31CE"/>
    <w:pPr>
      <w:ind w:left="720"/>
      <w:contextualSpacing/>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21EC2"/>
    <w:pPr>
      <w:spacing w:after="0" w:line="240" w:lineRule="auto"/>
    </w:pPr>
    <w:rPr>
      <w:rFonts w:cs="Times New Roman"/>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21EC2"/>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21EC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521EC2"/>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521EC2"/>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gi.edomex.gob.mx/sites/dgi.edomex.gob.mx/files/organigramas/pdf/304001165124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cBn4JwpEHTk5Wyqt7r5y6h2V+A==">CgMxLjAyDmgua2VsZ3MyNDI4b2E2MghoLmdqZGd4czgAciExSjM1Uy1ZV2F6UThCaV9vaUhDOW41OFlyQXlDWkNieEk=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9908</Words>
  <Characters>54494</Characters>
  <Application>Microsoft Office Word</Application>
  <DocSecurity>4</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2023-07-07T16:28:00Z</cp:lastPrinted>
  <dcterms:created xsi:type="dcterms:W3CDTF">2023-08-04T20:44:00Z</dcterms:created>
  <dcterms:modified xsi:type="dcterms:W3CDTF">2023-08-04T20:44:00Z</dcterms:modified>
</cp:coreProperties>
</file>