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5D0E" w:rsidRPr="005E709A" w:rsidRDefault="00562185">
      <w:pPr>
        <w:spacing w:before="120" w:after="0" w:line="360" w:lineRule="auto"/>
        <w:ind w:right="49"/>
        <w:jc w:val="both"/>
        <w:rPr>
          <w:rFonts w:ascii="Palatino Linotype" w:eastAsia="Palatino Linotype" w:hAnsi="Palatino Linotype" w:cs="Palatino Linotype"/>
          <w:sz w:val="24"/>
          <w:szCs w:val="24"/>
        </w:rPr>
      </w:pPr>
      <w:r w:rsidRPr="005E709A">
        <w:rPr>
          <w:rFonts w:ascii="Palatino Linotype" w:eastAsia="Palatino Linotype" w:hAnsi="Palatino Linotype" w:cs="Palatino Linotype"/>
          <w:sz w:val="24"/>
          <w:szCs w:val="24"/>
        </w:rPr>
        <w:t>Resolución del Pleno del Instituto de Transparencia, Acceso a la Información Pública y Protección de Datos Personales del Estado de México y Municipios, con domicilio en Metepec, Estado de México, a veinticinco de octubre de dos mil veintitrés.</w:t>
      </w:r>
    </w:p>
    <w:p w:rsidR="006F5D0E" w:rsidRPr="005E709A" w:rsidRDefault="006F5D0E"/>
    <w:p w:rsidR="006F5D0E" w:rsidRPr="005E709A" w:rsidRDefault="00562185">
      <w:pPr>
        <w:spacing w:before="120" w:after="0" w:line="360" w:lineRule="auto"/>
        <w:jc w:val="both"/>
        <w:rPr>
          <w:rFonts w:ascii="Palatino Linotype" w:eastAsia="Palatino Linotype" w:hAnsi="Palatino Linotype" w:cs="Palatino Linotype"/>
          <w:sz w:val="24"/>
          <w:szCs w:val="24"/>
        </w:rPr>
      </w:pPr>
      <w:r w:rsidRPr="005E709A">
        <w:rPr>
          <w:rFonts w:ascii="Palatino Linotype" w:eastAsia="Palatino Linotype" w:hAnsi="Palatino Linotype" w:cs="Palatino Linotype"/>
          <w:b/>
          <w:sz w:val="24"/>
          <w:szCs w:val="24"/>
        </w:rPr>
        <w:t xml:space="preserve">Visto </w:t>
      </w:r>
      <w:r w:rsidRPr="005E709A">
        <w:rPr>
          <w:rFonts w:ascii="Palatino Linotype" w:eastAsia="Palatino Linotype" w:hAnsi="Palatino Linotype" w:cs="Palatino Linotype"/>
          <w:sz w:val="24"/>
          <w:szCs w:val="24"/>
        </w:rPr>
        <w:t xml:space="preserve">el expediente relativo al recurso de revisión </w:t>
      </w:r>
      <w:r w:rsidRPr="005E709A">
        <w:rPr>
          <w:rFonts w:ascii="Palatino Linotype" w:eastAsia="Palatino Linotype" w:hAnsi="Palatino Linotype" w:cs="Palatino Linotype"/>
          <w:b/>
          <w:sz w:val="24"/>
          <w:szCs w:val="24"/>
        </w:rPr>
        <w:t>00574/INFOEM/IP/RR/2023</w:t>
      </w:r>
      <w:r w:rsidRPr="005E709A">
        <w:rPr>
          <w:rFonts w:ascii="Palatino Linotype" w:eastAsia="Palatino Linotype" w:hAnsi="Palatino Linotype" w:cs="Palatino Linotype"/>
          <w:sz w:val="24"/>
          <w:szCs w:val="24"/>
        </w:rPr>
        <w:t>, interpuesto por</w:t>
      </w:r>
      <w:r w:rsidR="005B63DA">
        <w:rPr>
          <w:rFonts w:ascii="Palatino Linotype" w:eastAsia="Palatino Linotype" w:hAnsi="Palatino Linotype" w:cs="Palatino Linotype"/>
          <w:b/>
          <w:sz w:val="24"/>
          <w:szCs w:val="24"/>
        </w:rPr>
        <w:t xml:space="preserve"> XXXX XXXX XXXXXXX</w:t>
      </w:r>
      <w:r w:rsidRPr="005E709A">
        <w:rPr>
          <w:rFonts w:ascii="Palatino Linotype" w:eastAsia="Palatino Linotype" w:hAnsi="Palatino Linotype" w:cs="Palatino Linotype"/>
          <w:sz w:val="24"/>
          <w:szCs w:val="24"/>
        </w:rPr>
        <w:t xml:space="preserve">, en lo sucesivo se le denominara </w:t>
      </w:r>
      <w:r w:rsidRPr="005E709A">
        <w:rPr>
          <w:rFonts w:ascii="Palatino Linotype" w:eastAsia="Palatino Linotype" w:hAnsi="Palatino Linotype" w:cs="Palatino Linotype"/>
          <w:b/>
          <w:sz w:val="24"/>
          <w:szCs w:val="24"/>
        </w:rPr>
        <w:t>LA PARTE RECURRENTE</w:t>
      </w:r>
      <w:r w:rsidRPr="005E709A">
        <w:rPr>
          <w:rFonts w:ascii="Palatino Linotype" w:eastAsia="Palatino Linotype" w:hAnsi="Palatino Linotype" w:cs="Palatino Linotype"/>
          <w:sz w:val="24"/>
          <w:szCs w:val="24"/>
        </w:rPr>
        <w:t xml:space="preserve">, en contra de la respuesta a la solicitud de información con número de folio </w:t>
      </w:r>
      <w:r w:rsidRPr="005E709A">
        <w:rPr>
          <w:rFonts w:ascii="Palatino Linotype" w:eastAsia="Palatino Linotype" w:hAnsi="Palatino Linotype" w:cs="Palatino Linotype"/>
          <w:b/>
          <w:sz w:val="24"/>
          <w:szCs w:val="24"/>
        </w:rPr>
        <w:t>00059/FGJ/IP/2023,</w:t>
      </w:r>
      <w:r w:rsidRPr="005E709A">
        <w:rPr>
          <w:rFonts w:ascii="Palatino Linotype" w:eastAsia="Palatino Linotype" w:hAnsi="Palatino Linotype" w:cs="Palatino Linotype"/>
          <w:sz w:val="24"/>
          <w:szCs w:val="24"/>
        </w:rPr>
        <w:t xml:space="preserve"> por parte de l</w:t>
      </w:r>
      <w:r w:rsidRPr="005E709A">
        <w:rPr>
          <w:rFonts w:ascii="Palatino Linotype" w:eastAsia="Palatino Linotype" w:hAnsi="Palatino Linotype" w:cs="Palatino Linotype"/>
          <w:b/>
          <w:sz w:val="24"/>
          <w:szCs w:val="24"/>
        </w:rPr>
        <w:t>a Fiscalía General de Justicia del Estado de México</w:t>
      </w:r>
      <w:r w:rsidRPr="005E709A">
        <w:rPr>
          <w:rFonts w:ascii="Palatino Linotype" w:eastAsia="Palatino Linotype" w:hAnsi="Palatino Linotype" w:cs="Palatino Linotype"/>
          <w:sz w:val="24"/>
          <w:szCs w:val="24"/>
        </w:rPr>
        <w:t>, en lo sucesivo</w:t>
      </w:r>
      <w:r w:rsidRPr="005E709A">
        <w:rPr>
          <w:rFonts w:ascii="Palatino Linotype" w:eastAsia="Palatino Linotype" w:hAnsi="Palatino Linotype" w:cs="Palatino Linotype"/>
          <w:b/>
          <w:sz w:val="24"/>
          <w:szCs w:val="24"/>
        </w:rPr>
        <w:t xml:space="preserve"> EL SUJETO OBLIGADO; </w:t>
      </w:r>
      <w:r w:rsidRPr="005E709A">
        <w:rPr>
          <w:rFonts w:ascii="Palatino Linotype" w:eastAsia="Palatino Linotype" w:hAnsi="Palatino Linotype" w:cs="Palatino Linotype"/>
          <w:sz w:val="24"/>
          <w:szCs w:val="24"/>
        </w:rPr>
        <w:t xml:space="preserve">se procede a dictar la presente resolución, con base en lo siguiente. </w:t>
      </w:r>
    </w:p>
    <w:p w:rsidR="006F5D0E" w:rsidRPr="005E709A" w:rsidRDefault="006F5D0E"/>
    <w:p w:rsidR="006F5D0E" w:rsidRPr="005E709A" w:rsidRDefault="00562185">
      <w:pPr>
        <w:spacing w:after="0" w:line="360" w:lineRule="auto"/>
        <w:ind w:right="49"/>
        <w:jc w:val="center"/>
        <w:rPr>
          <w:rFonts w:ascii="Palatino Linotype" w:eastAsia="Palatino Linotype" w:hAnsi="Palatino Linotype" w:cs="Palatino Linotype"/>
          <w:sz w:val="24"/>
          <w:szCs w:val="24"/>
        </w:rPr>
      </w:pPr>
      <w:r w:rsidRPr="005E709A">
        <w:rPr>
          <w:rFonts w:ascii="Palatino Linotype" w:eastAsia="Palatino Linotype" w:hAnsi="Palatino Linotype" w:cs="Palatino Linotype"/>
          <w:b/>
          <w:sz w:val="24"/>
          <w:szCs w:val="24"/>
        </w:rPr>
        <w:t>A N T E C E D E N T E S</w:t>
      </w:r>
    </w:p>
    <w:p w:rsidR="006F5D0E" w:rsidRPr="005E709A" w:rsidRDefault="006F5D0E">
      <w:pPr>
        <w:spacing w:after="0" w:line="360" w:lineRule="auto"/>
        <w:jc w:val="both"/>
        <w:rPr>
          <w:rFonts w:ascii="Palatino Linotype" w:eastAsia="Palatino Linotype" w:hAnsi="Palatino Linotype" w:cs="Palatino Linotype"/>
          <w:sz w:val="24"/>
          <w:szCs w:val="24"/>
        </w:rPr>
      </w:pPr>
    </w:p>
    <w:p w:rsidR="006F5D0E" w:rsidRPr="005E709A" w:rsidRDefault="00562185">
      <w:pPr>
        <w:spacing w:after="0" w:line="360" w:lineRule="auto"/>
        <w:ind w:right="49"/>
        <w:jc w:val="both"/>
        <w:rPr>
          <w:rFonts w:ascii="Palatino Linotype" w:eastAsia="Palatino Linotype" w:hAnsi="Palatino Linotype" w:cs="Palatino Linotype"/>
          <w:sz w:val="24"/>
          <w:szCs w:val="24"/>
        </w:rPr>
      </w:pPr>
      <w:r w:rsidRPr="005E709A">
        <w:rPr>
          <w:rFonts w:ascii="Palatino Linotype" w:eastAsia="Palatino Linotype" w:hAnsi="Palatino Linotype" w:cs="Palatino Linotype"/>
          <w:b/>
          <w:sz w:val="24"/>
          <w:szCs w:val="24"/>
        </w:rPr>
        <w:t>1.</w:t>
      </w:r>
      <w:r w:rsidRPr="005E709A">
        <w:rPr>
          <w:rFonts w:ascii="Palatino Linotype" w:eastAsia="Palatino Linotype" w:hAnsi="Palatino Linotype" w:cs="Palatino Linotype"/>
          <w:sz w:val="24"/>
          <w:szCs w:val="24"/>
        </w:rPr>
        <w:t xml:space="preserve"> </w:t>
      </w:r>
      <w:r w:rsidRPr="005E709A">
        <w:rPr>
          <w:rFonts w:ascii="Palatino Linotype" w:eastAsia="Palatino Linotype" w:hAnsi="Palatino Linotype" w:cs="Palatino Linotype"/>
          <w:b/>
          <w:sz w:val="24"/>
          <w:szCs w:val="24"/>
        </w:rPr>
        <w:t xml:space="preserve">SOLICITUD DE INFORMACIÓN. </w:t>
      </w:r>
      <w:r w:rsidRPr="005E709A">
        <w:rPr>
          <w:rFonts w:ascii="Palatino Linotype" w:eastAsia="Palatino Linotype" w:hAnsi="Palatino Linotype" w:cs="Palatino Linotype"/>
          <w:sz w:val="24"/>
          <w:szCs w:val="24"/>
        </w:rPr>
        <w:t xml:space="preserve">Con fecha diecisiete de enero de dos mil veintitrés, </w:t>
      </w:r>
      <w:r w:rsidRPr="005E709A">
        <w:rPr>
          <w:rFonts w:ascii="Palatino Linotype" w:eastAsia="Palatino Linotype" w:hAnsi="Palatino Linotype" w:cs="Palatino Linotype"/>
          <w:b/>
          <w:sz w:val="24"/>
          <w:szCs w:val="24"/>
        </w:rPr>
        <w:t>LA PARTE RECURRENTE</w:t>
      </w:r>
      <w:r w:rsidRPr="005E709A">
        <w:rPr>
          <w:rFonts w:ascii="Palatino Linotype" w:eastAsia="Palatino Linotype" w:hAnsi="Palatino Linotype" w:cs="Palatino Linotype"/>
          <w:sz w:val="24"/>
          <w:szCs w:val="24"/>
        </w:rPr>
        <w:t>, presentó a través del Sistema de Acceso a la Información Mexiquense (</w:t>
      </w:r>
      <w:r w:rsidRPr="005E709A">
        <w:rPr>
          <w:rFonts w:ascii="Palatino Linotype" w:eastAsia="Palatino Linotype" w:hAnsi="Palatino Linotype" w:cs="Palatino Linotype"/>
          <w:b/>
          <w:sz w:val="24"/>
          <w:szCs w:val="24"/>
        </w:rPr>
        <w:t>SAIMEX)</w:t>
      </w:r>
      <w:r w:rsidRPr="005E709A">
        <w:rPr>
          <w:rFonts w:ascii="Palatino Linotype" w:eastAsia="Palatino Linotype" w:hAnsi="Palatino Linotype" w:cs="Palatino Linotype"/>
          <w:sz w:val="24"/>
          <w:szCs w:val="24"/>
        </w:rPr>
        <w:t xml:space="preserve"> ante </w:t>
      </w:r>
      <w:r w:rsidRPr="005E709A">
        <w:rPr>
          <w:rFonts w:ascii="Palatino Linotype" w:eastAsia="Palatino Linotype" w:hAnsi="Palatino Linotype" w:cs="Palatino Linotype"/>
          <w:b/>
          <w:sz w:val="24"/>
          <w:szCs w:val="24"/>
        </w:rPr>
        <w:t>EL SUJETO OBLIGADO</w:t>
      </w:r>
      <w:r w:rsidRPr="005E709A">
        <w:rPr>
          <w:rFonts w:ascii="Palatino Linotype" w:eastAsia="Palatino Linotype" w:hAnsi="Palatino Linotype" w:cs="Palatino Linotype"/>
          <w:sz w:val="24"/>
          <w:szCs w:val="24"/>
        </w:rPr>
        <w:t>, solicitud de acceso a la información pública, registrada bajo el número de expediente</w:t>
      </w:r>
      <w:r w:rsidRPr="005E709A">
        <w:rPr>
          <w:rFonts w:ascii="Verdana" w:eastAsia="Verdana" w:hAnsi="Verdana" w:cs="Verdana"/>
          <w:b/>
          <w:color w:val="FF0000"/>
        </w:rPr>
        <w:t> </w:t>
      </w:r>
      <w:r w:rsidRPr="005E709A">
        <w:rPr>
          <w:rFonts w:ascii="Palatino Linotype" w:eastAsia="Palatino Linotype" w:hAnsi="Palatino Linotype" w:cs="Palatino Linotype"/>
          <w:b/>
          <w:sz w:val="24"/>
          <w:szCs w:val="24"/>
        </w:rPr>
        <w:t>00059/FGJ/IP/2023</w:t>
      </w:r>
      <w:r w:rsidRPr="005E709A">
        <w:rPr>
          <w:rFonts w:ascii="Palatino Linotype" w:eastAsia="Palatino Linotype" w:hAnsi="Palatino Linotype" w:cs="Palatino Linotype"/>
          <w:sz w:val="24"/>
          <w:szCs w:val="24"/>
        </w:rPr>
        <w:t>,</w:t>
      </w:r>
      <w:r w:rsidRPr="005E709A">
        <w:rPr>
          <w:rFonts w:ascii="Palatino Linotype" w:eastAsia="Palatino Linotype" w:hAnsi="Palatino Linotype" w:cs="Palatino Linotype"/>
          <w:b/>
          <w:sz w:val="24"/>
          <w:szCs w:val="24"/>
        </w:rPr>
        <w:t xml:space="preserve"> </w:t>
      </w:r>
      <w:r w:rsidRPr="005E709A">
        <w:rPr>
          <w:rFonts w:ascii="Palatino Linotype" w:eastAsia="Palatino Linotype" w:hAnsi="Palatino Linotype" w:cs="Palatino Linotype"/>
          <w:sz w:val="24"/>
          <w:szCs w:val="24"/>
        </w:rPr>
        <w:t>mediante la cual solicitó la siguiente información:</w:t>
      </w:r>
    </w:p>
    <w:p w:rsidR="006F5D0E" w:rsidRPr="005E709A" w:rsidRDefault="006F5D0E">
      <w:pPr>
        <w:spacing w:after="0" w:line="360" w:lineRule="auto"/>
        <w:ind w:right="49"/>
        <w:jc w:val="both"/>
        <w:rPr>
          <w:rFonts w:ascii="Palatino Linotype" w:eastAsia="Palatino Linotype" w:hAnsi="Palatino Linotype" w:cs="Palatino Linotype"/>
          <w:sz w:val="24"/>
          <w:szCs w:val="24"/>
        </w:rPr>
      </w:pPr>
    </w:p>
    <w:p w:rsidR="006F5D0E" w:rsidRPr="005E709A" w:rsidRDefault="00562185">
      <w:pPr>
        <w:spacing w:after="0" w:line="276" w:lineRule="auto"/>
        <w:ind w:left="709" w:right="758"/>
        <w:jc w:val="both"/>
        <w:rPr>
          <w:rFonts w:ascii="Palatino Linotype" w:eastAsia="Palatino Linotype" w:hAnsi="Palatino Linotype" w:cs="Palatino Linotype"/>
          <w:i/>
          <w:color w:val="000000"/>
        </w:rPr>
      </w:pPr>
      <w:r w:rsidRPr="005E709A">
        <w:rPr>
          <w:rFonts w:ascii="Palatino Linotype" w:eastAsia="Palatino Linotype" w:hAnsi="Palatino Linotype" w:cs="Palatino Linotype"/>
          <w:i/>
          <w:color w:val="000000"/>
        </w:rPr>
        <w:t xml:space="preserve">“Solicito amablemente las versiones públicas generadas por solicitudes de acceso a la información, así como las actas del comité de transparencia que sean sustento para su elaboración. Así mismo solicito se adjunten las pruebas daño que sirven para la </w:t>
      </w:r>
      <w:r w:rsidRPr="005E709A">
        <w:rPr>
          <w:rFonts w:ascii="Palatino Linotype" w:eastAsia="Palatino Linotype" w:hAnsi="Palatino Linotype" w:cs="Palatino Linotype"/>
          <w:i/>
          <w:color w:val="000000"/>
        </w:rPr>
        <w:lastRenderedPageBreak/>
        <w:t>determinación de la clasificación de la información derivadas de lo anteriormente solicitado; lo anterior por el periodo comprendido de los años 2020 al 2022.” (Sic).</w:t>
      </w:r>
    </w:p>
    <w:p w:rsidR="006F5D0E" w:rsidRPr="005E709A" w:rsidRDefault="006F5D0E">
      <w:pPr>
        <w:spacing w:after="0" w:line="276" w:lineRule="auto"/>
        <w:ind w:left="709" w:right="758"/>
        <w:jc w:val="both"/>
        <w:rPr>
          <w:rFonts w:ascii="Palatino Linotype" w:eastAsia="Palatino Linotype" w:hAnsi="Palatino Linotype" w:cs="Palatino Linotype"/>
          <w:i/>
          <w:color w:val="000000"/>
        </w:rPr>
      </w:pPr>
    </w:p>
    <w:p w:rsidR="006F5D0E" w:rsidRPr="005E709A" w:rsidRDefault="00562185">
      <w:pPr>
        <w:spacing w:after="0" w:line="360" w:lineRule="auto"/>
        <w:ind w:right="49"/>
        <w:jc w:val="both"/>
        <w:rPr>
          <w:rFonts w:ascii="Palatino Linotype" w:eastAsia="Palatino Linotype" w:hAnsi="Palatino Linotype" w:cs="Palatino Linotype"/>
          <w:sz w:val="24"/>
          <w:szCs w:val="24"/>
        </w:rPr>
      </w:pPr>
      <w:r w:rsidRPr="005E709A">
        <w:rPr>
          <w:rFonts w:ascii="Palatino Linotype" w:eastAsia="Palatino Linotype" w:hAnsi="Palatino Linotype" w:cs="Palatino Linotype"/>
          <w:sz w:val="24"/>
          <w:szCs w:val="24"/>
        </w:rPr>
        <w:t xml:space="preserve">Modalidad de entrega: A través del </w:t>
      </w:r>
      <w:r w:rsidRPr="005E709A">
        <w:rPr>
          <w:rFonts w:ascii="Palatino Linotype" w:eastAsia="Palatino Linotype" w:hAnsi="Palatino Linotype" w:cs="Palatino Linotype"/>
          <w:b/>
          <w:sz w:val="24"/>
          <w:szCs w:val="24"/>
        </w:rPr>
        <w:t>SAIMEX</w:t>
      </w:r>
      <w:r w:rsidRPr="005E709A">
        <w:rPr>
          <w:rFonts w:ascii="Palatino Linotype" w:eastAsia="Palatino Linotype" w:hAnsi="Palatino Linotype" w:cs="Palatino Linotype"/>
          <w:sz w:val="24"/>
          <w:szCs w:val="24"/>
        </w:rPr>
        <w:t>.</w:t>
      </w:r>
    </w:p>
    <w:p w:rsidR="006F5D0E" w:rsidRPr="005E709A" w:rsidRDefault="006F5D0E">
      <w:pPr>
        <w:spacing w:after="0" w:line="360" w:lineRule="auto"/>
        <w:rPr>
          <w:rFonts w:ascii="Palatino Linotype" w:eastAsia="Palatino Linotype" w:hAnsi="Palatino Linotype" w:cs="Palatino Linotype"/>
          <w:sz w:val="24"/>
          <w:szCs w:val="24"/>
        </w:rPr>
      </w:pPr>
    </w:p>
    <w:p w:rsidR="006F5D0E" w:rsidRPr="005E709A" w:rsidRDefault="00562185">
      <w:pPr>
        <w:spacing w:after="0" w:line="360" w:lineRule="auto"/>
        <w:jc w:val="both"/>
      </w:pPr>
      <w:r w:rsidRPr="005E709A">
        <w:rPr>
          <w:rFonts w:ascii="Palatino Linotype" w:eastAsia="Palatino Linotype" w:hAnsi="Palatino Linotype" w:cs="Palatino Linotype"/>
          <w:b/>
          <w:sz w:val="24"/>
          <w:szCs w:val="24"/>
        </w:rPr>
        <w:t xml:space="preserve">2. RESPUESTA.  </w:t>
      </w:r>
      <w:r w:rsidRPr="005E709A">
        <w:rPr>
          <w:rFonts w:ascii="Palatino Linotype" w:eastAsia="Palatino Linotype" w:hAnsi="Palatino Linotype" w:cs="Palatino Linotype"/>
          <w:sz w:val="24"/>
          <w:szCs w:val="24"/>
        </w:rPr>
        <w:t xml:space="preserve">Con fecha treinta de enero del dos mil veintitrés, </w:t>
      </w:r>
      <w:r w:rsidRPr="005E709A">
        <w:rPr>
          <w:rFonts w:ascii="Palatino Linotype" w:eastAsia="Palatino Linotype" w:hAnsi="Palatino Linotype" w:cs="Palatino Linotype"/>
          <w:b/>
          <w:sz w:val="24"/>
          <w:szCs w:val="24"/>
        </w:rPr>
        <w:t>EL SUJETO OBLIGADO</w:t>
      </w:r>
      <w:r w:rsidRPr="005E709A">
        <w:rPr>
          <w:rFonts w:ascii="Palatino Linotype" w:eastAsia="Palatino Linotype" w:hAnsi="Palatino Linotype" w:cs="Palatino Linotype"/>
          <w:sz w:val="24"/>
          <w:szCs w:val="24"/>
        </w:rPr>
        <w:t xml:space="preserve"> otorgó, a través del SAIMEX, respuesta a la solicitud de acceso a la información de la siguiente manera:</w:t>
      </w:r>
      <w:r w:rsidRPr="005E709A">
        <w:t xml:space="preserve"> </w:t>
      </w:r>
    </w:p>
    <w:p w:rsidR="006F5D0E" w:rsidRPr="005E709A" w:rsidRDefault="006F5D0E">
      <w:pPr>
        <w:spacing w:after="0" w:line="360" w:lineRule="auto"/>
        <w:jc w:val="both"/>
      </w:pPr>
    </w:p>
    <w:p w:rsidR="006F5D0E" w:rsidRPr="005E709A" w:rsidRDefault="00562185">
      <w:pPr>
        <w:spacing w:after="0" w:line="276" w:lineRule="auto"/>
        <w:ind w:left="851" w:right="900"/>
        <w:jc w:val="both"/>
        <w:rPr>
          <w:rFonts w:ascii="Palatino Linotype" w:eastAsia="Palatino Linotype" w:hAnsi="Palatino Linotype" w:cs="Palatino Linotype"/>
          <w:i/>
        </w:rPr>
      </w:pPr>
      <w:r w:rsidRPr="005E709A">
        <w:rPr>
          <w:rFonts w:ascii="Palatino Linotype" w:eastAsia="Palatino Linotype" w:hAnsi="Palatino Linotype" w:cs="Palatino Linotype"/>
          <w:i/>
        </w:rPr>
        <w:t>“Se adjunta respuesta</w:t>
      </w:r>
    </w:p>
    <w:p w:rsidR="006F5D0E" w:rsidRPr="005E709A" w:rsidRDefault="00562185">
      <w:pPr>
        <w:spacing w:after="0" w:line="276" w:lineRule="auto"/>
        <w:ind w:left="851" w:right="900"/>
        <w:jc w:val="both"/>
        <w:rPr>
          <w:rFonts w:ascii="Palatino Linotype" w:eastAsia="Palatino Linotype" w:hAnsi="Palatino Linotype" w:cs="Palatino Linotype"/>
          <w:i/>
        </w:rPr>
      </w:pPr>
      <w:r w:rsidRPr="005E709A">
        <w:rPr>
          <w:rFonts w:ascii="Palatino Linotype" w:eastAsia="Palatino Linotype" w:hAnsi="Palatino Linotype" w:cs="Palatino Linotype"/>
          <w:i/>
        </w:rPr>
        <w:t>ATENTAMENTE</w:t>
      </w:r>
    </w:p>
    <w:p w:rsidR="006F5D0E" w:rsidRPr="005E709A" w:rsidRDefault="00562185">
      <w:pPr>
        <w:spacing w:after="0" w:line="276" w:lineRule="auto"/>
        <w:ind w:left="851" w:right="900"/>
        <w:jc w:val="both"/>
        <w:rPr>
          <w:rFonts w:ascii="Palatino Linotype" w:eastAsia="Palatino Linotype" w:hAnsi="Palatino Linotype" w:cs="Palatino Linotype"/>
          <w:i/>
        </w:rPr>
      </w:pPr>
      <w:r w:rsidRPr="005E709A">
        <w:rPr>
          <w:rFonts w:ascii="Palatino Linotype" w:eastAsia="Palatino Linotype" w:hAnsi="Palatino Linotype" w:cs="Palatino Linotype"/>
          <w:i/>
        </w:rPr>
        <w:t>LICENCIADA EN DERECHO NORMA ANGÉLICA ZETINA MARTÍNEZ”</w:t>
      </w:r>
    </w:p>
    <w:p w:rsidR="006F5D0E" w:rsidRPr="005E709A" w:rsidRDefault="006F5D0E">
      <w:pPr>
        <w:spacing w:after="0" w:line="360" w:lineRule="auto"/>
        <w:jc w:val="both"/>
        <w:rPr>
          <w:rFonts w:ascii="Palatino Linotype" w:eastAsia="Palatino Linotype" w:hAnsi="Palatino Linotype" w:cs="Palatino Linotype"/>
          <w:b/>
          <w:sz w:val="24"/>
          <w:szCs w:val="24"/>
        </w:rPr>
      </w:pPr>
    </w:p>
    <w:p w:rsidR="006F5D0E" w:rsidRPr="005E709A" w:rsidRDefault="00562185">
      <w:pPr>
        <w:spacing w:after="0" w:line="360" w:lineRule="auto"/>
        <w:jc w:val="both"/>
        <w:rPr>
          <w:rFonts w:ascii="Palatino Linotype" w:eastAsia="Palatino Linotype" w:hAnsi="Palatino Linotype" w:cs="Palatino Linotype"/>
          <w:sz w:val="24"/>
          <w:szCs w:val="24"/>
        </w:rPr>
      </w:pPr>
      <w:r w:rsidRPr="005E709A">
        <w:rPr>
          <w:rFonts w:ascii="Palatino Linotype" w:eastAsia="Palatino Linotype" w:hAnsi="Palatino Linotype" w:cs="Palatino Linotype"/>
          <w:sz w:val="24"/>
          <w:szCs w:val="24"/>
        </w:rPr>
        <w:t>Para tal efecto adjuntó el archivo electrónico:</w:t>
      </w:r>
    </w:p>
    <w:p w:rsidR="006F5D0E" w:rsidRPr="005E709A" w:rsidRDefault="006F5D0E">
      <w:pPr>
        <w:spacing w:after="0" w:line="360" w:lineRule="auto"/>
        <w:jc w:val="both"/>
        <w:rPr>
          <w:rFonts w:ascii="Palatino Linotype" w:eastAsia="Palatino Linotype" w:hAnsi="Palatino Linotype" w:cs="Palatino Linotype"/>
          <w:sz w:val="24"/>
          <w:szCs w:val="24"/>
        </w:rPr>
      </w:pPr>
    </w:p>
    <w:p w:rsidR="006F5D0E" w:rsidRPr="005E709A" w:rsidRDefault="00562185">
      <w:pPr>
        <w:spacing w:after="0" w:line="360" w:lineRule="auto"/>
        <w:jc w:val="both"/>
        <w:rPr>
          <w:rFonts w:ascii="Palatino Linotype" w:eastAsia="Palatino Linotype" w:hAnsi="Palatino Linotype" w:cs="Palatino Linotype"/>
          <w:sz w:val="24"/>
          <w:szCs w:val="24"/>
        </w:rPr>
      </w:pPr>
      <w:r w:rsidRPr="005E709A">
        <w:rPr>
          <w:rFonts w:ascii="Palatino Linotype" w:eastAsia="Palatino Linotype" w:hAnsi="Palatino Linotype" w:cs="Palatino Linotype"/>
          <w:sz w:val="24"/>
          <w:szCs w:val="24"/>
        </w:rPr>
        <w:t>“</w:t>
      </w:r>
      <w:r w:rsidRPr="005E709A">
        <w:rPr>
          <w:rFonts w:ascii="Palatino Linotype" w:eastAsia="Palatino Linotype" w:hAnsi="Palatino Linotype" w:cs="Palatino Linotype"/>
          <w:b/>
          <w:i/>
          <w:sz w:val="24"/>
          <w:szCs w:val="24"/>
          <w:u w:val="single"/>
        </w:rPr>
        <w:t>OFICIO NÚMERO 0348-MAIP-FGJ-2023.pdf</w:t>
      </w:r>
      <w:r w:rsidRPr="005E709A">
        <w:rPr>
          <w:rFonts w:ascii="Palatino Linotype" w:eastAsia="Palatino Linotype" w:hAnsi="Palatino Linotype" w:cs="Palatino Linotype"/>
          <w:sz w:val="24"/>
          <w:szCs w:val="24"/>
        </w:rPr>
        <w:t xml:space="preserve">”: Oficio de fecha veintisiete de enero de dos mil veintitrés, signado por la Encargada de la Unidad de Transparencia, mediante el cual menciona que la información solicitada se encuentra publica en el portal de la Información Pública de Oficio Mexiquense (IPOMEX), en el apartado de los Órganos Autónomos, “artículo 92, fracción XVII, registro de solicitudes  de acceso a la información atendidas y recibidas, motivo por el que precisa una liga electrónica en donde señala que podrá consultar la información solicitada. </w:t>
      </w:r>
    </w:p>
    <w:p w:rsidR="006F5D0E" w:rsidRPr="005E709A" w:rsidRDefault="006F5D0E"/>
    <w:p w:rsidR="006F5D0E" w:rsidRPr="005E709A" w:rsidRDefault="00562185">
      <w:pPr>
        <w:spacing w:after="0" w:line="360" w:lineRule="auto"/>
        <w:ind w:right="-234"/>
        <w:jc w:val="both"/>
        <w:rPr>
          <w:rFonts w:ascii="Palatino Linotype" w:eastAsia="Palatino Linotype" w:hAnsi="Palatino Linotype" w:cs="Palatino Linotype"/>
          <w:sz w:val="24"/>
          <w:szCs w:val="24"/>
        </w:rPr>
      </w:pPr>
      <w:r w:rsidRPr="005E709A">
        <w:rPr>
          <w:rFonts w:ascii="Palatino Linotype" w:eastAsia="Palatino Linotype" w:hAnsi="Palatino Linotype" w:cs="Palatino Linotype"/>
          <w:b/>
          <w:sz w:val="24"/>
          <w:szCs w:val="24"/>
        </w:rPr>
        <w:t xml:space="preserve">3. DEL RECURSO DE REVISIÓN. </w:t>
      </w:r>
      <w:r w:rsidRPr="005E709A">
        <w:rPr>
          <w:rFonts w:ascii="Palatino Linotype" w:eastAsia="Palatino Linotype" w:hAnsi="Palatino Linotype" w:cs="Palatino Linotype"/>
          <w:sz w:val="24"/>
          <w:szCs w:val="24"/>
        </w:rPr>
        <w:t>Inconforme con la respuesta del</w:t>
      </w:r>
      <w:r w:rsidRPr="005E709A">
        <w:rPr>
          <w:rFonts w:ascii="Palatino Linotype" w:eastAsia="Palatino Linotype" w:hAnsi="Palatino Linotype" w:cs="Palatino Linotype"/>
          <w:b/>
          <w:sz w:val="24"/>
          <w:szCs w:val="24"/>
        </w:rPr>
        <w:t xml:space="preserve"> SUJETO OBLIGADO, </w:t>
      </w:r>
      <w:r w:rsidRPr="005E709A">
        <w:rPr>
          <w:rFonts w:ascii="Palatino Linotype" w:eastAsia="Palatino Linotype" w:hAnsi="Palatino Linotype" w:cs="Palatino Linotype"/>
          <w:sz w:val="24"/>
          <w:szCs w:val="24"/>
        </w:rPr>
        <w:t>en fecha treinta y uno de enero de dos mil veintitrés,</w:t>
      </w:r>
      <w:r w:rsidRPr="005E709A">
        <w:rPr>
          <w:rFonts w:ascii="Palatino Linotype" w:eastAsia="Palatino Linotype" w:hAnsi="Palatino Linotype" w:cs="Palatino Linotype"/>
          <w:b/>
          <w:sz w:val="24"/>
          <w:szCs w:val="24"/>
        </w:rPr>
        <w:t xml:space="preserve"> LA PARTE </w:t>
      </w:r>
      <w:r w:rsidRPr="005E709A">
        <w:rPr>
          <w:rFonts w:ascii="Palatino Linotype" w:eastAsia="Palatino Linotype" w:hAnsi="Palatino Linotype" w:cs="Palatino Linotype"/>
          <w:b/>
          <w:sz w:val="24"/>
          <w:szCs w:val="24"/>
        </w:rPr>
        <w:lastRenderedPageBreak/>
        <w:t xml:space="preserve">RECURRENTE </w:t>
      </w:r>
      <w:r w:rsidRPr="005E709A">
        <w:rPr>
          <w:rFonts w:ascii="Palatino Linotype" w:eastAsia="Palatino Linotype" w:hAnsi="Palatino Linotype" w:cs="Palatino Linotype"/>
          <w:sz w:val="24"/>
          <w:szCs w:val="24"/>
        </w:rPr>
        <w:t>interpuso el recurso de revisión, el cual fue registrado</w:t>
      </w:r>
      <w:r w:rsidRPr="005E709A">
        <w:rPr>
          <w:rFonts w:ascii="Palatino Linotype" w:eastAsia="Palatino Linotype" w:hAnsi="Palatino Linotype" w:cs="Palatino Linotype"/>
          <w:b/>
          <w:sz w:val="24"/>
          <w:szCs w:val="24"/>
        </w:rPr>
        <w:t xml:space="preserve"> </w:t>
      </w:r>
      <w:r w:rsidRPr="005E709A">
        <w:rPr>
          <w:rFonts w:ascii="Palatino Linotype" w:eastAsia="Palatino Linotype" w:hAnsi="Palatino Linotype" w:cs="Palatino Linotype"/>
          <w:sz w:val="24"/>
          <w:szCs w:val="24"/>
        </w:rPr>
        <w:t xml:space="preserve">en el sistema electrónico con el expediente número </w:t>
      </w:r>
      <w:r w:rsidRPr="005E709A">
        <w:rPr>
          <w:rFonts w:ascii="Palatino Linotype" w:eastAsia="Palatino Linotype" w:hAnsi="Palatino Linotype" w:cs="Palatino Linotype"/>
          <w:b/>
          <w:color w:val="000000"/>
          <w:sz w:val="24"/>
          <w:szCs w:val="24"/>
        </w:rPr>
        <w:t>00574/INFOEM/IP/RR/2023</w:t>
      </w:r>
      <w:r w:rsidRPr="005E709A">
        <w:rPr>
          <w:rFonts w:ascii="Palatino Linotype" w:eastAsia="Palatino Linotype" w:hAnsi="Palatino Linotype" w:cs="Palatino Linotype"/>
          <w:color w:val="000000"/>
          <w:sz w:val="24"/>
          <w:szCs w:val="24"/>
        </w:rPr>
        <w:t xml:space="preserve">, </w:t>
      </w:r>
      <w:r w:rsidRPr="005E709A">
        <w:rPr>
          <w:rFonts w:ascii="Palatino Linotype" w:eastAsia="Palatino Linotype" w:hAnsi="Palatino Linotype" w:cs="Palatino Linotype"/>
          <w:sz w:val="24"/>
          <w:szCs w:val="24"/>
        </w:rPr>
        <w:t>en el cual manifestó, lo siguiente:</w:t>
      </w:r>
    </w:p>
    <w:p w:rsidR="006F5D0E" w:rsidRPr="005E709A" w:rsidRDefault="006F5D0E">
      <w:pPr>
        <w:spacing w:after="0" w:line="360" w:lineRule="auto"/>
        <w:ind w:right="-234"/>
        <w:jc w:val="both"/>
        <w:rPr>
          <w:rFonts w:ascii="Palatino Linotype" w:eastAsia="Palatino Linotype" w:hAnsi="Palatino Linotype" w:cs="Palatino Linotype"/>
          <w:sz w:val="24"/>
          <w:szCs w:val="24"/>
        </w:rPr>
      </w:pPr>
    </w:p>
    <w:p w:rsidR="006F5D0E" w:rsidRPr="005E709A" w:rsidRDefault="00562185">
      <w:pPr>
        <w:numPr>
          <w:ilvl w:val="0"/>
          <w:numId w:val="2"/>
        </w:numPr>
        <w:pBdr>
          <w:top w:val="nil"/>
          <w:left w:val="nil"/>
          <w:bottom w:val="nil"/>
          <w:right w:val="nil"/>
          <w:between w:val="nil"/>
        </w:pBdr>
        <w:spacing w:after="240" w:line="360" w:lineRule="auto"/>
        <w:jc w:val="both"/>
        <w:rPr>
          <w:rFonts w:ascii="Palatino Linotype" w:eastAsia="Palatino Linotype" w:hAnsi="Palatino Linotype" w:cs="Palatino Linotype"/>
          <w:b/>
          <w:i/>
          <w:color w:val="000000"/>
          <w:sz w:val="24"/>
          <w:szCs w:val="24"/>
        </w:rPr>
      </w:pPr>
      <w:r w:rsidRPr="005E709A">
        <w:rPr>
          <w:rFonts w:ascii="Palatino Linotype" w:eastAsia="Palatino Linotype" w:hAnsi="Palatino Linotype" w:cs="Palatino Linotype"/>
          <w:b/>
          <w:i/>
          <w:color w:val="000000"/>
          <w:sz w:val="24"/>
          <w:szCs w:val="24"/>
        </w:rPr>
        <w:t>Acto Impugnado:</w:t>
      </w:r>
    </w:p>
    <w:p w:rsidR="006F5D0E" w:rsidRPr="005E709A" w:rsidRDefault="00562185">
      <w:pPr>
        <w:spacing w:before="240" w:after="240" w:line="276" w:lineRule="auto"/>
        <w:ind w:left="851"/>
        <w:jc w:val="both"/>
        <w:rPr>
          <w:rFonts w:ascii="Palatino Linotype" w:eastAsia="Palatino Linotype" w:hAnsi="Palatino Linotype" w:cs="Palatino Linotype"/>
          <w:i/>
        </w:rPr>
      </w:pPr>
      <w:r w:rsidRPr="005E709A">
        <w:rPr>
          <w:rFonts w:ascii="Palatino Linotype" w:eastAsia="Palatino Linotype" w:hAnsi="Palatino Linotype" w:cs="Palatino Linotype"/>
          <w:i/>
        </w:rPr>
        <w:t>“</w:t>
      </w:r>
      <w:r w:rsidRPr="005E709A">
        <w:rPr>
          <w:rFonts w:ascii="Palatino Linotype" w:eastAsia="Palatino Linotype" w:hAnsi="Palatino Linotype" w:cs="Palatino Linotype"/>
          <w:i/>
          <w:color w:val="000000"/>
        </w:rPr>
        <w:t xml:space="preserve">La negativa a dar información al requerimiento de </w:t>
      </w:r>
      <w:proofErr w:type="spellStart"/>
      <w:r w:rsidRPr="005E709A">
        <w:rPr>
          <w:rFonts w:ascii="Palatino Linotype" w:eastAsia="Palatino Linotype" w:hAnsi="Palatino Linotype" w:cs="Palatino Linotype"/>
          <w:i/>
          <w:color w:val="000000"/>
        </w:rPr>
        <w:t>inofrmación</w:t>
      </w:r>
      <w:proofErr w:type="spellEnd"/>
      <w:r w:rsidRPr="005E709A">
        <w:rPr>
          <w:rFonts w:ascii="Palatino Linotype" w:eastAsia="Palatino Linotype" w:hAnsi="Palatino Linotype" w:cs="Palatino Linotype"/>
          <w:i/>
          <w:color w:val="000000"/>
        </w:rPr>
        <w:t xml:space="preserve"> pública.</w:t>
      </w:r>
      <w:r w:rsidRPr="005E709A">
        <w:rPr>
          <w:rFonts w:ascii="Palatino Linotype" w:eastAsia="Palatino Linotype" w:hAnsi="Palatino Linotype" w:cs="Palatino Linotype"/>
          <w:i/>
        </w:rPr>
        <w:t>” [</w:t>
      </w:r>
      <w:proofErr w:type="gramStart"/>
      <w:r w:rsidRPr="005E709A">
        <w:rPr>
          <w:rFonts w:ascii="Palatino Linotype" w:eastAsia="Palatino Linotype" w:hAnsi="Palatino Linotype" w:cs="Palatino Linotype"/>
          <w:i/>
        </w:rPr>
        <w:t>sic</w:t>
      </w:r>
      <w:proofErr w:type="gramEnd"/>
      <w:r w:rsidRPr="005E709A">
        <w:rPr>
          <w:rFonts w:ascii="Palatino Linotype" w:eastAsia="Palatino Linotype" w:hAnsi="Palatino Linotype" w:cs="Palatino Linotype"/>
          <w:i/>
        </w:rPr>
        <w:t>]</w:t>
      </w:r>
    </w:p>
    <w:p w:rsidR="006F5D0E" w:rsidRPr="005E709A" w:rsidRDefault="00562185">
      <w:pPr>
        <w:numPr>
          <w:ilvl w:val="0"/>
          <w:numId w:val="2"/>
        </w:numPr>
        <w:pBdr>
          <w:top w:val="nil"/>
          <w:left w:val="nil"/>
          <w:bottom w:val="nil"/>
          <w:right w:val="nil"/>
          <w:between w:val="nil"/>
        </w:pBdr>
        <w:spacing w:before="240" w:after="240" w:line="360" w:lineRule="auto"/>
        <w:rPr>
          <w:rFonts w:ascii="Palatino Linotype" w:eastAsia="Palatino Linotype" w:hAnsi="Palatino Linotype" w:cs="Palatino Linotype"/>
          <w:i/>
          <w:color w:val="000000"/>
          <w:sz w:val="24"/>
          <w:szCs w:val="24"/>
        </w:rPr>
      </w:pPr>
      <w:r w:rsidRPr="005E709A">
        <w:rPr>
          <w:rFonts w:ascii="Palatino Linotype" w:eastAsia="Palatino Linotype" w:hAnsi="Palatino Linotype" w:cs="Palatino Linotype"/>
          <w:b/>
          <w:i/>
          <w:color w:val="000000"/>
          <w:sz w:val="24"/>
          <w:szCs w:val="24"/>
        </w:rPr>
        <w:t>Razones o Motivos de Inconformidad</w:t>
      </w:r>
      <w:r w:rsidRPr="005E709A">
        <w:rPr>
          <w:rFonts w:ascii="Palatino Linotype" w:eastAsia="Palatino Linotype" w:hAnsi="Palatino Linotype" w:cs="Palatino Linotype"/>
          <w:i/>
          <w:color w:val="000000"/>
          <w:sz w:val="24"/>
          <w:szCs w:val="24"/>
        </w:rPr>
        <w:t>:</w:t>
      </w:r>
    </w:p>
    <w:p w:rsidR="006F5D0E" w:rsidRPr="005E709A" w:rsidRDefault="00562185">
      <w:pPr>
        <w:spacing w:before="240" w:after="0" w:line="276" w:lineRule="auto"/>
        <w:ind w:left="851"/>
        <w:jc w:val="both"/>
        <w:rPr>
          <w:rFonts w:ascii="Palatino Linotype" w:eastAsia="Palatino Linotype" w:hAnsi="Palatino Linotype" w:cs="Palatino Linotype"/>
          <w:i/>
        </w:rPr>
      </w:pPr>
      <w:r w:rsidRPr="005E709A">
        <w:rPr>
          <w:rFonts w:ascii="Palatino Linotype" w:eastAsia="Palatino Linotype" w:hAnsi="Palatino Linotype" w:cs="Palatino Linotype"/>
          <w:i/>
          <w:color w:val="000000"/>
          <w:sz w:val="24"/>
          <w:szCs w:val="24"/>
        </w:rPr>
        <w:t>“</w:t>
      </w:r>
      <w:r w:rsidRPr="005E709A">
        <w:rPr>
          <w:rFonts w:ascii="Palatino Linotype" w:eastAsia="Palatino Linotype" w:hAnsi="Palatino Linotype" w:cs="Palatino Linotype"/>
          <w:i/>
          <w:color w:val="000000"/>
        </w:rPr>
        <w:t xml:space="preserve">En oficio adjunto se establece que la información es pública y refiere la contenida en el artículo 92 fracción XVII del portal IPOMEX; sin embargo, esta fracción se </w:t>
      </w:r>
      <w:proofErr w:type="spellStart"/>
      <w:r w:rsidRPr="005E709A">
        <w:rPr>
          <w:rFonts w:ascii="Palatino Linotype" w:eastAsia="Palatino Linotype" w:hAnsi="Palatino Linotype" w:cs="Palatino Linotype"/>
          <w:i/>
          <w:color w:val="000000"/>
        </w:rPr>
        <w:t>refierea</w:t>
      </w:r>
      <w:proofErr w:type="spellEnd"/>
      <w:r w:rsidRPr="005E709A">
        <w:rPr>
          <w:rFonts w:ascii="Palatino Linotype" w:eastAsia="Palatino Linotype" w:hAnsi="Palatino Linotype" w:cs="Palatino Linotype"/>
          <w:i/>
          <w:color w:val="000000"/>
        </w:rPr>
        <w:t xml:space="preserve"> a "Registro de solicitudes de acceso a la información recibidas y atendidas". Cuando he solicitado las Actas del Comité de Transparencia que hacen referencia a la aprobación de la clasificación de la información derivadas de las </w:t>
      </w:r>
      <w:proofErr w:type="spellStart"/>
      <w:r w:rsidRPr="005E709A">
        <w:rPr>
          <w:rFonts w:ascii="Palatino Linotype" w:eastAsia="Palatino Linotype" w:hAnsi="Palatino Linotype" w:cs="Palatino Linotype"/>
          <w:i/>
          <w:color w:val="000000"/>
        </w:rPr>
        <w:t>solicutdes</w:t>
      </w:r>
      <w:proofErr w:type="spellEnd"/>
      <w:r w:rsidRPr="005E709A">
        <w:rPr>
          <w:rFonts w:ascii="Palatino Linotype" w:eastAsia="Palatino Linotype" w:hAnsi="Palatino Linotype" w:cs="Palatino Linotype"/>
          <w:i/>
          <w:color w:val="000000"/>
        </w:rPr>
        <w:t xml:space="preserve"> de información </w:t>
      </w:r>
      <w:proofErr w:type="spellStart"/>
      <w:r w:rsidRPr="005E709A">
        <w:rPr>
          <w:rFonts w:ascii="Palatino Linotype" w:eastAsia="Palatino Linotype" w:hAnsi="Palatino Linotype" w:cs="Palatino Linotype"/>
          <w:i/>
          <w:color w:val="000000"/>
        </w:rPr>
        <w:t>recibidad</w:t>
      </w:r>
      <w:proofErr w:type="spellEnd"/>
      <w:r w:rsidRPr="005E709A">
        <w:rPr>
          <w:rFonts w:ascii="Palatino Linotype" w:eastAsia="Palatino Linotype" w:hAnsi="Palatino Linotype" w:cs="Palatino Linotype"/>
          <w:i/>
          <w:color w:val="000000"/>
        </w:rPr>
        <w:t xml:space="preserve"> por la Unidad de </w:t>
      </w:r>
      <w:proofErr w:type="spellStart"/>
      <w:r w:rsidRPr="005E709A">
        <w:rPr>
          <w:rFonts w:ascii="Palatino Linotype" w:eastAsia="Palatino Linotype" w:hAnsi="Palatino Linotype" w:cs="Palatino Linotype"/>
          <w:i/>
          <w:color w:val="000000"/>
        </w:rPr>
        <w:t>Transprencia</w:t>
      </w:r>
      <w:proofErr w:type="spellEnd"/>
      <w:r w:rsidRPr="005E709A">
        <w:rPr>
          <w:rFonts w:ascii="Palatino Linotype" w:eastAsia="Palatino Linotype" w:hAnsi="Palatino Linotype" w:cs="Palatino Linotype"/>
          <w:i/>
          <w:color w:val="000000"/>
        </w:rPr>
        <w:t xml:space="preserve"> y las versiones públicas ya que en el criterio 8 referente a documentos adjuntos solo justifican un NA con la siguiente leyenda "Con relación al criterio 8 de los documentos proporcionados con la respuesta a la solicitud recibida, se hace de su conocimiento que no se genera ningún documento adicional a la respuesta proporcionada al particular vía SAIMEX." Cabe destacar que la fracción XLVII incisos a y b son las que deben contener la información respecto a las actas del </w:t>
      </w:r>
      <w:proofErr w:type="spellStart"/>
      <w:r w:rsidRPr="005E709A">
        <w:rPr>
          <w:rFonts w:ascii="Palatino Linotype" w:eastAsia="Palatino Linotype" w:hAnsi="Palatino Linotype" w:cs="Palatino Linotype"/>
          <w:i/>
          <w:color w:val="000000"/>
        </w:rPr>
        <w:t>comite</w:t>
      </w:r>
      <w:proofErr w:type="spellEnd"/>
      <w:r w:rsidRPr="005E709A">
        <w:rPr>
          <w:rFonts w:ascii="Palatino Linotype" w:eastAsia="Palatino Linotype" w:hAnsi="Palatino Linotype" w:cs="Palatino Linotype"/>
          <w:i/>
          <w:color w:val="000000"/>
        </w:rPr>
        <w:t xml:space="preserve"> y en los registros de la información solicitada no </w:t>
      </w:r>
      <w:proofErr w:type="spellStart"/>
      <w:r w:rsidRPr="005E709A">
        <w:rPr>
          <w:rFonts w:ascii="Palatino Linotype" w:eastAsia="Palatino Linotype" w:hAnsi="Palatino Linotype" w:cs="Palatino Linotype"/>
          <w:i/>
          <w:color w:val="000000"/>
        </w:rPr>
        <w:t>esta</w:t>
      </w:r>
      <w:proofErr w:type="spellEnd"/>
      <w:r w:rsidRPr="005E709A">
        <w:rPr>
          <w:rFonts w:ascii="Palatino Linotype" w:eastAsia="Palatino Linotype" w:hAnsi="Palatino Linotype" w:cs="Palatino Linotype"/>
          <w:i/>
          <w:color w:val="000000"/>
        </w:rPr>
        <w:t xml:space="preserve"> exhibida lo requerido; lo cual evidencia que no se ha realizado de manera correcta la clasificación de la información y por lo tanto las versiones pública no tienen lo mínimo </w:t>
      </w:r>
      <w:proofErr w:type="spellStart"/>
      <w:r w:rsidRPr="005E709A">
        <w:rPr>
          <w:rFonts w:ascii="Palatino Linotype" w:eastAsia="Palatino Linotype" w:hAnsi="Palatino Linotype" w:cs="Palatino Linotype"/>
          <w:i/>
          <w:color w:val="000000"/>
        </w:rPr>
        <w:t>requeirdo</w:t>
      </w:r>
      <w:proofErr w:type="spellEnd"/>
      <w:r w:rsidRPr="005E709A">
        <w:rPr>
          <w:rFonts w:ascii="Palatino Linotype" w:eastAsia="Palatino Linotype" w:hAnsi="Palatino Linotype" w:cs="Palatino Linotype"/>
          <w:i/>
          <w:color w:val="000000"/>
        </w:rPr>
        <w:t xml:space="preserve"> por la legislación en la materia, para ello se adjunta dos documentos que dieron origen a la presente solicitud de información. Las Actas del propio comité de transparencia carecen del requisito para las versiones públicos </w:t>
      </w:r>
      <w:proofErr w:type="spellStart"/>
      <w:r w:rsidRPr="005E709A">
        <w:rPr>
          <w:rFonts w:ascii="Palatino Linotype" w:eastAsia="Palatino Linotype" w:hAnsi="Palatino Linotype" w:cs="Palatino Linotype"/>
          <w:i/>
          <w:color w:val="000000"/>
        </w:rPr>
        <w:t>ademas</w:t>
      </w:r>
      <w:proofErr w:type="spellEnd"/>
      <w:r w:rsidRPr="005E709A">
        <w:rPr>
          <w:rFonts w:ascii="Palatino Linotype" w:eastAsia="Palatino Linotype" w:hAnsi="Palatino Linotype" w:cs="Palatino Linotype"/>
          <w:i/>
          <w:color w:val="000000"/>
        </w:rPr>
        <w:t xml:space="preserve"> de hacer mención de clasificación reservada y confidencial sin el soporte del cuadro de clasificación, prueba de daño y cuadro de clasificación (requisitos establecidos en la legislación) El </w:t>
      </w:r>
      <w:proofErr w:type="spellStart"/>
      <w:r w:rsidRPr="005E709A">
        <w:rPr>
          <w:rFonts w:ascii="Palatino Linotype" w:eastAsia="Palatino Linotype" w:hAnsi="Palatino Linotype" w:cs="Palatino Linotype"/>
          <w:i/>
          <w:color w:val="000000"/>
        </w:rPr>
        <w:t>artíuclo</w:t>
      </w:r>
      <w:proofErr w:type="spellEnd"/>
      <w:r w:rsidRPr="005E709A">
        <w:rPr>
          <w:rFonts w:ascii="Palatino Linotype" w:eastAsia="Palatino Linotype" w:hAnsi="Palatino Linotype" w:cs="Palatino Linotype"/>
          <w:i/>
          <w:color w:val="000000"/>
        </w:rPr>
        <w:t xml:space="preserve"> 163 al que hace referencia la </w:t>
      </w:r>
      <w:proofErr w:type="spellStart"/>
      <w:r w:rsidRPr="005E709A">
        <w:rPr>
          <w:rFonts w:ascii="Palatino Linotype" w:eastAsia="Palatino Linotype" w:hAnsi="Palatino Linotype" w:cs="Palatino Linotype"/>
          <w:i/>
          <w:color w:val="000000"/>
        </w:rPr>
        <w:t>respeusta</w:t>
      </w:r>
      <w:proofErr w:type="spellEnd"/>
      <w:r w:rsidRPr="005E709A">
        <w:rPr>
          <w:rFonts w:ascii="Palatino Linotype" w:eastAsia="Palatino Linotype" w:hAnsi="Palatino Linotype" w:cs="Palatino Linotype"/>
          <w:i/>
          <w:color w:val="000000"/>
        </w:rPr>
        <w:t xml:space="preserve"> enviada, establece que solo cuenta con 5 días hábiles para exhibir el link por lo que </w:t>
      </w:r>
      <w:proofErr w:type="spellStart"/>
      <w:r w:rsidRPr="005E709A">
        <w:rPr>
          <w:rFonts w:ascii="Palatino Linotype" w:eastAsia="Palatino Linotype" w:hAnsi="Palatino Linotype" w:cs="Palatino Linotype"/>
          <w:i/>
          <w:color w:val="000000"/>
        </w:rPr>
        <w:t>tambien</w:t>
      </w:r>
      <w:proofErr w:type="spellEnd"/>
      <w:r w:rsidRPr="005E709A">
        <w:rPr>
          <w:rFonts w:ascii="Palatino Linotype" w:eastAsia="Palatino Linotype" w:hAnsi="Palatino Linotype" w:cs="Palatino Linotype"/>
          <w:i/>
          <w:color w:val="000000"/>
        </w:rPr>
        <w:t xml:space="preserve"> es un desconocimiento de </w:t>
      </w:r>
      <w:r w:rsidRPr="005E709A">
        <w:rPr>
          <w:rFonts w:ascii="Palatino Linotype" w:eastAsia="Palatino Linotype" w:hAnsi="Palatino Linotype" w:cs="Palatino Linotype"/>
          <w:i/>
          <w:color w:val="000000"/>
        </w:rPr>
        <w:lastRenderedPageBreak/>
        <w:t xml:space="preserve">la propia reglamentación en la materia o se ha hecho con dolo ya que no proporciona la información pública que debió realizar. Solicito que se obligue a la entrega de la información y sea exhibida la misma en el portal que señalan en el oficio.” </w:t>
      </w:r>
      <w:r w:rsidRPr="005E709A">
        <w:rPr>
          <w:rFonts w:ascii="Palatino Linotype" w:eastAsia="Palatino Linotype" w:hAnsi="Palatino Linotype" w:cs="Palatino Linotype"/>
          <w:i/>
        </w:rPr>
        <w:t>[</w:t>
      </w:r>
      <w:proofErr w:type="gramStart"/>
      <w:r w:rsidRPr="005E709A">
        <w:rPr>
          <w:rFonts w:ascii="Palatino Linotype" w:eastAsia="Palatino Linotype" w:hAnsi="Palatino Linotype" w:cs="Palatino Linotype"/>
          <w:i/>
        </w:rPr>
        <w:t>sic</w:t>
      </w:r>
      <w:proofErr w:type="gramEnd"/>
      <w:r w:rsidRPr="005E709A">
        <w:rPr>
          <w:rFonts w:ascii="Palatino Linotype" w:eastAsia="Palatino Linotype" w:hAnsi="Palatino Linotype" w:cs="Palatino Linotype"/>
          <w:i/>
        </w:rPr>
        <w:t>]</w:t>
      </w:r>
    </w:p>
    <w:p w:rsidR="006F5D0E" w:rsidRPr="005E709A" w:rsidRDefault="006F5D0E">
      <w:pPr>
        <w:spacing w:after="0" w:line="360" w:lineRule="auto"/>
        <w:jc w:val="both"/>
        <w:rPr>
          <w:rFonts w:ascii="Palatino Linotype" w:eastAsia="Palatino Linotype" w:hAnsi="Palatino Linotype" w:cs="Palatino Linotype"/>
          <w:sz w:val="24"/>
          <w:szCs w:val="24"/>
        </w:rPr>
      </w:pPr>
    </w:p>
    <w:p w:rsidR="006F5D0E" w:rsidRPr="005E709A" w:rsidRDefault="00562185">
      <w:pPr>
        <w:spacing w:after="0" w:line="360" w:lineRule="auto"/>
        <w:jc w:val="both"/>
        <w:rPr>
          <w:rFonts w:ascii="Palatino Linotype" w:eastAsia="Palatino Linotype" w:hAnsi="Palatino Linotype" w:cs="Palatino Linotype"/>
          <w:sz w:val="24"/>
          <w:szCs w:val="24"/>
        </w:rPr>
      </w:pPr>
      <w:r w:rsidRPr="005E709A">
        <w:rPr>
          <w:rFonts w:ascii="Palatino Linotype" w:eastAsia="Palatino Linotype" w:hAnsi="Palatino Linotype" w:cs="Palatino Linotype"/>
          <w:sz w:val="24"/>
          <w:szCs w:val="24"/>
        </w:rPr>
        <w:t>Para tal efecto adjuntó los archivos electrónicos:</w:t>
      </w:r>
    </w:p>
    <w:p w:rsidR="006F5D0E" w:rsidRPr="005E709A" w:rsidRDefault="006F5D0E">
      <w:pPr>
        <w:spacing w:after="0" w:line="360" w:lineRule="auto"/>
        <w:jc w:val="both"/>
        <w:rPr>
          <w:rFonts w:ascii="Palatino Linotype" w:eastAsia="Palatino Linotype" w:hAnsi="Palatino Linotype" w:cs="Palatino Linotype"/>
          <w:sz w:val="24"/>
          <w:szCs w:val="24"/>
        </w:rPr>
      </w:pPr>
    </w:p>
    <w:p w:rsidR="006F5D0E" w:rsidRPr="005E709A" w:rsidRDefault="00562185">
      <w:pPr>
        <w:spacing w:after="0" w:line="360" w:lineRule="auto"/>
        <w:jc w:val="both"/>
        <w:rPr>
          <w:rFonts w:ascii="Palatino Linotype" w:eastAsia="Palatino Linotype" w:hAnsi="Palatino Linotype" w:cs="Palatino Linotype"/>
          <w:sz w:val="24"/>
          <w:szCs w:val="24"/>
        </w:rPr>
      </w:pPr>
      <w:r w:rsidRPr="005E709A">
        <w:rPr>
          <w:rFonts w:ascii="Palatino Linotype" w:eastAsia="Palatino Linotype" w:hAnsi="Palatino Linotype" w:cs="Palatino Linotype"/>
          <w:sz w:val="24"/>
          <w:szCs w:val="24"/>
        </w:rPr>
        <w:t>“</w:t>
      </w:r>
      <w:r w:rsidRPr="005E709A">
        <w:rPr>
          <w:rFonts w:ascii="Palatino Linotype" w:eastAsia="Palatino Linotype" w:hAnsi="Palatino Linotype" w:cs="Palatino Linotype"/>
          <w:b/>
          <w:i/>
          <w:sz w:val="24"/>
          <w:szCs w:val="24"/>
          <w:u w:val="single"/>
        </w:rPr>
        <w:t>003318_1_2021_09_02_14_54_52_578 (1).</w:t>
      </w:r>
      <w:proofErr w:type="spellStart"/>
      <w:r w:rsidRPr="005E709A">
        <w:rPr>
          <w:rFonts w:ascii="Palatino Linotype" w:eastAsia="Palatino Linotype" w:hAnsi="Palatino Linotype" w:cs="Palatino Linotype"/>
          <w:b/>
          <w:i/>
          <w:sz w:val="24"/>
          <w:szCs w:val="24"/>
          <w:u w:val="single"/>
        </w:rPr>
        <w:t>pdf</w:t>
      </w:r>
      <w:proofErr w:type="spellEnd"/>
      <w:r w:rsidRPr="005E709A">
        <w:rPr>
          <w:rFonts w:ascii="Palatino Linotype" w:eastAsia="Palatino Linotype" w:hAnsi="Palatino Linotype" w:cs="Palatino Linotype"/>
          <w:sz w:val="24"/>
          <w:szCs w:val="24"/>
        </w:rPr>
        <w:t xml:space="preserve">”: Acta de la Quinta Sesión Ordinaria 2021 del Comité de Transparencia de la Fiscalía General de Justicia del Estado de México. </w:t>
      </w:r>
    </w:p>
    <w:p w:rsidR="006F5D0E" w:rsidRPr="005E709A" w:rsidRDefault="006F5D0E">
      <w:pPr>
        <w:spacing w:after="0" w:line="360" w:lineRule="auto"/>
        <w:jc w:val="both"/>
        <w:rPr>
          <w:rFonts w:ascii="Palatino Linotype" w:eastAsia="Palatino Linotype" w:hAnsi="Palatino Linotype" w:cs="Palatino Linotype"/>
          <w:b/>
          <w:i/>
          <w:sz w:val="24"/>
          <w:szCs w:val="24"/>
          <w:u w:val="single"/>
        </w:rPr>
      </w:pPr>
    </w:p>
    <w:p w:rsidR="006F5D0E" w:rsidRPr="005E709A" w:rsidRDefault="00562185">
      <w:pPr>
        <w:spacing w:after="0" w:line="360" w:lineRule="auto"/>
        <w:jc w:val="both"/>
        <w:rPr>
          <w:rFonts w:ascii="Palatino Linotype" w:eastAsia="Palatino Linotype" w:hAnsi="Palatino Linotype" w:cs="Palatino Linotype"/>
          <w:sz w:val="24"/>
          <w:szCs w:val="24"/>
        </w:rPr>
      </w:pPr>
      <w:r w:rsidRPr="005E709A">
        <w:rPr>
          <w:rFonts w:ascii="Palatino Linotype" w:eastAsia="Palatino Linotype" w:hAnsi="Palatino Linotype" w:cs="Palatino Linotype"/>
          <w:sz w:val="24"/>
          <w:szCs w:val="24"/>
        </w:rPr>
        <w:t>“</w:t>
      </w:r>
      <w:r w:rsidRPr="005E709A">
        <w:rPr>
          <w:rFonts w:ascii="Palatino Linotype" w:eastAsia="Palatino Linotype" w:hAnsi="Palatino Linotype" w:cs="Palatino Linotype"/>
          <w:b/>
          <w:i/>
          <w:sz w:val="24"/>
          <w:szCs w:val="24"/>
          <w:u w:val="single"/>
        </w:rPr>
        <w:t>225428_ACTA 30 (1).</w:t>
      </w:r>
      <w:proofErr w:type="spellStart"/>
      <w:r w:rsidRPr="005E709A">
        <w:rPr>
          <w:rFonts w:ascii="Palatino Linotype" w:eastAsia="Palatino Linotype" w:hAnsi="Palatino Linotype" w:cs="Palatino Linotype"/>
          <w:b/>
          <w:i/>
          <w:sz w:val="24"/>
          <w:szCs w:val="24"/>
          <w:u w:val="single"/>
        </w:rPr>
        <w:t>pdf</w:t>
      </w:r>
      <w:proofErr w:type="spellEnd"/>
      <w:r w:rsidRPr="005E709A">
        <w:rPr>
          <w:rFonts w:ascii="Palatino Linotype" w:eastAsia="Palatino Linotype" w:hAnsi="Palatino Linotype" w:cs="Palatino Linotype"/>
          <w:sz w:val="24"/>
          <w:szCs w:val="24"/>
        </w:rPr>
        <w:t xml:space="preserve">”: Acta de la Trigésima Sesión Ordinaria 2020 del Comité de Transparencia de la Fiscalía General de Justicia del Estado de México. </w:t>
      </w:r>
    </w:p>
    <w:p w:rsidR="006F5D0E" w:rsidRPr="005E709A" w:rsidRDefault="006F5D0E"/>
    <w:p w:rsidR="006F5D0E" w:rsidRPr="005E709A" w:rsidRDefault="00562185">
      <w:pPr>
        <w:spacing w:after="0" w:line="360" w:lineRule="auto"/>
        <w:jc w:val="both"/>
        <w:rPr>
          <w:rFonts w:ascii="Palatino Linotype" w:eastAsia="Palatino Linotype" w:hAnsi="Palatino Linotype" w:cs="Palatino Linotype"/>
          <w:sz w:val="24"/>
          <w:szCs w:val="24"/>
        </w:rPr>
      </w:pPr>
      <w:r w:rsidRPr="005E709A">
        <w:rPr>
          <w:rFonts w:ascii="Palatino Linotype" w:eastAsia="Palatino Linotype" w:hAnsi="Palatino Linotype" w:cs="Palatino Linotype"/>
          <w:b/>
          <w:sz w:val="24"/>
          <w:szCs w:val="24"/>
        </w:rPr>
        <w:t xml:space="preserve">4. TURNO. </w:t>
      </w:r>
      <w:r w:rsidRPr="005E709A">
        <w:rPr>
          <w:rFonts w:ascii="Palatino Linotype" w:eastAsia="Palatino Linotype" w:hAnsi="Palatino Linotype" w:cs="Palatino Linotype"/>
          <w:sz w:val="24"/>
          <w:szCs w:val="24"/>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5E709A">
        <w:rPr>
          <w:rFonts w:ascii="Palatino Linotype" w:eastAsia="Palatino Linotype" w:hAnsi="Palatino Linotype" w:cs="Palatino Linotype"/>
          <w:b/>
          <w:sz w:val="24"/>
          <w:szCs w:val="24"/>
        </w:rPr>
        <w:t xml:space="preserve">Guadalupe Ramírez Peña, </w:t>
      </w:r>
      <w:r w:rsidRPr="005E709A">
        <w:rPr>
          <w:rFonts w:ascii="Palatino Linotype" w:eastAsia="Palatino Linotype" w:hAnsi="Palatino Linotype" w:cs="Palatino Linotype"/>
          <w:sz w:val="24"/>
          <w:szCs w:val="24"/>
        </w:rPr>
        <w:t xml:space="preserve">a efecto de que analizara sobre su admisión o su </w:t>
      </w:r>
      <w:proofErr w:type="spellStart"/>
      <w:r w:rsidRPr="005E709A">
        <w:rPr>
          <w:rFonts w:ascii="Palatino Linotype" w:eastAsia="Palatino Linotype" w:hAnsi="Palatino Linotype" w:cs="Palatino Linotype"/>
          <w:sz w:val="24"/>
          <w:szCs w:val="24"/>
        </w:rPr>
        <w:t>desechamiento</w:t>
      </w:r>
      <w:proofErr w:type="spellEnd"/>
      <w:r w:rsidRPr="005E709A">
        <w:rPr>
          <w:rFonts w:ascii="Palatino Linotype" w:eastAsia="Palatino Linotype" w:hAnsi="Palatino Linotype" w:cs="Palatino Linotype"/>
          <w:sz w:val="24"/>
          <w:szCs w:val="24"/>
        </w:rPr>
        <w:t>.</w:t>
      </w:r>
    </w:p>
    <w:p w:rsidR="006F5D0E" w:rsidRPr="005E709A" w:rsidRDefault="006F5D0E">
      <w:pPr>
        <w:spacing w:after="0" w:line="360" w:lineRule="auto"/>
        <w:jc w:val="both"/>
        <w:rPr>
          <w:rFonts w:ascii="Palatino Linotype" w:eastAsia="Palatino Linotype" w:hAnsi="Palatino Linotype" w:cs="Palatino Linotype"/>
          <w:sz w:val="24"/>
          <w:szCs w:val="24"/>
        </w:rPr>
      </w:pPr>
    </w:p>
    <w:p w:rsidR="006F5D0E" w:rsidRPr="005E709A" w:rsidRDefault="00562185">
      <w:pPr>
        <w:spacing w:after="0" w:line="360" w:lineRule="auto"/>
        <w:jc w:val="both"/>
        <w:rPr>
          <w:rFonts w:ascii="Palatino Linotype" w:eastAsia="Palatino Linotype" w:hAnsi="Palatino Linotype" w:cs="Palatino Linotype"/>
          <w:sz w:val="24"/>
          <w:szCs w:val="24"/>
        </w:rPr>
      </w:pPr>
      <w:r w:rsidRPr="005E709A">
        <w:rPr>
          <w:rFonts w:ascii="Palatino Linotype" w:eastAsia="Palatino Linotype" w:hAnsi="Palatino Linotype" w:cs="Palatino Linotype"/>
          <w:b/>
          <w:sz w:val="24"/>
          <w:szCs w:val="24"/>
        </w:rPr>
        <w:t>5. ADMISIÓN DEL RECURSO DE REVISIÓN.</w:t>
      </w:r>
      <w:r w:rsidRPr="005E709A">
        <w:rPr>
          <w:rFonts w:ascii="Palatino Linotype" w:eastAsia="Palatino Linotype" w:hAnsi="Palatino Linotype" w:cs="Palatino Linotype"/>
          <w:sz w:val="24"/>
          <w:szCs w:val="24"/>
        </w:rPr>
        <w:t xml:space="preserve"> Con fecha</w:t>
      </w:r>
      <w:r w:rsidRPr="005E709A">
        <w:rPr>
          <w:rFonts w:ascii="Palatino Linotype" w:eastAsia="Palatino Linotype" w:hAnsi="Palatino Linotype" w:cs="Palatino Linotype"/>
          <w:b/>
          <w:sz w:val="24"/>
          <w:szCs w:val="24"/>
        </w:rPr>
        <w:t xml:space="preserve"> tres de febrero de dos mil veintitrés</w:t>
      </w:r>
      <w:r w:rsidRPr="005E709A">
        <w:rPr>
          <w:rFonts w:ascii="Palatino Linotype" w:eastAsia="Palatino Linotype" w:hAnsi="Palatino Linotype" w:cs="Palatino Linotype"/>
          <w:sz w:val="24"/>
          <w:szCs w:val="24"/>
        </w:rPr>
        <w:t>,</w:t>
      </w:r>
      <w:r w:rsidRPr="005E709A">
        <w:rPr>
          <w:rFonts w:ascii="Palatino Linotype" w:eastAsia="Palatino Linotype" w:hAnsi="Palatino Linotype" w:cs="Palatino Linotype"/>
          <w:b/>
          <w:sz w:val="24"/>
          <w:szCs w:val="24"/>
        </w:rPr>
        <w:t xml:space="preserve"> </w:t>
      </w:r>
      <w:r w:rsidRPr="005E709A">
        <w:rPr>
          <w:rFonts w:ascii="Palatino Linotype" w:eastAsia="Palatino Linotype" w:hAnsi="Palatino Linotype" w:cs="Palatino Linotype"/>
          <w:sz w:val="24"/>
          <w:szCs w:val="24"/>
        </w:rPr>
        <w:t xml:space="preserve">este Instituto de Transparencia, Acceso a la Información Pública y Protección de Datos Personales del Estado de México y Municipios, admitió a </w:t>
      </w:r>
      <w:r w:rsidRPr="005E709A">
        <w:rPr>
          <w:rFonts w:ascii="Palatino Linotype" w:eastAsia="Palatino Linotype" w:hAnsi="Palatino Linotype" w:cs="Palatino Linotype"/>
          <w:sz w:val="24"/>
          <w:szCs w:val="24"/>
        </w:rPr>
        <w:lastRenderedPageBreak/>
        <w:t xml:space="preserve">trámite el recurso de revisión que ahora se resuelve, dando un plazo máximo de siete días hábiles para que las partes manifestaran lo que a su derecho resultara conveniente, ofrecieran pruebas, formularan alegatos y el </w:t>
      </w:r>
      <w:r w:rsidRPr="005E709A">
        <w:rPr>
          <w:rFonts w:ascii="Palatino Linotype" w:eastAsia="Palatino Linotype" w:hAnsi="Palatino Linotype" w:cs="Palatino Linotype"/>
          <w:b/>
          <w:sz w:val="24"/>
          <w:szCs w:val="24"/>
        </w:rPr>
        <w:t xml:space="preserve">SUJETO OBLIGADO </w:t>
      </w:r>
      <w:r w:rsidRPr="005E709A">
        <w:rPr>
          <w:rFonts w:ascii="Palatino Linotype" w:eastAsia="Palatino Linotype" w:hAnsi="Palatino Linotype" w:cs="Palatino Linotype"/>
          <w:sz w:val="24"/>
          <w:szCs w:val="24"/>
        </w:rPr>
        <w:t>presentará su informe justificado.</w:t>
      </w:r>
    </w:p>
    <w:p w:rsidR="006F5D0E" w:rsidRPr="005E709A" w:rsidRDefault="006F5D0E">
      <w:pPr>
        <w:spacing w:after="0" w:line="360" w:lineRule="auto"/>
        <w:jc w:val="both"/>
        <w:rPr>
          <w:rFonts w:ascii="Palatino Linotype" w:eastAsia="Palatino Linotype" w:hAnsi="Palatino Linotype" w:cs="Palatino Linotype"/>
          <w:sz w:val="24"/>
          <w:szCs w:val="24"/>
        </w:rPr>
      </w:pPr>
    </w:p>
    <w:p w:rsidR="006F5D0E" w:rsidRPr="005E709A" w:rsidRDefault="00562185">
      <w:pPr>
        <w:spacing w:after="0" w:line="360" w:lineRule="auto"/>
        <w:ind w:right="49"/>
        <w:jc w:val="both"/>
        <w:rPr>
          <w:rFonts w:ascii="Palatino Linotype" w:eastAsia="Palatino Linotype" w:hAnsi="Palatino Linotype" w:cs="Palatino Linotype"/>
          <w:sz w:val="24"/>
          <w:szCs w:val="24"/>
        </w:rPr>
      </w:pPr>
      <w:r w:rsidRPr="005E709A">
        <w:rPr>
          <w:rFonts w:ascii="Palatino Linotype" w:eastAsia="Palatino Linotype" w:hAnsi="Palatino Linotype" w:cs="Palatino Linotype"/>
          <w:b/>
          <w:sz w:val="24"/>
          <w:szCs w:val="24"/>
        </w:rPr>
        <w:t>6. MANIFESTACIONES.</w:t>
      </w:r>
      <w:r w:rsidRPr="005E709A">
        <w:rPr>
          <w:rFonts w:ascii="Palatino Linotype" w:eastAsia="Palatino Linotype" w:hAnsi="Palatino Linotype" w:cs="Palatino Linotype"/>
          <w:sz w:val="24"/>
          <w:szCs w:val="24"/>
        </w:rPr>
        <w:t xml:space="preserve"> El diecisiete de febrero de dos mil veintitrés se recibió, a través del Sistema de Acceso a la Información Mexiquense (SAIMEX), el Informe Justificado del </w:t>
      </w:r>
      <w:r w:rsidRPr="005E709A">
        <w:rPr>
          <w:rFonts w:ascii="Palatino Linotype" w:eastAsia="Palatino Linotype" w:hAnsi="Palatino Linotype" w:cs="Palatino Linotype"/>
          <w:b/>
          <w:sz w:val="24"/>
          <w:szCs w:val="24"/>
        </w:rPr>
        <w:t>SUJETO OBLIGADO</w:t>
      </w:r>
      <w:r w:rsidRPr="005E709A">
        <w:rPr>
          <w:rFonts w:ascii="Palatino Linotype" w:eastAsia="Palatino Linotype" w:hAnsi="Palatino Linotype" w:cs="Palatino Linotype"/>
          <w:sz w:val="24"/>
          <w:szCs w:val="24"/>
        </w:rPr>
        <w:t>,</w:t>
      </w:r>
      <w:r w:rsidRPr="005E709A">
        <w:rPr>
          <w:rFonts w:ascii="Palatino Linotype" w:eastAsia="Palatino Linotype" w:hAnsi="Palatino Linotype" w:cs="Palatino Linotype"/>
          <w:b/>
          <w:sz w:val="24"/>
          <w:szCs w:val="24"/>
        </w:rPr>
        <w:t xml:space="preserve"> </w:t>
      </w:r>
      <w:r w:rsidRPr="005E709A">
        <w:rPr>
          <w:rFonts w:ascii="Palatino Linotype" w:eastAsia="Palatino Linotype" w:hAnsi="Palatino Linotype" w:cs="Palatino Linotype"/>
          <w:sz w:val="24"/>
          <w:szCs w:val="24"/>
        </w:rPr>
        <w:t xml:space="preserve">a través del siguiente archivo electrónico: </w:t>
      </w:r>
    </w:p>
    <w:p w:rsidR="006F5D0E" w:rsidRPr="005E709A" w:rsidRDefault="006F5D0E">
      <w:pPr>
        <w:spacing w:after="0" w:line="360" w:lineRule="auto"/>
        <w:ind w:right="49"/>
        <w:jc w:val="both"/>
        <w:rPr>
          <w:rFonts w:ascii="Palatino Linotype" w:eastAsia="Palatino Linotype" w:hAnsi="Palatino Linotype" w:cs="Palatino Linotype"/>
          <w:sz w:val="24"/>
          <w:szCs w:val="24"/>
        </w:rPr>
      </w:pPr>
    </w:p>
    <w:p w:rsidR="006F5D0E" w:rsidRPr="005E709A" w:rsidRDefault="00562185">
      <w:pPr>
        <w:spacing w:after="0" w:line="360" w:lineRule="auto"/>
        <w:jc w:val="both"/>
        <w:rPr>
          <w:rFonts w:ascii="Palatino Linotype" w:eastAsia="Palatino Linotype" w:hAnsi="Palatino Linotype" w:cs="Palatino Linotype"/>
          <w:sz w:val="24"/>
          <w:szCs w:val="24"/>
        </w:rPr>
      </w:pPr>
      <w:r w:rsidRPr="005E709A">
        <w:rPr>
          <w:rFonts w:ascii="Palatino Linotype" w:eastAsia="Palatino Linotype" w:hAnsi="Palatino Linotype" w:cs="Palatino Linotype"/>
          <w:sz w:val="24"/>
          <w:szCs w:val="24"/>
        </w:rPr>
        <w:t>“</w:t>
      </w:r>
      <w:r w:rsidRPr="005E709A">
        <w:rPr>
          <w:rFonts w:ascii="Palatino Linotype" w:eastAsia="Palatino Linotype" w:hAnsi="Palatino Linotype" w:cs="Palatino Linotype"/>
          <w:b/>
          <w:i/>
          <w:sz w:val="24"/>
          <w:szCs w:val="24"/>
          <w:u w:val="single"/>
        </w:rPr>
        <w:t>OFICO NÚMERO 0467-MAIP-FGJ-2023.pdf</w:t>
      </w:r>
      <w:r w:rsidRPr="005E709A">
        <w:rPr>
          <w:rFonts w:ascii="Palatino Linotype" w:eastAsia="Palatino Linotype" w:hAnsi="Palatino Linotype" w:cs="Palatino Linotype"/>
          <w:sz w:val="24"/>
          <w:szCs w:val="24"/>
        </w:rPr>
        <w:t xml:space="preserve">”: Oficio de fecha diecisiete de febrero de dos mil veintitrés, signado por la Encarga de la Unidad de Transparencia, mediante el cual menciona que no existe error en la entrega de la información, por lo que los argumentos vertidos por </w:t>
      </w:r>
      <w:r w:rsidRPr="005E709A">
        <w:rPr>
          <w:rFonts w:ascii="Palatino Linotype" w:eastAsia="Palatino Linotype" w:hAnsi="Palatino Linotype" w:cs="Palatino Linotype"/>
          <w:b/>
          <w:sz w:val="24"/>
          <w:szCs w:val="24"/>
        </w:rPr>
        <w:t xml:space="preserve">LA PARTE RECURRENTE </w:t>
      </w:r>
      <w:r w:rsidRPr="005E709A">
        <w:rPr>
          <w:rFonts w:ascii="Palatino Linotype" w:eastAsia="Palatino Linotype" w:hAnsi="Palatino Linotype" w:cs="Palatino Linotype"/>
          <w:sz w:val="24"/>
          <w:szCs w:val="24"/>
        </w:rPr>
        <w:t xml:space="preserve">son incorrectos, aunado a ello se proporciona un link del Portal de Información Pública de Oficio Mexiquense (IPOMEX), en donde se localiza la información solicitada, por lo cual se actualiza el supuesto de sobreseimiento al quedar sin materia el recurso de revisión. </w:t>
      </w:r>
    </w:p>
    <w:p w:rsidR="006F5D0E" w:rsidRPr="005E709A" w:rsidRDefault="006F5D0E">
      <w:pPr>
        <w:spacing w:after="0" w:line="360" w:lineRule="auto"/>
        <w:jc w:val="both"/>
        <w:rPr>
          <w:rFonts w:ascii="Palatino Linotype" w:eastAsia="Palatino Linotype" w:hAnsi="Palatino Linotype" w:cs="Palatino Linotype"/>
          <w:sz w:val="24"/>
          <w:szCs w:val="24"/>
        </w:rPr>
      </w:pPr>
    </w:p>
    <w:p w:rsidR="006F5D0E" w:rsidRPr="005E709A" w:rsidRDefault="00562185">
      <w:pPr>
        <w:spacing w:after="0" w:line="360" w:lineRule="auto"/>
        <w:jc w:val="both"/>
        <w:rPr>
          <w:rFonts w:ascii="Palatino Linotype" w:eastAsia="Palatino Linotype" w:hAnsi="Palatino Linotype" w:cs="Palatino Linotype"/>
          <w:sz w:val="24"/>
          <w:szCs w:val="24"/>
        </w:rPr>
      </w:pPr>
      <w:r w:rsidRPr="005E709A">
        <w:rPr>
          <w:rFonts w:ascii="Palatino Linotype" w:eastAsia="Palatino Linotype" w:hAnsi="Palatino Linotype" w:cs="Palatino Linotype"/>
          <w:sz w:val="24"/>
          <w:szCs w:val="24"/>
        </w:rPr>
        <w:t>“</w:t>
      </w:r>
      <w:r w:rsidRPr="005E709A">
        <w:rPr>
          <w:rFonts w:ascii="Palatino Linotype" w:eastAsia="Palatino Linotype" w:hAnsi="Palatino Linotype" w:cs="Palatino Linotype"/>
          <w:b/>
          <w:i/>
          <w:sz w:val="24"/>
          <w:szCs w:val="24"/>
          <w:u w:val="single"/>
        </w:rPr>
        <w:t>OFICIO NÚMERO 0468-MAIP-FGJ-2023.pdf</w:t>
      </w:r>
      <w:r w:rsidRPr="005E709A">
        <w:rPr>
          <w:rFonts w:ascii="Palatino Linotype" w:eastAsia="Palatino Linotype" w:hAnsi="Palatino Linotype" w:cs="Palatino Linotype"/>
          <w:sz w:val="24"/>
          <w:szCs w:val="24"/>
        </w:rPr>
        <w:t xml:space="preserve">”: Oficio de fecha diecisiete de febrero de dos mil veintitrés, signado por la Encarga de la Unidad de Transparencia, mediante el cual menciona que presenta su informe justificado. </w:t>
      </w:r>
    </w:p>
    <w:p w:rsidR="006F5D0E" w:rsidRPr="005E709A" w:rsidRDefault="006F5D0E">
      <w:pPr>
        <w:spacing w:after="0" w:line="360" w:lineRule="auto"/>
        <w:jc w:val="both"/>
        <w:rPr>
          <w:rFonts w:ascii="Palatino Linotype" w:eastAsia="Palatino Linotype" w:hAnsi="Palatino Linotype" w:cs="Palatino Linotype"/>
          <w:sz w:val="24"/>
          <w:szCs w:val="24"/>
        </w:rPr>
      </w:pPr>
    </w:p>
    <w:p w:rsidR="006F5D0E" w:rsidRPr="005E709A" w:rsidRDefault="00562185">
      <w:pPr>
        <w:spacing w:after="0" w:line="360" w:lineRule="auto"/>
        <w:jc w:val="both"/>
        <w:rPr>
          <w:rFonts w:ascii="Palatino Linotype" w:eastAsia="Palatino Linotype" w:hAnsi="Palatino Linotype" w:cs="Palatino Linotype"/>
          <w:sz w:val="24"/>
          <w:szCs w:val="24"/>
        </w:rPr>
      </w:pPr>
      <w:r w:rsidRPr="005E709A">
        <w:rPr>
          <w:rFonts w:ascii="Palatino Linotype" w:eastAsia="Palatino Linotype" w:hAnsi="Palatino Linotype" w:cs="Palatino Linotype"/>
          <w:sz w:val="24"/>
          <w:szCs w:val="24"/>
        </w:rPr>
        <w:lastRenderedPageBreak/>
        <w:t xml:space="preserve">Mismos que se pusieron a la vista de </w:t>
      </w:r>
      <w:r w:rsidRPr="005E709A">
        <w:rPr>
          <w:rFonts w:ascii="Palatino Linotype" w:eastAsia="Palatino Linotype" w:hAnsi="Palatino Linotype" w:cs="Palatino Linotype"/>
          <w:b/>
          <w:sz w:val="24"/>
          <w:szCs w:val="24"/>
        </w:rPr>
        <w:t xml:space="preserve">LA PARTE RECURRENTE </w:t>
      </w:r>
      <w:r w:rsidRPr="005E709A">
        <w:rPr>
          <w:rFonts w:ascii="Palatino Linotype" w:eastAsia="Palatino Linotype" w:hAnsi="Palatino Linotype" w:cs="Palatino Linotype"/>
          <w:sz w:val="24"/>
          <w:szCs w:val="24"/>
        </w:rPr>
        <w:t xml:space="preserve">en fecha catorce de agosto de dos mil veintitrés, sin que emitiera manifestaciones conforme a derecho le corresponde. </w:t>
      </w:r>
    </w:p>
    <w:p w:rsidR="006F5D0E" w:rsidRPr="005E709A" w:rsidRDefault="006F5D0E">
      <w:pPr>
        <w:spacing w:after="0" w:line="360" w:lineRule="auto"/>
        <w:jc w:val="both"/>
      </w:pPr>
    </w:p>
    <w:p w:rsidR="006F5D0E" w:rsidRPr="005E709A" w:rsidRDefault="00562185">
      <w:pPr>
        <w:spacing w:after="0" w:line="360" w:lineRule="auto"/>
        <w:jc w:val="both"/>
        <w:rPr>
          <w:rFonts w:ascii="Palatino Linotype" w:eastAsia="Palatino Linotype" w:hAnsi="Palatino Linotype" w:cs="Palatino Linotype"/>
          <w:sz w:val="24"/>
          <w:szCs w:val="24"/>
        </w:rPr>
      </w:pPr>
      <w:r w:rsidRPr="005E709A">
        <w:rPr>
          <w:rFonts w:ascii="Palatino Linotype" w:eastAsia="Palatino Linotype" w:hAnsi="Palatino Linotype" w:cs="Palatino Linotype"/>
          <w:b/>
          <w:sz w:val="24"/>
          <w:szCs w:val="24"/>
        </w:rPr>
        <w:t>7. AMPLIACIÓN DEL TÉRMINO PARA RESOLVER</w:t>
      </w:r>
      <w:r w:rsidRPr="005E709A">
        <w:rPr>
          <w:rFonts w:ascii="Palatino Linotype" w:eastAsia="Palatino Linotype" w:hAnsi="Palatino Linotype" w:cs="Palatino Linotype"/>
          <w:sz w:val="24"/>
          <w:szCs w:val="24"/>
        </w:rPr>
        <w:t>.</w:t>
      </w:r>
      <w:r w:rsidRPr="005E709A">
        <w:rPr>
          <w:rFonts w:ascii="Palatino Linotype" w:eastAsia="Palatino Linotype" w:hAnsi="Palatino Linotype" w:cs="Palatino Linotype"/>
        </w:rPr>
        <w:t xml:space="preserve"> </w:t>
      </w:r>
      <w:r w:rsidRPr="005E709A">
        <w:rPr>
          <w:rFonts w:ascii="Palatino Linotype" w:eastAsia="Palatino Linotype" w:hAnsi="Palatino Linotype" w:cs="Palatino Linotype"/>
          <w:sz w:val="24"/>
          <w:szCs w:val="24"/>
        </w:rPr>
        <w:t xml:space="preserve">El </w:t>
      </w:r>
      <w:r w:rsidRPr="005E709A">
        <w:rPr>
          <w:rFonts w:ascii="Palatino Linotype" w:eastAsia="Palatino Linotype" w:hAnsi="Palatino Linotype" w:cs="Palatino Linotype"/>
          <w:color w:val="000000"/>
          <w:sz w:val="24"/>
          <w:szCs w:val="24"/>
        </w:rPr>
        <w:t xml:space="preserve">catorce </w:t>
      </w:r>
      <w:r w:rsidRPr="005E709A">
        <w:rPr>
          <w:rFonts w:ascii="Palatino Linotype" w:eastAsia="Palatino Linotype" w:hAnsi="Palatino Linotype" w:cs="Palatino Linotype"/>
          <w:sz w:val="24"/>
          <w:szCs w:val="24"/>
        </w:rPr>
        <w:t>de agosto</w:t>
      </w:r>
      <w:r w:rsidRPr="005E709A">
        <w:rPr>
          <w:rFonts w:ascii="Palatino Linotype" w:eastAsia="Palatino Linotype" w:hAnsi="Palatino Linotype" w:cs="Palatino Linotype"/>
          <w:color w:val="000000"/>
          <w:sz w:val="24"/>
          <w:szCs w:val="24"/>
        </w:rPr>
        <w:t xml:space="preserve"> de dos mil veintitrés</w:t>
      </w:r>
      <w:r w:rsidRPr="005E709A">
        <w:rPr>
          <w:rFonts w:ascii="Palatino Linotype" w:eastAsia="Palatino Linotype" w:hAnsi="Palatino Linotype" w:cs="Palatino Linotype"/>
          <w:sz w:val="24"/>
          <w:szCs w:val="24"/>
        </w:rPr>
        <w:t xml:space="preserve">, se amplió el término para resolver el recurso de revisión en términos del artículo 181 párrafo tercero de la Ley de Transparencia y Acceso a la Información Pública del Estado de México y Municipios. </w:t>
      </w:r>
    </w:p>
    <w:p w:rsidR="006F5D0E" w:rsidRPr="005E709A" w:rsidRDefault="006F5D0E"/>
    <w:p w:rsidR="006F5D0E" w:rsidRPr="005E709A" w:rsidRDefault="00562185">
      <w:pPr>
        <w:spacing w:after="0" w:line="360" w:lineRule="auto"/>
        <w:jc w:val="both"/>
        <w:rPr>
          <w:rFonts w:ascii="Palatino Linotype" w:eastAsia="Palatino Linotype" w:hAnsi="Palatino Linotype" w:cs="Palatino Linotype"/>
          <w:sz w:val="24"/>
          <w:szCs w:val="24"/>
        </w:rPr>
      </w:pPr>
      <w:r w:rsidRPr="005E709A">
        <w:rPr>
          <w:rFonts w:ascii="Palatino Linotype" w:eastAsia="Palatino Linotype" w:hAnsi="Palatino Linotype" w:cs="Palatino Linotype"/>
          <w:sz w:val="24"/>
          <w:szCs w:val="24"/>
        </w:rPr>
        <w:t>Este organismo garante no pasa por alto justificar, que el plazo para emitir la resolución en el presente asunto encuentra justificación en el alto número de recursos de revisión recibidos dentro del año dos mil veintidós, que, en comparación con los recibidos el año dos mil veintiuno, se incrementó aproximadamente un 300%, circunstancia atípica que ha rebasado las capacidades técnicas y humanas del personal encargado de la proyección de las resoluciones a dichos medios de impugnación.</w:t>
      </w:r>
    </w:p>
    <w:p w:rsidR="006F5D0E" w:rsidRPr="005E709A" w:rsidRDefault="006F5D0E">
      <w:pPr>
        <w:spacing w:after="0" w:line="360" w:lineRule="auto"/>
        <w:jc w:val="both"/>
        <w:rPr>
          <w:rFonts w:ascii="Palatino Linotype" w:eastAsia="Palatino Linotype" w:hAnsi="Palatino Linotype" w:cs="Palatino Linotype"/>
          <w:sz w:val="24"/>
          <w:szCs w:val="24"/>
        </w:rPr>
      </w:pPr>
    </w:p>
    <w:p w:rsidR="006F5D0E" w:rsidRPr="005E709A" w:rsidRDefault="00562185">
      <w:pPr>
        <w:spacing w:after="0" w:line="360" w:lineRule="auto"/>
        <w:jc w:val="both"/>
        <w:rPr>
          <w:rFonts w:ascii="Palatino Linotype" w:eastAsia="Palatino Linotype" w:hAnsi="Palatino Linotype" w:cs="Palatino Linotype"/>
          <w:sz w:val="24"/>
          <w:szCs w:val="24"/>
        </w:rPr>
      </w:pPr>
      <w:r w:rsidRPr="005E709A">
        <w:rPr>
          <w:rFonts w:ascii="Palatino Linotype" w:eastAsia="Palatino Linotype" w:hAnsi="Palatino Linotype" w:cs="Palatino Linotype"/>
          <w:sz w:val="24"/>
          <w:szCs w:val="24"/>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rsidR="006F5D0E" w:rsidRPr="005E709A" w:rsidRDefault="006F5D0E">
      <w:pPr>
        <w:spacing w:after="0" w:line="360" w:lineRule="auto"/>
        <w:jc w:val="both"/>
        <w:rPr>
          <w:rFonts w:ascii="Palatino Linotype" w:eastAsia="Palatino Linotype" w:hAnsi="Palatino Linotype" w:cs="Palatino Linotype"/>
          <w:sz w:val="24"/>
          <w:szCs w:val="24"/>
        </w:rPr>
      </w:pPr>
    </w:p>
    <w:p w:rsidR="006F5D0E" w:rsidRPr="005E709A" w:rsidRDefault="00562185">
      <w:pPr>
        <w:spacing w:after="0" w:line="360" w:lineRule="auto"/>
        <w:jc w:val="both"/>
        <w:rPr>
          <w:rFonts w:ascii="Palatino Linotype" w:eastAsia="Palatino Linotype" w:hAnsi="Palatino Linotype" w:cs="Palatino Linotype"/>
          <w:sz w:val="24"/>
          <w:szCs w:val="24"/>
        </w:rPr>
      </w:pPr>
      <w:r w:rsidRPr="005E709A">
        <w:rPr>
          <w:rFonts w:ascii="Palatino Linotype" w:eastAsia="Palatino Linotype" w:hAnsi="Palatino Linotype" w:cs="Palatino Linotype"/>
          <w:sz w:val="24"/>
          <w:szCs w:val="24"/>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6F5D0E" w:rsidRPr="005E709A" w:rsidRDefault="006F5D0E">
      <w:pPr>
        <w:spacing w:after="0" w:line="360" w:lineRule="auto"/>
        <w:jc w:val="both"/>
        <w:rPr>
          <w:rFonts w:ascii="Palatino Linotype" w:eastAsia="Palatino Linotype" w:hAnsi="Palatino Linotype" w:cs="Palatino Linotype"/>
          <w:sz w:val="24"/>
          <w:szCs w:val="24"/>
        </w:rPr>
      </w:pPr>
    </w:p>
    <w:p w:rsidR="006F5D0E" w:rsidRPr="005E709A" w:rsidRDefault="00562185">
      <w:pPr>
        <w:spacing w:after="0" w:line="360" w:lineRule="auto"/>
        <w:jc w:val="both"/>
        <w:rPr>
          <w:rFonts w:ascii="Palatino Linotype" w:eastAsia="Palatino Linotype" w:hAnsi="Palatino Linotype" w:cs="Palatino Linotype"/>
          <w:sz w:val="24"/>
          <w:szCs w:val="24"/>
        </w:rPr>
      </w:pPr>
      <w:r w:rsidRPr="005E709A">
        <w:rPr>
          <w:rFonts w:ascii="Palatino Linotype" w:eastAsia="Palatino Linotype" w:hAnsi="Palatino Linotype" w:cs="Palatino Linotype"/>
          <w:sz w:val="24"/>
          <w:szCs w:val="24"/>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6F5D0E" w:rsidRPr="005E709A" w:rsidRDefault="006F5D0E">
      <w:pPr>
        <w:spacing w:after="0" w:line="360" w:lineRule="auto"/>
        <w:jc w:val="both"/>
        <w:rPr>
          <w:rFonts w:ascii="Palatino Linotype" w:eastAsia="Palatino Linotype" w:hAnsi="Palatino Linotype" w:cs="Palatino Linotype"/>
          <w:sz w:val="24"/>
          <w:szCs w:val="24"/>
        </w:rPr>
      </w:pPr>
    </w:p>
    <w:p w:rsidR="006F5D0E" w:rsidRPr="005E709A" w:rsidRDefault="00562185">
      <w:pPr>
        <w:spacing w:after="0" w:line="360" w:lineRule="auto"/>
        <w:jc w:val="both"/>
        <w:rPr>
          <w:rFonts w:ascii="Palatino Linotype" w:eastAsia="Palatino Linotype" w:hAnsi="Palatino Linotype" w:cs="Palatino Linotype"/>
          <w:sz w:val="24"/>
          <w:szCs w:val="24"/>
        </w:rPr>
      </w:pPr>
      <w:r w:rsidRPr="005E709A">
        <w:rPr>
          <w:rFonts w:ascii="Palatino Linotype" w:eastAsia="Palatino Linotype" w:hAnsi="Palatino Linotype" w:cs="Palatino Linotype"/>
          <w:sz w:val="24"/>
          <w:szCs w:val="24"/>
        </w:rPr>
        <w:t xml:space="preserve">Por ello, excepcionalmente, si un asunto es resuelto con posterioridad a los plazos señalados por la norma debe analizarse la razonabilidad del tiempo necesario para su resolución, atentos a los siguientes criterios: </w:t>
      </w:r>
    </w:p>
    <w:p w:rsidR="006F5D0E" w:rsidRPr="005E709A" w:rsidRDefault="00562185">
      <w:pPr>
        <w:numPr>
          <w:ilvl w:val="0"/>
          <w:numId w:val="3"/>
        </w:numPr>
        <w:spacing w:after="0" w:line="360" w:lineRule="auto"/>
        <w:jc w:val="both"/>
        <w:rPr>
          <w:rFonts w:ascii="Palatino Linotype" w:eastAsia="Palatino Linotype" w:hAnsi="Palatino Linotype" w:cs="Palatino Linotype"/>
          <w:sz w:val="24"/>
          <w:szCs w:val="24"/>
        </w:rPr>
      </w:pPr>
      <w:r w:rsidRPr="005E709A">
        <w:rPr>
          <w:rFonts w:ascii="Palatino Linotype" w:eastAsia="Palatino Linotype" w:hAnsi="Palatino Linotype" w:cs="Palatino Linotype"/>
          <w:sz w:val="24"/>
          <w:szCs w:val="24"/>
        </w:rPr>
        <w:t xml:space="preserve">Complejidad del Asunto: La complejidad de la prueba, la pluralidad de sujetos procesales, el tiempo transcurrido, las características y contexto del recurso. </w:t>
      </w:r>
    </w:p>
    <w:p w:rsidR="006F5D0E" w:rsidRPr="005E709A" w:rsidRDefault="00562185">
      <w:pPr>
        <w:numPr>
          <w:ilvl w:val="0"/>
          <w:numId w:val="3"/>
        </w:numPr>
        <w:spacing w:after="0" w:line="360" w:lineRule="auto"/>
        <w:jc w:val="both"/>
        <w:rPr>
          <w:rFonts w:ascii="Palatino Linotype" w:eastAsia="Palatino Linotype" w:hAnsi="Palatino Linotype" w:cs="Palatino Linotype"/>
          <w:sz w:val="24"/>
          <w:szCs w:val="24"/>
        </w:rPr>
      </w:pPr>
      <w:r w:rsidRPr="005E709A">
        <w:rPr>
          <w:rFonts w:ascii="Palatino Linotype" w:eastAsia="Palatino Linotype" w:hAnsi="Palatino Linotype" w:cs="Palatino Linotype"/>
          <w:sz w:val="24"/>
          <w:szCs w:val="24"/>
        </w:rPr>
        <w:t>Actividad Procesal del interesado. Acciones u omisiones del interesado.</w:t>
      </w:r>
    </w:p>
    <w:p w:rsidR="006F5D0E" w:rsidRPr="005E709A" w:rsidRDefault="006F5D0E">
      <w:pPr>
        <w:spacing w:after="0" w:line="360" w:lineRule="auto"/>
        <w:jc w:val="both"/>
        <w:rPr>
          <w:rFonts w:ascii="Palatino Linotype" w:eastAsia="Palatino Linotype" w:hAnsi="Palatino Linotype" w:cs="Palatino Linotype"/>
          <w:sz w:val="24"/>
          <w:szCs w:val="24"/>
        </w:rPr>
      </w:pPr>
    </w:p>
    <w:p w:rsidR="006F5D0E" w:rsidRPr="005E709A" w:rsidRDefault="00562185">
      <w:pPr>
        <w:numPr>
          <w:ilvl w:val="0"/>
          <w:numId w:val="3"/>
        </w:numPr>
        <w:spacing w:after="0" w:line="360" w:lineRule="auto"/>
        <w:jc w:val="both"/>
        <w:rPr>
          <w:rFonts w:ascii="Palatino Linotype" w:eastAsia="Palatino Linotype" w:hAnsi="Palatino Linotype" w:cs="Palatino Linotype"/>
          <w:sz w:val="24"/>
          <w:szCs w:val="24"/>
        </w:rPr>
      </w:pPr>
      <w:r w:rsidRPr="005E709A">
        <w:rPr>
          <w:rFonts w:ascii="Palatino Linotype" w:eastAsia="Palatino Linotype" w:hAnsi="Palatino Linotype" w:cs="Palatino Linotype"/>
          <w:sz w:val="24"/>
          <w:szCs w:val="24"/>
        </w:rPr>
        <w:t>Conducta de la Autoridad: Las Acciones u omisiones realizadas en el procedimiento. Así como si la autoridad actuó con la debida diligencia.</w:t>
      </w:r>
    </w:p>
    <w:p w:rsidR="006F5D0E" w:rsidRPr="005E709A" w:rsidRDefault="006F5D0E">
      <w:pPr>
        <w:spacing w:after="0" w:line="360" w:lineRule="auto"/>
        <w:ind w:left="708"/>
        <w:rPr>
          <w:rFonts w:ascii="Palatino Linotype" w:eastAsia="Palatino Linotype" w:hAnsi="Palatino Linotype" w:cs="Palatino Linotype"/>
          <w:sz w:val="24"/>
          <w:szCs w:val="24"/>
        </w:rPr>
      </w:pPr>
    </w:p>
    <w:p w:rsidR="006F5D0E" w:rsidRPr="005E709A" w:rsidRDefault="00562185">
      <w:pPr>
        <w:spacing w:after="0" w:line="360" w:lineRule="auto"/>
        <w:ind w:left="567"/>
        <w:jc w:val="both"/>
        <w:rPr>
          <w:rFonts w:ascii="Palatino Linotype" w:eastAsia="Palatino Linotype" w:hAnsi="Palatino Linotype" w:cs="Palatino Linotype"/>
          <w:sz w:val="24"/>
          <w:szCs w:val="24"/>
        </w:rPr>
      </w:pPr>
      <w:r w:rsidRPr="005E709A">
        <w:rPr>
          <w:rFonts w:ascii="Palatino Linotype" w:eastAsia="Palatino Linotype" w:hAnsi="Palatino Linotype" w:cs="Palatino Linotype"/>
          <w:sz w:val="24"/>
          <w:szCs w:val="24"/>
        </w:rPr>
        <w:lastRenderedPageBreak/>
        <w:t>d) La afectación generada en la situación jurídica de la persona involucrada en el proceso: Violación a sus derechos humanos.</w:t>
      </w:r>
    </w:p>
    <w:p w:rsidR="006F5D0E" w:rsidRPr="005E709A" w:rsidRDefault="006F5D0E">
      <w:pPr>
        <w:spacing w:after="0" w:line="360" w:lineRule="auto"/>
        <w:jc w:val="both"/>
        <w:rPr>
          <w:rFonts w:ascii="Palatino Linotype" w:eastAsia="Palatino Linotype" w:hAnsi="Palatino Linotype" w:cs="Palatino Linotype"/>
          <w:sz w:val="24"/>
          <w:szCs w:val="24"/>
        </w:rPr>
      </w:pPr>
    </w:p>
    <w:p w:rsidR="006F5D0E" w:rsidRPr="005E709A" w:rsidRDefault="00562185">
      <w:pPr>
        <w:spacing w:after="0" w:line="360" w:lineRule="auto"/>
        <w:jc w:val="both"/>
        <w:rPr>
          <w:rFonts w:ascii="Palatino Linotype" w:eastAsia="Palatino Linotype" w:hAnsi="Palatino Linotype" w:cs="Palatino Linotype"/>
          <w:sz w:val="24"/>
          <w:szCs w:val="24"/>
        </w:rPr>
      </w:pPr>
      <w:r w:rsidRPr="005E709A">
        <w:rPr>
          <w:rFonts w:ascii="Palatino Linotype" w:eastAsia="Palatino Linotype" w:hAnsi="Palatino Linotype" w:cs="Palatino Linotype"/>
          <w:sz w:val="24"/>
          <w:szCs w:val="24"/>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6F5D0E" w:rsidRPr="005E709A" w:rsidRDefault="006F5D0E">
      <w:pPr>
        <w:spacing w:after="0" w:line="360" w:lineRule="auto"/>
        <w:jc w:val="both"/>
        <w:rPr>
          <w:rFonts w:ascii="Palatino Linotype" w:eastAsia="Palatino Linotype" w:hAnsi="Palatino Linotype" w:cs="Palatino Linotype"/>
          <w:sz w:val="24"/>
          <w:szCs w:val="24"/>
        </w:rPr>
      </w:pPr>
    </w:p>
    <w:p w:rsidR="006F5D0E" w:rsidRPr="005E709A" w:rsidRDefault="00562185">
      <w:pPr>
        <w:spacing w:after="0" w:line="360" w:lineRule="auto"/>
        <w:jc w:val="both"/>
        <w:rPr>
          <w:rFonts w:ascii="Palatino Linotype" w:eastAsia="Palatino Linotype" w:hAnsi="Palatino Linotype" w:cs="Palatino Linotype"/>
          <w:sz w:val="24"/>
          <w:szCs w:val="24"/>
        </w:rPr>
      </w:pPr>
      <w:r w:rsidRPr="005E709A">
        <w:rPr>
          <w:rFonts w:ascii="Palatino Linotype" w:eastAsia="Palatino Linotype" w:hAnsi="Palatino Linotype" w:cs="Palatino Linotype"/>
          <w:sz w:val="24"/>
          <w:szCs w:val="24"/>
        </w:rPr>
        <w:t>Argumento que encuentra sustento en la jurisprudencia P</w:t>
      </w:r>
      <w:proofErr w:type="gramStart"/>
      <w:r w:rsidRPr="005E709A">
        <w:rPr>
          <w:rFonts w:ascii="Palatino Linotype" w:eastAsia="Palatino Linotype" w:hAnsi="Palatino Linotype" w:cs="Palatino Linotype"/>
          <w:sz w:val="24"/>
          <w:szCs w:val="24"/>
        </w:rPr>
        <w:t>./</w:t>
      </w:r>
      <w:proofErr w:type="gramEnd"/>
      <w:r w:rsidRPr="005E709A">
        <w:rPr>
          <w:rFonts w:ascii="Palatino Linotype" w:eastAsia="Palatino Linotype" w:hAnsi="Palatino Linotype" w:cs="Palatino Linotype"/>
          <w:sz w:val="24"/>
          <w:szCs w:val="24"/>
        </w:rPr>
        <w:t xml:space="preserve">J. 32/92 emitida por el Pleno de la Suprema Corte de Justicia de la Nación de rubro </w:t>
      </w:r>
      <w:r w:rsidRPr="005E709A">
        <w:rPr>
          <w:rFonts w:ascii="Palatino Linotype" w:eastAsia="Palatino Linotype" w:hAnsi="Palatino Linotype" w:cs="Palatino Linotype"/>
          <w:i/>
          <w:sz w:val="24"/>
          <w:szCs w:val="24"/>
        </w:rPr>
        <w:t>“TÉRMINOS PROCESALES. PARA DETERMINAR SI UN FUNCIONARIO JUDICIAL ACTUÓ INDEBIDAMENTE POR NO RESPETARLOS SE DEBE ATENDER AL PRESUPUESTO QUE CONSIDERÓ EL LEGISLADOR AL FIJARLOS Y LAS CARACTERÍSTICAS DEL CASO.”</w:t>
      </w:r>
      <w:r w:rsidRPr="005E709A">
        <w:rPr>
          <w:rFonts w:ascii="Palatino Linotype" w:eastAsia="Palatino Linotype" w:hAnsi="Palatino Linotype" w:cs="Palatino Linotype"/>
          <w:sz w:val="24"/>
          <w:szCs w:val="24"/>
        </w:rPr>
        <w:t>, visible en la Gaceta del Seminario Judicial de la Federación con el registro digital 205635.</w:t>
      </w:r>
    </w:p>
    <w:p w:rsidR="006F5D0E" w:rsidRPr="005E709A" w:rsidRDefault="006F5D0E">
      <w:pPr>
        <w:spacing w:after="0" w:line="360" w:lineRule="auto"/>
        <w:jc w:val="both"/>
        <w:rPr>
          <w:rFonts w:ascii="Palatino Linotype" w:eastAsia="Palatino Linotype" w:hAnsi="Palatino Linotype" w:cs="Palatino Linotype"/>
          <w:b/>
          <w:sz w:val="24"/>
          <w:szCs w:val="24"/>
        </w:rPr>
      </w:pPr>
    </w:p>
    <w:p w:rsidR="006F5D0E" w:rsidRPr="005E709A" w:rsidRDefault="00562185">
      <w:pPr>
        <w:spacing w:after="0" w:line="360" w:lineRule="auto"/>
        <w:jc w:val="both"/>
        <w:rPr>
          <w:rFonts w:ascii="Palatino Linotype" w:eastAsia="Palatino Linotype" w:hAnsi="Palatino Linotype" w:cs="Palatino Linotype"/>
          <w:sz w:val="24"/>
          <w:szCs w:val="24"/>
        </w:rPr>
      </w:pPr>
      <w:r w:rsidRPr="005E709A">
        <w:rPr>
          <w:rFonts w:ascii="Palatino Linotype" w:eastAsia="Palatino Linotype" w:hAnsi="Palatino Linotype" w:cs="Palatino Linotype"/>
          <w:sz w:val="24"/>
          <w:szCs w:val="24"/>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w:t>
      </w:r>
      <w:r w:rsidRPr="005E709A">
        <w:rPr>
          <w:rFonts w:ascii="Palatino Linotype" w:eastAsia="Palatino Linotype" w:hAnsi="Palatino Linotype" w:cs="Palatino Linotype"/>
          <w:sz w:val="24"/>
          <w:szCs w:val="24"/>
        </w:rPr>
        <w:lastRenderedPageBreak/>
        <w:t>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6F5D0E" w:rsidRPr="005E709A" w:rsidRDefault="006F5D0E">
      <w:pPr>
        <w:spacing w:after="0" w:line="360" w:lineRule="auto"/>
        <w:jc w:val="both"/>
        <w:rPr>
          <w:rFonts w:ascii="Palatino Linotype" w:eastAsia="Palatino Linotype" w:hAnsi="Palatino Linotype" w:cs="Palatino Linotype"/>
          <w:sz w:val="24"/>
          <w:szCs w:val="24"/>
        </w:rPr>
      </w:pPr>
    </w:p>
    <w:p w:rsidR="006F5D0E" w:rsidRPr="005E709A" w:rsidRDefault="00562185">
      <w:pPr>
        <w:spacing w:after="0" w:line="360" w:lineRule="auto"/>
        <w:jc w:val="both"/>
        <w:rPr>
          <w:rFonts w:ascii="Palatino Linotype" w:eastAsia="Palatino Linotype" w:hAnsi="Palatino Linotype" w:cs="Palatino Linotype"/>
          <w:sz w:val="24"/>
          <w:szCs w:val="24"/>
        </w:rPr>
      </w:pPr>
      <w:r w:rsidRPr="005E709A">
        <w:rPr>
          <w:rFonts w:ascii="Palatino Linotype" w:eastAsia="Palatino Linotype" w:hAnsi="Palatino Linotype" w:cs="Palatino Linotype"/>
          <w:sz w:val="24"/>
          <w:szCs w:val="24"/>
        </w:rPr>
        <w:t>Al respecto, también son de considerar los criterios sostenidos por el Cuarto Tribunal Colegiado en Materia Administrativa del Primer Circuito, cuyos rubros y datos de identificación son los siguientes:</w:t>
      </w:r>
    </w:p>
    <w:p w:rsidR="006F5D0E" w:rsidRPr="005E709A" w:rsidRDefault="006F5D0E">
      <w:pPr>
        <w:spacing w:after="0" w:line="360" w:lineRule="auto"/>
        <w:jc w:val="both"/>
        <w:rPr>
          <w:rFonts w:ascii="Palatino Linotype" w:eastAsia="Palatino Linotype" w:hAnsi="Palatino Linotype" w:cs="Palatino Linotype"/>
          <w:sz w:val="24"/>
          <w:szCs w:val="24"/>
        </w:rPr>
      </w:pPr>
    </w:p>
    <w:p w:rsidR="006F5D0E" w:rsidRPr="005E709A" w:rsidRDefault="00562185">
      <w:pPr>
        <w:spacing w:after="0" w:line="360" w:lineRule="auto"/>
        <w:jc w:val="both"/>
        <w:rPr>
          <w:rFonts w:ascii="Palatino Linotype" w:eastAsia="Palatino Linotype" w:hAnsi="Palatino Linotype" w:cs="Palatino Linotype"/>
          <w:sz w:val="24"/>
          <w:szCs w:val="24"/>
        </w:rPr>
      </w:pPr>
      <w:r w:rsidRPr="005E709A">
        <w:rPr>
          <w:rFonts w:ascii="Palatino Linotype" w:eastAsia="Palatino Linotype" w:hAnsi="Palatino Linotype" w:cs="Palatino Linotype"/>
          <w:sz w:val="24"/>
          <w:szCs w:val="24"/>
        </w:rPr>
        <w:t xml:space="preserve"> </w:t>
      </w:r>
      <w:r w:rsidRPr="005E709A">
        <w:rPr>
          <w:rFonts w:ascii="Palatino Linotype" w:eastAsia="Palatino Linotype" w:hAnsi="Palatino Linotype" w:cs="Palatino Linotype"/>
          <w:i/>
          <w:sz w:val="24"/>
          <w:szCs w:val="24"/>
        </w:rPr>
        <w:t>“PLAZO RAZONABLE PARA RESOLVER. DIMENSIÓN Y EFECTOS DE ESTE CONCEPTO CUANDO SE ADUCE EXCESIVA CARGA DE TRABAJO.”</w:t>
      </w:r>
      <w:r w:rsidRPr="005E709A">
        <w:rPr>
          <w:rFonts w:ascii="Palatino Linotype" w:eastAsia="Palatino Linotype" w:hAnsi="Palatino Linotype" w:cs="Palatino Linotype"/>
          <w:sz w:val="24"/>
          <w:szCs w:val="24"/>
        </w:rPr>
        <w:t xml:space="preserve"> consultable en el Seminario Judicial de la Federación y su gaceta, con el registro digital 2002351.</w:t>
      </w:r>
    </w:p>
    <w:p w:rsidR="006F5D0E" w:rsidRPr="005E709A" w:rsidRDefault="006F5D0E">
      <w:pPr>
        <w:spacing w:after="0" w:line="360" w:lineRule="auto"/>
        <w:jc w:val="both"/>
        <w:rPr>
          <w:rFonts w:ascii="Palatino Linotype" w:eastAsia="Palatino Linotype" w:hAnsi="Palatino Linotype" w:cs="Palatino Linotype"/>
          <w:sz w:val="24"/>
          <w:szCs w:val="24"/>
        </w:rPr>
      </w:pPr>
    </w:p>
    <w:p w:rsidR="006F5D0E" w:rsidRPr="005E709A" w:rsidRDefault="00562185">
      <w:pPr>
        <w:spacing w:after="0" w:line="360" w:lineRule="auto"/>
        <w:jc w:val="both"/>
        <w:rPr>
          <w:rFonts w:ascii="Palatino Linotype" w:eastAsia="Palatino Linotype" w:hAnsi="Palatino Linotype" w:cs="Palatino Linotype"/>
          <w:sz w:val="24"/>
          <w:szCs w:val="24"/>
        </w:rPr>
      </w:pPr>
      <w:r w:rsidRPr="005E709A">
        <w:rPr>
          <w:rFonts w:ascii="Palatino Linotype" w:eastAsia="Palatino Linotype" w:hAnsi="Palatino Linotype" w:cs="Palatino Linotype"/>
          <w:i/>
          <w:sz w:val="24"/>
          <w:szCs w:val="24"/>
        </w:rPr>
        <w:t>“PLAZO RAZONABLE PARA RESOLVER. CONCEPTO Y ELEMENTOS QUE LO INTEGRAN A LA LUZ DEL DERECHO INTERNACIONAL DE LOS DERECHOS HUMANOS.”</w:t>
      </w:r>
      <w:r w:rsidRPr="005E709A">
        <w:rPr>
          <w:rFonts w:ascii="Palatino Linotype" w:eastAsia="Palatino Linotype" w:hAnsi="Palatino Linotype" w:cs="Palatino Linotype"/>
          <w:sz w:val="24"/>
          <w:szCs w:val="24"/>
        </w:rPr>
        <w:t>, visible en el Seminario Judicial de la Federación y su gaceta, con el registro digital 2002350.</w:t>
      </w:r>
    </w:p>
    <w:p w:rsidR="006F5D0E" w:rsidRPr="005E709A" w:rsidRDefault="006F5D0E">
      <w:pPr>
        <w:spacing w:after="0" w:line="360" w:lineRule="auto"/>
        <w:jc w:val="both"/>
        <w:rPr>
          <w:rFonts w:ascii="Palatino Linotype" w:eastAsia="Palatino Linotype" w:hAnsi="Palatino Linotype" w:cs="Palatino Linotype"/>
          <w:sz w:val="24"/>
          <w:szCs w:val="24"/>
        </w:rPr>
      </w:pPr>
    </w:p>
    <w:p w:rsidR="006F5D0E" w:rsidRPr="005E709A" w:rsidRDefault="00562185">
      <w:pPr>
        <w:spacing w:after="0" w:line="360" w:lineRule="auto"/>
        <w:jc w:val="both"/>
        <w:rPr>
          <w:rFonts w:ascii="Palatino Linotype" w:eastAsia="Palatino Linotype" w:hAnsi="Palatino Linotype" w:cs="Palatino Linotype"/>
          <w:sz w:val="24"/>
          <w:szCs w:val="24"/>
        </w:rPr>
      </w:pPr>
      <w:r w:rsidRPr="005E709A">
        <w:rPr>
          <w:rFonts w:ascii="Palatino Linotype" w:eastAsia="Palatino Linotype" w:hAnsi="Palatino Linotype" w:cs="Palatino Linotype"/>
          <w:sz w:val="24"/>
          <w:szCs w:val="24"/>
        </w:rPr>
        <w:t>Por ello, este organismo garante comprometido con la tutela de los derechos humanos confiados, señala que este exceso del plazo legal para resolver el presente asunto, resulta de carácter excepcional.</w:t>
      </w:r>
    </w:p>
    <w:p w:rsidR="006F5D0E" w:rsidRPr="005E709A" w:rsidRDefault="006F5D0E">
      <w:pPr>
        <w:spacing w:after="0" w:line="360" w:lineRule="auto"/>
        <w:jc w:val="both"/>
        <w:rPr>
          <w:rFonts w:ascii="Palatino Linotype" w:eastAsia="Palatino Linotype" w:hAnsi="Palatino Linotype" w:cs="Palatino Linotype"/>
          <w:sz w:val="24"/>
          <w:szCs w:val="24"/>
        </w:rPr>
      </w:pPr>
    </w:p>
    <w:p w:rsidR="006F5D0E" w:rsidRPr="005E709A" w:rsidRDefault="00562185">
      <w:pPr>
        <w:spacing w:after="0" w:line="360" w:lineRule="auto"/>
        <w:jc w:val="both"/>
        <w:rPr>
          <w:rFonts w:ascii="Palatino Linotype" w:eastAsia="Palatino Linotype" w:hAnsi="Palatino Linotype" w:cs="Palatino Linotype"/>
          <w:color w:val="000000"/>
          <w:sz w:val="24"/>
          <w:szCs w:val="24"/>
        </w:rPr>
      </w:pPr>
      <w:r w:rsidRPr="005E709A">
        <w:rPr>
          <w:rFonts w:ascii="Palatino Linotype" w:eastAsia="Palatino Linotype" w:hAnsi="Palatino Linotype" w:cs="Palatino Linotype"/>
          <w:b/>
          <w:sz w:val="24"/>
          <w:szCs w:val="24"/>
        </w:rPr>
        <w:lastRenderedPageBreak/>
        <w:t xml:space="preserve">9. CIERRE DE INSTRUCCIÓN. </w:t>
      </w:r>
      <w:r w:rsidRPr="005E709A">
        <w:rPr>
          <w:rFonts w:ascii="Palatino Linotype" w:eastAsia="Palatino Linotype" w:hAnsi="Palatino Linotype" w:cs="Palatino Linotype"/>
          <w:color w:val="000000"/>
          <w:sz w:val="24"/>
          <w:szCs w:val="24"/>
        </w:rPr>
        <w:t xml:space="preserve">El </w:t>
      </w:r>
      <w:r w:rsidRPr="005E709A">
        <w:rPr>
          <w:rFonts w:ascii="Palatino Linotype" w:eastAsia="Palatino Linotype" w:hAnsi="Palatino Linotype" w:cs="Palatino Linotype"/>
          <w:sz w:val="24"/>
          <w:szCs w:val="24"/>
        </w:rPr>
        <w:t xml:space="preserve">cinco de octubre </w:t>
      </w:r>
      <w:r w:rsidRPr="005E709A">
        <w:rPr>
          <w:rFonts w:ascii="Palatino Linotype" w:eastAsia="Palatino Linotype" w:hAnsi="Palatino Linotype" w:cs="Palatino Linotype"/>
          <w:color w:val="000000"/>
          <w:sz w:val="24"/>
          <w:szCs w:val="24"/>
        </w:rPr>
        <w:t>de dos mil veintitrés, al no existir diligencias pendientes por desahogar, se emitió el acuerdo por medio del cual se declaró cerrada la instrucción y se determinó pasar el expediente a resolución, en términos del artículo 185 fracción VI y VIII de la Ley de Transparencia y Acceso a la Información Pública del Estado de México y Municipios, iniciando el término legal para dictar resolución definitiva del asunto.</w:t>
      </w:r>
    </w:p>
    <w:p w:rsidR="006F5D0E" w:rsidRPr="005E709A" w:rsidRDefault="006F5D0E">
      <w:pPr>
        <w:spacing w:after="0" w:line="360" w:lineRule="auto"/>
        <w:jc w:val="both"/>
        <w:rPr>
          <w:rFonts w:ascii="Palatino Linotype" w:eastAsia="Palatino Linotype" w:hAnsi="Palatino Linotype" w:cs="Palatino Linotype"/>
          <w:color w:val="000000"/>
          <w:sz w:val="24"/>
          <w:szCs w:val="24"/>
        </w:rPr>
      </w:pPr>
    </w:p>
    <w:p w:rsidR="006F5D0E" w:rsidRPr="005E709A" w:rsidRDefault="00562185">
      <w:pPr>
        <w:spacing w:after="0" w:line="360" w:lineRule="auto"/>
        <w:jc w:val="both"/>
        <w:rPr>
          <w:rFonts w:ascii="Palatino Linotype" w:eastAsia="Palatino Linotype" w:hAnsi="Palatino Linotype" w:cs="Palatino Linotype"/>
          <w:sz w:val="24"/>
          <w:szCs w:val="24"/>
        </w:rPr>
      </w:pPr>
      <w:r w:rsidRPr="005E709A">
        <w:rPr>
          <w:rFonts w:ascii="Palatino Linotype" w:eastAsia="Palatino Linotype" w:hAnsi="Palatino Linotype" w:cs="Palatino Linotype"/>
          <w:sz w:val="24"/>
          <w:szCs w:val="24"/>
        </w:rPr>
        <w:t>En razón de que fue debidamente sustanciado el expediente electrónico y no existe diligencia pendiente de desahogo, se emite la Resolución que conforme a Derecho proceda, de acuerdo con los siguientes:</w:t>
      </w:r>
    </w:p>
    <w:p w:rsidR="006F5D0E" w:rsidRPr="005E709A" w:rsidRDefault="006F5D0E">
      <w:pPr>
        <w:spacing w:after="0" w:line="360" w:lineRule="auto"/>
        <w:jc w:val="both"/>
        <w:rPr>
          <w:rFonts w:ascii="Palatino Linotype" w:eastAsia="Palatino Linotype" w:hAnsi="Palatino Linotype" w:cs="Palatino Linotype"/>
          <w:sz w:val="24"/>
          <w:szCs w:val="24"/>
        </w:rPr>
      </w:pPr>
    </w:p>
    <w:p w:rsidR="006F5D0E" w:rsidRPr="005E709A" w:rsidRDefault="00562185">
      <w:pPr>
        <w:widowControl w:val="0"/>
        <w:spacing w:after="0" w:line="360" w:lineRule="auto"/>
        <w:jc w:val="center"/>
        <w:rPr>
          <w:rFonts w:ascii="Palatino Linotype" w:eastAsia="Palatino Linotype" w:hAnsi="Palatino Linotype" w:cs="Palatino Linotype"/>
          <w:b/>
          <w:sz w:val="24"/>
          <w:szCs w:val="24"/>
        </w:rPr>
      </w:pPr>
      <w:r w:rsidRPr="005E709A">
        <w:rPr>
          <w:rFonts w:ascii="Palatino Linotype" w:eastAsia="Palatino Linotype" w:hAnsi="Palatino Linotype" w:cs="Palatino Linotype"/>
          <w:b/>
          <w:sz w:val="24"/>
          <w:szCs w:val="24"/>
        </w:rPr>
        <w:t>C O N S I D E R A N D O S</w:t>
      </w:r>
    </w:p>
    <w:p w:rsidR="006F5D0E" w:rsidRPr="005E709A" w:rsidRDefault="006F5D0E">
      <w:pPr>
        <w:spacing w:after="0" w:line="360" w:lineRule="auto"/>
        <w:jc w:val="both"/>
        <w:rPr>
          <w:rFonts w:ascii="Palatino Linotype" w:eastAsia="Palatino Linotype" w:hAnsi="Palatino Linotype" w:cs="Palatino Linotype"/>
          <w:b/>
          <w:sz w:val="24"/>
          <w:szCs w:val="24"/>
        </w:rPr>
      </w:pPr>
    </w:p>
    <w:p w:rsidR="006F5D0E" w:rsidRPr="005E709A" w:rsidRDefault="00562185">
      <w:pPr>
        <w:spacing w:after="0" w:line="360" w:lineRule="auto"/>
        <w:jc w:val="both"/>
        <w:rPr>
          <w:rFonts w:ascii="Palatino Linotype" w:eastAsia="Palatino Linotype" w:hAnsi="Palatino Linotype" w:cs="Palatino Linotype"/>
          <w:sz w:val="24"/>
          <w:szCs w:val="24"/>
        </w:rPr>
      </w:pPr>
      <w:bookmarkStart w:id="0" w:name="_heading=h.2et92p0" w:colFirst="0" w:colLast="0"/>
      <w:bookmarkEnd w:id="0"/>
      <w:r w:rsidRPr="005E709A">
        <w:rPr>
          <w:rFonts w:ascii="Palatino Linotype" w:eastAsia="Palatino Linotype" w:hAnsi="Palatino Linotype" w:cs="Palatino Linotype"/>
          <w:b/>
          <w:sz w:val="24"/>
          <w:szCs w:val="24"/>
        </w:rPr>
        <w:t>PRIMERO. COMPETENCIA.</w:t>
      </w:r>
      <w:r w:rsidRPr="005E709A">
        <w:rPr>
          <w:rFonts w:ascii="Palatino Linotype" w:eastAsia="Palatino Linotype" w:hAnsi="Palatino Linotype" w:cs="Palatino Linotype"/>
          <w:sz w:val="24"/>
          <w:szCs w:val="24"/>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w:t>
      </w:r>
      <w:r w:rsidRPr="005E709A">
        <w:rPr>
          <w:rFonts w:ascii="Palatino Linotype" w:eastAsia="Palatino Linotype" w:hAnsi="Palatino Linotype" w:cs="Palatino Linotype"/>
          <w:color w:val="FF0000"/>
          <w:sz w:val="24"/>
          <w:szCs w:val="24"/>
        </w:rPr>
        <w:t xml:space="preserve"> </w:t>
      </w:r>
      <w:r w:rsidRPr="005E709A">
        <w:rPr>
          <w:rFonts w:ascii="Palatino Linotype" w:eastAsia="Palatino Linotype" w:hAnsi="Palatino Linotype" w:cs="Palatino Linotype"/>
          <w:sz w:val="24"/>
          <w:szCs w:val="24"/>
        </w:rPr>
        <w:t xml:space="preserve">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w:t>
      </w:r>
      <w:r w:rsidRPr="005E709A">
        <w:rPr>
          <w:rFonts w:ascii="Palatino Linotype" w:eastAsia="Palatino Linotype" w:hAnsi="Palatino Linotype" w:cs="Palatino Linotype"/>
          <w:sz w:val="24"/>
          <w:szCs w:val="24"/>
        </w:rPr>
        <w:lastRenderedPageBreak/>
        <w:t>Información Pública y Protección de Datos Personales del Estado de México y Municipios.</w:t>
      </w:r>
    </w:p>
    <w:p w:rsidR="006F5D0E" w:rsidRPr="005E709A" w:rsidRDefault="006F5D0E"/>
    <w:p w:rsidR="006F5D0E" w:rsidRPr="005E709A" w:rsidRDefault="00562185">
      <w:pPr>
        <w:spacing w:after="0" w:line="360" w:lineRule="auto"/>
        <w:ind w:right="-234"/>
        <w:jc w:val="both"/>
        <w:rPr>
          <w:rFonts w:ascii="Palatino Linotype" w:eastAsia="Palatino Linotype" w:hAnsi="Palatino Linotype" w:cs="Palatino Linotype"/>
          <w:sz w:val="24"/>
          <w:szCs w:val="24"/>
        </w:rPr>
      </w:pPr>
      <w:r w:rsidRPr="005E709A">
        <w:rPr>
          <w:rFonts w:ascii="Palatino Linotype" w:eastAsia="Palatino Linotype" w:hAnsi="Palatino Linotype" w:cs="Palatino Linotype"/>
          <w:b/>
          <w:sz w:val="24"/>
          <w:szCs w:val="24"/>
        </w:rPr>
        <w:t xml:space="preserve">SEGUNDO. OPORTUNIDAD Y PROCEDIBILIDAD DEL RECURSO DE REVISIÓN.  </w:t>
      </w:r>
      <w:r w:rsidRPr="005E709A">
        <w:rPr>
          <w:rFonts w:ascii="Palatino Linotype" w:eastAsia="Palatino Linotype" w:hAnsi="Palatino Linotype" w:cs="Palatino Linotype"/>
          <w:sz w:val="24"/>
          <w:szCs w:val="24"/>
        </w:rPr>
        <w:t xml:space="preserve">Previo al estudio del fondo del asunto, se procede a analizar los requisitos de oportunidad y </w:t>
      </w:r>
      <w:proofErr w:type="spellStart"/>
      <w:r w:rsidRPr="005E709A">
        <w:rPr>
          <w:rFonts w:ascii="Palatino Linotype" w:eastAsia="Palatino Linotype" w:hAnsi="Palatino Linotype" w:cs="Palatino Linotype"/>
          <w:sz w:val="24"/>
          <w:szCs w:val="24"/>
        </w:rPr>
        <w:t>procedibilidad</w:t>
      </w:r>
      <w:proofErr w:type="spellEnd"/>
      <w:r w:rsidRPr="005E709A">
        <w:rPr>
          <w:rFonts w:ascii="Palatino Linotype" w:eastAsia="Palatino Linotype" w:hAnsi="Palatino Linotype" w:cs="Palatino Linotype"/>
          <w:sz w:val="24"/>
          <w:szCs w:val="24"/>
        </w:rPr>
        <w:t xml:space="preserve"> que debe reunir </w:t>
      </w:r>
      <w:r w:rsidRPr="005E709A">
        <w:rPr>
          <w:rFonts w:ascii="Palatino Linotype" w:eastAsia="Palatino Linotype" w:hAnsi="Palatino Linotype" w:cs="Palatino Linotype"/>
          <w:color w:val="000000"/>
          <w:sz w:val="24"/>
          <w:szCs w:val="24"/>
        </w:rPr>
        <w:t xml:space="preserve">el recurso de revisión </w:t>
      </w:r>
      <w:r w:rsidRPr="005E709A">
        <w:rPr>
          <w:rFonts w:ascii="Palatino Linotype" w:eastAsia="Palatino Linotype" w:hAnsi="Palatino Linotype" w:cs="Palatino Linotype"/>
          <w:sz w:val="24"/>
          <w:szCs w:val="24"/>
        </w:rPr>
        <w:t>interpuesto, previsto en el artículo 178 y 180 de la Ley de Transparencia y Acceso a la Información Pública del Estado de México y Municipios.</w:t>
      </w:r>
    </w:p>
    <w:p w:rsidR="006F5D0E" w:rsidRPr="005E709A" w:rsidRDefault="006F5D0E"/>
    <w:p w:rsidR="006F5D0E" w:rsidRPr="005E709A" w:rsidRDefault="00562185">
      <w:pPr>
        <w:spacing w:after="0" w:line="360" w:lineRule="auto"/>
        <w:ind w:right="-234"/>
        <w:jc w:val="both"/>
        <w:rPr>
          <w:rFonts w:ascii="Palatino Linotype" w:eastAsia="Palatino Linotype" w:hAnsi="Palatino Linotype" w:cs="Palatino Linotype"/>
          <w:sz w:val="24"/>
          <w:szCs w:val="24"/>
        </w:rPr>
      </w:pPr>
      <w:r w:rsidRPr="005E709A">
        <w:rPr>
          <w:rFonts w:ascii="Palatino Linotype" w:eastAsia="Palatino Linotype" w:hAnsi="Palatino Linotype" w:cs="Palatino Linotype"/>
          <w:sz w:val="24"/>
          <w:szCs w:val="24"/>
        </w:rPr>
        <w:t>El recurso de revisión fue interpuesto dentro del plazo de quince días hábiles previsto en el artículo 178 de la Ley de Transparencia y Acceso a la Información Pública del Estado de México y Municipios, contados a partir de la fecha en que</w:t>
      </w:r>
      <w:r w:rsidRPr="005E709A">
        <w:rPr>
          <w:rFonts w:ascii="Palatino Linotype" w:eastAsia="Palatino Linotype" w:hAnsi="Palatino Linotype" w:cs="Palatino Linotype"/>
          <w:b/>
          <w:sz w:val="24"/>
          <w:szCs w:val="24"/>
        </w:rPr>
        <w:t xml:space="preserve"> EL SUJETO OBLIGADO </w:t>
      </w:r>
      <w:r w:rsidRPr="005E709A">
        <w:rPr>
          <w:rFonts w:ascii="Palatino Linotype" w:eastAsia="Palatino Linotype" w:hAnsi="Palatino Linotype" w:cs="Palatino Linotype"/>
          <w:sz w:val="24"/>
          <w:szCs w:val="24"/>
        </w:rPr>
        <w:t xml:space="preserve">emitió la respuesta, toda vez que esta fue pronunciada el día treinta de enero de dos mil veintitrés, mientras que </w:t>
      </w:r>
      <w:r w:rsidRPr="005E709A">
        <w:rPr>
          <w:rFonts w:ascii="Palatino Linotype" w:eastAsia="Palatino Linotype" w:hAnsi="Palatino Linotype" w:cs="Palatino Linotype"/>
          <w:b/>
          <w:sz w:val="24"/>
          <w:szCs w:val="24"/>
        </w:rPr>
        <w:t>LA PARTE</w:t>
      </w:r>
      <w:r w:rsidRPr="005E709A">
        <w:rPr>
          <w:rFonts w:ascii="Palatino Linotype" w:eastAsia="Palatino Linotype" w:hAnsi="Palatino Linotype" w:cs="Palatino Linotype"/>
          <w:sz w:val="24"/>
          <w:szCs w:val="24"/>
        </w:rPr>
        <w:t xml:space="preserve"> </w:t>
      </w:r>
      <w:r w:rsidRPr="005E709A">
        <w:rPr>
          <w:rFonts w:ascii="Palatino Linotype" w:eastAsia="Palatino Linotype" w:hAnsi="Palatino Linotype" w:cs="Palatino Linotype"/>
          <w:b/>
          <w:sz w:val="24"/>
          <w:szCs w:val="24"/>
        </w:rPr>
        <w:t>RECURRENTE</w:t>
      </w:r>
      <w:r w:rsidRPr="005E709A">
        <w:rPr>
          <w:rFonts w:ascii="Palatino Linotype" w:eastAsia="Palatino Linotype" w:hAnsi="Palatino Linotype" w:cs="Palatino Linotype"/>
          <w:sz w:val="24"/>
          <w:szCs w:val="24"/>
        </w:rPr>
        <w:t xml:space="preserve"> interpuso el recurso de revisión en fecha treinta y uno de enero de dos mil veintitrés, esto es al siguiente día hábil de haber recibido la respuesta. </w:t>
      </w:r>
    </w:p>
    <w:p w:rsidR="006F5D0E" w:rsidRPr="005E709A" w:rsidRDefault="006F5D0E"/>
    <w:p w:rsidR="006F5D0E" w:rsidRPr="005E709A" w:rsidRDefault="00562185">
      <w:pPr>
        <w:spacing w:after="0" w:line="360" w:lineRule="auto"/>
        <w:jc w:val="both"/>
        <w:rPr>
          <w:rFonts w:ascii="Palatino Linotype" w:eastAsia="Palatino Linotype" w:hAnsi="Palatino Linotype" w:cs="Palatino Linotype"/>
          <w:sz w:val="24"/>
          <w:szCs w:val="24"/>
        </w:rPr>
      </w:pPr>
      <w:r w:rsidRPr="005E709A">
        <w:rPr>
          <w:rFonts w:ascii="Palatino Linotype" w:eastAsia="Palatino Linotype" w:hAnsi="Palatino Linotype" w:cs="Palatino Linotype"/>
          <w:sz w:val="24"/>
          <w:szCs w:val="24"/>
        </w:rPr>
        <w:t xml:space="preserve">En ese sentido, al considerar la fecha en que se formuló </w:t>
      </w:r>
      <w:r w:rsidRPr="005E709A">
        <w:rPr>
          <w:rFonts w:ascii="Palatino Linotype" w:eastAsia="Palatino Linotype" w:hAnsi="Palatino Linotype" w:cs="Palatino Linotype"/>
          <w:color w:val="000000"/>
          <w:sz w:val="24"/>
          <w:szCs w:val="24"/>
        </w:rPr>
        <w:t xml:space="preserve">la solicitud </w:t>
      </w:r>
      <w:r w:rsidRPr="005E709A">
        <w:rPr>
          <w:rFonts w:ascii="Palatino Linotype" w:eastAsia="Palatino Linotype" w:hAnsi="Palatino Linotype" w:cs="Palatino Linotype"/>
          <w:sz w:val="24"/>
          <w:szCs w:val="24"/>
        </w:rPr>
        <w:t xml:space="preserve">y la fecha en la que </w:t>
      </w:r>
      <w:r w:rsidRPr="005E709A">
        <w:rPr>
          <w:rFonts w:ascii="Palatino Linotype" w:eastAsia="Palatino Linotype" w:hAnsi="Palatino Linotype" w:cs="Palatino Linotype"/>
          <w:color w:val="000000"/>
          <w:sz w:val="24"/>
          <w:szCs w:val="24"/>
        </w:rPr>
        <w:t xml:space="preserve">respondieron a estas </w:t>
      </w:r>
      <w:r w:rsidRPr="005E709A">
        <w:rPr>
          <w:rFonts w:ascii="Palatino Linotype" w:eastAsia="Palatino Linotype" w:hAnsi="Palatino Linotype" w:cs="Palatino Linotype"/>
          <w:b/>
          <w:sz w:val="24"/>
          <w:szCs w:val="24"/>
        </w:rPr>
        <w:t>EL</w:t>
      </w:r>
      <w:r w:rsidRPr="005E709A">
        <w:rPr>
          <w:rFonts w:ascii="Palatino Linotype" w:eastAsia="Palatino Linotype" w:hAnsi="Palatino Linotype" w:cs="Palatino Linotype"/>
          <w:sz w:val="24"/>
          <w:szCs w:val="24"/>
        </w:rPr>
        <w:t xml:space="preserve"> </w:t>
      </w:r>
      <w:r w:rsidRPr="005E709A">
        <w:rPr>
          <w:rFonts w:ascii="Palatino Linotype" w:eastAsia="Palatino Linotype" w:hAnsi="Palatino Linotype" w:cs="Palatino Linotype"/>
          <w:b/>
          <w:sz w:val="24"/>
          <w:szCs w:val="24"/>
        </w:rPr>
        <w:t>SUJETO OBLIGADO</w:t>
      </w:r>
      <w:r w:rsidRPr="005E709A">
        <w:rPr>
          <w:rFonts w:ascii="Palatino Linotype" w:eastAsia="Palatino Linotype" w:hAnsi="Palatino Linotype" w:cs="Palatino Linotype"/>
          <w:sz w:val="24"/>
          <w:szCs w:val="24"/>
        </w:rPr>
        <w:t>; así como, en la que se interpuso el recurso de revisión, este se encuentra dentro de los márgenes temporales previstos en el citado precepto legal.</w:t>
      </w:r>
    </w:p>
    <w:p w:rsidR="006F5D0E" w:rsidRPr="005E709A" w:rsidRDefault="006F5D0E">
      <w:pPr>
        <w:spacing w:after="0" w:line="360" w:lineRule="auto"/>
        <w:jc w:val="both"/>
        <w:rPr>
          <w:rFonts w:ascii="Palatino Linotype" w:eastAsia="Palatino Linotype" w:hAnsi="Palatino Linotype" w:cs="Palatino Linotype"/>
          <w:sz w:val="24"/>
          <w:szCs w:val="24"/>
        </w:rPr>
      </w:pPr>
    </w:p>
    <w:p w:rsidR="006F5D0E" w:rsidRPr="005E709A" w:rsidRDefault="00562185">
      <w:pPr>
        <w:spacing w:after="0" w:line="360" w:lineRule="auto"/>
        <w:jc w:val="both"/>
        <w:rPr>
          <w:rFonts w:ascii="Palatino Linotype" w:eastAsia="Palatino Linotype" w:hAnsi="Palatino Linotype" w:cs="Palatino Linotype"/>
          <w:b/>
          <w:sz w:val="24"/>
          <w:szCs w:val="24"/>
        </w:rPr>
      </w:pPr>
      <w:r w:rsidRPr="005E709A">
        <w:rPr>
          <w:rFonts w:ascii="Palatino Linotype" w:eastAsia="Palatino Linotype" w:hAnsi="Palatino Linotype" w:cs="Palatino Linotype"/>
          <w:sz w:val="24"/>
          <w:szCs w:val="24"/>
        </w:rPr>
        <w:lastRenderedPageBreak/>
        <w:t xml:space="preserve">Ahora bien, del análisis efectuado se advierte que resulta procedente la interposición </w:t>
      </w:r>
      <w:r w:rsidRPr="005E709A">
        <w:rPr>
          <w:rFonts w:ascii="Palatino Linotype" w:eastAsia="Palatino Linotype" w:hAnsi="Palatino Linotype" w:cs="Palatino Linotype"/>
          <w:color w:val="000000"/>
          <w:sz w:val="24"/>
          <w:szCs w:val="24"/>
        </w:rPr>
        <w:t xml:space="preserve">del recurso </w:t>
      </w:r>
      <w:r w:rsidRPr="005E709A">
        <w:rPr>
          <w:rFonts w:ascii="Palatino Linotype" w:eastAsia="Palatino Linotype" w:hAnsi="Palatino Linotype" w:cs="Palatino Linotype"/>
          <w:sz w:val="24"/>
          <w:szCs w:val="24"/>
        </w:rPr>
        <w:t xml:space="preserve">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w:t>
      </w:r>
      <w:r w:rsidRPr="005E709A">
        <w:rPr>
          <w:rFonts w:ascii="Palatino Linotype" w:eastAsia="Palatino Linotype" w:hAnsi="Palatino Linotype" w:cs="Palatino Linotype"/>
          <w:b/>
          <w:sz w:val="24"/>
          <w:szCs w:val="24"/>
        </w:rPr>
        <w:t xml:space="preserve">EL SAIMEX.  </w:t>
      </w:r>
    </w:p>
    <w:p w:rsidR="006F5D0E" w:rsidRPr="005E709A" w:rsidRDefault="006F5D0E"/>
    <w:p w:rsidR="006F5D0E" w:rsidRPr="005E709A" w:rsidRDefault="00562185">
      <w:pPr>
        <w:pBdr>
          <w:top w:val="nil"/>
          <w:left w:val="nil"/>
          <w:bottom w:val="nil"/>
          <w:right w:val="nil"/>
          <w:between w:val="nil"/>
        </w:pBdr>
        <w:spacing w:after="0" w:line="360" w:lineRule="auto"/>
        <w:ind w:right="-147"/>
        <w:jc w:val="both"/>
        <w:rPr>
          <w:rFonts w:ascii="Palatino Linotype" w:eastAsia="Palatino Linotype" w:hAnsi="Palatino Linotype" w:cs="Palatino Linotype"/>
          <w:sz w:val="24"/>
          <w:szCs w:val="24"/>
        </w:rPr>
      </w:pPr>
      <w:r w:rsidRPr="005E709A">
        <w:rPr>
          <w:rFonts w:ascii="Palatino Linotype" w:eastAsia="Palatino Linotype" w:hAnsi="Palatino Linotype" w:cs="Palatino Linotype"/>
          <w:sz w:val="24"/>
          <w:szCs w:val="24"/>
        </w:rPr>
        <w:t xml:space="preserve">Finalmente, resulta procedente la interposición del recurso, según lo aducido por </w:t>
      </w:r>
      <w:r w:rsidRPr="005E709A">
        <w:rPr>
          <w:rFonts w:ascii="Palatino Linotype" w:eastAsia="Palatino Linotype" w:hAnsi="Palatino Linotype" w:cs="Palatino Linotype"/>
          <w:b/>
          <w:sz w:val="24"/>
          <w:szCs w:val="24"/>
        </w:rPr>
        <w:t>LA PARTE RECURRENTE</w:t>
      </w:r>
      <w:r w:rsidRPr="005E709A">
        <w:rPr>
          <w:rFonts w:ascii="Palatino Linotype" w:eastAsia="Palatino Linotype" w:hAnsi="Palatino Linotype" w:cs="Palatino Linotype"/>
          <w:sz w:val="24"/>
          <w:szCs w:val="24"/>
        </w:rPr>
        <w:t xml:space="preserve"> en sus razones o motivos de inconformidad, de acuerdo al </w:t>
      </w:r>
      <w:r w:rsidRPr="005E709A">
        <w:rPr>
          <w:rFonts w:ascii="Palatino Linotype" w:eastAsia="Palatino Linotype" w:hAnsi="Palatino Linotype" w:cs="Palatino Linotype"/>
          <w:color w:val="000000"/>
          <w:sz w:val="24"/>
          <w:szCs w:val="24"/>
        </w:rPr>
        <w:t xml:space="preserve">artículo 179, fracción I y VI </w:t>
      </w:r>
      <w:r w:rsidRPr="005E709A">
        <w:rPr>
          <w:rFonts w:ascii="Palatino Linotype" w:eastAsia="Palatino Linotype" w:hAnsi="Palatino Linotype" w:cs="Palatino Linotype"/>
          <w:sz w:val="24"/>
          <w:szCs w:val="24"/>
        </w:rPr>
        <w:t>de la Ley de Transparencia y Acceso a la Información Pública del Estado de México y Municipios; que a la letra dice:</w:t>
      </w:r>
    </w:p>
    <w:p w:rsidR="006F5D0E" w:rsidRPr="005E709A" w:rsidRDefault="00562185">
      <w:pPr>
        <w:pBdr>
          <w:top w:val="nil"/>
          <w:left w:val="nil"/>
          <w:bottom w:val="nil"/>
          <w:right w:val="nil"/>
          <w:between w:val="nil"/>
        </w:pBdr>
        <w:spacing w:after="0"/>
        <w:ind w:left="992" w:right="1043"/>
        <w:jc w:val="both"/>
        <w:rPr>
          <w:rFonts w:ascii="Palatino Linotype" w:eastAsia="Palatino Linotype" w:hAnsi="Palatino Linotype" w:cs="Palatino Linotype"/>
          <w:i/>
        </w:rPr>
      </w:pPr>
      <w:r w:rsidRPr="005E709A">
        <w:rPr>
          <w:rFonts w:ascii="Palatino Linotype" w:eastAsia="Palatino Linotype" w:hAnsi="Palatino Linotype" w:cs="Palatino Linotype"/>
          <w:b/>
          <w:i/>
        </w:rPr>
        <w:t>“Artículo 179</w:t>
      </w:r>
      <w:r w:rsidRPr="005E709A">
        <w:rPr>
          <w:rFonts w:ascii="Palatino Linotype" w:eastAsia="Palatino Linotype" w:hAnsi="Palatino Linotype" w:cs="Palatino Linotype"/>
          <w:i/>
        </w:rPr>
        <w:t xml:space="preserve">. </w:t>
      </w:r>
      <w:r w:rsidRPr="005E709A">
        <w:rPr>
          <w:rFonts w:ascii="Palatino Linotype" w:eastAsia="Palatino Linotype" w:hAnsi="Palatino Linotype" w:cs="Palatino Linotype"/>
          <w:b/>
          <w:i/>
        </w:rPr>
        <w:t>El recurso de revisión</w:t>
      </w:r>
      <w:r w:rsidRPr="005E709A">
        <w:rPr>
          <w:rFonts w:ascii="Palatino Linotype" w:eastAsia="Palatino Linotype" w:hAnsi="Palatino Linotype" w:cs="Palatino Linotype"/>
          <w:i/>
        </w:rPr>
        <w:t xml:space="preserve"> es un medio de protección que la Ley otorga a los particulares, para hacer valer su derecho de acceso a la información pública</w:t>
      </w:r>
      <w:r w:rsidRPr="005E709A">
        <w:rPr>
          <w:rFonts w:ascii="Palatino Linotype" w:eastAsia="Palatino Linotype" w:hAnsi="Palatino Linotype" w:cs="Palatino Linotype"/>
          <w:b/>
          <w:i/>
        </w:rPr>
        <w:t>, y procederá en contra de las siguientes causas</w:t>
      </w:r>
      <w:r w:rsidRPr="005E709A">
        <w:rPr>
          <w:rFonts w:ascii="Palatino Linotype" w:eastAsia="Palatino Linotype" w:hAnsi="Palatino Linotype" w:cs="Palatino Linotype"/>
          <w:i/>
        </w:rPr>
        <w:t>:</w:t>
      </w:r>
    </w:p>
    <w:p w:rsidR="006F5D0E" w:rsidRPr="005E709A" w:rsidRDefault="00562185">
      <w:pPr>
        <w:pBdr>
          <w:top w:val="nil"/>
          <w:left w:val="nil"/>
          <w:bottom w:val="nil"/>
          <w:right w:val="nil"/>
          <w:between w:val="nil"/>
        </w:pBdr>
        <w:spacing w:after="0"/>
        <w:ind w:left="992" w:right="1043"/>
        <w:jc w:val="both"/>
        <w:rPr>
          <w:rFonts w:ascii="Palatino Linotype" w:eastAsia="Palatino Linotype" w:hAnsi="Palatino Linotype" w:cs="Palatino Linotype"/>
          <w:i/>
        </w:rPr>
      </w:pPr>
      <w:r w:rsidRPr="005E709A">
        <w:rPr>
          <w:rFonts w:ascii="Palatino Linotype" w:eastAsia="Palatino Linotype" w:hAnsi="Palatino Linotype" w:cs="Palatino Linotype"/>
          <w:i/>
        </w:rPr>
        <w:t>I. La negativa a la información solicitada;</w:t>
      </w:r>
    </w:p>
    <w:p w:rsidR="006F5D0E" w:rsidRPr="005E709A" w:rsidRDefault="00562185">
      <w:pPr>
        <w:pBdr>
          <w:top w:val="nil"/>
          <w:left w:val="nil"/>
          <w:bottom w:val="nil"/>
          <w:right w:val="nil"/>
          <w:between w:val="nil"/>
        </w:pBdr>
        <w:spacing w:after="0"/>
        <w:ind w:left="992" w:right="1043"/>
        <w:jc w:val="both"/>
        <w:rPr>
          <w:rFonts w:ascii="Palatino Linotype" w:eastAsia="Palatino Linotype" w:hAnsi="Palatino Linotype" w:cs="Palatino Linotype"/>
          <w:i/>
        </w:rPr>
      </w:pPr>
      <w:r w:rsidRPr="005E709A">
        <w:rPr>
          <w:rFonts w:ascii="Palatino Linotype" w:eastAsia="Palatino Linotype" w:hAnsi="Palatino Linotype" w:cs="Palatino Linotype"/>
          <w:b/>
          <w:i/>
        </w:rPr>
        <w:t>(</w:t>
      </w:r>
      <w:r w:rsidRPr="005E709A">
        <w:rPr>
          <w:rFonts w:ascii="Palatino Linotype" w:eastAsia="Palatino Linotype" w:hAnsi="Palatino Linotype" w:cs="Palatino Linotype"/>
          <w:i/>
        </w:rPr>
        <w:t>…)</w:t>
      </w:r>
    </w:p>
    <w:p w:rsidR="006F5D0E" w:rsidRPr="005E709A" w:rsidRDefault="00562185">
      <w:pPr>
        <w:pBdr>
          <w:top w:val="nil"/>
          <w:left w:val="nil"/>
          <w:bottom w:val="nil"/>
          <w:right w:val="nil"/>
          <w:between w:val="nil"/>
        </w:pBdr>
        <w:spacing w:after="0"/>
        <w:ind w:left="992" w:right="1043"/>
        <w:jc w:val="both"/>
        <w:rPr>
          <w:rFonts w:ascii="Palatino Linotype" w:eastAsia="Palatino Linotype" w:hAnsi="Palatino Linotype" w:cs="Palatino Linotype"/>
          <w:i/>
          <w:color w:val="000000"/>
        </w:rPr>
      </w:pPr>
      <w:r w:rsidRPr="005E709A">
        <w:rPr>
          <w:rFonts w:ascii="Palatino Linotype" w:eastAsia="Palatino Linotype" w:hAnsi="Palatino Linotype" w:cs="Palatino Linotype"/>
          <w:i/>
          <w:color w:val="000000"/>
        </w:rPr>
        <w:t xml:space="preserve">VI. La entrega de información que no corresponda con lo solicitado;”  </w:t>
      </w:r>
    </w:p>
    <w:p w:rsidR="006F5D0E" w:rsidRPr="005E709A" w:rsidRDefault="006F5D0E">
      <w:pPr>
        <w:pBdr>
          <w:top w:val="nil"/>
          <w:left w:val="nil"/>
          <w:bottom w:val="nil"/>
          <w:right w:val="nil"/>
          <w:between w:val="nil"/>
        </w:pBdr>
        <w:spacing w:after="0"/>
        <w:ind w:left="992" w:right="1043"/>
        <w:jc w:val="both"/>
        <w:rPr>
          <w:rFonts w:ascii="Palatino Linotype" w:eastAsia="Palatino Linotype" w:hAnsi="Palatino Linotype" w:cs="Palatino Linotype"/>
          <w:i/>
          <w:color w:val="000000"/>
        </w:rPr>
      </w:pPr>
    </w:p>
    <w:p w:rsidR="006F5D0E" w:rsidRPr="005E709A" w:rsidRDefault="00562185">
      <w:pPr>
        <w:spacing w:after="0" w:line="360" w:lineRule="auto"/>
        <w:ind w:right="-234"/>
        <w:jc w:val="both"/>
        <w:rPr>
          <w:rFonts w:ascii="Palatino Linotype" w:eastAsia="Palatino Linotype" w:hAnsi="Palatino Linotype" w:cs="Palatino Linotype"/>
          <w:sz w:val="24"/>
          <w:szCs w:val="24"/>
        </w:rPr>
      </w:pPr>
      <w:r w:rsidRPr="005E709A">
        <w:rPr>
          <w:rFonts w:ascii="Palatino Linotype" w:eastAsia="Palatino Linotype" w:hAnsi="Palatino Linotype" w:cs="Palatino Linotype"/>
          <w:b/>
          <w:sz w:val="24"/>
          <w:szCs w:val="24"/>
        </w:rPr>
        <w:t xml:space="preserve">TERCERO. MATERIA DE LA REVISIÓN. </w:t>
      </w:r>
      <w:r w:rsidRPr="005E709A">
        <w:rPr>
          <w:rFonts w:ascii="Palatino Linotype" w:eastAsia="Palatino Linotype" w:hAnsi="Palatino Linotype" w:cs="Palatino Linotype"/>
          <w:sz w:val="24"/>
          <w:szCs w:val="24"/>
        </w:rPr>
        <w:t>De la revisión a las constancias y documentos que obran en el expediente</w:t>
      </w:r>
      <w:r w:rsidRPr="005E709A">
        <w:rPr>
          <w:rFonts w:ascii="Palatino Linotype" w:eastAsia="Palatino Linotype" w:hAnsi="Palatino Linotype" w:cs="Palatino Linotype"/>
          <w:color w:val="000000"/>
          <w:sz w:val="24"/>
          <w:szCs w:val="24"/>
        </w:rPr>
        <w:t xml:space="preserve"> electrónico </w:t>
      </w:r>
      <w:r w:rsidRPr="005E709A">
        <w:rPr>
          <w:rFonts w:ascii="Palatino Linotype" w:eastAsia="Palatino Linotype" w:hAnsi="Palatino Linotype" w:cs="Palatino Linotype"/>
          <w:sz w:val="24"/>
          <w:szCs w:val="24"/>
        </w:rPr>
        <w:t xml:space="preserve">se advierte, que el tema sobre el que este Organismo Garante de Transparencia y Acceso a la Información se pronunciará será: verificar si </w:t>
      </w:r>
      <w:r w:rsidRPr="005E709A">
        <w:rPr>
          <w:rFonts w:ascii="Palatino Linotype" w:eastAsia="Palatino Linotype" w:hAnsi="Palatino Linotype" w:cs="Palatino Linotype"/>
          <w:color w:val="000000"/>
          <w:sz w:val="24"/>
          <w:szCs w:val="24"/>
        </w:rPr>
        <w:t xml:space="preserve">la respuesta e informe justificado otorgado </w:t>
      </w:r>
      <w:r w:rsidRPr="005E709A">
        <w:rPr>
          <w:rFonts w:ascii="Palatino Linotype" w:eastAsia="Palatino Linotype" w:hAnsi="Palatino Linotype" w:cs="Palatino Linotype"/>
          <w:sz w:val="24"/>
          <w:szCs w:val="24"/>
        </w:rPr>
        <w:t>por</w:t>
      </w:r>
      <w:r w:rsidRPr="005E709A">
        <w:rPr>
          <w:rFonts w:ascii="Palatino Linotype" w:eastAsia="Palatino Linotype" w:hAnsi="Palatino Linotype" w:cs="Palatino Linotype"/>
          <w:b/>
          <w:sz w:val="24"/>
          <w:szCs w:val="24"/>
        </w:rPr>
        <w:t xml:space="preserve"> EL</w:t>
      </w:r>
      <w:r w:rsidRPr="005E709A">
        <w:rPr>
          <w:rFonts w:ascii="Palatino Linotype" w:eastAsia="Palatino Linotype" w:hAnsi="Palatino Linotype" w:cs="Palatino Linotype"/>
          <w:sz w:val="24"/>
          <w:szCs w:val="24"/>
        </w:rPr>
        <w:t xml:space="preserve"> </w:t>
      </w:r>
      <w:r w:rsidRPr="005E709A">
        <w:rPr>
          <w:rFonts w:ascii="Palatino Linotype" w:eastAsia="Palatino Linotype" w:hAnsi="Palatino Linotype" w:cs="Palatino Linotype"/>
          <w:b/>
          <w:sz w:val="24"/>
          <w:szCs w:val="24"/>
        </w:rPr>
        <w:t>SUJETO OBLIGADO</w:t>
      </w:r>
      <w:r w:rsidRPr="005E709A">
        <w:rPr>
          <w:rFonts w:ascii="Palatino Linotype" w:eastAsia="Palatino Linotype" w:hAnsi="Palatino Linotype" w:cs="Palatino Linotype"/>
          <w:sz w:val="24"/>
          <w:szCs w:val="24"/>
        </w:rPr>
        <w:t xml:space="preserve"> son adecuadas y suficientes para satisfacer el derecho de acceso a la información pública de </w:t>
      </w:r>
      <w:r w:rsidRPr="005E709A">
        <w:rPr>
          <w:rFonts w:ascii="Palatino Linotype" w:eastAsia="Palatino Linotype" w:hAnsi="Palatino Linotype" w:cs="Palatino Linotype"/>
          <w:b/>
          <w:sz w:val="24"/>
          <w:szCs w:val="24"/>
        </w:rPr>
        <w:t>LA PARTE</w:t>
      </w:r>
      <w:r w:rsidRPr="005E709A">
        <w:rPr>
          <w:rFonts w:ascii="Palatino Linotype" w:eastAsia="Palatino Linotype" w:hAnsi="Palatino Linotype" w:cs="Palatino Linotype"/>
          <w:sz w:val="24"/>
          <w:szCs w:val="24"/>
        </w:rPr>
        <w:t xml:space="preserve"> </w:t>
      </w:r>
      <w:r w:rsidRPr="005E709A">
        <w:rPr>
          <w:rFonts w:ascii="Palatino Linotype" w:eastAsia="Palatino Linotype" w:hAnsi="Palatino Linotype" w:cs="Palatino Linotype"/>
          <w:b/>
          <w:sz w:val="24"/>
          <w:szCs w:val="24"/>
        </w:rPr>
        <w:t>RECURRENTE</w:t>
      </w:r>
      <w:r w:rsidRPr="005E709A">
        <w:rPr>
          <w:rFonts w:ascii="Palatino Linotype" w:eastAsia="Palatino Linotype" w:hAnsi="Palatino Linotype" w:cs="Palatino Linotype"/>
          <w:sz w:val="24"/>
          <w:szCs w:val="24"/>
        </w:rPr>
        <w:t>, o en su defecto, en caso de ser procedente, ordenar la entrega de información oportuna.</w:t>
      </w:r>
    </w:p>
    <w:p w:rsidR="006F5D0E" w:rsidRPr="005E709A" w:rsidRDefault="006F5D0E">
      <w:pPr>
        <w:spacing w:after="0" w:line="360" w:lineRule="auto"/>
        <w:jc w:val="both"/>
        <w:rPr>
          <w:rFonts w:ascii="Palatino Linotype" w:eastAsia="Palatino Linotype" w:hAnsi="Palatino Linotype" w:cs="Palatino Linotype"/>
          <w:sz w:val="24"/>
          <w:szCs w:val="24"/>
        </w:rPr>
      </w:pPr>
    </w:p>
    <w:p w:rsidR="006F5D0E" w:rsidRPr="005E709A" w:rsidRDefault="00562185">
      <w:pPr>
        <w:spacing w:after="0" w:line="360" w:lineRule="auto"/>
        <w:jc w:val="both"/>
        <w:rPr>
          <w:rFonts w:ascii="Palatino Linotype" w:eastAsia="Palatino Linotype" w:hAnsi="Palatino Linotype" w:cs="Palatino Linotype"/>
          <w:sz w:val="24"/>
          <w:szCs w:val="24"/>
        </w:rPr>
      </w:pPr>
      <w:r w:rsidRPr="005E709A">
        <w:rPr>
          <w:rFonts w:ascii="Palatino Linotype" w:eastAsia="Palatino Linotype" w:hAnsi="Palatino Linotype" w:cs="Palatino Linotype"/>
          <w:b/>
          <w:color w:val="000000"/>
          <w:sz w:val="24"/>
          <w:szCs w:val="24"/>
        </w:rPr>
        <w:lastRenderedPageBreak/>
        <w:t xml:space="preserve">CUARTO. ESTUDIO Y RESOLUCIÓN DEL ASUNTO.  </w:t>
      </w:r>
      <w:r w:rsidRPr="005E709A">
        <w:rPr>
          <w:rFonts w:ascii="Palatino Linotype" w:eastAsia="Palatino Linotype" w:hAnsi="Palatino Linotype" w:cs="Palatino Linotype"/>
          <w:sz w:val="24"/>
          <w:szCs w:val="24"/>
        </w:rPr>
        <w:t>En primer término, se estima pertinente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rsidR="006F5D0E" w:rsidRPr="005E709A" w:rsidRDefault="006F5D0E">
      <w:pPr>
        <w:spacing w:after="0" w:line="360" w:lineRule="auto"/>
        <w:jc w:val="both"/>
        <w:rPr>
          <w:rFonts w:ascii="Palatino Linotype" w:eastAsia="Palatino Linotype" w:hAnsi="Palatino Linotype" w:cs="Palatino Linotype"/>
          <w:sz w:val="24"/>
          <w:szCs w:val="24"/>
        </w:rPr>
      </w:pPr>
    </w:p>
    <w:p w:rsidR="006F5D0E" w:rsidRPr="005E709A" w:rsidRDefault="00562185">
      <w:pPr>
        <w:tabs>
          <w:tab w:val="left" w:pos="709"/>
        </w:tabs>
        <w:spacing w:line="276" w:lineRule="auto"/>
        <w:ind w:left="851" w:right="850"/>
        <w:jc w:val="both"/>
        <w:rPr>
          <w:rFonts w:ascii="Palatino Linotype" w:eastAsia="Palatino Linotype" w:hAnsi="Palatino Linotype" w:cs="Palatino Linotype"/>
          <w:i/>
        </w:rPr>
      </w:pPr>
      <w:r w:rsidRPr="005E709A">
        <w:rPr>
          <w:rFonts w:ascii="Palatino Linotype" w:eastAsia="Palatino Linotype" w:hAnsi="Palatino Linotype" w:cs="Palatino Linotype"/>
          <w:b/>
          <w:i/>
          <w:u w:val="single"/>
        </w:rPr>
        <w:t>Artículo 1o. En los Estados Unidos Mexicanos todas las personas gozarán de los derechos humanos reconocidos en esta Constitución y en los tratados internacionales de los que el Estado Mexicano sea parte</w:t>
      </w:r>
      <w:r w:rsidRPr="005E709A">
        <w:rPr>
          <w:rFonts w:ascii="Palatino Linotype" w:eastAsia="Palatino Linotype" w:hAnsi="Palatino Linotype" w:cs="Palatino Linotype"/>
          <w:i/>
        </w:rPr>
        <w:t>, así como de las garantías para su protección, cuyo ejercicio no podrá restringirse ni suspenderse, salvo en los casos y bajo las condiciones que esta Constitución establece.</w:t>
      </w:r>
    </w:p>
    <w:p w:rsidR="006F5D0E" w:rsidRPr="005E709A" w:rsidRDefault="00562185">
      <w:pPr>
        <w:tabs>
          <w:tab w:val="left" w:pos="709"/>
        </w:tabs>
        <w:spacing w:line="276" w:lineRule="auto"/>
        <w:ind w:left="851" w:right="850"/>
        <w:jc w:val="both"/>
        <w:rPr>
          <w:rFonts w:ascii="Palatino Linotype" w:eastAsia="Palatino Linotype" w:hAnsi="Palatino Linotype" w:cs="Palatino Linotype"/>
          <w:b/>
          <w:i/>
        </w:rPr>
      </w:pPr>
      <w:r w:rsidRPr="005E709A">
        <w:rPr>
          <w:rFonts w:ascii="Palatino Linotype" w:eastAsia="Palatino Linotype" w:hAnsi="Palatino Linotype" w:cs="Palatino Linotype"/>
          <w:b/>
          <w:i/>
        </w:rPr>
        <w:t>Las normas relativas a los derechos humanos se interpretarán de conformidad con esta Constitución y con los tratados internacionales de la materia favoreciendo en todo tiempo a las personas la protección más amplia.</w:t>
      </w:r>
    </w:p>
    <w:p w:rsidR="006F5D0E" w:rsidRPr="005E709A" w:rsidRDefault="00562185">
      <w:pPr>
        <w:tabs>
          <w:tab w:val="left" w:pos="709"/>
        </w:tabs>
        <w:spacing w:line="276" w:lineRule="auto"/>
        <w:ind w:left="851" w:right="850"/>
        <w:jc w:val="both"/>
        <w:rPr>
          <w:rFonts w:ascii="Palatino Linotype" w:eastAsia="Palatino Linotype" w:hAnsi="Palatino Linotype" w:cs="Palatino Linotype"/>
          <w:i/>
        </w:rPr>
      </w:pPr>
      <w:r w:rsidRPr="005E709A">
        <w:rPr>
          <w:rFonts w:ascii="Palatino Linotype" w:eastAsia="Palatino Linotype" w:hAnsi="Palatino Linotype" w:cs="Palatino Linotype"/>
          <w:b/>
          <w:i/>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5E709A">
        <w:rPr>
          <w:rFonts w:ascii="Palatino Linotype" w:eastAsia="Palatino Linotype" w:hAnsi="Palatino Linotype" w:cs="Palatino Linotype"/>
          <w:i/>
        </w:rPr>
        <w:t xml:space="preserve"> En consecuencia, el Estado deberá prevenir, investigar, sancionar y reparar las violaciones a los derechos humanos, en los términos que establezca la ley</w:t>
      </w:r>
    </w:p>
    <w:p w:rsidR="006F5D0E" w:rsidRPr="005E709A" w:rsidRDefault="00562185">
      <w:pPr>
        <w:tabs>
          <w:tab w:val="left" w:pos="709"/>
        </w:tabs>
        <w:ind w:left="851" w:right="850"/>
        <w:jc w:val="both"/>
        <w:rPr>
          <w:rFonts w:ascii="Palatino Linotype" w:eastAsia="Palatino Linotype" w:hAnsi="Palatino Linotype" w:cs="Palatino Linotype"/>
          <w:i/>
        </w:rPr>
      </w:pPr>
      <w:r w:rsidRPr="005E709A">
        <w:rPr>
          <w:rFonts w:ascii="Palatino Linotype" w:eastAsia="Palatino Linotype" w:hAnsi="Palatino Linotype" w:cs="Palatino Linotype"/>
          <w:i/>
        </w:rPr>
        <w:t>[…]</w:t>
      </w:r>
    </w:p>
    <w:p w:rsidR="006F5D0E" w:rsidRPr="005E709A" w:rsidRDefault="00562185">
      <w:pPr>
        <w:ind w:left="851" w:right="901"/>
        <w:jc w:val="both"/>
        <w:rPr>
          <w:rFonts w:ascii="Palatino Linotype" w:eastAsia="Palatino Linotype" w:hAnsi="Palatino Linotype" w:cs="Palatino Linotype"/>
          <w:i/>
        </w:rPr>
      </w:pPr>
      <w:r w:rsidRPr="005E709A">
        <w:rPr>
          <w:rFonts w:ascii="Palatino Linotype" w:eastAsia="Palatino Linotype" w:hAnsi="Palatino Linotype" w:cs="Palatino Linotype"/>
          <w:b/>
          <w:i/>
        </w:rPr>
        <w:t>“Artículo 6o.</w:t>
      </w:r>
    </w:p>
    <w:p w:rsidR="006F5D0E" w:rsidRPr="005E709A" w:rsidRDefault="00562185">
      <w:pPr>
        <w:ind w:left="851" w:right="901"/>
        <w:jc w:val="both"/>
        <w:rPr>
          <w:rFonts w:ascii="Palatino Linotype" w:eastAsia="Palatino Linotype" w:hAnsi="Palatino Linotype" w:cs="Palatino Linotype"/>
          <w:i/>
        </w:rPr>
      </w:pPr>
      <w:r w:rsidRPr="005E709A">
        <w:rPr>
          <w:rFonts w:ascii="Palatino Linotype" w:eastAsia="Palatino Linotype" w:hAnsi="Palatino Linotype" w:cs="Palatino Linotype"/>
          <w:i/>
        </w:rPr>
        <w:lastRenderedPageBreak/>
        <w:t>[...]</w:t>
      </w:r>
    </w:p>
    <w:p w:rsidR="006F5D0E" w:rsidRPr="005E709A" w:rsidRDefault="00562185">
      <w:pPr>
        <w:ind w:left="851" w:right="851"/>
        <w:jc w:val="both"/>
        <w:rPr>
          <w:rFonts w:ascii="Palatino Linotype" w:eastAsia="Palatino Linotype" w:hAnsi="Palatino Linotype" w:cs="Palatino Linotype"/>
          <w:i/>
        </w:rPr>
      </w:pPr>
      <w:r w:rsidRPr="005E709A">
        <w:rPr>
          <w:rFonts w:ascii="Palatino Linotype" w:eastAsia="Palatino Linotype" w:hAnsi="Palatino Linotype" w:cs="Palatino Linotype"/>
          <w:b/>
          <w:i/>
        </w:rPr>
        <w:t xml:space="preserve">A. Para el ejercicio del derecho de acceso a la información, la Federación y </w:t>
      </w:r>
      <w:r w:rsidRPr="005E709A">
        <w:rPr>
          <w:rFonts w:ascii="Palatino Linotype" w:eastAsia="Palatino Linotype" w:hAnsi="Palatino Linotype" w:cs="Palatino Linotype"/>
          <w:b/>
          <w:i/>
          <w:u w:val="single"/>
        </w:rPr>
        <w:t>las entidades federativas</w:t>
      </w:r>
      <w:r w:rsidRPr="005E709A">
        <w:rPr>
          <w:rFonts w:ascii="Palatino Linotype" w:eastAsia="Palatino Linotype" w:hAnsi="Palatino Linotype" w:cs="Palatino Linotype"/>
          <w:b/>
          <w:i/>
        </w:rPr>
        <w:t>,</w:t>
      </w:r>
      <w:r w:rsidRPr="005E709A">
        <w:rPr>
          <w:rFonts w:ascii="Palatino Linotype" w:eastAsia="Palatino Linotype" w:hAnsi="Palatino Linotype" w:cs="Palatino Linotype"/>
          <w:i/>
        </w:rPr>
        <w:t xml:space="preserve"> en el ámbito de sus respectivas competencias, se regirán por los siguientes principios y bases:</w:t>
      </w:r>
    </w:p>
    <w:p w:rsidR="006F5D0E" w:rsidRPr="005E709A" w:rsidRDefault="00562185">
      <w:pPr>
        <w:ind w:left="851" w:right="851"/>
        <w:jc w:val="both"/>
        <w:rPr>
          <w:rFonts w:ascii="Palatino Linotype" w:eastAsia="Palatino Linotype" w:hAnsi="Palatino Linotype" w:cs="Palatino Linotype"/>
          <w:i/>
        </w:rPr>
      </w:pPr>
      <w:r w:rsidRPr="005E709A">
        <w:rPr>
          <w:rFonts w:ascii="Palatino Linotype" w:eastAsia="Palatino Linotype" w:hAnsi="Palatino Linotype" w:cs="Palatino Linotype"/>
          <w:i/>
        </w:rPr>
        <w:t> </w:t>
      </w:r>
      <w:r w:rsidRPr="005E709A">
        <w:rPr>
          <w:rFonts w:ascii="Palatino Linotype" w:eastAsia="Palatino Linotype" w:hAnsi="Palatino Linotype" w:cs="Palatino Linotype"/>
          <w:b/>
          <w:i/>
        </w:rPr>
        <w:t xml:space="preserve">I. </w:t>
      </w:r>
      <w:r w:rsidRPr="005E709A">
        <w:rPr>
          <w:rFonts w:ascii="Palatino Linotype" w:eastAsia="Palatino Linotype" w:hAnsi="Palatino Linotype" w:cs="Palatino Linotype"/>
          <w:b/>
          <w:i/>
          <w:u w:val="single"/>
        </w:rPr>
        <w:t>Toda la información en posesión de cualquier autoridad, entidad, órgano y organismo de los Poderes</w:t>
      </w:r>
      <w:r w:rsidRPr="005E709A">
        <w:rPr>
          <w:rFonts w:ascii="Palatino Linotype" w:eastAsia="Palatino Linotype" w:hAnsi="Palatino Linotype" w:cs="Palatino Linotype"/>
          <w:i/>
        </w:rPr>
        <w:t xml:space="preserve"> Ejecutivo, Legislativo </w:t>
      </w:r>
      <w:r w:rsidRPr="005E709A">
        <w:rPr>
          <w:rFonts w:ascii="Palatino Linotype" w:eastAsia="Palatino Linotype" w:hAnsi="Palatino Linotype" w:cs="Palatino Linotype"/>
          <w:b/>
          <w:i/>
          <w:u w:val="single"/>
        </w:rPr>
        <w:t>y Judicial</w:t>
      </w:r>
      <w:r w:rsidRPr="005E709A">
        <w:rPr>
          <w:rFonts w:ascii="Palatino Linotype" w:eastAsia="Palatino Linotype" w:hAnsi="Palatino Linotype" w:cs="Palatino Linotype"/>
          <w:i/>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5E709A">
        <w:rPr>
          <w:rFonts w:ascii="Palatino Linotype" w:eastAsia="Palatino Linotype" w:hAnsi="Palatino Linotype" w:cs="Palatino Linotype"/>
          <w:b/>
          <w:i/>
        </w:rPr>
        <w:t>es pública y sólo podrá ser reservada temporalmente por razones de interés público y seguridad nacional,</w:t>
      </w:r>
      <w:r w:rsidRPr="005E709A">
        <w:rPr>
          <w:rFonts w:ascii="Palatino Linotype" w:eastAsia="Palatino Linotype" w:hAnsi="Palatino Linotype" w:cs="Palatino Linotype"/>
          <w:i/>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6F5D0E" w:rsidRPr="005E709A" w:rsidRDefault="00562185">
      <w:pPr>
        <w:spacing w:line="276" w:lineRule="auto"/>
        <w:ind w:left="851" w:right="851"/>
        <w:jc w:val="both"/>
        <w:rPr>
          <w:rFonts w:ascii="Palatino Linotype" w:eastAsia="Palatino Linotype" w:hAnsi="Palatino Linotype" w:cs="Palatino Linotype"/>
          <w:b/>
          <w:i/>
        </w:rPr>
      </w:pPr>
      <w:r w:rsidRPr="005E709A">
        <w:rPr>
          <w:rFonts w:ascii="Palatino Linotype" w:eastAsia="Palatino Linotype" w:hAnsi="Palatino Linotype" w:cs="Palatino Linotype"/>
          <w:b/>
          <w:i/>
        </w:rPr>
        <w:t>II. La información que se refiere a la vida privada y los datos personales será protegida en los términos y con las excepciones que fijen las leyes.</w:t>
      </w:r>
    </w:p>
    <w:p w:rsidR="006F5D0E" w:rsidRPr="005E709A" w:rsidRDefault="00562185">
      <w:pPr>
        <w:spacing w:line="276" w:lineRule="auto"/>
        <w:ind w:left="851" w:right="851"/>
        <w:jc w:val="both"/>
        <w:rPr>
          <w:rFonts w:ascii="Palatino Linotype" w:eastAsia="Palatino Linotype" w:hAnsi="Palatino Linotype" w:cs="Palatino Linotype"/>
          <w:i/>
        </w:rPr>
      </w:pPr>
      <w:r w:rsidRPr="005E709A">
        <w:rPr>
          <w:rFonts w:ascii="Palatino Linotype" w:eastAsia="Palatino Linotype" w:hAnsi="Palatino Linotype" w:cs="Palatino Linotype"/>
          <w:i/>
        </w:rPr>
        <w:t> </w:t>
      </w:r>
      <w:r w:rsidRPr="005E709A">
        <w:rPr>
          <w:rFonts w:ascii="Palatino Linotype" w:eastAsia="Palatino Linotype" w:hAnsi="Palatino Linotype" w:cs="Palatino Linotype"/>
          <w:b/>
          <w:i/>
        </w:rPr>
        <w:t xml:space="preserve">III. </w:t>
      </w:r>
      <w:r w:rsidRPr="005E709A">
        <w:rPr>
          <w:rFonts w:ascii="Palatino Linotype" w:eastAsia="Palatino Linotype" w:hAnsi="Palatino Linotype" w:cs="Palatino Linotype"/>
          <w:b/>
          <w:i/>
          <w:u w:val="single"/>
        </w:rPr>
        <w:t>Toda persona, sin necesidad de acreditar interés alguno o justificar su utilización, tendrá acceso gratuito a la información pública,</w:t>
      </w:r>
      <w:r w:rsidRPr="005E709A">
        <w:rPr>
          <w:rFonts w:ascii="Palatino Linotype" w:eastAsia="Palatino Linotype" w:hAnsi="Palatino Linotype" w:cs="Palatino Linotype"/>
          <w:i/>
        </w:rPr>
        <w:t xml:space="preserve"> a sus datos personales o a la rectificación de éstos.</w:t>
      </w:r>
    </w:p>
    <w:p w:rsidR="006F5D0E" w:rsidRPr="005E709A" w:rsidRDefault="00562185">
      <w:pPr>
        <w:spacing w:line="276" w:lineRule="auto"/>
        <w:ind w:left="851" w:right="851"/>
        <w:jc w:val="both"/>
        <w:rPr>
          <w:rFonts w:ascii="Palatino Linotype" w:eastAsia="Palatino Linotype" w:hAnsi="Palatino Linotype" w:cs="Palatino Linotype"/>
          <w:i/>
        </w:rPr>
      </w:pPr>
      <w:r w:rsidRPr="005E709A">
        <w:rPr>
          <w:rFonts w:ascii="Palatino Linotype" w:eastAsia="Palatino Linotype" w:hAnsi="Palatino Linotype" w:cs="Palatino Linotype"/>
          <w:i/>
        </w:rPr>
        <w:t> </w:t>
      </w:r>
      <w:r w:rsidRPr="005E709A">
        <w:rPr>
          <w:rFonts w:ascii="Palatino Linotype" w:eastAsia="Palatino Linotype" w:hAnsi="Palatino Linotype" w:cs="Palatino Linotype"/>
          <w:b/>
          <w:i/>
        </w:rPr>
        <w:t xml:space="preserve">IV. </w:t>
      </w:r>
      <w:r w:rsidRPr="005E709A">
        <w:rPr>
          <w:rFonts w:ascii="Palatino Linotype" w:eastAsia="Palatino Linotype" w:hAnsi="Palatino Linotype" w:cs="Palatino Linotype"/>
          <w:i/>
        </w:rPr>
        <w:t>Se establecerán mecanismos de acceso a la información y procedimientos de revisión expeditos que se sustanciarán ante los organismos autónomos especializados e imparciales que establece esta Constitución.</w:t>
      </w:r>
    </w:p>
    <w:p w:rsidR="006F5D0E" w:rsidRPr="005E709A" w:rsidRDefault="00562185">
      <w:pPr>
        <w:spacing w:line="276" w:lineRule="auto"/>
        <w:ind w:left="851" w:right="851"/>
        <w:jc w:val="both"/>
        <w:rPr>
          <w:rFonts w:ascii="Palatino Linotype" w:eastAsia="Palatino Linotype" w:hAnsi="Palatino Linotype" w:cs="Palatino Linotype"/>
          <w:i/>
        </w:rPr>
      </w:pPr>
      <w:r w:rsidRPr="005E709A">
        <w:rPr>
          <w:rFonts w:ascii="Palatino Linotype" w:eastAsia="Palatino Linotype" w:hAnsi="Palatino Linotype" w:cs="Palatino Linotype"/>
          <w:b/>
          <w:i/>
        </w:rPr>
        <w:t xml:space="preserve">V. </w:t>
      </w:r>
      <w:r w:rsidRPr="005E709A">
        <w:rPr>
          <w:rFonts w:ascii="Palatino Linotype" w:eastAsia="Palatino Linotype" w:hAnsi="Palatino Linotype" w:cs="Palatino Linotype"/>
          <w:i/>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6F5D0E" w:rsidRPr="005E709A" w:rsidRDefault="00562185">
      <w:pPr>
        <w:ind w:left="851" w:right="851"/>
        <w:jc w:val="both"/>
        <w:rPr>
          <w:rFonts w:ascii="Palatino Linotype" w:eastAsia="Palatino Linotype" w:hAnsi="Palatino Linotype" w:cs="Palatino Linotype"/>
          <w:i/>
        </w:rPr>
      </w:pPr>
      <w:r w:rsidRPr="005E709A">
        <w:rPr>
          <w:rFonts w:ascii="Palatino Linotype" w:eastAsia="Palatino Linotype" w:hAnsi="Palatino Linotype" w:cs="Palatino Linotype"/>
          <w:i/>
        </w:rPr>
        <w:t> </w:t>
      </w:r>
    </w:p>
    <w:p w:rsidR="006F5D0E" w:rsidRPr="005E709A" w:rsidRDefault="00562185">
      <w:pPr>
        <w:ind w:left="851" w:right="851"/>
        <w:jc w:val="both"/>
        <w:rPr>
          <w:rFonts w:ascii="Palatino Linotype" w:eastAsia="Palatino Linotype" w:hAnsi="Palatino Linotype" w:cs="Palatino Linotype"/>
          <w:i/>
        </w:rPr>
      </w:pPr>
      <w:r w:rsidRPr="005E709A">
        <w:rPr>
          <w:rFonts w:ascii="Palatino Linotype" w:eastAsia="Palatino Linotype" w:hAnsi="Palatino Linotype" w:cs="Palatino Linotype"/>
          <w:b/>
          <w:i/>
        </w:rPr>
        <w:lastRenderedPageBreak/>
        <w:t xml:space="preserve">VI. </w:t>
      </w:r>
      <w:r w:rsidRPr="005E709A">
        <w:rPr>
          <w:rFonts w:ascii="Palatino Linotype" w:eastAsia="Palatino Linotype" w:hAnsi="Palatino Linotype" w:cs="Palatino Linotype"/>
          <w:i/>
        </w:rPr>
        <w:t>Las leyes determinarán la manera en que los sujetos obligados deberán hacer pública la información relativa a los recursos públicos que entreguen a personas físicas o morales.</w:t>
      </w:r>
    </w:p>
    <w:p w:rsidR="006F5D0E" w:rsidRPr="005E709A" w:rsidRDefault="00562185">
      <w:pPr>
        <w:ind w:left="851" w:right="851"/>
        <w:jc w:val="both"/>
        <w:rPr>
          <w:rFonts w:ascii="Palatino Linotype" w:eastAsia="Palatino Linotype" w:hAnsi="Palatino Linotype" w:cs="Palatino Linotype"/>
          <w:i/>
        </w:rPr>
      </w:pPr>
      <w:r w:rsidRPr="005E709A">
        <w:rPr>
          <w:rFonts w:ascii="Palatino Linotype" w:eastAsia="Palatino Linotype" w:hAnsi="Palatino Linotype" w:cs="Palatino Linotype"/>
          <w:i/>
        </w:rPr>
        <w:t> </w:t>
      </w:r>
      <w:r w:rsidRPr="005E709A">
        <w:rPr>
          <w:rFonts w:ascii="Palatino Linotype" w:eastAsia="Palatino Linotype" w:hAnsi="Palatino Linotype" w:cs="Palatino Linotype"/>
          <w:b/>
          <w:i/>
        </w:rPr>
        <w:t xml:space="preserve">VII. </w:t>
      </w:r>
      <w:r w:rsidRPr="005E709A">
        <w:rPr>
          <w:rFonts w:ascii="Palatino Linotype" w:eastAsia="Palatino Linotype" w:hAnsi="Palatino Linotype" w:cs="Palatino Linotype"/>
          <w:i/>
        </w:rPr>
        <w:t>La inobservancia a las disposiciones en materia de acceso a la información pública será sancionada en los términos que dispongan las leyes. [...]</w:t>
      </w:r>
    </w:p>
    <w:p w:rsidR="006F5D0E" w:rsidRPr="005E709A" w:rsidRDefault="006F5D0E">
      <w:pPr>
        <w:ind w:right="851"/>
        <w:jc w:val="both"/>
        <w:rPr>
          <w:rFonts w:ascii="Palatino Linotype" w:eastAsia="Palatino Linotype" w:hAnsi="Palatino Linotype" w:cs="Palatino Linotype"/>
          <w:i/>
        </w:rPr>
      </w:pPr>
    </w:p>
    <w:p w:rsidR="006F5D0E" w:rsidRPr="005E709A" w:rsidRDefault="00562185">
      <w:pPr>
        <w:tabs>
          <w:tab w:val="left" w:pos="709"/>
        </w:tabs>
        <w:spacing w:before="160" w:after="0" w:line="360" w:lineRule="auto"/>
        <w:jc w:val="both"/>
        <w:rPr>
          <w:rFonts w:ascii="Palatino Linotype" w:eastAsia="Palatino Linotype" w:hAnsi="Palatino Linotype" w:cs="Palatino Linotype"/>
          <w:sz w:val="24"/>
          <w:szCs w:val="24"/>
        </w:rPr>
      </w:pPr>
      <w:r w:rsidRPr="005E709A">
        <w:rPr>
          <w:rFonts w:ascii="Palatino Linotype" w:eastAsia="Palatino Linotype" w:hAnsi="Palatino Linotype" w:cs="Palatino Linotype"/>
          <w:sz w:val="24"/>
          <w:szCs w:val="24"/>
        </w:rPr>
        <w:t>Así, de la interpretación sistémica de los numerales inmersos en los instrumentos legales Internacionales y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el presente sujeto obligado debe cumplir con dichos dispositivos legales.</w:t>
      </w:r>
    </w:p>
    <w:p w:rsidR="006F5D0E" w:rsidRPr="005E709A" w:rsidRDefault="006F5D0E">
      <w:pPr>
        <w:tabs>
          <w:tab w:val="left" w:pos="709"/>
        </w:tabs>
        <w:spacing w:after="0" w:line="360" w:lineRule="auto"/>
        <w:jc w:val="both"/>
        <w:rPr>
          <w:rFonts w:ascii="Palatino Linotype" w:eastAsia="Palatino Linotype" w:hAnsi="Palatino Linotype" w:cs="Palatino Linotype"/>
          <w:sz w:val="24"/>
          <w:szCs w:val="24"/>
        </w:rPr>
      </w:pPr>
    </w:p>
    <w:p w:rsidR="006F5D0E" w:rsidRPr="005E709A" w:rsidRDefault="00562185">
      <w:pPr>
        <w:spacing w:after="0" w:line="360" w:lineRule="auto"/>
        <w:jc w:val="both"/>
        <w:rPr>
          <w:rFonts w:ascii="Palatino Linotype" w:eastAsia="Palatino Linotype" w:hAnsi="Palatino Linotype" w:cs="Palatino Linotype"/>
          <w:sz w:val="24"/>
          <w:szCs w:val="24"/>
        </w:rPr>
      </w:pPr>
      <w:r w:rsidRPr="005E709A">
        <w:rPr>
          <w:rFonts w:ascii="Palatino Linotype" w:eastAsia="Palatino Linotype" w:hAnsi="Palatino Linotype" w:cs="Palatino Linotype"/>
          <w:sz w:val="24"/>
          <w:szCs w:val="24"/>
        </w:rPr>
        <w:t xml:space="preserve">En primer lugar, es conveniente analizar si la respuesta del </w:t>
      </w:r>
      <w:r w:rsidRPr="005E709A">
        <w:rPr>
          <w:rFonts w:ascii="Palatino Linotype" w:eastAsia="Palatino Linotype" w:hAnsi="Palatino Linotype" w:cs="Palatino Linotype"/>
          <w:b/>
          <w:sz w:val="24"/>
          <w:szCs w:val="24"/>
        </w:rPr>
        <w:t>SUJETO OBLIGADO</w:t>
      </w:r>
      <w:r w:rsidRPr="005E709A">
        <w:rPr>
          <w:rFonts w:ascii="Palatino Linotype" w:eastAsia="Palatino Linotype" w:hAnsi="Palatino Linotype" w:cs="Palatino Linotype"/>
          <w:sz w:val="24"/>
          <w:szCs w:val="24"/>
        </w:rPr>
        <w:t xml:space="preserve"> cumple con los requisitos y procedimientos del derecho de acceso a la información pública, en atención a que en la Ley de Transparencia y Acceso a la Información Pública del Estado de México y Municipios en su artículo 4,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rsidR="006F5D0E" w:rsidRPr="005E709A" w:rsidRDefault="006F5D0E">
      <w:pPr>
        <w:spacing w:after="0" w:line="360" w:lineRule="auto"/>
        <w:jc w:val="both"/>
        <w:rPr>
          <w:rFonts w:ascii="Palatino Linotype" w:eastAsia="Palatino Linotype" w:hAnsi="Palatino Linotype" w:cs="Palatino Linotype"/>
          <w:sz w:val="24"/>
          <w:szCs w:val="24"/>
        </w:rPr>
      </w:pPr>
    </w:p>
    <w:p w:rsidR="006F5D0E" w:rsidRPr="005E709A" w:rsidRDefault="00562185">
      <w:pPr>
        <w:tabs>
          <w:tab w:val="left" w:pos="7938"/>
        </w:tabs>
        <w:spacing w:after="0" w:line="276" w:lineRule="auto"/>
        <w:ind w:left="851" w:right="760"/>
        <w:jc w:val="both"/>
        <w:rPr>
          <w:rFonts w:ascii="Palatino Linotype" w:eastAsia="Palatino Linotype" w:hAnsi="Palatino Linotype" w:cs="Palatino Linotype"/>
          <w:i/>
        </w:rPr>
      </w:pPr>
      <w:r w:rsidRPr="005E709A">
        <w:rPr>
          <w:rFonts w:ascii="Palatino Linotype" w:eastAsia="Palatino Linotype" w:hAnsi="Palatino Linotype" w:cs="Palatino Linotype"/>
          <w:i/>
        </w:rPr>
        <w:lastRenderedPageBreak/>
        <w:t>“</w:t>
      </w:r>
      <w:r w:rsidRPr="005E709A">
        <w:rPr>
          <w:rFonts w:ascii="Palatino Linotype" w:eastAsia="Palatino Linotype" w:hAnsi="Palatino Linotype" w:cs="Palatino Linotype"/>
          <w:b/>
          <w:i/>
        </w:rPr>
        <w:t>Artículo 4.</w:t>
      </w:r>
      <w:r w:rsidRPr="005E709A">
        <w:rPr>
          <w:rFonts w:ascii="Palatino Linotype" w:eastAsia="Palatino Linotype" w:hAnsi="Palatino Linotype" w:cs="Palatino Linotype"/>
          <w:i/>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6F5D0E" w:rsidRPr="005E709A" w:rsidRDefault="00562185">
      <w:pPr>
        <w:tabs>
          <w:tab w:val="left" w:pos="7938"/>
        </w:tabs>
        <w:spacing w:line="276" w:lineRule="auto"/>
        <w:ind w:left="851" w:right="760"/>
        <w:jc w:val="both"/>
        <w:rPr>
          <w:rFonts w:ascii="Palatino Linotype" w:eastAsia="Palatino Linotype" w:hAnsi="Palatino Linotype" w:cs="Palatino Linotype"/>
          <w:i/>
        </w:rPr>
      </w:pPr>
      <w:r w:rsidRPr="005E709A">
        <w:rPr>
          <w:rFonts w:ascii="Palatino Linotype" w:eastAsia="Palatino Linotype" w:hAnsi="Palatino Linotype" w:cs="Palatino Linotype"/>
          <w:b/>
          <w:i/>
        </w:rPr>
        <w:t>Toda la información generada, obtenida, adquirida, transformada, administrada o en posesión de los sujetos obligados es pública y accesible de manera permanente a cualquier persona</w:t>
      </w:r>
      <w:r w:rsidRPr="005E709A">
        <w:rPr>
          <w:rFonts w:ascii="Palatino Linotype" w:eastAsia="Palatino Linotype" w:hAnsi="Palatino Linotype" w:cs="Palatino Linotype"/>
          <w:i/>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6F5D0E" w:rsidRPr="005E709A" w:rsidRDefault="00562185">
      <w:pPr>
        <w:tabs>
          <w:tab w:val="left" w:pos="7938"/>
        </w:tabs>
        <w:spacing w:after="0" w:line="276" w:lineRule="auto"/>
        <w:ind w:left="851" w:right="760"/>
        <w:jc w:val="both"/>
        <w:rPr>
          <w:rFonts w:ascii="Palatino Linotype" w:eastAsia="Palatino Linotype" w:hAnsi="Palatino Linotype" w:cs="Palatino Linotype"/>
          <w:i/>
        </w:rPr>
      </w:pPr>
      <w:r w:rsidRPr="005E709A">
        <w:rPr>
          <w:rFonts w:ascii="Palatino Linotype" w:eastAsia="Palatino Linotype" w:hAnsi="Palatino Linotype" w:cs="Palatino Linotype"/>
          <w:b/>
          <w:i/>
        </w:rPr>
        <w:t>Los sujetos obligados deben poner en práctica, políticas y programas de acceso a la información que se apeguen a criterios de publicidad, veracidad, oportunidad, precisión y suficiencia en beneficio de los solicitantes</w:t>
      </w:r>
      <w:r w:rsidRPr="005E709A">
        <w:rPr>
          <w:rFonts w:ascii="Palatino Linotype" w:eastAsia="Palatino Linotype" w:hAnsi="Palatino Linotype" w:cs="Palatino Linotype"/>
          <w:i/>
        </w:rPr>
        <w:t>.”(Sic)</w:t>
      </w:r>
    </w:p>
    <w:p w:rsidR="006F5D0E" w:rsidRPr="005E709A" w:rsidRDefault="006F5D0E">
      <w:pPr>
        <w:tabs>
          <w:tab w:val="left" w:pos="7938"/>
        </w:tabs>
        <w:spacing w:after="0" w:line="276" w:lineRule="auto"/>
        <w:ind w:left="851" w:right="760"/>
        <w:jc w:val="both"/>
        <w:rPr>
          <w:rFonts w:ascii="Palatino Linotype" w:eastAsia="Palatino Linotype" w:hAnsi="Palatino Linotype" w:cs="Palatino Linotype"/>
          <w:i/>
        </w:rPr>
      </w:pPr>
    </w:p>
    <w:p w:rsidR="006F5D0E" w:rsidRPr="005E709A" w:rsidRDefault="00562185">
      <w:pPr>
        <w:spacing w:after="0" w:line="360" w:lineRule="auto"/>
        <w:jc w:val="both"/>
        <w:rPr>
          <w:rFonts w:ascii="Palatino Linotype" w:eastAsia="Palatino Linotype" w:hAnsi="Palatino Linotype" w:cs="Palatino Linotype"/>
          <w:sz w:val="24"/>
          <w:szCs w:val="24"/>
        </w:rPr>
      </w:pPr>
      <w:r w:rsidRPr="005E709A">
        <w:rPr>
          <w:rFonts w:ascii="Palatino Linotype" w:eastAsia="Palatino Linotype" w:hAnsi="Palatino Linotype" w:cs="Palatino Linotype"/>
          <w:sz w:val="24"/>
          <w:szCs w:val="24"/>
        </w:rPr>
        <w:t>De lo anterior, se desprende que los Sujetos Obligados tienen el deber de atender las solicitudes de acceso a la información pública que se les hagan de su conocimiento y proporcionar la información pública que obre en su poder conforme el estado que se encuentra y no hacer un procesamiento de la misma, ni presentarla conforme al interés del solicitante; como así lo establece el artículo 12 de la Ley de Transparencia y Acceso a la Información Pública del Estado de México y Municipios, el cual a la letra dice:</w:t>
      </w:r>
    </w:p>
    <w:p w:rsidR="006F5D0E" w:rsidRPr="005E709A" w:rsidRDefault="006F5D0E">
      <w:pPr>
        <w:spacing w:after="0" w:line="360" w:lineRule="auto"/>
        <w:jc w:val="both"/>
        <w:rPr>
          <w:rFonts w:ascii="Palatino Linotype" w:eastAsia="Palatino Linotype" w:hAnsi="Palatino Linotype" w:cs="Palatino Linotype"/>
          <w:sz w:val="24"/>
          <w:szCs w:val="24"/>
        </w:rPr>
      </w:pPr>
    </w:p>
    <w:p w:rsidR="006F5D0E" w:rsidRPr="005E709A" w:rsidRDefault="00562185">
      <w:pPr>
        <w:spacing w:after="0" w:line="276" w:lineRule="auto"/>
        <w:ind w:left="851" w:right="900"/>
        <w:jc w:val="both"/>
        <w:rPr>
          <w:rFonts w:ascii="Palatino Linotype" w:eastAsia="Palatino Linotype" w:hAnsi="Palatino Linotype" w:cs="Palatino Linotype"/>
          <w:i/>
        </w:rPr>
      </w:pPr>
      <w:r w:rsidRPr="005E709A">
        <w:rPr>
          <w:rFonts w:ascii="Palatino Linotype" w:eastAsia="Palatino Linotype" w:hAnsi="Palatino Linotype" w:cs="Palatino Linotype"/>
          <w:i/>
        </w:rPr>
        <w:lastRenderedPageBreak/>
        <w:t>“</w:t>
      </w:r>
      <w:r w:rsidRPr="005E709A">
        <w:rPr>
          <w:rFonts w:ascii="Palatino Linotype" w:eastAsia="Palatino Linotype" w:hAnsi="Palatino Linotype" w:cs="Palatino Linotype"/>
          <w:b/>
          <w:i/>
        </w:rPr>
        <w:t>Artículo12.-</w:t>
      </w:r>
      <w:r w:rsidRPr="005E709A">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 </w:t>
      </w:r>
    </w:p>
    <w:p w:rsidR="006F5D0E" w:rsidRPr="005E709A" w:rsidRDefault="00562185">
      <w:pPr>
        <w:spacing w:after="0" w:line="276" w:lineRule="auto"/>
        <w:ind w:left="851" w:right="900"/>
        <w:jc w:val="both"/>
        <w:rPr>
          <w:rFonts w:ascii="Palatino Linotype" w:eastAsia="Palatino Linotype" w:hAnsi="Palatino Linotype" w:cs="Palatino Linotype"/>
          <w:i/>
        </w:rPr>
      </w:pPr>
      <w:r w:rsidRPr="005E709A">
        <w:rPr>
          <w:rFonts w:ascii="Palatino Linotype" w:eastAsia="Palatino Linotype" w:hAnsi="Palatino Linotype" w:cs="Palatino Linotype"/>
          <w:b/>
          <w:i/>
        </w:rPr>
        <w:t>Los sujetos obligados sólo proporcionarán la información pública que se les requiera y que obre en sus archivos y en el estado en que ésta se encuentre</w:t>
      </w:r>
      <w:r w:rsidRPr="005E709A">
        <w:rPr>
          <w:rFonts w:ascii="Palatino Linotype" w:eastAsia="Palatino Linotype" w:hAnsi="Palatino Linotype" w:cs="Palatino Linotype"/>
          <w:i/>
        </w:rPr>
        <w:t xml:space="preserve">. </w:t>
      </w:r>
      <w:r w:rsidRPr="005E709A">
        <w:rPr>
          <w:rFonts w:ascii="Palatino Linotype" w:eastAsia="Palatino Linotype" w:hAnsi="Palatino Linotype" w:cs="Palatino Linotype"/>
          <w:b/>
          <w:i/>
        </w:rPr>
        <w:t>La obligación de proporcionar información no comprende el procesamiento de la misma, ni el presentarla conforme al interés del solicitante; no estarán obligados a generarla, resumirla, efectuar cálculos o practicar investigaciones.” (Sic)</w:t>
      </w:r>
    </w:p>
    <w:p w:rsidR="006F5D0E" w:rsidRPr="005E709A" w:rsidRDefault="006F5D0E">
      <w:pPr>
        <w:spacing w:after="0" w:line="360" w:lineRule="auto"/>
        <w:jc w:val="both"/>
        <w:rPr>
          <w:rFonts w:ascii="Palatino Linotype" w:eastAsia="Palatino Linotype" w:hAnsi="Palatino Linotype" w:cs="Palatino Linotype"/>
          <w:sz w:val="24"/>
          <w:szCs w:val="24"/>
        </w:rPr>
      </w:pPr>
    </w:p>
    <w:p w:rsidR="006F5D0E" w:rsidRPr="005E709A" w:rsidRDefault="00562185">
      <w:pPr>
        <w:spacing w:after="0" w:line="360" w:lineRule="auto"/>
        <w:jc w:val="both"/>
        <w:rPr>
          <w:rFonts w:ascii="Palatino Linotype" w:eastAsia="Palatino Linotype" w:hAnsi="Palatino Linotype" w:cs="Palatino Linotype"/>
          <w:sz w:val="24"/>
          <w:szCs w:val="24"/>
        </w:rPr>
      </w:pPr>
      <w:r w:rsidRPr="005E709A">
        <w:rPr>
          <w:rFonts w:ascii="Palatino Linotype" w:eastAsia="Palatino Linotype" w:hAnsi="Palatino Linotype" w:cs="Palatino Linotype"/>
          <w:sz w:val="24"/>
          <w:szCs w:val="24"/>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6F5D0E" w:rsidRPr="005E709A" w:rsidRDefault="006F5D0E">
      <w:pPr>
        <w:spacing w:after="0" w:line="360" w:lineRule="auto"/>
        <w:jc w:val="both"/>
        <w:rPr>
          <w:rFonts w:ascii="Palatino Linotype" w:eastAsia="Palatino Linotype" w:hAnsi="Palatino Linotype" w:cs="Palatino Linotype"/>
          <w:sz w:val="24"/>
          <w:szCs w:val="24"/>
        </w:rPr>
      </w:pPr>
    </w:p>
    <w:p w:rsidR="006F5D0E" w:rsidRPr="005E709A" w:rsidRDefault="00562185">
      <w:pPr>
        <w:spacing w:after="0" w:line="360" w:lineRule="auto"/>
        <w:ind w:right="49"/>
        <w:jc w:val="both"/>
        <w:rPr>
          <w:rFonts w:ascii="Palatino Linotype" w:eastAsia="Palatino Linotype" w:hAnsi="Palatino Linotype" w:cs="Palatino Linotype"/>
          <w:sz w:val="24"/>
          <w:szCs w:val="24"/>
        </w:rPr>
      </w:pPr>
      <w:r w:rsidRPr="005E709A">
        <w:rPr>
          <w:rFonts w:ascii="Palatino Linotype" w:eastAsia="Palatino Linotype" w:hAnsi="Palatino Linotype" w:cs="Palatino Linotype"/>
          <w:sz w:val="24"/>
          <w:szCs w:val="24"/>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6F5D0E" w:rsidRPr="005E709A" w:rsidRDefault="006F5D0E">
      <w:pPr>
        <w:spacing w:after="0" w:line="360" w:lineRule="auto"/>
        <w:ind w:right="49"/>
        <w:jc w:val="both"/>
        <w:rPr>
          <w:rFonts w:ascii="Palatino Linotype" w:eastAsia="Palatino Linotype" w:hAnsi="Palatino Linotype" w:cs="Palatino Linotype"/>
          <w:sz w:val="24"/>
          <w:szCs w:val="24"/>
        </w:rPr>
      </w:pPr>
    </w:p>
    <w:p w:rsidR="006F5D0E" w:rsidRPr="005E709A" w:rsidRDefault="00562185">
      <w:pPr>
        <w:spacing w:after="0" w:line="360" w:lineRule="auto"/>
        <w:jc w:val="both"/>
        <w:rPr>
          <w:rFonts w:ascii="Palatino Linotype" w:eastAsia="Palatino Linotype" w:hAnsi="Palatino Linotype" w:cs="Palatino Linotype"/>
          <w:sz w:val="24"/>
          <w:szCs w:val="24"/>
        </w:rPr>
      </w:pPr>
      <w:r w:rsidRPr="005E709A">
        <w:rPr>
          <w:rFonts w:ascii="Palatino Linotype" w:eastAsia="Palatino Linotype" w:hAnsi="Palatino Linotype" w:cs="Palatino Linotype"/>
          <w:sz w:val="24"/>
          <w:szCs w:val="24"/>
        </w:rPr>
        <w:lastRenderedPageBreak/>
        <w:t xml:space="preserve">Por otra parte, conviene mencionar que la Ley de Transparencia vigente en el Estado de México refiere: </w:t>
      </w:r>
    </w:p>
    <w:p w:rsidR="006F5D0E" w:rsidRPr="005E709A" w:rsidRDefault="006F5D0E">
      <w:pPr>
        <w:spacing w:after="0" w:line="360" w:lineRule="auto"/>
        <w:jc w:val="both"/>
        <w:rPr>
          <w:rFonts w:ascii="Palatino Linotype" w:eastAsia="Palatino Linotype" w:hAnsi="Palatino Linotype" w:cs="Palatino Linotype"/>
          <w:sz w:val="24"/>
          <w:szCs w:val="24"/>
        </w:rPr>
      </w:pPr>
    </w:p>
    <w:p w:rsidR="006F5D0E" w:rsidRPr="005E709A" w:rsidRDefault="00562185">
      <w:pPr>
        <w:spacing w:after="0" w:line="276" w:lineRule="auto"/>
        <w:ind w:left="851" w:right="851"/>
        <w:jc w:val="both"/>
        <w:rPr>
          <w:rFonts w:ascii="Palatino Linotype" w:eastAsia="Palatino Linotype" w:hAnsi="Palatino Linotype" w:cs="Palatino Linotype"/>
          <w:i/>
        </w:rPr>
      </w:pPr>
      <w:r w:rsidRPr="005E709A">
        <w:rPr>
          <w:rFonts w:ascii="Palatino Linotype" w:eastAsia="Palatino Linotype" w:hAnsi="Palatino Linotype" w:cs="Palatino Linotype"/>
          <w:b/>
          <w:i/>
        </w:rPr>
        <w:t>“Artículo 18.</w:t>
      </w:r>
      <w:r w:rsidRPr="005E709A">
        <w:rPr>
          <w:rFonts w:ascii="Palatino Linotype" w:eastAsia="Palatino Linotype" w:hAnsi="Palatino Linotype" w:cs="Palatino Linotype"/>
          <w:i/>
        </w:rPr>
        <w:t xml:space="preserve"> </w:t>
      </w:r>
      <w:r w:rsidRPr="005E709A">
        <w:rPr>
          <w:rFonts w:ascii="Palatino Linotype" w:eastAsia="Palatino Linotype" w:hAnsi="Palatino Linotype" w:cs="Palatino Linotype"/>
          <w:b/>
          <w:i/>
          <w:u w:val="single"/>
        </w:rPr>
        <w:t>Los sujetos obligados deberán documentar todo acto que derive del ejercicio de sus facultades, competencias o funciones, considerando desde su origen la eventual publicidad</w:t>
      </w:r>
      <w:r w:rsidRPr="005E709A">
        <w:rPr>
          <w:rFonts w:ascii="Palatino Linotype" w:eastAsia="Palatino Linotype" w:hAnsi="Palatino Linotype" w:cs="Palatino Linotype"/>
          <w:i/>
        </w:rPr>
        <w:t xml:space="preserve"> y reutilización de la información que generen.</w:t>
      </w:r>
    </w:p>
    <w:p w:rsidR="006F5D0E" w:rsidRPr="005E709A" w:rsidRDefault="00562185">
      <w:pPr>
        <w:spacing w:line="276" w:lineRule="auto"/>
        <w:ind w:left="851" w:right="851"/>
        <w:jc w:val="both"/>
        <w:rPr>
          <w:rFonts w:ascii="Palatino Linotype" w:eastAsia="Palatino Linotype" w:hAnsi="Palatino Linotype" w:cs="Palatino Linotype"/>
          <w:i/>
        </w:rPr>
      </w:pPr>
      <w:r w:rsidRPr="005E709A">
        <w:rPr>
          <w:rFonts w:ascii="Palatino Linotype" w:eastAsia="Palatino Linotype" w:hAnsi="Palatino Linotype" w:cs="Palatino Linotype"/>
          <w:b/>
          <w:i/>
        </w:rPr>
        <w:t xml:space="preserve">Artículo 19. </w:t>
      </w:r>
      <w:r w:rsidRPr="005E709A">
        <w:rPr>
          <w:rFonts w:ascii="Palatino Linotype" w:eastAsia="Palatino Linotype" w:hAnsi="Palatino Linotype" w:cs="Palatino Linotype"/>
          <w:b/>
          <w:i/>
          <w:u w:val="single"/>
        </w:rPr>
        <w:t>Se presume que la información debe existir si se refiere a las facultades, competencias y funciones que los ordenamientos jurídicos aplicables otorgan a los sujetos obligados</w:t>
      </w:r>
      <w:r w:rsidRPr="005E709A">
        <w:rPr>
          <w:rFonts w:ascii="Palatino Linotype" w:eastAsia="Palatino Linotype" w:hAnsi="Palatino Linotype" w:cs="Palatino Linotype"/>
          <w:i/>
        </w:rPr>
        <w:t>.</w:t>
      </w:r>
    </w:p>
    <w:p w:rsidR="006F5D0E" w:rsidRPr="005E709A" w:rsidRDefault="00562185">
      <w:pPr>
        <w:spacing w:line="276" w:lineRule="auto"/>
        <w:ind w:left="851" w:right="851"/>
        <w:jc w:val="both"/>
        <w:rPr>
          <w:rFonts w:ascii="Palatino Linotype" w:eastAsia="Palatino Linotype" w:hAnsi="Palatino Linotype" w:cs="Palatino Linotype"/>
          <w:i/>
        </w:rPr>
      </w:pPr>
      <w:r w:rsidRPr="005E709A">
        <w:rPr>
          <w:rFonts w:ascii="Palatino Linotype" w:eastAsia="Palatino Linotype" w:hAnsi="Palatino Linotype" w:cs="Palatino Linotype"/>
          <w:i/>
        </w:rPr>
        <w:t xml:space="preserve">En los casos en que ciertas facultades, competencias o funciones no se hayan ejercido, se debe motivar la respuesta en función de las causas que motiven tal circunstancia. </w:t>
      </w:r>
    </w:p>
    <w:p w:rsidR="006F5D0E" w:rsidRPr="005E709A" w:rsidRDefault="00562185">
      <w:pPr>
        <w:spacing w:after="0" w:line="276" w:lineRule="auto"/>
        <w:ind w:left="851" w:right="851"/>
        <w:jc w:val="both"/>
        <w:rPr>
          <w:rFonts w:ascii="Palatino Linotype" w:eastAsia="Palatino Linotype" w:hAnsi="Palatino Linotype" w:cs="Palatino Linotype"/>
          <w:i/>
        </w:rPr>
      </w:pPr>
      <w:r w:rsidRPr="005E709A">
        <w:rPr>
          <w:rFonts w:ascii="Palatino Linotype" w:eastAsia="Palatino Linotype" w:hAnsi="Palatino Linotype" w:cs="Palatino Linotype"/>
          <w:i/>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rsidR="006F5D0E" w:rsidRPr="005E709A" w:rsidRDefault="006F5D0E">
      <w:pPr>
        <w:spacing w:after="0" w:line="360" w:lineRule="auto"/>
        <w:ind w:left="851" w:right="851"/>
        <w:jc w:val="both"/>
        <w:rPr>
          <w:rFonts w:ascii="Palatino Linotype" w:eastAsia="Palatino Linotype" w:hAnsi="Palatino Linotype" w:cs="Palatino Linotype"/>
          <w:sz w:val="24"/>
          <w:szCs w:val="24"/>
        </w:rPr>
      </w:pPr>
    </w:p>
    <w:p w:rsidR="006F5D0E" w:rsidRPr="005E709A" w:rsidRDefault="00562185">
      <w:pPr>
        <w:spacing w:after="0" w:line="360" w:lineRule="auto"/>
        <w:jc w:val="both"/>
        <w:rPr>
          <w:rFonts w:ascii="Palatino Linotype" w:eastAsia="Palatino Linotype" w:hAnsi="Palatino Linotype" w:cs="Palatino Linotype"/>
          <w:sz w:val="24"/>
          <w:szCs w:val="24"/>
        </w:rPr>
      </w:pPr>
      <w:r w:rsidRPr="005E709A">
        <w:rPr>
          <w:rFonts w:ascii="Palatino Linotype" w:eastAsia="Palatino Linotype" w:hAnsi="Palatino Linotype" w:cs="Palatino Linotype"/>
          <w:sz w:val="24"/>
          <w:szCs w:val="24"/>
        </w:rPr>
        <w:t xml:space="preserve">De los dispositivos legales en comento, se aprecia que todo acto de autoridad en el ejercicio de sus funciones y atribuciones debe estar documentado, por lo que para dar atención a una solicitud de información el Sujeto Obligado debe entregar el soporte documental en donde conste la información requerida, debiendo contemplar que no se trate de información reservada o confidencial, por lo que debe cuidar dicha información a través del acuerdo clasificatorio del comité de transparencia y la versión pública que emita cada Sujeto Obligado; como así se </w:t>
      </w:r>
      <w:r w:rsidRPr="005E709A">
        <w:rPr>
          <w:rFonts w:ascii="Palatino Linotype" w:eastAsia="Palatino Linotype" w:hAnsi="Palatino Linotype" w:cs="Palatino Linotype"/>
          <w:sz w:val="24"/>
          <w:szCs w:val="24"/>
        </w:rPr>
        <w:lastRenderedPageBreak/>
        <w:t>establece en la Ley de Transparencia y Acceso a la Información Pública del Estado de México y Municipios.</w:t>
      </w:r>
    </w:p>
    <w:p w:rsidR="006F5D0E" w:rsidRPr="005E709A" w:rsidRDefault="006F5D0E">
      <w:pPr>
        <w:spacing w:after="0" w:line="360" w:lineRule="auto"/>
        <w:jc w:val="both"/>
        <w:rPr>
          <w:rFonts w:ascii="Palatino Linotype" w:eastAsia="Palatino Linotype" w:hAnsi="Palatino Linotype" w:cs="Palatino Linotype"/>
          <w:sz w:val="24"/>
          <w:szCs w:val="24"/>
        </w:rPr>
      </w:pPr>
    </w:p>
    <w:p w:rsidR="006F5D0E" w:rsidRPr="005E709A" w:rsidRDefault="00562185">
      <w:pPr>
        <w:spacing w:after="0" w:line="360" w:lineRule="auto"/>
        <w:jc w:val="both"/>
        <w:rPr>
          <w:rFonts w:ascii="Palatino Linotype" w:eastAsia="Palatino Linotype" w:hAnsi="Palatino Linotype" w:cs="Palatino Linotype"/>
          <w:sz w:val="24"/>
          <w:szCs w:val="24"/>
        </w:rPr>
      </w:pPr>
      <w:r w:rsidRPr="005E709A">
        <w:rPr>
          <w:rFonts w:ascii="Palatino Linotype" w:eastAsia="Palatino Linotype" w:hAnsi="Palatino Linotype" w:cs="Palatino Linotype"/>
          <w:sz w:val="24"/>
          <w:szCs w:val="24"/>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6F5D0E" w:rsidRPr="005E709A" w:rsidRDefault="00562185">
      <w:pPr>
        <w:spacing w:line="276" w:lineRule="auto"/>
        <w:ind w:left="851" w:right="899"/>
        <w:jc w:val="both"/>
        <w:rPr>
          <w:rFonts w:ascii="Palatino Linotype" w:eastAsia="Palatino Linotype" w:hAnsi="Palatino Linotype" w:cs="Palatino Linotype"/>
          <w:i/>
        </w:rPr>
      </w:pPr>
      <w:r w:rsidRPr="005E709A">
        <w:rPr>
          <w:rFonts w:ascii="Palatino Linotype" w:eastAsia="Palatino Linotype" w:hAnsi="Palatino Linotype" w:cs="Palatino Linotype"/>
          <w:i/>
        </w:rPr>
        <w:t>“</w:t>
      </w:r>
      <w:r w:rsidRPr="005E709A">
        <w:rPr>
          <w:rFonts w:ascii="Palatino Linotype" w:eastAsia="Palatino Linotype" w:hAnsi="Palatino Linotype" w:cs="Palatino Linotype"/>
          <w:b/>
          <w:i/>
        </w:rPr>
        <w:t xml:space="preserve">Artículo 3. </w:t>
      </w:r>
      <w:r w:rsidRPr="005E709A">
        <w:rPr>
          <w:rFonts w:ascii="Palatino Linotype" w:eastAsia="Palatino Linotype" w:hAnsi="Palatino Linotype" w:cs="Palatino Linotype"/>
          <w:i/>
        </w:rPr>
        <w:t>Para los efectos de la presente Ley se entenderá por:</w:t>
      </w:r>
    </w:p>
    <w:p w:rsidR="006F5D0E" w:rsidRPr="005E709A" w:rsidRDefault="00562185">
      <w:pPr>
        <w:spacing w:line="276" w:lineRule="auto"/>
        <w:ind w:left="851" w:right="899"/>
        <w:jc w:val="both"/>
        <w:rPr>
          <w:rFonts w:ascii="Palatino Linotype" w:eastAsia="Palatino Linotype" w:hAnsi="Palatino Linotype" w:cs="Palatino Linotype"/>
          <w:i/>
        </w:rPr>
      </w:pPr>
      <w:r w:rsidRPr="005E709A">
        <w:rPr>
          <w:rFonts w:ascii="Palatino Linotype" w:eastAsia="Palatino Linotype" w:hAnsi="Palatino Linotype" w:cs="Palatino Linotype"/>
          <w:i/>
        </w:rPr>
        <w:t>…</w:t>
      </w:r>
    </w:p>
    <w:p w:rsidR="006F5D0E" w:rsidRPr="005E709A" w:rsidRDefault="00562185">
      <w:pPr>
        <w:spacing w:after="0" w:line="276" w:lineRule="auto"/>
        <w:ind w:left="851" w:right="899"/>
        <w:jc w:val="both"/>
        <w:rPr>
          <w:rFonts w:ascii="Palatino Linotype" w:eastAsia="Palatino Linotype" w:hAnsi="Palatino Linotype" w:cs="Palatino Linotype"/>
          <w:i/>
        </w:rPr>
      </w:pPr>
      <w:r w:rsidRPr="005E709A">
        <w:rPr>
          <w:rFonts w:ascii="Palatino Linotype" w:eastAsia="Palatino Linotype" w:hAnsi="Palatino Linotype" w:cs="Palatino Linotype"/>
          <w:b/>
          <w:i/>
        </w:rPr>
        <w:t>XI. Documento:</w:t>
      </w:r>
      <w:r w:rsidRPr="005E709A">
        <w:rPr>
          <w:rFonts w:ascii="Palatino Linotype" w:eastAsia="Palatino Linotype" w:hAnsi="Palatino Linotype" w:cs="Palatino Linotype"/>
          <w:i/>
        </w:rPr>
        <w:t xml:space="preserve"> Los expedientes, reportes, estudios, actas</w:t>
      </w:r>
      <w:r w:rsidRPr="005E709A">
        <w:rPr>
          <w:rFonts w:ascii="Palatino Linotype" w:eastAsia="Palatino Linotype" w:hAnsi="Palatino Linotype" w:cs="Palatino Linotype"/>
          <w:b/>
          <w:i/>
        </w:rPr>
        <w:t>,</w:t>
      </w:r>
      <w:r w:rsidRPr="005E709A">
        <w:rPr>
          <w:rFonts w:ascii="Palatino Linotype" w:eastAsia="Palatino Linotype" w:hAnsi="Palatino Linotype" w:cs="Palatino Linotype"/>
          <w:i/>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rsidR="006F5D0E" w:rsidRPr="005E709A" w:rsidRDefault="006F5D0E">
      <w:pPr>
        <w:spacing w:after="0" w:line="360" w:lineRule="auto"/>
        <w:ind w:left="851" w:right="899"/>
        <w:jc w:val="both"/>
        <w:rPr>
          <w:rFonts w:ascii="Palatino Linotype" w:eastAsia="Palatino Linotype" w:hAnsi="Palatino Linotype" w:cs="Palatino Linotype"/>
          <w:i/>
        </w:rPr>
      </w:pPr>
    </w:p>
    <w:p w:rsidR="006F5D0E" w:rsidRPr="005E709A" w:rsidRDefault="00562185">
      <w:pPr>
        <w:spacing w:after="0" w:line="360" w:lineRule="auto"/>
        <w:jc w:val="both"/>
        <w:rPr>
          <w:rFonts w:ascii="Palatino Linotype" w:eastAsia="Palatino Linotype" w:hAnsi="Palatino Linotype" w:cs="Palatino Linotype"/>
          <w:sz w:val="24"/>
          <w:szCs w:val="24"/>
        </w:rPr>
      </w:pPr>
      <w:r w:rsidRPr="005E709A">
        <w:rPr>
          <w:rFonts w:ascii="Palatino Linotype" w:eastAsia="Palatino Linotype" w:hAnsi="Palatino Linotype" w:cs="Palatino Linotype"/>
          <w:sz w:val="24"/>
          <w:szCs w:val="24"/>
        </w:rPr>
        <w:t xml:space="preserve">Siendo aplicable, el Criterio de interpretación en el orden administrativo número 0002-11, emitido por Acuerdo del Pleno del Instituto de Transparencia y Acceso a la Información Pública del Estado de México y Municipios; publicado en el Periódico </w:t>
      </w:r>
      <w:r w:rsidRPr="005E709A">
        <w:rPr>
          <w:rFonts w:ascii="Palatino Linotype" w:eastAsia="Palatino Linotype" w:hAnsi="Palatino Linotype" w:cs="Palatino Linotype"/>
          <w:sz w:val="24"/>
          <w:szCs w:val="24"/>
        </w:rPr>
        <w:lastRenderedPageBreak/>
        <w:t>Oficial del Gobierno del Estado Libre y Soberano de México “Gaceta del Gobierno”, el diecinueve de octubre de dos mil once, cuyo rubro y texto refieren lo siguiente:</w:t>
      </w:r>
    </w:p>
    <w:p w:rsidR="006F5D0E" w:rsidRPr="005E709A" w:rsidRDefault="006F5D0E">
      <w:pPr>
        <w:spacing w:after="0" w:line="360" w:lineRule="auto"/>
        <w:jc w:val="both"/>
        <w:rPr>
          <w:rFonts w:ascii="Palatino Linotype" w:eastAsia="Palatino Linotype" w:hAnsi="Palatino Linotype" w:cs="Palatino Linotype"/>
          <w:sz w:val="24"/>
          <w:szCs w:val="24"/>
        </w:rPr>
      </w:pPr>
    </w:p>
    <w:p w:rsidR="006F5D0E" w:rsidRPr="005E709A" w:rsidRDefault="00562185">
      <w:pPr>
        <w:spacing w:after="0" w:line="276" w:lineRule="auto"/>
        <w:ind w:left="851" w:right="899"/>
        <w:jc w:val="both"/>
        <w:rPr>
          <w:rFonts w:ascii="Palatino Linotype" w:eastAsia="Palatino Linotype" w:hAnsi="Palatino Linotype" w:cs="Palatino Linotype"/>
          <w:b/>
          <w:i/>
        </w:rPr>
      </w:pPr>
      <w:r w:rsidRPr="005E709A">
        <w:rPr>
          <w:rFonts w:ascii="Palatino Linotype" w:eastAsia="Palatino Linotype" w:hAnsi="Palatino Linotype" w:cs="Palatino Linotype"/>
          <w:b/>
        </w:rPr>
        <w:t>“</w:t>
      </w:r>
      <w:r w:rsidRPr="005E709A">
        <w:rPr>
          <w:rFonts w:ascii="Palatino Linotype" w:eastAsia="Palatino Linotype" w:hAnsi="Palatino Linotype" w:cs="Palatino Linotype"/>
          <w:b/>
          <w:i/>
        </w:rPr>
        <w:t>CRITERIO 0002-11</w:t>
      </w:r>
    </w:p>
    <w:p w:rsidR="006F5D0E" w:rsidRPr="005E709A" w:rsidRDefault="00562185">
      <w:pPr>
        <w:spacing w:line="276" w:lineRule="auto"/>
        <w:ind w:left="851" w:right="899"/>
        <w:jc w:val="both"/>
        <w:rPr>
          <w:rFonts w:ascii="Palatino Linotype" w:eastAsia="Palatino Linotype" w:hAnsi="Palatino Linotype" w:cs="Palatino Linotype"/>
          <w:i/>
        </w:rPr>
      </w:pPr>
      <w:r w:rsidRPr="005E709A">
        <w:rPr>
          <w:rFonts w:ascii="Palatino Linotype" w:eastAsia="Palatino Linotype" w:hAnsi="Palatino Linotype" w:cs="Palatino Linotype"/>
          <w:b/>
          <w:i/>
        </w:rPr>
        <w:t>INFORMACIÓN PÚBLICA, CONCEPTO DE, EN MATERIA DE TRANSPARENCIA. INTERPRETACIÓN SISTEMÁTICA DE LOS ARTÍCULOS 2°, FRACCIÓN V, XV, Y XVI, 3°, 4°, 11 Y 41.</w:t>
      </w:r>
      <w:r w:rsidRPr="005E709A">
        <w:rPr>
          <w:rFonts w:ascii="Palatino Linotype" w:eastAsia="Palatino Linotype" w:hAnsi="Palatino Linotype" w:cs="Palatino Linotype"/>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6F5D0E" w:rsidRPr="005E709A" w:rsidRDefault="00562185">
      <w:pPr>
        <w:spacing w:line="276" w:lineRule="auto"/>
        <w:ind w:left="851" w:right="899"/>
        <w:jc w:val="both"/>
        <w:rPr>
          <w:rFonts w:ascii="Palatino Linotype" w:eastAsia="Palatino Linotype" w:hAnsi="Palatino Linotype" w:cs="Palatino Linotype"/>
          <w:i/>
        </w:rPr>
      </w:pPr>
      <w:r w:rsidRPr="005E709A">
        <w:rPr>
          <w:rFonts w:ascii="Palatino Linotype" w:eastAsia="Palatino Linotype" w:hAnsi="Palatino Linotype" w:cs="Palatino Linotype"/>
          <w:i/>
        </w:rPr>
        <w:t>En consecuencia el acceso a la información se refiere a que se cumplan cualquiera de los siguientes tres supuestos:</w:t>
      </w:r>
    </w:p>
    <w:p w:rsidR="006F5D0E" w:rsidRPr="005E709A" w:rsidRDefault="00562185">
      <w:pPr>
        <w:spacing w:line="276" w:lineRule="auto"/>
        <w:ind w:left="851" w:right="899"/>
        <w:jc w:val="both"/>
        <w:rPr>
          <w:rFonts w:ascii="Palatino Linotype" w:eastAsia="Palatino Linotype" w:hAnsi="Palatino Linotype" w:cs="Palatino Linotype"/>
          <w:i/>
        </w:rPr>
      </w:pPr>
      <w:r w:rsidRPr="005E709A">
        <w:rPr>
          <w:rFonts w:ascii="Palatino Linotype" w:eastAsia="Palatino Linotype" w:hAnsi="Palatino Linotype" w:cs="Palatino Linotype"/>
          <w:i/>
        </w:rPr>
        <w:t>1) Que se trate de información registrada en cualquier soporte documental, que en ejercicio de las atribuciones conferidas, sea generada por los Sujetos Obligados;</w:t>
      </w:r>
    </w:p>
    <w:p w:rsidR="006F5D0E" w:rsidRPr="005E709A" w:rsidRDefault="00562185">
      <w:pPr>
        <w:spacing w:line="276" w:lineRule="auto"/>
        <w:ind w:left="851" w:right="899"/>
        <w:jc w:val="both"/>
        <w:rPr>
          <w:rFonts w:ascii="Palatino Linotype" w:eastAsia="Palatino Linotype" w:hAnsi="Palatino Linotype" w:cs="Palatino Linotype"/>
          <w:i/>
        </w:rPr>
      </w:pPr>
      <w:r w:rsidRPr="005E709A">
        <w:rPr>
          <w:rFonts w:ascii="Palatino Linotype" w:eastAsia="Palatino Linotype" w:hAnsi="Palatino Linotype" w:cs="Palatino Linotype"/>
          <w:i/>
        </w:rPr>
        <w:t>2) Que se trate de información registrada en cualquier soporte documental, que en ejercicio de las atribuciones conferidas, sea administrada por los Sujetos Obligados, y</w:t>
      </w:r>
    </w:p>
    <w:p w:rsidR="006F5D0E" w:rsidRPr="005E709A" w:rsidRDefault="00562185">
      <w:pPr>
        <w:spacing w:after="0" w:line="276" w:lineRule="auto"/>
        <w:ind w:left="851" w:right="899"/>
        <w:jc w:val="both"/>
        <w:rPr>
          <w:rFonts w:ascii="Palatino Linotype" w:eastAsia="Palatino Linotype" w:hAnsi="Palatino Linotype" w:cs="Palatino Linotype"/>
          <w:i/>
        </w:rPr>
      </w:pPr>
      <w:r w:rsidRPr="005E709A">
        <w:rPr>
          <w:rFonts w:ascii="Palatino Linotype" w:eastAsia="Palatino Linotype" w:hAnsi="Palatino Linotype" w:cs="Palatino Linotype"/>
          <w:i/>
        </w:rPr>
        <w:t xml:space="preserve">3) Que se trate de información registrada en cualquier soporte documental, que en ejercicio de las atribuciones conferidas, se encuentre en posesión de los Sujetos Obligados.” </w:t>
      </w:r>
    </w:p>
    <w:p w:rsidR="006F5D0E" w:rsidRPr="005E709A" w:rsidRDefault="006F5D0E">
      <w:pPr>
        <w:spacing w:after="0" w:line="360" w:lineRule="auto"/>
        <w:ind w:left="851" w:right="899"/>
        <w:jc w:val="both"/>
        <w:rPr>
          <w:rFonts w:ascii="Palatino Linotype" w:eastAsia="Palatino Linotype" w:hAnsi="Palatino Linotype" w:cs="Palatino Linotype"/>
          <w:i/>
          <w:sz w:val="24"/>
          <w:szCs w:val="24"/>
        </w:rPr>
      </w:pPr>
    </w:p>
    <w:p w:rsidR="006F5D0E" w:rsidRPr="005E709A" w:rsidRDefault="00562185">
      <w:pPr>
        <w:spacing w:after="0" w:line="360" w:lineRule="auto"/>
        <w:jc w:val="both"/>
        <w:rPr>
          <w:rFonts w:ascii="Palatino Linotype" w:eastAsia="Palatino Linotype" w:hAnsi="Palatino Linotype" w:cs="Palatino Linotype"/>
          <w:sz w:val="24"/>
          <w:szCs w:val="24"/>
        </w:rPr>
      </w:pPr>
      <w:r w:rsidRPr="005E709A">
        <w:rPr>
          <w:rFonts w:ascii="Palatino Linotype" w:eastAsia="Palatino Linotype" w:hAnsi="Palatino Linotype" w:cs="Palatino Linotype"/>
          <w:sz w:val="24"/>
          <w:szCs w:val="24"/>
        </w:rPr>
        <w:t xml:space="preserve">De ahí que el </w:t>
      </w:r>
      <w:r w:rsidRPr="005E709A">
        <w:rPr>
          <w:rFonts w:ascii="Palatino Linotype" w:eastAsia="Palatino Linotype" w:hAnsi="Palatino Linotype" w:cs="Palatino Linotype"/>
          <w:b/>
          <w:sz w:val="24"/>
          <w:szCs w:val="24"/>
        </w:rPr>
        <w:t>SUJETO OBLIGADO</w:t>
      </w:r>
      <w:r w:rsidRPr="005E709A">
        <w:rPr>
          <w:rFonts w:ascii="Palatino Linotype" w:eastAsia="Palatino Linotype" w:hAnsi="Palatino Linotype" w:cs="Palatino Linotype"/>
          <w:sz w:val="24"/>
          <w:szCs w:val="24"/>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w:t>
      </w:r>
      <w:r w:rsidRPr="005E709A">
        <w:rPr>
          <w:rFonts w:ascii="Palatino Linotype" w:eastAsia="Palatino Linotype" w:hAnsi="Palatino Linotype" w:cs="Palatino Linotype"/>
          <w:sz w:val="24"/>
          <w:szCs w:val="24"/>
        </w:rPr>
        <w:lastRenderedPageBreak/>
        <w:t>con aquella que se genere de acuerdo con sus facultades, atribuciones y obligaciones señaladas por la Ley en la materia</w:t>
      </w:r>
      <w:r w:rsidRPr="005E709A">
        <w:rPr>
          <w:rFonts w:ascii="Palatino Linotype" w:eastAsia="Palatino Linotype" w:hAnsi="Palatino Linotype" w:cs="Palatino Linotype"/>
          <w:sz w:val="24"/>
          <w:szCs w:val="24"/>
          <w:vertAlign w:val="superscript"/>
        </w:rPr>
        <w:footnoteReference w:id="1"/>
      </w:r>
      <w:r w:rsidRPr="005E709A">
        <w:rPr>
          <w:rFonts w:ascii="Palatino Linotype" w:eastAsia="Palatino Linotype" w:hAnsi="Palatino Linotype" w:cs="Palatino Linotype"/>
          <w:sz w:val="24"/>
          <w:szCs w:val="24"/>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sidRPr="005E709A">
        <w:rPr>
          <w:rFonts w:ascii="Palatino Linotype" w:eastAsia="Palatino Linotype" w:hAnsi="Palatino Linotype" w:cs="Palatino Linotype"/>
          <w:sz w:val="24"/>
          <w:szCs w:val="24"/>
          <w:vertAlign w:val="superscript"/>
        </w:rPr>
        <w:footnoteReference w:id="2"/>
      </w:r>
      <w:r w:rsidRPr="005E709A">
        <w:rPr>
          <w:rFonts w:ascii="Palatino Linotype" w:eastAsia="Palatino Linotype" w:hAnsi="Palatino Linotype" w:cs="Palatino Linotype"/>
          <w:sz w:val="24"/>
          <w:szCs w:val="24"/>
        </w:rPr>
        <w:t>, como pudiera tratarse de aquella relacionada con las obligaciones de trasparencia señaladas en los artículos 92 y 100 de la Ley de la Materia.</w:t>
      </w:r>
    </w:p>
    <w:p w:rsidR="006F5D0E" w:rsidRPr="005E709A" w:rsidRDefault="006F5D0E">
      <w:pPr>
        <w:spacing w:after="0" w:line="360" w:lineRule="auto"/>
        <w:jc w:val="both"/>
        <w:rPr>
          <w:rFonts w:ascii="Palatino Linotype" w:eastAsia="Palatino Linotype" w:hAnsi="Palatino Linotype" w:cs="Palatino Linotype"/>
          <w:sz w:val="24"/>
          <w:szCs w:val="24"/>
        </w:rPr>
      </w:pPr>
    </w:p>
    <w:p w:rsidR="006F5D0E" w:rsidRPr="005E709A" w:rsidRDefault="00562185">
      <w:pPr>
        <w:spacing w:after="0" w:line="360" w:lineRule="auto"/>
        <w:jc w:val="both"/>
        <w:rPr>
          <w:rFonts w:ascii="Palatino Linotype" w:eastAsia="Palatino Linotype" w:hAnsi="Palatino Linotype" w:cs="Palatino Linotype"/>
          <w:color w:val="000000"/>
          <w:sz w:val="24"/>
          <w:szCs w:val="24"/>
        </w:rPr>
      </w:pPr>
      <w:r w:rsidRPr="005E709A">
        <w:rPr>
          <w:rFonts w:ascii="Palatino Linotype" w:eastAsia="Palatino Linotype" w:hAnsi="Palatino Linotype" w:cs="Palatino Linotype"/>
          <w:color w:val="000000"/>
          <w:sz w:val="24"/>
          <w:szCs w:val="24"/>
        </w:rPr>
        <w:t xml:space="preserve">En este sentido, cabe reiterar que el particular solicitó al </w:t>
      </w:r>
      <w:r w:rsidRPr="005E709A">
        <w:rPr>
          <w:rFonts w:ascii="Palatino Linotype" w:eastAsia="Palatino Linotype" w:hAnsi="Palatino Linotype" w:cs="Palatino Linotype"/>
          <w:b/>
          <w:color w:val="000000"/>
          <w:sz w:val="24"/>
          <w:szCs w:val="24"/>
        </w:rPr>
        <w:t xml:space="preserve">SUJETO OBLIGADO </w:t>
      </w:r>
      <w:r w:rsidRPr="005E709A">
        <w:rPr>
          <w:rFonts w:ascii="Palatino Linotype" w:eastAsia="Palatino Linotype" w:hAnsi="Palatino Linotype" w:cs="Palatino Linotype"/>
          <w:color w:val="000000"/>
          <w:sz w:val="24"/>
          <w:szCs w:val="24"/>
        </w:rPr>
        <w:t xml:space="preserve">le proporcione </w:t>
      </w:r>
      <w:r w:rsidRPr="005E709A">
        <w:rPr>
          <w:rFonts w:ascii="Palatino Linotype" w:eastAsia="Palatino Linotype" w:hAnsi="Palatino Linotype" w:cs="Palatino Linotype"/>
          <w:sz w:val="24"/>
          <w:szCs w:val="24"/>
        </w:rPr>
        <w:t xml:space="preserve">de los años 2020 al 2022 </w:t>
      </w:r>
      <w:r w:rsidRPr="005E709A">
        <w:rPr>
          <w:rFonts w:ascii="Palatino Linotype" w:eastAsia="Palatino Linotype" w:hAnsi="Palatino Linotype" w:cs="Palatino Linotype"/>
          <w:color w:val="000000"/>
          <w:sz w:val="24"/>
          <w:szCs w:val="24"/>
        </w:rPr>
        <w:t>lo siguiente:</w:t>
      </w:r>
    </w:p>
    <w:p w:rsidR="006F5D0E" w:rsidRPr="005E709A" w:rsidRDefault="006F5D0E">
      <w:pPr>
        <w:spacing w:after="0" w:line="360" w:lineRule="auto"/>
        <w:jc w:val="both"/>
        <w:rPr>
          <w:rFonts w:ascii="Palatino Linotype" w:eastAsia="Palatino Linotype" w:hAnsi="Palatino Linotype" w:cs="Palatino Linotype"/>
          <w:sz w:val="24"/>
          <w:szCs w:val="24"/>
        </w:rPr>
      </w:pPr>
    </w:p>
    <w:p w:rsidR="006F5D0E" w:rsidRPr="005E709A" w:rsidRDefault="00562185">
      <w:pPr>
        <w:numPr>
          <w:ilvl w:val="0"/>
          <w:numId w:val="1"/>
        </w:num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5E709A">
        <w:rPr>
          <w:rFonts w:ascii="Palatino Linotype" w:eastAsia="Palatino Linotype" w:hAnsi="Palatino Linotype" w:cs="Palatino Linotype"/>
          <w:color w:val="000000"/>
          <w:sz w:val="24"/>
          <w:szCs w:val="24"/>
        </w:rPr>
        <w:t xml:space="preserve">Las versiones públicas generadas por solicitudes de acceso a la información, esto es los documentos entregados en respuesta a las solicitudes de información. </w:t>
      </w:r>
    </w:p>
    <w:p w:rsidR="006F5D0E" w:rsidRPr="005E709A" w:rsidRDefault="00562185">
      <w:pPr>
        <w:numPr>
          <w:ilvl w:val="0"/>
          <w:numId w:val="1"/>
        </w:num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5E709A">
        <w:rPr>
          <w:rFonts w:ascii="Palatino Linotype" w:eastAsia="Palatino Linotype" w:hAnsi="Palatino Linotype" w:cs="Palatino Linotype"/>
          <w:color w:val="000000"/>
          <w:sz w:val="24"/>
          <w:szCs w:val="24"/>
        </w:rPr>
        <w:t xml:space="preserve">Así como las actas del comité de transparencia que sean sustento para su elaboración y las pruebas daño que sirven para la determinación de la </w:t>
      </w:r>
      <w:r w:rsidRPr="005E709A">
        <w:rPr>
          <w:rFonts w:ascii="Palatino Linotype" w:eastAsia="Palatino Linotype" w:hAnsi="Palatino Linotype" w:cs="Palatino Linotype"/>
          <w:color w:val="000000"/>
          <w:sz w:val="24"/>
          <w:szCs w:val="24"/>
        </w:rPr>
        <w:lastRenderedPageBreak/>
        <w:t xml:space="preserve">clasificación de la información entregada en respuesta a las solicitudes de información. </w:t>
      </w:r>
    </w:p>
    <w:p w:rsidR="006F5D0E" w:rsidRPr="005E709A" w:rsidRDefault="006F5D0E">
      <w:pPr>
        <w:spacing w:after="0" w:line="360" w:lineRule="auto"/>
        <w:jc w:val="both"/>
        <w:rPr>
          <w:rFonts w:ascii="Palatino Linotype" w:eastAsia="Palatino Linotype" w:hAnsi="Palatino Linotype" w:cs="Palatino Linotype"/>
          <w:sz w:val="24"/>
          <w:szCs w:val="24"/>
        </w:rPr>
      </w:pPr>
    </w:p>
    <w:p w:rsidR="006F5D0E" w:rsidRPr="005E709A" w:rsidRDefault="00562185">
      <w:pPr>
        <w:spacing w:after="0" w:line="360" w:lineRule="auto"/>
        <w:jc w:val="both"/>
        <w:rPr>
          <w:rFonts w:ascii="Palatino Linotype" w:eastAsia="Palatino Linotype" w:hAnsi="Palatino Linotype" w:cs="Palatino Linotype"/>
          <w:sz w:val="24"/>
          <w:szCs w:val="24"/>
        </w:rPr>
      </w:pPr>
      <w:r w:rsidRPr="005E709A">
        <w:rPr>
          <w:rFonts w:ascii="Palatino Linotype" w:eastAsia="Palatino Linotype" w:hAnsi="Palatino Linotype" w:cs="Palatino Linotype"/>
          <w:sz w:val="24"/>
          <w:szCs w:val="24"/>
        </w:rPr>
        <w:t xml:space="preserve">En respuesta, </w:t>
      </w:r>
      <w:r w:rsidRPr="005E709A">
        <w:rPr>
          <w:rFonts w:ascii="Palatino Linotype" w:eastAsia="Palatino Linotype" w:hAnsi="Palatino Linotype" w:cs="Palatino Linotype"/>
          <w:b/>
          <w:sz w:val="24"/>
          <w:szCs w:val="24"/>
        </w:rPr>
        <w:t>EL SUJETO OBLIGADO</w:t>
      </w:r>
      <w:r w:rsidRPr="005E709A">
        <w:rPr>
          <w:rFonts w:ascii="Palatino Linotype" w:eastAsia="Palatino Linotype" w:hAnsi="Palatino Linotype" w:cs="Palatino Linotype"/>
          <w:sz w:val="24"/>
          <w:szCs w:val="24"/>
        </w:rPr>
        <w:t xml:space="preserve">, por conducto de la Unidad de Transparencia menciona que la información solicitada se encuentra publica en el portal de la Información Pública de Oficio Mexiquense (IPOMEX), en el apartado de los Órganos Autónomos, “artículo 92, fracción XVII, registro de solicitudes de acceso a la información atendidas y recibidas, motivo por el que precisa una liga electrónica en donde señala que podrá consultar la información solicitada. </w:t>
      </w:r>
    </w:p>
    <w:p w:rsidR="006F5D0E" w:rsidRPr="005E709A" w:rsidRDefault="006F5D0E">
      <w:pPr>
        <w:spacing w:after="0" w:line="360" w:lineRule="auto"/>
        <w:jc w:val="both"/>
        <w:rPr>
          <w:rFonts w:ascii="Palatino Linotype" w:eastAsia="Palatino Linotype" w:hAnsi="Palatino Linotype" w:cs="Palatino Linotype"/>
          <w:sz w:val="24"/>
          <w:szCs w:val="24"/>
        </w:rPr>
      </w:pPr>
    </w:p>
    <w:p w:rsidR="006F5D0E" w:rsidRPr="005E709A" w:rsidRDefault="00562185">
      <w:pPr>
        <w:spacing w:after="0" w:line="360" w:lineRule="auto"/>
        <w:jc w:val="both"/>
        <w:rPr>
          <w:rFonts w:ascii="Palatino Linotype" w:eastAsia="Palatino Linotype" w:hAnsi="Palatino Linotype" w:cs="Palatino Linotype"/>
          <w:sz w:val="24"/>
          <w:szCs w:val="24"/>
        </w:rPr>
      </w:pPr>
      <w:r w:rsidRPr="005E709A">
        <w:rPr>
          <w:rFonts w:ascii="Palatino Linotype" w:eastAsia="Palatino Linotype" w:hAnsi="Palatino Linotype" w:cs="Palatino Linotype"/>
          <w:sz w:val="24"/>
          <w:szCs w:val="24"/>
        </w:rPr>
        <w:t xml:space="preserve">Conocida la respuesta por el particular, al no estar conforme con los términos de la misma, presentó el recurso de revisión que nos ocupa, mediante el cual señaló como motivo de inconformidad en lo medular por la negativa a dar información al requerimiento de información pública y cuando se ha solicitado las Actas del Comité de Transparencia que hacen referencia a la aprobación de la clasificación de la información derivadas de las solicitudes de información recibida por la Unidad de Transparencia y las versiones públicas ya que en el criterio 8 referente a documentos adjuntos solo justifican un </w:t>
      </w:r>
      <w:r w:rsidRPr="005E709A">
        <w:rPr>
          <w:rFonts w:ascii="Palatino Linotype" w:eastAsia="Palatino Linotype" w:hAnsi="Palatino Linotype" w:cs="Palatino Linotype"/>
          <w:sz w:val="24"/>
          <w:szCs w:val="24"/>
          <w:u w:val="single"/>
        </w:rPr>
        <w:t>NA</w:t>
      </w:r>
      <w:r w:rsidRPr="005E709A">
        <w:rPr>
          <w:rFonts w:ascii="Palatino Linotype" w:eastAsia="Palatino Linotype" w:hAnsi="Palatino Linotype" w:cs="Palatino Linotype"/>
          <w:sz w:val="24"/>
          <w:szCs w:val="24"/>
        </w:rPr>
        <w:t xml:space="preserve"> con la leyenda "Con relación al criterio 8 de los documentos proporcionados con la respuesta a la solicitud recibida, se hace de su conocimiento que no se genera ningún documento adicional a la respuesta proporcionada al particular vía SAIMEX."</w:t>
      </w:r>
    </w:p>
    <w:p w:rsidR="006F5D0E" w:rsidRPr="005E709A" w:rsidRDefault="006F5D0E">
      <w:pPr>
        <w:spacing w:after="0" w:line="360" w:lineRule="auto"/>
        <w:jc w:val="both"/>
        <w:rPr>
          <w:rFonts w:ascii="Palatino Linotype" w:eastAsia="Palatino Linotype" w:hAnsi="Palatino Linotype" w:cs="Palatino Linotype"/>
          <w:sz w:val="24"/>
          <w:szCs w:val="24"/>
        </w:rPr>
      </w:pPr>
    </w:p>
    <w:p w:rsidR="006F5D0E" w:rsidRPr="005E709A" w:rsidRDefault="00562185">
      <w:pPr>
        <w:spacing w:after="0" w:line="360" w:lineRule="auto"/>
        <w:jc w:val="both"/>
        <w:rPr>
          <w:rFonts w:ascii="Palatino Linotype" w:eastAsia="Palatino Linotype" w:hAnsi="Palatino Linotype" w:cs="Palatino Linotype"/>
          <w:color w:val="000000"/>
          <w:sz w:val="24"/>
          <w:szCs w:val="24"/>
        </w:rPr>
      </w:pPr>
      <w:r w:rsidRPr="005E709A">
        <w:rPr>
          <w:rFonts w:ascii="Palatino Linotype" w:eastAsia="Palatino Linotype" w:hAnsi="Palatino Linotype" w:cs="Palatino Linotype"/>
          <w:color w:val="000000"/>
          <w:sz w:val="24"/>
          <w:szCs w:val="24"/>
        </w:rPr>
        <w:lastRenderedPageBreak/>
        <w:t xml:space="preserve">Cabe precisar que una vez notificado el recurso de revisión al </w:t>
      </w:r>
      <w:r w:rsidRPr="005E709A">
        <w:rPr>
          <w:rFonts w:ascii="Palatino Linotype" w:eastAsia="Palatino Linotype" w:hAnsi="Palatino Linotype" w:cs="Palatino Linotype"/>
          <w:b/>
          <w:color w:val="000000"/>
          <w:sz w:val="24"/>
          <w:szCs w:val="24"/>
        </w:rPr>
        <w:t>SUJETO OBLIGADO</w:t>
      </w:r>
      <w:r w:rsidRPr="005E709A">
        <w:rPr>
          <w:rFonts w:ascii="Palatino Linotype" w:eastAsia="Palatino Linotype" w:hAnsi="Palatino Linotype" w:cs="Palatino Linotype"/>
          <w:color w:val="000000"/>
          <w:sz w:val="24"/>
          <w:szCs w:val="24"/>
        </w:rPr>
        <w:t xml:space="preserve">, remitió su informe justificado a través del cual </w:t>
      </w:r>
      <w:r w:rsidRPr="005E709A">
        <w:rPr>
          <w:rFonts w:ascii="Palatino Linotype" w:eastAsia="Palatino Linotype" w:hAnsi="Palatino Linotype" w:cs="Palatino Linotype"/>
          <w:sz w:val="24"/>
          <w:szCs w:val="24"/>
        </w:rPr>
        <w:t xml:space="preserve">menciona que no existe error en la entrega de la información, por lo que los argumentos vertidos por </w:t>
      </w:r>
      <w:r w:rsidRPr="005E709A">
        <w:rPr>
          <w:rFonts w:ascii="Palatino Linotype" w:eastAsia="Palatino Linotype" w:hAnsi="Palatino Linotype" w:cs="Palatino Linotype"/>
          <w:b/>
          <w:sz w:val="24"/>
          <w:szCs w:val="24"/>
        </w:rPr>
        <w:t xml:space="preserve">LA PARTE RECURRENTE </w:t>
      </w:r>
      <w:r w:rsidRPr="005E709A">
        <w:rPr>
          <w:rFonts w:ascii="Palatino Linotype" w:eastAsia="Palatino Linotype" w:hAnsi="Palatino Linotype" w:cs="Palatino Linotype"/>
          <w:sz w:val="24"/>
          <w:szCs w:val="24"/>
        </w:rPr>
        <w:t>son incorrectos, aunado a ello proporciona un link del Portal de Información Pública de Oficio Mexiquense (IPOMEX), en donde señala que se localiza la información solicitada, por lo cual considera que se establece el supuesto de sobreseimiento al quedar sin materia el recurso de revisión</w:t>
      </w:r>
      <w:r w:rsidRPr="005E709A">
        <w:rPr>
          <w:rFonts w:ascii="Palatino Linotype" w:eastAsia="Palatino Linotype" w:hAnsi="Palatino Linotype" w:cs="Palatino Linotype"/>
          <w:color w:val="000000"/>
          <w:sz w:val="24"/>
          <w:szCs w:val="24"/>
        </w:rPr>
        <w:t xml:space="preserve">, por lo que corresponde a </w:t>
      </w:r>
      <w:r w:rsidRPr="005E709A">
        <w:rPr>
          <w:rFonts w:ascii="Palatino Linotype" w:eastAsia="Palatino Linotype" w:hAnsi="Palatino Linotype" w:cs="Palatino Linotype"/>
          <w:b/>
          <w:color w:val="000000"/>
          <w:sz w:val="24"/>
          <w:szCs w:val="24"/>
        </w:rPr>
        <w:t>LA PARTE RECURRENTE</w:t>
      </w:r>
      <w:r w:rsidRPr="005E709A">
        <w:rPr>
          <w:rFonts w:ascii="Palatino Linotype" w:eastAsia="Palatino Linotype" w:hAnsi="Palatino Linotype" w:cs="Palatino Linotype"/>
          <w:color w:val="000000"/>
          <w:sz w:val="24"/>
          <w:szCs w:val="24"/>
        </w:rPr>
        <w:t xml:space="preserve">, resultó omisa en emitir sus manifestaciones. </w:t>
      </w:r>
    </w:p>
    <w:p w:rsidR="006F5D0E" w:rsidRPr="005E709A" w:rsidRDefault="006F5D0E">
      <w:pPr>
        <w:spacing w:after="0" w:line="360" w:lineRule="auto"/>
        <w:jc w:val="both"/>
        <w:rPr>
          <w:rFonts w:ascii="Palatino Linotype" w:eastAsia="Palatino Linotype" w:hAnsi="Palatino Linotype" w:cs="Palatino Linotype"/>
          <w:color w:val="000000"/>
          <w:sz w:val="24"/>
          <w:szCs w:val="24"/>
        </w:rPr>
      </w:pPr>
    </w:p>
    <w:p w:rsidR="006F5D0E" w:rsidRPr="005E709A" w:rsidRDefault="00562185">
      <w:pPr>
        <w:spacing w:after="0" w:line="360" w:lineRule="auto"/>
        <w:jc w:val="both"/>
        <w:rPr>
          <w:rFonts w:ascii="Palatino Linotype" w:eastAsia="Palatino Linotype" w:hAnsi="Palatino Linotype" w:cs="Palatino Linotype"/>
          <w:sz w:val="24"/>
          <w:szCs w:val="24"/>
        </w:rPr>
      </w:pPr>
      <w:r w:rsidRPr="005E709A">
        <w:rPr>
          <w:rFonts w:ascii="Palatino Linotype" w:eastAsia="Palatino Linotype" w:hAnsi="Palatino Linotype" w:cs="Palatino Linotype"/>
          <w:sz w:val="24"/>
          <w:szCs w:val="24"/>
        </w:rPr>
        <w:t xml:space="preserve">En primer lugar, respecto al marco normativo que constriñe al </w:t>
      </w:r>
      <w:r w:rsidRPr="005E709A">
        <w:rPr>
          <w:rFonts w:ascii="Palatino Linotype" w:eastAsia="Palatino Linotype" w:hAnsi="Palatino Linotype" w:cs="Palatino Linotype"/>
          <w:b/>
          <w:sz w:val="24"/>
          <w:szCs w:val="24"/>
        </w:rPr>
        <w:t>SUJETO OBLIGADO</w:t>
      </w:r>
      <w:r w:rsidRPr="005E709A">
        <w:rPr>
          <w:rFonts w:ascii="Palatino Linotype" w:eastAsia="Palatino Linotype" w:hAnsi="Palatino Linotype" w:cs="Palatino Linotype"/>
          <w:sz w:val="24"/>
          <w:szCs w:val="24"/>
        </w:rPr>
        <w:t xml:space="preserve"> a generar la información relativa a: </w:t>
      </w:r>
    </w:p>
    <w:p w:rsidR="006F5D0E" w:rsidRPr="005E709A" w:rsidRDefault="006F5D0E">
      <w:pPr>
        <w:spacing w:after="0" w:line="360" w:lineRule="auto"/>
        <w:jc w:val="both"/>
        <w:rPr>
          <w:rFonts w:ascii="Palatino Linotype" w:eastAsia="Palatino Linotype" w:hAnsi="Palatino Linotype" w:cs="Palatino Linotype"/>
          <w:sz w:val="24"/>
          <w:szCs w:val="24"/>
        </w:rPr>
      </w:pPr>
    </w:p>
    <w:p w:rsidR="006F5D0E" w:rsidRPr="005E709A" w:rsidRDefault="00562185">
      <w:pPr>
        <w:numPr>
          <w:ilvl w:val="0"/>
          <w:numId w:val="1"/>
        </w:num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5E709A">
        <w:rPr>
          <w:rFonts w:ascii="Palatino Linotype" w:eastAsia="Palatino Linotype" w:hAnsi="Palatino Linotype" w:cs="Palatino Linotype"/>
          <w:color w:val="000000"/>
          <w:sz w:val="24"/>
          <w:szCs w:val="24"/>
        </w:rPr>
        <w:t xml:space="preserve">Las versiones públicas de los documentos entregados en respuesta. </w:t>
      </w:r>
    </w:p>
    <w:p w:rsidR="006F5D0E" w:rsidRPr="005E709A" w:rsidRDefault="006F5D0E">
      <w:pPr>
        <w:spacing w:after="0" w:line="360" w:lineRule="auto"/>
        <w:jc w:val="both"/>
        <w:rPr>
          <w:rFonts w:ascii="Palatino Linotype" w:eastAsia="Palatino Linotype" w:hAnsi="Palatino Linotype" w:cs="Palatino Linotype"/>
          <w:sz w:val="24"/>
          <w:szCs w:val="24"/>
        </w:rPr>
      </w:pPr>
    </w:p>
    <w:p w:rsidR="006F5D0E" w:rsidRPr="005E709A" w:rsidRDefault="00562185">
      <w:pPr>
        <w:numPr>
          <w:ilvl w:val="0"/>
          <w:numId w:val="1"/>
        </w:num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5E709A">
        <w:rPr>
          <w:rFonts w:ascii="Palatino Linotype" w:eastAsia="Palatino Linotype" w:hAnsi="Palatino Linotype" w:cs="Palatino Linotype"/>
          <w:color w:val="000000"/>
          <w:sz w:val="24"/>
          <w:szCs w:val="24"/>
        </w:rPr>
        <w:t xml:space="preserve">Las actas del comité de transparencia generadas con motivo de la atención a las solicitudes de información. </w:t>
      </w:r>
    </w:p>
    <w:p w:rsidR="006F5D0E" w:rsidRPr="005E709A" w:rsidRDefault="006F5D0E">
      <w:pPr>
        <w:spacing w:after="0" w:line="360" w:lineRule="auto"/>
        <w:jc w:val="both"/>
        <w:rPr>
          <w:rFonts w:ascii="Palatino Linotype" w:eastAsia="Palatino Linotype" w:hAnsi="Palatino Linotype" w:cs="Palatino Linotype"/>
          <w:sz w:val="24"/>
          <w:szCs w:val="24"/>
        </w:rPr>
      </w:pPr>
    </w:p>
    <w:p w:rsidR="006F5D0E" w:rsidRPr="005E709A" w:rsidRDefault="00562185">
      <w:pPr>
        <w:spacing w:after="0" w:line="360" w:lineRule="auto"/>
        <w:jc w:val="both"/>
        <w:rPr>
          <w:rFonts w:ascii="Palatino Linotype" w:eastAsia="Palatino Linotype" w:hAnsi="Palatino Linotype" w:cs="Palatino Linotype"/>
          <w:color w:val="000000"/>
          <w:sz w:val="24"/>
          <w:szCs w:val="24"/>
        </w:rPr>
      </w:pPr>
      <w:r w:rsidRPr="005E709A">
        <w:rPr>
          <w:rFonts w:ascii="Palatino Linotype" w:eastAsia="Palatino Linotype" w:hAnsi="Palatino Linotype" w:cs="Palatino Linotype"/>
          <w:color w:val="000000"/>
          <w:sz w:val="24"/>
          <w:szCs w:val="24"/>
        </w:rPr>
        <w:t xml:space="preserve">Se advierte que </w:t>
      </w:r>
      <w:r w:rsidRPr="005E709A">
        <w:rPr>
          <w:rFonts w:ascii="Palatino Linotype" w:eastAsia="Palatino Linotype" w:hAnsi="Palatino Linotype" w:cs="Palatino Linotype"/>
          <w:sz w:val="24"/>
          <w:szCs w:val="24"/>
        </w:rPr>
        <w:t xml:space="preserve">la Unidad de Transparencia, </w:t>
      </w:r>
      <w:r w:rsidRPr="005E709A">
        <w:rPr>
          <w:rFonts w:ascii="Palatino Linotype" w:eastAsia="Palatino Linotype" w:hAnsi="Palatino Linotype" w:cs="Palatino Linotype"/>
          <w:color w:val="000000"/>
          <w:sz w:val="24"/>
          <w:szCs w:val="24"/>
        </w:rPr>
        <w:t>tiene entre sus facultades y atribuciones, de conformidad con lo señalado en la siguiente normatividad:</w:t>
      </w:r>
    </w:p>
    <w:p w:rsidR="006F5D0E" w:rsidRPr="005E709A" w:rsidRDefault="006F5D0E">
      <w:pPr>
        <w:spacing w:after="0" w:line="360" w:lineRule="auto"/>
        <w:jc w:val="both"/>
        <w:rPr>
          <w:rFonts w:ascii="Palatino Linotype" w:eastAsia="Palatino Linotype" w:hAnsi="Palatino Linotype" w:cs="Palatino Linotype"/>
          <w:color w:val="000000"/>
          <w:sz w:val="24"/>
          <w:szCs w:val="24"/>
        </w:rPr>
      </w:pPr>
    </w:p>
    <w:p w:rsidR="006F5D0E" w:rsidRPr="005E709A" w:rsidRDefault="00562185">
      <w:pPr>
        <w:spacing w:after="0" w:line="276" w:lineRule="auto"/>
        <w:ind w:left="851" w:right="902"/>
        <w:jc w:val="both"/>
        <w:rPr>
          <w:rFonts w:ascii="Palatino Linotype" w:eastAsia="Palatino Linotype" w:hAnsi="Palatino Linotype" w:cs="Palatino Linotype"/>
          <w:i/>
        </w:rPr>
      </w:pPr>
      <w:r w:rsidRPr="005E709A">
        <w:rPr>
          <w:rFonts w:ascii="Palatino Linotype" w:eastAsia="Palatino Linotype" w:hAnsi="Palatino Linotype" w:cs="Palatino Linotype"/>
          <w:b/>
          <w:i/>
        </w:rPr>
        <w:t>LEY DE TRANSPARENCIA Y ACCESO A LA INFORMACIÓN PÚBLICA DEL ESTADO DE MÉXICO Y MUNICIPIOS</w:t>
      </w:r>
    </w:p>
    <w:p w:rsidR="006F5D0E" w:rsidRPr="005E709A" w:rsidRDefault="00562185">
      <w:pPr>
        <w:spacing w:after="0" w:line="276" w:lineRule="auto"/>
        <w:ind w:left="851" w:right="902"/>
        <w:jc w:val="both"/>
        <w:rPr>
          <w:rFonts w:ascii="Palatino Linotype" w:eastAsia="Palatino Linotype" w:hAnsi="Palatino Linotype" w:cs="Palatino Linotype"/>
          <w:i/>
        </w:rPr>
      </w:pPr>
      <w:r w:rsidRPr="005E709A">
        <w:rPr>
          <w:rFonts w:ascii="Palatino Linotype" w:eastAsia="Palatino Linotype" w:hAnsi="Palatino Linotype" w:cs="Palatino Linotype"/>
          <w:i/>
        </w:rPr>
        <w:lastRenderedPageBreak/>
        <w:t>Artículo 53. Las Unidades de Transparencia tendrán las siguientes funciones:</w:t>
      </w:r>
    </w:p>
    <w:p w:rsidR="006F5D0E" w:rsidRPr="005E709A" w:rsidRDefault="00562185">
      <w:pPr>
        <w:spacing w:after="0" w:line="276" w:lineRule="auto"/>
        <w:ind w:left="851" w:right="902"/>
        <w:jc w:val="both"/>
        <w:rPr>
          <w:rFonts w:ascii="Palatino Linotype" w:eastAsia="Palatino Linotype" w:hAnsi="Palatino Linotype" w:cs="Palatino Linotype"/>
          <w:i/>
        </w:rPr>
      </w:pPr>
      <w:r w:rsidRPr="005E709A">
        <w:rPr>
          <w:rFonts w:ascii="Palatino Linotype" w:eastAsia="Palatino Linotype" w:hAnsi="Palatino Linotype" w:cs="Palatino Linotype"/>
          <w:i/>
        </w:rPr>
        <w:t>(…)</w:t>
      </w:r>
    </w:p>
    <w:p w:rsidR="006F5D0E" w:rsidRPr="005E709A" w:rsidRDefault="00562185">
      <w:pPr>
        <w:spacing w:after="0" w:line="276" w:lineRule="auto"/>
        <w:ind w:left="851" w:right="902"/>
        <w:jc w:val="both"/>
        <w:rPr>
          <w:rFonts w:ascii="Palatino Linotype" w:eastAsia="Palatino Linotype" w:hAnsi="Palatino Linotype" w:cs="Palatino Linotype"/>
          <w:i/>
        </w:rPr>
      </w:pPr>
      <w:r w:rsidRPr="005E709A">
        <w:rPr>
          <w:rFonts w:ascii="Palatino Linotype" w:eastAsia="Palatino Linotype" w:hAnsi="Palatino Linotype" w:cs="Palatino Linotype"/>
          <w:i/>
        </w:rPr>
        <w:t>II. Recibir, tramitar y dar respuesta a las solicitudes de acceso a la información;</w:t>
      </w:r>
    </w:p>
    <w:p w:rsidR="006F5D0E" w:rsidRPr="005E709A" w:rsidRDefault="00562185">
      <w:pPr>
        <w:spacing w:after="0" w:line="276" w:lineRule="auto"/>
        <w:ind w:left="851" w:right="902"/>
        <w:jc w:val="both"/>
        <w:rPr>
          <w:rFonts w:ascii="Palatino Linotype" w:eastAsia="Palatino Linotype" w:hAnsi="Palatino Linotype" w:cs="Palatino Linotype"/>
          <w:i/>
        </w:rPr>
      </w:pPr>
      <w:r w:rsidRPr="005E709A">
        <w:rPr>
          <w:rFonts w:ascii="Palatino Linotype" w:eastAsia="Palatino Linotype" w:hAnsi="Palatino Linotype" w:cs="Palatino Linotype"/>
          <w:i/>
        </w:rPr>
        <w:t>IX. Llevar un registro de las solicitudes de acceso a la información, sus respuestas, resultados, costos de reproducción y envío, resolución a los recursos de revisión que se hayan emitido en contra de sus respuestas y del cumplimiento de las mismas;</w:t>
      </w:r>
    </w:p>
    <w:p w:rsidR="006F5D0E" w:rsidRPr="005E709A" w:rsidRDefault="006F5D0E">
      <w:pPr>
        <w:spacing w:after="0" w:line="276" w:lineRule="auto"/>
        <w:ind w:right="902"/>
        <w:jc w:val="both"/>
        <w:rPr>
          <w:rFonts w:ascii="Palatino Linotype" w:eastAsia="Palatino Linotype" w:hAnsi="Palatino Linotype" w:cs="Palatino Linotype"/>
          <w:i/>
        </w:rPr>
      </w:pPr>
    </w:p>
    <w:p w:rsidR="006F5D0E" w:rsidRPr="005E709A" w:rsidRDefault="00562185">
      <w:pPr>
        <w:spacing w:after="0" w:line="360" w:lineRule="auto"/>
        <w:jc w:val="both"/>
        <w:rPr>
          <w:rFonts w:ascii="Palatino Linotype" w:eastAsia="Palatino Linotype" w:hAnsi="Palatino Linotype" w:cs="Palatino Linotype"/>
          <w:sz w:val="24"/>
          <w:szCs w:val="24"/>
        </w:rPr>
      </w:pPr>
      <w:r w:rsidRPr="005E709A">
        <w:rPr>
          <w:rFonts w:ascii="Palatino Linotype" w:eastAsia="Palatino Linotype" w:hAnsi="Palatino Linotype" w:cs="Palatino Linotype"/>
          <w:sz w:val="24"/>
          <w:szCs w:val="24"/>
        </w:rPr>
        <w:t xml:space="preserve">De acuerdo a lo anterior, la Unidad de Transparencia recibe, tramita y da respuesta a las solicitudes de acceso a la información, por lo cual deberá llevar un registro de las solicitudes de información, sus respuestas, resultados, las resoluciones a los recursos de revisión </w:t>
      </w:r>
    </w:p>
    <w:p w:rsidR="006F5D0E" w:rsidRPr="005E709A" w:rsidRDefault="006F5D0E">
      <w:pPr>
        <w:spacing w:after="0" w:line="360" w:lineRule="auto"/>
        <w:jc w:val="both"/>
        <w:rPr>
          <w:rFonts w:ascii="Palatino Linotype" w:eastAsia="Palatino Linotype" w:hAnsi="Palatino Linotype" w:cs="Palatino Linotype"/>
          <w:sz w:val="24"/>
          <w:szCs w:val="24"/>
        </w:rPr>
      </w:pPr>
    </w:p>
    <w:p w:rsidR="006F5D0E" w:rsidRPr="005E709A" w:rsidRDefault="00562185">
      <w:pPr>
        <w:spacing w:after="0" w:line="360" w:lineRule="auto"/>
        <w:jc w:val="both"/>
        <w:rPr>
          <w:rFonts w:ascii="Palatino Linotype" w:eastAsia="Palatino Linotype" w:hAnsi="Palatino Linotype" w:cs="Palatino Linotype"/>
          <w:sz w:val="24"/>
          <w:szCs w:val="24"/>
        </w:rPr>
      </w:pPr>
      <w:r w:rsidRPr="005E709A">
        <w:rPr>
          <w:rFonts w:ascii="Palatino Linotype" w:eastAsia="Palatino Linotype" w:hAnsi="Palatino Linotype" w:cs="Palatino Linotype"/>
          <w:sz w:val="24"/>
          <w:szCs w:val="24"/>
        </w:rPr>
        <w:t>Además de que la información solicitada, se encuentra dentro de sus obligaciones de transparencia de acuerdo a lo señalado en el artículo 92, fracción XLIII, de la Ley de Transparencia y Acceso a la Información Pública del Estado de México y Municipios, que se transcribe a continuación:</w:t>
      </w:r>
    </w:p>
    <w:p w:rsidR="006F5D0E" w:rsidRPr="005E709A" w:rsidRDefault="006F5D0E">
      <w:pPr>
        <w:spacing w:after="0" w:line="360" w:lineRule="auto"/>
        <w:jc w:val="both"/>
        <w:rPr>
          <w:rFonts w:ascii="Palatino Linotype" w:eastAsia="Palatino Linotype" w:hAnsi="Palatino Linotype" w:cs="Palatino Linotype"/>
          <w:color w:val="000000"/>
          <w:sz w:val="24"/>
          <w:szCs w:val="24"/>
        </w:rPr>
      </w:pPr>
    </w:p>
    <w:p w:rsidR="006F5D0E" w:rsidRPr="005E709A" w:rsidRDefault="00562185">
      <w:pPr>
        <w:spacing w:after="0" w:line="360" w:lineRule="auto"/>
        <w:ind w:left="1134" w:right="902"/>
        <w:jc w:val="both"/>
        <w:rPr>
          <w:rFonts w:ascii="Palatino Linotype" w:eastAsia="Palatino Linotype" w:hAnsi="Palatino Linotype" w:cs="Palatino Linotype"/>
          <w:i/>
        </w:rPr>
      </w:pPr>
      <w:r w:rsidRPr="005E709A">
        <w:rPr>
          <w:rFonts w:ascii="Palatino Linotype" w:eastAsia="Palatino Linotype" w:hAnsi="Palatino Linotype" w:cs="Palatino Linotype"/>
          <w:i/>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6F5D0E" w:rsidRPr="005E709A" w:rsidRDefault="00562185">
      <w:pPr>
        <w:spacing w:after="0" w:line="360" w:lineRule="auto"/>
        <w:ind w:left="1134" w:right="902"/>
        <w:jc w:val="both"/>
        <w:rPr>
          <w:rFonts w:ascii="Palatino Linotype" w:eastAsia="Palatino Linotype" w:hAnsi="Palatino Linotype" w:cs="Palatino Linotype"/>
          <w:i/>
        </w:rPr>
      </w:pPr>
      <w:r w:rsidRPr="005E709A">
        <w:rPr>
          <w:rFonts w:ascii="Palatino Linotype" w:eastAsia="Palatino Linotype" w:hAnsi="Palatino Linotype" w:cs="Palatino Linotype"/>
          <w:i/>
        </w:rPr>
        <w:t>(…)</w:t>
      </w:r>
    </w:p>
    <w:p w:rsidR="006F5D0E" w:rsidRPr="005E709A" w:rsidRDefault="00562185">
      <w:pPr>
        <w:spacing w:after="0" w:line="360" w:lineRule="auto"/>
        <w:ind w:left="1134" w:right="902"/>
        <w:jc w:val="both"/>
        <w:rPr>
          <w:rFonts w:ascii="Palatino Linotype" w:eastAsia="Palatino Linotype" w:hAnsi="Palatino Linotype" w:cs="Palatino Linotype"/>
          <w:i/>
        </w:rPr>
      </w:pPr>
      <w:r w:rsidRPr="005E709A">
        <w:rPr>
          <w:rFonts w:ascii="Palatino Linotype" w:eastAsia="Palatino Linotype" w:hAnsi="Palatino Linotype" w:cs="Palatino Linotype"/>
          <w:i/>
        </w:rPr>
        <w:t>XVII. Dirección electrónica donde podrán recibirse las solicitudes para obtener la información, así como el registro de las solicitudes recibidas y atendidas;</w:t>
      </w:r>
    </w:p>
    <w:p w:rsidR="006F5D0E" w:rsidRPr="005E709A" w:rsidRDefault="006F5D0E">
      <w:pPr>
        <w:spacing w:after="0" w:line="360" w:lineRule="auto"/>
        <w:ind w:left="1134" w:right="902"/>
        <w:jc w:val="both"/>
        <w:rPr>
          <w:rFonts w:ascii="Palatino Linotype" w:eastAsia="Palatino Linotype" w:hAnsi="Palatino Linotype" w:cs="Palatino Linotype"/>
          <w:i/>
        </w:rPr>
      </w:pPr>
    </w:p>
    <w:p w:rsidR="006F5D0E" w:rsidRPr="005E709A" w:rsidRDefault="00562185">
      <w:pPr>
        <w:spacing w:after="0" w:line="360" w:lineRule="auto"/>
        <w:jc w:val="both"/>
        <w:rPr>
          <w:rFonts w:ascii="Palatino Linotype" w:eastAsia="Palatino Linotype" w:hAnsi="Palatino Linotype" w:cs="Palatino Linotype"/>
          <w:sz w:val="24"/>
          <w:szCs w:val="24"/>
        </w:rPr>
      </w:pPr>
      <w:r w:rsidRPr="005E709A">
        <w:rPr>
          <w:rFonts w:ascii="Palatino Linotype" w:eastAsia="Palatino Linotype" w:hAnsi="Palatino Linotype" w:cs="Palatino Linotype"/>
          <w:sz w:val="24"/>
          <w:szCs w:val="24"/>
        </w:rPr>
        <w:t xml:space="preserve">Asimismo los Lineamientos Técnicos para la Publicación, Homologación y Estandarización de </w:t>
      </w:r>
      <w:proofErr w:type="spellStart"/>
      <w:r w:rsidRPr="005E709A">
        <w:rPr>
          <w:rFonts w:ascii="Palatino Linotype" w:eastAsia="Palatino Linotype" w:hAnsi="Palatino Linotype" w:cs="Palatino Linotype"/>
          <w:sz w:val="24"/>
          <w:szCs w:val="24"/>
        </w:rPr>
        <w:t>aa</w:t>
      </w:r>
      <w:proofErr w:type="spellEnd"/>
      <w:r w:rsidRPr="005E709A">
        <w:rPr>
          <w:rFonts w:ascii="Palatino Linotype" w:eastAsia="Palatino Linotype" w:hAnsi="Palatino Linotype" w:cs="Palatino Linotype"/>
          <w:sz w:val="24"/>
          <w:szCs w:val="24"/>
        </w:rPr>
        <w:t xml:space="preserve"> Información Establecida en el Título Quinto, Capítulos </w:t>
      </w:r>
      <w:proofErr w:type="spellStart"/>
      <w:r w:rsidRPr="005E709A">
        <w:rPr>
          <w:rFonts w:ascii="Palatino Linotype" w:eastAsia="Palatino Linotype" w:hAnsi="Palatino Linotype" w:cs="Palatino Linotype"/>
          <w:sz w:val="24"/>
          <w:szCs w:val="24"/>
        </w:rPr>
        <w:t>Ii</w:t>
      </w:r>
      <w:proofErr w:type="spellEnd"/>
      <w:r w:rsidRPr="005E709A">
        <w:rPr>
          <w:rFonts w:ascii="Palatino Linotype" w:eastAsia="Palatino Linotype" w:hAnsi="Palatino Linotype" w:cs="Palatino Linotype"/>
          <w:sz w:val="24"/>
          <w:szCs w:val="24"/>
        </w:rPr>
        <w:t xml:space="preserve">, </w:t>
      </w:r>
      <w:proofErr w:type="spellStart"/>
      <w:r w:rsidRPr="005E709A">
        <w:rPr>
          <w:rFonts w:ascii="Palatino Linotype" w:eastAsia="Palatino Linotype" w:hAnsi="Palatino Linotype" w:cs="Palatino Linotype"/>
          <w:sz w:val="24"/>
          <w:szCs w:val="24"/>
        </w:rPr>
        <w:t>Iii</w:t>
      </w:r>
      <w:proofErr w:type="spellEnd"/>
      <w:r w:rsidRPr="005E709A">
        <w:rPr>
          <w:rFonts w:ascii="Palatino Linotype" w:eastAsia="Palatino Linotype" w:hAnsi="Palatino Linotype" w:cs="Palatino Linotype"/>
          <w:sz w:val="24"/>
          <w:szCs w:val="24"/>
        </w:rPr>
        <w:t xml:space="preserve"> y </w:t>
      </w:r>
      <w:proofErr w:type="spellStart"/>
      <w:r w:rsidRPr="005E709A">
        <w:rPr>
          <w:rFonts w:ascii="Palatino Linotype" w:eastAsia="Palatino Linotype" w:hAnsi="Palatino Linotype" w:cs="Palatino Linotype"/>
          <w:sz w:val="24"/>
          <w:szCs w:val="24"/>
        </w:rPr>
        <w:t>Iv</w:t>
      </w:r>
      <w:proofErr w:type="spellEnd"/>
      <w:r w:rsidRPr="005E709A">
        <w:rPr>
          <w:rFonts w:ascii="Palatino Linotype" w:eastAsia="Palatino Linotype" w:hAnsi="Palatino Linotype" w:cs="Palatino Linotype"/>
          <w:sz w:val="24"/>
          <w:szCs w:val="24"/>
        </w:rPr>
        <w:t>, y el Título Noveno de la Ley De Transparencia y Acceso a la Información Pública del Estado de México Y Municipios; Adicional de Aquella Contemplada en el Título Quinto de la Ley General de Transparencia y Acceso A La Información Pública,  de las Obligaciones de Transparencia Comunes del Artículo 92 de la Ley de Transparencia y Acceso a la Información Pública del Estado de México y Municipios, establecen lo siguiente:</w:t>
      </w:r>
    </w:p>
    <w:p w:rsidR="006F5D0E" w:rsidRPr="005E709A" w:rsidRDefault="006F5D0E">
      <w:pPr>
        <w:spacing w:after="0" w:line="360" w:lineRule="auto"/>
        <w:jc w:val="both"/>
        <w:rPr>
          <w:rFonts w:ascii="Palatino Linotype" w:eastAsia="Palatino Linotype" w:hAnsi="Palatino Linotype" w:cs="Palatino Linotype"/>
          <w:sz w:val="24"/>
          <w:szCs w:val="24"/>
        </w:rPr>
      </w:pPr>
    </w:p>
    <w:p w:rsidR="006F5D0E" w:rsidRPr="005E709A" w:rsidRDefault="00562185">
      <w:pPr>
        <w:spacing w:line="276" w:lineRule="auto"/>
        <w:ind w:left="851" w:right="900"/>
        <w:jc w:val="both"/>
        <w:rPr>
          <w:rFonts w:ascii="Palatino Linotype" w:eastAsia="Palatino Linotype" w:hAnsi="Palatino Linotype" w:cs="Palatino Linotype"/>
          <w:i/>
        </w:rPr>
      </w:pPr>
      <w:r w:rsidRPr="005E709A">
        <w:rPr>
          <w:rFonts w:ascii="Palatino Linotype" w:eastAsia="Palatino Linotype" w:hAnsi="Palatino Linotype" w:cs="Palatino Linotype"/>
          <w:i/>
        </w:rPr>
        <w:t>XVII. Dirección electrónica donde podrán recibirse las solicitudes para obtener la información, así como el registro de las solicitudes recibidas y atendidas;</w:t>
      </w:r>
    </w:p>
    <w:p w:rsidR="006F5D0E" w:rsidRPr="005E709A" w:rsidRDefault="00562185">
      <w:pPr>
        <w:spacing w:line="276" w:lineRule="auto"/>
        <w:ind w:left="851" w:right="900"/>
        <w:jc w:val="both"/>
        <w:rPr>
          <w:rFonts w:ascii="Palatino Linotype" w:eastAsia="Palatino Linotype" w:hAnsi="Palatino Linotype" w:cs="Palatino Linotype"/>
          <w:i/>
        </w:rPr>
      </w:pPr>
      <w:r w:rsidRPr="005E709A">
        <w:rPr>
          <w:rFonts w:ascii="Palatino Linotype" w:eastAsia="Palatino Linotype" w:hAnsi="Palatino Linotype" w:cs="Palatino Linotype"/>
          <w:i/>
        </w:rPr>
        <w:t>(…)</w:t>
      </w:r>
    </w:p>
    <w:p w:rsidR="006F5D0E" w:rsidRPr="005E709A" w:rsidRDefault="00562185">
      <w:pPr>
        <w:spacing w:line="276" w:lineRule="auto"/>
        <w:ind w:left="851" w:right="900"/>
        <w:jc w:val="both"/>
        <w:rPr>
          <w:rFonts w:ascii="Palatino Linotype" w:eastAsia="Palatino Linotype" w:hAnsi="Palatino Linotype" w:cs="Palatino Linotype"/>
          <w:i/>
        </w:rPr>
      </w:pPr>
      <w:r w:rsidRPr="005E709A">
        <w:rPr>
          <w:rFonts w:ascii="Palatino Linotype" w:eastAsia="Palatino Linotype" w:hAnsi="Palatino Linotype" w:cs="Palatino Linotype"/>
          <w:i/>
        </w:rPr>
        <w:t xml:space="preserve">Los sujetos obligados publicarán, en el Formato 5 previsto en los presentes Lineamientos, las informaciones correspondientes a todas las solicitudes de acceso a la información recibidas y atendidas, así como la respuesta proporcionada a cada una de ellas, </w:t>
      </w:r>
      <w:r w:rsidRPr="005E709A">
        <w:rPr>
          <w:rFonts w:ascii="Palatino Linotype" w:eastAsia="Palatino Linotype" w:hAnsi="Palatino Linotype" w:cs="Palatino Linotype"/>
          <w:b/>
          <w:i/>
          <w:u w:val="single"/>
        </w:rPr>
        <w:t xml:space="preserve">adjuntando los documentos que se hayan acompañado a dicha respuesta. </w:t>
      </w:r>
      <w:r w:rsidRPr="005E709A">
        <w:rPr>
          <w:rFonts w:ascii="Palatino Linotype" w:eastAsia="Palatino Linotype" w:hAnsi="Palatino Linotype" w:cs="Palatino Linotype"/>
          <w:i/>
        </w:rPr>
        <w:t>En caso de que la referida información contenga datos personales, los documentos respectivos se deberán difundir en versión pública.</w:t>
      </w:r>
    </w:p>
    <w:p w:rsidR="006F5D0E" w:rsidRPr="005E709A" w:rsidRDefault="00562185">
      <w:pPr>
        <w:spacing w:line="276" w:lineRule="auto"/>
        <w:ind w:left="851" w:right="900"/>
        <w:jc w:val="both"/>
        <w:rPr>
          <w:rFonts w:ascii="Palatino Linotype" w:eastAsia="Palatino Linotype" w:hAnsi="Palatino Linotype" w:cs="Palatino Linotype"/>
          <w:i/>
        </w:rPr>
      </w:pPr>
      <w:r w:rsidRPr="005E709A">
        <w:rPr>
          <w:rFonts w:ascii="Palatino Linotype" w:eastAsia="Palatino Linotype" w:hAnsi="Palatino Linotype" w:cs="Palatino Linotype"/>
          <w:i/>
        </w:rPr>
        <w:t>Criterios sustantivos de contenido</w:t>
      </w:r>
    </w:p>
    <w:p w:rsidR="006F5D0E" w:rsidRPr="005E709A" w:rsidRDefault="00562185">
      <w:pPr>
        <w:spacing w:line="276" w:lineRule="auto"/>
        <w:ind w:left="851" w:right="900"/>
        <w:jc w:val="both"/>
        <w:rPr>
          <w:rFonts w:ascii="Palatino Linotype" w:eastAsia="Palatino Linotype" w:hAnsi="Palatino Linotype" w:cs="Palatino Linotype"/>
          <w:i/>
        </w:rPr>
      </w:pPr>
      <w:r w:rsidRPr="005E709A">
        <w:rPr>
          <w:rFonts w:ascii="Palatino Linotype" w:eastAsia="Palatino Linotype" w:hAnsi="Palatino Linotype" w:cs="Palatino Linotype"/>
          <w:i/>
        </w:rPr>
        <w:t>Criterio 1 Ejercicio.</w:t>
      </w:r>
    </w:p>
    <w:p w:rsidR="006F5D0E" w:rsidRPr="005E709A" w:rsidRDefault="00562185">
      <w:pPr>
        <w:spacing w:line="276" w:lineRule="auto"/>
        <w:ind w:left="851" w:right="900"/>
        <w:jc w:val="both"/>
        <w:rPr>
          <w:rFonts w:ascii="Palatino Linotype" w:eastAsia="Palatino Linotype" w:hAnsi="Palatino Linotype" w:cs="Palatino Linotype"/>
          <w:i/>
        </w:rPr>
      </w:pPr>
      <w:r w:rsidRPr="005E709A">
        <w:rPr>
          <w:rFonts w:ascii="Palatino Linotype" w:eastAsia="Palatino Linotype" w:hAnsi="Palatino Linotype" w:cs="Palatino Linotype"/>
          <w:i/>
        </w:rPr>
        <w:t>Criterio 2 Periodo que se informa (fecha de inicio y fecha de término con el formato día/mes/año).</w:t>
      </w:r>
    </w:p>
    <w:p w:rsidR="006F5D0E" w:rsidRPr="005E709A" w:rsidRDefault="00562185">
      <w:pPr>
        <w:spacing w:line="276" w:lineRule="auto"/>
        <w:ind w:left="851" w:right="900"/>
        <w:jc w:val="both"/>
        <w:rPr>
          <w:rFonts w:ascii="Palatino Linotype" w:eastAsia="Palatino Linotype" w:hAnsi="Palatino Linotype" w:cs="Palatino Linotype"/>
          <w:i/>
        </w:rPr>
      </w:pPr>
      <w:r w:rsidRPr="005E709A">
        <w:rPr>
          <w:rFonts w:ascii="Palatino Linotype" w:eastAsia="Palatino Linotype" w:hAnsi="Palatino Linotype" w:cs="Palatino Linotype"/>
          <w:i/>
        </w:rPr>
        <w:t>Criterio 3 Fecha de presentación de la solitud.</w:t>
      </w:r>
    </w:p>
    <w:p w:rsidR="006F5D0E" w:rsidRPr="005E709A" w:rsidRDefault="00562185">
      <w:pPr>
        <w:spacing w:line="276" w:lineRule="auto"/>
        <w:ind w:left="851" w:right="900"/>
        <w:jc w:val="both"/>
        <w:rPr>
          <w:rFonts w:ascii="Palatino Linotype" w:eastAsia="Palatino Linotype" w:hAnsi="Palatino Linotype" w:cs="Palatino Linotype"/>
          <w:i/>
        </w:rPr>
      </w:pPr>
      <w:r w:rsidRPr="005E709A">
        <w:rPr>
          <w:rFonts w:ascii="Palatino Linotype" w:eastAsia="Palatino Linotype" w:hAnsi="Palatino Linotype" w:cs="Palatino Linotype"/>
          <w:i/>
        </w:rPr>
        <w:t>Criterio 4 Folio de la solicitud.</w:t>
      </w:r>
    </w:p>
    <w:p w:rsidR="006F5D0E" w:rsidRPr="005E709A" w:rsidRDefault="00562185">
      <w:pPr>
        <w:spacing w:line="276" w:lineRule="auto"/>
        <w:ind w:left="851" w:right="900"/>
        <w:jc w:val="both"/>
        <w:rPr>
          <w:rFonts w:ascii="Palatino Linotype" w:eastAsia="Palatino Linotype" w:hAnsi="Palatino Linotype" w:cs="Palatino Linotype"/>
          <w:i/>
        </w:rPr>
      </w:pPr>
      <w:r w:rsidRPr="005E709A">
        <w:rPr>
          <w:rFonts w:ascii="Palatino Linotype" w:eastAsia="Palatino Linotype" w:hAnsi="Palatino Linotype" w:cs="Palatino Linotype"/>
          <w:i/>
        </w:rPr>
        <w:lastRenderedPageBreak/>
        <w:t>Criterio 5 Información requerida.</w:t>
      </w:r>
    </w:p>
    <w:p w:rsidR="006F5D0E" w:rsidRPr="005E709A" w:rsidRDefault="00562185">
      <w:pPr>
        <w:spacing w:line="276" w:lineRule="auto"/>
        <w:ind w:left="851" w:right="900"/>
        <w:jc w:val="both"/>
        <w:rPr>
          <w:rFonts w:ascii="Palatino Linotype" w:eastAsia="Palatino Linotype" w:hAnsi="Palatino Linotype" w:cs="Palatino Linotype"/>
          <w:b/>
          <w:i/>
          <w:u w:val="single"/>
        </w:rPr>
      </w:pPr>
      <w:r w:rsidRPr="005E709A">
        <w:rPr>
          <w:rFonts w:ascii="Palatino Linotype" w:eastAsia="Palatino Linotype" w:hAnsi="Palatino Linotype" w:cs="Palatino Linotype"/>
          <w:b/>
          <w:i/>
          <w:u w:val="single"/>
        </w:rPr>
        <w:t>Criterio 6 Respuesta.</w:t>
      </w:r>
    </w:p>
    <w:p w:rsidR="006F5D0E" w:rsidRPr="005E709A" w:rsidRDefault="00562185">
      <w:pPr>
        <w:spacing w:line="276" w:lineRule="auto"/>
        <w:ind w:left="851" w:right="900"/>
        <w:jc w:val="both"/>
        <w:rPr>
          <w:rFonts w:ascii="Palatino Linotype" w:eastAsia="Palatino Linotype" w:hAnsi="Palatino Linotype" w:cs="Palatino Linotype"/>
          <w:i/>
        </w:rPr>
      </w:pPr>
      <w:r w:rsidRPr="005E709A">
        <w:rPr>
          <w:rFonts w:ascii="Palatino Linotype" w:eastAsia="Palatino Linotype" w:hAnsi="Palatino Linotype" w:cs="Palatino Linotype"/>
          <w:i/>
        </w:rPr>
        <w:t>Criterio 7 Recurrida: Sí / No</w:t>
      </w:r>
    </w:p>
    <w:p w:rsidR="006F5D0E" w:rsidRPr="005E709A" w:rsidRDefault="00562185">
      <w:pPr>
        <w:spacing w:line="276" w:lineRule="auto"/>
        <w:ind w:left="851" w:right="900"/>
        <w:jc w:val="both"/>
        <w:rPr>
          <w:rFonts w:ascii="Palatino Linotype" w:eastAsia="Palatino Linotype" w:hAnsi="Palatino Linotype" w:cs="Palatino Linotype"/>
          <w:i/>
        </w:rPr>
      </w:pPr>
      <w:r w:rsidRPr="005E709A">
        <w:rPr>
          <w:rFonts w:ascii="Palatino Linotype" w:eastAsia="Palatino Linotype" w:hAnsi="Palatino Linotype" w:cs="Palatino Linotype"/>
          <w:i/>
        </w:rPr>
        <w:t>Criterio 8 Documentos proporcionados con la respuesta.</w:t>
      </w:r>
    </w:p>
    <w:p w:rsidR="006F5D0E" w:rsidRPr="005E709A" w:rsidRDefault="00562185">
      <w:pPr>
        <w:spacing w:line="276" w:lineRule="auto"/>
        <w:ind w:left="851" w:right="900"/>
        <w:jc w:val="both"/>
        <w:rPr>
          <w:rFonts w:ascii="Palatino Linotype" w:eastAsia="Palatino Linotype" w:hAnsi="Palatino Linotype" w:cs="Palatino Linotype"/>
          <w:i/>
        </w:rPr>
      </w:pPr>
      <w:r w:rsidRPr="005E709A">
        <w:rPr>
          <w:noProof/>
        </w:rPr>
        <w:drawing>
          <wp:inline distT="0" distB="0" distL="0" distR="0">
            <wp:extent cx="4584335" cy="1289297"/>
            <wp:effectExtent l="0" t="0" r="0" b="0"/>
            <wp:docPr id="3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l="38527" t="28365" r="24981" b="55341"/>
                    <a:stretch>
                      <a:fillRect/>
                    </a:stretch>
                  </pic:blipFill>
                  <pic:spPr>
                    <a:xfrm>
                      <a:off x="0" y="0"/>
                      <a:ext cx="4584335" cy="1289297"/>
                    </a:xfrm>
                    <a:prstGeom prst="rect">
                      <a:avLst/>
                    </a:prstGeom>
                    <a:ln/>
                  </pic:spPr>
                </pic:pic>
              </a:graphicData>
            </a:graphic>
          </wp:inline>
        </w:drawing>
      </w:r>
      <w:r w:rsidRPr="005E709A">
        <w:rPr>
          <w:noProof/>
        </w:rPr>
        <mc:AlternateContent>
          <mc:Choice Requires="wpg">
            <w:drawing>
              <wp:anchor distT="0" distB="0" distL="114300" distR="114300" simplePos="0" relativeHeight="251658240" behindDoc="0" locked="0" layoutInCell="1" hidden="0" allowOverlap="1">
                <wp:simplePos x="0" y="0"/>
                <wp:positionH relativeFrom="column">
                  <wp:posOffset>2997200</wp:posOffset>
                </wp:positionH>
                <wp:positionV relativeFrom="paragraph">
                  <wp:posOffset>800100</wp:posOffset>
                </wp:positionV>
                <wp:extent cx="2152650" cy="495300"/>
                <wp:effectExtent l="0" t="0" r="0" b="0"/>
                <wp:wrapNone/>
                <wp:docPr id="36" name="Rectángulo 36"/>
                <wp:cNvGraphicFramePr/>
                <a:graphic xmlns:a="http://schemas.openxmlformats.org/drawingml/2006/main">
                  <a:graphicData uri="http://schemas.microsoft.com/office/word/2010/wordprocessingShape">
                    <wps:wsp>
                      <wps:cNvSpPr/>
                      <wps:spPr>
                        <a:xfrm>
                          <a:off x="4326825" y="3589500"/>
                          <a:ext cx="2038350" cy="381000"/>
                        </a:xfrm>
                        <a:prstGeom prst="rect">
                          <a:avLst/>
                        </a:prstGeom>
                        <a:noFill/>
                        <a:ln w="38100" cap="flat" cmpd="sng">
                          <a:solidFill>
                            <a:srgbClr val="FF0000"/>
                          </a:solidFill>
                          <a:prstDash val="solid"/>
                          <a:miter lim="800000"/>
                          <a:headEnd type="none" w="sm" len="sm"/>
                          <a:tailEnd type="none" w="sm" len="sm"/>
                        </a:ln>
                      </wps:spPr>
                      <wps:txbx>
                        <w:txbxContent>
                          <w:p w:rsidR="006F5D0E" w:rsidRDefault="006F5D0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2997200</wp:posOffset>
                </wp:positionH>
                <wp:positionV relativeFrom="paragraph">
                  <wp:posOffset>800100</wp:posOffset>
                </wp:positionV>
                <wp:extent cx="2152650" cy="495300"/>
                <wp:effectExtent b="0" l="0" r="0" t="0"/>
                <wp:wrapNone/>
                <wp:docPr id="36" name="image5.png"/>
                <a:graphic>
                  <a:graphicData uri="http://schemas.openxmlformats.org/drawingml/2006/picture">
                    <pic:pic>
                      <pic:nvPicPr>
                        <pic:cNvPr id="0" name="image5.png"/>
                        <pic:cNvPicPr preferRelativeResize="0"/>
                      </pic:nvPicPr>
                      <pic:blipFill>
                        <a:blip r:embed="rId9"/>
                        <a:srcRect/>
                        <a:stretch>
                          <a:fillRect/>
                        </a:stretch>
                      </pic:blipFill>
                      <pic:spPr>
                        <a:xfrm>
                          <a:off x="0" y="0"/>
                          <a:ext cx="2152650" cy="495300"/>
                        </a:xfrm>
                        <a:prstGeom prst="rect"/>
                        <a:ln/>
                      </pic:spPr>
                    </pic:pic>
                  </a:graphicData>
                </a:graphic>
              </wp:anchor>
            </w:drawing>
          </mc:Fallback>
        </mc:AlternateContent>
      </w:r>
    </w:p>
    <w:p w:rsidR="006F5D0E" w:rsidRPr="005E709A" w:rsidRDefault="006F5D0E">
      <w:pPr>
        <w:spacing w:after="0" w:line="360" w:lineRule="auto"/>
        <w:jc w:val="both"/>
        <w:rPr>
          <w:rFonts w:ascii="Palatino Linotype" w:eastAsia="Palatino Linotype" w:hAnsi="Palatino Linotype" w:cs="Palatino Linotype"/>
          <w:sz w:val="24"/>
          <w:szCs w:val="24"/>
        </w:rPr>
      </w:pPr>
    </w:p>
    <w:p w:rsidR="006F5D0E" w:rsidRPr="005E709A" w:rsidRDefault="00562185">
      <w:pPr>
        <w:spacing w:after="0" w:line="360" w:lineRule="auto"/>
        <w:jc w:val="both"/>
        <w:rPr>
          <w:rFonts w:ascii="Palatino Linotype" w:eastAsia="Palatino Linotype" w:hAnsi="Palatino Linotype" w:cs="Palatino Linotype"/>
          <w:color w:val="000000"/>
          <w:sz w:val="24"/>
          <w:szCs w:val="24"/>
        </w:rPr>
      </w:pPr>
      <w:r w:rsidRPr="005E709A">
        <w:rPr>
          <w:rFonts w:ascii="Palatino Linotype" w:eastAsia="Palatino Linotype" w:hAnsi="Palatino Linotype" w:cs="Palatino Linotype"/>
          <w:sz w:val="24"/>
          <w:szCs w:val="24"/>
        </w:rPr>
        <w:t xml:space="preserve">Conforme a lo anterior </w:t>
      </w:r>
      <w:r w:rsidRPr="005E709A">
        <w:rPr>
          <w:rFonts w:ascii="Palatino Linotype" w:eastAsia="Palatino Linotype" w:hAnsi="Palatino Linotype" w:cs="Palatino Linotype"/>
          <w:b/>
          <w:sz w:val="24"/>
          <w:szCs w:val="24"/>
        </w:rPr>
        <w:t xml:space="preserve">EL SUJETO OBLIGADO, </w:t>
      </w:r>
      <w:r w:rsidRPr="005E709A">
        <w:rPr>
          <w:rFonts w:ascii="Palatino Linotype" w:eastAsia="Palatino Linotype" w:hAnsi="Palatino Linotype" w:cs="Palatino Linotype"/>
          <w:sz w:val="24"/>
          <w:szCs w:val="24"/>
        </w:rPr>
        <w:t xml:space="preserve">se encuentra obligado a proporcionar el registro de las solicitudes recibidas y atendidas, así como la respuesta proporcionada a cada una de ellas, adjuntando los documentos que se hayan acompañado a dicha respuesta, en caso de que la información contenga datos personales, los documentos respectivos se deberán difundir en versión pública, ya que en casos específicos debe restringirse el acceso a la información de forma parcial o total, siendo la respuesta el Acta del Comité de Transparencia, ya que </w:t>
      </w:r>
      <w:r w:rsidRPr="005E709A">
        <w:rPr>
          <w:rFonts w:ascii="Palatino Linotype" w:eastAsia="Palatino Linotype" w:hAnsi="Palatino Linotype" w:cs="Palatino Linotype"/>
          <w:color w:val="000000"/>
          <w:sz w:val="24"/>
          <w:szCs w:val="24"/>
        </w:rPr>
        <w:t>son el sustento para su elaboración y las pruebas daño sirven para la determinación de la clasificación de la información, motivo por el que se considera oportuno citar lo siguiente:</w:t>
      </w:r>
    </w:p>
    <w:p w:rsidR="006F5D0E" w:rsidRPr="005E709A" w:rsidRDefault="006F5D0E">
      <w:pPr>
        <w:spacing w:after="0" w:line="360" w:lineRule="auto"/>
        <w:jc w:val="both"/>
        <w:rPr>
          <w:rFonts w:ascii="Palatino Linotype" w:eastAsia="Palatino Linotype" w:hAnsi="Palatino Linotype" w:cs="Palatino Linotype"/>
          <w:color w:val="FF0000"/>
          <w:sz w:val="24"/>
          <w:szCs w:val="24"/>
        </w:rPr>
      </w:pPr>
    </w:p>
    <w:p w:rsidR="006F5D0E" w:rsidRPr="005E709A" w:rsidRDefault="00562185">
      <w:pPr>
        <w:spacing w:after="0" w:line="276" w:lineRule="auto"/>
        <w:ind w:left="851" w:right="902"/>
        <w:jc w:val="both"/>
        <w:rPr>
          <w:rFonts w:ascii="Palatino Linotype" w:eastAsia="Palatino Linotype" w:hAnsi="Palatino Linotype" w:cs="Palatino Linotype"/>
          <w:b/>
          <w:i/>
        </w:rPr>
      </w:pPr>
      <w:r w:rsidRPr="005E709A">
        <w:rPr>
          <w:rFonts w:ascii="Palatino Linotype" w:eastAsia="Palatino Linotype" w:hAnsi="Palatino Linotype" w:cs="Palatino Linotype"/>
          <w:b/>
          <w:i/>
        </w:rPr>
        <w:t>LEY DE TRANSPARENCIA Y ACCESO A LA INFORMACIÓN PÚBLICA DEL ESTADO DE MÉXICO Y MUNICIPIOS</w:t>
      </w:r>
    </w:p>
    <w:p w:rsidR="006F5D0E" w:rsidRPr="005E709A" w:rsidRDefault="006F5D0E">
      <w:pPr>
        <w:spacing w:after="0" w:line="276" w:lineRule="auto"/>
        <w:ind w:left="851" w:right="902"/>
        <w:jc w:val="both"/>
        <w:rPr>
          <w:rFonts w:ascii="Palatino Linotype" w:eastAsia="Palatino Linotype" w:hAnsi="Palatino Linotype" w:cs="Palatino Linotype"/>
          <w:i/>
        </w:rPr>
      </w:pPr>
    </w:p>
    <w:p w:rsidR="006F5D0E" w:rsidRPr="005E709A" w:rsidRDefault="00562185">
      <w:pPr>
        <w:spacing w:after="0" w:line="276" w:lineRule="auto"/>
        <w:ind w:left="851" w:right="902"/>
        <w:jc w:val="both"/>
        <w:rPr>
          <w:rFonts w:ascii="Palatino Linotype" w:eastAsia="Palatino Linotype" w:hAnsi="Palatino Linotype" w:cs="Palatino Linotype"/>
          <w:i/>
        </w:rPr>
      </w:pPr>
      <w:r w:rsidRPr="005E709A">
        <w:rPr>
          <w:rFonts w:ascii="Palatino Linotype" w:eastAsia="Palatino Linotype" w:hAnsi="Palatino Linotype" w:cs="Palatino Linotype"/>
          <w:i/>
        </w:rPr>
        <w:t xml:space="preserve">Artículo 152. Cualquier persona por sí misma o a través de su representante, podrá presentar solicitud de acceso a información ante la Unidad de Transparencia, a través del sistema electrónico o de la Plataforma Nacional, en la oficina u oficinas designadas para ello, vía correo electrónico, correo postal, mensajería, telégrafo, verbalmente o cualquier medio aprobado por el Instituto o por el Sistema Nacional. </w:t>
      </w:r>
    </w:p>
    <w:p w:rsidR="006F5D0E" w:rsidRPr="005E709A" w:rsidRDefault="006F5D0E">
      <w:pPr>
        <w:spacing w:after="0" w:line="276" w:lineRule="auto"/>
        <w:ind w:left="851" w:right="902"/>
        <w:jc w:val="both"/>
        <w:rPr>
          <w:rFonts w:ascii="Palatino Linotype" w:eastAsia="Palatino Linotype" w:hAnsi="Palatino Linotype" w:cs="Palatino Linotype"/>
          <w:i/>
        </w:rPr>
      </w:pPr>
    </w:p>
    <w:p w:rsidR="006F5D0E" w:rsidRPr="005E709A" w:rsidRDefault="00562185">
      <w:pPr>
        <w:spacing w:after="0" w:line="276" w:lineRule="auto"/>
        <w:ind w:left="851" w:right="902"/>
        <w:jc w:val="both"/>
        <w:rPr>
          <w:rFonts w:ascii="Palatino Linotype" w:eastAsia="Palatino Linotype" w:hAnsi="Palatino Linotype" w:cs="Palatino Linotype"/>
          <w:i/>
        </w:rPr>
      </w:pPr>
      <w:r w:rsidRPr="005E709A">
        <w:rPr>
          <w:rFonts w:ascii="Palatino Linotype" w:eastAsia="Palatino Linotype" w:hAnsi="Palatino Linotype" w:cs="Palatino Linotype"/>
          <w:i/>
        </w:rPr>
        <w:t xml:space="preserve">Artículo 162.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 </w:t>
      </w:r>
    </w:p>
    <w:p w:rsidR="006F5D0E" w:rsidRPr="005E709A" w:rsidRDefault="006F5D0E">
      <w:pPr>
        <w:spacing w:after="0" w:line="276" w:lineRule="auto"/>
        <w:ind w:left="851" w:right="902"/>
        <w:jc w:val="both"/>
        <w:rPr>
          <w:rFonts w:ascii="Palatino Linotype" w:eastAsia="Palatino Linotype" w:hAnsi="Palatino Linotype" w:cs="Palatino Linotype"/>
          <w:i/>
        </w:rPr>
      </w:pPr>
    </w:p>
    <w:p w:rsidR="006F5D0E" w:rsidRPr="005E709A" w:rsidRDefault="00562185">
      <w:pPr>
        <w:spacing w:after="0" w:line="276" w:lineRule="auto"/>
        <w:ind w:left="851" w:right="902"/>
        <w:jc w:val="both"/>
        <w:rPr>
          <w:rFonts w:ascii="Palatino Linotype" w:eastAsia="Palatino Linotype" w:hAnsi="Palatino Linotype" w:cs="Palatino Linotype"/>
          <w:i/>
        </w:rPr>
      </w:pPr>
      <w:r w:rsidRPr="005E709A">
        <w:rPr>
          <w:rFonts w:ascii="Palatino Linotype" w:eastAsia="Palatino Linotype" w:hAnsi="Palatino Linotype" w:cs="Palatino Linotype"/>
          <w:i/>
        </w:rPr>
        <w:t>Artículo 163. La Unidad de Transparencia deberá notificar la respuesta a la solicitud al interesado en el menor tiempo posible, que no podrá exceder de quince días hábiles, contados a partir del día siguiente a la presentación de aquélla</w:t>
      </w:r>
    </w:p>
    <w:p w:rsidR="006F5D0E" w:rsidRPr="005E709A" w:rsidRDefault="00562185">
      <w:pPr>
        <w:spacing w:after="0" w:line="276" w:lineRule="auto"/>
        <w:ind w:left="851" w:right="902"/>
        <w:jc w:val="both"/>
        <w:rPr>
          <w:rFonts w:ascii="Palatino Linotype" w:eastAsia="Palatino Linotype" w:hAnsi="Palatino Linotype" w:cs="Palatino Linotype"/>
          <w:i/>
        </w:rPr>
      </w:pPr>
      <w:r w:rsidRPr="005E709A">
        <w:rPr>
          <w:rFonts w:ascii="Palatino Linotype" w:eastAsia="Palatino Linotype" w:hAnsi="Palatino Linotype" w:cs="Palatino Linotype"/>
          <w:i/>
        </w:rPr>
        <w:t xml:space="preserve">Artículo 168. En caso de que los sujetos obligados consideren que los documentos o la información deban ser clasificados, se sujetará a lo siguiente: </w:t>
      </w:r>
    </w:p>
    <w:p w:rsidR="006F5D0E" w:rsidRPr="005E709A" w:rsidRDefault="006F5D0E">
      <w:pPr>
        <w:spacing w:after="0" w:line="276" w:lineRule="auto"/>
        <w:ind w:left="851" w:right="902"/>
        <w:jc w:val="both"/>
        <w:rPr>
          <w:rFonts w:ascii="Palatino Linotype" w:eastAsia="Palatino Linotype" w:hAnsi="Palatino Linotype" w:cs="Palatino Linotype"/>
          <w:i/>
        </w:rPr>
      </w:pPr>
    </w:p>
    <w:p w:rsidR="006F5D0E" w:rsidRPr="005E709A" w:rsidRDefault="00562185">
      <w:pPr>
        <w:spacing w:after="0" w:line="276" w:lineRule="auto"/>
        <w:ind w:left="851" w:right="902"/>
        <w:jc w:val="both"/>
        <w:rPr>
          <w:rFonts w:ascii="Palatino Linotype" w:eastAsia="Palatino Linotype" w:hAnsi="Palatino Linotype" w:cs="Palatino Linotype"/>
          <w:i/>
        </w:rPr>
      </w:pPr>
      <w:r w:rsidRPr="005E709A">
        <w:rPr>
          <w:rFonts w:ascii="Palatino Linotype" w:eastAsia="Palatino Linotype" w:hAnsi="Palatino Linotype" w:cs="Palatino Linotype"/>
          <w:i/>
        </w:rPr>
        <w:t xml:space="preserve">I. El Área deberá remitir la solicitud, así como un escrito en el que funde y motive la clasificación al Comité de Transparencia, mismo que deberá resolver para: </w:t>
      </w:r>
    </w:p>
    <w:p w:rsidR="006F5D0E" w:rsidRPr="005E709A" w:rsidRDefault="00562185">
      <w:pPr>
        <w:spacing w:after="0" w:line="276" w:lineRule="auto"/>
        <w:ind w:left="851" w:right="902"/>
        <w:jc w:val="both"/>
        <w:rPr>
          <w:rFonts w:ascii="Palatino Linotype" w:eastAsia="Palatino Linotype" w:hAnsi="Palatino Linotype" w:cs="Palatino Linotype"/>
          <w:i/>
        </w:rPr>
      </w:pPr>
      <w:r w:rsidRPr="005E709A">
        <w:rPr>
          <w:rFonts w:ascii="Palatino Linotype" w:eastAsia="Palatino Linotype" w:hAnsi="Palatino Linotype" w:cs="Palatino Linotype"/>
          <w:i/>
        </w:rPr>
        <w:t xml:space="preserve">a) Confirmar la clasificación; </w:t>
      </w:r>
    </w:p>
    <w:p w:rsidR="006F5D0E" w:rsidRPr="005E709A" w:rsidRDefault="00562185">
      <w:pPr>
        <w:spacing w:after="0" w:line="276" w:lineRule="auto"/>
        <w:ind w:left="851" w:right="902"/>
        <w:jc w:val="both"/>
        <w:rPr>
          <w:rFonts w:ascii="Palatino Linotype" w:eastAsia="Palatino Linotype" w:hAnsi="Palatino Linotype" w:cs="Palatino Linotype"/>
          <w:i/>
        </w:rPr>
      </w:pPr>
      <w:r w:rsidRPr="005E709A">
        <w:rPr>
          <w:rFonts w:ascii="Palatino Linotype" w:eastAsia="Palatino Linotype" w:hAnsi="Palatino Linotype" w:cs="Palatino Linotype"/>
          <w:i/>
        </w:rPr>
        <w:t xml:space="preserve">b) Modificar. </w:t>
      </w:r>
      <w:proofErr w:type="gramStart"/>
      <w:r w:rsidRPr="005E709A">
        <w:rPr>
          <w:rFonts w:ascii="Palatino Linotype" w:eastAsia="Palatino Linotype" w:hAnsi="Palatino Linotype" w:cs="Palatino Linotype"/>
          <w:i/>
        </w:rPr>
        <w:t>la</w:t>
      </w:r>
      <w:proofErr w:type="gramEnd"/>
      <w:r w:rsidRPr="005E709A">
        <w:rPr>
          <w:rFonts w:ascii="Palatino Linotype" w:eastAsia="Palatino Linotype" w:hAnsi="Palatino Linotype" w:cs="Palatino Linotype"/>
          <w:i/>
        </w:rPr>
        <w:t xml:space="preserve"> clasificación y otorgar total o parcialmente el acceso a la información; y </w:t>
      </w:r>
    </w:p>
    <w:p w:rsidR="006F5D0E" w:rsidRPr="005E709A" w:rsidRDefault="00562185">
      <w:pPr>
        <w:spacing w:after="0" w:line="276" w:lineRule="auto"/>
        <w:ind w:left="851" w:right="902"/>
        <w:jc w:val="both"/>
        <w:rPr>
          <w:rFonts w:ascii="Palatino Linotype" w:eastAsia="Palatino Linotype" w:hAnsi="Palatino Linotype" w:cs="Palatino Linotype"/>
          <w:i/>
        </w:rPr>
      </w:pPr>
      <w:r w:rsidRPr="005E709A">
        <w:rPr>
          <w:rFonts w:ascii="Palatino Linotype" w:eastAsia="Palatino Linotype" w:hAnsi="Palatino Linotype" w:cs="Palatino Linotype"/>
          <w:i/>
        </w:rPr>
        <w:t xml:space="preserve">c) Revocar la clasificación y conceder el acceso a la información. </w:t>
      </w:r>
    </w:p>
    <w:p w:rsidR="006F5D0E" w:rsidRPr="005E709A" w:rsidRDefault="006F5D0E">
      <w:pPr>
        <w:spacing w:after="0" w:line="276" w:lineRule="auto"/>
        <w:ind w:left="851" w:right="902"/>
        <w:jc w:val="both"/>
        <w:rPr>
          <w:rFonts w:ascii="Palatino Linotype" w:eastAsia="Palatino Linotype" w:hAnsi="Palatino Linotype" w:cs="Palatino Linotype"/>
          <w:i/>
        </w:rPr>
      </w:pPr>
    </w:p>
    <w:p w:rsidR="006F5D0E" w:rsidRPr="005E709A" w:rsidRDefault="00562185">
      <w:pPr>
        <w:spacing w:after="0" w:line="276" w:lineRule="auto"/>
        <w:ind w:left="851" w:right="902"/>
        <w:jc w:val="both"/>
        <w:rPr>
          <w:rFonts w:ascii="Palatino Linotype" w:eastAsia="Palatino Linotype" w:hAnsi="Palatino Linotype" w:cs="Palatino Linotype"/>
          <w:i/>
        </w:rPr>
      </w:pPr>
      <w:r w:rsidRPr="005E709A">
        <w:rPr>
          <w:rFonts w:ascii="Palatino Linotype" w:eastAsia="Palatino Linotype" w:hAnsi="Palatino Linotype" w:cs="Palatino Linotype"/>
          <w:i/>
        </w:rPr>
        <w:t xml:space="preserve">II. El Comité de Transparencia podrá tener acceso a la información que esté en poder del Área correspondiente, de la cual se haya solicitado su clasificación; y </w:t>
      </w:r>
    </w:p>
    <w:p w:rsidR="006F5D0E" w:rsidRPr="005E709A" w:rsidRDefault="006F5D0E">
      <w:pPr>
        <w:spacing w:after="0" w:line="276" w:lineRule="auto"/>
        <w:ind w:left="851" w:right="902"/>
        <w:jc w:val="both"/>
        <w:rPr>
          <w:rFonts w:ascii="Palatino Linotype" w:eastAsia="Palatino Linotype" w:hAnsi="Palatino Linotype" w:cs="Palatino Linotype"/>
          <w:i/>
        </w:rPr>
      </w:pPr>
    </w:p>
    <w:p w:rsidR="006F5D0E" w:rsidRPr="005E709A" w:rsidRDefault="00562185">
      <w:pPr>
        <w:spacing w:after="0" w:line="276" w:lineRule="auto"/>
        <w:ind w:left="851" w:right="902"/>
        <w:jc w:val="both"/>
        <w:rPr>
          <w:rFonts w:ascii="Palatino Linotype" w:eastAsia="Palatino Linotype" w:hAnsi="Palatino Linotype" w:cs="Palatino Linotype"/>
          <w:i/>
        </w:rPr>
      </w:pPr>
      <w:r w:rsidRPr="005E709A">
        <w:rPr>
          <w:rFonts w:ascii="Palatino Linotype" w:eastAsia="Palatino Linotype" w:hAnsi="Palatino Linotype" w:cs="Palatino Linotype"/>
          <w:i/>
        </w:rPr>
        <w:t>III. La resolución del Comité de Transparencia será notificada al interesado en el plazo de respuesta a la solicitud que establece esta Ley.</w:t>
      </w:r>
    </w:p>
    <w:p w:rsidR="006F5D0E" w:rsidRPr="005E709A" w:rsidRDefault="006F5D0E">
      <w:pPr>
        <w:spacing w:after="0" w:line="360" w:lineRule="auto"/>
        <w:jc w:val="both"/>
        <w:rPr>
          <w:rFonts w:ascii="Palatino Linotype" w:eastAsia="Palatino Linotype" w:hAnsi="Palatino Linotype" w:cs="Palatino Linotype"/>
          <w:color w:val="FF0000"/>
          <w:sz w:val="24"/>
          <w:szCs w:val="24"/>
        </w:rPr>
      </w:pPr>
    </w:p>
    <w:p w:rsidR="006F5D0E" w:rsidRPr="005E709A" w:rsidRDefault="00562185">
      <w:pPr>
        <w:spacing w:after="0" w:line="360" w:lineRule="auto"/>
        <w:jc w:val="both"/>
        <w:rPr>
          <w:rFonts w:ascii="Palatino Linotype" w:eastAsia="Palatino Linotype" w:hAnsi="Palatino Linotype" w:cs="Palatino Linotype"/>
          <w:i/>
          <w:sz w:val="24"/>
          <w:szCs w:val="24"/>
        </w:rPr>
      </w:pPr>
      <w:r w:rsidRPr="005E709A">
        <w:rPr>
          <w:rFonts w:ascii="Palatino Linotype" w:eastAsia="Palatino Linotype" w:hAnsi="Palatino Linotype" w:cs="Palatino Linotype"/>
          <w:color w:val="000000"/>
          <w:sz w:val="24"/>
          <w:szCs w:val="24"/>
        </w:rPr>
        <w:t xml:space="preserve">De acuerdo a lo anterior, </w:t>
      </w:r>
      <w:r w:rsidRPr="005E709A">
        <w:rPr>
          <w:rFonts w:ascii="Palatino Linotype" w:eastAsia="Palatino Linotype" w:hAnsi="Palatino Linotype" w:cs="Palatino Linotype"/>
          <w:sz w:val="24"/>
          <w:szCs w:val="24"/>
        </w:rPr>
        <w:t>cualquier persona por sí misma o a través de su representante, podrá presentar solicitud de acceso a información ante la Unidad de Transparencia, a través del sistema electrónico o de la Plataforma Nacional, en la oficina u oficinas designadas para ello, por lo que las unidades de transparencia deberán garantizar que las solicitudes se turnen a todas las Áreas competentes que cuenten con la información o deban tenerla de acuerdo a sus facultades, competencias y funciones,</w:t>
      </w:r>
      <w:r w:rsidRPr="005E709A">
        <w:rPr>
          <w:sz w:val="24"/>
          <w:szCs w:val="24"/>
        </w:rPr>
        <w:t xml:space="preserve"> </w:t>
      </w:r>
      <w:r w:rsidRPr="005E709A">
        <w:rPr>
          <w:rFonts w:ascii="Palatino Linotype" w:eastAsia="Palatino Linotype" w:hAnsi="Palatino Linotype" w:cs="Palatino Linotype"/>
          <w:sz w:val="24"/>
          <w:szCs w:val="24"/>
        </w:rPr>
        <w:t>en ese tenor la Unidad de Transparencia deberá notificar la respuesta a la solicitud al interesado en el menor tiempo posible, que no podrá exceder de quince días hábiles, no obstante, en caso de que los sujetos obligados consideren que los documentos o la información deban ser clasificados, se deberá remitir la solicitud, así como un escrito en el que funde y motive la clasificación al Comité de Transparencia quien podrá tener acceso a la información que esté en poder del Área correspondiente, de la cual se haya solicitado su clasificación debiendo notificar al  interesado la resolución.</w:t>
      </w:r>
      <w:r w:rsidRPr="005E709A">
        <w:rPr>
          <w:rFonts w:ascii="Palatino Linotype" w:eastAsia="Palatino Linotype" w:hAnsi="Palatino Linotype" w:cs="Palatino Linotype"/>
          <w:i/>
          <w:sz w:val="24"/>
          <w:szCs w:val="24"/>
        </w:rPr>
        <w:t xml:space="preserve"> </w:t>
      </w:r>
    </w:p>
    <w:p w:rsidR="006F5D0E" w:rsidRPr="005E709A" w:rsidRDefault="006F5D0E">
      <w:pPr>
        <w:spacing w:after="0" w:line="360" w:lineRule="auto"/>
        <w:jc w:val="both"/>
        <w:rPr>
          <w:rFonts w:ascii="Palatino Linotype" w:eastAsia="Palatino Linotype" w:hAnsi="Palatino Linotype" w:cs="Palatino Linotype"/>
          <w:sz w:val="24"/>
          <w:szCs w:val="24"/>
        </w:rPr>
      </w:pPr>
    </w:p>
    <w:p w:rsidR="006F5D0E" w:rsidRPr="005E709A" w:rsidRDefault="00562185">
      <w:pPr>
        <w:spacing w:after="0" w:line="360" w:lineRule="auto"/>
        <w:jc w:val="both"/>
        <w:rPr>
          <w:rFonts w:ascii="Palatino Linotype" w:eastAsia="Palatino Linotype" w:hAnsi="Palatino Linotype" w:cs="Palatino Linotype"/>
          <w:sz w:val="24"/>
          <w:szCs w:val="24"/>
        </w:rPr>
      </w:pPr>
      <w:r w:rsidRPr="005E709A">
        <w:rPr>
          <w:rFonts w:ascii="Palatino Linotype" w:eastAsia="Palatino Linotype" w:hAnsi="Palatino Linotype" w:cs="Palatino Linotype"/>
          <w:sz w:val="24"/>
          <w:szCs w:val="24"/>
        </w:rPr>
        <w:t>Para el caso de realizar la reserva de la información, no basta con invocar alguna de las causales previstas en la Ley de transparencia local. En sentido contrario, dicha valoración debe realizarse a través de lo que se conoce como “prueba de daño”,</w:t>
      </w:r>
      <w:r w:rsidRPr="005E709A">
        <w:rPr>
          <w:rFonts w:ascii="Palatino Linotype" w:eastAsia="Palatino Linotype" w:hAnsi="Palatino Linotype" w:cs="Palatino Linotype"/>
          <w:b/>
          <w:i/>
          <w:sz w:val="24"/>
          <w:szCs w:val="24"/>
        </w:rPr>
        <w:t xml:space="preserve"> </w:t>
      </w:r>
      <w:r w:rsidRPr="005E709A">
        <w:rPr>
          <w:rFonts w:ascii="Palatino Linotype" w:eastAsia="Palatino Linotype" w:hAnsi="Palatino Linotype" w:cs="Palatino Linotype"/>
          <w:sz w:val="24"/>
          <w:szCs w:val="24"/>
        </w:rPr>
        <w:t xml:space="preserve">que consiste en exponer los argumentos y razones, basados en elementos objetivos o verificables, a partir de los cuales se derive que la divulgación de información, en </w:t>
      </w:r>
      <w:r w:rsidRPr="005E709A">
        <w:rPr>
          <w:rFonts w:ascii="Palatino Linotype" w:eastAsia="Palatino Linotype" w:hAnsi="Palatino Linotype" w:cs="Palatino Linotype"/>
          <w:sz w:val="24"/>
          <w:szCs w:val="24"/>
        </w:rPr>
        <w:lastRenderedPageBreak/>
        <w:t>particular, puede afectar, poner en riesgo o dañar el interés protegido</w:t>
      </w:r>
      <w:r w:rsidRPr="005E709A">
        <w:rPr>
          <w:rFonts w:ascii="Palatino Linotype" w:eastAsia="Palatino Linotype" w:hAnsi="Palatino Linotype" w:cs="Palatino Linotype"/>
          <w:sz w:val="24"/>
          <w:szCs w:val="24"/>
          <w:vertAlign w:val="superscript"/>
        </w:rPr>
        <w:footnoteReference w:id="3"/>
      </w:r>
      <w:r w:rsidRPr="005E709A">
        <w:rPr>
          <w:rFonts w:ascii="Palatino Linotype" w:eastAsia="Palatino Linotype" w:hAnsi="Palatino Linotype" w:cs="Palatino Linotype"/>
          <w:sz w:val="24"/>
          <w:szCs w:val="24"/>
        </w:rPr>
        <w:t>. Asimismo, ésta no debe basarse en meras especulaciones o suposiciones, sino en elementos objetivos que deban evaluar que existe un riego actual e inminente</w:t>
      </w:r>
      <w:r w:rsidRPr="005E709A">
        <w:rPr>
          <w:rFonts w:ascii="Palatino Linotype" w:eastAsia="Palatino Linotype" w:hAnsi="Palatino Linotype" w:cs="Palatino Linotype"/>
          <w:sz w:val="24"/>
          <w:szCs w:val="24"/>
          <w:vertAlign w:val="superscript"/>
        </w:rPr>
        <w:footnoteReference w:id="4"/>
      </w:r>
      <w:r w:rsidRPr="005E709A">
        <w:rPr>
          <w:rFonts w:ascii="Palatino Linotype" w:eastAsia="Palatino Linotype" w:hAnsi="Palatino Linotype" w:cs="Palatino Linotype"/>
          <w:sz w:val="24"/>
          <w:szCs w:val="24"/>
        </w:rPr>
        <w:t>.</w:t>
      </w:r>
    </w:p>
    <w:p w:rsidR="006F5D0E" w:rsidRPr="005E709A" w:rsidRDefault="006F5D0E">
      <w:pPr>
        <w:spacing w:after="0" w:line="360" w:lineRule="auto"/>
        <w:jc w:val="both"/>
        <w:rPr>
          <w:rFonts w:ascii="Palatino Linotype" w:eastAsia="Palatino Linotype" w:hAnsi="Palatino Linotype" w:cs="Palatino Linotype"/>
          <w:b/>
          <w:sz w:val="24"/>
          <w:szCs w:val="24"/>
        </w:rPr>
      </w:pPr>
    </w:p>
    <w:p w:rsidR="006F5D0E" w:rsidRPr="005E709A" w:rsidRDefault="00562185">
      <w:pPr>
        <w:spacing w:after="0" w:line="360" w:lineRule="auto"/>
        <w:jc w:val="both"/>
        <w:rPr>
          <w:rFonts w:ascii="Palatino Linotype" w:eastAsia="Palatino Linotype" w:hAnsi="Palatino Linotype" w:cs="Palatino Linotype"/>
          <w:color w:val="000000"/>
          <w:sz w:val="24"/>
          <w:szCs w:val="24"/>
        </w:rPr>
      </w:pPr>
      <w:r w:rsidRPr="005E709A">
        <w:rPr>
          <w:rFonts w:ascii="Palatino Linotype" w:eastAsia="Palatino Linotype" w:hAnsi="Palatino Linotype" w:cs="Palatino Linotype"/>
          <w:color w:val="000000"/>
          <w:sz w:val="24"/>
          <w:szCs w:val="24"/>
        </w:rPr>
        <w:t xml:space="preserve">Adicionalmente los artículos 129 y 134 último párrafo de la Ley Estatal y 104 y 108 último párrafo de la Ley General, respectivamente, determinan que se debe realizar un análisis caso por caso, aplicando la prueba de daño. Esto implica que la motivación, que acredite la correspondencia entre el supuesto de hecho y la hipótesis normativa señalando las razones, motivos o circunstancias es una parte del acuerdo y otra parte, distinta, es la que corresponde a la prueba de daño, la que debe aplicarse caso por caso, esto es, no se puede hacer una prueba de daño de un expediente completo, </w:t>
      </w:r>
      <w:r w:rsidRPr="005E709A">
        <w:rPr>
          <w:rFonts w:ascii="Palatino Linotype" w:eastAsia="Palatino Linotype" w:hAnsi="Palatino Linotype" w:cs="Palatino Linotype"/>
          <w:b/>
          <w:color w:val="000000"/>
          <w:sz w:val="24"/>
          <w:szCs w:val="24"/>
          <w:u w:val="single"/>
        </w:rPr>
        <w:t>sino de cada uno de los documentos que lo integran</w:t>
      </w:r>
      <w:r w:rsidRPr="005E709A">
        <w:rPr>
          <w:rFonts w:ascii="Palatino Linotype" w:eastAsia="Palatino Linotype" w:hAnsi="Palatino Linotype" w:cs="Palatino Linotype"/>
          <w:color w:val="000000"/>
          <w:sz w:val="24"/>
          <w:szCs w:val="24"/>
        </w:rPr>
        <w:t>.</w:t>
      </w:r>
    </w:p>
    <w:p w:rsidR="006F5D0E" w:rsidRPr="005E709A" w:rsidRDefault="006F5D0E">
      <w:pPr>
        <w:spacing w:after="0" w:line="360" w:lineRule="auto"/>
        <w:jc w:val="both"/>
        <w:rPr>
          <w:rFonts w:ascii="Palatino Linotype" w:eastAsia="Palatino Linotype" w:hAnsi="Palatino Linotype" w:cs="Palatino Linotype"/>
          <w:color w:val="000000"/>
          <w:sz w:val="24"/>
          <w:szCs w:val="24"/>
        </w:rPr>
      </w:pPr>
    </w:p>
    <w:p w:rsidR="006F5D0E" w:rsidRPr="005E709A" w:rsidRDefault="00562185">
      <w:pPr>
        <w:spacing w:after="0" w:line="360" w:lineRule="auto"/>
        <w:jc w:val="both"/>
        <w:rPr>
          <w:rFonts w:ascii="Palatino Linotype" w:eastAsia="Palatino Linotype" w:hAnsi="Palatino Linotype" w:cs="Palatino Linotype"/>
          <w:color w:val="000000"/>
          <w:sz w:val="24"/>
          <w:szCs w:val="24"/>
        </w:rPr>
      </w:pPr>
      <w:r w:rsidRPr="005E709A">
        <w:rPr>
          <w:rFonts w:ascii="Palatino Linotype" w:eastAsia="Palatino Linotype" w:hAnsi="Palatino Linotype" w:cs="Palatino Linotype"/>
          <w:color w:val="000000"/>
          <w:sz w:val="24"/>
          <w:szCs w:val="24"/>
        </w:rPr>
        <w:t>Para aplicar la prueba de daño, se deberán de precisar las razones objetivas por las que la apertura genera una afectación, acreditando que:</w:t>
      </w:r>
    </w:p>
    <w:p w:rsidR="006F5D0E" w:rsidRPr="005E709A" w:rsidRDefault="006F5D0E">
      <w:pPr>
        <w:spacing w:after="0" w:line="360" w:lineRule="auto"/>
        <w:jc w:val="both"/>
        <w:rPr>
          <w:rFonts w:ascii="Palatino Linotype" w:eastAsia="Palatino Linotype" w:hAnsi="Palatino Linotype" w:cs="Palatino Linotype"/>
          <w:color w:val="000000"/>
          <w:sz w:val="24"/>
          <w:szCs w:val="24"/>
        </w:rPr>
      </w:pPr>
    </w:p>
    <w:p w:rsidR="006F5D0E" w:rsidRPr="005E709A" w:rsidRDefault="00562185">
      <w:pPr>
        <w:widowControl w:val="0"/>
        <w:spacing w:after="0" w:line="360" w:lineRule="auto"/>
        <w:ind w:left="567" w:right="851"/>
        <w:jc w:val="both"/>
        <w:rPr>
          <w:rFonts w:ascii="Palatino Linotype" w:eastAsia="Palatino Linotype" w:hAnsi="Palatino Linotype" w:cs="Palatino Linotype"/>
          <w:color w:val="000000"/>
          <w:sz w:val="24"/>
          <w:szCs w:val="24"/>
        </w:rPr>
      </w:pPr>
      <w:r w:rsidRPr="005E709A">
        <w:rPr>
          <w:rFonts w:ascii="Palatino Linotype" w:eastAsia="Palatino Linotype" w:hAnsi="Palatino Linotype" w:cs="Palatino Linotype"/>
          <w:color w:val="000000"/>
          <w:sz w:val="24"/>
          <w:szCs w:val="24"/>
        </w:rPr>
        <w:t xml:space="preserve">I. La divulgación de la información representa un riesgo real, demostrable e identificable del perjuicio significativo al interés público </w:t>
      </w:r>
      <w:r w:rsidRPr="005E709A">
        <w:rPr>
          <w:rFonts w:ascii="Palatino Linotype" w:eastAsia="Palatino Linotype" w:hAnsi="Palatino Linotype" w:cs="Palatino Linotype"/>
          <w:color w:val="000000"/>
          <w:sz w:val="24"/>
          <w:szCs w:val="24"/>
        </w:rPr>
        <w:lastRenderedPageBreak/>
        <w:t xml:space="preserve">o a la seguridad pública; </w:t>
      </w:r>
    </w:p>
    <w:p w:rsidR="006F5D0E" w:rsidRPr="005E709A" w:rsidRDefault="00562185">
      <w:pPr>
        <w:widowControl w:val="0"/>
        <w:spacing w:after="0" w:line="360" w:lineRule="auto"/>
        <w:ind w:left="567" w:right="851"/>
        <w:jc w:val="both"/>
        <w:rPr>
          <w:rFonts w:ascii="Palatino Linotype" w:eastAsia="Palatino Linotype" w:hAnsi="Palatino Linotype" w:cs="Palatino Linotype"/>
          <w:color w:val="000000"/>
          <w:sz w:val="24"/>
          <w:szCs w:val="24"/>
        </w:rPr>
      </w:pPr>
      <w:r w:rsidRPr="005E709A">
        <w:rPr>
          <w:rFonts w:ascii="Palatino Linotype" w:eastAsia="Palatino Linotype" w:hAnsi="Palatino Linotype" w:cs="Palatino Linotype"/>
          <w:color w:val="000000"/>
          <w:sz w:val="24"/>
          <w:szCs w:val="24"/>
        </w:rPr>
        <w:t xml:space="preserve">II. El riesgo de perjuicio que supondría la divulgación supera el interés público general de que se difunda; y </w:t>
      </w:r>
    </w:p>
    <w:p w:rsidR="006F5D0E" w:rsidRPr="005E709A" w:rsidRDefault="00562185">
      <w:pPr>
        <w:widowControl w:val="0"/>
        <w:spacing w:after="0" w:line="360" w:lineRule="auto"/>
        <w:ind w:left="567" w:right="851"/>
        <w:jc w:val="both"/>
        <w:rPr>
          <w:rFonts w:ascii="Palatino Linotype" w:eastAsia="Palatino Linotype" w:hAnsi="Palatino Linotype" w:cs="Palatino Linotype"/>
          <w:color w:val="000000"/>
          <w:sz w:val="24"/>
          <w:szCs w:val="24"/>
        </w:rPr>
      </w:pPr>
      <w:r w:rsidRPr="005E709A">
        <w:rPr>
          <w:rFonts w:ascii="Palatino Linotype" w:eastAsia="Palatino Linotype" w:hAnsi="Palatino Linotype" w:cs="Palatino Linotype"/>
          <w:color w:val="000000"/>
          <w:sz w:val="24"/>
          <w:szCs w:val="24"/>
        </w:rPr>
        <w:t xml:space="preserve">III. La limitación se adecua al principio de proporcionalidad y representa el medio menos restrictivo disponible para evitar el perjuicio. </w:t>
      </w:r>
    </w:p>
    <w:p w:rsidR="006F5D0E" w:rsidRPr="005E709A" w:rsidRDefault="006F5D0E">
      <w:pPr>
        <w:widowControl w:val="0"/>
        <w:spacing w:after="0" w:line="360" w:lineRule="auto"/>
        <w:ind w:left="567" w:right="851"/>
        <w:jc w:val="both"/>
        <w:rPr>
          <w:rFonts w:ascii="Palatino Linotype" w:eastAsia="Palatino Linotype" w:hAnsi="Palatino Linotype" w:cs="Palatino Linotype"/>
          <w:color w:val="000000"/>
          <w:sz w:val="24"/>
          <w:szCs w:val="24"/>
        </w:rPr>
      </w:pPr>
    </w:p>
    <w:p w:rsidR="006F5D0E" w:rsidRPr="005E709A" w:rsidRDefault="00562185">
      <w:pPr>
        <w:spacing w:after="0" w:line="360" w:lineRule="auto"/>
        <w:jc w:val="both"/>
        <w:rPr>
          <w:rFonts w:ascii="Palatino Linotype" w:eastAsia="Palatino Linotype" w:hAnsi="Palatino Linotype" w:cs="Palatino Linotype"/>
          <w:color w:val="000000"/>
          <w:sz w:val="24"/>
          <w:szCs w:val="24"/>
        </w:rPr>
      </w:pPr>
      <w:r w:rsidRPr="005E709A">
        <w:rPr>
          <w:rFonts w:ascii="Palatino Linotype" w:eastAsia="Palatino Linotype" w:hAnsi="Palatino Linotype" w:cs="Palatino Linotype"/>
          <w:color w:val="000000"/>
          <w:sz w:val="24"/>
          <w:szCs w:val="24"/>
        </w:rPr>
        <w:t>Por lo que entonces, el primer supuesto de la prueba de daño consiste en acreditar que la entrega de la información provoca tres aspectos concurrentes: 1) la contingencia o proximidad de un daño, un perjuicio o lesión que tiene existencia objetiva, que se puede manifestar, declarar o probar mediante cualquier género de demostración a partir de proporcionar datos necesarios para reconocer el daño, perjuicio o lesión que provocaría a un interés público o a la seguridad pública.</w:t>
      </w:r>
    </w:p>
    <w:p w:rsidR="006F5D0E" w:rsidRPr="005E709A" w:rsidRDefault="006F5D0E">
      <w:pPr>
        <w:spacing w:after="0" w:line="360" w:lineRule="auto"/>
        <w:jc w:val="both"/>
        <w:rPr>
          <w:rFonts w:ascii="Palatino Linotype" w:eastAsia="Palatino Linotype" w:hAnsi="Palatino Linotype" w:cs="Palatino Linotype"/>
          <w:color w:val="000000"/>
          <w:sz w:val="24"/>
          <w:szCs w:val="24"/>
        </w:rPr>
      </w:pPr>
    </w:p>
    <w:p w:rsidR="006F5D0E" w:rsidRPr="005E709A" w:rsidRDefault="00562185">
      <w:pPr>
        <w:spacing w:after="0" w:line="360" w:lineRule="auto"/>
        <w:jc w:val="both"/>
        <w:rPr>
          <w:rFonts w:ascii="Palatino Linotype" w:eastAsia="Palatino Linotype" w:hAnsi="Palatino Linotype" w:cs="Palatino Linotype"/>
          <w:color w:val="000000"/>
          <w:sz w:val="24"/>
          <w:szCs w:val="24"/>
        </w:rPr>
      </w:pPr>
      <w:r w:rsidRPr="005E709A">
        <w:rPr>
          <w:rFonts w:ascii="Palatino Linotype" w:eastAsia="Palatino Linotype" w:hAnsi="Palatino Linotype" w:cs="Palatino Linotype"/>
          <w:color w:val="000000"/>
          <w:sz w:val="24"/>
          <w:szCs w:val="24"/>
        </w:rPr>
        <w:t xml:space="preserve">Identificado ese riesgo, se debe demostrar que el mismo supera el interés público general porque se difunda dicha información. </w:t>
      </w:r>
    </w:p>
    <w:p w:rsidR="006F5D0E" w:rsidRPr="005E709A" w:rsidRDefault="006F5D0E">
      <w:pPr>
        <w:spacing w:after="0" w:line="360" w:lineRule="auto"/>
        <w:jc w:val="both"/>
        <w:rPr>
          <w:rFonts w:ascii="Palatino Linotype" w:eastAsia="Palatino Linotype" w:hAnsi="Palatino Linotype" w:cs="Palatino Linotype"/>
          <w:sz w:val="24"/>
          <w:szCs w:val="24"/>
        </w:rPr>
      </w:pPr>
    </w:p>
    <w:p w:rsidR="006F5D0E" w:rsidRPr="005E709A" w:rsidRDefault="00562185">
      <w:pPr>
        <w:spacing w:after="0" w:line="360" w:lineRule="auto"/>
        <w:jc w:val="both"/>
        <w:rPr>
          <w:rFonts w:ascii="Palatino Linotype" w:eastAsia="Palatino Linotype" w:hAnsi="Palatino Linotype" w:cs="Palatino Linotype"/>
          <w:sz w:val="24"/>
          <w:szCs w:val="24"/>
        </w:rPr>
      </w:pPr>
      <w:r w:rsidRPr="005E709A">
        <w:rPr>
          <w:rFonts w:ascii="Palatino Linotype" w:eastAsia="Palatino Linotype" w:hAnsi="Palatino Linotype" w:cs="Palatino Linotype"/>
          <w:sz w:val="24"/>
          <w:szCs w:val="24"/>
        </w:rPr>
        <w:t>Siendo que estas también se encuentran dentro de sus obligaciones de transparencia de acuerdo a lo señalado en el artículo 92, fracción XLIII, de la Ley de Transparencia y Acceso a la Información Pública del Estado de México y Municipios, que se transcribe a continuación:</w:t>
      </w:r>
    </w:p>
    <w:p w:rsidR="006F5D0E" w:rsidRPr="005E709A" w:rsidRDefault="006F5D0E">
      <w:pPr>
        <w:spacing w:after="0" w:line="360" w:lineRule="auto"/>
        <w:jc w:val="both"/>
        <w:rPr>
          <w:rFonts w:ascii="Palatino Linotype" w:eastAsia="Palatino Linotype" w:hAnsi="Palatino Linotype" w:cs="Palatino Linotype"/>
          <w:color w:val="000000"/>
          <w:sz w:val="24"/>
          <w:szCs w:val="24"/>
        </w:rPr>
      </w:pPr>
    </w:p>
    <w:p w:rsidR="006F5D0E" w:rsidRPr="005E709A" w:rsidRDefault="00562185">
      <w:pPr>
        <w:spacing w:after="0" w:line="276" w:lineRule="auto"/>
        <w:ind w:left="1134" w:right="902"/>
        <w:jc w:val="both"/>
        <w:rPr>
          <w:rFonts w:ascii="Palatino Linotype" w:eastAsia="Palatino Linotype" w:hAnsi="Palatino Linotype" w:cs="Palatino Linotype"/>
          <w:i/>
        </w:rPr>
      </w:pPr>
      <w:r w:rsidRPr="005E709A">
        <w:rPr>
          <w:rFonts w:ascii="Palatino Linotype" w:eastAsia="Palatino Linotype" w:hAnsi="Palatino Linotype" w:cs="Palatino Linotype"/>
          <w:i/>
        </w:rPr>
        <w:lastRenderedPageBreak/>
        <w:t xml:space="preserve">Artículo 92. Los sujetos obligados deberán poner a disposición del público de manera permanente </w:t>
      </w:r>
      <w:proofErr w:type="spellStart"/>
      <w:r w:rsidRPr="005E709A">
        <w:rPr>
          <w:rFonts w:ascii="Palatino Linotype" w:eastAsia="Palatino Linotype" w:hAnsi="Palatino Linotype" w:cs="Palatino Linotype"/>
          <w:i/>
        </w:rPr>
        <w:t>yactualizada</w:t>
      </w:r>
      <w:proofErr w:type="spellEnd"/>
      <w:r w:rsidRPr="005E709A">
        <w:rPr>
          <w:rFonts w:ascii="Palatino Linotype" w:eastAsia="Palatino Linotype" w:hAnsi="Palatino Linotype" w:cs="Palatino Linotype"/>
          <w:i/>
        </w:rPr>
        <w:t xml:space="preserve">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6F5D0E" w:rsidRPr="005E709A" w:rsidRDefault="00562185">
      <w:pPr>
        <w:spacing w:after="0" w:line="276" w:lineRule="auto"/>
        <w:ind w:left="1134" w:right="902"/>
        <w:jc w:val="both"/>
        <w:rPr>
          <w:rFonts w:ascii="Palatino Linotype" w:eastAsia="Palatino Linotype" w:hAnsi="Palatino Linotype" w:cs="Palatino Linotype"/>
          <w:i/>
        </w:rPr>
      </w:pPr>
      <w:r w:rsidRPr="005E709A">
        <w:rPr>
          <w:rFonts w:ascii="Palatino Linotype" w:eastAsia="Palatino Linotype" w:hAnsi="Palatino Linotype" w:cs="Palatino Linotype"/>
          <w:i/>
        </w:rPr>
        <w:t>(…)</w:t>
      </w:r>
    </w:p>
    <w:p w:rsidR="006F5D0E" w:rsidRPr="005E709A" w:rsidRDefault="00562185">
      <w:pPr>
        <w:spacing w:after="0" w:line="276" w:lineRule="auto"/>
        <w:ind w:left="1134" w:right="902"/>
        <w:jc w:val="both"/>
        <w:rPr>
          <w:rFonts w:ascii="Palatino Linotype" w:eastAsia="Palatino Linotype" w:hAnsi="Palatino Linotype" w:cs="Palatino Linotype"/>
          <w:i/>
        </w:rPr>
      </w:pPr>
      <w:r w:rsidRPr="005E709A">
        <w:rPr>
          <w:rFonts w:ascii="Palatino Linotype" w:eastAsia="Palatino Linotype" w:hAnsi="Palatino Linotype" w:cs="Palatino Linotype"/>
          <w:i/>
        </w:rPr>
        <w:t>XLIII. Las actas y resoluciones del Comité de Transparencia de los sujetos obligados;</w:t>
      </w:r>
    </w:p>
    <w:p w:rsidR="006F5D0E" w:rsidRPr="005E709A" w:rsidRDefault="006F5D0E">
      <w:pPr>
        <w:spacing w:after="0" w:line="360" w:lineRule="auto"/>
        <w:jc w:val="both"/>
        <w:rPr>
          <w:rFonts w:ascii="Palatino Linotype" w:eastAsia="Palatino Linotype" w:hAnsi="Palatino Linotype" w:cs="Palatino Linotype"/>
          <w:color w:val="FF0000"/>
        </w:rPr>
      </w:pPr>
    </w:p>
    <w:p w:rsidR="006F5D0E" w:rsidRPr="005E709A" w:rsidRDefault="00562185">
      <w:pPr>
        <w:spacing w:after="0" w:line="360" w:lineRule="auto"/>
        <w:jc w:val="both"/>
        <w:rPr>
          <w:rFonts w:ascii="Palatino Linotype" w:eastAsia="Palatino Linotype" w:hAnsi="Palatino Linotype" w:cs="Palatino Linotype"/>
          <w:sz w:val="24"/>
          <w:szCs w:val="24"/>
        </w:rPr>
      </w:pPr>
      <w:r w:rsidRPr="005E709A">
        <w:rPr>
          <w:rFonts w:ascii="Palatino Linotype" w:eastAsia="Palatino Linotype" w:hAnsi="Palatino Linotype" w:cs="Palatino Linotype"/>
          <w:sz w:val="24"/>
          <w:szCs w:val="24"/>
        </w:rPr>
        <w:t>Se robustece con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que establece lo siguiente:</w:t>
      </w:r>
    </w:p>
    <w:p w:rsidR="006F5D0E" w:rsidRPr="005E709A" w:rsidRDefault="006F5D0E">
      <w:pPr>
        <w:spacing w:after="0" w:line="360" w:lineRule="auto"/>
        <w:jc w:val="both"/>
        <w:rPr>
          <w:rFonts w:ascii="Palatino Linotype" w:eastAsia="Palatino Linotype" w:hAnsi="Palatino Linotype" w:cs="Palatino Linotype"/>
          <w:sz w:val="24"/>
          <w:szCs w:val="24"/>
        </w:rPr>
      </w:pPr>
    </w:p>
    <w:p w:rsidR="006F5D0E" w:rsidRPr="005E709A" w:rsidRDefault="00562185">
      <w:pPr>
        <w:spacing w:after="0" w:line="276" w:lineRule="auto"/>
        <w:ind w:left="851" w:right="900"/>
        <w:jc w:val="center"/>
        <w:rPr>
          <w:rFonts w:ascii="Palatino Linotype" w:eastAsia="Palatino Linotype" w:hAnsi="Palatino Linotype" w:cs="Palatino Linotype"/>
          <w:i/>
        </w:rPr>
      </w:pPr>
      <w:r w:rsidRPr="005E709A">
        <w:rPr>
          <w:rFonts w:ascii="Palatino Linotype" w:eastAsia="Palatino Linotype" w:hAnsi="Palatino Linotype" w:cs="Palatino Linotype"/>
          <w:i/>
        </w:rPr>
        <w:t>OBLIGACIONES DE TRANSPARENCIA COMUNES</w:t>
      </w:r>
    </w:p>
    <w:p w:rsidR="006F5D0E" w:rsidRPr="005E709A" w:rsidRDefault="00562185">
      <w:pPr>
        <w:spacing w:line="276" w:lineRule="auto"/>
        <w:ind w:left="851" w:right="900"/>
        <w:jc w:val="center"/>
        <w:rPr>
          <w:rFonts w:ascii="Palatino Linotype" w:eastAsia="Palatino Linotype" w:hAnsi="Palatino Linotype" w:cs="Palatino Linotype"/>
          <w:i/>
        </w:rPr>
      </w:pPr>
      <w:r w:rsidRPr="005E709A">
        <w:rPr>
          <w:rFonts w:ascii="Palatino Linotype" w:eastAsia="Palatino Linotype" w:hAnsi="Palatino Linotype" w:cs="Palatino Linotype"/>
          <w:i/>
        </w:rPr>
        <w:t>TODOS LOS SUJETOS OBLIGADOS</w:t>
      </w:r>
    </w:p>
    <w:p w:rsidR="006F5D0E" w:rsidRPr="005E709A" w:rsidRDefault="00562185">
      <w:pPr>
        <w:spacing w:line="276" w:lineRule="auto"/>
        <w:ind w:left="851" w:right="900"/>
        <w:jc w:val="both"/>
        <w:rPr>
          <w:rFonts w:ascii="Palatino Linotype" w:eastAsia="Palatino Linotype" w:hAnsi="Palatino Linotype" w:cs="Palatino Linotype"/>
          <w:i/>
        </w:rPr>
      </w:pPr>
      <w:r w:rsidRPr="005E709A">
        <w:rPr>
          <w:rFonts w:ascii="Palatino Linotype" w:eastAsia="Palatino Linotype" w:hAnsi="Palatino Linotype" w:cs="Palatino Linotype"/>
          <w:i/>
        </w:rPr>
        <w:t>Criterios para las obligaciones de transparencia comunes</w:t>
      </w:r>
    </w:p>
    <w:p w:rsidR="006F5D0E" w:rsidRPr="005E709A" w:rsidRDefault="00562185">
      <w:pPr>
        <w:spacing w:line="276" w:lineRule="auto"/>
        <w:ind w:left="851" w:right="900"/>
        <w:jc w:val="both"/>
        <w:rPr>
          <w:rFonts w:ascii="Palatino Linotype" w:eastAsia="Palatino Linotype" w:hAnsi="Palatino Linotype" w:cs="Palatino Linotype"/>
          <w:i/>
        </w:rPr>
      </w:pPr>
      <w:r w:rsidRPr="005E709A">
        <w:rPr>
          <w:rFonts w:ascii="Palatino Linotype" w:eastAsia="Palatino Linotype" w:hAnsi="Palatino Linotype" w:cs="Palatino Linotype"/>
          <w:i/>
        </w:rPr>
        <w:t>El catálogo de la información que todos los sujetos obligados deben poner a disposición de las personas en sus portales de Internet y en la Plataforma Nacional está detallado en el Título Quinto, Capítulo II de la Ley General, en el artículo 70, fracciones I a la XLVIII.</w:t>
      </w:r>
    </w:p>
    <w:p w:rsidR="006F5D0E" w:rsidRPr="005E709A" w:rsidRDefault="00562185">
      <w:pPr>
        <w:spacing w:line="276" w:lineRule="auto"/>
        <w:ind w:left="851" w:right="900"/>
        <w:jc w:val="both"/>
        <w:rPr>
          <w:rFonts w:ascii="Palatino Linotype" w:eastAsia="Palatino Linotype" w:hAnsi="Palatino Linotype" w:cs="Palatino Linotype"/>
          <w:i/>
        </w:rPr>
      </w:pPr>
      <w:r w:rsidRPr="005E709A">
        <w:rPr>
          <w:rFonts w:ascii="Palatino Linotype" w:eastAsia="Palatino Linotype" w:hAnsi="Palatino Linotype" w:cs="Palatino Linotype"/>
          <w:i/>
        </w:rPr>
        <w:t>En este apartado se detallan los criterios sustantivos y adjetivos que por cada rubro de información determinan los datos, características y forma de organización de la información que publicarán y actualizarán en sus portales de Internet y en la Plataforma Nacional, los sujetos obligados determinados en el artículo 23 de la Ley General.</w:t>
      </w:r>
    </w:p>
    <w:p w:rsidR="006F5D0E" w:rsidRPr="005E709A" w:rsidRDefault="00562185">
      <w:pPr>
        <w:spacing w:line="276" w:lineRule="auto"/>
        <w:ind w:left="851" w:right="900"/>
        <w:jc w:val="both"/>
        <w:rPr>
          <w:rFonts w:ascii="Palatino Linotype" w:eastAsia="Palatino Linotype" w:hAnsi="Palatino Linotype" w:cs="Palatino Linotype"/>
          <w:i/>
        </w:rPr>
      </w:pPr>
      <w:r w:rsidRPr="005E709A">
        <w:rPr>
          <w:rFonts w:ascii="Palatino Linotype" w:eastAsia="Palatino Linotype" w:hAnsi="Palatino Linotype" w:cs="Palatino Linotype"/>
          <w:i/>
        </w:rPr>
        <w:lastRenderedPageBreak/>
        <w:t>El artículo 70 dice a la letra:</w:t>
      </w:r>
    </w:p>
    <w:p w:rsidR="006F5D0E" w:rsidRPr="005E709A" w:rsidRDefault="00562185">
      <w:pPr>
        <w:spacing w:line="276" w:lineRule="auto"/>
        <w:ind w:left="851" w:right="900"/>
        <w:jc w:val="both"/>
        <w:rPr>
          <w:rFonts w:ascii="Palatino Linotype" w:eastAsia="Palatino Linotype" w:hAnsi="Palatino Linotype" w:cs="Palatino Linotype"/>
          <w:i/>
        </w:rPr>
      </w:pPr>
      <w:r w:rsidRPr="005E709A">
        <w:rPr>
          <w:rFonts w:ascii="Palatino Linotype" w:eastAsia="Palatino Linotype" w:hAnsi="Palatino Linotype" w:cs="Palatino Linotype"/>
          <w:i/>
        </w:rPr>
        <w:t>Artículo 70. En la Ley Federal y de las Entidades Federativas se contemplará que los sujetos obligados pongan a disposición del público y mantengan actualizada, en los respectivos medios electrónicos, de acuerdo con sus facultades, atribuciones, funciones u objeto social, según corresponda, la información, por lo menos, de los temas, documentos y políticas que a continuación se señalan:</w:t>
      </w:r>
    </w:p>
    <w:p w:rsidR="006F5D0E" w:rsidRPr="005E709A" w:rsidRDefault="00562185">
      <w:pPr>
        <w:spacing w:line="276" w:lineRule="auto"/>
        <w:ind w:left="851" w:right="900"/>
        <w:jc w:val="both"/>
        <w:rPr>
          <w:rFonts w:ascii="Palatino Linotype" w:eastAsia="Palatino Linotype" w:hAnsi="Palatino Linotype" w:cs="Palatino Linotype"/>
          <w:i/>
        </w:rPr>
      </w:pPr>
      <w:r w:rsidRPr="005E709A">
        <w:rPr>
          <w:rFonts w:ascii="Palatino Linotype" w:eastAsia="Palatino Linotype" w:hAnsi="Palatino Linotype" w:cs="Palatino Linotype"/>
          <w:i/>
        </w:rPr>
        <w:t>(…)</w:t>
      </w:r>
    </w:p>
    <w:p w:rsidR="006F5D0E" w:rsidRPr="005E709A" w:rsidRDefault="00562185">
      <w:pPr>
        <w:spacing w:line="276" w:lineRule="auto"/>
        <w:ind w:left="851" w:right="900"/>
        <w:jc w:val="both"/>
        <w:rPr>
          <w:rFonts w:ascii="Palatino Linotype" w:eastAsia="Palatino Linotype" w:hAnsi="Palatino Linotype" w:cs="Palatino Linotype"/>
          <w:i/>
        </w:rPr>
      </w:pPr>
      <w:r w:rsidRPr="005E709A">
        <w:rPr>
          <w:rFonts w:ascii="Palatino Linotype" w:eastAsia="Palatino Linotype" w:hAnsi="Palatino Linotype" w:cs="Palatino Linotype"/>
          <w:i/>
        </w:rPr>
        <w:t>Periodo de actualización: trimestral</w:t>
      </w:r>
    </w:p>
    <w:p w:rsidR="006F5D0E" w:rsidRPr="005E709A" w:rsidRDefault="00562185">
      <w:pPr>
        <w:spacing w:line="276" w:lineRule="auto"/>
        <w:ind w:left="851" w:right="900"/>
        <w:jc w:val="both"/>
        <w:rPr>
          <w:rFonts w:ascii="Palatino Linotype" w:eastAsia="Palatino Linotype" w:hAnsi="Palatino Linotype" w:cs="Palatino Linotype"/>
          <w:i/>
        </w:rPr>
      </w:pPr>
      <w:r w:rsidRPr="005E709A">
        <w:rPr>
          <w:rFonts w:ascii="Palatino Linotype" w:eastAsia="Palatino Linotype" w:hAnsi="Palatino Linotype" w:cs="Palatino Linotype"/>
          <w:i/>
        </w:rPr>
        <w:t>Conservar en el sitio de Internet: información del ejercicio en curso y la correspondiente a dos ejercicios anteriores</w:t>
      </w:r>
    </w:p>
    <w:p w:rsidR="006F5D0E" w:rsidRPr="005E709A" w:rsidRDefault="00562185">
      <w:pPr>
        <w:spacing w:line="276" w:lineRule="auto"/>
        <w:ind w:left="851" w:right="900"/>
        <w:jc w:val="both"/>
        <w:rPr>
          <w:rFonts w:ascii="Palatino Linotype" w:eastAsia="Palatino Linotype" w:hAnsi="Palatino Linotype" w:cs="Palatino Linotype"/>
          <w:i/>
        </w:rPr>
      </w:pPr>
      <w:r w:rsidRPr="005E709A">
        <w:rPr>
          <w:rFonts w:ascii="Palatino Linotype" w:eastAsia="Palatino Linotype" w:hAnsi="Palatino Linotype" w:cs="Palatino Linotype"/>
          <w:i/>
        </w:rPr>
        <w:t>Aplica a: todos los sujetos obligados</w:t>
      </w:r>
    </w:p>
    <w:p w:rsidR="006F5D0E" w:rsidRPr="005E709A" w:rsidRDefault="00562185">
      <w:pPr>
        <w:spacing w:line="276" w:lineRule="auto"/>
        <w:ind w:left="851" w:right="900"/>
        <w:jc w:val="both"/>
        <w:rPr>
          <w:rFonts w:ascii="Palatino Linotype" w:eastAsia="Palatino Linotype" w:hAnsi="Palatino Linotype" w:cs="Palatino Linotype"/>
          <w:i/>
        </w:rPr>
      </w:pPr>
      <w:r w:rsidRPr="005E709A">
        <w:rPr>
          <w:rFonts w:ascii="Palatino Linotype" w:eastAsia="Palatino Linotype" w:hAnsi="Palatino Linotype" w:cs="Palatino Linotype"/>
          <w:i/>
        </w:rPr>
        <w:t>XXXIX. Las actas y resoluciones del Comité de Transparencia de los sujetos obligados</w:t>
      </w:r>
    </w:p>
    <w:p w:rsidR="006F5D0E" w:rsidRPr="005E709A" w:rsidRDefault="00562185">
      <w:pPr>
        <w:spacing w:after="0" w:line="360" w:lineRule="auto"/>
        <w:jc w:val="both"/>
        <w:rPr>
          <w:rFonts w:ascii="Palatino Linotype" w:eastAsia="Palatino Linotype" w:hAnsi="Palatino Linotype" w:cs="Palatino Linotype"/>
          <w:sz w:val="24"/>
          <w:szCs w:val="24"/>
        </w:rPr>
      </w:pPr>
      <w:r w:rsidRPr="005E709A">
        <w:rPr>
          <w:rFonts w:ascii="Palatino Linotype" w:eastAsia="Palatino Linotype" w:hAnsi="Palatino Linotype" w:cs="Palatino Linotype"/>
          <w:sz w:val="24"/>
          <w:szCs w:val="24"/>
        </w:rPr>
        <w:t xml:space="preserve">Así, en el presente caso, </w:t>
      </w:r>
      <w:r w:rsidRPr="005E709A">
        <w:rPr>
          <w:rFonts w:ascii="Palatino Linotype" w:eastAsia="Palatino Linotype" w:hAnsi="Palatino Linotype" w:cs="Palatino Linotype"/>
          <w:b/>
          <w:color w:val="000000"/>
          <w:sz w:val="24"/>
          <w:szCs w:val="24"/>
        </w:rPr>
        <w:t xml:space="preserve">EL SUJETO OBLIGADO </w:t>
      </w:r>
      <w:r w:rsidRPr="005E709A">
        <w:rPr>
          <w:rFonts w:ascii="Palatino Linotype" w:eastAsia="Palatino Linotype" w:hAnsi="Palatino Linotype" w:cs="Palatino Linotype"/>
          <w:color w:val="000000"/>
          <w:sz w:val="24"/>
          <w:szCs w:val="24"/>
        </w:rPr>
        <w:t xml:space="preserve">tanto en  respuesta, como en informe justificado, señala que la información está disponible en la siguiente liga electrónica: </w:t>
      </w:r>
      <w:hyperlink r:id="rId10">
        <w:r w:rsidRPr="005E709A">
          <w:rPr>
            <w:rFonts w:ascii="Palatino Linotype" w:eastAsia="Palatino Linotype" w:hAnsi="Palatino Linotype" w:cs="Palatino Linotype"/>
            <w:color w:val="0563C1"/>
            <w:sz w:val="24"/>
            <w:szCs w:val="24"/>
            <w:u w:val="single"/>
          </w:rPr>
          <w:t>https://ipomex.org.mx/ipo3/lgt/indice/FGJEM/art_92_xvii.web?token=03AFY_a8XLooresBOUUS9jfryid_TPxQviWf9nbNxFl-DK21ORYyKTdGg6W5HisprJfKyofivdApR9ekekENfdX2h8GM-K8kFJHhOrdwuWBIHAVZtw-378Ef44PANSVWtjUXHGUllubhGZeBdhBnltR0sLOzYlHxU_dSbFzdcRWWSEuZOSMH658fLR74tdGoEr7BeCVJiQnF0Xd5pJ7k13Jn4lURnw7EO9pWCXGXnUY5Ne_HZJ8AA7854dGQUzFiztiVR3p70XfWAdOk4vcw10g9zQxdse5ejgzlk4iWl3loFWf49XHoYP8dS9YnRMulCYrEF-JZSjOg_X-0KtMrc3SPDROYB-</w:t>
        </w:r>
        <w:r w:rsidRPr="005E709A">
          <w:rPr>
            <w:rFonts w:ascii="Palatino Linotype" w:eastAsia="Palatino Linotype" w:hAnsi="Palatino Linotype" w:cs="Palatino Linotype"/>
            <w:color w:val="0563C1"/>
            <w:sz w:val="24"/>
            <w:szCs w:val="24"/>
            <w:u w:val="single"/>
          </w:rPr>
          <w:lastRenderedPageBreak/>
          <w:t>pdJ7AutWR_uPRF99ocSMKLrYzdS1PmFEjQySSmvYgwmzUdH7K72gp2wrcfKlWprm06pD5cNGgjtlrQ70GdF1HBpgicYol-Nlz7KvElHXgrw5wfm2QrlNZx0saaKahLbz_BASmqLAYK_nsQq-NDKln55ywRmX0bLPrPJfi1LeYWmB4bQ</w:t>
        </w:r>
      </w:hyperlink>
      <w:r w:rsidRPr="005E709A">
        <w:rPr>
          <w:rFonts w:ascii="Palatino Linotype" w:eastAsia="Palatino Linotype" w:hAnsi="Palatino Linotype" w:cs="Palatino Linotype"/>
          <w:sz w:val="24"/>
          <w:szCs w:val="24"/>
        </w:rPr>
        <w:t xml:space="preserve"> </w:t>
      </w:r>
    </w:p>
    <w:p w:rsidR="006F5D0E" w:rsidRPr="005E709A" w:rsidRDefault="006F5D0E">
      <w:pPr>
        <w:spacing w:after="0" w:line="360" w:lineRule="auto"/>
        <w:ind w:right="49"/>
        <w:jc w:val="both"/>
        <w:rPr>
          <w:rFonts w:ascii="Palatino Linotype" w:eastAsia="Palatino Linotype" w:hAnsi="Palatino Linotype" w:cs="Palatino Linotype"/>
          <w:sz w:val="24"/>
          <w:szCs w:val="24"/>
        </w:rPr>
      </w:pPr>
    </w:p>
    <w:p w:rsidR="006F5D0E" w:rsidRPr="005E709A" w:rsidRDefault="00562185">
      <w:pPr>
        <w:spacing w:after="0" w:line="360" w:lineRule="auto"/>
        <w:ind w:right="49"/>
        <w:jc w:val="both"/>
        <w:rPr>
          <w:rFonts w:ascii="Palatino Linotype" w:eastAsia="Palatino Linotype" w:hAnsi="Palatino Linotype" w:cs="Palatino Linotype"/>
          <w:sz w:val="24"/>
          <w:szCs w:val="24"/>
        </w:rPr>
      </w:pPr>
      <w:r w:rsidRPr="005E709A">
        <w:rPr>
          <w:rFonts w:ascii="Palatino Linotype" w:eastAsia="Palatino Linotype" w:hAnsi="Palatino Linotype" w:cs="Palatino Linotype"/>
          <w:sz w:val="24"/>
          <w:szCs w:val="24"/>
        </w:rPr>
        <w:t>Por lo que este Organismo Garante procedió a consultar la información disponible en dicho portal, en el cual se observa lo siguiente:</w:t>
      </w:r>
    </w:p>
    <w:p w:rsidR="006F5D0E" w:rsidRPr="005E709A" w:rsidRDefault="00562185">
      <w:pPr>
        <w:spacing w:line="360" w:lineRule="auto"/>
        <w:jc w:val="center"/>
        <w:rPr>
          <w:rFonts w:ascii="Palatino Linotype" w:eastAsia="Palatino Linotype" w:hAnsi="Palatino Linotype" w:cs="Palatino Linotype"/>
          <w:color w:val="000000"/>
          <w:sz w:val="24"/>
          <w:szCs w:val="24"/>
        </w:rPr>
      </w:pPr>
      <w:r w:rsidRPr="005E709A">
        <w:rPr>
          <w:noProof/>
        </w:rPr>
        <w:drawing>
          <wp:inline distT="0" distB="0" distL="0" distR="0">
            <wp:extent cx="5340988" cy="3768843"/>
            <wp:effectExtent l="0" t="0" r="0" b="0"/>
            <wp:docPr id="4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l="28681" t="10863" r="29226" b="36331"/>
                    <a:stretch>
                      <a:fillRect/>
                    </a:stretch>
                  </pic:blipFill>
                  <pic:spPr>
                    <a:xfrm>
                      <a:off x="0" y="0"/>
                      <a:ext cx="5340988" cy="3768843"/>
                    </a:xfrm>
                    <a:prstGeom prst="rect">
                      <a:avLst/>
                    </a:prstGeom>
                    <a:ln/>
                  </pic:spPr>
                </pic:pic>
              </a:graphicData>
            </a:graphic>
          </wp:inline>
        </w:drawing>
      </w:r>
    </w:p>
    <w:p w:rsidR="006F5D0E" w:rsidRPr="005E709A" w:rsidRDefault="006F5D0E">
      <w:pPr>
        <w:spacing w:after="0" w:line="360" w:lineRule="auto"/>
        <w:jc w:val="both"/>
        <w:rPr>
          <w:rFonts w:ascii="Palatino Linotype" w:eastAsia="Palatino Linotype" w:hAnsi="Palatino Linotype" w:cs="Palatino Linotype"/>
          <w:color w:val="000000"/>
          <w:sz w:val="24"/>
          <w:szCs w:val="24"/>
        </w:rPr>
      </w:pPr>
    </w:p>
    <w:p w:rsidR="006F5D0E" w:rsidRPr="005E709A" w:rsidRDefault="00562185">
      <w:pPr>
        <w:spacing w:after="0" w:line="360" w:lineRule="auto"/>
        <w:jc w:val="both"/>
        <w:rPr>
          <w:rFonts w:ascii="Palatino Linotype" w:eastAsia="Palatino Linotype" w:hAnsi="Palatino Linotype" w:cs="Palatino Linotype"/>
          <w:color w:val="000000"/>
          <w:sz w:val="24"/>
          <w:szCs w:val="24"/>
        </w:rPr>
      </w:pPr>
      <w:r w:rsidRPr="005E709A">
        <w:rPr>
          <w:rFonts w:ascii="Palatino Linotype" w:eastAsia="Palatino Linotype" w:hAnsi="Palatino Linotype" w:cs="Palatino Linotype"/>
          <w:color w:val="000000"/>
          <w:sz w:val="24"/>
          <w:szCs w:val="24"/>
        </w:rPr>
        <w:t xml:space="preserve">Como se advierte, las direcciones electrónicas proporcionadas en respuesta e informe justificado, nos dirige al portal de Información Pública de Oficio </w:t>
      </w:r>
      <w:r w:rsidRPr="005E709A">
        <w:rPr>
          <w:rFonts w:ascii="Palatino Linotype" w:eastAsia="Palatino Linotype" w:hAnsi="Palatino Linotype" w:cs="Palatino Linotype"/>
          <w:color w:val="000000"/>
          <w:sz w:val="24"/>
          <w:szCs w:val="24"/>
        </w:rPr>
        <w:lastRenderedPageBreak/>
        <w:t xml:space="preserve">Mexiquense, IPOMEX, del </w:t>
      </w:r>
      <w:r w:rsidRPr="005E709A">
        <w:rPr>
          <w:rFonts w:ascii="Palatino Linotype" w:eastAsia="Palatino Linotype" w:hAnsi="Palatino Linotype" w:cs="Palatino Linotype"/>
          <w:b/>
          <w:color w:val="000000"/>
          <w:sz w:val="24"/>
          <w:szCs w:val="24"/>
        </w:rPr>
        <w:t>SUJETO OBLIGADO</w:t>
      </w:r>
      <w:r w:rsidRPr="005E709A">
        <w:rPr>
          <w:rFonts w:ascii="Palatino Linotype" w:eastAsia="Palatino Linotype" w:hAnsi="Palatino Linotype" w:cs="Palatino Linotype"/>
          <w:color w:val="000000"/>
          <w:sz w:val="24"/>
          <w:szCs w:val="24"/>
        </w:rPr>
        <w:t xml:space="preserve">, específicamente al cumplimiento de la obligación de transparencia establecida en la fracción XVII del artículo 92 de la Ley de Transparencia y Acceso a la Información pública del Estado de México y Municipios, relativa al registro de solicitudes de acceso a la información recibidas y atendidas del </w:t>
      </w:r>
      <w:r w:rsidRPr="005E709A">
        <w:rPr>
          <w:rFonts w:ascii="Palatino Linotype" w:eastAsia="Palatino Linotype" w:hAnsi="Palatino Linotype" w:cs="Palatino Linotype"/>
          <w:b/>
          <w:color w:val="000000"/>
          <w:sz w:val="24"/>
          <w:szCs w:val="24"/>
        </w:rPr>
        <w:t>SUJETO OBLIGADO</w:t>
      </w:r>
      <w:r w:rsidRPr="005E709A">
        <w:rPr>
          <w:rFonts w:ascii="Palatino Linotype" w:eastAsia="Palatino Linotype" w:hAnsi="Palatino Linotype" w:cs="Palatino Linotype"/>
          <w:color w:val="000000"/>
          <w:sz w:val="24"/>
          <w:szCs w:val="24"/>
        </w:rPr>
        <w:t>.</w:t>
      </w:r>
    </w:p>
    <w:p w:rsidR="006F5D0E" w:rsidRPr="005E709A" w:rsidRDefault="006F5D0E">
      <w:pPr>
        <w:spacing w:after="0" w:line="360" w:lineRule="auto"/>
        <w:jc w:val="both"/>
        <w:rPr>
          <w:rFonts w:ascii="Palatino Linotype" w:eastAsia="Palatino Linotype" w:hAnsi="Palatino Linotype" w:cs="Palatino Linotype"/>
          <w:color w:val="000000"/>
          <w:sz w:val="24"/>
          <w:szCs w:val="24"/>
        </w:rPr>
      </w:pPr>
    </w:p>
    <w:p w:rsidR="006F5D0E" w:rsidRPr="005E709A" w:rsidRDefault="00562185">
      <w:pPr>
        <w:spacing w:after="0" w:line="360" w:lineRule="auto"/>
        <w:ind w:left="1134" w:right="902"/>
        <w:jc w:val="both"/>
        <w:rPr>
          <w:rFonts w:ascii="Palatino Linotype" w:eastAsia="Palatino Linotype" w:hAnsi="Palatino Linotype" w:cs="Palatino Linotype"/>
          <w:i/>
        </w:rPr>
      </w:pPr>
      <w:r w:rsidRPr="005E709A">
        <w:rPr>
          <w:rFonts w:ascii="Palatino Linotype" w:eastAsia="Palatino Linotype" w:hAnsi="Palatino Linotype" w:cs="Palatino Linotype"/>
          <w:i/>
        </w:rPr>
        <w:t xml:space="preserve">Artículo 92. Los sujetos obligados deberán poner a disposición del público de manera permanente </w:t>
      </w:r>
      <w:proofErr w:type="spellStart"/>
      <w:r w:rsidRPr="005E709A">
        <w:rPr>
          <w:rFonts w:ascii="Palatino Linotype" w:eastAsia="Palatino Linotype" w:hAnsi="Palatino Linotype" w:cs="Palatino Linotype"/>
          <w:i/>
        </w:rPr>
        <w:t>yactualizada</w:t>
      </w:r>
      <w:proofErr w:type="spellEnd"/>
      <w:r w:rsidRPr="005E709A">
        <w:rPr>
          <w:rFonts w:ascii="Palatino Linotype" w:eastAsia="Palatino Linotype" w:hAnsi="Palatino Linotype" w:cs="Palatino Linotype"/>
          <w:i/>
        </w:rPr>
        <w:t xml:space="preserve">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6F5D0E" w:rsidRPr="005E709A" w:rsidRDefault="00562185">
      <w:pPr>
        <w:spacing w:after="0" w:line="360" w:lineRule="auto"/>
        <w:ind w:left="1134" w:right="902"/>
        <w:jc w:val="both"/>
        <w:rPr>
          <w:rFonts w:ascii="Palatino Linotype" w:eastAsia="Palatino Linotype" w:hAnsi="Palatino Linotype" w:cs="Palatino Linotype"/>
          <w:i/>
        </w:rPr>
      </w:pPr>
      <w:r w:rsidRPr="005E709A">
        <w:rPr>
          <w:rFonts w:ascii="Palatino Linotype" w:eastAsia="Palatino Linotype" w:hAnsi="Palatino Linotype" w:cs="Palatino Linotype"/>
          <w:i/>
        </w:rPr>
        <w:t>(…)</w:t>
      </w:r>
    </w:p>
    <w:p w:rsidR="006F5D0E" w:rsidRPr="005E709A" w:rsidRDefault="00562185">
      <w:pPr>
        <w:spacing w:after="0" w:line="360" w:lineRule="auto"/>
        <w:ind w:left="1134" w:right="902"/>
        <w:jc w:val="both"/>
        <w:rPr>
          <w:rFonts w:ascii="Palatino Linotype" w:eastAsia="Palatino Linotype" w:hAnsi="Palatino Linotype" w:cs="Palatino Linotype"/>
          <w:i/>
        </w:rPr>
      </w:pPr>
      <w:r w:rsidRPr="005E709A">
        <w:rPr>
          <w:rFonts w:ascii="Palatino Linotype" w:eastAsia="Palatino Linotype" w:hAnsi="Palatino Linotype" w:cs="Palatino Linotype"/>
          <w:i/>
        </w:rPr>
        <w:t>XVII. Dirección electrónica donde podrán recibirse las solicitudes para obtener la información, así como el registro de las solicitudes recibidas y atendidas;</w:t>
      </w:r>
    </w:p>
    <w:p w:rsidR="006F5D0E" w:rsidRPr="005E709A" w:rsidRDefault="006F5D0E">
      <w:pPr>
        <w:spacing w:after="0" w:line="360" w:lineRule="auto"/>
        <w:jc w:val="both"/>
        <w:rPr>
          <w:rFonts w:ascii="Palatino Linotype" w:eastAsia="Palatino Linotype" w:hAnsi="Palatino Linotype" w:cs="Palatino Linotype"/>
          <w:color w:val="000000"/>
          <w:sz w:val="24"/>
          <w:szCs w:val="24"/>
        </w:rPr>
      </w:pPr>
    </w:p>
    <w:p w:rsidR="006F5D0E" w:rsidRPr="005E709A" w:rsidRDefault="00562185">
      <w:pPr>
        <w:spacing w:after="0" w:line="360" w:lineRule="auto"/>
        <w:jc w:val="both"/>
        <w:rPr>
          <w:rFonts w:ascii="Palatino Linotype" w:eastAsia="Palatino Linotype" w:hAnsi="Palatino Linotype" w:cs="Palatino Linotype"/>
          <w:color w:val="000000"/>
          <w:sz w:val="24"/>
          <w:szCs w:val="24"/>
        </w:rPr>
      </w:pPr>
      <w:r w:rsidRPr="005E709A">
        <w:rPr>
          <w:rFonts w:ascii="Palatino Linotype" w:eastAsia="Palatino Linotype" w:hAnsi="Palatino Linotype" w:cs="Palatino Linotype"/>
          <w:color w:val="000000"/>
          <w:sz w:val="24"/>
          <w:szCs w:val="24"/>
        </w:rPr>
        <w:t>En la que se carga la Dirección electrónica donde podrán recibirse las solicitudes para obtener la información, así como el registro de las solicitudes recibidas y atendidas.</w:t>
      </w:r>
    </w:p>
    <w:p w:rsidR="006F5D0E" w:rsidRPr="005E709A" w:rsidRDefault="006F5D0E">
      <w:pPr>
        <w:spacing w:after="0" w:line="360" w:lineRule="auto"/>
        <w:jc w:val="both"/>
        <w:rPr>
          <w:rFonts w:ascii="Palatino Linotype" w:eastAsia="Palatino Linotype" w:hAnsi="Palatino Linotype" w:cs="Palatino Linotype"/>
          <w:color w:val="000000"/>
          <w:sz w:val="24"/>
          <w:szCs w:val="24"/>
        </w:rPr>
      </w:pPr>
    </w:p>
    <w:p w:rsidR="006F5D0E" w:rsidRPr="005E709A" w:rsidRDefault="00562185">
      <w:pPr>
        <w:spacing w:after="0" w:line="360" w:lineRule="auto"/>
        <w:jc w:val="both"/>
        <w:rPr>
          <w:rFonts w:ascii="Palatino Linotype" w:eastAsia="Palatino Linotype" w:hAnsi="Palatino Linotype" w:cs="Palatino Linotype"/>
          <w:color w:val="000000"/>
          <w:sz w:val="24"/>
          <w:szCs w:val="24"/>
        </w:rPr>
      </w:pPr>
      <w:bookmarkStart w:id="1" w:name="_heading=h.30j0zll" w:colFirst="0" w:colLast="0"/>
      <w:bookmarkEnd w:id="1"/>
      <w:r w:rsidRPr="005E709A">
        <w:rPr>
          <w:rFonts w:ascii="Palatino Linotype" w:eastAsia="Palatino Linotype" w:hAnsi="Palatino Linotype" w:cs="Palatino Linotype"/>
          <w:color w:val="000000"/>
          <w:sz w:val="24"/>
          <w:szCs w:val="24"/>
        </w:rPr>
        <w:t xml:space="preserve">No obstante, en primer lugar se logra observar que no cumple con la información solicitada del año 2020 y 2021, esto en relación de que la temporalidad de la información solicitada es del año 2020 al 2022, y en la página solo hay información del año 2022 y 2023, es decir falta la información del año 2020 al año 2021, por otra </w:t>
      </w:r>
      <w:r w:rsidRPr="005E709A">
        <w:rPr>
          <w:rFonts w:ascii="Palatino Linotype" w:eastAsia="Palatino Linotype" w:hAnsi="Palatino Linotype" w:cs="Palatino Linotype"/>
          <w:color w:val="000000"/>
          <w:sz w:val="24"/>
          <w:szCs w:val="24"/>
        </w:rPr>
        <w:lastRenderedPageBreak/>
        <w:t xml:space="preserve">parte en cuanto a la información del año 2022, </w:t>
      </w:r>
      <w:r w:rsidRPr="005E709A">
        <w:rPr>
          <w:rFonts w:ascii="Palatino Linotype" w:eastAsia="Palatino Linotype" w:hAnsi="Palatino Linotype" w:cs="Palatino Linotype"/>
          <w:sz w:val="24"/>
          <w:szCs w:val="24"/>
        </w:rPr>
        <w:t>se procedió a ingresar de manera aleatoria, advirtiéndose que en dich</w:t>
      </w:r>
      <w:bookmarkStart w:id="2" w:name="_GoBack"/>
      <w:bookmarkEnd w:id="2"/>
      <w:r w:rsidRPr="005E709A">
        <w:rPr>
          <w:rFonts w:ascii="Palatino Linotype" w:eastAsia="Palatino Linotype" w:hAnsi="Palatino Linotype" w:cs="Palatino Linotype"/>
          <w:sz w:val="24"/>
          <w:szCs w:val="24"/>
        </w:rPr>
        <w:t>os registros no se pueden visualizar las versiones públicas de la información proporcionada en atención a las solicitudes de acceso a la información, ni las actas</w:t>
      </w:r>
      <w:r w:rsidRPr="005E709A">
        <w:t xml:space="preserve"> </w:t>
      </w:r>
      <w:r w:rsidRPr="005E709A">
        <w:rPr>
          <w:rFonts w:ascii="Palatino Linotype" w:eastAsia="Palatino Linotype" w:hAnsi="Palatino Linotype" w:cs="Palatino Linotype"/>
          <w:sz w:val="24"/>
          <w:szCs w:val="24"/>
        </w:rPr>
        <w:t xml:space="preserve">las actas que sustenten las versiones públicas, como se advierte a continuación : </w:t>
      </w:r>
    </w:p>
    <w:p w:rsidR="006F5D0E" w:rsidRPr="005E709A" w:rsidRDefault="00562185">
      <w:pPr>
        <w:spacing w:after="0" w:line="360" w:lineRule="auto"/>
        <w:ind w:right="902"/>
        <w:jc w:val="both"/>
        <w:rPr>
          <w:rFonts w:ascii="Palatino Linotype" w:eastAsia="Palatino Linotype" w:hAnsi="Palatino Linotype" w:cs="Palatino Linotype"/>
          <w:i/>
        </w:rPr>
      </w:pPr>
      <w:r w:rsidRPr="005E709A">
        <w:rPr>
          <w:noProof/>
        </w:rPr>
        <w:drawing>
          <wp:inline distT="0" distB="0" distL="0" distR="0">
            <wp:extent cx="5447162" cy="3330550"/>
            <wp:effectExtent l="0" t="0" r="0" b="0"/>
            <wp:docPr id="4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l="29192" t="26252" r="41107" b="41461"/>
                    <a:stretch>
                      <a:fillRect/>
                    </a:stretch>
                  </pic:blipFill>
                  <pic:spPr>
                    <a:xfrm>
                      <a:off x="0" y="0"/>
                      <a:ext cx="5447162" cy="3330550"/>
                    </a:xfrm>
                    <a:prstGeom prst="rect">
                      <a:avLst/>
                    </a:prstGeom>
                    <a:ln/>
                  </pic:spPr>
                </pic:pic>
              </a:graphicData>
            </a:graphic>
          </wp:inline>
        </w:drawing>
      </w:r>
    </w:p>
    <w:p w:rsidR="006F5D0E" w:rsidRPr="005E709A" w:rsidRDefault="006F5D0E">
      <w:pPr>
        <w:spacing w:after="0" w:line="360" w:lineRule="auto"/>
        <w:jc w:val="both"/>
        <w:rPr>
          <w:rFonts w:ascii="Palatino Linotype" w:eastAsia="Palatino Linotype" w:hAnsi="Palatino Linotype" w:cs="Palatino Linotype"/>
          <w:sz w:val="24"/>
          <w:szCs w:val="24"/>
        </w:rPr>
      </w:pPr>
    </w:p>
    <w:p w:rsidR="006F5D0E" w:rsidRPr="005E709A" w:rsidRDefault="00562185">
      <w:pPr>
        <w:spacing w:after="0" w:line="360" w:lineRule="auto"/>
        <w:jc w:val="both"/>
        <w:rPr>
          <w:rFonts w:ascii="Palatino Linotype" w:eastAsia="Palatino Linotype" w:hAnsi="Palatino Linotype" w:cs="Palatino Linotype"/>
          <w:color w:val="000000"/>
          <w:sz w:val="24"/>
          <w:szCs w:val="24"/>
        </w:rPr>
      </w:pPr>
      <w:r w:rsidRPr="005E709A">
        <w:rPr>
          <w:rFonts w:ascii="Palatino Linotype" w:eastAsia="Palatino Linotype" w:hAnsi="Palatino Linotype" w:cs="Palatino Linotype"/>
          <w:sz w:val="24"/>
          <w:szCs w:val="24"/>
        </w:rPr>
        <w:t xml:space="preserve">Por lo que se estima que </w:t>
      </w:r>
      <w:r w:rsidRPr="005E709A">
        <w:rPr>
          <w:rFonts w:ascii="Palatino Linotype" w:eastAsia="Palatino Linotype" w:hAnsi="Palatino Linotype" w:cs="Palatino Linotype"/>
          <w:color w:val="000000"/>
          <w:sz w:val="24"/>
          <w:szCs w:val="24"/>
        </w:rPr>
        <w:t>la fuente proporcionada no cumple con lo señalado en el artículo 161</w:t>
      </w:r>
      <w:r w:rsidRPr="005E709A">
        <w:rPr>
          <w:sz w:val="24"/>
          <w:szCs w:val="24"/>
        </w:rPr>
        <w:t xml:space="preserve"> </w:t>
      </w:r>
      <w:r w:rsidRPr="005E709A">
        <w:rPr>
          <w:rFonts w:ascii="Palatino Linotype" w:eastAsia="Palatino Linotype" w:hAnsi="Palatino Linotype" w:cs="Palatino Linotype"/>
          <w:color w:val="000000"/>
          <w:sz w:val="24"/>
          <w:szCs w:val="24"/>
        </w:rPr>
        <w:t xml:space="preserve">de la de Transparencia y Acceso a la Información Pública del Estado de México y Municipios al no advertirse la información solicitada, aunado al hecho de que dicha prerrogativa debe ejercerse dentro de los primeros cinco días hábiles posteriores a la recepción de la solicitud, situación que tampoco se observó. </w:t>
      </w:r>
    </w:p>
    <w:p w:rsidR="006F5D0E" w:rsidRPr="005E709A" w:rsidRDefault="006F5D0E">
      <w:pPr>
        <w:spacing w:after="0" w:line="360" w:lineRule="auto"/>
        <w:jc w:val="both"/>
        <w:rPr>
          <w:rFonts w:ascii="Palatino Linotype" w:eastAsia="Palatino Linotype" w:hAnsi="Palatino Linotype" w:cs="Palatino Linotype"/>
          <w:sz w:val="24"/>
          <w:szCs w:val="24"/>
        </w:rPr>
      </w:pPr>
    </w:p>
    <w:p w:rsidR="006F5D0E" w:rsidRPr="005E709A" w:rsidRDefault="00562185">
      <w:pPr>
        <w:spacing w:after="0" w:line="360" w:lineRule="auto"/>
        <w:jc w:val="both"/>
        <w:rPr>
          <w:rFonts w:ascii="Palatino Linotype" w:eastAsia="Palatino Linotype" w:hAnsi="Palatino Linotype" w:cs="Palatino Linotype"/>
          <w:sz w:val="24"/>
          <w:szCs w:val="24"/>
        </w:rPr>
      </w:pPr>
      <w:r w:rsidRPr="005E709A">
        <w:rPr>
          <w:rFonts w:ascii="Palatino Linotype" w:eastAsia="Palatino Linotype" w:hAnsi="Palatino Linotype" w:cs="Palatino Linotype"/>
          <w:sz w:val="24"/>
          <w:szCs w:val="24"/>
        </w:rPr>
        <w:t>Ahora bien, de acuerdo a la respuesta e informe justificado, debemos traer a colación el artículo 161</w:t>
      </w:r>
      <w:r w:rsidRPr="005E709A">
        <w:rPr>
          <w:rFonts w:ascii="Palatino Linotype" w:eastAsia="Palatino Linotype" w:hAnsi="Palatino Linotype" w:cs="Palatino Linotype"/>
          <w:sz w:val="24"/>
          <w:szCs w:val="24"/>
          <w:vertAlign w:val="superscript"/>
        </w:rPr>
        <w:footnoteReference w:id="5"/>
      </w:r>
      <w:r w:rsidRPr="005E709A">
        <w:rPr>
          <w:rFonts w:ascii="Palatino Linotype" w:eastAsia="Palatino Linotype" w:hAnsi="Palatino Linotype" w:cs="Palatino Linotype"/>
          <w:sz w:val="24"/>
          <w:szCs w:val="24"/>
        </w:rPr>
        <w:t xml:space="preserve"> de la Ley de Transparencia y Acceso a la Información Pública del Estado de México y Municipios</w:t>
      </w:r>
      <w:r w:rsidRPr="005E709A">
        <w:rPr>
          <w:rFonts w:ascii="Palatino Linotype" w:eastAsia="Palatino Linotype" w:hAnsi="Palatino Linotype" w:cs="Palatino Linotype"/>
          <w:i/>
          <w:sz w:val="24"/>
          <w:szCs w:val="24"/>
        </w:rPr>
        <w:t xml:space="preserve">, </w:t>
      </w:r>
      <w:r w:rsidRPr="005E709A">
        <w:rPr>
          <w:rFonts w:ascii="Palatino Linotype" w:eastAsia="Palatino Linotype" w:hAnsi="Palatino Linotype" w:cs="Palatino Linotype"/>
          <w:sz w:val="24"/>
          <w:szCs w:val="24"/>
        </w:rPr>
        <w:t>el cual establece las características que debe tener la información desde el momento de su generación, publicación y entrega; de igual manera se contempla el procedimiento a seguir por el sujeto obligado para informar a los solicitantes sobre información que se encuentre disponible en libros, compendios, formatos electrónicos, entre otros, haciéndole saber al solicitante como podrá consultar, reproducir o adquirir la información, en un plazo no mayor a cinco días hábiles, comprendiendo:</w:t>
      </w:r>
    </w:p>
    <w:p w:rsidR="006F5D0E" w:rsidRPr="005E709A" w:rsidRDefault="006F5D0E">
      <w:pPr>
        <w:spacing w:after="0" w:line="360" w:lineRule="auto"/>
        <w:jc w:val="both"/>
        <w:rPr>
          <w:rFonts w:ascii="Palatino Linotype" w:eastAsia="Palatino Linotype" w:hAnsi="Palatino Linotype" w:cs="Palatino Linotype"/>
          <w:sz w:val="24"/>
          <w:szCs w:val="24"/>
        </w:rPr>
      </w:pPr>
    </w:p>
    <w:p w:rsidR="006F5D0E" w:rsidRPr="005E709A" w:rsidRDefault="00562185">
      <w:pPr>
        <w:spacing w:after="0" w:line="360" w:lineRule="auto"/>
        <w:ind w:left="284" w:right="49"/>
        <w:jc w:val="both"/>
        <w:rPr>
          <w:rFonts w:ascii="Palatino Linotype" w:eastAsia="Palatino Linotype" w:hAnsi="Palatino Linotype" w:cs="Palatino Linotype"/>
          <w:sz w:val="24"/>
          <w:szCs w:val="24"/>
        </w:rPr>
      </w:pPr>
      <w:r w:rsidRPr="005E709A">
        <w:rPr>
          <w:rFonts w:ascii="Palatino Linotype" w:eastAsia="Palatino Linotype" w:hAnsi="Palatino Linotype" w:cs="Palatino Linotype"/>
          <w:sz w:val="24"/>
          <w:szCs w:val="24"/>
        </w:rPr>
        <w:t>a) La fuente</w:t>
      </w:r>
    </w:p>
    <w:p w:rsidR="006F5D0E" w:rsidRPr="005E709A" w:rsidRDefault="00562185">
      <w:pPr>
        <w:spacing w:after="0" w:line="360" w:lineRule="auto"/>
        <w:ind w:left="284" w:right="49"/>
        <w:jc w:val="both"/>
        <w:rPr>
          <w:rFonts w:ascii="Palatino Linotype" w:eastAsia="Palatino Linotype" w:hAnsi="Palatino Linotype" w:cs="Palatino Linotype"/>
          <w:sz w:val="24"/>
          <w:szCs w:val="24"/>
        </w:rPr>
      </w:pPr>
      <w:r w:rsidRPr="005E709A">
        <w:rPr>
          <w:rFonts w:ascii="Palatino Linotype" w:eastAsia="Palatino Linotype" w:hAnsi="Palatino Linotype" w:cs="Palatino Linotype"/>
          <w:sz w:val="24"/>
          <w:szCs w:val="24"/>
        </w:rPr>
        <w:t>b) El lugar y</w:t>
      </w:r>
    </w:p>
    <w:p w:rsidR="006F5D0E" w:rsidRPr="005E709A" w:rsidRDefault="00562185">
      <w:pPr>
        <w:spacing w:after="0" w:line="360" w:lineRule="auto"/>
        <w:ind w:left="284" w:right="49"/>
        <w:jc w:val="both"/>
        <w:rPr>
          <w:rFonts w:ascii="Palatino Linotype" w:eastAsia="Palatino Linotype" w:hAnsi="Palatino Linotype" w:cs="Palatino Linotype"/>
          <w:sz w:val="24"/>
          <w:szCs w:val="24"/>
        </w:rPr>
      </w:pPr>
      <w:r w:rsidRPr="005E709A">
        <w:rPr>
          <w:rFonts w:ascii="Palatino Linotype" w:eastAsia="Palatino Linotype" w:hAnsi="Palatino Linotype" w:cs="Palatino Linotype"/>
          <w:sz w:val="24"/>
          <w:szCs w:val="24"/>
        </w:rPr>
        <w:t>c) La forma</w:t>
      </w:r>
    </w:p>
    <w:p w:rsidR="006F5D0E" w:rsidRPr="005E709A" w:rsidRDefault="006F5D0E">
      <w:pPr>
        <w:spacing w:after="0" w:line="360" w:lineRule="auto"/>
        <w:ind w:left="284" w:right="49"/>
        <w:jc w:val="both"/>
        <w:rPr>
          <w:rFonts w:ascii="Palatino Linotype" w:eastAsia="Palatino Linotype" w:hAnsi="Palatino Linotype" w:cs="Palatino Linotype"/>
          <w:sz w:val="24"/>
          <w:szCs w:val="24"/>
        </w:rPr>
      </w:pPr>
    </w:p>
    <w:p w:rsidR="006F5D0E" w:rsidRPr="005E709A" w:rsidRDefault="00562185">
      <w:pPr>
        <w:spacing w:after="0" w:line="360" w:lineRule="auto"/>
        <w:ind w:right="49"/>
        <w:jc w:val="both"/>
        <w:rPr>
          <w:rFonts w:ascii="Palatino Linotype" w:eastAsia="Palatino Linotype" w:hAnsi="Palatino Linotype" w:cs="Palatino Linotype"/>
          <w:sz w:val="24"/>
          <w:szCs w:val="24"/>
        </w:rPr>
      </w:pPr>
      <w:r w:rsidRPr="005E709A">
        <w:rPr>
          <w:rFonts w:ascii="Palatino Linotype" w:eastAsia="Palatino Linotype" w:hAnsi="Palatino Linotype" w:cs="Palatino Linotype"/>
          <w:sz w:val="24"/>
          <w:szCs w:val="24"/>
        </w:rPr>
        <w:t>Asimismo, se establece que la fuente de la información deberá ser:</w:t>
      </w:r>
    </w:p>
    <w:p w:rsidR="006F5D0E" w:rsidRPr="005E709A" w:rsidRDefault="006F5D0E">
      <w:pPr>
        <w:spacing w:after="0" w:line="360" w:lineRule="auto"/>
        <w:ind w:right="49"/>
        <w:jc w:val="both"/>
        <w:rPr>
          <w:rFonts w:ascii="Palatino Linotype" w:eastAsia="Palatino Linotype" w:hAnsi="Palatino Linotype" w:cs="Palatino Linotype"/>
          <w:sz w:val="24"/>
          <w:szCs w:val="24"/>
        </w:rPr>
      </w:pPr>
    </w:p>
    <w:p w:rsidR="006F5D0E" w:rsidRPr="005E709A" w:rsidRDefault="00562185">
      <w:pPr>
        <w:spacing w:after="0" w:line="360" w:lineRule="auto"/>
        <w:ind w:left="284" w:right="49"/>
        <w:jc w:val="both"/>
        <w:rPr>
          <w:rFonts w:ascii="Palatino Linotype" w:eastAsia="Palatino Linotype" w:hAnsi="Palatino Linotype" w:cs="Palatino Linotype"/>
          <w:sz w:val="24"/>
          <w:szCs w:val="24"/>
        </w:rPr>
      </w:pPr>
      <w:r w:rsidRPr="005E709A">
        <w:rPr>
          <w:rFonts w:ascii="Palatino Linotype" w:eastAsia="Palatino Linotype" w:hAnsi="Palatino Linotype" w:cs="Palatino Linotype"/>
          <w:sz w:val="24"/>
          <w:szCs w:val="24"/>
        </w:rPr>
        <w:t>a) Precisa</w:t>
      </w:r>
    </w:p>
    <w:p w:rsidR="006F5D0E" w:rsidRPr="005E709A" w:rsidRDefault="00562185">
      <w:pPr>
        <w:spacing w:after="0" w:line="360" w:lineRule="auto"/>
        <w:ind w:left="284" w:right="49"/>
        <w:jc w:val="both"/>
        <w:rPr>
          <w:rFonts w:ascii="Palatino Linotype" w:eastAsia="Palatino Linotype" w:hAnsi="Palatino Linotype" w:cs="Palatino Linotype"/>
          <w:sz w:val="24"/>
          <w:szCs w:val="24"/>
        </w:rPr>
      </w:pPr>
      <w:r w:rsidRPr="005E709A">
        <w:rPr>
          <w:rFonts w:ascii="Palatino Linotype" w:eastAsia="Palatino Linotype" w:hAnsi="Palatino Linotype" w:cs="Palatino Linotype"/>
          <w:sz w:val="24"/>
          <w:szCs w:val="24"/>
        </w:rPr>
        <w:t>b) Concreta</w:t>
      </w:r>
    </w:p>
    <w:p w:rsidR="006F5D0E" w:rsidRPr="005E709A" w:rsidRDefault="00562185">
      <w:pPr>
        <w:spacing w:after="0" w:line="360" w:lineRule="auto"/>
        <w:ind w:left="284" w:right="49"/>
        <w:jc w:val="both"/>
        <w:rPr>
          <w:rFonts w:ascii="Palatino Linotype" w:eastAsia="Palatino Linotype" w:hAnsi="Palatino Linotype" w:cs="Palatino Linotype"/>
          <w:sz w:val="24"/>
          <w:szCs w:val="24"/>
        </w:rPr>
      </w:pPr>
      <w:r w:rsidRPr="005E709A">
        <w:rPr>
          <w:rFonts w:ascii="Palatino Linotype" w:eastAsia="Palatino Linotype" w:hAnsi="Palatino Linotype" w:cs="Palatino Linotype"/>
          <w:sz w:val="24"/>
          <w:szCs w:val="24"/>
        </w:rPr>
        <w:lastRenderedPageBreak/>
        <w:t>c) Y no debe implicar que el solicitante realice una búsqueda en toda la información que se encuentre disponible.</w:t>
      </w:r>
    </w:p>
    <w:p w:rsidR="006F5D0E" w:rsidRPr="005E709A" w:rsidRDefault="006F5D0E">
      <w:pPr>
        <w:spacing w:after="0" w:line="360" w:lineRule="auto"/>
        <w:ind w:left="284" w:right="49"/>
        <w:jc w:val="both"/>
        <w:rPr>
          <w:rFonts w:ascii="Palatino Linotype" w:eastAsia="Palatino Linotype" w:hAnsi="Palatino Linotype" w:cs="Palatino Linotype"/>
          <w:sz w:val="24"/>
          <w:szCs w:val="24"/>
        </w:rPr>
      </w:pPr>
    </w:p>
    <w:p w:rsidR="006F5D0E" w:rsidRPr="005E709A" w:rsidRDefault="00562185">
      <w:pPr>
        <w:spacing w:after="0" w:line="360" w:lineRule="auto"/>
        <w:ind w:right="49"/>
        <w:jc w:val="both"/>
        <w:rPr>
          <w:rFonts w:ascii="Palatino Linotype" w:eastAsia="Palatino Linotype" w:hAnsi="Palatino Linotype" w:cs="Palatino Linotype"/>
          <w:sz w:val="24"/>
          <w:szCs w:val="24"/>
        </w:rPr>
      </w:pPr>
      <w:r w:rsidRPr="005E709A">
        <w:rPr>
          <w:rFonts w:ascii="Palatino Linotype" w:eastAsia="Palatino Linotype" w:hAnsi="Palatino Linotype" w:cs="Palatino Linotype"/>
          <w:sz w:val="24"/>
          <w:szCs w:val="24"/>
        </w:rPr>
        <w:t xml:space="preserve">Imperativos legales que establecen el procedimiento que debe seguir </w:t>
      </w:r>
      <w:r w:rsidRPr="005E709A">
        <w:rPr>
          <w:rFonts w:ascii="Palatino Linotype" w:eastAsia="Palatino Linotype" w:hAnsi="Palatino Linotype" w:cs="Palatino Linotype"/>
          <w:b/>
          <w:sz w:val="24"/>
          <w:szCs w:val="24"/>
        </w:rPr>
        <w:t>EL SUJETO OBLIGADO</w:t>
      </w:r>
      <w:r w:rsidRPr="005E709A">
        <w:rPr>
          <w:rFonts w:ascii="Palatino Linotype" w:eastAsia="Palatino Linotype" w:hAnsi="Palatino Linotype" w:cs="Palatino Linotype"/>
          <w:sz w:val="24"/>
          <w:szCs w:val="24"/>
        </w:rPr>
        <w:t xml:space="preserve"> para que pueda tomarse como válida su orientación sobre la forma en que puede consultar la información requerida.</w:t>
      </w:r>
    </w:p>
    <w:p w:rsidR="006F5D0E" w:rsidRPr="005E709A" w:rsidRDefault="00562185">
      <w:pPr>
        <w:spacing w:after="0" w:line="360" w:lineRule="auto"/>
        <w:jc w:val="both"/>
        <w:rPr>
          <w:rFonts w:ascii="Palatino Linotype" w:eastAsia="Palatino Linotype" w:hAnsi="Palatino Linotype" w:cs="Palatino Linotype"/>
          <w:color w:val="000000"/>
          <w:sz w:val="24"/>
          <w:szCs w:val="24"/>
        </w:rPr>
      </w:pPr>
      <w:r w:rsidRPr="005E709A">
        <w:rPr>
          <w:rFonts w:ascii="Palatino Linotype" w:eastAsia="Palatino Linotype" w:hAnsi="Palatino Linotype" w:cs="Palatino Linotype"/>
          <w:color w:val="000000"/>
          <w:sz w:val="24"/>
          <w:szCs w:val="24"/>
        </w:rPr>
        <w:t xml:space="preserve"> </w:t>
      </w:r>
    </w:p>
    <w:p w:rsidR="006F5D0E" w:rsidRPr="005E709A" w:rsidRDefault="00562185">
      <w:pPr>
        <w:spacing w:after="0" w:line="360" w:lineRule="auto"/>
        <w:jc w:val="both"/>
        <w:rPr>
          <w:rFonts w:ascii="Palatino Linotype" w:eastAsia="Palatino Linotype" w:hAnsi="Palatino Linotype" w:cs="Palatino Linotype"/>
          <w:color w:val="000000"/>
          <w:sz w:val="24"/>
          <w:szCs w:val="24"/>
        </w:rPr>
      </w:pPr>
      <w:r w:rsidRPr="005E709A">
        <w:rPr>
          <w:rFonts w:ascii="Palatino Linotype" w:eastAsia="Palatino Linotype" w:hAnsi="Palatino Linotype" w:cs="Palatino Linotype"/>
          <w:color w:val="000000"/>
          <w:sz w:val="24"/>
          <w:szCs w:val="24"/>
        </w:rPr>
        <w:t xml:space="preserve">Razones por las cuales lo procedente, es ordenar la entrega de </w:t>
      </w:r>
      <w:r w:rsidRPr="005E709A">
        <w:rPr>
          <w:rFonts w:ascii="Palatino Linotype" w:eastAsia="Palatino Linotype" w:hAnsi="Palatino Linotype" w:cs="Palatino Linotype"/>
          <w:sz w:val="24"/>
          <w:szCs w:val="24"/>
        </w:rPr>
        <w:t xml:space="preserve">las versiones públicas de los documentos entregados en respuesta a las solicitudes de acceso a la información, así como las actas del comité de transparencia generadas con motivo de la atención a las solicitudes de información, de los años 2020 al 2022, mismas que ya se deben cumplir cabalmente con las formalidades previstas en el artículo 137 de la Ley de Transparencia y Acceso a la Información Pública del Estado de México y Municipios, así como con los numerales aplicables de los </w:t>
      </w:r>
      <w:r w:rsidRPr="005E709A">
        <w:rPr>
          <w:rFonts w:ascii="Palatino Linotype" w:eastAsia="Palatino Linotype" w:hAnsi="Palatino Linotype" w:cs="Palatino Linotype"/>
          <w:b/>
          <w:sz w:val="24"/>
          <w:szCs w:val="24"/>
        </w:rPr>
        <w:t>LINEAMIENTOS GENERALES EN MATERIA DE CLASIFICACIÓN Y DESCLASIFICACIÓN DE LA INFORMACIÓN, ASÍ COMO PARA LA ELABORACIÓN DE VERSIONES PÚBLICAS</w:t>
      </w:r>
      <w:r w:rsidRPr="005E709A">
        <w:rPr>
          <w:rFonts w:ascii="Palatino Linotype" w:eastAsia="Palatino Linotype" w:hAnsi="Palatino Linotype" w:cs="Palatino Linotype"/>
          <w:sz w:val="24"/>
          <w:szCs w:val="24"/>
        </w:rPr>
        <w:t>, publicados en el Diario Oficial de la Federación en fecha dieciocho de noviembre del año dos mil veintidós, mediante Acuerdo del Consejo Nacional del Sistema Nacional de Transparencia, Acceso a la Información Pública y Protección de Datos Personales, que literalmente expresan:</w:t>
      </w:r>
    </w:p>
    <w:p w:rsidR="006F5D0E" w:rsidRPr="005E709A" w:rsidRDefault="006F5D0E">
      <w:pPr>
        <w:ind w:left="709" w:right="709"/>
        <w:jc w:val="both"/>
        <w:rPr>
          <w:rFonts w:ascii="Palatino Linotype" w:eastAsia="Palatino Linotype" w:hAnsi="Palatino Linotype" w:cs="Palatino Linotype"/>
          <w:b/>
          <w:i/>
        </w:rPr>
      </w:pPr>
    </w:p>
    <w:p w:rsidR="006F5D0E" w:rsidRPr="005E709A" w:rsidRDefault="00562185">
      <w:pPr>
        <w:pBdr>
          <w:between w:val="nil"/>
        </w:pBdr>
        <w:spacing w:after="0" w:line="276" w:lineRule="auto"/>
        <w:ind w:left="709" w:right="709"/>
        <w:jc w:val="both"/>
        <w:rPr>
          <w:rFonts w:ascii="Palatino Linotype" w:eastAsia="Palatino Linotype" w:hAnsi="Palatino Linotype" w:cs="Palatino Linotype"/>
          <w:color w:val="000000"/>
        </w:rPr>
      </w:pPr>
      <w:r w:rsidRPr="005E709A">
        <w:rPr>
          <w:rFonts w:ascii="Palatino Linotype" w:eastAsia="Palatino Linotype" w:hAnsi="Palatino Linotype" w:cs="Palatino Linotype"/>
          <w:b/>
          <w:i/>
          <w:color w:val="000000"/>
        </w:rPr>
        <w:t>“Lineamientos Generales en materia de Clasificación y Desclasificación de la Información, así como para la elaboración de Versiones Públicas</w:t>
      </w:r>
    </w:p>
    <w:p w:rsidR="006F5D0E" w:rsidRPr="005E709A" w:rsidRDefault="00562185">
      <w:pPr>
        <w:pBdr>
          <w:between w:val="nil"/>
        </w:pBdr>
        <w:spacing w:after="0" w:line="276" w:lineRule="auto"/>
        <w:ind w:left="709" w:right="709"/>
        <w:jc w:val="both"/>
        <w:rPr>
          <w:rFonts w:ascii="Palatino Linotype" w:eastAsia="Palatino Linotype" w:hAnsi="Palatino Linotype" w:cs="Palatino Linotype"/>
          <w:color w:val="000000"/>
        </w:rPr>
      </w:pPr>
      <w:r w:rsidRPr="005E709A">
        <w:rPr>
          <w:rFonts w:ascii="Palatino Linotype" w:eastAsia="Palatino Linotype" w:hAnsi="Palatino Linotype" w:cs="Palatino Linotype"/>
          <w:i/>
          <w:color w:val="000000"/>
        </w:rPr>
        <w:lastRenderedPageBreak/>
        <w:t>“</w:t>
      </w:r>
      <w:r w:rsidRPr="005E709A">
        <w:rPr>
          <w:rFonts w:ascii="Palatino Linotype" w:eastAsia="Palatino Linotype" w:hAnsi="Palatino Linotype" w:cs="Palatino Linotype"/>
          <w:b/>
          <w:i/>
          <w:color w:val="000000"/>
        </w:rPr>
        <w:t>Segundo.-</w:t>
      </w:r>
      <w:r w:rsidRPr="005E709A">
        <w:rPr>
          <w:rFonts w:ascii="Palatino Linotype" w:eastAsia="Palatino Linotype" w:hAnsi="Palatino Linotype" w:cs="Palatino Linotype"/>
          <w:i/>
          <w:color w:val="000000"/>
        </w:rPr>
        <w:t xml:space="preserve"> Para efectos de los presentes Lineamientos Generales, se entenderá por:</w:t>
      </w:r>
    </w:p>
    <w:p w:rsidR="006F5D0E" w:rsidRPr="005E709A" w:rsidRDefault="00562185">
      <w:pPr>
        <w:pBdr>
          <w:between w:val="nil"/>
        </w:pBdr>
        <w:spacing w:after="0" w:line="276" w:lineRule="auto"/>
        <w:ind w:left="709" w:right="709"/>
        <w:jc w:val="both"/>
        <w:rPr>
          <w:rFonts w:ascii="Palatino Linotype" w:eastAsia="Palatino Linotype" w:hAnsi="Palatino Linotype" w:cs="Palatino Linotype"/>
          <w:color w:val="000000"/>
        </w:rPr>
      </w:pPr>
      <w:r w:rsidRPr="005E709A">
        <w:rPr>
          <w:rFonts w:ascii="Palatino Linotype" w:eastAsia="Palatino Linotype" w:hAnsi="Palatino Linotype" w:cs="Palatino Linotype"/>
          <w:b/>
          <w:i/>
          <w:color w:val="000000"/>
        </w:rPr>
        <w:t>XVIII.</w:t>
      </w:r>
      <w:r w:rsidRPr="005E709A">
        <w:rPr>
          <w:rFonts w:ascii="Palatino Linotype" w:eastAsia="Palatino Linotype" w:hAnsi="Palatino Linotype" w:cs="Palatino Linotype"/>
          <w:i/>
          <w:color w:val="000000"/>
        </w:rPr>
        <w:t xml:space="preserve"> </w:t>
      </w:r>
      <w:r w:rsidRPr="005E709A">
        <w:rPr>
          <w:rFonts w:ascii="Palatino Linotype" w:eastAsia="Palatino Linotype" w:hAnsi="Palatino Linotype" w:cs="Palatino Linotype"/>
          <w:b/>
          <w:i/>
          <w:color w:val="000000"/>
        </w:rPr>
        <w:t>Versión pública:</w:t>
      </w:r>
      <w:r w:rsidRPr="005E709A">
        <w:rPr>
          <w:rFonts w:ascii="Palatino Linotype" w:eastAsia="Palatino Linotype" w:hAnsi="Palatino Linotype" w:cs="Palatino Linotype"/>
          <w:i/>
          <w:color w:val="000000"/>
        </w:rPr>
        <w:t xml:space="preserve"> El documento a partir del que se otorga acceso a la información, en el que se testan partes o secciones clasificadas, indicando el contenido de éstas de manera genérica, </w:t>
      </w:r>
      <w:r w:rsidRPr="005E709A">
        <w:rPr>
          <w:rFonts w:ascii="Palatino Linotype" w:eastAsia="Palatino Linotype" w:hAnsi="Palatino Linotype" w:cs="Palatino Linotype"/>
          <w:b/>
          <w:i/>
          <w:color w:val="000000"/>
          <w:u w:val="single"/>
        </w:rPr>
        <w:t>fundando y motivando la</w:t>
      </w:r>
      <w:r w:rsidRPr="005E709A">
        <w:rPr>
          <w:rFonts w:ascii="Palatino Linotype" w:eastAsia="Palatino Linotype" w:hAnsi="Palatino Linotype" w:cs="Palatino Linotype"/>
          <w:i/>
          <w:color w:val="000000"/>
        </w:rPr>
        <w:t xml:space="preserve"> reserva o </w:t>
      </w:r>
      <w:r w:rsidRPr="005E709A">
        <w:rPr>
          <w:rFonts w:ascii="Palatino Linotype" w:eastAsia="Palatino Linotype" w:hAnsi="Palatino Linotype" w:cs="Palatino Linotype"/>
          <w:b/>
          <w:i/>
          <w:color w:val="000000"/>
          <w:u w:val="single"/>
        </w:rPr>
        <w:t>confidencialidad</w:t>
      </w:r>
      <w:r w:rsidRPr="005E709A">
        <w:rPr>
          <w:rFonts w:ascii="Palatino Linotype" w:eastAsia="Palatino Linotype" w:hAnsi="Palatino Linotype" w:cs="Palatino Linotype"/>
          <w:i/>
          <w:color w:val="000000"/>
        </w:rPr>
        <w:t>, a través de la resolución que para tal efecto emita el Comité de Transparencia.</w:t>
      </w:r>
    </w:p>
    <w:p w:rsidR="006F5D0E" w:rsidRPr="005E709A" w:rsidRDefault="00562185">
      <w:pPr>
        <w:pBdr>
          <w:between w:val="nil"/>
        </w:pBdr>
        <w:spacing w:after="0" w:line="276" w:lineRule="auto"/>
        <w:ind w:left="709" w:right="709"/>
        <w:jc w:val="both"/>
        <w:rPr>
          <w:rFonts w:ascii="Palatino Linotype" w:eastAsia="Palatino Linotype" w:hAnsi="Palatino Linotype" w:cs="Palatino Linotype"/>
          <w:color w:val="000000"/>
        </w:rPr>
      </w:pPr>
      <w:r w:rsidRPr="005E709A">
        <w:rPr>
          <w:rFonts w:ascii="Palatino Linotype" w:eastAsia="Palatino Linotype" w:hAnsi="Palatino Linotype" w:cs="Palatino Linotype"/>
          <w:b/>
          <w:i/>
          <w:color w:val="000000"/>
        </w:rPr>
        <w:t>Cuarto.</w:t>
      </w:r>
      <w:r w:rsidRPr="005E709A">
        <w:rPr>
          <w:rFonts w:ascii="Palatino Linotype" w:eastAsia="Palatino Linotype" w:hAnsi="Palatino Linotype" w:cs="Palatino Linotype"/>
          <w:i/>
          <w:color w:val="000000"/>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6F5D0E" w:rsidRPr="005E709A" w:rsidRDefault="00562185">
      <w:pPr>
        <w:pBdr>
          <w:between w:val="nil"/>
        </w:pBdr>
        <w:spacing w:after="0" w:line="276" w:lineRule="auto"/>
        <w:ind w:left="709" w:right="709"/>
        <w:jc w:val="both"/>
        <w:rPr>
          <w:rFonts w:ascii="Palatino Linotype" w:eastAsia="Palatino Linotype" w:hAnsi="Palatino Linotype" w:cs="Palatino Linotype"/>
          <w:color w:val="000000"/>
        </w:rPr>
      </w:pPr>
      <w:r w:rsidRPr="005E709A">
        <w:rPr>
          <w:rFonts w:ascii="Palatino Linotype" w:eastAsia="Palatino Linotype" w:hAnsi="Palatino Linotype" w:cs="Palatino Linotype"/>
          <w:i/>
          <w:color w:val="000000"/>
        </w:rPr>
        <w:t>Los sujetos obligados deberán aplicar, de manera estricta, las excepciones al derecho de acceso a la información y sólo podrán invocarlas cuando acrediten su procedencia.</w:t>
      </w:r>
    </w:p>
    <w:p w:rsidR="006F5D0E" w:rsidRPr="005E709A" w:rsidRDefault="00562185">
      <w:pPr>
        <w:pBdr>
          <w:between w:val="nil"/>
        </w:pBdr>
        <w:spacing w:after="0" w:line="276" w:lineRule="auto"/>
        <w:ind w:left="709" w:right="709"/>
        <w:jc w:val="both"/>
        <w:rPr>
          <w:rFonts w:ascii="Palatino Linotype" w:eastAsia="Palatino Linotype" w:hAnsi="Palatino Linotype" w:cs="Palatino Linotype"/>
          <w:color w:val="000000"/>
        </w:rPr>
      </w:pPr>
      <w:r w:rsidRPr="005E709A">
        <w:rPr>
          <w:rFonts w:ascii="Palatino Linotype" w:eastAsia="Palatino Linotype" w:hAnsi="Palatino Linotype" w:cs="Palatino Linotype"/>
          <w:b/>
          <w:i/>
          <w:color w:val="000000"/>
        </w:rPr>
        <w:t>Quinto.</w:t>
      </w:r>
      <w:r w:rsidRPr="005E709A">
        <w:rPr>
          <w:rFonts w:ascii="Palatino Linotype" w:eastAsia="Palatino Linotype" w:hAnsi="Palatino Linotype" w:cs="Palatino Linotype"/>
          <w:i/>
          <w:color w:val="000000"/>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6F5D0E" w:rsidRPr="005E709A" w:rsidRDefault="00562185">
      <w:pPr>
        <w:pBdr>
          <w:between w:val="nil"/>
        </w:pBdr>
        <w:spacing w:after="0" w:line="276" w:lineRule="auto"/>
        <w:ind w:left="709" w:right="709"/>
        <w:jc w:val="both"/>
        <w:rPr>
          <w:rFonts w:ascii="Palatino Linotype" w:eastAsia="Palatino Linotype" w:hAnsi="Palatino Linotype" w:cs="Palatino Linotype"/>
          <w:color w:val="000000"/>
        </w:rPr>
      </w:pPr>
      <w:r w:rsidRPr="005E709A">
        <w:rPr>
          <w:rFonts w:ascii="Palatino Linotype" w:eastAsia="Palatino Linotype" w:hAnsi="Palatino Linotype" w:cs="Palatino Linotype"/>
          <w:b/>
          <w:i/>
          <w:color w:val="000000"/>
        </w:rPr>
        <w:t>…</w:t>
      </w:r>
    </w:p>
    <w:p w:rsidR="006F5D0E" w:rsidRPr="005E709A" w:rsidRDefault="00562185">
      <w:pPr>
        <w:pBdr>
          <w:between w:val="nil"/>
        </w:pBdr>
        <w:spacing w:after="0" w:line="276" w:lineRule="auto"/>
        <w:ind w:left="709" w:right="709"/>
        <w:jc w:val="both"/>
        <w:rPr>
          <w:rFonts w:ascii="Palatino Linotype" w:eastAsia="Palatino Linotype" w:hAnsi="Palatino Linotype" w:cs="Palatino Linotype"/>
          <w:color w:val="000000"/>
        </w:rPr>
      </w:pPr>
      <w:r w:rsidRPr="005E709A">
        <w:rPr>
          <w:rFonts w:ascii="Palatino Linotype" w:eastAsia="Palatino Linotype" w:hAnsi="Palatino Linotype" w:cs="Palatino Linotype"/>
          <w:b/>
          <w:i/>
          <w:color w:val="000000"/>
        </w:rPr>
        <w:t>Séptimo.</w:t>
      </w:r>
      <w:r w:rsidRPr="005E709A">
        <w:rPr>
          <w:rFonts w:ascii="Palatino Linotype" w:eastAsia="Palatino Linotype" w:hAnsi="Palatino Linotype" w:cs="Palatino Linotype"/>
          <w:i/>
          <w:color w:val="000000"/>
        </w:rPr>
        <w:t xml:space="preserve"> La clasificación de la información se llevará a cabo en el momento en que:</w:t>
      </w:r>
    </w:p>
    <w:p w:rsidR="006F5D0E" w:rsidRPr="005E709A" w:rsidRDefault="00562185">
      <w:pPr>
        <w:pBdr>
          <w:between w:val="nil"/>
        </w:pBdr>
        <w:spacing w:after="0" w:line="276" w:lineRule="auto"/>
        <w:ind w:left="709" w:right="709"/>
        <w:jc w:val="both"/>
        <w:rPr>
          <w:rFonts w:ascii="Palatino Linotype" w:eastAsia="Palatino Linotype" w:hAnsi="Palatino Linotype" w:cs="Palatino Linotype"/>
          <w:color w:val="000000"/>
        </w:rPr>
      </w:pPr>
      <w:r w:rsidRPr="005E709A">
        <w:rPr>
          <w:rFonts w:ascii="Palatino Linotype" w:eastAsia="Palatino Linotype" w:hAnsi="Palatino Linotype" w:cs="Palatino Linotype"/>
          <w:b/>
          <w:i/>
          <w:color w:val="000000"/>
        </w:rPr>
        <w:t>I.</w:t>
      </w:r>
      <w:r w:rsidRPr="005E709A">
        <w:rPr>
          <w:rFonts w:ascii="Palatino Linotype" w:eastAsia="Palatino Linotype" w:hAnsi="Palatino Linotype" w:cs="Palatino Linotype"/>
          <w:i/>
          <w:color w:val="000000"/>
        </w:rPr>
        <w:t xml:space="preserve"> Se reciba una solicitud de acceso a la información;</w:t>
      </w:r>
    </w:p>
    <w:p w:rsidR="006F5D0E" w:rsidRPr="005E709A" w:rsidRDefault="00562185">
      <w:pPr>
        <w:pBdr>
          <w:between w:val="nil"/>
        </w:pBdr>
        <w:spacing w:after="0" w:line="276" w:lineRule="auto"/>
        <w:ind w:left="709" w:right="709"/>
        <w:jc w:val="both"/>
        <w:rPr>
          <w:rFonts w:ascii="Palatino Linotype" w:eastAsia="Palatino Linotype" w:hAnsi="Palatino Linotype" w:cs="Palatino Linotype"/>
          <w:i/>
          <w:color w:val="000000"/>
        </w:rPr>
      </w:pPr>
      <w:r w:rsidRPr="005E709A">
        <w:rPr>
          <w:rFonts w:ascii="Palatino Linotype" w:eastAsia="Palatino Linotype" w:hAnsi="Palatino Linotype" w:cs="Palatino Linotype"/>
          <w:b/>
          <w:i/>
          <w:color w:val="000000"/>
        </w:rPr>
        <w:t>II.</w:t>
      </w:r>
      <w:r w:rsidRPr="005E709A">
        <w:rPr>
          <w:rFonts w:ascii="Palatino Linotype" w:eastAsia="Palatino Linotype" w:hAnsi="Palatino Linotype" w:cs="Palatino Linotype"/>
          <w:i/>
          <w:color w:val="000000"/>
        </w:rPr>
        <w:t xml:space="preserve"> Se  determine mediante resolución del Comité de Transparencia, el órgano garante </w:t>
      </w:r>
    </w:p>
    <w:p w:rsidR="006F5D0E" w:rsidRPr="005E709A" w:rsidRDefault="00562185">
      <w:pPr>
        <w:pBdr>
          <w:between w:val="nil"/>
        </w:pBdr>
        <w:spacing w:after="0" w:line="276" w:lineRule="auto"/>
        <w:ind w:left="709" w:right="709"/>
        <w:jc w:val="both"/>
        <w:rPr>
          <w:rFonts w:ascii="Palatino Linotype" w:eastAsia="Palatino Linotype" w:hAnsi="Palatino Linotype" w:cs="Palatino Linotype"/>
          <w:color w:val="000000"/>
        </w:rPr>
      </w:pPr>
      <w:proofErr w:type="gramStart"/>
      <w:r w:rsidRPr="005E709A">
        <w:rPr>
          <w:rFonts w:ascii="Palatino Linotype" w:eastAsia="Palatino Linotype" w:hAnsi="Palatino Linotype" w:cs="Palatino Linotype"/>
          <w:i/>
          <w:color w:val="000000"/>
        </w:rPr>
        <w:t>competente</w:t>
      </w:r>
      <w:proofErr w:type="gramEnd"/>
      <w:r w:rsidRPr="005E709A">
        <w:rPr>
          <w:rFonts w:ascii="Palatino Linotype" w:eastAsia="Palatino Linotype" w:hAnsi="Palatino Linotype" w:cs="Palatino Linotype"/>
          <w:i/>
          <w:color w:val="000000"/>
        </w:rPr>
        <w:t>, o en cumplimiento a una sentencia del Poder Judicial; o</w:t>
      </w:r>
    </w:p>
    <w:p w:rsidR="006F5D0E" w:rsidRPr="005E709A" w:rsidRDefault="00562185">
      <w:pPr>
        <w:pBdr>
          <w:between w:val="nil"/>
        </w:pBdr>
        <w:spacing w:after="0" w:line="276" w:lineRule="auto"/>
        <w:ind w:left="709" w:right="709"/>
        <w:jc w:val="both"/>
        <w:rPr>
          <w:rFonts w:ascii="Palatino Linotype" w:eastAsia="Palatino Linotype" w:hAnsi="Palatino Linotype" w:cs="Palatino Linotype"/>
          <w:color w:val="000000"/>
        </w:rPr>
      </w:pPr>
      <w:r w:rsidRPr="005E709A">
        <w:rPr>
          <w:rFonts w:ascii="Palatino Linotype" w:eastAsia="Palatino Linotype" w:hAnsi="Palatino Linotype" w:cs="Palatino Linotype"/>
          <w:b/>
          <w:i/>
          <w:color w:val="000000"/>
        </w:rPr>
        <w:t>III.</w:t>
      </w:r>
      <w:r w:rsidRPr="005E709A">
        <w:rPr>
          <w:rFonts w:ascii="Palatino Linotype" w:eastAsia="Palatino Linotype" w:hAnsi="Palatino Linotype" w:cs="Palatino Linotype"/>
          <w:i/>
          <w:color w:val="000000"/>
        </w:rPr>
        <w:t xml:space="preserve"> Se generen versiones públicas para dar cumplimiento a las obligaciones de transparencia previstas en la Ley General, la Ley Federal y las correspondientes de las entidades federativas.</w:t>
      </w:r>
    </w:p>
    <w:p w:rsidR="006F5D0E" w:rsidRPr="005E709A" w:rsidRDefault="00562185">
      <w:pPr>
        <w:pBdr>
          <w:between w:val="nil"/>
        </w:pBdr>
        <w:spacing w:after="0" w:line="276" w:lineRule="auto"/>
        <w:ind w:left="709" w:right="709"/>
        <w:jc w:val="both"/>
        <w:rPr>
          <w:rFonts w:ascii="Palatino Linotype" w:eastAsia="Palatino Linotype" w:hAnsi="Palatino Linotype" w:cs="Palatino Linotype"/>
          <w:color w:val="000000"/>
        </w:rPr>
      </w:pPr>
      <w:r w:rsidRPr="005E709A">
        <w:rPr>
          <w:rFonts w:ascii="Palatino Linotype" w:eastAsia="Palatino Linotype" w:hAnsi="Palatino Linotype" w:cs="Palatino Linotype"/>
          <w:i/>
          <w:color w:val="000000"/>
        </w:rPr>
        <w:t>Los titulares de las áreas deberán revisar la clasificación al momento de la recepción de una solicitud de acceso a la información, para verificar si encuadra en una causal de reserva o de confidencialidad.</w:t>
      </w:r>
    </w:p>
    <w:p w:rsidR="006F5D0E" w:rsidRPr="005E709A" w:rsidRDefault="00562185">
      <w:pPr>
        <w:pBdr>
          <w:between w:val="nil"/>
        </w:pBdr>
        <w:spacing w:after="0" w:line="276" w:lineRule="auto"/>
        <w:ind w:left="709" w:right="709"/>
        <w:jc w:val="both"/>
        <w:rPr>
          <w:rFonts w:ascii="Palatino Linotype" w:eastAsia="Palatino Linotype" w:hAnsi="Palatino Linotype" w:cs="Palatino Linotype"/>
          <w:color w:val="000000"/>
        </w:rPr>
      </w:pPr>
      <w:r w:rsidRPr="005E709A">
        <w:rPr>
          <w:rFonts w:ascii="Palatino Linotype" w:eastAsia="Palatino Linotype" w:hAnsi="Palatino Linotype" w:cs="Palatino Linotype"/>
          <w:b/>
          <w:i/>
          <w:color w:val="000000"/>
        </w:rPr>
        <w:lastRenderedPageBreak/>
        <w:t>Octavo.</w:t>
      </w:r>
      <w:r w:rsidRPr="005E709A">
        <w:rPr>
          <w:rFonts w:ascii="Palatino Linotype" w:eastAsia="Palatino Linotype" w:hAnsi="Palatino Linotype" w:cs="Palatino Linotype"/>
          <w:i/>
          <w:color w:val="000000"/>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6F5D0E" w:rsidRPr="005E709A" w:rsidRDefault="00562185">
      <w:pPr>
        <w:pBdr>
          <w:between w:val="nil"/>
        </w:pBdr>
        <w:spacing w:after="0" w:line="276" w:lineRule="auto"/>
        <w:ind w:left="709" w:right="709"/>
        <w:jc w:val="both"/>
        <w:rPr>
          <w:rFonts w:ascii="Palatino Linotype" w:eastAsia="Palatino Linotype" w:hAnsi="Palatino Linotype" w:cs="Palatino Linotype"/>
          <w:color w:val="000000"/>
        </w:rPr>
      </w:pPr>
      <w:r w:rsidRPr="005E709A">
        <w:rPr>
          <w:rFonts w:ascii="Palatino Linotype" w:eastAsia="Palatino Linotype" w:hAnsi="Palatino Linotype" w:cs="Palatino Linotype"/>
          <w:i/>
          <w:color w:val="000000"/>
        </w:rPr>
        <w:t>Para motivar la clasificación se deberán señalar las razones o circunstancias especiales que lo llevaron a concluir que el caso particular se ajusta al supuesto previsto por la norma legal invocada como fundamento.</w:t>
      </w:r>
    </w:p>
    <w:p w:rsidR="006F5D0E" w:rsidRPr="005E709A" w:rsidRDefault="00562185">
      <w:pPr>
        <w:pBdr>
          <w:between w:val="nil"/>
        </w:pBdr>
        <w:spacing w:after="0" w:line="276" w:lineRule="auto"/>
        <w:ind w:left="709" w:right="709"/>
        <w:jc w:val="both"/>
        <w:rPr>
          <w:rFonts w:ascii="Palatino Linotype" w:eastAsia="Palatino Linotype" w:hAnsi="Palatino Linotype" w:cs="Palatino Linotype"/>
          <w:i/>
          <w:color w:val="000000"/>
        </w:rPr>
      </w:pPr>
      <w:r w:rsidRPr="005E709A">
        <w:rPr>
          <w:rFonts w:ascii="Palatino Linotype" w:eastAsia="Palatino Linotype" w:hAnsi="Palatino Linotype" w:cs="Palatino Linotype"/>
          <w:i/>
          <w:color w:val="000000"/>
        </w:rPr>
        <w:t xml:space="preserve">En caso de referirse a información reservada, la motivación de la clasificación deberá comprender el análisis de la prueba de daño a que hace referencia el artículo 104 de la Ley General, en relación con el artículo trigésimo tercero de los presentes lineamientos, así como las circunstancias que justifican el establecimiento de determinado plazo de reserva. </w:t>
      </w:r>
    </w:p>
    <w:p w:rsidR="006F5D0E" w:rsidRPr="005E709A" w:rsidRDefault="00562185">
      <w:pPr>
        <w:pBdr>
          <w:between w:val="nil"/>
        </w:pBdr>
        <w:spacing w:after="0" w:line="276" w:lineRule="auto"/>
        <w:ind w:left="709" w:right="709"/>
        <w:jc w:val="both"/>
        <w:rPr>
          <w:rFonts w:ascii="Palatino Linotype" w:eastAsia="Palatino Linotype" w:hAnsi="Palatino Linotype" w:cs="Palatino Linotype"/>
          <w:color w:val="000000"/>
        </w:rPr>
      </w:pPr>
      <w:r w:rsidRPr="005E709A">
        <w:rPr>
          <w:rFonts w:ascii="Palatino Linotype" w:eastAsia="Palatino Linotype" w:hAnsi="Palatino Linotype" w:cs="Palatino Linotype"/>
          <w:b/>
          <w:i/>
          <w:color w:val="000000"/>
        </w:rPr>
        <w:t>Noveno.</w:t>
      </w:r>
      <w:r w:rsidRPr="005E709A">
        <w:rPr>
          <w:rFonts w:ascii="Palatino Linotype" w:eastAsia="Palatino Linotype" w:hAnsi="Palatino Linotype" w:cs="Palatino Linotype"/>
          <w:i/>
          <w:color w:val="000000"/>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6F5D0E" w:rsidRPr="005E709A" w:rsidRDefault="00562185">
      <w:pPr>
        <w:pBdr>
          <w:between w:val="nil"/>
        </w:pBdr>
        <w:spacing w:after="0" w:line="276" w:lineRule="auto"/>
        <w:ind w:left="709" w:right="709"/>
        <w:jc w:val="both"/>
        <w:rPr>
          <w:rFonts w:ascii="Palatino Linotype" w:eastAsia="Palatino Linotype" w:hAnsi="Palatino Linotype" w:cs="Palatino Linotype"/>
          <w:color w:val="000000"/>
        </w:rPr>
      </w:pPr>
      <w:r w:rsidRPr="005E709A">
        <w:rPr>
          <w:rFonts w:ascii="Palatino Linotype" w:eastAsia="Palatino Linotype" w:hAnsi="Palatino Linotype" w:cs="Palatino Linotype"/>
          <w:b/>
          <w:i/>
          <w:color w:val="000000"/>
        </w:rPr>
        <w:t>Décimo.</w:t>
      </w:r>
      <w:r w:rsidRPr="005E709A">
        <w:rPr>
          <w:rFonts w:ascii="Palatino Linotype" w:eastAsia="Palatino Linotype" w:hAnsi="Palatino Linotype" w:cs="Palatino Linotype"/>
          <w:i/>
          <w:color w:val="000000"/>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rsidR="006F5D0E" w:rsidRPr="005E709A" w:rsidRDefault="00562185">
      <w:pPr>
        <w:pBdr>
          <w:between w:val="nil"/>
        </w:pBdr>
        <w:spacing w:after="0" w:line="276" w:lineRule="auto"/>
        <w:ind w:left="709" w:right="709"/>
        <w:jc w:val="both"/>
        <w:rPr>
          <w:rFonts w:ascii="Palatino Linotype" w:eastAsia="Palatino Linotype" w:hAnsi="Palatino Linotype" w:cs="Palatino Linotype"/>
          <w:color w:val="000000"/>
        </w:rPr>
      </w:pPr>
      <w:r w:rsidRPr="005E709A">
        <w:rPr>
          <w:rFonts w:ascii="Palatino Linotype" w:eastAsia="Palatino Linotype" w:hAnsi="Palatino Linotype" w:cs="Palatino Linotype"/>
          <w:i/>
          <w:color w:val="000000"/>
        </w:rPr>
        <w:t>En ausencia de los titulares de las áreas, la información será clasificada o desclasificada por la persona que lo supla, en términos de la normativa que rija la actuación del sujeto obligado.</w:t>
      </w:r>
    </w:p>
    <w:p w:rsidR="006F5D0E" w:rsidRPr="005E709A" w:rsidRDefault="00562185">
      <w:pPr>
        <w:pBdr>
          <w:between w:val="nil"/>
        </w:pBdr>
        <w:spacing w:after="0" w:line="276" w:lineRule="auto"/>
        <w:ind w:left="709" w:right="709"/>
        <w:jc w:val="both"/>
        <w:rPr>
          <w:rFonts w:ascii="Palatino Linotype" w:eastAsia="Palatino Linotype" w:hAnsi="Palatino Linotype" w:cs="Palatino Linotype"/>
          <w:i/>
          <w:color w:val="000000"/>
        </w:rPr>
      </w:pPr>
      <w:r w:rsidRPr="005E709A">
        <w:rPr>
          <w:rFonts w:ascii="Palatino Linotype" w:eastAsia="Palatino Linotype" w:hAnsi="Palatino Linotype" w:cs="Palatino Linotype"/>
          <w:b/>
          <w:i/>
          <w:color w:val="000000"/>
        </w:rPr>
        <w:t>Décimo primero.</w:t>
      </w:r>
      <w:r w:rsidRPr="005E709A">
        <w:rPr>
          <w:rFonts w:ascii="Palatino Linotype" w:eastAsia="Palatino Linotype" w:hAnsi="Palatino Linotype" w:cs="Palatino Linotype"/>
          <w:i/>
          <w:color w:val="000000"/>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6F5D0E" w:rsidRPr="005E709A" w:rsidRDefault="006F5D0E">
      <w:pPr>
        <w:pBdr>
          <w:between w:val="nil"/>
        </w:pBdr>
        <w:spacing w:after="0" w:line="276" w:lineRule="auto"/>
        <w:ind w:right="709"/>
        <w:jc w:val="both"/>
        <w:rPr>
          <w:rFonts w:ascii="Palatino Linotype" w:eastAsia="Palatino Linotype" w:hAnsi="Palatino Linotype" w:cs="Palatino Linotype"/>
          <w:color w:val="000000"/>
        </w:rPr>
      </w:pPr>
    </w:p>
    <w:p w:rsidR="006F5D0E" w:rsidRPr="005E709A" w:rsidRDefault="00562185">
      <w:pPr>
        <w:pBdr>
          <w:between w:val="nil"/>
        </w:pBdr>
        <w:spacing w:after="0" w:line="276" w:lineRule="auto"/>
        <w:ind w:left="709" w:right="709"/>
        <w:jc w:val="both"/>
        <w:rPr>
          <w:rFonts w:ascii="Palatino Linotype" w:eastAsia="Palatino Linotype" w:hAnsi="Palatino Linotype" w:cs="Palatino Linotype"/>
          <w:color w:val="000000"/>
        </w:rPr>
      </w:pPr>
      <w:r w:rsidRPr="005E709A">
        <w:rPr>
          <w:rFonts w:ascii="Palatino Linotype" w:eastAsia="Palatino Linotype" w:hAnsi="Palatino Linotype" w:cs="Palatino Linotype"/>
          <w:i/>
          <w:color w:val="000000"/>
        </w:rPr>
        <w:t>[…]</w:t>
      </w:r>
    </w:p>
    <w:p w:rsidR="006F5D0E" w:rsidRPr="005E709A" w:rsidRDefault="006F5D0E">
      <w:pPr>
        <w:pBdr>
          <w:between w:val="nil"/>
        </w:pBdr>
        <w:spacing w:after="0" w:line="276" w:lineRule="auto"/>
        <w:ind w:left="709" w:right="709"/>
        <w:jc w:val="center"/>
        <w:rPr>
          <w:rFonts w:ascii="Palatino Linotype" w:eastAsia="Palatino Linotype" w:hAnsi="Palatino Linotype" w:cs="Palatino Linotype"/>
          <w:b/>
          <w:i/>
          <w:color w:val="000000"/>
        </w:rPr>
      </w:pPr>
    </w:p>
    <w:p w:rsidR="006F5D0E" w:rsidRPr="005E709A" w:rsidRDefault="006F5D0E">
      <w:pPr>
        <w:pBdr>
          <w:between w:val="nil"/>
        </w:pBdr>
        <w:spacing w:after="0" w:line="276" w:lineRule="auto"/>
        <w:ind w:left="709" w:right="709"/>
        <w:jc w:val="center"/>
        <w:rPr>
          <w:rFonts w:ascii="Palatino Linotype" w:eastAsia="Palatino Linotype" w:hAnsi="Palatino Linotype" w:cs="Palatino Linotype"/>
          <w:b/>
          <w:i/>
          <w:color w:val="000000"/>
        </w:rPr>
      </w:pPr>
    </w:p>
    <w:p w:rsidR="006F5D0E" w:rsidRPr="005E709A" w:rsidRDefault="00562185">
      <w:pPr>
        <w:pBdr>
          <w:between w:val="nil"/>
        </w:pBdr>
        <w:spacing w:after="0" w:line="276" w:lineRule="auto"/>
        <w:ind w:left="709" w:right="709"/>
        <w:jc w:val="center"/>
        <w:rPr>
          <w:rFonts w:ascii="Palatino Linotype" w:eastAsia="Palatino Linotype" w:hAnsi="Palatino Linotype" w:cs="Palatino Linotype"/>
          <w:color w:val="000000"/>
        </w:rPr>
      </w:pPr>
      <w:r w:rsidRPr="005E709A">
        <w:rPr>
          <w:rFonts w:ascii="Palatino Linotype" w:eastAsia="Palatino Linotype" w:hAnsi="Palatino Linotype" w:cs="Palatino Linotype"/>
          <w:b/>
          <w:i/>
          <w:color w:val="000000"/>
        </w:rPr>
        <w:t>CAPÍTULO VIII</w:t>
      </w:r>
    </w:p>
    <w:p w:rsidR="006F5D0E" w:rsidRPr="005E709A" w:rsidRDefault="00562185">
      <w:pPr>
        <w:pBdr>
          <w:between w:val="nil"/>
        </w:pBdr>
        <w:spacing w:after="0" w:line="276" w:lineRule="auto"/>
        <w:ind w:left="709" w:right="709"/>
        <w:jc w:val="center"/>
        <w:rPr>
          <w:rFonts w:ascii="Palatino Linotype" w:eastAsia="Palatino Linotype" w:hAnsi="Palatino Linotype" w:cs="Palatino Linotype"/>
          <w:b/>
          <w:i/>
          <w:color w:val="000000"/>
        </w:rPr>
      </w:pPr>
      <w:r w:rsidRPr="005E709A">
        <w:rPr>
          <w:rFonts w:ascii="Palatino Linotype" w:eastAsia="Palatino Linotype" w:hAnsi="Palatino Linotype" w:cs="Palatino Linotype"/>
          <w:b/>
          <w:i/>
          <w:color w:val="000000"/>
        </w:rPr>
        <w:t>DE LOS ELEMENTOS PARA LA CLASIFICACIÓN</w:t>
      </w:r>
    </w:p>
    <w:p w:rsidR="006F5D0E" w:rsidRPr="005E709A" w:rsidRDefault="00562185">
      <w:pPr>
        <w:pBdr>
          <w:between w:val="nil"/>
        </w:pBdr>
        <w:spacing w:after="0" w:line="276" w:lineRule="auto"/>
        <w:ind w:left="709" w:right="709"/>
        <w:jc w:val="both"/>
        <w:rPr>
          <w:rFonts w:ascii="Palatino Linotype" w:eastAsia="Palatino Linotype" w:hAnsi="Palatino Linotype" w:cs="Palatino Linotype"/>
          <w:i/>
          <w:color w:val="000000"/>
        </w:rPr>
      </w:pPr>
      <w:r w:rsidRPr="005E709A">
        <w:rPr>
          <w:rFonts w:ascii="Palatino Linotype" w:eastAsia="Palatino Linotype" w:hAnsi="Palatino Linotype" w:cs="Palatino Linotype"/>
          <w:b/>
          <w:i/>
          <w:color w:val="000000"/>
        </w:rPr>
        <w:t>Quincuagésimo</w:t>
      </w:r>
      <w:r w:rsidRPr="005E709A">
        <w:rPr>
          <w:rFonts w:ascii="Palatino Linotype" w:eastAsia="Palatino Linotype" w:hAnsi="Palatino Linotype" w:cs="Palatino Linotype"/>
          <w:i/>
          <w:color w:val="000000"/>
        </w:rPr>
        <w:t>.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w:t>
      </w:r>
    </w:p>
    <w:p w:rsidR="006F5D0E" w:rsidRPr="005E709A" w:rsidRDefault="00562185">
      <w:pPr>
        <w:pBdr>
          <w:between w:val="nil"/>
        </w:pBdr>
        <w:spacing w:after="0" w:line="276" w:lineRule="auto"/>
        <w:ind w:left="709" w:right="709"/>
        <w:jc w:val="both"/>
        <w:rPr>
          <w:rFonts w:ascii="Palatino Linotype" w:eastAsia="Palatino Linotype" w:hAnsi="Palatino Linotype" w:cs="Palatino Linotype"/>
          <w:i/>
          <w:color w:val="000000"/>
        </w:rPr>
      </w:pPr>
      <w:r w:rsidRPr="005E709A">
        <w:rPr>
          <w:rFonts w:ascii="Palatino Linotype" w:eastAsia="Palatino Linotype" w:hAnsi="Palatino Linotype" w:cs="Palatino Linotype"/>
          <w:b/>
          <w:i/>
          <w:color w:val="000000"/>
        </w:rPr>
        <w:t>Quincuagésimo primero</w:t>
      </w:r>
      <w:r w:rsidRPr="005E709A">
        <w:rPr>
          <w:rFonts w:ascii="Palatino Linotype" w:eastAsia="Palatino Linotype" w:hAnsi="Palatino Linotype" w:cs="Palatino Linotype"/>
          <w:i/>
          <w:color w:val="000000"/>
        </w:rPr>
        <w:t>. Toda acta del Comité de Transparencia deberá contener:</w:t>
      </w:r>
    </w:p>
    <w:p w:rsidR="006F5D0E" w:rsidRPr="005E709A" w:rsidRDefault="00562185">
      <w:pPr>
        <w:pBdr>
          <w:between w:val="nil"/>
        </w:pBdr>
        <w:spacing w:after="0" w:line="276" w:lineRule="auto"/>
        <w:ind w:left="709" w:right="709"/>
        <w:jc w:val="both"/>
        <w:rPr>
          <w:rFonts w:ascii="Palatino Linotype" w:eastAsia="Palatino Linotype" w:hAnsi="Palatino Linotype" w:cs="Palatino Linotype"/>
          <w:i/>
          <w:color w:val="000000"/>
        </w:rPr>
      </w:pPr>
      <w:r w:rsidRPr="005E709A">
        <w:rPr>
          <w:rFonts w:ascii="Palatino Linotype" w:eastAsia="Palatino Linotype" w:hAnsi="Palatino Linotype" w:cs="Palatino Linotype"/>
          <w:i/>
          <w:color w:val="000000"/>
        </w:rPr>
        <w:t xml:space="preserve">I. El número de sesión y fecha; </w:t>
      </w:r>
    </w:p>
    <w:p w:rsidR="006F5D0E" w:rsidRPr="005E709A" w:rsidRDefault="00562185">
      <w:pPr>
        <w:pBdr>
          <w:between w:val="nil"/>
        </w:pBdr>
        <w:spacing w:after="0" w:line="276" w:lineRule="auto"/>
        <w:ind w:left="709" w:right="709"/>
        <w:jc w:val="both"/>
        <w:rPr>
          <w:rFonts w:ascii="Palatino Linotype" w:eastAsia="Palatino Linotype" w:hAnsi="Palatino Linotype" w:cs="Palatino Linotype"/>
          <w:i/>
          <w:color w:val="000000"/>
        </w:rPr>
      </w:pPr>
      <w:r w:rsidRPr="005E709A">
        <w:rPr>
          <w:rFonts w:ascii="Palatino Linotype" w:eastAsia="Palatino Linotype" w:hAnsi="Palatino Linotype" w:cs="Palatino Linotype"/>
          <w:i/>
          <w:color w:val="000000"/>
        </w:rPr>
        <w:t>II. El nombre del área que solicitó la clasificación de información;</w:t>
      </w:r>
    </w:p>
    <w:p w:rsidR="006F5D0E" w:rsidRPr="005E709A" w:rsidRDefault="00562185">
      <w:pPr>
        <w:pBdr>
          <w:between w:val="nil"/>
        </w:pBdr>
        <w:spacing w:after="0" w:line="276" w:lineRule="auto"/>
        <w:ind w:left="709" w:right="709"/>
        <w:jc w:val="both"/>
        <w:rPr>
          <w:rFonts w:ascii="Palatino Linotype" w:eastAsia="Palatino Linotype" w:hAnsi="Palatino Linotype" w:cs="Palatino Linotype"/>
          <w:i/>
          <w:color w:val="000000"/>
        </w:rPr>
      </w:pPr>
      <w:r w:rsidRPr="005E709A">
        <w:rPr>
          <w:rFonts w:ascii="Palatino Linotype" w:eastAsia="Palatino Linotype" w:hAnsi="Palatino Linotype" w:cs="Palatino Linotype"/>
          <w:i/>
          <w:color w:val="000000"/>
        </w:rPr>
        <w:t>III. La fundamentación legal y motivación correspondiente;</w:t>
      </w:r>
    </w:p>
    <w:p w:rsidR="006F5D0E" w:rsidRPr="005E709A" w:rsidRDefault="00562185">
      <w:pPr>
        <w:pBdr>
          <w:between w:val="nil"/>
        </w:pBdr>
        <w:spacing w:after="0" w:line="276" w:lineRule="auto"/>
        <w:ind w:left="709" w:right="709"/>
        <w:jc w:val="both"/>
        <w:rPr>
          <w:rFonts w:ascii="Palatino Linotype" w:eastAsia="Palatino Linotype" w:hAnsi="Palatino Linotype" w:cs="Palatino Linotype"/>
          <w:i/>
          <w:color w:val="000000"/>
        </w:rPr>
      </w:pPr>
      <w:r w:rsidRPr="005E709A">
        <w:rPr>
          <w:rFonts w:ascii="Palatino Linotype" w:eastAsia="Palatino Linotype" w:hAnsi="Palatino Linotype" w:cs="Palatino Linotype"/>
          <w:i/>
          <w:color w:val="000000"/>
        </w:rPr>
        <w:t>IV. La resolución o resoluciones aprobadas; y</w:t>
      </w:r>
    </w:p>
    <w:p w:rsidR="006F5D0E" w:rsidRPr="005E709A" w:rsidRDefault="00562185">
      <w:pPr>
        <w:pBdr>
          <w:between w:val="nil"/>
        </w:pBdr>
        <w:spacing w:after="0" w:line="276" w:lineRule="auto"/>
        <w:ind w:left="709" w:right="709"/>
        <w:jc w:val="both"/>
        <w:rPr>
          <w:rFonts w:ascii="Palatino Linotype" w:eastAsia="Palatino Linotype" w:hAnsi="Palatino Linotype" w:cs="Palatino Linotype"/>
          <w:i/>
          <w:color w:val="000000"/>
        </w:rPr>
      </w:pPr>
      <w:r w:rsidRPr="005E709A">
        <w:rPr>
          <w:rFonts w:ascii="Palatino Linotype" w:eastAsia="Palatino Linotype" w:hAnsi="Palatino Linotype" w:cs="Palatino Linotype"/>
          <w:i/>
          <w:color w:val="000000"/>
        </w:rPr>
        <w:t xml:space="preserve">V. La rúbrica o firma digital de cada integrante del Comité de Transparencia. </w:t>
      </w:r>
    </w:p>
    <w:p w:rsidR="006F5D0E" w:rsidRPr="005E709A" w:rsidRDefault="00562185">
      <w:pPr>
        <w:pBdr>
          <w:between w:val="nil"/>
        </w:pBdr>
        <w:spacing w:after="0" w:line="276" w:lineRule="auto"/>
        <w:ind w:left="709" w:right="709"/>
        <w:jc w:val="both"/>
        <w:rPr>
          <w:rFonts w:ascii="Palatino Linotype" w:eastAsia="Palatino Linotype" w:hAnsi="Palatino Linotype" w:cs="Palatino Linotype"/>
          <w:i/>
          <w:color w:val="000000"/>
        </w:rPr>
      </w:pPr>
      <w:r w:rsidRPr="005E709A">
        <w:rPr>
          <w:rFonts w:ascii="Palatino Linotype" w:eastAsia="Palatino Linotype" w:hAnsi="Palatino Linotype" w:cs="Palatino Linotype"/>
          <w:i/>
          <w:color w:val="000000"/>
        </w:rPr>
        <w:t>Las resoluciones del Comité en las que se haya determinado confirmar o modificar la clasificación de información pública como reservada, deberán incluir, cuando menos:</w:t>
      </w:r>
    </w:p>
    <w:p w:rsidR="006F5D0E" w:rsidRPr="005E709A" w:rsidRDefault="00562185">
      <w:pPr>
        <w:pBdr>
          <w:between w:val="nil"/>
        </w:pBdr>
        <w:spacing w:after="0" w:line="276" w:lineRule="auto"/>
        <w:ind w:left="709" w:right="709"/>
        <w:jc w:val="both"/>
        <w:rPr>
          <w:rFonts w:ascii="Palatino Linotype" w:eastAsia="Palatino Linotype" w:hAnsi="Palatino Linotype" w:cs="Palatino Linotype"/>
          <w:i/>
          <w:color w:val="000000"/>
        </w:rPr>
      </w:pPr>
      <w:r w:rsidRPr="005E709A">
        <w:rPr>
          <w:rFonts w:ascii="Palatino Linotype" w:eastAsia="Palatino Linotype" w:hAnsi="Palatino Linotype" w:cs="Palatino Linotype"/>
          <w:i/>
          <w:color w:val="000000"/>
        </w:rPr>
        <w:t>I. Los motivos y razonamientos que sustenten la confirmación o modificación de la prueba de daño;</w:t>
      </w:r>
    </w:p>
    <w:p w:rsidR="006F5D0E" w:rsidRPr="005E709A" w:rsidRDefault="00562185">
      <w:pPr>
        <w:pBdr>
          <w:between w:val="nil"/>
        </w:pBdr>
        <w:spacing w:after="0" w:line="276" w:lineRule="auto"/>
        <w:ind w:left="709" w:right="709"/>
        <w:jc w:val="both"/>
        <w:rPr>
          <w:rFonts w:ascii="Palatino Linotype" w:eastAsia="Palatino Linotype" w:hAnsi="Palatino Linotype" w:cs="Palatino Linotype"/>
          <w:i/>
          <w:color w:val="000000"/>
        </w:rPr>
      </w:pPr>
      <w:r w:rsidRPr="005E709A">
        <w:rPr>
          <w:rFonts w:ascii="Palatino Linotype" w:eastAsia="Palatino Linotype" w:hAnsi="Palatino Linotype" w:cs="Palatino Linotype"/>
          <w:i/>
          <w:color w:val="000000"/>
        </w:rPr>
        <w:t>II. Descripción de las partes o secciones reservadas, en caso de clasificación parcial;</w:t>
      </w:r>
    </w:p>
    <w:p w:rsidR="006F5D0E" w:rsidRPr="005E709A" w:rsidRDefault="00562185">
      <w:pPr>
        <w:pBdr>
          <w:between w:val="nil"/>
        </w:pBdr>
        <w:spacing w:after="0" w:line="276" w:lineRule="auto"/>
        <w:ind w:left="709" w:right="709"/>
        <w:jc w:val="both"/>
        <w:rPr>
          <w:rFonts w:ascii="Palatino Linotype" w:eastAsia="Palatino Linotype" w:hAnsi="Palatino Linotype" w:cs="Palatino Linotype"/>
          <w:i/>
          <w:color w:val="000000"/>
        </w:rPr>
      </w:pPr>
      <w:r w:rsidRPr="005E709A">
        <w:rPr>
          <w:rFonts w:ascii="Palatino Linotype" w:eastAsia="Palatino Linotype" w:hAnsi="Palatino Linotype" w:cs="Palatino Linotype"/>
          <w:i/>
          <w:color w:val="000000"/>
        </w:rPr>
        <w:t>III. El periodo por el que mantendrá su clasificación y fecha de expiración; y</w:t>
      </w:r>
    </w:p>
    <w:p w:rsidR="006F5D0E" w:rsidRPr="005E709A" w:rsidRDefault="00562185">
      <w:pPr>
        <w:pBdr>
          <w:between w:val="nil"/>
        </w:pBdr>
        <w:spacing w:after="0" w:line="276" w:lineRule="auto"/>
        <w:ind w:left="709" w:right="709"/>
        <w:jc w:val="both"/>
        <w:rPr>
          <w:rFonts w:ascii="Palatino Linotype" w:eastAsia="Palatino Linotype" w:hAnsi="Palatino Linotype" w:cs="Palatino Linotype"/>
          <w:i/>
          <w:color w:val="000000"/>
        </w:rPr>
      </w:pPr>
      <w:r w:rsidRPr="005E709A">
        <w:rPr>
          <w:rFonts w:ascii="Palatino Linotype" w:eastAsia="Palatino Linotype" w:hAnsi="Palatino Linotype" w:cs="Palatino Linotype"/>
          <w:i/>
          <w:color w:val="000000"/>
        </w:rPr>
        <w:t>IV. El nombre del titular y área encargada de realizar la versión pública del documento, en su caso.</w:t>
      </w:r>
    </w:p>
    <w:p w:rsidR="006F5D0E" w:rsidRPr="005E709A" w:rsidRDefault="00562185">
      <w:pPr>
        <w:pBdr>
          <w:between w:val="nil"/>
        </w:pBdr>
        <w:spacing w:after="0" w:line="276" w:lineRule="auto"/>
        <w:ind w:left="709" w:right="709"/>
        <w:jc w:val="both"/>
        <w:rPr>
          <w:rFonts w:ascii="Palatino Linotype" w:eastAsia="Palatino Linotype" w:hAnsi="Palatino Linotype" w:cs="Palatino Linotype"/>
          <w:i/>
          <w:color w:val="000000"/>
        </w:rPr>
      </w:pPr>
      <w:r w:rsidRPr="005E709A">
        <w:rPr>
          <w:rFonts w:ascii="Palatino Linotype" w:eastAsia="Palatino Linotype" w:hAnsi="Palatino Linotype" w:cs="Palatino Linotype"/>
          <w:i/>
          <w:color w:val="000000"/>
        </w:rPr>
        <w:t xml:space="preserve">En los casos en que se clasifique la información como reservada siempre se entregará o anexará la prueba de daño con la respuesta al solicitante. </w:t>
      </w:r>
    </w:p>
    <w:p w:rsidR="006F5D0E" w:rsidRPr="005E709A" w:rsidRDefault="00562185">
      <w:pPr>
        <w:pBdr>
          <w:between w:val="nil"/>
        </w:pBdr>
        <w:spacing w:after="0" w:line="276" w:lineRule="auto"/>
        <w:ind w:left="709" w:right="709"/>
        <w:jc w:val="both"/>
        <w:rPr>
          <w:rFonts w:ascii="Palatino Linotype" w:eastAsia="Palatino Linotype" w:hAnsi="Palatino Linotype" w:cs="Palatino Linotype"/>
          <w:i/>
          <w:color w:val="000000"/>
        </w:rPr>
      </w:pPr>
      <w:r w:rsidRPr="005E709A">
        <w:rPr>
          <w:rFonts w:ascii="Palatino Linotype" w:eastAsia="Palatino Linotype" w:hAnsi="Palatino Linotype" w:cs="Palatino Linotype"/>
          <w:i/>
          <w:color w:val="000000"/>
        </w:rPr>
        <w:t>En los casos de resoluciones del Comité de Transparencia en las que se confirme la clasificación de información confidencial solo se deberán de identificar los tipos de datos protegidos, de conformidad con el lineamiento trigésimo octavo.</w:t>
      </w:r>
    </w:p>
    <w:p w:rsidR="006F5D0E" w:rsidRPr="005E709A" w:rsidRDefault="00562185">
      <w:pPr>
        <w:pBdr>
          <w:between w:val="nil"/>
        </w:pBdr>
        <w:spacing w:after="0" w:line="276" w:lineRule="auto"/>
        <w:ind w:left="709" w:right="709"/>
        <w:jc w:val="both"/>
        <w:rPr>
          <w:rFonts w:ascii="Palatino Linotype" w:eastAsia="Palatino Linotype" w:hAnsi="Palatino Linotype" w:cs="Palatino Linotype"/>
          <w:i/>
          <w:color w:val="000000"/>
        </w:rPr>
      </w:pPr>
      <w:r w:rsidRPr="005E709A">
        <w:rPr>
          <w:rFonts w:ascii="Palatino Linotype" w:eastAsia="Palatino Linotype" w:hAnsi="Palatino Linotype" w:cs="Palatino Linotype"/>
          <w:b/>
          <w:i/>
          <w:color w:val="000000"/>
        </w:rPr>
        <w:t>Quincuagésimo segundo</w:t>
      </w:r>
      <w:r w:rsidRPr="005E709A">
        <w:rPr>
          <w:rFonts w:ascii="Palatino Linotype" w:eastAsia="Palatino Linotype" w:hAnsi="Palatino Linotype" w:cs="Palatino Linotype"/>
          <w:i/>
          <w:color w:val="000000"/>
        </w:rPr>
        <w:t xml:space="preserve">.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w:t>
      </w:r>
      <w:proofErr w:type="spellStart"/>
      <w:r w:rsidRPr="005E709A">
        <w:rPr>
          <w:rFonts w:ascii="Palatino Linotype" w:eastAsia="Palatino Linotype" w:hAnsi="Palatino Linotype" w:cs="Palatino Linotype"/>
          <w:i/>
          <w:color w:val="000000"/>
        </w:rPr>
        <w:t>sobreposición</w:t>
      </w:r>
      <w:proofErr w:type="spellEnd"/>
      <w:r w:rsidRPr="005E709A">
        <w:rPr>
          <w:rFonts w:ascii="Palatino Linotype" w:eastAsia="Palatino Linotype" w:hAnsi="Palatino Linotype" w:cs="Palatino Linotype"/>
          <w:i/>
          <w:color w:val="000000"/>
        </w:rPr>
        <w:t xml:space="preserve"> de contenido distinto al autorizado por el Comité.</w:t>
      </w:r>
    </w:p>
    <w:p w:rsidR="006F5D0E" w:rsidRPr="005E709A" w:rsidRDefault="00562185">
      <w:pPr>
        <w:pBdr>
          <w:between w:val="nil"/>
        </w:pBdr>
        <w:spacing w:after="0" w:line="276" w:lineRule="auto"/>
        <w:ind w:left="709" w:right="709"/>
        <w:jc w:val="both"/>
        <w:rPr>
          <w:rFonts w:ascii="Palatino Linotype" w:eastAsia="Palatino Linotype" w:hAnsi="Palatino Linotype" w:cs="Palatino Linotype"/>
          <w:i/>
          <w:color w:val="000000"/>
        </w:rPr>
      </w:pPr>
      <w:r w:rsidRPr="005E709A">
        <w:rPr>
          <w:rFonts w:ascii="Palatino Linotype" w:eastAsia="Palatino Linotype" w:hAnsi="Palatino Linotype" w:cs="Palatino Linotype"/>
          <w:i/>
          <w:color w:val="000000"/>
        </w:rPr>
        <w:lastRenderedPageBreak/>
        <w:t>En el caso específico de la clasificación y elaboración de versiones públicas de documentos que contengan información confidencial, las áreas de los sujetos obligados deberán:</w:t>
      </w:r>
    </w:p>
    <w:p w:rsidR="006F5D0E" w:rsidRPr="005E709A" w:rsidRDefault="00562185">
      <w:pPr>
        <w:pBdr>
          <w:between w:val="nil"/>
        </w:pBdr>
        <w:spacing w:after="0" w:line="276" w:lineRule="auto"/>
        <w:ind w:left="709" w:right="709"/>
        <w:jc w:val="both"/>
        <w:rPr>
          <w:rFonts w:ascii="Palatino Linotype" w:eastAsia="Palatino Linotype" w:hAnsi="Palatino Linotype" w:cs="Palatino Linotype"/>
          <w:i/>
          <w:color w:val="000000"/>
        </w:rPr>
      </w:pPr>
      <w:r w:rsidRPr="005E709A">
        <w:rPr>
          <w:rFonts w:ascii="Palatino Linotype" w:eastAsia="Palatino Linotype" w:hAnsi="Palatino Linotype" w:cs="Palatino Linotype"/>
          <w:i/>
          <w:color w:val="000000"/>
        </w:rPr>
        <w:t>I. Fijar la fecha en que se elaboró la versión pública y la fecha en la cual el Comité de Transparencia confirmó dicha versión;</w:t>
      </w:r>
    </w:p>
    <w:p w:rsidR="006F5D0E" w:rsidRPr="005E709A" w:rsidRDefault="00562185">
      <w:pPr>
        <w:pBdr>
          <w:between w:val="nil"/>
        </w:pBdr>
        <w:spacing w:after="0" w:line="276" w:lineRule="auto"/>
        <w:ind w:left="709" w:right="709"/>
        <w:jc w:val="both"/>
        <w:rPr>
          <w:rFonts w:ascii="Palatino Linotype" w:eastAsia="Palatino Linotype" w:hAnsi="Palatino Linotype" w:cs="Palatino Linotype"/>
          <w:i/>
          <w:color w:val="000000"/>
        </w:rPr>
      </w:pPr>
      <w:r w:rsidRPr="005E709A">
        <w:rPr>
          <w:rFonts w:ascii="Palatino Linotype" w:eastAsia="Palatino Linotype" w:hAnsi="Palatino Linotype" w:cs="Palatino Linotype"/>
          <w:i/>
          <w:color w:val="000000"/>
        </w:rPr>
        <w:t>II. Señalar dentro del documento el tipo de información confidencial que fue testada en cada caso específico, de conformidad con el lineamiento trigésimo octavo; y</w:t>
      </w:r>
    </w:p>
    <w:p w:rsidR="006F5D0E" w:rsidRPr="005E709A" w:rsidRDefault="00562185">
      <w:pPr>
        <w:pBdr>
          <w:between w:val="nil"/>
        </w:pBdr>
        <w:spacing w:after="0" w:line="276" w:lineRule="auto"/>
        <w:ind w:left="709" w:right="709"/>
        <w:jc w:val="both"/>
        <w:rPr>
          <w:rFonts w:ascii="Palatino Linotype" w:eastAsia="Palatino Linotype" w:hAnsi="Palatino Linotype" w:cs="Palatino Linotype"/>
          <w:i/>
          <w:color w:val="000000"/>
        </w:rPr>
      </w:pPr>
      <w:r w:rsidRPr="005E709A">
        <w:rPr>
          <w:rFonts w:ascii="Palatino Linotype" w:eastAsia="Palatino Linotype" w:hAnsi="Palatino Linotype" w:cs="Palatino Linotype"/>
          <w:i/>
          <w:color w:val="000000"/>
        </w:rPr>
        <w:t>III. Señalar las personas o instancias autorizadas a acceder a la información clasificada.</w:t>
      </w:r>
    </w:p>
    <w:p w:rsidR="006F5D0E" w:rsidRPr="005E709A" w:rsidRDefault="00562185">
      <w:pPr>
        <w:pBdr>
          <w:between w:val="nil"/>
        </w:pBdr>
        <w:spacing w:after="0" w:line="276" w:lineRule="auto"/>
        <w:ind w:left="709" w:right="709"/>
        <w:jc w:val="both"/>
        <w:rPr>
          <w:rFonts w:ascii="Palatino Linotype" w:eastAsia="Palatino Linotype" w:hAnsi="Palatino Linotype" w:cs="Palatino Linotype"/>
          <w:i/>
          <w:color w:val="000000"/>
        </w:rPr>
      </w:pPr>
      <w:r w:rsidRPr="005E709A">
        <w:rPr>
          <w:rFonts w:ascii="Palatino Linotype" w:eastAsia="Palatino Linotype" w:hAnsi="Palatino Linotype" w:cs="Palatino Linotype"/>
          <w:i/>
          <w:color w:val="000000"/>
        </w:rPr>
        <w:t>En los documentos de difusión electrónica, señalar en la primera hoja y en el nombre del archivo, que la versión pública corresponde a un documento que contiene información confidencial.</w:t>
      </w:r>
    </w:p>
    <w:p w:rsidR="006F5D0E" w:rsidRPr="005E709A" w:rsidRDefault="00562185">
      <w:pPr>
        <w:pBdr>
          <w:between w:val="nil"/>
        </w:pBdr>
        <w:spacing w:line="276" w:lineRule="auto"/>
        <w:ind w:left="709" w:right="709"/>
        <w:jc w:val="both"/>
        <w:rPr>
          <w:rFonts w:ascii="Palatino Linotype" w:eastAsia="Palatino Linotype" w:hAnsi="Palatino Linotype" w:cs="Palatino Linotype"/>
          <w:color w:val="000000"/>
        </w:rPr>
      </w:pPr>
      <w:r w:rsidRPr="005E709A">
        <w:rPr>
          <w:rFonts w:ascii="Palatino Linotype" w:eastAsia="Palatino Linotype" w:hAnsi="Palatino Linotype" w:cs="Palatino Linotype"/>
          <w:b/>
          <w:i/>
          <w:color w:val="000000"/>
        </w:rPr>
        <w:t xml:space="preserve">Quincuagésimo tercero. </w:t>
      </w:r>
      <w:r w:rsidRPr="005E709A">
        <w:rPr>
          <w:rFonts w:ascii="Palatino Linotype" w:eastAsia="Palatino Linotype" w:hAnsi="Palatino Linotype" w:cs="Palatino Linotype"/>
          <w:b/>
          <w:i/>
          <w:color w:val="000000"/>
          <w:u w:val="single"/>
        </w:rPr>
        <w:t>El formato para señalar la clasificación de un documento o expediente que contenga información reservada, es el siguiente</w:t>
      </w:r>
      <w:proofErr w:type="gramStart"/>
      <w:r w:rsidRPr="005E709A">
        <w:rPr>
          <w:rFonts w:ascii="Palatino Linotype" w:eastAsia="Palatino Linotype" w:hAnsi="Palatino Linotype" w:cs="Palatino Linotype"/>
          <w:b/>
          <w:i/>
          <w:color w:val="000000"/>
          <w:u w:val="single"/>
        </w:rPr>
        <w:t>:</w:t>
      </w:r>
      <w:r w:rsidRPr="005E709A">
        <w:rPr>
          <w:rFonts w:ascii="Palatino Linotype" w:eastAsia="Palatino Linotype" w:hAnsi="Palatino Linotype" w:cs="Palatino Linotype"/>
          <w:i/>
          <w:color w:val="000000"/>
        </w:rPr>
        <w:t>:</w:t>
      </w:r>
      <w:proofErr w:type="gramEnd"/>
    </w:p>
    <w:tbl>
      <w:tblPr>
        <w:tblStyle w:val="a7"/>
        <w:tblW w:w="8833" w:type="dxa"/>
        <w:jc w:val="center"/>
        <w:tblInd w:w="0" w:type="dxa"/>
        <w:tblLayout w:type="fixed"/>
        <w:tblLook w:val="0400" w:firstRow="0" w:lastRow="0" w:firstColumn="0" w:lastColumn="0" w:noHBand="0" w:noVBand="1"/>
      </w:tblPr>
      <w:tblGrid>
        <w:gridCol w:w="1660"/>
        <w:gridCol w:w="1980"/>
        <w:gridCol w:w="5193"/>
      </w:tblGrid>
      <w:tr w:rsidR="006F5D0E" w:rsidRPr="005E709A">
        <w:trPr>
          <w:jc w:val="center"/>
        </w:trPr>
        <w:tc>
          <w:tcPr>
            <w:tcW w:w="1660" w:type="dxa"/>
            <w:tcBorders>
              <w:bottom w:val="single" w:sz="4" w:space="0" w:color="000000"/>
              <w:right w:val="single" w:sz="4" w:space="0" w:color="000000"/>
            </w:tcBorders>
            <w:tcMar>
              <w:top w:w="0" w:type="dxa"/>
              <w:left w:w="115" w:type="dxa"/>
              <w:bottom w:w="0" w:type="dxa"/>
              <w:right w:w="115" w:type="dxa"/>
            </w:tcMar>
          </w:tcPr>
          <w:p w:rsidR="006F5D0E" w:rsidRPr="005E709A" w:rsidRDefault="006F5D0E">
            <w:pPr>
              <w:spacing w:line="276" w:lineRule="auto"/>
              <w:rPr>
                <w:rFonts w:ascii="Palatino Linotype" w:eastAsia="Palatino Linotype" w:hAnsi="Palatino Linotype" w:cs="Palatino Linotype"/>
                <w:color w:val="000000"/>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F5D0E" w:rsidRPr="005E709A" w:rsidRDefault="00562185">
            <w:pPr>
              <w:pBdr>
                <w:between w:val="nil"/>
              </w:pBdr>
              <w:spacing w:line="276" w:lineRule="auto"/>
              <w:jc w:val="center"/>
              <w:rPr>
                <w:rFonts w:ascii="Palatino Linotype" w:eastAsia="Palatino Linotype" w:hAnsi="Palatino Linotype" w:cs="Palatino Linotype"/>
                <w:color w:val="000000"/>
              </w:rPr>
            </w:pPr>
            <w:r w:rsidRPr="005E709A">
              <w:rPr>
                <w:rFonts w:ascii="Palatino Linotype" w:eastAsia="Palatino Linotype" w:hAnsi="Palatino Linotype" w:cs="Palatino Linotype"/>
                <w:b/>
                <w:i/>
                <w:color w:val="000000"/>
              </w:rPr>
              <w:t>Concepto</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F5D0E" w:rsidRPr="005E709A" w:rsidRDefault="00562185">
            <w:pPr>
              <w:pBdr>
                <w:between w:val="nil"/>
              </w:pBdr>
              <w:spacing w:line="276" w:lineRule="auto"/>
              <w:jc w:val="center"/>
              <w:rPr>
                <w:rFonts w:ascii="Palatino Linotype" w:eastAsia="Palatino Linotype" w:hAnsi="Palatino Linotype" w:cs="Palatino Linotype"/>
                <w:color w:val="000000"/>
              </w:rPr>
            </w:pPr>
            <w:r w:rsidRPr="005E709A">
              <w:rPr>
                <w:rFonts w:ascii="Palatino Linotype" w:eastAsia="Palatino Linotype" w:hAnsi="Palatino Linotype" w:cs="Palatino Linotype"/>
                <w:b/>
                <w:i/>
                <w:color w:val="000000"/>
              </w:rPr>
              <w:t>Dónde:</w:t>
            </w:r>
          </w:p>
        </w:tc>
      </w:tr>
      <w:tr w:rsidR="006F5D0E" w:rsidRPr="005E709A">
        <w:trPr>
          <w:jc w:val="center"/>
        </w:trPr>
        <w:tc>
          <w:tcPr>
            <w:tcW w:w="1660"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F5D0E" w:rsidRPr="005E709A" w:rsidRDefault="00562185">
            <w:pPr>
              <w:pBdr>
                <w:between w:val="nil"/>
              </w:pBdr>
              <w:spacing w:line="276" w:lineRule="auto"/>
              <w:jc w:val="center"/>
              <w:rPr>
                <w:rFonts w:ascii="Palatino Linotype" w:eastAsia="Palatino Linotype" w:hAnsi="Palatino Linotype" w:cs="Palatino Linotype"/>
                <w:color w:val="000000"/>
              </w:rPr>
            </w:pPr>
            <w:r w:rsidRPr="005E709A">
              <w:rPr>
                <w:rFonts w:ascii="Palatino Linotype" w:eastAsia="Palatino Linotype" w:hAnsi="Palatino Linotype" w:cs="Palatino Linotype"/>
                <w:b/>
                <w:i/>
                <w:color w:val="000000"/>
              </w:rPr>
              <w:t>Sello oficial o logotipo del sujeto obligado</w:t>
            </w: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F5D0E" w:rsidRPr="005E709A" w:rsidRDefault="00562185">
            <w:pPr>
              <w:pBdr>
                <w:between w:val="nil"/>
              </w:pBdr>
              <w:spacing w:line="276" w:lineRule="auto"/>
              <w:jc w:val="center"/>
              <w:rPr>
                <w:rFonts w:ascii="Palatino Linotype" w:eastAsia="Palatino Linotype" w:hAnsi="Palatino Linotype" w:cs="Palatino Linotype"/>
                <w:color w:val="000000"/>
              </w:rPr>
            </w:pPr>
            <w:r w:rsidRPr="005E709A">
              <w:rPr>
                <w:rFonts w:ascii="Palatino Linotype" w:eastAsia="Palatino Linotype" w:hAnsi="Palatino Linotype" w:cs="Palatino Linotype"/>
                <w:i/>
                <w:color w:val="000000"/>
              </w:rPr>
              <w:t>Fecha de clasificación</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F5D0E" w:rsidRPr="005E709A" w:rsidRDefault="00562185">
            <w:pPr>
              <w:pBdr>
                <w:between w:val="nil"/>
              </w:pBdr>
              <w:spacing w:line="276" w:lineRule="auto"/>
              <w:jc w:val="both"/>
              <w:rPr>
                <w:rFonts w:ascii="Palatino Linotype" w:eastAsia="Palatino Linotype" w:hAnsi="Palatino Linotype" w:cs="Palatino Linotype"/>
                <w:color w:val="000000"/>
              </w:rPr>
            </w:pPr>
            <w:r w:rsidRPr="005E709A">
              <w:rPr>
                <w:rFonts w:ascii="Palatino Linotype" w:eastAsia="Palatino Linotype" w:hAnsi="Palatino Linotype" w:cs="Palatino Linotype"/>
                <w:i/>
                <w:color w:val="000000"/>
              </w:rPr>
              <w:t>Se anotará la fecha en la que el Comité de Transparencia confirmó la clasificación del documento o expediente, en su caso.</w:t>
            </w:r>
          </w:p>
        </w:tc>
      </w:tr>
      <w:tr w:rsidR="006F5D0E" w:rsidRPr="005E709A">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F5D0E" w:rsidRPr="005E709A" w:rsidRDefault="006F5D0E">
            <w:pPr>
              <w:widowControl w:val="0"/>
              <w:pBdr>
                <w:top w:val="nil"/>
                <w:left w:val="nil"/>
                <w:bottom w:val="nil"/>
                <w:right w:val="nil"/>
                <w:between w:val="nil"/>
              </w:pBdr>
              <w:spacing w:after="0" w:line="276" w:lineRule="auto"/>
              <w:rPr>
                <w:rFonts w:ascii="Palatino Linotype" w:eastAsia="Palatino Linotype" w:hAnsi="Palatino Linotype" w:cs="Palatino Linotype"/>
                <w:color w:val="000000"/>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F5D0E" w:rsidRPr="005E709A" w:rsidRDefault="00562185">
            <w:pPr>
              <w:pBdr>
                <w:between w:val="nil"/>
              </w:pBdr>
              <w:spacing w:line="276" w:lineRule="auto"/>
              <w:jc w:val="center"/>
              <w:rPr>
                <w:rFonts w:ascii="Palatino Linotype" w:eastAsia="Palatino Linotype" w:hAnsi="Palatino Linotype" w:cs="Palatino Linotype"/>
                <w:color w:val="000000"/>
              </w:rPr>
            </w:pPr>
            <w:r w:rsidRPr="005E709A">
              <w:rPr>
                <w:rFonts w:ascii="Palatino Linotype" w:eastAsia="Palatino Linotype" w:hAnsi="Palatino Linotype" w:cs="Palatino Linotype"/>
                <w:i/>
                <w:color w:val="000000"/>
              </w:rPr>
              <w:t>Área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F5D0E" w:rsidRPr="005E709A" w:rsidRDefault="00562185">
            <w:pPr>
              <w:pBdr>
                <w:between w:val="nil"/>
              </w:pBdr>
              <w:spacing w:line="276" w:lineRule="auto"/>
              <w:jc w:val="both"/>
              <w:rPr>
                <w:rFonts w:ascii="Palatino Linotype" w:eastAsia="Palatino Linotype" w:hAnsi="Palatino Linotype" w:cs="Palatino Linotype"/>
                <w:color w:val="000000"/>
              </w:rPr>
            </w:pPr>
            <w:r w:rsidRPr="005E709A">
              <w:rPr>
                <w:rFonts w:ascii="Palatino Linotype" w:eastAsia="Palatino Linotype" w:hAnsi="Palatino Linotype" w:cs="Palatino Linotype"/>
                <w:i/>
                <w:color w:val="000000"/>
              </w:rPr>
              <w:t>Se señalará el nombre del área del cual es titular quien clasifica.</w:t>
            </w:r>
          </w:p>
        </w:tc>
      </w:tr>
      <w:tr w:rsidR="006F5D0E" w:rsidRPr="005E709A">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F5D0E" w:rsidRPr="005E709A" w:rsidRDefault="006F5D0E">
            <w:pPr>
              <w:widowControl w:val="0"/>
              <w:pBdr>
                <w:top w:val="nil"/>
                <w:left w:val="nil"/>
                <w:bottom w:val="nil"/>
                <w:right w:val="nil"/>
                <w:between w:val="nil"/>
              </w:pBdr>
              <w:spacing w:after="0" w:line="276" w:lineRule="auto"/>
              <w:rPr>
                <w:rFonts w:ascii="Palatino Linotype" w:eastAsia="Palatino Linotype" w:hAnsi="Palatino Linotype" w:cs="Palatino Linotype"/>
                <w:color w:val="000000"/>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F5D0E" w:rsidRPr="005E709A" w:rsidRDefault="00562185">
            <w:pPr>
              <w:pBdr>
                <w:between w:val="nil"/>
              </w:pBdr>
              <w:spacing w:line="276" w:lineRule="auto"/>
              <w:jc w:val="center"/>
              <w:rPr>
                <w:rFonts w:ascii="Palatino Linotype" w:eastAsia="Palatino Linotype" w:hAnsi="Palatino Linotype" w:cs="Palatino Linotype"/>
                <w:color w:val="000000"/>
              </w:rPr>
            </w:pPr>
            <w:r w:rsidRPr="005E709A">
              <w:rPr>
                <w:rFonts w:ascii="Palatino Linotype" w:eastAsia="Palatino Linotype" w:hAnsi="Palatino Linotype" w:cs="Palatino Linotype"/>
                <w:i/>
                <w:color w:val="000000"/>
              </w:rPr>
              <w:t>Información reservada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F5D0E" w:rsidRPr="005E709A" w:rsidRDefault="00562185">
            <w:pPr>
              <w:pBdr>
                <w:between w:val="nil"/>
              </w:pBdr>
              <w:spacing w:line="276" w:lineRule="auto"/>
              <w:jc w:val="both"/>
              <w:rPr>
                <w:rFonts w:ascii="Palatino Linotype" w:eastAsia="Palatino Linotype" w:hAnsi="Palatino Linotype" w:cs="Palatino Linotype"/>
                <w:color w:val="000000"/>
              </w:rPr>
            </w:pPr>
            <w:r w:rsidRPr="005E709A">
              <w:rPr>
                <w:rFonts w:ascii="Palatino Linotype" w:eastAsia="Palatino Linotype" w:hAnsi="Palatino Linotype" w:cs="Palatino Linotype"/>
                <w:i/>
                <w:color w:val="000000"/>
              </w:rPr>
              <w:t>Se indicarán las partes o páginas del documento que se clasifican como reservadas, o, en su caso, se precisará que se ha reservado el documento o expediente en su totalidad.</w:t>
            </w:r>
          </w:p>
        </w:tc>
      </w:tr>
      <w:tr w:rsidR="006F5D0E" w:rsidRPr="005E709A">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F5D0E" w:rsidRPr="005E709A" w:rsidRDefault="006F5D0E">
            <w:pPr>
              <w:widowControl w:val="0"/>
              <w:pBdr>
                <w:top w:val="nil"/>
                <w:left w:val="nil"/>
                <w:bottom w:val="nil"/>
                <w:right w:val="nil"/>
                <w:between w:val="nil"/>
              </w:pBdr>
              <w:spacing w:after="0" w:line="276" w:lineRule="auto"/>
              <w:rPr>
                <w:rFonts w:ascii="Palatino Linotype" w:eastAsia="Palatino Linotype" w:hAnsi="Palatino Linotype" w:cs="Palatino Linotype"/>
                <w:color w:val="000000"/>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F5D0E" w:rsidRPr="005E709A" w:rsidRDefault="00562185">
            <w:pPr>
              <w:pBdr>
                <w:between w:val="nil"/>
              </w:pBdr>
              <w:spacing w:line="276" w:lineRule="auto"/>
              <w:jc w:val="center"/>
              <w:rPr>
                <w:rFonts w:ascii="Palatino Linotype" w:eastAsia="Palatino Linotype" w:hAnsi="Palatino Linotype" w:cs="Palatino Linotype"/>
                <w:color w:val="000000"/>
              </w:rPr>
            </w:pPr>
            <w:r w:rsidRPr="005E709A">
              <w:rPr>
                <w:rFonts w:ascii="Palatino Linotype" w:eastAsia="Palatino Linotype" w:hAnsi="Palatino Linotype" w:cs="Palatino Linotype"/>
                <w:i/>
                <w:color w:val="000000"/>
              </w:rPr>
              <w:t>Periodo de reserva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F5D0E" w:rsidRPr="005E709A" w:rsidRDefault="00562185">
            <w:pPr>
              <w:pBdr>
                <w:between w:val="nil"/>
              </w:pBdr>
              <w:spacing w:line="276" w:lineRule="auto"/>
              <w:jc w:val="both"/>
              <w:rPr>
                <w:rFonts w:ascii="Palatino Linotype" w:eastAsia="Palatino Linotype" w:hAnsi="Palatino Linotype" w:cs="Palatino Linotype"/>
                <w:color w:val="000000"/>
              </w:rPr>
            </w:pPr>
            <w:r w:rsidRPr="005E709A">
              <w:rPr>
                <w:rFonts w:ascii="Palatino Linotype" w:eastAsia="Palatino Linotype" w:hAnsi="Palatino Linotype" w:cs="Palatino Linotype"/>
                <w:i/>
                <w:color w:val="000000"/>
              </w:rPr>
              <w:t>Se anotará el número de años o meses por los que se mantendrá reservado el documento, el expediente o, en su caso, las partes o secciones reservadas.</w:t>
            </w:r>
          </w:p>
        </w:tc>
      </w:tr>
      <w:tr w:rsidR="006F5D0E" w:rsidRPr="005E709A">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F5D0E" w:rsidRPr="005E709A" w:rsidRDefault="006F5D0E">
            <w:pPr>
              <w:widowControl w:val="0"/>
              <w:pBdr>
                <w:top w:val="nil"/>
                <w:left w:val="nil"/>
                <w:bottom w:val="nil"/>
                <w:right w:val="nil"/>
                <w:between w:val="nil"/>
              </w:pBdr>
              <w:spacing w:after="0" w:line="276" w:lineRule="auto"/>
              <w:rPr>
                <w:rFonts w:ascii="Palatino Linotype" w:eastAsia="Palatino Linotype" w:hAnsi="Palatino Linotype" w:cs="Palatino Linotype"/>
                <w:color w:val="000000"/>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F5D0E" w:rsidRPr="005E709A" w:rsidRDefault="00562185">
            <w:pPr>
              <w:pBdr>
                <w:between w:val="nil"/>
              </w:pBdr>
              <w:spacing w:line="276" w:lineRule="auto"/>
              <w:jc w:val="center"/>
              <w:rPr>
                <w:rFonts w:ascii="Palatino Linotype" w:eastAsia="Palatino Linotype" w:hAnsi="Palatino Linotype" w:cs="Palatino Linotype"/>
                <w:color w:val="000000"/>
              </w:rPr>
            </w:pPr>
            <w:r w:rsidRPr="005E709A">
              <w:rPr>
                <w:rFonts w:ascii="Palatino Linotype" w:eastAsia="Palatino Linotype" w:hAnsi="Palatino Linotype" w:cs="Palatino Linotype"/>
                <w:i/>
                <w:color w:val="000000"/>
              </w:rPr>
              <w:t>Fundamento legal</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F5D0E" w:rsidRPr="005E709A" w:rsidRDefault="00562185">
            <w:pPr>
              <w:pBdr>
                <w:between w:val="nil"/>
              </w:pBdr>
              <w:spacing w:line="276" w:lineRule="auto"/>
              <w:jc w:val="both"/>
              <w:rPr>
                <w:rFonts w:ascii="Palatino Linotype" w:eastAsia="Palatino Linotype" w:hAnsi="Palatino Linotype" w:cs="Palatino Linotype"/>
                <w:color w:val="000000"/>
              </w:rPr>
            </w:pPr>
            <w:r w:rsidRPr="005E709A">
              <w:rPr>
                <w:rFonts w:ascii="Palatino Linotype" w:eastAsia="Palatino Linotype" w:hAnsi="Palatino Linotype" w:cs="Palatino Linotype"/>
                <w:i/>
                <w:color w:val="000000"/>
              </w:rPr>
              <w:t>Se señalará el nombre del ordenamiento, el o los artículos, fracción(es), párrafo(s) con base en los cuales se sustente la reserva.</w:t>
            </w:r>
          </w:p>
        </w:tc>
      </w:tr>
      <w:tr w:rsidR="006F5D0E" w:rsidRPr="005E709A">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F5D0E" w:rsidRPr="005E709A" w:rsidRDefault="006F5D0E">
            <w:pPr>
              <w:widowControl w:val="0"/>
              <w:pBdr>
                <w:top w:val="nil"/>
                <w:left w:val="nil"/>
                <w:bottom w:val="nil"/>
                <w:right w:val="nil"/>
                <w:between w:val="nil"/>
              </w:pBdr>
              <w:spacing w:after="0" w:line="276" w:lineRule="auto"/>
              <w:rPr>
                <w:rFonts w:ascii="Palatino Linotype" w:eastAsia="Palatino Linotype" w:hAnsi="Palatino Linotype" w:cs="Palatino Linotype"/>
                <w:color w:val="000000"/>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F5D0E" w:rsidRPr="005E709A" w:rsidRDefault="00562185">
            <w:pPr>
              <w:pBdr>
                <w:between w:val="nil"/>
              </w:pBdr>
              <w:spacing w:line="276" w:lineRule="auto"/>
              <w:jc w:val="center"/>
              <w:rPr>
                <w:rFonts w:ascii="Palatino Linotype" w:eastAsia="Palatino Linotype" w:hAnsi="Palatino Linotype" w:cs="Palatino Linotype"/>
                <w:color w:val="000000"/>
              </w:rPr>
            </w:pPr>
            <w:r w:rsidRPr="005E709A">
              <w:rPr>
                <w:rFonts w:ascii="Palatino Linotype" w:eastAsia="Palatino Linotype" w:hAnsi="Palatino Linotype" w:cs="Palatino Linotype"/>
                <w:i/>
                <w:color w:val="000000"/>
              </w:rPr>
              <w:t>Ampliación del periodo de reserva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F5D0E" w:rsidRPr="005E709A" w:rsidRDefault="00562185">
            <w:pPr>
              <w:pBdr>
                <w:between w:val="nil"/>
              </w:pBdr>
              <w:spacing w:line="276" w:lineRule="auto"/>
              <w:jc w:val="both"/>
              <w:rPr>
                <w:rFonts w:ascii="Palatino Linotype" w:eastAsia="Palatino Linotype" w:hAnsi="Palatino Linotype" w:cs="Palatino Linotype"/>
                <w:color w:val="000000"/>
              </w:rPr>
            </w:pPr>
            <w:r w:rsidRPr="005E709A">
              <w:rPr>
                <w:rFonts w:ascii="Palatino Linotype" w:eastAsia="Palatino Linotype" w:hAnsi="Palatino Linotype" w:cs="Palatino Linotype"/>
                <w:i/>
                <w:color w:val="000000"/>
              </w:rPr>
              <w:t>En caso de haber solicitado la ampliación del periodo de reserva originalmente establecido, se deberá anotar el número de años o meses por los que se amplía la reserva.</w:t>
            </w:r>
          </w:p>
        </w:tc>
      </w:tr>
      <w:tr w:rsidR="006F5D0E" w:rsidRPr="005E709A">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F5D0E" w:rsidRPr="005E709A" w:rsidRDefault="006F5D0E">
            <w:pPr>
              <w:widowControl w:val="0"/>
              <w:pBdr>
                <w:top w:val="nil"/>
                <w:left w:val="nil"/>
                <w:bottom w:val="nil"/>
                <w:right w:val="nil"/>
                <w:between w:val="nil"/>
              </w:pBdr>
              <w:spacing w:after="0" w:line="276" w:lineRule="auto"/>
              <w:rPr>
                <w:rFonts w:ascii="Palatino Linotype" w:eastAsia="Palatino Linotype" w:hAnsi="Palatino Linotype" w:cs="Palatino Linotype"/>
                <w:color w:val="000000"/>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F5D0E" w:rsidRPr="005E709A" w:rsidRDefault="00562185">
            <w:pPr>
              <w:pBdr>
                <w:between w:val="nil"/>
              </w:pBdr>
              <w:spacing w:line="276" w:lineRule="auto"/>
              <w:jc w:val="center"/>
              <w:rPr>
                <w:rFonts w:ascii="Palatino Linotype" w:eastAsia="Palatino Linotype" w:hAnsi="Palatino Linotype" w:cs="Palatino Linotype"/>
                <w:color w:val="000000"/>
              </w:rPr>
            </w:pPr>
            <w:r w:rsidRPr="005E709A">
              <w:rPr>
                <w:rFonts w:ascii="Palatino Linotype" w:eastAsia="Palatino Linotype" w:hAnsi="Palatino Linotype" w:cs="Palatino Linotype"/>
                <w:i/>
                <w:color w:val="000000"/>
              </w:rPr>
              <w:t>Rúbrica del titular del área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F5D0E" w:rsidRPr="005E709A" w:rsidRDefault="00562185">
            <w:pPr>
              <w:pBdr>
                <w:between w:val="nil"/>
              </w:pBdr>
              <w:spacing w:line="276" w:lineRule="auto"/>
              <w:jc w:val="both"/>
              <w:rPr>
                <w:rFonts w:ascii="Palatino Linotype" w:eastAsia="Palatino Linotype" w:hAnsi="Palatino Linotype" w:cs="Palatino Linotype"/>
                <w:color w:val="000000"/>
              </w:rPr>
            </w:pPr>
            <w:r w:rsidRPr="005E709A">
              <w:rPr>
                <w:rFonts w:ascii="Palatino Linotype" w:eastAsia="Palatino Linotype" w:hAnsi="Palatino Linotype" w:cs="Palatino Linotype"/>
                <w:i/>
                <w:color w:val="000000"/>
              </w:rPr>
              <w:t>Rúbrica autógrafa o firma digital de quien clasifica.</w:t>
            </w:r>
          </w:p>
        </w:tc>
      </w:tr>
      <w:tr w:rsidR="006F5D0E" w:rsidRPr="005E709A">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F5D0E" w:rsidRPr="005E709A" w:rsidRDefault="006F5D0E">
            <w:pPr>
              <w:widowControl w:val="0"/>
              <w:pBdr>
                <w:top w:val="nil"/>
                <w:left w:val="nil"/>
                <w:bottom w:val="nil"/>
                <w:right w:val="nil"/>
                <w:between w:val="nil"/>
              </w:pBdr>
              <w:spacing w:after="0" w:line="276" w:lineRule="auto"/>
              <w:rPr>
                <w:rFonts w:ascii="Palatino Linotype" w:eastAsia="Palatino Linotype" w:hAnsi="Palatino Linotype" w:cs="Palatino Linotype"/>
                <w:color w:val="000000"/>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F5D0E" w:rsidRPr="005E709A" w:rsidRDefault="00562185">
            <w:pPr>
              <w:pBdr>
                <w:between w:val="nil"/>
              </w:pBdr>
              <w:spacing w:line="276" w:lineRule="auto"/>
              <w:jc w:val="center"/>
              <w:rPr>
                <w:rFonts w:ascii="Palatino Linotype" w:eastAsia="Palatino Linotype" w:hAnsi="Palatino Linotype" w:cs="Palatino Linotype"/>
                <w:color w:val="000000"/>
              </w:rPr>
            </w:pPr>
            <w:r w:rsidRPr="005E709A">
              <w:rPr>
                <w:rFonts w:ascii="Palatino Linotype" w:eastAsia="Palatino Linotype" w:hAnsi="Palatino Linotype" w:cs="Palatino Linotype"/>
                <w:i/>
                <w:color w:val="000000"/>
              </w:rPr>
              <w:t>Fecha de desclasificación</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F5D0E" w:rsidRPr="005E709A" w:rsidRDefault="00562185">
            <w:pPr>
              <w:pBdr>
                <w:between w:val="nil"/>
              </w:pBdr>
              <w:spacing w:line="276" w:lineRule="auto"/>
              <w:jc w:val="both"/>
              <w:rPr>
                <w:rFonts w:ascii="Palatino Linotype" w:eastAsia="Palatino Linotype" w:hAnsi="Palatino Linotype" w:cs="Palatino Linotype"/>
                <w:color w:val="000000"/>
              </w:rPr>
            </w:pPr>
            <w:r w:rsidRPr="005E709A">
              <w:rPr>
                <w:rFonts w:ascii="Palatino Linotype" w:eastAsia="Palatino Linotype" w:hAnsi="Palatino Linotype" w:cs="Palatino Linotype"/>
                <w:i/>
                <w:color w:val="000000"/>
              </w:rPr>
              <w:t>Se anotará la fecha en que se desclasifica el documento.</w:t>
            </w:r>
          </w:p>
        </w:tc>
      </w:tr>
      <w:tr w:rsidR="006F5D0E" w:rsidRPr="005E709A">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F5D0E" w:rsidRPr="005E709A" w:rsidRDefault="006F5D0E">
            <w:pPr>
              <w:widowControl w:val="0"/>
              <w:pBdr>
                <w:top w:val="nil"/>
                <w:left w:val="nil"/>
                <w:bottom w:val="nil"/>
                <w:right w:val="nil"/>
                <w:between w:val="nil"/>
              </w:pBdr>
              <w:spacing w:after="0" w:line="276" w:lineRule="auto"/>
              <w:rPr>
                <w:rFonts w:ascii="Palatino Linotype" w:eastAsia="Palatino Linotype" w:hAnsi="Palatino Linotype" w:cs="Palatino Linotype"/>
                <w:color w:val="000000"/>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F5D0E" w:rsidRPr="005E709A" w:rsidRDefault="00562185">
            <w:pPr>
              <w:pBdr>
                <w:between w:val="nil"/>
              </w:pBdr>
              <w:spacing w:line="276" w:lineRule="auto"/>
              <w:jc w:val="center"/>
              <w:rPr>
                <w:rFonts w:ascii="Palatino Linotype" w:eastAsia="Palatino Linotype" w:hAnsi="Palatino Linotype" w:cs="Palatino Linotype"/>
                <w:color w:val="000000"/>
              </w:rPr>
            </w:pPr>
            <w:r w:rsidRPr="005E709A">
              <w:rPr>
                <w:rFonts w:ascii="Palatino Linotype" w:eastAsia="Palatino Linotype" w:hAnsi="Palatino Linotype" w:cs="Palatino Linotype"/>
                <w:i/>
                <w:color w:val="000000"/>
              </w:rPr>
              <w:t>Rúbrica y cargo del servidor público</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F5D0E" w:rsidRPr="005E709A" w:rsidRDefault="00562185">
            <w:pPr>
              <w:pBdr>
                <w:between w:val="nil"/>
              </w:pBdr>
              <w:spacing w:line="276" w:lineRule="auto"/>
              <w:jc w:val="both"/>
              <w:rPr>
                <w:rFonts w:ascii="Palatino Linotype" w:eastAsia="Palatino Linotype" w:hAnsi="Palatino Linotype" w:cs="Palatino Linotype"/>
                <w:color w:val="000000"/>
              </w:rPr>
            </w:pPr>
            <w:r w:rsidRPr="005E709A">
              <w:rPr>
                <w:rFonts w:ascii="Palatino Linotype" w:eastAsia="Palatino Linotype" w:hAnsi="Palatino Linotype" w:cs="Palatino Linotype"/>
                <w:i/>
                <w:color w:val="000000"/>
              </w:rPr>
              <w:t>Rúbrica autógrafa o firma digital de quien desclasifica.</w:t>
            </w:r>
          </w:p>
        </w:tc>
      </w:tr>
      <w:tr w:rsidR="006F5D0E" w:rsidRPr="005E709A">
        <w:trPr>
          <w:gridAfter w:val="2"/>
          <w:wAfter w:w="7173" w:type="dxa"/>
          <w:trHeight w:val="501"/>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F5D0E" w:rsidRPr="005E709A" w:rsidRDefault="006F5D0E">
            <w:pPr>
              <w:widowControl w:val="0"/>
              <w:pBdr>
                <w:top w:val="nil"/>
                <w:left w:val="nil"/>
                <w:bottom w:val="nil"/>
                <w:right w:val="nil"/>
                <w:between w:val="nil"/>
              </w:pBdr>
              <w:spacing w:after="0" w:line="276" w:lineRule="auto"/>
              <w:rPr>
                <w:rFonts w:ascii="Palatino Linotype" w:eastAsia="Palatino Linotype" w:hAnsi="Palatino Linotype" w:cs="Palatino Linotype"/>
                <w:color w:val="000000"/>
              </w:rPr>
            </w:pPr>
          </w:p>
        </w:tc>
      </w:tr>
    </w:tbl>
    <w:p w:rsidR="006F5D0E" w:rsidRPr="005E709A" w:rsidRDefault="00562185">
      <w:pPr>
        <w:pBdr>
          <w:between w:val="nil"/>
        </w:pBdr>
        <w:spacing w:after="0" w:line="276" w:lineRule="auto"/>
        <w:ind w:left="709" w:right="709"/>
        <w:jc w:val="both"/>
        <w:rPr>
          <w:rFonts w:ascii="Palatino Linotype" w:eastAsia="Palatino Linotype" w:hAnsi="Palatino Linotype" w:cs="Palatino Linotype"/>
          <w:i/>
          <w:color w:val="000000"/>
        </w:rPr>
      </w:pPr>
      <w:r w:rsidRPr="005E709A">
        <w:rPr>
          <w:rFonts w:ascii="Palatino Linotype" w:eastAsia="Palatino Linotype" w:hAnsi="Palatino Linotype" w:cs="Palatino Linotype"/>
          <w:i/>
          <w:color w:val="000000"/>
        </w:rPr>
        <w:t>Quincuagésimo cuarto. 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p>
    <w:p w:rsidR="006F5D0E" w:rsidRPr="005E709A" w:rsidRDefault="00562185">
      <w:pPr>
        <w:pBdr>
          <w:between w:val="nil"/>
        </w:pBdr>
        <w:spacing w:after="0" w:line="276" w:lineRule="auto"/>
        <w:ind w:left="709" w:right="709"/>
        <w:jc w:val="both"/>
        <w:rPr>
          <w:rFonts w:ascii="Palatino Linotype" w:eastAsia="Palatino Linotype" w:hAnsi="Palatino Linotype" w:cs="Palatino Linotype"/>
        </w:rPr>
      </w:pPr>
      <w:r w:rsidRPr="005E709A">
        <w:rPr>
          <w:rFonts w:ascii="Palatino Linotype" w:eastAsia="Palatino Linotype" w:hAnsi="Palatino Linotype" w:cs="Palatino Linotype"/>
          <w:i/>
          <w:color w:val="000000"/>
        </w:rPr>
        <w:t xml:space="preserve">Quincuagésimo quinto. Cada área del sujeto obligado podrá designar formalmente a una o más personas como responsables del </w:t>
      </w:r>
      <w:proofErr w:type="spellStart"/>
      <w:r w:rsidRPr="005E709A">
        <w:rPr>
          <w:rFonts w:ascii="Palatino Linotype" w:eastAsia="Palatino Linotype" w:hAnsi="Palatino Linotype" w:cs="Palatino Linotype"/>
          <w:i/>
          <w:color w:val="000000"/>
        </w:rPr>
        <w:t>testado</w:t>
      </w:r>
      <w:proofErr w:type="spellEnd"/>
      <w:r w:rsidRPr="005E709A">
        <w:rPr>
          <w:rFonts w:ascii="Palatino Linotype" w:eastAsia="Palatino Linotype" w:hAnsi="Palatino Linotype" w:cs="Palatino Linotype"/>
          <w:i/>
          <w:color w:val="000000"/>
        </w:rPr>
        <w:t>,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r w:rsidRPr="005E709A">
        <w:rPr>
          <w:rFonts w:ascii="Palatino Linotype" w:eastAsia="Palatino Linotype" w:hAnsi="Palatino Linotype" w:cs="Palatino Linotype"/>
        </w:rPr>
        <w:t>.</w:t>
      </w:r>
    </w:p>
    <w:p w:rsidR="006F5D0E" w:rsidRPr="005E709A" w:rsidRDefault="006F5D0E">
      <w:pPr>
        <w:spacing w:after="0" w:line="360" w:lineRule="auto"/>
        <w:jc w:val="both"/>
        <w:rPr>
          <w:rFonts w:ascii="Palatino Linotype" w:eastAsia="Palatino Linotype" w:hAnsi="Palatino Linotype" w:cs="Palatino Linotype"/>
          <w:color w:val="000000"/>
          <w:sz w:val="24"/>
          <w:szCs w:val="24"/>
        </w:rPr>
      </w:pPr>
    </w:p>
    <w:p w:rsidR="006F5D0E" w:rsidRPr="005E709A" w:rsidRDefault="00562185">
      <w:pPr>
        <w:tabs>
          <w:tab w:val="left" w:pos="851"/>
        </w:tabs>
        <w:spacing w:after="0" w:line="360" w:lineRule="auto"/>
        <w:ind w:right="49"/>
        <w:jc w:val="both"/>
        <w:rPr>
          <w:rFonts w:ascii="Palatino Linotype" w:eastAsia="Palatino Linotype" w:hAnsi="Palatino Linotype" w:cs="Palatino Linotype"/>
          <w:sz w:val="24"/>
          <w:szCs w:val="24"/>
        </w:rPr>
      </w:pPr>
      <w:r w:rsidRPr="005E709A">
        <w:rPr>
          <w:rFonts w:ascii="Palatino Linotype" w:eastAsia="Palatino Linotype" w:hAnsi="Palatino Linotype" w:cs="Palatino Linotype"/>
          <w:color w:val="000000"/>
          <w:sz w:val="24"/>
          <w:szCs w:val="24"/>
        </w:rPr>
        <w:t xml:space="preserve">Finalmente, </w:t>
      </w:r>
      <w:r w:rsidRPr="005E709A">
        <w:rPr>
          <w:rFonts w:ascii="Palatino Linotype" w:eastAsia="Palatino Linotype" w:hAnsi="Palatino Linotype" w:cs="Palatino Linotype"/>
          <w:sz w:val="24"/>
          <w:szCs w:val="24"/>
        </w:rPr>
        <w:t xml:space="preserve">se determina girar oficio al titular de la Dirección General Jurídica y de Verificación de este Instituto, para que, en ejercicio de sus atribuciones, determine </w:t>
      </w:r>
      <w:r w:rsidRPr="005E709A">
        <w:rPr>
          <w:rFonts w:ascii="Palatino Linotype" w:eastAsia="Palatino Linotype" w:hAnsi="Palatino Linotype" w:cs="Palatino Linotype"/>
          <w:sz w:val="24"/>
          <w:szCs w:val="24"/>
        </w:rPr>
        <w:lastRenderedPageBreak/>
        <w:t>lo conducente, ya que no se cuenta publicada de forma permanente y actualizada la información en el Sistema de Información Pública de Oficio Mexiquense.</w:t>
      </w:r>
    </w:p>
    <w:p w:rsidR="006F5D0E" w:rsidRPr="005E709A" w:rsidRDefault="006F5D0E">
      <w:pPr>
        <w:tabs>
          <w:tab w:val="left" w:pos="851"/>
        </w:tabs>
        <w:spacing w:after="0" w:line="360" w:lineRule="auto"/>
        <w:ind w:right="49"/>
        <w:jc w:val="both"/>
        <w:rPr>
          <w:rFonts w:ascii="Palatino Linotype" w:eastAsia="Palatino Linotype" w:hAnsi="Palatino Linotype" w:cs="Palatino Linotype"/>
          <w:sz w:val="24"/>
          <w:szCs w:val="24"/>
        </w:rPr>
      </w:pPr>
    </w:p>
    <w:p w:rsidR="006F5D0E" w:rsidRPr="005E709A" w:rsidRDefault="00562185">
      <w:pPr>
        <w:spacing w:after="0" w:line="360" w:lineRule="auto"/>
        <w:jc w:val="both"/>
        <w:rPr>
          <w:rFonts w:ascii="Palatino Linotype" w:eastAsia="Palatino Linotype" w:hAnsi="Palatino Linotype" w:cs="Palatino Linotype"/>
          <w:color w:val="000000"/>
          <w:sz w:val="24"/>
          <w:szCs w:val="24"/>
        </w:rPr>
      </w:pPr>
      <w:r w:rsidRPr="005E709A">
        <w:rPr>
          <w:rFonts w:ascii="Palatino Linotype" w:eastAsia="Palatino Linotype" w:hAnsi="Palatino Linotype" w:cs="Palatino Linotype"/>
          <w:color w:val="000000"/>
          <w:sz w:val="24"/>
          <w:szCs w:val="24"/>
        </w:rPr>
        <w:t>Así, con fundamento en lo prescrito en los</w:t>
      </w:r>
      <w:r w:rsidRPr="005E709A">
        <w:rPr>
          <w:rFonts w:ascii="Times New Roman" w:eastAsia="Times New Roman" w:hAnsi="Times New Roman" w:cs="Times New Roman"/>
          <w:color w:val="000000"/>
          <w:sz w:val="24"/>
          <w:szCs w:val="24"/>
        </w:rPr>
        <w:t xml:space="preserve"> </w:t>
      </w:r>
      <w:r w:rsidRPr="005E709A">
        <w:rPr>
          <w:rFonts w:ascii="Palatino Linotype" w:eastAsia="Palatino Linotype" w:hAnsi="Palatino Linotype" w:cs="Palatino Linotype"/>
          <w:color w:val="000000"/>
          <w:sz w:val="24"/>
          <w:szCs w:val="24"/>
        </w:rPr>
        <w:t>artículos 5 párrafos trigésimo segundo, trigésimo tercero y trigésimo cuarto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rsidR="006F5D0E" w:rsidRPr="005E709A" w:rsidRDefault="006F5D0E">
      <w:pPr>
        <w:spacing w:after="0" w:line="360" w:lineRule="auto"/>
        <w:jc w:val="both"/>
        <w:rPr>
          <w:rFonts w:ascii="Palatino Linotype" w:eastAsia="Palatino Linotype" w:hAnsi="Palatino Linotype" w:cs="Palatino Linotype"/>
          <w:color w:val="000000"/>
          <w:sz w:val="24"/>
          <w:szCs w:val="24"/>
        </w:rPr>
      </w:pPr>
    </w:p>
    <w:p w:rsidR="006F5D0E" w:rsidRPr="005E709A" w:rsidRDefault="00562185">
      <w:pPr>
        <w:spacing w:after="0" w:line="360" w:lineRule="auto"/>
        <w:jc w:val="center"/>
        <w:rPr>
          <w:rFonts w:ascii="Palatino Linotype" w:eastAsia="Palatino Linotype" w:hAnsi="Palatino Linotype" w:cs="Palatino Linotype"/>
          <w:b/>
          <w:sz w:val="24"/>
          <w:szCs w:val="24"/>
        </w:rPr>
      </w:pPr>
      <w:r w:rsidRPr="005E709A">
        <w:rPr>
          <w:rFonts w:ascii="Palatino Linotype" w:eastAsia="Palatino Linotype" w:hAnsi="Palatino Linotype" w:cs="Palatino Linotype"/>
          <w:b/>
          <w:sz w:val="24"/>
          <w:szCs w:val="24"/>
        </w:rPr>
        <w:t>R E S U E L V E:</w:t>
      </w:r>
    </w:p>
    <w:p w:rsidR="006F5D0E" w:rsidRPr="005E709A" w:rsidRDefault="006F5D0E">
      <w:pPr>
        <w:spacing w:after="0" w:line="360" w:lineRule="auto"/>
        <w:jc w:val="center"/>
        <w:rPr>
          <w:rFonts w:ascii="Palatino Linotype" w:eastAsia="Palatino Linotype" w:hAnsi="Palatino Linotype" w:cs="Palatino Linotype"/>
          <w:b/>
          <w:sz w:val="24"/>
          <w:szCs w:val="24"/>
        </w:rPr>
      </w:pPr>
    </w:p>
    <w:p w:rsidR="006F5D0E" w:rsidRPr="005E709A" w:rsidRDefault="00562185">
      <w:pPr>
        <w:spacing w:after="0" w:line="360" w:lineRule="auto"/>
        <w:jc w:val="both"/>
        <w:rPr>
          <w:rFonts w:ascii="Palatino Linotype" w:eastAsia="Palatino Linotype" w:hAnsi="Palatino Linotype" w:cs="Palatino Linotype"/>
          <w:b/>
          <w:color w:val="FF0000"/>
          <w:sz w:val="24"/>
          <w:szCs w:val="24"/>
        </w:rPr>
      </w:pPr>
      <w:r w:rsidRPr="005E709A">
        <w:rPr>
          <w:rFonts w:ascii="Palatino Linotype" w:eastAsia="Palatino Linotype" w:hAnsi="Palatino Linotype" w:cs="Palatino Linotype"/>
          <w:b/>
          <w:sz w:val="24"/>
          <w:szCs w:val="24"/>
        </w:rPr>
        <w:t xml:space="preserve">PRIMERO. </w:t>
      </w:r>
      <w:r w:rsidRPr="005E709A">
        <w:rPr>
          <w:rFonts w:ascii="Palatino Linotype" w:eastAsia="Palatino Linotype" w:hAnsi="Palatino Linotype" w:cs="Palatino Linotype"/>
          <w:sz w:val="24"/>
          <w:szCs w:val="24"/>
        </w:rPr>
        <w:t xml:space="preserve">Resultan </w:t>
      </w:r>
      <w:r w:rsidRPr="005E709A">
        <w:rPr>
          <w:rFonts w:ascii="Palatino Linotype" w:eastAsia="Palatino Linotype" w:hAnsi="Palatino Linotype" w:cs="Palatino Linotype"/>
          <w:b/>
          <w:sz w:val="24"/>
          <w:szCs w:val="24"/>
        </w:rPr>
        <w:t>fundadas</w:t>
      </w:r>
      <w:r w:rsidRPr="005E709A">
        <w:rPr>
          <w:rFonts w:ascii="Palatino Linotype" w:eastAsia="Palatino Linotype" w:hAnsi="Palatino Linotype" w:cs="Palatino Linotype"/>
          <w:sz w:val="24"/>
          <w:szCs w:val="24"/>
        </w:rPr>
        <w:t xml:space="preserve"> las razones o motivos de inconformidad hechos valer por </w:t>
      </w:r>
      <w:r w:rsidRPr="005E709A">
        <w:rPr>
          <w:rFonts w:ascii="Palatino Linotype" w:eastAsia="Palatino Linotype" w:hAnsi="Palatino Linotype" w:cs="Palatino Linotype"/>
          <w:b/>
          <w:color w:val="000000"/>
          <w:sz w:val="24"/>
          <w:szCs w:val="24"/>
        </w:rPr>
        <w:t>LA PARTE RECURRENTE</w:t>
      </w:r>
      <w:r w:rsidRPr="005E709A">
        <w:rPr>
          <w:rFonts w:ascii="Palatino Linotype" w:eastAsia="Palatino Linotype" w:hAnsi="Palatino Linotype" w:cs="Palatino Linotype"/>
          <w:color w:val="000000"/>
          <w:sz w:val="24"/>
          <w:szCs w:val="24"/>
        </w:rPr>
        <w:t xml:space="preserve"> </w:t>
      </w:r>
      <w:r w:rsidRPr="005E709A">
        <w:rPr>
          <w:rFonts w:ascii="Palatino Linotype" w:eastAsia="Palatino Linotype" w:hAnsi="Palatino Linotype" w:cs="Palatino Linotype"/>
          <w:sz w:val="24"/>
          <w:szCs w:val="24"/>
        </w:rPr>
        <w:t xml:space="preserve">en el recurso de revisión </w:t>
      </w:r>
      <w:r w:rsidRPr="005E709A">
        <w:rPr>
          <w:rFonts w:ascii="Palatino Linotype" w:eastAsia="Palatino Linotype" w:hAnsi="Palatino Linotype" w:cs="Palatino Linotype"/>
          <w:b/>
          <w:sz w:val="24"/>
          <w:szCs w:val="24"/>
        </w:rPr>
        <w:t>00574/INFOEM/IP/RR/2023</w:t>
      </w:r>
      <w:r w:rsidRPr="005E709A">
        <w:rPr>
          <w:rFonts w:ascii="Palatino Linotype" w:eastAsia="Palatino Linotype" w:hAnsi="Palatino Linotype" w:cs="Palatino Linotype"/>
          <w:sz w:val="24"/>
          <w:szCs w:val="24"/>
        </w:rPr>
        <w:t xml:space="preserve">; por lo que, en términos del </w:t>
      </w:r>
      <w:r w:rsidRPr="005E709A">
        <w:rPr>
          <w:rFonts w:ascii="Palatino Linotype" w:eastAsia="Palatino Linotype" w:hAnsi="Palatino Linotype" w:cs="Palatino Linotype"/>
          <w:b/>
          <w:sz w:val="24"/>
          <w:szCs w:val="24"/>
        </w:rPr>
        <w:t>Considerando</w:t>
      </w:r>
      <w:r w:rsidRPr="005E709A">
        <w:rPr>
          <w:rFonts w:ascii="Palatino Linotype" w:eastAsia="Palatino Linotype" w:hAnsi="Palatino Linotype" w:cs="Palatino Linotype"/>
          <w:sz w:val="24"/>
          <w:szCs w:val="24"/>
        </w:rPr>
        <w:t xml:space="preserve"> </w:t>
      </w:r>
      <w:r w:rsidRPr="005E709A">
        <w:rPr>
          <w:rFonts w:ascii="Palatino Linotype" w:eastAsia="Palatino Linotype" w:hAnsi="Palatino Linotype" w:cs="Palatino Linotype"/>
          <w:b/>
          <w:sz w:val="24"/>
          <w:szCs w:val="24"/>
        </w:rPr>
        <w:t xml:space="preserve">Cuarto </w:t>
      </w:r>
      <w:r w:rsidRPr="005E709A">
        <w:rPr>
          <w:rFonts w:ascii="Palatino Linotype" w:eastAsia="Palatino Linotype" w:hAnsi="Palatino Linotype" w:cs="Palatino Linotype"/>
          <w:sz w:val="24"/>
          <w:szCs w:val="24"/>
        </w:rPr>
        <w:t xml:space="preserve">de esta resolución, se </w:t>
      </w:r>
      <w:r w:rsidRPr="005E709A">
        <w:rPr>
          <w:rFonts w:ascii="Palatino Linotype" w:eastAsia="Palatino Linotype" w:hAnsi="Palatino Linotype" w:cs="Palatino Linotype"/>
          <w:b/>
          <w:sz w:val="24"/>
          <w:szCs w:val="24"/>
        </w:rPr>
        <w:t xml:space="preserve">MODIFICA </w:t>
      </w:r>
      <w:r w:rsidRPr="005E709A">
        <w:rPr>
          <w:rFonts w:ascii="Palatino Linotype" w:eastAsia="Palatino Linotype" w:hAnsi="Palatino Linotype" w:cs="Palatino Linotype"/>
          <w:sz w:val="24"/>
          <w:szCs w:val="24"/>
        </w:rPr>
        <w:t xml:space="preserve">la respuesta emitida por </w:t>
      </w:r>
      <w:r w:rsidRPr="005E709A">
        <w:rPr>
          <w:rFonts w:ascii="Palatino Linotype" w:eastAsia="Palatino Linotype" w:hAnsi="Palatino Linotype" w:cs="Palatino Linotype"/>
          <w:b/>
          <w:sz w:val="24"/>
          <w:szCs w:val="24"/>
        </w:rPr>
        <w:t>EL SUJETO OBLIGADO.</w:t>
      </w:r>
      <w:r w:rsidRPr="005E709A">
        <w:rPr>
          <w:rFonts w:ascii="Palatino Linotype" w:eastAsia="Palatino Linotype" w:hAnsi="Palatino Linotype" w:cs="Palatino Linotype"/>
          <w:b/>
          <w:color w:val="FF0000"/>
          <w:sz w:val="24"/>
          <w:szCs w:val="24"/>
        </w:rPr>
        <w:t xml:space="preserve"> </w:t>
      </w:r>
    </w:p>
    <w:p w:rsidR="006F5D0E" w:rsidRPr="005E709A" w:rsidRDefault="00562185">
      <w:pPr>
        <w:spacing w:after="0" w:line="360" w:lineRule="auto"/>
        <w:ind w:right="51"/>
        <w:jc w:val="both"/>
        <w:rPr>
          <w:rFonts w:ascii="Palatino Linotype" w:eastAsia="Palatino Linotype" w:hAnsi="Palatino Linotype" w:cs="Palatino Linotype"/>
          <w:sz w:val="24"/>
          <w:szCs w:val="24"/>
        </w:rPr>
      </w:pPr>
      <w:bookmarkStart w:id="3" w:name="_heading=h.1fob9te" w:colFirst="0" w:colLast="0"/>
      <w:bookmarkEnd w:id="3"/>
      <w:r w:rsidRPr="005E709A">
        <w:rPr>
          <w:rFonts w:ascii="Palatino Linotype" w:eastAsia="Palatino Linotype" w:hAnsi="Palatino Linotype" w:cs="Palatino Linotype"/>
          <w:b/>
          <w:sz w:val="24"/>
          <w:szCs w:val="24"/>
        </w:rPr>
        <w:t xml:space="preserve">SEGUNDO. </w:t>
      </w:r>
      <w:r w:rsidRPr="005E709A">
        <w:rPr>
          <w:rFonts w:ascii="Palatino Linotype" w:eastAsia="Palatino Linotype" w:hAnsi="Palatino Linotype" w:cs="Palatino Linotype"/>
          <w:sz w:val="24"/>
          <w:szCs w:val="24"/>
        </w:rPr>
        <w:t xml:space="preserve">Se </w:t>
      </w:r>
      <w:r w:rsidRPr="005E709A">
        <w:rPr>
          <w:rFonts w:ascii="Palatino Linotype" w:eastAsia="Palatino Linotype" w:hAnsi="Palatino Linotype" w:cs="Palatino Linotype"/>
          <w:b/>
          <w:sz w:val="24"/>
          <w:szCs w:val="24"/>
        </w:rPr>
        <w:t xml:space="preserve">Ordena </w:t>
      </w:r>
      <w:r w:rsidRPr="005E709A">
        <w:rPr>
          <w:rFonts w:ascii="Palatino Linotype" w:eastAsia="Palatino Linotype" w:hAnsi="Palatino Linotype" w:cs="Palatino Linotype"/>
          <w:sz w:val="24"/>
          <w:szCs w:val="24"/>
        </w:rPr>
        <w:t xml:space="preserve">al </w:t>
      </w:r>
      <w:r w:rsidRPr="005E709A">
        <w:rPr>
          <w:rFonts w:ascii="Palatino Linotype" w:eastAsia="Palatino Linotype" w:hAnsi="Palatino Linotype" w:cs="Palatino Linotype"/>
          <w:b/>
          <w:sz w:val="24"/>
          <w:szCs w:val="24"/>
        </w:rPr>
        <w:t>SUJETO OBLIGADO</w:t>
      </w:r>
      <w:r w:rsidRPr="005E709A">
        <w:rPr>
          <w:rFonts w:ascii="Palatino Linotype" w:eastAsia="Palatino Linotype" w:hAnsi="Palatino Linotype" w:cs="Palatino Linotype"/>
          <w:sz w:val="24"/>
          <w:szCs w:val="24"/>
        </w:rPr>
        <w:t xml:space="preserve"> haga entrega A</w:t>
      </w:r>
      <w:r w:rsidRPr="005E709A">
        <w:rPr>
          <w:rFonts w:ascii="Palatino Linotype" w:eastAsia="Palatino Linotype" w:hAnsi="Palatino Linotype" w:cs="Palatino Linotype"/>
          <w:b/>
          <w:sz w:val="24"/>
          <w:szCs w:val="24"/>
        </w:rPr>
        <w:t xml:space="preserve"> LA PARTE  </w:t>
      </w:r>
      <w:r w:rsidRPr="005E709A">
        <w:rPr>
          <w:rFonts w:ascii="Palatino Linotype" w:eastAsia="Palatino Linotype" w:hAnsi="Palatino Linotype" w:cs="Palatino Linotype"/>
          <w:sz w:val="24"/>
          <w:szCs w:val="24"/>
        </w:rPr>
        <w:t xml:space="preserve"> </w:t>
      </w:r>
      <w:r w:rsidRPr="005E709A">
        <w:rPr>
          <w:rFonts w:ascii="Palatino Linotype" w:eastAsia="Palatino Linotype" w:hAnsi="Palatino Linotype" w:cs="Palatino Linotype"/>
          <w:b/>
          <w:sz w:val="24"/>
          <w:szCs w:val="24"/>
        </w:rPr>
        <w:t>RECURRENTE</w:t>
      </w:r>
      <w:r w:rsidRPr="005E709A">
        <w:rPr>
          <w:rFonts w:ascii="Palatino Linotype" w:eastAsia="Palatino Linotype" w:hAnsi="Palatino Linotype" w:cs="Palatino Linotype"/>
          <w:sz w:val="24"/>
          <w:szCs w:val="24"/>
        </w:rPr>
        <w:t>,</w:t>
      </w:r>
      <w:r w:rsidRPr="005E709A">
        <w:rPr>
          <w:rFonts w:ascii="Palatino Linotype" w:eastAsia="Palatino Linotype" w:hAnsi="Palatino Linotype" w:cs="Palatino Linotype"/>
          <w:b/>
          <w:sz w:val="24"/>
          <w:szCs w:val="24"/>
        </w:rPr>
        <w:t xml:space="preserve"> </w:t>
      </w:r>
      <w:r w:rsidRPr="005E709A">
        <w:rPr>
          <w:rFonts w:ascii="Palatino Linotype" w:eastAsia="Palatino Linotype" w:hAnsi="Palatino Linotype" w:cs="Palatino Linotype"/>
          <w:sz w:val="24"/>
          <w:szCs w:val="24"/>
        </w:rPr>
        <w:t>vía SAIMEX</w:t>
      </w:r>
      <w:r w:rsidRPr="005E709A">
        <w:rPr>
          <w:rFonts w:ascii="Palatino Linotype" w:eastAsia="Palatino Linotype" w:hAnsi="Palatino Linotype" w:cs="Palatino Linotype"/>
          <w:b/>
          <w:sz w:val="24"/>
          <w:szCs w:val="24"/>
        </w:rPr>
        <w:t>, de las solicitudes de acceso a la información ingresadas del primero de enero del año dos mil veinte al treinta y uno de diciembre del año dos mil veintidós</w:t>
      </w:r>
      <w:r w:rsidRPr="005E709A">
        <w:rPr>
          <w:rFonts w:ascii="Palatino Linotype" w:eastAsia="Palatino Linotype" w:hAnsi="Palatino Linotype" w:cs="Palatino Linotype"/>
          <w:sz w:val="24"/>
          <w:szCs w:val="24"/>
        </w:rPr>
        <w:t xml:space="preserve">: </w:t>
      </w:r>
    </w:p>
    <w:p w:rsidR="006F5D0E" w:rsidRPr="005E709A" w:rsidRDefault="006F5D0E">
      <w:pPr>
        <w:pBdr>
          <w:top w:val="nil"/>
          <w:left w:val="nil"/>
          <w:bottom w:val="nil"/>
          <w:right w:val="nil"/>
          <w:between w:val="nil"/>
        </w:pBdr>
        <w:spacing w:after="0" w:line="360" w:lineRule="auto"/>
        <w:ind w:left="720" w:right="51"/>
        <w:jc w:val="both"/>
        <w:rPr>
          <w:rFonts w:ascii="Palatino Linotype" w:eastAsia="Palatino Linotype" w:hAnsi="Palatino Linotype" w:cs="Palatino Linotype"/>
          <w:color w:val="000000"/>
          <w:sz w:val="24"/>
          <w:szCs w:val="24"/>
        </w:rPr>
      </w:pPr>
    </w:p>
    <w:p w:rsidR="006F5D0E" w:rsidRPr="005E709A" w:rsidRDefault="00562185">
      <w:pPr>
        <w:numPr>
          <w:ilvl w:val="0"/>
          <w:numId w:val="1"/>
        </w:numPr>
        <w:pBdr>
          <w:top w:val="nil"/>
          <w:left w:val="nil"/>
          <w:bottom w:val="nil"/>
          <w:right w:val="nil"/>
          <w:between w:val="nil"/>
        </w:pBdr>
        <w:spacing w:after="0" w:line="360" w:lineRule="auto"/>
        <w:ind w:right="51"/>
        <w:jc w:val="both"/>
        <w:rPr>
          <w:rFonts w:ascii="Palatino Linotype" w:eastAsia="Palatino Linotype" w:hAnsi="Palatino Linotype" w:cs="Palatino Linotype"/>
          <w:color w:val="000000"/>
          <w:sz w:val="24"/>
          <w:szCs w:val="24"/>
        </w:rPr>
      </w:pPr>
      <w:r w:rsidRPr="005E709A">
        <w:rPr>
          <w:rFonts w:ascii="Palatino Linotype" w:eastAsia="Palatino Linotype" w:hAnsi="Palatino Linotype" w:cs="Palatino Linotype"/>
          <w:color w:val="000000"/>
          <w:sz w:val="24"/>
          <w:szCs w:val="24"/>
        </w:rPr>
        <w:t>Las versiones públicas de los documentos entregados en respuesta</w:t>
      </w:r>
      <w:r w:rsidRPr="005E709A">
        <w:rPr>
          <w:rFonts w:ascii="Palatino Linotype" w:eastAsia="Palatino Linotype" w:hAnsi="Palatino Linotype" w:cs="Palatino Linotype"/>
          <w:sz w:val="24"/>
          <w:szCs w:val="24"/>
        </w:rPr>
        <w:t>.</w:t>
      </w:r>
      <w:r w:rsidRPr="005E709A">
        <w:rPr>
          <w:rFonts w:ascii="Palatino Linotype" w:eastAsia="Palatino Linotype" w:hAnsi="Palatino Linotype" w:cs="Palatino Linotype"/>
          <w:color w:val="000000"/>
          <w:sz w:val="24"/>
          <w:szCs w:val="24"/>
        </w:rPr>
        <w:t xml:space="preserve"> </w:t>
      </w:r>
    </w:p>
    <w:p w:rsidR="006F5D0E" w:rsidRPr="005E709A" w:rsidRDefault="006F5D0E">
      <w:pPr>
        <w:pBdr>
          <w:top w:val="nil"/>
          <w:left w:val="nil"/>
          <w:bottom w:val="nil"/>
          <w:right w:val="nil"/>
          <w:between w:val="nil"/>
        </w:pBdr>
        <w:spacing w:after="0"/>
        <w:ind w:left="720"/>
        <w:rPr>
          <w:rFonts w:ascii="Palatino Linotype" w:eastAsia="Palatino Linotype" w:hAnsi="Palatino Linotype" w:cs="Palatino Linotype"/>
          <w:color w:val="000000"/>
          <w:sz w:val="24"/>
          <w:szCs w:val="24"/>
        </w:rPr>
      </w:pPr>
    </w:p>
    <w:p w:rsidR="006F5D0E" w:rsidRPr="005E709A" w:rsidRDefault="00562185">
      <w:pPr>
        <w:numPr>
          <w:ilvl w:val="0"/>
          <w:numId w:val="1"/>
        </w:numPr>
        <w:pBdr>
          <w:top w:val="nil"/>
          <w:left w:val="nil"/>
          <w:bottom w:val="nil"/>
          <w:right w:val="nil"/>
          <w:between w:val="nil"/>
        </w:pBdr>
        <w:spacing w:after="0" w:line="360" w:lineRule="auto"/>
        <w:ind w:right="51"/>
        <w:jc w:val="both"/>
        <w:rPr>
          <w:rFonts w:ascii="Palatino Linotype" w:eastAsia="Palatino Linotype" w:hAnsi="Palatino Linotype" w:cs="Palatino Linotype"/>
          <w:color w:val="000000"/>
          <w:sz w:val="24"/>
          <w:szCs w:val="24"/>
        </w:rPr>
      </w:pPr>
      <w:r w:rsidRPr="005E709A">
        <w:rPr>
          <w:rFonts w:ascii="Palatino Linotype" w:eastAsia="Palatino Linotype" w:hAnsi="Palatino Linotype" w:cs="Palatino Linotype"/>
          <w:color w:val="000000"/>
          <w:sz w:val="24"/>
          <w:szCs w:val="24"/>
        </w:rPr>
        <w:lastRenderedPageBreak/>
        <w:t xml:space="preserve">Las actas del comité de transparencia generadas con motivo de la atención a las solicitudes de información. </w:t>
      </w:r>
    </w:p>
    <w:p w:rsidR="006F5D0E" w:rsidRPr="005E709A" w:rsidRDefault="006F5D0E">
      <w:pPr>
        <w:pBdr>
          <w:top w:val="nil"/>
          <w:left w:val="nil"/>
          <w:bottom w:val="nil"/>
          <w:right w:val="nil"/>
          <w:between w:val="nil"/>
        </w:pBdr>
        <w:spacing w:after="0" w:line="360" w:lineRule="auto"/>
        <w:ind w:left="720" w:right="51"/>
        <w:jc w:val="both"/>
        <w:rPr>
          <w:rFonts w:ascii="Palatino Linotype" w:eastAsia="Palatino Linotype" w:hAnsi="Palatino Linotype" w:cs="Palatino Linotype"/>
          <w:i/>
          <w:color w:val="000000"/>
        </w:rPr>
      </w:pPr>
    </w:p>
    <w:p w:rsidR="006F5D0E" w:rsidRPr="005E709A" w:rsidRDefault="00562185">
      <w:pPr>
        <w:spacing w:after="0" w:line="360" w:lineRule="auto"/>
        <w:jc w:val="both"/>
        <w:rPr>
          <w:rFonts w:ascii="Palatino Linotype" w:eastAsia="Palatino Linotype" w:hAnsi="Palatino Linotype" w:cs="Palatino Linotype"/>
          <w:sz w:val="24"/>
          <w:szCs w:val="24"/>
        </w:rPr>
      </w:pPr>
      <w:bookmarkStart w:id="4" w:name="_heading=h.gjdgxs" w:colFirst="0" w:colLast="0"/>
      <w:bookmarkEnd w:id="4"/>
      <w:r w:rsidRPr="005E709A">
        <w:rPr>
          <w:rFonts w:ascii="Palatino Linotype" w:eastAsia="Palatino Linotype" w:hAnsi="Palatino Linotype" w:cs="Palatino Linotype"/>
          <w:b/>
          <w:sz w:val="24"/>
          <w:szCs w:val="24"/>
        </w:rPr>
        <w:t xml:space="preserve">TERCERO.  Notifíquese vía SAIMEX, </w:t>
      </w:r>
      <w:r w:rsidRPr="005E709A">
        <w:rPr>
          <w:rFonts w:ascii="Palatino Linotype" w:eastAsia="Palatino Linotype" w:hAnsi="Palatino Linotype" w:cs="Palatino Linotype"/>
          <w:sz w:val="24"/>
          <w:szCs w:val="24"/>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6F5D0E" w:rsidRPr="005E709A" w:rsidRDefault="006F5D0E">
      <w:pPr>
        <w:spacing w:after="0" w:line="360" w:lineRule="auto"/>
        <w:jc w:val="both"/>
        <w:rPr>
          <w:rFonts w:ascii="Palatino Linotype" w:eastAsia="Palatino Linotype" w:hAnsi="Palatino Linotype" w:cs="Palatino Linotype"/>
          <w:sz w:val="24"/>
          <w:szCs w:val="24"/>
        </w:rPr>
      </w:pPr>
    </w:p>
    <w:p w:rsidR="006F5D0E" w:rsidRPr="005E709A" w:rsidRDefault="00562185">
      <w:pPr>
        <w:spacing w:after="0" w:line="360" w:lineRule="auto"/>
        <w:jc w:val="both"/>
        <w:rPr>
          <w:rFonts w:ascii="Palatino Linotype" w:eastAsia="Palatino Linotype" w:hAnsi="Palatino Linotype" w:cs="Palatino Linotype"/>
          <w:sz w:val="24"/>
          <w:szCs w:val="24"/>
        </w:rPr>
      </w:pPr>
      <w:r w:rsidRPr="005E709A">
        <w:rPr>
          <w:rFonts w:ascii="Palatino Linotype" w:eastAsia="Palatino Linotype" w:hAnsi="Palatino Linotype" w:cs="Palatino Linotype"/>
          <w:b/>
          <w:sz w:val="24"/>
          <w:szCs w:val="24"/>
        </w:rPr>
        <w:t xml:space="preserve">CUARTO. </w:t>
      </w:r>
      <w:r w:rsidRPr="005E709A">
        <w:rPr>
          <w:rFonts w:ascii="Palatino Linotype" w:eastAsia="Palatino Linotype" w:hAnsi="Palatino Linotype" w:cs="Palatino Linotype"/>
          <w:sz w:val="24"/>
          <w:szCs w:val="24"/>
        </w:rPr>
        <w:t xml:space="preserve">De conformidad con el artículo 198 de la Ley de Transparencia y Acceso a la Información Pública del Estado de México y Municipios, de considerarlo procedente, </w:t>
      </w:r>
      <w:r w:rsidRPr="005E709A">
        <w:rPr>
          <w:rFonts w:ascii="Palatino Linotype" w:eastAsia="Palatino Linotype" w:hAnsi="Palatino Linotype" w:cs="Palatino Linotype"/>
          <w:b/>
          <w:sz w:val="24"/>
          <w:szCs w:val="24"/>
        </w:rPr>
        <w:t>EL SUJETO OBLIGADO</w:t>
      </w:r>
      <w:r w:rsidRPr="005E709A">
        <w:rPr>
          <w:rFonts w:ascii="Palatino Linotype" w:eastAsia="Palatino Linotype" w:hAnsi="Palatino Linotype" w:cs="Palatino Linotype"/>
          <w:sz w:val="24"/>
          <w:szCs w:val="24"/>
        </w:rPr>
        <w:t xml:space="preserve"> de manera fundada y motivada, podrá solicitar una ampliación de plazo para el cumplimiento de la presente resolución.</w:t>
      </w:r>
    </w:p>
    <w:p w:rsidR="006F5D0E" w:rsidRPr="005E709A" w:rsidRDefault="006F5D0E">
      <w:pPr>
        <w:spacing w:after="0" w:line="360" w:lineRule="auto"/>
        <w:jc w:val="both"/>
        <w:rPr>
          <w:rFonts w:ascii="Palatino Linotype" w:eastAsia="Palatino Linotype" w:hAnsi="Palatino Linotype" w:cs="Palatino Linotype"/>
          <w:sz w:val="24"/>
          <w:szCs w:val="24"/>
        </w:rPr>
      </w:pPr>
    </w:p>
    <w:p w:rsidR="006F5D0E" w:rsidRPr="005E709A" w:rsidRDefault="00562185">
      <w:pPr>
        <w:widowControl w:val="0"/>
        <w:pBdr>
          <w:top w:val="nil"/>
          <w:left w:val="nil"/>
          <w:bottom w:val="nil"/>
          <w:right w:val="nil"/>
          <w:between w:val="nil"/>
        </w:pBdr>
        <w:spacing w:after="0" w:line="360" w:lineRule="auto"/>
        <w:jc w:val="both"/>
        <w:rPr>
          <w:rFonts w:ascii="Palatino Linotype" w:eastAsia="Palatino Linotype" w:hAnsi="Palatino Linotype" w:cs="Palatino Linotype"/>
          <w:b/>
          <w:sz w:val="24"/>
          <w:szCs w:val="24"/>
        </w:rPr>
      </w:pPr>
      <w:bookmarkStart w:id="5" w:name="_heading=h.3znysh7" w:colFirst="0" w:colLast="0"/>
      <w:bookmarkEnd w:id="5"/>
      <w:r w:rsidRPr="005E709A">
        <w:rPr>
          <w:rFonts w:ascii="Palatino Linotype" w:eastAsia="Palatino Linotype" w:hAnsi="Palatino Linotype" w:cs="Palatino Linotype"/>
          <w:b/>
          <w:sz w:val="24"/>
          <w:szCs w:val="24"/>
        </w:rPr>
        <w:t>QUINTO</w:t>
      </w:r>
      <w:r w:rsidRPr="005E709A">
        <w:rPr>
          <w:rFonts w:ascii="Palatino Linotype" w:eastAsia="Palatino Linotype" w:hAnsi="Palatino Linotype" w:cs="Palatino Linotype"/>
          <w:sz w:val="24"/>
          <w:szCs w:val="24"/>
        </w:rPr>
        <w:t xml:space="preserve">. </w:t>
      </w:r>
      <w:r w:rsidRPr="005E709A">
        <w:rPr>
          <w:rFonts w:ascii="Palatino Linotype" w:eastAsia="Palatino Linotype" w:hAnsi="Palatino Linotype" w:cs="Palatino Linotype"/>
          <w:b/>
          <w:sz w:val="24"/>
          <w:szCs w:val="24"/>
        </w:rPr>
        <w:t>Gírese</w:t>
      </w:r>
      <w:r w:rsidRPr="005E709A">
        <w:rPr>
          <w:rFonts w:ascii="Palatino Linotype" w:eastAsia="Palatino Linotype" w:hAnsi="Palatino Linotype" w:cs="Palatino Linotype"/>
          <w:sz w:val="24"/>
          <w:szCs w:val="24"/>
        </w:rPr>
        <w:t xml:space="preserve"> oficio al Titular de la Dirección General Jurídica y de Verificación del INFOEM, para hacer de su conocimiento la presente resolución a fin de que en ejercicio de sus atribuciones y de conformidad con lo dispuesto por el artículo 23, fracción XIV del Reglamento Interior del Instituto de Transparencia, Acceso a la </w:t>
      </w:r>
      <w:r w:rsidRPr="005E709A">
        <w:rPr>
          <w:rFonts w:ascii="Palatino Linotype" w:eastAsia="Palatino Linotype" w:hAnsi="Palatino Linotype" w:cs="Palatino Linotype"/>
          <w:sz w:val="24"/>
          <w:szCs w:val="24"/>
        </w:rPr>
        <w:lastRenderedPageBreak/>
        <w:t xml:space="preserve">Información Pública y Protección de Datos Personales del Estado de México y Municipios, determine lo conducente en términos del </w:t>
      </w:r>
      <w:r w:rsidRPr="005E709A">
        <w:rPr>
          <w:rFonts w:ascii="Palatino Linotype" w:eastAsia="Palatino Linotype" w:hAnsi="Palatino Linotype" w:cs="Palatino Linotype"/>
          <w:b/>
          <w:sz w:val="24"/>
          <w:szCs w:val="24"/>
        </w:rPr>
        <w:t>CONSIDERANDO CUARTO.</w:t>
      </w:r>
    </w:p>
    <w:p w:rsidR="006F5D0E" w:rsidRPr="005E709A" w:rsidRDefault="00562185">
      <w:pPr>
        <w:widowControl w:val="0"/>
        <w:pBdr>
          <w:top w:val="nil"/>
          <w:left w:val="nil"/>
          <w:bottom w:val="nil"/>
          <w:right w:val="nil"/>
          <w:between w:val="nil"/>
        </w:pBdr>
        <w:spacing w:after="0" w:line="360" w:lineRule="auto"/>
        <w:jc w:val="both"/>
        <w:rPr>
          <w:rFonts w:ascii="Palatino Linotype" w:eastAsia="Palatino Linotype" w:hAnsi="Palatino Linotype" w:cs="Palatino Linotype"/>
          <w:b/>
          <w:sz w:val="24"/>
          <w:szCs w:val="24"/>
        </w:rPr>
      </w:pPr>
      <w:r w:rsidRPr="005E709A">
        <w:rPr>
          <w:rFonts w:ascii="Palatino Linotype" w:eastAsia="Palatino Linotype" w:hAnsi="Palatino Linotype" w:cs="Palatino Linotype"/>
          <w:b/>
          <w:sz w:val="24"/>
          <w:szCs w:val="24"/>
        </w:rPr>
        <w:t xml:space="preserve">SEXTO. Notifíquese vía SAIMEX, </w:t>
      </w:r>
      <w:r w:rsidRPr="005E709A">
        <w:rPr>
          <w:rFonts w:ascii="Palatino Linotype" w:eastAsia="Palatino Linotype" w:hAnsi="Palatino Linotype" w:cs="Palatino Linotype"/>
          <w:sz w:val="24"/>
          <w:szCs w:val="24"/>
        </w:rPr>
        <w:t xml:space="preserve">a </w:t>
      </w:r>
      <w:r w:rsidRPr="005E709A">
        <w:rPr>
          <w:rFonts w:ascii="Palatino Linotype" w:eastAsia="Palatino Linotype" w:hAnsi="Palatino Linotype" w:cs="Palatino Linotype"/>
          <w:b/>
          <w:sz w:val="24"/>
          <w:szCs w:val="24"/>
        </w:rPr>
        <w:t>LA PARTE RECURRENTE</w:t>
      </w:r>
      <w:r w:rsidRPr="005E709A">
        <w:rPr>
          <w:rFonts w:ascii="Palatino Linotype" w:eastAsia="Palatino Linotype" w:hAnsi="Palatino Linotype" w:cs="Palatino Linotype"/>
          <w:sz w:val="24"/>
          <w:szCs w:val="24"/>
        </w:rPr>
        <w:t xml:space="preserve"> la presente resolución, así como que podrá impugnarla vía Juicio de Amparo en los términos de las leyes aplicables, de conformidad con lo establecido en el artículo 196 de la Ley de Transparencia y Acceso a la Información Pública del Estado de México y Municipios. </w:t>
      </w:r>
    </w:p>
    <w:p w:rsidR="006F5D0E" w:rsidRPr="005E709A" w:rsidRDefault="006F5D0E">
      <w:pPr>
        <w:spacing w:after="0" w:line="360" w:lineRule="auto"/>
        <w:jc w:val="both"/>
        <w:rPr>
          <w:rFonts w:ascii="Palatino Linotype" w:eastAsia="Palatino Linotype" w:hAnsi="Palatino Linotype" w:cs="Palatino Linotype"/>
          <w:color w:val="000000"/>
          <w:sz w:val="24"/>
          <w:szCs w:val="24"/>
        </w:rPr>
      </w:pPr>
    </w:p>
    <w:p w:rsidR="006F5D0E" w:rsidRPr="005E709A" w:rsidRDefault="00562185">
      <w:pPr>
        <w:spacing w:after="0" w:line="360" w:lineRule="auto"/>
        <w:jc w:val="both"/>
        <w:rPr>
          <w:rFonts w:ascii="Palatino Linotype" w:eastAsia="Palatino Linotype" w:hAnsi="Palatino Linotype" w:cs="Palatino Linotype"/>
          <w:sz w:val="24"/>
          <w:szCs w:val="24"/>
        </w:rPr>
      </w:pPr>
      <w:r w:rsidRPr="005E709A">
        <w:rPr>
          <w:rFonts w:ascii="Palatino Linotype" w:eastAsia="Palatino Linotype" w:hAnsi="Palatino Linotype" w:cs="Palatino Linotype"/>
          <w:sz w:val="24"/>
          <w:szCs w:val="24"/>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w:t>
      </w:r>
      <w:r w:rsidR="005E709A" w:rsidRPr="005E709A">
        <w:rPr>
          <w:rFonts w:ascii="Palatino Linotype" w:eastAsia="Palatino Linotype" w:hAnsi="Palatino Linotype" w:cs="Palatino Linotype"/>
          <w:sz w:val="24"/>
          <w:szCs w:val="24"/>
        </w:rPr>
        <w:t>NEZ, LUIS GUSTAVO PARRA NORIEGA, EMITIENDO VOTO PARTICULAR</w:t>
      </w:r>
      <w:r w:rsidRPr="005E709A">
        <w:rPr>
          <w:rFonts w:ascii="Palatino Linotype" w:eastAsia="Palatino Linotype" w:hAnsi="Palatino Linotype" w:cs="Palatino Linotype"/>
          <w:sz w:val="24"/>
          <w:szCs w:val="24"/>
        </w:rPr>
        <w:t xml:space="preserve"> Y GUADALUPE RAMÍREZ PEÑA; EN LA TRIGÉSIMA OCTAVA SESIÓN ORDINARIA CELEBRADA EL VEINTICINCO DE OCTUBRE DE DOS MIL VEINTITRÉS, ANTE EL SECRETARIO TÉCNICO DEL PLENO ALEXIS TAPIA RAMÍREZ.</w:t>
      </w:r>
    </w:p>
    <w:p w:rsidR="006F5D0E" w:rsidRDefault="006F5D0E">
      <w:pPr>
        <w:spacing w:line="360" w:lineRule="auto"/>
        <w:ind w:right="49"/>
        <w:jc w:val="both"/>
        <w:rPr>
          <w:rFonts w:ascii="Palatino Linotype" w:eastAsia="Palatino Linotype" w:hAnsi="Palatino Linotype" w:cs="Palatino Linotype"/>
          <w:sz w:val="24"/>
          <w:szCs w:val="24"/>
        </w:rPr>
      </w:pPr>
    </w:p>
    <w:p w:rsidR="005E709A" w:rsidRDefault="005E709A">
      <w:pPr>
        <w:spacing w:line="360" w:lineRule="auto"/>
        <w:ind w:right="49"/>
        <w:jc w:val="both"/>
        <w:rPr>
          <w:rFonts w:ascii="Palatino Linotype" w:eastAsia="Palatino Linotype" w:hAnsi="Palatino Linotype" w:cs="Palatino Linotype"/>
          <w:sz w:val="24"/>
          <w:szCs w:val="24"/>
        </w:rPr>
      </w:pPr>
    </w:p>
    <w:p w:rsidR="005E709A" w:rsidRDefault="005E709A">
      <w:pPr>
        <w:spacing w:line="360" w:lineRule="auto"/>
        <w:ind w:right="49"/>
        <w:jc w:val="both"/>
        <w:rPr>
          <w:rFonts w:ascii="Palatino Linotype" w:eastAsia="Palatino Linotype" w:hAnsi="Palatino Linotype" w:cs="Palatino Linotype"/>
          <w:sz w:val="24"/>
          <w:szCs w:val="24"/>
        </w:rPr>
      </w:pPr>
    </w:p>
    <w:p w:rsidR="005E709A" w:rsidRDefault="005E709A">
      <w:pPr>
        <w:spacing w:line="360" w:lineRule="auto"/>
        <w:ind w:right="49"/>
        <w:jc w:val="both"/>
        <w:rPr>
          <w:rFonts w:ascii="Palatino Linotype" w:eastAsia="Palatino Linotype" w:hAnsi="Palatino Linotype" w:cs="Palatino Linotype"/>
          <w:sz w:val="24"/>
          <w:szCs w:val="24"/>
        </w:rPr>
      </w:pPr>
    </w:p>
    <w:p w:rsidR="005E709A" w:rsidRDefault="005E709A">
      <w:pPr>
        <w:spacing w:line="360" w:lineRule="auto"/>
        <w:ind w:right="49"/>
        <w:jc w:val="both"/>
        <w:rPr>
          <w:rFonts w:ascii="Palatino Linotype" w:eastAsia="Palatino Linotype" w:hAnsi="Palatino Linotype" w:cs="Palatino Linotype"/>
          <w:sz w:val="24"/>
          <w:szCs w:val="24"/>
        </w:rPr>
      </w:pPr>
    </w:p>
    <w:p w:rsidR="005E709A" w:rsidRDefault="005E709A">
      <w:pPr>
        <w:spacing w:line="360" w:lineRule="auto"/>
        <w:ind w:right="49"/>
        <w:jc w:val="both"/>
        <w:rPr>
          <w:rFonts w:ascii="Palatino Linotype" w:eastAsia="Palatino Linotype" w:hAnsi="Palatino Linotype" w:cs="Palatino Linotype"/>
          <w:sz w:val="24"/>
          <w:szCs w:val="24"/>
        </w:rPr>
      </w:pPr>
    </w:p>
    <w:p w:rsidR="006F5D0E" w:rsidRDefault="006F5D0E">
      <w:pPr>
        <w:spacing w:after="0" w:line="360" w:lineRule="auto"/>
        <w:jc w:val="both"/>
        <w:rPr>
          <w:rFonts w:ascii="Palatino Linotype" w:eastAsia="Palatino Linotype" w:hAnsi="Palatino Linotype" w:cs="Palatino Linotype"/>
          <w:color w:val="000000"/>
          <w:sz w:val="24"/>
          <w:szCs w:val="24"/>
        </w:rPr>
      </w:pPr>
    </w:p>
    <w:sectPr w:rsidR="006F5D0E">
      <w:headerReference w:type="default" r:id="rId13"/>
      <w:footerReference w:type="default" r:id="rId14"/>
      <w:headerReference w:type="first" r:id="rId15"/>
      <w:footerReference w:type="first" r:id="rId16"/>
      <w:pgSz w:w="12240" w:h="15840"/>
      <w:pgMar w:top="1417" w:right="1701" w:bottom="1417" w:left="1701" w:header="708" w:footer="708"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5C3E" w:rsidRDefault="004B5C3E">
      <w:pPr>
        <w:spacing w:after="0" w:line="240" w:lineRule="auto"/>
      </w:pPr>
      <w:r>
        <w:separator/>
      </w:r>
    </w:p>
  </w:endnote>
  <w:endnote w:type="continuationSeparator" w:id="0">
    <w:p w:rsidR="004B5C3E" w:rsidRDefault="004B5C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5D0E" w:rsidRDefault="00562185">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ED2427">
      <w:rPr>
        <w:rFonts w:ascii="Palatino Linotype" w:eastAsia="Palatino Linotype" w:hAnsi="Palatino Linotype" w:cs="Palatino Linotype"/>
        <w:b/>
        <w:noProof/>
        <w:color w:val="000000"/>
        <w:sz w:val="20"/>
        <w:szCs w:val="20"/>
      </w:rPr>
      <w:t>21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ED2427">
      <w:rPr>
        <w:rFonts w:ascii="Palatino Linotype" w:eastAsia="Palatino Linotype" w:hAnsi="Palatino Linotype" w:cs="Palatino Linotype"/>
        <w:b/>
        <w:noProof/>
        <w:color w:val="000000"/>
        <w:sz w:val="20"/>
        <w:szCs w:val="20"/>
      </w:rPr>
      <w:t>46</w:t>
    </w:r>
    <w:r>
      <w:rPr>
        <w:rFonts w:ascii="Palatino Linotype" w:eastAsia="Palatino Linotype" w:hAnsi="Palatino Linotype" w:cs="Palatino Linotype"/>
        <w:b/>
        <w:color w:val="000000"/>
        <w:sz w:val="20"/>
        <w:szCs w:val="20"/>
      </w:rPr>
      <w:fldChar w:fldCharType="end"/>
    </w:r>
  </w:p>
  <w:p w:rsidR="006F5D0E" w:rsidRDefault="006F5D0E">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5D0E" w:rsidRDefault="00562185">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ED2427">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ED2427">
      <w:rPr>
        <w:rFonts w:ascii="Palatino Linotype" w:eastAsia="Palatino Linotype" w:hAnsi="Palatino Linotype" w:cs="Palatino Linotype"/>
        <w:b/>
        <w:noProof/>
        <w:color w:val="000000"/>
        <w:sz w:val="20"/>
        <w:szCs w:val="20"/>
      </w:rPr>
      <w:t>46</w:t>
    </w:r>
    <w:r>
      <w:rPr>
        <w:rFonts w:ascii="Palatino Linotype" w:eastAsia="Palatino Linotype" w:hAnsi="Palatino Linotype" w:cs="Palatino Linotype"/>
        <w:b/>
        <w:color w:val="000000"/>
        <w:sz w:val="20"/>
        <w:szCs w:val="20"/>
      </w:rPr>
      <w:fldChar w:fldCharType="end"/>
    </w:r>
  </w:p>
  <w:p w:rsidR="006F5D0E" w:rsidRDefault="006F5D0E">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5C3E" w:rsidRDefault="004B5C3E">
      <w:pPr>
        <w:spacing w:after="0" w:line="240" w:lineRule="auto"/>
      </w:pPr>
      <w:r>
        <w:separator/>
      </w:r>
    </w:p>
  </w:footnote>
  <w:footnote w:type="continuationSeparator" w:id="0">
    <w:p w:rsidR="004B5C3E" w:rsidRDefault="004B5C3E">
      <w:pPr>
        <w:spacing w:after="0" w:line="240" w:lineRule="auto"/>
      </w:pPr>
      <w:r>
        <w:continuationSeparator/>
      </w:r>
    </w:p>
  </w:footnote>
  <w:footnote w:id="1">
    <w:p w:rsidR="006F5D0E" w:rsidRDefault="00562185">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color w:val="000000"/>
          <w:sz w:val="20"/>
          <w:szCs w:val="20"/>
        </w:rPr>
        <w:t xml:space="preserve"> (…)</w:t>
      </w:r>
    </w:p>
  </w:footnote>
  <w:footnote w:id="2">
    <w:p w:rsidR="006F5D0E" w:rsidRDefault="00562185">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3">
    <w:p w:rsidR="006F5D0E" w:rsidRDefault="00562185">
      <w:pPr>
        <w:pBdr>
          <w:top w:val="nil"/>
          <w:left w:val="nil"/>
          <w:bottom w:val="nil"/>
          <w:right w:val="nil"/>
          <w:between w:val="nil"/>
        </w:pBdr>
        <w:jc w:val="both"/>
        <w:rPr>
          <w:color w:val="000000"/>
          <w:sz w:val="20"/>
          <w:szCs w:val="20"/>
        </w:rPr>
      </w:pPr>
      <w:r>
        <w:rPr>
          <w:vertAlign w:val="superscript"/>
        </w:rPr>
        <w:footnoteRef/>
      </w:r>
      <w:r>
        <w:rPr>
          <w:color w:val="000000"/>
          <w:sz w:val="20"/>
          <w:szCs w:val="20"/>
        </w:rPr>
        <w:t xml:space="preserve"> </w:t>
      </w:r>
      <w:r>
        <w:rPr>
          <w:rFonts w:ascii="Palatino Linotype" w:eastAsia="Palatino Linotype" w:hAnsi="Palatino Linotype" w:cs="Palatino Linotype"/>
          <w:color w:val="000000"/>
          <w:sz w:val="16"/>
          <w:szCs w:val="16"/>
        </w:rPr>
        <w:t>Artículos 129 y 134, último párrafo de la Ley de Transparencia y Acceso a la Información Pública del Estado de México y Municipios, en relación con los diversos 104 y 108, último párrafo, de la Ley General de Transparencia y Acceso a la Información Pública.</w:t>
      </w:r>
    </w:p>
  </w:footnote>
  <w:footnote w:id="4">
    <w:p w:rsidR="006F5D0E" w:rsidRDefault="00562185">
      <w:pPr>
        <w:pBdr>
          <w:top w:val="nil"/>
          <w:left w:val="nil"/>
          <w:bottom w:val="nil"/>
          <w:right w:val="nil"/>
          <w:between w:val="nil"/>
        </w:pBdr>
        <w:jc w:val="both"/>
        <w:rPr>
          <w:color w:val="000000"/>
          <w:sz w:val="20"/>
          <w:szCs w:val="20"/>
        </w:rPr>
      </w:pPr>
      <w:r>
        <w:rPr>
          <w:vertAlign w:val="superscript"/>
        </w:rPr>
        <w:footnoteRef/>
      </w:r>
      <w:r>
        <w:rPr>
          <w:color w:val="000000"/>
          <w:sz w:val="20"/>
          <w:szCs w:val="20"/>
        </w:rPr>
        <w:t xml:space="preserve"> </w:t>
      </w:r>
      <w:r>
        <w:rPr>
          <w:color w:val="000000"/>
          <w:sz w:val="16"/>
          <w:szCs w:val="16"/>
        </w:rPr>
        <w:t xml:space="preserve">Sergio López </w:t>
      </w:r>
      <w:proofErr w:type="spellStart"/>
      <w:r>
        <w:rPr>
          <w:color w:val="000000"/>
          <w:sz w:val="16"/>
          <w:szCs w:val="16"/>
        </w:rPr>
        <w:t>Ayllón</w:t>
      </w:r>
      <w:proofErr w:type="spellEnd"/>
      <w:r>
        <w:rPr>
          <w:color w:val="000000"/>
          <w:sz w:val="16"/>
          <w:szCs w:val="16"/>
        </w:rPr>
        <w:t xml:space="preserve"> y Alejandro Posadas. “Las pruebas de Daño e Interés Público en materia de acceso a la información. Una perspectiva comparada” en Derecho comparada de la Información, enero-junio de 2007.</w:t>
      </w:r>
    </w:p>
  </w:footnote>
  <w:footnote w:id="5">
    <w:p w:rsidR="006F5D0E" w:rsidRDefault="00562185">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color w:val="000000"/>
          <w:sz w:val="16"/>
          <w:szCs w:val="16"/>
        </w:rPr>
        <w:t>Artículo 161</w:t>
      </w:r>
      <w:r>
        <w:rPr>
          <w:rFonts w:ascii="Palatino Linotype" w:eastAsia="Palatino Linotype" w:hAnsi="Palatino Linotype" w:cs="Palatino Linotype"/>
          <w:color w:val="000000"/>
          <w:sz w:val="16"/>
          <w:szCs w:val="16"/>
        </w:rPr>
        <w:t>.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5D0E" w:rsidRDefault="006F5D0E">
    <w:pPr>
      <w:widowControl w:val="0"/>
      <w:pBdr>
        <w:top w:val="nil"/>
        <w:left w:val="nil"/>
        <w:bottom w:val="nil"/>
        <w:right w:val="nil"/>
        <w:between w:val="nil"/>
      </w:pBdr>
      <w:spacing w:after="0" w:line="276" w:lineRule="auto"/>
      <w:rPr>
        <w:color w:val="000000"/>
      </w:rPr>
    </w:pPr>
  </w:p>
  <w:tbl>
    <w:tblPr>
      <w:tblStyle w:val="a9"/>
      <w:tblW w:w="10450" w:type="dxa"/>
      <w:tblInd w:w="-1303" w:type="dxa"/>
      <w:tblLayout w:type="fixed"/>
      <w:tblLook w:val="0400" w:firstRow="0" w:lastRow="0" w:firstColumn="0" w:lastColumn="0" w:noHBand="0" w:noVBand="1"/>
    </w:tblPr>
    <w:tblGrid>
      <w:gridCol w:w="5741"/>
      <w:gridCol w:w="4709"/>
    </w:tblGrid>
    <w:tr w:rsidR="006F5D0E">
      <w:trPr>
        <w:trHeight w:val="247"/>
      </w:trPr>
      <w:tc>
        <w:tcPr>
          <w:tcW w:w="5741" w:type="dxa"/>
        </w:tcPr>
        <w:p w:rsidR="006F5D0E" w:rsidRDefault="00562185">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Recurso de Revisión N°:</w:t>
          </w:r>
        </w:p>
      </w:tc>
      <w:tc>
        <w:tcPr>
          <w:tcW w:w="4709" w:type="dxa"/>
        </w:tcPr>
        <w:p w:rsidR="006F5D0E" w:rsidRDefault="00562185">
          <w:pPr>
            <w:spacing w:after="120"/>
            <w:ind w:left="-486" w:right="214" w:firstLine="1408"/>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00574/INFOEM/IP/RR/2023</w:t>
          </w:r>
        </w:p>
      </w:tc>
    </w:tr>
    <w:tr w:rsidR="006F5D0E">
      <w:trPr>
        <w:trHeight w:val="213"/>
      </w:trPr>
      <w:tc>
        <w:tcPr>
          <w:tcW w:w="5741" w:type="dxa"/>
        </w:tcPr>
        <w:p w:rsidR="006F5D0E" w:rsidRDefault="00562185">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Recurrente:</w:t>
          </w:r>
        </w:p>
      </w:tc>
      <w:tc>
        <w:tcPr>
          <w:tcW w:w="4709" w:type="dxa"/>
        </w:tcPr>
        <w:p w:rsidR="006F5D0E" w:rsidRDefault="006F5D0E">
          <w:pPr>
            <w:spacing w:after="120"/>
            <w:ind w:left="-486" w:right="214" w:firstLine="567"/>
            <w:jc w:val="right"/>
            <w:rPr>
              <w:rFonts w:ascii="Palatino Linotype" w:eastAsia="Palatino Linotype" w:hAnsi="Palatino Linotype" w:cs="Palatino Linotype"/>
              <w:sz w:val="24"/>
              <w:szCs w:val="24"/>
            </w:rPr>
          </w:pPr>
        </w:p>
      </w:tc>
    </w:tr>
    <w:tr w:rsidR="006F5D0E">
      <w:trPr>
        <w:trHeight w:val="265"/>
      </w:trPr>
      <w:tc>
        <w:tcPr>
          <w:tcW w:w="5741" w:type="dxa"/>
        </w:tcPr>
        <w:p w:rsidR="006F5D0E" w:rsidRDefault="00562185">
          <w:pPr>
            <w:spacing w:after="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p>
      </w:tc>
      <w:tc>
        <w:tcPr>
          <w:tcW w:w="4709" w:type="dxa"/>
        </w:tcPr>
        <w:p w:rsidR="006F5D0E" w:rsidRDefault="00562185">
          <w:pPr>
            <w:spacing w:after="0"/>
            <w:ind w:left="-495"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Fiscalía General de Justicia del Estado de México</w:t>
          </w:r>
        </w:p>
      </w:tc>
    </w:tr>
    <w:tr w:rsidR="006F5D0E">
      <w:trPr>
        <w:trHeight w:val="373"/>
      </w:trPr>
      <w:tc>
        <w:tcPr>
          <w:tcW w:w="5741" w:type="dxa"/>
        </w:tcPr>
        <w:p w:rsidR="006F5D0E" w:rsidRDefault="00562185">
          <w:pPr>
            <w:tabs>
              <w:tab w:val="left" w:pos="4892"/>
            </w:tabs>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Comisionada Ponente:</w:t>
          </w:r>
        </w:p>
      </w:tc>
      <w:tc>
        <w:tcPr>
          <w:tcW w:w="4709" w:type="dxa"/>
        </w:tcPr>
        <w:p w:rsidR="006F5D0E" w:rsidRDefault="00562185">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Guadalupe Ramírez Peña</w:t>
          </w:r>
        </w:p>
      </w:tc>
    </w:tr>
  </w:tbl>
  <w:p w:rsidR="006F5D0E" w:rsidRDefault="00562185">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0" distR="0" simplePos="0" relativeHeight="251658240" behindDoc="1" locked="0" layoutInCell="1" hidden="0" allowOverlap="1">
          <wp:simplePos x="0" y="0"/>
          <wp:positionH relativeFrom="column">
            <wp:posOffset>-836291</wp:posOffset>
          </wp:positionH>
          <wp:positionV relativeFrom="paragraph">
            <wp:posOffset>-1562096</wp:posOffset>
          </wp:positionV>
          <wp:extent cx="7753350" cy="9942731"/>
          <wp:effectExtent l="0" t="0" r="0" b="0"/>
          <wp:wrapNone/>
          <wp:docPr id="39"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
                  <a:srcRect/>
                  <a:stretch>
                    <a:fillRect/>
                  </a:stretch>
                </pic:blipFill>
                <pic:spPr>
                  <a:xfrm>
                    <a:off x="0" y="0"/>
                    <a:ext cx="7753350" cy="9942731"/>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5D0E" w:rsidRDefault="006F5D0E">
    <w:pPr>
      <w:widowControl w:val="0"/>
      <w:pBdr>
        <w:top w:val="nil"/>
        <w:left w:val="nil"/>
        <w:bottom w:val="nil"/>
        <w:right w:val="nil"/>
        <w:between w:val="nil"/>
      </w:pBdr>
      <w:spacing w:after="0" w:line="276" w:lineRule="auto"/>
      <w:rPr>
        <w:rFonts w:ascii="Palatino Linotype" w:eastAsia="Palatino Linotype" w:hAnsi="Palatino Linotype" w:cs="Palatino Linotype"/>
        <w:color w:val="000000"/>
        <w:sz w:val="16"/>
        <w:szCs w:val="16"/>
      </w:rPr>
    </w:pPr>
  </w:p>
  <w:tbl>
    <w:tblPr>
      <w:tblStyle w:val="a8"/>
      <w:tblW w:w="10450" w:type="dxa"/>
      <w:tblInd w:w="-1303" w:type="dxa"/>
      <w:tblLayout w:type="fixed"/>
      <w:tblLook w:val="0400" w:firstRow="0" w:lastRow="0" w:firstColumn="0" w:lastColumn="0" w:noHBand="0" w:noVBand="1"/>
    </w:tblPr>
    <w:tblGrid>
      <w:gridCol w:w="5741"/>
      <w:gridCol w:w="4709"/>
    </w:tblGrid>
    <w:tr w:rsidR="006F5D0E">
      <w:trPr>
        <w:trHeight w:val="247"/>
      </w:trPr>
      <w:tc>
        <w:tcPr>
          <w:tcW w:w="5741" w:type="dxa"/>
        </w:tcPr>
        <w:p w:rsidR="006F5D0E" w:rsidRDefault="00562185">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Recurso de Revisión N°:</w:t>
          </w:r>
        </w:p>
      </w:tc>
      <w:tc>
        <w:tcPr>
          <w:tcW w:w="4709" w:type="dxa"/>
        </w:tcPr>
        <w:p w:rsidR="006F5D0E" w:rsidRDefault="00562185">
          <w:pPr>
            <w:spacing w:after="120"/>
            <w:ind w:left="-486" w:right="214" w:firstLine="1408"/>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00574/INFOEM/IP/RR/2023</w:t>
          </w:r>
        </w:p>
      </w:tc>
    </w:tr>
    <w:tr w:rsidR="006F5D0E">
      <w:trPr>
        <w:trHeight w:val="213"/>
      </w:trPr>
      <w:tc>
        <w:tcPr>
          <w:tcW w:w="5741" w:type="dxa"/>
        </w:tcPr>
        <w:p w:rsidR="006F5D0E" w:rsidRDefault="00562185">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Recurrente:</w:t>
          </w:r>
        </w:p>
      </w:tc>
      <w:tc>
        <w:tcPr>
          <w:tcW w:w="4709" w:type="dxa"/>
        </w:tcPr>
        <w:p w:rsidR="006F5D0E" w:rsidRDefault="005B63DA" w:rsidP="005B63DA">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XXXX XXXX XXXXXXX</w:t>
          </w:r>
        </w:p>
      </w:tc>
    </w:tr>
    <w:tr w:rsidR="006F5D0E">
      <w:trPr>
        <w:trHeight w:val="265"/>
      </w:trPr>
      <w:tc>
        <w:tcPr>
          <w:tcW w:w="5741" w:type="dxa"/>
        </w:tcPr>
        <w:p w:rsidR="006F5D0E" w:rsidRDefault="00562185">
          <w:pPr>
            <w:spacing w:after="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p>
      </w:tc>
      <w:tc>
        <w:tcPr>
          <w:tcW w:w="4709" w:type="dxa"/>
        </w:tcPr>
        <w:p w:rsidR="006F5D0E" w:rsidRDefault="00562185">
          <w:pPr>
            <w:spacing w:after="0"/>
            <w:ind w:left="-495"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Fiscalía General de Justicia del Estado de México</w:t>
          </w:r>
        </w:p>
      </w:tc>
    </w:tr>
    <w:tr w:rsidR="006F5D0E">
      <w:trPr>
        <w:trHeight w:val="373"/>
      </w:trPr>
      <w:tc>
        <w:tcPr>
          <w:tcW w:w="5741" w:type="dxa"/>
        </w:tcPr>
        <w:p w:rsidR="006F5D0E" w:rsidRDefault="00562185">
          <w:pPr>
            <w:tabs>
              <w:tab w:val="left" w:pos="4892"/>
            </w:tabs>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Comisionada Ponente:</w:t>
          </w:r>
        </w:p>
      </w:tc>
      <w:tc>
        <w:tcPr>
          <w:tcW w:w="4709" w:type="dxa"/>
        </w:tcPr>
        <w:p w:rsidR="006F5D0E" w:rsidRDefault="00562185">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Guadalupe Ramírez Peña</w:t>
          </w:r>
        </w:p>
      </w:tc>
    </w:tr>
  </w:tbl>
  <w:p w:rsidR="006F5D0E" w:rsidRDefault="00562185">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0" distR="0" simplePos="0" relativeHeight="251659264" behindDoc="1" locked="0" layoutInCell="1" hidden="0" allowOverlap="1">
          <wp:simplePos x="0" y="0"/>
          <wp:positionH relativeFrom="column">
            <wp:posOffset>-798191</wp:posOffset>
          </wp:positionH>
          <wp:positionV relativeFrom="paragraph">
            <wp:posOffset>-1562096</wp:posOffset>
          </wp:positionV>
          <wp:extent cx="7753350" cy="9942731"/>
          <wp:effectExtent l="0" t="0" r="0" b="0"/>
          <wp:wrapNone/>
          <wp:docPr id="37"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
                  <a:srcRect/>
                  <a:stretch>
                    <a:fillRect/>
                  </a:stretch>
                </pic:blipFill>
                <pic:spPr>
                  <a:xfrm>
                    <a:off x="0" y="0"/>
                    <a:ext cx="7753350" cy="9942731"/>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DF0F6F"/>
    <w:multiLevelType w:val="multilevel"/>
    <w:tmpl w:val="6EDEA9B0"/>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18B21971"/>
    <w:multiLevelType w:val="multilevel"/>
    <w:tmpl w:val="6DFAA66C"/>
    <w:lvl w:ilvl="0">
      <w:start w:val="3"/>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2BDF459C"/>
    <w:multiLevelType w:val="multilevel"/>
    <w:tmpl w:val="653E8162"/>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5D0E"/>
    <w:rsid w:val="00430E95"/>
    <w:rsid w:val="004B5C3E"/>
    <w:rsid w:val="00562185"/>
    <w:rsid w:val="0058298C"/>
    <w:rsid w:val="005B63DA"/>
    <w:rsid w:val="005E709A"/>
    <w:rsid w:val="006F5D0E"/>
    <w:rsid w:val="00ED242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512906E-8480-4F85-AE5F-FB7B8DE438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3EC5"/>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0C3EC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C3EC5"/>
  </w:style>
  <w:style w:type="paragraph" w:styleId="Piedepgina">
    <w:name w:val="footer"/>
    <w:basedOn w:val="Normal"/>
    <w:link w:val="PiedepginaCar"/>
    <w:uiPriority w:val="99"/>
    <w:unhideWhenUsed/>
    <w:rsid w:val="000C3EC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C3EC5"/>
  </w:style>
  <w:style w:type="character" w:styleId="Hipervnculo">
    <w:name w:val="Hyperlink"/>
    <w:basedOn w:val="Fuentedeprrafopredeter"/>
    <w:uiPriority w:val="99"/>
    <w:unhideWhenUsed/>
    <w:rsid w:val="001D47FC"/>
    <w:rPr>
      <w:color w:val="0563C1" w:themeColor="hyperlink"/>
      <w:u w:val="single"/>
    </w:rPr>
  </w:style>
  <w:style w:type="character" w:styleId="Hipervnculovisitado">
    <w:name w:val="FollowedHyperlink"/>
    <w:basedOn w:val="Fuentedeprrafopredeter"/>
    <w:uiPriority w:val="99"/>
    <w:semiHidden/>
    <w:unhideWhenUsed/>
    <w:rsid w:val="001D47FC"/>
    <w:rPr>
      <w:color w:val="954F72" w:themeColor="followedHyperlink"/>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2953D7"/>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953D7"/>
    <w:rPr>
      <w:rFonts w:ascii="Calibri" w:eastAsia="Calibri" w:hAnsi="Calibri" w:cs="Calibri"/>
      <w:lang w:eastAsia="es-MX"/>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2"/>
    <w:tblPr>
      <w:tblStyleRowBandSize w:val="1"/>
      <w:tblStyleColBandSize w:val="1"/>
      <w:tblCellMar>
        <w:top w:w="0" w:type="dxa"/>
        <w:left w:w="115" w:type="dxa"/>
        <w:bottom w:w="0" w:type="dxa"/>
        <w:right w:w="115" w:type="dxa"/>
      </w:tblCellMar>
    </w:tblPr>
  </w:style>
  <w:style w:type="table" w:customStyle="1" w:styleId="a0">
    <w:basedOn w:val="TableNormal2"/>
    <w:tblPr>
      <w:tblStyleRowBandSize w:val="1"/>
      <w:tblStyleColBandSize w:val="1"/>
      <w:tblCellMar>
        <w:top w:w="0" w:type="dxa"/>
        <w:left w:w="115" w:type="dxa"/>
        <w:bottom w:w="0" w:type="dxa"/>
        <w:right w:w="115" w:type="dxa"/>
      </w:tblCellMar>
    </w:tblPr>
  </w:style>
  <w:style w:type="table" w:customStyle="1" w:styleId="a1">
    <w:basedOn w:val="TableNormal2"/>
    <w:tblPr>
      <w:tblStyleRowBandSize w:val="1"/>
      <w:tblStyleColBandSize w:val="1"/>
      <w:tblCellMar>
        <w:top w:w="0" w:type="dxa"/>
        <w:left w:w="115" w:type="dxa"/>
        <w:bottom w:w="0" w:type="dxa"/>
        <w:right w:w="115" w:type="dxa"/>
      </w:tblCellMar>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B37B48"/>
    <w:pPr>
      <w:spacing w:after="0" w:line="240" w:lineRule="auto"/>
    </w:pPr>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B37B48"/>
    <w:rPr>
      <w:rFonts w:asciiTheme="minorHAnsi" w:eastAsiaTheme="minorHAnsi" w:hAnsiTheme="minorHAnsi" w:cstheme="minorBidi"/>
      <w:sz w:val="20"/>
      <w:szCs w:val="20"/>
      <w:lang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B37B48"/>
    <w:rPr>
      <w:vertAlign w:val="superscript"/>
    </w:rPr>
  </w:style>
  <w:style w:type="table" w:customStyle="1" w:styleId="a2">
    <w:basedOn w:val="TableNormal2"/>
    <w:tblPr>
      <w:tblStyleRowBandSize w:val="1"/>
      <w:tblStyleColBandSize w:val="1"/>
      <w:tblCellMar>
        <w:top w:w="0" w:type="dxa"/>
        <w:left w:w="115" w:type="dxa"/>
        <w:bottom w:w="0" w:type="dxa"/>
        <w:right w:w="115" w:type="dxa"/>
      </w:tblCellMar>
    </w:tblPr>
  </w:style>
  <w:style w:type="table" w:customStyle="1" w:styleId="a3">
    <w:basedOn w:val="TableNormal2"/>
    <w:tblPr>
      <w:tblStyleRowBandSize w:val="1"/>
      <w:tblStyleColBandSize w:val="1"/>
      <w:tblCellMar>
        <w:top w:w="0" w:type="dxa"/>
        <w:left w:w="115" w:type="dxa"/>
        <w:bottom w:w="0" w:type="dxa"/>
        <w:right w:w="115" w:type="dxa"/>
      </w:tblCellMar>
    </w:tblPr>
  </w:style>
  <w:style w:type="table" w:customStyle="1" w:styleId="a4">
    <w:basedOn w:val="TableNormal1"/>
    <w:tblPr>
      <w:tblStyleRowBandSize w:val="1"/>
      <w:tblStyleColBandSize w:val="1"/>
      <w:tblCellMar>
        <w:top w:w="0" w:type="dxa"/>
        <w:left w:w="115" w:type="dxa"/>
        <w:bottom w:w="0" w:type="dxa"/>
        <w:right w:w="115" w:type="dxa"/>
      </w:tblCellMar>
    </w:tblPr>
  </w:style>
  <w:style w:type="table" w:customStyle="1" w:styleId="a5">
    <w:basedOn w:val="TableNormal1"/>
    <w:tblPr>
      <w:tblStyleRowBandSize w:val="1"/>
      <w:tblStyleColBandSize w:val="1"/>
      <w:tblCellMar>
        <w:top w:w="0" w:type="dxa"/>
        <w:left w:w="115" w:type="dxa"/>
        <w:bottom w:w="0" w:type="dxa"/>
        <w:right w:w="115" w:type="dxa"/>
      </w:tblCellMar>
    </w:tblPr>
  </w:style>
  <w:style w:type="table" w:customStyle="1" w:styleId="a6">
    <w:basedOn w:val="TableNormal1"/>
    <w:tblPr>
      <w:tblStyleRowBandSize w:val="1"/>
      <w:tblStyleColBandSize w:val="1"/>
      <w:tblCellMar>
        <w:top w:w="0" w:type="dxa"/>
        <w:left w:w="115" w:type="dxa"/>
        <w:bottom w:w="0" w:type="dxa"/>
        <w:right w:w="115" w:type="dxa"/>
      </w:tblCellMar>
    </w:tblPr>
  </w:style>
  <w:style w:type="table" w:customStyle="1" w:styleId="a7">
    <w:basedOn w:val="TableNormal0"/>
    <w:tblPr>
      <w:tblStyleRowBandSize w:val="1"/>
      <w:tblStyleColBandSize w:val="1"/>
      <w:tblCellMar>
        <w:top w:w="0" w:type="dxa"/>
        <w:left w:w="115" w:type="dxa"/>
        <w:bottom w:w="0" w:type="dxa"/>
        <w:right w:w="115" w:type="dxa"/>
      </w:tblCellMar>
    </w:tblPr>
  </w:style>
  <w:style w:type="table" w:customStyle="1" w:styleId="a8">
    <w:basedOn w:val="TableNormal0"/>
    <w:tblPr>
      <w:tblStyleRowBandSize w:val="1"/>
      <w:tblStyleColBandSize w:val="1"/>
      <w:tblCellMar>
        <w:top w:w="0" w:type="dxa"/>
        <w:left w:w="115" w:type="dxa"/>
        <w:bottom w:w="0" w:type="dxa"/>
        <w:right w:w="115" w:type="dxa"/>
      </w:tblCellMar>
    </w:tblPr>
  </w:style>
  <w:style w:type="table" w:customStyle="1" w:styleId="a9">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ipomex.org.mx/ipo3/lgt/indice/FGJEM/art_92_xvii.web?token=03AFY_a8XLooresBOUUS9jfryid_TPxQviWf9nbNxFl-DK21ORYyKTdGg6W5HisprJfKyofivdApR9ekekENfdX2h8GM-K8kFJHhOrdwuWBIHAVZtw-378Ef44PANSVWtjUXHGUllubhGZeBdhBnltR0sLOzYlHxU_dSbFzdcRWWSEuZOSMH658fLR74tdGoEr7BeCVJiQnF0Xd5pJ7k13Jn4lURnw7EO9pWCXGXnUY5Ne_HZJ8AA7854dGQUzFiztiVR3p70XfWAdOk4vcw10g9zQxdse5ejgzlk4iWl3loFWf49XHoYP8dS9YnRMulCYrEF-JZSjOg_X-0KtMrc3SPDROYB-pdJ7AutWR_uPRF99ocSMKLrYzdS1PmFEjQySSmvYgwmzUdH7K72gp2wrcfKlWprm06pD5cNGgjtlrQ70GdF1HBpgicYol-Nlz7KvElHXgrw5wfm2QrlNZx0saaKahLbz_BASmqLAYK_nsQq-NDKln55ywRmX0bLPrPJfi1LeYWmB4bQ" TargetMode="External"/><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O5wetbbY5snZE9vretQiXUP8jTA==">CgMxLjAyCWguMmV0OTJwMDIJaC4zMGowemxsMgloLjFmb2I5dGUyCGguZ2pkZ3hzMgloLjN6bnlzaDc4AHIhMVFMUU9FWVZyRnFsMFpnTWJHSzNrTkx0UlExYkxaU1FK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46</Pages>
  <Words>9982</Words>
  <Characters>54901</Characters>
  <Application>Microsoft Office Word</Application>
  <DocSecurity>0</DocSecurity>
  <Lines>457</Lines>
  <Paragraphs>129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64754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2</cp:revision>
  <cp:lastPrinted>2023-10-27T15:56:00Z</cp:lastPrinted>
  <dcterms:created xsi:type="dcterms:W3CDTF">2023-10-31T19:18:00Z</dcterms:created>
  <dcterms:modified xsi:type="dcterms:W3CDTF">2023-10-31T19:18:00Z</dcterms:modified>
</cp:coreProperties>
</file>