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4C01" w14:textId="77777777" w:rsidR="00966875" w:rsidRPr="005625B2" w:rsidRDefault="00966875" w:rsidP="00966875">
      <w:pPr>
        <w:spacing w:before="240" w:after="0" w:line="360" w:lineRule="auto"/>
        <w:ind w:right="49"/>
        <w:jc w:val="both"/>
        <w:rPr>
          <w:rFonts w:ascii="Palatino Linotype" w:eastAsia="Palatino Linotype" w:hAnsi="Palatino Linotype" w:cs="Palatino Linotype"/>
          <w:sz w:val="24"/>
          <w:szCs w:val="24"/>
        </w:rPr>
      </w:pPr>
      <w:bookmarkStart w:id="0" w:name="_heading=h.gjdgxs" w:colFirst="0" w:colLast="0"/>
      <w:bookmarkEnd w:id="0"/>
      <w:r w:rsidRPr="005625B2">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trece de diciembre de dos mil veintitrés.</w:t>
      </w:r>
    </w:p>
    <w:p w14:paraId="41B8A81E" w14:textId="77777777" w:rsidR="00966875" w:rsidRPr="005625B2" w:rsidRDefault="00966875" w:rsidP="00966875">
      <w:pPr>
        <w:rPr>
          <w:rFonts w:ascii="Palatino Linotype" w:hAnsi="Palatino Linotype"/>
          <w:sz w:val="24"/>
        </w:rPr>
      </w:pPr>
    </w:p>
    <w:p w14:paraId="641653FF" w14:textId="7A385512" w:rsidR="00966875" w:rsidRPr="005625B2" w:rsidRDefault="00966875" w:rsidP="00966875">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b/>
          <w:sz w:val="24"/>
          <w:szCs w:val="24"/>
        </w:rPr>
        <w:t xml:space="preserve">Visto </w:t>
      </w:r>
      <w:r w:rsidRPr="005625B2">
        <w:rPr>
          <w:rFonts w:ascii="Palatino Linotype" w:eastAsia="Palatino Linotype" w:hAnsi="Palatino Linotype" w:cs="Palatino Linotype"/>
          <w:sz w:val="24"/>
          <w:szCs w:val="24"/>
        </w:rPr>
        <w:t xml:space="preserve">el expediente relativo al recurso de revisión </w:t>
      </w:r>
      <w:r w:rsidRPr="005625B2">
        <w:rPr>
          <w:rFonts w:ascii="Palatino Linotype" w:eastAsia="Palatino Linotype" w:hAnsi="Palatino Linotype" w:cs="Palatino Linotype"/>
          <w:b/>
          <w:sz w:val="24"/>
          <w:szCs w:val="24"/>
        </w:rPr>
        <w:t>04274/INFOEM/IP/RR/2023</w:t>
      </w:r>
      <w:r w:rsidRPr="005625B2">
        <w:rPr>
          <w:rFonts w:ascii="Palatino Linotype" w:eastAsia="Palatino Linotype" w:hAnsi="Palatino Linotype" w:cs="Palatino Linotype"/>
          <w:sz w:val="24"/>
          <w:szCs w:val="24"/>
        </w:rPr>
        <w:t xml:space="preserve">, interpuesto por </w:t>
      </w:r>
      <w:r w:rsidR="004B044C">
        <w:rPr>
          <w:rFonts w:ascii="Palatino Linotype" w:eastAsia="Palatino Linotype" w:hAnsi="Palatino Linotype" w:cs="Palatino Linotype"/>
          <w:b/>
          <w:sz w:val="24"/>
          <w:szCs w:val="24"/>
        </w:rPr>
        <w:t>XXXXXXX</w:t>
      </w:r>
      <w:r w:rsidRPr="005625B2">
        <w:rPr>
          <w:rFonts w:ascii="Palatino Linotype" w:eastAsia="Palatino Linotype" w:hAnsi="Palatino Linotype" w:cs="Palatino Linotype"/>
          <w:sz w:val="24"/>
          <w:szCs w:val="24"/>
        </w:rPr>
        <w:t>,</w:t>
      </w:r>
      <w:r w:rsidRPr="005625B2">
        <w:rPr>
          <w:rFonts w:ascii="Palatino Linotype" w:eastAsia="Palatino Linotype" w:hAnsi="Palatino Linotype" w:cs="Palatino Linotype"/>
          <w:b/>
          <w:sz w:val="24"/>
          <w:szCs w:val="24"/>
        </w:rPr>
        <w:t xml:space="preserve"> </w:t>
      </w:r>
      <w:r w:rsidRPr="005625B2">
        <w:rPr>
          <w:rFonts w:ascii="Palatino Linotype" w:eastAsia="Palatino Linotype" w:hAnsi="Palatino Linotype" w:cs="Palatino Linotype"/>
          <w:sz w:val="24"/>
          <w:szCs w:val="24"/>
        </w:rPr>
        <w:t xml:space="preserve">a quien en lo sucesivo se le denominara </w:t>
      </w:r>
      <w:r w:rsidRPr="005625B2">
        <w:rPr>
          <w:rFonts w:ascii="Palatino Linotype" w:eastAsia="Palatino Linotype" w:hAnsi="Palatino Linotype" w:cs="Palatino Linotype"/>
          <w:b/>
          <w:sz w:val="24"/>
          <w:szCs w:val="24"/>
        </w:rPr>
        <w:t>LA PARTE RECURRENTE</w:t>
      </w:r>
      <w:r w:rsidRPr="005625B2">
        <w:rPr>
          <w:rFonts w:ascii="Palatino Linotype" w:eastAsia="Palatino Linotype" w:hAnsi="Palatino Linotype" w:cs="Palatino Linotype"/>
          <w:sz w:val="24"/>
          <w:szCs w:val="24"/>
        </w:rPr>
        <w:t xml:space="preserve">, en contra de la respuesta a la solicitud de información con número de folio </w:t>
      </w:r>
      <w:r w:rsidRPr="005625B2">
        <w:rPr>
          <w:rFonts w:ascii="Palatino Linotype" w:eastAsia="Palatino Linotype" w:hAnsi="Palatino Linotype" w:cs="Palatino Linotype"/>
          <w:b/>
          <w:sz w:val="24"/>
          <w:szCs w:val="24"/>
        </w:rPr>
        <w:t>00391/SEDUO/IP/2023</w:t>
      </w:r>
      <w:r w:rsidRPr="005625B2">
        <w:rPr>
          <w:rFonts w:ascii="Palatino Linotype" w:eastAsia="Palatino Linotype" w:hAnsi="Palatino Linotype" w:cs="Palatino Linotype"/>
          <w:sz w:val="24"/>
          <w:szCs w:val="24"/>
        </w:rPr>
        <w:t xml:space="preserve">, por parte de la </w:t>
      </w:r>
      <w:r w:rsidRPr="005625B2">
        <w:rPr>
          <w:rFonts w:ascii="Palatino Linotype" w:eastAsia="Palatino Linotype" w:hAnsi="Palatino Linotype" w:cs="Palatino Linotype"/>
          <w:b/>
          <w:sz w:val="24"/>
          <w:szCs w:val="24"/>
        </w:rPr>
        <w:t>Secretaría de Desarrollo Urbano y Obra</w:t>
      </w:r>
      <w:r w:rsidRPr="005625B2">
        <w:rPr>
          <w:rFonts w:ascii="Palatino Linotype" w:eastAsia="Palatino Linotype" w:hAnsi="Palatino Linotype" w:cs="Palatino Linotype"/>
          <w:sz w:val="24"/>
          <w:szCs w:val="24"/>
        </w:rPr>
        <w:t xml:space="preserve">, en lo sucesivo </w:t>
      </w:r>
      <w:r w:rsidRPr="005625B2">
        <w:rPr>
          <w:rFonts w:ascii="Palatino Linotype" w:eastAsia="Palatino Linotype" w:hAnsi="Palatino Linotype" w:cs="Palatino Linotype"/>
          <w:b/>
          <w:sz w:val="24"/>
          <w:szCs w:val="24"/>
        </w:rPr>
        <w:t>EL</w:t>
      </w:r>
      <w:r w:rsidRPr="005625B2">
        <w:rPr>
          <w:rFonts w:ascii="Palatino Linotype" w:eastAsia="Palatino Linotype" w:hAnsi="Palatino Linotype" w:cs="Palatino Linotype"/>
          <w:sz w:val="24"/>
          <w:szCs w:val="24"/>
        </w:rPr>
        <w:t xml:space="preserve"> </w:t>
      </w:r>
      <w:r w:rsidRPr="005625B2">
        <w:rPr>
          <w:rFonts w:ascii="Palatino Linotype" w:eastAsia="Palatino Linotype" w:hAnsi="Palatino Linotype" w:cs="Palatino Linotype"/>
          <w:b/>
          <w:sz w:val="24"/>
          <w:szCs w:val="24"/>
        </w:rPr>
        <w:t xml:space="preserve">SUJETO OBLIGADO; </w:t>
      </w:r>
      <w:r w:rsidRPr="005625B2">
        <w:rPr>
          <w:rFonts w:ascii="Palatino Linotype" w:eastAsia="Palatino Linotype" w:hAnsi="Palatino Linotype" w:cs="Palatino Linotype"/>
          <w:sz w:val="24"/>
          <w:szCs w:val="24"/>
        </w:rPr>
        <w:t>se procede a dictar la presente resolución, con base en lo siguiente.</w:t>
      </w:r>
    </w:p>
    <w:p w14:paraId="47A15A51" w14:textId="77777777" w:rsidR="001252FC" w:rsidRPr="005625B2" w:rsidRDefault="001252FC">
      <w:pPr>
        <w:rPr>
          <w:rFonts w:ascii="Palatino Linotype" w:hAnsi="Palatino Linotype"/>
          <w:sz w:val="24"/>
        </w:rPr>
      </w:pPr>
    </w:p>
    <w:p w14:paraId="1412B8DC" w14:textId="77777777" w:rsidR="00966875" w:rsidRPr="005625B2" w:rsidRDefault="00966875" w:rsidP="00966875">
      <w:pPr>
        <w:spacing w:after="0" w:line="360" w:lineRule="auto"/>
        <w:jc w:val="center"/>
        <w:rPr>
          <w:rFonts w:ascii="Palatino Linotype" w:eastAsia="Palatino Linotype" w:hAnsi="Palatino Linotype" w:cs="Palatino Linotype"/>
          <w:b/>
        </w:rPr>
      </w:pPr>
      <w:r w:rsidRPr="005625B2">
        <w:rPr>
          <w:rFonts w:ascii="Palatino Linotype" w:eastAsia="Palatino Linotype" w:hAnsi="Palatino Linotype" w:cs="Palatino Linotype"/>
          <w:b/>
        </w:rPr>
        <w:t xml:space="preserve">A N T E C E D E N T E S </w:t>
      </w:r>
    </w:p>
    <w:p w14:paraId="2D4A84D3" w14:textId="77777777" w:rsidR="00966875" w:rsidRPr="005625B2" w:rsidRDefault="00966875" w:rsidP="00966875">
      <w:pPr>
        <w:tabs>
          <w:tab w:val="left" w:pos="3615"/>
        </w:tabs>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ab/>
      </w:r>
    </w:p>
    <w:p w14:paraId="1ED64F46" w14:textId="77777777" w:rsidR="00966875" w:rsidRPr="005625B2" w:rsidRDefault="00966875" w:rsidP="00966875">
      <w:pPr>
        <w:spacing w:after="0" w:line="360" w:lineRule="auto"/>
        <w:ind w:right="49"/>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b/>
          <w:sz w:val="24"/>
          <w:szCs w:val="24"/>
        </w:rPr>
        <w:t>1.</w:t>
      </w:r>
      <w:r w:rsidRPr="005625B2">
        <w:rPr>
          <w:rFonts w:ascii="Palatino Linotype" w:eastAsia="Palatino Linotype" w:hAnsi="Palatino Linotype" w:cs="Palatino Linotype"/>
          <w:sz w:val="24"/>
          <w:szCs w:val="24"/>
        </w:rPr>
        <w:t xml:space="preserve"> </w:t>
      </w:r>
      <w:r w:rsidRPr="005625B2">
        <w:rPr>
          <w:rFonts w:ascii="Palatino Linotype" w:eastAsia="Palatino Linotype" w:hAnsi="Palatino Linotype" w:cs="Palatino Linotype"/>
          <w:b/>
          <w:sz w:val="24"/>
          <w:szCs w:val="24"/>
        </w:rPr>
        <w:t xml:space="preserve">SOLICITUD DE INFORMACIÓN. </w:t>
      </w:r>
      <w:r w:rsidRPr="005625B2">
        <w:rPr>
          <w:rFonts w:ascii="Palatino Linotype" w:eastAsia="Palatino Linotype" w:hAnsi="Palatino Linotype" w:cs="Palatino Linotype"/>
          <w:sz w:val="24"/>
          <w:szCs w:val="24"/>
        </w:rPr>
        <w:t xml:space="preserve">Con fecha once de julio de dos mil veintitrés, </w:t>
      </w:r>
      <w:r w:rsidRPr="005625B2">
        <w:rPr>
          <w:rFonts w:ascii="Palatino Linotype" w:eastAsia="Palatino Linotype" w:hAnsi="Palatino Linotype" w:cs="Palatino Linotype"/>
          <w:b/>
          <w:sz w:val="24"/>
          <w:szCs w:val="24"/>
        </w:rPr>
        <w:t>LA PARTE RECURRENTE</w:t>
      </w:r>
      <w:r w:rsidRPr="005625B2">
        <w:rPr>
          <w:rFonts w:ascii="Palatino Linotype" w:eastAsia="Palatino Linotype" w:hAnsi="Palatino Linotype" w:cs="Palatino Linotype"/>
          <w:sz w:val="24"/>
          <w:szCs w:val="24"/>
        </w:rPr>
        <w:t>, presentó a través de la Plataforma Nacional de Transparencia (PNT) vinculada al Sistema de Acceso a la Información Mexiquense (</w:t>
      </w:r>
      <w:r w:rsidRPr="005625B2">
        <w:rPr>
          <w:rFonts w:ascii="Palatino Linotype" w:eastAsia="Palatino Linotype" w:hAnsi="Palatino Linotype" w:cs="Palatino Linotype"/>
          <w:b/>
          <w:sz w:val="24"/>
          <w:szCs w:val="24"/>
        </w:rPr>
        <w:t>SAIMEX)</w:t>
      </w:r>
      <w:r w:rsidRPr="005625B2">
        <w:rPr>
          <w:rFonts w:ascii="Palatino Linotype" w:eastAsia="Palatino Linotype" w:hAnsi="Palatino Linotype" w:cs="Palatino Linotype"/>
          <w:sz w:val="24"/>
          <w:szCs w:val="24"/>
        </w:rPr>
        <w:t xml:space="preserve"> ante </w:t>
      </w:r>
      <w:r w:rsidRPr="005625B2">
        <w:rPr>
          <w:rFonts w:ascii="Palatino Linotype" w:eastAsia="Palatino Linotype" w:hAnsi="Palatino Linotype" w:cs="Palatino Linotype"/>
          <w:b/>
          <w:sz w:val="24"/>
          <w:szCs w:val="24"/>
        </w:rPr>
        <w:t>EL SUJETO OBLIGADO</w:t>
      </w:r>
      <w:r w:rsidRPr="005625B2">
        <w:rPr>
          <w:rFonts w:ascii="Palatino Linotype" w:eastAsia="Palatino Linotype" w:hAnsi="Palatino Linotype" w:cs="Palatino Linotype"/>
          <w:sz w:val="24"/>
          <w:szCs w:val="24"/>
        </w:rPr>
        <w:t xml:space="preserve">, solicitud de acceso a la información pública, registrada bajo el número de folio </w:t>
      </w:r>
      <w:r w:rsidRPr="005625B2">
        <w:rPr>
          <w:rFonts w:ascii="Palatino Linotype" w:eastAsia="Palatino Linotype" w:hAnsi="Palatino Linotype" w:cs="Palatino Linotype"/>
          <w:b/>
          <w:sz w:val="24"/>
          <w:szCs w:val="24"/>
        </w:rPr>
        <w:t>00391/SEDUO/IP/2023</w:t>
      </w:r>
      <w:r w:rsidRPr="005625B2">
        <w:rPr>
          <w:rFonts w:ascii="Palatino Linotype" w:eastAsia="Palatino Linotype" w:hAnsi="Palatino Linotype" w:cs="Palatino Linotype"/>
          <w:sz w:val="24"/>
          <w:szCs w:val="24"/>
        </w:rPr>
        <w:t>,</w:t>
      </w:r>
      <w:r w:rsidRPr="005625B2">
        <w:rPr>
          <w:rFonts w:ascii="Palatino Linotype" w:eastAsia="Palatino Linotype" w:hAnsi="Palatino Linotype" w:cs="Palatino Linotype"/>
          <w:b/>
          <w:sz w:val="24"/>
          <w:szCs w:val="24"/>
        </w:rPr>
        <w:t xml:space="preserve"> </w:t>
      </w:r>
      <w:r w:rsidRPr="005625B2">
        <w:rPr>
          <w:rFonts w:ascii="Palatino Linotype" w:eastAsia="Palatino Linotype" w:hAnsi="Palatino Linotype" w:cs="Palatino Linotype"/>
          <w:sz w:val="24"/>
          <w:szCs w:val="24"/>
        </w:rPr>
        <w:t>mediante la cual solicitó la siguiente información:</w:t>
      </w:r>
    </w:p>
    <w:p w14:paraId="1EABE1E2" w14:textId="77777777" w:rsidR="00966875" w:rsidRPr="005625B2" w:rsidRDefault="00966875" w:rsidP="00966875">
      <w:pPr>
        <w:spacing w:after="0" w:line="360" w:lineRule="auto"/>
        <w:ind w:right="49"/>
        <w:jc w:val="both"/>
        <w:rPr>
          <w:rFonts w:ascii="Palatino Linotype" w:eastAsia="Palatino Linotype" w:hAnsi="Palatino Linotype" w:cs="Palatino Linotype"/>
          <w:sz w:val="24"/>
          <w:szCs w:val="24"/>
        </w:rPr>
      </w:pPr>
    </w:p>
    <w:p w14:paraId="43057072" w14:textId="77777777" w:rsidR="00966875" w:rsidRPr="005625B2" w:rsidRDefault="00966875" w:rsidP="00966875">
      <w:pPr>
        <w:spacing w:after="0" w:line="276" w:lineRule="auto"/>
        <w:ind w:left="709" w:right="758"/>
        <w:jc w:val="both"/>
        <w:rPr>
          <w:rFonts w:ascii="Palatino Linotype" w:eastAsia="Palatino Linotype" w:hAnsi="Palatino Linotype" w:cs="Palatino Linotype"/>
          <w:i/>
        </w:rPr>
      </w:pPr>
      <w:bookmarkStart w:id="1" w:name="_heading=h.30j0zll" w:colFirst="0" w:colLast="0"/>
      <w:bookmarkEnd w:id="1"/>
      <w:r w:rsidRPr="005625B2">
        <w:rPr>
          <w:rFonts w:ascii="Palatino Linotype" w:eastAsia="Palatino Linotype" w:hAnsi="Palatino Linotype" w:cs="Palatino Linotype"/>
          <w:i/>
        </w:rPr>
        <w:t xml:space="preserve">“Dónde quedaron las columnas que se encontraban en la Plaza González Arratia, las que se encontraban del lado de la calle de Hidalgo, en correo electrónico me enviaron el PROYECTO DE REMODELACIÓN PLAZA ARRATIA, CENTRO URBANO DE TOLUCA FECHA DE ELABORACIÓN DEL PROYECTO: </w:t>
      </w:r>
      <w:r w:rsidRPr="005625B2">
        <w:rPr>
          <w:rFonts w:ascii="Palatino Linotype" w:eastAsia="Palatino Linotype" w:hAnsi="Palatino Linotype" w:cs="Palatino Linotype"/>
          <w:i/>
        </w:rPr>
        <w:lastRenderedPageBreak/>
        <w:t>NOVIEMBRE-2022 DEPENDENCIA: SECRETARÍA DE DESARROLLO URBANO Y OBRA, en el proyecto si aparecen las columnas, pero no están” (Sic).</w:t>
      </w:r>
    </w:p>
    <w:p w14:paraId="42B79AFB" w14:textId="77777777" w:rsidR="00966875" w:rsidRPr="005625B2" w:rsidRDefault="00966875" w:rsidP="00966875">
      <w:pPr>
        <w:spacing w:after="0" w:line="276" w:lineRule="auto"/>
        <w:ind w:left="709" w:right="758"/>
        <w:jc w:val="both"/>
        <w:rPr>
          <w:rFonts w:ascii="Palatino Linotype" w:eastAsia="Palatino Linotype" w:hAnsi="Palatino Linotype" w:cs="Palatino Linotype"/>
          <w:i/>
        </w:rPr>
      </w:pPr>
    </w:p>
    <w:p w14:paraId="18C179A9" w14:textId="77777777" w:rsidR="00966875" w:rsidRPr="005625B2" w:rsidRDefault="00114CB1" w:rsidP="00966875">
      <w:pPr>
        <w:spacing w:after="0" w:line="360" w:lineRule="auto"/>
        <w:ind w:right="49"/>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Modalidad de entrega: correo electrónico y copia simple.</w:t>
      </w:r>
    </w:p>
    <w:p w14:paraId="51650024" w14:textId="77777777" w:rsidR="00966875" w:rsidRPr="005625B2" w:rsidRDefault="00966875"/>
    <w:p w14:paraId="2AC34450" w14:textId="77777777" w:rsidR="00966875" w:rsidRPr="005625B2" w:rsidRDefault="00966875" w:rsidP="00966875">
      <w:pPr>
        <w:spacing w:after="0" w:line="360" w:lineRule="auto"/>
        <w:jc w:val="both"/>
      </w:pPr>
      <w:r w:rsidRPr="005625B2">
        <w:rPr>
          <w:rFonts w:ascii="Palatino Linotype" w:eastAsia="Palatino Linotype" w:hAnsi="Palatino Linotype" w:cs="Palatino Linotype"/>
          <w:b/>
          <w:sz w:val="24"/>
          <w:szCs w:val="24"/>
        </w:rPr>
        <w:t xml:space="preserve">2. RESPUESTA.  </w:t>
      </w:r>
      <w:r w:rsidRPr="005625B2">
        <w:rPr>
          <w:rFonts w:ascii="Palatino Linotype" w:eastAsia="Palatino Linotype" w:hAnsi="Palatino Linotype" w:cs="Palatino Linotype"/>
          <w:sz w:val="24"/>
          <w:szCs w:val="24"/>
        </w:rPr>
        <w:t xml:space="preserve">Con fecha primero de agosto del dos mil veintitrés, </w:t>
      </w:r>
      <w:r w:rsidRPr="005625B2">
        <w:rPr>
          <w:rFonts w:ascii="Palatino Linotype" w:eastAsia="Palatino Linotype" w:hAnsi="Palatino Linotype" w:cs="Palatino Linotype"/>
          <w:b/>
          <w:sz w:val="24"/>
          <w:szCs w:val="24"/>
        </w:rPr>
        <w:t>EL SUJETO OBLIGADO</w:t>
      </w:r>
      <w:r w:rsidRPr="005625B2">
        <w:rPr>
          <w:rFonts w:ascii="Palatino Linotype" w:eastAsia="Palatino Linotype" w:hAnsi="Palatino Linotype" w:cs="Palatino Linotype"/>
          <w:sz w:val="24"/>
          <w:szCs w:val="24"/>
        </w:rPr>
        <w:t xml:space="preserve"> otorgó, a través del SAIMEX, respuesta a la solicitud de acceso a la información </w:t>
      </w:r>
    </w:p>
    <w:p w14:paraId="202085BC" w14:textId="77777777" w:rsidR="00966875" w:rsidRPr="005625B2" w:rsidRDefault="00966875" w:rsidP="00966875">
      <w:pPr>
        <w:spacing w:after="0" w:line="360" w:lineRule="auto"/>
        <w:jc w:val="both"/>
      </w:pPr>
    </w:p>
    <w:p w14:paraId="1AB73A84" w14:textId="77777777" w:rsidR="00966875" w:rsidRPr="005625B2" w:rsidRDefault="00966875" w:rsidP="00966875">
      <w:pPr>
        <w:spacing w:after="0" w:line="276" w:lineRule="auto"/>
        <w:ind w:left="851" w:right="900"/>
        <w:jc w:val="both"/>
        <w:rPr>
          <w:rFonts w:ascii="Palatino Linotype" w:eastAsia="Palatino Linotype" w:hAnsi="Palatino Linotype" w:cs="Palatino Linotype"/>
          <w:i/>
        </w:rPr>
      </w:pPr>
      <w:r w:rsidRPr="005625B2">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4C9CCB" w14:textId="77777777" w:rsidR="00966875" w:rsidRPr="005625B2" w:rsidRDefault="00966875" w:rsidP="00966875">
      <w:pPr>
        <w:spacing w:after="0" w:line="276" w:lineRule="auto"/>
        <w:ind w:left="851" w:right="900"/>
        <w:jc w:val="both"/>
        <w:rPr>
          <w:rFonts w:ascii="Palatino Linotype" w:eastAsia="Palatino Linotype" w:hAnsi="Palatino Linotype" w:cs="Palatino Linotype"/>
          <w:i/>
        </w:rPr>
      </w:pPr>
      <w:r w:rsidRPr="005625B2">
        <w:rPr>
          <w:rFonts w:ascii="Palatino Linotype" w:eastAsia="Palatino Linotype" w:hAnsi="Palatino Linotype" w:cs="Palatino Linotype"/>
          <w:i/>
        </w:rPr>
        <w:t>Sobre el particular, se adjunta oficio número SEDUO-CI-1137/2023 de fecha 01 de agosto del presente año, mediante el cual se detalla lo referente a su solicitud.</w:t>
      </w:r>
    </w:p>
    <w:p w14:paraId="5027CC1F" w14:textId="77777777" w:rsidR="00966875" w:rsidRPr="005625B2" w:rsidRDefault="00966875" w:rsidP="00966875">
      <w:pPr>
        <w:spacing w:after="0" w:line="276" w:lineRule="auto"/>
        <w:ind w:left="851" w:right="900"/>
        <w:jc w:val="both"/>
        <w:rPr>
          <w:rFonts w:ascii="Palatino Linotype" w:eastAsia="Palatino Linotype" w:hAnsi="Palatino Linotype" w:cs="Palatino Linotype"/>
          <w:i/>
        </w:rPr>
      </w:pPr>
      <w:r w:rsidRPr="005625B2">
        <w:rPr>
          <w:rFonts w:ascii="Palatino Linotype" w:eastAsia="Palatino Linotype" w:hAnsi="Palatino Linotype" w:cs="Palatino Linotype"/>
          <w:i/>
        </w:rPr>
        <w:t>ATENTAMENTE</w:t>
      </w:r>
    </w:p>
    <w:p w14:paraId="21CE99D5" w14:textId="77777777" w:rsidR="00966875" w:rsidRPr="005625B2" w:rsidRDefault="00966875" w:rsidP="00966875">
      <w:pPr>
        <w:spacing w:after="0" w:line="276" w:lineRule="auto"/>
        <w:ind w:left="851" w:right="900"/>
        <w:jc w:val="both"/>
        <w:rPr>
          <w:rFonts w:ascii="Palatino Linotype" w:eastAsia="Palatino Linotype" w:hAnsi="Palatino Linotype" w:cs="Palatino Linotype"/>
          <w:i/>
        </w:rPr>
      </w:pPr>
      <w:r w:rsidRPr="005625B2">
        <w:rPr>
          <w:rFonts w:ascii="Palatino Linotype" w:eastAsia="Palatino Linotype" w:hAnsi="Palatino Linotype" w:cs="Palatino Linotype"/>
          <w:i/>
        </w:rPr>
        <w:t>Lcda. Nandllely Karen Torres Torres”</w:t>
      </w:r>
    </w:p>
    <w:p w14:paraId="0DF03F52" w14:textId="77777777" w:rsidR="00966875" w:rsidRPr="005625B2" w:rsidRDefault="00966875" w:rsidP="00966875">
      <w:pPr>
        <w:spacing w:after="0" w:line="360" w:lineRule="auto"/>
        <w:jc w:val="both"/>
        <w:rPr>
          <w:rFonts w:ascii="Palatino Linotype" w:eastAsia="Palatino Linotype" w:hAnsi="Palatino Linotype" w:cs="Palatino Linotype"/>
          <w:b/>
          <w:sz w:val="24"/>
          <w:szCs w:val="24"/>
        </w:rPr>
      </w:pPr>
    </w:p>
    <w:p w14:paraId="54B9F671" w14:textId="77777777" w:rsidR="00966875" w:rsidRPr="005625B2" w:rsidRDefault="00966875" w:rsidP="00C755F8">
      <w:pPr>
        <w:spacing w:after="0"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b/>
          <w:sz w:val="24"/>
          <w:szCs w:val="24"/>
        </w:rPr>
        <w:t>EL SUJETO OBLIGADO</w:t>
      </w:r>
      <w:r w:rsidRPr="005625B2">
        <w:rPr>
          <w:rFonts w:ascii="Palatino Linotype" w:eastAsia="Palatino Linotype" w:hAnsi="Palatino Linotype" w:cs="Palatino Linotype"/>
          <w:sz w:val="24"/>
          <w:szCs w:val="24"/>
        </w:rPr>
        <w:t xml:space="preserve"> adjuntó para tal efecto los archivos electrónicos:</w:t>
      </w:r>
    </w:p>
    <w:p w14:paraId="7D303C17" w14:textId="77777777" w:rsidR="00966875" w:rsidRPr="005625B2" w:rsidRDefault="00966875" w:rsidP="00C755F8">
      <w:pPr>
        <w:spacing w:after="0" w:line="360" w:lineRule="auto"/>
        <w:contextualSpacing/>
        <w:jc w:val="both"/>
        <w:rPr>
          <w:rFonts w:ascii="Palatino Linotype" w:eastAsia="Palatino Linotype" w:hAnsi="Palatino Linotype" w:cs="Palatino Linotype"/>
          <w:sz w:val="24"/>
          <w:szCs w:val="24"/>
        </w:rPr>
      </w:pPr>
    </w:p>
    <w:p w14:paraId="3E7E45E7" w14:textId="77777777" w:rsidR="00966875" w:rsidRPr="005625B2" w:rsidRDefault="00966875" w:rsidP="00C755F8">
      <w:pPr>
        <w:spacing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w:t>
      </w:r>
      <w:r w:rsidRPr="005625B2">
        <w:rPr>
          <w:rFonts w:ascii="Palatino Linotype" w:eastAsia="Palatino Linotype" w:hAnsi="Palatino Linotype" w:cs="Palatino Linotype"/>
          <w:b/>
          <w:i/>
          <w:sz w:val="24"/>
          <w:szCs w:val="24"/>
          <w:u w:val="single"/>
        </w:rPr>
        <w:t>R DGPCYC SOL 391-23.pdf</w:t>
      </w:r>
      <w:r w:rsidRPr="005625B2">
        <w:rPr>
          <w:rFonts w:ascii="Palatino Linotype" w:eastAsia="Palatino Linotype" w:hAnsi="Palatino Linotype" w:cs="Palatino Linotype"/>
          <w:b/>
          <w:i/>
          <w:sz w:val="24"/>
          <w:szCs w:val="24"/>
        </w:rPr>
        <w:t>”</w:t>
      </w:r>
      <w:r w:rsidRPr="005625B2">
        <w:rPr>
          <w:rFonts w:ascii="Palatino Linotype" w:eastAsia="Palatino Linotype" w:hAnsi="Palatino Linotype" w:cs="Palatino Linotype"/>
          <w:sz w:val="24"/>
          <w:szCs w:val="24"/>
        </w:rPr>
        <w:t xml:space="preserve">: Oficio de fecha diecinueve de julio de dos mil veintitrés, signado por el Director General de Proyectos, Concursos y Contratos, mediante el cual </w:t>
      </w:r>
      <w:r w:rsidR="00A14257" w:rsidRPr="005625B2">
        <w:rPr>
          <w:rFonts w:ascii="Palatino Linotype" w:eastAsia="Palatino Linotype" w:hAnsi="Palatino Linotype" w:cs="Palatino Linotype"/>
          <w:sz w:val="24"/>
          <w:szCs w:val="24"/>
        </w:rPr>
        <w:t xml:space="preserve">menciona que derivado de una búsqueda exhaustiva y razonada en los archivos, no se localizó información con lo solicitado, por lo que sugiere dirigir la solicitud a la Dirección de Construcción de Obra Pública. </w:t>
      </w:r>
    </w:p>
    <w:p w14:paraId="0D4C7907" w14:textId="77777777" w:rsidR="00966875" w:rsidRPr="005625B2" w:rsidRDefault="00966875" w:rsidP="00C755F8">
      <w:pPr>
        <w:spacing w:line="360" w:lineRule="auto"/>
        <w:contextualSpacing/>
        <w:jc w:val="both"/>
        <w:rPr>
          <w:rFonts w:ascii="Palatino Linotype" w:eastAsia="Palatino Linotype" w:hAnsi="Palatino Linotype" w:cs="Palatino Linotype"/>
          <w:b/>
          <w:i/>
          <w:sz w:val="24"/>
          <w:szCs w:val="24"/>
          <w:u w:val="single"/>
        </w:rPr>
      </w:pPr>
    </w:p>
    <w:p w14:paraId="49CBA74E" w14:textId="77777777" w:rsidR="00966875" w:rsidRPr="005625B2" w:rsidRDefault="00966875" w:rsidP="00C755F8">
      <w:pPr>
        <w:spacing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lastRenderedPageBreak/>
        <w:t>“</w:t>
      </w:r>
      <w:r w:rsidRPr="005625B2">
        <w:rPr>
          <w:rFonts w:ascii="Palatino Linotype" w:eastAsia="Palatino Linotype" w:hAnsi="Palatino Linotype" w:cs="Palatino Linotype"/>
          <w:b/>
          <w:i/>
          <w:sz w:val="24"/>
          <w:szCs w:val="24"/>
          <w:u w:val="single"/>
        </w:rPr>
        <w:t>R DGCOP SOL 391-23.pdf</w:t>
      </w:r>
      <w:r w:rsidRPr="005625B2">
        <w:rPr>
          <w:rFonts w:ascii="Palatino Linotype" w:eastAsia="Palatino Linotype" w:hAnsi="Palatino Linotype" w:cs="Palatino Linotype"/>
          <w:b/>
          <w:i/>
          <w:sz w:val="24"/>
          <w:szCs w:val="24"/>
        </w:rPr>
        <w:t>”</w:t>
      </w:r>
      <w:r w:rsidRPr="005625B2">
        <w:rPr>
          <w:rFonts w:ascii="Palatino Linotype" w:eastAsia="Palatino Linotype" w:hAnsi="Palatino Linotype" w:cs="Palatino Linotype"/>
          <w:sz w:val="24"/>
          <w:szCs w:val="24"/>
        </w:rPr>
        <w:t>:</w:t>
      </w:r>
      <w:r w:rsidR="00A14257" w:rsidRPr="005625B2">
        <w:rPr>
          <w:rFonts w:ascii="Palatino Linotype" w:eastAsia="Palatino Linotype" w:hAnsi="Palatino Linotype" w:cs="Palatino Linotype"/>
          <w:sz w:val="24"/>
          <w:szCs w:val="24"/>
        </w:rPr>
        <w:t xml:space="preserve"> Oficio de fecha diecisiete de julio de dos mil veintitrés, signado por la directora General de Construcción de Obra Pública, mediante el cual menciona que de una búsqueda razonada y exhaustiva en los archivos de la Dirección General de Construcción de Obra </w:t>
      </w:r>
      <w:r w:rsidR="00C755F8" w:rsidRPr="005625B2">
        <w:rPr>
          <w:rFonts w:ascii="Palatino Linotype" w:eastAsia="Palatino Linotype" w:hAnsi="Palatino Linotype" w:cs="Palatino Linotype"/>
          <w:sz w:val="24"/>
          <w:szCs w:val="24"/>
        </w:rPr>
        <w:t>Pública, no se localizó la información solicitada.</w:t>
      </w:r>
    </w:p>
    <w:p w14:paraId="24DE4A28" w14:textId="77777777" w:rsidR="00C755F8" w:rsidRPr="005625B2" w:rsidRDefault="00C755F8" w:rsidP="00C755F8">
      <w:pPr>
        <w:spacing w:line="360" w:lineRule="auto"/>
        <w:contextualSpacing/>
        <w:jc w:val="both"/>
        <w:rPr>
          <w:rFonts w:ascii="Palatino Linotype" w:eastAsia="Palatino Linotype" w:hAnsi="Palatino Linotype" w:cs="Palatino Linotype"/>
          <w:sz w:val="24"/>
          <w:szCs w:val="24"/>
        </w:rPr>
      </w:pPr>
    </w:p>
    <w:p w14:paraId="7ECFACCE" w14:textId="77777777" w:rsidR="00C755F8" w:rsidRPr="005625B2" w:rsidRDefault="00C755F8" w:rsidP="00C755F8">
      <w:pPr>
        <w:spacing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 xml:space="preserve">Se debe señalar que el Municipio de Toluca, fue la entidad local encargada de proporcionar a esta Dependencia el área de los trabajos sin las columnas de referencia, y toda vez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cualquier persona física, jurídico colectiva o sindicato que reciba y ejerza recursos públicos o realice actos de autoridad en el ámbito estatal y municipal, deberán cumplir con las obligaciones y disposiciones señaladas en la Ley General de Transparencia en atención a las necesidades de accesibilidad de los usuarios. </w:t>
      </w:r>
    </w:p>
    <w:p w14:paraId="00255799" w14:textId="77777777" w:rsidR="00966875" w:rsidRPr="005625B2" w:rsidRDefault="00966875" w:rsidP="00C755F8">
      <w:pPr>
        <w:spacing w:line="360" w:lineRule="auto"/>
        <w:contextualSpacing/>
        <w:jc w:val="both"/>
        <w:rPr>
          <w:rFonts w:ascii="Palatino Linotype" w:eastAsia="Palatino Linotype" w:hAnsi="Palatino Linotype" w:cs="Palatino Linotype"/>
          <w:b/>
          <w:i/>
          <w:sz w:val="24"/>
          <w:szCs w:val="24"/>
          <w:u w:val="single"/>
        </w:rPr>
      </w:pPr>
    </w:p>
    <w:p w14:paraId="339E2654" w14:textId="77777777" w:rsidR="00966875" w:rsidRPr="005625B2" w:rsidRDefault="00966875" w:rsidP="00C755F8">
      <w:pPr>
        <w:spacing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w:t>
      </w:r>
      <w:r w:rsidRPr="005625B2">
        <w:rPr>
          <w:rFonts w:ascii="Palatino Linotype" w:eastAsia="Palatino Linotype" w:hAnsi="Palatino Linotype" w:cs="Palatino Linotype"/>
          <w:b/>
          <w:i/>
          <w:sz w:val="24"/>
          <w:szCs w:val="24"/>
          <w:u w:val="single"/>
        </w:rPr>
        <w:t>UT SOL 391-23.pdf</w:t>
      </w:r>
      <w:r w:rsidRPr="005625B2">
        <w:rPr>
          <w:rFonts w:ascii="Palatino Linotype" w:eastAsia="Palatino Linotype" w:hAnsi="Palatino Linotype" w:cs="Palatino Linotype"/>
          <w:b/>
          <w:i/>
          <w:sz w:val="24"/>
          <w:szCs w:val="24"/>
        </w:rPr>
        <w:t>”</w:t>
      </w:r>
      <w:r w:rsidRPr="005625B2">
        <w:rPr>
          <w:rFonts w:ascii="Palatino Linotype" w:eastAsia="Palatino Linotype" w:hAnsi="Palatino Linotype" w:cs="Palatino Linotype"/>
          <w:sz w:val="24"/>
          <w:szCs w:val="24"/>
        </w:rPr>
        <w:t xml:space="preserve">: Oficio de fecha </w:t>
      </w:r>
      <w:r w:rsidR="00C755F8" w:rsidRPr="005625B2">
        <w:rPr>
          <w:rFonts w:ascii="Palatino Linotype" w:eastAsia="Palatino Linotype" w:hAnsi="Palatino Linotype" w:cs="Palatino Linotype"/>
          <w:sz w:val="24"/>
          <w:szCs w:val="24"/>
        </w:rPr>
        <w:t xml:space="preserve">primero </w:t>
      </w:r>
      <w:r w:rsidRPr="005625B2">
        <w:rPr>
          <w:rFonts w:ascii="Palatino Linotype" w:eastAsia="Palatino Linotype" w:hAnsi="Palatino Linotype" w:cs="Palatino Linotype"/>
          <w:sz w:val="24"/>
          <w:szCs w:val="24"/>
        </w:rPr>
        <w:t xml:space="preserve">de </w:t>
      </w:r>
      <w:r w:rsidR="00C755F8" w:rsidRPr="005625B2">
        <w:rPr>
          <w:rFonts w:ascii="Palatino Linotype" w:eastAsia="Palatino Linotype" w:hAnsi="Palatino Linotype" w:cs="Palatino Linotype"/>
          <w:sz w:val="24"/>
          <w:szCs w:val="24"/>
        </w:rPr>
        <w:t>agosto</w:t>
      </w:r>
      <w:r w:rsidRPr="005625B2">
        <w:rPr>
          <w:rFonts w:ascii="Palatino Linotype" w:eastAsia="Palatino Linotype" w:hAnsi="Palatino Linotype" w:cs="Palatino Linotype"/>
          <w:sz w:val="24"/>
          <w:szCs w:val="24"/>
        </w:rPr>
        <w:t xml:space="preserve"> de dos mil veintitrés, signado por</w:t>
      </w:r>
      <w:r w:rsidR="00C755F8" w:rsidRPr="005625B2">
        <w:rPr>
          <w:rFonts w:ascii="Palatino Linotype" w:eastAsia="Palatino Linotype" w:hAnsi="Palatino Linotype" w:cs="Palatino Linotype"/>
          <w:sz w:val="24"/>
          <w:szCs w:val="24"/>
        </w:rPr>
        <w:t xml:space="preserve"> la Titular de la Unidad de Transparencia, mediante el cual menciona que aneza la respuesta del Director General de Proyectos, Concursos y Contratos y el Director General de Construcción de Obra Pública. </w:t>
      </w:r>
    </w:p>
    <w:p w14:paraId="553142A0" w14:textId="77777777" w:rsidR="00C755F8" w:rsidRPr="005625B2" w:rsidRDefault="00C755F8" w:rsidP="00C755F8">
      <w:pPr>
        <w:spacing w:line="360" w:lineRule="auto"/>
        <w:contextualSpacing/>
        <w:jc w:val="both"/>
        <w:rPr>
          <w:rFonts w:ascii="Palatino Linotype" w:eastAsia="Palatino Linotype" w:hAnsi="Palatino Linotype" w:cs="Palatino Linotype"/>
          <w:sz w:val="24"/>
          <w:szCs w:val="24"/>
        </w:rPr>
      </w:pPr>
    </w:p>
    <w:p w14:paraId="5DD5E1BE" w14:textId="77777777" w:rsidR="00C755F8" w:rsidRPr="005625B2" w:rsidRDefault="00C755F8" w:rsidP="00C755F8">
      <w:pPr>
        <w:spacing w:after="0" w:line="360" w:lineRule="auto"/>
        <w:ind w:right="-234"/>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b/>
          <w:sz w:val="24"/>
          <w:szCs w:val="24"/>
        </w:rPr>
        <w:t xml:space="preserve">3. DEL RECURSO DE REVISIÓN. </w:t>
      </w:r>
      <w:r w:rsidRPr="005625B2">
        <w:rPr>
          <w:rFonts w:ascii="Palatino Linotype" w:eastAsia="Palatino Linotype" w:hAnsi="Palatino Linotype" w:cs="Palatino Linotype"/>
          <w:sz w:val="24"/>
          <w:szCs w:val="24"/>
        </w:rPr>
        <w:t>Inconforme con la respuesta del</w:t>
      </w:r>
      <w:r w:rsidRPr="005625B2">
        <w:rPr>
          <w:rFonts w:ascii="Palatino Linotype" w:eastAsia="Palatino Linotype" w:hAnsi="Palatino Linotype" w:cs="Palatino Linotype"/>
          <w:b/>
          <w:sz w:val="24"/>
          <w:szCs w:val="24"/>
        </w:rPr>
        <w:t xml:space="preserve"> SUJETO OBLIGADO, </w:t>
      </w:r>
      <w:r w:rsidRPr="005625B2">
        <w:rPr>
          <w:rFonts w:ascii="Palatino Linotype" w:eastAsia="Palatino Linotype" w:hAnsi="Palatino Linotype" w:cs="Palatino Linotype"/>
          <w:sz w:val="24"/>
          <w:szCs w:val="24"/>
        </w:rPr>
        <w:t>en fecha primero de agosto de dos mil veintitrés,</w:t>
      </w:r>
      <w:r w:rsidRPr="005625B2">
        <w:rPr>
          <w:rFonts w:ascii="Palatino Linotype" w:eastAsia="Palatino Linotype" w:hAnsi="Palatino Linotype" w:cs="Palatino Linotype"/>
          <w:b/>
          <w:sz w:val="24"/>
          <w:szCs w:val="24"/>
        </w:rPr>
        <w:t xml:space="preserve"> LA PARTE </w:t>
      </w:r>
      <w:r w:rsidRPr="005625B2">
        <w:rPr>
          <w:rFonts w:ascii="Palatino Linotype" w:eastAsia="Palatino Linotype" w:hAnsi="Palatino Linotype" w:cs="Palatino Linotype"/>
          <w:b/>
          <w:sz w:val="24"/>
          <w:szCs w:val="24"/>
        </w:rPr>
        <w:lastRenderedPageBreak/>
        <w:t xml:space="preserve">RECURRENTE </w:t>
      </w:r>
      <w:r w:rsidRPr="005625B2">
        <w:rPr>
          <w:rFonts w:ascii="Palatino Linotype" w:eastAsia="Palatino Linotype" w:hAnsi="Palatino Linotype" w:cs="Palatino Linotype"/>
          <w:sz w:val="24"/>
          <w:szCs w:val="24"/>
        </w:rPr>
        <w:t>interpuso el recurso de revisión, el cual fue registrado</w:t>
      </w:r>
      <w:r w:rsidRPr="005625B2">
        <w:rPr>
          <w:rFonts w:ascii="Palatino Linotype" w:eastAsia="Palatino Linotype" w:hAnsi="Palatino Linotype" w:cs="Palatino Linotype"/>
          <w:b/>
          <w:sz w:val="24"/>
          <w:szCs w:val="24"/>
        </w:rPr>
        <w:t xml:space="preserve"> </w:t>
      </w:r>
      <w:r w:rsidRPr="005625B2">
        <w:rPr>
          <w:rFonts w:ascii="Palatino Linotype" w:eastAsia="Palatino Linotype" w:hAnsi="Palatino Linotype" w:cs="Palatino Linotype"/>
          <w:sz w:val="24"/>
          <w:szCs w:val="24"/>
        </w:rPr>
        <w:t xml:space="preserve">en el sistema electrónico con el expediente número </w:t>
      </w:r>
      <w:r w:rsidRPr="005625B2">
        <w:rPr>
          <w:rFonts w:ascii="Palatino Linotype" w:eastAsia="Palatino Linotype" w:hAnsi="Palatino Linotype" w:cs="Palatino Linotype"/>
          <w:b/>
          <w:sz w:val="24"/>
          <w:szCs w:val="24"/>
        </w:rPr>
        <w:t>04274/INFOEM/IP/RR/2023</w:t>
      </w:r>
      <w:r w:rsidRPr="005625B2">
        <w:rPr>
          <w:rFonts w:ascii="Palatino Linotype" w:eastAsia="Palatino Linotype" w:hAnsi="Palatino Linotype" w:cs="Palatino Linotype"/>
          <w:sz w:val="24"/>
          <w:szCs w:val="24"/>
        </w:rPr>
        <w:t>, en el cual manifiesta, lo siguiente:</w:t>
      </w:r>
    </w:p>
    <w:p w14:paraId="71422C42" w14:textId="77777777" w:rsidR="00C755F8" w:rsidRPr="005625B2" w:rsidRDefault="00C755F8" w:rsidP="00C755F8">
      <w:pPr>
        <w:spacing w:after="0" w:line="360" w:lineRule="auto"/>
        <w:ind w:right="-234"/>
        <w:jc w:val="both"/>
        <w:rPr>
          <w:rFonts w:ascii="Palatino Linotype" w:eastAsia="Palatino Linotype" w:hAnsi="Palatino Linotype" w:cs="Palatino Linotype"/>
          <w:b/>
          <w:sz w:val="24"/>
          <w:szCs w:val="24"/>
        </w:rPr>
      </w:pPr>
      <w:r w:rsidRPr="005625B2">
        <w:rPr>
          <w:rFonts w:ascii="Palatino Linotype" w:eastAsia="Palatino Linotype" w:hAnsi="Palatino Linotype" w:cs="Palatino Linotype"/>
          <w:sz w:val="24"/>
          <w:szCs w:val="24"/>
        </w:rPr>
        <w:t xml:space="preserve"> </w:t>
      </w:r>
    </w:p>
    <w:p w14:paraId="12A8D1F2" w14:textId="77777777" w:rsidR="00C755F8" w:rsidRPr="005625B2" w:rsidRDefault="00C755F8" w:rsidP="00C755F8">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5625B2">
        <w:rPr>
          <w:rFonts w:ascii="Palatino Linotype" w:eastAsia="Palatino Linotype" w:hAnsi="Palatino Linotype" w:cs="Palatino Linotype"/>
          <w:b/>
          <w:i/>
          <w:sz w:val="24"/>
          <w:szCs w:val="24"/>
        </w:rPr>
        <w:t>Acto Impugnado:</w:t>
      </w:r>
    </w:p>
    <w:p w14:paraId="718AEF07" w14:textId="77777777" w:rsidR="00C755F8" w:rsidRPr="005625B2" w:rsidRDefault="00C755F8" w:rsidP="00C755F8">
      <w:pPr>
        <w:tabs>
          <w:tab w:val="left" w:pos="8222"/>
        </w:tabs>
        <w:spacing w:before="240" w:after="240" w:line="276" w:lineRule="auto"/>
        <w:ind w:left="851" w:right="616"/>
        <w:jc w:val="both"/>
        <w:rPr>
          <w:rFonts w:ascii="Palatino Linotype" w:eastAsia="Palatino Linotype" w:hAnsi="Palatino Linotype" w:cs="Palatino Linotype"/>
          <w:i/>
        </w:rPr>
      </w:pPr>
      <w:r w:rsidRPr="005625B2">
        <w:rPr>
          <w:rFonts w:ascii="Palatino Linotype" w:eastAsia="Palatino Linotype" w:hAnsi="Palatino Linotype" w:cs="Palatino Linotype"/>
          <w:i/>
        </w:rPr>
        <w:t>“No cuentan con la información solicitada, diciéndome que facultad del Ayuntamiento de Toluca y el Ayuntamiento me dice que es responsabilidad de la Secretaría.” [sic]</w:t>
      </w:r>
    </w:p>
    <w:p w14:paraId="7A00CFA2" w14:textId="77777777" w:rsidR="00C755F8" w:rsidRPr="005625B2" w:rsidRDefault="00C755F8" w:rsidP="00C755F8">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5625B2">
        <w:rPr>
          <w:rFonts w:ascii="Palatino Linotype" w:eastAsia="Palatino Linotype" w:hAnsi="Palatino Linotype" w:cs="Palatino Linotype"/>
          <w:b/>
          <w:i/>
          <w:sz w:val="24"/>
          <w:szCs w:val="24"/>
        </w:rPr>
        <w:t>Razones o Motivos de Inconformidad</w:t>
      </w:r>
      <w:r w:rsidRPr="005625B2">
        <w:rPr>
          <w:rFonts w:ascii="Palatino Linotype" w:eastAsia="Palatino Linotype" w:hAnsi="Palatino Linotype" w:cs="Palatino Linotype"/>
          <w:i/>
          <w:sz w:val="24"/>
          <w:szCs w:val="24"/>
        </w:rPr>
        <w:t>:</w:t>
      </w:r>
    </w:p>
    <w:p w14:paraId="0C2A6FDE" w14:textId="77777777" w:rsidR="00C755F8" w:rsidRPr="005625B2" w:rsidRDefault="00C755F8" w:rsidP="00C755F8">
      <w:pPr>
        <w:spacing w:before="240" w:after="0" w:line="276" w:lineRule="auto"/>
        <w:ind w:left="851" w:right="616"/>
        <w:jc w:val="both"/>
        <w:rPr>
          <w:rFonts w:ascii="Palatino Linotype" w:eastAsia="Palatino Linotype" w:hAnsi="Palatino Linotype" w:cs="Palatino Linotype"/>
          <w:i/>
        </w:rPr>
      </w:pPr>
      <w:r w:rsidRPr="005625B2">
        <w:rPr>
          <w:rFonts w:ascii="Palatino Linotype" w:eastAsia="Palatino Linotype" w:hAnsi="Palatino Linotype" w:cs="Palatino Linotype"/>
          <w:i/>
          <w:sz w:val="24"/>
          <w:szCs w:val="24"/>
        </w:rPr>
        <w:t>“</w:t>
      </w:r>
      <w:r w:rsidRPr="005625B2">
        <w:rPr>
          <w:rFonts w:ascii="Palatino Linotype" w:eastAsia="Palatino Linotype" w:hAnsi="Palatino Linotype" w:cs="Palatino Linotype"/>
          <w:i/>
        </w:rPr>
        <w:t>Me dicen que no cuentan con la información solicitada.” [sic]</w:t>
      </w:r>
    </w:p>
    <w:p w14:paraId="53124E6C" w14:textId="77777777" w:rsidR="00C755F8" w:rsidRPr="005625B2" w:rsidRDefault="00C755F8" w:rsidP="00C755F8">
      <w:pPr>
        <w:spacing w:line="360" w:lineRule="auto"/>
        <w:contextualSpacing/>
        <w:jc w:val="both"/>
      </w:pPr>
    </w:p>
    <w:p w14:paraId="0057569C" w14:textId="77777777" w:rsidR="00C755F8" w:rsidRPr="005625B2" w:rsidRDefault="00C755F8" w:rsidP="00C755F8">
      <w:pPr>
        <w:spacing w:line="360" w:lineRule="auto"/>
        <w:contextualSpacing/>
        <w:jc w:val="both"/>
        <w:rPr>
          <w:rFonts w:ascii="Palatino Linotype" w:hAnsi="Palatino Linotype"/>
          <w:sz w:val="24"/>
        </w:rPr>
      </w:pPr>
      <w:r w:rsidRPr="005625B2">
        <w:rPr>
          <w:rFonts w:ascii="Palatino Linotype" w:hAnsi="Palatino Linotype"/>
          <w:b/>
          <w:sz w:val="24"/>
        </w:rPr>
        <w:t>LA PARTE RECURRENTE</w:t>
      </w:r>
      <w:r w:rsidRPr="005625B2">
        <w:rPr>
          <w:rFonts w:ascii="Palatino Linotype" w:hAnsi="Palatino Linotype"/>
          <w:sz w:val="24"/>
        </w:rPr>
        <w:t>, adjunta el archivo electrónico:</w:t>
      </w:r>
    </w:p>
    <w:p w14:paraId="31A25C30" w14:textId="77777777" w:rsidR="00917C7B" w:rsidRPr="005625B2" w:rsidRDefault="00917C7B" w:rsidP="00C755F8">
      <w:pPr>
        <w:spacing w:line="360" w:lineRule="auto"/>
        <w:contextualSpacing/>
        <w:jc w:val="both"/>
        <w:rPr>
          <w:rFonts w:ascii="Palatino Linotype" w:hAnsi="Palatino Linotype"/>
          <w:sz w:val="24"/>
        </w:rPr>
      </w:pPr>
    </w:p>
    <w:p w14:paraId="3CB77C26" w14:textId="77777777" w:rsidR="00C755F8" w:rsidRPr="005625B2" w:rsidRDefault="00917C7B" w:rsidP="00C755F8">
      <w:pPr>
        <w:spacing w:line="360" w:lineRule="auto"/>
        <w:contextualSpacing/>
        <w:jc w:val="both"/>
        <w:rPr>
          <w:rFonts w:ascii="Palatino Linotype" w:hAnsi="Palatino Linotype"/>
          <w:sz w:val="24"/>
        </w:rPr>
      </w:pPr>
      <w:r w:rsidRPr="005625B2">
        <w:rPr>
          <w:rFonts w:ascii="Palatino Linotype" w:hAnsi="Palatino Linotype"/>
          <w:sz w:val="24"/>
        </w:rPr>
        <w:t>“</w:t>
      </w:r>
      <w:r w:rsidRPr="005625B2">
        <w:rPr>
          <w:rFonts w:ascii="Palatino Linotype" w:hAnsi="Palatino Linotype"/>
          <w:b/>
          <w:i/>
          <w:sz w:val="24"/>
          <w:u w:val="single"/>
        </w:rPr>
        <w:t>Incompetencia.pdf</w:t>
      </w:r>
      <w:r w:rsidRPr="005625B2">
        <w:rPr>
          <w:rFonts w:ascii="Palatino Linotype" w:hAnsi="Palatino Linotype"/>
          <w:sz w:val="24"/>
        </w:rPr>
        <w:t xml:space="preserve">”: </w:t>
      </w:r>
      <w:r w:rsidR="00C755F8" w:rsidRPr="005625B2">
        <w:rPr>
          <w:rFonts w:ascii="Palatino Linotype" w:hAnsi="Palatino Linotype"/>
          <w:sz w:val="24"/>
        </w:rPr>
        <w:t>Acuerdo de incompetencia total de la solicitud de información pública, signado por la Titular de la Unidad de Transpar</w:t>
      </w:r>
      <w:r w:rsidRPr="005625B2">
        <w:rPr>
          <w:rFonts w:ascii="Palatino Linotype" w:hAnsi="Palatino Linotype"/>
          <w:sz w:val="24"/>
        </w:rPr>
        <w:t xml:space="preserve">encia, en donde se declara incompetente para entregar la información a una solicitud de información en donde se requiere lo señalado en la solicitud de información que dio origen al recurso de revisión citado al rubro. </w:t>
      </w:r>
    </w:p>
    <w:p w14:paraId="66229671" w14:textId="77777777" w:rsidR="00917C7B" w:rsidRPr="005625B2" w:rsidRDefault="00917C7B" w:rsidP="00C755F8">
      <w:pPr>
        <w:spacing w:line="360" w:lineRule="auto"/>
        <w:contextualSpacing/>
        <w:jc w:val="both"/>
        <w:rPr>
          <w:rFonts w:ascii="Palatino Linotype" w:hAnsi="Palatino Linotype"/>
          <w:sz w:val="24"/>
        </w:rPr>
      </w:pPr>
    </w:p>
    <w:p w14:paraId="57F268AE" w14:textId="77777777" w:rsidR="00917C7B" w:rsidRPr="005625B2" w:rsidRDefault="00917C7B" w:rsidP="00917C7B">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b/>
          <w:sz w:val="24"/>
          <w:szCs w:val="24"/>
        </w:rPr>
        <w:t xml:space="preserve">4. TURNO. </w:t>
      </w:r>
      <w:r w:rsidRPr="005625B2">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5625B2">
        <w:rPr>
          <w:rFonts w:ascii="Palatino Linotype" w:eastAsia="Palatino Linotype" w:hAnsi="Palatino Linotype" w:cs="Palatino Linotype"/>
          <w:sz w:val="24"/>
          <w:szCs w:val="24"/>
        </w:rPr>
        <w:lastRenderedPageBreak/>
        <w:t xml:space="preserve">del Estado de México y Municipios, a la Comisionada </w:t>
      </w:r>
      <w:r w:rsidRPr="005625B2">
        <w:rPr>
          <w:rFonts w:ascii="Palatino Linotype" w:eastAsia="Palatino Linotype" w:hAnsi="Palatino Linotype" w:cs="Palatino Linotype"/>
          <w:b/>
          <w:sz w:val="24"/>
          <w:szCs w:val="24"/>
        </w:rPr>
        <w:t xml:space="preserve">Guadalupe Ramírez Peña, </w:t>
      </w:r>
      <w:r w:rsidRPr="005625B2">
        <w:rPr>
          <w:rFonts w:ascii="Palatino Linotype" w:eastAsia="Palatino Linotype" w:hAnsi="Palatino Linotype" w:cs="Palatino Linotype"/>
          <w:sz w:val="24"/>
          <w:szCs w:val="24"/>
        </w:rPr>
        <w:t>a efecto de que analizara sobre su admisión o su desechamiento.</w:t>
      </w:r>
    </w:p>
    <w:p w14:paraId="09A6D02D" w14:textId="77777777" w:rsidR="00917C7B" w:rsidRPr="005625B2" w:rsidRDefault="00917C7B" w:rsidP="00917C7B">
      <w:pPr>
        <w:spacing w:after="0" w:line="360" w:lineRule="auto"/>
        <w:jc w:val="both"/>
        <w:rPr>
          <w:rFonts w:ascii="Palatino Linotype" w:eastAsia="Palatino Linotype" w:hAnsi="Palatino Linotype" w:cs="Palatino Linotype"/>
          <w:sz w:val="24"/>
          <w:szCs w:val="24"/>
        </w:rPr>
      </w:pPr>
    </w:p>
    <w:p w14:paraId="5F8D1694" w14:textId="77777777" w:rsidR="00917C7B" w:rsidRPr="005625B2" w:rsidRDefault="00917C7B" w:rsidP="00917C7B">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b/>
          <w:sz w:val="24"/>
          <w:szCs w:val="24"/>
        </w:rPr>
        <w:t>5. ADMISIÓN DEL RECURSO DE REVISIÓN.</w:t>
      </w:r>
      <w:r w:rsidRPr="005625B2">
        <w:rPr>
          <w:rFonts w:ascii="Palatino Linotype" w:eastAsia="Palatino Linotype" w:hAnsi="Palatino Linotype" w:cs="Palatino Linotype"/>
          <w:sz w:val="24"/>
          <w:szCs w:val="24"/>
        </w:rPr>
        <w:t xml:space="preserve"> Con fecha</w:t>
      </w:r>
      <w:r w:rsidRPr="005625B2">
        <w:rPr>
          <w:rFonts w:ascii="Palatino Linotype" w:eastAsia="Palatino Linotype" w:hAnsi="Palatino Linotype" w:cs="Palatino Linotype"/>
          <w:b/>
          <w:sz w:val="24"/>
          <w:szCs w:val="24"/>
        </w:rPr>
        <w:t xml:space="preserve"> cuatro de agosto de dos mil veintitrés</w:t>
      </w:r>
      <w:r w:rsidRPr="005625B2">
        <w:rPr>
          <w:rFonts w:ascii="Palatino Linotype" w:eastAsia="Palatino Linotype" w:hAnsi="Palatino Linotype" w:cs="Palatino Linotype"/>
          <w:sz w:val="24"/>
          <w:szCs w:val="24"/>
        </w:rPr>
        <w:t>,</w:t>
      </w:r>
      <w:r w:rsidRPr="005625B2">
        <w:rPr>
          <w:rFonts w:ascii="Palatino Linotype" w:eastAsia="Palatino Linotype" w:hAnsi="Palatino Linotype" w:cs="Palatino Linotype"/>
          <w:b/>
          <w:sz w:val="24"/>
          <w:szCs w:val="24"/>
        </w:rPr>
        <w:t xml:space="preserve"> </w:t>
      </w:r>
      <w:r w:rsidRPr="005625B2">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625B2">
        <w:rPr>
          <w:rFonts w:ascii="Palatino Linotype" w:eastAsia="Palatino Linotype" w:hAnsi="Palatino Linotype" w:cs="Palatino Linotype"/>
          <w:b/>
          <w:sz w:val="24"/>
          <w:szCs w:val="24"/>
        </w:rPr>
        <w:t xml:space="preserve">SUJETO OBLIGADO </w:t>
      </w:r>
      <w:r w:rsidRPr="005625B2">
        <w:rPr>
          <w:rFonts w:ascii="Palatino Linotype" w:eastAsia="Palatino Linotype" w:hAnsi="Palatino Linotype" w:cs="Palatino Linotype"/>
          <w:sz w:val="24"/>
          <w:szCs w:val="24"/>
        </w:rPr>
        <w:t>presentará su informe justificado.</w:t>
      </w:r>
    </w:p>
    <w:p w14:paraId="42A80980" w14:textId="77777777" w:rsidR="00917C7B" w:rsidRPr="005625B2" w:rsidRDefault="00917C7B" w:rsidP="00C755F8">
      <w:pPr>
        <w:spacing w:line="360" w:lineRule="auto"/>
        <w:contextualSpacing/>
        <w:jc w:val="both"/>
        <w:rPr>
          <w:rFonts w:ascii="Palatino Linotype" w:hAnsi="Palatino Linotype"/>
          <w:sz w:val="24"/>
        </w:rPr>
      </w:pPr>
    </w:p>
    <w:p w14:paraId="43815641" w14:textId="77777777" w:rsidR="00917C7B" w:rsidRPr="005625B2" w:rsidRDefault="00917C7B" w:rsidP="00917C7B">
      <w:pPr>
        <w:spacing w:after="0" w:line="360" w:lineRule="auto"/>
        <w:ind w:right="49"/>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b/>
          <w:sz w:val="24"/>
          <w:szCs w:val="24"/>
        </w:rPr>
        <w:t>6. MANIFESTACIONES.</w:t>
      </w:r>
      <w:r w:rsidRPr="005625B2">
        <w:rPr>
          <w:rFonts w:ascii="Palatino Linotype" w:eastAsia="Palatino Linotype" w:hAnsi="Palatino Linotype" w:cs="Palatino Linotype"/>
          <w:sz w:val="24"/>
          <w:szCs w:val="24"/>
        </w:rPr>
        <w:t xml:space="preserve"> El </w:t>
      </w:r>
      <w:r w:rsidR="00A72C3D" w:rsidRPr="005625B2">
        <w:rPr>
          <w:rFonts w:ascii="Palatino Linotype" w:eastAsia="Palatino Linotype" w:hAnsi="Palatino Linotype" w:cs="Palatino Linotype"/>
          <w:sz w:val="24"/>
          <w:szCs w:val="24"/>
        </w:rPr>
        <w:t>quinc</w:t>
      </w:r>
      <w:r w:rsidRPr="005625B2">
        <w:rPr>
          <w:rFonts w:ascii="Palatino Linotype" w:eastAsia="Palatino Linotype" w:hAnsi="Palatino Linotype" w:cs="Palatino Linotype"/>
          <w:sz w:val="24"/>
          <w:szCs w:val="24"/>
        </w:rPr>
        <w:t xml:space="preserve">e de </w:t>
      </w:r>
      <w:r w:rsidR="00A72C3D" w:rsidRPr="005625B2">
        <w:rPr>
          <w:rFonts w:ascii="Palatino Linotype" w:eastAsia="Palatino Linotype" w:hAnsi="Palatino Linotype" w:cs="Palatino Linotype"/>
          <w:sz w:val="24"/>
          <w:szCs w:val="24"/>
        </w:rPr>
        <w:t>agost</w:t>
      </w:r>
      <w:r w:rsidRPr="005625B2">
        <w:rPr>
          <w:rFonts w:ascii="Palatino Linotype" w:eastAsia="Palatino Linotype" w:hAnsi="Palatino Linotype" w:cs="Palatino Linotype"/>
          <w:sz w:val="24"/>
          <w:szCs w:val="24"/>
        </w:rPr>
        <w:t xml:space="preserve">o de dos mil veintitrés se recibió, a través del Sistema de Acceso a la Información Mexiquense (SAIMEX), el Informe Justificado del </w:t>
      </w:r>
      <w:r w:rsidRPr="005625B2">
        <w:rPr>
          <w:rFonts w:ascii="Palatino Linotype" w:eastAsia="Palatino Linotype" w:hAnsi="Palatino Linotype" w:cs="Palatino Linotype"/>
          <w:b/>
          <w:sz w:val="24"/>
          <w:szCs w:val="24"/>
        </w:rPr>
        <w:t>SUJETO OBLIGADO</w:t>
      </w:r>
      <w:r w:rsidRPr="005625B2">
        <w:rPr>
          <w:rFonts w:ascii="Palatino Linotype" w:eastAsia="Palatino Linotype" w:hAnsi="Palatino Linotype" w:cs="Palatino Linotype"/>
          <w:sz w:val="24"/>
          <w:szCs w:val="24"/>
        </w:rPr>
        <w:t>,</w:t>
      </w:r>
      <w:r w:rsidRPr="005625B2">
        <w:rPr>
          <w:rFonts w:ascii="Palatino Linotype" w:eastAsia="Palatino Linotype" w:hAnsi="Palatino Linotype" w:cs="Palatino Linotype"/>
          <w:b/>
          <w:sz w:val="24"/>
          <w:szCs w:val="24"/>
        </w:rPr>
        <w:t xml:space="preserve"> </w:t>
      </w:r>
      <w:r w:rsidRPr="005625B2">
        <w:rPr>
          <w:rFonts w:ascii="Palatino Linotype" w:eastAsia="Palatino Linotype" w:hAnsi="Palatino Linotype" w:cs="Palatino Linotype"/>
          <w:sz w:val="24"/>
          <w:szCs w:val="24"/>
        </w:rPr>
        <w:t xml:space="preserve">a través de los siguientes archivos electrónicos: </w:t>
      </w:r>
    </w:p>
    <w:p w14:paraId="53D6E4E3" w14:textId="77777777" w:rsidR="00917C7B" w:rsidRPr="005625B2" w:rsidRDefault="00917C7B" w:rsidP="00917C7B">
      <w:pPr>
        <w:spacing w:after="0" w:line="360" w:lineRule="auto"/>
        <w:ind w:right="49"/>
        <w:contextualSpacing/>
        <w:jc w:val="both"/>
        <w:rPr>
          <w:rFonts w:ascii="Palatino Linotype" w:eastAsia="Palatino Linotype" w:hAnsi="Palatino Linotype" w:cs="Palatino Linotype"/>
          <w:sz w:val="24"/>
          <w:szCs w:val="24"/>
        </w:rPr>
      </w:pPr>
    </w:p>
    <w:p w14:paraId="7617BA2B" w14:textId="77777777" w:rsidR="00917C7B" w:rsidRPr="005625B2" w:rsidRDefault="00917C7B" w:rsidP="00917C7B">
      <w:pPr>
        <w:spacing w:line="360" w:lineRule="auto"/>
        <w:contextualSpacing/>
        <w:jc w:val="both"/>
        <w:rPr>
          <w:rFonts w:ascii="Palatino Linotype" w:eastAsia="Palatino Linotype" w:hAnsi="Palatino Linotype" w:cs="Palatino Linotype"/>
          <w:sz w:val="24"/>
          <w:szCs w:val="24"/>
        </w:rPr>
      </w:pPr>
      <w:r w:rsidRPr="005625B2">
        <w:rPr>
          <w:rFonts w:ascii="Palatino Linotype" w:hAnsi="Palatino Linotype"/>
          <w:sz w:val="24"/>
        </w:rPr>
        <w:t>“</w:t>
      </w:r>
      <w:r w:rsidRPr="005625B2">
        <w:rPr>
          <w:rFonts w:ascii="Palatino Linotype" w:hAnsi="Palatino Linotype"/>
          <w:b/>
          <w:i/>
          <w:sz w:val="24"/>
          <w:u w:val="single"/>
        </w:rPr>
        <w:t>Anexo I DGCOP.pdf</w:t>
      </w:r>
      <w:r w:rsidRPr="005625B2">
        <w:rPr>
          <w:rFonts w:ascii="Palatino Linotype" w:hAnsi="Palatino Linotype"/>
          <w:sz w:val="24"/>
        </w:rPr>
        <w:t xml:space="preserve">”: </w:t>
      </w:r>
      <w:r w:rsidRPr="005625B2">
        <w:rPr>
          <w:rFonts w:ascii="Palatino Linotype" w:eastAsia="Palatino Linotype" w:hAnsi="Palatino Linotype" w:cs="Palatino Linotype"/>
          <w:sz w:val="24"/>
          <w:szCs w:val="24"/>
        </w:rPr>
        <w:t>Oficio de fecha siete de agosto de dos mil veintitrés, signado por el Director General de Construcción de Obra Pública, mediante el cual describe las constancias que obran el SAIMEX</w:t>
      </w:r>
      <w:r w:rsidR="00532AC5" w:rsidRPr="005625B2">
        <w:rPr>
          <w:rFonts w:ascii="Palatino Linotype" w:eastAsia="Palatino Linotype" w:hAnsi="Palatino Linotype" w:cs="Palatino Linotype"/>
          <w:sz w:val="24"/>
          <w:szCs w:val="24"/>
        </w:rPr>
        <w:t>, en el cual además refiere lo siguiente:</w:t>
      </w:r>
    </w:p>
    <w:p w14:paraId="074DFE6F" w14:textId="77777777" w:rsidR="00532AC5" w:rsidRPr="005625B2" w:rsidRDefault="00532AC5" w:rsidP="00917C7B">
      <w:pPr>
        <w:spacing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noProof/>
          <w:sz w:val="24"/>
          <w:szCs w:val="24"/>
        </w:rPr>
        <w:drawing>
          <wp:inline distT="0" distB="0" distL="0" distR="0" wp14:anchorId="5D0C9E5C" wp14:editId="482420A3">
            <wp:extent cx="5612130" cy="5905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590550"/>
                    </a:xfrm>
                    <a:prstGeom prst="rect">
                      <a:avLst/>
                    </a:prstGeom>
                  </pic:spPr>
                </pic:pic>
              </a:graphicData>
            </a:graphic>
          </wp:inline>
        </w:drawing>
      </w:r>
    </w:p>
    <w:p w14:paraId="562690B6" w14:textId="77777777" w:rsidR="00532AC5" w:rsidRPr="005625B2" w:rsidRDefault="00532AC5" w:rsidP="00917C7B">
      <w:pPr>
        <w:spacing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noProof/>
          <w:sz w:val="24"/>
          <w:szCs w:val="24"/>
        </w:rPr>
        <w:lastRenderedPageBreak/>
        <w:drawing>
          <wp:inline distT="0" distB="0" distL="0" distR="0" wp14:anchorId="2D04F8AA" wp14:editId="32C4575E">
            <wp:extent cx="5612130" cy="5215255"/>
            <wp:effectExtent l="0" t="0" r="762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5215255"/>
                    </a:xfrm>
                    <a:prstGeom prst="rect">
                      <a:avLst/>
                    </a:prstGeom>
                  </pic:spPr>
                </pic:pic>
              </a:graphicData>
            </a:graphic>
          </wp:inline>
        </w:drawing>
      </w:r>
    </w:p>
    <w:p w14:paraId="208A6C49" w14:textId="77777777" w:rsidR="00917C7B" w:rsidRPr="005625B2" w:rsidRDefault="00917C7B" w:rsidP="00917C7B">
      <w:pPr>
        <w:spacing w:line="360" w:lineRule="auto"/>
        <w:contextualSpacing/>
        <w:jc w:val="both"/>
        <w:rPr>
          <w:rFonts w:ascii="Palatino Linotype" w:hAnsi="Palatino Linotype"/>
          <w:sz w:val="24"/>
        </w:rPr>
      </w:pPr>
    </w:p>
    <w:p w14:paraId="79690202" w14:textId="77777777" w:rsidR="00917C7B" w:rsidRPr="005625B2" w:rsidRDefault="00917C7B" w:rsidP="00917C7B">
      <w:pPr>
        <w:spacing w:line="360" w:lineRule="auto"/>
        <w:contextualSpacing/>
        <w:jc w:val="both"/>
        <w:rPr>
          <w:rFonts w:ascii="Palatino Linotype" w:hAnsi="Palatino Linotype"/>
          <w:sz w:val="24"/>
        </w:rPr>
      </w:pPr>
      <w:r w:rsidRPr="005625B2">
        <w:rPr>
          <w:rFonts w:ascii="Palatino Linotype" w:hAnsi="Palatino Linotype"/>
          <w:sz w:val="24"/>
        </w:rPr>
        <w:t>“</w:t>
      </w:r>
      <w:r w:rsidRPr="005625B2">
        <w:rPr>
          <w:rFonts w:ascii="Palatino Linotype" w:hAnsi="Palatino Linotype"/>
          <w:b/>
          <w:i/>
          <w:sz w:val="24"/>
          <w:u w:val="single"/>
        </w:rPr>
        <w:t>Anexo II DGPCYC.pdf</w:t>
      </w:r>
      <w:r w:rsidRPr="005625B2">
        <w:rPr>
          <w:rFonts w:ascii="Palatino Linotype" w:hAnsi="Palatino Linotype"/>
          <w:sz w:val="24"/>
        </w:rPr>
        <w:t xml:space="preserve">”: </w:t>
      </w:r>
      <w:r w:rsidR="00532AC5" w:rsidRPr="005625B2">
        <w:rPr>
          <w:rFonts w:ascii="Palatino Linotype" w:hAnsi="Palatino Linotype"/>
          <w:sz w:val="24"/>
        </w:rPr>
        <w:t>Oficio de fecha catorce de agosto de dos mil veintitrés, signado por el Director General de Proyectos, Concursos y Contratos, mediante el cual describe las constancias que obran en el SAIMEX, por el cual refiere que ratifica su respuesta inicial.</w:t>
      </w:r>
    </w:p>
    <w:p w14:paraId="4C7F1098" w14:textId="77777777" w:rsidR="00917C7B" w:rsidRPr="005625B2" w:rsidRDefault="00917C7B" w:rsidP="00917C7B">
      <w:pPr>
        <w:spacing w:line="360" w:lineRule="auto"/>
        <w:contextualSpacing/>
        <w:jc w:val="both"/>
        <w:rPr>
          <w:rFonts w:ascii="Palatino Linotype" w:hAnsi="Palatino Linotype"/>
          <w:sz w:val="24"/>
        </w:rPr>
      </w:pPr>
    </w:p>
    <w:p w14:paraId="41AC7973" w14:textId="77777777" w:rsidR="00917C7B" w:rsidRPr="005625B2" w:rsidRDefault="00917C7B" w:rsidP="00FF3EF2">
      <w:pPr>
        <w:spacing w:line="360" w:lineRule="auto"/>
        <w:contextualSpacing/>
        <w:jc w:val="both"/>
        <w:rPr>
          <w:rFonts w:ascii="Palatino Linotype" w:hAnsi="Palatino Linotype"/>
          <w:sz w:val="24"/>
        </w:rPr>
      </w:pPr>
      <w:r w:rsidRPr="005625B2">
        <w:rPr>
          <w:rFonts w:ascii="Palatino Linotype" w:hAnsi="Palatino Linotype"/>
          <w:sz w:val="24"/>
        </w:rPr>
        <w:lastRenderedPageBreak/>
        <w:t>“</w:t>
      </w:r>
      <w:r w:rsidRPr="005625B2">
        <w:rPr>
          <w:rFonts w:ascii="Palatino Linotype" w:hAnsi="Palatino Linotype"/>
          <w:b/>
          <w:i/>
          <w:sz w:val="24"/>
          <w:u w:val="single"/>
        </w:rPr>
        <w:t>Informe Justificado RR Sol. 391-23.pdf</w:t>
      </w:r>
      <w:r w:rsidRPr="005625B2">
        <w:rPr>
          <w:rFonts w:ascii="Palatino Linotype" w:hAnsi="Palatino Linotype"/>
          <w:sz w:val="24"/>
        </w:rPr>
        <w:t xml:space="preserve">”: </w:t>
      </w:r>
      <w:r w:rsidR="00532AC5" w:rsidRPr="005625B2">
        <w:rPr>
          <w:rFonts w:ascii="Palatino Linotype" w:hAnsi="Palatino Linotype"/>
          <w:sz w:val="24"/>
        </w:rPr>
        <w:t xml:space="preserve">Escrito signado por el Titular de la Unidad de Transparencia, mediante cual describe las constancias que obran en el SAIMEX, </w:t>
      </w:r>
      <w:r w:rsidR="00FF3EF2" w:rsidRPr="005625B2">
        <w:rPr>
          <w:rFonts w:ascii="Palatino Linotype" w:hAnsi="Palatino Linotype"/>
          <w:sz w:val="24"/>
        </w:rPr>
        <w:t>señalando que no se contempló la remoción o desmantelamiento de la plaza y/o de las columnas que refiere el hoy recurrente, aclarando que los trabajos objeto del contrato, fueron iniciados una vez que el H. Ayuntamiento de Toluca, proporciono el inmueble y/o las áreas liberadas, mismo quien proporcionó a este sujeto obligado el área de los trabajos sin las columnas de referencia.</w:t>
      </w:r>
    </w:p>
    <w:p w14:paraId="10BC0FA4" w14:textId="77777777" w:rsidR="00FF3EF2" w:rsidRPr="005625B2" w:rsidRDefault="00FF3EF2" w:rsidP="00FF3EF2">
      <w:pPr>
        <w:spacing w:line="360" w:lineRule="auto"/>
        <w:contextualSpacing/>
        <w:jc w:val="both"/>
        <w:rPr>
          <w:rFonts w:ascii="Palatino Linotype" w:hAnsi="Palatino Linotype"/>
          <w:sz w:val="24"/>
        </w:rPr>
      </w:pPr>
    </w:p>
    <w:p w14:paraId="19B0B868" w14:textId="77777777" w:rsidR="00FF3EF2" w:rsidRPr="005625B2" w:rsidRDefault="00FF3EF2" w:rsidP="00FF3EF2">
      <w:pPr>
        <w:spacing w:line="360" w:lineRule="auto"/>
        <w:contextualSpacing/>
        <w:jc w:val="both"/>
        <w:rPr>
          <w:rFonts w:ascii="Palatino Linotype" w:hAnsi="Palatino Linotype"/>
          <w:sz w:val="24"/>
        </w:rPr>
      </w:pPr>
      <w:r w:rsidRPr="005625B2">
        <w:rPr>
          <w:rFonts w:ascii="Palatino Linotype" w:hAnsi="Palatino Linotype"/>
          <w:sz w:val="24"/>
        </w:rPr>
        <w:t>En consecuencia, en el medio de defensa que se ejercitó, se actualiza lo dispuesto en el artículo 191 fracción III en relación con el numeral 179 de la Ley de Transparencia y Acceso a la Información Pública del Estado de México y Municipios, por lo cual debe ser desechado por improcedente.</w:t>
      </w:r>
    </w:p>
    <w:p w14:paraId="2B9F3F9B" w14:textId="77777777" w:rsidR="00FF3EF2" w:rsidRPr="005625B2" w:rsidRDefault="00FF3EF2" w:rsidP="00FF3EF2">
      <w:pPr>
        <w:spacing w:line="360" w:lineRule="auto"/>
        <w:contextualSpacing/>
        <w:jc w:val="both"/>
        <w:rPr>
          <w:rFonts w:ascii="Palatino Linotype" w:hAnsi="Palatino Linotype"/>
          <w:sz w:val="24"/>
        </w:rPr>
      </w:pPr>
    </w:p>
    <w:p w14:paraId="1757DE46" w14:textId="77777777" w:rsidR="00FF3EF2" w:rsidRPr="005625B2" w:rsidRDefault="00FF3EF2" w:rsidP="00FF3EF2">
      <w:pPr>
        <w:spacing w:line="360" w:lineRule="auto"/>
        <w:contextualSpacing/>
        <w:jc w:val="both"/>
        <w:rPr>
          <w:rFonts w:ascii="Palatino Linotype" w:hAnsi="Palatino Linotype"/>
          <w:sz w:val="24"/>
        </w:rPr>
      </w:pPr>
      <w:r w:rsidRPr="005625B2">
        <w:rPr>
          <w:rFonts w:ascii="Palatino Linotype" w:hAnsi="Palatino Linotype"/>
          <w:sz w:val="24"/>
        </w:rPr>
        <w:t xml:space="preserve">Además de que se adjunta copia de los oficios del </w:t>
      </w:r>
      <w:r w:rsidRPr="005625B2">
        <w:rPr>
          <w:rFonts w:ascii="Palatino Linotype" w:eastAsia="Palatino Linotype" w:hAnsi="Palatino Linotype" w:cs="Palatino Linotype"/>
          <w:sz w:val="24"/>
          <w:szCs w:val="24"/>
        </w:rPr>
        <w:t>Director General de Construcción de Obra Pública</w:t>
      </w:r>
      <w:r w:rsidRPr="005625B2">
        <w:rPr>
          <w:rFonts w:ascii="Palatino Linotype" w:hAnsi="Palatino Linotype"/>
          <w:sz w:val="24"/>
          <w:szCs w:val="24"/>
        </w:rPr>
        <w:t xml:space="preserve"> y del Director</w:t>
      </w:r>
      <w:r w:rsidRPr="005625B2">
        <w:rPr>
          <w:rFonts w:ascii="Palatino Linotype" w:hAnsi="Palatino Linotype"/>
          <w:sz w:val="24"/>
        </w:rPr>
        <w:t xml:space="preserve"> General de Proyectos, Concursos y Contratos. </w:t>
      </w:r>
    </w:p>
    <w:p w14:paraId="20F6E96A" w14:textId="77777777" w:rsidR="00FF3EF2" w:rsidRPr="005625B2" w:rsidRDefault="00FF3EF2" w:rsidP="00FF3EF2">
      <w:pPr>
        <w:spacing w:line="360" w:lineRule="auto"/>
        <w:contextualSpacing/>
        <w:jc w:val="both"/>
        <w:rPr>
          <w:rFonts w:ascii="Palatino Linotype" w:hAnsi="Palatino Linotype"/>
          <w:sz w:val="24"/>
        </w:rPr>
      </w:pPr>
    </w:p>
    <w:p w14:paraId="3B655403" w14:textId="77777777" w:rsidR="00FF3EF2" w:rsidRPr="005625B2" w:rsidRDefault="00FF3EF2" w:rsidP="00FF3EF2">
      <w:pPr>
        <w:spacing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 xml:space="preserve">Mismos que se pusieron a la vista de </w:t>
      </w:r>
      <w:r w:rsidRPr="005625B2">
        <w:rPr>
          <w:rFonts w:ascii="Palatino Linotype" w:eastAsia="Palatino Linotype" w:hAnsi="Palatino Linotype" w:cs="Palatino Linotype"/>
          <w:b/>
          <w:sz w:val="24"/>
          <w:szCs w:val="24"/>
        </w:rPr>
        <w:t>LA PARTE RECURRENTE</w:t>
      </w:r>
      <w:r w:rsidRPr="005625B2">
        <w:rPr>
          <w:rFonts w:ascii="Palatino Linotype" w:eastAsia="Palatino Linotype" w:hAnsi="Palatino Linotype" w:cs="Palatino Linotype"/>
          <w:sz w:val="24"/>
          <w:szCs w:val="24"/>
        </w:rPr>
        <w:t>, en fecha cinco de diciembre de dos mil veintitrés, siendo omisa de emitir sus manifestaciones conforme a derecho le corresponde.</w:t>
      </w:r>
    </w:p>
    <w:p w14:paraId="3954BC06" w14:textId="77777777" w:rsidR="00FF3EF2" w:rsidRPr="005625B2" w:rsidRDefault="00FF3EF2" w:rsidP="00FF3EF2">
      <w:pPr>
        <w:spacing w:line="360" w:lineRule="auto"/>
        <w:contextualSpacing/>
        <w:jc w:val="both"/>
        <w:rPr>
          <w:rFonts w:ascii="Palatino Linotype" w:hAnsi="Palatino Linotype"/>
          <w:sz w:val="24"/>
        </w:rPr>
      </w:pPr>
    </w:p>
    <w:p w14:paraId="02BE1038"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b/>
          <w:sz w:val="24"/>
          <w:szCs w:val="24"/>
        </w:rPr>
        <w:t>7. AMPLIACIÓN DEL TÉRMINO PARA RESOLVER</w:t>
      </w:r>
      <w:r w:rsidRPr="005625B2">
        <w:rPr>
          <w:rFonts w:ascii="Palatino Linotype" w:eastAsia="Palatino Linotype" w:hAnsi="Palatino Linotype" w:cs="Palatino Linotype"/>
          <w:sz w:val="24"/>
          <w:szCs w:val="24"/>
        </w:rPr>
        <w:t>.</w:t>
      </w:r>
      <w:r w:rsidRPr="005625B2">
        <w:rPr>
          <w:rFonts w:ascii="Palatino Linotype" w:eastAsia="Palatino Linotype" w:hAnsi="Palatino Linotype" w:cs="Palatino Linotype"/>
        </w:rPr>
        <w:t xml:space="preserve"> </w:t>
      </w:r>
      <w:r w:rsidRPr="005625B2">
        <w:rPr>
          <w:rFonts w:ascii="Palatino Linotype" w:eastAsia="Palatino Linotype" w:hAnsi="Palatino Linotype" w:cs="Palatino Linotype"/>
          <w:sz w:val="24"/>
          <w:szCs w:val="24"/>
        </w:rPr>
        <w:t xml:space="preserve">El </w:t>
      </w:r>
      <w:r w:rsidR="00114CB1" w:rsidRPr="005625B2">
        <w:rPr>
          <w:rFonts w:ascii="Palatino Linotype" w:eastAsia="Palatino Linotype" w:hAnsi="Palatino Linotype" w:cs="Palatino Linotype"/>
          <w:sz w:val="24"/>
          <w:szCs w:val="24"/>
        </w:rPr>
        <w:t>s</w:t>
      </w:r>
      <w:r w:rsidR="005F2AE4" w:rsidRPr="005625B2">
        <w:rPr>
          <w:rFonts w:ascii="Palatino Linotype" w:eastAsia="Palatino Linotype" w:hAnsi="Palatino Linotype" w:cs="Palatino Linotype"/>
          <w:sz w:val="24"/>
          <w:szCs w:val="24"/>
        </w:rPr>
        <w:t>iete</w:t>
      </w:r>
      <w:r w:rsidRPr="005625B2">
        <w:rPr>
          <w:rFonts w:ascii="Palatino Linotype" w:eastAsia="Palatino Linotype" w:hAnsi="Palatino Linotype" w:cs="Palatino Linotype"/>
          <w:sz w:val="24"/>
          <w:szCs w:val="24"/>
        </w:rPr>
        <w:t xml:space="preserve"> de diciembre de dos mil veintitrés, se amplió el término para resolver el recurso de revisión en términos del artículo 181 párrafo tercero de la Ley de Transparencia y Acceso a la Información Pública del Estado de México y Municipios. </w:t>
      </w:r>
    </w:p>
    <w:p w14:paraId="5080E63F"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lastRenderedPageBreak/>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w:t>
      </w:r>
      <w:r w:rsidR="00114CB1" w:rsidRPr="005625B2">
        <w:rPr>
          <w:rFonts w:ascii="Palatino Linotype" w:eastAsia="Palatino Linotype" w:hAnsi="Palatino Linotype" w:cs="Palatino Linotype"/>
          <w:sz w:val="24"/>
          <w:szCs w:val="24"/>
        </w:rPr>
        <w:t>dos mil veintiuno</w:t>
      </w:r>
      <w:r w:rsidRPr="005625B2">
        <w:rPr>
          <w:rFonts w:ascii="Palatino Linotype" w:eastAsia="Palatino Linotype" w:hAnsi="Palatino Linotype" w:cs="Palatino Linotype"/>
          <w:sz w:val="24"/>
          <w:szCs w:val="24"/>
        </w:rPr>
        <w:t>, se incrementó aproximadamente un 300%, circunstancia atípica que ha rebasado las capacidades técnicas y humanas del personal encargado de la proyección de las resoluciones a dichos medios de impugnación.</w:t>
      </w:r>
    </w:p>
    <w:p w14:paraId="7C0DD7AD" w14:textId="77777777" w:rsidR="00FF3EF2" w:rsidRPr="005625B2" w:rsidRDefault="00FF3EF2" w:rsidP="00FF3EF2">
      <w:pPr>
        <w:spacing w:line="360" w:lineRule="auto"/>
        <w:jc w:val="both"/>
      </w:pPr>
    </w:p>
    <w:p w14:paraId="3A18020E"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 xml:space="preserve">Por ello, es menester precisar </w:t>
      </w:r>
      <w:r w:rsidR="00114CB1" w:rsidRPr="005625B2">
        <w:rPr>
          <w:rFonts w:ascii="Palatino Linotype" w:eastAsia="Palatino Linotype" w:hAnsi="Palatino Linotype" w:cs="Palatino Linotype"/>
          <w:sz w:val="24"/>
          <w:szCs w:val="24"/>
        </w:rPr>
        <w:t>que,</w:t>
      </w:r>
      <w:r w:rsidRPr="005625B2">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613B6D1" w14:textId="77777777" w:rsidR="00114CB1" w:rsidRPr="005625B2" w:rsidRDefault="00114CB1" w:rsidP="00FF3EF2">
      <w:pPr>
        <w:spacing w:after="0" w:line="360" w:lineRule="auto"/>
        <w:jc w:val="both"/>
        <w:rPr>
          <w:rFonts w:ascii="Palatino Linotype" w:eastAsia="Palatino Linotype" w:hAnsi="Palatino Linotype" w:cs="Palatino Linotype"/>
          <w:sz w:val="24"/>
          <w:szCs w:val="24"/>
        </w:rPr>
      </w:pPr>
    </w:p>
    <w:p w14:paraId="7D5940B2"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13E586"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p>
    <w:p w14:paraId="6A591F11"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809C3C3"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9A801F5"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p>
    <w:p w14:paraId="2D5FE00F" w14:textId="77777777" w:rsidR="00FF3EF2" w:rsidRPr="005625B2" w:rsidRDefault="00FF3EF2" w:rsidP="00FF3EF2">
      <w:pPr>
        <w:numPr>
          <w:ilvl w:val="0"/>
          <w:numId w:val="2"/>
        </w:num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522360F0" w14:textId="77777777" w:rsidR="00FF3EF2" w:rsidRPr="005625B2" w:rsidRDefault="00FF3EF2" w:rsidP="00FF3EF2">
      <w:pPr>
        <w:numPr>
          <w:ilvl w:val="0"/>
          <w:numId w:val="2"/>
        </w:num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Actividad Procesal del interesado. Acciones u omisiones del interesado.</w:t>
      </w:r>
    </w:p>
    <w:p w14:paraId="324AA796"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p>
    <w:p w14:paraId="750BFB82" w14:textId="77777777" w:rsidR="00FF3EF2" w:rsidRPr="005625B2" w:rsidRDefault="00FF3EF2" w:rsidP="00FF3EF2">
      <w:pPr>
        <w:numPr>
          <w:ilvl w:val="0"/>
          <w:numId w:val="2"/>
        </w:num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67BC9825" w14:textId="77777777" w:rsidR="00FF3EF2" w:rsidRPr="005625B2" w:rsidRDefault="00FF3EF2" w:rsidP="00FF3EF2">
      <w:pPr>
        <w:spacing w:after="0" w:line="360" w:lineRule="auto"/>
        <w:ind w:left="708"/>
        <w:rPr>
          <w:rFonts w:ascii="Palatino Linotype" w:eastAsia="Palatino Linotype" w:hAnsi="Palatino Linotype" w:cs="Palatino Linotype"/>
          <w:sz w:val="24"/>
          <w:szCs w:val="24"/>
        </w:rPr>
      </w:pPr>
    </w:p>
    <w:p w14:paraId="4925AF43" w14:textId="77777777" w:rsidR="00FF3EF2" w:rsidRPr="005625B2" w:rsidRDefault="00FF3EF2" w:rsidP="00FF3EF2">
      <w:pPr>
        <w:spacing w:after="0" w:line="360" w:lineRule="auto"/>
        <w:ind w:left="567"/>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45C185CA"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p>
    <w:p w14:paraId="2C36782A"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ACBEAC"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p>
    <w:p w14:paraId="3E1B970A"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5625B2">
        <w:rPr>
          <w:rFonts w:ascii="Palatino Linotype" w:eastAsia="Palatino Linotype" w:hAnsi="Palatino Linotype" w:cs="Palatino Linotype"/>
          <w:i/>
          <w:sz w:val="24"/>
          <w:szCs w:val="24"/>
        </w:rPr>
        <w:t xml:space="preserve">“TÉRMINOS </w:t>
      </w:r>
      <w:r w:rsidRPr="005625B2">
        <w:rPr>
          <w:rFonts w:ascii="Palatino Linotype" w:eastAsia="Palatino Linotype" w:hAnsi="Palatino Linotype" w:cs="Palatino Linotype"/>
          <w:i/>
          <w:sz w:val="24"/>
          <w:szCs w:val="24"/>
        </w:rPr>
        <w:lastRenderedPageBreak/>
        <w:t>PROCESALES. PARA DETERMINAR SI UN FUNCIONARIO JUDICIAL ACTUÓ INDEBIDAMENTE POR NO RESPETARLOS SE DEBE ATENDER AL PRESUPUESTO QUE CONSIDERÓ EL LEGISLADOR AL FIJARLOS Y LAS CARACTERÍSTICAS DEL CASO.”</w:t>
      </w:r>
      <w:r w:rsidRPr="005625B2">
        <w:rPr>
          <w:rFonts w:ascii="Palatino Linotype" w:eastAsia="Palatino Linotype" w:hAnsi="Palatino Linotype" w:cs="Palatino Linotype"/>
          <w:sz w:val="24"/>
          <w:szCs w:val="24"/>
        </w:rPr>
        <w:t>, visible en la Gaceta del Seminario Judicial de la Federación con el registro digital 205635.</w:t>
      </w:r>
    </w:p>
    <w:p w14:paraId="437E2A35"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p>
    <w:p w14:paraId="5A260958"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4169DC"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p>
    <w:p w14:paraId="6886DE2F"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90692EF"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p>
    <w:p w14:paraId="2C3FA53B"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 xml:space="preserve"> </w:t>
      </w:r>
      <w:r w:rsidRPr="005625B2">
        <w:rPr>
          <w:rFonts w:ascii="Palatino Linotype" w:eastAsia="Palatino Linotype" w:hAnsi="Palatino Linotype" w:cs="Palatino Linotype"/>
          <w:i/>
          <w:sz w:val="24"/>
          <w:szCs w:val="24"/>
        </w:rPr>
        <w:t>“PLAZO RAZONABLE PARA RESOLVER. DIMENSIÓN Y EFECTOS DE ESTE CONCEPTO CUANDO SE ADUCE EXCESIVA CARGA DE TRABAJO.”</w:t>
      </w:r>
      <w:r w:rsidRPr="005625B2">
        <w:rPr>
          <w:rFonts w:ascii="Palatino Linotype" w:eastAsia="Palatino Linotype" w:hAnsi="Palatino Linotype" w:cs="Palatino Linotype"/>
          <w:sz w:val="24"/>
          <w:szCs w:val="24"/>
        </w:rPr>
        <w:t xml:space="preserve"> consultable en el Seminario Judicial de la Federación y su gaceta, con el registro digital 2002351.</w:t>
      </w:r>
    </w:p>
    <w:p w14:paraId="20B28A13"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5625B2">
        <w:rPr>
          <w:rFonts w:ascii="Palatino Linotype" w:eastAsia="Palatino Linotype" w:hAnsi="Palatino Linotype" w:cs="Palatino Linotype"/>
          <w:sz w:val="24"/>
          <w:szCs w:val="24"/>
        </w:rPr>
        <w:t>, visible en el Seminario Judicial de la Federación y su gaceta, con el registro digital 2002350.</w:t>
      </w:r>
    </w:p>
    <w:p w14:paraId="7C67B2DF"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p>
    <w:p w14:paraId="31460927"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66D9E59F" w14:textId="77777777" w:rsidR="00FF3EF2" w:rsidRPr="005625B2" w:rsidRDefault="00FF3EF2" w:rsidP="00FF3EF2">
      <w:pPr>
        <w:spacing w:line="360" w:lineRule="auto"/>
        <w:contextualSpacing/>
        <w:jc w:val="both"/>
        <w:rPr>
          <w:rFonts w:ascii="Palatino Linotype" w:hAnsi="Palatino Linotype"/>
          <w:sz w:val="24"/>
        </w:rPr>
      </w:pPr>
    </w:p>
    <w:p w14:paraId="504AF767"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b/>
          <w:sz w:val="24"/>
          <w:szCs w:val="24"/>
        </w:rPr>
        <w:t xml:space="preserve">8. DEL CIERRE DE INSTRUCCIÓN. </w:t>
      </w:r>
      <w:r w:rsidRPr="005625B2">
        <w:rPr>
          <w:rFonts w:ascii="Palatino Linotype" w:eastAsia="Palatino Linotype" w:hAnsi="Palatino Linotype" w:cs="Palatino Linotype"/>
          <w:sz w:val="24"/>
          <w:szCs w:val="24"/>
        </w:rPr>
        <w:t>El once de diciembre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670200CF" w14:textId="77777777" w:rsidR="00FF3EF2" w:rsidRPr="005625B2" w:rsidRDefault="00FF3EF2" w:rsidP="00FF3EF2"/>
    <w:p w14:paraId="52E5EF99"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5A2597B9" w14:textId="77777777" w:rsidR="00917C7B" w:rsidRPr="005625B2" w:rsidRDefault="00917C7B" w:rsidP="00917C7B">
      <w:pPr>
        <w:spacing w:line="360" w:lineRule="auto"/>
        <w:contextualSpacing/>
        <w:jc w:val="both"/>
        <w:rPr>
          <w:rFonts w:ascii="Palatino Linotype" w:hAnsi="Palatino Linotype"/>
          <w:sz w:val="24"/>
        </w:rPr>
      </w:pPr>
    </w:p>
    <w:p w14:paraId="6F3A778F" w14:textId="77777777" w:rsidR="00FF3EF2" w:rsidRPr="005625B2" w:rsidRDefault="00FF3EF2" w:rsidP="00FF3EF2">
      <w:pPr>
        <w:widowControl w:val="0"/>
        <w:spacing w:after="0" w:line="360" w:lineRule="auto"/>
        <w:jc w:val="center"/>
        <w:rPr>
          <w:rFonts w:ascii="Palatino Linotype" w:eastAsia="Palatino Linotype" w:hAnsi="Palatino Linotype" w:cs="Palatino Linotype"/>
          <w:b/>
          <w:sz w:val="24"/>
          <w:szCs w:val="24"/>
        </w:rPr>
      </w:pPr>
      <w:r w:rsidRPr="005625B2">
        <w:rPr>
          <w:rFonts w:ascii="Palatino Linotype" w:eastAsia="Palatino Linotype" w:hAnsi="Palatino Linotype" w:cs="Palatino Linotype"/>
          <w:b/>
          <w:sz w:val="24"/>
          <w:szCs w:val="24"/>
        </w:rPr>
        <w:t>C O N S I D E R A N D O S</w:t>
      </w:r>
    </w:p>
    <w:p w14:paraId="3109A39C" w14:textId="77777777" w:rsidR="00FF3EF2" w:rsidRPr="005625B2" w:rsidRDefault="00FF3EF2" w:rsidP="00FF3EF2">
      <w:pPr>
        <w:spacing w:after="0" w:line="360" w:lineRule="auto"/>
        <w:jc w:val="both"/>
        <w:rPr>
          <w:rFonts w:ascii="Palatino Linotype" w:eastAsia="Palatino Linotype" w:hAnsi="Palatino Linotype" w:cs="Palatino Linotype"/>
          <w:b/>
          <w:sz w:val="24"/>
          <w:szCs w:val="24"/>
        </w:rPr>
      </w:pPr>
    </w:p>
    <w:p w14:paraId="59D6587C"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b/>
          <w:sz w:val="24"/>
          <w:szCs w:val="24"/>
        </w:rPr>
        <w:t>PRIMERO. COMPETENCIA.</w:t>
      </w:r>
      <w:r w:rsidRPr="005625B2">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w:t>
      </w:r>
      <w:r w:rsidRPr="005625B2">
        <w:rPr>
          <w:rFonts w:ascii="Palatino Linotype" w:eastAsia="Palatino Linotype" w:hAnsi="Palatino Linotype" w:cs="Palatino Linotype"/>
          <w:sz w:val="24"/>
          <w:szCs w:val="24"/>
        </w:rPr>
        <w:lastRenderedPageBreak/>
        <w:t>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F0D6B76" w14:textId="77777777" w:rsidR="00FF3EF2" w:rsidRPr="005625B2" w:rsidRDefault="00FF3EF2" w:rsidP="00FF3EF2">
      <w:pPr>
        <w:rPr>
          <w:rFonts w:ascii="Palatino Linotype" w:hAnsi="Palatino Linotype"/>
          <w:sz w:val="24"/>
        </w:rPr>
      </w:pPr>
    </w:p>
    <w:p w14:paraId="10E03C40" w14:textId="77777777" w:rsidR="00FF3EF2" w:rsidRPr="005625B2" w:rsidRDefault="00FF3EF2" w:rsidP="00FF3EF2">
      <w:pPr>
        <w:spacing w:after="0" w:line="360" w:lineRule="auto"/>
        <w:ind w:right="-240"/>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b/>
          <w:sz w:val="24"/>
          <w:szCs w:val="24"/>
        </w:rPr>
        <w:t xml:space="preserve">SEGUNDO. OPORTUNIDAD Y PROCEDIBILIDAD DEL RECURSO DE REVISIÓN.  </w:t>
      </w:r>
      <w:r w:rsidRPr="005625B2">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5742770" w14:textId="77777777" w:rsidR="00FF3EF2" w:rsidRPr="005625B2" w:rsidRDefault="00FF3EF2" w:rsidP="00917C7B">
      <w:pPr>
        <w:spacing w:line="360" w:lineRule="auto"/>
        <w:contextualSpacing/>
        <w:jc w:val="both"/>
        <w:rPr>
          <w:rFonts w:ascii="Palatino Linotype" w:hAnsi="Palatino Linotype"/>
          <w:sz w:val="24"/>
        </w:rPr>
      </w:pPr>
    </w:p>
    <w:p w14:paraId="5419B267"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5625B2">
        <w:rPr>
          <w:rFonts w:ascii="Palatino Linotype" w:eastAsia="Palatino Linotype" w:hAnsi="Palatino Linotype" w:cs="Palatino Linotype"/>
          <w:b/>
          <w:sz w:val="24"/>
          <w:szCs w:val="24"/>
        </w:rPr>
        <w:t xml:space="preserve"> EL SUJETO OBLIGADO </w:t>
      </w:r>
      <w:r w:rsidRPr="005625B2">
        <w:rPr>
          <w:rFonts w:ascii="Palatino Linotype" w:eastAsia="Palatino Linotype" w:hAnsi="Palatino Linotype" w:cs="Palatino Linotype"/>
          <w:sz w:val="24"/>
          <w:szCs w:val="24"/>
        </w:rPr>
        <w:t xml:space="preserve">emitió la respuesta, toda vez que esta fue pronunciada el día primero de agosto del año dos mil veintitrés, mientras que </w:t>
      </w:r>
      <w:r w:rsidRPr="005625B2">
        <w:rPr>
          <w:rFonts w:ascii="Palatino Linotype" w:eastAsia="Palatino Linotype" w:hAnsi="Palatino Linotype" w:cs="Palatino Linotype"/>
          <w:b/>
          <w:sz w:val="24"/>
          <w:szCs w:val="24"/>
        </w:rPr>
        <w:t>LA PARTE RECURRENTE</w:t>
      </w:r>
      <w:r w:rsidRPr="005625B2">
        <w:rPr>
          <w:rFonts w:ascii="Palatino Linotype" w:eastAsia="Palatino Linotype" w:hAnsi="Palatino Linotype" w:cs="Palatino Linotype"/>
          <w:sz w:val="24"/>
          <w:szCs w:val="24"/>
        </w:rPr>
        <w:t xml:space="preserve"> interpuso el recurso de revisión en la misma fecha que se pronunció la respuesta, circunstancia que no es determinante para declararlo extemporáneo, </w:t>
      </w:r>
      <w:r w:rsidRPr="005625B2">
        <w:rPr>
          <w:rFonts w:ascii="Palatino Linotype" w:eastAsia="Palatino Linotype" w:hAnsi="Palatino Linotype" w:cs="Palatino Linotype"/>
          <w:sz w:val="24"/>
          <w:szCs w:val="24"/>
        </w:rPr>
        <w:lastRenderedPageBreak/>
        <w:t>toda vez que el tiempo concedido es para delimitar el término en que puede impugnarse la respuesta, lo cual no impide que se presente antes de iniciado el plazo previsto, una vez conocida la respuesta.</w:t>
      </w:r>
    </w:p>
    <w:p w14:paraId="78DDF487"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p>
    <w:p w14:paraId="75FADA72" w14:textId="77777777" w:rsidR="00FF3EF2" w:rsidRPr="005625B2" w:rsidRDefault="00FF3EF2" w:rsidP="00FF3EF2">
      <w:pPr>
        <w:spacing w:after="0" w:line="360" w:lineRule="auto"/>
        <w:ind w:right="-234"/>
        <w:jc w:val="both"/>
        <w:rPr>
          <w:sz w:val="24"/>
          <w:szCs w:val="24"/>
        </w:rPr>
      </w:pPr>
      <w:r w:rsidRPr="005625B2">
        <w:rPr>
          <w:rFonts w:ascii="Palatino Linotype" w:eastAsia="Palatino Linotype" w:hAnsi="Palatino Linotype" w:cs="Palatino Linotype"/>
          <w:sz w:val="24"/>
          <w:szCs w:val="24"/>
        </w:rPr>
        <w:t>Resulta aplicable el siguiente criterio de este Organismo Garante que se robustece con la jurisprudencia número la./J.41/2015 (l0a.), Décima época, sustentada por la Primera Sala de la Suprema Corte de Justicia de la Nación, visible en la página 569, libro 19, tomo I, de la Gaceta del Semanario Judicial de la Federación, del mes de junio de 2015, cuyo rubro y texto esgrimen:</w:t>
      </w:r>
      <w:r w:rsidRPr="005625B2">
        <w:rPr>
          <w:i/>
          <w:sz w:val="24"/>
          <w:szCs w:val="24"/>
        </w:rPr>
        <w:t> </w:t>
      </w:r>
    </w:p>
    <w:p w14:paraId="339B4DE9" w14:textId="77777777" w:rsidR="00FF3EF2" w:rsidRPr="005625B2" w:rsidRDefault="00FF3EF2" w:rsidP="00FF3EF2">
      <w:pPr>
        <w:shd w:val="clear" w:color="auto" w:fill="FFFFFF"/>
        <w:spacing w:after="0" w:line="360" w:lineRule="auto"/>
        <w:ind w:left="567" w:right="760"/>
        <w:jc w:val="both"/>
        <w:rPr>
          <w:rFonts w:ascii="Palatino Linotype" w:eastAsia="Palatino Linotype" w:hAnsi="Palatino Linotype" w:cs="Palatino Linotype"/>
        </w:rPr>
      </w:pPr>
    </w:p>
    <w:p w14:paraId="6808BF48" w14:textId="77777777" w:rsidR="00FF3EF2" w:rsidRPr="005625B2" w:rsidRDefault="00FF3EF2" w:rsidP="00FF3EF2">
      <w:pPr>
        <w:shd w:val="clear" w:color="auto" w:fill="FFFFFF"/>
        <w:spacing w:after="0" w:line="360" w:lineRule="auto"/>
        <w:ind w:left="567" w:right="760"/>
        <w:jc w:val="both"/>
      </w:pPr>
      <w:r w:rsidRPr="005625B2">
        <w:rPr>
          <w:rFonts w:ascii="Palatino Linotype" w:eastAsia="Palatino Linotype" w:hAnsi="Palatino Linotype" w:cs="Palatino Linotype"/>
        </w:rPr>
        <w:t>"</w:t>
      </w:r>
      <w:r w:rsidRPr="005625B2">
        <w:rPr>
          <w:rFonts w:ascii="Palatino Linotype" w:eastAsia="Palatino Linotype" w:hAnsi="Palatino Linotype" w:cs="Palatino Linotype"/>
          <w:i/>
        </w:rPr>
        <w:t>RECURSO DE RECLAMACIÓN. SU INTERPOSICIÓN NO ES EXTEMPORÁNEA SI SE REALIZA ANTES DE QUE INICIE EL PLAZO PARA HACERLO.</w:t>
      </w:r>
    </w:p>
    <w:p w14:paraId="329F0C9E" w14:textId="77777777" w:rsidR="00FF3EF2" w:rsidRPr="005625B2" w:rsidRDefault="00FF3EF2" w:rsidP="00FF3EF2">
      <w:pPr>
        <w:shd w:val="clear" w:color="auto" w:fill="FFFFFF"/>
        <w:spacing w:after="240" w:line="276" w:lineRule="auto"/>
        <w:ind w:left="567" w:right="760"/>
        <w:jc w:val="both"/>
      </w:pPr>
      <w:r w:rsidRPr="005625B2">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1AB3CC9D" w14:textId="77777777" w:rsidR="00FF3EF2" w:rsidRPr="005625B2" w:rsidRDefault="00FF3EF2" w:rsidP="00FF3EF2">
      <w:pPr>
        <w:shd w:val="clear" w:color="auto" w:fill="FFFFFF"/>
        <w:spacing w:before="240" w:after="0" w:line="360" w:lineRule="auto"/>
        <w:ind w:left="567" w:right="760"/>
        <w:jc w:val="both"/>
      </w:pPr>
      <w:r w:rsidRPr="005625B2">
        <w:rPr>
          <w:rFonts w:ascii="Palatino Linotype" w:eastAsia="Palatino Linotype" w:hAnsi="Palatino Linotype" w:cs="Palatino Linotype"/>
          <w:i/>
        </w:rPr>
        <w:t>De ahí que si dicho recurso se interpone antes de que inicie el plazo para hacerlo, su presentación no es extemporánea…</w:t>
      </w:r>
      <w:r w:rsidRPr="005625B2">
        <w:rPr>
          <w:rFonts w:ascii="Palatino Linotype" w:eastAsia="Palatino Linotype" w:hAnsi="Palatino Linotype" w:cs="Palatino Linotype"/>
        </w:rPr>
        <w:t>"(Sic)</w:t>
      </w:r>
    </w:p>
    <w:p w14:paraId="7EBD53E3" w14:textId="77777777" w:rsidR="00FF3EF2" w:rsidRPr="005625B2" w:rsidRDefault="00FF3EF2" w:rsidP="00FF3EF2">
      <w:pPr>
        <w:spacing w:after="0" w:line="360" w:lineRule="auto"/>
        <w:ind w:right="-240"/>
        <w:jc w:val="both"/>
        <w:rPr>
          <w:rFonts w:ascii="Palatino Linotype" w:hAnsi="Palatino Linotype"/>
          <w:sz w:val="24"/>
          <w:szCs w:val="24"/>
        </w:rPr>
      </w:pPr>
    </w:p>
    <w:p w14:paraId="404815CA" w14:textId="77777777" w:rsidR="00FF3EF2" w:rsidRPr="005625B2" w:rsidRDefault="00FF3EF2" w:rsidP="00FF3EF2">
      <w:pPr>
        <w:spacing w:before="120" w:after="120" w:line="360" w:lineRule="auto"/>
        <w:contextualSpacing/>
        <w:jc w:val="both"/>
        <w:rPr>
          <w:rFonts w:ascii="Palatino Linotype" w:hAnsi="Palatino Linotype" w:cs="Arial"/>
          <w:sz w:val="24"/>
        </w:rPr>
      </w:pPr>
      <w:r w:rsidRPr="005625B2">
        <w:rPr>
          <w:rFonts w:ascii="Palatino Linotype" w:hAnsi="Palatino Linotype" w:cs="Arial"/>
          <w:sz w:val="24"/>
        </w:rPr>
        <w:t xml:space="preserve">En ese sentido, al considerar la fecha en que se formuló la solicitud y la fecha en la que respondió a esta </w:t>
      </w:r>
      <w:r w:rsidRPr="005625B2">
        <w:rPr>
          <w:rFonts w:ascii="Palatino Linotype" w:hAnsi="Palatino Linotype" w:cs="Arial"/>
          <w:b/>
          <w:sz w:val="24"/>
        </w:rPr>
        <w:t>EL SUJETO OBLIGADO</w:t>
      </w:r>
      <w:r w:rsidRPr="005625B2">
        <w:rPr>
          <w:rFonts w:ascii="Palatino Linotype" w:hAnsi="Palatino Linotype" w:cs="Arial"/>
          <w:sz w:val="24"/>
        </w:rPr>
        <w:t>; así como, en la que se interpuso el recurso de revisión, este se encuentra dentro de los márgenes temporales previstos en el citado precepto legal.</w:t>
      </w:r>
    </w:p>
    <w:p w14:paraId="2878B6A2"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lastRenderedPageBreak/>
        <w:t xml:space="preserve">Además, por cuanto hace a la procedibilidad del recurso de revisión, es de suma importancia señalar que </w:t>
      </w:r>
      <w:r w:rsidRPr="005625B2">
        <w:rPr>
          <w:rFonts w:ascii="Palatino Linotype" w:eastAsia="Palatino Linotype" w:hAnsi="Palatino Linotype" w:cs="Palatino Linotype"/>
          <w:b/>
          <w:sz w:val="24"/>
          <w:szCs w:val="24"/>
        </w:rPr>
        <w:t>LA PARTE</w:t>
      </w:r>
      <w:r w:rsidRPr="005625B2">
        <w:rPr>
          <w:rFonts w:ascii="Palatino Linotype" w:eastAsia="Palatino Linotype" w:hAnsi="Palatino Linotype" w:cs="Palatino Linotype"/>
          <w:sz w:val="24"/>
          <w:szCs w:val="24"/>
        </w:rPr>
        <w:t xml:space="preserve"> </w:t>
      </w:r>
      <w:r w:rsidRPr="005625B2">
        <w:rPr>
          <w:rFonts w:ascii="Palatino Linotype" w:eastAsia="Palatino Linotype" w:hAnsi="Palatino Linotype" w:cs="Palatino Linotype"/>
          <w:b/>
          <w:sz w:val="24"/>
          <w:szCs w:val="24"/>
        </w:rPr>
        <w:t>RECURRENTE</w:t>
      </w:r>
      <w:r w:rsidRPr="005625B2">
        <w:rPr>
          <w:rFonts w:ascii="Palatino Linotype" w:eastAsia="Palatino Linotype" w:hAnsi="Palatino Linotype" w:cs="Palatino Linotype"/>
          <w:sz w:val="24"/>
          <w:szCs w:val="24"/>
        </w:rPr>
        <w:t>, proporcionó un seudónimo, como se advierte en el detalle de seguimiento del SAIMEX, no obstante lo anterior, el proporcionar un seudónimo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A032CEF" w14:textId="77777777" w:rsidR="00FF3EF2" w:rsidRPr="005625B2" w:rsidRDefault="00FF3EF2" w:rsidP="00FF3EF2">
      <w:pPr>
        <w:spacing w:after="0" w:line="360" w:lineRule="auto"/>
        <w:jc w:val="both"/>
        <w:rPr>
          <w:rFonts w:ascii="Palatino Linotype" w:eastAsia="Palatino Linotype" w:hAnsi="Palatino Linotype" w:cs="Palatino Linotype"/>
          <w:sz w:val="24"/>
          <w:szCs w:val="24"/>
        </w:rPr>
      </w:pPr>
    </w:p>
    <w:p w14:paraId="26DF9CA0" w14:textId="77777777" w:rsidR="00FF3EF2" w:rsidRPr="005625B2" w:rsidRDefault="00FF3EF2" w:rsidP="00FF3EF2">
      <w:pPr>
        <w:spacing w:after="0" w:line="276" w:lineRule="auto"/>
        <w:ind w:left="851" w:right="902"/>
        <w:jc w:val="both"/>
        <w:rPr>
          <w:rFonts w:ascii="Palatino Linotype" w:eastAsia="Palatino Linotype" w:hAnsi="Palatino Linotype" w:cs="Palatino Linotype"/>
          <w:i/>
        </w:rPr>
      </w:pPr>
      <w:r w:rsidRPr="005625B2">
        <w:rPr>
          <w:rFonts w:ascii="Palatino Linotype" w:eastAsia="Palatino Linotype" w:hAnsi="Palatino Linotype" w:cs="Palatino Linotype"/>
          <w:i/>
        </w:rPr>
        <w:t>"</w:t>
      </w:r>
      <w:r w:rsidRPr="005625B2">
        <w:rPr>
          <w:rFonts w:ascii="Palatino Linotype" w:eastAsia="Palatino Linotype" w:hAnsi="Palatino Linotype" w:cs="Palatino Linotype"/>
          <w:b/>
          <w:i/>
        </w:rPr>
        <w:t xml:space="preserve">Las solicitudes </w:t>
      </w:r>
      <w:r w:rsidRPr="005625B2">
        <w:rPr>
          <w:rFonts w:ascii="Palatino Linotype" w:eastAsia="Palatino Linotype" w:hAnsi="Palatino Linotype" w:cs="Palatino Linotype"/>
          <w:i/>
        </w:rPr>
        <w:t xml:space="preserve">anónimas, </w:t>
      </w:r>
      <w:r w:rsidRPr="005625B2">
        <w:rPr>
          <w:rFonts w:ascii="Palatino Linotype" w:eastAsia="Palatino Linotype" w:hAnsi="Palatino Linotype" w:cs="Palatino Linotype"/>
          <w:b/>
          <w:i/>
        </w:rPr>
        <w:t>con</w:t>
      </w:r>
      <w:r w:rsidRPr="005625B2">
        <w:rPr>
          <w:rFonts w:ascii="Palatino Linotype" w:eastAsia="Palatino Linotype" w:hAnsi="Palatino Linotype" w:cs="Palatino Linotype"/>
          <w:i/>
        </w:rPr>
        <w:t xml:space="preserve"> nombre incompleto o </w:t>
      </w:r>
      <w:r w:rsidRPr="005625B2">
        <w:rPr>
          <w:rFonts w:ascii="Palatino Linotype" w:eastAsia="Palatino Linotype" w:hAnsi="Palatino Linotype" w:cs="Palatino Linotype"/>
          <w:b/>
          <w:i/>
        </w:rPr>
        <w:t>seudónimo</w:t>
      </w:r>
      <w:r w:rsidRPr="005625B2">
        <w:rPr>
          <w:rFonts w:ascii="Palatino Linotype" w:eastAsia="Palatino Linotype" w:hAnsi="Palatino Linotype" w:cs="Palatino Linotype"/>
          <w:i/>
        </w:rPr>
        <w:t xml:space="preserve"> </w:t>
      </w:r>
      <w:r w:rsidRPr="005625B2">
        <w:rPr>
          <w:rFonts w:ascii="Palatino Linotype" w:eastAsia="Palatino Linotype" w:hAnsi="Palatino Linotype" w:cs="Palatino Linotype"/>
          <w:b/>
          <w:i/>
        </w:rPr>
        <w:t>serán procedentes para su trámite por parte del sujeto obligado ante quien se presente</w:t>
      </w:r>
      <w:r w:rsidRPr="005625B2">
        <w:rPr>
          <w:rFonts w:ascii="Palatino Linotype" w:eastAsia="Palatino Linotype" w:hAnsi="Palatino Linotype" w:cs="Palatino Linotype"/>
          <w:i/>
        </w:rPr>
        <w:t>. No podrá requerirse información adicional con motivo del nombre proporcionado por el solicitante."</w:t>
      </w:r>
    </w:p>
    <w:p w14:paraId="6B886AC2" w14:textId="77777777" w:rsidR="00FF3EF2" w:rsidRPr="005625B2" w:rsidRDefault="00FF3EF2" w:rsidP="00FF3EF2">
      <w:pPr>
        <w:spacing w:after="0" w:line="360" w:lineRule="auto"/>
        <w:ind w:left="851" w:right="902"/>
        <w:jc w:val="both"/>
        <w:rPr>
          <w:rFonts w:ascii="Palatino Linotype" w:eastAsia="Palatino Linotype" w:hAnsi="Palatino Linotype" w:cs="Palatino Linotype"/>
          <w:sz w:val="24"/>
          <w:szCs w:val="24"/>
        </w:rPr>
      </w:pPr>
    </w:p>
    <w:p w14:paraId="6B747D00" w14:textId="77777777" w:rsidR="00FF3EF2" w:rsidRPr="005625B2" w:rsidRDefault="00FF3EF2" w:rsidP="00FF3EF2">
      <w:pPr>
        <w:spacing w:after="0" w:line="360" w:lineRule="auto"/>
        <w:jc w:val="both"/>
        <w:rPr>
          <w:rFonts w:ascii="Palatino Linotype" w:eastAsia="Palatino Linotype" w:hAnsi="Palatino Linotype" w:cs="Palatino Linotype"/>
          <w:b/>
          <w:sz w:val="24"/>
          <w:szCs w:val="24"/>
        </w:rPr>
      </w:pPr>
      <w:r w:rsidRPr="005625B2">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5625B2">
        <w:rPr>
          <w:rFonts w:ascii="Palatino Linotype" w:eastAsia="Palatino Linotype" w:hAnsi="Palatino Linotype" w:cs="Palatino Linotype"/>
          <w:b/>
          <w:sz w:val="24"/>
          <w:szCs w:val="24"/>
        </w:rPr>
        <w:t xml:space="preserve">EL SAIMEX.  </w:t>
      </w:r>
    </w:p>
    <w:p w14:paraId="6EEC51D2" w14:textId="77777777" w:rsidR="00FF3EF2" w:rsidRPr="005625B2" w:rsidRDefault="00FF3EF2" w:rsidP="00917C7B">
      <w:pPr>
        <w:spacing w:line="360" w:lineRule="auto"/>
        <w:contextualSpacing/>
        <w:jc w:val="both"/>
        <w:rPr>
          <w:rFonts w:ascii="Palatino Linotype" w:hAnsi="Palatino Linotype"/>
          <w:sz w:val="24"/>
        </w:rPr>
      </w:pPr>
    </w:p>
    <w:p w14:paraId="7B0BE9FC" w14:textId="77777777" w:rsidR="00FF3EF2" w:rsidRPr="005625B2" w:rsidRDefault="00FF3EF2" w:rsidP="00FF3EF2">
      <w:pPr>
        <w:spacing w:before="240" w:after="240"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b/>
          <w:sz w:val="24"/>
          <w:szCs w:val="24"/>
        </w:rPr>
        <w:t xml:space="preserve">TERCERO. </w:t>
      </w:r>
      <w:r w:rsidRPr="005625B2">
        <w:rPr>
          <w:rFonts w:ascii="Palatino Linotype" w:eastAsia="Palatino Linotype" w:hAnsi="Palatino Linotype" w:cs="Palatino Linotype"/>
          <w:b/>
        </w:rPr>
        <w:t>ANÁLISIS DE LAS CAUSALES DE SOBRESEIMIENTO</w:t>
      </w:r>
      <w:r w:rsidRPr="005625B2">
        <w:rPr>
          <w:rFonts w:ascii="Palatino Linotype" w:eastAsia="Palatino Linotype" w:hAnsi="Palatino Linotype" w:cs="Palatino Linotype"/>
          <w:b/>
          <w:sz w:val="28"/>
          <w:szCs w:val="28"/>
        </w:rPr>
        <w:t xml:space="preserve">. </w:t>
      </w:r>
      <w:r w:rsidRPr="005625B2">
        <w:rPr>
          <w:rFonts w:ascii="Palatino Linotype" w:eastAsia="Palatino Linotype" w:hAnsi="Palatino Linotype" w:cs="Palatino Linotype"/>
          <w:sz w:val="24"/>
          <w:szCs w:val="24"/>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w:t>
      </w:r>
      <w:r w:rsidRPr="005625B2">
        <w:rPr>
          <w:rFonts w:ascii="Palatino Linotype" w:eastAsia="Palatino Linotype" w:hAnsi="Palatino Linotype" w:cs="Palatino Linotype"/>
          <w:sz w:val="24"/>
          <w:szCs w:val="24"/>
        </w:rPr>
        <w:lastRenderedPageBreak/>
        <w:t>a la Información Pública del Estado de México y Municipios, en correlación con la seguridad jurídica que debe generar lo actuado ante este Organismo Garante.</w:t>
      </w:r>
    </w:p>
    <w:p w14:paraId="131C5CC4" w14:textId="77777777" w:rsidR="00FF3EF2" w:rsidRPr="005625B2" w:rsidRDefault="00FF3EF2" w:rsidP="00FF3EF2">
      <w:pPr>
        <w:spacing w:before="240" w:after="240" w:line="360" w:lineRule="auto"/>
        <w:contextualSpacing/>
        <w:jc w:val="both"/>
        <w:rPr>
          <w:sz w:val="24"/>
          <w:szCs w:val="24"/>
        </w:rPr>
      </w:pPr>
    </w:p>
    <w:p w14:paraId="421F7430" w14:textId="77777777" w:rsidR="00FF3EF2" w:rsidRPr="005625B2" w:rsidRDefault="00FF3EF2" w:rsidP="00FF3EF2">
      <w:pPr>
        <w:spacing w:before="240" w:after="0"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BB93CFD" w14:textId="77777777" w:rsidR="00FF3EF2" w:rsidRPr="005625B2" w:rsidRDefault="00FF3EF2" w:rsidP="00FF3EF2">
      <w:pPr>
        <w:spacing w:before="240" w:after="0" w:line="360" w:lineRule="auto"/>
        <w:contextualSpacing/>
        <w:jc w:val="both"/>
        <w:rPr>
          <w:rFonts w:ascii="Palatino Linotype" w:eastAsia="Palatino Linotype" w:hAnsi="Palatino Linotype" w:cs="Palatino Linotype"/>
          <w:sz w:val="24"/>
          <w:szCs w:val="24"/>
        </w:rPr>
      </w:pPr>
    </w:p>
    <w:p w14:paraId="1C6590CD" w14:textId="77777777" w:rsidR="00FF3EF2" w:rsidRPr="005625B2" w:rsidRDefault="00FF3EF2" w:rsidP="00FF3EF2">
      <w:pPr>
        <w:spacing w:after="0" w:line="360" w:lineRule="auto"/>
        <w:ind w:right="51"/>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De manera preliminar en el caso concreto conviene analizar si se actualiza alguna de las causales de sobreseimiento del recurso de revisión.</w:t>
      </w:r>
    </w:p>
    <w:p w14:paraId="7F70C89C" w14:textId="77777777" w:rsidR="00FF3EF2" w:rsidRPr="005625B2" w:rsidRDefault="00FF3EF2" w:rsidP="00FF3EF2">
      <w:pPr>
        <w:spacing w:after="0" w:line="360" w:lineRule="auto"/>
        <w:ind w:right="51"/>
        <w:contextualSpacing/>
        <w:jc w:val="both"/>
        <w:rPr>
          <w:rFonts w:ascii="Palatino Linotype" w:eastAsia="Palatino Linotype" w:hAnsi="Palatino Linotype" w:cs="Palatino Linotype"/>
          <w:sz w:val="24"/>
          <w:szCs w:val="24"/>
        </w:rPr>
      </w:pPr>
    </w:p>
    <w:p w14:paraId="24CCF518" w14:textId="77777777" w:rsidR="00FF3EF2" w:rsidRPr="005625B2" w:rsidRDefault="00FF3EF2" w:rsidP="00FF3EF2">
      <w:pPr>
        <w:spacing w:after="0" w:line="360" w:lineRule="auto"/>
        <w:ind w:right="51"/>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 xml:space="preserve">Así, del análisis de las solicitudes de información motivo del recurso de revisión que ahora se resuelven, se advierte que la persona solicitante requirió al </w:t>
      </w:r>
      <w:r w:rsidRPr="005625B2">
        <w:rPr>
          <w:rFonts w:ascii="Palatino Linotype" w:eastAsia="Palatino Linotype" w:hAnsi="Palatino Linotype" w:cs="Palatino Linotype"/>
          <w:b/>
          <w:sz w:val="24"/>
          <w:szCs w:val="24"/>
        </w:rPr>
        <w:t>SUJETO OBLIGADO</w:t>
      </w:r>
      <w:r w:rsidRPr="005625B2">
        <w:rPr>
          <w:rFonts w:ascii="Palatino Linotype" w:eastAsia="Palatino Linotype" w:hAnsi="Palatino Linotype" w:cs="Palatino Linotype"/>
          <w:sz w:val="24"/>
          <w:szCs w:val="24"/>
        </w:rPr>
        <w:t xml:space="preserve"> le proporcione, lo siguiente:</w:t>
      </w:r>
    </w:p>
    <w:p w14:paraId="65E36D43" w14:textId="77777777" w:rsidR="00FF3EF2" w:rsidRPr="005625B2" w:rsidRDefault="00FF3EF2" w:rsidP="00917C7B">
      <w:pPr>
        <w:spacing w:line="360" w:lineRule="auto"/>
        <w:contextualSpacing/>
        <w:jc w:val="both"/>
        <w:rPr>
          <w:rFonts w:ascii="Palatino Linotype" w:hAnsi="Palatino Linotype"/>
          <w:sz w:val="24"/>
        </w:rPr>
      </w:pPr>
    </w:p>
    <w:p w14:paraId="60E3917C" w14:textId="77777777" w:rsidR="00FF3EF2" w:rsidRPr="005625B2" w:rsidRDefault="00FF3EF2" w:rsidP="004E00B5">
      <w:pPr>
        <w:pStyle w:val="Prrafodelista"/>
        <w:numPr>
          <w:ilvl w:val="0"/>
          <w:numId w:val="3"/>
        </w:numPr>
        <w:spacing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Dónde quedaron las columnas que se encontraban en la Plaza González Arratia, las que se encontraban del lado de la calle de Hidalgo.</w:t>
      </w:r>
    </w:p>
    <w:p w14:paraId="15511C57" w14:textId="77777777" w:rsidR="004E00B5" w:rsidRPr="005625B2" w:rsidRDefault="00FF3EF2" w:rsidP="004E00B5">
      <w:pPr>
        <w:spacing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lastRenderedPageBreak/>
        <w:t xml:space="preserve">En respuesta, </w:t>
      </w:r>
      <w:r w:rsidRPr="005625B2">
        <w:rPr>
          <w:rFonts w:ascii="Palatino Linotype" w:eastAsia="Palatino Linotype" w:hAnsi="Palatino Linotype" w:cs="Palatino Linotype"/>
          <w:b/>
          <w:sz w:val="24"/>
          <w:szCs w:val="24"/>
        </w:rPr>
        <w:t>EL SUJETO OBLIGADO</w:t>
      </w:r>
      <w:r w:rsidRPr="005625B2">
        <w:rPr>
          <w:rFonts w:ascii="Palatino Linotype" w:eastAsia="Palatino Linotype" w:hAnsi="Palatino Linotype" w:cs="Palatino Linotype"/>
          <w:sz w:val="24"/>
          <w:szCs w:val="24"/>
        </w:rPr>
        <w:t xml:space="preserve"> informó por conducto del </w:t>
      </w:r>
      <w:r w:rsidR="004E00B5" w:rsidRPr="005625B2">
        <w:rPr>
          <w:rFonts w:ascii="Palatino Linotype" w:eastAsia="Palatino Linotype" w:hAnsi="Palatino Linotype" w:cs="Palatino Linotype"/>
          <w:sz w:val="24"/>
          <w:szCs w:val="24"/>
        </w:rPr>
        <w:t>Director General de Proyectos, Concurs</w:t>
      </w:r>
      <w:r w:rsidR="00011E79" w:rsidRPr="005625B2">
        <w:rPr>
          <w:rFonts w:ascii="Palatino Linotype" w:eastAsia="Palatino Linotype" w:hAnsi="Palatino Linotype" w:cs="Palatino Linotype"/>
          <w:sz w:val="24"/>
          <w:szCs w:val="24"/>
        </w:rPr>
        <w:t>os y Contratos, el cual mencionó</w:t>
      </w:r>
      <w:r w:rsidR="004E00B5" w:rsidRPr="005625B2">
        <w:rPr>
          <w:rFonts w:ascii="Palatino Linotype" w:eastAsia="Palatino Linotype" w:hAnsi="Palatino Linotype" w:cs="Palatino Linotype"/>
          <w:sz w:val="24"/>
          <w:szCs w:val="24"/>
        </w:rPr>
        <w:t xml:space="preserve"> que no cuenta con la información solicitada</w:t>
      </w:r>
      <w:r w:rsidR="004E00B5" w:rsidRPr="005625B2">
        <w:rPr>
          <w:rFonts w:ascii="Palatino Linotype" w:hAnsi="Palatino Linotype"/>
          <w:sz w:val="24"/>
          <w:szCs w:val="24"/>
        </w:rPr>
        <w:t xml:space="preserve"> y la </w:t>
      </w:r>
      <w:r w:rsidR="004E00B5" w:rsidRPr="005625B2">
        <w:rPr>
          <w:rFonts w:ascii="Palatino Linotype" w:eastAsia="Palatino Linotype" w:hAnsi="Palatino Linotype" w:cs="Palatino Linotype"/>
          <w:sz w:val="24"/>
          <w:szCs w:val="24"/>
        </w:rPr>
        <w:t>Directora General de Construcción de Obra Pública</w:t>
      </w:r>
      <w:r w:rsidR="004E00B5" w:rsidRPr="005625B2">
        <w:rPr>
          <w:rFonts w:ascii="Palatino Linotype" w:hAnsi="Palatino Linotype"/>
          <w:sz w:val="24"/>
          <w:szCs w:val="24"/>
        </w:rPr>
        <w:t xml:space="preserve"> </w:t>
      </w:r>
      <w:r w:rsidR="004E00B5" w:rsidRPr="005625B2">
        <w:rPr>
          <w:rFonts w:ascii="Palatino Linotype" w:eastAsia="Palatino Linotype" w:hAnsi="Palatino Linotype" w:cs="Palatino Linotype"/>
          <w:sz w:val="24"/>
          <w:szCs w:val="24"/>
        </w:rPr>
        <w:t>Señala que el Municipio de Toluca, fue la entidad local encargada de proporcionar a esta Dependencia el área de los trabajos sin las columnas de referencia.</w:t>
      </w:r>
    </w:p>
    <w:p w14:paraId="63B8E45C" w14:textId="77777777" w:rsidR="004E00B5" w:rsidRPr="005625B2" w:rsidRDefault="004E00B5" w:rsidP="004E00B5">
      <w:pPr>
        <w:spacing w:line="360" w:lineRule="auto"/>
        <w:contextualSpacing/>
        <w:jc w:val="both"/>
        <w:rPr>
          <w:rFonts w:ascii="Palatino Linotype" w:eastAsia="Palatino Linotype" w:hAnsi="Palatino Linotype" w:cs="Palatino Linotype"/>
          <w:sz w:val="24"/>
          <w:szCs w:val="24"/>
        </w:rPr>
      </w:pPr>
    </w:p>
    <w:p w14:paraId="471D8473" w14:textId="77777777" w:rsidR="004E00B5" w:rsidRPr="005625B2" w:rsidRDefault="004E00B5" w:rsidP="004E00B5">
      <w:pPr>
        <w:spacing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Conocida la respuesta por el particular, al no estar conforme con los términos de la misma, presentó el recurso de revisión que nos ocupa, mediante el cual señaló como motivo de inconformidad en lo medular por la incompetencia.</w:t>
      </w:r>
    </w:p>
    <w:p w14:paraId="526F0040" w14:textId="77777777" w:rsidR="004E00B5" w:rsidRPr="005625B2" w:rsidRDefault="004E00B5" w:rsidP="004E00B5">
      <w:pPr>
        <w:spacing w:line="360" w:lineRule="auto"/>
        <w:contextualSpacing/>
        <w:jc w:val="both"/>
        <w:rPr>
          <w:rFonts w:ascii="Palatino Linotype" w:eastAsia="Palatino Linotype" w:hAnsi="Palatino Linotype" w:cs="Palatino Linotype"/>
          <w:sz w:val="24"/>
          <w:szCs w:val="24"/>
        </w:rPr>
      </w:pPr>
    </w:p>
    <w:p w14:paraId="0769743D" w14:textId="77777777" w:rsidR="004E00B5" w:rsidRPr="005625B2" w:rsidRDefault="004E00B5" w:rsidP="004E00B5">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Admitido el presente recurso de revisión, en términos del artículo 185 fracción II</w:t>
      </w:r>
      <w:r w:rsidRPr="005625B2">
        <w:rPr>
          <w:rFonts w:ascii="Palatino Linotype" w:eastAsia="Palatino Linotype" w:hAnsi="Palatino Linotype" w:cs="Palatino Linotype"/>
          <w:sz w:val="24"/>
          <w:szCs w:val="24"/>
          <w:vertAlign w:val="superscript"/>
        </w:rPr>
        <w:footnoteReference w:id="1"/>
      </w:r>
      <w:r w:rsidRPr="005625B2">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39D0B98" w14:textId="77777777" w:rsidR="004E00B5" w:rsidRPr="005625B2" w:rsidRDefault="004E00B5" w:rsidP="004E00B5">
      <w:pPr>
        <w:spacing w:after="0" w:line="360" w:lineRule="auto"/>
        <w:jc w:val="both"/>
        <w:rPr>
          <w:rFonts w:ascii="Palatino Linotype" w:eastAsia="Palatino Linotype" w:hAnsi="Palatino Linotype" w:cs="Palatino Linotype"/>
          <w:sz w:val="24"/>
          <w:szCs w:val="24"/>
        </w:rPr>
      </w:pPr>
    </w:p>
    <w:p w14:paraId="6AD2B257" w14:textId="77777777" w:rsidR="004E00B5" w:rsidRPr="005625B2" w:rsidRDefault="004E00B5" w:rsidP="004E00B5">
      <w:pPr>
        <w:spacing w:after="0"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 xml:space="preserve">Cabe resaltar que durante la etapa de manifestaciones </w:t>
      </w:r>
      <w:r w:rsidRPr="005625B2">
        <w:rPr>
          <w:rFonts w:ascii="Palatino Linotype" w:eastAsia="Palatino Linotype" w:hAnsi="Palatino Linotype" w:cs="Palatino Linotype"/>
          <w:b/>
          <w:sz w:val="24"/>
          <w:szCs w:val="24"/>
        </w:rPr>
        <w:t>LA PARTE RECURRENTE</w:t>
      </w:r>
      <w:r w:rsidRPr="005625B2">
        <w:rPr>
          <w:rFonts w:ascii="Palatino Linotype" w:eastAsia="Palatino Linotype" w:hAnsi="Palatino Linotype" w:cs="Palatino Linotype"/>
          <w:sz w:val="24"/>
          <w:szCs w:val="24"/>
        </w:rPr>
        <w:t xml:space="preserve"> fue omiso de rendir alegatos, por lo que respecta al</w:t>
      </w:r>
      <w:r w:rsidRPr="005625B2">
        <w:rPr>
          <w:rFonts w:ascii="Palatino Linotype" w:eastAsia="Palatino Linotype" w:hAnsi="Palatino Linotype" w:cs="Palatino Linotype"/>
          <w:b/>
          <w:sz w:val="24"/>
          <w:szCs w:val="24"/>
        </w:rPr>
        <w:t xml:space="preserve"> SUJETO OBLIGADO </w:t>
      </w:r>
      <w:r w:rsidRPr="005625B2">
        <w:rPr>
          <w:rFonts w:ascii="Palatino Linotype" w:eastAsia="Palatino Linotype" w:hAnsi="Palatino Linotype" w:cs="Palatino Linotype"/>
          <w:sz w:val="24"/>
          <w:szCs w:val="24"/>
        </w:rPr>
        <w:t>ratifica en términos generales su respuesta inicial, precisando el Director General de Construcción de Obra Pública lo siguiente:</w:t>
      </w:r>
    </w:p>
    <w:p w14:paraId="301091A4" w14:textId="77777777" w:rsidR="004E00B5" w:rsidRPr="005625B2" w:rsidRDefault="004E00B5" w:rsidP="004E00B5">
      <w:pPr>
        <w:spacing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noProof/>
          <w:sz w:val="24"/>
          <w:szCs w:val="24"/>
        </w:rPr>
        <w:lastRenderedPageBreak/>
        <w:drawing>
          <wp:inline distT="0" distB="0" distL="0" distR="0" wp14:anchorId="3158812C" wp14:editId="2B604E86">
            <wp:extent cx="5612130" cy="59055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590550"/>
                    </a:xfrm>
                    <a:prstGeom prst="rect">
                      <a:avLst/>
                    </a:prstGeom>
                  </pic:spPr>
                </pic:pic>
              </a:graphicData>
            </a:graphic>
          </wp:inline>
        </w:drawing>
      </w:r>
    </w:p>
    <w:p w14:paraId="06B018EC" w14:textId="77777777" w:rsidR="004E00B5" w:rsidRPr="005625B2" w:rsidRDefault="004E00B5" w:rsidP="004E00B5">
      <w:pPr>
        <w:spacing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noProof/>
          <w:sz w:val="24"/>
          <w:szCs w:val="24"/>
        </w:rPr>
        <w:drawing>
          <wp:inline distT="0" distB="0" distL="0" distR="0" wp14:anchorId="28B146D8" wp14:editId="33F78FFB">
            <wp:extent cx="5612130" cy="5215255"/>
            <wp:effectExtent l="0" t="0" r="762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5215255"/>
                    </a:xfrm>
                    <a:prstGeom prst="rect">
                      <a:avLst/>
                    </a:prstGeom>
                  </pic:spPr>
                </pic:pic>
              </a:graphicData>
            </a:graphic>
          </wp:inline>
        </w:drawing>
      </w:r>
    </w:p>
    <w:p w14:paraId="2CB8CF22" w14:textId="77777777" w:rsidR="004E00B5" w:rsidRPr="005625B2" w:rsidRDefault="004E00B5" w:rsidP="004E00B5">
      <w:pPr>
        <w:spacing w:after="0"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rPr>
        <w:t xml:space="preserve">En tal contexto, del análisis de las constancias que integran el expediente en que se actúa, así como de la materia sobre la que versa la solicitud de acceso a la información pública, se advierten las consideraciones de derecho que a continuación se </w:t>
      </w:r>
      <w:r w:rsidRPr="005625B2">
        <w:rPr>
          <w:rFonts w:ascii="Palatino Linotype" w:eastAsia="Palatino Linotype" w:hAnsi="Palatino Linotype" w:cs="Palatino Linotype"/>
          <w:sz w:val="24"/>
          <w:szCs w:val="24"/>
        </w:rPr>
        <w:t>exponen:</w:t>
      </w:r>
    </w:p>
    <w:p w14:paraId="48EF0412" w14:textId="77777777" w:rsidR="004E00B5" w:rsidRPr="005625B2" w:rsidRDefault="004E00B5" w:rsidP="004E00B5">
      <w:pPr>
        <w:spacing w:after="0"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lastRenderedPageBreak/>
        <w:t>En primera instancia debe apuntarse que el particular planteó cuestiones con las que pretendió que le dijeran en dónde se quedaron las columnas que se encontraban en la Plaza González Arratia, que se encontraban del lado de la calle de Hidalgo.</w:t>
      </w:r>
    </w:p>
    <w:p w14:paraId="147C13A3" w14:textId="77777777" w:rsidR="004E00B5" w:rsidRPr="005625B2" w:rsidRDefault="004E00B5" w:rsidP="004E00B5">
      <w:pPr>
        <w:spacing w:after="0" w:line="360" w:lineRule="auto"/>
        <w:contextualSpacing/>
        <w:jc w:val="both"/>
        <w:rPr>
          <w:rFonts w:ascii="Palatino Linotype" w:eastAsia="Palatino Linotype" w:hAnsi="Palatino Linotype" w:cs="Palatino Linotype"/>
          <w:sz w:val="24"/>
          <w:szCs w:val="24"/>
        </w:rPr>
      </w:pPr>
    </w:p>
    <w:p w14:paraId="770A19AC" w14:textId="77777777" w:rsidR="004E00B5" w:rsidRPr="005625B2" w:rsidRDefault="004E00B5" w:rsidP="004E00B5">
      <w:pPr>
        <w:spacing w:before="240" w:after="240"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b/>
          <w:i/>
          <w:sz w:val="24"/>
          <w:szCs w:val="24"/>
        </w:rPr>
        <w:t>S</w:t>
      </w:r>
      <w:r w:rsidRPr="005625B2">
        <w:rPr>
          <w:rFonts w:ascii="Palatino Linotype" w:eastAsia="Palatino Linotype" w:hAnsi="Palatino Linotype" w:cs="Palatino Linotype"/>
          <w:sz w:val="24"/>
          <w:szCs w:val="24"/>
        </w:rPr>
        <w:t xml:space="preserve">ituaciones que conllevan a precisar que con tales pronunciamientos el particular no pretendió ejercer su derecho de acceso a la información pública; sino que por este medio presentó una serie de interrogantes cuya finalidad es obligar a la autoridad a que actúe en el sentido de contestar lo solicitado, lo cual no es factible atenderse vía acceso a la información pública, toda vez, que la atención a dichos cuestionamientos no se pueden colmar con documentos que obren en los archivos del </w:t>
      </w:r>
      <w:r w:rsidRPr="005625B2">
        <w:rPr>
          <w:rFonts w:ascii="Palatino Linotype" w:eastAsia="Palatino Linotype" w:hAnsi="Palatino Linotype" w:cs="Palatino Linotype"/>
          <w:b/>
          <w:sz w:val="24"/>
          <w:szCs w:val="24"/>
        </w:rPr>
        <w:t>SUJETO OBLIGADO</w:t>
      </w:r>
      <w:r w:rsidRPr="005625B2">
        <w:rPr>
          <w:rFonts w:ascii="Palatino Linotype" w:eastAsia="Palatino Linotype" w:hAnsi="Palatino Linotype" w:cs="Palatino Linotype"/>
          <w:sz w:val="24"/>
          <w:szCs w:val="24"/>
        </w:rPr>
        <w:t xml:space="preserve">. </w:t>
      </w:r>
    </w:p>
    <w:p w14:paraId="5987C3EF" w14:textId="77777777" w:rsidR="004E00B5" w:rsidRPr="005625B2" w:rsidRDefault="004E00B5" w:rsidP="004E00B5">
      <w:pPr>
        <w:spacing w:before="240" w:after="240" w:line="360" w:lineRule="auto"/>
        <w:contextualSpacing/>
        <w:jc w:val="both"/>
        <w:rPr>
          <w:rFonts w:ascii="Palatino Linotype" w:eastAsia="Palatino Linotype" w:hAnsi="Palatino Linotype" w:cs="Palatino Linotype"/>
          <w:sz w:val="24"/>
          <w:szCs w:val="24"/>
        </w:rPr>
      </w:pPr>
    </w:p>
    <w:p w14:paraId="487489C1" w14:textId="77777777" w:rsidR="004E00B5" w:rsidRPr="005625B2" w:rsidRDefault="004E00B5" w:rsidP="004E00B5">
      <w:pPr>
        <w:spacing w:before="240" w:after="240"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 xml:space="preserve">Por lo anterior, del análisis realizado al expediente electrónico, se advierte que la solicitud no constituye un derecho de acceso a la información y por lo tanto no es atendible mediante una solicitud de acceso a la información pública, porque se tratan de interrogantes planteadas por el particular, interrogantes, situación que conlleva a afirmar que se está en presencia del ejercicio del derecho a la libre expresión y en todo caso a un derecho de petición. </w:t>
      </w:r>
    </w:p>
    <w:p w14:paraId="39D59A77" w14:textId="77777777" w:rsidR="004E00B5" w:rsidRPr="005625B2" w:rsidRDefault="004E00B5" w:rsidP="004E00B5">
      <w:pPr>
        <w:spacing w:before="240" w:after="240" w:line="360" w:lineRule="auto"/>
        <w:contextualSpacing/>
        <w:jc w:val="both"/>
        <w:rPr>
          <w:rFonts w:ascii="Palatino Linotype" w:eastAsia="Palatino Linotype" w:hAnsi="Palatino Linotype" w:cs="Palatino Linotype"/>
          <w:sz w:val="24"/>
          <w:szCs w:val="24"/>
        </w:rPr>
      </w:pPr>
    </w:p>
    <w:p w14:paraId="5293898B" w14:textId="77777777" w:rsidR="004E00B5" w:rsidRPr="005625B2" w:rsidRDefault="004E00B5" w:rsidP="004E00B5">
      <w:pPr>
        <w:spacing w:before="240" w:after="240" w:line="360" w:lineRule="auto"/>
        <w:contextualSpacing/>
        <w:jc w:val="both"/>
        <w:rPr>
          <w:rFonts w:ascii="Palatino Linotype" w:eastAsia="Palatino Linotype" w:hAnsi="Palatino Linotype" w:cs="Palatino Linotype"/>
          <w:i/>
          <w:sz w:val="24"/>
          <w:szCs w:val="24"/>
        </w:rPr>
      </w:pPr>
      <w:r w:rsidRPr="005625B2">
        <w:rPr>
          <w:rFonts w:ascii="Palatino Linotype" w:eastAsia="Palatino Linotype" w:hAnsi="Palatino Linotype" w:cs="Palatino Linotype"/>
          <w:sz w:val="24"/>
          <w:szCs w:val="24"/>
        </w:rPr>
        <w:t xml:space="preserve">A efecto de sustentar lo anterior, es preciso mencionar que David Cienfuegos Salgado, concibe al derecho de petición como </w:t>
      </w:r>
      <w:r w:rsidRPr="005625B2">
        <w:rPr>
          <w:rFonts w:ascii="Palatino Linotype" w:eastAsia="Palatino Linotype" w:hAnsi="Palatino Linotype" w:cs="Palatino Linotype"/>
          <w:i/>
          <w:sz w:val="24"/>
          <w:szCs w:val="24"/>
        </w:rPr>
        <w:t>“</w:t>
      </w:r>
      <w:r w:rsidRPr="005625B2">
        <w:rPr>
          <w:rFonts w:ascii="Palatino Linotype" w:eastAsia="Palatino Linotype" w:hAnsi="Palatino Linotype" w:cs="Palatino Linotype"/>
          <w:b/>
          <w:i/>
          <w:sz w:val="24"/>
          <w:szCs w:val="24"/>
          <w:u w:val="single"/>
        </w:rPr>
        <w:t>el derecho de toda persona a ser escuchado por quienes ejercen el poder públic</w:t>
      </w:r>
      <w:r w:rsidRPr="005625B2">
        <w:rPr>
          <w:rFonts w:ascii="Palatino Linotype" w:eastAsia="Palatino Linotype" w:hAnsi="Palatino Linotype" w:cs="Palatino Linotype"/>
          <w:i/>
          <w:sz w:val="24"/>
          <w:szCs w:val="24"/>
        </w:rPr>
        <w:t>o.</w:t>
      </w:r>
      <w:r w:rsidRPr="005625B2">
        <w:rPr>
          <w:rFonts w:ascii="Palatino Linotype" w:eastAsia="Palatino Linotype" w:hAnsi="Palatino Linotype" w:cs="Palatino Linotype"/>
          <w:i/>
          <w:sz w:val="24"/>
          <w:szCs w:val="24"/>
          <w:vertAlign w:val="superscript"/>
        </w:rPr>
        <w:t xml:space="preserve"> </w:t>
      </w:r>
      <w:r w:rsidRPr="005625B2">
        <w:rPr>
          <w:rFonts w:ascii="Palatino Linotype" w:eastAsia="Palatino Linotype" w:hAnsi="Palatino Linotype" w:cs="Palatino Linotype"/>
          <w:i/>
          <w:sz w:val="24"/>
          <w:szCs w:val="24"/>
          <w:vertAlign w:val="superscript"/>
        </w:rPr>
        <w:footnoteReference w:id="2"/>
      </w:r>
      <w:r w:rsidRPr="005625B2">
        <w:rPr>
          <w:rFonts w:ascii="Palatino Linotype" w:eastAsia="Palatino Linotype" w:hAnsi="Palatino Linotype" w:cs="Palatino Linotype"/>
          <w:i/>
          <w:sz w:val="24"/>
          <w:szCs w:val="24"/>
        </w:rPr>
        <w:t xml:space="preserve">” (Sic) </w:t>
      </w:r>
    </w:p>
    <w:p w14:paraId="011069D3" w14:textId="77777777" w:rsidR="004E00B5" w:rsidRPr="005625B2" w:rsidRDefault="004E00B5" w:rsidP="004E00B5">
      <w:pPr>
        <w:spacing w:before="240" w:after="240"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lastRenderedPageBreak/>
        <w:t xml:space="preserve">De la misma manera, Miguel Carbonell en su libro “Los derechos fundamentales” refiere que el </w:t>
      </w:r>
      <w:r w:rsidRPr="005625B2">
        <w:rPr>
          <w:rFonts w:ascii="Palatino Linotype" w:eastAsia="Palatino Linotype" w:hAnsi="Palatino Linotype" w:cs="Palatino Linotype"/>
          <w:sz w:val="24"/>
          <w:szCs w:val="24"/>
          <w:u w:val="single"/>
        </w:rPr>
        <w:t>derecho de petición se ha entendido de dos distintitas maneras</w:t>
      </w:r>
      <w:r w:rsidRPr="005625B2">
        <w:rPr>
          <w:rFonts w:ascii="Palatino Linotype" w:eastAsia="Palatino Linotype" w:hAnsi="Palatino Linotype" w:cs="Palatino Linotype"/>
          <w:sz w:val="24"/>
          <w:szCs w:val="24"/>
        </w:rPr>
        <w:t xml:space="preserve">, a saber: como un derecho fundamental de participación política ya que </w:t>
      </w:r>
      <w:r w:rsidRPr="005625B2">
        <w:rPr>
          <w:rFonts w:ascii="Palatino Linotype" w:eastAsia="Palatino Linotype" w:hAnsi="Palatino Linotype" w:cs="Palatino Linotype"/>
          <w:sz w:val="24"/>
          <w:szCs w:val="24"/>
          <w:u w:val="single"/>
        </w:rPr>
        <w:t xml:space="preserve">permite a los particulares trasladar a las autoridades sus </w:t>
      </w:r>
      <w:r w:rsidRPr="005625B2">
        <w:rPr>
          <w:rFonts w:ascii="Palatino Linotype" w:eastAsia="Palatino Linotype" w:hAnsi="Palatino Linotype" w:cs="Palatino Linotype"/>
          <w:b/>
          <w:sz w:val="24"/>
          <w:szCs w:val="24"/>
          <w:u w:val="single"/>
        </w:rPr>
        <w:t>inquietudes, quejas</w:t>
      </w:r>
      <w:r w:rsidRPr="005625B2">
        <w:rPr>
          <w:rFonts w:ascii="Palatino Linotype" w:eastAsia="Palatino Linotype" w:hAnsi="Palatino Linotype" w:cs="Palatino Linotype"/>
          <w:sz w:val="24"/>
          <w:szCs w:val="24"/>
          <w:u w:val="single"/>
        </w:rPr>
        <w:t>, sugerencias</w:t>
      </w:r>
      <w:r w:rsidRPr="005625B2">
        <w:rPr>
          <w:rFonts w:ascii="Palatino Linotype" w:eastAsia="Palatino Linotype" w:hAnsi="Palatino Linotype" w:cs="Palatino Linotype"/>
          <w:sz w:val="24"/>
          <w:szCs w:val="24"/>
        </w:rPr>
        <w:t xml:space="preserve"> y requerimientos en cualquier materia o asunto; y como una </w:t>
      </w:r>
      <w:r w:rsidRPr="005625B2">
        <w:rPr>
          <w:rFonts w:ascii="Palatino Linotype" w:eastAsia="Palatino Linotype" w:hAnsi="Palatino Linotype" w:cs="Palatino Linotype"/>
          <w:b/>
          <w:sz w:val="24"/>
          <w:szCs w:val="24"/>
        </w:rPr>
        <w:t>forma específica de la libertad de expresión</w:t>
      </w:r>
      <w:r w:rsidRPr="005625B2">
        <w:rPr>
          <w:rFonts w:ascii="Palatino Linotype" w:eastAsia="Palatino Linotype" w:hAnsi="Palatino Linotype" w:cs="Palatino Linotype"/>
          <w:sz w:val="24"/>
          <w:szCs w:val="24"/>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5625B2">
        <w:rPr>
          <w:rFonts w:ascii="Palatino Linotype" w:eastAsia="Palatino Linotype" w:hAnsi="Palatino Linotype" w:cs="Palatino Linotype"/>
          <w:sz w:val="24"/>
          <w:szCs w:val="24"/>
          <w:vertAlign w:val="superscript"/>
        </w:rPr>
        <w:footnoteReference w:id="3"/>
      </w:r>
    </w:p>
    <w:p w14:paraId="6DB86C56" w14:textId="77777777" w:rsidR="004E00B5" w:rsidRPr="005625B2" w:rsidRDefault="004E00B5" w:rsidP="004E00B5">
      <w:pPr>
        <w:spacing w:before="240" w:after="240" w:line="360" w:lineRule="auto"/>
        <w:contextualSpacing/>
        <w:jc w:val="both"/>
        <w:rPr>
          <w:rFonts w:ascii="Palatino Linotype" w:eastAsia="Palatino Linotype" w:hAnsi="Palatino Linotype" w:cs="Palatino Linotype"/>
          <w:sz w:val="24"/>
          <w:szCs w:val="24"/>
        </w:rPr>
      </w:pPr>
    </w:p>
    <w:p w14:paraId="57211148" w14:textId="77777777" w:rsidR="004E00B5" w:rsidRPr="005625B2" w:rsidRDefault="004E00B5" w:rsidP="004E00B5">
      <w:pPr>
        <w:spacing w:before="240" w:after="240" w:line="360" w:lineRule="auto"/>
        <w:ind w:right="99"/>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 xml:space="preserve">Por otro lado, el autor anteriormente citado, indica que el </w:t>
      </w:r>
      <w:r w:rsidRPr="005625B2">
        <w:rPr>
          <w:rFonts w:ascii="Palatino Linotype" w:eastAsia="Palatino Linotype" w:hAnsi="Palatino Linotype" w:cs="Palatino Linotype"/>
          <w:b/>
          <w:sz w:val="24"/>
          <w:szCs w:val="24"/>
          <w:u w:val="single"/>
        </w:rPr>
        <w:t>derecho de acceso a la información pública</w:t>
      </w:r>
      <w:r w:rsidRPr="005625B2">
        <w:rPr>
          <w:rFonts w:ascii="Palatino Linotype" w:eastAsia="Palatino Linotype" w:hAnsi="Palatino Linotype" w:cs="Palatino Linotype"/>
          <w:sz w:val="24"/>
          <w:szCs w:val="24"/>
        </w:rPr>
        <w:t xml:space="preserve"> es el derecho de conocer la </w:t>
      </w:r>
      <w:r w:rsidRPr="005625B2">
        <w:rPr>
          <w:rFonts w:ascii="Palatino Linotype" w:eastAsia="Palatino Linotype" w:hAnsi="Palatino Linotype" w:cs="Palatino Linotype"/>
          <w:sz w:val="24"/>
          <w:szCs w:val="24"/>
          <w:u w:val="single"/>
        </w:rPr>
        <w:t>información de carácter público que se genera o está en posesión de los órganos del poder público</w:t>
      </w:r>
      <w:r w:rsidRPr="005625B2">
        <w:rPr>
          <w:rFonts w:ascii="Palatino Linotype" w:eastAsia="Palatino Linotype" w:hAnsi="Palatino Linotype" w:cs="Palatino Linotype"/>
          <w:sz w:val="24"/>
          <w:szCs w:val="24"/>
        </w:rPr>
        <w:t xml:space="preserve"> o de los sujetos que utilizan o se benefician con recursos provenientes del Estado, es el derecho que tienen los ciudadanos para acceder a documentos y datos que obren en el poder del gobierno.</w:t>
      </w:r>
    </w:p>
    <w:p w14:paraId="2AA0EE12" w14:textId="77777777" w:rsidR="004E00B5" w:rsidRPr="005625B2" w:rsidRDefault="004E00B5" w:rsidP="004E00B5">
      <w:pPr>
        <w:spacing w:before="240" w:after="240" w:line="360" w:lineRule="auto"/>
        <w:ind w:right="99"/>
        <w:contextualSpacing/>
        <w:jc w:val="both"/>
        <w:rPr>
          <w:rFonts w:ascii="Palatino Linotype" w:eastAsia="Palatino Linotype" w:hAnsi="Palatino Linotype" w:cs="Palatino Linotype"/>
          <w:sz w:val="24"/>
          <w:szCs w:val="24"/>
        </w:rPr>
      </w:pPr>
    </w:p>
    <w:p w14:paraId="7AD9E620" w14:textId="77777777" w:rsidR="004E00B5" w:rsidRPr="005625B2" w:rsidRDefault="004E00B5" w:rsidP="004E00B5">
      <w:pPr>
        <w:spacing w:before="240" w:after="240" w:line="360" w:lineRule="auto"/>
        <w:ind w:right="99"/>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 xml:space="preserve">Por su parte Ernesto Villanueva define al derecho de acceso a la información pública como la prerrogativa de la persona para acceder a datos, registros y todo tipo de informaciones en poder de las entidades públicas y empresas privadas que </w:t>
      </w:r>
      <w:r w:rsidRPr="005625B2">
        <w:rPr>
          <w:rFonts w:ascii="Palatino Linotype" w:eastAsia="Palatino Linotype" w:hAnsi="Palatino Linotype" w:cs="Palatino Linotype"/>
          <w:sz w:val="24"/>
          <w:szCs w:val="24"/>
        </w:rPr>
        <w:lastRenderedPageBreak/>
        <w:t>ejercen gasto público o cumplen funciones de autoridad, con las excepciones taxativas que establezca la ley en una sociedad democrática.</w:t>
      </w:r>
      <w:r w:rsidRPr="005625B2">
        <w:rPr>
          <w:rFonts w:ascii="Palatino Linotype" w:eastAsia="Palatino Linotype" w:hAnsi="Palatino Linotype" w:cs="Palatino Linotype"/>
          <w:sz w:val="24"/>
          <w:szCs w:val="24"/>
          <w:vertAlign w:val="superscript"/>
        </w:rPr>
        <w:footnoteReference w:id="4"/>
      </w:r>
    </w:p>
    <w:p w14:paraId="145E65AB" w14:textId="77777777" w:rsidR="004E00B5" w:rsidRPr="005625B2" w:rsidRDefault="004E00B5" w:rsidP="004E00B5">
      <w:pPr>
        <w:spacing w:before="240" w:after="240" w:line="360" w:lineRule="auto"/>
        <w:ind w:right="99"/>
        <w:contextualSpacing/>
        <w:jc w:val="both"/>
        <w:rPr>
          <w:rFonts w:ascii="Palatino Linotype" w:eastAsia="Palatino Linotype" w:hAnsi="Palatino Linotype" w:cs="Palatino Linotype"/>
          <w:sz w:val="24"/>
          <w:szCs w:val="24"/>
        </w:rPr>
      </w:pPr>
    </w:p>
    <w:p w14:paraId="046F1755" w14:textId="77777777" w:rsidR="004E00B5" w:rsidRPr="005625B2" w:rsidRDefault="004E00B5" w:rsidP="004E00B5">
      <w:pPr>
        <w:spacing w:before="240" w:after="240" w:line="360" w:lineRule="auto"/>
        <w:ind w:right="99"/>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 xml:space="preserve">De lo anterior se puede concluir que la distinción entre el </w:t>
      </w:r>
      <w:r w:rsidRPr="005625B2">
        <w:rPr>
          <w:rFonts w:ascii="Palatino Linotype" w:eastAsia="Palatino Linotype" w:hAnsi="Palatino Linotype" w:cs="Palatino Linotype"/>
          <w:b/>
          <w:sz w:val="24"/>
          <w:szCs w:val="24"/>
        </w:rPr>
        <w:t>derecho de petición</w:t>
      </w:r>
      <w:r w:rsidRPr="005625B2">
        <w:rPr>
          <w:rFonts w:ascii="Palatino Linotype" w:eastAsia="Palatino Linotype" w:hAnsi="Palatino Linotype" w:cs="Palatino Linotype"/>
          <w:sz w:val="24"/>
          <w:szCs w:val="24"/>
        </w:rPr>
        <w:t xml:space="preserve"> y el derecho de acceso a la información descansa, principalmente, en que </w:t>
      </w:r>
      <w:r w:rsidRPr="005625B2">
        <w:rPr>
          <w:rFonts w:ascii="Palatino Linotype" w:eastAsia="Palatino Linotype" w:hAnsi="Palatino Linotype" w:cs="Palatino Linotype"/>
          <w:sz w:val="24"/>
          <w:szCs w:val="24"/>
          <w:u w:val="single"/>
        </w:rPr>
        <w:t xml:space="preserve">la pretensión del peticionario consiste generalmente en obligar a la autoridad responsable a que actúe </w:t>
      </w:r>
      <w:r w:rsidRPr="005625B2">
        <w:rPr>
          <w:rFonts w:ascii="Palatino Linotype" w:eastAsia="Palatino Linotype" w:hAnsi="Palatino Linotype" w:cs="Palatino Linotype"/>
          <w:sz w:val="24"/>
          <w:szCs w:val="24"/>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34DED2EC" w14:textId="77777777" w:rsidR="004E00B5" w:rsidRPr="005625B2" w:rsidRDefault="004E00B5" w:rsidP="004E00B5">
      <w:pPr>
        <w:spacing w:before="240" w:after="240" w:line="360" w:lineRule="auto"/>
        <w:contextualSpacing/>
        <w:jc w:val="both"/>
        <w:rPr>
          <w:rFonts w:ascii="Palatino Linotype" w:eastAsia="Palatino Linotype" w:hAnsi="Palatino Linotype" w:cs="Palatino Linotype"/>
          <w:sz w:val="24"/>
        </w:rPr>
      </w:pPr>
    </w:p>
    <w:p w14:paraId="634E86AB" w14:textId="77777777" w:rsidR="004E00B5" w:rsidRPr="005625B2" w:rsidRDefault="004E00B5" w:rsidP="004E00B5">
      <w:pPr>
        <w:spacing w:before="240" w:after="240" w:line="360" w:lineRule="auto"/>
        <w:ind w:right="96"/>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rPr>
        <w:t xml:space="preserve">Por lo tanto,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5625B2">
        <w:rPr>
          <w:rFonts w:ascii="Palatino Linotype" w:eastAsia="Palatino Linotype" w:hAnsi="Palatino Linotype" w:cs="Palatino Linotype"/>
          <w:b/>
          <w:sz w:val="24"/>
          <w:u w:val="single"/>
        </w:rPr>
        <w:t>interrogantes, inquietudes, quejas y manifestaciones</w:t>
      </w:r>
      <w:r w:rsidRPr="005625B2">
        <w:rPr>
          <w:rFonts w:ascii="Palatino Linotype" w:eastAsia="Palatino Linotype" w:hAnsi="Palatino Linotype" w:cs="Palatino Linotype"/>
          <w:sz w:val="24"/>
        </w:rPr>
        <w:t xml:space="preserve"> resultan estar encaminadas a ser satisfechas en ejercicio del </w:t>
      </w:r>
      <w:r w:rsidRPr="005625B2">
        <w:rPr>
          <w:rFonts w:ascii="Palatino Linotype" w:eastAsia="Palatino Linotype" w:hAnsi="Palatino Linotype" w:cs="Palatino Linotype"/>
          <w:sz w:val="24"/>
          <w:szCs w:val="24"/>
        </w:rPr>
        <w:t>derecho de petición.</w:t>
      </w:r>
    </w:p>
    <w:p w14:paraId="56912D47" w14:textId="77777777" w:rsidR="004E00B5" w:rsidRPr="005625B2" w:rsidRDefault="004E00B5" w:rsidP="004E00B5">
      <w:pPr>
        <w:spacing w:before="240" w:after="240" w:line="360" w:lineRule="auto"/>
        <w:ind w:right="96"/>
        <w:contextualSpacing/>
        <w:jc w:val="both"/>
        <w:rPr>
          <w:rFonts w:ascii="Palatino Linotype" w:eastAsia="Palatino Linotype" w:hAnsi="Palatino Linotype" w:cs="Palatino Linotype"/>
          <w:sz w:val="24"/>
          <w:szCs w:val="24"/>
        </w:rPr>
      </w:pPr>
    </w:p>
    <w:p w14:paraId="1A82F0DC" w14:textId="77777777" w:rsidR="004E00B5" w:rsidRPr="005625B2" w:rsidRDefault="004E00B5" w:rsidP="004E00B5">
      <w:pPr>
        <w:spacing w:before="240" w:after="240" w:line="360" w:lineRule="auto"/>
        <w:ind w:right="96"/>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 xml:space="preserve">Además, es de resaltar que este Instituto de Transparencia como Organismo Garante de difusión, protección y respeto al derecho de acceso a la información </w:t>
      </w:r>
      <w:r w:rsidRPr="005625B2">
        <w:rPr>
          <w:rFonts w:ascii="Palatino Linotype" w:eastAsia="Palatino Linotype" w:hAnsi="Palatino Linotype" w:cs="Palatino Linotype"/>
          <w:sz w:val="24"/>
          <w:szCs w:val="24"/>
        </w:rPr>
        <w:lastRenderedPageBreak/>
        <w:t xml:space="preserve">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o interrogantes expuestas por </w:t>
      </w:r>
      <w:r w:rsidRPr="005625B2">
        <w:rPr>
          <w:rFonts w:ascii="Palatino Linotype" w:eastAsia="Palatino Linotype" w:hAnsi="Palatino Linotype" w:cs="Palatino Linotype"/>
          <w:b/>
          <w:sz w:val="24"/>
          <w:szCs w:val="24"/>
        </w:rPr>
        <w:t>LA PARTE  RECURRENTE,</w:t>
      </w:r>
      <w:r w:rsidRPr="005625B2">
        <w:rPr>
          <w:rFonts w:ascii="Palatino Linotype" w:eastAsia="Palatino Linotype" w:hAnsi="Palatino Linotype" w:cs="Palatino Linotype"/>
          <w:sz w:val="24"/>
          <w:szCs w:val="24"/>
        </w:rPr>
        <w:t xml:space="preserve"> en virtud de que la solicitud de la persona solicitante es tendente a que </w:t>
      </w:r>
      <w:r w:rsidRPr="005625B2">
        <w:rPr>
          <w:rFonts w:ascii="Palatino Linotype" w:eastAsia="Palatino Linotype" w:hAnsi="Palatino Linotype" w:cs="Palatino Linotype"/>
          <w:b/>
          <w:sz w:val="24"/>
          <w:szCs w:val="24"/>
        </w:rPr>
        <w:t>EL</w:t>
      </w:r>
      <w:r w:rsidRPr="005625B2">
        <w:rPr>
          <w:rFonts w:ascii="Palatino Linotype" w:eastAsia="Palatino Linotype" w:hAnsi="Palatino Linotype" w:cs="Palatino Linotype"/>
          <w:sz w:val="24"/>
          <w:szCs w:val="24"/>
        </w:rPr>
        <w:t xml:space="preserve"> </w:t>
      </w:r>
      <w:r w:rsidRPr="005625B2">
        <w:rPr>
          <w:rFonts w:ascii="Palatino Linotype" w:eastAsia="Palatino Linotype" w:hAnsi="Palatino Linotype" w:cs="Palatino Linotype"/>
          <w:b/>
          <w:sz w:val="24"/>
          <w:szCs w:val="24"/>
        </w:rPr>
        <w:t>SUJETO OBLIGADO</w:t>
      </w:r>
      <w:r w:rsidRPr="005625B2">
        <w:rPr>
          <w:rFonts w:ascii="Palatino Linotype" w:eastAsia="Palatino Linotype" w:hAnsi="Palatino Linotype" w:cs="Palatino Linotype"/>
          <w:sz w:val="24"/>
          <w:szCs w:val="24"/>
        </w:rPr>
        <w:t xml:space="preserve"> aclare o actué sobre una inquietud.</w:t>
      </w:r>
    </w:p>
    <w:p w14:paraId="2C5EE943" w14:textId="77777777" w:rsidR="00DA7E36" w:rsidRPr="005625B2" w:rsidRDefault="00DA7E36" w:rsidP="004E00B5">
      <w:pPr>
        <w:spacing w:before="240" w:after="240" w:line="360" w:lineRule="auto"/>
        <w:ind w:right="96"/>
        <w:contextualSpacing/>
        <w:jc w:val="both"/>
        <w:rPr>
          <w:rFonts w:ascii="Palatino Linotype" w:eastAsia="Palatino Linotype" w:hAnsi="Palatino Linotype" w:cs="Palatino Linotype"/>
          <w:sz w:val="24"/>
          <w:szCs w:val="24"/>
        </w:rPr>
      </w:pPr>
    </w:p>
    <w:p w14:paraId="502771CD" w14:textId="77777777" w:rsidR="00F62A3A" w:rsidRPr="005625B2" w:rsidRDefault="00F62A3A" w:rsidP="00F62A3A">
      <w:pPr>
        <w:spacing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 xml:space="preserve">No obstante, es de reiterar que, en un ejercicio de máxima publicidad, </w:t>
      </w:r>
      <w:r w:rsidRPr="005625B2">
        <w:rPr>
          <w:rFonts w:ascii="Palatino Linotype" w:eastAsia="Palatino Linotype" w:hAnsi="Palatino Linotype" w:cs="Palatino Linotype"/>
          <w:b/>
          <w:sz w:val="24"/>
          <w:szCs w:val="24"/>
        </w:rPr>
        <w:t>EL SUJETO OBLIGADO</w:t>
      </w:r>
      <w:r w:rsidRPr="005625B2">
        <w:rPr>
          <w:rFonts w:ascii="Palatino Linotype" w:eastAsia="Palatino Linotype" w:hAnsi="Palatino Linotype" w:cs="Palatino Linotype"/>
          <w:sz w:val="24"/>
          <w:szCs w:val="24"/>
        </w:rPr>
        <w:t xml:space="preserve">, mediante informe justificado menciono que no se encuentra proyectada la existencia de las columnas que refiere, ya que se aprecian únicamente jardineras, las cuales se encuentran colocadas en su totalidad de acuerdo a los alcances del proyecto, y al contenido del contrato de obra pública OP-22-2022 de </w:t>
      </w:r>
      <w:r w:rsidRPr="005625B2">
        <w:rPr>
          <w:rFonts w:ascii="Palatino Linotype" w:eastAsia="Palatino Linotype" w:hAnsi="Palatino Linotype" w:cs="Palatino Linotype"/>
          <w:sz w:val="24"/>
          <w:szCs w:val="24"/>
        </w:rPr>
        <w:lastRenderedPageBreak/>
        <w:t xml:space="preserve">fecha trece de diciembre de dos mil veintidós, esto ya que no se contempló la remoción o desmantelamiento de la plaza y/o de las columnas que refiere el peticionario, aclarando que los trabajos objeto del contrato, fueron iniciados una vez que el H. Ayuntamiento de Toluca, proporciono el inmueble y/o las áreas liberadas. </w:t>
      </w:r>
    </w:p>
    <w:p w14:paraId="1445A3BC" w14:textId="77777777" w:rsidR="00F62A3A" w:rsidRPr="005625B2" w:rsidRDefault="00F62A3A" w:rsidP="004E00B5">
      <w:pPr>
        <w:spacing w:before="240" w:after="240" w:line="360" w:lineRule="auto"/>
        <w:ind w:right="96"/>
        <w:contextualSpacing/>
        <w:jc w:val="both"/>
        <w:rPr>
          <w:rFonts w:ascii="Palatino Linotype" w:eastAsia="Palatino Linotype" w:hAnsi="Palatino Linotype" w:cs="Palatino Linotype"/>
          <w:sz w:val="24"/>
          <w:szCs w:val="24"/>
        </w:rPr>
      </w:pPr>
    </w:p>
    <w:p w14:paraId="4EA72A1B" w14:textId="77777777" w:rsidR="004E00B5" w:rsidRPr="005625B2" w:rsidRDefault="004E00B5" w:rsidP="004E00B5">
      <w:pPr>
        <w:spacing w:before="240" w:after="240" w:line="360" w:lineRule="auto"/>
        <w:ind w:right="96"/>
        <w:contextualSpacing/>
        <w:jc w:val="both"/>
        <w:rPr>
          <w:rFonts w:ascii="Palatino Linotype" w:eastAsia="Palatino Linotype" w:hAnsi="Palatino Linotype" w:cs="Palatino Linotype"/>
          <w:sz w:val="24"/>
        </w:rPr>
      </w:pPr>
      <w:r w:rsidRPr="005625B2">
        <w:rPr>
          <w:rFonts w:ascii="Palatino Linotype" w:eastAsia="Palatino Linotype" w:hAnsi="Palatino Linotype" w:cs="Palatino Linotype"/>
          <w:sz w:val="24"/>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14:paraId="7E071A3B" w14:textId="77777777" w:rsidR="004E00B5" w:rsidRPr="005625B2" w:rsidRDefault="004E00B5" w:rsidP="004E00B5">
      <w:pPr>
        <w:spacing w:before="240" w:after="240" w:line="360" w:lineRule="auto"/>
        <w:ind w:right="96"/>
        <w:contextualSpacing/>
        <w:jc w:val="both"/>
        <w:rPr>
          <w:rFonts w:ascii="Palatino Linotype" w:eastAsia="Palatino Linotype" w:hAnsi="Palatino Linotype" w:cs="Palatino Linotype"/>
          <w:sz w:val="28"/>
          <w:szCs w:val="24"/>
        </w:rPr>
      </w:pPr>
    </w:p>
    <w:p w14:paraId="71865420" w14:textId="77777777" w:rsidR="004E00B5" w:rsidRPr="005625B2" w:rsidRDefault="004E00B5" w:rsidP="004E00B5">
      <w:pPr>
        <w:tabs>
          <w:tab w:val="left" w:pos="7938"/>
        </w:tabs>
        <w:spacing w:before="120" w:after="120" w:line="276" w:lineRule="auto"/>
        <w:ind w:left="851" w:right="902"/>
        <w:contextualSpacing/>
        <w:jc w:val="both"/>
        <w:rPr>
          <w:rFonts w:ascii="Palatino Linotype" w:eastAsia="Palatino Linotype" w:hAnsi="Palatino Linotype" w:cs="Palatino Linotype"/>
          <w:i/>
        </w:rPr>
      </w:pPr>
      <w:r w:rsidRPr="005625B2">
        <w:rPr>
          <w:rFonts w:ascii="Palatino Linotype" w:eastAsia="Palatino Linotype" w:hAnsi="Palatino Linotype" w:cs="Palatino Linotype"/>
          <w:i/>
        </w:rPr>
        <w:t>“</w:t>
      </w:r>
      <w:r w:rsidRPr="005625B2">
        <w:rPr>
          <w:rFonts w:ascii="Palatino Linotype" w:eastAsia="Palatino Linotype" w:hAnsi="Palatino Linotype" w:cs="Palatino Linotype"/>
          <w:b/>
          <w:i/>
        </w:rPr>
        <w:t>Artículo 191</w:t>
      </w:r>
      <w:r w:rsidRPr="005625B2">
        <w:rPr>
          <w:rFonts w:ascii="Palatino Linotype" w:eastAsia="Palatino Linotype" w:hAnsi="Palatino Linotype" w:cs="Palatino Linotype"/>
          <w:i/>
        </w:rPr>
        <w:t xml:space="preserve">. </w:t>
      </w:r>
      <w:r w:rsidRPr="005625B2">
        <w:rPr>
          <w:rFonts w:ascii="Palatino Linotype" w:eastAsia="Palatino Linotype" w:hAnsi="Palatino Linotype" w:cs="Palatino Linotype"/>
          <w:b/>
          <w:i/>
        </w:rPr>
        <w:t>El recurso</w:t>
      </w:r>
      <w:r w:rsidRPr="005625B2">
        <w:rPr>
          <w:rFonts w:ascii="Palatino Linotype" w:eastAsia="Palatino Linotype" w:hAnsi="Palatino Linotype" w:cs="Palatino Linotype"/>
          <w:i/>
        </w:rPr>
        <w:t xml:space="preserve"> </w:t>
      </w:r>
      <w:r w:rsidRPr="005625B2">
        <w:rPr>
          <w:rFonts w:ascii="Palatino Linotype" w:eastAsia="Palatino Linotype" w:hAnsi="Palatino Linotype" w:cs="Palatino Linotype"/>
          <w:b/>
          <w:i/>
        </w:rPr>
        <w:t xml:space="preserve">será </w:t>
      </w:r>
      <w:r w:rsidRPr="005625B2">
        <w:rPr>
          <w:rFonts w:ascii="Palatino Linotype" w:eastAsia="Palatino Linotype" w:hAnsi="Palatino Linotype" w:cs="Palatino Linotype"/>
          <w:i/>
        </w:rPr>
        <w:t xml:space="preserve">desechado por </w:t>
      </w:r>
      <w:r w:rsidRPr="005625B2">
        <w:rPr>
          <w:rFonts w:ascii="Palatino Linotype" w:eastAsia="Palatino Linotype" w:hAnsi="Palatino Linotype" w:cs="Palatino Linotype"/>
          <w:b/>
          <w:i/>
        </w:rPr>
        <w:t>improcedente cuando</w:t>
      </w:r>
      <w:r w:rsidRPr="005625B2">
        <w:rPr>
          <w:rFonts w:ascii="Palatino Linotype" w:eastAsia="Palatino Linotype" w:hAnsi="Palatino Linotype" w:cs="Palatino Linotype"/>
          <w:i/>
        </w:rPr>
        <w:t>:</w:t>
      </w:r>
    </w:p>
    <w:p w14:paraId="495631DB" w14:textId="77777777" w:rsidR="004E00B5" w:rsidRPr="005625B2" w:rsidRDefault="004E00B5" w:rsidP="004E00B5">
      <w:pPr>
        <w:tabs>
          <w:tab w:val="left" w:pos="7938"/>
        </w:tabs>
        <w:spacing w:before="120" w:after="120" w:line="276" w:lineRule="auto"/>
        <w:ind w:left="1134" w:right="902"/>
        <w:contextualSpacing/>
        <w:jc w:val="both"/>
        <w:rPr>
          <w:rFonts w:ascii="Palatino Linotype" w:eastAsia="Palatino Linotype" w:hAnsi="Palatino Linotype" w:cs="Palatino Linotype"/>
          <w:i/>
        </w:rPr>
      </w:pPr>
      <w:r w:rsidRPr="005625B2">
        <w:rPr>
          <w:rFonts w:ascii="Palatino Linotype" w:eastAsia="Palatino Linotype" w:hAnsi="Palatino Linotype" w:cs="Palatino Linotype"/>
          <w:i/>
        </w:rPr>
        <w:t>…</w:t>
      </w:r>
    </w:p>
    <w:p w14:paraId="0AC37D7F" w14:textId="77777777" w:rsidR="004E00B5" w:rsidRPr="005625B2" w:rsidRDefault="004E00B5" w:rsidP="004E00B5">
      <w:pPr>
        <w:tabs>
          <w:tab w:val="left" w:pos="7938"/>
        </w:tabs>
        <w:spacing w:before="120" w:line="276" w:lineRule="auto"/>
        <w:ind w:left="1134" w:right="902"/>
        <w:contextualSpacing/>
        <w:jc w:val="both"/>
        <w:rPr>
          <w:rFonts w:ascii="Palatino Linotype" w:eastAsia="Palatino Linotype" w:hAnsi="Palatino Linotype" w:cs="Palatino Linotype"/>
          <w:b/>
          <w:i/>
        </w:rPr>
      </w:pPr>
      <w:r w:rsidRPr="005625B2">
        <w:rPr>
          <w:rFonts w:ascii="Palatino Linotype" w:eastAsia="Palatino Linotype" w:hAnsi="Palatino Linotype" w:cs="Palatino Linotype"/>
          <w:b/>
          <w:i/>
        </w:rPr>
        <w:t>VI. Se trate de una consulta</w:t>
      </w:r>
      <w:r w:rsidRPr="005625B2">
        <w:rPr>
          <w:rFonts w:ascii="Palatino Linotype" w:eastAsia="Palatino Linotype" w:hAnsi="Palatino Linotype" w:cs="Palatino Linotype"/>
          <w:i/>
        </w:rPr>
        <w:t>, o trámite en específico</w:t>
      </w:r>
      <w:r w:rsidRPr="005625B2">
        <w:rPr>
          <w:rFonts w:ascii="Palatino Linotype" w:eastAsia="Palatino Linotype" w:hAnsi="Palatino Linotype" w:cs="Palatino Linotype"/>
          <w:b/>
          <w:i/>
        </w:rPr>
        <w:t xml:space="preserve">; </w:t>
      </w:r>
    </w:p>
    <w:p w14:paraId="08B229F0" w14:textId="77777777" w:rsidR="004E00B5" w:rsidRPr="005625B2" w:rsidRDefault="004E00B5" w:rsidP="004E00B5">
      <w:pPr>
        <w:tabs>
          <w:tab w:val="left" w:pos="7938"/>
        </w:tabs>
        <w:spacing w:before="120" w:after="120" w:line="276" w:lineRule="auto"/>
        <w:ind w:left="851" w:right="902"/>
        <w:contextualSpacing/>
        <w:jc w:val="both"/>
        <w:rPr>
          <w:rFonts w:ascii="Palatino Linotype" w:eastAsia="Palatino Linotype" w:hAnsi="Palatino Linotype" w:cs="Palatino Linotype"/>
          <w:i/>
        </w:rPr>
      </w:pPr>
      <w:r w:rsidRPr="005625B2">
        <w:rPr>
          <w:rFonts w:ascii="Palatino Linotype" w:eastAsia="Palatino Linotype" w:hAnsi="Palatino Linotype" w:cs="Palatino Linotype"/>
          <w:i/>
        </w:rPr>
        <w:t>…</w:t>
      </w:r>
    </w:p>
    <w:p w14:paraId="35FF8387" w14:textId="77777777" w:rsidR="004E00B5" w:rsidRPr="005625B2" w:rsidRDefault="004E00B5" w:rsidP="004E00B5">
      <w:pPr>
        <w:tabs>
          <w:tab w:val="left" w:pos="7938"/>
        </w:tabs>
        <w:spacing w:before="120" w:after="120" w:line="276" w:lineRule="auto"/>
        <w:ind w:left="851" w:right="902"/>
        <w:contextualSpacing/>
        <w:jc w:val="both"/>
        <w:rPr>
          <w:rFonts w:ascii="Palatino Linotype" w:eastAsia="Palatino Linotype" w:hAnsi="Palatino Linotype" w:cs="Palatino Linotype"/>
          <w:i/>
        </w:rPr>
      </w:pPr>
      <w:r w:rsidRPr="005625B2">
        <w:rPr>
          <w:rFonts w:ascii="Palatino Linotype" w:eastAsia="Palatino Linotype" w:hAnsi="Palatino Linotype" w:cs="Palatino Linotype"/>
          <w:b/>
          <w:i/>
        </w:rPr>
        <w:t>Artículo 192.</w:t>
      </w:r>
      <w:r w:rsidRPr="005625B2">
        <w:rPr>
          <w:rFonts w:ascii="Palatino Linotype" w:eastAsia="Palatino Linotype" w:hAnsi="Palatino Linotype" w:cs="Palatino Linotype"/>
          <w:i/>
        </w:rPr>
        <w:t xml:space="preserve"> El recurso será sobreseído, en todo o en parte, cuando una vez admitido, se actualicen alguno de los siguientes supuestos:</w:t>
      </w:r>
    </w:p>
    <w:p w14:paraId="26659362" w14:textId="77777777" w:rsidR="004E00B5" w:rsidRPr="005625B2" w:rsidRDefault="004E00B5" w:rsidP="004E00B5">
      <w:pPr>
        <w:tabs>
          <w:tab w:val="left" w:pos="7938"/>
        </w:tabs>
        <w:spacing w:before="120" w:after="120" w:line="276" w:lineRule="auto"/>
        <w:ind w:left="1134" w:right="902"/>
        <w:contextualSpacing/>
        <w:jc w:val="both"/>
        <w:rPr>
          <w:rFonts w:ascii="Palatino Linotype" w:eastAsia="Palatino Linotype" w:hAnsi="Palatino Linotype" w:cs="Palatino Linotype"/>
          <w:i/>
        </w:rPr>
      </w:pPr>
      <w:r w:rsidRPr="005625B2">
        <w:rPr>
          <w:rFonts w:ascii="Palatino Linotype" w:eastAsia="Palatino Linotype" w:hAnsi="Palatino Linotype" w:cs="Palatino Linotype"/>
          <w:i/>
        </w:rPr>
        <w:t>…</w:t>
      </w:r>
    </w:p>
    <w:p w14:paraId="21D3D911" w14:textId="77777777" w:rsidR="004E00B5" w:rsidRPr="005625B2" w:rsidRDefault="004E00B5" w:rsidP="004E00B5">
      <w:pPr>
        <w:tabs>
          <w:tab w:val="left" w:pos="7938"/>
        </w:tabs>
        <w:spacing w:before="120" w:after="120" w:line="276" w:lineRule="auto"/>
        <w:ind w:left="1134" w:right="902"/>
        <w:contextualSpacing/>
        <w:jc w:val="both"/>
        <w:rPr>
          <w:rFonts w:ascii="Palatino Linotype" w:eastAsia="Palatino Linotype" w:hAnsi="Palatino Linotype" w:cs="Palatino Linotype"/>
          <w:i/>
        </w:rPr>
      </w:pPr>
      <w:r w:rsidRPr="005625B2">
        <w:rPr>
          <w:rFonts w:ascii="Palatino Linotype" w:eastAsia="Palatino Linotype" w:hAnsi="Palatino Linotype" w:cs="Palatino Linotype"/>
          <w:b/>
          <w:i/>
        </w:rPr>
        <w:t>IV</w:t>
      </w:r>
      <w:r w:rsidRPr="005625B2">
        <w:rPr>
          <w:rFonts w:ascii="Palatino Linotype" w:eastAsia="Palatino Linotype" w:hAnsi="Palatino Linotype" w:cs="Palatino Linotype"/>
          <w:i/>
        </w:rPr>
        <w:t xml:space="preserve">. Admitido el recurso de revisión, </w:t>
      </w:r>
      <w:r w:rsidRPr="005625B2">
        <w:rPr>
          <w:rFonts w:ascii="Palatino Linotype" w:eastAsia="Palatino Linotype" w:hAnsi="Palatino Linotype" w:cs="Palatino Linotype"/>
          <w:b/>
          <w:i/>
        </w:rPr>
        <w:t>aparezca alguna causal de improcedencia</w:t>
      </w:r>
      <w:r w:rsidRPr="005625B2">
        <w:rPr>
          <w:rFonts w:ascii="Palatino Linotype" w:eastAsia="Palatino Linotype" w:hAnsi="Palatino Linotype" w:cs="Palatino Linotype"/>
          <w:i/>
        </w:rPr>
        <w:t xml:space="preserve"> en los términos de la presente Ley. “</w:t>
      </w:r>
    </w:p>
    <w:p w14:paraId="573B1912" w14:textId="77777777" w:rsidR="004E00B5" w:rsidRPr="005625B2" w:rsidRDefault="004E00B5" w:rsidP="004E00B5">
      <w:pPr>
        <w:tabs>
          <w:tab w:val="left" w:pos="7938"/>
        </w:tabs>
        <w:spacing w:before="120" w:after="120" w:line="360" w:lineRule="auto"/>
        <w:ind w:left="1134" w:right="902"/>
        <w:contextualSpacing/>
        <w:jc w:val="both"/>
        <w:rPr>
          <w:rFonts w:ascii="Palatino Linotype" w:eastAsia="Palatino Linotype" w:hAnsi="Palatino Linotype" w:cs="Palatino Linotype"/>
          <w:i/>
        </w:rPr>
      </w:pPr>
    </w:p>
    <w:p w14:paraId="113DB4B6" w14:textId="77777777" w:rsidR="004E00B5" w:rsidRPr="005625B2" w:rsidRDefault="004E00B5" w:rsidP="004E00B5">
      <w:pPr>
        <w:spacing w:before="240" w:line="360" w:lineRule="auto"/>
        <w:contextualSpacing/>
        <w:jc w:val="both"/>
        <w:rPr>
          <w:rFonts w:ascii="Palatino Linotype" w:eastAsia="Palatino Linotype" w:hAnsi="Palatino Linotype" w:cs="Palatino Linotype"/>
          <w:sz w:val="24"/>
        </w:rPr>
      </w:pPr>
      <w:r w:rsidRPr="005625B2">
        <w:rPr>
          <w:rFonts w:ascii="Palatino Linotype" w:eastAsia="Palatino Linotype" w:hAnsi="Palatino Linotype" w:cs="Palatino Linotype"/>
          <w:sz w:val="24"/>
        </w:rPr>
        <w:t xml:space="preserve">Siendo el </w:t>
      </w:r>
      <w:r w:rsidRPr="005625B2">
        <w:rPr>
          <w:rFonts w:ascii="Palatino Linotype" w:eastAsia="Palatino Linotype" w:hAnsi="Palatino Linotype" w:cs="Palatino Linotype"/>
          <w:i/>
          <w:sz w:val="24"/>
        </w:rPr>
        <w:t>sobreseimiento</w:t>
      </w:r>
      <w:r w:rsidRPr="005625B2">
        <w:rPr>
          <w:rFonts w:ascii="Palatino Linotype" w:eastAsia="Palatino Linotype" w:hAnsi="Palatino Linotype" w:cs="Palatino Linotype"/>
          <w:sz w:val="24"/>
        </w:rPr>
        <w:t xml:space="preserve"> un acto que da por terminado el procedimiento administrativo de impugnación sin resolver el fondo de la cuestión planteada, por </w:t>
      </w:r>
      <w:r w:rsidRPr="005625B2">
        <w:rPr>
          <w:rFonts w:ascii="Palatino Linotype" w:eastAsia="Palatino Linotype" w:hAnsi="Palatino Linotype" w:cs="Palatino Linotype"/>
          <w:sz w:val="24"/>
        </w:rPr>
        <w:lastRenderedPageBreak/>
        <w:t>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074A768C" w14:textId="77777777" w:rsidR="004E00B5" w:rsidRPr="005625B2" w:rsidRDefault="004E00B5" w:rsidP="004E00B5">
      <w:pPr>
        <w:spacing w:before="240" w:line="360" w:lineRule="auto"/>
        <w:contextualSpacing/>
        <w:jc w:val="both"/>
        <w:rPr>
          <w:rFonts w:ascii="Palatino Linotype" w:eastAsia="Palatino Linotype" w:hAnsi="Palatino Linotype" w:cs="Palatino Linotype"/>
        </w:rPr>
      </w:pPr>
    </w:p>
    <w:p w14:paraId="4EB296D3" w14:textId="77777777" w:rsidR="004E00B5" w:rsidRPr="005625B2" w:rsidRDefault="004E00B5" w:rsidP="004E00B5">
      <w:pPr>
        <w:spacing w:after="120" w:line="276" w:lineRule="auto"/>
        <w:ind w:left="851" w:right="902"/>
        <w:jc w:val="both"/>
        <w:rPr>
          <w:rFonts w:ascii="Palatino Linotype" w:eastAsia="Palatino Linotype" w:hAnsi="Palatino Linotype" w:cs="Palatino Linotype"/>
          <w:b/>
          <w:i/>
        </w:rPr>
      </w:pPr>
      <w:r w:rsidRPr="005625B2">
        <w:rPr>
          <w:rFonts w:ascii="Palatino Linotype" w:eastAsia="Palatino Linotype" w:hAnsi="Palatino Linotype" w:cs="Palatino Linotype"/>
          <w:i/>
        </w:rPr>
        <w:t>“</w:t>
      </w:r>
      <w:r w:rsidRPr="005625B2">
        <w:rPr>
          <w:rFonts w:ascii="Palatino Linotype" w:eastAsia="Palatino Linotype" w:hAnsi="Palatino Linotype" w:cs="Palatino Linotype"/>
          <w:b/>
          <w:i/>
        </w:rPr>
        <w:t>SOBRESEIMIENTO, NO PERMITE ENTRAR AL ESTUDIO DE LAS CUESTIONES DE FONDO</w:t>
      </w:r>
    </w:p>
    <w:p w14:paraId="3450FECF" w14:textId="77777777" w:rsidR="004E00B5" w:rsidRPr="005625B2" w:rsidRDefault="004E00B5" w:rsidP="004E00B5">
      <w:pPr>
        <w:spacing w:before="120" w:after="120" w:line="276" w:lineRule="auto"/>
        <w:ind w:left="851" w:right="902"/>
        <w:jc w:val="both"/>
        <w:rPr>
          <w:rFonts w:ascii="Palatino Linotype" w:eastAsia="Palatino Linotype" w:hAnsi="Palatino Linotype" w:cs="Palatino Linotype"/>
          <w:i/>
        </w:rPr>
      </w:pPr>
      <w:r w:rsidRPr="005625B2">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224C2318" w14:textId="77777777" w:rsidR="004E00B5" w:rsidRPr="005625B2" w:rsidRDefault="004E00B5" w:rsidP="004E00B5">
      <w:pPr>
        <w:spacing w:before="120" w:after="120" w:line="276" w:lineRule="auto"/>
        <w:ind w:left="851" w:right="902"/>
        <w:jc w:val="both"/>
        <w:rPr>
          <w:rFonts w:ascii="Palatino Linotype" w:eastAsia="Palatino Linotype" w:hAnsi="Palatino Linotype" w:cs="Palatino Linotype"/>
          <w:i/>
        </w:rPr>
      </w:pPr>
      <w:r w:rsidRPr="005625B2">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5DEB05AA" w14:textId="77777777" w:rsidR="004E00B5" w:rsidRPr="005625B2" w:rsidRDefault="004E00B5" w:rsidP="004E00B5">
      <w:pPr>
        <w:spacing w:before="120" w:after="120" w:line="276" w:lineRule="auto"/>
        <w:ind w:left="851" w:right="902"/>
        <w:jc w:val="both"/>
        <w:rPr>
          <w:rFonts w:ascii="Palatino Linotype" w:eastAsia="Palatino Linotype" w:hAnsi="Palatino Linotype" w:cs="Palatino Linotype"/>
          <w:i/>
        </w:rPr>
      </w:pPr>
    </w:p>
    <w:p w14:paraId="1C454292" w14:textId="77777777" w:rsidR="004E00B5" w:rsidRPr="005625B2" w:rsidRDefault="004E00B5" w:rsidP="004E00B5">
      <w:pPr>
        <w:spacing w:before="240" w:after="240" w:line="360" w:lineRule="auto"/>
        <w:contextualSpacing/>
        <w:jc w:val="both"/>
        <w:rPr>
          <w:rFonts w:ascii="Palatino Linotype" w:eastAsia="Palatino Linotype" w:hAnsi="Palatino Linotype" w:cs="Palatino Linotype"/>
          <w:sz w:val="24"/>
        </w:rPr>
      </w:pPr>
      <w:r w:rsidRPr="005625B2">
        <w:rPr>
          <w:rFonts w:ascii="Palatino Linotype" w:eastAsia="Palatino Linotype" w:hAnsi="Palatino Linotype" w:cs="Palatino Linotype"/>
          <w:sz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28179F86" w14:textId="77777777" w:rsidR="004E00B5" w:rsidRPr="005625B2" w:rsidRDefault="004E00B5" w:rsidP="004E00B5">
      <w:pPr>
        <w:spacing w:before="240" w:after="240" w:line="360" w:lineRule="auto"/>
        <w:contextualSpacing/>
        <w:jc w:val="both"/>
        <w:rPr>
          <w:rFonts w:ascii="Palatino Linotype" w:eastAsia="Palatino Linotype" w:hAnsi="Palatino Linotype" w:cs="Palatino Linotype"/>
          <w:sz w:val="24"/>
        </w:rPr>
      </w:pPr>
    </w:p>
    <w:p w14:paraId="2D4FB245" w14:textId="77777777" w:rsidR="004E00B5" w:rsidRPr="005625B2" w:rsidRDefault="004E00B5" w:rsidP="004E00B5">
      <w:pPr>
        <w:spacing w:before="120" w:after="120" w:line="276" w:lineRule="auto"/>
        <w:ind w:left="851" w:right="902"/>
        <w:contextualSpacing/>
        <w:jc w:val="both"/>
        <w:rPr>
          <w:rFonts w:ascii="Palatino Linotype" w:eastAsia="Palatino Linotype" w:hAnsi="Palatino Linotype" w:cs="Palatino Linotype"/>
          <w:b/>
          <w:i/>
        </w:rPr>
      </w:pPr>
      <w:r w:rsidRPr="005625B2">
        <w:rPr>
          <w:rFonts w:ascii="Palatino Linotype" w:eastAsia="Palatino Linotype" w:hAnsi="Palatino Linotype" w:cs="Palatino Linotype"/>
          <w:b/>
          <w:i/>
        </w:rPr>
        <w:t>“DESECHAMIENTO O SOBRESEIMIENTO EN EL JUICIO DE AMPARO. NO IMPLICA DENEGACIÓN DE JUSTICIA NI GENERA INSEGURIDAD JURÍDICA”</w:t>
      </w:r>
    </w:p>
    <w:p w14:paraId="6576CBB1" w14:textId="77777777" w:rsidR="004E00B5" w:rsidRPr="005625B2" w:rsidRDefault="004E00B5" w:rsidP="004E00B5">
      <w:pPr>
        <w:spacing w:before="120" w:after="120" w:line="276" w:lineRule="auto"/>
        <w:ind w:left="851" w:right="902"/>
        <w:contextualSpacing/>
        <w:jc w:val="both"/>
        <w:rPr>
          <w:rFonts w:ascii="Palatino Linotype" w:eastAsia="Palatino Linotype" w:hAnsi="Palatino Linotype" w:cs="Palatino Linotype"/>
          <w:b/>
          <w:i/>
        </w:rPr>
      </w:pPr>
    </w:p>
    <w:p w14:paraId="19714235" w14:textId="77777777" w:rsidR="004E00B5" w:rsidRPr="005625B2" w:rsidRDefault="004E00B5" w:rsidP="004E00B5">
      <w:pPr>
        <w:spacing w:before="120" w:after="120" w:line="276" w:lineRule="auto"/>
        <w:ind w:left="851" w:right="902"/>
        <w:contextualSpacing/>
        <w:jc w:val="both"/>
        <w:rPr>
          <w:rFonts w:ascii="Palatino Linotype" w:eastAsia="Palatino Linotype" w:hAnsi="Palatino Linotype" w:cs="Palatino Linotype"/>
        </w:rPr>
      </w:pPr>
      <w:r w:rsidRPr="005625B2">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w:t>
      </w:r>
      <w:r w:rsidRPr="005625B2">
        <w:rPr>
          <w:rFonts w:ascii="Palatino Linotype" w:eastAsia="Palatino Linotype" w:hAnsi="Palatino Linotype" w:cs="Palatino Linotype"/>
          <w:i/>
        </w:rPr>
        <w:lastRenderedPageBreak/>
        <w:t>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5625B2">
        <w:rPr>
          <w:rFonts w:ascii="Palatino Linotype" w:eastAsia="Palatino Linotype" w:hAnsi="Palatino Linotype" w:cs="Palatino Linotype"/>
        </w:rPr>
        <w:tab/>
      </w:r>
    </w:p>
    <w:p w14:paraId="2905BD3A" w14:textId="77777777" w:rsidR="0034146E" w:rsidRPr="005625B2" w:rsidRDefault="0034146E" w:rsidP="004E00B5">
      <w:pPr>
        <w:spacing w:line="360" w:lineRule="auto"/>
        <w:contextualSpacing/>
        <w:jc w:val="both"/>
        <w:rPr>
          <w:rFonts w:ascii="Palatino Linotype" w:eastAsia="Palatino Linotype" w:hAnsi="Palatino Linotype" w:cs="Palatino Linotype"/>
          <w:sz w:val="24"/>
          <w:szCs w:val="24"/>
        </w:rPr>
      </w:pPr>
    </w:p>
    <w:p w14:paraId="5C3928F8" w14:textId="77777777" w:rsidR="004E00B5" w:rsidRPr="005625B2" w:rsidRDefault="004E00B5" w:rsidP="004E00B5">
      <w:pPr>
        <w:spacing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14:paraId="17E59633" w14:textId="77777777" w:rsidR="00FF3EF2" w:rsidRPr="005625B2" w:rsidRDefault="00FF3EF2" w:rsidP="00917C7B">
      <w:pPr>
        <w:spacing w:line="360" w:lineRule="auto"/>
        <w:contextualSpacing/>
        <w:jc w:val="both"/>
        <w:rPr>
          <w:rFonts w:ascii="Palatino Linotype" w:hAnsi="Palatino Linotype"/>
          <w:sz w:val="28"/>
        </w:rPr>
      </w:pPr>
    </w:p>
    <w:p w14:paraId="5DBFEFC7" w14:textId="77777777" w:rsidR="004E00B5" w:rsidRPr="005625B2" w:rsidRDefault="004E00B5" w:rsidP="004E00B5">
      <w:pPr>
        <w:spacing w:before="240" w:after="240" w:line="360" w:lineRule="auto"/>
        <w:contextualSpacing/>
        <w:jc w:val="center"/>
        <w:rPr>
          <w:rFonts w:ascii="Palatino Linotype" w:eastAsia="Palatino Linotype" w:hAnsi="Palatino Linotype" w:cs="Palatino Linotype"/>
          <w:b/>
          <w:sz w:val="24"/>
        </w:rPr>
      </w:pPr>
      <w:r w:rsidRPr="005625B2">
        <w:rPr>
          <w:rFonts w:ascii="Palatino Linotype" w:eastAsia="Palatino Linotype" w:hAnsi="Palatino Linotype" w:cs="Palatino Linotype"/>
          <w:b/>
          <w:sz w:val="24"/>
        </w:rPr>
        <w:t>R E S U E L V E</w:t>
      </w:r>
    </w:p>
    <w:p w14:paraId="275E898D" w14:textId="77777777" w:rsidR="004E00B5" w:rsidRPr="005625B2" w:rsidRDefault="004E00B5" w:rsidP="004E00B5">
      <w:pPr>
        <w:spacing w:before="240" w:after="240" w:line="360" w:lineRule="auto"/>
        <w:contextualSpacing/>
        <w:jc w:val="center"/>
        <w:rPr>
          <w:rFonts w:ascii="Palatino Linotype" w:eastAsia="Palatino Linotype" w:hAnsi="Palatino Linotype" w:cs="Palatino Linotype"/>
        </w:rPr>
      </w:pPr>
    </w:p>
    <w:p w14:paraId="70CF9B0B" w14:textId="77777777" w:rsidR="004E00B5" w:rsidRPr="005625B2" w:rsidRDefault="004E00B5" w:rsidP="004E00B5">
      <w:pPr>
        <w:tabs>
          <w:tab w:val="left" w:pos="7936"/>
        </w:tabs>
        <w:spacing w:before="240" w:after="240"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b/>
          <w:sz w:val="24"/>
          <w:szCs w:val="24"/>
        </w:rPr>
        <w:t xml:space="preserve">PRIMERO. </w:t>
      </w:r>
      <w:r w:rsidRPr="005625B2">
        <w:rPr>
          <w:rFonts w:ascii="Palatino Linotype" w:eastAsia="Palatino Linotype" w:hAnsi="Palatino Linotype" w:cs="Palatino Linotype"/>
          <w:sz w:val="24"/>
          <w:szCs w:val="24"/>
        </w:rPr>
        <w:t>Se</w:t>
      </w:r>
      <w:r w:rsidRPr="005625B2">
        <w:rPr>
          <w:rFonts w:ascii="Palatino Linotype" w:eastAsia="Palatino Linotype" w:hAnsi="Palatino Linotype" w:cs="Palatino Linotype"/>
          <w:b/>
          <w:sz w:val="24"/>
          <w:szCs w:val="24"/>
        </w:rPr>
        <w:t xml:space="preserve"> SOBRESEE </w:t>
      </w:r>
      <w:r w:rsidRPr="005625B2">
        <w:rPr>
          <w:rFonts w:ascii="Palatino Linotype" w:eastAsia="Palatino Linotype" w:hAnsi="Palatino Linotype" w:cs="Palatino Linotype"/>
          <w:sz w:val="24"/>
          <w:szCs w:val="24"/>
        </w:rPr>
        <w:t xml:space="preserve">el recurso de revisión número </w:t>
      </w:r>
      <w:r w:rsidRPr="005625B2">
        <w:rPr>
          <w:rFonts w:ascii="Palatino Linotype" w:eastAsia="Palatino Linotype" w:hAnsi="Palatino Linotype" w:cs="Palatino Linotype"/>
          <w:b/>
          <w:sz w:val="24"/>
          <w:szCs w:val="24"/>
        </w:rPr>
        <w:t xml:space="preserve">04274/INFOEM/IP/RR/2023, </w:t>
      </w:r>
      <w:r w:rsidRPr="005625B2">
        <w:rPr>
          <w:rFonts w:ascii="Palatino Linotype" w:eastAsia="Palatino Linotype" w:hAnsi="Palatino Linotype" w:cs="Palatino Linotype"/>
          <w:sz w:val="24"/>
          <w:szCs w:val="24"/>
        </w:rPr>
        <w:t>porque una vez admitido se actualizó la causal de improcedencia prevista en artículo 192 fracción IV, en relación con la fracción VI del artículo 191, de la Ley de Transparencia y Acceso a la Información Pública del Estado de México y Municipios, en términos del Considerando</w:t>
      </w:r>
      <w:r w:rsidRPr="005625B2">
        <w:rPr>
          <w:rFonts w:ascii="Palatino Linotype" w:eastAsia="Palatino Linotype" w:hAnsi="Palatino Linotype" w:cs="Palatino Linotype"/>
          <w:b/>
          <w:sz w:val="24"/>
          <w:szCs w:val="24"/>
        </w:rPr>
        <w:t xml:space="preserve"> Tercero </w:t>
      </w:r>
      <w:r w:rsidRPr="005625B2">
        <w:rPr>
          <w:rFonts w:ascii="Palatino Linotype" w:eastAsia="Palatino Linotype" w:hAnsi="Palatino Linotype" w:cs="Palatino Linotype"/>
          <w:sz w:val="24"/>
          <w:szCs w:val="24"/>
        </w:rPr>
        <w:t>de la presente resolución.</w:t>
      </w:r>
    </w:p>
    <w:p w14:paraId="677BF75F" w14:textId="77777777" w:rsidR="004E00B5" w:rsidRPr="005625B2" w:rsidRDefault="004E00B5" w:rsidP="004E00B5">
      <w:pPr>
        <w:tabs>
          <w:tab w:val="left" w:pos="7936"/>
        </w:tabs>
        <w:spacing w:before="240" w:after="240" w:line="360" w:lineRule="auto"/>
        <w:contextualSpacing/>
        <w:jc w:val="both"/>
        <w:rPr>
          <w:rFonts w:ascii="Palatino Linotype" w:eastAsia="Palatino Linotype" w:hAnsi="Palatino Linotype" w:cs="Palatino Linotype"/>
          <w:sz w:val="24"/>
          <w:szCs w:val="24"/>
        </w:rPr>
      </w:pPr>
    </w:p>
    <w:p w14:paraId="19CDD374" w14:textId="77777777" w:rsidR="004E00B5" w:rsidRPr="005625B2" w:rsidRDefault="004E00B5" w:rsidP="004E00B5">
      <w:pPr>
        <w:tabs>
          <w:tab w:val="left" w:pos="7936"/>
        </w:tabs>
        <w:spacing w:before="240" w:after="240"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b/>
          <w:sz w:val="24"/>
          <w:szCs w:val="24"/>
        </w:rPr>
        <w:t xml:space="preserve">SEGUNDO. </w:t>
      </w:r>
      <w:r w:rsidRPr="005625B2">
        <w:rPr>
          <w:rFonts w:ascii="Palatino Linotype" w:eastAsia="Palatino Linotype" w:hAnsi="Palatino Linotype" w:cs="Palatino Linotype"/>
          <w:sz w:val="24"/>
          <w:szCs w:val="24"/>
        </w:rPr>
        <w:t>Notifíquese al Titular de la Unidad de Transparencia, vía Sistema de Acceso a la Información Mexiquense (SAIMEX)</w:t>
      </w:r>
      <w:r w:rsidRPr="005625B2">
        <w:rPr>
          <w:rFonts w:ascii="Palatino Linotype" w:eastAsia="Palatino Linotype" w:hAnsi="Palatino Linotype" w:cs="Palatino Linotype"/>
          <w:b/>
          <w:sz w:val="24"/>
          <w:szCs w:val="24"/>
        </w:rPr>
        <w:t>,</w:t>
      </w:r>
      <w:r w:rsidRPr="005625B2">
        <w:rPr>
          <w:rFonts w:ascii="Palatino Linotype" w:eastAsia="Palatino Linotype" w:hAnsi="Palatino Linotype" w:cs="Palatino Linotype"/>
          <w:sz w:val="24"/>
          <w:szCs w:val="24"/>
        </w:rPr>
        <w:t xml:space="preserve"> para su conocimiento.</w:t>
      </w:r>
    </w:p>
    <w:p w14:paraId="0835B7C0" w14:textId="77777777" w:rsidR="004E00B5" w:rsidRPr="005625B2" w:rsidRDefault="004E00B5" w:rsidP="004E00B5">
      <w:pPr>
        <w:spacing w:before="240" w:after="240" w:line="360" w:lineRule="auto"/>
        <w:contextualSpacing/>
        <w:jc w:val="both"/>
        <w:rPr>
          <w:rFonts w:ascii="Palatino Linotype" w:eastAsia="Palatino Linotype" w:hAnsi="Palatino Linotype" w:cs="Palatino Linotype"/>
          <w:sz w:val="24"/>
          <w:szCs w:val="24"/>
        </w:rPr>
      </w:pPr>
    </w:p>
    <w:p w14:paraId="0FD6F37B" w14:textId="77777777" w:rsidR="004E00B5" w:rsidRPr="005625B2" w:rsidRDefault="004E00B5" w:rsidP="004E00B5">
      <w:pPr>
        <w:spacing w:before="240" w:after="240" w:line="360" w:lineRule="auto"/>
        <w:contextualSpacing/>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b/>
          <w:sz w:val="24"/>
          <w:szCs w:val="24"/>
        </w:rPr>
        <w:t xml:space="preserve">TERCERO. </w:t>
      </w:r>
      <w:r w:rsidRPr="005625B2">
        <w:rPr>
          <w:rFonts w:ascii="Palatino Linotype" w:eastAsia="Palatino Linotype" w:hAnsi="Palatino Linotype" w:cs="Palatino Linotype"/>
          <w:sz w:val="24"/>
          <w:szCs w:val="24"/>
        </w:rPr>
        <w:t xml:space="preserve">Notifíquese vía </w:t>
      </w:r>
      <w:r w:rsidR="00114CB1" w:rsidRPr="005625B2">
        <w:rPr>
          <w:rFonts w:ascii="Palatino Linotype" w:eastAsia="Palatino Linotype" w:hAnsi="Palatino Linotype" w:cs="Palatino Linotype"/>
          <w:sz w:val="24"/>
          <w:szCs w:val="24"/>
        </w:rPr>
        <w:t xml:space="preserve">correo electrónico </w:t>
      </w:r>
      <w:r w:rsidRPr="005625B2">
        <w:rPr>
          <w:rFonts w:ascii="Palatino Linotype" w:eastAsia="Palatino Linotype" w:hAnsi="Palatino Linotype" w:cs="Palatino Linotype"/>
          <w:sz w:val="24"/>
          <w:szCs w:val="24"/>
        </w:rPr>
        <w:t xml:space="preserve">la presente resolución a la parte Recurrente, así como, que de conformidad con lo establecido en el artículo 196 de la Ley de Transparencia y Acceso a la Información Pública del Estado de México y Municipios, podrá impugnarla vía </w:t>
      </w:r>
      <w:r w:rsidRPr="005625B2">
        <w:rPr>
          <w:rFonts w:ascii="Palatino Linotype" w:eastAsia="Palatino Linotype" w:hAnsi="Palatino Linotype" w:cs="Palatino Linotype"/>
          <w:b/>
          <w:sz w:val="24"/>
          <w:szCs w:val="24"/>
        </w:rPr>
        <w:t>Juicio de Amparo</w:t>
      </w:r>
      <w:r w:rsidRPr="005625B2">
        <w:rPr>
          <w:rFonts w:ascii="Palatino Linotype" w:eastAsia="Palatino Linotype" w:hAnsi="Palatino Linotype" w:cs="Palatino Linotype"/>
          <w:sz w:val="24"/>
          <w:szCs w:val="24"/>
        </w:rPr>
        <w:t xml:space="preserve"> en los términos de las leyes aplicables.</w:t>
      </w:r>
    </w:p>
    <w:p w14:paraId="44476809" w14:textId="77777777" w:rsidR="004E00B5" w:rsidRPr="005625B2" w:rsidRDefault="004E00B5" w:rsidP="00917C7B">
      <w:pPr>
        <w:spacing w:line="360" w:lineRule="auto"/>
        <w:contextualSpacing/>
        <w:jc w:val="both"/>
        <w:rPr>
          <w:rFonts w:ascii="Palatino Linotype" w:hAnsi="Palatino Linotype"/>
          <w:sz w:val="24"/>
        </w:rPr>
      </w:pPr>
    </w:p>
    <w:p w14:paraId="026EFD83" w14:textId="77777777" w:rsidR="004E00B5" w:rsidRPr="005625B2" w:rsidRDefault="004E00B5" w:rsidP="004E00B5">
      <w:pPr>
        <w:spacing w:after="0" w:line="360" w:lineRule="auto"/>
        <w:jc w:val="both"/>
        <w:rPr>
          <w:rFonts w:ascii="Palatino Linotype" w:eastAsia="Palatino Linotype" w:hAnsi="Palatino Linotype" w:cs="Palatino Linotype"/>
          <w:sz w:val="24"/>
          <w:szCs w:val="24"/>
        </w:rPr>
      </w:pPr>
      <w:r w:rsidRPr="005625B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w:t>
      </w:r>
    </w:p>
    <w:p w14:paraId="77002EB4" w14:textId="4D03718A" w:rsidR="004E00B5" w:rsidRPr="005625B2" w:rsidRDefault="004E00B5" w:rsidP="00917C7B">
      <w:pPr>
        <w:spacing w:line="360" w:lineRule="auto"/>
        <w:contextualSpacing/>
        <w:jc w:val="both"/>
        <w:rPr>
          <w:rFonts w:ascii="Palatino Linotype" w:hAnsi="Palatino Linotype"/>
          <w:sz w:val="28"/>
        </w:rPr>
      </w:pPr>
    </w:p>
    <w:p w14:paraId="18279367" w14:textId="414E88D8" w:rsidR="005625B2" w:rsidRPr="005625B2" w:rsidRDefault="005625B2" w:rsidP="00917C7B">
      <w:pPr>
        <w:spacing w:line="360" w:lineRule="auto"/>
        <w:contextualSpacing/>
        <w:jc w:val="both"/>
        <w:rPr>
          <w:rFonts w:ascii="Palatino Linotype" w:hAnsi="Palatino Linotype"/>
          <w:sz w:val="28"/>
        </w:rPr>
      </w:pPr>
    </w:p>
    <w:p w14:paraId="7CE4A9AC" w14:textId="6B4E1834" w:rsidR="005625B2" w:rsidRPr="005625B2" w:rsidRDefault="005625B2" w:rsidP="00917C7B">
      <w:pPr>
        <w:spacing w:line="360" w:lineRule="auto"/>
        <w:contextualSpacing/>
        <w:jc w:val="both"/>
        <w:rPr>
          <w:rFonts w:ascii="Palatino Linotype" w:hAnsi="Palatino Linotype"/>
          <w:sz w:val="28"/>
        </w:rPr>
      </w:pPr>
    </w:p>
    <w:p w14:paraId="2E03724F" w14:textId="55451E6F" w:rsidR="005625B2" w:rsidRPr="005625B2" w:rsidRDefault="005625B2" w:rsidP="00917C7B">
      <w:pPr>
        <w:spacing w:line="360" w:lineRule="auto"/>
        <w:contextualSpacing/>
        <w:jc w:val="both"/>
        <w:rPr>
          <w:rFonts w:ascii="Palatino Linotype" w:hAnsi="Palatino Linotype"/>
          <w:sz w:val="28"/>
        </w:rPr>
      </w:pPr>
    </w:p>
    <w:p w14:paraId="57AD6B14" w14:textId="32F1C78A" w:rsidR="005625B2" w:rsidRPr="005625B2" w:rsidRDefault="005625B2" w:rsidP="00917C7B">
      <w:pPr>
        <w:spacing w:line="360" w:lineRule="auto"/>
        <w:contextualSpacing/>
        <w:jc w:val="both"/>
        <w:rPr>
          <w:rFonts w:ascii="Palatino Linotype" w:hAnsi="Palatino Linotype"/>
          <w:sz w:val="28"/>
        </w:rPr>
      </w:pPr>
    </w:p>
    <w:p w14:paraId="0080DAD8" w14:textId="77777777" w:rsidR="005625B2" w:rsidRPr="005625B2" w:rsidRDefault="005625B2" w:rsidP="00917C7B">
      <w:pPr>
        <w:spacing w:line="360" w:lineRule="auto"/>
        <w:contextualSpacing/>
        <w:jc w:val="both"/>
        <w:rPr>
          <w:rFonts w:ascii="Palatino Linotype" w:hAnsi="Palatino Linotype"/>
          <w:sz w:val="28"/>
        </w:rPr>
      </w:pPr>
    </w:p>
    <w:sectPr w:rsidR="005625B2" w:rsidRPr="005625B2" w:rsidSect="004E00B5">
      <w:headerReference w:type="default" r:id="rId9"/>
      <w:footerReference w:type="default" r:id="rId10"/>
      <w:head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9BD7" w14:textId="77777777" w:rsidR="00737489" w:rsidRDefault="00737489" w:rsidP="00966875">
      <w:pPr>
        <w:spacing w:after="0" w:line="240" w:lineRule="auto"/>
      </w:pPr>
      <w:r>
        <w:separator/>
      </w:r>
    </w:p>
  </w:endnote>
  <w:endnote w:type="continuationSeparator" w:id="0">
    <w:p w14:paraId="590CBF9E" w14:textId="77777777" w:rsidR="00737489" w:rsidRDefault="00737489" w:rsidP="0096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6FA1" w14:textId="77777777" w:rsidR="00966875" w:rsidRDefault="00966875" w:rsidP="00966875">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30B43">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30B4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7E553233" w14:textId="77777777" w:rsidR="00966875" w:rsidRDefault="009668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4EC1" w14:textId="77777777" w:rsidR="00737489" w:rsidRDefault="00737489" w:rsidP="00966875">
      <w:pPr>
        <w:spacing w:after="0" w:line="240" w:lineRule="auto"/>
      </w:pPr>
      <w:r>
        <w:separator/>
      </w:r>
    </w:p>
  </w:footnote>
  <w:footnote w:type="continuationSeparator" w:id="0">
    <w:p w14:paraId="400CD63B" w14:textId="77777777" w:rsidR="00737489" w:rsidRDefault="00737489" w:rsidP="00966875">
      <w:pPr>
        <w:spacing w:after="0" w:line="240" w:lineRule="auto"/>
      </w:pPr>
      <w:r>
        <w:continuationSeparator/>
      </w:r>
    </w:p>
  </w:footnote>
  <w:footnote w:id="1">
    <w:p w14:paraId="7C1EFF8A" w14:textId="77777777" w:rsidR="004E00B5" w:rsidRDefault="004E00B5" w:rsidP="004E00B5">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C3E57C7" w14:textId="77777777" w:rsidR="004E00B5" w:rsidRDefault="004E00B5" w:rsidP="004E00B5">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EBA56DF" w14:textId="77777777" w:rsidR="004E00B5" w:rsidRDefault="004E00B5" w:rsidP="004E00B5">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14:paraId="1DA359DE" w14:textId="77777777" w:rsidR="004E00B5" w:rsidRDefault="004E00B5" w:rsidP="004E00B5">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14:paraId="1EBB5D9C" w14:textId="77777777" w:rsidR="004E00B5" w:rsidRDefault="004E00B5" w:rsidP="004E00B5">
      <w:pPr>
        <w:spacing w:after="120" w:line="196"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966875" w14:paraId="5A820B1D" w14:textId="77777777" w:rsidTr="00EA4FDF">
      <w:trPr>
        <w:trHeight w:val="246"/>
      </w:trPr>
      <w:tc>
        <w:tcPr>
          <w:tcW w:w="5716" w:type="dxa"/>
        </w:tcPr>
        <w:p w14:paraId="52926BA7" w14:textId="77777777" w:rsidR="00966875" w:rsidRDefault="00966875" w:rsidP="00966875">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5638C247" w14:textId="77777777" w:rsidR="00966875" w:rsidRDefault="00966875" w:rsidP="00966875">
          <w:pPr>
            <w:spacing w:after="120"/>
            <w:ind w:left="-252" w:firstLine="1408"/>
            <w:jc w:val="right"/>
            <w:rPr>
              <w:rFonts w:ascii="Palatino Linotype" w:eastAsia="Palatino Linotype" w:hAnsi="Palatino Linotype" w:cs="Palatino Linotype"/>
            </w:rPr>
          </w:pPr>
          <w:r w:rsidRPr="00966875">
            <w:rPr>
              <w:rFonts w:ascii="Palatino Linotype" w:eastAsia="Palatino Linotype" w:hAnsi="Palatino Linotype" w:cs="Palatino Linotype"/>
            </w:rPr>
            <w:t>04274/INFOEM/IP/RR/2023</w:t>
          </w:r>
          <w:r>
            <w:rPr>
              <w:rFonts w:ascii="Palatino Linotype" w:eastAsia="Palatino Linotype" w:hAnsi="Palatino Linotype" w:cs="Palatino Linotype"/>
            </w:rPr>
            <w:t>.</w:t>
          </w:r>
        </w:p>
      </w:tc>
    </w:tr>
    <w:tr w:rsidR="00966875" w14:paraId="3035167C" w14:textId="77777777" w:rsidTr="00EA4FDF">
      <w:trPr>
        <w:trHeight w:val="212"/>
      </w:trPr>
      <w:tc>
        <w:tcPr>
          <w:tcW w:w="5716" w:type="dxa"/>
        </w:tcPr>
        <w:p w14:paraId="49F131E6" w14:textId="77777777" w:rsidR="00966875" w:rsidRDefault="00966875" w:rsidP="00966875">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451420A4" w14:textId="77777777" w:rsidR="00966875" w:rsidRDefault="00966875" w:rsidP="00966875">
          <w:pPr>
            <w:spacing w:after="120"/>
            <w:ind w:left="-252" w:firstLine="567"/>
            <w:jc w:val="right"/>
            <w:rPr>
              <w:rFonts w:ascii="Palatino Linotype" w:eastAsia="Palatino Linotype" w:hAnsi="Palatino Linotype" w:cs="Palatino Linotype"/>
            </w:rPr>
          </w:pPr>
        </w:p>
      </w:tc>
    </w:tr>
    <w:tr w:rsidR="00966875" w14:paraId="5BF4FF60" w14:textId="77777777" w:rsidTr="00EA4FDF">
      <w:trPr>
        <w:trHeight w:val="264"/>
      </w:trPr>
      <w:tc>
        <w:tcPr>
          <w:tcW w:w="5716" w:type="dxa"/>
        </w:tcPr>
        <w:p w14:paraId="7FAC63E4" w14:textId="77777777" w:rsidR="00966875" w:rsidRDefault="00966875" w:rsidP="00966875">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138121A9" w14:textId="77777777" w:rsidR="00966875" w:rsidRDefault="00966875" w:rsidP="00966875">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Pr="00966875">
            <w:rPr>
              <w:rFonts w:ascii="Palatino Linotype" w:eastAsia="Palatino Linotype" w:hAnsi="Palatino Linotype" w:cs="Palatino Linotype"/>
              <w:color w:val="000000"/>
              <w:szCs w:val="24"/>
            </w:rPr>
            <w:t>Secretaría de Desarrollo Urbano y Obra.</w:t>
          </w:r>
        </w:p>
      </w:tc>
    </w:tr>
    <w:tr w:rsidR="00966875" w14:paraId="6BE6BACA" w14:textId="77777777" w:rsidTr="00EA4FDF">
      <w:trPr>
        <w:trHeight w:val="373"/>
      </w:trPr>
      <w:tc>
        <w:tcPr>
          <w:tcW w:w="5716" w:type="dxa"/>
        </w:tcPr>
        <w:p w14:paraId="60F5DB71" w14:textId="77777777" w:rsidR="00966875" w:rsidRDefault="00966875" w:rsidP="00966875">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52F06886" w14:textId="77777777" w:rsidR="00966875" w:rsidRDefault="00966875" w:rsidP="00966875">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0D98B69F" w14:textId="77777777" w:rsidR="00966875" w:rsidRDefault="004E00B5">
    <w:pPr>
      <w:pStyle w:val="Encabezado"/>
    </w:pPr>
    <w:r>
      <w:rPr>
        <w:noProof/>
      </w:rPr>
      <w:drawing>
        <wp:anchor distT="0" distB="0" distL="0" distR="0" simplePos="0" relativeHeight="251659264" behindDoc="1" locked="0" layoutInCell="1" hidden="0" allowOverlap="1" wp14:anchorId="61EDE55B" wp14:editId="7E84AD5F">
          <wp:simplePos x="0" y="0"/>
          <wp:positionH relativeFrom="column">
            <wp:posOffset>-607695</wp:posOffset>
          </wp:positionH>
          <wp:positionV relativeFrom="paragraph">
            <wp:posOffset>-1348740</wp:posOffset>
          </wp:positionV>
          <wp:extent cx="7353300" cy="8658225"/>
          <wp:effectExtent l="0" t="0" r="0" b="0"/>
          <wp:wrapNone/>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4E00B5" w14:paraId="6B24B0B2" w14:textId="77777777" w:rsidTr="00EA4FDF">
      <w:trPr>
        <w:trHeight w:val="246"/>
      </w:trPr>
      <w:tc>
        <w:tcPr>
          <w:tcW w:w="5716" w:type="dxa"/>
        </w:tcPr>
        <w:p w14:paraId="66FF8B68" w14:textId="77777777" w:rsidR="004E00B5" w:rsidRDefault="004E00B5" w:rsidP="004E00B5">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7493F4D6" w14:textId="77777777" w:rsidR="004E00B5" w:rsidRDefault="004E00B5" w:rsidP="004E00B5">
          <w:pPr>
            <w:spacing w:after="120"/>
            <w:ind w:left="-252" w:firstLine="1408"/>
            <w:jc w:val="right"/>
            <w:rPr>
              <w:rFonts w:ascii="Palatino Linotype" w:eastAsia="Palatino Linotype" w:hAnsi="Palatino Linotype" w:cs="Palatino Linotype"/>
            </w:rPr>
          </w:pPr>
          <w:r w:rsidRPr="00966875">
            <w:rPr>
              <w:rFonts w:ascii="Palatino Linotype" w:eastAsia="Palatino Linotype" w:hAnsi="Palatino Linotype" w:cs="Palatino Linotype"/>
            </w:rPr>
            <w:t>04274/INFOEM/IP/RR/2023</w:t>
          </w:r>
          <w:r>
            <w:rPr>
              <w:rFonts w:ascii="Palatino Linotype" w:eastAsia="Palatino Linotype" w:hAnsi="Palatino Linotype" w:cs="Palatino Linotype"/>
            </w:rPr>
            <w:t>.</w:t>
          </w:r>
        </w:p>
      </w:tc>
    </w:tr>
    <w:tr w:rsidR="004E00B5" w14:paraId="71EB34F7" w14:textId="77777777" w:rsidTr="00EA4FDF">
      <w:trPr>
        <w:trHeight w:val="212"/>
      </w:trPr>
      <w:tc>
        <w:tcPr>
          <w:tcW w:w="5716" w:type="dxa"/>
        </w:tcPr>
        <w:p w14:paraId="799B9FB6" w14:textId="77777777" w:rsidR="004E00B5" w:rsidRDefault="004E00B5" w:rsidP="004E00B5">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624AFD7B" w14:textId="0F2E7429" w:rsidR="004E00B5" w:rsidRDefault="004B044C" w:rsidP="004E00B5">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XXXXXXX</w:t>
          </w:r>
          <w:r w:rsidR="004E00B5">
            <w:rPr>
              <w:rFonts w:ascii="Palatino Linotype" w:eastAsia="Palatino Linotype" w:hAnsi="Palatino Linotype" w:cs="Palatino Linotype"/>
            </w:rPr>
            <w:t>.</w:t>
          </w:r>
        </w:p>
      </w:tc>
    </w:tr>
    <w:tr w:rsidR="004E00B5" w14:paraId="7F9E4C8B" w14:textId="77777777" w:rsidTr="00EA4FDF">
      <w:trPr>
        <w:trHeight w:val="264"/>
      </w:trPr>
      <w:tc>
        <w:tcPr>
          <w:tcW w:w="5716" w:type="dxa"/>
        </w:tcPr>
        <w:p w14:paraId="675BED67" w14:textId="77777777" w:rsidR="004E00B5" w:rsidRDefault="004E00B5" w:rsidP="004E00B5">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4CAF640E" w14:textId="77777777" w:rsidR="004E00B5" w:rsidRDefault="004E00B5" w:rsidP="004E00B5">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Pr="00966875">
            <w:rPr>
              <w:rFonts w:ascii="Palatino Linotype" w:eastAsia="Palatino Linotype" w:hAnsi="Palatino Linotype" w:cs="Palatino Linotype"/>
              <w:color w:val="000000"/>
              <w:szCs w:val="24"/>
            </w:rPr>
            <w:t>Secretaría de Desarrollo Urbano y Obra.</w:t>
          </w:r>
        </w:p>
      </w:tc>
    </w:tr>
    <w:tr w:rsidR="004E00B5" w14:paraId="04632563" w14:textId="77777777" w:rsidTr="00EA4FDF">
      <w:trPr>
        <w:trHeight w:val="373"/>
      </w:trPr>
      <w:tc>
        <w:tcPr>
          <w:tcW w:w="5716" w:type="dxa"/>
        </w:tcPr>
        <w:p w14:paraId="76EB5A11" w14:textId="77777777" w:rsidR="004E00B5" w:rsidRDefault="004E00B5" w:rsidP="004E00B5">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3DEB3BD5" w14:textId="77777777" w:rsidR="004E00B5" w:rsidRDefault="004E00B5" w:rsidP="004E00B5">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6A9DF39F" w14:textId="77777777" w:rsidR="004E00B5" w:rsidRDefault="004E00B5">
    <w:pPr>
      <w:pStyle w:val="Encabezado"/>
    </w:pPr>
    <w:r>
      <w:rPr>
        <w:noProof/>
      </w:rPr>
      <w:drawing>
        <wp:anchor distT="0" distB="0" distL="0" distR="0" simplePos="0" relativeHeight="251661312" behindDoc="1" locked="0" layoutInCell="1" hidden="0" allowOverlap="1" wp14:anchorId="42FC0322" wp14:editId="5910FF4D">
          <wp:simplePos x="0" y="0"/>
          <wp:positionH relativeFrom="column">
            <wp:posOffset>-541020</wp:posOffset>
          </wp:positionH>
          <wp:positionV relativeFrom="paragraph">
            <wp:posOffset>-1348740</wp:posOffset>
          </wp:positionV>
          <wp:extent cx="7353300" cy="8658225"/>
          <wp:effectExtent l="0" t="0" r="0" b="0"/>
          <wp:wrapNone/>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6F"/>
    <w:multiLevelType w:val="hybridMultilevel"/>
    <w:tmpl w:val="B770CC10"/>
    <w:lvl w:ilvl="0" w:tplc="70F6FF3E">
      <w:start w:val="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336FA2"/>
    <w:multiLevelType w:val="multilevel"/>
    <w:tmpl w:val="D6808FD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693F93"/>
    <w:multiLevelType w:val="multilevel"/>
    <w:tmpl w:val="3BC094B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875"/>
    <w:rsid w:val="00011E79"/>
    <w:rsid w:val="00114CB1"/>
    <w:rsid w:val="001252FC"/>
    <w:rsid w:val="00174E7D"/>
    <w:rsid w:val="001D08EE"/>
    <w:rsid w:val="0034146E"/>
    <w:rsid w:val="00446F19"/>
    <w:rsid w:val="004B044C"/>
    <w:rsid w:val="004E00B5"/>
    <w:rsid w:val="00532AC5"/>
    <w:rsid w:val="005625B2"/>
    <w:rsid w:val="005A6BDD"/>
    <w:rsid w:val="005F2AE4"/>
    <w:rsid w:val="00737489"/>
    <w:rsid w:val="007A734C"/>
    <w:rsid w:val="00917C7B"/>
    <w:rsid w:val="00966875"/>
    <w:rsid w:val="00A14257"/>
    <w:rsid w:val="00A30B43"/>
    <w:rsid w:val="00A354F3"/>
    <w:rsid w:val="00A37F9D"/>
    <w:rsid w:val="00A72C3D"/>
    <w:rsid w:val="00AB3FD2"/>
    <w:rsid w:val="00C22E92"/>
    <w:rsid w:val="00C755F8"/>
    <w:rsid w:val="00D20744"/>
    <w:rsid w:val="00D34679"/>
    <w:rsid w:val="00DA7E36"/>
    <w:rsid w:val="00EA3A2F"/>
    <w:rsid w:val="00F62A3A"/>
    <w:rsid w:val="00FC1B0E"/>
    <w:rsid w:val="00FC745C"/>
    <w:rsid w:val="00FF3E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0BA9D6"/>
  <w15:chartTrackingRefBased/>
  <w15:docId w15:val="{8C71CD8E-3B77-45C9-8831-5CF79D93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875"/>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68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6875"/>
  </w:style>
  <w:style w:type="paragraph" w:styleId="Piedepgina">
    <w:name w:val="footer"/>
    <w:basedOn w:val="Normal"/>
    <w:link w:val="PiedepginaCar"/>
    <w:uiPriority w:val="99"/>
    <w:unhideWhenUsed/>
    <w:rsid w:val="009668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6875"/>
  </w:style>
  <w:style w:type="paragraph" w:styleId="Prrafodelista">
    <w:name w:val="List Paragraph"/>
    <w:basedOn w:val="Normal"/>
    <w:uiPriority w:val="34"/>
    <w:qFormat/>
    <w:rsid w:val="004E0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5129</Words>
  <Characters>28215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INFOEM505</dc:creator>
  <cp:keywords/>
  <dc:description/>
  <cp:lastModifiedBy>Maricela Villagómez Martínez</cp:lastModifiedBy>
  <cp:revision>2</cp:revision>
  <cp:lastPrinted>2023-12-15T16:29:00Z</cp:lastPrinted>
  <dcterms:created xsi:type="dcterms:W3CDTF">2023-12-20T21:22:00Z</dcterms:created>
  <dcterms:modified xsi:type="dcterms:W3CDTF">2023-12-20T21:22:00Z</dcterms:modified>
</cp:coreProperties>
</file>