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64556" w14:textId="77777777" w:rsidR="00DA652A" w:rsidRPr="000E6DA1" w:rsidRDefault="005B2F51">
      <w:pPr>
        <w:spacing w:before="120" w:after="0" w:line="360" w:lineRule="auto"/>
        <w:ind w:right="49"/>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veintidós de febrero de dos mil veintitrés.</w:t>
      </w:r>
    </w:p>
    <w:p w14:paraId="2DFED4D4" w14:textId="77777777" w:rsidR="00DA652A" w:rsidRPr="000E6DA1" w:rsidRDefault="00DA652A"/>
    <w:p w14:paraId="243781AA" w14:textId="57CE9B01" w:rsidR="00DA652A" w:rsidRPr="000E6DA1" w:rsidRDefault="005B2F51">
      <w:pPr>
        <w:spacing w:before="120"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Visto </w:t>
      </w:r>
      <w:r w:rsidRPr="000E6DA1">
        <w:rPr>
          <w:rFonts w:ascii="Palatino Linotype" w:eastAsia="Palatino Linotype" w:hAnsi="Palatino Linotype" w:cs="Palatino Linotype"/>
          <w:sz w:val="24"/>
          <w:szCs w:val="24"/>
        </w:rPr>
        <w:t xml:space="preserve">el expediente relativo al recurso de revisión </w:t>
      </w:r>
      <w:r w:rsidRPr="000E6DA1">
        <w:rPr>
          <w:rFonts w:ascii="Palatino Linotype" w:eastAsia="Palatino Linotype" w:hAnsi="Palatino Linotype" w:cs="Palatino Linotype"/>
          <w:b/>
          <w:sz w:val="24"/>
          <w:szCs w:val="24"/>
        </w:rPr>
        <w:t>14409/INFOEM/IP/RR/2022</w:t>
      </w:r>
      <w:r w:rsidRPr="000E6DA1">
        <w:rPr>
          <w:rFonts w:ascii="Palatino Linotype" w:eastAsia="Palatino Linotype" w:hAnsi="Palatino Linotype" w:cs="Palatino Linotype"/>
          <w:sz w:val="24"/>
          <w:szCs w:val="24"/>
        </w:rPr>
        <w:t>, interpuesto por</w:t>
      </w:r>
      <w:r w:rsidR="002067C5">
        <w:rPr>
          <w:rFonts w:ascii="Palatino Linotype" w:eastAsia="Palatino Linotype" w:hAnsi="Palatino Linotype" w:cs="Palatino Linotype"/>
          <w:b/>
          <w:sz w:val="24"/>
          <w:szCs w:val="24"/>
        </w:rPr>
        <w:t xml:space="preserve"> XXXXXXX XXXXX XXXXXXX</w:t>
      </w:r>
      <w:bookmarkStart w:id="0" w:name="_GoBack"/>
      <w:bookmarkEnd w:id="0"/>
      <w:r w:rsidRPr="000E6DA1">
        <w:rPr>
          <w:rFonts w:ascii="Palatino Linotype" w:eastAsia="Palatino Linotype" w:hAnsi="Palatino Linotype" w:cs="Palatino Linotype"/>
          <w:sz w:val="24"/>
          <w:szCs w:val="24"/>
        </w:rPr>
        <w:t xml:space="preserve">, en lo sucesivo se le denominara </w:t>
      </w:r>
      <w:r w:rsidRPr="000E6DA1">
        <w:rPr>
          <w:rFonts w:ascii="Palatino Linotype" w:eastAsia="Palatino Linotype" w:hAnsi="Palatino Linotype" w:cs="Palatino Linotype"/>
          <w:b/>
          <w:sz w:val="24"/>
          <w:szCs w:val="24"/>
        </w:rPr>
        <w:t>EL RECURRENTE</w:t>
      </w:r>
      <w:r w:rsidRPr="000E6DA1">
        <w:rPr>
          <w:rFonts w:ascii="Palatino Linotype" w:eastAsia="Palatino Linotype" w:hAnsi="Palatino Linotype" w:cs="Palatino Linotype"/>
          <w:sz w:val="24"/>
          <w:szCs w:val="24"/>
        </w:rPr>
        <w:t xml:space="preserve">, en contra de la respuesta a la solicitud de información con número de folio </w:t>
      </w:r>
      <w:r w:rsidRPr="000E6DA1">
        <w:rPr>
          <w:rFonts w:ascii="Palatino Linotype" w:eastAsia="Palatino Linotype" w:hAnsi="Palatino Linotype" w:cs="Palatino Linotype"/>
          <w:b/>
          <w:sz w:val="24"/>
          <w:szCs w:val="24"/>
        </w:rPr>
        <w:t>00017/DIFHUEHUET/IP/2022,</w:t>
      </w:r>
      <w:r w:rsidRPr="000E6DA1">
        <w:rPr>
          <w:rFonts w:ascii="Palatino Linotype" w:eastAsia="Palatino Linotype" w:hAnsi="Palatino Linotype" w:cs="Palatino Linotype"/>
          <w:sz w:val="24"/>
          <w:szCs w:val="24"/>
        </w:rPr>
        <w:t xml:space="preserve"> por parte del</w:t>
      </w:r>
      <w:r w:rsidRPr="000E6DA1">
        <w:rPr>
          <w:rFonts w:ascii="Palatino Linotype" w:eastAsia="Palatino Linotype" w:hAnsi="Palatino Linotype" w:cs="Palatino Linotype"/>
          <w:b/>
          <w:sz w:val="24"/>
          <w:szCs w:val="24"/>
        </w:rPr>
        <w:t xml:space="preserve"> Sistema Municipal Para el Desarrollo Integral de la Familia de Huehuetoca</w:t>
      </w:r>
      <w:r w:rsidRPr="000E6DA1">
        <w:rPr>
          <w:rFonts w:ascii="Palatino Linotype" w:eastAsia="Palatino Linotype" w:hAnsi="Palatino Linotype" w:cs="Palatino Linotype"/>
          <w:sz w:val="24"/>
          <w:szCs w:val="24"/>
        </w:rPr>
        <w:t>, en lo sucesivo</w:t>
      </w:r>
      <w:r w:rsidRPr="000E6DA1">
        <w:rPr>
          <w:rFonts w:ascii="Palatino Linotype" w:eastAsia="Palatino Linotype" w:hAnsi="Palatino Linotype" w:cs="Palatino Linotype"/>
          <w:b/>
          <w:sz w:val="24"/>
          <w:szCs w:val="24"/>
        </w:rPr>
        <w:t xml:space="preserve"> EL SUJETO OBLIGADO; </w:t>
      </w:r>
      <w:r w:rsidRPr="000E6DA1">
        <w:rPr>
          <w:rFonts w:ascii="Palatino Linotype" w:eastAsia="Palatino Linotype" w:hAnsi="Palatino Linotype" w:cs="Palatino Linotype"/>
          <w:sz w:val="24"/>
          <w:szCs w:val="24"/>
        </w:rPr>
        <w:t xml:space="preserve">se procede a dictar la presente resolución, con base en lo siguiente. </w:t>
      </w:r>
    </w:p>
    <w:p w14:paraId="00761687" w14:textId="77777777" w:rsidR="00DA652A" w:rsidRPr="000E6DA1" w:rsidRDefault="00DA652A"/>
    <w:p w14:paraId="4D4ADC42" w14:textId="77777777" w:rsidR="00DA652A" w:rsidRPr="000E6DA1" w:rsidRDefault="005B2F51">
      <w:pPr>
        <w:spacing w:after="0" w:line="360" w:lineRule="auto"/>
        <w:ind w:right="49"/>
        <w:jc w:val="center"/>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A N T E C E D E N T E S</w:t>
      </w:r>
    </w:p>
    <w:p w14:paraId="4BF0B80D"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6CD1BB7D" w14:textId="77777777" w:rsidR="00DA652A" w:rsidRPr="000E6DA1" w:rsidRDefault="005B2F51">
      <w:pPr>
        <w:spacing w:after="0" w:line="360" w:lineRule="auto"/>
        <w:ind w:right="49"/>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1.</w:t>
      </w:r>
      <w:r w:rsidRPr="000E6DA1">
        <w:rPr>
          <w:rFonts w:ascii="Palatino Linotype" w:eastAsia="Palatino Linotype" w:hAnsi="Palatino Linotype" w:cs="Palatino Linotype"/>
          <w:sz w:val="24"/>
          <w:szCs w:val="24"/>
        </w:rPr>
        <w:t xml:space="preserve"> </w:t>
      </w:r>
      <w:r w:rsidRPr="000E6DA1">
        <w:rPr>
          <w:rFonts w:ascii="Palatino Linotype" w:eastAsia="Palatino Linotype" w:hAnsi="Palatino Linotype" w:cs="Palatino Linotype"/>
          <w:b/>
          <w:sz w:val="24"/>
          <w:szCs w:val="24"/>
        </w:rPr>
        <w:t xml:space="preserve">SOLICITUD DE INFORMACIÓN. </w:t>
      </w:r>
      <w:r w:rsidRPr="000E6DA1">
        <w:rPr>
          <w:rFonts w:ascii="Palatino Linotype" w:eastAsia="Palatino Linotype" w:hAnsi="Palatino Linotype" w:cs="Palatino Linotype"/>
          <w:sz w:val="24"/>
          <w:szCs w:val="24"/>
        </w:rPr>
        <w:t xml:space="preserve">Con fecha dos de agosto de dos mil veintidós, </w:t>
      </w:r>
      <w:r w:rsidRPr="000E6DA1">
        <w:rPr>
          <w:rFonts w:ascii="Palatino Linotype" w:eastAsia="Palatino Linotype" w:hAnsi="Palatino Linotype" w:cs="Palatino Linotype"/>
          <w:b/>
          <w:sz w:val="24"/>
          <w:szCs w:val="24"/>
        </w:rPr>
        <w:t>EL RECURRENTE</w:t>
      </w:r>
      <w:r w:rsidRPr="000E6DA1">
        <w:rPr>
          <w:rFonts w:ascii="Palatino Linotype" w:eastAsia="Palatino Linotype" w:hAnsi="Palatino Linotype" w:cs="Palatino Linotype"/>
          <w:sz w:val="24"/>
          <w:szCs w:val="24"/>
        </w:rPr>
        <w:t>, presentó a través del Sistema de Acceso a la Información Mexiquense (</w:t>
      </w:r>
      <w:r w:rsidRPr="000E6DA1">
        <w:rPr>
          <w:rFonts w:ascii="Palatino Linotype" w:eastAsia="Palatino Linotype" w:hAnsi="Palatino Linotype" w:cs="Palatino Linotype"/>
          <w:b/>
          <w:sz w:val="24"/>
          <w:szCs w:val="24"/>
        </w:rPr>
        <w:t>SAIMEX)</w:t>
      </w:r>
      <w:r w:rsidRPr="000E6DA1">
        <w:rPr>
          <w:rFonts w:ascii="Palatino Linotype" w:eastAsia="Palatino Linotype" w:hAnsi="Palatino Linotype" w:cs="Palatino Linotype"/>
          <w:sz w:val="24"/>
          <w:szCs w:val="24"/>
        </w:rPr>
        <w:t xml:space="preserve"> ante </w:t>
      </w:r>
      <w:r w:rsidRPr="000E6DA1">
        <w:rPr>
          <w:rFonts w:ascii="Palatino Linotype" w:eastAsia="Palatino Linotype" w:hAnsi="Palatino Linotype" w:cs="Palatino Linotype"/>
          <w:b/>
          <w:sz w:val="24"/>
          <w:szCs w:val="24"/>
        </w:rPr>
        <w:t>EL SUJETO OBLIGADO</w:t>
      </w:r>
      <w:r w:rsidRPr="000E6DA1">
        <w:rPr>
          <w:rFonts w:ascii="Palatino Linotype" w:eastAsia="Palatino Linotype" w:hAnsi="Palatino Linotype" w:cs="Palatino Linotype"/>
          <w:sz w:val="24"/>
          <w:szCs w:val="24"/>
        </w:rPr>
        <w:t>, solicitud de acceso a la información pública, registrada bajo el número de expediente</w:t>
      </w:r>
      <w:r w:rsidRPr="000E6DA1">
        <w:rPr>
          <w:rFonts w:ascii="Verdana" w:eastAsia="Verdana" w:hAnsi="Verdana" w:cs="Verdana"/>
          <w:b/>
          <w:color w:val="FF0000"/>
        </w:rPr>
        <w:t> </w:t>
      </w:r>
      <w:r w:rsidRPr="000E6DA1">
        <w:rPr>
          <w:rFonts w:ascii="Palatino Linotype" w:eastAsia="Palatino Linotype" w:hAnsi="Palatino Linotype" w:cs="Palatino Linotype"/>
          <w:b/>
          <w:sz w:val="24"/>
          <w:szCs w:val="24"/>
        </w:rPr>
        <w:t>00017/DIFHUEHUET/IP/2022</w:t>
      </w:r>
      <w:r w:rsidRPr="000E6DA1">
        <w:rPr>
          <w:rFonts w:ascii="Palatino Linotype" w:eastAsia="Palatino Linotype" w:hAnsi="Palatino Linotype" w:cs="Palatino Linotype"/>
          <w:sz w:val="24"/>
          <w:szCs w:val="24"/>
        </w:rPr>
        <w:t>,</w:t>
      </w:r>
      <w:r w:rsidRPr="000E6DA1">
        <w:rPr>
          <w:rFonts w:ascii="Palatino Linotype" w:eastAsia="Palatino Linotype" w:hAnsi="Palatino Linotype" w:cs="Palatino Linotype"/>
          <w:b/>
          <w:sz w:val="24"/>
          <w:szCs w:val="24"/>
        </w:rPr>
        <w:t xml:space="preserve"> </w:t>
      </w:r>
      <w:r w:rsidRPr="000E6DA1">
        <w:rPr>
          <w:rFonts w:ascii="Palatino Linotype" w:eastAsia="Palatino Linotype" w:hAnsi="Palatino Linotype" w:cs="Palatino Linotype"/>
          <w:sz w:val="24"/>
          <w:szCs w:val="24"/>
        </w:rPr>
        <w:t>mediante la cual solicitó la siguiente información:</w:t>
      </w:r>
    </w:p>
    <w:p w14:paraId="45129269" w14:textId="77777777" w:rsidR="00DA652A" w:rsidRPr="000E6DA1" w:rsidRDefault="00DA652A">
      <w:pPr>
        <w:spacing w:after="0" w:line="360" w:lineRule="auto"/>
        <w:ind w:right="49"/>
        <w:jc w:val="both"/>
        <w:rPr>
          <w:rFonts w:ascii="Palatino Linotype" w:eastAsia="Palatino Linotype" w:hAnsi="Palatino Linotype" w:cs="Palatino Linotype"/>
          <w:sz w:val="24"/>
          <w:szCs w:val="24"/>
        </w:rPr>
      </w:pPr>
    </w:p>
    <w:p w14:paraId="7487A47A" w14:textId="77777777" w:rsidR="00DA652A" w:rsidRPr="000E6DA1" w:rsidRDefault="005B2F51">
      <w:pPr>
        <w:spacing w:after="0" w:line="276" w:lineRule="auto"/>
        <w:ind w:left="709" w:right="758"/>
        <w:jc w:val="both"/>
        <w:rPr>
          <w:rFonts w:ascii="Palatino Linotype" w:eastAsia="Palatino Linotype" w:hAnsi="Palatino Linotype" w:cs="Palatino Linotype"/>
          <w:i/>
          <w:color w:val="000000"/>
        </w:rPr>
      </w:pPr>
      <w:r w:rsidRPr="000E6DA1">
        <w:rPr>
          <w:rFonts w:ascii="Palatino Linotype" w:eastAsia="Palatino Linotype" w:hAnsi="Palatino Linotype" w:cs="Palatino Linotype"/>
          <w:i/>
          <w:color w:val="000000"/>
        </w:rPr>
        <w:lastRenderedPageBreak/>
        <w:t xml:space="preserve">“Solicito versión pública </w:t>
      </w:r>
      <w:r w:rsidRPr="000E6DA1">
        <w:rPr>
          <w:rFonts w:ascii="Palatino Linotype" w:eastAsia="Palatino Linotype" w:hAnsi="Palatino Linotype" w:cs="Palatino Linotype"/>
          <w:b/>
          <w:i/>
          <w:color w:val="000000"/>
          <w:u w:val="single"/>
        </w:rPr>
        <w:t>todos los procesos de pagos realizados a proveedores</w:t>
      </w:r>
      <w:r w:rsidRPr="000E6DA1">
        <w:rPr>
          <w:rFonts w:ascii="Palatino Linotype" w:eastAsia="Palatino Linotype" w:hAnsi="Palatino Linotype" w:cs="Palatino Linotype"/>
          <w:i/>
          <w:color w:val="000000"/>
        </w:rPr>
        <w:t xml:space="preserve"> del Sistema Municipal DIF de Huehuetoca con su expediente soporte incluido, pólizas, contratos, solicitud de suficiencias, comprobantes de pago facturas” (Sic).</w:t>
      </w:r>
    </w:p>
    <w:p w14:paraId="12BDD076" w14:textId="77777777" w:rsidR="00DA652A" w:rsidRPr="000E6DA1" w:rsidRDefault="00DA652A">
      <w:pPr>
        <w:spacing w:after="0" w:line="276" w:lineRule="auto"/>
        <w:ind w:left="709" w:right="758"/>
        <w:jc w:val="both"/>
        <w:rPr>
          <w:rFonts w:ascii="Palatino Linotype" w:eastAsia="Palatino Linotype" w:hAnsi="Palatino Linotype" w:cs="Palatino Linotype"/>
          <w:i/>
          <w:color w:val="000000"/>
        </w:rPr>
      </w:pPr>
    </w:p>
    <w:p w14:paraId="16F30753" w14:textId="77777777" w:rsidR="00DA652A" w:rsidRPr="000E6DA1" w:rsidRDefault="005B2F51">
      <w:pPr>
        <w:spacing w:after="0" w:line="360" w:lineRule="auto"/>
        <w:ind w:right="49"/>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Modalidad de entrega: A través del </w:t>
      </w:r>
      <w:r w:rsidRPr="000E6DA1">
        <w:rPr>
          <w:rFonts w:ascii="Palatino Linotype" w:eastAsia="Palatino Linotype" w:hAnsi="Palatino Linotype" w:cs="Palatino Linotype"/>
          <w:b/>
          <w:sz w:val="24"/>
          <w:szCs w:val="24"/>
        </w:rPr>
        <w:t>SAIMEX</w:t>
      </w:r>
      <w:r w:rsidRPr="000E6DA1">
        <w:rPr>
          <w:rFonts w:ascii="Palatino Linotype" w:eastAsia="Palatino Linotype" w:hAnsi="Palatino Linotype" w:cs="Palatino Linotype"/>
          <w:sz w:val="24"/>
          <w:szCs w:val="24"/>
        </w:rPr>
        <w:t>.</w:t>
      </w:r>
    </w:p>
    <w:p w14:paraId="046CC76F" w14:textId="77777777" w:rsidR="00DA652A" w:rsidRPr="000E6DA1" w:rsidRDefault="00DA652A"/>
    <w:p w14:paraId="5C2B9D5A" w14:textId="77777777" w:rsidR="00DA652A" w:rsidRPr="000E6DA1" w:rsidRDefault="005B2F51">
      <w:pPr>
        <w:widowControl w:val="0"/>
        <w:spacing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2. DE LA PRÓRROGA.</w:t>
      </w:r>
      <w:r w:rsidRPr="000E6DA1">
        <w:rPr>
          <w:rFonts w:ascii="Palatino Linotype" w:eastAsia="Palatino Linotype" w:hAnsi="Palatino Linotype" w:cs="Palatino Linotype"/>
          <w:sz w:val="24"/>
          <w:szCs w:val="24"/>
        </w:rPr>
        <w:t xml:space="preserve"> En fecha diecinueve de agosto de dos mil veintidós, </w:t>
      </w:r>
      <w:r w:rsidRPr="000E6DA1">
        <w:rPr>
          <w:rFonts w:ascii="Palatino Linotype" w:eastAsia="Palatino Linotype" w:hAnsi="Palatino Linotype" w:cs="Palatino Linotype"/>
          <w:b/>
          <w:sz w:val="24"/>
          <w:szCs w:val="24"/>
        </w:rPr>
        <w:t>EL SUJETO OBLIGADO</w:t>
      </w:r>
      <w:r w:rsidRPr="000E6DA1">
        <w:rPr>
          <w:rFonts w:ascii="Palatino Linotype" w:eastAsia="Palatino Linotype" w:hAnsi="Palatino Linotype" w:cs="Palatino Linotype"/>
          <w:sz w:val="24"/>
          <w:szCs w:val="24"/>
        </w:rPr>
        <w:t xml:space="preserve"> solicitó una prórroga en la entrega de la información en la solicitud de acceso a la información en los siguientes términos:</w:t>
      </w:r>
    </w:p>
    <w:p w14:paraId="10407019" w14:textId="77777777" w:rsidR="00DA652A" w:rsidRPr="000E6DA1" w:rsidRDefault="005B2F51">
      <w:pPr>
        <w:spacing w:before="120" w:after="120" w:line="276" w:lineRule="auto"/>
        <w:ind w:left="851" w:right="900"/>
        <w:jc w:val="both"/>
        <w:rPr>
          <w:rFonts w:ascii="Palatino Linotype" w:eastAsia="Palatino Linotype" w:hAnsi="Palatino Linotype" w:cs="Palatino Linotype"/>
          <w:i/>
        </w:rPr>
      </w:pPr>
      <w:r w:rsidRPr="000E6DA1">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3191FDD" w14:textId="77777777" w:rsidR="00DA652A" w:rsidRPr="000E6DA1" w:rsidRDefault="005B2F51">
      <w:pPr>
        <w:spacing w:before="120" w:after="120" w:line="276" w:lineRule="auto"/>
        <w:ind w:left="851" w:right="900"/>
        <w:jc w:val="both"/>
        <w:rPr>
          <w:rFonts w:ascii="Palatino Linotype" w:eastAsia="Palatino Linotype" w:hAnsi="Palatino Linotype" w:cs="Palatino Linotype"/>
          <w:i/>
        </w:rPr>
      </w:pPr>
      <w:proofErr w:type="gramStart"/>
      <w:r w:rsidRPr="000E6DA1">
        <w:rPr>
          <w:rFonts w:ascii="Palatino Linotype" w:eastAsia="Palatino Linotype" w:hAnsi="Palatino Linotype" w:cs="Palatino Linotype"/>
          <w:i/>
        </w:rPr>
        <w:t>se</w:t>
      </w:r>
      <w:proofErr w:type="gramEnd"/>
      <w:r w:rsidRPr="000E6DA1">
        <w:rPr>
          <w:rFonts w:ascii="Palatino Linotype" w:eastAsia="Palatino Linotype" w:hAnsi="Palatino Linotype" w:cs="Palatino Linotype"/>
          <w:i/>
        </w:rPr>
        <w:t xml:space="preserve"> aprueba solicitud de prorroga</w:t>
      </w:r>
    </w:p>
    <w:p w14:paraId="45E81E47" w14:textId="77777777" w:rsidR="00DA652A" w:rsidRPr="000E6DA1" w:rsidRDefault="005B2F51">
      <w:pPr>
        <w:spacing w:before="120" w:after="120" w:line="276" w:lineRule="auto"/>
        <w:ind w:left="851" w:right="900"/>
        <w:jc w:val="both"/>
        <w:rPr>
          <w:rFonts w:ascii="Palatino Linotype" w:eastAsia="Palatino Linotype" w:hAnsi="Palatino Linotype" w:cs="Palatino Linotype"/>
          <w:i/>
        </w:rPr>
      </w:pPr>
      <w:proofErr w:type="gramStart"/>
      <w:r w:rsidRPr="000E6DA1">
        <w:rPr>
          <w:rFonts w:ascii="Palatino Linotype" w:eastAsia="Palatino Linotype" w:hAnsi="Palatino Linotype" w:cs="Palatino Linotype"/>
          <w:i/>
        </w:rPr>
        <w:t>DIFHUEHUET .</w:t>
      </w:r>
      <w:proofErr w:type="gramEnd"/>
      <w:r w:rsidRPr="000E6DA1">
        <w:rPr>
          <w:rFonts w:ascii="Palatino Linotype" w:eastAsia="Palatino Linotype" w:hAnsi="Palatino Linotype" w:cs="Palatino Linotype"/>
          <w:i/>
        </w:rPr>
        <w:t xml:space="preserve"> .</w:t>
      </w:r>
    </w:p>
    <w:p w14:paraId="74DE5E16" w14:textId="77777777" w:rsidR="00DA652A" w:rsidRPr="000E6DA1" w:rsidRDefault="005B2F51">
      <w:pPr>
        <w:spacing w:before="120" w:after="120" w:line="276" w:lineRule="auto"/>
        <w:ind w:left="851" w:right="900"/>
        <w:jc w:val="both"/>
        <w:rPr>
          <w:rFonts w:ascii="Palatino Linotype" w:eastAsia="Palatino Linotype" w:hAnsi="Palatino Linotype" w:cs="Palatino Linotype"/>
          <w:i/>
        </w:rPr>
      </w:pPr>
      <w:r w:rsidRPr="000E6DA1">
        <w:rPr>
          <w:rFonts w:ascii="Palatino Linotype" w:eastAsia="Palatino Linotype" w:hAnsi="Palatino Linotype" w:cs="Palatino Linotype"/>
          <w:i/>
        </w:rPr>
        <w:t>Responsable de la Unidad de Transparencia”</w:t>
      </w:r>
    </w:p>
    <w:p w14:paraId="11CC5919" w14:textId="77777777" w:rsidR="00DA652A" w:rsidRPr="000E6DA1" w:rsidRDefault="00DA652A"/>
    <w:p w14:paraId="6782C528" w14:textId="77777777" w:rsidR="00DA652A" w:rsidRPr="000E6DA1" w:rsidRDefault="005B2F51">
      <w:pPr>
        <w:spacing w:after="0" w:line="360" w:lineRule="auto"/>
        <w:jc w:val="both"/>
      </w:pPr>
      <w:r w:rsidRPr="000E6DA1">
        <w:rPr>
          <w:rFonts w:ascii="Palatino Linotype" w:eastAsia="Palatino Linotype" w:hAnsi="Palatino Linotype" w:cs="Palatino Linotype"/>
          <w:b/>
          <w:sz w:val="24"/>
          <w:szCs w:val="24"/>
        </w:rPr>
        <w:t xml:space="preserve">3. RESPUESTA.  </w:t>
      </w:r>
      <w:r w:rsidRPr="000E6DA1">
        <w:rPr>
          <w:rFonts w:ascii="Palatino Linotype" w:eastAsia="Palatino Linotype" w:hAnsi="Palatino Linotype" w:cs="Palatino Linotype"/>
          <w:sz w:val="24"/>
          <w:szCs w:val="24"/>
        </w:rPr>
        <w:t xml:space="preserve">Con fecha primero de septiembre del dos mil veintidós, </w:t>
      </w:r>
      <w:r w:rsidRPr="000E6DA1">
        <w:rPr>
          <w:rFonts w:ascii="Palatino Linotype" w:eastAsia="Palatino Linotype" w:hAnsi="Palatino Linotype" w:cs="Palatino Linotype"/>
          <w:b/>
          <w:sz w:val="24"/>
          <w:szCs w:val="24"/>
        </w:rPr>
        <w:t>EL SUJETO OBLIGADO</w:t>
      </w:r>
      <w:r w:rsidRPr="000E6DA1">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0E6DA1">
        <w:t xml:space="preserve"> </w:t>
      </w:r>
    </w:p>
    <w:p w14:paraId="1ED28EC3" w14:textId="77777777" w:rsidR="00DA652A" w:rsidRPr="000E6DA1" w:rsidRDefault="00DA652A">
      <w:pPr>
        <w:spacing w:after="0" w:line="360" w:lineRule="auto"/>
        <w:jc w:val="both"/>
      </w:pPr>
    </w:p>
    <w:p w14:paraId="0EBB92A7" w14:textId="77777777" w:rsidR="00DA652A" w:rsidRPr="000E6DA1" w:rsidRDefault="005B2F51">
      <w:pPr>
        <w:spacing w:after="0" w:line="276" w:lineRule="auto"/>
        <w:ind w:left="851" w:right="900"/>
        <w:jc w:val="both"/>
        <w:rPr>
          <w:rFonts w:ascii="Palatino Linotype" w:eastAsia="Palatino Linotype" w:hAnsi="Palatino Linotype" w:cs="Palatino Linotype"/>
          <w:i/>
        </w:rPr>
      </w:pPr>
      <w:r w:rsidRPr="000E6DA1">
        <w:rPr>
          <w:rFonts w:ascii="Palatino Linotype" w:eastAsia="Palatino Linotype" w:hAnsi="Palatino Linotype" w:cs="Palatino Linotype"/>
          <w:i/>
        </w:rPr>
        <w:t xml:space="preserve">“En respuesta a la solicitud recibida, nos permitimos hacer de su conocimiento </w:t>
      </w:r>
      <w:proofErr w:type="gramStart"/>
      <w:r w:rsidRPr="000E6DA1">
        <w:rPr>
          <w:rFonts w:ascii="Palatino Linotype" w:eastAsia="Palatino Linotype" w:hAnsi="Palatino Linotype" w:cs="Palatino Linotype"/>
          <w:i/>
        </w:rPr>
        <w:t>que</w:t>
      </w:r>
      <w:proofErr w:type="gramEnd"/>
      <w:r w:rsidRPr="000E6DA1">
        <w:rPr>
          <w:rFonts w:ascii="Palatino Linotype" w:eastAsia="Palatino Linotype" w:hAnsi="Palatino Linotype" w:cs="Palatino Linotype"/>
          <w:i/>
        </w:rPr>
        <w:t xml:space="preserve"> con fundamento en el artículo 53, Fracciones: II, V y VI de la Ley de Transparencia y Acceso a la Información Pública del Estado de México y Municipios, le contestamos que:</w:t>
      </w:r>
    </w:p>
    <w:p w14:paraId="4CF5D2E7" w14:textId="77777777" w:rsidR="00DA652A" w:rsidRPr="000E6DA1" w:rsidRDefault="005B2F51">
      <w:pPr>
        <w:spacing w:after="0" w:line="276" w:lineRule="auto"/>
        <w:ind w:left="851" w:right="900"/>
        <w:jc w:val="both"/>
        <w:rPr>
          <w:rFonts w:ascii="Palatino Linotype" w:eastAsia="Palatino Linotype" w:hAnsi="Palatino Linotype" w:cs="Palatino Linotype"/>
          <w:i/>
        </w:rPr>
      </w:pPr>
      <w:r w:rsidRPr="000E6DA1">
        <w:rPr>
          <w:rFonts w:ascii="Palatino Linotype" w:eastAsia="Palatino Linotype" w:hAnsi="Palatino Linotype" w:cs="Palatino Linotype"/>
          <w:i/>
        </w:rPr>
        <w:t>ENTREGAMOS INFORMACION</w:t>
      </w:r>
    </w:p>
    <w:p w14:paraId="0DA8D7A4" w14:textId="77777777" w:rsidR="00DA652A" w:rsidRPr="000E6DA1" w:rsidRDefault="005B2F51">
      <w:pPr>
        <w:spacing w:after="0" w:line="276" w:lineRule="auto"/>
        <w:ind w:left="851" w:right="900"/>
        <w:jc w:val="both"/>
        <w:rPr>
          <w:rFonts w:ascii="Palatino Linotype" w:eastAsia="Palatino Linotype" w:hAnsi="Palatino Linotype" w:cs="Palatino Linotype"/>
          <w:i/>
        </w:rPr>
      </w:pPr>
      <w:r w:rsidRPr="000E6DA1">
        <w:rPr>
          <w:rFonts w:ascii="Palatino Linotype" w:eastAsia="Palatino Linotype" w:hAnsi="Palatino Linotype" w:cs="Palatino Linotype"/>
          <w:i/>
        </w:rPr>
        <w:lastRenderedPageBreak/>
        <w:t>ATENTAMENTE</w:t>
      </w:r>
    </w:p>
    <w:p w14:paraId="21655B63" w14:textId="77777777" w:rsidR="00DA652A" w:rsidRPr="000E6DA1" w:rsidRDefault="005B2F51">
      <w:pPr>
        <w:spacing w:after="0" w:line="276" w:lineRule="auto"/>
        <w:ind w:left="851" w:right="900"/>
        <w:jc w:val="both"/>
        <w:rPr>
          <w:rFonts w:ascii="Palatino Linotype" w:eastAsia="Palatino Linotype" w:hAnsi="Palatino Linotype" w:cs="Palatino Linotype"/>
          <w:i/>
        </w:rPr>
      </w:pPr>
      <w:proofErr w:type="gramStart"/>
      <w:r w:rsidRPr="000E6DA1">
        <w:rPr>
          <w:rFonts w:ascii="Palatino Linotype" w:eastAsia="Palatino Linotype" w:hAnsi="Palatino Linotype" w:cs="Palatino Linotype"/>
          <w:i/>
        </w:rPr>
        <w:t>DIFHUEHUET .</w:t>
      </w:r>
      <w:proofErr w:type="gramEnd"/>
      <w:r w:rsidRPr="000E6DA1">
        <w:rPr>
          <w:rFonts w:ascii="Palatino Linotype" w:eastAsia="Palatino Linotype" w:hAnsi="Palatino Linotype" w:cs="Palatino Linotype"/>
          <w:i/>
        </w:rPr>
        <w:t xml:space="preserve"> .”</w:t>
      </w:r>
    </w:p>
    <w:p w14:paraId="486FB045" w14:textId="77777777" w:rsidR="00DA652A" w:rsidRPr="000E6DA1" w:rsidRDefault="00DA652A">
      <w:pPr>
        <w:spacing w:after="0" w:line="360" w:lineRule="auto"/>
        <w:jc w:val="both"/>
        <w:rPr>
          <w:rFonts w:ascii="Palatino Linotype" w:eastAsia="Palatino Linotype" w:hAnsi="Palatino Linotype" w:cs="Palatino Linotype"/>
          <w:b/>
          <w:sz w:val="24"/>
          <w:szCs w:val="24"/>
        </w:rPr>
      </w:pPr>
    </w:p>
    <w:p w14:paraId="7FCA0F98"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EL SUJETO OBLIGADO</w:t>
      </w:r>
      <w:r w:rsidRPr="000E6DA1">
        <w:rPr>
          <w:rFonts w:ascii="Palatino Linotype" w:eastAsia="Palatino Linotype" w:hAnsi="Palatino Linotype" w:cs="Palatino Linotype"/>
          <w:sz w:val="24"/>
          <w:szCs w:val="24"/>
        </w:rPr>
        <w:t xml:space="preserve"> adjuntó para tal efecto los archivos electrónicos:</w:t>
      </w:r>
    </w:p>
    <w:p w14:paraId="05C533D5"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79621E5C"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i/>
          <w:sz w:val="24"/>
          <w:szCs w:val="24"/>
          <w:u w:val="single"/>
        </w:rPr>
        <w:t xml:space="preserve">“SOLICITUD 16 Y 17.pdf”: </w:t>
      </w:r>
      <w:r w:rsidRPr="000E6DA1">
        <w:rPr>
          <w:rFonts w:ascii="Palatino Linotype" w:eastAsia="Palatino Linotype" w:hAnsi="Palatino Linotype" w:cs="Palatino Linotype"/>
          <w:sz w:val="24"/>
          <w:szCs w:val="24"/>
        </w:rPr>
        <w:t xml:space="preserve">Archivo de 1187 hojas que contiene las pólizas de egresos del </w:t>
      </w:r>
      <w:r w:rsidRPr="000E6DA1">
        <w:rPr>
          <w:rFonts w:ascii="Palatino Linotype" w:eastAsia="Palatino Linotype" w:hAnsi="Palatino Linotype" w:cs="Palatino Linotype"/>
          <w:b/>
          <w:sz w:val="24"/>
          <w:szCs w:val="24"/>
        </w:rPr>
        <w:t xml:space="preserve">SUJETO OBLIGADO </w:t>
      </w:r>
      <w:r w:rsidRPr="000E6DA1">
        <w:rPr>
          <w:rFonts w:ascii="Palatino Linotype" w:eastAsia="Palatino Linotype" w:hAnsi="Palatino Linotype" w:cs="Palatino Linotype"/>
          <w:sz w:val="24"/>
          <w:szCs w:val="24"/>
        </w:rPr>
        <w:t>de los meses de enero, febrero, marzo, abril, mayo, junio y julio del año dos mil veintidós.</w:t>
      </w:r>
    </w:p>
    <w:p w14:paraId="4433A12A"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BBA97E9"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i/>
          <w:sz w:val="24"/>
          <w:szCs w:val="24"/>
          <w:u w:val="single"/>
        </w:rPr>
        <w:t xml:space="preserve">“DIFACTA6.pdf”: </w:t>
      </w:r>
      <w:r w:rsidRPr="000E6DA1">
        <w:rPr>
          <w:rFonts w:ascii="Palatino Linotype" w:eastAsia="Palatino Linotype" w:hAnsi="Palatino Linotype" w:cs="Palatino Linotype"/>
          <w:sz w:val="24"/>
          <w:szCs w:val="24"/>
        </w:rPr>
        <w:t>Acta de la Sexta Sesión Ordinaria del Comité de Transparencia del SMDIF de Huehuetoca.</w:t>
      </w:r>
    </w:p>
    <w:p w14:paraId="10627C58"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2D490660"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i/>
          <w:sz w:val="24"/>
          <w:szCs w:val="24"/>
          <w:u w:val="single"/>
        </w:rPr>
        <w:t>“DIFTES0442022.pdf”</w:t>
      </w:r>
      <w:r w:rsidRPr="000E6DA1">
        <w:rPr>
          <w:rFonts w:ascii="Palatino Linotype" w:eastAsia="Palatino Linotype" w:hAnsi="Palatino Linotype" w:cs="Palatino Linotype"/>
          <w:sz w:val="24"/>
          <w:szCs w:val="24"/>
        </w:rPr>
        <w:t>: Oficio DIF/TES/044/2022 de fecha treinta y uno de agosto de dos mil veintidós, signado por la Tesorera Municipal, mediante el cual refiere que hace entrega de la versión pública de los pagos a proveedores en formato PDF.</w:t>
      </w:r>
    </w:p>
    <w:p w14:paraId="65865283" w14:textId="77777777" w:rsidR="00DA652A" w:rsidRPr="000E6DA1" w:rsidRDefault="00DA652A">
      <w:pPr>
        <w:spacing w:after="240" w:line="360" w:lineRule="auto"/>
        <w:ind w:right="-234"/>
        <w:jc w:val="both"/>
        <w:rPr>
          <w:rFonts w:ascii="Palatino Linotype" w:eastAsia="Palatino Linotype" w:hAnsi="Palatino Linotype" w:cs="Palatino Linotype"/>
          <w:b/>
          <w:sz w:val="24"/>
          <w:szCs w:val="24"/>
        </w:rPr>
      </w:pPr>
    </w:p>
    <w:p w14:paraId="6D1849EC" w14:textId="77777777" w:rsidR="00DA652A" w:rsidRPr="000E6DA1" w:rsidRDefault="005B2F51">
      <w:pPr>
        <w:spacing w:after="240" w:line="360" w:lineRule="auto"/>
        <w:ind w:right="-234"/>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4. DEL RECURSO DE REVISIÓN. </w:t>
      </w:r>
      <w:r w:rsidRPr="000E6DA1">
        <w:rPr>
          <w:rFonts w:ascii="Palatino Linotype" w:eastAsia="Palatino Linotype" w:hAnsi="Palatino Linotype" w:cs="Palatino Linotype"/>
          <w:sz w:val="24"/>
          <w:szCs w:val="24"/>
        </w:rPr>
        <w:t>Inconforme con la respuesta del</w:t>
      </w:r>
      <w:r w:rsidRPr="000E6DA1">
        <w:rPr>
          <w:rFonts w:ascii="Palatino Linotype" w:eastAsia="Palatino Linotype" w:hAnsi="Palatino Linotype" w:cs="Palatino Linotype"/>
          <w:b/>
          <w:sz w:val="24"/>
          <w:szCs w:val="24"/>
        </w:rPr>
        <w:t xml:space="preserve"> SUJETO OBLIGADO, </w:t>
      </w:r>
      <w:r w:rsidRPr="000E6DA1">
        <w:rPr>
          <w:rFonts w:ascii="Palatino Linotype" w:eastAsia="Palatino Linotype" w:hAnsi="Palatino Linotype" w:cs="Palatino Linotype"/>
          <w:sz w:val="24"/>
          <w:szCs w:val="24"/>
        </w:rPr>
        <w:t>en fecha seis de septiembre de dos mil veintidós</w:t>
      </w:r>
      <w:r w:rsidRPr="000E6DA1">
        <w:rPr>
          <w:rFonts w:ascii="Palatino Linotype" w:eastAsia="Palatino Linotype" w:hAnsi="Palatino Linotype" w:cs="Palatino Linotype"/>
          <w:b/>
          <w:sz w:val="24"/>
          <w:szCs w:val="24"/>
        </w:rPr>
        <w:t xml:space="preserve">, EL RECURRENTE </w:t>
      </w:r>
      <w:r w:rsidRPr="000E6DA1">
        <w:rPr>
          <w:rFonts w:ascii="Palatino Linotype" w:eastAsia="Palatino Linotype" w:hAnsi="Palatino Linotype" w:cs="Palatino Linotype"/>
          <w:sz w:val="24"/>
          <w:szCs w:val="24"/>
        </w:rPr>
        <w:t>interpuso el recurso de revisión, el cual fue registrado</w:t>
      </w:r>
      <w:r w:rsidRPr="000E6DA1">
        <w:rPr>
          <w:rFonts w:ascii="Palatino Linotype" w:eastAsia="Palatino Linotype" w:hAnsi="Palatino Linotype" w:cs="Palatino Linotype"/>
          <w:b/>
          <w:sz w:val="24"/>
          <w:szCs w:val="24"/>
        </w:rPr>
        <w:t xml:space="preserve"> </w:t>
      </w:r>
      <w:r w:rsidRPr="000E6DA1">
        <w:rPr>
          <w:rFonts w:ascii="Palatino Linotype" w:eastAsia="Palatino Linotype" w:hAnsi="Palatino Linotype" w:cs="Palatino Linotype"/>
          <w:sz w:val="24"/>
          <w:szCs w:val="24"/>
        </w:rPr>
        <w:t xml:space="preserve">en el sistema electrónico con el expediente número </w:t>
      </w:r>
      <w:r w:rsidRPr="000E6DA1">
        <w:rPr>
          <w:rFonts w:ascii="Palatino Linotype" w:eastAsia="Palatino Linotype" w:hAnsi="Palatino Linotype" w:cs="Palatino Linotype"/>
          <w:b/>
          <w:color w:val="000000"/>
          <w:sz w:val="24"/>
          <w:szCs w:val="24"/>
        </w:rPr>
        <w:t>14409/INFOEM/IP/RR/2022</w:t>
      </w:r>
      <w:r w:rsidRPr="000E6DA1">
        <w:rPr>
          <w:rFonts w:ascii="Palatino Linotype" w:eastAsia="Palatino Linotype" w:hAnsi="Palatino Linotype" w:cs="Palatino Linotype"/>
          <w:sz w:val="24"/>
          <w:szCs w:val="24"/>
        </w:rPr>
        <w:t>, en el cual manifestó, lo siguiente:</w:t>
      </w:r>
    </w:p>
    <w:p w14:paraId="57D8D6DF" w14:textId="77777777" w:rsidR="00DA652A" w:rsidRPr="000E6DA1" w:rsidRDefault="005B2F51">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0E6DA1">
        <w:rPr>
          <w:rFonts w:ascii="Palatino Linotype" w:eastAsia="Palatino Linotype" w:hAnsi="Palatino Linotype" w:cs="Palatino Linotype"/>
          <w:b/>
          <w:i/>
          <w:color w:val="000000"/>
          <w:sz w:val="24"/>
          <w:szCs w:val="24"/>
        </w:rPr>
        <w:t>Acto Impugnado:</w:t>
      </w:r>
    </w:p>
    <w:p w14:paraId="34B817D5" w14:textId="77777777" w:rsidR="00DA652A" w:rsidRPr="000E6DA1" w:rsidRDefault="005B2F51">
      <w:pPr>
        <w:spacing w:before="240" w:after="240" w:line="276" w:lineRule="auto"/>
        <w:ind w:left="851"/>
        <w:jc w:val="both"/>
        <w:rPr>
          <w:rFonts w:ascii="Palatino Linotype" w:eastAsia="Palatino Linotype" w:hAnsi="Palatino Linotype" w:cs="Palatino Linotype"/>
          <w:i/>
        </w:rPr>
      </w:pPr>
      <w:r w:rsidRPr="000E6DA1">
        <w:rPr>
          <w:rFonts w:ascii="Palatino Linotype" w:eastAsia="Palatino Linotype" w:hAnsi="Palatino Linotype" w:cs="Palatino Linotype"/>
          <w:i/>
        </w:rPr>
        <w:lastRenderedPageBreak/>
        <w:t>“</w:t>
      </w:r>
      <w:r w:rsidRPr="000E6DA1">
        <w:rPr>
          <w:rFonts w:ascii="Palatino Linotype" w:eastAsia="Palatino Linotype" w:hAnsi="Palatino Linotype" w:cs="Palatino Linotype"/>
          <w:i/>
          <w:color w:val="000000"/>
        </w:rPr>
        <w:t xml:space="preserve">a información proporcionada </w:t>
      </w:r>
      <w:proofErr w:type="spellStart"/>
      <w:r w:rsidRPr="000E6DA1">
        <w:rPr>
          <w:rFonts w:ascii="Palatino Linotype" w:eastAsia="Palatino Linotype" w:hAnsi="Palatino Linotype" w:cs="Palatino Linotype"/>
          <w:i/>
          <w:color w:val="000000"/>
        </w:rPr>
        <w:t>esta</w:t>
      </w:r>
      <w:proofErr w:type="spellEnd"/>
      <w:r w:rsidRPr="000E6DA1">
        <w:rPr>
          <w:rFonts w:ascii="Palatino Linotype" w:eastAsia="Palatino Linotype" w:hAnsi="Palatino Linotype" w:cs="Palatino Linotype"/>
          <w:i/>
          <w:color w:val="000000"/>
        </w:rPr>
        <w:t xml:space="preserve"> incompleta a continuación enlisto por mes los números de las pólizas faltantes Enero: 1, 5, 6, 9, 10, 11, 12, 13, 17, 18 Febrero:2, 4, 6, 5, 7, 9, 10, 11, 13, 17, 18 Marzo:1, 2, 4, 9, 11, 12, 14, 15, 17, 18, 21, 23, 27, 28, 32, 34, 35, 36 Abril: 1, 2, 3, 14, 15, 18, 19, 20, 21, Mayo: 1, 3, 4, 5, 7, 8, 11, 12, 21, 25, 28, 30, 31, 32, 33, 35 Junio: 1, 2, 8, 14, 16, 17, 18, 19, 38 Julio: 1, 4, 5, 6, 7, 8, 12, 13, 22, 26, 27, 28, 30, 31, 32, 33 por lo que solicito me sean proporcionadas la </w:t>
      </w:r>
      <w:proofErr w:type="spellStart"/>
      <w:r w:rsidRPr="000E6DA1">
        <w:rPr>
          <w:rFonts w:ascii="Palatino Linotype" w:eastAsia="Palatino Linotype" w:hAnsi="Palatino Linotype" w:cs="Palatino Linotype"/>
          <w:i/>
          <w:color w:val="000000"/>
        </w:rPr>
        <w:t>polizas</w:t>
      </w:r>
      <w:proofErr w:type="spellEnd"/>
      <w:r w:rsidRPr="000E6DA1">
        <w:rPr>
          <w:rFonts w:ascii="Palatino Linotype" w:eastAsia="Palatino Linotype" w:hAnsi="Palatino Linotype" w:cs="Palatino Linotype"/>
          <w:i/>
          <w:color w:val="000000"/>
        </w:rPr>
        <w:t xml:space="preserve"> faltantes</w:t>
      </w:r>
      <w:r w:rsidRPr="000E6DA1">
        <w:rPr>
          <w:rFonts w:ascii="Palatino Linotype" w:eastAsia="Palatino Linotype" w:hAnsi="Palatino Linotype" w:cs="Palatino Linotype"/>
          <w:i/>
        </w:rPr>
        <w:t>” [sic]</w:t>
      </w:r>
    </w:p>
    <w:p w14:paraId="157712A9" w14:textId="77777777" w:rsidR="00DA652A" w:rsidRPr="000E6DA1" w:rsidRDefault="005B2F51">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0E6DA1">
        <w:rPr>
          <w:rFonts w:ascii="Palatino Linotype" w:eastAsia="Palatino Linotype" w:hAnsi="Palatino Linotype" w:cs="Palatino Linotype"/>
          <w:b/>
          <w:i/>
          <w:color w:val="000000"/>
          <w:sz w:val="24"/>
          <w:szCs w:val="24"/>
        </w:rPr>
        <w:t>Razones o Motivos de Inconformidad</w:t>
      </w:r>
      <w:r w:rsidRPr="000E6DA1">
        <w:rPr>
          <w:rFonts w:ascii="Palatino Linotype" w:eastAsia="Palatino Linotype" w:hAnsi="Palatino Linotype" w:cs="Palatino Linotype"/>
          <w:i/>
          <w:color w:val="000000"/>
          <w:sz w:val="24"/>
          <w:szCs w:val="24"/>
        </w:rPr>
        <w:t>:</w:t>
      </w:r>
    </w:p>
    <w:p w14:paraId="14138D6D" w14:textId="77777777" w:rsidR="00DA652A" w:rsidRPr="000E6DA1" w:rsidRDefault="005B2F51">
      <w:pPr>
        <w:spacing w:before="240" w:after="0" w:line="276" w:lineRule="auto"/>
        <w:ind w:left="851"/>
        <w:jc w:val="both"/>
        <w:rPr>
          <w:rFonts w:ascii="Palatino Linotype" w:eastAsia="Palatino Linotype" w:hAnsi="Palatino Linotype" w:cs="Palatino Linotype"/>
          <w:i/>
        </w:rPr>
      </w:pPr>
      <w:r w:rsidRPr="000E6DA1">
        <w:rPr>
          <w:rFonts w:ascii="Palatino Linotype" w:eastAsia="Palatino Linotype" w:hAnsi="Palatino Linotype" w:cs="Palatino Linotype"/>
          <w:i/>
          <w:color w:val="000000"/>
          <w:sz w:val="24"/>
          <w:szCs w:val="24"/>
        </w:rPr>
        <w:t>“</w:t>
      </w:r>
      <w:r w:rsidRPr="000E6DA1">
        <w:rPr>
          <w:rFonts w:ascii="Palatino Linotype" w:eastAsia="Palatino Linotype" w:hAnsi="Palatino Linotype" w:cs="Palatino Linotype"/>
          <w:i/>
          <w:color w:val="000000"/>
        </w:rPr>
        <w:t xml:space="preserve">la información proporcionada </w:t>
      </w:r>
      <w:proofErr w:type="spellStart"/>
      <w:r w:rsidRPr="000E6DA1">
        <w:rPr>
          <w:rFonts w:ascii="Palatino Linotype" w:eastAsia="Palatino Linotype" w:hAnsi="Palatino Linotype" w:cs="Palatino Linotype"/>
          <w:i/>
          <w:color w:val="000000"/>
        </w:rPr>
        <w:t>esta</w:t>
      </w:r>
      <w:proofErr w:type="spellEnd"/>
      <w:r w:rsidRPr="000E6DA1">
        <w:rPr>
          <w:rFonts w:ascii="Palatino Linotype" w:eastAsia="Palatino Linotype" w:hAnsi="Palatino Linotype" w:cs="Palatino Linotype"/>
          <w:i/>
          <w:color w:val="000000"/>
        </w:rPr>
        <w:t xml:space="preserve"> incompleta a continuación enlisto por mes los números de las pólizas faltantes Enero: 1, 5, 6, 9, 10, 11, 12, 13, 17, 18 Febrero:2, 4, 6, 5, 7, 9, 10, 11, 13, 17, 18 Marzo:1, 2, 4, 9, 11, 12, 14, 15, 17, 18, 21, 23, 27, 28, 32, 34, 35, 36 Abril: 1, 2, 3, 14, 15, 18, 19, 20, 21, Mayo: 1, 3, 4, 5, 7, 8, 11, 12, 21, 25, 28, 30, 31, 32, 33, 35 Junio: 1, 2, 8, 14, 16, 17, 18, 19, 38 Julio: 1, 4, 5, 6, 7, 8, 12, 13, 22, 26, 27, 28, 30, 31, 32, 33 por lo que solicito me sean proporcionadas la </w:t>
      </w:r>
      <w:proofErr w:type="spellStart"/>
      <w:r w:rsidRPr="000E6DA1">
        <w:rPr>
          <w:rFonts w:ascii="Palatino Linotype" w:eastAsia="Palatino Linotype" w:hAnsi="Palatino Linotype" w:cs="Palatino Linotype"/>
          <w:i/>
          <w:color w:val="000000"/>
        </w:rPr>
        <w:t>polizas</w:t>
      </w:r>
      <w:proofErr w:type="spellEnd"/>
      <w:r w:rsidRPr="000E6DA1">
        <w:rPr>
          <w:rFonts w:ascii="Palatino Linotype" w:eastAsia="Palatino Linotype" w:hAnsi="Palatino Linotype" w:cs="Palatino Linotype"/>
          <w:i/>
          <w:color w:val="000000"/>
        </w:rPr>
        <w:t xml:space="preserve"> faltantes” </w:t>
      </w:r>
      <w:r w:rsidRPr="000E6DA1">
        <w:rPr>
          <w:rFonts w:ascii="Palatino Linotype" w:eastAsia="Palatino Linotype" w:hAnsi="Palatino Linotype" w:cs="Palatino Linotype"/>
          <w:i/>
        </w:rPr>
        <w:t>[sic]</w:t>
      </w:r>
    </w:p>
    <w:p w14:paraId="4D2552A2" w14:textId="77777777" w:rsidR="00DA652A" w:rsidRPr="000E6DA1" w:rsidRDefault="00DA652A">
      <w:pPr>
        <w:spacing w:after="0" w:line="360" w:lineRule="auto"/>
        <w:jc w:val="both"/>
        <w:rPr>
          <w:rFonts w:ascii="Palatino Linotype" w:eastAsia="Palatino Linotype" w:hAnsi="Palatino Linotype" w:cs="Palatino Linotype"/>
          <w:b/>
          <w:sz w:val="24"/>
          <w:szCs w:val="24"/>
        </w:rPr>
      </w:pPr>
    </w:p>
    <w:p w14:paraId="2BDFE7FF"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5. TURNO. </w:t>
      </w:r>
      <w:r w:rsidRPr="000E6DA1">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E6DA1">
        <w:rPr>
          <w:rFonts w:ascii="Palatino Linotype" w:eastAsia="Palatino Linotype" w:hAnsi="Palatino Linotype" w:cs="Palatino Linotype"/>
          <w:b/>
          <w:sz w:val="24"/>
          <w:szCs w:val="24"/>
        </w:rPr>
        <w:t xml:space="preserve">Guadalupe Ramírez Peña, </w:t>
      </w:r>
      <w:r w:rsidRPr="000E6DA1">
        <w:rPr>
          <w:rFonts w:ascii="Palatino Linotype" w:eastAsia="Palatino Linotype" w:hAnsi="Palatino Linotype" w:cs="Palatino Linotype"/>
          <w:sz w:val="24"/>
          <w:szCs w:val="24"/>
        </w:rPr>
        <w:t xml:space="preserve">a efecto de que analizara sobre su admisión o su </w:t>
      </w:r>
      <w:proofErr w:type="spellStart"/>
      <w:r w:rsidRPr="000E6DA1">
        <w:rPr>
          <w:rFonts w:ascii="Palatino Linotype" w:eastAsia="Palatino Linotype" w:hAnsi="Palatino Linotype" w:cs="Palatino Linotype"/>
          <w:sz w:val="24"/>
          <w:szCs w:val="24"/>
        </w:rPr>
        <w:t>desechamiento</w:t>
      </w:r>
      <w:proofErr w:type="spellEnd"/>
      <w:r w:rsidRPr="000E6DA1">
        <w:rPr>
          <w:rFonts w:ascii="Palatino Linotype" w:eastAsia="Palatino Linotype" w:hAnsi="Palatino Linotype" w:cs="Palatino Linotype"/>
          <w:sz w:val="24"/>
          <w:szCs w:val="24"/>
        </w:rPr>
        <w:t>.</w:t>
      </w:r>
    </w:p>
    <w:p w14:paraId="47D3DEA1" w14:textId="77777777" w:rsidR="00DA652A" w:rsidRPr="000E6DA1" w:rsidRDefault="00DA652A">
      <w:pPr>
        <w:spacing w:after="0" w:line="360" w:lineRule="auto"/>
        <w:jc w:val="both"/>
        <w:rPr>
          <w:rFonts w:ascii="Palatino Linotype" w:eastAsia="Palatino Linotype" w:hAnsi="Palatino Linotype" w:cs="Palatino Linotype"/>
          <w:b/>
          <w:sz w:val="24"/>
          <w:szCs w:val="24"/>
        </w:rPr>
      </w:pPr>
    </w:p>
    <w:p w14:paraId="26109AC9"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6. ADMISIÓN DEL RECURSO DE REVISIÓN.</w:t>
      </w:r>
      <w:r w:rsidRPr="000E6DA1">
        <w:rPr>
          <w:rFonts w:ascii="Palatino Linotype" w:eastAsia="Palatino Linotype" w:hAnsi="Palatino Linotype" w:cs="Palatino Linotype"/>
          <w:sz w:val="24"/>
          <w:szCs w:val="24"/>
        </w:rPr>
        <w:t xml:space="preserve"> Con fecha</w:t>
      </w:r>
      <w:r w:rsidRPr="000E6DA1">
        <w:rPr>
          <w:rFonts w:ascii="Palatino Linotype" w:eastAsia="Palatino Linotype" w:hAnsi="Palatino Linotype" w:cs="Palatino Linotype"/>
          <w:b/>
          <w:sz w:val="24"/>
          <w:szCs w:val="24"/>
        </w:rPr>
        <w:t xml:space="preserve"> nueve de septiembre de dos mil veintidós, </w:t>
      </w:r>
      <w:r w:rsidRPr="000E6DA1">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w:t>
      </w:r>
      <w:r w:rsidRPr="000E6DA1">
        <w:rPr>
          <w:rFonts w:ascii="Palatino Linotype" w:eastAsia="Palatino Linotype" w:hAnsi="Palatino Linotype" w:cs="Palatino Linotype"/>
          <w:sz w:val="24"/>
          <w:szCs w:val="24"/>
        </w:rPr>
        <w:lastRenderedPageBreak/>
        <w:t xml:space="preserve">siete días hábiles para que las partes manifestaran lo que a su derecho resultara conveniente, ofrecieran pruebas, formularan alegatos y el </w:t>
      </w:r>
      <w:r w:rsidRPr="000E6DA1">
        <w:rPr>
          <w:rFonts w:ascii="Palatino Linotype" w:eastAsia="Palatino Linotype" w:hAnsi="Palatino Linotype" w:cs="Palatino Linotype"/>
          <w:b/>
          <w:sz w:val="24"/>
          <w:szCs w:val="24"/>
        </w:rPr>
        <w:t xml:space="preserve">SUJETO OBLIGADO </w:t>
      </w:r>
      <w:r w:rsidRPr="000E6DA1">
        <w:rPr>
          <w:rFonts w:ascii="Palatino Linotype" w:eastAsia="Palatino Linotype" w:hAnsi="Palatino Linotype" w:cs="Palatino Linotype"/>
          <w:sz w:val="24"/>
          <w:szCs w:val="24"/>
        </w:rPr>
        <w:t>presentará su informe justificado.</w:t>
      </w:r>
    </w:p>
    <w:p w14:paraId="660ED1C1" w14:textId="77777777" w:rsidR="00DA652A" w:rsidRPr="000E6DA1" w:rsidRDefault="00DA652A">
      <w:pPr>
        <w:spacing w:after="0" w:line="360" w:lineRule="auto"/>
        <w:jc w:val="both"/>
      </w:pPr>
    </w:p>
    <w:p w14:paraId="6191D6EB"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7. MANIFESTACIONES. </w:t>
      </w:r>
      <w:r w:rsidRPr="000E6DA1">
        <w:rPr>
          <w:rFonts w:ascii="Palatino Linotype" w:eastAsia="Palatino Linotype" w:hAnsi="Palatino Linotype" w:cs="Palatino Linotype"/>
          <w:sz w:val="24"/>
          <w:szCs w:val="24"/>
        </w:rPr>
        <w:t xml:space="preserve">De las constancias que obran en el expediente electrónico del SAIMEX se desprende que 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no rindió su informe justificado, del mismo modo </w:t>
      </w:r>
      <w:r w:rsidRPr="000E6DA1">
        <w:rPr>
          <w:rFonts w:ascii="Palatino Linotype" w:eastAsia="Palatino Linotype" w:hAnsi="Palatino Linotype" w:cs="Palatino Linotype"/>
          <w:b/>
          <w:sz w:val="24"/>
          <w:szCs w:val="24"/>
        </w:rPr>
        <w:t>el RECURRENTE</w:t>
      </w:r>
      <w:r w:rsidRPr="000E6DA1">
        <w:rPr>
          <w:rFonts w:ascii="Palatino Linotype" w:eastAsia="Palatino Linotype" w:hAnsi="Palatino Linotype" w:cs="Palatino Linotype"/>
          <w:sz w:val="24"/>
          <w:szCs w:val="24"/>
        </w:rPr>
        <w:t xml:space="preserve"> omitió realizar manifestaciones, como observa a continuación:</w:t>
      </w:r>
    </w:p>
    <w:p w14:paraId="32EECE3D" w14:textId="77777777" w:rsidR="00DA652A" w:rsidRPr="000E6DA1" w:rsidRDefault="005B2F51">
      <w:pPr>
        <w:spacing w:after="0" w:line="360" w:lineRule="auto"/>
        <w:jc w:val="both"/>
      </w:pPr>
      <w:r w:rsidRPr="000E6DA1">
        <w:rPr>
          <w:noProof/>
        </w:rPr>
        <w:drawing>
          <wp:inline distT="0" distB="0" distL="0" distR="0" wp14:anchorId="7CB357C9" wp14:editId="073BC4DE">
            <wp:extent cx="5644216" cy="1500774"/>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0197" t="34715" r="21079" b="37512"/>
                    <a:stretch>
                      <a:fillRect/>
                    </a:stretch>
                  </pic:blipFill>
                  <pic:spPr>
                    <a:xfrm>
                      <a:off x="0" y="0"/>
                      <a:ext cx="5644216" cy="1500774"/>
                    </a:xfrm>
                    <a:prstGeom prst="rect">
                      <a:avLst/>
                    </a:prstGeom>
                    <a:ln/>
                  </pic:spPr>
                </pic:pic>
              </a:graphicData>
            </a:graphic>
          </wp:inline>
        </w:drawing>
      </w:r>
    </w:p>
    <w:p w14:paraId="0E6ABDF9" w14:textId="77777777" w:rsidR="00DA652A" w:rsidRPr="000E6DA1" w:rsidRDefault="00DA652A">
      <w:pPr>
        <w:spacing w:after="0" w:line="360" w:lineRule="auto"/>
        <w:jc w:val="both"/>
      </w:pPr>
    </w:p>
    <w:p w14:paraId="3006BBB2"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8. AMPLIACIÓN DEL TÉRMINO PARA RESOLVER</w:t>
      </w:r>
      <w:r w:rsidRPr="000E6DA1">
        <w:rPr>
          <w:rFonts w:ascii="Palatino Linotype" w:eastAsia="Palatino Linotype" w:hAnsi="Palatino Linotype" w:cs="Palatino Linotype"/>
          <w:sz w:val="24"/>
          <w:szCs w:val="24"/>
        </w:rPr>
        <w:t>.</w:t>
      </w:r>
      <w:r w:rsidRPr="000E6DA1">
        <w:rPr>
          <w:rFonts w:ascii="Palatino Linotype" w:eastAsia="Palatino Linotype" w:hAnsi="Palatino Linotype" w:cs="Palatino Linotype"/>
        </w:rPr>
        <w:t xml:space="preserve"> </w:t>
      </w:r>
      <w:r w:rsidRPr="000E6DA1">
        <w:rPr>
          <w:rFonts w:ascii="Palatino Linotype" w:eastAsia="Palatino Linotype" w:hAnsi="Palatino Linotype" w:cs="Palatino Linotype"/>
          <w:sz w:val="24"/>
          <w:szCs w:val="24"/>
        </w:rPr>
        <w:t xml:space="preserve">En </w:t>
      </w:r>
      <w:r w:rsidRPr="000E6DA1">
        <w:rPr>
          <w:rFonts w:ascii="Palatino Linotype" w:eastAsia="Palatino Linotype" w:hAnsi="Palatino Linotype" w:cs="Palatino Linotype"/>
          <w:color w:val="000000"/>
          <w:sz w:val="24"/>
          <w:szCs w:val="24"/>
        </w:rPr>
        <w:t>fecha</w:t>
      </w:r>
      <w:r w:rsidRPr="000E6DA1">
        <w:rPr>
          <w:rFonts w:ascii="Palatino Linotype" w:eastAsia="Palatino Linotype" w:hAnsi="Palatino Linotype" w:cs="Palatino Linotype"/>
          <w:sz w:val="24"/>
          <w:szCs w:val="24"/>
        </w:rPr>
        <w:t xml:space="preserve"> trece de febrero</w:t>
      </w:r>
      <w:r w:rsidRPr="000E6DA1">
        <w:rPr>
          <w:rFonts w:ascii="Palatino Linotype" w:eastAsia="Palatino Linotype" w:hAnsi="Palatino Linotype" w:cs="Palatino Linotype"/>
          <w:color w:val="000000"/>
          <w:sz w:val="24"/>
          <w:szCs w:val="24"/>
        </w:rPr>
        <w:t xml:space="preserve"> de dos mil veintitrés</w:t>
      </w:r>
      <w:r w:rsidRPr="000E6DA1">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0D5B6506"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63F43FE"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sidRPr="000E6DA1">
        <w:rPr>
          <w:rFonts w:ascii="Palatino Linotype" w:eastAsia="Palatino Linotype" w:hAnsi="Palatino Linotype" w:cs="Palatino Linotype"/>
          <w:sz w:val="24"/>
          <w:szCs w:val="24"/>
        </w:rPr>
        <w:lastRenderedPageBreak/>
        <w:t xml:space="preserve">que, en comparación con los </w:t>
      </w:r>
      <w:r w:rsidRPr="000E6DA1">
        <w:rPr>
          <w:rFonts w:ascii="Palatino Linotype" w:eastAsia="Palatino Linotype" w:hAnsi="Palatino Linotype" w:cs="Palatino Linotype"/>
          <w:color w:val="0D0D0D"/>
          <w:sz w:val="24"/>
          <w:szCs w:val="24"/>
        </w:rPr>
        <w:t xml:space="preserve">recibidos el </w:t>
      </w:r>
      <w:r w:rsidRPr="000E6DA1">
        <w:rPr>
          <w:rFonts w:ascii="Palatino Linotype" w:eastAsia="Palatino Linotype" w:hAnsi="Palatino Linotype" w:cs="Palatino Linotype"/>
          <w:sz w:val="24"/>
          <w:szCs w:val="24"/>
        </w:rPr>
        <w:t>año pasado dentro del mismo periodo, se ha incrementado aproximadamente un 400%, circunstancia atípica que ha rebasado las capacidades técnicas y humanas del personal encargado de la proyección de las resoluciones a dichos medios de impugnación.</w:t>
      </w:r>
    </w:p>
    <w:p w14:paraId="44200C37"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1C816283"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AAD0ED6"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4C1EFA03"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6A2FDC"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13BB04E8"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8B80709"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16F29414" w14:textId="77777777" w:rsidR="00DA652A" w:rsidRPr="000E6DA1" w:rsidRDefault="005B2F51">
      <w:pPr>
        <w:spacing w:after="0" w:line="360" w:lineRule="auto"/>
        <w:jc w:val="both"/>
        <w:rPr>
          <w:rFonts w:ascii="Palatino Linotype" w:eastAsia="Palatino Linotype" w:hAnsi="Palatino Linotype" w:cs="Palatino Linotype"/>
          <w:strike/>
          <w:color w:val="FF0000"/>
          <w:sz w:val="24"/>
          <w:szCs w:val="24"/>
        </w:rPr>
      </w:pPr>
      <w:r w:rsidRPr="000E6DA1">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3277265"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4B5C7032" w14:textId="77777777" w:rsidR="00DA652A" w:rsidRPr="000E6DA1" w:rsidRDefault="005B2F51">
      <w:pPr>
        <w:numPr>
          <w:ilvl w:val="0"/>
          <w:numId w:val="3"/>
        </w:num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4491065" w14:textId="77777777" w:rsidR="00DA652A" w:rsidRPr="000E6DA1" w:rsidRDefault="00DA652A">
      <w:pPr>
        <w:spacing w:after="0" w:line="360" w:lineRule="auto"/>
        <w:ind w:left="927"/>
        <w:jc w:val="both"/>
        <w:rPr>
          <w:rFonts w:ascii="Palatino Linotype" w:eastAsia="Palatino Linotype" w:hAnsi="Palatino Linotype" w:cs="Palatino Linotype"/>
          <w:sz w:val="24"/>
          <w:szCs w:val="24"/>
        </w:rPr>
      </w:pPr>
    </w:p>
    <w:p w14:paraId="7206D18C" w14:textId="77777777" w:rsidR="00DA652A" w:rsidRPr="000E6DA1" w:rsidRDefault="005B2F51">
      <w:pPr>
        <w:numPr>
          <w:ilvl w:val="0"/>
          <w:numId w:val="3"/>
        </w:num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Actividad Procesal del interesado. Acciones u omisiones del interesado.</w:t>
      </w:r>
    </w:p>
    <w:p w14:paraId="0AA1E66B"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0114269" w14:textId="77777777" w:rsidR="00DA652A" w:rsidRPr="000E6DA1" w:rsidRDefault="005B2F51">
      <w:pPr>
        <w:numPr>
          <w:ilvl w:val="0"/>
          <w:numId w:val="3"/>
        </w:num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12D57B7" w14:textId="77777777" w:rsidR="00DA652A" w:rsidRPr="000E6DA1" w:rsidRDefault="005B2F51">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14:paraId="338AC958" w14:textId="77777777" w:rsidR="00DA652A" w:rsidRPr="000E6DA1" w:rsidRDefault="00DA652A">
      <w:pPr>
        <w:pBdr>
          <w:top w:val="nil"/>
          <w:left w:val="nil"/>
          <w:bottom w:val="nil"/>
          <w:right w:val="nil"/>
          <w:between w:val="nil"/>
        </w:pBdr>
        <w:spacing w:after="0" w:line="360" w:lineRule="auto"/>
        <w:ind w:left="927"/>
        <w:jc w:val="both"/>
        <w:rPr>
          <w:rFonts w:ascii="Palatino Linotype" w:eastAsia="Palatino Linotype" w:hAnsi="Palatino Linotype" w:cs="Palatino Linotype"/>
          <w:color w:val="000000"/>
          <w:sz w:val="24"/>
          <w:szCs w:val="24"/>
        </w:rPr>
      </w:pPr>
    </w:p>
    <w:p w14:paraId="6E5B0F7B"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6DCBB5"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2D2CB97E" w14:textId="77777777" w:rsidR="00DA652A" w:rsidRPr="000E6DA1" w:rsidRDefault="005B2F51">
      <w:pPr>
        <w:spacing w:after="0" w:line="360" w:lineRule="auto"/>
        <w:jc w:val="both"/>
        <w:rPr>
          <w:rFonts w:ascii="Palatino Linotype" w:eastAsia="Palatino Linotype" w:hAnsi="Palatino Linotype" w:cs="Palatino Linotype"/>
          <w:b/>
          <w:sz w:val="24"/>
          <w:szCs w:val="24"/>
        </w:rPr>
      </w:pPr>
      <w:r w:rsidRPr="000E6DA1">
        <w:rPr>
          <w:rFonts w:ascii="Palatino Linotype" w:eastAsia="Palatino Linotype" w:hAnsi="Palatino Linotype" w:cs="Palatino Linotype"/>
          <w:sz w:val="24"/>
          <w:szCs w:val="24"/>
        </w:rPr>
        <w:lastRenderedPageBreak/>
        <w:t>Argumento que encuentra sustento en la jurisprudencia P</w:t>
      </w:r>
      <w:proofErr w:type="gramStart"/>
      <w:r w:rsidRPr="000E6DA1">
        <w:rPr>
          <w:rFonts w:ascii="Palatino Linotype" w:eastAsia="Palatino Linotype" w:hAnsi="Palatino Linotype" w:cs="Palatino Linotype"/>
          <w:sz w:val="24"/>
          <w:szCs w:val="24"/>
        </w:rPr>
        <w:t>./</w:t>
      </w:r>
      <w:proofErr w:type="gramEnd"/>
      <w:r w:rsidRPr="000E6DA1">
        <w:rPr>
          <w:rFonts w:ascii="Palatino Linotype" w:eastAsia="Palatino Linotype" w:hAnsi="Palatino Linotype" w:cs="Palatino Linotype"/>
          <w:sz w:val="24"/>
          <w:szCs w:val="24"/>
        </w:rPr>
        <w:t xml:space="preserve">J. 32/92 emitida por el Pleno de la Suprema Corte de Justicia de la Nación de rubro </w:t>
      </w:r>
      <w:r w:rsidRPr="000E6DA1">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0E6DA1">
        <w:rPr>
          <w:rFonts w:ascii="Palatino Linotype" w:eastAsia="Palatino Linotype" w:hAnsi="Palatino Linotype" w:cs="Palatino Linotype"/>
          <w:sz w:val="24"/>
          <w:szCs w:val="24"/>
        </w:rPr>
        <w:t>, visible en la Gaceta del Seminario Judicial de la Federación con el registro digital 205635.</w:t>
      </w:r>
    </w:p>
    <w:p w14:paraId="27D4EF57"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2EEEAAE8"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1F5901"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6EA64338"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B6D9C99"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 xml:space="preserve"> </w:t>
      </w:r>
      <w:r w:rsidRPr="000E6DA1">
        <w:rPr>
          <w:rFonts w:ascii="Palatino Linotype" w:eastAsia="Palatino Linotype" w:hAnsi="Palatino Linotype" w:cs="Palatino Linotype"/>
          <w:i/>
          <w:sz w:val="24"/>
          <w:szCs w:val="24"/>
        </w:rPr>
        <w:t>“PLAZO RAZONABLE PARA RESOLVER. DIMENSIÓN Y EFECTOS DE ESTE CONCEPTO CUANDO SE ADUCE EXCESIVA CARGA DE TRABAJO.”</w:t>
      </w:r>
      <w:r w:rsidRPr="000E6DA1">
        <w:rPr>
          <w:rFonts w:ascii="Palatino Linotype" w:eastAsia="Palatino Linotype" w:hAnsi="Palatino Linotype" w:cs="Palatino Linotype"/>
          <w:sz w:val="24"/>
          <w:szCs w:val="24"/>
        </w:rPr>
        <w:t xml:space="preserve"> consultable en el Seminario Judicial de la Federación y su gaceta, con el registro digital 2002351.</w:t>
      </w:r>
    </w:p>
    <w:p w14:paraId="371D9118"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45414C6"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0E6DA1">
        <w:rPr>
          <w:rFonts w:ascii="Palatino Linotype" w:eastAsia="Palatino Linotype" w:hAnsi="Palatino Linotype" w:cs="Palatino Linotype"/>
          <w:sz w:val="24"/>
          <w:szCs w:val="24"/>
        </w:rPr>
        <w:t>, visible en el Seminario Judicial de la Federación y su gaceta, con el registro digital 2002350.</w:t>
      </w:r>
    </w:p>
    <w:p w14:paraId="28AD953F"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264356E6"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0697433" w14:textId="77777777" w:rsidR="00DA652A" w:rsidRPr="000E6DA1" w:rsidRDefault="00DA652A">
      <w:pPr>
        <w:spacing w:after="0" w:line="360" w:lineRule="auto"/>
        <w:jc w:val="both"/>
      </w:pPr>
    </w:p>
    <w:p w14:paraId="689B764E"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b/>
          <w:sz w:val="24"/>
          <w:szCs w:val="24"/>
        </w:rPr>
        <w:t xml:space="preserve">9. CIERRE DE INSTRUCCIÓN. </w:t>
      </w:r>
      <w:r w:rsidRPr="000E6DA1">
        <w:rPr>
          <w:rFonts w:ascii="Palatino Linotype" w:eastAsia="Palatino Linotype" w:hAnsi="Palatino Linotype" w:cs="Palatino Linotype"/>
          <w:color w:val="000000"/>
          <w:sz w:val="24"/>
          <w:szCs w:val="24"/>
        </w:rPr>
        <w:t xml:space="preserve">El </w:t>
      </w:r>
      <w:r w:rsidRPr="000E6DA1">
        <w:rPr>
          <w:rFonts w:ascii="Palatino Linotype" w:eastAsia="Palatino Linotype" w:hAnsi="Palatino Linotype" w:cs="Palatino Linotype"/>
          <w:sz w:val="24"/>
          <w:szCs w:val="24"/>
        </w:rPr>
        <w:t xml:space="preserve">trece de febrero </w:t>
      </w:r>
      <w:r w:rsidRPr="000E6DA1">
        <w:rPr>
          <w:rFonts w:ascii="Palatino Linotype" w:eastAsia="Palatino Linotype" w:hAnsi="Palatino Linotype" w:cs="Palatino Linotype"/>
          <w:color w:val="000000"/>
          <w:sz w:val="24"/>
          <w:szCs w:val="24"/>
        </w:rPr>
        <w:t>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F168DDE"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F4D455C"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226A8762" w14:textId="77777777" w:rsidR="00DA652A" w:rsidRPr="000E6DA1" w:rsidRDefault="00DA652A">
      <w:pPr>
        <w:spacing w:after="0" w:line="360" w:lineRule="auto"/>
        <w:jc w:val="both"/>
      </w:pPr>
    </w:p>
    <w:p w14:paraId="6BD86D7A" w14:textId="77777777" w:rsidR="00DA652A" w:rsidRPr="000E6DA1" w:rsidRDefault="005B2F51">
      <w:pPr>
        <w:widowControl w:val="0"/>
        <w:spacing w:after="0" w:line="360" w:lineRule="auto"/>
        <w:jc w:val="center"/>
        <w:rPr>
          <w:rFonts w:ascii="Palatino Linotype" w:eastAsia="Palatino Linotype" w:hAnsi="Palatino Linotype" w:cs="Palatino Linotype"/>
          <w:b/>
          <w:sz w:val="24"/>
          <w:szCs w:val="24"/>
        </w:rPr>
      </w:pPr>
      <w:r w:rsidRPr="000E6DA1">
        <w:rPr>
          <w:rFonts w:ascii="Palatino Linotype" w:eastAsia="Palatino Linotype" w:hAnsi="Palatino Linotype" w:cs="Palatino Linotype"/>
          <w:b/>
          <w:sz w:val="24"/>
          <w:szCs w:val="24"/>
        </w:rPr>
        <w:t>C O N S I D E R A N D O S</w:t>
      </w:r>
    </w:p>
    <w:p w14:paraId="68ECC7F8" w14:textId="77777777" w:rsidR="00DA652A" w:rsidRPr="000E6DA1" w:rsidRDefault="00DA652A">
      <w:pPr>
        <w:spacing w:after="0" w:line="360" w:lineRule="auto"/>
        <w:jc w:val="both"/>
        <w:rPr>
          <w:rFonts w:ascii="Palatino Linotype" w:eastAsia="Palatino Linotype" w:hAnsi="Palatino Linotype" w:cs="Palatino Linotype"/>
          <w:b/>
          <w:sz w:val="24"/>
          <w:szCs w:val="24"/>
        </w:rPr>
      </w:pPr>
    </w:p>
    <w:p w14:paraId="5EC06F9A"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PRIMERO. COMPETENCIA.</w:t>
      </w:r>
      <w:r w:rsidRPr="000E6DA1">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86401D" w14:textId="77777777" w:rsidR="00DA652A" w:rsidRPr="000E6DA1" w:rsidRDefault="00DA652A">
      <w:pPr>
        <w:spacing w:after="0" w:line="360" w:lineRule="auto"/>
        <w:jc w:val="both"/>
      </w:pPr>
    </w:p>
    <w:p w14:paraId="145651DC" w14:textId="77777777" w:rsidR="00DA652A" w:rsidRPr="000E6DA1" w:rsidRDefault="005B2F51">
      <w:pPr>
        <w:spacing w:after="0" w:line="360" w:lineRule="auto"/>
        <w:ind w:right="-234"/>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SEGUNDO. OPORTUNIDAD Y PROCEDIBILIDAD DEL RECURSO DE REVISIÓN.  </w:t>
      </w:r>
      <w:r w:rsidRPr="000E6DA1">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0E6DA1">
        <w:rPr>
          <w:rFonts w:ascii="Palatino Linotype" w:eastAsia="Palatino Linotype" w:hAnsi="Palatino Linotype" w:cs="Palatino Linotype"/>
          <w:sz w:val="24"/>
          <w:szCs w:val="24"/>
        </w:rPr>
        <w:t>procedibilidad</w:t>
      </w:r>
      <w:proofErr w:type="spellEnd"/>
      <w:r w:rsidRPr="000E6DA1">
        <w:rPr>
          <w:rFonts w:ascii="Palatino Linotype" w:eastAsia="Palatino Linotype" w:hAnsi="Palatino Linotype" w:cs="Palatino Linotype"/>
          <w:sz w:val="24"/>
          <w:szCs w:val="24"/>
        </w:rPr>
        <w:t xml:space="preserve"> que debe reunir </w:t>
      </w:r>
      <w:r w:rsidRPr="000E6DA1">
        <w:rPr>
          <w:rFonts w:ascii="Palatino Linotype" w:eastAsia="Palatino Linotype" w:hAnsi="Palatino Linotype" w:cs="Palatino Linotype"/>
          <w:color w:val="000000"/>
          <w:sz w:val="24"/>
          <w:szCs w:val="24"/>
        </w:rPr>
        <w:t xml:space="preserve">el recurso de revisión </w:t>
      </w:r>
      <w:r w:rsidRPr="000E6DA1">
        <w:rPr>
          <w:rFonts w:ascii="Palatino Linotype" w:eastAsia="Palatino Linotype" w:hAnsi="Palatino Linotype" w:cs="Palatino Linotype"/>
          <w:sz w:val="24"/>
          <w:szCs w:val="24"/>
        </w:rPr>
        <w:t xml:space="preserve">interpuesto, </w:t>
      </w:r>
      <w:r w:rsidRPr="000E6DA1">
        <w:rPr>
          <w:rFonts w:ascii="Palatino Linotype" w:eastAsia="Palatino Linotype" w:hAnsi="Palatino Linotype" w:cs="Palatino Linotype"/>
          <w:sz w:val="24"/>
          <w:szCs w:val="24"/>
        </w:rPr>
        <w:lastRenderedPageBreak/>
        <w:t>previsto en el artículo 178 y 180 de la Ley de Transparencia y Acceso a la Información Pública del Estado de México y Municipios.</w:t>
      </w:r>
    </w:p>
    <w:p w14:paraId="4E8F16AC" w14:textId="77777777" w:rsidR="00DA652A" w:rsidRPr="000E6DA1" w:rsidRDefault="00DA652A">
      <w:pPr>
        <w:spacing w:after="0" w:line="360" w:lineRule="auto"/>
        <w:jc w:val="both"/>
      </w:pPr>
    </w:p>
    <w:p w14:paraId="6265B5B3" w14:textId="77777777" w:rsidR="00DA652A" w:rsidRPr="000E6DA1" w:rsidRDefault="005B2F51">
      <w:pPr>
        <w:spacing w:after="0" w:line="360" w:lineRule="auto"/>
        <w:ind w:right="-234"/>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0E6DA1">
        <w:rPr>
          <w:rFonts w:ascii="Palatino Linotype" w:eastAsia="Palatino Linotype" w:hAnsi="Palatino Linotype" w:cs="Palatino Linotype"/>
          <w:b/>
          <w:sz w:val="24"/>
          <w:szCs w:val="24"/>
        </w:rPr>
        <w:t xml:space="preserve"> EL SUJETO OBLIGADO </w:t>
      </w:r>
      <w:r w:rsidRPr="000E6DA1">
        <w:rPr>
          <w:rFonts w:ascii="Palatino Linotype" w:eastAsia="Palatino Linotype" w:hAnsi="Palatino Linotype" w:cs="Palatino Linotype"/>
          <w:sz w:val="24"/>
          <w:szCs w:val="24"/>
        </w:rPr>
        <w:t xml:space="preserve">emitió la respuesta, toda vez que esta fue pronunciada el día primero de septiembre de dos mil veintidós, mientras que </w:t>
      </w:r>
      <w:r w:rsidRPr="000E6DA1">
        <w:rPr>
          <w:rFonts w:ascii="Palatino Linotype" w:eastAsia="Palatino Linotype" w:hAnsi="Palatino Linotype" w:cs="Palatino Linotype"/>
          <w:b/>
          <w:sz w:val="24"/>
          <w:szCs w:val="24"/>
        </w:rPr>
        <w:t>EL</w:t>
      </w:r>
      <w:r w:rsidRPr="000E6DA1">
        <w:rPr>
          <w:rFonts w:ascii="Palatino Linotype" w:eastAsia="Palatino Linotype" w:hAnsi="Palatino Linotype" w:cs="Palatino Linotype"/>
          <w:sz w:val="24"/>
          <w:szCs w:val="24"/>
        </w:rPr>
        <w:t xml:space="preserve"> </w:t>
      </w:r>
      <w:r w:rsidRPr="000E6DA1">
        <w:rPr>
          <w:rFonts w:ascii="Palatino Linotype" w:eastAsia="Palatino Linotype" w:hAnsi="Palatino Linotype" w:cs="Palatino Linotype"/>
          <w:b/>
          <w:sz w:val="24"/>
          <w:szCs w:val="24"/>
        </w:rPr>
        <w:t>RECURRENTE</w:t>
      </w:r>
      <w:r w:rsidRPr="000E6DA1">
        <w:rPr>
          <w:rFonts w:ascii="Palatino Linotype" w:eastAsia="Palatino Linotype" w:hAnsi="Palatino Linotype" w:cs="Palatino Linotype"/>
          <w:sz w:val="24"/>
          <w:szCs w:val="24"/>
        </w:rPr>
        <w:t xml:space="preserve"> interpuso el recurso de revisión en fecha seis de septiembre de dos mil veintidós, esto es al tercer día hábil de haber recibido la respuesta. </w:t>
      </w:r>
    </w:p>
    <w:p w14:paraId="72F87F79" w14:textId="77777777" w:rsidR="00DA652A" w:rsidRPr="000E6DA1" w:rsidRDefault="00DA652A">
      <w:pPr>
        <w:spacing w:after="0" w:line="360" w:lineRule="auto"/>
        <w:jc w:val="both"/>
      </w:pPr>
    </w:p>
    <w:p w14:paraId="423F30EE"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En ese sentido, al considerar la fecha en que se formuló </w:t>
      </w:r>
      <w:r w:rsidRPr="000E6DA1">
        <w:rPr>
          <w:rFonts w:ascii="Palatino Linotype" w:eastAsia="Palatino Linotype" w:hAnsi="Palatino Linotype" w:cs="Palatino Linotype"/>
          <w:color w:val="000000"/>
          <w:sz w:val="24"/>
          <w:szCs w:val="24"/>
        </w:rPr>
        <w:t xml:space="preserve">la solicitud </w:t>
      </w:r>
      <w:r w:rsidRPr="000E6DA1">
        <w:rPr>
          <w:rFonts w:ascii="Palatino Linotype" w:eastAsia="Palatino Linotype" w:hAnsi="Palatino Linotype" w:cs="Palatino Linotype"/>
          <w:sz w:val="24"/>
          <w:szCs w:val="24"/>
        </w:rPr>
        <w:t xml:space="preserve">y la fecha en la que </w:t>
      </w:r>
      <w:r w:rsidRPr="000E6DA1">
        <w:rPr>
          <w:rFonts w:ascii="Palatino Linotype" w:eastAsia="Palatino Linotype" w:hAnsi="Palatino Linotype" w:cs="Palatino Linotype"/>
          <w:color w:val="000000"/>
          <w:sz w:val="24"/>
          <w:szCs w:val="24"/>
        </w:rPr>
        <w:t xml:space="preserve">respondieron a estas </w:t>
      </w:r>
      <w:r w:rsidRPr="000E6DA1">
        <w:rPr>
          <w:rFonts w:ascii="Palatino Linotype" w:eastAsia="Palatino Linotype" w:hAnsi="Palatino Linotype" w:cs="Palatino Linotype"/>
          <w:sz w:val="24"/>
          <w:szCs w:val="24"/>
        </w:rPr>
        <w:t xml:space="preserve">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0D44EA90"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27E75075" w14:textId="77777777" w:rsidR="00DA652A" w:rsidRPr="000E6DA1" w:rsidRDefault="005B2F51">
      <w:pPr>
        <w:spacing w:after="0" w:line="360" w:lineRule="auto"/>
        <w:jc w:val="both"/>
        <w:rPr>
          <w:rFonts w:ascii="Palatino Linotype" w:eastAsia="Palatino Linotype" w:hAnsi="Palatino Linotype" w:cs="Palatino Linotype"/>
          <w:b/>
          <w:sz w:val="24"/>
          <w:szCs w:val="24"/>
        </w:rPr>
      </w:pPr>
      <w:r w:rsidRPr="000E6DA1">
        <w:rPr>
          <w:rFonts w:ascii="Palatino Linotype" w:eastAsia="Palatino Linotype" w:hAnsi="Palatino Linotype" w:cs="Palatino Linotype"/>
          <w:sz w:val="24"/>
          <w:szCs w:val="24"/>
        </w:rPr>
        <w:t xml:space="preserve">Ahora bien, del análisis efectuado se advierte que resulta procedente la interposición </w:t>
      </w:r>
      <w:r w:rsidRPr="000E6DA1">
        <w:rPr>
          <w:rFonts w:ascii="Palatino Linotype" w:eastAsia="Palatino Linotype" w:hAnsi="Palatino Linotype" w:cs="Palatino Linotype"/>
          <w:color w:val="000000"/>
          <w:sz w:val="24"/>
          <w:szCs w:val="24"/>
        </w:rPr>
        <w:t xml:space="preserve">del recurso </w:t>
      </w:r>
      <w:r w:rsidRPr="000E6DA1">
        <w:rPr>
          <w:rFonts w:ascii="Palatino Linotype" w:eastAsia="Palatino Linotype" w:hAnsi="Palatino Linotype" w:cs="Palatino Linotype"/>
          <w:sz w:val="24"/>
          <w:szCs w:val="24"/>
        </w:rPr>
        <w:t xml:space="preserve">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E6DA1">
        <w:rPr>
          <w:rFonts w:ascii="Palatino Linotype" w:eastAsia="Palatino Linotype" w:hAnsi="Palatino Linotype" w:cs="Palatino Linotype"/>
          <w:b/>
          <w:sz w:val="24"/>
          <w:szCs w:val="24"/>
        </w:rPr>
        <w:t xml:space="preserve">EL SAIMEX.  </w:t>
      </w:r>
    </w:p>
    <w:p w14:paraId="7006708B"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42186EBF" w14:textId="77777777" w:rsidR="00DA652A" w:rsidRPr="000E6DA1" w:rsidRDefault="005B2F5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0E6DA1">
        <w:rPr>
          <w:rFonts w:ascii="Palatino Linotype" w:eastAsia="Palatino Linotype" w:hAnsi="Palatino Linotype" w:cs="Palatino Linotype"/>
          <w:b/>
          <w:sz w:val="24"/>
          <w:szCs w:val="24"/>
        </w:rPr>
        <w:t>la parte RECURRENTE</w:t>
      </w:r>
      <w:r w:rsidRPr="000E6DA1">
        <w:rPr>
          <w:rFonts w:ascii="Palatino Linotype" w:eastAsia="Palatino Linotype" w:hAnsi="Palatino Linotype" w:cs="Palatino Linotype"/>
          <w:sz w:val="24"/>
          <w:szCs w:val="24"/>
        </w:rPr>
        <w:t xml:space="preserve"> en sus razones o motivos de inconformidad, de acuerdo al </w:t>
      </w:r>
      <w:r w:rsidRPr="000E6DA1">
        <w:rPr>
          <w:rFonts w:ascii="Palatino Linotype" w:eastAsia="Palatino Linotype" w:hAnsi="Palatino Linotype" w:cs="Palatino Linotype"/>
          <w:color w:val="000000"/>
          <w:sz w:val="24"/>
          <w:szCs w:val="24"/>
        </w:rPr>
        <w:t xml:space="preserve">artículo 179, fracción V </w:t>
      </w:r>
      <w:r w:rsidRPr="000E6DA1">
        <w:rPr>
          <w:rFonts w:ascii="Palatino Linotype" w:eastAsia="Palatino Linotype" w:hAnsi="Palatino Linotype" w:cs="Palatino Linotype"/>
          <w:sz w:val="24"/>
          <w:szCs w:val="24"/>
        </w:rPr>
        <w:t>de la Ley de Transparencia y Acceso a la Información Pública del Estado de México y Municipios; que a la letra dice:</w:t>
      </w:r>
    </w:p>
    <w:p w14:paraId="3E5D5EBE" w14:textId="77777777" w:rsidR="00DA652A" w:rsidRPr="000E6DA1" w:rsidRDefault="00DA652A">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1F087232" w14:textId="77777777" w:rsidR="00DA652A" w:rsidRPr="000E6DA1" w:rsidRDefault="005B2F5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179</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rPr>
        <w:t>El recurso de revisión</w:t>
      </w:r>
      <w:r w:rsidRPr="000E6DA1">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0E6DA1">
        <w:rPr>
          <w:rFonts w:ascii="Palatino Linotype" w:eastAsia="Palatino Linotype" w:hAnsi="Palatino Linotype" w:cs="Palatino Linotype"/>
          <w:b/>
          <w:i/>
        </w:rPr>
        <w:t>, y procederá en contra de las siguientes causas</w:t>
      </w:r>
      <w:r w:rsidRPr="000E6DA1">
        <w:rPr>
          <w:rFonts w:ascii="Palatino Linotype" w:eastAsia="Palatino Linotype" w:hAnsi="Palatino Linotype" w:cs="Palatino Linotype"/>
          <w:i/>
        </w:rPr>
        <w:t>:</w:t>
      </w:r>
    </w:p>
    <w:p w14:paraId="2211B378" w14:textId="77777777" w:rsidR="00DA652A" w:rsidRPr="000E6DA1" w:rsidRDefault="005B2F51">
      <w:pPr>
        <w:pBdr>
          <w:top w:val="nil"/>
          <w:left w:val="nil"/>
          <w:bottom w:val="nil"/>
          <w:right w:val="nil"/>
          <w:between w:val="nil"/>
        </w:pBdr>
        <w:spacing w:after="0"/>
        <w:ind w:right="1043"/>
        <w:jc w:val="both"/>
        <w:rPr>
          <w:rFonts w:ascii="Palatino Linotype" w:eastAsia="Palatino Linotype" w:hAnsi="Palatino Linotype" w:cs="Palatino Linotype"/>
          <w:i/>
          <w:color w:val="000000"/>
        </w:rPr>
      </w:pP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i/>
          <w:color w:val="000000"/>
        </w:rPr>
        <w:t xml:space="preserve"> (…)</w:t>
      </w:r>
    </w:p>
    <w:p w14:paraId="1C1ECB20" w14:textId="77777777" w:rsidR="00DA652A" w:rsidRPr="000E6DA1" w:rsidRDefault="005B2F51">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sidRPr="000E6DA1">
        <w:rPr>
          <w:rFonts w:ascii="Palatino Linotype" w:eastAsia="Palatino Linotype" w:hAnsi="Palatino Linotype" w:cs="Palatino Linotype"/>
          <w:i/>
          <w:color w:val="000000"/>
        </w:rPr>
        <w:t>V. La entrega de información incompleta;”</w:t>
      </w:r>
    </w:p>
    <w:p w14:paraId="64635DDE" w14:textId="77777777" w:rsidR="00DA652A" w:rsidRPr="000E6DA1" w:rsidRDefault="00DA652A">
      <w:pPr>
        <w:spacing w:after="0" w:line="360" w:lineRule="auto"/>
        <w:jc w:val="both"/>
      </w:pPr>
    </w:p>
    <w:p w14:paraId="53150648" w14:textId="77777777" w:rsidR="00DA652A" w:rsidRPr="000E6DA1" w:rsidRDefault="005B2F51">
      <w:pPr>
        <w:spacing w:after="0" w:line="360" w:lineRule="auto"/>
        <w:ind w:right="-234"/>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TERCERO. MATERIA DE LA REVISIÓN. </w:t>
      </w:r>
      <w:r w:rsidRPr="000E6DA1">
        <w:rPr>
          <w:rFonts w:ascii="Palatino Linotype" w:eastAsia="Palatino Linotype" w:hAnsi="Palatino Linotype" w:cs="Palatino Linotype"/>
          <w:sz w:val="24"/>
          <w:szCs w:val="24"/>
        </w:rPr>
        <w:t>De la revisión a las constancias y documentos que obran en el expediente</w:t>
      </w:r>
      <w:r w:rsidRPr="000E6DA1">
        <w:rPr>
          <w:rFonts w:ascii="Palatino Linotype" w:eastAsia="Palatino Linotype" w:hAnsi="Palatino Linotype" w:cs="Palatino Linotype"/>
          <w:color w:val="000000"/>
          <w:sz w:val="24"/>
          <w:szCs w:val="24"/>
        </w:rPr>
        <w:t xml:space="preserve"> electrónico </w:t>
      </w:r>
      <w:r w:rsidRPr="000E6DA1">
        <w:rPr>
          <w:rFonts w:ascii="Palatino Linotype" w:eastAsia="Palatino Linotype" w:hAnsi="Palatino Linotype" w:cs="Palatino Linotype"/>
          <w:sz w:val="24"/>
          <w:szCs w:val="24"/>
        </w:rPr>
        <w:t xml:space="preserve">se advierte, que el tema sobre el que este Organismo Garante de Transparencia y Acceso a la Información se pronunciará será: verificar si </w:t>
      </w:r>
      <w:r w:rsidRPr="000E6DA1">
        <w:rPr>
          <w:rFonts w:ascii="Palatino Linotype" w:eastAsia="Palatino Linotype" w:hAnsi="Palatino Linotype" w:cs="Palatino Linotype"/>
          <w:color w:val="000000"/>
          <w:sz w:val="24"/>
          <w:szCs w:val="24"/>
        </w:rPr>
        <w:t xml:space="preserve">la respuesta otorgada </w:t>
      </w:r>
      <w:r w:rsidRPr="000E6DA1">
        <w:rPr>
          <w:rFonts w:ascii="Palatino Linotype" w:eastAsia="Palatino Linotype" w:hAnsi="Palatino Linotype" w:cs="Palatino Linotype"/>
          <w:sz w:val="24"/>
          <w:szCs w:val="24"/>
        </w:rPr>
        <w:t xml:space="preserve">por 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es adecuada y suficiente para satisfacer el derecho de acceso a la información pública de la parte </w:t>
      </w:r>
      <w:r w:rsidRPr="000E6DA1">
        <w:rPr>
          <w:rFonts w:ascii="Palatino Linotype" w:eastAsia="Palatino Linotype" w:hAnsi="Palatino Linotype" w:cs="Palatino Linotype"/>
          <w:b/>
          <w:sz w:val="24"/>
          <w:szCs w:val="24"/>
        </w:rPr>
        <w:t>RECURRENTE</w:t>
      </w:r>
      <w:r w:rsidRPr="000E6DA1">
        <w:rPr>
          <w:rFonts w:ascii="Palatino Linotype" w:eastAsia="Palatino Linotype" w:hAnsi="Palatino Linotype" w:cs="Palatino Linotype"/>
          <w:sz w:val="24"/>
          <w:szCs w:val="24"/>
        </w:rPr>
        <w:t>, o en su defecto, en caso de ser procedente, ordenar la entrega de información oportuna.</w:t>
      </w:r>
    </w:p>
    <w:p w14:paraId="689EE2ED" w14:textId="77777777" w:rsidR="00DA652A" w:rsidRPr="000E6DA1" w:rsidRDefault="00DA652A">
      <w:pPr>
        <w:spacing w:after="0" w:line="360" w:lineRule="auto"/>
        <w:jc w:val="both"/>
      </w:pPr>
    </w:p>
    <w:p w14:paraId="32749815" w14:textId="77777777" w:rsidR="00DA652A" w:rsidRPr="000E6DA1" w:rsidRDefault="005B2F51">
      <w:pPr>
        <w:spacing w:after="24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color w:val="000000"/>
          <w:sz w:val="24"/>
          <w:szCs w:val="24"/>
        </w:rPr>
        <w:t xml:space="preserve">CUARTO. ESTUDIO Y RESOLUCIÓN DEL ASUNTO.  </w:t>
      </w:r>
      <w:r w:rsidRPr="000E6DA1">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0E6DA1">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3DFB2C61" w14:textId="77777777" w:rsidR="00DA652A" w:rsidRPr="000E6DA1" w:rsidRDefault="005B2F51">
      <w:pPr>
        <w:tabs>
          <w:tab w:val="left" w:pos="709"/>
        </w:tabs>
        <w:spacing w:line="276" w:lineRule="auto"/>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0E6DA1">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7E25B67" w14:textId="77777777" w:rsidR="00DA652A" w:rsidRPr="000E6DA1" w:rsidRDefault="005B2F51">
      <w:pPr>
        <w:tabs>
          <w:tab w:val="left" w:pos="709"/>
        </w:tabs>
        <w:spacing w:line="276" w:lineRule="auto"/>
        <w:ind w:left="851" w:right="850"/>
        <w:jc w:val="both"/>
        <w:rPr>
          <w:rFonts w:ascii="Palatino Linotype" w:eastAsia="Palatino Linotype" w:hAnsi="Palatino Linotype" w:cs="Palatino Linotype"/>
          <w:b/>
          <w:i/>
        </w:rPr>
      </w:pPr>
      <w:r w:rsidRPr="000E6DA1">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1D97A46" w14:textId="77777777" w:rsidR="00DA652A" w:rsidRPr="000E6DA1" w:rsidRDefault="005B2F51">
      <w:pPr>
        <w:tabs>
          <w:tab w:val="left" w:pos="709"/>
        </w:tabs>
        <w:spacing w:line="276" w:lineRule="auto"/>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E6DA1">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F34B2EF" w14:textId="77777777" w:rsidR="00DA652A" w:rsidRPr="000E6DA1" w:rsidRDefault="005B2F51">
      <w:pPr>
        <w:tabs>
          <w:tab w:val="left" w:pos="709"/>
        </w:tabs>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p>
    <w:p w14:paraId="63C15D0E" w14:textId="77777777" w:rsidR="00DA652A" w:rsidRPr="000E6DA1" w:rsidRDefault="005B2F51">
      <w:pPr>
        <w:ind w:left="851" w:right="901"/>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6o.</w:t>
      </w:r>
    </w:p>
    <w:p w14:paraId="0C1BC0F3" w14:textId="77777777" w:rsidR="00DA652A" w:rsidRPr="000E6DA1" w:rsidRDefault="005B2F51">
      <w:pPr>
        <w:ind w:left="851" w:right="901"/>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p>
    <w:p w14:paraId="1FC5DC1B" w14:textId="77777777" w:rsidR="00DA652A" w:rsidRPr="000E6DA1" w:rsidRDefault="005B2F51">
      <w:pPr>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b/>
          <w:i/>
        </w:rPr>
        <w:t xml:space="preserve">A. Para el ejercicio del derecho de acceso a la información, la Federación y </w:t>
      </w:r>
      <w:r w:rsidRPr="000E6DA1">
        <w:rPr>
          <w:rFonts w:ascii="Palatino Linotype" w:eastAsia="Palatino Linotype" w:hAnsi="Palatino Linotype" w:cs="Palatino Linotype"/>
          <w:b/>
          <w:i/>
          <w:u w:val="single"/>
        </w:rPr>
        <w:t>las entidades federativas</w:t>
      </w:r>
      <w:r w:rsidRPr="000E6DA1">
        <w:rPr>
          <w:rFonts w:ascii="Palatino Linotype" w:eastAsia="Palatino Linotype" w:hAnsi="Palatino Linotype" w:cs="Palatino Linotype"/>
          <w:b/>
          <w:i/>
        </w:rPr>
        <w:t>,</w:t>
      </w:r>
      <w:r w:rsidRPr="000E6DA1">
        <w:rPr>
          <w:rFonts w:ascii="Palatino Linotype" w:eastAsia="Palatino Linotype" w:hAnsi="Palatino Linotype" w:cs="Palatino Linotype"/>
          <w:i/>
        </w:rPr>
        <w:t xml:space="preserve"> en el ámbito de sus respectivas competencias, se regirán por los siguientes principios y bases:</w:t>
      </w:r>
    </w:p>
    <w:p w14:paraId="0499C9A2" w14:textId="77777777" w:rsidR="00DA652A" w:rsidRPr="000E6DA1" w:rsidRDefault="005B2F51">
      <w:pPr>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i/>
        </w:rPr>
        <w:t> </w:t>
      </w:r>
      <w:r w:rsidRPr="000E6DA1">
        <w:rPr>
          <w:rFonts w:ascii="Palatino Linotype" w:eastAsia="Palatino Linotype" w:hAnsi="Palatino Linotype" w:cs="Palatino Linotype"/>
          <w:b/>
          <w:i/>
        </w:rPr>
        <w:t xml:space="preserve">I. </w:t>
      </w:r>
      <w:r w:rsidRPr="000E6DA1">
        <w:rPr>
          <w:rFonts w:ascii="Palatino Linotype" w:eastAsia="Palatino Linotype" w:hAnsi="Palatino Linotype" w:cs="Palatino Linotype"/>
          <w:b/>
          <w:i/>
          <w:u w:val="single"/>
        </w:rPr>
        <w:t>Toda la información en posesión de cualquier autoridad, entidad, órgano y organismo de los Poderes</w:t>
      </w:r>
      <w:r w:rsidRPr="000E6DA1">
        <w:rPr>
          <w:rFonts w:ascii="Palatino Linotype" w:eastAsia="Palatino Linotype" w:hAnsi="Palatino Linotype" w:cs="Palatino Linotype"/>
          <w:i/>
        </w:rPr>
        <w:t xml:space="preserve"> Ejecutivo, Legislativo </w:t>
      </w:r>
      <w:r w:rsidRPr="000E6DA1">
        <w:rPr>
          <w:rFonts w:ascii="Palatino Linotype" w:eastAsia="Palatino Linotype" w:hAnsi="Palatino Linotype" w:cs="Palatino Linotype"/>
          <w:b/>
          <w:i/>
          <w:u w:val="single"/>
        </w:rPr>
        <w:t>y Judicial</w:t>
      </w:r>
      <w:r w:rsidRPr="000E6DA1">
        <w:rPr>
          <w:rFonts w:ascii="Palatino Linotype" w:eastAsia="Palatino Linotype" w:hAnsi="Palatino Linotype" w:cs="Palatino Linotype"/>
          <w:i/>
        </w:rPr>
        <w:t xml:space="preserve">, órganos autónomos, partidos políticos, fideicomisos y fondos públicos, así como de </w:t>
      </w:r>
      <w:r w:rsidRPr="000E6DA1">
        <w:rPr>
          <w:rFonts w:ascii="Palatino Linotype" w:eastAsia="Palatino Linotype" w:hAnsi="Palatino Linotype" w:cs="Palatino Linotype"/>
          <w:i/>
        </w:rPr>
        <w:lastRenderedPageBreak/>
        <w:t xml:space="preserve">cualquier persona física, moral o sindicato que reciba y ejerza recursos públicos o realice actos de autoridad en el ámbito federal, estatal y municipal, </w:t>
      </w:r>
      <w:r w:rsidRPr="000E6DA1">
        <w:rPr>
          <w:rFonts w:ascii="Palatino Linotype" w:eastAsia="Palatino Linotype" w:hAnsi="Palatino Linotype" w:cs="Palatino Linotype"/>
          <w:b/>
          <w:i/>
        </w:rPr>
        <w:t>es pública y sólo podrá ser reservada temporalmente por razones de interés público y seguridad nacional,</w:t>
      </w:r>
      <w:r w:rsidRPr="000E6DA1">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D90CD1" w14:textId="77777777" w:rsidR="00DA652A" w:rsidRPr="000E6DA1" w:rsidRDefault="005B2F51">
      <w:pPr>
        <w:ind w:left="851" w:right="851"/>
        <w:jc w:val="both"/>
        <w:rPr>
          <w:rFonts w:ascii="Palatino Linotype" w:eastAsia="Palatino Linotype" w:hAnsi="Palatino Linotype" w:cs="Palatino Linotype"/>
          <w:b/>
          <w:i/>
        </w:rPr>
      </w:pPr>
      <w:r w:rsidRPr="000E6DA1">
        <w:rPr>
          <w:rFonts w:ascii="Palatino Linotype" w:eastAsia="Palatino Linotype" w:hAnsi="Palatino Linotype" w:cs="Palatino Linotype"/>
          <w:i/>
        </w:rPr>
        <w:t> </w:t>
      </w:r>
      <w:r w:rsidRPr="000E6DA1">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13CD73E9" w14:textId="77777777" w:rsidR="00DA652A" w:rsidRPr="000E6DA1" w:rsidRDefault="005B2F51">
      <w:pPr>
        <w:spacing w:line="276" w:lineRule="auto"/>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i/>
        </w:rPr>
        <w:t> </w:t>
      </w:r>
      <w:r w:rsidRPr="000E6DA1">
        <w:rPr>
          <w:rFonts w:ascii="Palatino Linotype" w:eastAsia="Palatino Linotype" w:hAnsi="Palatino Linotype" w:cs="Palatino Linotype"/>
          <w:b/>
          <w:i/>
        </w:rPr>
        <w:t xml:space="preserve">III. </w:t>
      </w:r>
      <w:r w:rsidRPr="000E6DA1">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0E6DA1">
        <w:rPr>
          <w:rFonts w:ascii="Palatino Linotype" w:eastAsia="Palatino Linotype" w:hAnsi="Palatino Linotype" w:cs="Palatino Linotype"/>
          <w:i/>
        </w:rPr>
        <w:t xml:space="preserve"> a sus datos personales o a la rectificación de éstos.</w:t>
      </w:r>
    </w:p>
    <w:p w14:paraId="4BE47E25" w14:textId="77777777" w:rsidR="00DA652A" w:rsidRPr="000E6DA1" w:rsidRDefault="005B2F51">
      <w:pPr>
        <w:spacing w:line="276" w:lineRule="auto"/>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i/>
        </w:rPr>
        <w:t> </w:t>
      </w:r>
      <w:r w:rsidRPr="000E6DA1">
        <w:rPr>
          <w:rFonts w:ascii="Palatino Linotype" w:eastAsia="Palatino Linotype" w:hAnsi="Palatino Linotype" w:cs="Palatino Linotype"/>
          <w:b/>
          <w:i/>
        </w:rPr>
        <w:t xml:space="preserve">IV. </w:t>
      </w:r>
      <w:r w:rsidRPr="000E6DA1">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7C83CBE" w14:textId="77777777" w:rsidR="00DA652A" w:rsidRPr="000E6DA1" w:rsidRDefault="005B2F51">
      <w:pPr>
        <w:spacing w:line="276" w:lineRule="auto"/>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b/>
          <w:i/>
        </w:rPr>
        <w:t xml:space="preserve">V. </w:t>
      </w:r>
      <w:r w:rsidRPr="000E6DA1">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CEFCB1" w14:textId="77777777" w:rsidR="00DA652A" w:rsidRPr="000E6DA1" w:rsidRDefault="005B2F51">
      <w:pPr>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b/>
          <w:i/>
        </w:rPr>
        <w:t xml:space="preserve">VI. </w:t>
      </w:r>
      <w:r w:rsidRPr="000E6DA1">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AC110EE" w14:textId="77777777" w:rsidR="00DA652A" w:rsidRPr="000E6DA1" w:rsidRDefault="005B2F51">
      <w:pPr>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i/>
        </w:rPr>
        <w:t> </w:t>
      </w:r>
      <w:r w:rsidRPr="000E6DA1">
        <w:rPr>
          <w:rFonts w:ascii="Palatino Linotype" w:eastAsia="Palatino Linotype" w:hAnsi="Palatino Linotype" w:cs="Palatino Linotype"/>
          <w:b/>
          <w:i/>
        </w:rPr>
        <w:t xml:space="preserve">VII. </w:t>
      </w:r>
      <w:r w:rsidRPr="000E6DA1">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BB35367" w14:textId="77777777" w:rsidR="00DA652A" w:rsidRPr="000E6DA1" w:rsidRDefault="005B2F51">
      <w:pPr>
        <w:tabs>
          <w:tab w:val="left" w:pos="709"/>
        </w:tabs>
        <w:spacing w:before="160"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w:t>
      </w:r>
      <w:r w:rsidRPr="000E6DA1">
        <w:rPr>
          <w:rFonts w:ascii="Palatino Linotype" w:eastAsia="Palatino Linotype" w:hAnsi="Palatino Linotype" w:cs="Palatino Linotype"/>
          <w:sz w:val="24"/>
          <w:szCs w:val="24"/>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9936132"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56049FA4" w14:textId="77777777" w:rsidR="00DA652A" w:rsidRPr="000E6DA1" w:rsidRDefault="005B2F51">
      <w:pPr>
        <w:spacing w:after="8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En primer lugar, es conveniente analizar si la respuesta del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A6D46AD" w14:textId="77777777" w:rsidR="00DA652A" w:rsidRPr="000E6DA1" w:rsidRDefault="005B2F51">
      <w:pPr>
        <w:spacing w:before="80" w:line="276" w:lineRule="auto"/>
        <w:ind w:left="709" w:right="760"/>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Artículo 4.</w:t>
      </w:r>
      <w:r w:rsidRPr="000E6DA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3D0423" w14:textId="77777777" w:rsidR="00DA652A" w:rsidRPr="000E6DA1" w:rsidRDefault="005B2F51">
      <w:pPr>
        <w:spacing w:line="276" w:lineRule="auto"/>
        <w:ind w:left="709" w:right="760"/>
        <w:jc w:val="both"/>
        <w:rPr>
          <w:rFonts w:ascii="Palatino Linotype" w:eastAsia="Palatino Linotype" w:hAnsi="Palatino Linotype" w:cs="Palatino Linotype"/>
          <w:i/>
        </w:rPr>
      </w:pPr>
      <w:r w:rsidRPr="000E6DA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E6DA1">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0E6DA1">
        <w:rPr>
          <w:rFonts w:ascii="Palatino Linotype" w:eastAsia="Palatino Linotype" w:hAnsi="Palatino Linotype" w:cs="Palatino Linotype"/>
          <w:i/>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D4696A" w14:textId="77777777" w:rsidR="00DA652A" w:rsidRPr="000E6DA1" w:rsidRDefault="005B2F51">
      <w:pPr>
        <w:spacing w:line="276" w:lineRule="auto"/>
        <w:ind w:left="709" w:right="760"/>
        <w:jc w:val="both"/>
        <w:rPr>
          <w:rFonts w:ascii="Palatino Linotype" w:eastAsia="Palatino Linotype" w:hAnsi="Palatino Linotype" w:cs="Palatino Linotype"/>
          <w:i/>
        </w:rPr>
      </w:pPr>
      <w:r w:rsidRPr="000E6DA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E6DA1">
        <w:rPr>
          <w:rFonts w:ascii="Palatino Linotype" w:eastAsia="Palatino Linotype" w:hAnsi="Palatino Linotype" w:cs="Palatino Linotype"/>
          <w:i/>
        </w:rPr>
        <w:t>.”(Sic)</w:t>
      </w:r>
    </w:p>
    <w:p w14:paraId="17DCD1EA" w14:textId="77777777" w:rsidR="00DA652A" w:rsidRPr="000E6DA1" w:rsidRDefault="005B2F51">
      <w:pPr>
        <w:spacing w:before="240" w:after="24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D6DBFA6" w14:textId="77777777" w:rsidR="00DA652A" w:rsidRPr="000E6DA1" w:rsidRDefault="005B2F51">
      <w:pPr>
        <w:spacing w:line="276" w:lineRule="auto"/>
        <w:ind w:left="567" w:right="758"/>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Artículo 12.-</w:t>
      </w:r>
      <w:r w:rsidRPr="000E6DA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65DFB47" w14:textId="77777777" w:rsidR="00DA652A" w:rsidRPr="000E6DA1" w:rsidRDefault="005B2F51">
      <w:pPr>
        <w:spacing w:line="276" w:lineRule="auto"/>
        <w:ind w:left="567" w:right="758"/>
        <w:jc w:val="both"/>
        <w:rPr>
          <w:rFonts w:ascii="Palatino Linotype" w:eastAsia="Palatino Linotype" w:hAnsi="Palatino Linotype" w:cs="Palatino Linotype"/>
          <w:i/>
        </w:rPr>
      </w:pPr>
      <w:r w:rsidRPr="000E6DA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E7DA092"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5485C958"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B8A19AD"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6C07BA1E" w14:textId="77777777" w:rsidR="00DA652A" w:rsidRPr="000E6DA1" w:rsidRDefault="005B2F51">
      <w:pPr>
        <w:spacing w:after="0" w:line="360" w:lineRule="auto"/>
        <w:ind w:right="49"/>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F7BFA8B" w14:textId="77777777" w:rsidR="00DA652A" w:rsidRPr="000E6DA1" w:rsidRDefault="00DA652A">
      <w:pPr>
        <w:spacing w:after="0" w:line="360" w:lineRule="auto"/>
        <w:ind w:right="49"/>
        <w:jc w:val="both"/>
        <w:rPr>
          <w:rFonts w:ascii="Palatino Linotype" w:eastAsia="Palatino Linotype" w:hAnsi="Palatino Linotype" w:cs="Palatino Linotype"/>
          <w:sz w:val="24"/>
          <w:szCs w:val="24"/>
        </w:rPr>
      </w:pPr>
    </w:p>
    <w:p w14:paraId="5247AB31"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227F6B04"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D3947BB" w14:textId="77777777" w:rsidR="00DA652A" w:rsidRPr="000E6DA1" w:rsidRDefault="005B2F51">
      <w:pPr>
        <w:spacing w:line="276" w:lineRule="auto"/>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18.</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0E6DA1">
        <w:rPr>
          <w:rFonts w:ascii="Palatino Linotype" w:eastAsia="Palatino Linotype" w:hAnsi="Palatino Linotype" w:cs="Palatino Linotype"/>
          <w:i/>
        </w:rPr>
        <w:t xml:space="preserve"> y reutilización de la información que generen.</w:t>
      </w:r>
    </w:p>
    <w:p w14:paraId="69818B27" w14:textId="77777777" w:rsidR="00DA652A" w:rsidRPr="000E6DA1" w:rsidRDefault="005B2F51">
      <w:pPr>
        <w:spacing w:line="276" w:lineRule="auto"/>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b/>
          <w:i/>
        </w:rPr>
        <w:lastRenderedPageBreak/>
        <w:t xml:space="preserve">Artículo 19. </w:t>
      </w:r>
      <w:r w:rsidRPr="000E6DA1">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0E6DA1">
        <w:rPr>
          <w:rFonts w:ascii="Palatino Linotype" w:eastAsia="Palatino Linotype" w:hAnsi="Palatino Linotype" w:cs="Palatino Linotype"/>
          <w:i/>
        </w:rPr>
        <w:t>.</w:t>
      </w:r>
    </w:p>
    <w:p w14:paraId="29C4362E" w14:textId="77777777" w:rsidR="00DA652A" w:rsidRPr="000E6DA1" w:rsidRDefault="00DA652A">
      <w:pPr>
        <w:spacing w:line="276" w:lineRule="auto"/>
        <w:ind w:left="851" w:right="851"/>
        <w:jc w:val="both"/>
        <w:rPr>
          <w:rFonts w:ascii="Palatino Linotype" w:eastAsia="Palatino Linotype" w:hAnsi="Palatino Linotype" w:cs="Palatino Linotype"/>
          <w:i/>
        </w:rPr>
      </w:pPr>
    </w:p>
    <w:p w14:paraId="675F4279" w14:textId="77777777" w:rsidR="00DA652A" w:rsidRPr="000E6DA1" w:rsidRDefault="005B2F51">
      <w:pPr>
        <w:spacing w:line="276" w:lineRule="auto"/>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C860BE6" w14:textId="77777777" w:rsidR="00DA652A" w:rsidRPr="000E6DA1" w:rsidRDefault="005B2F51">
      <w:pPr>
        <w:spacing w:line="276" w:lineRule="auto"/>
        <w:ind w:left="851" w:right="851"/>
        <w:jc w:val="both"/>
        <w:rPr>
          <w:rFonts w:ascii="Palatino Linotype" w:eastAsia="Palatino Linotype" w:hAnsi="Palatino Linotype" w:cs="Palatino Linotype"/>
          <w:i/>
        </w:rPr>
      </w:pPr>
      <w:r w:rsidRPr="000E6DA1">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D835EA1"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43D22BCB"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0E6D466"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626F3C19"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w:t>
      </w:r>
      <w:r w:rsidRPr="000E6DA1">
        <w:rPr>
          <w:rFonts w:ascii="Palatino Linotype" w:eastAsia="Palatino Linotype" w:hAnsi="Palatino Linotype" w:cs="Palatino Linotype"/>
          <w:sz w:val="24"/>
          <w:szCs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616C6A"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1488F67A"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 xml:space="preserve">Artículo 3. </w:t>
      </w:r>
      <w:r w:rsidRPr="000E6DA1">
        <w:rPr>
          <w:rFonts w:ascii="Palatino Linotype" w:eastAsia="Palatino Linotype" w:hAnsi="Palatino Linotype" w:cs="Palatino Linotype"/>
          <w:i/>
        </w:rPr>
        <w:t>Para los efectos de la presente Ley se entenderá por:</w:t>
      </w:r>
    </w:p>
    <w:p w14:paraId="6564633C"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p>
    <w:p w14:paraId="573FE87C"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b/>
          <w:i/>
        </w:rPr>
        <w:t>XI. Documento:</w:t>
      </w:r>
      <w:r w:rsidRPr="000E6DA1">
        <w:rPr>
          <w:rFonts w:ascii="Palatino Linotype" w:eastAsia="Palatino Linotype" w:hAnsi="Palatino Linotype" w:cs="Palatino Linotype"/>
          <w:i/>
        </w:rPr>
        <w:t xml:space="preserve"> Los expedientes, reportes, estudios, actas</w:t>
      </w:r>
      <w:r w:rsidRPr="000E6DA1">
        <w:rPr>
          <w:rFonts w:ascii="Palatino Linotype" w:eastAsia="Palatino Linotype" w:hAnsi="Palatino Linotype" w:cs="Palatino Linotype"/>
          <w:b/>
          <w:i/>
        </w:rPr>
        <w:t>,</w:t>
      </w:r>
      <w:r w:rsidRPr="000E6DA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9C6C845" w14:textId="77777777" w:rsidR="00DA652A" w:rsidRPr="000E6DA1" w:rsidRDefault="005B2F51">
      <w:pPr>
        <w:spacing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9FDD621" w14:textId="77777777" w:rsidR="00DA652A" w:rsidRPr="000E6DA1" w:rsidRDefault="005B2F51">
      <w:pPr>
        <w:ind w:left="851" w:right="899"/>
        <w:jc w:val="both"/>
        <w:rPr>
          <w:rFonts w:ascii="Palatino Linotype" w:eastAsia="Palatino Linotype" w:hAnsi="Palatino Linotype" w:cs="Palatino Linotype"/>
          <w:b/>
          <w:i/>
        </w:rPr>
      </w:pPr>
      <w:r w:rsidRPr="000E6DA1">
        <w:rPr>
          <w:rFonts w:ascii="Palatino Linotype" w:eastAsia="Palatino Linotype" w:hAnsi="Palatino Linotype" w:cs="Palatino Linotype"/>
          <w:b/>
        </w:rPr>
        <w:t>“</w:t>
      </w:r>
      <w:r w:rsidRPr="000E6DA1">
        <w:rPr>
          <w:rFonts w:ascii="Palatino Linotype" w:eastAsia="Palatino Linotype" w:hAnsi="Palatino Linotype" w:cs="Palatino Linotype"/>
          <w:b/>
          <w:i/>
        </w:rPr>
        <w:t>CRITERIO 0002-11</w:t>
      </w:r>
    </w:p>
    <w:p w14:paraId="4A0CB2BD"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0E6DA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31D513"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i/>
        </w:rPr>
        <w:t>En consecuencia el acceso a la información se refiere a que se cumplan cualquiera de los siguientes tres supuestos:</w:t>
      </w:r>
    </w:p>
    <w:p w14:paraId="66C820A1"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6989B74"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790783F" w14:textId="77777777" w:rsidR="00DA652A" w:rsidRPr="000E6DA1" w:rsidRDefault="005B2F51">
      <w:pPr>
        <w:spacing w:line="276" w:lineRule="auto"/>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C61F131" w14:textId="77777777" w:rsidR="00DA652A" w:rsidRPr="000E6DA1" w:rsidRDefault="005B2F51">
      <w:pPr>
        <w:spacing w:before="160"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De ahí que 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E6DA1">
        <w:rPr>
          <w:rFonts w:ascii="Palatino Linotype" w:eastAsia="Palatino Linotype" w:hAnsi="Palatino Linotype" w:cs="Palatino Linotype"/>
          <w:sz w:val="24"/>
          <w:szCs w:val="24"/>
          <w:vertAlign w:val="superscript"/>
        </w:rPr>
        <w:footnoteReference w:id="1"/>
      </w:r>
      <w:r w:rsidRPr="000E6DA1">
        <w:rPr>
          <w:rFonts w:ascii="Palatino Linotype" w:eastAsia="Palatino Linotype" w:hAnsi="Palatino Linotype" w:cs="Palatino Linotype"/>
          <w:sz w:val="24"/>
          <w:szCs w:val="24"/>
        </w:rPr>
        <w:t xml:space="preserve">, así como de interés público, es decir, aquella que </w:t>
      </w:r>
      <w:r w:rsidRPr="000E6DA1">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0E6DA1">
        <w:rPr>
          <w:rFonts w:ascii="Palatino Linotype" w:eastAsia="Palatino Linotype" w:hAnsi="Palatino Linotype" w:cs="Palatino Linotype"/>
          <w:sz w:val="24"/>
          <w:szCs w:val="24"/>
          <w:vertAlign w:val="superscript"/>
        </w:rPr>
        <w:footnoteReference w:id="2"/>
      </w:r>
      <w:r w:rsidRPr="000E6DA1">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246E9249"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40EEB7D0"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En este sentido, cabe reiterar que el particular solicitó al </w:t>
      </w:r>
      <w:r w:rsidRPr="000E6DA1">
        <w:rPr>
          <w:rFonts w:ascii="Palatino Linotype" w:eastAsia="Palatino Linotype" w:hAnsi="Palatino Linotype" w:cs="Palatino Linotype"/>
          <w:b/>
          <w:color w:val="000000"/>
          <w:sz w:val="24"/>
          <w:szCs w:val="24"/>
        </w:rPr>
        <w:t xml:space="preserve">SUJETO OBLIGADO, </w:t>
      </w:r>
      <w:r w:rsidRPr="000E6DA1">
        <w:rPr>
          <w:rFonts w:ascii="Palatino Linotype" w:eastAsia="Palatino Linotype" w:hAnsi="Palatino Linotype" w:cs="Palatino Linotype"/>
          <w:color w:val="000000"/>
          <w:sz w:val="24"/>
          <w:szCs w:val="24"/>
        </w:rPr>
        <w:t>le proporcionara lo siguiente:</w:t>
      </w:r>
    </w:p>
    <w:p w14:paraId="210E705E"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41F99CC4" w14:textId="77777777" w:rsidR="00DA652A" w:rsidRPr="000E6DA1" w:rsidRDefault="005B2F51">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Procesos de pagos realizados a proveedores del Sistema Municipal DIF de Huehuetoca con su expediente soporte incluido, pólizas, contratos, solicitud de suficiencias, comprobantes de pago facturas</w:t>
      </w:r>
    </w:p>
    <w:p w14:paraId="1FFFE425" w14:textId="77777777" w:rsidR="00DA652A" w:rsidRPr="000E6DA1" w:rsidRDefault="00DA652A">
      <w:pPr>
        <w:spacing w:after="0" w:line="360" w:lineRule="auto"/>
        <w:jc w:val="both"/>
      </w:pPr>
    </w:p>
    <w:p w14:paraId="36E02A39"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En respuesta, </w:t>
      </w:r>
      <w:r w:rsidRPr="000E6DA1">
        <w:rPr>
          <w:rFonts w:ascii="Palatino Linotype" w:eastAsia="Palatino Linotype" w:hAnsi="Palatino Linotype" w:cs="Palatino Linotype"/>
          <w:b/>
          <w:color w:val="000000"/>
          <w:sz w:val="24"/>
          <w:szCs w:val="24"/>
        </w:rPr>
        <w:t>EL SUJETO OBLIGADO</w:t>
      </w:r>
      <w:r w:rsidRPr="000E6DA1">
        <w:rPr>
          <w:rFonts w:ascii="Palatino Linotype" w:eastAsia="Palatino Linotype" w:hAnsi="Palatino Linotype" w:cs="Palatino Linotype"/>
          <w:color w:val="000000"/>
          <w:sz w:val="24"/>
          <w:szCs w:val="24"/>
        </w:rPr>
        <w:t xml:space="preserve"> </w:t>
      </w:r>
      <w:r w:rsidRPr="000E6DA1">
        <w:rPr>
          <w:rFonts w:ascii="Palatino Linotype" w:eastAsia="Palatino Linotype" w:hAnsi="Palatino Linotype" w:cs="Palatino Linotype"/>
          <w:sz w:val="24"/>
          <w:szCs w:val="24"/>
        </w:rPr>
        <w:t>hace entrega</w:t>
      </w:r>
      <w:r w:rsidRPr="000E6DA1">
        <w:rPr>
          <w:rFonts w:ascii="Palatino Linotype" w:eastAsia="Palatino Linotype" w:hAnsi="Palatino Linotype" w:cs="Palatino Linotype"/>
          <w:color w:val="000000"/>
          <w:sz w:val="24"/>
          <w:szCs w:val="24"/>
        </w:rPr>
        <w:t xml:space="preserve"> por conducto de la Tesorería</w:t>
      </w:r>
      <w:r w:rsidRPr="000E6DA1">
        <w:rPr>
          <w:rFonts w:ascii="Palatino Linotype" w:eastAsia="Palatino Linotype" w:hAnsi="Palatino Linotype" w:cs="Palatino Linotype"/>
          <w:color w:val="FF0000"/>
          <w:sz w:val="24"/>
          <w:szCs w:val="24"/>
        </w:rPr>
        <w:t xml:space="preserve"> </w:t>
      </w:r>
      <w:r w:rsidRPr="000E6DA1">
        <w:rPr>
          <w:rFonts w:ascii="Palatino Linotype" w:eastAsia="Palatino Linotype" w:hAnsi="Palatino Linotype" w:cs="Palatino Linotype"/>
          <w:sz w:val="24"/>
          <w:szCs w:val="24"/>
        </w:rPr>
        <w:t>el</w:t>
      </w:r>
      <w:r w:rsidRPr="000E6DA1">
        <w:rPr>
          <w:rFonts w:ascii="Palatino Linotype" w:eastAsia="Palatino Linotype" w:hAnsi="Palatino Linotype" w:cs="Palatino Linotype"/>
          <w:color w:val="000000"/>
          <w:sz w:val="24"/>
          <w:szCs w:val="24"/>
        </w:rPr>
        <w:t xml:space="preserve"> expediente soporte del pago a proveedores de los meses de enero a julio del año dos mil veintidós. </w:t>
      </w:r>
    </w:p>
    <w:p w14:paraId="50C08AD2"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059A8A63" w14:textId="77777777" w:rsidR="00DA652A" w:rsidRPr="000E6DA1" w:rsidRDefault="005B2F51">
      <w:pPr>
        <w:spacing w:after="0" w:line="360" w:lineRule="auto"/>
        <w:jc w:val="both"/>
        <w:rPr>
          <w:rFonts w:ascii="Palatino Linotype" w:eastAsia="Palatino Linotype" w:hAnsi="Palatino Linotype" w:cs="Palatino Linotype"/>
          <w:sz w:val="24"/>
          <w:szCs w:val="24"/>
          <w:u w:val="single"/>
        </w:rPr>
      </w:pPr>
      <w:r w:rsidRPr="000E6DA1">
        <w:rPr>
          <w:rFonts w:ascii="Palatino Linotype" w:eastAsia="Palatino Linotype" w:hAnsi="Palatino Linotype" w:cs="Palatino Linotype"/>
          <w:sz w:val="24"/>
          <w:szCs w:val="24"/>
        </w:rPr>
        <w:lastRenderedPageBreak/>
        <w:t xml:space="preserve">Conocida la respuesta por el particular, al no estar conforme con los términos de la misma, presentó el recurso de revisión que nos ocupa, mediante el cual señaló como motivo de inconformidad en lo medular que </w:t>
      </w:r>
      <w:r w:rsidRPr="000E6DA1">
        <w:rPr>
          <w:rFonts w:ascii="Palatino Linotype" w:eastAsia="Palatino Linotype" w:hAnsi="Palatino Linotype" w:cs="Palatino Linotype"/>
          <w:sz w:val="24"/>
          <w:szCs w:val="24"/>
          <w:u w:val="single"/>
        </w:rPr>
        <w:t>es incompleta faltando las pólizas de enero: 1, 5, 6, 9, 10, 11, 12, 13, 17, 18; febrero: 2, 4, 6, 5, 7, 9, 10, 11, 13, 17, 18; marzo:1, 2, 4, 9, 11, 12, 14, 15, 17, 18, 21, 23, 27, 28, 32, 34, 35, 36; abril: 1, 2, 3, 14, 15, 18, 19, 20, 21; mayo: 1, 3, 4, 5, 7, 8, 11, 12, 21, 25, 28, 30, 31, 32, 33, 35; junio: 1, 2, 8, 14, 16, 17, 18, 19, 38 y de julio: 1, 4, 5, 6, 7, 8, 12, 13, 22, 26, 27, 28, 30, 31, 32, 33.</w:t>
      </w:r>
    </w:p>
    <w:p w14:paraId="14BBA141" w14:textId="77777777" w:rsidR="00DA652A" w:rsidRPr="000E6DA1" w:rsidRDefault="00DA652A">
      <w:pPr>
        <w:spacing w:after="0" w:line="360" w:lineRule="auto"/>
        <w:jc w:val="both"/>
        <w:rPr>
          <w:rFonts w:ascii="Palatino Linotype" w:eastAsia="Palatino Linotype" w:hAnsi="Palatino Linotype" w:cs="Palatino Linotype"/>
          <w:sz w:val="24"/>
          <w:szCs w:val="24"/>
          <w:u w:val="single"/>
        </w:rPr>
      </w:pPr>
    </w:p>
    <w:p w14:paraId="7D25F14F"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33A75478"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3560414F"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Por lo que respecta a los motivos de inconformidad, se advierte que, la parte  </w:t>
      </w:r>
      <w:r w:rsidRPr="000E6DA1">
        <w:rPr>
          <w:rFonts w:ascii="Palatino Linotype" w:eastAsia="Palatino Linotype" w:hAnsi="Palatino Linotype" w:cs="Palatino Linotype"/>
          <w:b/>
          <w:color w:val="000000"/>
          <w:sz w:val="24"/>
          <w:szCs w:val="24"/>
        </w:rPr>
        <w:t>RECURRENTE</w:t>
      </w:r>
      <w:r w:rsidRPr="000E6DA1">
        <w:rPr>
          <w:rFonts w:ascii="Palatino Linotype" w:eastAsia="Palatino Linotype" w:hAnsi="Palatino Linotype" w:cs="Palatino Linotype"/>
          <w:color w:val="000000"/>
          <w:sz w:val="24"/>
          <w:szCs w:val="24"/>
        </w:rPr>
        <w:t xml:space="preserve">, sólo se inconforma, porque no se le entregaron diversas pólizas de egresos de los meses de enero a julio de dos mil veintidós, por consiguiente, la parte de la respuesta que no fue impugnada es decir la información proporcionada, así como los contratos, solicitud de suficiencias, comprobantes de pago facturas y diversas pólizas a los proveedores, debe declararse consentida por el hoy </w:t>
      </w:r>
      <w:r w:rsidRPr="000E6DA1">
        <w:rPr>
          <w:rFonts w:ascii="Palatino Linotype" w:eastAsia="Palatino Linotype" w:hAnsi="Palatino Linotype" w:cs="Palatino Linotype"/>
          <w:b/>
          <w:color w:val="000000"/>
          <w:sz w:val="24"/>
          <w:szCs w:val="24"/>
        </w:rPr>
        <w:t>RECURRENTE</w:t>
      </w:r>
      <w:r w:rsidRPr="000E6DA1">
        <w:rPr>
          <w:rFonts w:ascii="Palatino Linotype" w:eastAsia="Palatino Linotype" w:hAnsi="Palatino Linotype" w:cs="Palatino Linotype"/>
          <w:color w:val="000000"/>
          <w:sz w:val="24"/>
          <w:szCs w:val="24"/>
        </w:rPr>
        <w:t xml:space="preserve">, en razón de que no se realizaron manifestaciones de inconformidad </w:t>
      </w:r>
      <w:r w:rsidRPr="000E6DA1">
        <w:rPr>
          <w:rFonts w:ascii="Palatino Linotype" w:eastAsia="Palatino Linotype" w:hAnsi="Palatino Linotype" w:cs="Palatino Linotype"/>
          <w:color w:val="000000"/>
          <w:sz w:val="24"/>
          <w:szCs w:val="24"/>
        </w:rPr>
        <w:lastRenderedPageBreak/>
        <w:t>en el resto de los puntos de la solicitud de información por lo que no pueden producirse efectos jurídicos tendentes a revocar, confirmar o modificar el acto reclamado ya que se infiere un consentimiento de la</w:t>
      </w:r>
      <w:r w:rsidRPr="000E6DA1">
        <w:rPr>
          <w:rFonts w:ascii="Palatino Linotype" w:eastAsia="Palatino Linotype" w:hAnsi="Palatino Linotype" w:cs="Palatino Linotype"/>
          <w:b/>
          <w:color w:val="000000"/>
          <w:sz w:val="24"/>
          <w:szCs w:val="24"/>
        </w:rPr>
        <w:t xml:space="preserve"> </w:t>
      </w:r>
      <w:r w:rsidRPr="000E6DA1">
        <w:rPr>
          <w:rFonts w:ascii="Palatino Linotype" w:eastAsia="Palatino Linotype" w:hAnsi="Palatino Linotype" w:cs="Palatino Linotype"/>
          <w:color w:val="000000"/>
          <w:sz w:val="24"/>
          <w:szCs w:val="24"/>
        </w:rPr>
        <w:t>parte</w:t>
      </w:r>
      <w:r w:rsidRPr="000E6DA1">
        <w:rPr>
          <w:rFonts w:ascii="Palatino Linotype" w:eastAsia="Palatino Linotype" w:hAnsi="Palatino Linotype" w:cs="Palatino Linotype"/>
          <w:b/>
          <w:color w:val="000000"/>
          <w:sz w:val="24"/>
          <w:szCs w:val="24"/>
        </w:rPr>
        <w:t xml:space="preserve"> RECURRENTE</w:t>
      </w:r>
      <w:r w:rsidRPr="000E6DA1">
        <w:rPr>
          <w:rFonts w:ascii="Palatino Linotype" w:eastAsia="Palatino Linotype" w:hAnsi="Palatino Linotype" w:cs="Palatino Linotype"/>
          <w:color w:val="000000"/>
          <w:sz w:val="24"/>
          <w:szCs w:val="24"/>
        </w:rPr>
        <w:t xml:space="preserve"> ante la falta de impugnación eficaz. </w:t>
      </w:r>
    </w:p>
    <w:p w14:paraId="48B632A4"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10C1873C"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6B6DD17A"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6F0A1680" w14:textId="77777777" w:rsidR="00DA652A" w:rsidRPr="000E6DA1" w:rsidRDefault="005B2F51">
      <w:pPr>
        <w:shd w:val="clear" w:color="auto" w:fill="FFFFFF"/>
        <w:spacing w:after="120" w:line="276" w:lineRule="auto"/>
        <w:ind w:left="851" w:right="902"/>
        <w:jc w:val="both"/>
        <w:rPr>
          <w:rFonts w:ascii="Palatino Linotype" w:eastAsia="Palatino Linotype" w:hAnsi="Palatino Linotype" w:cs="Palatino Linotype"/>
          <w:i/>
          <w:color w:val="000000"/>
        </w:rPr>
      </w:pPr>
      <w:r w:rsidRPr="000E6DA1">
        <w:rPr>
          <w:rFonts w:ascii="Palatino Linotype" w:eastAsia="Palatino Linotype" w:hAnsi="Palatino Linotype" w:cs="Palatino Linotype"/>
          <w:i/>
          <w:color w:val="000000"/>
        </w:rPr>
        <w:t>“</w:t>
      </w:r>
      <w:r w:rsidRPr="000E6DA1">
        <w:rPr>
          <w:rFonts w:ascii="Palatino Linotype" w:eastAsia="Palatino Linotype" w:hAnsi="Palatino Linotype" w:cs="Palatino Linotype"/>
          <w:b/>
          <w:i/>
          <w:color w:val="000000"/>
        </w:rPr>
        <w:t>ACTOS CONSENTIDOS. SON LOS QUE NO SE IMPUGNAN MEDIANTE EL RECURSO IDÓNEO</w:t>
      </w:r>
      <w:r w:rsidRPr="000E6DA1">
        <w:rPr>
          <w:rFonts w:ascii="Palatino Linotype" w:eastAsia="Palatino Linotype" w:hAnsi="Palatino Linotype" w:cs="Palatino Linotype"/>
          <w:i/>
          <w:color w:val="000000"/>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10E1CF7" w14:textId="77777777" w:rsidR="00DA652A" w:rsidRPr="000E6DA1" w:rsidRDefault="00DA652A">
      <w:pPr>
        <w:shd w:val="clear" w:color="auto" w:fill="FFFFFF"/>
        <w:spacing w:before="120" w:after="120" w:line="276" w:lineRule="auto"/>
        <w:ind w:left="851" w:right="902"/>
        <w:jc w:val="both"/>
        <w:rPr>
          <w:rFonts w:ascii="Palatino Linotype" w:eastAsia="Palatino Linotype" w:hAnsi="Palatino Linotype" w:cs="Palatino Linotype"/>
          <w:i/>
          <w:color w:val="000000"/>
        </w:rPr>
      </w:pPr>
    </w:p>
    <w:p w14:paraId="457A224C" w14:textId="77777777" w:rsidR="00DA652A" w:rsidRPr="000E6DA1" w:rsidRDefault="005B2F51">
      <w:pPr>
        <w:spacing w:before="120" w:after="0" w:line="360" w:lineRule="auto"/>
        <w:ind w:right="49"/>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Lo anterior es así, debido a que, cuando la parte </w:t>
      </w:r>
      <w:r w:rsidRPr="000E6DA1">
        <w:rPr>
          <w:rFonts w:ascii="Palatino Linotype" w:eastAsia="Palatino Linotype" w:hAnsi="Palatino Linotype" w:cs="Palatino Linotype"/>
          <w:b/>
          <w:color w:val="000000"/>
          <w:sz w:val="24"/>
          <w:szCs w:val="24"/>
        </w:rPr>
        <w:t xml:space="preserve">RECURRENTE </w:t>
      </w:r>
      <w:r w:rsidRPr="000E6DA1">
        <w:rPr>
          <w:rFonts w:ascii="Palatino Linotype" w:eastAsia="Palatino Linotype" w:hAnsi="Palatino Linotype" w:cs="Palatino Linotype"/>
          <w:color w:val="000000"/>
          <w:sz w:val="24"/>
          <w:szCs w:val="24"/>
        </w:rPr>
        <w:t xml:space="preserve">impugnó la respuesta del </w:t>
      </w:r>
      <w:r w:rsidRPr="000E6DA1">
        <w:rPr>
          <w:rFonts w:ascii="Palatino Linotype" w:eastAsia="Palatino Linotype" w:hAnsi="Palatino Linotype" w:cs="Palatino Linotype"/>
          <w:b/>
          <w:color w:val="000000"/>
          <w:sz w:val="24"/>
          <w:szCs w:val="24"/>
        </w:rPr>
        <w:t>SUJETO OBLIGADO</w:t>
      </w:r>
      <w:r w:rsidRPr="000E6DA1">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la </w:t>
      </w:r>
      <w:r w:rsidRPr="000E6DA1">
        <w:rPr>
          <w:rFonts w:ascii="Palatino Linotype" w:eastAsia="Palatino Linotype" w:hAnsi="Palatino Linotype" w:cs="Palatino Linotype"/>
          <w:b/>
          <w:color w:val="000000"/>
          <w:sz w:val="24"/>
          <w:szCs w:val="24"/>
        </w:rPr>
        <w:t>RECURRENTE</w:t>
      </w:r>
      <w:r w:rsidRPr="000E6DA1">
        <w:rPr>
          <w:rFonts w:ascii="Palatino Linotype" w:eastAsia="Palatino Linotype" w:hAnsi="Palatino Linotype" w:cs="Palatino Linotype"/>
          <w:color w:val="000000"/>
          <w:sz w:val="24"/>
          <w:szCs w:val="24"/>
        </w:rPr>
        <w:t xml:space="preserve"> está conforme con la información al no contravenir la misma.</w:t>
      </w:r>
    </w:p>
    <w:p w14:paraId="79828D1B" w14:textId="77777777" w:rsidR="00DA652A" w:rsidRPr="000E6DA1" w:rsidRDefault="00DA652A">
      <w:pPr>
        <w:spacing w:after="0" w:line="360" w:lineRule="auto"/>
      </w:pPr>
    </w:p>
    <w:p w14:paraId="206C3A4C" w14:textId="77777777" w:rsidR="00DA652A" w:rsidRPr="000E6DA1" w:rsidRDefault="005B2F51">
      <w:pPr>
        <w:spacing w:after="0" w:line="360" w:lineRule="auto"/>
        <w:ind w:right="49"/>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lastRenderedPageBreak/>
        <w:t>Sirve como apoyo a lo anterior, por analogía, la Tesis Jurisprudencial Número 3ª./J.7/91, Publicada en el Semanario Judicial de la Federación y su Gaceta bajo el número de registro 174,177, que establece lo siguiente:</w:t>
      </w:r>
    </w:p>
    <w:p w14:paraId="73054841" w14:textId="77777777" w:rsidR="00DA652A" w:rsidRPr="000E6DA1" w:rsidRDefault="00DA652A">
      <w:pPr>
        <w:spacing w:after="0" w:line="360" w:lineRule="auto"/>
        <w:ind w:right="49"/>
        <w:jc w:val="both"/>
        <w:rPr>
          <w:rFonts w:ascii="Palatino Linotype" w:eastAsia="Palatino Linotype" w:hAnsi="Palatino Linotype" w:cs="Palatino Linotype"/>
          <w:color w:val="000000"/>
          <w:sz w:val="18"/>
          <w:szCs w:val="18"/>
        </w:rPr>
      </w:pPr>
    </w:p>
    <w:p w14:paraId="2CB1CCDE" w14:textId="77777777" w:rsidR="00DA652A" w:rsidRPr="000E6DA1" w:rsidRDefault="005B2F51">
      <w:pPr>
        <w:spacing w:after="0" w:line="240" w:lineRule="auto"/>
        <w:ind w:left="1080" w:right="918"/>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b/>
          <w:i/>
          <w:color w:val="000000"/>
        </w:rPr>
        <w:t xml:space="preserve">“REVISIÓN EN AMPARO. LOS RESOLUTIVOS NO COMBATIDOS DEBEN DECLARARSE FIRMES. </w:t>
      </w:r>
      <w:r w:rsidRPr="000E6DA1">
        <w:rPr>
          <w:rFonts w:ascii="Palatino Linotype" w:eastAsia="Palatino Linotype" w:hAnsi="Palatino Linotype" w:cs="Palatino Linotype"/>
          <w:i/>
          <w:color w:val="000000"/>
        </w:rPr>
        <w:t xml:space="preserve">Cuando algún resolutivo de la sentencia impugnada afecta a la </w:t>
      </w:r>
      <w:r w:rsidRPr="000E6DA1">
        <w:rPr>
          <w:rFonts w:ascii="Palatino Linotype" w:eastAsia="Palatino Linotype" w:hAnsi="Palatino Linotype" w:cs="Palatino Linotype"/>
          <w:b/>
          <w:i/>
          <w:color w:val="000000"/>
        </w:rPr>
        <w:t>RECURRENTE</w:t>
      </w:r>
      <w:r w:rsidRPr="000E6DA1">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0E6DA1">
        <w:rPr>
          <w:rFonts w:ascii="Palatino Linotype" w:eastAsia="Palatino Linotype" w:hAnsi="Palatino Linotype" w:cs="Palatino Linotype"/>
          <w:b/>
          <w:i/>
          <w:color w:val="000000"/>
        </w:rPr>
        <w:t>RECURRENTE</w:t>
      </w:r>
      <w:r w:rsidRPr="000E6DA1">
        <w:rPr>
          <w:rFonts w:ascii="Palatino Linotype" w:eastAsia="Palatino Linotype" w:hAnsi="Palatino Linotype" w:cs="Palatino Linotype"/>
          <w:i/>
          <w:color w:val="000000"/>
        </w:rPr>
        <w:t>, deben declararse firmes aquéllos en contra de los cuales no se formuló agravio y dicha declaración de firmeza debe reflejarse en la parte considerativa y en los resolutivos debe confirmarse la sentencia recurrida en la parte correspondiente.”</w:t>
      </w:r>
    </w:p>
    <w:p w14:paraId="3C0D1FD0"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5E8A4D1F"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Puntualizado lo anterior, resulta oportuno reiterar que </w:t>
      </w:r>
      <w:r w:rsidRPr="000E6DA1">
        <w:rPr>
          <w:rFonts w:ascii="Palatino Linotype" w:eastAsia="Palatino Linotype" w:hAnsi="Palatino Linotype" w:cs="Palatino Linotype"/>
          <w:b/>
          <w:color w:val="000000"/>
          <w:sz w:val="24"/>
          <w:szCs w:val="24"/>
        </w:rPr>
        <w:t>EL</w:t>
      </w:r>
      <w:r w:rsidRPr="000E6DA1">
        <w:rPr>
          <w:rFonts w:ascii="Palatino Linotype" w:eastAsia="Palatino Linotype" w:hAnsi="Palatino Linotype" w:cs="Palatino Linotype"/>
          <w:color w:val="000000"/>
          <w:sz w:val="24"/>
          <w:szCs w:val="24"/>
        </w:rPr>
        <w:t xml:space="preserve"> </w:t>
      </w:r>
      <w:r w:rsidRPr="000E6DA1">
        <w:rPr>
          <w:rFonts w:ascii="Palatino Linotype" w:eastAsia="Palatino Linotype" w:hAnsi="Palatino Linotype" w:cs="Palatino Linotype"/>
          <w:b/>
          <w:color w:val="000000"/>
          <w:sz w:val="24"/>
          <w:szCs w:val="24"/>
        </w:rPr>
        <w:t xml:space="preserve">RECURRENTE </w:t>
      </w:r>
      <w:r w:rsidRPr="000E6DA1">
        <w:rPr>
          <w:rFonts w:ascii="Palatino Linotype" w:eastAsia="Palatino Linotype" w:hAnsi="Palatino Linotype" w:cs="Palatino Linotype"/>
          <w:color w:val="000000"/>
          <w:sz w:val="24"/>
          <w:szCs w:val="24"/>
        </w:rPr>
        <w:t xml:space="preserve">se adolece por la falta de algunas pólizas generadas por el pago a proveedores bajo el siguiente orden: </w:t>
      </w:r>
    </w:p>
    <w:p w14:paraId="7ABD80F0"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53087FDB"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Enero: 1, 5, 6, 9, 10, 11, 12, 13, 17, 18 </w:t>
      </w:r>
    </w:p>
    <w:p w14:paraId="081DDA64"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Febrero: 2, 4, 6, 5, 7, 9, 10, 11, 13, 17, 18.</w:t>
      </w:r>
    </w:p>
    <w:p w14:paraId="7C4FDC08"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Marzo: 1, 2, 4, 9, 11, 12, 14, 15, 17, 18, 21, 23, 27, 28, 32, 34, 35, 36.</w:t>
      </w:r>
    </w:p>
    <w:p w14:paraId="1EB91778"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Abril: 1, 2, 3, 14, 15, 18, 19, 20, 21.</w:t>
      </w:r>
    </w:p>
    <w:p w14:paraId="3DC6141C"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Mayo: 1, 3, 4, 5, 7, 8, 11, 12, 21, 25, 28, 30, 31, 32, 33, 35.</w:t>
      </w:r>
    </w:p>
    <w:p w14:paraId="72FE54E1"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Junio: 1, 2, 8, 14, 16, 17, 18, 19, 38.</w:t>
      </w:r>
    </w:p>
    <w:p w14:paraId="220B2C5C"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Julio: 1, 4, 5, 6, 7, 8, 12, 13, 22, 26, 27, 28, 30, 31, 32, 33.</w:t>
      </w:r>
    </w:p>
    <w:p w14:paraId="21B17933" w14:textId="5FA34DBA"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color w:val="000000"/>
          <w:sz w:val="24"/>
          <w:szCs w:val="24"/>
        </w:rPr>
        <w:lastRenderedPageBreak/>
        <w:t xml:space="preserve">Motivo por el que esta Ponencia, se remitió al archivo entregado en respuesta, con el propósito de verificar si en efecto no se cuentan con las pólizas que refirió </w:t>
      </w:r>
      <w:r w:rsidRPr="000E6DA1">
        <w:rPr>
          <w:rFonts w:ascii="Palatino Linotype" w:eastAsia="Palatino Linotype" w:hAnsi="Palatino Linotype" w:cs="Palatino Linotype"/>
          <w:b/>
          <w:color w:val="000000"/>
          <w:sz w:val="24"/>
          <w:szCs w:val="24"/>
        </w:rPr>
        <w:t>EL RECURRENTE</w:t>
      </w:r>
      <w:r w:rsidRPr="000E6DA1">
        <w:rPr>
          <w:rFonts w:ascii="Palatino Linotype" w:eastAsia="Palatino Linotype" w:hAnsi="Palatino Linotype" w:cs="Palatino Linotype"/>
          <w:color w:val="000000"/>
          <w:sz w:val="24"/>
          <w:szCs w:val="24"/>
        </w:rPr>
        <w:t xml:space="preserve">, por lo que de dicha revisión se obtuvo que la póliza número 9 de enero; la 5, 6, 10, 13 y 18 de febrero; y la 19 y 20 de abril, si fueron entregas por </w:t>
      </w:r>
      <w:r w:rsidR="000B2B50" w:rsidRPr="000E6DA1">
        <w:rPr>
          <w:rFonts w:ascii="Palatino Linotype" w:eastAsia="Palatino Linotype" w:hAnsi="Palatino Linotype" w:cs="Palatino Linotype"/>
          <w:b/>
          <w:bCs/>
          <w:color w:val="000000"/>
          <w:sz w:val="24"/>
          <w:szCs w:val="24"/>
        </w:rPr>
        <w:t>EL SUJETO OBLIGADO</w:t>
      </w:r>
      <w:r w:rsidRPr="000E6DA1">
        <w:rPr>
          <w:rFonts w:ascii="Palatino Linotype" w:eastAsia="Palatino Linotype" w:hAnsi="Palatino Linotype" w:cs="Palatino Linotype"/>
          <w:color w:val="000000"/>
          <w:sz w:val="24"/>
          <w:szCs w:val="24"/>
        </w:rPr>
        <w:t xml:space="preserve">, en una aparente versión pública, en donde se observa que testa el número de cuenta del proveedor y las firmas de los servidores públicos y del proveedor, resultando oportuno señalar que </w:t>
      </w:r>
      <w:r w:rsidRPr="000E6DA1">
        <w:rPr>
          <w:rFonts w:ascii="Palatino Linotype" w:eastAsia="Palatino Linotype" w:hAnsi="Palatino Linotype" w:cs="Palatino Linotype"/>
          <w:sz w:val="24"/>
          <w:szCs w:val="24"/>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08360B6" w14:textId="77777777" w:rsidR="00DA652A" w:rsidRPr="000E6DA1" w:rsidRDefault="00DA652A">
      <w:pPr>
        <w:spacing w:after="0" w:line="360" w:lineRule="auto"/>
        <w:ind w:right="50"/>
        <w:jc w:val="both"/>
        <w:rPr>
          <w:rFonts w:ascii="Palatino Linotype" w:eastAsia="Palatino Linotype" w:hAnsi="Palatino Linotype" w:cs="Palatino Linotype"/>
          <w:sz w:val="24"/>
          <w:szCs w:val="24"/>
        </w:rPr>
      </w:pPr>
    </w:p>
    <w:p w14:paraId="3B21EF06" w14:textId="77777777" w:rsidR="00DA652A" w:rsidRPr="000E6DA1" w:rsidRDefault="005B2F51">
      <w:pPr>
        <w:spacing w:after="0" w:line="360" w:lineRule="auto"/>
        <w:ind w:right="51"/>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FDB88E8" w14:textId="77777777" w:rsidR="00DA652A" w:rsidRPr="000E6DA1" w:rsidRDefault="00DA652A">
      <w:pPr>
        <w:spacing w:after="0" w:line="360" w:lineRule="auto"/>
        <w:ind w:right="51"/>
        <w:jc w:val="both"/>
        <w:rPr>
          <w:rFonts w:ascii="Palatino Linotype" w:eastAsia="Palatino Linotype" w:hAnsi="Palatino Linotype" w:cs="Palatino Linotype"/>
          <w:sz w:val="24"/>
          <w:szCs w:val="24"/>
        </w:rPr>
      </w:pPr>
    </w:p>
    <w:p w14:paraId="441FE9F3" w14:textId="77777777" w:rsidR="00DA652A" w:rsidRPr="000E6DA1" w:rsidRDefault="005B2F51">
      <w:pPr>
        <w:spacing w:after="0"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Lo anterior encuentra sustento en el criterio 10/17 emitido por el Instituto Nacional de Transparencia y Acceso a la Información Pública del Estado de México y Municipios, que a la letra dicen:</w:t>
      </w:r>
    </w:p>
    <w:p w14:paraId="175ED590" w14:textId="77777777" w:rsidR="00DA652A" w:rsidRPr="000E6DA1" w:rsidRDefault="00DA652A">
      <w:pPr>
        <w:ind w:right="50"/>
        <w:jc w:val="both"/>
        <w:rPr>
          <w:rFonts w:ascii="Palatino Linotype" w:eastAsia="Palatino Linotype" w:hAnsi="Palatino Linotype" w:cs="Palatino Linotype"/>
        </w:rPr>
      </w:pPr>
    </w:p>
    <w:p w14:paraId="2C33B753" w14:textId="77777777" w:rsidR="00DA652A" w:rsidRPr="000E6DA1" w:rsidRDefault="005B2F51">
      <w:pPr>
        <w:ind w:left="851" w:right="1134"/>
        <w:jc w:val="both"/>
        <w:rPr>
          <w:rFonts w:ascii="Palatino Linotype" w:eastAsia="Palatino Linotype" w:hAnsi="Palatino Linotype" w:cs="Palatino Linotype"/>
          <w:i/>
        </w:rPr>
      </w:pPr>
      <w:r w:rsidRPr="000E6DA1">
        <w:rPr>
          <w:rFonts w:ascii="Palatino Linotype" w:eastAsia="Palatino Linotype" w:hAnsi="Palatino Linotype" w:cs="Palatino Linotype"/>
          <w:b/>
          <w:i/>
        </w:rPr>
        <w:t>“Cuentas bancarias y/o CLABE interbancaria de personas físicas y morales privadas.</w:t>
      </w:r>
      <w:r w:rsidRPr="000E6DA1">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70CC5F7"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20137444" w14:textId="77777777" w:rsidR="00DA652A" w:rsidRPr="000E6DA1" w:rsidRDefault="005B2F51">
      <w:pPr>
        <w:spacing w:after="0" w:line="360" w:lineRule="auto"/>
        <w:ind w:right="-93"/>
        <w:jc w:val="both"/>
        <w:rPr>
          <w:rFonts w:ascii="Palatino Linotype" w:eastAsia="Palatino Linotype" w:hAnsi="Palatino Linotype" w:cs="Palatino Linotype"/>
          <w:b/>
          <w:sz w:val="24"/>
          <w:szCs w:val="24"/>
          <w:u w:val="single"/>
        </w:rPr>
      </w:pPr>
      <w:r w:rsidRPr="000E6DA1">
        <w:rPr>
          <w:rFonts w:ascii="Palatino Linotype" w:eastAsia="Palatino Linotype" w:hAnsi="Palatino Linotype" w:cs="Palatino Linotype"/>
          <w:sz w:val="24"/>
          <w:szCs w:val="24"/>
        </w:rPr>
        <w:t xml:space="preserve">También es de señalar que </w:t>
      </w:r>
      <w:r w:rsidRPr="000E6DA1">
        <w:rPr>
          <w:rFonts w:ascii="Palatino Linotype" w:eastAsia="Palatino Linotype" w:hAnsi="Palatino Linotype" w:cs="Palatino Linotype"/>
          <w:b/>
          <w:sz w:val="24"/>
          <w:szCs w:val="24"/>
        </w:rPr>
        <w:t xml:space="preserve">la firma </w:t>
      </w:r>
      <w:r w:rsidRPr="000E6DA1">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w:t>
      </w:r>
      <w:r w:rsidRPr="000E6DA1">
        <w:rPr>
          <w:rFonts w:ascii="Palatino Linotype" w:eastAsia="Palatino Linotype" w:hAnsi="Palatino Linotype" w:cs="Palatino Linotype"/>
          <w:b/>
          <w:sz w:val="24"/>
          <w:szCs w:val="24"/>
          <w:u w:val="single"/>
        </w:rPr>
        <w:t xml:space="preserve">no obstante, en el presente caso, dicho dato, es de la autoridad emisora del comprobante de los arqueos de caja. </w:t>
      </w:r>
    </w:p>
    <w:p w14:paraId="25601EE2" w14:textId="77777777" w:rsidR="00DA652A" w:rsidRPr="000E6DA1" w:rsidRDefault="00DA652A">
      <w:pPr>
        <w:spacing w:after="0" w:line="360" w:lineRule="auto"/>
        <w:ind w:right="-93"/>
        <w:jc w:val="both"/>
        <w:rPr>
          <w:rFonts w:ascii="Palatino Linotype" w:eastAsia="Palatino Linotype" w:hAnsi="Palatino Linotype" w:cs="Palatino Linotype"/>
          <w:sz w:val="24"/>
          <w:szCs w:val="24"/>
        </w:rPr>
      </w:pPr>
    </w:p>
    <w:p w14:paraId="738D9732" w14:textId="77777777" w:rsidR="00DA652A" w:rsidRPr="000E6DA1" w:rsidRDefault="005B2F51">
      <w:pPr>
        <w:spacing w:after="0" w:line="360" w:lineRule="auto"/>
        <w:ind w:right="-93"/>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Al respecto, este Instituto, considera que entregar la firma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19EE43DD" w14:textId="77777777" w:rsidR="00DA652A" w:rsidRPr="000E6DA1" w:rsidRDefault="00DA652A">
      <w:pPr>
        <w:spacing w:after="0" w:line="360" w:lineRule="auto"/>
        <w:ind w:right="-93"/>
        <w:jc w:val="both"/>
        <w:rPr>
          <w:rFonts w:ascii="Palatino Linotype" w:eastAsia="Palatino Linotype" w:hAnsi="Palatino Linotype" w:cs="Palatino Linotype"/>
          <w:sz w:val="24"/>
          <w:szCs w:val="24"/>
        </w:rPr>
      </w:pPr>
    </w:p>
    <w:p w14:paraId="64AE41EF" w14:textId="77777777" w:rsidR="00DA652A" w:rsidRPr="000E6DA1" w:rsidRDefault="005B2F51">
      <w:pPr>
        <w:spacing w:after="0" w:line="360" w:lineRule="auto"/>
        <w:ind w:right="-93"/>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0C246710" w14:textId="77777777" w:rsidR="00DA652A" w:rsidRPr="000E6DA1" w:rsidRDefault="00DA652A">
      <w:pPr>
        <w:spacing w:after="0" w:line="360" w:lineRule="auto"/>
        <w:ind w:right="-93"/>
        <w:jc w:val="both"/>
        <w:rPr>
          <w:rFonts w:ascii="Palatino Linotype" w:eastAsia="Palatino Linotype" w:hAnsi="Palatino Linotype" w:cs="Palatino Linotype"/>
          <w:sz w:val="24"/>
          <w:szCs w:val="24"/>
        </w:rPr>
      </w:pPr>
    </w:p>
    <w:p w14:paraId="6B92803D" w14:textId="77777777" w:rsidR="00DA652A" w:rsidRPr="000E6DA1" w:rsidRDefault="005B2F51">
      <w:pPr>
        <w:spacing w:after="0" w:line="360" w:lineRule="auto"/>
        <w:ind w:right="49"/>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6E4EA389" w14:textId="77777777" w:rsidR="00DA652A" w:rsidRPr="000E6DA1" w:rsidRDefault="00DA652A">
      <w:pPr>
        <w:spacing w:line="276" w:lineRule="auto"/>
        <w:ind w:right="-93"/>
        <w:jc w:val="both"/>
        <w:rPr>
          <w:rFonts w:ascii="Palatino Linotype" w:eastAsia="Palatino Linotype" w:hAnsi="Palatino Linotype" w:cs="Palatino Linotype"/>
        </w:rPr>
      </w:pPr>
    </w:p>
    <w:p w14:paraId="59E4B6E1" w14:textId="77777777" w:rsidR="00DA652A" w:rsidRPr="000E6DA1" w:rsidRDefault="005B2F51">
      <w:pPr>
        <w:spacing w:after="0" w:line="276" w:lineRule="auto"/>
        <w:ind w:left="1134" w:right="1041"/>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FIRMA Y RÚBRICA DE SERVIDORES PÚBLICOS.</w:t>
      </w:r>
      <w:r w:rsidRPr="000E6DA1">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648B62C"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1E81870F" w14:textId="77777777" w:rsidR="00DA652A" w:rsidRPr="000E6DA1" w:rsidRDefault="005B2F51">
      <w:pPr>
        <w:spacing w:after="0" w:line="360" w:lineRule="auto"/>
        <w:ind w:right="51"/>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color w:val="000000"/>
          <w:sz w:val="24"/>
          <w:szCs w:val="24"/>
        </w:rPr>
        <w:t xml:space="preserve">Aunado a ello, adjunta para tal efecto, el acta de sexta sesión ordinaria del Comité de Transparencia, sin embargo esta no es precisa, en señalar los datos que considero a clasificar, </w:t>
      </w:r>
      <w:r w:rsidRPr="000E6DA1">
        <w:rPr>
          <w:rFonts w:ascii="Palatino Linotype" w:eastAsia="Palatino Linotype" w:hAnsi="Palatino Linotype" w:cs="Palatino Linotype"/>
          <w:sz w:val="24"/>
          <w:szCs w:val="24"/>
        </w:rPr>
        <w:t>siendo importante señalar la clasificación de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A271274" w14:textId="77777777" w:rsidR="00DA652A" w:rsidRPr="000E6DA1" w:rsidRDefault="005B2F51">
      <w:pPr>
        <w:spacing w:after="0" w:line="276" w:lineRule="auto"/>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lastRenderedPageBreak/>
        <w:t>“Artículo 49.</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rPr>
        <w:t>Los Comités de Transparencia</w:t>
      </w:r>
      <w:r w:rsidRPr="000E6DA1">
        <w:rPr>
          <w:rFonts w:ascii="Palatino Linotype" w:eastAsia="Palatino Linotype" w:hAnsi="Palatino Linotype" w:cs="Palatino Linotype"/>
          <w:i/>
        </w:rPr>
        <w:t xml:space="preserve"> tendrán las siguientes atribuciones:</w:t>
      </w:r>
    </w:p>
    <w:p w14:paraId="77FBDB55" w14:textId="77777777" w:rsidR="00DA652A" w:rsidRPr="000E6DA1" w:rsidRDefault="005B2F51">
      <w:pPr>
        <w:spacing w:after="0" w:line="276" w:lineRule="auto"/>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VIII. Aprobar, modificar o revocar la clasificación de la información</w:t>
      </w:r>
      <w:r w:rsidRPr="000E6DA1">
        <w:rPr>
          <w:rFonts w:ascii="Palatino Linotype" w:eastAsia="Palatino Linotype" w:hAnsi="Palatino Linotype" w:cs="Palatino Linotype"/>
          <w:i/>
        </w:rPr>
        <w:t>…”</w:t>
      </w:r>
    </w:p>
    <w:p w14:paraId="141A3B00" w14:textId="77777777" w:rsidR="00DA652A" w:rsidRPr="000E6DA1" w:rsidRDefault="005B2F51">
      <w:pPr>
        <w:spacing w:after="0" w:line="276" w:lineRule="auto"/>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Artículo 53.</w:t>
      </w:r>
      <w:r w:rsidRPr="000E6DA1">
        <w:rPr>
          <w:rFonts w:ascii="Palatino Linotype" w:eastAsia="Palatino Linotype" w:hAnsi="Palatino Linotype" w:cs="Palatino Linotype"/>
          <w:i/>
        </w:rPr>
        <w:t xml:space="preserve"> Las </w:t>
      </w:r>
      <w:r w:rsidRPr="000E6DA1">
        <w:rPr>
          <w:rFonts w:ascii="Palatino Linotype" w:eastAsia="Palatino Linotype" w:hAnsi="Palatino Linotype" w:cs="Palatino Linotype"/>
          <w:b/>
          <w:i/>
        </w:rPr>
        <w:t>Unidades de Transparencia</w:t>
      </w:r>
      <w:r w:rsidRPr="000E6DA1">
        <w:rPr>
          <w:rFonts w:ascii="Palatino Linotype" w:eastAsia="Palatino Linotype" w:hAnsi="Palatino Linotype" w:cs="Palatino Linotype"/>
          <w:i/>
        </w:rPr>
        <w:t xml:space="preserve"> tendrán las siguientes </w:t>
      </w:r>
      <w:r w:rsidRPr="000E6DA1">
        <w:rPr>
          <w:rFonts w:ascii="Palatino Linotype" w:eastAsia="Palatino Linotype" w:hAnsi="Palatino Linotype" w:cs="Palatino Linotype"/>
          <w:b/>
          <w:i/>
        </w:rPr>
        <w:t>funciones</w:t>
      </w:r>
      <w:r w:rsidRPr="000E6DA1">
        <w:rPr>
          <w:rFonts w:ascii="Palatino Linotype" w:eastAsia="Palatino Linotype" w:hAnsi="Palatino Linotype" w:cs="Palatino Linotype"/>
          <w:i/>
        </w:rPr>
        <w:t>:</w:t>
      </w:r>
    </w:p>
    <w:p w14:paraId="4D5630DD" w14:textId="77777777" w:rsidR="00DA652A" w:rsidRPr="000E6DA1" w:rsidRDefault="005B2F51">
      <w:pPr>
        <w:spacing w:after="0" w:line="276" w:lineRule="auto"/>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X. Presentar ante el Comité, el proyecto de clasificación de información</w:t>
      </w:r>
      <w:r w:rsidRPr="000E6DA1">
        <w:rPr>
          <w:rFonts w:ascii="Palatino Linotype" w:eastAsia="Palatino Linotype" w:hAnsi="Palatino Linotype" w:cs="Palatino Linotype"/>
          <w:i/>
        </w:rPr>
        <w:t xml:space="preserve">…” </w:t>
      </w:r>
    </w:p>
    <w:p w14:paraId="7E9D5B28" w14:textId="77777777" w:rsidR="00DA652A" w:rsidRPr="000E6DA1" w:rsidRDefault="005B2F51">
      <w:pPr>
        <w:spacing w:after="0" w:line="276" w:lineRule="auto"/>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59.</w:t>
      </w:r>
      <w:r w:rsidRPr="000E6DA1">
        <w:rPr>
          <w:rFonts w:ascii="Palatino Linotype" w:eastAsia="Palatino Linotype" w:hAnsi="Palatino Linotype" w:cs="Palatino Linotype"/>
          <w:i/>
        </w:rPr>
        <w:t xml:space="preserve"> Los </w:t>
      </w:r>
      <w:r w:rsidRPr="000E6DA1">
        <w:rPr>
          <w:rFonts w:ascii="Palatino Linotype" w:eastAsia="Palatino Linotype" w:hAnsi="Palatino Linotype" w:cs="Palatino Linotype"/>
          <w:b/>
          <w:i/>
        </w:rPr>
        <w:t>servidores públicos habilitados</w:t>
      </w:r>
      <w:r w:rsidRPr="000E6DA1">
        <w:rPr>
          <w:rFonts w:ascii="Palatino Linotype" w:eastAsia="Palatino Linotype" w:hAnsi="Palatino Linotype" w:cs="Palatino Linotype"/>
          <w:i/>
        </w:rPr>
        <w:t xml:space="preserve"> tendrán las </w:t>
      </w:r>
      <w:r w:rsidRPr="000E6DA1">
        <w:rPr>
          <w:rFonts w:ascii="Palatino Linotype" w:eastAsia="Palatino Linotype" w:hAnsi="Palatino Linotype" w:cs="Palatino Linotype"/>
          <w:b/>
          <w:i/>
        </w:rPr>
        <w:t>funciones</w:t>
      </w:r>
      <w:r w:rsidRPr="000E6DA1">
        <w:rPr>
          <w:rFonts w:ascii="Palatino Linotype" w:eastAsia="Palatino Linotype" w:hAnsi="Palatino Linotype" w:cs="Palatino Linotype"/>
          <w:i/>
        </w:rPr>
        <w:t xml:space="preserve"> siguientes:</w:t>
      </w:r>
    </w:p>
    <w:p w14:paraId="75BF1BAB" w14:textId="77777777" w:rsidR="00DA652A" w:rsidRPr="000E6DA1" w:rsidRDefault="005B2F51">
      <w:pPr>
        <w:spacing w:after="0" w:line="276" w:lineRule="auto"/>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V. Integrar y presentar al responsable de la Unidad de Transparencia la propuesta de clasificación de información</w:t>
      </w:r>
      <w:r w:rsidRPr="000E6DA1">
        <w:rPr>
          <w:rFonts w:ascii="Palatino Linotype" w:eastAsia="Palatino Linotype" w:hAnsi="Palatino Linotype" w:cs="Palatino Linotype"/>
          <w:i/>
        </w:rPr>
        <w:t>, la cual tendrá los fundamentos y argumentos en que se basa dicha propuesta…”</w:t>
      </w:r>
    </w:p>
    <w:p w14:paraId="3F955EFD" w14:textId="77777777" w:rsidR="00DA652A" w:rsidRPr="000E6DA1" w:rsidRDefault="00DA652A">
      <w:pPr>
        <w:spacing w:after="0" w:line="276" w:lineRule="auto"/>
        <w:ind w:left="992" w:right="1043"/>
        <w:jc w:val="both"/>
        <w:rPr>
          <w:rFonts w:ascii="Palatino Linotype" w:eastAsia="Palatino Linotype" w:hAnsi="Palatino Linotype" w:cs="Palatino Linotype"/>
          <w:i/>
        </w:rPr>
      </w:pPr>
    </w:p>
    <w:p w14:paraId="6069F117"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B52EFBF"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17C45DE9"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63538038" w14:textId="77777777" w:rsidR="00DA652A" w:rsidRPr="000E6DA1" w:rsidRDefault="005B2F51">
      <w:pPr>
        <w:spacing w:after="0" w:line="276" w:lineRule="auto"/>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i/>
        </w:rPr>
        <w:lastRenderedPageBreak/>
        <w:t>“</w:t>
      </w:r>
      <w:r w:rsidRPr="000E6DA1">
        <w:rPr>
          <w:rFonts w:ascii="Palatino Linotype" w:eastAsia="Palatino Linotype" w:hAnsi="Palatino Linotype" w:cs="Palatino Linotype"/>
          <w:b/>
          <w:i/>
        </w:rPr>
        <w:t>Artículo 149.</w:t>
      </w:r>
      <w:r w:rsidRPr="000E6DA1">
        <w:rPr>
          <w:rFonts w:ascii="Palatino Linotype" w:eastAsia="Palatino Linotype" w:hAnsi="Palatino Linotype" w:cs="Palatino Linotype"/>
          <w:i/>
        </w:rPr>
        <w:t xml:space="preserve"> El </w:t>
      </w:r>
      <w:r w:rsidRPr="000E6DA1">
        <w:rPr>
          <w:rFonts w:ascii="Palatino Linotype" w:eastAsia="Palatino Linotype" w:hAnsi="Palatino Linotype" w:cs="Palatino Linotype"/>
          <w:b/>
          <w:i/>
        </w:rPr>
        <w:t>acuerdo que clasifique la información como confidencial</w:t>
      </w:r>
      <w:r w:rsidRPr="000E6DA1">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156AD69D" w14:textId="77777777" w:rsidR="00DA652A" w:rsidRPr="000E6DA1" w:rsidRDefault="00DA652A">
      <w:pPr>
        <w:spacing w:after="0" w:line="360" w:lineRule="auto"/>
        <w:ind w:left="993" w:right="1041"/>
        <w:jc w:val="both"/>
        <w:rPr>
          <w:rFonts w:ascii="Palatino Linotype" w:eastAsia="Palatino Linotype" w:hAnsi="Palatino Linotype" w:cs="Palatino Linotype"/>
          <w:i/>
        </w:rPr>
      </w:pPr>
    </w:p>
    <w:p w14:paraId="3EB7F896" w14:textId="77777777" w:rsidR="00DA652A" w:rsidRPr="000E6DA1" w:rsidRDefault="005B2F51">
      <w:pPr>
        <w:spacing w:after="0" w:line="360" w:lineRule="auto"/>
        <w:ind w:right="49"/>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2C86B22"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 </w:t>
      </w:r>
    </w:p>
    <w:p w14:paraId="4DC2CC9F"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Motivo por el que se ordenan en una correcta versión públicas las pólizas número 9 de enero; la 5, 6, 10, 13 y 18 de febrero; y la 19 y 20 de abril. </w:t>
      </w:r>
    </w:p>
    <w:p w14:paraId="4530BE5D"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7A03BE03"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Ahora bien, respecto de las pólizas generadas, resulta oportuno referir que </w:t>
      </w:r>
      <w:r w:rsidRPr="000E6DA1">
        <w:rPr>
          <w:rFonts w:ascii="Palatino Linotype" w:eastAsia="Palatino Linotype" w:hAnsi="Palatino Linotype" w:cs="Palatino Linotype"/>
          <w:sz w:val="24"/>
          <w:szCs w:val="24"/>
        </w:rPr>
        <w:t>de acuerdo a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14:paraId="7C9D7D2F"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40D87D45"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Bajo esa óptica, es conveniente citar la siguiente legislación que establece:</w:t>
      </w:r>
    </w:p>
    <w:p w14:paraId="4C4A8A05" w14:textId="77777777" w:rsidR="00DA652A" w:rsidRPr="000E6DA1" w:rsidRDefault="00DA652A">
      <w:pPr>
        <w:spacing w:after="0" w:line="360" w:lineRule="auto"/>
        <w:jc w:val="both"/>
        <w:rPr>
          <w:rFonts w:ascii="Palatino Linotype" w:eastAsia="Palatino Linotype" w:hAnsi="Palatino Linotype" w:cs="Palatino Linotype"/>
          <w:sz w:val="28"/>
          <w:szCs w:val="28"/>
        </w:rPr>
      </w:pPr>
    </w:p>
    <w:p w14:paraId="629DC65E" w14:textId="77777777" w:rsidR="00DA652A" w:rsidRPr="000E6DA1" w:rsidRDefault="005B2F51">
      <w:pPr>
        <w:spacing w:after="0" w:line="276" w:lineRule="auto"/>
        <w:ind w:left="851" w:right="902"/>
        <w:jc w:val="both"/>
        <w:rPr>
          <w:rFonts w:ascii="Palatino Linotype" w:eastAsia="Palatino Linotype" w:hAnsi="Palatino Linotype" w:cs="Palatino Linotype"/>
          <w:b/>
          <w:i/>
          <w:color w:val="FF0000"/>
        </w:rPr>
      </w:pPr>
      <w:r w:rsidRPr="000E6DA1">
        <w:rPr>
          <w:rFonts w:ascii="Palatino Linotype" w:eastAsia="Palatino Linotype" w:hAnsi="Palatino Linotype" w:cs="Palatino Linotype"/>
          <w:b/>
          <w:i/>
        </w:rPr>
        <w:t>LEY QUE CREA LOS ORGANISMOS PÚBLICOS DESCENTRALIZADOS DE ASISTENCIA SOCIAL, DE CARÁCTER MUNICIPAL, DENOMINADOS "SISTEMAS MUNICIPALES PARA EL DESARROLLO INTEGRAL DE LA FAMILIA"</w:t>
      </w:r>
    </w:p>
    <w:p w14:paraId="59CFFB35" w14:textId="77777777" w:rsidR="00DA652A" w:rsidRPr="000E6DA1" w:rsidRDefault="005B2F51">
      <w:pPr>
        <w:spacing w:after="0" w:line="276" w:lineRule="auto"/>
        <w:ind w:left="851" w:right="902"/>
        <w:jc w:val="both"/>
        <w:rPr>
          <w:rFonts w:ascii="Palatino Linotype" w:eastAsia="Palatino Linotype" w:hAnsi="Palatino Linotype" w:cs="Palatino Linotype"/>
          <w:i/>
        </w:rPr>
      </w:pPr>
      <w:r w:rsidRPr="000E6DA1">
        <w:rPr>
          <w:rFonts w:ascii="Palatino Linotype" w:eastAsia="Palatino Linotype" w:hAnsi="Palatino Linotype" w:cs="Palatino Linotype"/>
          <w:i/>
        </w:rPr>
        <w:t>Artículo 15.-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1AE51226" w14:textId="77777777" w:rsidR="00DA652A" w:rsidRPr="000E6DA1" w:rsidRDefault="005B2F51">
      <w:pPr>
        <w:ind w:left="851" w:right="901"/>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p>
    <w:p w14:paraId="60F5F2E0" w14:textId="77777777" w:rsidR="00DA652A" w:rsidRPr="000E6DA1" w:rsidRDefault="005B2F51">
      <w:pPr>
        <w:ind w:left="851" w:right="901"/>
        <w:jc w:val="both"/>
        <w:rPr>
          <w:rFonts w:ascii="Palatino Linotype" w:eastAsia="Palatino Linotype" w:hAnsi="Palatino Linotype" w:cs="Palatino Linotype"/>
          <w:i/>
        </w:rPr>
      </w:pPr>
      <w:r w:rsidRPr="000E6DA1">
        <w:rPr>
          <w:rFonts w:ascii="Palatino Linotype" w:eastAsia="Palatino Linotype" w:hAnsi="Palatino Linotype" w:cs="Palatino Linotype"/>
          <w:i/>
        </w:rPr>
        <w:t>II. Llevar los libros y registros contables, financieros y administrativos de los ingresos, egresos e inventarios;</w:t>
      </w:r>
    </w:p>
    <w:p w14:paraId="5673689F"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24816F29"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De lo anterior, se advierte que el Tesorero Municipal es el responsable del manejo del presupuesto Municipal por lo que deberá informar los estados financieros, llevando el registro contable, financiero y administrativo de los egresos.</w:t>
      </w:r>
    </w:p>
    <w:p w14:paraId="149231BE"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478B0231" w14:textId="77777777" w:rsidR="00DA652A" w:rsidRPr="000E6DA1" w:rsidRDefault="005B2F51">
      <w:pPr>
        <w:widowControl w:val="0"/>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3ADFE62C" w14:textId="77777777" w:rsidR="00DA652A" w:rsidRPr="000E6DA1" w:rsidRDefault="005B2F51">
      <w:pPr>
        <w:spacing w:after="120"/>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i/>
          <w:color w:val="000000"/>
        </w:rPr>
        <w:lastRenderedPageBreak/>
        <w:t>“</w:t>
      </w:r>
      <w:r w:rsidRPr="000E6DA1">
        <w:rPr>
          <w:rFonts w:ascii="Palatino Linotype" w:eastAsia="Palatino Linotype" w:hAnsi="Palatino Linotype" w:cs="Palatino Linotype"/>
          <w:b/>
          <w:i/>
        </w:rPr>
        <w:t>Artículo 342.-</w:t>
      </w:r>
      <w:r w:rsidRPr="000E6DA1">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w:t>
      </w:r>
      <w:r w:rsidRPr="000E6DA1">
        <w:rPr>
          <w:rFonts w:ascii="Palatino Linotype" w:eastAsia="Palatino Linotype" w:hAnsi="Palatino Linotype" w:cs="Palatino Linotype"/>
          <w:i/>
          <w:color w:val="000000"/>
        </w:rPr>
        <w:t>planeación</w:t>
      </w:r>
      <w:r w:rsidRPr="000E6DA1">
        <w:rPr>
          <w:rFonts w:ascii="Palatino Linotype" w:eastAsia="Palatino Linotype" w:hAnsi="Palatino Linotype" w:cs="Palatino Linotype"/>
          <w:i/>
        </w:rPr>
        <w:t xml:space="preserve">, programación, </w:t>
      </w:r>
      <w:proofErr w:type="spellStart"/>
      <w:r w:rsidRPr="000E6DA1">
        <w:rPr>
          <w:rFonts w:ascii="Palatino Linotype" w:eastAsia="Palatino Linotype" w:hAnsi="Palatino Linotype" w:cs="Palatino Linotype"/>
          <w:i/>
        </w:rPr>
        <w:t>presupuestación</w:t>
      </w:r>
      <w:proofErr w:type="spellEnd"/>
      <w:r w:rsidRPr="000E6DA1">
        <w:rPr>
          <w:rFonts w:ascii="Palatino Linotype" w:eastAsia="Palatino Linotype" w:hAnsi="Palatino Linotype" w:cs="Palatino Linotype"/>
          <w:i/>
        </w:rPr>
        <w:t xml:space="preserve">, evaluación y </w:t>
      </w:r>
      <w:r w:rsidRPr="000E6DA1">
        <w:rPr>
          <w:rFonts w:ascii="Palatino Linotype" w:eastAsia="Palatino Linotype" w:hAnsi="Palatino Linotype" w:cs="Palatino Linotype"/>
          <w:i/>
          <w:color w:val="000000"/>
        </w:rPr>
        <w:t>contabilidad</w:t>
      </w:r>
      <w:r w:rsidRPr="000E6DA1">
        <w:rPr>
          <w:rFonts w:ascii="Palatino Linotype" w:eastAsia="Palatino Linotype" w:hAnsi="Palatino Linotype" w:cs="Palatino Linotype"/>
          <w:i/>
        </w:rPr>
        <w:t xml:space="preserve"> gubernamental. </w:t>
      </w:r>
    </w:p>
    <w:p w14:paraId="3A8DEDB1" w14:textId="77777777" w:rsidR="00DA652A" w:rsidRPr="000E6DA1" w:rsidRDefault="005B2F51">
      <w:pPr>
        <w:spacing w:before="120" w:after="120"/>
        <w:ind w:left="851" w:right="850"/>
        <w:jc w:val="both"/>
        <w:rPr>
          <w:rFonts w:ascii="Palatino Linotype" w:eastAsia="Palatino Linotype" w:hAnsi="Palatino Linotype" w:cs="Palatino Linotype"/>
          <w:b/>
          <w:i/>
        </w:rPr>
      </w:pPr>
      <w:r w:rsidRPr="000E6DA1">
        <w:rPr>
          <w:rFonts w:ascii="Palatino Linotype" w:eastAsia="Palatino Linotype" w:hAnsi="Palatino Linotype" w:cs="Palatino Linotype"/>
          <w:b/>
          <w:i/>
          <w:color w:val="000000"/>
        </w:rPr>
        <w:t>…</w:t>
      </w:r>
    </w:p>
    <w:p w14:paraId="71E4729E" w14:textId="77777777" w:rsidR="00DA652A" w:rsidRPr="000E6DA1" w:rsidRDefault="005B2F51">
      <w:pPr>
        <w:spacing w:before="120" w:after="120"/>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343.-</w:t>
      </w:r>
      <w:r w:rsidRPr="000E6DA1">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40E1700" w14:textId="77777777" w:rsidR="00DA652A" w:rsidRPr="000E6DA1" w:rsidRDefault="005B2F51">
      <w:pPr>
        <w:spacing w:before="120" w:after="120"/>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0B9541BB" w14:textId="77777777" w:rsidR="00DA652A" w:rsidRPr="000E6DA1" w:rsidRDefault="005B2F51">
      <w:pPr>
        <w:spacing w:before="120" w:after="120"/>
        <w:ind w:left="851" w:right="850"/>
        <w:jc w:val="both"/>
        <w:rPr>
          <w:rFonts w:ascii="Palatino Linotype" w:eastAsia="Palatino Linotype" w:hAnsi="Palatino Linotype" w:cs="Palatino Linotype"/>
          <w:i/>
          <w:u w:val="single"/>
        </w:rPr>
      </w:pPr>
      <w:r w:rsidRPr="000E6DA1">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0E6DA1">
        <w:rPr>
          <w:rFonts w:ascii="Palatino Linotype" w:eastAsia="Palatino Linotype" w:hAnsi="Palatino Linotype" w:cs="Palatino Linotype"/>
          <w:i/>
        </w:rPr>
        <w:t>en el caso de los Municipios se hará por la Tesorería.</w:t>
      </w:r>
      <w:r w:rsidRPr="000E6DA1">
        <w:rPr>
          <w:rFonts w:ascii="Palatino Linotype" w:eastAsia="Palatino Linotype" w:hAnsi="Palatino Linotype" w:cs="Palatino Linotype"/>
          <w:i/>
          <w:u w:val="single"/>
        </w:rPr>
        <w:t xml:space="preserve"> </w:t>
      </w:r>
    </w:p>
    <w:p w14:paraId="78075788" w14:textId="77777777" w:rsidR="00DA652A" w:rsidRPr="000E6DA1" w:rsidRDefault="005B2F51">
      <w:pPr>
        <w:spacing w:before="120" w:after="120"/>
        <w:ind w:left="851" w:right="51"/>
        <w:jc w:val="both"/>
        <w:rPr>
          <w:rFonts w:ascii="Palatino Linotype" w:eastAsia="Palatino Linotype" w:hAnsi="Palatino Linotype" w:cs="Palatino Linotype"/>
          <w:i/>
        </w:rPr>
      </w:pPr>
      <w:r w:rsidRPr="000E6DA1">
        <w:rPr>
          <w:rFonts w:ascii="Palatino Linotype" w:eastAsia="Palatino Linotype" w:hAnsi="Palatino Linotype" w:cs="Palatino Linotype"/>
          <w:i/>
        </w:rPr>
        <w:t xml:space="preserve">Derogado. </w:t>
      </w:r>
    </w:p>
    <w:p w14:paraId="4CB5E9E0" w14:textId="77777777" w:rsidR="00DA652A" w:rsidRPr="000E6DA1" w:rsidRDefault="005B2F51">
      <w:pPr>
        <w:spacing w:before="120" w:after="120"/>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0E6DA1">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79DA1EBF" w14:textId="77777777" w:rsidR="00DA652A" w:rsidRPr="000E6DA1" w:rsidRDefault="005B2F51">
      <w:pPr>
        <w:spacing w:before="120" w:after="120"/>
        <w:ind w:left="851" w:right="51"/>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p>
    <w:p w14:paraId="3FDA8690" w14:textId="77777777" w:rsidR="00DA652A" w:rsidRPr="000E6DA1" w:rsidRDefault="005B2F51">
      <w:pPr>
        <w:spacing w:before="120" w:after="120"/>
        <w:ind w:left="851" w:right="850"/>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345.-</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rPr>
        <w:t xml:space="preserve">Las Dependencias, Entidades Públicas y unidades administrativas deberán conservar la documentación contable del año en curso y la de ejercicios anteriores cuyas cuentas públicas hayan sido </w:t>
      </w:r>
      <w:r w:rsidRPr="000E6DA1">
        <w:rPr>
          <w:rFonts w:ascii="Palatino Linotype" w:eastAsia="Palatino Linotype" w:hAnsi="Palatino Linotype" w:cs="Palatino Linotype"/>
          <w:b/>
          <w:i/>
        </w:rPr>
        <w:lastRenderedPageBreak/>
        <w:t>revisadas y fiscalizadas por la Legislatura</w:t>
      </w:r>
      <w:r w:rsidRPr="000E6DA1">
        <w:rPr>
          <w:rFonts w:ascii="Palatino Linotype" w:eastAsia="Palatino Linotype" w:hAnsi="Palatino Linotype" w:cs="Palatino Linotype"/>
          <w:i/>
        </w:rPr>
        <w:t xml:space="preserve">, la remitirán en un plazo que no excederá de seis meses al Archivo Contable Gubernamental. </w:t>
      </w:r>
      <w:r w:rsidRPr="000E6DA1">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0E6DA1">
        <w:rPr>
          <w:rFonts w:ascii="Palatino Linotype" w:eastAsia="Palatino Linotype" w:hAnsi="Palatino Linotype" w:cs="Palatino Linotype"/>
          <w:i/>
        </w:rPr>
        <w:t xml:space="preserve">. </w:t>
      </w:r>
    </w:p>
    <w:p w14:paraId="3D6921D9" w14:textId="77777777" w:rsidR="00DA652A" w:rsidRPr="000E6DA1" w:rsidRDefault="005B2F51">
      <w:pPr>
        <w:spacing w:before="120" w:after="120"/>
        <w:ind w:left="851" w:right="850"/>
        <w:jc w:val="both"/>
        <w:rPr>
          <w:rFonts w:ascii="Palatino Linotype" w:eastAsia="Palatino Linotype" w:hAnsi="Palatino Linotype" w:cs="Palatino Linotype"/>
          <w:i/>
          <w:color w:val="000000"/>
        </w:rPr>
      </w:pPr>
      <w:r w:rsidRPr="000E6DA1">
        <w:rPr>
          <w:rFonts w:ascii="Palatino Linotype" w:eastAsia="Palatino Linotype" w:hAnsi="Palatino Linotype" w:cs="Palatino Linotype"/>
          <w:i/>
        </w:rPr>
        <w:t>El plazo señalado en el párrafo anterior, empezará a contar a partir de la publicación en el Periódico Oficial, del decreto correspondiente.</w:t>
      </w:r>
      <w:r w:rsidRPr="000E6DA1">
        <w:rPr>
          <w:rFonts w:ascii="Palatino Linotype" w:eastAsia="Palatino Linotype" w:hAnsi="Palatino Linotype" w:cs="Palatino Linotype"/>
          <w:i/>
          <w:color w:val="000000"/>
        </w:rPr>
        <w:t xml:space="preserve"> “</w:t>
      </w:r>
      <w:r w:rsidRPr="000E6DA1">
        <w:rPr>
          <w:rFonts w:ascii="Palatino Linotype" w:eastAsia="Palatino Linotype" w:hAnsi="Palatino Linotype" w:cs="Palatino Linotype"/>
          <w:i/>
        </w:rPr>
        <w:t>(Sic)</w:t>
      </w:r>
      <w:r w:rsidRPr="000E6DA1">
        <w:rPr>
          <w:rFonts w:ascii="Palatino Linotype" w:eastAsia="Palatino Linotype" w:hAnsi="Palatino Linotype" w:cs="Palatino Linotype"/>
          <w:i/>
          <w:color w:val="000000"/>
        </w:rPr>
        <w:t xml:space="preserve"> </w:t>
      </w:r>
    </w:p>
    <w:p w14:paraId="05444C04" w14:textId="77777777" w:rsidR="00DA652A" w:rsidRPr="000E6DA1" w:rsidRDefault="00DA652A">
      <w:pPr>
        <w:spacing w:before="120" w:after="120"/>
        <w:ind w:left="851" w:right="850"/>
        <w:jc w:val="both"/>
        <w:rPr>
          <w:rFonts w:ascii="Palatino Linotype" w:eastAsia="Palatino Linotype" w:hAnsi="Palatino Linotype" w:cs="Palatino Linotype"/>
          <w:i/>
          <w:color w:val="000000"/>
        </w:rPr>
      </w:pPr>
    </w:p>
    <w:p w14:paraId="2824E230" w14:textId="77777777" w:rsidR="00DA652A" w:rsidRPr="000E6DA1" w:rsidRDefault="005B2F51">
      <w:pPr>
        <w:spacing w:before="120"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sz w:val="24"/>
          <w:szCs w:val="24"/>
        </w:rPr>
        <w:t>De una interpretación sistemática de los artículos transcritos, se desprende primeramente que el</w:t>
      </w:r>
      <w:r w:rsidRPr="000E6DA1">
        <w:rPr>
          <w:rFonts w:ascii="Palatino Linotype" w:eastAsia="Palatino Linotype" w:hAnsi="Palatino Linotype" w:cs="Palatino Linotype"/>
          <w:color w:val="000000"/>
          <w:sz w:val="24"/>
          <w:szCs w:val="24"/>
        </w:rPr>
        <w:t xml:space="preserve"> registro contable del efecto patrimonial y presupuestal de las operaciones financieras se realizará conforme al sistema y a las disposiciones que se aprueben en materia de planeación, programación, </w:t>
      </w:r>
      <w:proofErr w:type="spellStart"/>
      <w:r w:rsidRPr="000E6DA1">
        <w:rPr>
          <w:rFonts w:ascii="Palatino Linotype" w:eastAsia="Palatino Linotype" w:hAnsi="Palatino Linotype" w:cs="Palatino Linotype"/>
          <w:color w:val="000000"/>
          <w:sz w:val="24"/>
          <w:szCs w:val="24"/>
        </w:rPr>
        <w:t>presupuestación</w:t>
      </w:r>
      <w:proofErr w:type="spellEnd"/>
      <w:r w:rsidRPr="000E6DA1">
        <w:rPr>
          <w:rFonts w:ascii="Palatino Linotype" w:eastAsia="Palatino Linotype" w:hAnsi="Palatino Linotype" w:cs="Palatino Linotype"/>
          <w:color w:val="000000"/>
          <w:sz w:val="24"/>
          <w:szCs w:val="24"/>
        </w:rPr>
        <w:t>, evaluación y contabilidad gubernamental.</w:t>
      </w:r>
    </w:p>
    <w:p w14:paraId="2A060FC6"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4597EB95"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Al respecto, es preciso referir una definición de </w:t>
      </w:r>
      <w:r w:rsidRPr="000E6DA1">
        <w:rPr>
          <w:rFonts w:ascii="Palatino Linotype" w:eastAsia="Palatino Linotype" w:hAnsi="Palatino Linotype" w:cs="Palatino Linotype"/>
          <w:i/>
          <w:sz w:val="24"/>
          <w:szCs w:val="24"/>
        </w:rPr>
        <w:t>póliza contable</w:t>
      </w:r>
      <w:r w:rsidRPr="000E6DA1">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703585FF"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506283CB" w14:textId="77777777" w:rsidR="00DA652A" w:rsidRPr="000E6DA1" w:rsidRDefault="005B2F51">
      <w:pPr>
        <w:spacing w:after="120"/>
        <w:ind w:left="851" w:right="899"/>
        <w:jc w:val="both"/>
        <w:rPr>
          <w:rFonts w:ascii="Palatino Linotype" w:eastAsia="Palatino Linotype" w:hAnsi="Palatino Linotype" w:cs="Palatino Linotype"/>
          <w:b/>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PÓLIZA CONTABLE</w:t>
      </w:r>
    </w:p>
    <w:p w14:paraId="6E66DBD5" w14:textId="77777777" w:rsidR="00DA652A" w:rsidRPr="000E6DA1" w:rsidRDefault="005B2F51">
      <w:pPr>
        <w:spacing w:before="120" w:after="120"/>
        <w:ind w:left="851" w:right="899"/>
        <w:jc w:val="both"/>
        <w:rPr>
          <w:rFonts w:ascii="Palatino Linotype" w:eastAsia="Palatino Linotype" w:hAnsi="Palatino Linotype" w:cs="Palatino Linotype"/>
          <w:i/>
        </w:rPr>
      </w:pPr>
      <w:r w:rsidRPr="000E6DA1">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w:t>
      </w:r>
      <w:proofErr w:type="gramStart"/>
      <w:r w:rsidRPr="000E6DA1">
        <w:rPr>
          <w:rFonts w:ascii="Palatino Linotype" w:eastAsia="Palatino Linotype" w:hAnsi="Palatino Linotype" w:cs="Palatino Linotype"/>
          <w:i/>
        </w:rPr>
        <w:t>sic</w:t>
      </w:r>
      <w:proofErr w:type="gramEnd"/>
      <w:r w:rsidRPr="000E6DA1">
        <w:rPr>
          <w:rFonts w:ascii="Palatino Linotype" w:eastAsia="Palatino Linotype" w:hAnsi="Palatino Linotype" w:cs="Palatino Linotype"/>
          <w:i/>
        </w:rPr>
        <w:t>)</w:t>
      </w:r>
    </w:p>
    <w:p w14:paraId="7B0C7974" w14:textId="77777777" w:rsidR="00DA652A" w:rsidRPr="000E6DA1" w:rsidRDefault="00DA652A">
      <w:pPr>
        <w:spacing w:before="120" w:after="120"/>
        <w:ind w:left="851" w:right="899"/>
        <w:jc w:val="both"/>
        <w:rPr>
          <w:rFonts w:ascii="Palatino Linotype" w:eastAsia="Palatino Linotype" w:hAnsi="Palatino Linotype" w:cs="Palatino Linotype"/>
          <w:i/>
        </w:rPr>
      </w:pPr>
    </w:p>
    <w:p w14:paraId="289C59BE" w14:textId="77777777" w:rsidR="00DA652A" w:rsidRPr="000E6DA1" w:rsidRDefault="005B2F51">
      <w:pPr>
        <w:spacing w:before="120"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Así, se advierte que la </w:t>
      </w:r>
      <w:r w:rsidRPr="000E6DA1">
        <w:rPr>
          <w:rFonts w:ascii="Palatino Linotype" w:eastAsia="Palatino Linotype" w:hAnsi="Palatino Linotype" w:cs="Palatino Linotype"/>
          <w:i/>
          <w:sz w:val="24"/>
          <w:szCs w:val="24"/>
        </w:rPr>
        <w:t>póliza contable</w:t>
      </w:r>
      <w:r w:rsidRPr="000E6DA1">
        <w:rPr>
          <w:rFonts w:ascii="Palatino Linotype" w:eastAsia="Palatino Linotype" w:hAnsi="Palatino Linotype" w:cs="Palatino Linotype"/>
          <w:sz w:val="24"/>
          <w:szCs w:val="24"/>
        </w:rPr>
        <w:t xml:space="preserve"> constituye un registro contable y presupuestal con el que cuentan los Organismos Descentralizados para el registro de sus operaciones relacionadas con sus ingresos y egresos y se anexan los documentos o </w:t>
      </w:r>
      <w:r w:rsidRPr="000E6DA1">
        <w:rPr>
          <w:rFonts w:ascii="Palatino Linotype" w:eastAsia="Palatino Linotype" w:hAnsi="Palatino Linotype" w:cs="Palatino Linotype"/>
          <w:sz w:val="24"/>
          <w:szCs w:val="24"/>
        </w:rPr>
        <w:lastRenderedPageBreak/>
        <w:t>comprobantes que justifiquen las anotaciones y cantidades en ellas registradas, lo que permite la identificación plena de dichas operaciones.</w:t>
      </w:r>
    </w:p>
    <w:p w14:paraId="112B9895"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50893557"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0E6DA1">
        <w:rPr>
          <w:rFonts w:ascii="Palatino Linotype" w:eastAsia="Palatino Linotype" w:hAnsi="Palatino Linotype" w:cs="Palatino Linotype"/>
          <w:i/>
          <w:sz w:val="24"/>
          <w:szCs w:val="24"/>
        </w:rPr>
        <w:t>pólizas de egresos</w:t>
      </w:r>
      <w:r w:rsidRPr="000E6DA1">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3AD020B3"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5D83418D" w14:textId="77777777" w:rsidR="00DA652A" w:rsidRPr="000E6DA1" w:rsidRDefault="005B2F51">
      <w:pPr>
        <w:spacing w:after="0" w:line="360" w:lineRule="auto"/>
        <w:ind w:right="50"/>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De este modo, </w:t>
      </w:r>
      <w:r w:rsidRPr="000E6DA1">
        <w:rPr>
          <w:rFonts w:ascii="Palatino Linotype" w:eastAsia="Palatino Linotype" w:hAnsi="Palatino Linotype" w:cs="Palatino Linotype"/>
          <w:b/>
          <w:color w:val="000000"/>
          <w:sz w:val="24"/>
          <w:szCs w:val="24"/>
        </w:rPr>
        <w:t>EL SUJETO OBLIGADO</w:t>
      </w:r>
      <w:r w:rsidRPr="000E6DA1">
        <w:rPr>
          <w:rFonts w:ascii="Palatino Linotype" w:eastAsia="Palatino Linotype" w:hAnsi="Palatino Linotype" w:cs="Palatino Linotype"/>
          <w:color w:val="000000"/>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0F76A5DA"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55C557B0" w14:textId="77777777" w:rsidR="00DA652A" w:rsidRPr="000E6DA1" w:rsidRDefault="005B2F51">
      <w:pPr>
        <w:spacing w:after="0" w:line="360" w:lineRule="auto"/>
        <w:ind w:right="50"/>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 xml:space="preserve">De igual forma, es de suma importancia destacar que el penúltimo párrafo, del artículo 23 de la </w:t>
      </w:r>
      <w:r w:rsidRPr="000E6DA1">
        <w:rPr>
          <w:rFonts w:ascii="Palatino Linotype" w:eastAsia="Palatino Linotype" w:hAnsi="Palatino Linotype" w:cs="Palatino Linotype"/>
          <w:sz w:val="24"/>
          <w:szCs w:val="24"/>
        </w:rPr>
        <w:t>Ley de Transparencia y Acceso a la Información Pública del Estado de México y Municipios</w:t>
      </w:r>
      <w:r w:rsidRPr="000E6DA1">
        <w:rPr>
          <w:rFonts w:ascii="Palatino Linotype" w:eastAsia="Palatino Linotype" w:hAnsi="Palatino Linotype" w:cs="Palatino Linotype"/>
          <w:color w:val="000000"/>
          <w:sz w:val="24"/>
          <w:szCs w:val="24"/>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w:t>
      </w:r>
      <w:r w:rsidRPr="000E6DA1">
        <w:rPr>
          <w:rFonts w:ascii="Palatino Linotype" w:eastAsia="Palatino Linotype" w:hAnsi="Palatino Linotype" w:cs="Palatino Linotype"/>
          <w:color w:val="000000"/>
          <w:sz w:val="24"/>
          <w:szCs w:val="24"/>
        </w:rPr>
        <w:lastRenderedPageBreak/>
        <w:t xml:space="preserve">la forma, términos, causas y finalidad en la disposición de esos recursos; ya que este precepto legal que establece: </w:t>
      </w:r>
    </w:p>
    <w:p w14:paraId="0EC1DD52" w14:textId="77777777" w:rsidR="00DA652A" w:rsidRPr="000E6DA1" w:rsidRDefault="00DA652A">
      <w:pPr>
        <w:ind w:right="50"/>
        <w:jc w:val="both"/>
        <w:rPr>
          <w:rFonts w:ascii="Palatino Linotype" w:eastAsia="Palatino Linotype" w:hAnsi="Palatino Linotype" w:cs="Palatino Linotype"/>
          <w:color w:val="000000"/>
        </w:rPr>
      </w:pPr>
    </w:p>
    <w:p w14:paraId="3E545939" w14:textId="77777777" w:rsidR="00DA652A" w:rsidRPr="000E6DA1" w:rsidRDefault="005B2F51">
      <w:pPr>
        <w:ind w:left="851" w:right="901"/>
        <w:jc w:val="both"/>
        <w:rPr>
          <w:rFonts w:ascii="Palatino Linotype" w:eastAsia="Palatino Linotype" w:hAnsi="Palatino Linotype" w:cs="Palatino Linotype"/>
          <w:b/>
          <w:i/>
        </w:rPr>
      </w:pPr>
      <w:r w:rsidRPr="000E6DA1">
        <w:rPr>
          <w:rFonts w:ascii="Palatino Linotype" w:eastAsia="Palatino Linotype" w:hAnsi="Palatino Linotype" w:cs="Palatino Linotype"/>
          <w:b/>
          <w:i/>
        </w:rPr>
        <w:t>“Artículo 23…</w:t>
      </w:r>
    </w:p>
    <w:p w14:paraId="44EFAFA8" w14:textId="77777777" w:rsidR="00DA652A" w:rsidRPr="000E6DA1" w:rsidRDefault="00DA652A">
      <w:pPr>
        <w:ind w:left="851" w:right="901"/>
        <w:jc w:val="both"/>
        <w:rPr>
          <w:rFonts w:ascii="Palatino Linotype" w:eastAsia="Palatino Linotype" w:hAnsi="Palatino Linotype" w:cs="Palatino Linotype"/>
          <w:i/>
        </w:rPr>
      </w:pPr>
    </w:p>
    <w:p w14:paraId="3A32929A" w14:textId="77777777" w:rsidR="00DA652A" w:rsidRPr="000E6DA1" w:rsidRDefault="005B2F51">
      <w:pPr>
        <w:ind w:left="851" w:right="901"/>
        <w:jc w:val="both"/>
        <w:rPr>
          <w:rFonts w:ascii="Palatino Linotype" w:eastAsia="Palatino Linotype" w:hAnsi="Palatino Linotype" w:cs="Palatino Linotype"/>
          <w:i/>
          <w:color w:val="000000"/>
        </w:rPr>
      </w:pPr>
      <w:r w:rsidRPr="000E6DA1">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2EFE3A" w14:textId="77777777" w:rsidR="00DA652A" w:rsidRPr="000E6DA1" w:rsidRDefault="005B2F51">
      <w:pPr>
        <w:ind w:left="851" w:right="850"/>
        <w:jc w:val="both"/>
        <w:rPr>
          <w:rFonts w:ascii="Palatino Linotype" w:eastAsia="Palatino Linotype" w:hAnsi="Palatino Linotype" w:cs="Palatino Linotype"/>
          <w:i/>
          <w:color w:val="000000"/>
        </w:rPr>
      </w:pPr>
      <w:r w:rsidRPr="000E6DA1">
        <w:rPr>
          <w:rFonts w:ascii="Palatino Linotype" w:eastAsia="Palatino Linotype" w:hAnsi="Palatino Linotype" w:cs="Palatino Linotype"/>
          <w:i/>
          <w:color w:val="000000"/>
        </w:rPr>
        <w:t xml:space="preserve"> (…)”</w:t>
      </w:r>
    </w:p>
    <w:p w14:paraId="42DBE092"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No obstante, a lo anterior los Lineamientos para la integración y entrega del</w:t>
      </w:r>
    </w:p>
    <w:p w14:paraId="0843114A"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Informe Trimestral Estatal 2022, establecen los siguiente</w:t>
      </w:r>
    </w:p>
    <w:p w14:paraId="0FFB0BF8" w14:textId="77777777" w:rsidR="00DA652A" w:rsidRPr="000E6DA1" w:rsidRDefault="005B2F51">
      <w:pPr>
        <w:spacing w:after="0" w:line="360" w:lineRule="auto"/>
        <w:jc w:val="both"/>
        <w:rPr>
          <w:rFonts w:ascii="Palatino Linotype" w:eastAsia="Palatino Linotype" w:hAnsi="Palatino Linotype" w:cs="Palatino Linotype"/>
          <w:color w:val="FF0000"/>
          <w:sz w:val="24"/>
          <w:szCs w:val="24"/>
        </w:rPr>
      </w:pPr>
      <w:r w:rsidRPr="000E6DA1">
        <w:rPr>
          <w:noProof/>
        </w:rPr>
        <w:lastRenderedPageBreak/>
        <w:drawing>
          <wp:inline distT="0" distB="0" distL="0" distR="0" wp14:anchorId="1AFC1C18" wp14:editId="54CE74F9">
            <wp:extent cx="5581071" cy="6263203"/>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44637" t="21130" r="24812" b="17891"/>
                    <a:stretch>
                      <a:fillRect/>
                    </a:stretch>
                  </pic:blipFill>
                  <pic:spPr>
                    <a:xfrm>
                      <a:off x="0" y="0"/>
                      <a:ext cx="5581071" cy="6263203"/>
                    </a:xfrm>
                    <a:prstGeom prst="rect">
                      <a:avLst/>
                    </a:prstGeom>
                    <a:ln/>
                  </pic:spPr>
                </pic:pic>
              </a:graphicData>
            </a:graphic>
          </wp:inline>
        </w:drawing>
      </w:r>
      <w:r w:rsidRPr="000E6DA1">
        <w:rPr>
          <w:noProof/>
        </w:rPr>
        <w:lastRenderedPageBreak/>
        <w:drawing>
          <wp:inline distT="0" distB="0" distL="0" distR="0" wp14:anchorId="0F6A4D66" wp14:editId="7C280CD4">
            <wp:extent cx="5434180" cy="4528483"/>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4806" t="25359" r="24644" b="29361"/>
                    <a:stretch>
                      <a:fillRect/>
                    </a:stretch>
                  </pic:blipFill>
                  <pic:spPr>
                    <a:xfrm>
                      <a:off x="0" y="0"/>
                      <a:ext cx="5434180" cy="4528483"/>
                    </a:xfrm>
                    <a:prstGeom prst="rect">
                      <a:avLst/>
                    </a:prstGeom>
                    <a:ln/>
                  </pic:spPr>
                </pic:pic>
              </a:graphicData>
            </a:graphic>
          </wp:inline>
        </w:drawing>
      </w:r>
    </w:p>
    <w:p w14:paraId="2D06D288" w14:textId="77777777" w:rsidR="00DA652A" w:rsidRPr="000E6DA1" w:rsidRDefault="00DA652A">
      <w:pPr>
        <w:spacing w:after="0" w:line="360" w:lineRule="auto"/>
        <w:jc w:val="both"/>
        <w:rPr>
          <w:rFonts w:ascii="Palatino Linotype" w:eastAsia="Palatino Linotype" w:hAnsi="Palatino Linotype" w:cs="Palatino Linotype"/>
          <w:color w:val="FF0000"/>
          <w:sz w:val="24"/>
          <w:szCs w:val="24"/>
        </w:rPr>
      </w:pPr>
    </w:p>
    <w:p w14:paraId="79C7700A" w14:textId="06610A12"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De acuerdo a lo anteri</w:t>
      </w:r>
      <w:r w:rsidR="00472174" w:rsidRPr="000E6DA1">
        <w:rPr>
          <w:rFonts w:ascii="Palatino Linotype" w:eastAsia="Palatino Linotype" w:hAnsi="Palatino Linotype" w:cs="Palatino Linotype"/>
          <w:sz w:val="24"/>
          <w:szCs w:val="24"/>
        </w:rPr>
        <w:t>or, las pólizas de egresos no só</w:t>
      </w:r>
      <w:r w:rsidRPr="000E6DA1">
        <w:rPr>
          <w:rFonts w:ascii="Palatino Linotype" w:eastAsia="Palatino Linotype" w:hAnsi="Palatino Linotype" w:cs="Palatino Linotype"/>
          <w:sz w:val="24"/>
          <w:szCs w:val="24"/>
        </w:rPr>
        <w:t>lo se generan por el pago a proveedores, también se generan por el pago de nómina, pago de impuestos, pagos a gobierno del Estado de México, y otros conceptos por lo que, si derivado de la búsq</w:t>
      </w:r>
      <w:r w:rsidR="00472174" w:rsidRPr="000E6DA1">
        <w:rPr>
          <w:rFonts w:ascii="Palatino Linotype" w:eastAsia="Palatino Linotype" w:hAnsi="Palatino Linotype" w:cs="Palatino Linotype"/>
          <w:sz w:val="24"/>
          <w:szCs w:val="24"/>
        </w:rPr>
        <w:t xml:space="preserve">ueda que se ordena se advirtiera que las </w:t>
      </w:r>
      <w:r w:rsidRPr="000E6DA1">
        <w:rPr>
          <w:rFonts w:ascii="Palatino Linotype" w:eastAsia="Palatino Linotype" w:hAnsi="Palatino Linotype" w:cs="Palatino Linotype"/>
          <w:sz w:val="24"/>
          <w:szCs w:val="24"/>
        </w:rPr>
        <w:t xml:space="preserve">pólizas de egresos </w:t>
      </w:r>
      <w:r w:rsidR="00472174" w:rsidRPr="000E6DA1">
        <w:rPr>
          <w:rFonts w:ascii="Palatino Linotype" w:eastAsia="Palatino Linotype" w:hAnsi="Palatino Linotype" w:cs="Palatino Linotype"/>
          <w:sz w:val="24"/>
          <w:szCs w:val="24"/>
        </w:rPr>
        <w:t xml:space="preserve">faltantes </w:t>
      </w:r>
      <w:r w:rsidR="005313B4" w:rsidRPr="000E6DA1">
        <w:rPr>
          <w:rFonts w:ascii="Palatino Linotype" w:eastAsia="Palatino Linotype" w:hAnsi="Palatino Linotype" w:cs="Palatino Linotype"/>
          <w:sz w:val="24"/>
          <w:szCs w:val="24"/>
        </w:rPr>
        <w:t xml:space="preserve">no corresponden al concepto de pago de proveedores, </w:t>
      </w:r>
      <w:r w:rsidRPr="000E6DA1">
        <w:rPr>
          <w:rFonts w:ascii="Palatino Linotype" w:eastAsia="Palatino Linotype" w:hAnsi="Palatino Linotype" w:cs="Palatino Linotype"/>
          <w:sz w:val="24"/>
          <w:szCs w:val="24"/>
        </w:rPr>
        <w:t xml:space="preserve">bastará con que así se haga del conocimiento de la persona solicitante para tener por colmado su derecho de acceso </w:t>
      </w:r>
      <w:r w:rsidRPr="000E6DA1">
        <w:rPr>
          <w:rFonts w:ascii="Palatino Linotype" w:eastAsia="Palatino Linotype" w:hAnsi="Palatino Linotype" w:cs="Palatino Linotype"/>
          <w:sz w:val="24"/>
          <w:szCs w:val="24"/>
        </w:rPr>
        <w:lastRenderedPageBreak/>
        <w:t>a la información, atendiendo las formalidades que establece el artículo 19, párrafo segundo de la Ley de Transparencia y Acceso a la Información Pública del Estado de México y Municipios, que es del tenor literal siguiente:</w:t>
      </w:r>
    </w:p>
    <w:p w14:paraId="73221828" w14:textId="77777777" w:rsidR="00DA652A" w:rsidRPr="000E6DA1" w:rsidRDefault="00DA652A">
      <w:pPr>
        <w:spacing w:after="0" w:line="360" w:lineRule="auto"/>
        <w:jc w:val="both"/>
        <w:rPr>
          <w:rFonts w:ascii="Palatino Linotype" w:eastAsia="Palatino Linotype" w:hAnsi="Palatino Linotype" w:cs="Palatino Linotype"/>
        </w:rPr>
      </w:pPr>
    </w:p>
    <w:p w14:paraId="7E059F5A" w14:textId="77777777" w:rsidR="00DA652A" w:rsidRPr="000E6DA1" w:rsidRDefault="005B2F51">
      <w:pPr>
        <w:spacing w:after="120"/>
        <w:ind w:left="851" w:right="902"/>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Artículo 19</w:t>
      </w:r>
      <w:r w:rsidRPr="000E6DA1">
        <w:rPr>
          <w:rFonts w:ascii="Palatino Linotype" w:eastAsia="Palatino Linotype" w:hAnsi="Palatino Linotype" w:cs="Palatino Linotype"/>
          <w:i/>
        </w:rPr>
        <w:t>…</w:t>
      </w:r>
    </w:p>
    <w:p w14:paraId="38BF4465" w14:textId="77777777" w:rsidR="00DA652A" w:rsidRPr="000E6DA1" w:rsidRDefault="005B2F51">
      <w:pPr>
        <w:spacing w:before="120" w:after="120"/>
        <w:ind w:left="851" w:right="902"/>
        <w:jc w:val="both"/>
        <w:rPr>
          <w:rFonts w:ascii="Palatino Linotype" w:eastAsia="Palatino Linotype" w:hAnsi="Palatino Linotype" w:cs="Palatino Linotype"/>
          <w:i/>
        </w:rPr>
      </w:pPr>
      <w:r w:rsidRPr="000E6DA1">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1CAFA48B"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194837C6"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QUINTO. VERSIÓN PÚBLICA. </w:t>
      </w:r>
      <w:r w:rsidRPr="000E6DA1">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14:paraId="02906127" w14:textId="77777777" w:rsidR="00DA652A" w:rsidRPr="000E6DA1" w:rsidRDefault="005B2F51">
      <w:pPr>
        <w:spacing w:after="0"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77EBCDD0" w14:textId="77777777" w:rsidR="00DA652A" w:rsidRPr="000E6DA1" w:rsidRDefault="005B2F51">
      <w:pPr>
        <w:ind w:left="993" w:right="1041"/>
        <w:jc w:val="both"/>
        <w:rPr>
          <w:rFonts w:ascii="Palatino Linotype" w:eastAsia="Palatino Linotype" w:hAnsi="Palatino Linotype" w:cs="Palatino Linotype"/>
          <w:b/>
          <w:i/>
        </w:rPr>
      </w:pPr>
      <w:r w:rsidRPr="000E6DA1">
        <w:rPr>
          <w:rFonts w:ascii="Palatino Linotype" w:eastAsia="Palatino Linotype" w:hAnsi="Palatino Linotype" w:cs="Palatino Linotype"/>
          <w:b/>
          <w:i/>
        </w:rPr>
        <w:t xml:space="preserve"> “Artículo 3. Para los efectos de la presente Ley se entenderá por:</w:t>
      </w:r>
    </w:p>
    <w:p w14:paraId="2C438AB2"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b/>
          <w:i/>
        </w:rPr>
        <w:lastRenderedPageBreak/>
        <w:t>IX. Datos personales:</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rPr>
        <w:t>La información concerniente a una persona, identificada o identificable</w:t>
      </w:r>
      <w:r w:rsidRPr="000E6DA1">
        <w:rPr>
          <w:rFonts w:ascii="Palatino Linotype" w:eastAsia="Palatino Linotype" w:hAnsi="Palatino Linotype" w:cs="Palatino Linotype"/>
          <w:i/>
        </w:rPr>
        <w:t xml:space="preserve"> según lo dispuesto por la Ley de Protección de Datos Personales del Estado de México;</w:t>
      </w:r>
    </w:p>
    <w:p w14:paraId="362C88E2"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b/>
          <w:i/>
        </w:rPr>
        <w:t>XX. Información clasificada:</w:t>
      </w:r>
      <w:r w:rsidRPr="000E6DA1">
        <w:rPr>
          <w:rFonts w:ascii="Palatino Linotype" w:eastAsia="Palatino Linotype" w:hAnsi="Palatino Linotype" w:cs="Palatino Linotype"/>
          <w:i/>
        </w:rPr>
        <w:t xml:space="preserve"> Aquella considerada por la presente Ley como reservada o confidencial;</w:t>
      </w:r>
    </w:p>
    <w:p w14:paraId="658C251C"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b/>
          <w:i/>
        </w:rPr>
        <w:t>XXXII. Protección de Datos Personales:</w:t>
      </w:r>
      <w:r w:rsidRPr="000E6DA1">
        <w:rPr>
          <w:rFonts w:ascii="Palatino Linotype" w:eastAsia="Palatino Linotype" w:hAnsi="Palatino Linotype" w:cs="Palatino Linotype"/>
          <w:i/>
        </w:rPr>
        <w:t xml:space="preserve"> Derecho humano que tutela la privacidad de datos personales en poder de los sujetos obligados y sujetos particulares;</w:t>
      </w:r>
    </w:p>
    <w:p w14:paraId="4C78894C"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b/>
          <w:i/>
        </w:rPr>
        <w:t>XLV. Versión pública</w:t>
      </w:r>
      <w:r w:rsidRPr="000E6DA1">
        <w:rPr>
          <w:rFonts w:ascii="Palatino Linotype" w:eastAsia="Palatino Linotype" w:hAnsi="Palatino Linotype" w:cs="Palatino Linotype"/>
          <w:i/>
        </w:rPr>
        <w:t>: Documento en el que se elimine, suprime o borra la información clasificada como reservada o confidencial para permitir su acceso.”</w:t>
      </w:r>
    </w:p>
    <w:p w14:paraId="4738188D" w14:textId="77777777" w:rsidR="00DA652A" w:rsidRPr="000E6DA1" w:rsidRDefault="00DA652A">
      <w:pPr>
        <w:ind w:left="993" w:right="1041"/>
        <w:jc w:val="both"/>
        <w:rPr>
          <w:rFonts w:ascii="Palatino Linotype" w:eastAsia="Palatino Linotype" w:hAnsi="Palatino Linotype" w:cs="Palatino Linotype"/>
          <w:i/>
        </w:rPr>
      </w:pPr>
    </w:p>
    <w:p w14:paraId="4E12C14C"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6.</w:t>
      </w:r>
      <w:r w:rsidRPr="000E6DA1">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08E65EA" w14:textId="77777777" w:rsidR="00DA652A" w:rsidRPr="000E6DA1" w:rsidRDefault="00DA652A">
      <w:pPr>
        <w:ind w:left="993" w:right="1041"/>
        <w:jc w:val="both"/>
        <w:rPr>
          <w:rFonts w:ascii="Palatino Linotype" w:eastAsia="Palatino Linotype" w:hAnsi="Palatino Linotype" w:cs="Palatino Linotype"/>
          <w:i/>
        </w:rPr>
      </w:pPr>
    </w:p>
    <w:p w14:paraId="31E88BAA" w14:textId="77777777" w:rsidR="00DA652A" w:rsidRPr="000E6DA1" w:rsidRDefault="005B2F51">
      <w:pPr>
        <w:ind w:left="993" w:right="1041"/>
        <w:jc w:val="both"/>
        <w:rPr>
          <w:rFonts w:ascii="Palatino Linotype" w:eastAsia="Palatino Linotype" w:hAnsi="Palatino Linotype" w:cs="Palatino Linotype"/>
          <w:b/>
          <w:i/>
        </w:rPr>
      </w:pPr>
      <w:r w:rsidRPr="000E6DA1">
        <w:rPr>
          <w:rFonts w:ascii="Palatino Linotype" w:eastAsia="Palatino Linotype" w:hAnsi="Palatino Linotype" w:cs="Palatino Linotype"/>
          <w:b/>
          <w:i/>
        </w:rPr>
        <w:t>“Artículo 137.</w:t>
      </w:r>
      <w:r w:rsidRPr="000E6DA1">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142C170" w14:textId="77777777" w:rsidR="00DA652A" w:rsidRPr="000E6DA1" w:rsidRDefault="00DA652A">
      <w:pPr>
        <w:ind w:left="993" w:right="1041"/>
        <w:jc w:val="both"/>
        <w:rPr>
          <w:rFonts w:ascii="Palatino Linotype" w:eastAsia="Palatino Linotype" w:hAnsi="Palatino Linotype" w:cs="Palatino Linotype"/>
          <w:b/>
          <w:i/>
        </w:rPr>
      </w:pPr>
    </w:p>
    <w:p w14:paraId="3903C6DF"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b/>
          <w:i/>
        </w:rPr>
        <w:lastRenderedPageBreak/>
        <w:t>“Artículo 143</w:t>
      </w:r>
      <w:r w:rsidRPr="000E6DA1">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0F1230A"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b/>
          <w:i/>
        </w:rPr>
        <w:t>I.</w:t>
      </w:r>
      <w:r w:rsidRPr="000E6DA1">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1DDA2228"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45D251B" w14:textId="77777777" w:rsidR="00DA652A" w:rsidRPr="000E6DA1" w:rsidRDefault="005B2F51">
      <w:pPr>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14656F14" w14:textId="77777777" w:rsidR="00DA652A" w:rsidRPr="000E6DA1" w:rsidRDefault="00DA652A">
      <w:pPr>
        <w:ind w:left="993" w:right="1041"/>
        <w:jc w:val="both"/>
        <w:rPr>
          <w:rFonts w:ascii="Palatino Linotype" w:eastAsia="Palatino Linotype" w:hAnsi="Palatino Linotype" w:cs="Palatino Linotype"/>
          <w:i/>
        </w:rPr>
      </w:pPr>
    </w:p>
    <w:p w14:paraId="126305D2" w14:textId="77777777" w:rsidR="00DA652A" w:rsidRPr="000E6DA1" w:rsidRDefault="005B2F51">
      <w:pPr>
        <w:spacing w:after="0" w:line="360" w:lineRule="auto"/>
        <w:ind w:right="51"/>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0E6DA1">
        <w:rPr>
          <w:rFonts w:ascii="Palatino Linotype" w:eastAsia="Palatino Linotype" w:hAnsi="Palatino Linotype" w:cs="Palatino Linotype"/>
          <w:b/>
          <w:sz w:val="24"/>
          <w:szCs w:val="24"/>
        </w:rPr>
        <w:t>RECURRENTE</w:t>
      </w:r>
      <w:r w:rsidRPr="000E6DA1">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BE2FB90" w14:textId="77777777" w:rsidR="00DA652A" w:rsidRPr="000E6DA1" w:rsidRDefault="00DA652A">
      <w:pPr>
        <w:spacing w:after="0" w:line="360" w:lineRule="auto"/>
        <w:ind w:right="51"/>
        <w:jc w:val="both"/>
        <w:rPr>
          <w:rFonts w:ascii="Palatino Linotype" w:eastAsia="Palatino Linotype" w:hAnsi="Palatino Linotype" w:cs="Palatino Linotype"/>
          <w:sz w:val="24"/>
          <w:szCs w:val="24"/>
        </w:rPr>
      </w:pPr>
    </w:p>
    <w:p w14:paraId="4DD9BEF2" w14:textId="77777777" w:rsidR="00DA652A" w:rsidRPr="000E6DA1" w:rsidRDefault="005B2F51">
      <w:pPr>
        <w:spacing w:after="0"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57F18AA" w14:textId="77777777" w:rsidR="00DA652A" w:rsidRPr="000E6DA1" w:rsidRDefault="00DA652A">
      <w:pPr>
        <w:spacing w:after="0" w:line="360" w:lineRule="auto"/>
        <w:ind w:right="50"/>
        <w:jc w:val="both"/>
        <w:rPr>
          <w:rFonts w:ascii="Palatino Linotype" w:eastAsia="Palatino Linotype" w:hAnsi="Palatino Linotype" w:cs="Palatino Linotype"/>
          <w:sz w:val="24"/>
          <w:szCs w:val="24"/>
        </w:rPr>
      </w:pPr>
    </w:p>
    <w:p w14:paraId="67E207EC" w14:textId="77777777" w:rsidR="00DA652A" w:rsidRPr="000E6DA1" w:rsidRDefault="005B2F51">
      <w:pPr>
        <w:spacing w:after="0" w:line="360" w:lineRule="auto"/>
        <w:ind w:right="51"/>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14:paraId="6556E497" w14:textId="77777777" w:rsidR="00DA652A" w:rsidRPr="000E6DA1" w:rsidRDefault="005B2F51">
      <w:pPr>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49.</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rPr>
        <w:t>Los Comités de Transparencia</w:t>
      </w:r>
      <w:r w:rsidRPr="000E6DA1">
        <w:rPr>
          <w:rFonts w:ascii="Palatino Linotype" w:eastAsia="Palatino Linotype" w:hAnsi="Palatino Linotype" w:cs="Palatino Linotype"/>
          <w:i/>
        </w:rPr>
        <w:t xml:space="preserve"> tendrán las siguientes atribuciones:</w:t>
      </w:r>
    </w:p>
    <w:p w14:paraId="518C585C" w14:textId="77777777" w:rsidR="00DA652A" w:rsidRPr="000E6DA1" w:rsidRDefault="005B2F51">
      <w:pPr>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VIII. Aprobar, modificar o revocar la clasificación de la información</w:t>
      </w:r>
      <w:r w:rsidRPr="000E6DA1">
        <w:rPr>
          <w:rFonts w:ascii="Palatino Linotype" w:eastAsia="Palatino Linotype" w:hAnsi="Palatino Linotype" w:cs="Palatino Linotype"/>
          <w:i/>
        </w:rPr>
        <w:t>…”</w:t>
      </w:r>
    </w:p>
    <w:p w14:paraId="1026A3A8" w14:textId="77777777" w:rsidR="00DA652A" w:rsidRPr="000E6DA1" w:rsidRDefault="005B2F51">
      <w:pPr>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Artículo 53.</w:t>
      </w:r>
      <w:r w:rsidRPr="000E6DA1">
        <w:rPr>
          <w:rFonts w:ascii="Palatino Linotype" w:eastAsia="Palatino Linotype" w:hAnsi="Palatino Linotype" w:cs="Palatino Linotype"/>
          <w:i/>
        </w:rPr>
        <w:t xml:space="preserve"> Las </w:t>
      </w:r>
      <w:r w:rsidRPr="000E6DA1">
        <w:rPr>
          <w:rFonts w:ascii="Palatino Linotype" w:eastAsia="Palatino Linotype" w:hAnsi="Palatino Linotype" w:cs="Palatino Linotype"/>
          <w:b/>
          <w:i/>
        </w:rPr>
        <w:t>Unidades de Transparencia</w:t>
      </w:r>
      <w:r w:rsidRPr="000E6DA1">
        <w:rPr>
          <w:rFonts w:ascii="Palatino Linotype" w:eastAsia="Palatino Linotype" w:hAnsi="Palatino Linotype" w:cs="Palatino Linotype"/>
          <w:i/>
        </w:rPr>
        <w:t xml:space="preserve"> tendrán las siguientes </w:t>
      </w:r>
      <w:r w:rsidRPr="000E6DA1">
        <w:rPr>
          <w:rFonts w:ascii="Palatino Linotype" w:eastAsia="Palatino Linotype" w:hAnsi="Palatino Linotype" w:cs="Palatino Linotype"/>
          <w:b/>
          <w:i/>
        </w:rPr>
        <w:t>funciones</w:t>
      </w:r>
      <w:r w:rsidRPr="000E6DA1">
        <w:rPr>
          <w:rFonts w:ascii="Palatino Linotype" w:eastAsia="Palatino Linotype" w:hAnsi="Palatino Linotype" w:cs="Palatino Linotype"/>
          <w:i/>
        </w:rPr>
        <w:t>:</w:t>
      </w:r>
    </w:p>
    <w:p w14:paraId="35611C87" w14:textId="77777777" w:rsidR="00DA652A" w:rsidRPr="000E6DA1" w:rsidRDefault="005B2F51">
      <w:pPr>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X. Presentar ante el Comité, el proyecto de clasificación de información</w:t>
      </w:r>
      <w:r w:rsidRPr="000E6DA1">
        <w:rPr>
          <w:rFonts w:ascii="Palatino Linotype" w:eastAsia="Palatino Linotype" w:hAnsi="Palatino Linotype" w:cs="Palatino Linotype"/>
          <w:i/>
        </w:rPr>
        <w:t xml:space="preserve">…” </w:t>
      </w:r>
    </w:p>
    <w:p w14:paraId="69903F3B" w14:textId="77777777" w:rsidR="00DA652A" w:rsidRPr="000E6DA1" w:rsidRDefault="005B2F51">
      <w:pPr>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“Artículo 59.</w:t>
      </w:r>
      <w:r w:rsidRPr="000E6DA1">
        <w:rPr>
          <w:rFonts w:ascii="Palatino Linotype" w:eastAsia="Palatino Linotype" w:hAnsi="Palatino Linotype" w:cs="Palatino Linotype"/>
          <w:i/>
        </w:rPr>
        <w:t xml:space="preserve"> Los </w:t>
      </w:r>
      <w:r w:rsidRPr="000E6DA1">
        <w:rPr>
          <w:rFonts w:ascii="Palatino Linotype" w:eastAsia="Palatino Linotype" w:hAnsi="Palatino Linotype" w:cs="Palatino Linotype"/>
          <w:b/>
          <w:i/>
        </w:rPr>
        <w:t>servidores públicos habilitados</w:t>
      </w:r>
      <w:r w:rsidRPr="000E6DA1">
        <w:rPr>
          <w:rFonts w:ascii="Palatino Linotype" w:eastAsia="Palatino Linotype" w:hAnsi="Palatino Linotype" w:cs="Palatino Linotype"/>
          <w:i/>
        </w:rPr>
        <w:t xml:space="preserve"> tendrán las </w:t>
      </w:r>
      <w:r w:rsidRPr="000E6DA1">
        <w:rPr>
          <w:rFonts w:ascii="Palatino Linotype" w:eastAsia="Palatino Linotype" w:hAnsi="Palatino Linotype" w:cs="Palatino Linotype"/>
          <w:b/>
          <w:i/>
        </w:rPr>
        <w:t>funciones</w:t>
      </w:r>
      <w:r w:rsidRPr="000E6DA1">
        <w:rPr>
          <w:rFonts w:ascii="Palatino Linotype" w:eastAsia="Palatino Linotype" w:hAnsi="Palatino Linotype" w:cs="Palatino Linotype"/>
          <w:i/>
        </w:rPr>
        <w:t xml:space="preserve"> siguientes:</w:t>
      </w:r>
    </w:p>
    <w:p w14:paraId="5DD6B29E" w14:textId="77777777" w:rsidR="00DA652A" w:rsidRPr="000E6DA1" w:rsidRDefault="005B2F51">
      <w:pPr>
        <w:ind w:left="992" w:right="1043"/>
        <w:jc w:val="both"/>
        <w:rPr>
          <w:rFonts w:ascii="Palatino Linotype" w:eastAsia="Palatino Linotype" w:hAnsi="Palatino Linotype" w:cs="Palatino Linotype"/>
          <w:i/>
        </w:rPr>
      </w:pPr>
      <w:r w:rsidRPr="000E6DA1">
        <w:rPr>
          <w:rFonts w:ascii="Palatino Linotype" w:eastAsia="Palatino Linotype" w:hAnsi="Palatino Linotype" w:cs="Palatino Linotype"/>
          <w:b/>
          <w:i/>
        </w:rPr>
        <w:t>V. Integrar y presentar al responsable de la Unidad de Transparencia la propuesta de clasificación de información</w:t>
      </w:r>
      <w:r w:rsidRPr="000E6DA1">
        <w:rPr>
          <w:rFonts w:ascii="Palatino Linotype" w:eastAsia="Palatino Linotype" w:hAnsi="Palatino Linotype" w:cs="Palatino Linotype"/>
          <w:i/>
        </w:rPr>
        <w:t>, la cual tendrá los fundamentos y argumentos en que se basa dicha propuesta…” (Sic)</w:t>
      </w:r>
    </w:p>
    <w:p w14:paraId="108F3EBA" w14:textId="77777777" w:rsidR="00DA652A" w:rsidRPr="000E6DA1" w:rsidRDefault="00DA652A">
      <w:pPr>
        <w:ind w:left="992" w:right="1043"/>
        <w:jc w:val="both"/>
        <w:rPr>
          <w:rFonts w:ascii="Palatino Linotype" w:eastAsia="Palatino Linotype" w:hAnsi="Palatino Linotype" w:cs="Palatino Linotype"/>
          <w:i/>
        </w:rPr>
      </w:pPr>
    </w:p>
    <w:p w14:paraId="62662B8D"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4A1B317"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4A603E4A"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69427AEA" w14:textId="77777777" w:rsidR="00DA652A" w:rsidRPr="000E6DA1" w:rsidRDefault="00DA652A">
      <w:pPr>
        <w:spacing w:line="360" w:lineRule="auto"/>
        <w:jc w:val="both"/>
        <w:rPr>
          <w:rFonts w:ascii="Palatino Linotype" w:eastAsia="Palatino Linotype" w:hAnsi="Palatino Linotype" w:cs="Palatino Linotype"/>
        </w:rPr>
      </w:pPr>
    </w:p>
    <w:p w14:paraId="367261A3" w14:textId="77777777" w:rsidR="00DA652A" w:rsidRPr="000E6DA1" w:rsidRDefault="005B2F51">
      <w:pPr>
        <w:spacing w:after="240"/>
        <w:ind w:left="993" w:right="1041"/>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Artículo 149.</w:t>
      </w:r>
      <w:r w:rsidRPr="000E6DA1">
        <w:rPr>
          <w:rFonts w:ascii="Palatino Linotype" w:eastAsia="Palatino Linotype" w:hAnsi="Palatino Linotype" w:cs="Palatino Linotype"/>
          <w:i/>
        </w:rPr>
        <w:t xml:space="preserve"> El </w:t>
      </w:r>
      <w:r w:rsidRPr="000E6DA1">
        <w:rPr>
          <w:rFonts w:ascii="Palatino Linotype" w:eastAsia="Palatino Linotype" w:hAnsi="Palatino Linotype" w:cs="Palatino Linotype"/>
          <w:b/>
          <w:i/>
        </w:rPr>
        <w:t>acuerdo que clasifique la información como confidencial</w:t>
      </w:r>
      <w:r w:rsidRPr="000E6DA1">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5D188301" w14:textId="77777777" w:rsidR="00DA652A" w:rsidRPr="000E6DA1" w:rsidRDefault="005B2F51">
      <w:pPr>
        <w:spacing w:after="0" w:line="360" w:lineRule="auto"/>
        <w:ind w:right="51"/>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Es decir, 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sidRPr="000E6DA1">
        <w:rPr>
          <w:rFonts w:ascii="Palatino Linotype" w:eastAsia="Palatino Linotype" w:hAnsi="Palatino Linotype" w:cs="Palatino Linotype"/>
          <w:sz w:val="24"/>
          <w:szCs w:val="24"/>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066A092" w14:textId="77777777" w:rsidR="00DA652A" w:rsidRPr="000E6DA1" w:rsidRDefault="00DA652A">
      <w:pPr>
        <w:spacing w:after="0" w:line="360" w:lineRule="auto"/>
        <w:ind w:right="51"/>
        <w:jc w:val="both"/>
        <w:rPr>
          <w:rFonts w:ascii="Palatino Linotype" w:eastAsia="Palatino Linotype" w:hAnsi="Palatino Linotype" w:cs="Palatino Linotype"/>
          <w:sz w:val="24"/>
          <w:szCs w:val="24"/>
        </w:rPr>
      </w:pPr>
    </w:p>
    <w:p w14:paraId="4C2AC765"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0305D0A" w14:textId="77777777" w:rsidR="00DA652A" w:rsidRPr="000E6DA1" w:rsidRDefault="00DA652A">
      <w:pPr>
        <w:spacing w:after="0" w:line="360" w:lineRule="auto"/>
        <w:ind w:right="50"/>
        <w:jc w:val="both"/>
        <w:rPr>
          <w:rFonts w:ascii="Palatino Linotype" w:eastAsia="Palatino Linotype" w:hAnsi="Palatino Linotype" w:cs="Palatino Linotype"/>
          <w:sz w:val="24"/>
          <w:szCs w:val="24"/>
        </w:rPr>
      </w:pPr>
    </w:p>
    <w:p w14:paraId="7A6DF8F5" w14:textId="77777777" w:rsidR="00DA652A" w:rsidRPr="000E6DA1" w:rsidRDefault="005B2F51">
      <w:pPr>
        <w:spacing w:after="0" w:line="360" w:lineRule="auto"/>
        <w:ind w:right="51"/>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7F4D546" w14:textId="77777777" w:rsidR="00DA652A" w:rsidRPr="000E6DA1" w:rsidRDefault="00DA652A">
      <w:pPr>
        <w:spacing w:after="0" w:line="360" w:lineRule="auto"/>
        <w:ind w:right="51"/>
        <w:jc w:val="both"/>
        <w:rPr>
          <w:rFonts w:ascii="Palatino Linotype" w:eastAsia="Palatino Linotype" w:hAnsi="Palatino Linotype" w:cs="Palatino Linotype"/>
          <w:sz w:val="24"/>
          <w:szCs w:val="24"/>
        </w:rPr>
      </w:pPr>
    </w:p>
    <w:p w14:paraId="36A6CB74" w14:textId="77777777" w:rsidR="00DA652A" w:rsidRPr="000E6DA1" w:rsidRDefault="005B2F51">
      <w:pPr>
        <w:spacing w:after="0"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Lo anterior encuentra sustento en el criterio 10/17 emitido por el Instituto Nacional de Transparencia y Acceso a la Información Pública del Estado de México y Municipios, que a la letra dicen:</w:t>
      </w:r>
    </w:p>
    <w:p w14:paraId="37D7DFA2" w14:textId="77777777" w:rsidR="00DA652A" w:rsidRPr="000E6DA1" w:rsidRDefault="00DA652A">
      <w:pPr>
        <w:ind w:right="50"/>
        <w:jc w:val="both"/>
        <w:rPr>
          <w:rFonts w:ascii="Palatino Linotype" w:eastAsia="Palatino Linotype" w:hAnsi="Palatino Linotype" w:cs="Palatino Linotype"/>
        </w:rPr>
      </w:pPr>
    </w:p>
    <w:p w14:paraId="6FAB100F" w14:textId="77777777" w:rsidR="00DA652A" w:rsidRPr="000E6DA1" w:rsidRDefault="005B2F51">
      <w:pPr>
        <w:ind w:left="851" w:right="1134"/>
        <w:jc w:val="both"/>
        <w:rPr>
          <w:rFonts w:ascii="Palatino Linotype" w:eastAsia="Palatino Linotype" w:hAnsi="Palatino Linotype" w:cs="Palatino Linotype"/>
          <w:i/>
        </w:rPr>
      </w:pPr>
      <w:r w:rsidRPr="000E6DA1">
        <w:rPr>
          <w:rFonts w:ascii="Palatino Linotype" w:eastAsia="Palatino Linotype" w:hAnsi="Palatino Linotype" w:cs="Palatino Linotype"/>
          <w:b/>
          <w:i/>
        </w:rPr>
        <w:t>“Cuentas bancarias y/o CLABE interbancaria de personas físicas y morales privadas.</w:t>
      </w:r>
      <w:r w:rsidRPr="000E6DA1">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093F0DC" w14:textId="77777777" w:rsidR="00DA652A" w:rsidRPr="000E6DA1" w:rsidRDefault="005B2F51">
      <w:pPr>
        <w:spacing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168BE07F" w14:textId="77777777" w:rsidR="00DA652A" w:rsidRPr="000E6DA1" w:rsidRDefault="00DA652A">
      <w:pPr>
        <w:ind w:right="50"/>
        <w:jc w:val="both"/>
        <w:rPr>
          <w:rFonts w:ascii="Palatino Linotype" w:eastAsia="Palatino Linotype" w:hAnsi="Palatino Linotype" w:cs="Palatino Linotype"/>
        </w:rPr>
      </w:pPr>
    </w:p>
    <w:p w14:paraId="0F3020F0" w14:textId="77777777" w:rsidR="00DA652A" w:rsidRPr="000E6DA1" w:rsidRDefault="005B2F51">
      <w:pPr>
        <w:ind w:left="851" w:right="1134"/>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Cuentas bancarias y/o CLABE interbancaria de sujetos obligados que reciben y/o transfieren recursos públicos, son información pública.</w:t>
      </w:r>
      <w:r w:rsidRPr="000E6DA1">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46C3E86" w14:textId="77777777" w:rsidR="00DA652A" w:rsidRPr="000E6DA1" w:rsidRDefault="00DA652A">
      <w:pPr>
        <w:spacing w:before="160" w:after="0" w:line="360" w:lineRule="auto"/>
        <w:ind w:right="50"/>
        <w:jc w:val="both"/>
        <w:rPr>
          <w:rFonts w:ascii="Palatino Linotype" w:eastAsia="Palatino Linotype" w:hAnsi="Palatino Linotype" w:cs="Palatino Linotype"/>
        </w:rPr>
      </w:pPr>
    </w:p>
    <w:p w14:paraId="07A78262" w14:textId="77777777" w:rsidR="00DA652A" w:rsidRPr="000E6DA1" w:rsidRDefault="005B2F51">
      <w:pPr>
        <w:spacing w:after="0"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 xml:space="preserve">Sobre el RFC, dada la naturaleza de la información que se ordena, es importante resaltar que, si bien este Instituto ha sostenido que el RFC y domicilio de las </w:t>
      </w:r>
      <w:r w:rsidRPr="000E6DA1">
        <w:rPr>
          <w:rFonts w:ascii="Palatino Linotype" w:eastAsia="Palatino Linotype" w:hAnsi="Palatino Linotype" w:cs="Palatino Linotype"/>
          <w:sz w:val="24"/>
          <w:szCs w:val="24"/>
        </w:rPr>
        <w:lastRenderedPageBreak/>
        <w:t>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041AC10" w14:textId="77777777" w:rsidR="00DA652A" w:rsidRPr="000E6DA1" w:rsidRDefault="00DA652A">
      <w:pPr>
        <w:spacing w:after="0" w:line="360" w:lineRule="auto"/>
        <w:ind w:right="50"/>
        <w:jc w:val="both"/>
        <w:rPr>
          <w:rFonts w:ascii="Palatino Linotype" w:eastAsia="Palatino Linotype" w:hAnsi="Palatino Linotype" w:cs="Palatino Linotype"/>
          <w:sz w:val="24"/>
          <w:szCs w:val="24"/>
        </w:rPr>
      </w:pPr>
    </w:p>
    <w:p w14:paraId="3272C013" w14:textId="77777777" w:rsidR="00DA652A" w:rsidRPr="000E6DA1" w:rsidRDefault="005B2F51">
      <w:pPr>
        <w:spacing w:after="0"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73F5FB5" w14:textId="77777777" w:rsidR="00DA652A" w:rsidRPr="000E6DA1" w:rsidRDefault="00DA652A">
      <w:pPr>
        <w:spacing w:after="0" w:line="360" w:lineRule="auto"/>
        <w:ind w:right="50"/>
        <w:jc w:val="both"/>
        <w:rPr>
          <w:rFonts w:ascii="Palatino Linotype" w:eastAsia="Palatino Linotype" w:hAnsi="Palatino Linotype" w:cs="Palatino Linotype"/>
          <w:sz w:val="24"/>
          <w:szCs w:val="24"/>
        </w:rPr>
      </w:pPr>
    </w:p>
    <w:p w14:paraId="5547958B" w14:textId="77777777" w:rsidR="00DA652A" w:rsidRPr="000E6DA1" w:rsidRDefault="005B2F51">
      <w:pPr>
        <w:spacing w:after="0" w:line="360" w:lineRule="auto"/>
        <w:ind w:right="50"/>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640D9D3" w14:textId="77777777" w:rsidR="00DA652A" w:rsidRPr="000E6DA1" w:rsidRDefault="00DA652A">
      <w:pPr>
        <w:spacing w:after="0" w:line="360" w:lineRule="auto"/>
        <w:ind w:right="50"/>
        <w:jc w:val="both"/>
        <w:rPr>
          <w:rFonts w:ascii="Palatino Linotype" w:eastAsia="Palatino Linotype" w:hAnsi="Palatino Linotype" w:cs="Palatino Linotype"/>
          <w:sz w:val="24"/>
          <w:szCs w:val="24"/>
        </w:rPr>
      </w:pPr>
    </w:p>
    <w:p w14:paraId="70F155CE"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E6DA1">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0E6DA1">
        <w:rPr>
          <w:rFonts w:ascii="Palatino Linotype" w:eastAsia="Palatino Linotype" w:hAnsi="Palatino Linotype" w:cs="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7575BE16" w14:textId="77777777" w:rsidR="00DA652A" w:rsidRPr="000E6DA1" w:rsidRDefault="00DA652A">
      <w:pPr>
        <w:ind w:left="709" w:right="709"/>
        <w:jc w:val="both"/>
        <w:rPr>
          <w:rFonts w:ascii="Palatino Linotype" w:eastAsia="Palatino Linotype" w:hAnsi="Palatino Linotype" w:cs="Palatino Linotype"/>
          <w:b/>
          <w:i/>
        </w:rPr>
      </w:pPr>
    </w:p>
    <w:p w14:paraId="410A54BE" w14:textId="77777777" w:rsidR="00DA652A" w:rsidRPr="000E6DA1" w:rsidRDefault="005B2F51">
      <w:pPr>
        <w:ind w:left="709" w:right="709"/>
        <w:jc w:val="both"/>
        <w:rPr>
          <w:rFonts w:ascii="Palatino Linotype" w:eastAsia="Palatino Linotype" w:hAnsi="Palatino Linotype" w:cs="Palatino Linotype"/>
          <w:b/>
          <w:i/>
        </w:rPr>
      </w:pPr>
      <w:r w:rsidRPr="000E6DA1">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4461D584"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r w:rsidRPr="000E6DA1">
        <w:rPr>
          <w:rFonts w:ascii="Palatino Linotype" w:eastAsia="Palatino Linotype" w:hAnsi="Palatino Linotype" w:cs="Palatino Linotype"/>
          <w:b/>
          <w:i/>
        </w:rPr>
        <w:t>Segundo.-</w:t>
      </w:r>
      <w:r w:rsidRPr="000E6DA1">
        <w:rPr>
          <w:rFonts w:ascii="Palatino Linotype" w:eastAsia="Palatino Linotype" w:hAnsi="Palatino Linotype" w:cs="Palatino Linotype"/>
          <w:i/>
        </w:rPr>
        <w:t xml:space="preserve"> Para efectos de los presentes Lineamientos Generales, se entenderá por:</w:t>
      </w:r>
    </w:p>
    <w:p w14:paraId="7848F048"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XVIII.</w:t>
      </w:r>
      <w:r w:rsidRPr="000E6DA1">
        <w:rPr>
          <w:rFonts w:ascii="Palatino Linotype" w:eastAsia="Palatino Linotype" w:hAnsi="Palatino Linotype" w:cs="Palatino Linotype"/>
          <w:i/>
        </w:rPr>
        <w:t xml:space="preserve"> </w:t>
      </w:r>
      <w:r w:rsidRPr="000E6DA1">
        <w:rPr>
          <w:rFonts w:ascii="Palatino Linotype" w:eastAsia="Palatino Linotype" w:hAnsi="Palatino Linotype" w:cs="Palatino Linotype"/>
          <w:b/>
          <w:i/>
        </w:rPr>
        <w:t>Versión pública:</w:t>
      </w:r>
      <w:r w:rsidRPr="000E6DA1">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0E6DA1">
        <w:rPr>
          <w:rFonts w:ascii="Palatino Linotype" w:eastAsia="Palatino Linotype" w:hAnsi="Palatino Linotype" w:cs="Palatino Linotype"/>
          <w:b/>
          <w:i/>
          <w:u w:val="single"/>
        </w:rPr>
        <w:t>fundando y motivando la</w:t>
      </w:r>
      <w:r w:rsidRPr="000E6DA1">
        <w:rPr>
          <w:rFonts w:ascii="Palatino Linotype" w:eastAsia="Palatino Linotype" w:hAnsi="Palatino Linotype" w:cs="Palatino Linotype"/>
          <w:i/>
        </w:rPr>
        <w:t xml:space="preserve"> reserva o </w:t>
      </w:r>
      <w:r w:rsidRPr="000E6DA1">
        <w:rPr>
          <w:rFonts w:ascii="Palatino Linotype" w:eastAsia="Palatino Linotype" w:hAnsi="Palatino Linotype" w:cs="Palatino Linotype"/>
          <w:b/>
          <w:i/>
          <w:u w:val="single"/>
        </w:rPr>
        <w:t>confidencialidad</w:t>
      </w:r>
      <w:r w:rsidRPr="000E6DA1">
        <w:rPr>
          <w:rFonts w:ascii="Palatino Linotype" w:eastAsia="Palatino Linotype" w:hAnsi="Palatino Linotype" w:cs="Palatino Linotype"/>
          <w:i/>
        </w:rPr>
        <w:t>, a través de la resolución que para tal efecto emita el Comité de Transparencia.</w:t>
      </w:r>
    </w:p>
    <w:p w14:paraId="2136F75D"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Cuarto.</w:t>
      </w:r>
      <w:r w:rsidRPr="000E6DA1">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0E6DA1">
        <w:rPr>
          <w:rFonts w:ascii="Palatino Linotype" w:eastAsia="Palatino Linotype" w:hAnsi="Palatino Linotype" w:cs="Palatino Linotype"/>
          <w:i/>
        </w:rPr>
        <w:lastRenderedPageBreak/>
        <w:t>presentes lineamientos, así como en aquellas disposiciones legales aplicables a la materia en el ámbito de sus respectivas competencias, en tanto estas últimas no contravengan lo dispuesto en la Ley General.</w:t>
      </w:r>
    </w:p>
    <w:p w14:paraId="54BC7257"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5C7B5F5A"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Quinto.</w:t>
      </w:r>
      <w:r w:rsidRPr="000E6DA1">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405E12E"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Sexto.</w:t>
      </w:r>
      <w:r w:rsidRPr="000E6DA1">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9C613F"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14:paraId="3A4BAF4A"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Séptimo.</w:t>
      </w:r>
      <w:r w:rsidRPr="000E6DA1">
        <w:rPr>
          <w:rFonts w:ascii="Palatino Linotype" w:eastAsia="Palatino Linotype" w:hAnsi="Palatino Linotype" w:cs="Palatino Linotype"/>
          <w:i/>
        </w:rPr>
        <w:t xml:space="preserve"> La clasificación de la información se llevará a cabo en el momento en que:</w:t>
      </w:r>
    </w:p>
    <w:p w14:paraId="04907809"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I.</w:t>
      </w:r>
      <w:r w:rsidRPr="000E6DA1">
        <w:rPr>
          <w:rFonts w:ascii="Palatino Linotype" w:eastAsia="Palatino Linotype" w:hAnsi="Palatino Linotype" w:cs="Palatino Linotype"/>
          <w:i/>
        </w:rPr>
        <w:t xml:space="preserve"> Se reciba una solicitud de acceso a la información;</w:t>
      </w:r>
    </w:p>
    <w:p w14:paraId="3559B60E"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II.</w:t>
      </w:r>
      <w:r w:rsidRPr="000E6DA1">
        <w:rPr>
          <w:rFonts w:ascii="Palatino Linotype" w:eastAsia="Palatino Linotype" w:hAnsi="Palatino Linotype" w:cs="Palatino Linotype"/>
          <w:i/>
        </w:rPr>
        <w:t xml:space="preserve"> Se determine mediante resolución de autoridad competente, o</w:t>
      </w:r>
    </w:p>
    <w:p w14:paraId="4DAA072F"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III.</w:t>
      </w:r>
      <w:r w:rsidRPr="000E6DA1">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0EE27696"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20EC0A2C"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lastRenderedPageBreak/>
        <w:t>Octavo.</w:t>
      </w:r>
      <w:r w:rsidRPr="000E6DA1">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4EFDDF"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636E1D37"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1263B295"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5C6AB50"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01A6E3D9"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Noveno.</w:t>
      </w:r>
      <w:r w:rsidRPr="000E6DA1">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7FAFC1"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Décimo.</w:t>
      </w:r>
      <w:r w:rsidRPr="000E6DA1">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867A99"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351A0BC9"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lastRenderedPageBreak/>
        <w:t>Décimo primero.</w:t>
      </w:r>
      <w:r w:rsidRPr="000E6DA1">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342ED72"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p>
    <w:p w14:paraId="799BF691" w14:textId="77777777" w:rsidR="00DA652A" w:rsidRPr="000E6DA1" w:rsidRDefault="005B2F51">
      <w:pPr>
        <w:ind w:left="709" w:right="709"/>
        <w:jc w:val="center"/>
        <w:rPr>
          <w:rFonts w:ascii="Palatino Linotype" w:eastAsia="Palatino Linotype" w:hAnsi="Palatino Linotype" w:cs="Palatino Linotype"/>
          <w:b/>
          <w:i/>
        </w:rPr>
      </w:pPr>
      <w:r w:rsidRPr="000E6DA1">
        <w:rPr>
          <w:rFonts w:ascii="Palatino Linotype" w:eastAsia="Palatino Linotype" w:hAnsi="Palatino Linotype" w:cs="Palatino Linotype"/>
          <w:b/>
          <w:i/>
        </w:rPr>
        <w:t>CAPÍTULO VIII</w:t>
      </w:r>
    </w:p>
    <w:p w14:paraId="6F4F15CE" w14:textId="77777777" w:rsidR="00DA652A" w:rsidRPr="000E6DA1" w:rsidRDefault="005B2F51">
      <w:pPr>
        <w:ind w:left="709" w:right="709"/>
        <w:jc w:val="center"/>
        <w:rPr>
          <w:rFonts w:ascii="Palatino Linotype" w:eastAsia="Palatino Linotype" w:hAnsi="Palatino Linotype" w:cs="Palatino Linotype"/>
          <w:b/>
          <w:i/>
        </w:rPr>
      </w:pPr>
      <w:r w:rsidRPr="000E6DA1">
        <w:rPr>
          <w:rFonts w:ascii="Palatino Linotype" w:eastAsia="Palatino Linotype" w:hAnsi="Palatino Linotype" w:cs="Palatino Linotype"/>
          <w:b/>
          <w:i/>
        </w:rPr>
        <w:t>DE LA LEYENDA DE CLASIFICACIÓN</w:t>
      </w:r>
    </w:p>
    <w:p w14:paraId="480466DD"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 xml:space="preserve">Quincuagésimo. </w:t>
      </w:r>
      <w:r w:rsidRPr="000E6DA1">
        <w:rPr>
          <w:rFonts w:ascii="Palatino Linotype" w:eastAsia="Palatino Linotype" w:hAnsi="Palatino Linotype" w:cs="Palatino Linotype"/>
          <w:b/>
          <w:i/>
          <w:u w:val="single"/>
        </w:rPr>
        <w:t>Los titulares de las áreas de los sujetos obligados podrán utilizar los formatos contenidos en el presente Capítulo como modelo</w:t>
      </w:r>
      <w:r w:rsidRPr="000E6DA1">
        <w:rPr>
          <w:rFonts w:ascii="Palatino Linotype" w:eastAsia="Palatino Linotype" w:hAnsi="Palatino Linotype" w:cs="Palatino Linotype"/>
          <w:i/>
        </w:rPr>
        <w:t xml:space="preserve"> para señalar la clasificación de documentos o expedientes, sin perjuicio de que establezcan los propios.</w:t>
      </w:r>
    </w:p>
    <w:p w14:paraId="6BEAFCD5"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i/>
        </w:rPr>
        <w:t>[…]</w:t>
      </w:r>
    </w:p>
    <w:p w14:paraId="30F25B56" w14:textId="77777777" w:rsidR="00DA652A" w:rsidRPr="000E6DA1" w:rsidRDefault="005B2F51">
      <w:pPr>
        <w:ind w:left="709" w:right="709"/>
        <w:jc w:val="both"/>
        <w:rPr>
          <w:rFonts w:ascii="Palatino Linotype" w:eastAsia="Palatino Linotype" w:hAnsi="Palatino Linotype" w:cs="Palatino Linotype"/>
          <w:i/>
        </w:rPr>
      </w:pPr>
      <w:r w:rsidRPr="000E6DA1">
        <w:rPr>
          <w:rFonts w:ascii="Palatino Linotype" w:eastAsia="Palatino Linotype" w:hAnsi="Palatino Linotype" w:cs="Palatino Linotype"/>
          <w:b/>
          <w:i/>
        </w:rPr>
        <w:t xml:space="preserve">Quincuagésimo tercero. </w:t>
      </w:r>
      <w:r w:rsidRPr="000E6DA1">
        <w:rPr>
          <w:rFonts w:ascii="Palatino Linotype" w:eastAsia="Palatino Linotype" w:hAnsi="Palatino Linotype" w:cs="Palatino Linotype"/>
          <w:b/>
          <w:i/>
          <w:u w:val="single"/>
        </w:rPr>
        <w:t>El formato para señalar la clasificación parcial de un documento</w:t>
      </w:r>
      <w:r w:rsidRPr="000E6DA1">
        <w:rPr>
          <w:rFonts w:ascii="Palatino Linotype" w:eastAsia="Palatino Linotype" w:hAnsi="Palatino Linotype" w:cs="Palatino Linotype"/>
          <w:i/>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DA652A" w:rsidRPr="000E6DA1" w14:paraId="1D4058A4" w14:textId="77777777">
        <w:trPr>
          <w:jc w:val="center"/>
        </w:trPr>
        <w:tc>
          <w:tcPr>
            <w:tcW w:w="1159" w:type="dxa"/>
            <w:tcBorders>
              <w:top w:val="nil"/>
              <w:left w:val="nil"/>
              <w:bottom w:val="single" w:sz="4" w:space="0" w:color="000000"/>
              <w:right w:val="single" w:sz="4" w:space="0" w:color="000000"/>
            </w:tcBorders>
          </w:tcPr>
          <w:p w14:paraId="5CA6B1B4" w14:textId="77777777" w:rsidR="00DA652A" w:rsidRPr="000E6DA1" w:rsidRDefault="00DA652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1FC40D4" w14:textId="77777777" w:rsidR="00DA652A" w:rsidRPr="000E6DA1" w:rsidRDefault="005B2F51">
            <w:pPr>
              <w:jc w:val="center"/>
              <w:rPr>
                <w:rFonts w:ascii="Palatino Linotype" w:eastAsia="Palatino Linotype" w:hAnsi="Palatino Linotype" w:cs="Palatino Linotype"/>
                <w:b/>
                <w:i/>
              </w:rPr>
            </w:pPr>
            <w:r w:rsidRPr="000E6DA1">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454FB0D9" w14:textId="77777777" w:rsidR="00DA652A" w:rsidRPr="000E6DA1" w:rsidRDefault="005B2F51">
            <w:pPr>
              <w:jc w:val="center"/>
              <w:rPr>
                <w:rFonts w:ascii="Palatino Linotype" w:eastAsia="Palatino Linotype" w:hAnsi="Palatino Linotype" w:cs="Palatino Linotype"/>
                <w:b/>
                <w:i/>
              </w:rPr>
            </w:pPr>
            <w:r w:rsidRPr="000E6DA1">
              <w:rPr>
                <w:rFonts w:ascii="Palatino Linotype" w:eastAsia="Palatino Linotype" w:hAnsi="Palatino Linotype" w:cs="Palatino Linotype"/>
                <w:b/>
                <w:i/>
              </w:rPr>
              <w:t>Dónde:</w:t>
            </w:r>
          </w:p>
        </w:tc>
      </w:tr>
      <w:tr w:rsidR="00DA652A" w:rsidRPr="000E6DA1" w14:paraId="130FCF73"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489553F5" w14:textId="77777777" w:rsidR="00DA652A" w:rsidRPr="000E6DA1" w:rsidRDefault="005B2F51">
            <w:pPr>
              <w:jc w:val="center"/>
              <w:rPr>
                <w:rFonts w:ascii="Palatino Linotype" w:eastAsia="Palatino Linotype" w:hAnsi="Palatino Linotype" w:cs="Palatino Linotype"/>
                <w:b/>
                <w:i/>
              </w:rPr>
            </w:pPr>
            <w:r w:rsidRPr="000E6DA1">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3C2C9AE"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02BFCC5D"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Se anotará la fecha en la que el Comité de Transparencia confirmó la clasificación del documento, en su caso.</w:t>
            </w:r>
          </w:p>
        </w:tc>
      </w:tr>
      <w:tr w:rsidR="00DA652A" w:rsidRPr="000E6DA1" w14:paraId="2E2A1D9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0962314"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ACC9EDD"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6F77402"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Se señalará el nombre del área del cual es titular quien clasifica.</w:t>
            </w:r>
          </w:p>
        </w:tc>
      </w:tr>
      <w:tr w:rsidR="00DA652A" w:rsidRPr="000E6DA1" w14:paraId="7E82C0A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0BEBBF2"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03CF753"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DE8FEC6"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0E6DA1">
              <w:rPr>
                <w:rFonts w:ascii="Palatino Linotype" w:eastAsia="Palatino Linotype" w:hAnsi="Palatino Linotype" w:cs="Palatino Linotype"/>
                <w:i/>
              </w:rPr>
              <w:t>anotarán</w:t>
            </w:r>
            <w:proofErr w:type="gramEnd"/>
            <w:r w:rsidRPr="000E6DA1">
              <w:rPr>
                <w:rFonts w:ascii="Palatino Linotype" w:eastAsia="Palatino Linotype" w:hAnsi="Palatino Linotype" w:cs="Palatino Linotype"/>
                <w:i/>
              </w:rPr>
              <w:t xml:space="preserve"> todas las páginas que lo conforman. Si el documento no contiene información reservada, se tachará este apartado.</w:t>
            </w:r>
          </w:p>
        </w:tc>
      </w:tr>
      <w:tr w:rsidR="00DA652A" w:rsidRPr="000E6DA1" w14:paraId="63CC1E92"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926A960"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B3CC3E1"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5338041"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Se anotará el número de años o meses por los que se mantendrá el documento o las partes del mismo como reservado.</w:t>
            </w:r>
          </w:p>
        </w:tc>
      </w:tr>
      <w:tr w:rsidR="00DA652A" w:rsidRPr="000E6DA1" w14:paraId="35930C75"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8BDA287"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E10E691"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96A1421"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Se señalará el nombre del ordenamiento, el o los artículos, fracción(es), párrafo(s) con base en los cuales se sustente la reserva.</w:t>
            </w:r>
          </w:p>
        </w:tc>
      </w:tr>
      <w:tr w:rsidR="00DA652A" w:rsidRPr="000E6DA1" w14:paraId="22FCAB2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551AF81"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9C6E140"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DBC119E"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A652A" w:rsidRPr="000E6DA1" w14:paraId="194233DA"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23F897B"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8A0CFF"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4D218042"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DA652A" w:rsidRPr="000E6DA1" w14:paraId="2F57F95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BCBFDCD"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D45F83"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D610DB7"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A652A" w:rsidRPr="000E6DA1" w14:paraId="5FE2711F"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D04C8CE"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B987702"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31A37FB"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Rúbrica autógrafa de quien clasifica.</w:t>
            </w:r>
          </w:p>
        </w:tc>
      </w:tr>
      <w:tr w:rsidR="00DA652A" w:rsidRPr="000E6DA1" w14:paraId="0849B72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D1AA368"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1FB8AE5"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A0C6349" w14:textId="77777777" w:rsidR="00DA652A" w:rsidRPr="000E6DA1" w:rsidRDefault="005B2F51">
            <w:pPr>
              <w:jc w:val="both"/>
              <w:rPr>
                <w:rFonts w:ascii="Palatino Linotype" w:eastAsia="Palatino Linotype" w:hAnsi="Palatino Linotype" w:cs="Palatino Linotype"/>
                <w:i/>
              </w:rPr>
            </w:pPr>
            <w:r w:rsidRPr="000E6DA1">
              <w:rPr>
                <w:rFonts w:ascii="Palatino Linotype" w:eastAsia="Palatino Linotype" w:hAnsi="Palatino Linotype" w:cs="Palatino Linotype"/>
                <w:i/>
              </w:rPr>
              <w:t>Se anotará la fecha en que se desclasifica el documento.</w:t>
            </w:r>
          </w:p>
        </w:tc>
      </w:tr>
      <w:tr w:rsidR="00DA652A" w:rsidRPr="000E6DA1" w14:paraId="0564C4A1"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F04C9AF" w14:textId="77777777" w:rsidR="00DA652A" w:rsidRPr="000E6DA1"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5BA08FA" w14:textId="77777777" w:rsidR="00DA652A" w:rsidRPr="000E6DA1" w:rsidRDefault="005B2F51">
            <w:pPr>
              <w:jc w:val="center"/>
              <w:rPr>
                <w:rFonts w:ascii="Palatino Linotype" w:eastAsia="Palatino Linotype" w:hAnsi="Palatino Linotype" w:cs="Palatino Linotype"/>
                <w:i/>
              </w:rPr>
            </w:pPr>
            <w:r w:rsidRPr="000E6DA1">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CF746D3" w14:textId="77777777" w:rsidR="00DA652A" w:rsidRPr="000E6DA1" w:rsidRDefault="005B2F51">
            <w:pPr>
              <w:rPr>
                <w:rFonts w:ascii="Palatino Linotype" w:eastAsia="Palatino Linotype" w:hAnsi="Palatino Linotype" w:cs="Palatino Linotype"/>
                <w:i/>
              </w:rPr>
            </w:pPr>
            <w:r w:rsidRPr="000E6DA1">
              <w:rPr>
                <w:rFonts w:ascii="Palatino Linotype" w:eastAsia="Palatino Linotype" w:hAnsi="Palatino Linotype" w:cs="Palatino Linotype"/>
                <w:i/>
              </w:rPr>
              <w:t>Rúbrica autógrafa de quien desclasifica.</w:t>
            </w:r>
          </w:p>
        </w:tc>
      </w:tr>
    </w:tbl>
    <w:p w14:paraId="05D7FBE8" w14:textId="77777777" w:rsidR="00DA652A" w:rsidRPr="000E6DA1" w:rsidRDefault="00DA652A">
      <w:pPr>
        <w:spacing w:after="0" w:line="360" w:lineRule="auto"/>
        <w:jc w:val="both"/>
        <w:rPr>
          <w:rFonts w:ascii="Palatino Linotype" w:eastAsia="Palatino Linotype" w:hAnsi="Palatino Linotype" w:cs="Palatino Linotype"/>
        </w:rPr>
      </w:pPr>
    </w:p>
    <w:p w14:paraId="49E79539"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lastRenderedPageBreak/>
        <w:t>Efectivamente, cuando se clasifica información como confidencial es importante someterlo al Comité de Transparencia, quien debe confirmar, modificar o revocar la clasificación.</w:t>
      </w:r>
    </w:p>
    <w:p w14:paraId="54549069"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4B34EAC7" w14:textId="77777777" w:rsidR="00DA652A" w:rsidRPr="000E6DA1" w:rsidRDefault="005B2F51">
      <w:pPr>
        <w:shd w:val="clear" w:color="auto" w:fill="FFFFFF"/>
        <w:spacing w:after="0" w:line="360" w:lineRule="auto"/>
        <w:ind w:right="51"/>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481FBDF1" w14:textId="77777777" w:rsidR="00DA652A" w:rsidRPr="000E6DA1" w:rsidRDefault="00DA652A">
      <w:pPr>
        <w:shd w:val="clear" w:color="auto" w:fill="FFFFFF"/>
        <w:spacing w:after="0" w:line="360" w:lineRule="auto"/>
        <w:ind w:right="51"/>
        <w:jc w:val="both"/>
        <w:rPr>
          <w:rFonts w:ascii="Palatino Linotype" w:eastAsia="Palatino Linotype" w:hAnsi="Palatino Linotype" w:cs="Palatino Linotype"/>
          <w:sz w:val="24"/>
          <w:szCs w:val="24"/>
        </w:rPr>
      </w:pPr>
    </w:p>
    <w:p w14:paraId="04C6A4BD"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53AAA680"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54C24D0C" w14:textId="77777777" w:rsidR="00DA652A" w:rsidRPr="000E6DA1" w:rsidRDefault="005B2F51">
      <w:pP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color w:val="000000"/>
          <w:sz w:val="24"/>
          <w:szCs w:val="24"/>
        </w:rPr>
        <w:t>Así, con fundamento en lo prescrito en los</w:t>
      </w:r>
      <w:r w:rsidRPr="000E6DA1">
        <w:rPr>
          <w:rFonts w:ascii="Times New Roman" w:eastAsia="Times New Roman" w:hAnsi="Times New Roman" w:cs="Times New Roman"/>
          <w:color w:val="000000"/>
          <w:sz w:val="24"/>
          <w:szCs w:val="24"/>
        </w:rPr>
        <w:t xml:space="preserve"> </w:t>
      </w:r>
      <w:r w:rsidRPr="000E6DA1">
        <w:rPr>
          <w:rFonts w:ascii="Palatino Linotype" w:eastAsia="Palatino Linotype" w:hAnsi="Palatino Linotype" w:cs="Palatino Linotype"/>
          <w:color w:val="000000"/>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12A950"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FF647BE" w14:textId="77777777" w:rsidR="00DA652A" w:rsidRPr="000E6DA1" w:rsidRDefault="005B2F51">
      <w:pPr>
        <w:spacing w:after="0" w:line="360" w:lineRule="auto"/>
        <w:ind w:left="1080"/>
        <w:jc w:val="center"/>
        <w:rPr>
          <w:rFonts w:ascii="Palatino Linotype" w:eastAsia="Palatino Linotype" w:hAnsi="Palatino Linotype" w:cs="Palatino Linotype"/>
          <w:b/>
          <w:sz w:val="24"/>
          <w:szCs w:val="24"/>
        </w:rPr>
      </w:pPr>
      <w:r w:rsidRPr="000E6DA1">
        <w:rPr>
          <w:rFonts w:ascii="Palatino Linotype" w:eastAsia="Palatino Linotype" w:hAnsi="Palatino Linotype" w:cs="Palatino Linotype"/>
          <w:b/>
          <w:sz w:val="24"/>
          <w:szCs w:val="24"/>
        </w:rPr>
        <w:t>R E S U E L V E</w:t>
      </w:r>
    </w:p>
    <w:p w14:paraId="762B0A27" w14:textId="77777777" w:rsidR="00DA652A" w:rsidRPr="000E6DA1" w:rsidRDefault="00DA652A">
      <w:pPr>
        <w:spacing w:after="0" w:line="360" w:lineRule="auto"/>
        <w:ind w:left="1080"/>
        <w:rPr>
          <w:rFonts w:ascii="Palatino Linotype" w:eastAsia="Palatino Linotype" w:hAnsi="Palatino Linotype" w:cs="Palatino Linotype"/>
          <w:b/>
          <w:sz w:val="24"/>
          <w:szCs w:val="24"/>
        </w:rPr>
      </w:pPr>
    </w:p>
    <w:p w14:paraId="6C317AF8"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PRIMERO. </w:t>
      </w:r>
      <w:r w:rsidRPr="000E6DA1">
        <w:rPr>
          <w:rFonts w:ascii="Palatino Linotype" w:eastAsia="Palatino Linotype" w:hAnsi="Palatino Linotype" w:cs="Palatino Linotype"/>
          <w:sz w:val="24"/>
          <w:szCs w:val="24"/>
        </w:rPr>
        <w:t xml:space="preserve">Resultan fundados los motivos de inconformidad hechos valer por el </w:t>
      </w:r>
      <w:r w:rsidRPr="000E6DA1">
        <w:rPr>
          <w:rFonts w:ascii="Palatino Linotype" w:eastAsia="Palatino Linotype" w:hAnsi="Palatino Linotype" w:cs="Palatino Linotype"/>
          <w:b/>
          <w:sz w:val="24"/>
          <w:szCs w:val="24"/>
        </w:rPr>
        <w:t>RECURRENTE</w:t>
      </w:r>
      <w:r w:rsidRPr="000E6DA1">
        <w:rPr>
          <w:rFonts w:ascii="Palatino Linotype" w:eastAsia="Palatino Linotype" w:hAnsi="Palatino Linotype" w:cs="Palatino Linotype"/>
          <w:sz w:val="24"/>
          <w:szCs w:val="24"/>
        </w:rPr>
        <w:t xml:space="preserve"> en el Recurso de Revisión </w:t>
      </w:r>
      <w:r w:rsidRPr="000E6DA1">
        <w:rPr>
          <w:rFonts w:ascii="Palatino Linotype" w:eastAsia="Palatino Linotype" w:hAnsi="Palatino Linotype" w:cs="Palatino Linotype"/>
          <w:b/>
          <w:sz w:val="24"/>
          <w:szCs w:val="24"/>
        </w:rPr>
        <w:t xml:space="preserve">14409/INFOEM/IP/RR/2022, </w:t>
      </w:r>
      <w:r w:rsidRPr="000E6DA1">
        <w:rPr>
          <w:rFonts w:ascii="Palatino Linotype" w:eastAsia="Palatino Linotype" w:hAnsi="Palatino Linotype" w:cs="Palatino Linotype"/>
          <w:sz w:val="24"/>
          <w:szCs w:val="24"/>
        </w:rPr>
        <w:t xml:space="preserve">por lo que, en términos del considerando </w:t>
      </w:r>
      <w:r w:rsidRPr="000E6DA1">
        <w:rPr>
          <w:rFonts w:ascii="Palatino Linotype" w:eastAsia="Palatino Linotype" w:hAnsi="Palatino Linotype" w:cs="Palatino Linotype"/>
          <w:b/>
          <w:sz w:val="24"/>
          <w:szCs w:val="24"/>
        </w:rPr>
        <w:t xml:space="preserve">Cuarto </w:t>
      </w:r>
      <w:r w:rsidRPr="000E6DA1">
        <w:rPr>
          <w:rFonts w:ascii="Palatino Linotype" w:eastAsia="Palatino Linotype" w:hAnsi="Palatino Linotype" w:cs="Palatino Linotype"/>
          <w:sz w:val="24"/>
          <w:szCs w:val="24"/>
        </w:rPr>
        <w:t xml:space="preserve">de esta resolución, se </w:t>
      </w:r>
      <w:r w:rsidRPr="000E6DA1">
        <w:rPr>
          <w:rFonts w:ascii="Palatino Linotype" w:eastAsia="Palatino Linotype" w:hAnsi="Palatino Linotype" w:cs="Palatino Linotype"/>
          <w:b/>
          <w:sz w:val="24"/>
          <w:szCs w:val="24"/>
        </w:rPr>
        <w:t xml:space="preserve">MODIFICA </w:t>
      </w:r>
      <w:r w:rsidRPr="000E6DA1">
        <w:rPr>
          <w:rFonts w:ascii="Palatino Linotype" w:eastAsia="Palatino Linotype" w:hAnsi="Palatino Linotype" w:cs="Palatino Linotype"/>
          <w:sz w:val="24"/>
          <w:szCs w:val="24"/>
        </w:rPr>
        <w:t xml:space="preserve">la respuesta emitida por 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w:t>
      </w:r>
    </w:p>
    <w:p w14:paraId="41475F39"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6A1CF388" w14:textId="77777777" w:rsidR="00DA652A" w:rsidRPr="000E6DA1" w:rsidRDefault="005B2F51">
      <w:pPr>
        <w:spacing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SEGUNDO. </w:t>
      </w:r>
      <w:r w:rsidRPr="000E6DA1">
        <w:rPr>
          <w:rFonts w:ascii="Palatino Linotype" w:eastAsia="Palatino Linotype" w:hAnsi="Palatino Linotype" w:cs="Palatino Linotype"/>
          <w:sz w:val="24"/>
          <w:szCs w:val="24"/>
        </w:rPr>
        <w:t>Se</w:t>
      </w:r>
      <w:r w:rsidRPr="000E6DA1">
        <w:rPr>
          <w:rFonts w:ascii="Palatino Linotype" w:eastAsia="Palatino Linotype" w:hAnsi="Palatino Linotype" w:cs="Palatino Linotype"/>
          <w:b/>
          <w:sz w:val="24"/>
          <w:szCs w:val="24"/>
        </w:rPr>
        <w:t xml:space="preserve"> ORDENA </w:t>
      </w:r>
      <w:r w:rsidRPr="000E6DA1">
        <w:rPr>
          <w:rFonts w:ascii="Palatino Linotype" w:eastAsia="Palatino Linotype" w:hAnsi="Palatino Linotype" w:cs="Palatino Linotype"/>
          <w:sz w:val="24"/>
          <w:szCs w:val="24"/>
        </w:rPr>
        <w:t xml:space="preserve">al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en términos de los Considerandos </w:t>
      </w:r>
      <w:r w:rsidRPr="000E6DA1">
        <w:rPr>
          <w:rFonts w:ascii="Palatino Linotype" w:eastAsia="Palatino Linotype" w:hAnsi="Palatino Linotype" w:cs="Palatino Linotype"/>
          <w:b/>
          <w:sz w:val="24"/>
          <w:szCs w:val="24"/>
        </w:rPr>
        <w:t xml:space="preserve">Cuarto </w:t>
      </w:r>
      <w:r w:rsidRPr="000E6DA1">
        <w:rPr>
          <w:rFonts w:ascii="Palatino Linotype" w:eastAsia="Palatino Linotype" w:hAnsi="Palatino Linotype" w:cs="Palatino Linotype"/>
          <w:sz w:val="24"/>
          <w:szCs w:val="24"/>
        </w:rPr>
        <w:t xml:space="preserve">y </w:t>
      </w:r>
      <w:r w:rsidRPr="000E6DA1">
        <w:rPr>
          <w:rFonts w:ascii="Palatino Linotype" w:eastAsia="Palatino Linotype" w:hAnsi="Palatino Linotype" w:cs="Palatino Linotype"/>
          <w:b/>
          <w:sz w:val="24"/>
          <w:szCs w:val="24"/>
        </w:rPr>
        <w:t xml:space="preserve">Quinto </w:t>
      </w:r>
      <w:r w:rsidRPr="000E6DA1">
        <w:rPr>
          <w:rFonts w:ascii="Palatino Linotype" w:eastAsia="Palatino Linotype" w:hAnsi="Palatino Linotype" w:cs="Palatino Linotype"/>
          <w:sz w:val="24"/>
          <w:szCs w:val="24"/>
        </w:rPr>
        <w:t xml:space="preserve">de esta resolución, previa búsqueda exhaustiva y razonable, haga entrega, vía </w:t>
      </w:r>
      <w:r w:rsidRPr="000E6DA1">
        <w:rPr>
          <w:rFonts w:ascii="Palatino Linotype" w:eastAsia="Palatino Linotype" w:hAnsi="Palatino Linotype" w:cs="Palatino Linotype"/>
          <w:b/>
          <w:sz w:val="24"/>
          <w:szCs w:val="24"/>
        </w:rPr>
        <w:t>SAIMEX</w:t>
      </w:r>
      <w:r w:rsidRPr="000E6DA1">
        <w:rPr>
          <w:rFonts w:ascii="Palatino Linotype" w:eastAsia="Palatino Linotype" w:hAnsi="Palatino Linotype" w:cs="Palatino Linotype"/>
          <w:sz w:val="24"/>
          <w:szCs w:val="24"/>
        </w:rPr>
        <w:t>, lo siguiente:</w:t>
      </w:r>
    </w:p>
    <w:p w14:paraId="73B7A2D6" w14:textId="77777777" w:rsidR="00DA652A" w:rsidRPr="000E6DA1" w:rsidRDefault="005B2F51">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sz w:val="24"/>
          <w:szCs w:val="24"/>
        </w:rPr>
        <w:t>P</w:t>
      </w:r>
      <w:r w:rsidRPr="000E6DA1">
        <w:rPr>
          <w:rFonts w:ascii="Palatino Linotype" w:eastAsia="Palatino Linotype" w:hAnsi="Palatino Linotype" w:cs="Palatino Linotype"/>
          <w:color w:val="000000"/>
          <w:sz w:val="24"/>
          <w:szCs w:val="24"/>
        </w:rPr>
        <w:t>ólizas de egresos número 9 de enero; la 5, 6, 10, 13 y 18 de febrero; y la 19 y 20 de abril de dos mil vei</w:t>
      </w:r>
      <w:r w:rsidRPr="000E6DA1">
        <w:rPr>
          <w:rFonts w:ascii="Palatino Linotype" w:eastAsia="Palatino Linotype" w:hAnsi="Palatino Linotype" w:cs="Palatino Linotype"/>
          <w:sz w:val="24"/>
          <w:szCs w:val="24"/>
        </w:rPr>
        <w:t xml:space="preserve">ntidós entregadas en respuesta a la solicitud número 00017/DIFHUHUET/IP/2022, en una correcta versión pública. </w:t>
      </w:r>
    </w:p>
    <w:p w14:paraId="66EEE44D" w14:textId="77777777" w:rsidR="00DA652A" w:rsidRPr="000E6DA1" w:rsidRDefault="00DA652A">
      <w:pPr>
        <w:pBdr>
          <w:top w:val="nil"/>
          <w:left w:val="nil"/>
          <w:bottom w:val="nil"/>
          <w:right w:val="nil"/>
          <w:between w:val="nil"/>
        </w:pBdr>
        <w:spacing w:after="0" w:line="360" w:lineRule="auto"/>
        <w:ind w:left="1080"/>
        <w:jc w:val="both"/>
        <w:rPr>
          <w:rFonts w:ascii="Palatino Linotype" w:eastAsia="Palatino Linotype" w:hAnsi="Palatino Linotype" w:cs="Palatino Linotype"/>
          <w:color w:val="000000"/>
          <w:sz w:val="24"/>
          <w:szCs w:val="24"/>
        </w:rPr>
      </w:pPr>
    </w:p>
    <w:p w14:paraId="75B941D9" w14:textId="77777777" w:rsidR="00DA652A" w:rsidRPr="000E6DA1" w:rsidRDefault="005B2F5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E6DA1">
        <w:rPr>
          <w:rFonts w:ascii="Palatino Linotype" w:eastAsia="Palatino Linotype" w:hAnsi="Palatino Linotype" w:cs="Palatino Linotype"/>
          <w:sz w:val="24"/>
          <w:szCs w:val="24"/>
        </w:rPr>
        <w:lastRenderedPageBreak/>
        <w:t>P</w:t>
      </w:r>
      <w:r w:rsidRPr="000E6DA1">
        <w:rPr>
          <w:rFonts w:ascii="Palatino Linotype" w:eastAsia="Palatino Linotype" w:hAnsi="Palatino Linotype" w:cs="Palatino Linotype"/>
          <w:color w:val="000000"/>
          <w:sz w:val="24"/>
          <w:szCs w:val="24"/>
        </w:rPr>
        <w:t xml:space="preserve">ólizas de egresos generadas </w:t>
      </w:r>
      <w:r w:rsidRPr="000E6DA1">
        <w:rPr>
          <w:rFonts w:ascii="Palatino Linotype" w:eastAsia="Palatino Linotype" w:hAnsi="Palatino Linotype" w:cs="Palatino Linotype"/>
          <w:b/>
          <w:color w:val="000000"/>
          <w:sz w:val="24"/>
          <w:szCs w:val="24"/>
        </w:rPr>
        <w:t>por concepto de pago de proveedores</w:t>
      </w:r>
      <w:r w:rsidRPr="000E6DA1">
        <w:rPr>
          <w:rFonts w:ascii="Palatino Linotype" w:eastAsia="Palatino Linotype" w:hAnsi="Palatino Linotype" w:cs="Palatino Linotype"/>
          <w:color w:val="000000"/>
          <w:sz w:val="24"/>
          <w:szCs w:val="24"/>
        </w:rPr>
        <w:t xml:space="preserve"> número 1, 5, 10, 11, 12,13 y 18 del mes de enero; numero 4, 7, 9, 11 y 17 de febrero; número 1, 2, 11, 12, 14, 15, 17, 18, 27, 34 y 35 del mes de marzo; número 1, 2 y 3 de abril; número 3, 4, 5, 7, 8, 11, 12, 21, 25, 30, 31, 33 y 35 del mes de mayo y la número 1, 2 y 38 del mes de junio del año dos mil veintidós</w:t>
      </w:r>
      <w:r w:rsidRPr="000E6DA1">
        <w:rPr>
          <w:rFonts w:ascii="Palatino Linotype" w:eastAsia="Palatino Linotype" w:hAnsi="Palatino Linotype" w:cs="Palatino Linotype"/>
          <w:sz w:val="24"/>
          <w:szCs w:val="24"/>
        </w:rPr>
        <w:t xml:space="preserve">, de ser procedente en versión pública. </w:t>
      </w:r>
    </w:p>
    <w:p w14:paraId="5F2026E7" w14:textId="77777777" w:rsidR="00DA652A" w:rsidRPr="000E6DA1" w:rsidRDefault="005B2F51">
      <w:pPr>
        <w:spacing w:before="240" w:after="0" w:line="360" w:lineRule="auto"/>
        <w:jc w:val="both"/>
        <w:rPr>
          <w:rFonts w:ascii="Palatino Linotype" w:eastAsia="Palatino Linotype" w:hAnsi="Palatino Linotype" w:cs="Palatino Linotype"/>
          <w:i/>
          <w:sz w:val="20"/>
          <w:szCs w:val="20"/>
        </w:rPr>
      </w:pPr>
      <w:r w:rsidRPr="000E6DA1">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F815C88" w14:textId="77777777" w:rsidR="00DA652A" w:rsidRPr="000E6DA1" w:rsidRDefault="00DA652A">
      <w:pPr>
        <w:spacing w:after="0" w:line="360" w:lineRule="auto"/>
        <w:jc w:val="both"/>
        <w:rPr>
          <w:rFonts w:ascii="Palatino Linotype" w:eastAsia="Palatino Linotype" w:hAnsi="Palatino Linotype" w:cs="Palatino Linotype"/>
          <w:i/>
          <w:sz w:val="20"/>
          <w:szCs w:val="20"/>
        </w:rPr>
      </w:pPr>
    </w:p>
    <w:p w14:paraId="50C7CDD5" w14:textId="28C9B301" w:rsidR="00DA652A" w:rsidRPr="000E6DA1" w:rsidRDefault="005B2F51">
      <w:pPr>
        <w:spacing w:after="0" w:line="360" w:lineRule="auto"/>
        <w:jc w:val="both"/>
        <w:rPr>
          <w:rFonts w:ascii="Palatino Linotype" w:eastAsia="Palatino Linotype" w:hAnsi="Palatino Linotype" w:cs="Palatino Linotype"/>
          <w:i/>
          <w:sz w:val="20"/>
          <w:szCs w:val="20"/>
        </w:rPr>
      </w:pPr>
      <w:r w:rsidRPr="000E6DA1">
        <w:rPr>
          <w:rFonts w:ascii="Palatino Linotype" w:eastAsia="Palatino Linotype" w:hAnsi="Palatino Linotype" w:cs="Palatino Linotype"/>
          <w:i/>
          <w:sz w:val="20"/>
          <w:szCs w:val="20"/>
        </w:rPr>
        <w:t xml:space="preserve">En el supuesto que la información ordenada relativa a en el punto </w:t>
      </w:r>
      <w:r w:rsidR="000B2B50" w:rsidRPr="000E6DA1">
        <w:rPr>
          <w:rFonts w:ascii="Palatino Linotype" w:eastAsia="Palatino Linotype" w:hAnsi="Palatino Linotype" w:cs="Palatino Linotype"/>
          <w:i/>
          <w:sz w:val="20"/>
          <w:szCs w:val="20"/>
        </w:rPr>
        <w:t xml:space="preserve">b) </w:t>
      </w:r>
      <w:r w:rsidRPr="000E6DA1">
        <w:rPr>
          <w:rFonts w:ascii="Palatino Linotype" w:eastAsia="Palatino Linotype" w:hAnsi="Palatino Linotype" w:cs="Palatino Linotype"/>
          <w:i/>
          <w:sz w:val="20"/>
          <w:szCs w:val="20"/>
        </w:rPr>
        <w:t>no obre en los archivos del Sujeto Obligado por no haberse generado</w:t>
      </w:r>
      <w:r w:rsidR="003D7966" w:rsidRPr="000E6DA1">
        <w:rPr>
          <w:rFonts w:ascii="Palatino Linotype" w:eastAsia="Palatino Linotype" w:hAnsi="Palatino Linotype" w:cs="Palatino Linotype"/>
          <w:i/>
          <w:sz w:val="20"/>
          <w:szCs w:val="20"/>
        </w:rPr>
        <w:t xml:space="preserve"> al no haberse emitido por concepto de pago de proveedores,</w:t>
      </w:r>
      <w:r w:rsidRPr="000E6DA1">
        <w:rPr>
          <w:rFonts w:ascii="Palatino Linotype" w:eastAsia="Palatino Linotype" w:hAnsi="Palatino Linotype" w:cs="Palatino Linotype"/>
          <w:i/>
          <w:sz w:val="20"/>
          <w:szCs w:val="20"/>
        </w:rPr>
        <w:t xml:space="preserve"> bastará con que así lo haga del conocimiento de la parte Recurrente, de manera fundada y motivada</w:t>
      </w:r>
      <w:r w:rsidR="0073037E" w:rsidRPr="000E6DA1">
        <w:rPr>
          <w:rFonts w:ascii="Palatino Linotype" w:eastAsia="Palatino Linotype" w:hAnsi="Palatino Linotype" w:cs="Palatino Linotype"/>
          <w:i/>
          <w:sz w:val="20"/>
          <w:szCs w:val="20"/>
        </w:rPr>
        <w:t xml:space="preserve"> en términos del segundo párrafo del artículo 19 de la Ley en la materia</w:t>
      </w:r>
      <w:r w:rsidRPr="000E6DA1">
        <w:rPr>
          <w:rFonts w:ascii="Palatino Linotype" w:eastAsia="Palatino Linotype" w:hAnsi="Palatino Linotype" w:cs="Palatino Linotype"/>
          <w:i/>
          <w:sz w:val="20"/>
          <w:szCs w:val="20"/>
        </w:rPr>
        <w:t>, para tener por colmado el requerimiento de información.</w:t>
      </w:r>
    </w:p>
    <w:p w14:paraId="1C304B1C" w14:textId="77777777" w:rsidR="00DA652A" w:rsidRPr="000E6DA1" w:rsidRDefault="00DA652A">
      <w:pPr>
        <w:spacing w:after="0" w:line="360" w:lineRule="auto"/>
        <w:jc w:val="both"/>
        <w:rPr>
          <w:rFonts w:ascii="Palatino Linotype" w:eastAsia="Palatino Linotype" w:hAnsi="Palatino Linotype" w:cs="Palatino Linotype"/>
          <w:i/>
          <w:sz w:val="20"/>
          <w:szCs w:val="20"/>
        </w:rPr>
      </w:pPr>
    </w:p>
    <w:p w14:paraId="03BE25C7" w14:textId="77777777" w:rsidR="00DA652A" w:rsidRPr="000E6DA1" w:rsidRDefault="005B2F51">
      <w:pPr>
        <w:spacing w:after="0" w:line="360" w:lineRule="auto"/>
        <w:ind w:right="51"/>
        <w:jc w:val="both"/>
        <w:rPr>
          <w:rFonts w:ascii="Palatino Linotype" w:eastAsia="Palatino Linotype" w:hAnsi="Palatino Linotype" w:cs="Palatino Linotype"/>
          <w:i/>
          <w:sz w:val="20"/>
          <w:szCs w:val="20"/>
        </w:rPr>
      </w:pPr>
      <w:r w:rsidRPr="000E6DA1">
        <w:rPr>
          <w:rFonts w:ascii="Palatino Linotype" w:eastAsia="Palatino Linotype" w:hAnsi="Palatino Linotype" w:cs="Palatino Linotype"/>
          <w:b/>
          <w:sz w:val="24"/>
          <w:szCs w:val="24"/>
        </w:rPr>
        <w:t>TERCERO. Notifíquese vía SAIMEX,</w:t>
      </w:r>
      <w:r w:rsidRPr="000E6DA1">
        <w:rPr>
          <w:rFonts w:ascii="Palatino Linotype" w:eastAsia="Palatino Linotype" w:hAnsi="Palatino Linotype" w:cs="Palatino Linotype"/>
          <w:b/>
          <w:i/>
          <w:sz w:val="24"/>
          <w:szCs w:val="24"/>
        </w:rPr>
        <w:t xml:space="preserve"> </w:t>
      </w:r>
      <w:r w:rsidRPr="000E6DA1">
        <w:rPr>
          <w:rFonts w:ascii="Palatino Linotype" w:eastAsia="Palatino Linotype" w:hAnsi="Palatino Linotype" w:cs="Palatino Linotype"/>
          <w:sz w:val="24"/>
          <w:szCs w:val="24"/>
        </w:rPr>
        <w:t xml:space="preserve">al Responsable de la Unidad de Transparencia del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30BBE40A"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33281592"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 xml:space="preserve">CUARTO. </w:t>
      </w:r>
      <w:r w:rsidRPr="000E6DA1">
        <w:rPr>
          <w:rFonts w:ascii="Palatino Linotype" w:eastAsia="Palatino Linotype" w:hAnsi="Palatino Linotype" w:cs="Palatino Linotype"/>
          <w:sz w:val="24"/>
          <w:szCs w:val="24"/>
        </w:rPr>
        <w:t xml:space="preserve">Notifíquese, vía </w:t>
      </w:r>
      <w:r w:rsidRPr="000E6DA1">
        <w:rPr>
          <w:rFonts w:ascii="Palatino Linotype" w:eastAsia="Palatino Linotype" w:hAnsi="Palatino Linotype" w:cs="Palatino Linotype"/>
          <w:b/>
          <w:sz w:val="24"/>
          <w:szCs w:val="24"/>
        </w:rPr>
        <w:t>SAIMEX</w:t>
      </w:r>
      <w:r w:rsidRPr="000E6DA1">
        <w:rPr>
          <w:rFonts w:ascii="Palatino Linotype" w:eastAsia="Palatino Linotype" w:hAnsi="Palatino Linotype" w:cs="Palatino Linotype"/>
          <w:color w:val="000000"/>
          <w:sz w:val="24"/>
          <w:szCs w:val="24"/>
        </w:rPr>
        <w:t>,</w:t>
      </w:r>
      <w:r w:rsidRPr="000E6DA1">
        <w:rPr>
          <w:rFonts w:ascii="Palatino Linotype" w:eastAsia="Palatino Linotype" w:hAnsi="Palatino Linotype" w:cs="Palatino Linotype"/>
          <w:color w:val="FF0000"/>
          <w:sz w:val="24"/>
          <w:szCs w:val="24"/>
        </w:rPr>
        <w:t xml:space="preserve"> </w:t>
      </w:r>
      <w:r w:rsidRPr="000E6DA1">
        <w:rPr>
          <w:rFonts w:ascii="Palatino Linotype" w:eastAsia="Palatino Linotype" w:hAnsi="Palatino Linotype" w:cs="Palatino Linotype"/>
          <w:sz w:val="24"/>
          <w:szCs w:val="24"/>
        </w:rPr>
        <w:t xml:space="preserve">al </w:t>
      </w:r>
      <w:r w:rsidRPr="000E6DA1">
        <w:rPr>
          <w:rFonts w:ascii="Palatino Linotype" w:eastAsia="Palatino Linotype" w:hAnsi="Palatino Linotype" w:cs="Palatino Linotype"/>
          <w:b/>
          <w:sz w:val="24"/>
          <w:szCs w:val="24"/>
        </w:rPr>
        <w:t>RECURRENTE</w:t>
      </w:r>
      <w:r w:rsidRPr="000E6DA1">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D055E3" w14:textId="77777777" w:rsidR="00DA652A" w:rsidRPr="000E6DA1" w:rsidRDefault="00DA652A">
      <w:pPr>
        <w:spacing w:after="0" w:line="360" w:lineRule="auto"/>
        <w:jc w:val="both"/>
        <w:rPr>
          <w:rFonts w:ascii="Palatino Linotype" w:eastAsia="Palatino Linotype" w:hAnsi="Palatino Linotype" w:cs="Palatino Linotype"/>
          <w:sz w:val="24"/>
          <w:szCs w:val="24"/>
        </w:rPr>
      </w:pPr>
    </w:p>
    <w:p w14:paraId="0A7BA2C3" w14:textId="77777777" w:rsidR="00DA652A" w:rsidRPr="000E6DA1" w:rsidRDefault="005B2F51">
      <w:pPr>
        <w:spacing w:after="0" w:line="360" w:lineRule="auto"/>
        <w:jc w:val="both"/>
        <w:rPr>
          <w:rFonts w:ascii="Palatino Linotype" w:eastAsia="Palatino Linotype" w:hAnsi="Palatino Linotype" w:cs="Palatino Linotype"/>
          <w:sz w:val="24"/>
          <w:szCs w:val="24"/>
        </w:rPr>
      </w:pPr>
      <w:r w:rsidRPr="000E6DA1">
        <w:rPr>
          <w:rFonts w:ascii="Palatino Linotype" w:eastAsia="Palatino Linotype" w:hAnsi="Palatino Linotype" w:cs="Palatino Linotype"/>
          <w:b/>
          <w:sz w:val="24"/>
          <w:szCs w:val="24"/>
        </w:rPr>
        <w:t>QUINTO.</w:t>
      </w:r>
      <w:r w:rsidRPr="000E6DA1">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0E6DA1">
        <w:rPr>
          <w:rFonts w:ascii="Palatino Linotype" w:eastAsia="Palatino Linotype" w:hAnsi="Palatino Linotype" w:cs="Palatino Linotype"/>
          <w:b/>
          <w:sz w:val="24"/>
          <w:szCs w:val="24"/>
        </w:rPr>
        <w:t>SUJETO OBLIGADO</w:t>
      </w:r>
      <w:r w:rsidRPr="000E6DA1">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41FB648" w14:textId="77777777" w:rsidR="00DA652A" w:rsidRPr="000E6DA1" w:rsidRDefault="00DA652A">
      <w:pPr>
        <w:spacing w:after="0" w:line="360" w:lineRule="auto"/>
        <w:jc w:val="both"/>
        <w:rPr>
          <w:rFonts w:ascii="Palatino Linotype" w:eastAsia="Palatino Linotype" w:hAnsi="Palatino Linotype" w:cs="Palatino Linotype"/>
          <w:color w:val="000000"/>
          <w:sz w:val="24"/>
          <w:szCs w:val="24"/>
        </w:rPr>
      </w:pPr>
    </w:p>
    <w:p w14:paraId="0FA0BEC7" w14:textId="02BFCFBA" w:rsidR="00DA652A" w:rsidRDefault="005B2F51">
      <w:pPr>
        <w:spacing w:after="0" w:line="360" w:lineRule="auto"/>
        <w:jc w:val="both"/>
        <w:rPr>
          <w:rFonts w:ascii="Palatino Linotype" w:eastAsia="Palatino Linotype" w:hAnsi="Palatino Linotype" w:cs="Palatino Linotype"/>
          <w:sz w:val="24"/>
          <w:szCs w:val="24"/>
        </w:rPr>
        <w:sectPr w:rsidR="00DA652A">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0E6DA1">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VEINTIDOS DE </w:t>
      </w:r>
      <w:r w:rsidR="000E6DA1">
        <w:rPr>
          <w:rFonts w:ascii="Palatino Linotype" w:eastAsia="Palatino Linotype" w:hAnsi="Palatino Linotype" w:cs="Palatino Linotype"/>
          <w:sz w:val="24"/>
          <w:szCs w:val="24"/>
        </w:rPr>
        <w:t>FEBRERO</w:t>
      </w:r>
      <w:r w:rsidRPr="000E6DA1">
        <w:rPr>
          <w:rFonts w:ascii="Palatino Linotype" w:eastAsia="Palatino Linotype" w:hAnsi="Palatino Linotype" w:cs="Palatino Linotype"/>
          <w:sz w:val="24"/>
          <w:szCs w:val="24"/>
        </w:rPr>
        <w:t xml:space="preserve"> DEL DOS MIL VEINTITRÉS, ANTE EL SECRETARIO TÉCNICO DEL PLENO ALEXIS TAPIA RAMÍREZ</w:t>
      </w:r>
    </w:p>
    <w:p w14:paraId="24C38ADF" w14:textId="77777777" w:rsidR="00DA652A" w:rsidRDefault="00DA652A">
      <w:pPr>
        <w:spacing w:after="0" w:line="360" w:lineRule="auto"/>
        <w:jc w:val="both"/>
        <w:rPr>
          <w:rFonts w:ascii="Palatino Linotype" w:eastAsia="Palatino Linotype" w:hAnsi="Palatino Linotype" w:cs="Palatino Linotype"/>
          <w:color w:val="000000"/>
          <w:sz w:val="24"/>
          <w:szCs w:val="24"/>
        </w:rPr>
      </w:pPr>
    </w:p>
    <w:sectPr w:rsidR="00DA652A">
      <w:headerReference w:type="default" r:id="rId15"/>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AE5B2" w14:textId="77777777" w:rsidR="007D2597" w:rsidRDefault="007D2597">
      <w:pPr>
        <w:spacing w:after="0" w:line="240" w:lineRule="auto"/>
      </w:pPr>
      <w:r>
        <w:separator/>
      </w:r>
    </w:p>
  </w:endnote>
  <w:endnote w:type="continuationSeparator" w:id="0">
    <w:p w14:paraId="168C33A5" w14:textId="77777777" w:rsidR="007D2597" w:rsidRDefault="007D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C749" w14:textId="1FFF280A" w:rsidR="00DA652A" w:rsidRDefault="005B2F51">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67C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67C5">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14:paraId="26471E94" w14:textId="77777777" w:rsidR="00DA652A" w:rsidRDefault="00DA652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F7F5C" w14:textId="18FE4C37" w:rsidR="00DA652A" w:rsidRDefault="005B2F51">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67C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67C5">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14:paraId="6085C19D" w14:textId="77777777" w:rsidR="00DA652A" w:rsidRDefault="00DA652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D6072" w14:textId="77777777" w:rsidR="007D2597" w:rsidRDefault="007D2597">
      <w:pPr>
        <w:spacing w:after="0" w:line="240" w:lineRule="auto"/>
      </w:pPr>
      <w:r>
        <w:separator/>
      </w:r>
    </w:p>
  </w:footnote>
  <w:footnote w:type="continuationSeparator" w:id="0">
    <w:p w14:paraId="47DADD2F" w14:textId="77777777" w:rsidR="007D2597" w:rsidRDefault="007D2597">
      <w:pPr>
        <w:spacing w:after="0" w:line="240" w:lineRule="auto"/>
      </w:pPr>
      <w:r>
        <w:continuationSeparator/>
      </w:r>
    </w:p>
  </w:footnote>
  <w:footnote w:id="1">
    <w:p w14:paraId="7E9AEFD1" w14:textId="77777777" w:rsidR="00DA652A" w:rsidRDefault="005B2F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8EF207C" w14:textId="77777777" w:rsidR="00DA652A" w:rsidRDefault="005B2F5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CDB" w14:textId="77777777" w:rsidR="00DA652A" w:rsidRDefault="00DA652A">
    <w:pPr>
      <w:widowControl w:val="0"/>
      <w:pBdr>
        <w:top w:val="nil"/>
        <w:left w:val="nil"/>
        <w:bottom w:val="nil"/>
        <w:right w:val="nil"/>
        <w:between w:val="nil"/>
      </w:pBdr>
      <w:spacing w:after="0" w:line="276" w:lineRule="auto"/>
      <w:rPr>
        <w:color w:val="000000"/>
      </w:rPr>
    </w:pPr>
  </w:p>
  <w:tbl>
    <w:tblPr>
      <w:tblStyle w:val="a1"/>
      <w:tblW w:w="10305" w:type="dxa"/>
      <w:tblInd w:w="-1281" w:type="dxa"/>
      <w:tblLayout w:type="fixed"/>
      <w:tblLook w:val="0400" w:firstRow="0" w:lastRow="0" w:firstColumn="0" w:lastColumn="0" w:noHBand="0" w:noVBand="1"/>
    </w:tblPr>
    <w:tblGrid>
      <w:gridCol w:w="5662"/>
      <w:gridCol w:w="4643"/>
    </w:tblGrid>
    <w:tr w:rsidR="00DA652A" w14:paraId="4B923C81" w14:textId="77777777">
      <w:trPr>
        <w:trHeight w:val="260"/>
      </w:trPr>
      <w:tc>
        <w:tcPr>
          <w:tcW w:w="5662" w:type="dxa"/>
        </w:tcPr>
        <w:p w14:paraId="6F951E53" w14:textId="77777777" w:rsidR="00DA652A" w:rsidRDefault="005B2F5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3" w:type="dxa"/>
        </w:tcPr>
        <w:p w14:paraId="46B93E27" w14:textId="77777777" w:rsidR="00DA652A" w:rsidRDefault="005B2F5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14409/INFOEM/IP/RR/2022.</w:t>
          </w:r>
        </w:p>
      </w:tc>
    </w:tr>
    <w:tr w:rsidR="00DA652A" w14:paraId="1352AFCF" w14:textId="77777777">
      <w:trPr>
        <w:trHeight w:val="224"/>
      </w:trPr>
      <w:tc>
        <w:tcPr>
          <w:tcW w:w="5662" w:type="dxa"/>
        </w:tcPr>
        <w:p w14:paraId="4427EEA4" w14:textId="77777777" w:rsidR="00DA652A" w:rsidRDefault="005B2F5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3" w:type="dxa"/>
        </w:tcPr>
        <w:p w14:paraId="4AFAD1E2" w14:textId="77777777" w:rsidR="00DA652A" w:rsidRDefault="00DA652A">
          <w:pPr>
            <w:spacing w:after="120"/>
            <w:ind w:left="801" w:right="214"/>
            <w:jc w:val="right"/>
            <w:rPr>
              <w:rFonts w:ascii="Palatino Linotype" w:eastAsia="Palatino Linotype" w:hAnsi="Palatino Linotype" w:cs="Palatino Linotype"/>
              <w:color w:val="000000"/>
              <w:sz w:val="24"/>
              <w:szCs w:val="24"/>
            </w:rPr>
          </w:pPr>
        </w:p>
      </w:tc>
    </w:tr>
    <w:tr w:rsidR="00DA652A" w14:paraId="648329B5" w14:textId="77777777">
      <w:trPr>
        <w:trHeight w:val="278"/>
      </w:trPr>
      <w:tc>
        <w:tcPr>
          <w:tcW w:w="5662" w:type="dxa"/>
        </w:tcPr>
        <w:p w14:paraId="662F5078" w14:textId="77777777" w:rsidR="00DA652A" w:rsidRDefault="005B2F5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3" w:type="dxa"/>
        </w:tcPr>
        <w:p w14:paraId="402EF53E" w14:textId="77777777" w:rsidR="00DA652A" w:rsidRDefault="005B2F51">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Sistema Municipal Para el Desarrollo Integral de la Familia de Huehuetoca.</w:t>
          </w:r>
        </w:p>
      </w:tc>
    </w:tr>
    <w:tr w:rsidR="00DA652A" w14:paraId="28DECA2E" w14:textId="77777777">
      <w:trPr>
        <w:trHeight w:val="393"/>
      </w:trPr>
      <w:tc>
        <w:tcPr>
          <w:tcW w:w="5662" w:type="dxa"/>
        </w:tcPr>
        <w:p w14:paraId="16E3EAF5" w14:textId="77777777" w:rsidR="00DA652A" w:rsidRDefault="005B2F5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3" w:type="dxa"/>
        </w:tcPr>
        <w:p w14:paraId="40B9898D" w14:textId="77777777" w:rsidR="00DA652A" w:rsidRDefault="005B2F5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5FF0607" w14:textId="77777777" w:rsidR="00DA652A" w:rsidRDefault="005B2F5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8F07F58" wp14:editId="3D523F64">
          <wp:simplePos x="0" y="0"/>
          <wp:positionH relativeFrom="column">
            <wp:posOffset>-741043</wp:posOffset>
          </wp:positionH>
          <wp:positionV relativeFrom="paragraph">
            <wp:posOffset>-1385568</wp:posOffset>
          </wp:positionV>
          <wp:extent cx="7353300" cy="865822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DE67" w14:textId="77777777" w:rsidR="00DA652A" w:rsidRDefault="00DA652A">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02" w:type="dxa"/>
      <w:tblInd w:w="-1281" w:type="dxa"/>
      <w:tblLayout w:type="fixed"/>
      <w:tblLook w:val="0400" w:firstRow="0" w:lastRow="0" w:firstColumn="0" w:lastColumn="0" w:noHBand="0" w:noVBand="1"/>
    </w:tblPr>
    <w:tblGrid>
      <w:gridCol w:w="5660"/>
      <w:gridCol w:w="4642"/>
    </w:tblGrid>
    <w:tr w:rsidR="00DA652A" w14:paraId="37C61F68" w14:textId="77777777">
      <w:trPr>
        <w:trHeight w:val="260"/>
      </w:trPr>
      <w:tc>
        <w:tcPr>
          <w:tcW w:w="5660" w:type="dxa"/>
        </w:tcPr>
        <w:p w14:paraId="7B4BE31E" w14:textId="77777777" w:rsidR="00DA652A" w:rsidRDefault="005B2F5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2954DD9A" w14:textId="77777777" w:rsidR="00DA652A" w:rsidRDefault="005B2F5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14409/INFOEM/IP/RR/2022.</w:t>
          </w:r>
        </w:p>
      </w:tc>
    </w:tr>
    <w:tr w:rsidR="00DA652A" w14:paraId="56829643" w14:textId="77777777">
      <w:trPr>
        <w:trHeight w:val="224"/>
      </w:trPr>
      <w:tc>
        <w:tcPr>
          <w:tcW w:w="5660" w:type="dxa"/>
        </w:tcPr>
        <w:p w14:paraId="46AFB70A" w14:textId="77777777" w:rsidR="00DA652A" w:rsidRDefault="005B2F5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5E0DE7CD" w14:textId="0493508B" w:rsidR="00DA652A" w:rsidRDefault="002067C5" w:rsidP="002067C5">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XXXXXXX XXXXX XXXXXXX</w:t>
          </w:r>
        </w:p>
      </w:tc>
    </w:tr>
    <w:tr w:rsidR="00DA652A" w14:paraId="4BD481D5" w14:textId="77777777">
      <w:trPr>
        <w:trHeight w:val="278"/>
      </w:trPr>
      <w:tc>
        <w:tcPr>
          <w:tcW w:w="5660" w:type="dxa"/>
        </w:tcPr>
        <w:p w14:paraId="6ACB6CAB" w14:textId="77777777" w:rsidR="00DA652A" w:rsidRDefault="005B2F5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1914BE48" w14:textId="77777777" w:rsidR="00DA652A" w:rsidRDefault="005B2F51">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Sistema Municipal Para el Desarrollo Integral de la Familia de Huehuetoca.</w:t>
          </w:r>
        </w:p>
      </w:tc>
    </w:tr>
    <w:tr w:rsidR="00DA652A" w14:paraId="1F88D8E6" w14:textId="77777777">
      <w:trPr>
        <w:trHeight w:val="393"/>
      </w:trPr>
      <w:tc>
        <w:tcPr>
          <w:tcW w:w="5660" w:type="dxa"/>
        </w:tcPr>
        <w:p w14:paraId="3285B2A1" w14:textId="77777777" w:rsidR="00DA652A" w:rsidRDefault="005B2F5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4E2293B1" w14:textId="77777777" w:rsidR="00DA652A" w:rsidRDefault="005B2F5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FF5C319" w14:textId="77777777" w:rsidR="00DA652A" w:rsidRDefault="005B2F5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756B2E0" wp14:editId="74190327">
          <wp:simplePos x="0" y="0"/>
          <wp:positionH relativeFrom="column">
            <wp:posOffset>-712469</wp:posOffset>
          </wp:positionH>
          <wp:positionV relativeFrom="paragraph">
            <wp:posOffset>-1444624</wp:posOffset>
          </wp:positionV>
          <wp:extent cx="7353300" cy="865822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0942" w14:textId="77777777" w:rsidR="00DA652A" w:rsidRDefault="00DA652A">
    <w:pPr>
      <w:widowControl w:val="0"/>
      <w:pBdr>
        <w:top w:val="nil"/>
        <w:left w:val="nil"/>
        <w:bottom w:val="nil"/>
        <w:right w:val="nil"/>
        <w:between w:val="nil"/>
      </w:pBdr>
      <w:spacing w:after="0" w:line="276" w:lineRule="auto"/>
      <w:rPr>
        <w:color w:val="000000"/>
      </w:rPr>
    </w:pPr>
  </w:p>
  <w:tbl>
    <w:tblPr>
      <w:tblStyle w:val="a2"/>
      <w:tblW w:w="10302" w:type="dxa"/>
      <w:tblInd w:w="-1281" w:type="dxa"/>
      <w:tblLayout w:type="fixed"/>
      <w:tblLook w:val="0400" w:firstRow="0" w:lastRow="0" w:firstColumn="0" w:lastColumn="0" w:noHBand="0" w:noVBand="1"/>
    </w:tblPr>
    <w:tblGrid>
      <w:gridCol w:w="5660"/>
      <w:gridCol w:w="4642"/>
    </w:tblGrid>
    <w:tr w:rsidR="00DA652A" w14:paraId="329380E9" w14:textId="77777777">
      <w:trPr>
        <w:trHeight w:val="260"/>
      </w:trPr>
      <w:tc>
        <w:tcPr>
          <w:tcW w:w="5660" w:type="dxa"/>
        </w:tcPr>
        <w:p w14:paraId="7C6C0655" w14:textId="77777777" w:rsidR="00DA652A" w:rsidRDefault="005B2F5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573BF785" w14:textId="77777777" w:rsidR="00DA652A" w:rsidRDefault="005B2F5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14409/INFOEM/IP/RR/2022.</w:t>
          </w:r>
        </w:p>
      </w:tc>
    </w:tr>
    <w:tr w:rsidR="00DA652A" w14:paraId="288CA54D" w14:textId="77777777">
      <w:trPr>
        <w:trHeight w:val="224"/>
      </w:trPr>
      <w:tc>
        <w:tcPr>
          <w:tcW w:w="5660" w:type="dxa"/>
        </w:tcPr>
        <w:p w14:paraId="5FC52B15" w14:textId="77777777" w:rsidR="00DA652A" w:rsidRDefault="005B2F5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2A12A690" w14:textId="5FA0D2AB" w:rsidR="00DA652A" w:rsidRDefault="00DA652A">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DA652A" w14:paraId="0E24D285" w14:textId="77777777">
      <w:trPr>
        <w:trHeight w:val="278"/>
      </w:trPr>
      <w:tc>
        <w:tcPr>
          <w:tcW w:w="5660" w:type="dxa"/>
        </w:tcPr>
        <w:p w14:paraId="36AE3D49" w14:textId="77777777" w:rsidR="00DA652A" w:rsidRDefault="005B2F5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5571E9D7" w14:textId="77777777" w:rsidR="00DA652A" w:rsidRDefault="005B2F51">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Sistema Municipal Para el Desarrollo Integral de la Familia de Huehuetoca.</w:t>
          </w:r>
        </w:p>
      </w:tc>
    </w:tr>
    <w:tr w:rsidR="00DA652A" w14:paraId="2AFB28F2" w14:textId="77777777">
      <w:trPr>
        <w:trHeight w:val="393"/>
      </w:trPr>
      <w:tc>
        <w:tcPr>
          <w:tcW w:w="5660" w:type="dxa"/>
        </w:tcPr>
        <w:p w14:paraId="35AD03FF" w14:textId="77777777" w:rsidR="00DA652A" w:rsidRDefault="005B2F5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497F12A5" w14:textId="77777777" w:rsidR="00DA652A" w:rsidRDefault="005B2F5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05EA010" w14:textId="77777777" w:rsidR="00DA652A" w:rsidRDefault="00DA652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C0CCE"/>
    <w:multiLevelType w:val="multilevel"/>
    <w:tmpl w:val="DE76DB08"/>
    <w:lvl w:ilvl="0">
      <w:start w:val="5"/>
      <w:numFmt w:val="bullet"/>
      <w:pStyle w:val="Listaconvietas2"/>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F150184"/>
    <w:multiLevelType w:val="multilevel"/>
    <w:tmpl w:val="843446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34568B"/>
    <w:multiLevelType w:val="multilevel"/>
    <w:tmpl w:val="9DAC5D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99E11F5"/>
    <w:multiLevelType w:val="multilevel"/>
    <w:tmpl w:val="2892AD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2A"/>
    <w:rsid w:val="00093314"/>
    <w:rsid w:val="000B2B50"/>
    <w:rsid w:val="000E6DA1"/>
    <w:rsid w:val="00177958"/>
    <w:rsid w:val="002019AE"/>
    <w:rsid w:val="002067C5"/>
    <w:rsid w:val="002D284B"/>
    <w:rsid w:val="003D7966"/>
    <w:rsid w:val="00472174"/>
    <w:rsid w:val="004B094E"/>
    <w:rsid w:val="005313B4"/>
    <w:rsid w:val="005B2F51"/>
    <w:rsid w:val="0073037E"/>
    <w:rsid w:val="007D2597"/>
    <w:rsid w:val="008B76A3"/>
    <w:rsid w:val="00DA65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BA90"/>
  <w15:docId w15:val="{D3F0856C-2B08-49E4-91C6-1CFEA2C3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7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D27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277A"/>
  </w:style>
  <w:style w:type="paragraph" w:styleId="Piedepgina">
    <w:name w:val="footer"/>
    <w:basedOn w:val="Normal"/>
    <w:link w:val="PiedepginaCar"/>
    <w:uiPriority w:val="99"/>
    <w:unhideWhenUsed/>
    <w:rsid w:val="003D27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77A"/>
  </w:style>
  <w:style w:type="paragraph" w:styleId="Prrafodelista">
    <w:name w:val="List Paragraph"/>
    <w:basedOn w:val="Normal"/>
    <w:uiPriority w:val="34"/>
    <w:qFormat/>
    <w:rsid w:val="00E006E2"/>
    <w:pPr>
      <w:ind w:left="720"/>
      <w:contextualSpacing/>
    </w:pPr>
  </w:style>
  <w:style w:type="paragraph" w:styleId="Listaconvietas2">
    <w:name w:val="List Bullet 2"/>
    <w:basedOn w:val="Normal"/>
    <w:uiPriority w:val="99"/>
    <w:semiHidden/>
    <w:unhideWhenUsed/>
    <w:rsid w:val="00902184"/>
    <w:pPr>
      <w:numPr>
        <w:numId w:val="4"/>
      </w:numPr>
      <w:spacing w:after="0" w:line="240" w:lineRule="auto"/>
      <w:contextualSpacing/>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agVhQ7pFCNsYaUitR+OeDnrxFg==">AMUW2mWd8DgPsx89s55IwyuXeZuTJWfSQolLFtHNZTYmqwc5RKagohq/+RBTHM3y/y7EmQhMELXUH87YlgJV5n7y5Z1omJfOq+Rk1oa6RD+bwMvpXxYMgxQ=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11314</Words>
  <Characters>62232</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LILIANA DE JESUS SANCHEZ</dc:creator>
  <cp:lastModifiedBy>USUARIO</cp:lastModifiedBy>
  <cp:revision>2</cp:revision>
  <cp:lastPrinted>2023-02-23T18:55:00Z</cp:lastPrinted>
  <dcterms:created xsi:type="dcterms:W3CDTF">2023-02-28T18:24:00Z</dcterms:created>
  <dcterms:modified xsi:type="dcterms:W3CDTF">2023-02-28T18:24:00Z</dcterms:modified>
</cp:coreProperties>
</file>