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269" w:rsidRPr="002D005B" w:rsidRDefault="00D22269" w:rsidP="00D22269">
      <w:pPr>
        <w:spacing w:line="360" w:lineRule="auto"/>
        <w:jc w:val="both"/>
        <w:rPr>
          <w:rFonts w:ascii="Palatino Linotype" w:eastAsiaTheme="minorEastAsia" w:hAnsi="Palatino Linotype"/>
          <w:lang w:val="es-ES_tradnl" w:eastAsia="es-ES"/>
        </w:rPr>
      </w:pPr>
      <w:r w:rsidRPr="002D005B">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w:t>
      </w:r>
      <w:r w:rsidR="000B40CF" w:rsidRPr="002D005B">
        <w:rPr>
          <w:rFonts w:ascii="Palatino Linotype" w:eastAsiaTheme="minorEastAsia" w:hAnsi="Palatino Linotype"/>
          <w:lang w:val="es-ES_tradnl" w:eastAsia="es-ES"/>
        </w:rPr>
        <w:t xml:space="preserve">ec, Estado de México; de fecha </w:t>
      </w:r>
      <w:r w:rsidRPr="002D005B">
        <w:rPr>
          <w:rFonts w:ascii="Palatino Linotype" w:eastAsiaTheme="minorEastAsia" w:hAnsi="Palatino Linotype"/>
          <w:lang w:val="es-ES_tradnl" w:eastAsia="es-ES"/>
        </w:rPr>
        <w:t>veintiocho (28) de junio de dos mil veintitrés.</w:t>
      </w:r>
    </w:p>
    <w:p w:rsidR="00D22269" w:rsidRPr="002D005B" w:rsidRDefault="00D22269" w:rsidP="00D22269">
      <w:pPr>
        <w:spacing w:line="360" w:lineRule="auto"/>
        <w:jc w:val="both"/>
        <w:rPr>
          <w:rFonts w:ascii="Palatino Linotype" w:eastAsiaTheme="minorEastAsia" w:hAnsi="Palatino Linotype"/>
          <w:lang w:val="es-ES_tradnl" w:eastAsia="es-ES"/>
        </w:rPr>
      </w:pPr>
    </w:p>
    <w:p w:rsidR="00D22269" w:rsidRPr="002D005B" w:rsidRDefault="00D22269" w:rsidP="00D22269">
      <w:pPr>
        <w:spacing w:line="360" w:lineRule="auto"/>
        <w:jc w:val="both"/>
        <w:rPr>
          <w:rFonts w:ascii="Palatino Linotype" w:hAnsi="Palatino Linotype"/>
        </w:rPr>
      </w:pPr>
      <w:r w:rsidRPr="002D005B">
        <w:rPr>
          <w:rFonts w:ascii="Palatino Linotype" w:hAnsi="Palatino Linotype"/>
          <w:b/>
        </w:rPr>
        <w:t>VISTO</w:t>
      </w:r>
      <w:r w:rsidRPr="002D005B">
        <w:rPr>
          <w:rFonts w:ascii="Palatino Linotype" w:hAnsi="Palatino Linotype"/>
        </w:rPr>
        <w:t xml:space="preserve"> el expediente electrónico formado con motivo del recurso de revisión </w:t>
      </w:r>
      <w:r w:rsidRPr="002D005B">
        <w:rPr>
          <w:rFonts w:ascii="Palatino Linotype" w:hAnsi="Palatino Linotype"/>
          <w:b/>
        </w:rPr>
        <w:t>01098/INFOEM/IP/RR/2023,</w:t>
      </w:r>
      <w:r w:rsidRPr="002D005B">
        <w:rPr>
          <w:rFonts w:ascii="Palatino Linotype" w:hAnsi="Palatino Linotype" w:cs="Arial"/>
          <w:b/>
          <w:bCs/>
        </w:rPr>
        <w:t xml:space="preserve"> </w:t>
      </w:r>
      <w:r w:rsidRPr="002D005B">
        <w:rPr>
          <w:rFonts w:ascii="Palatino Linotype" w:eastAsiaTheme="minorEastAsia" w:hAnsi="Palatino Linotype"/>
          <w:lang w:val="es-ES_tradnl" w:eastAsia="es-ES"/>
        </w:rPr>
        <w:t>promovido</w:t>
      </w:r>
      <w:r w:rsidR="00EC2058" w:rsidRPr="002D005B">
        <w:rPr>
          <w:rFonts w:ascii="Palatino Linotype" w:eastAsiaTheme="minorEastAsia" w:hAnsi="Palatino Linotype"/>
          <w:lang w:val="es-ES_tradnl" w:eastAsia="es-ES"/>
        </w:rPr>
        <w:t xml:space="preserve"> por</w:t>
      </w:r>
      <w:r w:rsidRPr="002D005B">
        <w:rPr>
          <w:rFonts w:ascii="Palatino Linotype" w:eastAsiaTheme="minorEastAsia" w:hAnsi="Palatino Linotype"/>
          <w:lang w:val="es-ES_tradnl" w:eastAsia="es-ES"/>
        </w:rPr>
        <w:t xml:space="preserve"> </w:t>
      </w:r>
      <w:r w:rsidR="002D005B" w:rsidRPr="002D005B">
        <w:rPr>
          <w:rFonts w:ascii="Palatino Linotype" w:eastAsiaTheme="minorEastAsia" w:hAnsi="Palatino Linotype"/>
          <w:b/>
          <w:bCs/>
          <w:lang w:eastAsia="es-ES"/>
        </w:rPr>
        <w:t>XXXX XXX XXXX</w:t>
      </w:r>
      <w:r w:rsidRPr="002D005B">
        <w:rPr>
          <w:rFonts w:ascii="Palatino Linotype" w:hAnsi="Palatino Linotype"/>
        </w:rPr>
        <w:t xml:space="preserve"> quien en lo sucesivo se identificará como </w:t>
      </w:r>
      <w:r w:rsidRPr="002D005B">
        <w:rPr>
          <w:rFonts w:ascii="Palatino Linotype" w:hAnsi="Palatino Linotype"/>
          <w:b/>
        </w:rPr>
        <w:t xml:space="preserve">EL </w:t>
      </w:r>
      <w:r w:rsidRPr="002D005B">
        <w:rPr>
          <w:rFonts w:ascii="Palatino Linotype" w:hAnsi="Palatino Linotype" w:cs="Arial"/>
          <w:b/>
        </w:rPr>
        <w:t>RECURRENTE</w:t>
      </w:r>
      <w:r w:rsidRPr="002D005B">
        <w:rPr>
          <w:rFonts w:ascii="Palatino Linotype" w:hAnsi="Palatino Linotype" w:cs="Arial"/>
        </w:rPr>
        <w:t xml:space="preserve">, en contra de la respuesta del </w:t>
      </w:r>
      <w:r w:rsidRPr="002D005B">
        <w:rPr>
          <w:rFonts w:ascii="Palatino Linotype" w:hAnsi="Palatino Linotype" w:cs="Arial"/>
          <w:b/>
        </w:rPr>
        <w:t>Ayuntamiento de Ixtlahuaca,</w:t>
      </w:r>
      <w:r w:rsidRPr="002D005B">
        <w:rPr>
          <w:rFonts w:ascii="Palatino Linotype" w:hAnsi="Palatino Linotype"/>
          <w:b/>
        </w:rPr>
        <w:t xml:space="preserve"> </w:t>
      </w:r>
      <w:r w:rsidRPr="002D005B">
        <w:rPr>
          <w:rFonts w:ascii="Palatino Linotype" w:hAnsi="Palatino Linotype"/>
        </w:rPr>
        <w:t xml:space="preserve">en </w:t>
      </w:r>
      <w:r w:rsidR="000B40CF" w:rsidRPr="002D005B">
        <w:rPr>
          <w:rFonts w:ascii="Palatino Linotype" w:hAnsi="Palatino Linotype"/>
        </w:rPr>
        <w:t>adelante</w:t>
      </w:r>
      <w:r w:rsidRPr="002D005B">
        <w:rPr>
          <w:rFonts w:ascii="Palatino Linotype" w:hAnsi="Palatino Linotype"/>
        </w:rPr>
        <w:t xml:space="preserve"> el</w:t>
      </w:r>
      <w:r w:rsidRPr="002D005B">
        <w:rPr>
          <w:rFonts w:ascii="Palatino Linotype" w:hAnsi="Palatino Linotype"/>
          <w:b/>
        </w:rPr>
        <w:t xml:space="preserve"> SUJETO OBLIGADO</w:t>
      </w:r>
      <w:r w:rsidRPr="002D005B">
        <w:rPr>
          <w:rFonts w:ascii="Palatino Linotype" w:hAnsi="Palatino Linotype"/>
        </w:rPr>
        <w:t>, por lo que se procede a dictar la presente resolución, con base en los siguientes:</w:t>
      </w:r>
    </w:p>
    <w:p w:rsidR="00D22269" w:rsidRPr="002D005B" w:rsidRDefault="00D22269" w:rsidP="00D22269">
      <w:pPr>
        <w:spacing w:line="360" w:lineRule="auto"/>
        <w:jc w:val="both"/>
        <w:rPr>
          <w:rFonts w:ascii="Palatino Linotype" w:hAnsi="Palatino Linotype"/>
          <w:b/>
        </w:rPr>
      </w:pPr>
    </w:p>
    <w:p w:rsidR="00D22269" w:rsidRPr="002D005B" w:rsidRDefault="00D22269" w:rsidP="00D22269">
      <w:pPr>
        <w:keepNext/>
        <w:keepLines/>
        <w:spacing w:line="360" w:lineRule="auto"/>
        <w:jc w:val="center"/>
        <w:outlineLvl w:val="0"/>
        <w:rPr>
          <w:rFonts w:ascii="Palatino Linotype" w:eastAsiaTheme="majorEastAsia" w:hAnsi="Palatino Linotype" w:cstheme="majorBidi"/>
          <w:b/>
        </w:rPr>
      </w:pPr>
      <w:bookmarkStart w:id="0" w:name="_Toc66992241"/>
      <w:r w:rsidRPr="002D005B">
        <w:rPr>
          <w:rFonts w:ascii="Palatino Linotype" w:eastAsiaTheme="majorEastAsia" w:hAnsi="Palatino Linotype" w:cstheme="majorBidi"/>
          <w:b/>
        </w:rPr>
        <w:t>ANTECEDENTES</w:t>
      </w:r>
      <w:bookmarkEnd w:id="0"/>
    </w:p>
    <w:p w:rsidR="00D22269" w:rsidRPr="002D005B" w:rsidRDefault="00D22269" w:rsidP="00D22269">
      <w:pPr>
        <w:spacing w:line="360" w:lineRule="auto"/>
        <w:rPr>
          <w:rFonts w:ascii="Palatino Linotype" w:eastAsiaTheme="minorEastAsia" w:hAnsi="Palatino Linotype"/>
        </w:rPr>
      </w:pPr>
    </w:p>
    <w:p w:rsidR="00D22269" w:rsidRPr="002D005B" w:rsidRDefault="00430D64" w:rsidP="00D22269">
      <w:pPr>
        <w:pStyle w:val="Prrafodelista"/>
        <w:numPr>
          <w:ilvl w:val="0"/>
          <w:numId w:val="2"/>
        </w:numPr>
        <w:spacing w:line="360" w:lineRule="auto"/>
        <w:ind w:left="0" w:firstLine="0"/>
        <w:jc w:val="both"/>
        <w:rPr>
          <w:rFonts w:ascii="Palatino Linotype" w:hAnsi="Palatino Linotype" w:cs="Arial"/>
          <w:sz w:val="24"/>
          <w:lang w:val="es-ES" w:eastAsia="es-ES"/>
        </w:rPr>
      </w:pPr>
      <w:r w:rsidRPr="002D005B">
        <w:rPr>
          <w:rFonts w:ascii="Palatino Linotype" w:eastAsia="Calibri" w:hAnsi="Palatino Linotype" w:cs="Arial"/>
          <w:sz w:val="24"/>
          <w:lang w:val="es-ES" w:eastAsia="es-ES"/>
        </w:rPr>
        <w:t>El tres (03</w:t>
      </w:r>
      <w:r w:rsidR="00D22269" w:rsidRPr="002D005B">
        <w:rPr>
          <w:rFonts w:ascii="Palatino Linotype" w:eastAsia="Calibri" w:hAnsi="Palatino Linotype" w:cs="Arial"/>
          <w:sz w:val="24"/>
          <w:lang w:val="es-ES" w:eastAsia="es-ES"/>
        </w:rPr>
        <w:t>) de febrero de dos mil veintitrés,</w:t>
      </w:r>
      <w:r w:rsidR="00D22269" w:rsidRPr="002D005B">
        <w:rPr>
          <w:rFonts w:ascii="Palatino Linotype" w:eastAsia="Calibri" w:hAnsi="Palatino Linotype"/>
          <w:sz w:val="24"/>
          <w:lang w:val="es-ES" w:eastAsia="es-ES"/>
        </w:rPr>
        <w:t xml:space="preserve"> </w:t>
      </w:r>
      <w:r w:rsidR="00D22269" w:rsidRPr="002D005B">
        <w:rPr>
          <w:rFonts w:ascii="Palatino Linotype" w:eastAsia="Calibri" w:hAnsi="Palatino Linotype"/>
          <w:b/>
          <w:sz w:val="24"/>
          <w:lang w:val="es-ES" w:eastAsia="es-ES"/>
        </w:rPr>
        <w:t>EL RECURRENTE</w:t>
      </w:r>
      <w:r w:rsidR="00D22269" w:rsidRPr="002D005B">
        <w:rPr>
          <w:rFonts w:ascii="Palatino Linotype" w:eastAsiaTheme="minorEastAsia" w:hAnsi="Palatino Linotype"/>
          <w:b/>
          <w:sz w:val="24"/>
          <w:lang w:val="es-ES_tradnl" w:eastAsia="es-ES"/>
        </w:rPr>
        <w:t>,</w:t>
      </w:r>
      <w:r w:rsidR="00D22269" w:rsidRPr="002D005B">
        <w:rPr>
          <w:rFonts w:ascii="Palatino Linotype" w:eastAsia="Calibri" w:hAnsi="Palatino Linotype" w:cs="Arial"/>
          <w:sz w:val="24"/>
          <w:lang w:val="es-ES" w:eastAsia="es-ES"/>
        </w:rPr>
        <w:t xml:space="preserve"> ante el </w:t>
      </w:r>
      <w:r w:rsidR="00D22269" w:rsidRPr="002D005B">
        <w:rPr>
          <w:rFonts w:ascii="Palatino Linotype" w:eastAsia="Calibri" w:hAnsi="Palatino Linotype" w:cs="Arial"/>
          <w:b/>
          <w:sz w:val="24"/>
          <w:lang w:val="es-ES" w:eastAsia="es-ES"/>
        </w:rPr>
        <w:t>SUJETO OBLIGADO</w:t>
      </w:r>
      <w:r w:rsidR="00D22269" w:rsidRPr="002D005B">
        <w:rPr>
          <w:rFonts w:ascii="Palatino Linotype" w:eastAsia="Calibri" w:hAnsi="Palatino Linotype" w:cs="Arial"/>
          <w:sz w:val="24"/>
          <w:lang w:val="es-ES_tradnl" w:eastAsia="es-ES"/>
        </w:rPr>
        <w:t xml:space="preserve"> vía </w:t>
      </w:r>
      <w:r w:rsidR="00D22269" w:rsidRPr="002D005B">
        <w:rPr>
          <w:rFonts w:ascii="Palatino Linotype" w:eastAsia="Calibri" w:hAnsi="Palatino Linotype" w:cs="Arial"/>
          <w:sz w:val="24"/>
          <w:lang w:val="es-ES" w:eastAsia="es-ES"/>
        </w:rPr>
        <w:t>Sistema de Acceso a la Información Mexiquense (</w:t>
      </w:r>
      <w:r w:rsidR="00D22269" w:rsidRPr="002D005B">
        <w:rPr>
          <w:rFonts w:ascii="Palatino Linotype" w:eastAsia="Calibri" w:hAnsi="Palatino Linotype" w:cs="Arial"/>
          <w:b/>
          <w:sz w:val="24"/>
          <w:lang w:val="es-ES" w:eastAsia="es-ES"/>
        </w:rPr>
        <w:t>SAIMEX)</w:t>
      </w:r>
      <w:r w:rsidR="00D22269" w:rsidRPr="002D005B">
        <w:rPr>
          <w:rFonts w:ascii="Palatino Linotype" w:eastAsia="Calibri" w:hAnsi="Palatino Linotype" w:cs="Arial"/>
          <w:sz w:val="24"/>
          <w:lang w:val="es-ES" w:eastAsia="es-ES"/>
        </w:rPr>
        <w:t xml:space="preserve">, presentó una solicitud de información registrada con el número </w:t>
      </w:r>
      <w:r w:rsidR="00D22269" w:rsidRPr="002D005B">
        <w:rPr>
          <w:rFonts w:ascii="Palatino Linotype" w:hAnsi="Palatino Linotype"/>
          <w:b/>
          <w:bCs/>
          <w:sz w:val="24"/>
        </w:rPr>
        <w:t>00035/IXTLAHUA/IP/2023</w:t>
      </w:r>
      <w:r w:rsidR="00D22269" w:rsidRPr="002D005B">
        <w:rPr>
          <w:rFonts w:ascii="Palatino Linotype" w:eastAsiaTheme="minorEastAsia" w:hAnsi="Palatino Linotype"/>
          <w:b/>
          <w:sz w:val="24"/>
          <w:lang w:val="es-ES_tradnl" w:eastAsia="es-ES"/>
        </w:rPr>
        <w:t xml:space="preserve">, </w:t>
      </w:r>
      <w:r w:rsidR="00D22269" w:rsidRPr="002D005B">
        <w:rPr>
          <w:rFonts w:ascii="Palatino Linotype" w:eastAsia="Calibri" w:hAnsi="Palatino Linotype" w:cs="Arial"/>
          <w:sz w:val="24"/>
          <w:lang w:val="es-ES" w:eastAsia="es-ES"/>
        </w:rPr>
        <w:t>mediante la cual solicitó lo siguiente:</w:t>
      </w:r>
    </w:p>
    <w:p w:rsidR="00D22269" w:rsidRPr="002D005B" w:rsidRDefault="00D22269" w:rsidP="00D22269">
      <w:pPr>
        <w:pStyle w:val="Prrafodelista"/>
        <w:spacing w:line="360" w:lineRule="auto"/>
        <w:ind w:left="0"/>
        <w:jc w:val="both"/>
        <w:rPr>
          <w:rFonts w:ascii="Palatino Linotype" w:hAnsi="Palatino Linotype" w:cs="Arial"/>
          <w:szCs w:val="22"/>
          <w:lang w:val="es-ES" w:eastAsia="es-ES"/>
        </w:rPr>
      </w:pPr>
    </w:p>
    <w:p w:rsidR="00D22269" w:rsidRPr="002D005B" w:rsidRDefault="00D22269" w:rsidP="00D22269">
      <w:pPr>
        <w:pStyle w:val="Prrafodelista"/>
        <w:spacing w:line="360" w:lineRule="auto"/>
        <w:ind w:right="567"/>
        <w:jc w:val="both"/>
        <w:rPr>
          <w:rFonts w:ascii="Palatino Linotype" w:hAnsi="Palatino Linotype"/>
          <w:i/>
          <w:color w:val="000000"/>
          <w:szCs w:val="22"/>
        </w:rPr>
      </w:pPr>
      <w:r w:rsidRPr="002D005B">
        <w:rPr>
          <w:rFonts w:ascii="Palatino Linotype" w:hAnsi="Palatino Linotype"/>
          <w:i/>
          <w:color w:val="000000"/>
          <w:szCs w:val="22"/>
        </w:rPr>
        <w:t xml:space="preserve">“Título profesional y/o cefula profesional de la titular de transparencia y la directora/ jefa de administración, ambas del ayuntamiento de ixtlahuaca” (Sic) </w:t>
      </w:r>
    </w:p>
    <w:p w:rsidR="00D22269" w:rsidRPr="002D005B" w:rsidRDefault="00D22269" w:rsidP="00D22269">
      <w:pPr>
        <w:pStyle w:val="Prrafodelista"/>
        <w:spacing w:line="360" w:lineRule="auto"/>
        <w:ind w:right="567"/>
        <w:jc w:val="both"/>
        <w:rPr>
          <w:rFonts w:ascii="Palatino Linotype" w:hAnsi="Palatino Linotype"/>
          <w:i/>
          <w:color w:val="000000"/>
          <w:szCs w:val="22"/>
        </w:rPr>
      </w:pPr>
    </w:p>
    <w:p w:rsidR="00D22269" w:rsidRPr="002D005B" w:rsidRDefault="00D22269" w:rsidP="00D22269">
      <w:pPr>
        <w:pStyle w:val="Prrafodelista"/>
        <w:numPr>
          <w:ilvl w:val="0"/>
          <w:numId w:val="2"/>
        </w:numPr>
        <w:spacing w:line="360" w:lineRule="auto"/>
        <w:ind w:left="0" w:firstLine="0"/>
        <w:jc w:val="both"/>
        <w:rPr>
          <w:rFonts w:ascii="Palatino Linotype" w:hAnsi="Palatino Linotype" w:cs="Arial"/>
          <w:sz w:val="24"/>
          <w:szCs w:val="22"/>
          <w:lang w:val="es-ES" w:eastAsia="es-ES"/>
        </w:rPr>
      </w:pPr>
      <w:r w:rsidRPr="002D005B">
        <w:rPr>
          <w:rFonts w:ascii="Palatino Linotype" w:hAnsi="Palatino Linotype" w:cs="Arial"/>
          <w:sz w:val="24"/>
          <w:szCs w:val="22"/>
          <w:lang w:val="es-ES" w:eastAsia="es-ES"/>
        </w:rPr>
        <w:t>Se señaló como modalidad de entrega a través del Sistema de Acceso a la Información Mexiquense (SAIMEX).</w:t>
      </w:r>
    </w:p>
    <w:p w:rsidR="00F913CA" w:rsidRPr="002D005B" w:rsidRDefault="00F913CA" w:rsidP="00F913CA">
      <w:pPr>
        <w:pStyle w:val="Prrafodelista"/>
        <w:spacing w:line="360" w:lineRule="auto"/>
        <w:ind w:left="0"/>
        <w:jc w:val="both"/>
        <w:rPr>
          <w:rFonts w:ascii="Palatino Linotype" w:hAnsi="Palatino Linotype" w:cs="Arial"/>
          <w:sz w:val="24"/>
          <w:szCs w:val="22"/>
          <w:lang w:val="es-ES" w:eastAsia="es-ES"/>
        </w:rPr>
      </w:pPr>
    </w:p>
    <w:p w:rsidR="00D22269" w:rsidRPr="002D005B" w:rsidRDefault="00D22269" w:rsidP="00D22269">
      <w:pPr>
        <w:pStyle w:val="Prrafodelista"/>
        <w:spacing w:line="360" w:lineRule="auto"/>
        <w:ind w:left="0"/>
        <w:jc w:val="both"/>
        <w:rPr>
          <w:rFonts w:ascii="Palatino Linotype" w:hAnsi="Palatino Linotype" w:cs="Arial"/>
          <w:sz w:val="24"/>
          <w:szCs w:val="22"/>
          <w:lang w:val="es-ES" w:eastAsia="es-ES"/>
        </w:rPr>
      </w:pPr>
    </w:p>
    <w:p w:rsidR="00D22269" w:rsidRPr="002D005B" w:rsidRDefault="00D22269" w:rsidP="00D22269">
      <w:pPr>
        <w:pStyle w:val="Prrafodelista"/>
        <w:numPr>
          <w:ilvl w:val="0"/>
          <w:numId w:val="2"/>
        </w:numPr>
        <w:spacing w:line="360" w:lineRule="auto"/>
        <w:ind w:left="0" w:firstLine="0"/>
        <w:jc w:val="both"/>
        <w:rPr>
          <w:rFonts w:ascii="Palatino Linotype" w:hAnsi="Palatino Linotype" w:cs="Arial"/>
          <w:sz w:val="24"/>
          <w:szCs w:val="22"/>
          <w:lang w:val="es-ES" w:eastAsia="es-ES"/>
        </w:rPr>
      </w:pPr>
      <w:r w:rsidRPr="002D005B">
        <w:rPr>
          <w:rFonts w:ascii="Palatino Linotype" w:eastAsiaTheme="minorEastAsia" w:hAnsi="Palatino Linotype"/>
          <w:sz w:val="24"/>
          <w:szCs w:val="22"/>
          <w:lang w:val="es-ES_tradnl" w:eastAsia="es-ES"/>
        </w:rPr>
        <w:lastRenderedPageBreak/>
        <w:t xml:space="preserve">El </w:t>
      </w:r>
      <w:r w:rsidR="00F913CA" w:rsidRPr="002D005B">
        <w:rPr>
          <w:rFonts w:ascii="Palatino Linotype" w:eastAsiaTheme="minorEastAsia" w:hAnsi="Palatino Linotype"/>
          <w:sz w:val="24"/>
          <w:szCs w:val="22"/>
          <w:lang w:val="es-ES_tradnl" w:eastAsia="es-ES"/>
        </w:rPr>
        <w:t>veinticuatro (24) de febrero de dos mil veintitrés</w:t>
      </w:r>
      <w:r w:rsidRPr="002D005B">
        <w:rPr>
          <w:rFonts w:ascii="Palatino Linotype" w:eastAsiaTheme="minorEastAsia" w:hAnsi="Palatino Linotype"/>
          <w:sz w:val="24"/>
          <w:szCs w:val="22"/>
          <w:lang w:val="es-ES_tradnl" w:eastAsia="es-ES"/>
        </w:rPr>
        <w:t xml:space="preserve">, </w:t>
      </w:r>
      <w:r w:rsidRPr="002D005B">
        <w:rPr>
          <w:rFonts w:ascii="Palatino Linotype" w:eastAsia="Calibri" w:hAnsi="Palatino Linotype"/>
          <w:sz w:val="24"/>
          <w:szCs w:val="22"/>
          <w:lang w:val="es-ES" w:eastAsia="es-ES"/>
        </w:rPr>
        <w:t xml:space="preserve">el </w:t>
      </w:r>
      <w:r w:rsidRPr="002D005B">
        <w:rPr>
          <w:rFonts w:ascii="Palatino Linotype" w:eastAsia="Calibri" w:hAnsi="Palatino Linotype" w:cs="Arial"/>
          <w:b/>
          <w:sz w:val="24"/>
          <w:szCs w:val="22"/>
          <w:lang w:val="es-AR" w:eastAsia="es-ES"/>
        </w:rPr>
        <w:t>SUJETO OBLIGADO</w:t>
      </w:r>
      <w:r w:rsidRPr="002D005B">
        <w:rPr>
          <w:rFonts w:ascii="Palatino Linotype" w:eastAsia="Calibri" w:hAnsi="Palatino Linotype" w:cs="Arial"/>
          <w:b/>
          <w:i/>
          <w:sz w:val="24"/>
          <w:szCs w:val="22"/>
          <w:lang w:val="es-AR" w:eastAsia="es-ES"/>
        </w:rPr>
        <w:t xml:space="preserve"> </w:t>
      </w:r>
      <w:r w:rsidRPr="002D005B">
        <w:rPr>
          <w:rFonts w:ascii="Palatino Linotype" w:hAnsi="Palatino Linotype" w:cs="Arial"/>
          <w:sz w:val="24"/>
          <w:szCs w:val="22"/>
          <w:lang w:val="es-ES" w:eastAsia="es-ES"/>
        </w:rPr>
        <w:t>dio respuesta a la solicitud de información en los siguientes términos:</w:t>
      </w:r>
    </w:p>
    <w:p w:rsidR="00D22269" w:rsidRPr="002D005B" w:rsidRDefault="00D22269" w:rsidP="00D22269">
      <w:pPr>
        <w:spacing w:line="360" w:lineRule="auto"/>
        <w:jc w:val="both"/>
        <w:rPr>
          <w:rFonts w:ascii="Palatino Linotype" w:hAnsi="Palatino Linotype" w:cs="Arial"/>
          <w:szCs w:val="22"/>
          <w:lang w:val="es-ES" w:eastAsia="es-ES"/>
        </w:rPr>
      </w:pPr>
    </w:p>
    <w:tbl>
      <w:tblPr>
        <w:tblW w:w="7946" w:type="dxa"/>
        <w:jc w:val="center"/>
        <w:tblCellSpacing w:w="0" w:type="dxa"/>
        <w:tblCellMar>
          <w:left w:w="0" w:type="dxa"/>
          <w:right w:w="0" w:type="dxa"/>
        </w:tblCellMar>
        <w:tblLook w:val="04A0" w:firstRow="1" w:lastRow="0" w:firstColumn="1" w:lastColumn="0" w:noHBand="0" w:noVBand="1"/>
      </w:tblPr>
      <w:tblGrid>
        <w:gridCol w:w="7946"/>
      </w:tblGrid>
      <w:tr w:rsidR="00F913CA" w:rsidRPr="002D005B" w:rsidTr="00F913CA">
        <w:trPr>
          <w:trHeight w:val="295"/>
          <w:tblCellSpacing w:w="0" w:type="dxa"/>
          <w:jc w:val="center"/>
        </w:trPr>
        <w:tc>
          <w:tcPr>
            <w:tcW w:w="0" w:type="auto"/>
            <w:vAlign w:val="center"/>
            <w:hideMark/>
          </w:tcPr>
          <w:p w:rsidR="00F913CA" w:rsidRPr="002D005B" w:rsidRDefault="00F913CA" w:rsidP="00F913CA">
            <w:pPr>
              <w:spacing w:line="360" w:lineRule="auto"/>
              <w:jc w:val="right"/>
              <w:rPr>
                <w:rFonts w:ascii="Palatino Linotype" w:hAnsi="Palatino Linotype" w:cs="Arial"/>
                <w:i/>
                <w:sz w:val="22"/>
                <w:szCs w:val="22"/>
                <w:lang w:val="es-ES" w:eastAsia="es-ES"/>
              </w:rPr>
            </w:pPr>
            <w:r w:rsidRPr="002D005B">
              <w:rPr>
                <w:rFonts w:ascii="Palatino Linotype" w:hAnsi="Palatino Linotype" w:cs="Arial"/>
                <w:i/>
                <w:sz w:val="22"/>
                <w:szCs w:val="22"/>
                <w:lang w:val="es-ES" w:eastAsia="es-ES"/>
              </w:rPr>
              <w:t>Ixtlahuaca, México a 24 de Febrero de 2023</w:t>
            </w:r>
          </w:p>
        </w:tc>
      </w:tr>
      <w:tr w:rsidR="00F913CA" w:rsidRPr="002D005B" w:rsidTr="00F913CA">
        <w:trPr>
          <w:trHeight w:val="295"/>
          <w:tblCellSpacing w:w="0" w:type="dxa"/>
          <w:jc w:val="center"/>
        </w:trPr>
        <w:tc>
          <w:tcPr>
            <w:tcW w:w="0" w:type="auto"/>
            <w:vAlign w:val="center"/>
            <w:hideMark/>
          </w:tcPr>
          <w:p w:rsidR="00F913CA" w:rsidRPr="002D005B" w:rsidRDefault="00F913CA" w:rsidP="00F913CA">
            <w:pPr>
              <w:spacing w:line="360" w:lineRule="auto"/>
              <w:jc w:val="right"/>
              <w:rPr>
                <w:rFonts w:ascii="Palatino Linotype" w:hAnsi="Palatino Linotype" w:cs="Arial"/>
                <w:i/>
                <w:sz w:val="22"/>
                <w:szCs w:val="22"/>
                <w:lang w:val="es-ES" w:eastAsia="es-ES"/>
              </w:rPr>
            </w:pPr>
            <w:r w:rsidRPr="002D005B">
              <w:rPr>
                <w:rFonts w:ascii="Palatino Linotype" w:hAnsi="Palatino Linotype" w:cs="Arial"/>
                <w:i/>
                <w:sz w:val="22"/>
                <w:szCs w:val="22"/>
                <w:lang w:val="es-ES" w:eastAsia="es-ES"/>
              </w:rPr>
              <w:t>Nombre del solicitante: C. Solicitante</w:t>
            </w:r>
          </w:p>
        </w:tc>
      </w:tr>
      <w:tr w:rsidR="00F913CA" w:rsidRPr="002D005B" w:rsidTr="00F913CA">
        <w:trPr>
          <w:trHeight w:val="295"/>
          <w:tblCellSpacing w:w="0" w:type="dxa"/>
          <w:jc w:val="center"/>
        </w:trPr>
        <w:tc>
          <w:tcPr>
            <w:tcW w:w="0" w:type="auto"/>
            <w:vAlign w:val="center"/>
            <w:hideMark/>
          </w:tcPr>
          <w:p w:rsidR="00F913CA" w:rsidRPr="002D005B" w:rsidRDefault="00F913CA" w:rsidP="00F913CA">
            <w:pPr>
              <w:spacing w:line="360" w:lineRule="auto"/>
              <w:jc w:val="right"/>
              <w:rPr>
                <w:rFonts w:ascii="Palatino Linotype" w:hAnsi="Palatino Linotype" w:cs="Arial"/>
                <w:i/>
                <w:sz w:val="22"/>
                <w:szCs w:val="22"/>
                <w:lang w:val="es-ES" w:eastAsia="es-ES"/>
              </w:rPr>
            </w:pPr>
            <w:r w:rsidRPr="002D005B">
              <w:rPr>
                <w:rFonts w:ascii="Palatino Linotype" w:hAnsi="Palatino Linotype" w:cs="Arial"/>
                <w:i/>
                <w:sz w:val="22"/>
                <w:szCs w:val="22"/>
                <w:lang w:val="es-ES" w:eastAsia="es-ES"/>
              </w:rPr>
              <w:t>Folio de la solicitud: 00035/IXTLAHUA/IP/2023</w:t>
            </w:r>
          </w:p>
        </w:tc>
      </w:tr>
      <w:tr w:rsidR="00F913CA" w:rsidRPr="002D005B" w:rsidTr="00F913CA">
        <w:trPr>
          <w:trHeight w:val="442"/>
          <w:tblCellSpacing w:w="0" w:type="dxa"/>
          <w:jc w:val="center"/>
        </w:trPr>
        <w:tc>
          <w:tcPr>
            <w:tcW w:w="0" w:type="auto"/>
            <w:vAlign w:val="center"/>
            <w:hideMark/>
          </w:tcPr>
          <w:p w:rsidR="00F913CA" w:rsidRPr="002D005B" w:rsidRDefault="00F913CA" w:rsidP="00F913CA">
            <w:pPr>
              <w:spacing w:line="360" w:lineRule="auto"/>
              <w:jc w:val="both"/>
              <w:rPr>
                <w:rFonts w:ascii="Palatino Linotype" w:hAnsi="Palatino Linotype" w:cs="Arial"/>
                <w:i/>
                <w:sz w:val="22"/>
                <w:szCs w:val="22"/>
                <w:lang w:val="es-ES" w:eastAsia="es-ES"/>
              </w:rPr>
            </w:pPr>
          </w:p>
        </w:tc>
      </w:tr>
      <w:tr w:rsidR="00F913CA" w:rsidRPr="002D005B" w:rsidTr="00F913CA">
        <w:trPr>
          <w:trHeight w:val="147"/>
          <w:tblCellSpacing w:w="0" w:type="dxa"/>
          <w:jc w:val="center"/>
        </w:trPr>
        <w:tc>
          <w:tcPr>
            <w:tcW w:w="0" w:type="auto"/>
            <w:vAlign w:val="center"/>
            <w:hideMark/>
          </w:tcPr>
          <w:p w:rsidR="00F913CA" w:rsidRPr="002D005B" w:rsidRDefault="00F913CA" w:rsidP="00F913CA">
            <w:pPr>
              <w:spacing w:line="360" w:lineRule="auto"/>
              <w:jc w:val="both"/>
              <w:rPr>
                <w:rFonts w:ascii="Palatino Linotype" w:hAnsi="Palatino Linotype" w:cs="Arial"/>
                <w:i/>
                <w:sz w:val="22"/>
                <w:szCs w:val="22"/>
                <w:lang w:val="es-ES" w:eastAsia="es-ES"/>
              </w:rPr>
            </w:pPr>
          </w:p>
        </w:tc>
      </w:tr>
      <w:tr w:rsidR="00F913CA" w:rsidRPr="002D005B" w:rsidTr="00F913CA">
        <w:trPr>
          <w:trHeight w:val="368"/>
          <w:tblCellSpacing w:w="0" w:type="dxa"/>
          <w:jc w:val="center"/>
        </w:trPr>
        <w:tc>
          <w:tcPr>
            <w:tcW w:w="0" w:type="auto"/>
            <w:vAlign w:val="center"/>
            <w:hideMark/>
          </w:tcPr>
          <w:p w:rsidR="00F913CA" w:rsidRPr="002D005B" w:rsidRDefault="00F913CA" w:rsidP="00F913CA">
            <w:pPr>
              <w:spacing w:line="360" w:lineRule="auto"/>
              <w:jc w:val="both"/>
              <w:rPr>
                <w:rFonts w:ascii="Palatino Linotype" w:hAnsi="Palatino Linotype" w:cs="Arial"/>
                <w:i/>
                <w:sz w:val="22"/>
                <w:szCs w:val="22"/>
                <w:lang w:val="es-ES" w:eastAsia="es-ES"/>
              </w:rPr>
            </w:pPr>
          </w:p>
        </w:tc>
      </w:tr>
      <w:tr w:rsidR="00F913CA" w:rsidRPr="002D005B" w:rsidTr="00F913CA">
        <w:trPr>
          <w:trHeight w:val="147"/>
          <w:tblCellSpacing w:w="0" w:type="dxa"/>
          <w:jc w:val="center"/>
        </w:trPr>
        <w:tc>
          <w:tcPr>
            <w:tcW w:w="0" w:type="auto"/>
            <w:vAlign w:val="center"/>
            <w:hideMark/>
          </w:tcPr>
          <w:p w:rsidR="00F913CA" w:rsidRPr="002D005B" w:rsidRDefault="00F913CA" w:rsidP="00F913CA">
            <w:pPr>
              <w:spacing w:line="360" w:lineRule="auto"/>
              <w:jc w:val="both"/>
              <w:rPr>
                <w:rFonts w:ascii="Palatino Linotype" w:hAnsi="Palatino Linotype" w:cs="Arial"/>
                <w:i/>
                <w:sz w:val="22"/>
                <w:szCs w:val="22"/>
                <w:lang w:val="es-ES" w:eastAsia="es-ES"/>
              </w:rPr>
            </w:pPr>
            <w:r w:rsidRPr="002D005B">
              <w:rPr>
                <w:rFonts w:ascii="Palatino Linotype" w:hAnsi="Palatino Linotype" w:cs="Arial"/>
                <w:i/>
                <w:sz w:val="22"/>
                <w:szCs w:val="22"/>
                <w:lang w:val="es-ES" w:eastAsia="es-ES"/>
              </w:rPr>
              <w:t>Ixtlahuaca de Rayón; México, 22 de febrero de 2023 CIUDADANO: PRESENTE Por medio del presente me permito enviarle un cordial y afectuoso saludo, al mismo tiempo y en atención a su solicitud 00035/IXTLAHUA/IP/2023, de fecha tres de febrero de dos mil veintitrés; donde solicita lo siguiente: “…Título profesional y/o cefula profesional de la titular de transparencia y la directora/ jefa de administración, ambas del ayuntamiento de ixtlahuaca</w:t>
            </w:r>
            <w:proofErr w:type="gramStart"/>
            <w:r w:rsidRPr="002D005B">
              <w:rPr>
                <w:rFonts w:ascii="Palatino Linotype" w:hAnsi="Palatino Linotype" w:cs="Arial"/>
                <w:i/>
                <w:sz w:val="22"/>
                <w:szCs w:val="22"/>
                <w:lang w:val="es-ES" w:eastAsia="es-ES"/>
              </w:rPr>
              <w:t>..</w:t>
            </w:r>
            <w:proofErr w:type="gramEnd"/>
            <w:r w:rsidRPr="002D005B">
              <w:rPr>
                <w:rFonts w:ascii="Palatino Linotype" w:hAnsi="Palatino Linotype" w:cs="Arial"/>
                <w:i/>
                <w:sz w:val="22"/>
                <w:szCs w:val="22"/>
                <w:lang w:val="es-ES" w:eastAsia="es-ES"/>
              </w:rPr>
              <w:t>….”..Al respecto refiero que de acuerdo al artículo 12 de la Ley de Transparencia y Acceso a la Información Pública del Estado de México y Municipios, que a la letra dice: “…Los Sujetos Obligados sólo proporcionarán la información pública que se les requiera y que obre en sus archivos y en el estado en que ésta se encuentre. Lo obligación de proporcionar información no comprende el procesamiento de la misma, ni el presentarla conforme al interés del solicitante; no estarán obligados a generarla, resumirla, efectuar cálculos o practicar investigaciones…” Por lo que me permito enviar a usted un formato PDF (RESP. SOL 0035). Sin otro particular por el momento quedo de Usted; para cualquier duda y/o aclaración al respecto. A T E N T A M E N T E P. CRIMI. ANA KAREN MARTÍNEZ MATEOS TITULAR DE LA UNIDAD DE TRANSPARENCIA Y ACCESO A LA INFORMACIÓN PÚBLICA MUNICIPAL</w:t>
            </w:r>
          </w:p>
        </w:tc>
      </w:tr>
      <w:tr w:rsidR="00F913CA" w:rsidRPr="002D005B" w:rsidTr="00F913CA">
        <w:trPr>
          <w:trHeight w:val="368"/>
          <w:tblCellSpacing w:w="0" w:type="dxa"/>
          <w:jc w:val="center"/>
        </w:trPr>
        <w:tc>
          <w:tcPr>
            <w:tcW w:w="0" w:type="auto"/>
            <w:vAlign w:val="center"/>
            <w:hideMark/>
          </w:tcPr>
          <w:p w:rsidR="00F913CA" w:rsidRPr="002D005B" w:rsidRDefault="00F913CA" w:rsidP="00F913CA">
            <w:pPr>
              <w:spacing w:line="360" w:lineRule="auto"/>
              <w:jc w:val="both"/>
              <w:rPr>
                <w:rFonts w:ascii="Palatino Linotype" w:hAnsi="Palatino Linotype" w:cs="Arial"/>
                <w:i/>
                <w:sz w:val="22"/>
                <w:szCs w:val="22"/>
                <w:lang w:val="es-ES" w:eastAsia="es-ES"/>
              </w:rPr>
            </w:pPr>
          </w:p>
        </w:tc>
      </w:tr>
      <w:tr w:rsidR="00F913CA" w:rsidRPr="002D005B" w:rsidTr="00F913CA">
        <w:trPr>
          <w:trHeight w:val="147"/>
          <w:tblCellSpacing w:w="0" w:type="dxa"/>
          <w:jc w:val="center"/>
        </w:trPr>
        <w:tc>
          <w:tcPr>
            <w:tcW w:w="0" w:type="auto"/>
            <w:vAlign w:val="center"/>
            <w:hideMark/>
          </w:tcPr>
          <w:p w:rsidR="00F913CA" w:rsidRPr="002D005B" w:rsidRDefault="00F913CA" w:rsidP="00F913CA">
            <w:pPr>
              <w:spacing w:line="360" w:lineRule="auto"/>
              <w:jc w:val="both"/>
              <w:rPr>
                <w:rFonts w:ascii="Palatino Linotype" w:hAnsi="Palatino Linotype" w:cs="Arial"/>
                <w:i/>
                <w:sz w:val="22"/>
                <w:szCs w:val="22"/>
                <w:lang w:val="es-ES" w:eastAsia="es-ES"/>
              </w:rPr>
            </w:pPr>
          </w:p>
        </w:tc>
      </w:tr>
      <w:tr w:rsidR="00F913CA" w:rsidRPr="002D005B" w:rsidTr="00F913CA">
        <w:trPr>
          <w:trHeight w:val="147"/>
          <w:tblCellSpacing w:w="0" w:type="dxa"/>
          <w:jc w:val="center"/>
        </w:trPr>
        <w:tc>
          <w:tcPr>
            <w:tcW w:w="0" w:type="auto"/>
            <w:vAlign w:val="center"/>
            <w:hideMark/>
          </w:tcPr>
          <w:p w:rsidR="00F913CA" w:rsidRPr="002D005B" w:rsidRDefault="00F913CA" w:rsidP="00F913CA">
            <w:pPr>
              <w:spacing w:line="360" w:lineRule="auto"/>
              <w:jc w:val="both"/>
              <w:rPr>
                <w:rFonts w:ascii="Palatino Linotype" w:hAnsi="Palatino Linotype" w:cs="Arial"/>
                <w:i/>
                <w:sz w:val="22"/>
                <w:szCs w:val="22"/>
                <w:lang w:val="es-ES" w:eastAsia="es-ES"/>
              </w:rPr>
            </w:pPr>
          </w:p>
        </w:tc>
      </w:tr>
      <w:tr w:rsidR="00F913CA" w:rsidRPr="002D005B" w:rsidTr="00F913CA">
        <w:trPr>
          <w:trHeight w:val="147"/>
          <w:tblCellSpacing w:w="0" w:type="dxa"/>
          <w:jc w:val="center"/>
        </w:trPr>
        <w:tc>
          <w:tcPr>
            <w:tcW w:w="0" w:type="auto"/>
            <w:vAlign w:val="center"/>
            <w:hideMark/>
          </w:tcPr>
          <w:p w:rsidR="00F913CA" w:rsidRPr="002D005B" w:rsidRDefault="00F913CA" w:rsidP="00F913CA">
            <w:pPr>
              <w:spacing w:line="360" w:lineRule="auto"/>
              <w:jc w:val="both"/>
              <w:rPr>
                <w:rFonts w:ascii="Palatino Linotype" w:hAnsi="Palatino Linotype" w:cs="Arial"/>
                <w:i/>
                <w:sz w:val="22"/>
                <w:szCs w:val="22"/>
                <w:lang w:val="es-ES" w:eastAsia="es-ES"/>
              </w:rPr>
            </w:pPr>
            <w:r w:rsidRPr="002D005B">
              <w:rPr>
                <w:rFonts w:ascii="Palatino Linotype" w:hAnsi="Palatino Linotype" w:cs="Arial"/>
                <w:i/>
                <w:sz w:val="22"/>
                <w:szCs w:val="22"/>
                <w:lang w:val="es-ES" w:eastAsia="es-ES"/>
              </w:rPr>
              <w:t>ATENTAMENTE</w:t>
            </w:r>
          </w:p>
        </w:tc>
      </w:tr>
      <w:tr w:rsidR="00F913CA" w:rsidRPr="002D005B" w:rsidTr="00F913CA">
        <w:trPr>
          <w:trHeight w:val="221"/>
          <w:tblCellSpacing w:w="0" w:type="dxa"/>
          <w:jc w:val="center"/>
        </w:trPr>
        <w:tc>
          <w:tcPr>
            <w:tcW w:w="0" w:type="auto"/>
            <w:vAlign w:val="center"/>
            <w:hideMark/>
          </w:tcPr>
          <w:p w:rsidR="00F913CA" w:rsidRPr="002D005B" w:rsidRDefault="00F913CA" w:rsidP="00F913CA">
            <w:pPr>
              <w:spacing w:line="360" w:lineRule="auto"/>
              <w:jc w:val="both"/>
              <w:rPr>
                <w:rFonts w:ascii="Palatino Linotype" w:hAnsi="Palatino Linotype" w:cs="Arial"/>
                <w:i/>
                <w:sz w:val="22"/>
                <w:szCs w:val="22"/>
                <w:lang w:val="es-ES" w:eastAsia="es-ES"/>
              </w:rPr>
            </w:pPr>
          </w:p>
        </w:tc>
      </w:tr>
      <w:tr w:rsidR="00F913CA" w:rsidRPr="002D005B" w:rsidTr="00F913CA">
        <w:trPr>
          <w:trHeight w:val="147"/>
          <w:tblCellSpacing w:w="0" w:type="dxa"/>
          <w:jc w:val="center"/>
        </w:trPr>
        <w:tc>
          <w:tcPr>
            <w:tcW w:w="0" w:type="auto"/>
            <w:vAlign w:val="center"/>
            <w:hideMark/>
          </w:tcPr>
          <w:p w:rsidR="00F913CA" w:rsidRPr="002D005B" w:rsidRDefault="00F913CA" w:rsidP="00F913CA">
            <w:pPr>
              <w:spacing w:line="360" w:lineRule="auto"/>
              <w:jc w:val="both"/>
              <w:rPr>
                <w:rFonts w:ascii="Palatino Linotype" w:hAnsi="Palatino Linotype" w:cs="Arial"/>
                <w:i/>
                <w:sz w:val="22"/>
                <w:szCs w:val="22"/>
                <w:lang w:val="es-ES" w:eastAsia="es-ES"/>
              </w:rPr>
            </w:pPr>
            <w:r w:rsidRPr="002D005B">
              <w:rPr>
                <w:rFonts w:ascii="Palatino Linotype" w:hAnsi="Palatino Linotype" w:cs="Arial"/>
                <w:i/>
                <w:sz w:val="22"/>
                <w:szCs w:val="22"/>
                <w:lang w:val="es-ES" w:eastAsia="es-ES"/>
              </w:rPr>
              <w:t>P. en Crim. ANA KAREN MARTÍNEZ MATEOS</w:t>
            </w:r>
          </w:p>
        </w:tc>
      </w:tr>
    </w:tbl>
    <w:p w:rsidR="00D22269" w:rsidRPr="002D005B" w:rsidRDefault="00D22269" w:rsidP="00D22269">
      <w:pPr>
        <w:spacing w:line="360" w:lineRule="auto"/>
        <w:jc w:val="both"/>
        <w:rPr>
          <w:rFonts w:ascii="Palatino Linotype" w:hAnsi="Palatino Linotype" w:cs="Arial"/>
          <w:i/>
          <w:sz w:val="22"/>
          <w:szCs w:val="22"/>
          <w:lang w:val="es-ES" w:eastAsia="es-ES"/>
        </w:rPr>
      </w:pPr>
    </w:p>
    <w:p w:rsidR="00D22269" w:rsidRPr="002D005B" w:rsidRDefault="00F913CA" w:rsidP="00F913CA">
      <w:pPr>
        <w:pStyle w:val="Prrafodelista"/>
        <w:numPr>
          <w:ilvl w:val="0"/>
          <w:numId w:val="5"/>
        </w:numPr>
        <w:spacing w:line="360" w:lineRule="auto"/>
        <w:jc w:val="both"/>
        <w:rPr>
          <w:rFonts w:ascii="Palatino Linotype" w:hAnsi="Palatino Linotype" w:cs="Arial"/>
          <w:sz w:val="24"/>
          <w:szCs w:val="22"/>
          <w:lang w:val="es-ES" w:eastAsia="es-ES"/>
        </w:rPr>
      </w:pPr>
      <w:r w:rsidRPr="002D005B">
        <w:rPr>
          <w:rFonts w:ascii="Palatino Linotype" w:hAnsi="Palatino Linotype" w:cs="Arial"/>
          <w:sz w:val="24"/>
          <w:szCs w:val="22"/>
          <w:lang w:val="es-ES" w:eastAsia="es-ES"/>
        </w:rPr>
        <w:t xml:space="preserve">A la respuesta se adjuntó el archivo denominado </w:t>
      </w:r>
      <w:hyperlink r:id="rId7" w:tgtFrame="_blank" w:history="1">
        <w:r w:rsidRPr="002D005B">
          <w:rPr>
            <w:rStyle w:val="Hipervnculo"/>
            <w:rFonts w:ascii="Palatino Linotype" w:hAnsi="Palatino Linotype" w:cs="Arial"/>
            <w:b/>
            <w:bCs/>
            <w:sz w:val="24"/>
            <w:szCs w:val="22"/>
            <w:lang w:eastAsia="es-ES"/>
          </w:rPr>
          <w:t>RESP.SOL 0035 3.pdf</w:t>
        </w:r>
      </w:hyperlink>
      <w:r w:rsidRPr="002D005B">
        <w:rPr>
          <w:rFonts w:ascii="Palatino Linotype" w:hAnsi="Palatino Linotype" w:cs="Arial"/>
          <w:sz w:val="24"/>
          <w:szCs w:val="22"/>
          <w:lang w:val="es-ES" w:eastAsia="es-ES"/>
        </w:rPr>
        <w:t xml:space="preserve">, en el que se advierte, oficio emitido por la Titular de la Unidad de Transparencia en el que manifestó adjuntar respuesta; carta de pasante de la Titular de la Unidad de Transparencia; y, oficio de la Directora de la Administración, en el que manifestó que los documentos probatorios constan en expedientes perdónales que pueden ser consultados personalmente. </w:t>
      </w:r>
    </w:p>
    <w:p w:rsidR="00F913CA" w:rsidRPr="002D005B" w:rsidRDefault="00F913CA" w:rsidP="00F913CA">
      <w:pPr>
        <w:pStyle w:val="Prrafodelista"/>
        <w:spacing w:line="360" w:lineRule="auto"/>
        <w:jc w:val="both"/>
        <w:rPr>
          <w:rFonts w:ascii="Palatino Linotype" w:hAnsi="Palatino Linotype" w:cs="Arial"/>
          <w:szCs w:val="22"/>
          <w:lang w:val="es-ES" w:eastAsia="es-ES"/>
        </w:rPr>
      </w:pPr>
    </w:p>
    <w:p w:rsidR="00D22269" w:rsidRPr="002D005B" w:rsidRDefault="00D22269" w:rsidP="00D22269">
      <w:pPr>
        <w:pStyle w:val="Prrafodelista"/>
        <w:numPr>
          <w:ilvl w:val="0"/>
          <w:numId w:val="2"/>
        </w:numPr>
        <w:spacing w:line="360" w:lineRule="auto"/>
        <w:ind w:left="0" w:firstLine="0"/>
        <w:jc w:val="both"/>
        <w:rPr>
          <w:rFonts w:ascii="Palatino Linotype" w:hAnsi="Palatino Linotype" w:cs="Arial"/>
          <w:sz w:val="24"/>
          <w:szCs w:val="22"/>
          <w:lang w:val="es-ES" w:eastAsia="es-ES"/>
        </w:rPr>
      </w:pPr>
      <w:r w:rsidRPr="002D005B">
        <w:rPr>
          <w:rFonts w:ascii="Palatino Linotype" w:eastAsia="Calibri" w:hAnsi="Palatino Linotype" w:cs="Arial"/>
          <w:sz w:val="24"/>
          <w:szCs w:val="22"/>
          <w:lang w:val="es-AR" w:eastAsia="es-ES"/>
        </w:rPr>
        <w:t xml:space="preserve">El </w:t>
      </w:r>
      <w:r w:rsidR="00F913CA" w:rsidRPr="002D005B">
        <w:rPr>
          <w:rFonts w:ascii="Palatino Linotype" w:eastAsia="Calibri" w:hAnsi="Palatino Linotype" w:cs="Arial"/>
          <w:sz w:val="24"/>
          <w:szCs w:val="22"/>
          <w:lang w:val="es-AR" w:eastAsia="es-ES"/>
        </w:rPr>
        <w:t>veinticuatro (24) de febrero</w:t>
      </w:r>
      <w:r w:rsidRPr="002D005B">
        <w:rPr>
          <w:rFonts w:ascii="Palatino Linotype" w:eastAsia="Calibri" w:hAnsi="Palatino Linotype" w:cs="Arial"/>
          <w:sz w:val="24"/>
          <w:szCs w:val="22"/>
          <w:lang w:val="es-AR" w:eastAsia="es-ES"/>
        </w:rPr>
        <w:t xml:space="preserve"> de dos mil veintitrés</w:t>
      </w:r>
      <w:r w:rsidRPr="002D005B">
        <w:rPr>
          <w:rFonts w:ascii="Palatino Linotype" w:hAnsi="Palatino Linotype" w:cs="Arial"/>
          <w:sz w:val="24"/>
          <w:szCs w:val="22"/>
          <w:lang w:val="es-ES" w:eastAsia="es-ES"/>
        </w:rPr>
        <w:t xml:space="preserve">, </w:t>
      </w:r>
      <w:r w:rsidRPr="002D005B">
        <w:rPr>
          <w:rFonts w:ascii="Palatino Linotype" w:eastAsiaTheme="minorEastAsia" w:hAnsi="Palatino Linotype"/>
          <w:b/>
          <w:sz w:val="24"/>
          <w:szCs w:val="22"/>
          <w:lang w:val="es-ES_tradnl" w:eastAsia="es-ES"/>
        </w:rPr>
        <w:t>EL RECURRENTE</w:t>
      </w:r>
      <w:r w:rsidRPr="002D005B">
        <w:rPr>
          <w:rFonts w:ascii="Palatino Linotype" w:hAnsi="Palatino Linotype" w:cs="Arial"/>
          <w:sz w:val="24"/>
          <w:szCs w:val="22"/>
          <w:lang w:val="es-ES" w:eastAsia="es-ES"/>
        </w:rPr>
        <w:t xml:space="preserve"> interpuso el recurso de revisión, en contra de la respuesta, señalando como:</w:t>
      </w:r>
    </w:p>
    <w:p w:rsidR="00D22269" w:rsidRPr="002D005B" w:rsidRDefault="00D22269" w:rsidP="00D22269">
      <w:pPr>
        <w:pStyle w:val="Prrafodelista"/>
        <w:spacing w:line="360" w:lineRule="auto"/>
        <w:ind w:left="0"/>
        <w:jc w:val="both"/>
        <w:rPr>
          <w:rFonts w:ascii="Palatino Linotype" w:hAnsi="Palatino Linotype" w:cs="Arial"/>
          <w:szCs w:val="22"/>
          <w:lang w:val="es-ES" w:eastAsia="es-ES"/>
        </w:rPr>
      </w:pPr>
    </w:p>
    <w:p w:rsidR="00D22269" w:rsidRPr="002D005B" w:rsidRDefault="00D22269" w:rsidP="00D22269">
      <w:pPr>
        <w:spacing w:line="360" w:lineRule="auto"/>
        <w:ind w:left="567" w:right="567"/>
        <w:contextualSpacing/>
        <w:jc w:val="both"/>
        <w:rPr>
          <w:rFonts w:ascii="Palatino Linotype" w:eastAsia="Calibri" w:hAnsi="Palatino Linotype" w:cs="Arial"/>
          <w:i/>
          <w:sz w:val="22"/>
          <w:szCs w:val="22"/>
          <w:lang w:val="es-ES" w:eastAsia="es-ES"/>
        </w:rPr>
      </w:pPr>
      <w:r w:rsidRPr="002D005B">
        <w:rPr>
          <w:rFonts w:ascii="Palatino Linotype" w:eastAsiaTheme="minorEastAsia" w:hAnsi="Palatino Linotype"/>
          <w:b/>
          <w:sz w:val="22"/>
          <w:szCs w:val="22"/>
          <w:lang w:val="es-ES_tradnl" w:eastAsia="es-ES"/>
        </w:rPr>
        <w:t>Acto impugnado</w:t>
      </w:r>
      <w:r w:rsidRPr="002D005B">
        <w:rPr>
          <w:rFonts w:ascii="Palatino Linotype" w:eastAsiaTheme="minorEastAsia" w:hAnsi="Palatino Linotype"/>
          <w:b/>
          <w:i/>
          <w:sz w:val="22"/>
          <w:szCs w:val="22"/>
          <w:lang w:val="es-ES_tradnl" w:eastAsia="es-ES"/>
        </w:rPr>
        <w:t>:</w:t>
      </w:r>
      <w:r w:rsidRPr="002D005B">
        <w:rPr>
          <w:rFonts w:ascii="Palatino Linotype" w:hAnsi="Palatino Linotype"/>
          <w:i/>
          <w:color w:val="000000"/>
          <w:sz w:val="22"/>
          <w:szCs w:val="22"/>
        </w:rPr>
        <w:t xml:space="preserve"> “</w:t>
      </w:r>
      <w:r w:rsidR="00F913CA" w:rsidRPr="002D005B">
        <w:rPr>
          <w:rFonts w:ascii="Palatino Linotype" w:hAnsi="Palatino Linotype"/>
          <w:i/>
          <w:color w:val="000000"/>
          <w:sz w:val="22"/>
          <w:szCs w:val="22"/>
        </w:rPr>
        <w:t>Negativa de proporcionar la información solicitada completa.</w:t>
      </w:r>
      <w:r w:rsidRPr="002D005B">
        <w:rPr>
          <w:rFonts w:ascii="Palatino Linotype" w:hAnsi="Palatino Linotype"/>
          <w:i/>
          <w:color w:val="000000"/>
          <w:sz w:val="22"/>
          <w:szCs w:val="22"/>
        </w:rPr>
        <w:t>" (Sic)</w:t>
      </w:r>
    </w:p>
    <w:p w:rsidR="00D22269" w:rsidRPr="002D005B" w:rsidRDefault="00D22269" w:rsidP="00D22269">
      <w:pPr>
        <w:spacing w:line="360" w:lineRule="auto"/>
        <w:ind w:left="567" w:right="567"/>
        <w:contextualSpacing/>
        <w:jc w:val="both"/>
        <w:rPr>
          <w:rFonts w:ascii="Palatino Linotype" w:eastAsia="Calibri" w:hAnsi="Palatino Linotype" w:cs="Arial"/>
          <w:sz w:val="22"/>
          <w:szCs w:val="22"/>
          <w:lang w:val="es-ES" w:eastAsia="es-ES"/>
        </w:rPr>
      </w:pPr>
    </w:p>
    <w:p w:rsidR="00D22269" w:rsidRPr="002D005B" w:rsidRDefault="00D22269" w:rsidP="00D22269">
      <w:pPr>
        <w:spacing w:line="360" w:lineRule="auto"/>
        <w:ind w:left="567" w:right="567"/>
        <w:contextualSpacing/>
        <w:jc w:val="both"/>
        <w:rPr>
          <w:rFonts w:ascii="Palatino Linotype" w:hAnsi="Palatino Linotype"/>
          <w:i/>
          <w:color w:val="000000"/>
          <w:sz w:val="22"/>
          <w:szCs w:val="22"/>
        </w:rPr>
      </w:pPr>
      <w:r w:rsidRPr="002D005B">
        <w:rPr>
          <w:rFonts w:ascii="Palatino Linotype" w:eastAsiaTheme="minorEastAsia" w:hAnsi="Palatino Linotype"/>
          <w:b/>
          <w:sz w:val="22"/>
          <w:szCs w:val="22"/>
          <w:lang w:val="es-ES_tradnl" w:eastAsia="es-ES"/>
        </w:rPr>
        <w:t>Razones o Motivos de inconformidad:</w:t>
      </w:r>
      <w:r w:rsidRPr="002D005B">
        <w:rPr>
          <w:rFonts w:ascii="Palatino Linotype" w:eastAsiaTheme="majorEastAsia" w:hAnsi="Palatino Linotype" w:cstheme="majorBidi"/>
          <w:b/>
          <w:color w:val="2E74B5" w:themeColor="accent1" w:themeShade="BF"/>
          <w:sz w:val="22"/>
          <w:szCs w:val="22"/>
          <w:lang w:val="es-ES" w:eastAsia="es-ES"/>
        </w:rPr>
        <w:t xml:space="preserve"> </w:t>
      </w:r>
      <w:r w:rsidRPr="002D005B">
        <w:rPr>
          <w:rFonts w:ascii="Palatino Linotype" w:eastAsiaTheme="majorEastAsia" w:hAnsi="Palatino Linotype" w:cstheme="majorBidi"/>
          <w:i/>
          <w:sz w:val="22"/>
          <w:szCs w:val="22"/>
          <w:lang w:val="es-ES" w:eastAsia="es-ES"/>
        </w:rPr>
        <w:t>“</w:t>
      </w:r>
      <w:r w:rsidR="00F913CA" w:rsidRPr="002D005B">
        <w:rPr>
          <w:rFonts w:ascii="Palatino Linotype" w:hAnsi="Palatino Linotype"/>
          <w:i/>
          <w:color w:val="000000"/>
          <w:sz w:val="22"/>
          <w:szCs w:val="22"/>
        </w:rPr>
        <w:t>La negativa de proporcionar la información solicitada completa, toda ves que si bien los documentos solicitados contienen datos personales, al ser datos de servidores públicos estos son de acceso público ya que no da certeza del nivel académico de los servidores que ocupan el cargo.</w:t>
      </w:r>
      <w:r w:rsidRPr="002D005B">
        <w:rPr>
          <w:rFonts w:ascii="Palatino Linotype" w:hAnsi="Palatino Linotype"/>
          <w:i/>
          <w:color w:val="000000"/>
          <w:sz w:val="22"/>
          <w:szCs w:val="22"/>
        </w:rPr>
        <w:t>” (Sic).</w:t>
      </w:r>
    </w:p>
    <w:p w:rsidR="00D22269" w:rsidRPr="002D005B" w:rsidRDefault="00D22269" w:rsidP="00D22269">
      <w:pPr>
        <w:spacing w:line="360" w:lineRule="auto"/>
        <w:jc w:val="both"/>
        <w:rPr>
          <w:rFonts w:ascii="Palatino Linotype" w:hAnsi="Palatino Linotype" w:cs="Arial"/>
          <w:szCs w:val="22"/>
          <w:lang w:val="es-ES" w:eastAsia="es-ES"/>
        </w:rPr>
      </w:pPr>
    </w:p>
    <w:p w:rsidR="00D22269" w:rsidRPr="002D005B" w:rsidRDefault="00D22269" w:rsidP="00D22269">
      <w:pPr>
        <w:pStyle w:val="Prrafodelista"/>
        <w:numPr>
          <w:ilvl w:val="0"/>
          <w:numId w:val="2"/>
        </w:numPr>
        <w:spacing w:line="360" w:lineRule="auto"/>
        <w:ind w:left="0" w:firstLine="0"/>
        <w:jc w:val="both"/>
        <w:rPr>
          <w:rFonts w:ascii="Palatino Linotype" w:hAnsi="Palatino Linotype" w:cs="Arial"/>
          <w:sz w:val="24"/>
          <w:szCs w:val="22"/>
          <w:lang w:val="es-ES" w:eastAsia="es-ES"/>
        </w:rPr>
      </w:pPr>
      <w:r w:rsidRPr="002D005B">
        <w:rPr>
          <w:rFonts w:ascii="Palatino Linotype" w:hAnsi="Palatino Linotype" w:cs="Arial"/>
          <w:sz w:val="24"/>
          <w:lang w:val="es-ES" w:eastAsia="es-ES"/>
        </w:rPr>
        <w:lastRenderedPageBreak/>
        <w:t xml:space="preserve">Se registró el recurso de revisión bajo el número de expediente </w:t>
      </w:r>
      <w:r w:rsidRPr="002D005B">
        <w:rPr>
          <w:rFonts w:ascii="Palatino Linotype" w:eastAsiaTheme="minorEastAsia" w:hAnsi="Palatino Linotype" w:cs="Arial"/>
          <w:bCs/>
          <w:sz w:val="24"/>
          <w:lang w:val="es-ES_tradnl" w:eastAsia="es-ES"/>
        </w:rPr>
        <w:t xml:space="preserve">al rubro indicado, asimismo con fundamento en lo dispuesto por el </w:t>
      </w:r>
      <w:r w:rsidRPr="002D005B">
        <w:rPr>
          <w:rFonts w:ascii="Palatino Linotype" w:eastAsia="Calibri" w:hAnsi="Palatino Linotype" w:cs="Arial"/>
          <w:sz w:val="24"/>
          <w:lang w:val="es-ES" w:eastAsia="es-ES"/>
        </w:rPr>
        <w:t xml:space="preserve">artículo 185 fracción I de la </w:t>
      </w:r>
      <w:r w:rsidRPr="002D005B">
        <w:rPr>
          <w:rFonts w:ascii="Palatino Linotype" w:eastAsia="Calibri" w:hAnsi="Palatino Linotype" w:cs="Arial"/>
          <w:b/>
          <w:sz w:val="24"/>
          <w:lang w:val="es-ES" w:eastAsia="es-ES"/>
        </w:rPr>
        <w:t xml:space="preserve">Ley de Transparencia y Acceso a la Información Pública del Estado de México y Municipios </w:t>
      </w:r>
      <w:r w:rsidRPr="002D005B">
        <w:rPr>
          <w:rFonts w:ascii="Palatino Linotype" w:hAnsi="Palatino Linotype" w:cs="Arial"/>
          <w:sz w:val="24"/>
          <w:lang w:val="es-ES" w:eastAsia="es-ES"/>
        </w:rPr>
        <w:t xml:space="preserve">se turnó a la </w:t>
      </w:r>
      <w:r w:rsidRPr="002D005B">
        <w:rPr>
          <w:rFonts w:ascii="Palatino Linotype" w:hAnsi="Palatino Linotype" w:cs="Arial"/>
          <w:b/>
          <w:sz w:val="24"/>
          <w:lang w:val="es-ES" w:eastAsia="es-ES"/>
        </w:rPr>
        <w:t xml:space="preserve">Comisionada María del Rosario Mejía Ayala, </w:t>
      </w:r>
      <w:r w:rsidRPr="002D005B">
        <w:rPr>
          <w:rFonts w:ascii="Palatino Linotype" w:hAnsi="Palatino Linotype" w:cs="Arial"/>
          <w:sz w:val="24"/>
          <w:lang w:val="es-ES" w:eastAsia="es-ES"/>
        </w:rPr>
        <w:t xml:space="preserve">con el objeto de </w:t>
      </w:r>
      <w:r w:rsidRPr="002D005B">
        <w:rPr>
          <w:rFonts w:ascii="Palatino Linotype" w:hAnsi="Palatino Linotype" w:cs="Arial"/>
          <w:sz w:val="24"/>
          <w:lang w:eastAsia="es-ES"/>
        </w:rPr>
        <w:t xml:space="preserve">su análisis. </w:t>
      </w:r>
    </w:p>
    <w:p w:rsidR="00D22269" w:rsidRPr="002D005B" w:rsidRDefault="00D22269" w:rsidP="00D22269">
      <w:pPr>
        <w:pStyle w:val="Prrafodelista"/>
        <w:spacing w:line="360" w:lineRule="auto"/>
        <w:ind w:left="0"/>
        <w:jc w:val="both"/>
        <w:rPr>
          <w:rFonts w:ascii="Palatino Linotype" w:hAnsi="Palatino Linotype" w:cs="Arial"/>
          <w:sz w:val="24"/>
          <w:szCs w:val="22"/>
          <w:lang w:val="es-ES" w:eastAsia="es-ES"/>
        </w:rPr>
      </w:pPr>
    </w:p>
    <w:p w:rsidR="00D22269" w:rsidRPr="002D005B" w:rsidRDefault="00EC2058" w:rsidP="00D22269">
      <w:pPr>
        <w:pStyle w:val="Prrafodelista"/>
        <w:numPr>
          <w:ilvl w:val="0"/>
          <w:numId w:val="2"/>
        </w:numPr>
        <w:spacing w:line="360" w:lineRule="auto"/>
        <w:ind w:left="0" w:firstLine="0"/>
        <w:jc w:val="both"/>
        <w:rPr>
          <w:rFonts w:ascii="Palatino Linotype" w:hAnsi="Palatino Linotype" w:cs="Arial"/>
          <w:sz w:val="24"/>
          <w:szCs w:val="22"/>
          <w:lang w:val="es-ES" w:eastAsia="es-ES"/>
        </w:rPr>
      </w:pPr>
      <w:r w:rsidRPr="002D005B">
        <w:rPr>
          <w:rFonts w:ascii="Palatino Linotype" w:eastAsia="Calibri" w:hAnsi="Palatino Linotype" w:cs="Arial"/>
          <w:sz w:val="24"/>
          <w:lang w:val="es-ES" w:eastAsia="es-ES"/>
        </w:rPr>
        <w:t>La comisionada</w:t>
      </w:r>
      <w:r w:rsidR="00D22269" w:rsidRPr="002D005B">
        <w:rPr>
          <w:rFonts w:ascii="Palatino Linotype" w:eastAsia="Calibri" w:hAnsi="Palatino Linotype" w:cs="Arial"/>
          <w:sz w:val="24"/>
          <w:lang w:val="es-ES" w:eastAsia="es-ES"/>
        </w:rPr>
        <w:t xml:space="preserve"> </w:t>
      </w:r>
      <w:r w:rsidRPr="002D005B">
        <w:rPr>
          <w:rFonts w:ascii="Palatino Linotype" w:eastAsia="Calibri" w:hAnsi="Palatino Linotype" w:cs="Arial"/>
          <w:sz w:val="24"/>
          <w:lang w:val="es-ES" w:eastAsia="es-ES"/>
        </w:rPr>
        <w:t>p</w:t>
      </w:r>
      <w:r w:rsidR="00D22269" w:rsidRPr="002D005B">
        <w:rPr>
          <w:rFonts w:ascii="Palatino Linotype" w:eastAsia="Calibri" w:hAnsi="Palatino Linotype" w:cs="Arial"/>
          <w:sz w:val="24"/>
          <w:lang w:val="es-ES" w:eastAsia="es-ES"/>
        </w:rPr>
        <w:t>onente</w:t>
      </w:r>
      <w:r w:rsidRPr="002D005B">
        <w:rPr>
          <w:rFonts w:ascii="Palatino Linotype" w:eastAsia="Calibri" w:hAnsi="Palatino Linotype" w:cs="Arial"/>
          <w:sz w:val="24"/>
          <w:lang w:val="es-ES" w:eastAsia="es-ES"/>
        </w:rPr>
        <w:t>,</w:t>
      </w:r>
      <w:r w:rsidR="00D22269" w:rsidRPr="002D005B">
        <w:rPr>
          <w:rFonts w:ascii="Palatino Linotype" w:eastAsia="Calibri" w:hAnsi="Palatino Linotype" w:cs="Arial"/>
          <w:sz w:val="24"/>
          <w:lang w:val="es-ES" w:eastAsia="es-ES"/>
        </w:rPr>
        <w:t xml:space="preserve"> con fundamento en lo dispuesto por el artículo 185 fracción II de la ley de la materia, a través del acuerdo de admisión de fecha </w:t>
      </w:r>
      <w:r w:rsidR="00F913CA" w:rsidRPr="002D005B">
        <w:rPr>
          <w:rFonts w:ascii="Palatino Linotype" w:eastAsia="Calibri" w:hAnsi="Palatino Linotype" w:cs="Arial"/>
          <w:sz w:val="24"/>
          <w:lang w:val="es-ES" w:eastAsia="es-ES"/>
        </w:rPr>
        <w:t>siete (07</w:t>
      </w:r>
      <w:r w:rsidR="00D22269" w:rsidRPr="002D005B">
        <w:rPr>
          <w:rFonts w:ascii="Palatino Linotype" w:eastAsia="Calibri" w:hAnsi="Palatino Linotype" w:cs="Arial"/>
          <w:sz w:val="24"/>
          <w:lang w:val="es-ES" w:eastAsia="es-ES"/>
        </w:rPr>
        <w:t xml:space="preserve">) de marzo de dos mil veintitrés, puso a disposición de las partes el expediente electrónico </w:t>
      </w:r>
      <w:r w:rsidR="00D22269" w:rsidRPr="002D005B">
        <w:rPr>
          <w:rFonts w:ascii="Palatino Linotype" w:eastAsia="Calibri" w:hAnsi="Palatino Linotype" w:cs="Arial"/>
          <w:sz w:val="24"/>
          <w:lang w:val="es-ES_tradnl" w:eastAsia="es-ES"/>
        </w:rPr>
        <w:t xml:space="preserve">vía </w:t>
      </w:r>
      <w:r w:rsidR="00D22269" w:rsidRPr="002D005B">
        <w:rPr>
          <w:rFonts w:ascii="Palatino Linotype" w:eastAsia="Calibri" w:hAnsi="Palatino Linotype" w:cs="Arial"/>
          <w:b/>
          <w:sz w:val="24"/>
          <w:lang w:val="es-ES" w:eastAsia="es-ES"/>
        </w:rPr>
        <w:t xml:space="preserve">SAIMEX </w:t>
      </w:r>
      <w:r w:rsidR="00D22269" w:rsidRPr="002D005B">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00D22269" w:rsidRPr="002D005B">
        <w:rPr>
          <w:rFonts w:ascii="Palatino Linotype" w:eastAsia="Calibri" w:hAnsi="Palatino Linotype" w:cs="Arial"/>
          <w:b/>
          <w:sz w:val="24"/>
          <w:lang w:val="es-ES" w:eastAsia="es-ES"/>
        </w:rPr>
        <w:t>SUJETO OBLIGADO</w:t>
      </w:r>
      <w:r w:rsidRPr="002D005B">
        <w:rPr>
          <w:rFonts w:ascii="Palatino Linotype" w:eastAsia="Calibri" w:hAnsi="Palatino Linotype" w:cs="Arial"/>
          <w:b/>
          <w:sz w:val="24"/>
          <w:lang w:val="es-ES" w:eastAsia="es-ES"/>
        </w:rPr>
        <w:t>,</w:t>
      </w:r>
      <w:r w:rsidR="00D22269" w:rsidRPr="002D005B">
        <w:rPr>
          <w:rFonts w:ascii="Palatino Linotype" w:eastAsia="Calibri" w:hAnsi="Palatino Linotype" w:cs="Arial"/>
          <w:sz w:val="24"/>
          <w:lang w:val="es-ES" w:eastAsia="es-ES"/>
        </w:rPr>
        <w:t xml:space="preserve"> presentara el informe justificado procedente. De las constancias que obran en el expediente electrónico SAIMEX el particular no realizó manifestaciones, por su parte, el Sujeto Obligado </w:t>
      </w:r>
      <w:r w:rsidR="00EF1C28" w:rsidRPr="002D005B">
        <w:rPr>
          <w:rFonts w:ascii="Palatino Linotype" w:eastAsia="Calibri" w:hAnsi="Palatino Linotype" w:cs="Arial"/>
          <w:sz w:val="24"/>
          <w:lang w:val="es-ES" w:eastAsia="es-ES"/>
        </w:rPr>
        <w:t xml:space="preserve">entregó informe justificado el diez (10) de marzo de dos mil veintitrés, mismo que se puso a la vista del particular en fecha veintiséis (26) de junio del mismo año y que consta del archivo </w:t>
      </w:r>
      <w:r w:rsidR="00D22269" w:rsidRPr="002D005B">
        <w:rPr>
          <w:rFonts w:ascii="Palatino Linotype" w:eastAsia="Calibri" w:hAnsi="Palatino Linotype" w:cs="Arial"/>
          <w:sz w:val="24"/>
          <w:lang w:val="es-ES" w:eastAsia="es-ES"/>
        </w:rPr>
        <w:t xml:space="preserve"> </w:t>
      </w:r>
      <w:hyperlink r:id="rId8" w:history="1">
        <w:r w:rsidR="00EF1C28" w:rsidRPr="002D005B">
          <w:rPr>
            <w:rStyle w:val="Hipervnculo"/>
            <w:rFonts w:ascii="Palatino Linotype" w:eastAsia="Calibri" w:hAnsi="Palatino Linotype" w:cs="Arial"/>
            <w:b/>
            <w:bCs/>
            <w:sz w:val="24"/>
            <w:lang w:eastAsia="es-ES"/>
          </w:rPr>
          <w:t>RESP RR.01098.pdf</w:t>
        </w:r>
      </w:hyperlink>
      <w:r w:rsidR="00EF1C28" w:rsidRPr="002D005B">
        <w:rPr>
          <w:rFonts w:ascii="Palatino Linotype" w:eastAsia="Calibri" w:hAnsi="Palatino Linotype" w:cs="Arial"/>
          <w:sz w:val="24"/>
          <w:lang w:val="es-ES" w:eastAsia="es-ES"/>
        </w:rPr>
        <w:t xml:space="preserve">, en el que se advierte el informe justificado; acta del comité de transparencia mediante el cual se clasifica la información contenida en el certificado de estudios; certificado de estudios de la Directora de Administración; y Título profesional de la Directora de Administración. </w:t>
      </w:r>
    </w:p>
    <w:p w:rsidR="00EF1C28" w:rsidRPr="002D005B" w:rsidRDefault="00EF1C28" w:rsidP="00EF1C28">
      <w:pPr>
        <w:pStyle w:val="Prrafodelista"/>
        <w:spacing w:line="360" w:lineRule="auto"/>
        <w:ind w:left="0"/>
        <w:jc w:val="both"/>
        <w:rPr>
          <w:rFonts w:ascii="Palatino Linotype" w:hAnsi="Palatino Linotype" w:cs="Arial"/>
          <w:sz w:val="24"/>
          <w:szCs w:val="22"/>
          <w:lang w:val="es-ES" w:eastAsia="es-ES"/>
        </w:rPr>
      </w:pPr>
    </w:p>
    <w:p w:rsidR="00430D64" w:rsidRPr="002D005B" w:rsidRDefault="00EF1C28" w:rsidP="00430D64">
      <w:pPr>
        <w:pStyle w:val="Prrafodelista"/>
        <w:numPr>
          <w:ilvl w:val="0"/>
          <w:numId w:val="2"/>
        </w:numPr>
        <w:spacing w:line="360" w:lineRule="auto"/>
        <w:ind w:left="0" w:firstLine="0"/>
        <w:jc w:val="both"/>
        <w:rPr>
          <w:rFonts w:ascii="Palatino Linotype" w:hAnsi="Palatino Linotype" w:cs="Arial"/>
          <w:sz w:val="24"/>
          <w:szCs w:val="22"/>
          <w:lang w:val="es-ES" w:eastAsia="es-ES"/>
        </w:rPr>
      </w:pPr>
      <w:r w:rsidRPr="002D005B">
        <w:rPr>
          <w:rFonts w:ascii="Palatino Linotype" w:eastAsia="Calibri" w:hAnsi="Palatino Linotype" w:cs="Arial"/>
          <w:sz w:val="24"/>
          <w:lang w:val="es-ES" w:eastAsia="es-ES"/>
        </w:rPr>
        <w:t xml:space="preserve">El veinticinco (25) de mayo de dos mil veintitrés, se notificó acuerdo mediante el cual se aprobó la ampliación de plazo para emitir resolución. </w:t>
      </w:r>
    </w:p>
    <w:p w:rsidR="00430D64" w:rsidRPr="002D005B" w:rsidRDefault="00430D64" w:rsidP="00430D64">
      <w:pPr>
        <w:pStyle w:val="Prrafodelista"/>
        <w:spacing w:line="360" w:lineRule="auto"/>
        <w:ind w:left="0"/>
        <w:jc w:val="both"/>
        <w:rPr>
          <w:rFonts w:ascii="Palatino Linotype" w:hAnsi="Palatino Linotype" w:cs="Arial"/>
          <w:sz w:val="24"/>
          <w:szCs w:val="22"/>
          <w:lang w:val="es-ES" w:eastAsia="es-ES"/>
        </w:rPr>
      </w:pPr>
    </w:p>
    <w:p w:rsidR="00430D64" w:rsidRPr="002D005B" w:rsidRDefault="00430D64" w:rsidP="00430D64">
      <w:pPr>
        <w:pStyle w:val="Prrafodelista"/>
        <w:numPr>
          <w:ilvl w:val="0"/>
          <w:numId w:val="2"/>
        </w:numPr>
        <w:spacing w:line="360" w:lineRule="auto"/>
        <w:ind w:left="0" w:firstLine="0"/>
        <w:jc w:val="both"/>
        <w:rPr>
          <w:rFonts w:ascii="Palatino Linotype" w:hAnsi="Palatino Linotype" w:cs="Arial"/>
          <w:sz w:val="24"/>
          <w:szCs w:val="22"/>
          <w:lang w:val="es-ES" w:eastAsia="es-ES"/>
        </w:rPr>
      </w:pPr>
      <w:r w:rsidRPr="002D005B">
        <w:rPr>
          <w:rFonts w:ascii="Palatino Linotype" w:hAnsi="Palatino Linotype"/>
          <w:sz w:val="24"/>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430D64" w:rsidRPr="002D005B" w:rsidRDefault="00430D64" w:rsidP="00430D64">
      <w:pPr>
        <w:spacing w:line="360" w:lineRule="auto"/>
        <w:rPr>
          <w:rFonts w:ascii="Palatino Linotype" w:hAnsi="Palatino Linotype"/>
        </w:rPr>
      </w:pPr>
    </w:p>
    <w:p w:rsidR="00430D64" w:rsidRPr="002D005B" w:rsidRDefault="00430D64" w:rsidP="00430D64">
      <w:pPr>
        <w:numPr>
          <w:ilvl w:val="0"/>
          <w:numId w:val="2"/>
        </w:numPr>
        <w:spacing w:line="360" w:lineRule="auto"/>
        <w:ind w:left="0" w:firstLine="0"/>
        <w:contextualSpacing/>
        <w:jc w:val="both"/>
        <w:rPr>
          <w:rFonts w:ascii="Palatino Linotype" w:eastAsia="MS Mincho" w:hAnsi="Palatino Linotype"/>
          <w:b/>
        </w:rPr>
      </w:pPr>
      <w:r w:rsidRPr="002D005B">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430D64" w:rsidRPr="002D005B" w:rsidRDefault="00430D64" w:rsidP="00430D64">
      <w:pPr>
        <w:spacing w:line="360" w:lineRule="auto"/>
        <w:rPr>
          <w:rFonts w:ascii="Palatino Linotype" w:hAnsi="Palatino Linotype"/>
        </w:rPr>
      </w:pPr>
    </w:p>
    <w:p w:rsidR="00430D64" w:rsidRPr="002D005B" w:rsidRDefault="00430D64" w:rsidP="00430D64">
      <w:pPr>
        <w:numPr>
          <w:ilvl w:val="0"/>
          <w:numId w:val="2"/>
        </w:numPr>
        <w:spacing w:line="360" w:lineRule="auto"/>
        <w:ind w:left="0" w:firstLine="0"/>
        <w:contextualSpacing/>
        <w:jc w:val="both"/>
        <w:rPr>
          <w:rFonts w:ascii="Palatino Linotype" w:eastAsia="MS Mincho" w:hAnsi="Palatino Linotype"/>
          <w:b/>
        </w:rPr>
      </w:pPr>
      <w:r w:rsidRPr="002D005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430D64" w:rsidRPr="002D005B" w:rsidRDefault="00430D64" w:rsidP="00430D64">
      <w:pPr>
        <w:spacing w:line="360" w:lineRule="auto"/>
        <w:rPr>
          <w:rFonts w:ascii="Palatino Linotype" w:hAnsi="Palatino Linotype"/>
        </w:rPr>
      </w:pPr>
    </w:p>
    <w:p w:rsidR="00430D64" w:rsidRPr="002D005B" w:rsidRDefault="00430D64" w:rsidP="00430D64">
      <w:pPr>
        <w:numPr>
          <w:ilvl w:val="0"/>
          <w:numId w:val="2"/>
        </w:numPr>
        <w:spacing w:line="360" w:lineRule="auto"/>
        <w:ind w:left="0" w:firstLine="0"/>
        <w:contextualSpacing/>
        <w:jc w:val="both"/>
        <w:rPr>
          <w:rFonts w:ascii="Palatino Linotype" w:eastAsia="MS Mincho" w:hAnsi="Palatino Linotype"/>
          <w:b/>
        </w:rPr>
      </w:pPr>
      <w:r w:rsidRPr="002D005B">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430D64" w:rsidRPr="002D005B" w:rsidRDefault="00430D64" w:rsidP="00430D64">
      <w:pPr>
        <w:spacing w:line="360" w:lineRule="auto"/>
        <w:rPr>
          <w:rFonts w:ascii="Palatino Linotype" w:hAnsi="Palatino Linotype"/>
        </w:rPr>
      </w:pPr>
    </w:p>
    <w:p w:rsidR="00430D64" w:rsidRPr="002D005B" w:rsidRDefault="00430D64" w:rsidP="00430D64">
      <w:pPr>
        <w:numPr>
          <w:ilvl w:val="0"/>
          <w:numId w:val="2"/>
        </w:numPr>
        <w:spacing w:line="360" w:lineRule="auto"/>
        <w:ind w:left="0" w:firstLine="0"/>
        <w:contextualSpacing/>
        <w:jc w:val="both"/>
        <w:rPr>
          <w:rFonts w:ascii="Palatino Linotype" w:eastAsia="MS Mincho" w:hAnsi="Palatino Linotype"/>
          <w:b/>
        </w:rPr>
      </w:pPr>
      <w:r w:rsidRPr="002D005B">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430D64" w:rsidRPr="002D005B" w:rsidRDefault="00430D64" w:rsidP="00430D64">
      <w:pPr>
        <w:spacing w:line="360" w:lineRule="auto"/>
        <w:rPr>
          <w:rFonts w:ascii="Palatino Linotype" w:hAnsi="Palatino Linotype"/>
        </w:rPr>
      </w:pPr>
    </w:p>
    <w:p w:rsidR="00430D64" w:rsidRPr="002D005B" w:rsidRDefault="00430D64" w:rsidP="00430D64">
      <w:pPr>
        <w:pStyle w:val="Prrafodelista"/>
        <w:numPr>
          <w:ilvl w:val="0"/>
          <w:numId w:val="8"/>
        </w:numPr>
        <w:spacing w:line="360" w:lineRule="auto"/>
        <w:jc w:val="both"/>
        <w:rPr>
          <w:rFonts w:ascii="Palatino Linotype" w:hAnsi="Palatino Linotype"/>
          <w:sz w:val="24"/>
        </w:rPr>
      </w:pPr>
      <w:r w:rsidRPr="002D005B">
        <w:rPr>
          <w:rFonts w:ascii="Palatino Linotype" w:hAnsi="Palatino Linotype"/>
          <w:sz w:val="24"/>
        </w:rPr>
        <w:t xml:space="preserve">Complejidad del Asunto: La complejidad de la prueba, la pluralidad de sujetos procesales, el tiempo transcurrido, las características y contexto del recurso. </w:t>
      </w:r>
    </w:p>
    <w:p w:rsidR="00430D64" w:rsidRPr="002D005B" w:rsidRDefault="00430D64" w:rsidP="00430D64">
      <w:pPr>
        <w:pStyle w:val="Prrafodelista"/>
        <w:spacing w:line="360" w:lineRule="auto"/>
        <w:ind w:left="927"/>
        <w:jc w:val="both"/>
        <w:rPr>
          <w:rFonts w:ascii="Palatino Linotype" w:hAnsi="Palatino Linotype"/>
          <w:sz w:val="24"/>
        </w:rPr>
      </w:pPr>
    </w:p>
    <w:p w:rsidR="00430D64" w:rsidRPr="002D005B" w:rsidRDefault="00430D64" w:rsidP="00430D64">
      <w:pPr>
        <w:pStyle w:val="Prrafodelista"/>
        <w:numPr>
          <w:ilvl w:val="0"/>
          <w:numId w:val="8"/>
        </w:numPr>
        <w:spacing w:line="360" w:lineRule="auto"/>
        <w:jc w:val="both"/>
        <w:rPr>
          <w:rFonts w:ascii="Palatino Linotype" w:hAnsi="Palatino Linotype"/>
          <w:sz w:val="24"/>
        </w:rPr>
      </w:pPr>
      <w:r w:rsidRPr="002D005B">
        <w:rPr>
          <w:rFonts w:ascii="Palatino Linotype" w:hAnsi="Palatino Linotype"/>
          <w:sz w:val="24"/>
        </w:rPr>
        <w:t>Actividad Procesal del interesado. Acciones u omisiones del interesado.</w:t>
      </w:r>
    </w:p>
    <w:p w:rsidR="00430D64" w:rsidRPr="002D005B" w:rsidRDefault="00430D64" w:rsidP="00430D64">
      <w:pPr>
        <w:spacing w:line="360" w:lineRule="auto"/>
        <w:jc w:val="both"/>
        <w:rPr>
          <w:rFonts w:ascii="Palatino Linotype" w:hAnsi="Palatino Linotype"/>
        </w:rPr>
      </w:pPr>
    </w:p>
    <w:p w:rsidR="00430D64" w:rsidRPr="002D005B" w:rsidRDefault="00430D64" w:rsidP="00430D64">
      <w:pPr>
        <w:pStyle w:val="Prrafodelista"/>
        <w:numPr>
          <w:ilvl w:val="0"/>
          <w:numId w:val="8"/>
        </w:numPr>
        <w:spacing w:line="360" w:lineRule="auto"/>
        <w:jc w:val="both"/>
        <w:rPr>
          <w:rFonts w:ascii="Palatino Linotype" w:hAnsi="Palatino Linotype"/>
          <w:sz w:val="24"/>
        </w:rPr>
      </w:pPr>
      <w:r w:rsidRPr="002D005B">
        <w:rPr>
          <w:rFonts w:ascii="Palatino Linotype" w:hAnsi="Palatino Linotype"/>
          <w:sz w:val="24"/>
        </w:rPr>
        <w:t>Conducta de la Autoridad: Las Acciones u omisiones realizadas en el procedimiento. Así como si la autoridad actuó con la debida diligencia.</w:t>
      </w:r>
    </w:p>
    <w:p w:rsidR="00430D64" w:rsidRPr="002D005B" w:rsidRDefault="00430D64" w:rsidP="00430D64">
      <w:pPr>
        <w:pStyle w:val="Prrafodelista"/>
        <w:spacing w:line="360" w:lineRule="auto"/>
        <w:rPr>
          <w:rFonts w:ascii="Palatino Linotype" w:hAnsi="Palatino Linotype"/>
          <w:sz w:val="24"/>
        </w:rPr>
      </w:pPr>
    </w:p>
    <w:p w:rsidR="00430D64" w:rsidRPr="002D005B" w:rsidRDefault="00430D64" w:rsidP="00430D64">
      <w:pPr>
        <w:spacing w:line="360" w:lineRule="auto"/>
        <w:ind w:left="567"/>
        <w:jc w:val="both"/>
        <w:rPr>
          <w:rFonts w:ascii="Palatino Linotype" w:hAnsi="Palatino Linotype"/>
        </w:rPr>
      </w:pPr>
      <w:r w:rsidRPr="002D005B">
        <w:rPr>
          <w:rFonts w:ascii="Palatino Linotype" w:hAnsi="Palatino Linotype"/>
        </w:rPr>
        <w:t>d) La afectación generada en la situación jurídica de la persona involucrada en el proceso: Violación a sus derechos humanos.</w:t>
      </w:r>
    </w:p>
    <w:p w:rsidR="00430D64" w:rsidRPr="002D005B" w:rsidRDefault="00430D64" w:rsidP="00430D64">
      <w:pPr>
        <w:spacing w:line="360" w:lineRule="auto"/>
        <w:rPr>
          <w:rFonts w:ascii="Palatino Linotype" w:hAnsi="Palatino Linotype"/>
        </w:rPr>
      </w:pPr>
    </w:p>
    <w:p w:rsidR="00430D64" w:rsidRPr="002D005B" w:rsidRDefault="00430D64" w:rsidP="00430D64">
      <w:pPr>
        <w:numPr>
          <w:ilvl w:val="0"/>
          <w:numId w:val="2"/>
        </w:numPr>
        <w:spacing w:line="360" w:lineRule="auto"/>
        <w:ind w:left="0" w:firstLine="0"/>
        <w:contextualSpacing/>
        <w:jc w:val="both"/>
        <w:rPr>
          <w:rFonts w:ascii="Palatino Linotype" w:eastAsia="MS Mincho" w:hAnsi="Palatino Linotype"/>
          <w:b/>
        </w:rPr>
      </w:pPr>
      <w:r w:rsidRPr="002D005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430D64" w:rsidRPr="002D005B" w:rsidRDefault="00430D64" w:rsidP="00430D64">
      <w:pPr>
        <w:spacing w:line="360" w:lineRule="auto"/>
        <w:contextualSpacing/>
        <w:jc w:val="both"/>
        <w:rPr>
          <w:rFonts w:ascii="Palatino Linotype" w:eastAsia="MS Mincho" w:hAnsi="Palatino Linotype"/>
          <w:b/>
        </w:rPr>
      </w:pPr>
    </w:p>
    <w:p w:rsidR="00430D64" w:rsidRPr="002D005B" w:rsidRDefault="00430D64" w:rsidP="00430D64">
      <w:pPr>
        <w:numPr>
          <w:ilvl w:val="0"/>
          <w:numId w:val="2"/>
        </w:numPr>
        <w:spacing w:line="360" w:lineRule="auto"/>
        <w:ind w:left="0" w:firstLine="0"/>
        <w:contextualSpacing/>
        <w:jc w:val="both"/>
        <w:rPr>
          <w:rFonts w:ascii="Palatino Linotype" w:eastAsia="MS Mincho" w:hAnsi="Palatino Linotype"/>
          <w:b/>
        </w:rPr>
      </w:pPr>
      <w:r w:rsidRPr="002D005B">
        <w:rPr>
          <w:rFonts w:ascii="Palatino Linotype" w:hAnsi="Palatino Linotype"/>
        </w:rPr>
        <w:lastRenderedPageBreak/>
        <w:t>Argumento que encuentra sustento en la jurisprudencia P</w:t>
      </w:r>
      <w:proofErr w:type="gramStart"/>
      <w:r w:rsidRPr="002D005B">
        <w:rPr>
          <w:rFonts w:ascii="Palatino Linotype" w:hAnsi="Palatino Linotype"/>
        </w:rPr>
        <w:t>./</w:t>
      </w:r>
      <w:proofErr w:type="gramEnd"/>
      <w:r w:rsidRPr="002D005B">
        <w:rPr>
          <w:rFonts w:ascii="Palatino Linotype" w:hAnsi="Palatino Linotype"/>
        </w:rPr>
        <w:t xml:space="preserve">J. 32/92 emitida por el Pleno de la Suprema Corte de Justicia de la Nación de rubro </w:t>
      </w:r>
      <w:r w:rsidRPr="002D005B">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2D005B">
        <w:rPr>
          <w:rFonts w:ascii="Palatino Linotype" w:hAnsi="Palatino Linotype"/>
        </w:rPr>
        <w:t>, visible en la Gaceta del Seminario Judicial de la Federación con el registro digital 205635.</w:t>
      </w:r>
    </w:p>
    <w:p w:rsidR="00430D64" w:rsidRPr="002D005B" w:rsidRDefault="00430D64" w:rsidP="00430D64">
      <w:pPr>
        <w:spacing w:line="360" w:lineRule="auto"/>
        <w:rPr>
          <w:rFonts w:ascii="Palatino Linotype" w:hAnsi="Palatino Linotype"/>
        </w:rPr>
      </w:pPr>
    </w:p>
    <w:p w:rsidR="00430D64" w:rsidRPr="002D005B" w:rsidRDefault="00430D64" w:rsidP="00430D64">
      <w:pPr>
        <w:numPr>
          <w:ilvl w:val="0"/>
          <w:numId w:val="2"/>
        </w:numPr>
        <w:spacing w:line="360" w:lineRule="auto"/>
        <w:ind w:left="0" w:firstLine="0"/>
        <w:contextualSpacing/>
        <w:jc w:val="both"/>
        <w:rPr>
          <w:rFonts w:ascii="Palatino Linotype" w:eastAsia="MS Mincho" w:hAnsi="Palatino Linotype"/>
          <w:b/>
        </w:rPr>
      </w:pPr>
      <w:r w:rsidRPr="002D005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430D64" w:rsidRPr="002D005B" w:rsidRDefault="00430D64" w:rsidP="00430D64">
      <w:pPr>
        <w:spacing w:line="360" w:lineRule="auto"/>
        <w:rPr>
          <w:rFonts w:ascii="Palatino Linotype" w:hAnsi="Palatino Linotype"/>
        </w:rPr>
      </w:pPr>
    </w:p>
    <w:p w:rsidR="00430D64" w:rsidRPr="002D005B" w:rsidRDefault="00430D64" w:rsidP="00430D64">
      <w:pPr>
        <w:numPr>
          <w:ilvl w:val="0"/>
          <w:numId w:val="2"/>
        </w:numPr>
        <w:spacing w:line="360" w:lineRule="auto"/>
        <w:ind w:left="0" w:firstLine="0"/>
        <w:contextualSpacing/>
        <w:jc w:val="both"/>
        <w:rPr>
          <w:rFonts w:ascii="Palatino Linotype" w:eastAsia="MS Mincho" w:hAnsi="Palatino Linotype"/>
          <w:b/>
        </w:rPr>
      </w:pPr>
      <w:r w:rsidRPr="002D005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430D64" w:rsidRPr="002D005B" w:rsidRDefault="00430D64" w:rsidP="00430D64">
      <w:pPr>
        <w:spacing w:line="360" w:lineRule="auto"/>
        <w:rPr>
          <w:rFonts w:ascii="Palatino Linotype" w:hAnsi="Palatino Linotype"/>
        </w:rPr>
      </w:pPr>
    </w:p>
    <w:p w:rsidR="00430D64" w:rsidRPr="002D005B" w:rsidRDefault="00430D64" w:rsidP="00430D64">
      <w:pPr>
        <w:numPr>
          <w:ilvl w:val="0"/>
          <w:numId w:val="2"/>
        </w:numPr>
        <w:spacing w:line="360" w:lineRule="auto"/>
        <w:ind w:left="0" w:firstLine="0"/>
        <w:contextualSpacing/>
        <w:jc w:val="both"/>
        <w:rPr>
          <w:rFonts w:ascii="Palatino Linotype" w:eastAsia="MS Mincho" w:hAnsi="Palatino Linotype"/>
          <w:b/>
        </w:rPr>
      </w:pPr>
      <w:r w:rsidRPr="002D005B">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430D64" w:rsidRPr="002D005B" w:rsidRDefault="00430D64" w:rsidP="00430D64">
      <w:pPr>
        <w:spacing w:line="360" w:lineRule="auto"/>
        <w:jc w:val="both"/>
        <w:rPr>
          <w:rFonts w:ascii="Palatino Linotype" w:hAnsi="Palatino Linotype"/>
        </w:rPr>
      </w:pPr>
    </w:p>
    <w:p w:rsidR="00430D64" w:rsidRPr="002D005B" w:rsidRDefault="00430D64" w:rsidP="00430D64">
      <w:pPr>
        <w:spacing w:line="360" w:lineRule="auto"/>
        <w:ind w:left="851" w:right="822"/>
        <w:jc w:val="both"/>
        <w:rPr>
          <w:rFonts w:ascii="Palatino Linotype" w:hAnsi="Palatino Linotype"/>
        </w:rPr>
      </w:pPr>
      <w:r w:rsidRPr="002D005B">
        <w:rPr>
          <w:rFonts w:ascii="Palatino Linotype" w:hAnsi="Palatino Linotype"/>
        </w:rPr>
        <w:t xml:space="preserve"> </w:t>
      </w:r>
      <w:r w:rsidRPr="002D005B">
        <w:rPr>
          <w:rFonts w:ascii="Palatino Linotype" w:hAnsi="Palatino Linotype"/>
          <w:i/>
        </w:rPr>
        <w:t>“PLAZO RAZONABLE PARA RESOLVER. DIMENSIÓN Y EFECTOS DE ESTE CONCEPTO CUANDO SE ADUCE EXCESIVA CARGA DE TRABAJO.”</w:t>
      </w:r>
      <w:r w:rsidRPr="002D005B">
        <w:rPr>
          <w:rFonts w:ascii="Palatino Linotype" w:hAnsi="Palatino Linotype"/>
        </w:rPr>
        <w:t xml:space="preserve"> consultable en el Seminario Judicial de la Federación y su gaceta, con el registro digital 2002351.</w:t>
      </w:r>
    </w:p>
    <w:p w:rsidR="00430D64" w:rsidRPr="002D005B" w:rsidRDefault="00430D64" w:rsidP="00430D64">
      <w:pPr>
        <w:spacing w:line="360" w:lineRule="auto"/>
        <w:ind w:left="851" w:right="822"/>
        <w:jc w:val="both"/>
        <w:rPr>
          <w:rFonts w:ascii="Palatino Linotype" w:hAnsi="Palatino Linotype"/>
          <w:b/>
        </w:rPr>
      </w:pPr>
    </w:p>
    <w:p w:rsidR="00430D64" w:rsidRPr="002D005B" w:rsidRDefault="00430D64" w:rsidP="00430D64">
      <w:pPr>
        <w:spacing w:line="360" w:lineRule="auto"/>
        <w:ind w:left="851" w:right="822"/>
        <w:jc w:val="both"/>
        <w:rPr>
          <w:rFonts w:ascii="Palatino Linotype" w:hAnsi="Palatino Linotype"/>
        </w:rPr>
      </w:pPr>
      <w:r w:rsidRPr="002D005B">
        <w:rPr>
          <w:rFonts w:ascii="Palatino Linotype" w:hAnsi="Palatino Linotype"/>
          <w:i/>
        </w:rPr>
        <w:t>“PLAZO RAZONABLE PARA RESOLVER. CONCEPTO Y ELEMENTOS QUE LO INTEGRAN A LA LUZ DEL DERECHO INTERNACIONAL DE LOS DERECHOS HUMANOS.”</w:t>
      </w:r>
      <w:r w:rsidRPr="002D005B">
        <w:rPr>
          <w:rFonts w:ascii="Palatino Linotype" w:hAnsi="Palatino Linotype"/>
        </w:rPr>
        <w:t>, visible en el Seminario Judicial de la Federación y su gaceta, con el registro digital 2002350.</w:t>
      </w:r>
    </w:p>
    <w:p w:rsidR="00430D64" w:rsidRPr="002D005B" w:rsidRDefault="00430D64" w:rsidP="00430D64">
      <w:pPr>
        <w:spacing w:line="360" w:lineRule="auto"/>
        <w:ind w:right="822"/>
        <w:jc w:val="both"/>
        <w:rPr>
          <w:rFonts w:ascii="Palatino Linotype" w:hAnsi="Palatino Linotype"/>
        </w:rPr>
      </w:pPr>
    </w:p>
    <w:p w:rsidR="00430D64" w:rsidRPr="002D005B" w:rsidRDefault="00430D64" w:rsidP="00430D64">
      <w:pPr>
        <w:pStyle w:val="Prrafodelista"/>
        <w:numPr>
          <w:ilvl w:val="0"/>
          <w:numId w:val="2"/>
        </w:numPr>
        <w:spacing w:line="360" w:lineRule="auto"/>
        <w:ind w:left="0" w:right="113" w:firstLine="0"/>
        <w:jc w:val="both"/>
        <w:rPr>
          <w:rFonts w:ascii="Palatino Linotype" w:hAnsi="Palatino Linotype"/>
          <w:sz w:val="24"/>
        </w:rPr>
      </w:pPr>
      <w:r w:rsidRPr="002D005B">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D22269" w:rsidRPr="002D005B" w:rsidRDefault="00D22269" w:rsidP="00D22269">
      <w:pPr>
        <w:pStyle w:val="Prrafodelista"/>
        <w:spacing w:line="360" w:lineRule="auto"/>
        <w:ind w:left="0"/>
        <w:jc w:val="both"/>
        <w:rPr>
          <w:rFonts w:ascii="Palatino Linotype" w:hAnsi="Palatino Linotype" w:cs="Arial"/>
          <w:sz w:val="24"/>
          <w:szCs w:val="22"/>
          <w:lang w:val="es-ES" w:eastAsia="es-ES"/>
        </w:rPr>
      </w:pPr>
    </w:p>
    <w:p w:rsidR="00D22269" w:rsidRPr="002D005B" w:rsidRDefault="00D22269" w:rsidP="00D22269">
      <w:pPr>
        <w:pStyle w:val="Prrafodelista"/>
        <w:numPr>
          <w:ilvl w:val="0"/>
          <w:numId w:val="2"/>
        </w:numPr>
        <w:spacing w:line="360" w:lineRule="auto"/>
        <w:ind w:left="0" w:firstLine="0"/>
        <w:jc w:val="both"/>
        <w:rPr>
          <w:rFonts w:ascii="Palatino Linotype" w:hAnsi="Palatino Linotype" w:cs="Arial"/>
          <w:sz w:val="24"/>
          <w:szCs w:val="22"/>
          <w:lang w:val="es-ES" w:eastAsia="es-ES"/>
        </w:rPr>
      </w:pPr>
      <w:r w:rsidRPr="002D005B">
        <w:rPr>
          <w:rFonts w:ascii="Palatino Linotype" w:eastAsiaTheme="minorEastAsia" w:hAnsi="Palatino Linotype"/>
          <w:sz w:val="24"/>
          <w:lang w:val="es-ES_tradnl" w:eastAsia="es-ES"/>
        </w:rPr>
        <w:t>El Comisionado Ponente decretó el cierre de instrucción</w:t>
      </w:r>
      <w:r w:rsidRPr="002D005B">
        <w:rPr>
          <w:rFonts w:ascii="Palatino Linotype" w:eastAsiaTheme="minorEastAsia" w:hAnsi="Palatino Linotype" w:cs="Arial"/>
          <w:sz w:val="24"/>
          <w:lang w:val="es-ES_tradnl" w:eastAsia="es-ES"/>
        </w:rPr>
        <w:t xml:space="preserve"> </w:t>
      </w:r>
      <w:r w:rsidRPr="002D005B">
        <w:rPr>
          <w:rFonts w:ascii="Palatino Linotype" w:eastAsiaTheme="minorEastAsia" w:hAnsi="Palatino Linotype"/>
          <w:sz w:val="24"/>
          <w:lang w:val="es-ES_tradnl" w:eastAsia="es-ES"/>
        </w:rPr>
        <w:t xml:space="preserve">mediante el acuerdo de fecha </w:t>
      </w:r>
      <w:r w:rsidR="00EF1C28" w:rsidRPr="002D005B">
        <w:rPr>
          <w:rFonts w:ascii="Palatino Linotype" w:eastAsiaTheme="minorEastAsia" w:hAnsi="Palatino Linotype"/>
          <w:sz w:val="24"/>
          <w:lang w:val="es-ES_tradnl" w:eastAsia="es-ES"/>
        </w:rPr>
        <w:t>veintisiete (27)</w:t>
      </w:r>
      <w:r w:rsidRPr="002D005B">
        <w:rPr>
          <w:rFonts w:ascii="Palatino Linotype" w:eastAsiaTheme="minorEastAsia" w:hAnsi="Palatino Linotype"/>
          <w:sz w:val="24"/>
          <w:lang w:val="es-ES_tradnl" w:eastAsia="es-ES"/>
        </w:rPr>
        <w:t xml:space="preserve"> de dos mil veintitrés. </w:t>
      </w:r>
    </w:p>
    <w:p w:rsidR="00D22269" w:rsidRPr="002D005B" w:rsidRDefault="00D22269" w:rsidP="00D22269">
      <w:pPr>
        <w:spacing w:line="360" w:lineRule="auto"/>
        <w:rPr>
          <w:rFonts w:ascii="Palatino Linotype" w:hAnsi="Palatino Linotype" w:cs="Arial"/>
          <w:szCs w:val="22"/>
          <w:lang w:val="es-ES" w:eastAsia="es-ES"/>
        </w:rPr>
      </w:pPr>
    </w:p>
    <w:p w:rsidR="00D22269" w:rsidRPr="002D005B" w:rsidRDefault="00D22269" w:rsidP="00D22269">
      <w:pPr>
        <w:spacing w:line="360" w:lineRule="auto"/>
        <w:jc w:val="center"/>
        <w:rPr>
          <w:rFonts w:ascii="Palatino Linotype" w:hAnsi="Palatino Linotype" w:cs="Arial"/>
          <w:lang w:eastAsia="es-ES"/>
        </w:rPr>
      </w:pPr>
      <w:bookmarkStart w:id="1" w:name="_Toc66992242"/>
      <w:r w:rsidRPr="002D005B">
        <w:rPr>
          <w:rFonts w:ascii="Palatino Linotype" w:hAnsi="Palatino Linotype" w:cs="Arial"/>
          <w:b/>
          <w:lang w:eastAsia="es-ES"/>
        </w:rPr>
        <w:t>CONSIDERANDO</w:t>
      </w:r>
      <w:bookmarkEnd w:id="1"/>
    </w:p>
    <w:p w:rsidR="00D22269" w:rsidRPr="002D005B" w:rsidRDefault="00D22269" w:rsidP="00D22269">
      <w:pPr>
        <w:spacing w:line="360" w:lineRule="auto"/>
        <w:jc w:val="both"/>
        <w:rPr>
          <w:rFonts w:ascii="Palatino Linotype" w:hAnsi="Palatino Linotype" w:cs="Arial"/>
          <w:lang w:eastAsia="es-ES"/>
        </w:rPr>
      </w:pPr>
    </w:p>
    <w:p w:rsidR="00D22269" w:rsidRPr="002D005B" w:rsidRDefault="00D22269" w:rsidP="00D22269">
      <w:pPr>
        <w:spacing w:line="360" w:lineRule="auto"/>
        <w:jc w:val="both"/>
        <w:rPr>
          <w:rFonts w:ascii="Palatino Linotype" w:hAnsi="Palatino Linotype" w:cs="Arial"/>
          <w:b/>
          <w:lang w:eastAsia="es-ES"/>
        </w:rPr>
      </w:pPr>
      <w:bookmarkStart w:id="2" w:name="_Toc66992243"/>
      <w:r w:rsidRPr="002D005B">
        <w:rPr>
          <w:rFonts w:ascii="Palatino Linotype" w:hAnsi="Palatino Linotype" w:cs="Arial"/>
          <w:b/>
          <w:lang w:eastAsia="es-ES"/>
        </w:rPr>
        <w:t>PRIMERO. De la competencia</w:t>
      </w:r>
      <w:bookmarkEnd w:id="2"/>
    </w:p>
    <w:p w:rsidR="00D22269" w:rsidRPr="002D005B" w:rsidRDefault="00D22269" w:rsidP="00D22269">
      <w:pPr>
        <w:spacing w:line="360" w:lineRule="auto"/>
        <w:jc w:val="both"/>
        <w:rPr>
          <w:rFonts w:ascii="Palatino Linotype" w:hAnsi="Palatino Linotype" w:cs="Arial"/>
          <w:lang w:val="es-ES" w:eastAsia="es-ES"/>
        </w:rPr>
      </w:pPr>
    </w:p>
    <w:p w:rsidR="00EF1C28" w:rsidRPr="002D005B" w:rsidRDefault="00EF1C28" w:rsidP="00EF1C28">
      <w:pPr>
        <w:pStyle w:val="Prrafodelista"/>
        <w:numPr>
          <w:ilvl w:val="0"/>
          <w:numId w:val="2"/>
        </w:numPr>
        <w:spacing w:line="360" w:lineRule="auto"/>
        <w:ind w:left="0" w:firstLine="0"/>
        <w:jc w:val="both"/>
        <w:rPr>
          <w:rFonts w:ascii="Palatino Linotype" w:hAnsi="Palatino Linotype"/>
          <w:sz w:val="24"/>
        </w:rPr>
      </w:pPr>
      <w:r w:rsidRPr="002D005B">
        <w:rPr>
          <w:rFonts w:ascii="Palatino Linotype" w:hAnsi="Palatino Linotype"/>
          <w:sz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w:t>
      </w:r>
      <w:r w:rsidRPr="002D005B">
        <w:rPr>
          <w:rFonts w:ascii="Palatino Linotype" w:hAnsi="Palatino Linotype"/>
          <w:b/>
          <w:sz w:val="24"/>
        </w:rPr>
        <w:t>Constitución Política de los Estados Unidos Mexicanos</w:t>
      </w:r>
      <w:r w:rsidRPr="002D005B">
        <w:rPr>
          <w:rFonts w:ascii="Palatino Linotype" w:hAnsi="Palatino Linotype"/>
          <w:sz w:val="24"/>
        </w:rPr>
        <w:t xml:space="preserve">; 5, párrafos trigésimo, trigésimo primero y trigésimo segundo, fracciones IV y V, de la </w:t>
      </w:r>
      <w:r w:rsidRPr="002D005B">
        <w:rPr>
          <w:rFonts w:ascii="Palatino Linotype" w:hAnsi="Palatino Linotype"/>
          <w:b/>
          <w:sz w:val="24"/>
        </w:rPr>
        <w:t>Constitución Política del Estado Libre y Soberano de México</w:t>
      </w:r>
      <w:r w:rsidRPr="002D005B">
        <w:rPr>
          <w:rFonts w:ascii="Palatino Linotype" w:hAnsi="Palatino Linotype"/>
          <w:sz w:val="24"/>
        </w:rPr>
        <w:t xml:space="preserve">; artículos 1, 2 fracción II, 13, 29, 36 fracciones I y II, 176, 178, 179, 181 párrafo tercero y 185 de la </w:t>
      </w:r>
      <w:r w:rsidRPr="002D005B">
        <w:rPr>
          <w:rFonts w:ascii="Palatino Linotype" w:hAnsi="Palatino Linotype"/>
          <w:b/>
          <w:sz w:val="24"/>
        </w:rPr>
        <w:t>Ley de Transparencia y Acceso a la Información Pública del Estado de México y Municipios</w:t>
      </w:r>
      <w:r w:rsidRPr="002D005B">
        <w:rPr>
          <w:rFonts w:ascii="Palatino Linotype" w:hAnsi="Palatino Linotype"/>
          <w:sz w:val="24"/>
        </w:rPr>
        <w:t xml:space="preserve">; 6, 9 fracciones I y XXIII, y 11 del </w:t>
      </w:r>
      <w:r w:rsidRPr="002D005B">
        <w:rPr>
          <w:rFonts w:ascii="Palatino Linotype" w:hAnsi="Palatino Linotype"/>
          <w:b/>
          <w:sz w:val="24"/>
        </w:rPr>
        <w:t>Reglamento Interior del Instituto de Transparencia, Acceso a la Información Pública y Protección de Datos Personales del Estado de México y Municipios</w:t>
      </w:r>
      <w:r w:rsidRPr="002D005B">
        <w:rPr>
          <w:rFonts w:ascii="Palatino Linotype" w:hAnsi="Palatino Linotype"/>
          <w:sz w:val="24"/>
        </w:rPr>
        <w:t>.</w:t>
      </w:r>
    </w:p>
    <w:p w:rsidR="00D22269" w:rsidRPr="002D005B" w:rsidRDefault="00D22269" w:rsidP="00D22269">
      <w:pPr>
        <w:pStyle w:val="Prrafodelista"/>
        <w:spacing w:line="360" w:lineRule="auto"/>
        <w:ind w:left="0"/>
        <w:jc w:val="both"/>
        <w:rPr>
          <w:rFonts w:ascii="Palatino Linotype" w:hAnsi="Palatino Linotype" w:cs="Arial"/>
          <w:sz w:val="24"/>
          <w:lang w:val="es-ES" w:eastAsia="es-ES"/>
        </w:rPr>
      </w:pPr>
    </w:p>
    <w:p w:rsidR="00D22269" w:rsidRPr="002D005B" w:rsidRDefault="00D22269" w:rsidP="00D22269">
      <w:pPr>
        <w:keepNext/>
        <w:keepLines/>
        <w:spacing w:line="360" w:lineRule="auto"/>
        <w:outlineLvl w:val="1"/>
        <w:rPr>
          <w:rFonts w:ascii="Palatino Linotype" w:eastAsiaTheme="majorEastAsia" w:hAnsi="Palatino Linotype" w:cstheme="majorBidi"/>
          <w:b/>
        </w:rPr>
      </w:pPr>
      <w:bookmarkStart w:id="3" w:name="_Toc66992244"/>
      <w:r w:rsidRPr="002D005B">
        <w:rPr>
          <w:rFonts w:ascii="Palatino Linotype" w:eastAsiaTheme="majorEastAsia" w:hAnsi="Palatino Linotype" w:cstheme="majorBidi"/>
          <w:b/>
        </w:rPr>
        <w:t>SEGUNDO. De la oportunidad y procedencia.</w:t>
      </w:r>
      <w:bookmarkEnd w:id="3"/>
    </w:p>
    <w:p w:rsidR="00D22269" w:rsidRPr="002D005B" w:rsidRDefault="00D22269" w:rsidP="00D22269">
      <w:pPr>
        <w:pStyle w:val="Prrafodelista"/>
        <w:spacing w:line="360" w:lineRule="auto"/>
        <w:ind w:left="0"/>
        <w:jc w:val="both"/>
        <w:rPr>
          <w:rFonts w:ascii="Palatino Linotype" w:hAnsi="Palatino Linotype" w:cs="Arial"/>
          <w:sz w:val="24"/>
          <w:lang w:val="es-ES" w:eastAsia="es-ES"/>
        </w:rPr>
      </w:pPr>
    </w:p>
    <w:p w:rsidR="00D22269" w:rsidRPr="002D005B" w:rsidRDefault="00D22269" w:rsidP="00D22269">
      <w:pPr>
        <w:pStyle w:val="Prrafodelista"/>
        <w:numPr>
          <w:ilvl w:val="0"/>
          <w:numId w:val="2"/>
        </w:numPr>
        <w:spacing w:line="360" w:lineRule="auto"/>
        <w:ind w:left="0" w:firstLine="0"/>
        <w:jc w:val="both"/>
        <w:rPr>
          <w:rFonts w:ascii="Palatino Linotype" w:hAnsi="Palatino Linotype" w:cs="Arial"/>
          <w:sz w:val="24"/>
          <w:lang w:val="es-ES" w:eastAsia="es-ES"/>
        </w:rPr>
      </w:pPr>
      <w:r w:rsidRPr="002D005B">
        <w:rPr>
          <w:rFonts w:ascii="Palatino Linotype" w:eastAsia="Calibri" w:hAnsi="Palatino Linotype" w:cs="Arial"/>
          <w:sz w:val="24"/>
          <w:lang w:val="es-ES_tradnl" w:eastAsia="es-ES"/>
        </w:rPr>
        <w:t xml:space="preserve">El medio de impugnación fue presentado a través del </w:t>
      </w:r>
      <w:r w:rsidRPr="002D005B">
        <w:rPr>
          <w:rFonts w:ascii="Palatino Linotype" w:eastAsia="Calibri" w:hAnsi="Palatino Linotype" w:cs="Arial"/>
          <w:b/>
          <w:sz w:val="24"/>
          <w:lang w:val="es-ES_tradnl" w:eastAsia="es-ES"/>
        </w:rPr>
        <w:t>SAIMEX,</w:t>
      </w:r>
      <w:r w:rsidRPr="002D005B">
        <w:rPr>
          <w:rFonts w:ascii="Palatino Linotype" w:eastAsia="Calibri" w:hAnsi="Palatino Linotype" w:cs="Arial"/>
          <w:sz w:val="24"/>
          <w:lang w:val="es-ES_tradnl" w:eastAsia="es-ES"/>
        </w:rPr>
        <w:t xml:space="preserve"> en el formato previamente aprobado para tal efecto y dentro del plazo legal de quince días hábiles otorgados; siendo así que el </w:t>
      </w:r>
      <w:r w:rsidRPr="002D005B">
        <w:rPr>
          <w:rFonts w:ascii="Palatino Linotype" w:eastAsia="Calibri" w:hAnsi="Palatino Linotype" w:cs="Arial"/>
          <w:b/>
          <w:sz w:val="24"/>
          <w:lang w:val="es-ES_tradnl" w:eastAsia="es-ES"/>
        </w:rPr>
        <w:t>SUJETO OBLIGADO</w:t>
      </w:r>
      <w:r w:rsidRPr="002D005B">
        <w:rPr>
          <w:rFonts w:ascii="Palatino Linotype" w:eastAsia="Calibri" w:hAnsi="Palatino Linotype" w:cs="Arial"/>
          <w:sz w:val="24"/>
          <w:lang w:val="es-ES_tradnl" w:eastAsia="es-ES"/>
        </w:rPr>
        <w:t xml:space="preserve"> entregó respuesta a la solicitud el día </w:t>
      </w:r>
      <w:r w:rsidR="00EF1C28" w:rsidRPr="002D005B">
        <w:rPr>
          <w:rFonts w:ascii="Palatino Linotype" w:eastAsia="Calibri" w:hAnsi="Palatino Linotype" w:cs="Arial"/>
          <w:sz w:val="24"/>
          <w:lang w:val="es-ES_tradnl" w:eastAsia="es-ES"/>
        </w:rPr>
        <w:t>veinticuatro (24) de febrero</w:t>
      </w:r>
      <w:r w:rsidRPr="002D005B">
        <w:rPr>
          <w:rFonts w:ascii="Palatino Linotype" w:eastAsia="Calibri" w:hAnsi="Palatino Linotype" w:cs="Arial"/>
          <w:sz w:val="24"/>
          <w:lang w:val="es-ES_tradnl" w:eastAsia="es-ES"/>
        </w:rPr>
        <w:t xml:space="preserve"> de dos mil veintitrés, </w:t>
      </w:r>
      <w:r w:rsidRPr="002D005B">
        <w:rPr>
          <w:rFonts w:ascii="Palatino Linotype" w:eastAsiaTheme="minorEastAsia" w:hAnsi="Palatino Linotype" w:cs="Arial"/>
          <w:sz w:val="24"/>
          <w:lang w:val="es-ES_tradnl" w:eastAsia="es-ES"/>
        </w:rPr>
        <w:t xml:space="preserve">de tal forma que el plazo para interponer el recurso de revisión transcurrió del </w:t>
      </w:r>
      <w:r w:rsidR="00EF1C28" w:rsidRPr="002D005B">
        <w:rPr>
          <w:rFonts w:ascii="Palatino Linotype" w:eastAsiaTheme="minorEastAsia" w:hAnsi="Palatino Linotype" w:cs="Arial"/>
          <w:sz w:val="24"/>
          <w:lang w:val="es-ES_tradnl" w:eastAsia="es-ES"/>
        </w:rPr>
        <w:t>veintisiete (27) de febrero al veintisiete (27) de marzo</w:t>
      </w:r>
      <w:r w:rsidRPr="002D005B">
        <w:rPr>
          <w:rFonts w:ascii="Palatino Linotype" w:eastAsiaTheme="minorEastAsia" w:hAnsi="Palatino Linotype" w:cs="Arial"/>
          <w:sz w:val="24"/>
          <w:lang w:val="es-ES_tradnl" w:eastAsia="es-ES"/>
        </w:rPr>
        <w:t xml:space="preserve"> de dos mil veintitrés; en consecuencia, presentó su inconformidad el día </w:t>
      </w:r>
      <w:r w:rsidR="00EF1C28" w:rsidRPr="002D005B">
        <w:rPr>
          <w:rFonts w:ascii="Palatino Linotype" w:eastAsiaTheme="minorEastAsia" w:hAnsi="Palatino Linotype" w:cs="Arial"/>
          <w:sz w:val="24"/>
          <w:lang w:val="es-ES_tradnl" w:eastAsia="es-ES"/>
        </w:rPr>
        <w:t>veinticuatro (24)</w:t>
      </w:r>
      <w:r w:rsidRPr="002D005B">
        <w:rPr>
          <w:rFonts w:ascii="Palatino Linotype" w:eastAsiaTheme="minorEastAsia" w:hAnsi="Palatino Linotype" w:cs="Arial"/>
          <w:sz w:val="24"/>
          <w:lang w:val="es-ES_tradnl" w:eastAsia="es-ES"/>
        </w:rPr>
        <w:t xml:space="preserve"> de dos mil veintitrés, por lo que se encuentra dentro de los márgenes temporales previstos en el artículo 178 de la </w:t>
      </w:r>
      <w:r w:rsidRPr="002D005B">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2D005B">
        <w:rPr>
          <w:rFonts w:ascii="Palatino Linotype" w:eastAsiaTheme="minorEastAsia" w:hAnsi="Palatino Linotype" w:cs="Arial"/>
          <w:sz w:val="24"/>
          <w:lang w:val="es-ES_tradnl" w:eastAsia="es-ES"/>
        </w:rPr>
        <w:t>vigente.</w:t>
      </w:r>
    </w:p>
    <w:p w:rsidR="00D22269" w:rsidRPr="002D005B" w:rsidRDefault="00D22269" w:rsidP="00D22269">
      <w:pPr>
        <w:spacing w:line="360" w:lineRule="auto"/>
        <w:rPr>
          <w:rFonts w:ascii="Palatino Linotype" w:eastAsia="Calibri" w:hAnsi="Palatino Linotype" w:cs="Arial"/>
          <w:lang w:val="es-ES_tradnl" w:eastAsia="es-ES"/>
        </w:rPr>
      </w:pPr>
    </w:p>
    <w:p w:rsidR="00D22269" w:rsidRPr="002D005B" w:rsidRDefault="00D22269" w:rsidP="00D22269">
      <w:pPr>
        <w:pStyle w:val="Prrafodelista"/>
        <w:numPr>
          <w:ilvl w:val="0"/>
          <w:numId w:val="2"/>
        </w:numPr>
        <w:spacing w:line="360" w:lineRule="auto"/>
        <w:ind w:left="0" w:firstLine="0"/>
        <w:jc w:val="both"/>
        <w:rPr>
          <w:rFonts w:ascii="Palatino Linotype" w:hAnsi="Palatino Linotype" w:cs="Arial"/>
          <w:sz w:val="24"/>
          <w:lang w:val="es-ES" w:eastAsia="es-ES"/>
        </w:rPr>
      </w:pPr>
      <w:r w:rsidRPr="002D005B">
        <w:rPr>
          <w:rFonts w:ascii="Palatino Linotype" w:eastAsia="Calibri" w:hAnsi="Palatino Linotype" w:cs="Arial"/>
          <w:sz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22269" w:rsidRPr="002D005B" w:rsidRDefault="00D22269" w:rsidP="00D22269">
      <w:pPr>
        <w:pStyle w:val="Prrafodelista"/>
        <w:spacing w:line="360" w:lineRule="auto"/>
        <w:ind w:left="0"/>
        <w:jc w:val="both"/>
        <w:rPr>
          <w:rFonts w:ascii="Palatino Linotype" w:hAnsi="Palatino Linotype" w:cs="Arial"/>
          <w:sz w:val="24"/>
          <w:lang w:val="es-ES" w:eastAsia="es-ES"/>
        </w:rPr>
      </w:pPr>
    </w:p>
    <w:p w:rsidR="00D22269" w:rsidRPr="002D005B" w:rsidRDefault="00D22269" w:rsidP="00D22269">
      <w:pPr>
        <w:spacing w:line="360" w:lineRule="auto"/>
        <w:jc w:val="both"/>
        <w:rPr>
          <w:rFonts w:ascii="Palatino Linotype" w:hAnsi="Palatino Linotype" w:cs="Arial"/>
          <w:b/>
          <w:lang w:eastAsia="es-ES"/>
        </w:rPr>
      </w:pPr>
      <w:bookmarkStart w:id="4" w:name="_Toc486525253"/>
      <w:bookmarkStart w:id="5" w:name="_Toc66992246"/>
      <w:r w:rsidRPr="002D005B">
        <w:rPr>
          <w:rFonts w:ascii="Palatino Linotype" w:hAnsi="Palatino Linotype" w:cs="Arial"/>
          <w:b/>
          <w:lang w:eastAsia="es-ES"/>
        </w:rPr>
        <w:t xml:space="preserve">TERCERO. </w:t>
      </w:r>
      <w:bookmarkEnd w:id="4"/>
      <w:r w:rsidRPr="002D005B">
        <w:rPr>
          <w:rFonts w:ascii="Palatino Linotype" w:hAnsi="Palatino Linotype" w:cs="Arial"/>
          <w:b/>
          <w:lang w:eastAsia="es-ES"/>
        </w:rPr>
        <w:t>Planteamiento de la Litis.</w:t>
      </w:r>
      <w:bookmarkEnd w:id="5"/>
    </w:p>
    <w:p w:rsidR="00D22269" w:rsidRPr="002D005B" w:rsidRDefault="00D22269" w:rsidP="00D22269">
      <w:pPr>
        <w:spacing w:line="360" w:lineRule="auto"/>
        <w:jc w:val="both"/>
        <w:rPr>
          <w:rFonts w:ascii="Palatino Linotype" w:hAnsi="Palatino Linotype" w:cs="Arial"/>
          <w:lang w:val="es-ES" w:eastAsia="es-ES"/>
        </w:rPr>
      </w:pPr>
    </w:p>
    <w:p w:rsidR="00D22269" w:rsidRPr="002D005B" w:rsidRDefault="00D22269" w:rsidP="00D22269">
      <w:pPr>
        <w:pStyle w:val="Prrafodelista"/>
        <w:numPr>
          <w:ilvl w:val="0"/>
          <w:numId w:val="2"/>
        </w:numPr>
        <w:spacing w:line="360" w:lineRule="auto"/>
        <w:ind w:left="0" w:firstLine="0"/>
        <w:jc w:val="both"/>
        <w:rPr>
          <w:rFonts w:ascii="Palatino Linotype" w:hAnsi="Palatino Linotype" w:cs="Arial"/>
          <w:sz w:val="24"/>
          <w:lang w:val="es-ES" w:eastAsia="es-ES"/>
        </w:rPr>
      </w:pPr>
      <w:r w:rsidRPr="002D005B">
        <w:rPr>
          <w:rFonts w:ascii="Palatino Linotype" w:eastAsia="MS Gothic" w:hAnsi="Palatino Linotype"/>
          <w:sz w:val="24"/>
        </w:rPr>
        <w:t xml:space="preserve">De las constancias que obran en el expediente electrónico SAIMEX, el particular solicitó </w:t>
      </w:r>
      <w:r w:rsidR="00D2543D" w:rsidRPr="002D005B">
        <w:rPr>
          <w:rFonts w:ascii="Palatino Linotype" w:eastAsia="MS Gothic" w:hAnsi="Palatino Linotype"/>
          <w:sz w:val="24"/>
        </w:rPr>
        <w:t xml:space="preserve">título o cédula profesional de la Titular de la Unidad de Transparencia y la Directora de Administración. </w:t>
      </w:r>
    </w:p>
    <w:p w:rsidR="00D22269" w:rsidRPr="002D005B" w:rsidRDefault="00D22269" w:rsidP="00D22269">
      <w:pPr>
        <w:pStyle w:val="Prrafodelista"/>
        <w:spacing w:line="360" w:lineRule="auto"/>
        <w:ind w:left="0"/>
        <w:jc w:val="both"/>
        <w:rPr>
          <w:rFonts w:ascii="Palatino Linotype" w:hAnsi="Palatino Linotype" w:cs="Arial"/>
          <w:sz w:val="24"/>
          <w:lang w:val="es-ES" w:eastAsia="es-ES"/>
        </w:rPr>
      </w:pPr>
    </w:p>
    <w:p w:rsidR="00D22269" w:rsidRPr="002D005B" w:rsidRDefault="00D22269" w:rsidP="00D22269">
      <w:pPr>
        <w:pStyle w:val="Prrafodelista"/>
        <w:numPr>
          <w:ilvl w:val="0"/>
          <w:numId w:val="2"/>
        </w:numPr>
        <w:spacing w:line="360" w:lineRule="auto"/>
        <w:ind w:left="0" w:firstLine="0"/>
        <w:jc w:val="both"/>
        <w:rPr>
          <w:rFonts w:ascii="Palatino Linotype" w:hAnsi="Palatino Linotype" w:cs="Arial"/>
          <w:sz w:val="24"/>
          <w:lang w:val="es-ES" w:eastAsia="es-ES"/>
        </w:rPr>
      </w:pPr>
      <w:r w:rsidRPr="002D005B">
        <w:rPr>
          <w:rFonts w:ascii="Palatino Linotype" w:eastAsia="MS Gothic" w:hAnsi="Palatino Linotype"/>
          <w:sz w:val="24"/>
        </w:rPr>
        <w:t xml:space="preserve">El </w:t>
      </w:r>
      <w:r w:rsidRPr="002D005B">
        <w:rPr>
          <w:rFonts w:ascii="Palatino Linotype" w:eastAsia="MS Gothic" w:hAnsi="Palatino Linotype"/>
          <w:b/>
          <w:sz w:val="24"/>
        </w:rPr>
        <w:t>SUJETO OBLIGADO</w:t>
      </w:r>
      <w:r w:rsidR="00D2543D" w:rsidRPr="002D005B">
        <w:rPr>
          <w:rFonts w:ascii="Palatino Linotype" w:eastAsia="MS Gothic" w:hAnsi="Palatino Linotype"/>
          <w:sz w:val="24"/>
        </w:rPr>
        <w:t xml:space="preserve"> adjuntó en respuesta la carta de pasante de la Titular de la Unidad de Transparencia y señaló que la información solicitada podía ser consultada en las oficinas de la Direcci</w:t>
      </w:r>
      <w:r w:rsidR="0073728A" w:rsidRPr="002D005B">
        <w:rPr>
          <w:rFonts w:ascii="Palatino Linotype" w:eastAsia="MS Gothic" w:hAnsi="Palatino Linotype"/>
          <w:sz w:val="24"/>
        </w:rPr>
        <w:t xml:space="preserve">ón de Administración. </w:t>
      </w:r>
      <w:r w:rsidR="00EB29EE" w:rsidRPr="002D005B">
        <w:rPr>
          <w:rFonts w:ascii="Palatino Linotype" w:eastAsia="MS Gothic" w:hAnsi="Palatino Linotype"/>
          <w:sz w:val="24"/>
        </w:rPr>
        <w:t>Derivado de la respuesta, el particular interpuso recurso de revisión, a través del cual manifestó su inconformidad por la entrega de la información incompleta.</w:t>
      </w:r>
      <w:r w:rsidRPr="002D005B">
        <w:rPr>
          <w:rFonts w:ascii="Palatino Linotype" w:eastAsia="MS Gothic" w:hAnsi="Palatino Linotype"/>
          <w:sz w:val="24"/>
        </w:rPr>
        <w:t xml:space="preserve"> </w:t>
      </w:r>
    </w:p>
    <w:p w:rsidR="00D22269" w:rsidRPr="002D005B" w:rsidRDefault="00D22269" w:rsidP="00D22269">
      <w:pPr>
        <w:pStyle w:val="Prrafodelista"/>
        <w:spacing w:line="360" w:lineRule="auto"/>
        <w:ind w:left="0"/>
        <w:jc w:val="both"/>
        <w:rPr>
          <w:rFonts w:ascii="Palatino Linotype" w:hAnsi="Palatino Linotype" w:cs="Arial"/>
          <w:sz w:val="24"/>
          <w:lang w:val="es-ES" w:eastAsia="es-ES"/>
        </w:rPr>
      </w:pPr>
    </w:p>
    <w:p w:rsidR="00D22269" w:rsidRPr="002D005B" w:rsidRDefault="00D22269" w:rsidP="00D22269">
      <w:pPr>
        <w:pStyle w:val="Prrafodelista"/>
        <w:numPr>
          <w:ilvl w:val="0"/>
          <w:numId w:val="2"/>
        </w:numPr>
        <w:spacing w:line="360" w:lineRule="auto"/>
        <w:ind w:left="0" w:firstLine="0"/>
        <w:jc w:val="both"/>
        <w:rPr>
          <w:rFonts w:ascii="Palatino Linotype" w:hAnsi="Palatino Linotype" w:cs="Arial"/>
          <w:sz w:val="24"/>
          <w:lang w:val="es-ES" w:eastAsia="es-ES"/>
        </w:rPr>
      </w:pPr>
      <w:r w:rsidRPr="002D005B">
        <w:rPr>
          <w:rFonts w:ascii="Palatino Linotype" w:eastAsia="MS Gothic" w:hAnsi="Palatino Linotype"/>
          <w:sz w:val="24"/>
        </w:rPr>
        <w:t>En consecuencia, la Litis del presente asunto corresponde en resolver si el Sujeto Obligado atendió la solicitud con apego a los principios establecidos en el artículo 11 de la Ley de Transparencia Local, si con la entrega de los documentos en respuesta se garantiza que la información sea completa.</w:t>
      </w:r>
    </w:p>
    <w:p w:rsidR="00D22269" w:rsidRPr="002D005B" w:rsidRDefault="00D22269" w:rsidP="00D22269">
      <w:pPr>
        <w:pStyle w:val="Prrafodelista"/>
        <w:spacing w:line="360" w:lineRule="auto"/>
        <w:ind w:left="0"/>
        <w:jc w:val="both"/>
        <w:rPr>
          <w:rFonts w:ascii="Palatino Linotype" w:hAnsi="Palatino Linotype" w:cs="Arial"/>
          <w:sz w:val="24"/>
          <w:lang w:val="es-ES" w:eastAsia="es-ES"/>
        </w:rPr>
      </w:pPr>
    </w:p>
    <w:p w:rsidR="00D22269" w:rsidRPr="002D005B" w:rsidRDefault="00D22269" w:rsidP="00D22269">
      <w:pPr>
        <w:pStyle w:val="Prrafodelista"/>
        <w:numPr>
          <w:ilvl w:val="0"/>
          <w:numId w:val="2"/>
        </w:numPr>
        <w:spacing w:line="360" w:lineRule="auto"/>
        <w:ind w:left="0" w:firstLine="0"/>
        <w:jc w:val="both"/>
        <w:rPr>
          <w:rFonts w:ascii="Palatino Linotype" w:hAnsi="Palatino Linotype" w:cs="Arial"/>
          <w:sz w:val="24"/>
          <w:lang w:val="es-ES" w:eastAsia="es-ES"/>
        </w:rPr>
      </w:pPr>
      <w:r w:rsidRPr="002D005B">
        <w:rPr>
          <w:rFonts w:ascii="Palatino Linotype" w:eastAsia="MS Gothic" w:hAnsi="Palatino Linotype"/>
          <w:sz w:val="24"/>
        </w:rPr>
        <w:lastRenderedPageBreak/>
        <w:t>Así mismo determinar si se actualizan la causal de procedencia previstas en las fracciones I y V del artículo 179 de la Ley de Transparencia y Acceso a la Información Pública del Estado de México y sus Municipios, que establecen la negativa de la información solicitada</w:t>
      </w:r>
      <w:bookmarkStart w:id="6" w:name="_Toc452722829"/>
      <w:bookmarkStart w:id="7" w:name="_Toc454373811"/>
      <w:bookmarkStart w:id="8" w:name="_Toc476675991"/>
      <w:r w:rsidRPr="002D005B">
        <w:rPr>
          <w:rFonts w:ascii="Palatino Linotype" w:eastAsia="MS Gothic" w:hAnsi="Palatino Linotype"/>
          <w:sz w:val="24"/>
        </w:rPr>
        <w:t xml:space="preserve"> y la entrega de la información incompleta. </w:t>
      </w:r>
    </w:p>
    <w:p w:rsidR="00D22269" w:rsidRPr="002D005B" w:rsidRDefault="00D22269" w:rsidP="00D22269">
      <w:pPr>
        <w:pStyle w:val="Prrafodelista"/>
        <w:spacing w:line="360" w:lineRule="auto"/>
        <w:ind w:left="0"/>
        <w:jc w:val="both"/>
        <w:rPr>
          <w:rFonts w:ascii="Palatino Linotype" w:hAnsi="Palatino Linotype" w:cs="Arial"/>
          <w:sz w:val="24"/>
          <w:lang w:val="es-ES" w:eastAsia="es-ES"/>
        </w:rPr>
      </w:pPr>
    </w:p>
    <w:p w:rsidR="00D22269" w:rsidRPr="002D005B" w:rsidRDefault="00D22269" w:rsidP="00D22269">
      <w:pPr>
        <w:keepNext/>
        <w:keepLines/>
        <w:spacing w:line="360" w:lineRule="auto"/>
        <w:outlineLvl w:val="0"/>
        <w:rPr>
          <w:rFonts w:ascii="Palatino Linotype" w:eastAsiaTheme="majorEastAsia" w:hAnsi="Palatino Linotype" w:cstheme="majorBidi"/>
          <w:b/>
        </w:rPr>
      </w:pPr>
      <w:bookmarkStart w:id="9" w:name="_Toc66992247"/>
      <w:r w:rsidRPr="002D005B">
        <w:rPr>
          <w:rFonts w:ascii="Palatino Linotype" w:eastAsiaTheme="majorEastAsia" w:hAnsi="Palatino Linotype" w:cstheme="majorBidi"/>
          <w:b/>
        </w:rPr>
        <w:t>CUARTO. Del estudio y resolución del asunto</w:t>
      </w:r>
      <w:bookmarkEnd w:id="9"/>
      <w:r w:rsidRPr="002D005B">
        <w:rPr>
          <w:rFonts w:ascii="Palatino Linotype" w:eastAsiaTheme="majorEastAsia" w:hAnsi="Palatino Linotype" w:cstheme="majorBidi"/>
          <w:b/>
        </w:rPr>
        <w:t>.</w:t>
      </w:r>
    </w:p>
    <w:p w:rsidR="00D22269" w:rsidRPr="002D005B" w:rsidRDefault="00D22269" w:rsidP="00D22269">
      <w:pPr>
        <w:pStyle w:val="Prrafodelista"/>
        <w:spacing w:line="360" w:lineRule="auto"/>
        <w:ind w:left="0"/>
        <w:jc w:val="both"/>
        <w:rPr>
          <w:rFonts w:ascii="Palatino Linotype" w:hAnsi="Palatino Linotype" w:cs="Arial"/>
          <w:sz w:val="24"/>
          <w:lang w:val="es-ES" w:eastAsia="es-ES"/>
        </w:rPr>
      </w:pPr>
    </w:p>
    <w:p w:rsidR="00D22269" w:rsidRPr="002D005B" w:rsidRDefault="00D22269" w:rsidP="00D22269">
      <w:pPr>
        <w:pStyle w:val="Prrafodelista"/>
        <w:numPr>
          <w:ilvl w:val="0"/>
          <w:numId w:val="2"/>
        </w:numPr>
        <w:spacing w:line="360" w:lineRule="auto"/>
        <w:ind w:left="0" w:firstLine="0"/>
        <w:jc w:val="both"/>
        <w:rPr>
          <w:rFonts w:ascii="Palatino Linotype" w:hAnsi="Palatino Linotype" w:cs="Arial"/>
          <w:sz w:val="24"/>
          <w:lang w:val="es-ES" w:eastAsia="es-ES"/>
        </w:rPr>
      </w:pPr>
      <w:r w:rsidRPr="002D005B">
        <w:rPr>
          <w:rFonts w:ascii="Palatino Linotype" w:hAnsi="Palatino Linotype" w:cs="Tahoma"/>
          <w:sz w:val="24"/>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rsidR="00D22269" w:rsidRPr="002D005B" w:rsidRDefault="00D22269" w:rsidP="00D22269">
      <w:pPr>
        <w:pStyle w:val="Prrafodelista"/>
        <w:spacing w:line="360" w:lineRule="auto"/>
        <w:ind w:left="0"/>
        <w:jc w:val="both"/>
        <w:rPr>
          <w:rFonts w:ascii="Palatino Linotype" w:hAnsi="Palatino Linotype" w:cs="Arial"/>
          <w:sz w:val="24"/>
          <w:lang w:val="es-ES" w:eastAsia="es-ES"/>
        </w:rPr>
      </w:pPr>
    </w:p>
    <w:p w:rsidR="00D22269" w:rsidRPr="002D005B" w:rsidRDefault="00D22269" w:rsidP="00D22269">
      <w:pPr>
        <w:pStyle w:val="Prrafodelista"/>
        <w:numPr>
          <w:ilvl w:val="0"/>
          <w:numId w:val="2"/>
        </w:numPr>
        <w:spacing w:line="360" w:lineRule="auto"/>
        <w:ind w:left="0" w:firstLine="0"/>
        <w:jc w:val="both"/>
        <w:rPr>
          <w:rFonts w:ascii="Palatino Linotype" w:hAnsi="Palatino Linotype" w:cs="Arial"/>
          <w:sz w:val="24"/>
          <w:lang w:val="es-ES" w:eastAsia="es-ES"/>
        </w:rPr>
      </w:pPr>
      <w:r w:rsidRPr="002D005B">
        <w:rPr>
          <w:rFonts w:ascii="Palatino Linotype" w:eastAsia="Calibri" w:hAnsi="Palatino Linotype" w:cs="Tahoma"/>
          <w:bCs/>
          <w:sz w:val="24"/>
          <w:lang w:eastAsia="en-US"/>
        </w:rPr>
        <w:t xml:space="preserve">Primeramente,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D22269" w:rsidRPr="002D005B" w:rsidRDefault="00D22269" w:rsidP="00D22269">
      <w:pPr>
        <w:pStyle w:val="Prrafodelista"/>
        <w:numPr>
          <w:ilvl w:val="0"/>
          <w:numId w:val="2"/>
        </w:numPr>
        <w:spacing w:line="360" w:lineRule="auto"/>
        <w:ind w:left="0" w:firstLine="0"/>
        <w:jc w:val="both"/>
        <w:rPr>
          <w:rFonts w:ascii="Palatino Linotype" w:hAnsi="Palatino Linotype" w:cs="Arial"/>
          <w:sz w:val="24"/>
          <w:lang w:val="es-ES" w:eastAsia="es-ES"/>
        </w:rPr>
      </w:pPr>
      <w:r w:rsidRPr="002D005B">
        <w:rPr>
          <w:rFonts w:ascii="Palatino Linotype" w:eastAsia="Calibri" w:hAnsi="Palatino Linotype" w:cs="Tahoma"/>
          <w:bCs/>
          <w:sz w:val="24"/>
          <w:lang w:eastAsia="en-US"/>
        </w:rPr>
        <w:t xml:space="preserve">De lo anterior, se deduce que la información generada, obtenida, adquirida, transmitida, administrada o en posesión de los Sujetos Obligados, será accesible a </w:t>
      </w:r>
      <w:r w:rsidRPr="002D005B">
        <w:rPr>
          <w:rFonts w:ascii="Palatino Linotype" w:eastAsia="Calibri" w:hAnsi="Palatino Linotype" w:cs="Tahoma"/>
          <w:bCs/>
          <w:sz w:val="24"/>
          <w:lang w:eastAsia="en-US"/>
        </w:rPr>
        <w:lastRenderedPageBreak/>
        <w:t>cualquier persona, privilegiando el principio de máxima publicidad de la información.</w:t>
      </w:r>
    </w:p>
    <w:p w:rsidR="00D22269" w:rsidRPr="002D005B" w:rsidRDefault="00D22269" w:rsidP="00D22269">
      <w:pPr>
        <w:pStyle w:val="Prrafodelista"/>
        <w:spacing w:line="360" w:lineRule="auto"/>
        <w:ind w:left="0"/>
        <w:jc w:val="both"/>
        <w:rPr>
          <w:rFonts w:ascii="Palatino Linotype" w:hAnsi="Palatino Linotype" w:cs="Arial"/>
          <w:sz w:val="24"/>
          <w:lang w:val="es-ES" w:eastAsia="es-ES"/>
        </w:rPr>
      </w:pPr>
    </w:p>
    <w:p w:rsidR="00D22269" w:rsidRPr="002D005B" w:rsidRDefault="00D22269" w:rsidP="00D22269">
      <w:pPr>
        <w:pStyle w:val="Prrafodelista"/>
        <w:numPr>
          <w:ilvl w:val="0"/>
          <w:numId w:val="2"/>
        </w:numPr>
        <w:spacing w:line="360" w:lineRule="auto"/>
        <w:ind w:left="0" w:firstLine="0"/>
        <w:jc w:val="both"/>
        <w:rPr>
          <w:rFonts w:ascii="Palatino Linotype" w:hAnsi="Palatino Linotype" w:cs="Arial"/>
          <w:sz w:val="24"/>
          <w:lang w:val="es-ES" w:eastAsia="es-ES"/>
        </w:rPr>
      </w:pPr>
      <w:r w:rsidRPr="002D005B">
        <w:rPr>
          <w:rFonts w:ascii="Palatino Linotype" w:eastAsia="Calibri" w:hAnsi="Palatino Linotype" w:cs="Tahoma"/>
          <w:bCs/>
          <w:sz w:val="24"/>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D22269" w:rsidRPr="002D005B" w:rsidRDefault="00D22269" w:rsidP="00D22269">
      <w:pPr>
        <w:pStyle w:val="Prrafodelista"/>
        <w:spacing w:line="360" w:lineRule="auto"/>
        <w:ind w:left="0"/>
        <w:jc w:val="both"/>
        <w:rPr>
          <w:rFonts w:ascii="Palatino Linotype" w:hAnsi="Palatino Linotype" w:cs="Arial"/>
          <w:sz w:val="24"/>
          <w:lang w:val="es-ES" w:eastAsia="es-ES"/>
        </w:rPr>
      </w:pPr>
    </w:p>
    <w:p w:rsidR="00EB29EE" w:rsidRPr="002D005B" w:rsidRDefault="00D22269" w:rsidP="00EB29EE">
      <w:pPr>
        <w:pStyle w:val="Prrafodelista"/>
        <w:numPr>
          <w:ilvl w:val="0"/>
          <w:numId w:val="2"/>
        </w:numPr>
        <w:spacing w:line="360" w:lineRule="auto"/>
        <w:ind w:left="0" w:firstLine="0"/>
        <w:jc w:val="both"/>
        <w:rPr>
          <w:rFonts w:ascii="Palatino Linotype" w:hAnsi="Palatino Linotype" w:cs="Arial"/>
          <w:sz w:val="24"/>
          <w:lang w:val="es-ES" w:eastAsia="es-ES"/>
        </w:rPr>
      </w:pPr>
      <w:r w:rsidRPr="002D005B">
        <w:rPr>
          <w:rFonts w:ascii="Palatino Linotype" w:eastAsia="Calibri" w:hAnsi="Palatino Linotype" w:cs="Tahoma"/>
          <w:bCs/>
          <w:sz w:val="24"/>
          <w:lang w:eastAsia="en-US"/>
        </w:rPr>
        <w:t>En este caso</w:t>
      </w:r>
      <w:r w:rsidRPr="002D005B">
        <w:rPr>
          <w:rFonts w:ascii="Palatino Linotype" w:eastAsia="Calibri" w:hAnsi="Palatino Linotype" w:cs="Tahoma"/>
          <w:bCs/>
          <w:iCs/>
          <w:sz w:val="24"/>
          <w:lang w:val="es-ES" w:eastAsia="en-US"/>
        </w:rPr>
        <w:t xml:space="preserve">, el particular solicitó </w:t>
      </w:r>
      <w:r w:rsidR="00EB29EE" w:rsidRPr="002D005B">
        <w:rPr>
          <w:rFonts w:ascii="Palatino Linotype" w:eastAsia="MS Gothic" w:hAnsi="Palatino Linotype"/>
          <w:sz w:val="24"/>
        </w:rPr>
        <w:t xml:space="preserve">título o cédula profesional de la Titular de la Unidad de Transparencia y la Directora de Administración. </w:t>
      </w:r>
    </w:p>
    <w:p w:rsidR="00EB29EE" w:rsidRPr="002D005B" w:rsidRDefault="00EB29EE" w:rsidP="00EB29EE">
      <w:pPr>
        <w:pStyle w:val="Prrafodelista"/>
        <w:spacing w:line="360" w:lineRule="auto"/>
        <w:ind w:left="0"/>
        <w:jc w:val="both"/>
        <w:rPr>
          <w:rFonts w:ascii="Palatino Linotype" w:hAnsi="Palatino Linotype" w:cs="Arial"/>
          <w:sz w:val="24"/>
          <w:lang w:val="es-ES" w:eastAsia="es-ES"/>
        </w:rPr>
      </w:pPr>
    </w:p>
    <w:p w:rsidR="00EB29EE" w:rsidRPr="002D005B" w:rsidRDefault="00EB29EE" w:rsidP="00EB29EE">
      <w:pPr>
        <w:pStyle w:val="Prrafodelista"/>
        <w:numPr>
          <w:ilvl w:val="0"/>
          <w:numId w:val="2"/>
        </w:numPr>
        <w:spacing w:line="360" w:lineRule="auto"/>
        <w:ind w:left="0" w:firstLine="0"/>
        <w:jc w:val="both"/>
        <w:rPr>
          <w:rFonts w:ascii="Palatino Linotype" w:hAnsi="Palatino Linotype" w:cs="Arial"/>
          <w:sz w:val="24"/>
          <w:lang w:val="es-ES" w:eastAsia="es-ES"/>
        </w:rPr>
      </w:pPr>
      <w:r w:rsidRPr="002D005B">
        <w:rPr>
          <w:rFonts w:ascii="Palatino Linotype" w:eastAsia="MS Gothic" w:hAnsi="Palatino Linotype"/>
          <w:sz w:val="24"/>
        </w:rPr>
        <w:t xml:space="preserve">El </w:t>
      </w:r>
      <w:r w:rsidRPr="002D005B">
        <w:rPr>
          <w:rFonts w:ascii="Palatino Linotype" w:eastAsia="MS Gothic" w:hAnsi="Palatino Linotype"/>
          <w:b/>
          <w:sz w:val="24"/>
        </w:rPr>
        <w:t>SUJETO OBLIGADO</w:t>
      </w:r>
      <w:r w:rsidRPr="002D005B">
        <w:rPr>
          <w:rFonts w:ascii="Palatino Linotype" w:eastAsia="MS Gothic" w:hAnsi="Palatino Linotype"/>
          <w:sz w:val="24"/>
        </w:rPr>
        <w:t xml:space="preserve"> adjuntó en respuesta la carta de pasante de la Titular de la Unidad de Transparencia y señaló que la información solicitada podía ser consultada en las oficinas de la Dirección de Administración. Derivado de la respuesta, el particular interpuso recurso de revisión, a través del cual manifestó su inconformidad por la entrega de la información incompleta y por el cambio de modalidad en la entrega de información. </w:t>
      </w:r>
    </w:p>
    <w:p w:rsidR="00A24959" w:rsidRPr="002D005B" w:rsidRDefault="00A24959" w:rsidP="00A24959">
      <w:pPr>
        <w:pStyle w:val="Prrafodelista"/>
        <w:spacing w:line="360" w:lineRule="auto"/>
        <w:ind w:left="0"/>
        <w:jc w:val="both"/>
        <w:rPr>
          <w:rFonts w:ascii="Palatino Linotype" w:hAnsi="Palatino Linotype" w:cs="Arial"/>
          <w:sz w:val="24"/>
          <w:lang w:val="es-ES" w:eastAsia="es-ES"/>
        </w:rPr>
      </w:pPr>
    </w:p>
    <w:p w:rsidR="00EB29EE" w:rsidRPr="002D005B" w:rsidRDefault="00D67B18" w:rsidP="00EB29EE">
      <w:pPr>
        <w:pStyle w:val="Prrafodelista"/>
        <w:numPr>
          <w:ilvl w:val="0"/>
          <w:numId w:val="2"/>
        </w:numPr>
        <w:spacing w:line="360" w:lineRule="auto"/>
        <w:ind w:left="0" w:firstLine="0"/>
        <w:jc w:val="both"/>
        <w:rPr>
          <w:rFonts w:ascii="Palatino Linotype" w:hAnsi="Palatino Linotype" w:cs="Arial"/>
          <w:sz w:val="24"/>
          <w:lang w:val="es-ES" w:eastAsia="es-ES"/>
        </w:rPr>
      </w:pPr>
      <w:r w:rsidRPr="002D005B">
        <w:rPr>
          <w:rFonts w:ascii="Palatino Linotype" w:hAnsi="Palatino Linotype" w:cs="Arial"/>
          <w:sz w:val="24"/>
          <w:lang w:val="es-ES" w:eastAsia="es-ES"/>
        </w:rPr>
        <w:t>Precisado lo anterior, se advierte que, en efecto, la información entregada en respuesta es incompleta, pues solo se entregó información de la Titular de la Unidad de Transparencia; sin embargo, es necesario hacer la siguiente precisión.</w:t>
      </w:r>
    </w:p>
    <w:p w:rsidR="00D67B18" w:rsidRPr="002D005B" w:rsidRDefault="00D67B18" w:rsidP="00A24959">
      <w:pPr>
        <w:pStyle w:val="Prrafodelista"/>
        <w:numPr>
          <w:ilvl w:val="0"/>
          <w:numId w:val="2"/>
        </w:numPr>
        <w:spacing w:line="360" w:lineRule="auto"/>
        <w:ind w:left="0" w:firstLine="0"/>
        <w:jc w:val="both"/>
        <w:rPr>
          <w:rFonts w:ascii="Palatino Linotype" w:hAnsi="Palatino Linotype" w:cs="Arial"/>
          <w:sz w:val="28"/>
          <w:lang w:val="es-ES" w:eastAsia="es-ES"/>
        </w:rPr>
      </w:pPr>
      <w:r w:rsidRPr="002D005B">
        <w:rPr>
          <w:rFonts w:ascii="Palatino Linotype" w:hAnsi="Palatino Linotype" w:cs="Arial"/>
          <w:sz w:val="24"/>
          <w:lang w:val="es-ES" w:eastAsia="es-ES"/>
        </w:rPr>
        <w:t xml:space="preserve">Si bien, se entregó información sobre la titular de la Unidad de Transparencia, esta información corresponde a la carta de pasante y recordemos que se solicitó el título o cédula profesional; por lo tanto, en este caso es necesario </w:t>
      </w:r>
      <w:r w:rsidRPr="002D005B">
        <w:rPr>
          <w:rFonts w:ascii="Palatino Linotype" w:hAnsi="Palatino Linotype" w:cs="Arial"/>
          <w:sz w:val="24"/>
          <w:lang w:val="es-ES" w:eastAsia="es-ES"/>
        </w:rPr>
        <w:lastRenderedPageBreak/>
        <w:t>traer a con</w:t>
      </w:r>
      <w:r w:rsidR="00A24959" w:rsidRPr="002D005B">
        <w:rPr>
          <w:rFonts w:ascii="Palatino Linotype" w:hAnsi="Palatino Linotype" w:cs="Arial"/>
          <w:sz w:val="24"/>
          <w:lang w:val="es-ES" w:eastAsia="es-ES"/>
        </w:rPr>
        <w:t xml:space="preserve">texto lo que establece el </w:t>
      </w:r>
      <w:r w:rsidRPr="002D005B">
        <w:rPr>
          <w:rFonts w:ascii="Palatino Linotype" w:eastAsia="Palatino Linotype" w:hAnsi="Palatino Linotype" w:cs="Palatino Linotype"/>
        </w:rPr>
        <w:t xml:space="preserve">Criterio </w:t>
      </w:r>
      <w:r w:rsidRPr="002D005B">
        <w:rPr>
          <w:rFonts w:ascii="Palatino Linotype" w:eastAsia="Palatino Linotype" w:hAnsi="Palatino Linotype" w:cs="Palatino Linotype"/>
          <w:sz w:val="24"/>
        </w:rPr>
        <w:t xml:space="preserve">02/2017 emitido por el Instituto Nacional de Transparencia, Acceso a la Información  y Protección de Datos Personales se establece que: </w:t>
      </w:r>
    </w:p>
    <w:p w:rsidR="00D67B18" w:rsidRPr="002D005B" w:rsidRDefault="00D67B18" w:rsidP="00A24959">
      <w:pPr>
        <w:pStyle w:val="Prrafodelista"/>
        <w:spacing w:line="360" w:lineRule="auto"/>
        <w:ind w:right="-150"/>
        <w:jc w:val="both"/>
        <w:rPr>
          <w:rFonts w:ascii="Palatino Linotype" w:eastAsia="Palatino Linotype" w:hAnsi="Palatino Linotype" w:cs="Palatino Linotype"/>
          <w:sz w:val="24"/>
        </w:rPr>
      </w:pPr>
    </w:p>
    <w:p w:rsidR="00D67B18" w:rsidRPr="002D005B" w:rsidRDefault="00D67B18" w:rsidP="00A24959">
      <w:pPr>
        <w:pStyle w:val="Prrafodelista"/>
        <w:ind w:right="567"/>
        <w:jc w:val="both"/>
        <w:rPr>
          <w:rFonts w:ascii="Palatino Linotype" w:hAnsi="Palatino Linotype" w:cs="Arial"/>
          <w:i/>
          <w:iCs/>
          <w:color w:val="000000"/>
          <w:szCs w:val="22"/>
        </w:rPr>
      </w:pPr>
      <w:r w:rsidRPr="002D005B">
        <w:rPr>
          <w:rStyle w:val="normaltextrun"/>
          <w:rFonts w:ascii="Palatino Linotype" w:eastAsiaTheme="majorEastAsia" w:hAnsi="Palatino Linotype" w:cs="Arial"/>
          <w:b/>
          <w:bCs/>
          <w:i/>
          <w:iCs/>
          <w:color w:val="000000"/>
          <w:szCs w:val="22"/>
          <w:shd w:val="clear" w:color="auto" w:fill="FFFFFF"/>
        </w:rPr>
        <w:t xml:space="preserve">Congruencia y exhaustividad. Sus alcances para garantizar el derecho de acceso a la información. </w:t>
      </w:r>
      <w:r w:rsidRPr="002D005B">
        <w:rPr>
          <w:rStyle w:val="normaltextrun"/>
          <w:rFonts w:ascii="Palatino Linotype" w:eastAsiaTheme="majorEastAsia" w:hAnsi="Palatino Linotype" w:cs="Arial"/>
          <w:i/>
          <w:iCs/>
          <w:color w:val="000000"/>
          <w:szCs w:val="22"/>
          <w:shd w:val="clear" w:color="auto" w:fill="FFFFFF"/>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D67B18" w:rsidRPr="002D005B" w:rsidRDefault="00D67B18" w:rsidP="00A24959">
      <w:pPr>
        <w:pStyle w:val="Prrafodelista"/>
        <w:spacing w:line="360" w:lineRule="auto"/>
        <w:ind w:right="-150"/>
        <w:jc w:val="both"/>
        <w:rPr>
          <w:rFonts w:ascii="Palatino Linotype" w:eastAsia="Palatino Linotype" w:hAnsi="Palatino Linotype" w:cs="Palatino Linotype"/>
          <w:sz w:val="24"/>
        </w:rPr>
      </w:pPr>
    </w:p>
    <w:p w:rsidR="00D67B18" w:rsidRPr="002D005B" w:rsidRDefault="00D67B18" w:rsidP="00A24959">
      <w:pPr>
        <w:pStyle w:val="Prrafodelista"/>
        <w:numPr>
          <w:ilvl w:val="0"/>
          <w:numId w:val="2"/>
        </w:numPr>
        <w:spacing w:line="360" w:lineRule="auto"/>
        <w:ind w:left="0" w:right="-150" w:firstLine="0"/>
        <w:jc w:val="both"/>
        <w:rPr>
          <w:rFonts w:ascii="Palatino Linotype" w:eastAsia="Palatino Linotype" w:hAnsi="Palatino Linotype" w:cs="Palatino Linotype"/>
          <w:sz w:val="24"/>
        </w:rPr>
      </w:pPr>
      <w:r w:rsidRPr="002D005B">
        <w:rPr>
          <w:rFonts w:ascii="Palatino Linotype" w:eastAsia="Palatino Linotype" w:hAnsi="Palatino Linotype" w:cs="Palatino Linotype"/>
          <w:sz w:val="24"/>
        </w:rPr>
        <w:t xml:space="preserve">Es así, que los sujetos obligados para garantizar el derecho de acceso a la Información, deberán cumplir con los principios de exhaustividad y congruencia, esto es, </w:t>
      </w:r>
      <w:r w:rsidRPr="002D005B">
        <w:rPr>
          <w:rFonts w:ascii="Palatino Linotype" w:eastAsia="Palatino Linotype" w:hAnsi="Palatino Linotype" w:cs="Palatino Linotype"/>
          <w:b/>
          <w:sz w:val="24"/>
        </w:rPr>
        <w:t>que la congruencia implica que exista concordancia entre el requerimiento formulado por el particular y la respuesta proporcionada por el sujeto obligado,</w:t>
      </w:r>
      <w:r w:rsidRPr="002D005B">
        <w:rPr>
          <w:rFonts w:ascii="Palatino Linotype" w:eastAsia="Palatino Linotype" w:hAnsi="Palatino Linotype" w:cs="Palatino Linotype"/>
          <w:sz w:val="24"/>
        </w:rPr>
        <w:t xml:space="preserve"> mientras que la exhaustividad establece que el sujeto obligado deberá atender de manera expresa cada uno de los puntos solicitados, situación que en</w:t>
      </w:r>
      <w:r w:rsidR="00A24959" w:rsidRPr="002D005B">
        <w:rPr>
          <w:rFonts w:ascii="Palatino Linotype" w:eastAsia="Palatino Linotype" w:hAnsi="Palatino Linotype" w:cs="Palatino Linotype"/>
          <w:sz w:val="24"/>
        </w:rPr>
        <w:t xml:space="preserve"> el presente caso no aconteció, pues el Recurrente solicitó el título profesional o cédula y el Sujeto Obligado entregó la carta de pasante de la Titular de la Unidad de Transparencia.</w:t>
      </w:r>
    </w:p>
    <w:p w:rsidR="00A24959" w:rsidRPr="002D005B" w:rsidRDefault="00A24959" w:rsidP="00A24959">
      <w:pPr>
        <w:pStyle w:val="Prrafodelista"/>
        <w:spacing w:line="360" w:lineRule="auto"/>
        <w:ind w:left="0" w:right="-150"/>
        <w:jc w:val="both"/>
        <w:rPr>
          <w:rFonts w:ascii="Palatino Linotype" w:eastAsia="Palatino Linotype" w:hAnsi="Palatino Linotype" w:cs="Palatino Linotype"/>
          <w:sz w:val="24"/>
        </w:rPr>
      </w:pPr>
    </w:p>
    <w:p w:rsidR="0093157A" w:rsidRPr="002D005B" w:rsidRDefault="00A24959" w:rsidP="00EB29EE">
      <w:pPr>
        <w:pStyle w:val="Prrafodelista"/>
        <w:numPr>
          <w:ilvl w:val="0"/>
          <w:numId w:val="2"/>
        </w:numPr>
        <w:spacing w:line="360" w:lineRule="auto"/>
        <w:ind w:left="0" w:firstLine="0"/>
        <w:jc w:val="both"/>
        <w:rPr>
          <w:rFonts w:ascii="Palatino Linotype" w:hAnsi="Palatino Linotype" w:cs="Arial"/>
          <w:sz w:val="24"/>
          <w:lang w:val="es-ES" w:eastAsia="es-ES"/>
        </w:rPr>
      </w:pPr>
      <w:r w:rsidRPr="002D005B">
        <w:rPr>
          <w:rFonts w:ascii="Palatino Linotype" w:hAnsi="Palatino Linotype" w:cs="Arial"/>
          <w:sz w:val="24"/>
          <w:lang w:val="es-ES" w:eastAsia="es-ES"/>
        </w:rPr>
        <w:t xml:space="preserve">Puntualizado lo anterior, podemos determinar que el documento remitido en respuesta, no colma de ninguna manera el derecho de acceso a la información </w:t>
      </w:r>
      <w:r w:rsidRPr="002D005B">
        <w:rPr>
          <w:rFonts w:ascii="Palatino Linotype" w:hAnsi="Palatino Linotype" w:cs="Arial"/>
          <w:sz w:val="24"/>
          <w:lang w:val="es-ES" w:eastAsia="es-ES"/>
        </w:rPr>
        <w:lastRenderedPageBreak/>
        <w:t>p</w:t>
      </w:r>
      <w:r w:rsidR="00751758" w:rsidRPr="002D005B">
        <w:rPr>
          <w:rFonts w:ascii="Palatino Linotype" w:hAnsi="Palatino Linotype" w:cs="Arial"/>
          <w:sz w:val="24"/>
          <w:lang w:val="es-ES" w:eastAsia="es-ES"/>
        </w:rPr>
        <w:t xml:space="preserve">ública del particular, por lo tanto, es dable ordenar la entrega del Título o Cédula Profesional de la Titular de la Unidad de Transparencia. </w:t>
      </w:r>
    </w:p>
    <w:p w:rsidR="00751758" w:rsidRPr="002D005B" w:rsidRDefault="00751758" w:rsidP="00751758">
      <w:pPr>
        <w:pStyle w:val="Prrafodelista"/>
        <w:spacing w:line="360" w:lineRule="auto"/>
        <w:ind w:left="0"/>
        <w:jc w:val="both"/>
        <w:rPr>
          <w:rFonts w:ascii="Palatino Linotype" w:hAnsi="Palatino Linotype" w:cs="Arial"/>
          <w:sz w:val="24"/>
          <w:lang w:val="es-ES" w:eastAsia="es-ES"/>
        </w:rPr>
      </w:pPr>
    </w:p>
    <w:p w:rsidR="00751758" w:rsidRPr="002D005B" w:rsidRDefault="00751758" w:rsidP="00EB29EE">
      <w:pPr>
        <w:pStyle w:val="Prrafodelista"/>
        <w:numPr>
          <w:ilvl w:val="0"/>
          <w:numId w:val="2"/>
        </w:numPr>
        <w:spacing w:line="360" w:lineRule="auto"/>
        <w:ind w:left="0" w:firstLine="0"/>
        <w:jc w:val="both"/>
        <w:rPr>
          <w:rFonts w:ascii="Palatino Linotype" w:hAnsi="Palatino Linotype" w:cs="Arial"/>
          <w:sz w:val="24"/>
          <w:lang w:val="es-ES" w:eastAsia="es-ES"/>
        </w:rPr>
      </w:pPr>
      <w:r w:rsidRPr="002D005B">
        <w:rPr>
          <w:rFonts w:ascii="Palatino Linotype" w:hAnsi="Palatino Linotype" w:cs="Arial"/>
          <w:sz w:val="24"/>
          <w:lang w:val="es-ES" w:eastAsia="es-ES"/>
        </w:rPr>
        <w:t>Aunado a lo anterior, también es necesario traer a contexto lo que establece el artículo 57 de la Ley de Transparencia y Acceso a la Información Pública que establece:</w:t>
      </w:r>
    </w:p>
    <w:p w:rsidR="00751758" w:rsidRPr="002D005B" w:rsidRDefault="00751758" w:rsidP="00751758">
      <w:pPr>
        <w:pStyle w:val="Prrafodelista"/>
        <w:spacing w:line="360" w:lineRule="auto"/>
        <w:ind w:left="0"/>
        <w:jc w:val="both"/>
        <w:rPr>
          <w:rFonts w:ascii="Palatino Linotype" w:hAnsi="Palatino Linotype" w:cs="Arial"/>
          <w:sz w:val="24"/>
          <w:lang w:val="es-ES" w:eastAsia="es-ES"/>
        </w:rPr>
      </w:pPr>
    </w:p>
    <w:p w:rsidR="00751758" w:rsidRPr="002D005B" w:rsidRDefault="00751758" w:rsidP="00751758">
      <w:pPr>
        <w:pStyle w:val="Prrafodelista"/>
        <w:spacing w:line="360" w:lineRule="auto"/>
        <w:ind w:left="851" w:right="538"/>
        <w:jc w:val="both"/>
        <w:rPr>
          <w:rFonts w:ascii="Palatino Linotype" w:hAnsi="Palatino Linotype" w:cs="Arial"/>
          <w:i/>
          <w:lang w:eastAsia="es-ES"/>
        </w:rPr>
      </w:pPr>
      <w:r w:rsidRPr="002D005B">
        <w:rPr>
          <w:rFonts w:ascii="Palatino Linotype" w:hAnsi="Palatino Linotype" w:cs="Arial"/>
          <w:i/>
          <w:lang w:eastAsia="es-ES"/>
        </w:rPr>
        <w:t xml:space="preserve">“Artículo 57. El responsable de la Unidad de Transparencia deberá tener el perfil adecuado para el cumplimiento de las obligaciones que se derivan de la presente Ley. Para ser nombrado titular de la Unidad de Transparencia, deberá cumplir, por lo menos, con los siguientes requisitos: </w:t>
      </w:r>
    </w:p>
    <w:p w:rsidR="00751758" w:rsidRPr="002D005B" w:rsidRDefault="00751758" w:rsidP="00751758">
      <w:pPr>
        <w:pStyle w:val="Prrafodelista"/>
        <w:spacing w:line="360" w:lineRule="auto"/>
        <w:ind w:left="851" w:right="538"/>
        <w:jc w:val="both"/>
        <w:rPr>
          <w:rFonts w:ascii="Palatino Linotype" w:hAnsi="Palatino Linotype" w:cs="Arial"/>
          <w:i/>
          <w:lang w:eastAsia="es-ES"/>
        </w:rPr>
      </w:pPr>
      <w:r w:rsidRPr="002D005B">
        <w:rPr>
          <w:rFonts w:ascii="Palatino Linotype" w:hAnsi="Palatino Linotype" w:cs="Arial"/>
          <w:i/>
          <w:lang w:eastAsia="es-ES"/>
        </w:rPr>
        <w:t xml:space="preserve">I. Contar con conocimiento o, tratándose de las entidades gubernamentales estatales y los municipios certificación en materia de acceso a la información, transparencia y protección de datos personales, que para tal efecto emita el Instituto; </w:t>
      </w:r>
    </w:p>
    <w:p w:rsidR="00751758" w:rsidRPr="002D005B" w:rsidRDefault="00751758" w:rsidP="00751758">
      <w:pPr>
        <w:pStyle w:val="Prrafodelista"/>
        <w:spacing w:line="360" w:lineRule="auto"/>
        <w:ind w:left="851" w:right="538"/>
        <w:jc w:val="both"/>
        <w:rPr>
          <w:rFonts w:ascii="Palatino Linotype" w:hAnsi="Palatino Linotype" w:cs="Arial"/>
          <w:i/>
          <w:lang w:eastAsia="es-ES"/>
        </w:rPr>
      </w:pPr>
      <w:r w:rsidRPr="002D005B">
        <w:rPr>
          <w:rFonts w:ascii="Palatino Linotype" w:hAnsi="Palatino Linotype" w:cs="Arial"/>
          <w:i/>
          <w:lang w:eastAsia="es-ES"/>
        </w:rPr>
        <w:t xml:space="preserve">II. Experiencia en materia de acceso a la información y protección de datos personales; y </w:t>
      </w:r>
    </w:p>
    <w:p w:rsidR="00751758" w:rsidRPr="002D005B" w:rsidRDefault="00751758" w:rsidP="00751758">
      <w:pPr>
        <w:pStyle w:val="Prrafodelista"/>
        <w:spacing w:line="360" w:lineRule="auto"/>
        <w:ind w:left="851" w:right="538"/>
        <w:jc w:val="both"/>
        <w:rPr>
          <w:rFonts w:ascii="Palatino Linotype" w:hAnsi="Palatino Linotype" w:cs="Arial"/>
          <w:i/>
          <w:lang w:val="es-ES" w:eastAsia="es-ES"/>
        </w:rPr>
      </w:pPr>
      <w:r w:rsidRPr="002D005B">
        <w:rPr>
          <w:rFonts w:ascii="Palatino Linotype" w:hAnsi="Palatino Linotype" w:cs="Arial"/>
          <w:i/>
          <w:lang w:eastAsia="es-ES"/>
        </w:rPr>
        <w:t>III. Habilidades de organización y comunicación, así como visión y liderazgo.”</w:t>
      </w:r>
    </w:p>
    <w:p w:rsidR="0093157A" w:rsidRPr="002D005B" w:rsidRDefault="0093157A" w:rsidP="0093157A">
      <w:pPr>
        <w:pStyle w:val="Prrafodelista"/>
        <w:spacing w:line="360" w:lineRule="auto"/>
        <w:ind w:left="0"/>
        <w:jc w:val="both"/>
        <w:rPr>
          <w:rFonts w:ascii="Palatino Linotype" w:hAnsi="Palatino Linotype" w:cs="Arial"/>
          <w:sz w:val="24"/>
          <w:lang w:val="es-ES" w:eastAsia="es-ES"/>
        </w:rPr>
      </w:pPr>
    </w:p>
    <w:p w:rsidR="00066C5D" w:rsidRPr="002D005B" w:rsidRDefault="00751758" w:rsidP="00400B0C">
      <w:pPr>
        <w:pStyle w:val="Prrafodelista"/>
        <w:numPr>
          <w:ilvl w:val="0"/>
          <w:numId w:val="2"/>
        </w:numPr>
        <w:spacing w:line="360" w:lineRule="auto"/>
        <w:ind w:left="0" w:firstLine="0"/>
        <w:jc w:val="both"/>
        <w:rPr>
          <w:rFonts w:ascii="Palatino Linotype" w:hAnsi="Palatino Linotype" w:cs="Arial"/>
          <w:sz w:val="24"/>
          <w:lang w:val="es-ES" w:eastAsia="es-ES"/>
        </w:rPr>
      </w:pPr>
      <w:r w:rsidRPr="002D005B">
        <w:rPr>
          <w:rFonts w:ascii="Palatino Linotype" w:hAnsi="Palatino Linotype" w:cs="Arial"/>
          <w:sz w:val="24"/>
          <w:lang w:val="es-ES" w:eastAsia="es-ES"/>
        </w:rPr>
        <w:t xml:space="preserve">Como se advierte del precepto legal, </w:t>
      </w:r>
      <w:r w:rsidR="00066C5D" w:rsidRPr="002D005B">
        <w:rPr>
          <w:rFonts w:ascii="Palatino Linotype" w:hAnsi="Palatino Linotype" w:cs="Arial"/>
          <w:sz w:val="24"/>
          <w:lang w:val="es-ES" w:eastAsia="es-ES"/>
        </w:rPr>
        <w:t xml:space="preserve">para ser Titular de la Unidad de Transparencia no se requiere contar con Título o Cédula Profesional, por lo tanto, si la Titular de la Unidad de Transparencia no cuenta con la información que se le ordena, deberá hacer del conocimiento del Recurrente </w:t>
      </w:r>
      <w:r w:rsidR="00066C5D" w:rsidRPr="002D005B">
        <w:rPr>
          <w:rFonts w:ascii="Palatino Linotype" w:eastAsia="Palatino Linotype" w:hAnsi="Palatino Linotype" w:cs="Palatino Linotype"/>
          <w:sz w:val="24"/>
        </w:rPr>
        <w:t xml:space="preserve">en términos del artículo 19, párrafo segundo, de la Ley de Transparencia y Acceso a la Información Pública del Estado de México y Municipios, para tenerse por colmado dicho requerimiento. </w:t>
      </w:r>
    </w:p>
    <w:p w:rsidR="00066C5D" w:rsidRPr="002D005B" w:rsidRDefault="00066C5D" w:rsidP="00400B0C">
      <w:pPr>
        <w:pStyle w:val="Prrafodelista"/>
        <w:spacing w:line="360" w:lineRule="auto"/>
        <w:ind w:left="0"/>
        <w:jc w:val="both"/>
        <w:rPr>
          <w:rFonts w:ascii="Palatino Linotype" w:hAnsi="Palatino Linotype" w:cs="Arial"/>
          <w:sz w:val="24"/>
          <w:lang w:val="es-ES" w:eastAsia="es-ES"/>
        </w:rPr>
      </w:pPr>
    </w:p>
    <w:p w:rsidR="00EB29EE" w:rsidRPr="002D005B" w:rsidRDefault="00A24959" w:rsidP="00EB29EE">
      <w:pPr>
        <w:pStyle w:val="Prrafodelista"/>
        <w:numPr>
          <w:ilvl w:val="0"/>
          <w:numId w:val="2"/>
        </w:numPr>
        <w:spacing w:line="360" w:lineRule="auto"/>
        <w:ind w:left="0" w:firstLine="0"/>
        <w:jc w:val="both"/>
        <w:rPr>
          <w:rFonts w:ascii="Palatino Linotype" w:hAnsi="Palatino Linotype" w:cs="Arial"/>
          <w:sz w:val="24"/>
          <w:lang w:val="es-ES" w:eastAsia="es-ES"/>
        </w:rPr>
      </w:pPr>
      <w:r w:rsidRPr="002D005B">
        <w:rPr>
          <w:rFonts w:ascii="Palatino Linotype" w:hAnsi="Palatino Linotype" w:cs="Arial"/>
          <w:sz w:val="24"/>
          <w:lang w:val="es-ES" w:eastAsia="es-ES"/>
        </w:rPr>
        <w:lastRenderedPageBreak/>
        <w:t xml:space="preserve">Ahora bien, en respuesta, el Sujeto Obligado también refirió que la información solicitada se encontraba en los expedientes </w:t>
      </w:r>
      <w:r w:rsidR="0093157A" w:rsidRPr="002D005B">
        <w:rPr>
          <w:rFonts w:ascii="Palatino Linotype" w:hAnsi="Palatino Linotype" w:cs="Arial"/>
          <w:sz w:val="24"/>
          <w:lang w:val="es-ES" w:eastAsia="es-ES"/>
        </w:rPr>
        <w:t>personales de los Titulares y que pueden ser consultados en las oficinas de la Dirección de Administración, al respecto, es necesario traer a contexto lo que establece el artículo 158 y 164:</w:t>
      </w:r>
    </w:p>
    <w:p w:rsidR="0093157A" w:rsidRPr="002D005B" w:rsidRDefault="0093157A" w:rsidP="0093157A">
      <w:pPr>
        <w:pStyle w:val="Prrafodelista"/>
        <w:spacing w:line="360" w:lineRule="auto"/>
        <w:ind w:left="0"/>
        <w:jc w:val="both"/>
        <w:rPr>
          <w:rFonts w:ascii="Palatino Linotype" w:hAnsi="Palatino Linotype" w:cs="Arial"/>
          <w:sz w:val="24"/>
          <w:lang w:val="es-ES" w:eastAsia="es-ES"/>
        </w:rPr>
      </w:pPr>
    </w:p>
    <w:p w:rsidR="0093157A" w:rsidRPr="002D005B" w:rsidRDefault="0093157A" w:rsidP="0093157A">
      <w:pPr>
        <w:spacing w:line="360" w:lineRule="auto"/>
        <w:ind w:left="567" w:right="567"/>
        <w:jc w:val="both"/>
        <w:rPr>
          <w:rFonts w:ascii="Palatino Linotype" w:hAnsi="Palatino Linotype"/>
          <w:i/>
        </w:rPr>
      </w:pPr>
      <w:r w:rsidRPr="002D005B">
        <w:rPr>
          <w:rFonts w:ascii="Palatino Linotype" w:hAnsi="Palatino Linotype"/>
          <w:i/>
        </w:rPr>
        <w:t>“</w:t>
      </w:r>
      <w:r w:rsidRPr="002D005B">
        <w:rPr>
          <w:rFonts w:ascii="Palatino Linotype" w:hAnsi="Palatino Linotype"/>
          <w:b/>
          <w:bCs/>
          <w:i/>
        </w:rPr>
        <w:t>Artículo 158.</w:t>
      </w:r>
      <w:r w:rsidRPr="002D005B">
        <w:rPr>
          <w:rFonts w:ascii="Palatino Linotype" w:hAnsi="Palatino Linotype"/>
          <w:i/>
        </w:rPr>
        <w:t xml:space="preserve"> </w:t>
      </w:r>
      <w:r w:rsidRPr="002D005B">
        <w:rPr>
          <w:rFonts w:ascii="Palatino Linotype" w:hAnsi="Palatino Linotype"/>
          <w:bCs/>
          <w:i/>
        </w:rPr>
        <w:t xml:space="preserve">De manera excepcional, cuando de </w:t>
      </w:r>
      <w:r w:rsidRPr="002D005B">
        <w:rPr>
          <w:rFonts w:ascii="Palatino Linotype" w:hAnsi="Palatino Linotype"/>
          <w:b/>
          <w:bCs/>
          <w:i/>
        </w:rPr>
        <w:t>forma fundada y motivada</w:t>
      </w:r>
      <w:r w:rsidRPr="002D005B">
        <w:rPr>
          <w:rFonts w:ascii="Palatino Linotype" w:hAnsi="Palatino Linotype"/>
          <w:bCs/>
          <w:i/>
        </w:rPr>
        <w:t xml:space="preserve"> así lo determine el sujeto obligado</w:t>
      </w:r>
      <w:r w:rsidRPr="002D005B">
        <w:rPr>
          <w:rFonts w:ascii="Palatino Linotype" w:hAnsi="Palatino Linotype"/>
          <w:i/>
        </w:rPr>
        <w:t xml:space="preserve">, en aquellos casos en que la información solicitada que ya se encuentre en su posesión implique análisis, estudio o procesamiento de documentos </w:t>
      </w:r>
      <w:r w:rsidRPr="002D005B">
        <w:rPr>
          <w:rFonts w:ascii="Palatino Linotype" w:hAnsi="Palatino Linotype"/>
          <w:bCs/>
          <w:i/>
        </w:rPr>
        <w:t>cuya entrega o reproducción sobrepase las capacidades técnicas administrativas y humanas del sujeto obligado</w:t>
      </w:r>
      <w:r w:rsidRPr="002D005B">
        <w:rPr>
          <w:rFonts w:ascii="Palatino Linotype" w:hAnsi="Palatino Linotype"/>
          <w:i/>
        </w:rPr>
        <w:t xml:space="preserve"> para cumplir con la solicitud, en los plazos establecidos para dichos efectos,</w:t>
      </w:r>
      <w:r w:rsidRPr="002D005B">
        <w:rPr>
          <w:rFonts w:ascii="Palatino Linotype" w:hAnsi="Palatino Linotype"/>
          <w:bCs/>
          <w:i/>
        </w:rPr>
        <w:t xml:space="preserve"> se podrá poner a disposición del solicitante los documentos en consulta directa</w:t>
      </w:r>
      <w:r w:rsidRPr="002D005B">
        <w:rPr>
          <w:rFonts w:ascii="Palatino Linotype" w:hAnsi="Palatino Linotype"/>
          <w:i/>
        </w:rPr>
        <w:t>, salvo la información clasificada”.</w:t>
      </w:r>
    </w:p>
    <w:p w:rsidR="0093157A" w:rsidRPr="002D005B" w:rsidRDefault="0093157A" w:rsidP="0093157A">
      <w:pPr>
        <w:spacing w:line="360" w:lineRule="auto"/>
        <w:ind w:left="567" w:right="567"/>
        <w:jc w:val="both"/>
        <w:rPr>
          <w:rFonts w:ascii="Palatino Linotype" w:hAnsi="Palatino Linotype"/>
          <w:i/>
        </w:rPr>
      </w:pPr>
    </w:p>
    <w:p w:rsidR="0093157A" w:rsidRPr="002D005B" w:rsidRDefault="0093157A" w:rsidP="0093157A">
      <w:pPr>
        <w:spacing w:line="360" w:lineRule="auto"/>
        <w:ind w:left="567" w:right="567"/>
        <w:jc w:val="both"/>
        <w:rPr>
          <w:rFonts w:ascii="Palatino Linotype" w:hAnsi="Palatino Linotype"/>
          <w:bCs/>
          <w:i/>
        </w:rPr>
      </w:pPr>
      <w:r w:rsidRPr="002D005B">
        <w:rPr>
          <w:rFonts w:ascii="Palatino Linotype" w:hAnsi="Palatino Linotype"/>
          <w:i/>
        </w:rPr>
        <w:t>“</w:t>
      </w:r>
      <w:r w:rsidRPr="002D005B">
        <w:rPr>
          <w:rFonts w:ascii="Palatino Linotype" w:hAnsi="Palatino Linotype"/>
          <w:b/>
          <w:bCs/>
          <w:i/>
        </w:rPr>
        <w:t>Artículo 164.</w:t>
      </w:r>
      <w:r w:rsidRPr="002D005B">
        <w:rPr>
          <w:rFonts w:ascii="Palatino Linotype" w:hAnsi="Palatino Linotype"/>
          <w:i/>
        </w:rPr>
        <w:t xml:space="preserve"> </w:t>
      </w:r>
      <w:r w:rsidRPr="002D005B">
        <w:rPr>
          <w:rFonts w:ascii="Palatino Linotype" w:hAnsi="Palatino Linotype"/>
          <w:bCs/>
          <w:i/>
        </w:rPr>
        <w:t>El acceso se dará en la modalidad de entrega</w:t>
      </w:r>
      <w:r w:rsidRPr="002D005B">
        <w:rPr>
          <w:rFonts w:ascii="Palatino Linotype" w:hAnsi="Palatino Linotype"/>
          <w:i/>
        </w:rPr>
        <w:t xml:space="preserve"> y, en su caso, de envío elegidos por el solicitante</w:t>
      </w:r>
      <w:r w:rsidRPr="002D005B">
        <w:rPr>
          <w:rFonts w:ascii="Palatino Linotype" w:hAnsi="Palatino Linotype"/>
          <w:bCs/>
          <w:i/>
        </w:rPr>
        <w:t>. Cuando la información no pueda entregarse o enviarse en la modalidad solicitada, el sujeto obligado deberá ofrecer otra u otras modalidades de entrega.</w:t>
      </w:r>
    </w:p>
    <w:p w:rsidR="0093157A" w:rsidRPr="002D005B" w:rsidRDefault="0093157A" w:rsidP="0093157A">
      <w:pPr>
        <w:spacing w:line="360" w:lineRule="auto"/>
        <w:ind w:left="567" w:right="567"/>
        <w:jc w:val="both"/>
        <w:rPr>
          <w:rFonts w:ascii="Palatino Linotype" w:hAnsi="Palatino Linotype"/>
          <w:bCs/>
          <w:i/>
        </w:rPr>
      </w:pPr>
    </w:p>
    <w:p w:rsidR="0093157A" w:rsidRPr="002D005B" w:rsidRDefault="0093157A" w:rsidP="0093157A">
      <w:pPr>
        <w:spacing w:line="360" w:lineRule="auto"/>
        <w:ind w:left="567" w:right="567"/>
        <w:jc w:val="both"/>
        <w:rPr>
          <w:rFonts w:ascii="Palatino Linotype" w:hAnsi="Palatino Linotype"/>
          <w:i/>
        </w:rPr>
      </w:pPr>
      <w:r w:rsidRPr="002D005B">
        <w:rPr>
          <w:rFonts w:ascii="Palatino Linotype" w:hAnsi="Palatino Linotype"/>
          <w:bCs/>
          <w:i/>
        </w:rPr>
        <w:t>En cualquier caso, se deberá fundar y motivar la necesidad de ofrecer otras modalidades</w:t>
      </w:r>
      <w:r w:rsidRPr="002D005B">
        <w:rPr>
          <w:rFonts w:ascii="Palatino Linotype" w:hAnsi="Palatino Linotype"/>
          <w:i/>
        </w:rPr>
        <w:t>”.</w:t>
      </w:r>
    </w:p>
    <w:p w:rsidR="0093157A" w:rsidRPr="002D005B" w:rsidRDefault="0093157A" w:rsidP="0093157A">
      <w:pPr>
        <w:pStyle w:val="Prrafodelista"/>
        <w:numPr>
          <w:ilvl w:val="0"/>
          <w:numId w:val="2"/>
        </w:numPr>
        <w:spacing w:line="360" w:lineRule="auto"/>
        <w:ind w:left="0" w:firstLine="0"/>
        <w:jc w:val="both"/>
        <w:rPr>
          <w:rFonts w:ascii="Palatino Linotype" w:hAnsi="Palatino Linotype" w:cs="Arial"/>
          <w:sz w:val="28"/>
          <w:lang w:val="es-ES" w:eastAsia="es-ES"/>
        </w:rPr>
      </w:pPr>
      <w:r w:rsidRPr="002D005B">
        <w:rPr>
          <w:rFonts w:ascii="Palatino Linotype" w:eastAsia="MS Mincho" w:hAnsi="Palatino Linotype" w:cs="Arial"/>
          <w:sz w:val="24"/>
        </w:rPr>
        <w:t xml:space="preserve">Del artículo anterior, se derivan tres hipótesis que en conjunto y de manera fundada y motivada, validan el cambio de modalidad de entrega de la información y las cuales son, que las documentales a proporcionar </w:t>
      </w:r>
      <w:r w:rsidRPr="002D005B">
        <w:rPr>
          <w:rFonts w:ascii="Palatino Linotype" w:eastAsia="MS Mincho" w:hAnsi="Palatino Linotype" w:cs="Arial"/>
          <w:b/>
          <w:sz w:val="24"/>
        </w:rPr>
        <w:t xml:space="preserve">sobrepasen las capacidades técnicas administrativas y humanas del sujeto obligado. </w:t>
      </w:r>
    </w:p>
    <w:p w:rsidR="0093157A" w:rsidRPr="002D005B" w:rsidRDefault="0093157A" w:rsidP="0093157A">
      <w:pPr>
        <w:pStyle w:val="Prrafodelista"/>
        <w:spacing w:line="360" w:lineRule="auto"/>
        <w:ind w:left="0"/>
        <w:jc w:val="both"/>
        <w:rPr>
          <w:rFonts w:ascii="Palatino Linotype" w:hAnsi="Palatino Linotype" w:cs="Arial"/>
          <w:sz w:val="28"/>
          <w:lang w:val="es-ES" w:eastAsia="es-ES"/>
        </w:rPr>
      </w:pPr>
    </w:p>
    <w:p w:rsidR="0093157A" w:rsidRPr="002D005B" w:rsidRDefault="0093157A" w:rsidP="00EB29EE">
      <w:pPr>
        <w:pStyle w:val="Prrafodelista"/>
        <w:numPr>
          <w:ilvl w:val="0"/>
          <w:numId w:val="2"/>
        </w:numPr>
        <w:spacing w:line="360" w:lineRule="auto"/>
        <w:ind w:left="0" w:firstLine="0"/>
        <w:jc w:val="both"/>
        <w:rPr>
          <w:rFonts w:ascii="Palatino Linotype" w:hAnsi="Palatino Linotype" w:cs="Arial"/>
          <w:sz w:val="24"/>
          <w:lang w:val="es-ES" w:eastAsia="es-ES"/>
        </w:rPr>
      </w:pPr>
      <w:r w:rsidRPr="002D005B">
        <w:rPr>
          <w:rFonts w:ascii="Palatino Linotype" w:hAnsi="Palatino Linotype" w:cs="Arial"/>
          <w:sz w:val="24"/>
          <w:lang w:val="es-ES" w:eastAsia="es-ES"/>
        </w:rPr>
        <w:t xml:space="preserve">En caso particular, el Sujeto Obligado no señaló ninguna de las incapacidades mencionadas, solo refirió que la información podía ser consultada en la Dirección de Administración porque contenía datos personales. </w:t>
      </w:r>
      <w:r w:rsidR="00751758" w:rsidRPr="002D005B">
        <w:rPr>
          <w:rFonts w:ascii="Palatino Linotype" w:hAnsi="Palatino Linotype" w:cs="Arial"/>
          <w:sz w:val="24"/>
          <w:lang w:val="es-ES" w:eastAsia="es-ES"/>
        </w:rPr>
        <w:t xml:space="preserve">Por lo tanto, el cambio de modalidad no se encuentra debidamente fundado y motivado, aunado a que este Órgano Garante no advierte imposibilidad de entregar la información a través de la plataforma SAIMEX. </w:t>
      </w:r>
    </w:p>
    <w:p w:rsidR="00751758" w:rsidRPr="002D005B" w:rsidRDefault="00751758" w:rsidP="00751758">
      <w:pPr>
        <w:pStyle w:val="Prrafodelista"/>
        <w:spacing w:line="360" w:lineRule="auto"/>
        <w:ind w:left="0"/>
        <w:jc w:val="both"/>
        <w:rPr>
          <w:rFonts w:ascii="Palatino Linotype" w:hAnsi="Palatino Linotype" w:cs="Arial"/>
          <w:sz w:val="24"/>
          <w:lang w:val="es-ES" w:eastAsia="es-ES"/>
        </w:rPr>
      </w:pPr>
    </w:p>
    <w:p w:rsidR="00400B0C" w:rsidRPr="002D005B" w:rsidRDefault="00751758" w:rsidP="00400B0C">
      <w:pPr>
        <w:pStyle w:val="Prrafodelista"/>
        <w:numPr>
          <w:ilvl w:val="0"/>
          <w:numId w:val="2"/>
        </w:numPr>
        <w:spacing w:line="360" w:lineRule="auto"/>
        <w:ind w:left="0" w:firstLine="0"/>
        <w:jc w:val="both"/>
        <w:rPr>
          <w:rFonts w:ascii="Palatino Linotype" w:hAnsi="Palatino Linotype" w:cs="Arial"/>
          <w:sz w:val="24"/>
          <w:lang w:val="es-ES" w:eastAsia="es-ES"/>
        </w:rPr>
      </w:pPr>
      <w:r w:rsidRPr="002D005B">
        <w:rPr>
          <w:rFonts w:ascii="Palatino Linotype" w:hAnsi="Palatino Linotype" w:cs="Arial"/>
          <w:sz w:val="24"/>
          <w:lang w:val="es-ES" w:eastAsia="es-ES"/>
        </w:rPr>
        <w:t>Por otro lado, mediante inform</w:t>
      </w:r>
      <w:r w:rsidR="00400B0C" w:rsidRPr="002D005B">
        <w:rPr>
          <w:rFonts w:ascii="Palatino Linotype" w:hAnsi="Palatino Linotype" w:cs="Arial"/>
          <w:sz w:val="24"/>
          <w:lang w:val="es-ES" w:eastAsia="es-ES"/>
        </w:rPr>
        <w:t>e justificado, se entregó el Título profesional de la Directora de Administración; sin embrago, se advierte que no se realizó una versión pública correcta, pues no se tiene la certeza en qué consisten todos los datos que se testaron y se advierte que se testo un dato público (título que se otorga). Si bien se adjuntó un acuerdo de clasificación, este es referente al certificado de estudios y no del título profesional. Por lo tanto, este Órgano Garante determina dable ordenar la entrega del t</w:t>
      </w:r>
      <w:r w:rsidR="00A3539B" w:rsidRPr="002D005B">
        <w:rPr>
          <w:rFonts w:ascii="Palatino Linotype" w:hAnsi="Palatino Linotype" w:cs="Arial"/>
          <w:sz w:val="24"/>
          <w:lang w:val="es-ES" w:eastAsia="es-ES"/>
        </w:rPr>
        <w:t xml:space="preserve">ítulo profesional de la Directora de Administración en su versión pública correcta. </w:t>
      </w:r>
    </w:p>
    <w:p w:rsidR="00EB29EE" w:rsidRPr="002D005B" w:rsidRDefault="00EB29EE" w:rsidP="00A3539B">
      <w:pPr>
        <w:pStyle w:val="Prrafodelista"/>
        <w:spacing w:line="360" w:lineRule="auto"/>
        <w:ind w:left="0"/>
        <w:jc w:val="both"/>
        <w:rPr>
          <w:rFonts w:ascii="Palatino Linotype" w:hAnsi="Palatino Linotype" w:cs="Arial"/>
          <w:sz w:val="24"/>
          <w:lang w:val="es-ES" w:eastAsia="es-ES"/>
        </w:rPr>
      </w:pPr>
    </w:p>
    <w:p w:rsidR="00D22269" w:rsidRPr="002D005B" w:rsidRDefault="00D22269" w:rsidP="00D22269">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10" w:name="_Toc89350464"/>
      <w:bookmarkStart w:id="11" w:name="_Toc94119619"/>
      <w:r w:rsidRPr="002D005B">
        <w:rPr>
          <w:rFonts w:ascii="Palatino Linotype" w:eastAsia="Calibri" w:hAnsi="Palatino Linotype" w:cs="Tahoma"/>
          <w:b/>
          <w:bCs/>
          <w:sz w:val="24"/>
          <w:lang w:eastAsia="en-US"/>
        </w:rPr>
        <w:t>QUIN</w:t>
      </w:r>
      <w:r w:rsidRPr="002D005B">
        <w:rPr>
          <w:rFonts w:ascii="Palatino Linotype" w:hAnsi="Palatino Linotype"/>
          <w:b/>
          <w:bCs/>
          <w:color w:val="000000" w:themeColor="text1"/>
          <w:sz w:val="24"/>
        </w:rPr>
        <w:t>TO. De la versión pública.</w:t>
      </w:r>
      <w:bookmarkEnd w:id="10"/>
      <w:bookmarkEnd w:id="11"/>
    </w:p>
    <w:p w:rsidR="00D22269" w:rsidRPr="002D005B" w:rsidRDefault="00D22269" w:rsidP="00D22269">
      <w:pPr>
        <w:pStyle w:val="Prrafodelista"/>
        <w:tabs>
          <w:tab w:val="left" w:pos="426"/>
        </w:tabs>
        <w:spacing w:line="360" w:lineRule="auto"/>
        <w:ind w:left="0" w:right="51"/>
        <w:jc w:val="both"/>
        <w:rPr>
          <w:rFonts w:ascii="Palatino Linotype" w:hAnsi="Palatino Linotype"/>
          <w:color w:val="000000" w:themeColor="text1"/>
        </w:rPr>
      </w:pPr>
    </w:p>
    <w:p w:rsidR="00D22269" w:rsidRPr="002D005B" w:rsidRDefault="00D22269" w:rsidP="00D22269">
      <w:pPr>
        <w:pStyle w:val="Prrafodelista"/>
        <w:numPr>
          <w:ilvl w:val="0"/>
          <w:numId w:val="2"/>
        </w:numPr>
        <w:tabs>
          <w:tab w:val="left" w:pos="426"/>
        </w:tabs>
        <w:spacing w:line="360" w:lineRule="auto"/>
        <w:ind w:left="0" w:right="51" w:firstLine="0"/>
        <w:jc w:val="both"/>
        <w:rPr>
          <w:rFonts w:ascii="Palatino Linotype" w:hAnsi="Palatino Linotype"/>
          <w:color w:val="000000" w:themeColor="text1"/>
          <w:sz w:val="24"/>
        </w:rPr>
      </w:pPr>
      <w:r w:rsidRPr="002D005B">
        <w:rPr>
          <w:rFonts w:ascii="Palatino Linotype" w:hAnsi="Palatino Linotype"/>
          <w:color w:val="000000" w:themeColor="text1"/>
          <w:sz w:val="24"/>
        </w:rPr>
        <w:t>Debe destacarse que, debido a la naturaleza de la información solicitada</w:t>
      </w:r>
      <w:r w:rsidRPr="002D005B">
        <w:rPr>
          <w:rFonts w:ascii="Palatino Linotype" w:hAnsi="Palatino Linotype"/>
          <w:b/>
          <w:color w:val="000000" w:themeColor="text1"/>
          <w:sz w:val="24"/>
        </w:rPr>
        <w:t xml:space="preserve"> </w:t>
      </w:r>
      <w:r w:rsidRPr="002D005B">
        <w:rPr>
          <w:rFonts w:ascii="Palatino Linotype" w:hAnsi="Palatino Linotype"/>
          <w:color w:val="000000" w:themeColor="text1"/>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w:t>
      </w:r>
      <w:r w:rsidRPr="002D005B">
        <w:rPr>
          <w:rFonts w:ascii="Palatino Linotype" w:hAnsi="Palatino Linotype"/>
          <w:color w:val="000000" w:themeColor="text1"/>
          <w:sz w:val="24"/>
        </w:rPr>
        <w:lastRenderedPageBreak/>
        <w:t>caso generar la versión pública de los documentos por las consideraciones que se estimen pertinentes.</w:t>
      </w:r>
    </w:p>
    <w:p w:rsidR="00D22269" w:rsidRPr="002D005B" w:rsidRDefault="00D22269" w:rsidP="00D22269">
      <w:pPr>
        <w:pStyle w:val="Prrafodelista"/>
        <w:tabs>
          <w:tab w:val="left" w:pos="426"/>
        </w:tabs>
        <w:spacing w:line="360" w:lineRule="auto"/>
        <w:ind w:left="0" w:right="51"/>
        <w:jc w:val="both"/>
        <w:rPr>
          <w:rFonts w:ascii="Palatino Linotype" w:hAnsi="Palatino Linotype"/>
          <w:color w:val="000000" w:themeColor="text1"/>
          <w:sz w:val="24"/>
        </w:rPr>
      </w:pPr>
    </w:p>
    <w:p w:rsidR="00D22269" w:rsidRPr="002D005B" w:rsidRDefault="00D22269" w:rsidP="00CA3E3F">
      <w:pPr>
        <w:pStyle w:val="Prrafodelista"/>
        <w:numPr>
          <w:ilvl w:val="0"/>
          <w:numId w:val="2"/>
        </w:numPr>
        <w:tabs>
          <w:tab w:val="left" w:pos="284"/>
        </w:tabs>
        <w:spacing w:line="360" w:lineRule="auto"/>
        <w:ind w:left="0" w:right="51" w:firstLine="0"/>
        <w:jc w:val="both"/>
        <w:rPr>
          <w:rFonts w:ascii="Palatino Linotype" w:hAnsi="Palatino Linotype"/>
          <w:color w:val="000000" w:themeColor="text1"/>
        </w:rPr>
      </w:pPr>
      <w:r w:rsidRPr="002D005B">
        <w:rPr>
          <w:rFonts w:ascii="Palatino Linotype" w:hAnsi="Palatino Linotype"/>
          <w:color w:val="000000" w:themeColor="text1"/>
          <w:sz w:val="24"/>
        </w:rPr>
        <w:t xml:space="preserve">La </w:t>
      </w:r>
      <w:r w:rsidRPr="002D005B">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p>
    <w:p w:rsidR="00A3539B" w:rsidRPr="002D005B" w:rsidRDefault="00A3539B" w:rsidP="00A3539B">
      <w:pPr>
        <w:pStyle w:val="Prrafodelista"/>
        <w:tabs>
          <w:tab w:val="left" w:pos="284"/>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2"/>
        <w:gridCol w:w="6918"/>
      </w:tblGrid>
      <w:tr w:rsidR="00D22269" w:rsidRPr="002D005B" w:rsidTr="00B42F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22269" w:rsidRPr="002D005B" w:rsidRDefault="00D22269" w:rsidP="00B42FD1">
            <w:pPr>
              <w:spacing w:line="360" w:lineRule="auto"/>
              <w:rPr>
                <w:rFonts w:ascii="Palatino Linotype" w:hAnsi="Palatino Linotype"/>
                <w:sz w:val="20"/>
                <w:szCs w:val="20"/>
              </w:rPr>
            </w:pPr>
            <w:r w:rsidRPr="002D005B">
              <w:rPr>
                <w:rFonts w:ascii="Palatino Linotype" w:hAnsi="Palatino Linotype" w:cstheme="majorBidi"/>
                <w:b w:val="0"/>
                <w:sz w:val="20"/>
                <w:szCs w:val="20"/>
              </w:rPr>
              <w:t>a) Requisitos previos.</w:t>
            </w:r>
          </w:p>
        </w:tc>
        <w:tc>
          <w:tcPr>
            <w:tcW w:w="6990" w:type="dxa"/>
          </w:tcPr>
          <w:p w:rsidR="00D22269" w:rsidRPr="002D005B" w:rsidRDefault="00D22269" w:rsidP="00B42FD1">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D005B">
              <w:rPr>
                <w:rFonts w:ascii="Palatino Linotype" w:hAnsi="Palatino Linotype" w:cs="Arial"/>
                <w:color w:val="000000"/>
                <w:sz w:val="20"/>
                <w:szCs w:val="20"/>
              </w:rPr>
              <w:t xml:space="preserve">Los artículos 100 y 122 de la Ley Estatal y de la Ley General, respectivamente, señalan que si los </w:t>
            </w:r>
            <w:r w:rsidRPr="002D005B">
              <w:rPr>
                <w:rFonts w:ascii="Palatino Linotype" w:hAnsi="Palatino Linotype" w:cs="Arial"/>
                <w:b w:val="0"/>
                <w:color w:val="000000"/>
                <w:sz w:val="20"/>
                <w:szCs w:val="20"/>
              </w:rPr>
              <w:t>Sujetos Obligados</w:t>
            </w:r>
            <w:r w:rsidRPr="002D005B">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rsidR="00D22269" w:rsidRPr="002D005B" w:rsidRDefault="00D22269" w:rsidP="00B42FD1">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D005B">
              <w:rPr>
                <w:rFonts w:ascii="Palatino Linotype" w:hAnsi="Palatino Linotype" w:cs="Arial"/>
                <w:color w:val="000000"/>
                <w:sz w:val="20"/>
                <w:szCs w:val="20"/>
              </w:rPr>
              <w:t>Al hacerlo tienen que precisar de qué información se trata, señalando el supuesto de clasificación (confidencialidad o reserva).</w:t>
            </w:r>
          </w:p>
          <w:p w:rsidR="00D22269" w:rsidRPr="002D005B" w:rsidRDefault="00D22269" w:rsidP="00B42FD1">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D005B">
              <w:rPr>
                <w:rFonts w:ascii="Palatino Linotype" w:hAnsi="Palatino Linotype" w:cs="Arial"/>
                <w:color w:val="000000"/>
                <w:sz w:val="20"/>
                <w:szCs w:val="20"/>
              </w:rPr>
              <w:t>Además, se debe señalar el procedimiento, de los tres que establecen los artículos 132 y 106 de la Ley Estatal y General, respectivamente.</w:t>
            </w:r>
          </w:p>
          <w:p w:rsidR="00D22269" w:rsidRPr="002D005B" w:rsidRDefault="00D22269" w:rsidP="00B42FD1">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2D005B">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2D005B">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2D005B">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D22269" w:rsidRPr="002D005B" w:rsidTr="00B4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22269" w:rsidRPr="002D005B" w:rsidRDefault="00D22269" w:rsidP="00B42FD1">
            <w:pPr>
              <w:spacing w:line="360" w:lineRule="auto"/>
              <w:rPr>
                <w:rFonts w:ascii="Palatino Linotype" w:hAnsi="Palatino Linotype"/>
                <w:sz w:val="20"/>
                <w:szCs w:val="20"/>
              </w:rPr>
            </w:pPr>
            <w:r w:rsidRPr="002D005B">
              <w:rPr>
                <w:rFonts w:ascii="Palatino Linotype" w:hAnsi="Palatino Linotype" w:cstheme="majorBidi"/>
                <w:b w:val="0"/>
                <w:sz w:val="20"/>
                <w:szCs w:val="20"/>
              </w:rPr>
              <w:t>b) Supuestos de clasificación.</w:t>
            </w:r>
          </w:p>
        </w:tc>
        <w:tc>
          <w:tcPr>
            <w:tcW w:w="6990" w:type="dxa"/>
          </w:tcPr>
          <w:p w:rsidR="00D22269" w:rsidRPr="002D005B" w:rsidRDefault="00D22269" w:rsidP="00B42FD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D005B">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rsidR="00D22269" w:rsidRPr="002D005B" w:rsidRDefault="00D22269" w:rsidP="00B42FD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D005B">
              <w:rPr>
                <w:rFonts w:ascii="Palatino Linotype"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w:t>
            </w:r>
            <w:r w:rsidRPr="002D005B">
              <w:rPr>
                <w:rFonts w:ascii="Palatino Linotype" w:hAnsi="Palatino Linotype" w:cs="Arial"/>
                <w:color w:val="000000"/>
                <w:sz w:val="20"/>
                <w:szCs w:val="20"/>
              </w:rPr>
              <w:lastRenderedPageBreak/>
              <w:t>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D22269" w:rsidRPr="002D005B" w:rsidRDefault="00D22269" w:rsidP="00B42FD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2D005B">
              <w:rPr>
                <w:rFonts w:ascii="Palatino Linotype" w:hAnsi="Palatino Linotype" w:cs="Arial"/>
                <w:color w:val="000000"/>
                <w:sz w:val="20"/>
                <w:szCs w:val="20"/>
              </w:rPr>
              <w:t xml:space="preserve">El </w:t>
            </w:r>
            <w:r w:rsidRPr="002D005B">
              <w:rPr>
                <w:rFonts w:ascii="Palatino Linotype" w:hAnsi="Palatino Linotype" w:cs="Arial"/>
                <w:b/>
                <w:color w:val="000000"/>
                <w:sz w:val="20"/>
                <w:szCs w:val="20"/>
              </w:rPr>
              <w:t>SUJETO OBLIGADO</w:t>
            </w:r>
            <w:r w:rsidRPr="002D005B">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D22269" w:rsidRPr="002D005B" w:rsidTr="00B42FD1">
        <w:tc>
          <w:tcPr>
            <w:cnfStyle w:val="001000000000" w:firstRow="0" w:lastRow="0" w:firstColumn="1" w:lastColumn="0" w:oddVBand="0" w:evenVBand="0" w:oddHBand="0" w:evenHBand="0" w:firstRowFirstColumn="0" w:firstRowLastColumn="0" w:lastRowFirstColumn="0" w:lastRowLastColumn="0"/>
            <w:tcW w:w="1838" w:type="dxa"/>
          </w:tcPr>
          <w:p w:rsidR="00D22269" w:rsidRPr="002D005B" w:rsidRDefault="00D22269" w:rsidP="00B42FD1">
            <w:pPr>
              <w:spacing w:line="360" w:lineRule="auto"/>
              <w:rPr>
                <w:rFonts w:ascii="Palatino Linotype" w:hAnsi="Palatino Linotype"/>
                <w:sz w:val="20"/>
                <w:szCs w:val="20"/>
              </w:rPr>
            </w:pPr>
            <w:r w:rsidRPr="002D005B">
              <w:rPr>
                <w:rFonts w:ascii="Palatino Linotype" w:hAnsi="Palatino Linotype" w:cstheme="majorBidi"/>
                <w:b w:val="0"/>
                <w:sz w:val="20"/>
                <w:szCs w:val="20"/>
              </w:rPr>
              <w:lastRenderedPageBreak/>
              <w:t>c) Formalidades para emitir el acuerdo de clasificación.</w:t>
            </w:r>
          </w:p>
        </w:tc>
        <w:tc>
          <w:tcPr>
            <w:tcW w:w="6990" w:type="dxa"/>
          </w:tcPr>
          <w:p w:rsidR="00D22269" w:rsidRPr="002D005B" w:rsidRDefault="00D22269" w:rsidP="00B42FD1">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D005B">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rsidR="00D22269" w:rsidRPr="002D005B" w:rsidRDefault="00D22269" w:rsidP="00B42FD1">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D005B">
              <w:rPr>
                <w:rFonts w:ascii="Palatino Linotype" w:hAnsi="Palatino Linotype" w:cs="Arial"/>
                <w:color w:val="000000"/>
                <w:sz w:val="20"/>
                <w:szCs w:val="20"/>
              </w:rPr>
              <w:t xml:space="preserve">Es necesario que </w:t>
            </w:r>
            <w:r w:rsidRPr="002D005B">
              <w:rPr>
                <w:rFonts w:ascii="Palatino Linotype" w:hAnsi="Palatino Linotype" w:cs="Arial"/>
                <w:b/>
                <w:color w:val="000000"/>
                <w:sz w:val="20"/>
                <w:szCs w:val="20"/>
                <w:u w:val="single"/>
              </w:rPr>
              <w:t>el acto reúna con los requisitos elementales</w:t>
            </w:r>
            <w:r w:rsidRPr="002D005B">
              <w:rPr>
                <w:rFonts w:ascii="Palatino Linotype" w:hAnsi="Palatino Linotype" w:cs="Arial"/>
                <w:color w:val="000000"/>
                <w:sz w:val="20"/>
                <w:szCs w:val="20"/>
              </w:rPr>
              <w:t>, entre ellos, que la autoridad que va a emitir el acto de autoridad sea la legalmente facultada para ello.</w:t>
            </w:r>
          </w:p>
          <w:p w:rsidR="00D22269" w:rsidRPr="002D005B" w:rsidRDefault="00D22269" w:rsidP="00B42FD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D005B">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D22269" w:rsidRPr="002D005B" w:rsidTr="00B42F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D22269" w:rsidRPr="002D005B" w:rsidRDefault="00D22269" w:rsidP="00B42FD1">
            <w:pPr>
              <w:spacing w:line="360" w:lineRule="auto"/>
              <w:rPr>
                <w:rFonts w:ascii="Palatino Linotype" w:hAnsi="Palatino Linotype"/>
                <w:b w:val="0"/>
                <w:sz w:val="20"/>
                <w:szCs w:val="20"/>
              </w:rPr>
            </w:pPr>
          </w:p>
          <w:p w:rsidR="00D22269" w:rsidRPr="002D005B" w:rsidRDefault="00D22269" w:rsidP="00B42FD1">
            <w:pPr>
              <w:spacing w:line="360" w:lineRule="auto"/>
              <w:jc w:val="both"/>
              <w:rPr>
                <w:rFonts w:ascii="Palatino Linotype" w:hAnsi="Palatino Linotype"/>
                <w:b w:val="0"/>
                <w:sz w:val="20"/>
                <w:szCs w:val="20"/>
              </w:rPr>
            </w:pPr>
            <w:r w:rsidRPr="002D005B">
              <w:rPr>
                <w:rFonts w:ascii="Palatino Linotype" w:hAnsi="Palatino Linotype" w:cs="Arial"/>
                <w:b w:val="0"/>
                <w:color w:val="000000"/>
                <w:sz w:val="20"/>
                <w:szCs w:val="20"/>
              </w:rPr>
              <w:t xml:space="preserve">d) Requisitos de fondo del acuerdo de clasificación. </w:t>
            </w:r>
          </w:p>
        </w:tc>
        <w:tc>
          <w:tcPr>
            <w:tcW w:w="6990" w:type="dxa"/>
          </w:tcPr>
          <w:p w:rsidR="00D22269" w:rsidRPr="002D005B" w:rsidRDefault="00D22269" w:rsidP="00B42FD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D005B">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w:t>
            </w:r>
            <w:r w:rsidRPr="002D005B">
              <w:rPr>
                <w:rFonts w:ascii="Palatino Linotype" w:hAnsi="Palatino Linotype" w:cs="Arial"/>
                <w:color w:val="000000"/>
                <w:sz w:val="20"/>
                <w:szCs w:val="20"/>
              </w:rPr>
              <w:lastRenderedPageBreak/>
              <w:t xml:space="preserve">a los </w:t>
            </w:r>
            <w:r w:rsidRPr="002D005B">
              <w:rPr>
                <w:rFonts w:ascii="Palatino Linotype" w:hAnsi="Palatino Linotype" w:cs="Arial"/>
                <w:b/>
                <w:color w:val="000000"/>
                <w:sz w:val="20"/>
                <w:szCs w:val="20"/>
              </w:rPr>
              <w:t>Sujetos Obligados</w:t>
            </w:r>
            <w:r w:rsidRPr="002D005B">
              <w:rPr>
                <w:rFonts w:ascii="Palatino Linotype" w:hAnsi="Palatino Linotype" w:cs="Arial"/>
                <w:color w:val="000000"/>
                <w:sz w:val="20"/>
                <w:szCs w:val="20"/>
              </w:rPr>
              <w:t xml:space="preserve">, por lo que deberán fundar y motivar debidamente la clasificación. </w:t>
            </w:r>
          </w:p>
          <w:p w:rsidR="00D22269" w:rsidRPr="002D005B" w:rsidRDefault="00D22269" w:rsidP="00B42FD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D005B">
              <w:rPr>
                <w:rFonts w:ascii="Palatino Linotype" w:hAnsi="Palatino Linotype" w:cs="Arial"/>
                <w:color w:val="000000"/>
                <w:sz w:val="20"/>
                <w:szCs w:val="20"/>
              </w:rPr>
              <w:t xml:space="preserve">De lo anterior, se desprende que para una correcta </w:t>
            </w:r>
            <w:r w:rsidRPr="002D005B">
              <w:rPr>
                <w:rFonts w:ascii="Palatino Linotype" w:hAnsi="Palatino Linotype" w:cs="Arial"/>
                <w:b/>
                <w:color w:val="000000"/>
                <w:sz w:val="20"/>
                <w:szCs w:val="20"/>
              </w:rPr>
              <w:t>clasificación total o parcial</w:t>
            </w:r>
            <w:r w:rsidRPr="002D005B">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D22269" w:rsidRPr="002D005B" w:rsidRDefault="00D22269" w:rsidP="00B42FD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D005B">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D22269" w:rsidRPr="002D005B" w:rsidRDefault="00D22269" w:rsidP="00B42FD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D005B">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rsidR="00D22269" w:rsidRPr="002D005B" w:rsidRDefault="00D22269" w:rsidP="00B42FD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2D005B">
              <w:rPr>
                <w:rFonts w:ascii="Palatino Linotype" w:hAnsi="Palatino Linotype" w:cs="Arial"/>
                <w:color w:val="000000"/>
                <w:sz w:val="20"/>
                <w:szCs w:val="20"/>
              </w:rPr>
              <w:t xml:space="preserve">Ahora bien, </w:t>
            </w:r>
            <w:r w:rsidRPr="002D005B">
              <w:rPr>
                <w:rFonts w:ascii="Palatino Linotype" w:hAnsi="Palatino Linotype" w:cs="Arial"/>
                <w:b/>
                <w:color w:val="000000"/>
                <w:sz w:val="20"/>
                <w:szCs w:val="20"/>
                <w:u w:val="single"/>
              </w:rPr>
              <w:t>para cada caso además de fundar y motivar</w:t>
            </w:r>
            <w:r w:rsidRPr="002D005B">
              <w:rPr>
                <w:rFonts w:ascii="Palatino Linotype" w:hAnsi="Palatino Linotype" w:cs="Arial"/>
                <w:color w:val="000000"/>
                <w:sz w:val="20"/>
                <w:szCs w:val="20"/>
              </w:rPr>
              <w:t xml:space="preserve">, se debe identificar con claridad que datos contenidos en las documentales que son susceptibles de suprimirse, por ejemplo; </w:t>
            </w:r>
            <w:r w:rsidRPr="002D005B">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D22269" w:rsidRPr="002D005B" w:rsidTr="00B42FD1">
        <w:tc>
          <w:tcPr>
            <w:cnfStyle w:val="001000000000" w:firstRow="0" w:lastRow="0" w:firstColumn="1" w:lastColumn="0" w:oddVBand="0" w:evenVBand="0" w:oddHBand="0" w:evenHBand="0" w:firstRowFirstColumn="0" w:firstRowLastColumn="0" w:lastRowFirstColumn="0" w:lastRowLastColumn="0"/>
            <w:tcW w:w="1838" w:type="dxa"/>
          </w:tcPr>
          <w:p w:rsidR="00D22269" w:rsidRPr="002D005B" w:rsidRDefault="00D22269" w:rsidP="00B42FD1">
            <w:pPr>
              <w:spacing w:line="360" w:lineRule="auto"/>
              <w:ind w:right="49"/>
              <w:jc w:val="both"/>
              <w:rPr>
                <w:rFonts w:ascii="Palatino Linotype" w:hAnsi="Palatino Linotype" w:cs="Arial"/>
                <w:color w:val="000000"/>
                <w:sz w:val="20"/>
                <w:szCs w:val="20"/>
              </w:rPr>
            </w:pPr>
            <w:r w:rsidRPr="002D005B">
              <w:rPr>
                <w:rFonts w:ascii="Palatino Linotype" w:eastAsia="MS Gothic" w:hAnsi="Palatino Linotype"/>
                <w:b w:val="0"/>
                <w:sz w:val="20"/>
                <w:szCs w:val="20"/>
              </w:rPr>
              <w:lastRenderedPageBreak/>
              <w:t xml:space="preserve">e) Condiciones especiales de la clasificación de la información </w:t>
            </w:r>
            <w:r w:rsidRPr="002D005B">
              <w:rPr>
                <w:rFonts w:ascii="Palatino Linotype" w:eastAsia="MS Gothic" w:hAnsi="Palatino Linotype"/>
                <w:b w:val="0"/>
                <w:sz w:val="20"/>
                <w:szCs w:val="20"/>
              </w:rPr>
              <w:lastRenderedPageBreak/>
              <w:t xml:space="preserve">como confidencial. </w:t>
            </w:r>
          </w:p>
          <w:p w:rsidR="00D22269" w:rsidRPr="002D005B" w:rsidRDefault="00D22269" w:rsidP="00B42FD1">
            <w:pPr>
              <w:spacing w:line="360" w:lineRule="auto"/>
              <w:rPr>
                <w:rFonts w:ascii="Palatino Linotype" w:hAnsi="Palatino Linotype"/>
                <w:sz w:val="20"/>
                <w:szCs w:val="20"/>
              </w:rPr>
            </w:pPr>
          </w:p>
        </w:tc>
        <w:tc>
          <w:tcPr>
            <w:tcW w:w="6990" w:type="dxa"/>
          </w:tcPr>
          <w:p w:rsidR="00D22269" w:rsidRPr="002D005B" w:rsidRDefault="00D22269" w:rsidP="00B42FD1">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D005B">
              <w:rPr>
                <w:rFonts w:ascii="Palatino Linotype" w:hAnsi="Palatino Linotype" w:cs="Arial"/>
                <w:color w:val="000000"/>
                <w:sz w:val="20"/>
                <w:szCs w:val="20"/>
              </w:rPr>
              <w:lastRenderedPageBreak/>
              <w:t xml:space="preserve">Los artículos 148 y 120 de la Ley Estatal y de la Ley General, respectivamente, establecen que aun tratándose de datos personales, se podrán proporcionar, incluso sin solicitar el consentimiento de su titular. </w:t>
            </w:r>
          </w:p>
          <w:p w:rsidR="00D22269" w:rsidRPr="002D005B" w:rsidRDefault="00D22269" w:rsidP="00B42FD1">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2D005B">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w:t>
            </w:r>
            <w:r w:rsidRPr="002D005B">
              <w:rPr>
                <w:rFonts w:ascii="Palatino Linotype" w:hAnsi="Palatino Linotype" w:cs="Arial"/>
                <w:color w:val="000000"/>
                <w:sz w:val="20"/>
                <w:szCs w:val="20"/>
              </w:rPr>
              <w:lastRenderedPageBreak/>
              <w:t xml:space="preserve">ha discutido la Suprema Corte de Justicia de la Nación, los servidores públicos nos encontramos sujetos a un régimen menor de protección. </w:t>
            </w:r>
          </w:p>
          <w:p w:rsidR="00D22269" w:rsidRPr="002D005B" w:rsidRDefault="00D22269" w:rsidP="00B42FD1">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2D005B">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D22269" w:rsidRPr="002D005B" w:rsidRDefault="00D22269" w:rsidP="00D22269">
      <w:pPr>
        <w:pStyle w:val="Prrafodelista"/>
        <w:tabs>
          <w:tab w:val="left" w:pos="426"/>
        </w:tabs>
        <w:spacing w:line="360" w:lineRule="auto"/>
        <w:ind w:left="0" w:right="51"/>
        <w:jc w:val="both"/>
        <w:rPr>
          <w:rFonts w:ascii="Palatino Linotype" w:hAnsi="Palatino Linotype"/>
          <w:color w:val="000000" w:themeColor="text1"/>
          <w:sz w:val="24"/>
        </w:rPr>
      </w:pPr>
    </w:p>
    <w:p w:rsidR="00D22269" w:rsidRPr="002D005B" w:rsidRDefault="00D22269" w:rsidP="00D22269">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12" w:name="_Toc89350469"/>
      <w:bookmarkStart w:id="13" w:name="_Toc94119620"/>
      <w:r w:rsidRPr="002D005B">
        <w:rPr>
          <w:rFonts w:ascii="Palatino Linotype" w:hAnsi="Palatino Linotype"/>
          <w:b/>
          <w:bCs/>
          <w:color w:val="000000" w:themeColor="text1"/>
          <w:sz w:val="24"/>
        </w:rPr>
        <w:t>SÉPTIMO. Decisión</w:t>
      </w:r>
      <w:bookmarkEnd w:id="12"/>
      <w:bookmarkEnd w:id="13"/>
    </w:p>
    <w:p w:rsidR="00D22269" w:rsidRPr="002D005B" w:rsidRDefault="00D22269" w:rsidP="00D22269">
      <w:pPr>
        <w:pStyle w:val="Prrafodelista"/>
        <w:tabs>
          <w:tab w:val="left" w:pos="426"/>
        </w:tabs>
        <w:spacing w:line="360" w:lineRule="auto"/>
        <w:ind w:left="0" w:right="51"/>
        <w:jc w:val="both"/>
        <w:rPr>
          <w:rFonts w:ascii="Palatino Linotype" w:hAnsi="Palatino Linotype"/>
          <w:color w:val="000000" w:themeColor="text1"/>
        </w:rPr>
      </w:pPr>
    </w:p>
    <w:p w:rsidR="00A3539B" w:rsidRPr="002D005B" w:rsidRDefault="00D22269" w:rsidP="00A3539B">
      <w:pPr>
        <w:numPr>
          <w:ilvl w:val="0"/>
          <w:numId w:val="2"/>
        </w:numPr>
        <w:spacing w:line="360" w:lineRule="auto"/>
        <w:ind w:left="0" w:right="49" w:firstLine="0"/>
        <w:contextualSpacing/>
        <w:jc w:val="both"/>
        <w:rPr>
          <w:rFonts w:ascii="Palatino Linotype" w:eastAsia="MS Gothic" w:hAnsi="Palatino Linotype" w:cstheme="majorBidi"/>
          <w:lang w:val="es-ES_tradnl" w:eastAsia="es-ES"/>
        </w:rPr>
      </w:pPr>
      <w:r w:rsidRPr="002D005B">
        <w:rPr>
          <w:rFonts w:ascii="Palatino Linotype" w:hAnsi="Palatino Linotype"/>
          <w:color w:val="000000" w:themeColor="text1"/>
        </w:rPr>
        <w:t xml:space="preserve">Una vez analizadas las constancias que forman el expediente electrónico, </w:t>
      </w:r>
      <w:r w:rsidRPr="002D005B">
        <w:rPr>
          <w:rFonts w:ascii="Palatino Linotype" w:eastAsia="MS Mincho" w:hAnsi="Palatino Linotype" w:cstheme="majorBidi"/>
          <w:lang w:val="es-ES"/>
        </w:rPr>
        <w:t xml:space="preserve">resultan fundadas las razones o motivos de inconformidad hechos valer por el </w:t>
      </w:r>
      <w:r w:rsidRPr="002D005B">
        <w:rPr>
          <w:rFonts w:ascii="Palatino Linotype" w:eastAsia="MS Mincho" w:hAnsi="Palatino Linotype" w:cstheme="majorBidi"/>
          <w:b/>
          <w:lang w:val="es-ES"/>
        </w:rPr>
        <w:t>RECURRENTE</w:t>
      </w:r>
      <w:r w:rsidRPr="002D005B">
        <w:rPr>
          <w:rFonts w:ascii="Palatino Linotype" w:eastAsia="MS Mincho" w:hAnsi="Palatino Linotype" w:cstheme="majorBidi"/>
          <w:lang w:val="es-ES"/>
        </w:rPr>
        <w:t xml:space="preserve"> dentro del recurso de revisión </w:t>
      </w:r>
      <w:r w:rsidR="00A3539B" w:rsidRPr="002D005B">
        <w:rPr>
          <w:rFonts w:ascii="Palatino Linotype" w:eastAsia="MS Mincho" w:hAnsi="Palatino Linotype" w:cstheme="majorBidi"/>
          <w:b/>
          <w:bCs/>
          <w:lang w:val="es-ES"/>
        </w:rPr>
        <w:t>01098</w:t>
      </w:r>
      <w:r w:rsidRPr="002D005B">
        <w:rPr>
          <w:rFonts w:ascii="Palatino Linotype" w:eastAsia="MS Mincho" w:hAnsi="Palatino Linotype" w:cstheme="majorBidi"/>
          <w:b/>
          <w:bCs/>
          <w:lang w:val="es-ES"/>
        </w:rPr>
        <w:t>/INFOEM/IP/RR/2023,</w:t>
      </w:r>
      <w:r w:rsidRPr="002D005B">
        <w:rPr>
          <w:rFonts w:ascii="Palatino Linotype" w:eastAsia="MS Mincho" w:hAnsi="Palatino Linotype" w:cstheme="majorBidi"/>
          <w:bCs/>
          <w:lang w:val="es-ES"/>
        </w:rPr>
        <w:t xml:space="preserve"> al determinarse que la info</w:t>
      </w:r>
      <w:r w:rsidR="00A3539B" w:rsidRPr="002D005B">
        <w:rPr>
          <w:rFonts w:ascii="Palatino Linotype" w:eastAsia="MS Mincho" w:hAnsi="Palatino Linotype" w:cstheme="majorBidi"/>
          <w:bCs/>
          <w:lang w:val="es-ES"/>
        </w:rPr>
        <w:t>rmación remitida en respuesta no colma con lo solicitado</w:t>
      </w:r>
      <w:r w:rsidRPr="002D005B">
        <w:rPr>
          <w:rFonts w:ascii="Palatino Linotype" w:eastAsia="MS Mincho" w:hAnsi="Palatino Linotype" w:cstheme="majorBidi"/>
          <w:lang w:val="es-ES"/>
        </w:rPr>
        <w:t xml:space="preserve">; por ello, y con fundamento en la fracción III del numeral 186 de la Ley de Transparencia y Acceso a la Información Pública del Estado de México y Municipios, se </w:t>
      </w:r>
      <w:r w:rsidR="00A3539B" w:rsidRPr="002D005B">
        <w:rPr>
          <w:rFonts w:ascii="Palatino Linotype" w:eastAsia="MS Mincho" w:hAnsi="Palatino Linotype" w:cstheme="majorBidi"/>
          <w:b/>
          <w:lang w:val="es-ES"/>
        </w:rPr>
        <w:t>REVOCA</w:t>
      </w:r>
      <w:r w:rsidRPr="002D005B">
        <w:rPr>
          <w:rFonts w:ascii="Palatino Linotype" w:eastAsia="MS Mincho" w:hAnsi="Palatino Linotype" w:cstheme="majorBidi"/>
          <w:lang w:val="es-ES"/>
        </w:rPr>
        <w:t xml:space="preserve"> la respuesta del Sujeto Obligado y se ordena la entrega en versión pública,</w:t>
      </w:r>
      <w:r w:rsidRPr="002D005B">
        <w:rPr>
          <w:rFonts w:ascii="Palatino Linotype" w:eastAsia="MS Gothic" w:hAnsi="Palatino Linotype" w:cstheme="majorBidi"/>
          <w:lang w:val="es-ES_tradnl" w:eastAsia="es-ES"/>
        </w:rPr>
        <w:t xml:space="preserve"> </w:t>
      </w:r>
      <w:r w:rsidR="00A3539B" w:rsidRPr="002D005B">
        <w:rPr>
          <w:rFonts w:ascii="Palatino Linotype" w:eastAsia="Palatino Linotype" w:hAnsi="Palatino Linotype" w:cs="Palatino Linotype"/>
          <w:b/>
          <w:lang w:val="es-ES_tradnl"/>
        </w:rPr>
        <w:t xml:space="preserve">Título o cédula profesional de la Titular de la Unidad de Transparencia y Título profesional de la Directora de Administración, entregado en informe justificado, en su versión pública correcta. </w:t>
      </w:r>
    </w:p>
    <w:p w:rsidR="00D22269" w:rsidRPr="002D005B" w:rsidRDefault="00D22269" w:rsidP="00A3539B">
      <w:pPr>
        <w:spacing w:line="360" w:lineRule="auto"/>
        <w:ind w:right="49"/>
        <w:contextualSpacing/>
        <w:jc w:val="both"/>
        <w:rPr>
          <w:rFonts w:ascii="Palatino Linotype" w:eastAsia="MS Gothic" w:hAnsi="Palatino Linotype" w:cstheme="majorBidi"/>
          <w:lang w:val="es-ES_tradnl" w:eastAsia="es-ES"/>
        </w:rPr>
      </w:pPr>
    </w:p>
    <w:p w:rsidR="00D22269" w:rsidRPr="002D005B" w:rsidRDefault="00D22269" w:rsidP="00D22269">
      <w:pPr>
        <w:numPr>
          <w:ilvl w:val="0"/>
          <w:numId w:val="2"/>
        </w:numPr>
        <w:spacing w:line="360" w:lineRule="auto"/>
        <w:ind w:left="0" w:right="49" w:firstLine="0"/>
        <w:contextualSpacing/>
        <w:jc w:val="both"/>
        <w:rPr>
          <w:rFonts w:ascii="Palatino Linotype" w:eastAsia="MS Gothic" w:hAnsi="Palatino Linotype" w:cstheme="majorBidi"/>
          <w:lang w:val="es-ES_tradnl" w:eastAsia="es-ES"/>
        </w:rPr>
      </w:pPr>
      <w:r w:rsidRPr="002D005B">
        <w:rPr>
          <w:rFonts w:ascii="Palatino Linotype" w:eastAsia="Calibri" w:hAnsi="Palatino Linotype"/>
        </w:rPr>
        <w:t xml:space="preserve">Por lo anteriormente expuesto y fundado, este </w:t>
      </w:r>
      <w:r w:rsidRPr="002D005B">
        <w:rPr>
          <w:rFonts w:ascii="Palatino Linotype" w:eastAsia="Calibri" w:hAnsi="Palatino Linotype"/>
          <w:b/>
          <w:bCs/>
        </w:rPr>
        <w:t>ÓRGANO GARANTE</w:t>
      </w:r>
      <w:r w:rsidRPr="002D005B">
        <w:rPr>
          <w:rFonts w:ascii="Palatino Linotype" w:eastAsia="Calibri" w:hAnsi="Palatino Linotype"/>
        </w:rPr>
        <w:t xml:space="preserve"> emite los siguientes:</w:t>
      </w:r>
    </w:p>
    <w:p w:rsidR="00D22269" w:rsidRPr="002D005B" w:rsidRDefault="00D22269" w:rsidP="00D22269">
      <w:pPr>
        <w:spacing w:line="360" w:lineRule="auto"/>
        <w:contextualSpacing/>
        <w:jc w:val="both"/>
        <w:rPr>
          <w:rFonts w:ascii="Palatino Linotype" w:eastAsia="Calibri" w:hAnsi="Palatino Linotype"/>
        </w:rPr>
      </w:pPr>
    </w:p>
    <w:p w:rsidR="00D22269" w:rsidRPr="002D005B" w:rsidRDefault="00D22269" w:rsidP="00D22269">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4" w:name="_Toc528153792"/>
      <w:bookmarkStart w:id="15" w:name="_Toc71158406"/>
      <w:bookmarkStart w:id="16" w:name="_Toc83301643"/>
      <w:r w:rsidRPr="002D005B">
        <w:rPr>
          <w:rFonts w:ascii="Palatino Linotype" w:eastAsiaTheme="majorEastAsia" w:hAnsi="Palatino Linotype" w:cstheme="majorBidi"/>
          <w:b/>
          <w:color w:val="000000" w:themeColor="text1"/>
          <w:lang w:eastAsia="en-US"/>
        </w:rPr>
        <w:lastRenderedPageBreak/>
        <w:t>R E S O L U T I V O S</w:t>
      </w:r>
      <w:bookmarkEnd w:id="14"/>
      <w:bookmarkEnd w:id="15"/>
      <w:bookmarkEnd w:id="16"/>
    </w:p>
    <w:p w:rsidR="00D22269" w:rsidRPr="002D005B" w:rsidRDefault="00D22269" w:rsidP="00D22269">
      <w:pPr>
        <w:keepNext/>
        <w:keepLines/>
        <w:spacing w:line="360" w:lineRule="auto"/>
        <w:jc w:val="center"/>
        <w:outlineLvl w:val="0"/>
        <w:rPr>
          <w:rFonts w:ascii="Palatino Linotype" w:eastAsiaTheme="majorEastAsia" w:hAnsi="Palatino Linotype" w:cstheme="majorBidi"/>
          <w:b/>
          <w:color w:val="000000" w:themeColor="text1"/>
          <w:lang w:eastAsia="en-US"/>
        </w:rPr>
      </w:pPr>
    </w:p>
    <w:p w:rsidR="00D22269" w:rsidRPr="002D005B" w:rsidRDefault="00D22269" w:rsidP="00D22269">
      <w:pPr>
        <w:spacing w:line="360" w:lineRule="auto"/>
        <w:ind w:right="48"/>
        <w:jc w:val="both"/>
        <w:rPr>
          <w:rFonts w:ascii="Palatino Linotype" w:hAnsi="Palatino Linotype" w:cs="Arial"/>
          <w:b/>
          <w:bCs/>
        </w:rPr>
      </w:pPr>
      <w:r w:rsidRPr="002D005B">
        <w:rPr>
          <w:rFonts w:ascii="Palatino Linotype" w:hAnsi="Palatino Linotype" w:cs="Arial"/>
          <w:b/>
        </w:rPr>
        <w:t xml:space="preserve">PRIMERO. </w:t>
      </w:r>
      <w:r w:rsidRPr="002D005B">
        <w:rPr>
          <w:rFonts w:ascii="Palatino Linotype" w:hAnsi="Palatino Linotype" w:cs="Arial"/>
        </w:rPr>
        <w:t>Resultan fundadas las</w:t>
      </w:r>
      <w:r w:rsidRPr="002D005B">
        <w:rPr>
          <w:rFonts w:ascii="Palatino Linotype" w:hAnsi="Palatino Linotype" w:cs="Arial"/>
          <w:b/>
        </w:rPr>
        <w:t xml:space="preserve"> </w:t>
      </w:r>
      <w:r w:rsidRPr="002D005B">
        <w:rPr>
          <w:rFonts w:ascii="Palatino Linotype" w:hAnsi="Palatino Linotype" w:cs="Arial"/>
          <w:lang w:val="es-ES"/>
        </w:rPr>
        <w:t xml:space="preserve">razones o motivos de inconformidad hechos valer </w:t>
      </w:r>
      <w:r w:rsidRPr="002D005B">
        <w:rPr>
          <w:rFonts w:ascii="Palatino Linotype" w:eastAsia="Calibri" w:hAnsi="Palatino Linotype" w:cs="Arial"/>
          <w:lang w:val="es-ES"/>
        </w:rPr>
        <w:t xml:space="preserve">en el recurso de revisión </w:t>
      </w:r>
      <w:r w:rsidR="00A3539B" w:rsidRPr="002D005B">
        <w:rPr>
          <w:rFonts w:ascii="Palatino Linotype" w:hAnsi="Palatino Linotype" w:cs="Arial"/>
          <w:b/>
          <w:bCs/>
        </w:rPr>
        <w:t>01098</w:t>
      </w:r>
      <w:r w:rsidRPr="002D005B">
        <w:rPr>
          <w:rFonts w:ascii="Palatino Linotype" w:hAnsi="Palatino Linotype" w:cs="Arial"/>
          <w:b/>
          <w:bCs/>
        </w:rPr>
        <w:t xml:space="preserve">/INFOEM/IP/RR/2023, </w:t>
      </w:r>
      <w:r w:rsidRPr="002D005B">
        <w:rPr>
          <w:rFonts w:ascii="Palatino Linotype" w:hAnsi="Palatino Linotype" w:cs="Arial"/>
          <w:bCs/>
        </w:rPr>
        <w:t xml:space="preserve">en términos de los </w:t>
      </w:r>
      <w:r w:rsidRPr="002D005B">
        <w:rPr>
          <w:rFonts w:ascii="Palatino Linotype" w:hAnsi="Palatino Linotype" w:cs="Arial"/>
          <w:b/>
          <w:bCs/>
        </w:rPr>
        <w:t>Considerandos</w:t>
      </w:r>
      <w:r w:rsidRPr="002D005B">
        <w:rPr>
          <w:rFonts w:ascii="Palatino Linotype" w:hAnsi="Palatino Linotype" w:cs="Arial"/>
          <w:bCs/>
        </w:rPr>
        <w:t xml:space="preserve"> </w:t>
      </w:r>
      <w:r w:rsidRPr="002D005B">
        <w:rPr>
          <w:rFonts w:ascii="Palatino Linotype" w:hAnsi="Palatino Linotype" w:cs="Arial"/>
          <w:b/>
          <w:bCs/>
        </w:rPr>
        <w:t xml:space="preserve">CUARTO y QUINTO </w:t>
      </w:r>
      <w:r w:rsidRPr="002D005B">
        <w:rPr>
          <w:rFonts w:ascii="Palatino Linotype" w:hAnsi="Palatino Linotype" w:cs="Arial"/>
          <w:bCs/>
        </w:rPr>
        <w:t>de la presente resolución.</w:t>
      </w:r>
    </w:p>
    <w:p w:rsidR="00D22269" w:rsidRPr="002D005B" w:rsidRDefault="00D22269" w:rsidP="00D22269">
      <w:pPr>
        <w:spacing w:line="360" w:lineRule="auto"/>
        <w:ind w:right="48"/>
        <w:jc w:val="both"/>
        <w:rPr>
          <w:rFonts w:ascii="Palatino Linotype" w:hAnsi="Palatino Linotype" w:cs="Arial"/>
          <w:bCs/>
        </w:rPr>
      </w:pPr>
    </w:p>
    <w:p w:rsidR="00D22269" w:rsidRPr="002D005B" w:rsidRDefault="00D22269" w:rsidP="00D22269">
      <w:pPr>
        <w:spacing w:line="360" w:lineRule="auto"/>
        <w:ind w:right="48"/>
        <w:jc w:val="both"/>
        <w:rPr>
          <w:rFonts w:ascii="Palatino Linotype" w:hAnsi="Palatino Linotype" w:cs="Arial"/>
          <w:bCs/>
        </w:rPr>
      </w:pPr>
      <w:bookmarkStart w:id="17" w:name="_Toc477891768"/>
      <w:bookmarkStart w:id="18" w:name="_Toc477891858"/>
      <w:bookmarkStart w:id="19" w:name="_Toc481576259"/>
      <w:bookmarkStart w:id="20" w:name="_Toc492590391"/>
      <w:bookmarkStart w:id="21" w:name="_Toc462653937"/>
      <w:bookmarkStart w:id="22" w:name="_Toc453696502"/>
      <w:bookmarkStart w:id="23" w:name="_Toc454301155"/>
      <w:r w:rsidRPr="002D005B">
        <w:rPr>
          <w:rFonts w:ascii="Palatino Linotype" w:hAnsi="Palatino Linotype"/>
          <w:b/>
        </w:rPr>
        <w:t>SEGUNDO.</w:t>
      </w:r>
      <w:r w:rsidRPr="002D005B">
        <w:rPr>
          <w:rStyle w:val="Ttulo2Car"/>
          <w:rFonts w:ascii="Palatino Linotype" w:hAnsi="Palatino Linotype"/>
          <w:sz w:val="28"/>
        </w:rPr>
        <w:t xml:space="preserve"> </w:t>
      </w:r>
      <w:bookmarkEnd w:id="17"/>
      <w:bookmarkEnd w:id="18"/>
      <w:bookmarkEnd w:id="19"/>
      <w:bookmarkEnd w:id="20"/>
      <w:bookmarkEnd w:id="21"/>
      <w:bookmarkEnd w:id="22"/>
      <w:bookmarkEnd w:id="23"/>
      <w:r w:rsidRPr="002D005B">
        <w:rPr>
          <w:rFonts w:ascii="Palatino Linotype" w:eastAsia="Calibri" w:hAnsi="Palatino Linotype" w:cs="Arial"/>
          <w:lang w:val="es-ES"/>
        </w:rPr>
        <w:t>Se</w:t>
      </w:r>
      <w:r w:rsidR="00103FAC" w:rsidRPr="002D005B">
        <w:rPr>
          <w:rFonts w:ascii="Palatino Linotype" w:eastAsia="Calibri" w:hAnsi="Palatino Linotype" w:cs="Arial"/>
          <w:b/>
          <w:lang w:val="es-ES"/>
        </w:rPr>
        <w:t xml:space="preserve"> REVOCA</w:t>
      </w:r>
      <w:r w:rsidRPr="002D005B">
        <w:rPr>
          <w:rFonts w:ascii="Palatino Linotype" w:eastAsia="Calibri" w:hAnsi="Palatino Linotype" w:cs="Arial"/>
          <w:b/>
          <w:lang w:val="es-ES"/>
        </w:rPr>
        <w:t xml:space="preserve"> </w:t>
      </w:r>
      <w:r w:rsidRPr="002D005B">
        <w:rPr>
          <w:rFonts w:ascii="Palatino Linotype" w:eastAsia="Calibri" w:hAnsi="Palatino Linotype" w:cs="Arial"/>
          <w:lang w:val="es-ES"/>
        </w:rPr>
        <w:t xml:space="preserve">la respuesta emitida por el </w:t>
      </w:r>
      <w:r w:rsidRPr="002D005B">
        <w:rPr>
          <w:rFonts w:ascii="Palatino Linotype" w:hAnsi="Palatino Linotype" w:cs="Arial"/>
          <w:b/>
        </w:rPr>
        <w:t xml:space="preserve">Ayuntamiento de </w:t>
      </w:r>
      <w:r w:rsidR="00A3539B" w:rsidRPr="002D005B">
        <w:rPr>
          <w:rFonts w:ascii="Palatino Linotype" w:hAnsi="Palatino Linotype" w:cs="Arial"/>
          <w:b/>
        </w:rPr>
        <w:t>Ixtlahuaca</w:t>
      </w:r>
      <w:r w:rsidR="00EC2058" w:rsidRPr="002D005B">
        <w:rPr>
          <w:rFonts w:ascii="Palatino Linotype" w:hAnsi="Palatino Linotype" w:cs="Arial"/>
          <w:b/>
        </w:rPr>
        <w:t>,</w:t>
      </w:r>
      <w:r w:rsidRPr="002D005B">
        <w:rPr>
          <w:rFonts w:ascii="Palatino Linotype" w:hAnsi="Palatino Linotype" w:cs="Arial"/>
          <w:b/>
        </w:rPr>
        <w:t xml:space="preserve"> </w:t>
      </w:r>
      <w:r w:rsidRPr="002D005B">
        <w:rPr>
          <w:rFonts w:ascii="Palatino Linotype" w:eastAsia="Calibri" w:hAnsi="Palatino Linotype" w:cs="Arial"/>
          <w:lang w:val="es-ES"/>
        </w:rPr>
        <w:t>y se</w:t>
      </w:r>
      <w:r w:rsidRPr="002D005B">
        <w:rPr>
          <w:rFonts w:ascii="Palatino Linotype" w:eastAsia="Calibri" w:hAnsi="Palatino Linotype" w:cs="Arial"/>
          <w:b/>
          <w:lang w:val="es-ES"/>
        </w:rPr>
        <w:t xml:space="preserve"> ORDENA </w:t>
      </w:r>
      <w:r w:rsidRPr="002D005B">
        <w:rPr>
          <w:rFonts w:ascii="Palatino Linotype" w:hAnsi="Palatino Linotype" w:cs="Arial"/>
          <w:lang w:val="es-ES"/>
        </w:rPr>
        <w:t xml:space="preserve">entregar vía Sistema de Accesos a la Información Mexiquense (SAIMEX), </w:t>
      </w:r>
      <w:r w:rsidRPr="002D005B">
        <w:rPr>
          <w:rFonts w:ascii="Palatino Linotype" w:hAnsi="Palatino Linotype" w:cs="Arial"/>
          <w:b/>
          <w:lang w:val="es-ES"/>
        </w:rPr>
        <w:t>en versión pública</w:t>
      </w:r>
      <w:r w:rsidRPr="002D005B">
        <w:rPr>
          <w:rFonts w:ascii="Palatino Linotype" w:hAnsi="Palatino Linotype" w:cs="Arial"/>
          <w:lang w:val="es-ES"/>
        </w:rPr>
        <w:t xml:space="preserve"> la siguiente </w:t>
      </w:r>
      <w:r w:rsidRPr="002D005B">
        <w:rPr>
          <w:rFonts w:ascii="Palatino Linotype" w:hAnsi="Palatino Linotype" w:cs="Arial"/>
          <w:bCs/>
        </w:rPr>
        <w:t>información:</w:t>
      </w:r>
    </w:p>
    <w:p w:rsidR="00D22269" w:rsidRPr="002D005B" w:rsidRDefault="00D22269" w:rsidP="00D22269">
      <w:pPr>
        <w:spacing w:line="360" w:lineRule="auto"/>
        <w:ind w:right="48"/>
        <w:jc w:val="both"/>
        <w:rPr>
          <w:rFonts w:ascii="Palatino Linotype" w:hAnsi="Palatino Linotype" w:cs="Arial"/>
          <w:bCs/>
        </w:rPr>
      </w:pPr>
    </w:p>
    <w:p w:rsidR="00D22269" w:rsidRPr="002D005B" w:rsidRDefault="00A3539B" w:rsidP="00D22269">
      <w:pPr>
        <w:pStyle w:val="Prrafodelista"/>
        <w:numPr>
          <w:ilvl w:val="0"/>
          <w:numId w:val="1"/>
        </w:numPr>
        <w:spacing w:line="360" w:lineRule="auto"/>
        <w:ind w:left="851" w:right="48" w:firstLine="0"/>
        <w:rPr>
          <w:rFonts w:ascii="Palatino Linotype" w:eastAsia="Palatino Linotype" w:hAnsi="Palatino Linotype" w:cs="Palatino Linotype"/>
          <w:b/>
          <w:lang w:val="es-ES_tradnl"/>
        </w:rPr>
      </w:pPr>
      <w:bookmarkStart w:id="24" w:name="_Toc460947013"/>
      <w:r w:rsidRPr="002D005B">
        <w:rPr>
          <w:rFonts w:ascii="Palatino Linotype" w:eastAsia="Palatino Linotype" w:hAnsi="Palatino Linotype" w:cs="Palatino Linotype"/>
          <w:b/>
          <w:lang w:val="es-ES_tradnl"/>
        </w:rPr>
        <w:t>Título o cédula profesional de la Titular de la Unidad de Transparencia.</w:t>
      </w:r>
    </w:p>
    <w:p w:rsidR="00A3539B" w:rsidRPr="002D005B" w:rsidRDefault="00A3539B" w:rsidP="00D22269">
      <w:pPr>
        <w:pStyle w:val="Prrafodelista"/>
        <w:numPr>
          <w:ilvl w:val="0"/>
          <w:numId w:val="1"/>
        </w:numPr>
        <w:spacing w:line="360" w:lineRule="auto"/>
        <w:ind w:left="851" w:right="48" w:firstLine="0"/>
        <w:rPr>
          <w:rFonts w:ascii="Palatino Linotype" w:eastAsia="Palatino Linotype" w:hAnsi="Palatino Linotype" w:cs="Palatino Linotype"/>
          <w:b/>
          <w:lang w:val="es-ES_tradnl"/>
        </w:rPr>
      </w:pPr>
      <w:r w:rsidRPr="002D005B">
        <w:rPr>
          <w:rFonts w:ascii="Palatino Linotype" w:eastAsia="Palatino Linotype" w:hAnsi="Palatino Linotype" w:cs="Palatino Linotype"/>
          <w:b/>
          <w:lang w:val="es-ES_tradnl"/>
        </w:rPr>
        <w:t xml:space="preserve">Título profesional de la Directora de Administración, entregado en informe justificado, en su versión pública correcta. </w:t>
      </w:r>
    </w:p>
    <w:p w:rsidR="00D22269" w:rsidRPr="002D005B" w:rsidRDefault="00D22269" w:rsidP="00D22269">
      <w:pPr>
        <w:spacing w:line="360" w:lineRule="auto"/>
        <w:ind w:right="48"/>
        <w:jc w:val="both"/>
        <w:rPr>
          <w:rFonts w:ascii="Palatino Linotype" w:eastAsia="Palatino Linotype" w:hAnsi="Palatino Linotype" w:cs="Palatino Linotype"/>
          <w:b/>
        </w:rPr>
      </w:pPr>
    </w:p>
    <w:p w:rsidR="00D22269" w:rsidRPr="002D005B" w:rsidRDefault="00D22269" w:rsidP="00D22269">
      <w:pPr>
        <w:spacing w:line="360" w:lineRule="auto"/>
        <w:jc w:val="both"/>
        <w:rPr>
          <w:rFonts w:ascii="Palatino Linotype" w:eastAsia="Calibri" w:hAnsi="Palatino Linotype" w:cs="Arial"/>
        </w:rPr>
      </w:pPr>
      <w:r w:rsidRPr="002D005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D22269" w:rsidRPr="002D005B" w:rsidRDefault="00D22269" w:rsidP="00D22269">
      <w:pPr>
        <w:spacing w:line="360" w:lineRule="auto"/>
        <w:jc w:val="both"/>
        <w:rPr>
          <w:rFonts w:ascii="Palatino Linotype" w:eastAsia="Calibri" w:hAnsi="Palatino Linotype" w:cs="Arial"/>
        </w:rPr>
      </w:pPr>
    </w:p>
    <w:p w:rsidR="00A3539B" w:rsidRPr="002D005B" w:rsidRDefault="00A3539B" w:rsidP="00A3539B">
      <w:pPr>
        <w:pStyle w:val="Prrafodelista"/>
        <w:pBdr>
          <w:top w:val="nil"/>
          <w:left w:val="nil"/>
          <w:bottom w:val="nil"/>
          <w:right w:val="nil"/>
          <w:between w:val="nil"/>
        </w:pBdr>
        <w:spacing w:line="360" w:lineRule="auto"/>
        <w:ind w:left="0" w:right="49"/>
        <w:jc w:val="both"/>
        <w:rPr>
          <w:rFonts w:ascii="Palatino Linotype" w:eastAsia="Palatino Linotype" w:hAnsi="Palatino Linotype" w:cs="Palatino Linotype"/>
          <w:sz w:val="24"/>
        </w:rPr>
      </w:pPr>
      <w:r w:rsidRPr="002D005B">
        <w:rPr>
          <w:rFonts w:ascii="Palatino Linotype" w:eastAsia="Palatino Linotype" w:hAnsi="Palatino Linotype" w:cs="Palatino Linotype"/>
          <w:sz w:val="24"/>
        </w:rPr>
        <w:t xml:space="preserve">Para el caso de que la información que se ordena </w:t>
      </w:r>
      <w:r w:rsidR="00103FAC" w:rsidRPr="002D005B">
        <w:rPr>
          <w:rFonts w:ascii="Palatino Linotype" w:eastAsia="Palatino Linotype" w:hAnsi="Palatino Linotype" w:cs="Palatino Linotype"/>
          <w:sz w:val="24"/>
        </w:rPr>
        <w:t xml:space="preserve">entregar en el inciso a), </w:t>
      </w:r>
      <w:r w:rsidRPr="002D005B">
        <w:rPr>
          <w:rFonts w:ascii="Palatino Linotype" w:eastAsia="Palatino Linotype" w:hAnsi="Palatino Linotype" w:cs="Palatino Linotype"/>
          <w:sz w:val="24"/>
        </w:rPr>
        <w:t>no obre en los archivos del Sujeto Obligad</w:t>
      </w:r>
      <w:r w:rsidR="00103FAC" w:rsidRPr="002D005B">
        <w:rPr>
          <w:rFonts w:ascii="Palatino Linotype" w:eastAsia="Palatino Linotype" w:hAnsi="Palatino Linotype" w:cs="Palatino Linotype"/>
          <w:sz w:val="24"/>
        </w:rPr>
        <w:t>o</w:t>
      </w:r>
      <w:r w:rsidRPr="002D005B">
        <w:rPr>
          <w:rFonts w:ascii="Palatino Linotype" w:eastAsia="Palatino Linotype" w:hAnsi="Palatino Linotype" w:cs="Palatino Linotype"/>
          <w:sz w:val="24"/>
        </w:rPr>
        <w:t xml:space="preserve">, bastará con que así se haga del conocimiento del Particular en términos del artículo 19, párrafo segundo, de la Ley de </w:t>
      </w:r>
      <w:r w:rsidRPr="002D005B">
        <w:rPr>
          <w:rFonts w:ascii="Palatino Linotype" w:eastAsia="Palatino Linotype" w:hAnsi="Palatino Linotype" w:cs="Palatino Linotype"/>
          <w:sz w:val="24"/>
        </w:rPr>
        <w:lastRenderedPageBreak/>
        <w:t xml:space="preserve">Transparencia y Acceso a la Información Pública del Estado de México y Municipios, para tenerse por colmado dicho requerimiento. </w:t>
      </w:r>
    </w:p>
    <w:p w:rsidR="00D22269" w:rsidRPr="002D005B" w:rsidRDefault="00D22269" w:rsidP="00D22269">
      <w:pPr>
        <w:spacing w:line="360" w:lineRule="auto"/>
        <w:ind w:right="48"/>
        <w:jc w:val="both"/>
        <w:rPr>
          <w:rFonts w:ascii="Palatino Linotype" w:eastAsia="Palatino Linotype" w:hAnsi="Palatino Linotype" w:cs="Palatino Linotype"/>
          <w:b/>
        </w:rPr>
      </w:pPr>
    </w:p>
    <w:p w:rsidR="00731EC9" w:rsidRPr="002D005B" w:rsidRDefault="00731EC9" w:rsidP="00731EC9">
      <w:pPr>
        <w:tabs>
          <w:tab w:val="left" w:pos="284"/>
          <w:tab w:val="left" w:pos="8080"/>
        </w:tabs>
        <w:spacing w:line="360" w:lineRule="auto"/>
        <w:ind w:right="49"/>
        <w:contextualSpacing/>
        <w:jc w:val="both"/>
        <w:rPr>
          <w:rFonts w:ascii="Palatino Linotype" w:eastAsiaTheme="minorEastAsia" w:hAnsi="Palatino Linotype"/>
          <w:color w:val="222222"/>
          <w:shd w:val="clear" w:color="auto" w:fill="FFFFFF"/>
          <w:lang w:val="es-ES_tradnl"/>
        </w:rPr>
      </w:pPr>
      <w:r w:rsidRPr="002D005B">
        <w:rPr>
          <w:rFonts w:ascii="Palatino Linotype" w:eastAsia="Palatino Linotype" w:hAnsi="Palatino Linotype" w:cs="Palatino Linotype"/>
          <w:b/>
          <w:lang w:val="es-ES_tradnl"/>
        </w:rPr>
        <w:t xml:space="preserve">TERCERO. </w:t>
      </w:r>
      <w:r w:rsidRPr="002D005B">
        <w:rPr>
          <w:rFonts w:ascii="Palatino Linotype" w:hAnsi="Palatino Linotype"/>
          <w:b/>
        </w:rPr>
        <w:t>Notifíquese</w:t>
      </w:r>
      <w:r w:rsidRPr="002D005B">
        <w:rPr>
          <w:rFonts w:ascii="Palatino Linotype" w:hAnsi="Palatino Linotype"/>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2D005B">
        <w:rPr>
          <w:rFonts w:ascii="Palatino Linotype" w:hAnsi="Palatino Linotype"/>
          <w:b/>
        </w:rPr>
        <w:t>ordenado dentro del plazo de diez días hábiles</w:t>
      </w:r>
      <w:r w:rsidRPr="002D005B">
        <w:rPr>
          <w:rFonts w:ascii="Palatino Linotype" w:hAnsi="Palatino Linotype"/>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22269" w:rsidRPr="002D005B" w:rsidRDefault="00D22269" w:rsidP="00D22269">
      <w:pPr>
        <w:tabs>
          <w:tab w:val="left" w:pos="8080"/>
        </w:tabs>
        <w:spacing w:line="360" w:lineRule="auto"/>
        <w:ind w:right="48"/>
        <w:contextualSpacing/>
        <w:jc w:val="both"/>
        <w:rPr>
          <w:rFonts w:ascii="Palatino Linotype" w:hAnsi="Palatino Linotype"/>
          <w:color w:val="222222"/>
          <w:shd w:val="clear" w:color="auto" w:fill="FFFFFF"/>
        </w:rPr>
      </w:pPr>
    </w:p>
    <w:p w:rsidR="00D22269" w:rsidRPr="002D005B" w:rsidRDefault="00D22269" w:rsidP="00D22269">
      <w:pPr>
        <w:shd w:val="clear" w:color="auto" w:fill="FFFFFF"/>
        <w:spacing w:line="360" w:lineRule="auto"/>
        <w:ind w:right="48"/>
        <w:jc w:val="both"/>
        <w:rPr>
          <w:rFonts w:ascii="Palatino Linotype" w:hAnsi="Palatino Linotype"/>
        </w:rPr>
      </w:pPr>
      <w:r w:rsidRPr="002D005B">
        <w:rPr>
          <w:rFonts w:ascii="Palatino Linotype" w:hAnsi="Palatino Linotype" w:cs="Arial"/>
          <w:b/>
        </w:rPr>
        <w:t xml:space="preserve">CUARTO. </w:t>
      </w:r>
      <w:r w:rsidRPr="002D005B">
        <w:rPr>
          <w:rFonts w:ascii="Palatino Linotype" w:hAnsi="Palatino Linotype"/>
          <w:b/>
          <w:bCs/>
          <w:lang w:val="es-ES"/>
        </w:rPr>
        <w:t>Notifíquese al RECURRENTE</w:t>
      </w:r>
      <w:r w:rsidRPr="002D005B">
        <w:rPr>
          <w:rFonts w:ascii="Palatino Linotype" w:hAnsi="Palatino Linotype"/>
        </w:rPr>
        <w:t xml:space="preserve"> la presente resolución.</w:t>
      </w:r>
    </w:p>
    <w:p w:rsidR="00D22269" w:rsidRPr="002D005B" w:rsidRDefault="00D22269" w:rsidP="00D22269">
      <w:pPr>
        <w:shd w:val="clear" w:color="auto" w:fill="FFFFFF"/>
        <w:spacing w:line="360" w:lineRule="auto"/>
        <w:ind w:right="48"/>
        <w:jc w:val="both"/>
        <w:rPr>
          <w:rFonts w:ascii="Palatino Linotype" w:hAnsi="Palatino Linotype"/>
          <w:b/>
          <w:color w:val="FF0000"/>
        </w:rPr>
      </w:pPr>
    </w:p>
    <w:bookmarkEnd w:id="24"/>
    <w:p w:rsidR="00D22269" w:rsidRPr="002D005B" w:rsidRDefault="00D22269" w:rsidP="00D22269">
      <w:pPr>
        <w:spacing w:line="360" w:lineRule="auto"/>
        <w:ind w:right="48"/>
        <w:jc w:val="both"/>
        <w:rPr>
          <w:rFonts w:ascii="Palatino Linotype" w:eastAsia="MS Mincho" w:hAnsi="Palatino Linotype"/>
          <w:lang w:val="es-ES"/>
        </w:rPr>
      </w:pPr>
      <w:r w:rsidRPr="002D005B">
        <w:rPr>
          <w:rFonts w:ascii="Palatino Linotype" w:eastAsia="MS Mincho" w:hAnsi="Palatino Linotype"/>
          <w:b/>
        </w:rPr>
        <w:t>QUINTO.</w:t>
      </w:r>
      <w:r w:rsidRPr="002D005B">
        <w:rPr>
          <w:rFonts w:ascii="Palatino Linotype" w:eastAsia="MS Mincho" w:hAnsi="Palatino Linotype"/>
        </w:rPr>
        <w:t xml:space="preserve"> </w:t>
      </w:r>
      <w:r w:rsidRPr="002D005B">
        <w:rPr>
          <w:rFonts w:ascii="Palatino Linotype" w:eastAsia="MS Mincho" w:hAnsi="Palatino Linotype"/>
          <w:lang w:val="es-ES"/>
        </w:rPr>
        <w:t xml:space="preserve">Se hace del conocimiento del </w:t>
      </w:r>
      <w:r w:rsidRPr="002D005B">
        <w:rPr>
          <w:rFonts w:ascii="Palatino Linotype" w:hAnsi="Palatino Linotype"/>
          <w:b/>
        </w:rPr>
        <w:t>RECURRENTE</w:t>
      </w:r>
      <w:r w:rsidRPr="002D005B">
        <w:rPr>
          <w:rFonts w:ascii="Palatino Linotype" w:hAnsi="Palatino Linotype"/>
        </w:rPr>
        <w:t xml:space="preserve"> </w:t>
      </w:r>
      <w:r w:rsidRPr="002D005B">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D005B">
        <w:rPr>
          <w:rFonts w:ascii="Palatino Linotype" w:eastAsia="MS Mincho" w:hAnsi="Palatino Linotype"/>
          <w:bCs/>
          <w:lang w:val="es-ES"/>
        </w:rPr>
        <w:t>vía juicio de amparo</w:t>
      </w:r>
      <w:r w:rsidRPr="002D005B">
        <w:rPr>
          <w:rFonts w:ascii="Palatino Linotype" w:eastAsia="MS Mincho" w:hAnsi="Palatino Linotype"/>
          <w:lang w:val="es-ES"/>
        </w:rPr>
        <w:t> en los términos de las leyes aplicables.</w:t>
      </w:r>
    </w:p>
    <w:p w:rsidR="00D22269" w:rsidRPr="002D005B" w:rsidRDefault="00D22269" w:rsidP="00D22269">
      <w:pPr>
        <w:spacing w:line="360" w:lineRule="auto"/>
        <w:ind w:right="48"/>
        <w:jc w:val="both"/>
        <w:rPr>
          <w:rFonts w:ascii="Palatino Linotype" w:hAnsi="Palatino Linotype"/>
          <w:color w:val="000000"/>
          <w:shd w:val="clear" w:color="auto" w:fill="FFFFFF"/>
        </w:rPr>
      </w:pPr>
    </w:p>
    <w:p w:rsidR="00D22269" w:rsidRPr="002D005B" w:rsidRDefault="00D22269" w:rsidP="00D22269">
      <w:pPr>
        <w:spacing w:line="360" w:lineRule="auto"/>
        <w:ind w:right="48"/>
        <w:jc w:val="both"/>
        <w:rPr>
          <w:rFonts w:ascii="Palatino Linotype" w:eastAsia="Calibri" w:hAnsi="Palatino Linotype" w:cs="Arial"/>
          <w:bCs/>
        </w:rPr>
      </w:pPr>
      <w:r w:rsidRPr="002D005B">
        <w:rPr>
          <w:rFonts w:ascii="Palatino Linotype" w:hAnsi="Palatino Linotype"/>
          <w:b/>
          <w:color w:val="000000"/>
          <w:shd w:val="clear" w:color="auto" w:fill="FFFFFF"/>
        </w:rPr>
        <w:t xml:space="preserve">SEXTO. </w:t>
      </w:r>
      <w:r w:rsidRPr="002D005B">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2D005B">
        <w:rPr>
          <w:rFonts w:ascii="Palatino Linotype" w:eastAsia="Calibri" w:hAnsi="Palatino Linotype" w:cs="Arial"/>
          <w:bCs/>
        </w:rPr>
        <w:lastRenderedPageBreak/>
        <w:t>procedente, el Sujeto Obligado de manera fundada y motivada, podrá solicitar una ampliación de plazo para el cumplimiento de la presente resolución.</w:t>
      </w:r>
    </w:p>
    <w:p w:rsidR="00D22269" w:rsidRPr="002D005B" w:rsidRDefault="00D22269" w:rsidP="00D22269">
      <w:pPr>
        <w:shd w:val="clear" w:color="auto" w:fill="FFFFFF"/>
        <w:spacing w:line="360" w:lineRule="auto"/>
        <w:contextualSpacing/>
        <w:jc w:val="both"/>
        <w:rPr>
          <w:rFonts w:ascii="Palatino Linotype" w:eastAsiaTheme="minorEastAsia" w:hAnsi="Palatino Linotype" w:cs="Arial"/>
          <w:lang w:val="es-ES_tradnl" w:eastAsia="es-ES"/>
        </w:rPr>
      </w:pPr>
    </w:p>
    <w:p w:rsidR="00EC2058" w:rsidRPr="008F5B3A" w:rsidRDefault="00EC2058" w:rsidP="00EC2058">
      <w:pPr>
        <w:spacing w:before="240" w:after="240" w:line="360" w:lineRule="auto"/>
        <w:ind w:firstLine="1"/>
        <w:jc w:val="both"/>
        <w:rPr>
          <w:rFonts w:ascii="Palatino Linotype" w:hAnsi="Palatino Linotype"/>
          <w:smallCaps/>
        </w:rPr>
      </w:pPr>
      <w:bookmarkStart w:id="25" w:name="_Hlk129792997"/>
      <w:bookmarkEnd w:id="6"/>
      <w:bookmarkEnd w:id="7"/>
      <w:bookmarkEnd w:id="8"/>
      <w:r w:rsidRPr="002D005B">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8C7272">
        <w:rPr>
          <w:rStyle w:val="Referenciasutil"/>
          <w:rFonts w:ascii="Palatino Linotype" w:eastAsiaTheme="majorEastAsia" w:hAnsi="Palatino Linotype"/>
          <w:color w:val="auto"/>
        </w:rPr>
        <w:t>GUADALUPE RAMÍREZ PEÑA; EN LA VI</w:t>
      </w:r>
      <w:bookmarkStart w:id="26" w:name="_GoBack"/>
      <w:bookmarkEnd w:id="26"/>
      <w:r w:rsidRPr="002D005B">
        <w:rPr>
          <w:rStyle w:val="Referenciasutil"/>
          <w:rFonts w:ascii="Palatino Linotype" w:eastAsiaTheme="majorEastAsia" w:hAnsi="Palatino Linotype"/>
          <w:color w:val="auto"/>
        </w:rPr>
        <w:t>GÉSIMA CUARTA SESIÓN ORDINARIA CELEBRADA EL VEINTIOCHO (28) DE JUNIO DE DOS MIL VEINTITRÉS, ANTE EL SECRETARIO TÉCNICO DEL PLENO ALEXIS TAPIA RAMÍREZ.</w:t>
      </w:r>
      <w:r w:rsidRPr="008F5B3A">
        <w:rPr>
          <w:rStyle w:val="Referenciasutil"/>
          <w:rFonts w:ascii="Palatino Linotype" w:eastAsiaTheme="majorEastAsia" w:hAnsi="Palatino Linotype"/>
          <w:color w:val="auto"/>
        </w:rPr>
        <w:t xml:space="preserve"> </w:t>
      </w:r>
      <w:bookmarkEnd w:id="25"/>
    </w:p>
    <w:p w:rsidR="00D22269" w:rsidRPr="00E95235" w:rsidRDefault="00D22269" w:rsidP="00D22269">
      <w:pPr>
        <w:spacing w:line="360" w:lineRule="auto"/>
        <w:ind w:right="49"/>
        <w:jc w:val="both"/>
        <w:rPr>
          <w:rFonts w:ascii="Palatino Linotype" w:eastAsiaTheme="minorEastAsia" w:hAnsi="Palatino Linotype" w:cs="Arial"/>
          <w:sz w:val="22"/>
          <w:szCs w:val="22"/>
          <w:lang w:val="es-ES_tradnl" w:eastAsia="es-ES"/>
        </w:rPr>
      </w:pPr>
    </w:p>
    <w:p w:rsidR="00D22269" w:rsidRPr="00E95235" w:rsidRDefault="00D22269" w:rsidP="00D22269">
      <w:pPr>
        <w:spacing w:line="360" w:lineRule="auto"/>
        <w:ind w:right="49"/>
        <w:jc w:val="both"/>
        <w:rPr>
          <w:rFonts w:ascii="Palatino Linotype" w:eastAsiaTheme="minorEastAsia" w:hAnsi="Palatino Linotype" w:cs="Arial"/>
          <w:sz w:val="22"/>
          <w:szCs w:val="22"/>
          <w:lang w:val="es-ES_tradnl" w:eastAsia="es-ES"/>
        </w:rPr>
      </w:pPr>
    </w:p>
    <w:p w:rsidR="00D22269" w:rsidRPr="00E95235" w:rsidRDefault="00D22269" w:rsidP="00D22269">
      <w:pPr>
        <w:spacing w:line="360" w:lineRule="auto"/>
        <w:ind w:right="49"/>
        <w:jc w:val="both"/>
        <w:rPr>
          <w:rFonts w:ascii="Palatino Linotype" w:eastAsiaTheme="minorEastAsia" w:hAnsi="Palatino Linotype" w:cs="Arial"/>
          <w:sz w:val="22"/>
          <w:szCs w:val="22"/>
          <w:lang w:val="es-ES_tradnl" w:eastAsia="es-ES"/>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Pr="00E95235" w:rsidRDefault="00D22269" w:rsidP="00D22269">
      <w:pPr>
        <w:spacing w:line="360" w:lineRule="auto"/>
        <w:rPr>
          <w:rFonts w:ascii="Palatino Linotype" w:hAnsi="Palatino Linotype"/>
          <w:sz w:val="22"/>
          <w:szCs w:val="22"/>
        </w:rPr>
      </w:pPr>
    </w:p>
    <w:p w:rsidR="00D22269" w:rsidRDefault="00D22269" w:rsidP="00D22269"/>
    <w:p w:rsidR="004E1710" w:rsidRDefault="00456B31"/>
    <w:sectPr w:rsidR="004E1710" w:rsidSect="00755778">
      <w:headerReference w:type="even" r:id="rId9"/>
      <w:headerReference w:type="default" r:id="rId10"/>
      <w:footerReference w:type="default" r:id="rId11"/>
      <w:headerReference w:type="first" r:id="rId12"/>
      <w:footerReference w:type="first" r:id="rId13"/>
      <w:pgSz w:w="12240" w:h="15840"/>
      <w:pgMar w:top="80" w:right="1892"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B31" w:rsidRDefault="00456B31" w:rsidP="00D22269">
      <w:r>
        <w:separator/>
      </w:r>
    </w:p>
  </w:endnote>
  <w:endnote w:type="continuationSeparator" w:id="0">
    <w:p w:rsidR="00456B31" w:rsidRDefault="00456B31" w:rsidP="00D2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604BDA">
    <w:pPr>
      <w:pStyle w:val="Piedepgina"/>
      <w:jc w:val="right"/>
    </w:pPr>
    <w:r>
      <w:rPr>
        <w:lang w:val="es-ES"/>
      </w:rPr>
      <w:t xml:space="preserve">Página </w:t>
    </w:r>
    <w:r>
      <w:rPr>
        <w:b/>
        <w:bCs/>
      </w:rPr>
      <w:fldChar w:fldCharType="begin"/>
    </w:r>
    <w:r>
      <w:rPr>
        <w:b/>
        <w:bCs/>
      </w:rPr>
      <w:instrText>PAGE</w:instrText>
    </w:r>
    <w:r>
      <w:rPr>
        <w:b/>
        <w:bCs/>
      </w:rPr>
      <w:fldChar w:fldCharType="separate"/>
    </w:r>
    <w:r w:rsidR="008C7272">
      <w:rPr>
        <w:b/>
        <w:bCs/>
        <w:noProof/>
      </w:rPr>
      <w:t>24</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C7272">
      <w:rPr>
        <w:b/>
        <w:bCs/>
        <w:noProof/>
      </w:rPr>
      <w:t>25</w:t>
    </w:r>
    <w:r>
      <w:rPr>
        <w:b/>
        <w:bCs/>
      </w:rPr>
      <w:fldChar w:fldCharType="end"/>
    </w:r>
  </w:p>
  <w:p w:rsidR="0026086D" w:rsidRDefault="00456B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604BDA">
    <w:pPr>
      <w:pStyle w:val="Piedepgina"/>
      <w:jc w:val="right"/>
    </w:pPr>
    <w:r>
      <w:rPr>
        <w:lang w:val="es-ES"/>
      </w:rPr>
      <w:t xml:space="preserve">Página </w:t>
    </w:r>
    <w:r>
      <w:rPr>
        <w:b/>
        <w:bCs/>
      </w:rPr>
      <w:fldChar w:fldCharType="begin"/>
    </w:r>
    <w:r>
      <w:rPr>
        <w:b/>
        <w:bCs/>
      </w:rPr>
      <w:instrText>PAGE</w:instrText>
    </w:r>
    <w:r>
      <w:rPr>
        <w:b/>
        <w:bCs/>
      </w:rPr>
      <w:fldChar w:fldCharType="separate"/>
    </w:r>
    <w:r w:rsidR="008C7272">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8C7272">
      <w:rPr>
        <w:b/>
        <w:bCs/>
        <w:noProof/>
      </w:rPr>
      <w:t>25</w:t>
    </w:r>
    <w:r>
      <w:rPr>
        <w:b/>
        <w:bCs/>
      </w:rPr>
      <w:fldChar w:fldCharType="end"/>
    </w:r>
  </w:p>
  <w:p w:rsidR="0026086D" w:rsidRDefault="00456B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B31" w:rsidRDefault="00456B31" w:rsidP="00D22269">
      <w:r>
        <w:separator/>
      </w:r>
    </w:p>
  </w:footnote>
  <w:footnote w:type="continuationSeparator" w:id="0">
    <w:p w:rsidR="00456B31" w:rsidRDefault="00456B31" w:rsidP="00D222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86D" w:rsidRDefault="00456B31">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26086D" w:rsidRPr="005C106F" w:rsidTr="0026086D">
      <w:trPr>
        <w:trHeight w:val="1435"/>
      </w:trPr>
      <w:tc>
        <w:tcPr>
          <w:tcW w:w="2268" w:type="dxa"/>
          <w:shd w:val="clear" w:color="auto" w:fill="auto"/>
        </w:tcPr>
        <w:p w:rsidR="0026086D" w:rsidRPr="005C106F" w:rsidRDefault="00456B31" w:rsidP="0026086D">
          <w:pPr>
            <w:tabs>
              <w:tab w:val="right" w:pos="4273"/>
            </w:tabs>
            <w:rPr>
              <w:rFonts w:ascii="Garamond" w:eastAsia="Calibri" w:hAnsi="Garamond"/>
              <w:sz w:val="16"/>
              <w:szCs w:val="16"/>
              <w:lang w:eastAsia="en-US"/>
            </w:rPr>
          </w:pPr>
        </w:p>
      </w:tc>
      <w:tc>
        <w:tcPr>
          <w:tcW w:w="6946" w:type="dxa"/>
          <w:shd w:val="clear" w:color="auto" w:fill="auto"/>
        </w:tcPr>
        <w:p w:rsidR="0026086D" w:rsidRDefault="00456B31" w:rsidP="0026086D"/>
        <w:tbl>
          <w:tblPr>
            <w:tblW w:w="6662" w:type="dxa"/>
            <w:tblInd w:w="40" w:type="dxa"/>
            <w:tblLayout w:type="fixed"/>
            <w:tblLook w:val="0420" w:firstRow="1" w:lastRow="0" w:firstColumn="0" w:lastColumn="0" w:noHBand="0" w:noVBand="1"/>
          </w:tblPr>
          <w:tblGrid>
            <w:gridCol w:w="2551"/>
            <w:gridCol w:w="4111"/>
          </w:tblGrid>
          <w:tr w:rsidR="0026086D" w:rsidTr="0026086D">
            <w:trPr>
              <w:trHeight w:val="150"/>
            </w:trPr>
            <w:tc>
              <w:tcPr>
                <w:tcW w:w="2551" w:type="dxa"/>
                <w:shd w:val="clear" w:color="auto" w:fill="auto"/>
              </w:tcPr>
              <w:p w:rsidR="0026086D" w:rsidRPr="00020E73" w:rsidRDefault="00604BDA"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26086D" w:rsidRPr="00020E73" w:rsidRDefault="00D22269" w:rsidP="0026086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01098</w:t>
                </w:r>
                <w:r w:rsidR="00604BDA">
                  <w:rPr>
                    <w:rFonts w:ascii="Palatino Linotype" w:eastAsia="Calibri" w:hAnsi="Palatino Linotype" w:cs="Tahoma"/>
                    <w:bCs/>
                    <w:sz w:val="22"/>
                    <w:szCs w:val="22"/>
                    <w:lang w:eastAsia="en-US"/>
                  </w:rPr>
                  <w:t>/INFOEM/IP/RR/2023</w:t>
                </w:r>
                <w:r w:rsidR="00604BDA" w:rsidRPr="009E7B0A">
                  <w:rPr>
                    <w:rFonts w:ascii="Palatino Linotype" w:eastAsia="Calibri" w:hAnsi="Palatino Linotype" w:cs="Tahoma"/>
                    <w:b/>
                    <w:bCs/>
                    <w:sz w:val="22"/>
                    <w:szCs w:val="22"/>
                    <w:lang w:eastAsia="en-US"/>
                  </w:rPr>
                  <w:t xml:space="preserve"> </w:t>
                </w:r>
              </w:p>
            </w:tc>
          </w:tr>
          <w:tr w:rsidR="0026086D" w:rsidTr="0026086D">
            <w:trPr>
              <w:trHeight w:val="295"/>
            </w:trPr>
            <w:tc>
              <w:tcPr>
                <w:tcW w:w="2551" w:type="dxa"/>
                <w:shd w:val="clear" w:color="auto" w:fill="auto"/>
              </w:tcPr>
              <w:p w:rsidR="0026086D" w:rsidRPr="00020E73" w:rsidRDefault="00604BDA" w:rsidP="0026086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26086D" w:rsidRPr="00020E73" w:rsidRDefault="00604BDA" w:rsidP="00D22269">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 xml:space="preserve">Ayuntamiento de </w:t>
                </w:r>
                <w:r w:rsidR="00D22269">
                  <w:rPr>
                    <w:rFonts w:ascii="Palatino Linotype" w:eastAsia="Calibri" w:hAnsi="Palatino Linotype" w:cs="Tahoma"/>
                    <w:sz w:val="22"/>
                    <w:szCs w:val="22"/>
                    <w:lang w:eastAsia="en-US"/>
                  </w:rPr>
                  <w:t>Ixtlahuaca</w:t>
                </w:r>
              </w:p>
            </w:tc>
          </w:tr>
          <w:tr w:rsidR="0026086D" w:rsidTr="0026086D">
            <w:trPr>
              <w:trHeight w:val="295"/>
            </w:trPr>
            <w:tc>
              <w:tcPr>
                <w:tcW w:w="2551" w:type="dxa"/>
                <w:shd w:val="clear" w:color="auto" w:fill="auto"/>
              </w:tcPr>
              <w:p w:rsidR="0026086D" w:rsidRPr="00020E73" w:rsidRDefault="00604BDA" w:rsidP="0026086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26086D" w:rsidRPr="00020E73" w:rsidRDefault="00604BDA" w:rsidP="0026086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456B31" w:rsidP="0026086D">
                <w:pPr>
                  <w:tabs>
                    <w:tab w:val="right" w:pos="8838"/>
                  </w:tabs>
                  <w:ind w:left="-108" w:right="171"/>
                  <w:jc w:val="both"/>
                  <w:rPr>
                    <w:rFonts w:ascii="Palatino Linotype" w:eastAsia="Calibri" w:hAnsi="Palatino Linotype" w:cs="Tahoma"/>
                    <w:b/>
                    <w:sz w:val="22"/>
                    <w:szCs w:val="22"/>
                    <w:lang w:val="es-ES" w:eastAsia="en-US"/>
                  </w:rPr>
                </w:pPr>
              </w:p>
            </w:tc>
          </w:tr>
        </w:tbl>
        <w:p w:rsidR="0026086D" w:rsidRPr="005C106F" w:rsidRDefault="00456B31" w:rsidP="0026086D">
          <w:pPr>
            <w:tabs>
              <w:tab w:val="right" w:pos="8838"/>
            </w:tabs>
            <w:ind w:left="-28"/>
            <w:jc w:val="both"/>
            <w:rPr>
              <w:rFonts w:ascii="Arial" w:eastAsia="Calibri" w:hAnsi="Arial" w:cs="Arial"/>
              <w:b/>
              <w:sz w:val="22"/>
              <w:szCs w:val="22"/>
              <w:lang w:eastAsia="en-US"/>
            </w:rPr>
          </w:pPr>
        </w:p>
      </w:tc>
    </w:tr>
  </w:tbl>
  <w:p w:rsidR="0026086D" w:rsidRPr="00443C6B" w:rsidRDefault="00456B31" w:rsidP="0026086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26086D" w:rsidRPr="00330DA7" w:rsidTr="0026086D">
      <w:trPr>
        <w:trHeight w:val="1435"/>
      </w:trPr>
      <w:tc>
        <w:tcPr>
          <w:tcW w:w="2268" w:type="dxa"/>
          <w:shd w:val="clear" w:color="auto" w:fill="auto"/>
        </w:tcPr>
        <w:p w:rsidR="0026086D" w:rsidRPr="00330DA7" w:rsidRDefault="00456B31" w:rsidP="0026086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26086D" w:rsidRPr="00330DA7" w:rsidTr="0026086D">
            <w:trPr>
              <w:trHeight w:val="144"/>
            </w:trPr>
            <w:tc>
              <w:tcPr>
                <w:tcW w:w="2444" w:type="dxa"/>
                <w:shd w:val="clear" w:color="auto" w:fill="auto"/>
              </w:tcPr>
              <w:p w:rsidR="0026086D" w:rsidRPr="00020E73" w:rsidRDefault="00604BDA" w:rsidP="0026086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26086D" w:rsidRPr="00020E73" w:rsidRDefault="00D22269" w:rsidP="0026086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01098</w:t>
                </w:r>
                <w:r w:rsidR="00604BDA">
                  <w:rPr>
                    <w:rFonts w:ascii="Palatino Linotype" w:eastAsia="Calibri" w:hAnsi="Palatino Linotype" w:cs="Tahoma"/>
                    <w:sz w:val="22"/>
                    <w:szCs w:val="22"/>
                    <w:lang w:eastAsia="en-US"/>
                  </w:rPr>
                  <w:t>/INFOEM/IP/RR/2023</w:t>
                </w:r>
                <w:r w:rsidR="00604BDA">
                  <w:rPr>
                    <w:rFonts w:ascii="Palatino Linotype" w:eastAsia="Calibri" w:hAnsi="Palatino Linotype" w:cs="Tahoma"/>
                    <w:b/>
                    <w:bCs/>
                    <w:sz w:val="22"/>
                    <w:szCs w:val="22"/>
                    <w:lang w:eastAsia="en-US"/>
                  </w:rPr>
                  <w:t xml:space="preserve"> </w:t>
                </w:r>
              </w:p>
            </w:tc>
          </w:tr>
          <w:tr w:rsidR="0026086D" w:rsidRPr="00330DA7" w:rsidTr="0026086D">
            <w:trPr>
              <w:trHeight w:val="144"/>
            </w:trPr>
            <w:tc>
              <w:tcPr>
                <w:tcW w:w="2444" w:type="dxa"/>
                <w:shd w:val="clear" w:color="auto" w:fill="auto"/>
              </w:tcPr>
              <w:p w:rsidR="0026086D" w:rsidRPr="00020E73" w:rsidRDefault="00604BDA"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26086D" w:rsidRPr="00D22269" w:rsidRDefault="002D005B" w:rsidP="0026086D">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 XXXX XXXX</w:t>
                </w:r>
              </w:p>
            </w:tc>
          </w:tr>
          <w:tr w:rsidR="0026086D" w:rsidRPr="00330DA7" w:rsidTr="0026086D">
            <w:trPr>
              <w:trHeight w:val="283"/>
            </w:trPr>
            <w:tc>
              <w:tcPr>
                <w:tcW w:w="2444" w:type="dxa"/>
                <w:shd w:val="clear" w:color="auto" w:fill="auto"/>
              </w:tcPr>
              <w:p w:rsidR="0026086D" w:rsidRPr="00020E73" w:rsidRDefault="00604BDA" w:rsidP="0026086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26086D" w:rsidRPr="009E7B0A" w:rsidRDefault="00604BDA" w:rsidP="00D22269">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 xml:space="preserve">Ayuntamiento de </w:t>
                </w:r>
                <w:r w:rsidR="00D22269">
                  <w:rPr>
                    <w:rFonts w:ascii="Palatino Linotype" w:eastAsia="Calibri" w:hAnsi="Palatino Linotype" w:cs="Tahoma"/>
                    <w:sz w:val="22"/>
                    <w:szCs w:val="22"/>
                    <w:lang w:eastAsia="en-US"/>
                  </w:rPr>
                  <w:t xml:space="preserve">Ixtlahuaca </w:t>
                </w:r>
              </w:p>
            </w:tc>
          </w:tr>
          <w:tr w:rsidR="0026086D" w:rsidRPr="00330DA7" w:rsidTr="0026086D">
            <w:trPr>
              <w:trHeight w:val="283"/>
            </w:trPr>
            <w:tc>
              <w:tcPr>
                <w:tcW w:w="2444" w:type="dxa"/>
                <w:shd w:val="clear" w:color="auto" w:fill="auto"/>
              </w:tcPr>
              <w:p w:rsidR="0026086D" w:rsidRPr="00020E73" w:rsidRDefault="00604BDA" w:rsidP="0026086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26086D" w:rsidRPr="00020E73" w:rsidRDefault="00604BDA" w:rsidP="0026086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26086D" w:rsidRPr="00020E73" w:rsidRDefault="00456B31" w:rsidP="0026086D">
                <w:pPr>
                  <w:tabs>
                    <w:tab w:val="right" w:pos="8838"/>
                  </w:tabs>
                  <w:ind w:left="-74" w:right="-105"/>
                  <w:jc w:val="both"/>
                  <w:rPr>
                    <w:rFonts w:ascii="Palatino Linotype" w:eastAsia="Calibri" w:hAnsi="Palatino Linotype" w:cs="Tahoma"/>
                    <w:b/>
                    <w:sz w:val="22"/>
                    <w:szCs w:val="22"/>
                    <w:lang w:val="es-ES" w:eastAsia="en-US"/>
                  </w:rPr>
                </w:pPr>
              </w:p>
            </w:tc>
          </w:tr>
        </w:tbl>
        <w:p w:rsidR="0026086D" w:rsidRPr="00330DA7" w:rsidRDefault="00456B31" w:rsidP="0026086D">
          <w:pPr>
            <w:tabs>
              <w:tab w:val="right" w:pos="8838"/>
            </w:tabs>
            <w:ind w:left="-28"/>
            <w:jc w:val="both"/>
            <w:rPr>
              <w:rFonts w:ascii="Arial" w:eastAsia="Calibri" w:hAnsi="Arial" w:cs="Arial"/>
              <w:b/>
              <w:sz w:val="22"/>
              <w:szCs w:val="22"/>
              <w:lang w:eastAsia="en-US"/>
            </w:rPr>
          </w:pPr>
        </w:p>
      </w:tc>
    </w:tr>
  </w:tbl>
  <w:p w:rsidR="0026086D" w:rsidRPr="00827FA0" w:rsidRDefault="00456B31" w:rsidP="0026086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04FA4"/>
    <w:multiLevelType w:val="hybridMultilevel"/>
    <w:tmpl w:val="74123FCE"/>
    <w:lvl w:ilvl="0" w:tplc="4094EB9E">
      <w:start w:val="9"/>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nsid w:val="12161270"/>
    <w:multiLevelType w:val="hybridMultilevel"/>
    <w:tmpl w:val="DC2C1C36"/>
    <w:lvl w:ilvl="0" w:tplc="9AE83E36">
      <w:start w:val="1"/>
      <w:numFmt w:val="decimal"/>
      <w:lvlText w:val="%1."/>
      <w:lvlJc w:val="left"/>
      <w:pPr>
        <w:ind w:left="720" w:hanging="360"/>
      </w:pPr>
      <w:rPr>
        <w:rFonts w:eastAsia="Calibri"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4317490"/>
    <w:multiLevelType w:val="hybridMultilevel"/>
    <w:tmpl w:val="AD820290"/>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AC76956"/>
    <w:multiLevelType w:val="hybridMultilevel"/>
    <w:tmpl w:val="A078C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B5F5003"/>
    <w:multiLevelType w:val="hybridMultilevel"/>
    <w:tmpl w:val="AF8295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4D77433"/>
    <w:multiLevelType w:val="hybridMultilevel"/>
    <w:tmpl w:val="F8E290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1"/>
  </w:num>
  <w:num w:numId="3">
    <w:abstractNumId w:val="3"/>
  </w:num>
  <w:num w:numId="4">
    <w:abstractNumId w:val="6"/>
  </w:num>
  <w:num w:numId="5">
    <w:abstractNumId w:val="4"/>
  </w:num>
  <w:num w:numId="6">
    <w:abstractNumId w:val="2"/>
  </w:num>
  <w:num w:numId="7">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69"/>
    <w:rsid w:val="00007A3C"/>
    <w:rsid w:val="00066C5D"/>
    <w:rsid w:val="000B40CF"/>
    <w:rsid w:val="000C2E7D"/>
    <w:rsid w:val="00103FAC"/>
    <w:rsid w:val="00214EBE"/>
    <w:rsid w:val="002D005B"/>
    <w:rsid w:val="002E1DD5"/>
    <w:rsid w:val="00400B0C"/>
    <w:rsid w:val="00430D64"/>
    <w:rsid w:val="00456B31"/>
    <w:rsid w:val="00534DD1"/>
    <w:rsid w:val="00604BDA"/>
    <w:rsid w:val="00625D35"/>
    <w:rsid w:val="00731EC9"/>
    <w:rsid w:val="0073728A"/>
    <w:rsid w:val="00751758"/>
    <w:rsid w:val="0076643E"/>
    <w:rsid w:val="00786FD9"/>
    <w:rsid w:val="007F4FB0"/>
    <w:rsid w:val="008C7272"/>
    <w:rsid w:val="0093157A"/>
    <w:rsid w:val="00A24959"/>
    <w:rsid w:val="00A3539B"/>
    <w:rsid w:val="00C0699E"/>
    <w:rsid w:val="00D22269"/>
    <w:rsid w:val="00D2543D"/>
    <w:rsid w:val="00D67B18"/>
    <w:rsid w:val="00D92371"/>
    <w:rsid w:val="00EB29EE"/>
    <w:rsid w:val="00EC2058"/>
    <w:rsid w:val="00EF1C28"/>
    <w:rsid w:val="00F10F60"/>
    <w:rsid w:val="00F913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CD026238-2B44-496D-B1AB-38A9BC6A2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269"/>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D22269"/>
    <w:pPr>
      <w:keepNext/>
      <w:keepLines/>
      <w:spacing w:before="240"/>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semiHidden/>
    <w:unhideWhenUsed/>
    <w:qFormat/>
    <w:rsid w:val="00D2226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2269"/>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semiHidden/>
    <w:rsid w:val="00D22269"/>
    <w:rPr>
      <w:rFonts w:asciiTheme="majorHAnsi" w:eastAsiaTheme="majorEastAsia" w:hAnsiTheme="majorHAnsi" w:cstheme="majorBidi"/>
      <w:color w:val="2E74B5" w:themeColor="accent1" w:themeShade="BF"/>
      <w:sz w:val="26"/>
      <w:szCs w:val="26"/>
      <w:lang w:val="es-MX" w:eastAsia="es-MX"/>
    </w:rPr>
  </w:style>
  <w:style w:type="paragraph" w:styleId="Encabezado">
    <w:name w:val="header"/>
    <w:basedOn w:val="Normal"/>
    <w:link w:val="EncabezadoCar"/>
    <w:uiPriority w:val="99"/>
    <w:unhideWhenUsed/>
    <w:rsid w:val="00D22269"/>
    <w:pPr>
      <w:tabs>
        <w:tab w:val="center" w:pos="4419"/>
        <w:tab w:val="right" w:pos="8838"/>
      </w:tabs>
    </w:pPr>
  </w:style>
  <w:style w:type="character" w:customStyle="1" w:styleId="EncabezadoCar">
    <w:name w:val="Encabezado Car"/>
    <w:basedOn w:val="Fuentedeprrafopredeter"/>
    <w:link w:val="Encabezado"/>
    <w:uiPriority w:val="99"/>
    <w:rsid w:val="00D22269"/>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D22269"/>
    <w:pPr>
      <w:tabs>
        <w:tab w:val="center" w:pos="4419"/>
        <w:tab w:val="right" w:pos="8838"/>
      </w:tabs>
    </w:pPr>
  </w:style>
  <w:style w:type="character" w:customStyle="1" w:styleId="PiedepginaCar">
    <w:name w:val="Pie de página Car"/>
    <w:basedOn w:val="Fuentedeprrafopredeter"/>
    <w:link w:val="Piedepgina"/>
    <w:uiPriority w:val="99"/>
    <w:rsid w:val="00D22269"/>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22269"/>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D22269"/>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D22269"/>
    <w:rPr>
      <w:color w:val="0563C1"/>
      <w:u w:val="single"/>
    </w:rPr>
  </w:style>
  <w:style w:type="table" w:styleId="Tabladecuadrcula6concolores">
    <w:name w:val="Grid Table 6 Colorful"/>
    <w:basedOn w:val="Tablanormal"/>
    <w:uiPriority w:val="51"/>
    <w:rsid w:val="00D22269"/>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D2226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D22269"/>
    <w:rPr>
      <w:sz w:val="20"/>
      <w:szCs w:val="20"/>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D22269"/>
    <w:rPr>
      <w:vertAlign w:val="superscript"/>
    </w:rPr>
  </w:style>
  <w:style w:type="character" w:customStyle="1" w:styleId="normaltextrun">
    <w:name w:val="normaltextrun"/>
    <w:basedOn w:val="Fuentedeprrafopredeter"/>
    <w:rsid w:val="00D67B18"/>
  </w:style>
  <w:style w:type="character" w:styleId="Referenciasutil">
    <w:name w:val="Subtle Reference"/>
    <w:basedOn w:val="Fuentedeprrafopredeter"/>
    <w:uiPriority w:val="31"/>
    <w:qFormat/>
    <w:rsid w:val="00EC2058"/>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187685">
      <w:bodyDiv w:val="1"/>
      <w:marLeft w:val="0"/>
      <w:marRight w:val="0"/>
      <w:marTop w:val="0"/>
      <w:marBottom w:val="0"/>
      <w:divBdr>
        <w:top w:val="none" w:sz="0" w:space="0" w:color="auto"/>
        <w:left w:val="none" w:sz="0" w:space="0" w:color="auto"/>
        <w:bottom w:val="none" w:sz="0" w:space="0" w:color="auto"/>
        <w:right w:val="none" w:sz="0" w:space="0" w:color="auto"/>
      </w:divBdr>
    </w:div>
    <w:div w:id="529221833">
      <w:bodyDiv w:val="1"/>
      <w:marLeft w:val="0"/>
      <w:marRight w:val="0"/>
      <w:marTop w:val="0"/>
      <w:marBottom w:val="0"/>
      <w:divBdr>
        <w:top w:val="none" w:sz="0" w:space="0" w:color="auto"/>
        <w:left w:val="none" w:sz="0" w:space="0" w:color="auto"/>
        <w:bottom w:val="none" w:sz="0" w:space="0" w:color="auto"/>
        <w:right w:val="none" w:sz="0" w:space="0" w:color="auto"/>
      </w:divBdr>
    </w:div>
    <w:div w:id="1498031758">
      <w:bodyDiv w:val="1"/>
      <w:marLeft w:val="0"/>
      <w:marRight w:val="0"/>
      <w:marTop w:val="0"/>
      <w:marBottom w:val="0"/>
      <w:divBdr>
        <w:top w:val="none" w:sz="0" w:space="0" w:color="auto"/>
        <w:left w:val="none" w:sz="0" w:space="0" w:color="auto"/>
        <w:bottom w:val="none" w:sz="0" w:space="0" w:color="auto"/>
        <w:right w:val="none" w:sz="0" w:space="0" w:color="auto"/>
      </w:divBdr>
    </w:div>
    <w:div w:id="1532843301">
      <w:bodyDiv w:val="1"/>
      <w:marLeft w:val="0"/>
      <w:marRight w:val="0"/>
      <w:marTop w:val="0"/>
      <w:marBottom w:val="0"/>
      <w:divBdr>
        <w:top w:val="none" w:sz="0" w:space="0" w:color="auto"/>
        <w:left w:val="none" w:sz="0" w:space="0" w:color="auto"/>
        <w:bottom w:val="none" w:sz="0" w:space="0" w:color="auto"/>
        <w:right w:val="none" w:sz="0" w:space="0" w:color="auto"/>
      </w:divBdr>
    </w:div>
    <w:div w:id="1825970479">
      <w:bodyDiv w:val="1"/>
      <w:marLeft w:val="0"/>
      <w:marRight w:val="0"/>
      <w:marTop w:val="0"/>
      <w:marBottom w:val="0"/>
      <w:divBdr>
        <w:top w:val="none" w:sz="0" w:space="0" w:color="auto"/>
        <w:left w:val="none" w:sz="0" w:space="0" w:color="auto"/>
        <w:bottom w:val="none" w:sz="0" w:space="0" w:color="auto"/>
        <w:right w:val="none" w:sz="0" w:space="0" w:color="auto"/>
      </w:divBdr>
    </w:div>
    <w:div w:id="210961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29415.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719328.pag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5200</Words>
  <Characters>28603</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2023-06-27T20:29:00Z</dcterms:created>
  <dcterms:modified xsi:type="dcterms:W3CDTF">2023-07-04T02:32:00Z</dcterms:modified>
</cp:coreProperties>
</file>