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ADC3E2A" w:rsidR="004E7632" w:rsidRPr="001E4928"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1E492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77FD4" w:rsidRPr="001E4928">
        <w:rPr>
          <w:rFonts w:ascii="Palatino Linotype" w:eastAsia="Times New Roman" w:hAnsi="Palatino Linotype" w:cs="Arial"/>
          <w:color w:val="000000"/>
          <w:sz w:val="24"/>
          <w:szCs w:val="24"/>
          <w:lang w:eastAsia="es-MX"/>
        </w:rPr>
        <w:t>nueve de febrero de dos mil veintitrés</w:t>
      </w:r>
      <w:r w:rsidRPr="001E4928">
        <w:rPr>
          <w:rFonts w:ascii="Palatino Linotype" w:eastAsia="Times New Roman" w:hAnsi="Palatino Linotype" w:cs="Arial"/>
          <w:color w:val="000000"/>
          <w:sz w:val="24"/>
          <w:szCs w:val="24"/>
          <w:lang w:eastAsia="es-MX"/>
        </w:rPr>
        <w:t>.</w:t>
      </w:r>
    </w:p>
    <w:p w14:paraId="3FA032C4" w14:textId="77777777" w:rsidR="004E7632" w:rsidRPr="001E4928"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15593DDE" w:rsidR="004E7632" w:rsidRPr="001E4928" w:rsidRDefault="004E7632" w:rsidP="004E7632">
      <w:pPr>
        <w:tabs>
          <w:tab w:val="left" w:pos="1701"/>
        </w:tabs>
        <w:spacing w:after="0" w:line="360" w:lineRule="auto"/>
        <w:jc w:val="both"/>
        <w:rPr>
          <w:rFonts w:ascii="Palatino Linotype" w:hAnsi="Palatino Linotype" w:cs="Arial"/>
          <w:sz w:val="24"/>
          <w:szCs w:val="24"/>
        </w:rPr>
      </w:pPr>
      <w:r w:rsidRPr="001E4928">
        <w:rPr>
          <w:rFonts w:ascii="Palatino Linotype" w:hAnsi="Palatino Linotype" w:cs="Arial"/>
          <w:b/>
          <w:sz w:val="24"/>
          <w:szCs w:val="24"/>
        </w:rPr>
        <w:t>VISTOS</w:t>
      </w:r>
      <w:r w:rsidRPr="001E4928">
        <w:rPr>
          <w:rFonts w:ascii="Palatino Linotype" w:hAnsi="Palatino Linotype" w:cs="Arial"/>
          <w:sz w:val="24"/>
          <w:szCs w:val="24"/>
        </w:rPr>
        <w:t xml:space="preserve"> los expedientes electrónicos formados con motivo de los recursos de revisión números </w:t>
      </w:r>
      <w:r w:rsidR="002E00D1" w:rsidRPr="001E4928">
        <w:rPr>
          <w:rFonts w:ascii="Palatino Linotype" w:hAnsi="Palatino Linotype" w:cs="Arial"/>
          <w:b/>
          <w:bCs/>
          <w:sz w:val="24"/>
          <w:szCs w:val="24"/>
          <w:lang w:eastAsia="es-MX"/>
        </w:rPr>
        <w:t>17325</w:t>
      </w:r>
      <w:r w:rsidRPr="001E4928">
        <w:rPr>
          <w:rFonts w:ascii="Palatino Linotype" w:hAnsi="Palatino Linotype" w:cs="Arial"/>
          <w:b/>
          <w:bCs/>
          <w:sz w:val="24"/>
          <w:szCs w:val="24"/>
          <w:lang w:eastAsia="es-MX"/>
        </w:rPr>
        <w:t>/INFOEM/IP/RR/202</w:t>
      </w:r>
      <w:r w:rsidR="009D1905" w:rsidRPr="001E4928">
        <w:rPr>
          <w:rFonts w:ascii="Palatino Linotype" w:hAnsi="Palatino Linotype" w:cs="Arial"/>
          <w:b/>
          <w:bCs/>
          <w:sz w:val="24"/>
          <w:szCs w:val="24"/>
          <w:lang w:eastAsia="es-MX"/>
        </w:rPr>
        <w:t>2</w:t>
      </w:r>
      <w:r w:rsidR="009D1905" w:rsidRPr="001E4928">
        <w:rPr>
          <w:rFonts w:ascii="Palatino Linotype" w:hAnsi="Palatino Linotype" w:cs="Arial"/>
          <w:bCs/>
          <w:sz w:val="24"/>
          <w:szCs w:val="24"/>
          <w:lang w:eastAsia="es-MX"/>
        </w:rPr>
        <w:t xml:space="preserve"> </w:t>
      </w:r>
      <w:r w:rsidRPr="001E4928">
        <w:rPr>
          <w:rFonts w:ascii="Palatino Linotype" w:hAnsi="Palatino Linotype" w:cs="Arial"/>
          <w:bCs/>
          <w:sz w:val="24"/>
          <w:szCs w:val="24"/>
          <w:lang w:eastAsia="es-MX"/>
        </w:rPr>
        <w:t xml:space="preserve">y </w:t>
      </w:r>
      <w:r w:rsidR="002E00D1" w:rsidRPr="001E4928">
        <w:rPr>
          <w:rFonts w:ascii="Palatino Linotype" w:hAnsi="Palatino Linotype" w:cs="Arial"/>
          <w:b/>
          <w:bCs/>
          <w:sz w:val="24"/>
          <w:szCs w:val="24"/>
          <w:lang w:eastAsia="es-MX"/>
        </w:rPr>
        <w:t>17326</w:t>
      </w:r>
      <w:r w:rsidR="00005B2F" w:rsidRPr="001E4928">
        <w:rPr>
          <w:rFonts w:ascii="Palatino Linotype" w:hAnsi="Palatino Linotype" w:cs="Arial"/>
          <w:b/>
          <w:bCs/>
          <w:sz w:val="24"/>
          <w:szCs w:val="24"/>
          <w:lang w:eastAsia="es-MX"/>
        </w:rPr>
        <w:t>/INFOEM/IP/RR/202</w:t>
      </w:r>
      <w:r w:rsidR="009D1905" w:rsidRPr="001E4928">
        <w:rPr>
          <w:rFonts w:ascii="Palatino Linotype" w:hAnsi="Palatino Linotype" w:cs="Arial"/>
          <w:b/>
          <w:bCs/>
          <w:sz w:val="24"/>
          <w:szCs w:val="24"/>
          <w:lang w:eastAsia="es-MX"/>
        </w:rPr>
        <w:t>2</w:t>
      </w:r>
      <w:r w:rsidRPr="001E4928">
        <w:rPr>
          <w:rFonts w:ascii="Palatino Linotype" w:hAnsi="Palatino Linotype" w:cs="Arial"/>
          <w:sz w:val="24"/>
          <w:szCs w:val="24"/>
        </w:rPr>
        <w:t xml:space="preserve">, interpuestos </w:t>
      </w:r>
      <w:r w:rsidR="009C342E" w:rsidRPr="001E4928">
        <w:rPr>
          <w:rFonts w:ascii="Palatino Linotype" w:hAnsi="Palatino Linotype" w:cs="Arial"/>
          <w:sz w:val="24"/>
          <w:szCs w:val="24"/>
        </w:rPr>
        <w:t xml:space="preserve">por </w:t>
      </w:r>
      <w:bookmarkStart w:id="0" w:name="_GoBack"/>
      <w:bookmarkEnd w:id="0"/>
      <w:r w:rsidR="009C342E" w:rsidRPr="001E4928">
        <w:rPr>
          <w:rFonts w:ascii="Palatino Linotype" w:hAnsi="Palatino Linotype" w:cs="Arial"/>
          <w:sz w:val="24"/>
          <w:szCs w:val="24"/>
        </w:rPr>
        <w:t>un particular que al momento de ingresar la solicitud de información e interponer los recursos de revisión, no señaló nombre o seudónimo con el cual desee ser identificado, en lo sucesivo el</w:t>
      </w:r>
      <w:r w:rsidR="009C342E" w:rsidRPr="001E4928">
        <w:rPr>
          <w:rFonts w:ascii="Palatino Linotype" w:hAnsi="Palatino Linotype" w:cs="Arial"/>
          <w:b/>
          <w:sz w:val="24"/>
          <w:szCs w:val="24"/>
        </w:rPr>
        <w:t xml:space="preserve"> Recurrente</w:t>
      </w:r>
      <w:r w:rsidRPr="001E4928">
        <w:rPr>
          <w:rFonts w:ascii="Palatino Linotype" w:hAnsi="Palatino Linotype" w:cs="Arial"/>
          <w:sz w:val="24"/>
          <w:szCs w:val="24"/>
        </w:rPr>
        <w:t xml:space="preserve">, en contra de las respuestas del </w:t>
      </w:r>
      <w:r w:rsidR="00F65B7D" w:rsidRPr="001E4928">
        <w:rPr>
          <w:rFonts w:ascii="Palatino Linotype" w:hAnsi="Palatino Linotype" w:cs="Arial"/>
          <w:b/>
          <w:sz w:val="24"/>
          <w:szCs w:val="24"/>
        </w:rPr>
        <w:t xml:space="preserve">Ayuntamiento de </w:t>
      </w:r>
      <w:r w:rsidR="002E00D1" w:rsidRPr="001E4928">
        <w:rPr>
          <w:rFonts w:ascii="Palatino Linotype" w:hAnsi="Palatino Linotype" w:cs="Arial"/>
          <w:b/>
          <w:sz w:val="24"/>
          <w:szCs w:val="24"/>
        </w:rPr>
        <w:t>Toluca</w:t>
      </w:r>
      <w:r w:rsidRPr="001E4928">
        <w:rPr>
          <w:rFonts w:ascii="Palatino Linotype" w:hAnsi="Palatino Linotype" w:cs="Arial"/>
          <w:sz w:val="24"/>
          <w:szCs w:val="24"/>
        </w:rPr>
        <w:t>, en lo subsecuente</w:t>
      </w:r>
      <w:r w:rsidRPr="001E4928">
        <w:rPr>
          <w:rFonts w:ascii="Palatino Linotype" w:hAnsi="Palatino Linotype" w:cs="Arial"/>
          <w:b/>
          <w:sz w:val="24"/>
          <w:szCs w:val="24"/>
        </w:rPr>
        <w:t xml:space="preserve"> </w:t>
      </w:r>
      <w:r w:rsidR="009C342E" w:rsidRPr="001E4928">
        <w:rPr>
          <w:rFonts w:ascii="Palatino Linotype" w:hAnsi="Palatino Linotype" w:cs="Arial"/>
          <w:sz w:val="24"/>
          <w:szCs w:val="24"/>
        </w:rPr>
        <w:t>el</w:t>
      </w:r>
      <w:r w:rsidRPr="001E4928">
        <w:rPr>
          <w:rFonts w:ascii="Palatino Linotype" w:hAnsi="Palatino Linotype" w:cs="Arial"/>
          <w:b/>
          <w:sz w:val="24"/>
          <w:szCs w:val="24"/>
        </w:rPr>
        <w:t xml:space="preserve"> Sujeto Obligado</w:t>
      </w:r>
      <w:r w:rsidRPr="001E4928">
        <w:rPr>
          <w:rFonts w:ascii="Palatino Linotype" w:hAnsi="Palatino Linotype" w:cs="Arial"/>
          <w:sz w:val="24"/>
          <w:szCs w:val="24"/>
        </w:rPr>
        <w:t>,</w:t>
      </w:r>
      <w:r w:rsidRPr="001E4928">
        <w:rPr>
          <w:rFonts w:ascii="Palatino Linotype" w:hAnsi="Palatino Linotype" w:cs="Arial"/>
          <w:b/>
          <w:sz w:val="24"/>
          <w:szCs w:val="24"/>
        </w:rPr>
        <w:t xml:space="preserve"> </w:t>
      </w:r>
      <w:r w:rsidRPr="001E4928">
        <w:rPr>
          <w:rFonts w:ascii="Palatino Linotype" w:hAnsi="Palatino Linotype" w:cs="Arial"/>
          <w:sz w:val="24"/>
          <w:szCs w:val="24"/>
        </w:rPr>
        <w:t>se procede a dictar la presente resolución.</w:t>
      </w:r>
    </w:p>
    <w:p w14:paraId="26972F1B" w14:textId="77777777" w:rsidR="009D1905" w:rsidRPr="001E4928" w:rsidRDefault="009D1905" w:rsidP="004E7632">
      <w:pPr>
        <w:pStyle w:val="Sinespaciado"/>
        <w:jc w:val="both"/>
        <w:rPr>
          <w:rFonts w:ascii="Palatino Linotype" w:hAnsi="Palatino Linotype"/>
          <w:sz w:val="24"/>
        </w:rPr>
      </w:pPr>
    </w:p>
    <w:p w14:paraId="5FB314AB" w14:textId="77777777" w:rsidR="004E7632" w:rsidRPr="001E4928" w:rsidRDefault="004E7632" w:rsidP="004E7632">
      <w:pPr>
        <w:spacing w:after="0" w:line="360" w:lineRule="auto"/>
        <w:jc w:val="center"/>
        <w:rPr>
          <w:rFonts w:ascii="Palatino Linotype" w:hAnsi="Palatino Linotype"/>
          <w:b/>
          <w:sz w:val="28"/>
        </w:rPr>
      </w:pPr>
      <w:r w:rsidRPr="001E4928">
        <w:rPr>
          <w:rFonts w:ascii="Palatino Linotype" w:hAnsi="Palatino Linotype"/>
          <w:b/>
          <w:sz w:val="28"/>
        </w:rPr>
        <w:t>A N T E C E D E N T E S   D E L   A S U N T O</w:t>
      </w:r>
    </w:p>
    <w:p w14:paraId="742CD363" w14:textId="77777777" w:rsidR="004E7632" w:rsidRPr="001E4928" w:rsidRDefault="004E7632" w:rsidP="004E7632">
      <w:pPr>
        <w:spacing w:after="0" w:line="360" w:lineRule="auto"/>
        <w:jc w:val="both"/>
        <w:rPr>
          <w:rFonts w:ascii="Palatino Linotype" w:hAnsi="Palatino Linotype" w:cs="Arial"/>
          <w:b/>
          <w:sz w:val="14"/>
        </w:rPr>
      </w:pPr>
    </w:p>
    <w:p w14:paraId="76B6730C" w14:textId="77777777" w:rsidR="004E7632" w:rsidRPr="001E4928" w:rsidRDefault="004E7632" w:rsidP="004E7632">
      <w:pPr>
        <w:spacing w:after="0" w:line="360" w:lineRule="auto"/>
        <w:jc w:val="both"/>
        <w:rPr>
          <w:rFonts w:ascii="Palatino Linotype" w:hAnsi="Palatino Linotype"/>
        </w:rPr>
      </w:pPr>
      <w:r w:rsidRPr="001E4928">
        <w:rPr>
          <w:rFonts w:ascii="Palatino Linotype" w:hAnsi="Palatino Linotype" w:cs="Arial"/>
          <w:b/>
          <w:sz w:val="28"/>
        </w:rPr>
        <w:t>PRIMERO.</w:t>
      </w:r>
      <w:r w:rsidRPr="001E4928">
        <w:rPr>
          <w:rFonts w:ascii="Palatino Linotype" w:hAnsi="Palatino Linotype" w:cs="Arial"/>
        </w:rPr>
        <w:t xml:space="preserve"> </w:t>
      </w:r>
      <w:r w:rsidRPr="001E4928">
        <w:rPr>
          <w:rFonts w:ascii="Palatino Linotype" w:hAnsi="Palatino Linotype"/>
          <w:b/>
          <w:sz w:val="28"/>
          <w:szCs w:val="28"/>
        </w:rPr>
        <w:t>De las Solicitudes de Información.</w:t>
      </w:r>
    </w:p>
    <w:p w14:paraId="5878BB78" w14:textId="3829CC88" w:rsidR="004E7632" w:rsidRPr="001E4928" w:rsidRDefault="004E7632" w:rsidP="00F44AAE">
      <w:pPr>
        <w:spacing w:after="0" w:line="360" w:lineRule="auto"/>
        <w:jc w:val="both"/>
        <w:rPr>
          <w:rFonts w:ascii="Palatino Linotype" w:hAnsi="Palatino Linotype" w:cs="Arial"/>
          <w:sz w:val="24"/>
        </w:rPr>
      </w:pPr>
      <w:r w:rsidRPr="001E4928">
        <w:rPr>
          <w:rFonts w:ascii="Palatino Linotype" w:hAnsi="Palatino Linotype" w:cs="Arial"/>
          <w:sz w:val="24"/>
        </w:rPr>
        <w:t xml:space="preserve">Con fecha </w:t>
      </w:r>
      <w:r w:rsidR="002E00D1" w:rsidRPr="001E4928">
        <w:rPr>
          <w:rFonts w:ascii="Palatino Linotype" w:hAnsi="Palatino Linotype" w:cs="Arial"/>
          <w:sz w:val="24"/>
        </w:rPr>
        <w:t>diecisiete de noviembre</w:t>
      </w:r>
      <w:r w:rsidRPr="001E4928">
        <w:rPr>
          <w:rFonts w:ascii="Palatino Linotype" w:hAnsi="Palatino Linotype" w:cs="Arial"/>
          <w:sz w:val="24"/>
        </w:rPr>
        <w:t xml:space="preserve"> dos mil </w:t>
      </w:r>
      <w:r w:rsidR="00F50781" w:rsidRPr="001E4928">
        <w:rPr>
          <w:rFonts w:ascii="Palatino Linotype" w:hAnsi="Palatino Linotype" w:cs="Arial"/>
          <w:sz w:val="24"/>
        </w:rPr>
        <w:t>veintidós</w:t>
      </w:r>
      <w:r w:rsidRPr="001E4928">
        <w:rPr>
          <w:rFonts w:ascii="Palatino Linotype" w:hAnsi="Palatino Linotype" w:cs="Arial"/>
          <w:sz w:val="24"/>
        </w:rPr>
        <w:t xml:space="preserve">, </w:t>
      </w:r>
      <w:r w:rsidR="00F50781" w:rsidRPr="001E4928">
        <w:rPr>
          <w:rFonts w:ascii="Palatino Linotype" w:hAnsi="Palatino Linotype" w:cs="Arial"/>
          <w:b/>
          <w:sz w:val="24"/>
        </w:rPr>
        <w:t>El</w:t>
      </w:r>
      <w:r w:rsidRPr="001E4928">
        <w:rPr>
          <w:rFonts w:ascii="Palatino Linotype" w:hAnsi="Palatino Linotype" w:cs="Arial"/>
          <w:b/>
          <w:sz w:val="24"/>
        </w:rPr>
        <w:t xml:space="preserve"> Recurrente</w:t>
      </w:r>
      <w:r w:rsidRPr="001E4928">
        <w:rPr>
          <w:rFonts w:ascii="Palatino Linotype" w:hAnsi="Palatino Linotype" w:cs="Arial"/>
          <w:sz w:val="24"/>
        </w:rPr>
        <w:t xml:space="preserve">, presentó a través del Sistema de Acceso a la Información Mexiquense </w:t>
      </w:r>
      <w:r w:rsidRPr="001E4928">
        <w:rPr>
          <w:rFonts w:ascii="Palatino Linotype" w:hAnsi="Palatino Linotype" w:cs="Arial"/>
          <w:b/>
          <w:sz w:val="24"/>
        </w:rPr>
        <w:t>(SAIMEX)</w:t>
      </w:r>
      <w:r w:rsidRPr="001E4928">
        <w:rPr>
          <w:rFonts w:ascii="Palatino Linotype" w:hAnsi="Palatino Linotype" w:cs="Arial"/>
          <w:sz w:val="24"/>
        </w:rPr>
        <w:t xml:space="preserve"> ante </w:t>
      </w:r>
      <w:r w:rsidRPr="001E4928">
        <w:rPr>
          <w:rFonts w:ascii="Palatino Linotype" w:hAnsi="Palatino Linotype" w:cs="Arial"/>
          <w:b/>
          <w:sz w:val="24"/>
        </w:rPr>
        <w:t>El Sujeto Obligado</w:t>
      </w:r>
      <w:r w:rsidRPr="001E4928">
        <w:rPr>
          <w:rFonts w:ascii="Palatino Linotype" w:hAnsi="Palatino Linotype" w:cs="Arial"/>
          <w:sz w:val="24"/>
        </w:rPr>
        <w:t>, las solicitudes de acceso a la información pública, registradas bajo los números de expediente</w:t>
      </w:r>
      <w:r w:rsidR="00F50781" w:rsidRPr="001E4928">
        <w:rPr>
          <w:rFonts w:ascii="Palatino Linotype" w:hAnsi="Palatino Linotype" w:cs="Arial"/>
          <w:b/>
          <w:sz w:val="24"/>
        </w:rPr>
        <w:t xml:space="preserve"> </w:t>
      </w:r>
      <w:r w:rsidR="002E00D1" w:rsidRPr="001E4928">
        <w:rPr>
          <w:rFonts w:ascii="Palatino Linotype" w:hAnsi="Palatino Linotype" w:cs="Arial"/>
          <w:b/>
          <w:sz w:val="24"/>
        </w:rPr>
        <w:t>02498/TOLUCA/IP/2022</w:t>
      </w:r>
      <w:r w:rsidR="00F44AAE" w:rsidRPr="001E4928">
        <w:rPr>
          <w:rFonts w:ascii="Palatino Linotype" w:hAnsi="Palatino Linotype" w:cs="Arial"/>
          <w:b/>
          <w:sz w:val="24"/>
        </w:rPr>
        <w:t xml:space="preserve"> </w:t>
      </w:r>
      <w:r w:rsidRPr="001E4928">
        <w:rPr>
          <w:rFonts w:ascii="Palatino Linotype" w:hAnsi="Palatino Linotype" w:cs="Arial"/>
          <w:sz w:val="24"/>
        </w:rPr>
        <w:t xml:space="preserve">y </w:t>
      </w:r>
      <w:r w:rsidR="002E00D1" w:rsidRPr="001E4928">
        <w:rPr>
          <w:rFonts w:ascii="Palatino Linotype" w:hAnsi="Palatino Linotype" w:cs="Arial"/>
          <w:b/>
          <w:sz w:val="24"/>
        </w:rPr>
        <w:t>02499/TOLUCA/IP/2022</w:t>
      </w:r>
      <w:r w:rsidRPr="001E4928">
        <w:rPr>
          <w:rFonts w:ascii="Palatino Linotype" w:hAnsi="Palatino Linotype" w:cs="Arial"/>
          <w:sz w:val="24"/>
          <w:lang w:eastAsia="es-MX"/>
        </w:rPr>
        <w:t>,</w:t>
      </w:r>
      <w:r w:rsidRPr="001E4928">
        <w:rPr>
          <w:rFonts w:ascii="Palatino Linotype" w:hAnsi="Palatino Linotype" w:cs="Arial"/>
          <w:b/>
          <w:sz w:val="24"/>
          <w:lang w:eastAsia="es-MX"/>
        </w:rPr>
        <w:t xml:space="preserve"> </w:t>
      </w:r>
      <w:r w:rsidRPr="001E4928">
        <w:rPr>
          <w:rFonts w:ascii="Palatino Linotype" w:hAnsi="Palatino Linotype" w:cs="Arial"/>
          <w:sz w:val="24"/>
        </w:rPr>
        <w:t>mediante las cuales solicitó información en el tenor siguiente:</w:t>
      </w:r>
    </w:p>
    <w:p w14:paraId="54757F5A" w14:textId="77777777" w:rsidR="00F44AAE" w:rsidRPr="001E4928"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1E4928"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1E4928" w:rsidRDefault="00F44AAE" w:rsidP="009C342E">
            <w:pPr>
              <w:jc w:val="center"/>
              <w:rPr>
                <w:rFonts w:ascii="Palatino Linotype" w:hAnsi="Palatino Linotype" w:cs="Arial"/>
                <w:b/>
                <w:i/>
              </w:rPr>
            </w:pPr>
            <w:r w:rsidRPr="001E4928">
              <w:rPr>
                <w:rFonts w:ascii="Palatino Linotype" w:hAnsi="Palatino Linotype" w:cs="Arial"/>
                <w:b/>
                <w:i/>
              </w:rPr>
              <w:t xml:space="preserve">Número de </w:t>
            </w:r>
            <w:r w:rsidR="0089782A" w:rsidRPr="001E4928">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1E4928" w:rsidRDefault="00F44AAE" w:rsidP="009C342E">
            <w:pPr>
              <w:jc w:val="center"/>
              <w:rPr>
                <w:rFonts w:ascii="Palatino Linotype" w:hAnsi="Palatino Linotype" w:cs="Arial"/>
                <w:b/>
                <w:i/>
              </w:rPr>
            </w:pPr>
            <w:r w:rsidRPr="001E4928">
              <w:rPr>
                <w:rFonts w:ascii="Palatino Linotype" w:hAnsi="Palatino Linotype" w:cs="Arial"/>
                <w:b/>
                <w:i/>
              </w:rPr>
              <w:t>Descripción clara y precisa de la información solicitada</w:t>
            </w:r>
          </w:p>
        </w:tc>
      </w:tr>
      <w:tr w:rsidR="00F44AAE" w:rsidRPr="001E4928" w14:paraId="6E220859" w14:textId="77777777" w:rsidTr="00F65B7D">
        <w:trPr>
          <w:trHeight w:val="460"/>
        </w:trPr>
        <w:tc>
          <w:tcPr>
            <w:tcW w:w="3256" w:type="dxa"/>
            <w:vAlign w:val="center"/>
          </w:tcPr>
          <w:p w14:paraId="07E603AC" w14:textId="0C5EBCC3" w:rsidR="00F44AAE" w:rsidRPr="001E4928" w:rsidRDefault="002E00D1" w:rsidP="009C342E">
            <w:pPr>
              <w:jc w:val="center"/>
              <w:rPr>
                <w:rFonts w:ascii="Palatino Linotype" w:hAnsi="Palatino Linotype" w:cs="Arial"/>
                <w:b/>
                <w:i/>
              </w:rPr>
            </w:pPr>
            <w:r w:rsidRPr="001E4928">
              <w:rPr>
                <w:rFonts w:ascii="Palatino Linotype" w:hAnsi="Palatino Linotype" w:cs="Arial"/>
                <w:b/>
              </w:rPr>
              <w:t>02498/TOLUCA/IP/2022</w:t>
            </w:r>
          </w:p>
        </w:tc>
        <w:tc>
          <w:tcPr>
            <w:tcW w:w="5806" w:type="dxa"/>
            <w:vAlign w:val="center"/>
          </w:tcPr>
          <w:p w14:paraId="1E278B91" w14:textId="3C3B45CF" w:rsidR="00F44AAE" w:rsidRPr="001E4928" w:rsidRDefault="009D1905" w:rsidP="009C342E">
            <w:pPr>
              <w:jc w:val="both"/>
              <w:rPr>
                <w:rFonts w:ascii="Palatino Linotype" w:hAnsi="Palatino Linotype" w:cs="Arial"/>
                <w:i/>
                <w:sz w:val="24"/>
              </w:rPr>
            </w:pPr>
            <w:r w:rsidRPr="001E4928">
              <w:rPr>
                <w:rFonts w:ascii="Palatino Linotype" w:hAnsi="Palatino Linotype" w:cs="Arial"/>
                <w:i/>
                <w:sz w:val="20"/>
              </w:rPr>
              <w:t>“</w:t>
            </w:r>
            <w:r w:rsidR="002E00D1" w:rsidRPr="001E4928">
              <w:rPr>
                <w:rFonts w:ascii="Palatino Linotype" w:hAnsi="Palatino Linotype" w:cs="Arial"/>
                <w:i/>
                <w:sz w:val="20"/>
              </w:rPr>
              <w:t xml:space="preserve">Solicito me proporcionen copia de las credenciales de servidor público CON FOTO, cedula profesional, INE, certificado de estudios, acta de nacimiento y acta de antecedentes no penales, de cada uno de los servidores públicos del </w:t>
            </w:r>
            <w:proofErr w:type="spellStart"/>
            <w:r w:rsidR="002E00D1" w:rsidRPr="001E4928">
              <w:rPr>
                <w:rFonts w:ascii="Palatino Linotype" w:hAnsi="Palatino Linotype" w:cs="Arial"/>
                <w:i/>
                <w:sz w:val="20"/>
              </w:rPr>
              <w:t>Dif</w:t>
            </w:r>
            <w:proofErr w:type="spellEnd"/>
            <w:r w:rsidR="002E00D1" w:rsidRPr="001E4928">
              <w:rPr>
                <w:rFonts w:ascii="Palatino Linotype" w:hAnsi="Palatino Linotype" w:cs="Arial"/>
                <w:i/>
                <w:sz w:val="20"/>
              </w:rPr>
              <w:t xml:space="preserve"> del municipio.</w:t>
            </w:r>
            <w:r w:rsidR="00F44AAE" w:rsidRPr="001E4928">
              <w:rPr>
                <w:rFonts w:ascii="Palatino Linotype" w:hAnsi="Palatino Linotype" w:cs="Arial"/>
                <w:i/>
                <w:sz w:val="20"/>
              </w:rPr>
              <w:t>” (Sic).</w:t>
            </w:r>
          </w:p>
        </w:tc>
      </w:tr>
      <w:tr w:rsidR="00F44AAE" w:rsidRPr="001E4928" w14:paraId="767AEED5" w14:textId="77777777" w:rsidTr="00F65B7D">
        <w:trPr>
          <w:trHeight w:val="410"/>
        </w:trPr>
        <w:tc>
          <w:tcPr>
            <w:tcW w:w="3256" w:type="dxa"/>
            <w:vAlign w:val="center"/>
          </w:tcPr>
          <w:p w14:paraId="2AA733E5" w14:textId="7FE74672" w:rsidR="00F44AAE" w:rsidRPr="001E4928" w:rsidRDefault="002E00D1" w:rsidP="009D1905">
            <w:pPr>
              <w:jc w:val="center"/>
              <w:rPr>
                <w:rFonts w:ascii="Palatino Linotype" w:hAnsi="Palatino Linotype" w:cs="Arial"/>
                <w:b/>
                <w:i/>
              </w:rPr>
            </w:pPr>
            <w:r w:rsidRPr="001E4928">
              <w:rPr>
                <w:rFonts w:ascii="Palatino Linotype" w:hAnsi="Palatino Linotype" w:cs="Arial"/>
                <w:b/>
              </w:rPr>
              <w:t>02499/TOLUCA/IP/2022</w:t>
            </w:r>
          </w:p>
        </w:tc>
        <w:tc>
          <w:tcPr>
            <w:tcW w:w="5806" w:type="dxa"/>
            <w:vAlign w:val="center"/>
          </w:tcPr>
          <w:p w14:paraId="6B7EB1E1" w14:textId="335BD944" w:rsidR="00F44AAE" w:rsidRPr="001E4928" w:rsidRDefault="009D1905" w:rsidP="00F44AAE">
            <w:pPr>
              <w:jc w:val="both"/>
              <w:rPr>
                <w:rFonts w:ascii="Palatino Linotype" w:hAnsi="Palatino Linotype" w:cs="Arial"/>
                <w:i/>
                <w:sz w:val="20"/>
              </w:rPr>
            </w:pPr>
            <w:r w:rsidRPr="001E4928">
              <w:rPr>
                <w:rFonts w:ascii="Palatino Linotype" w:hAnsi="Palatino Linotype" w:cs="Arial"/>
                <w:i/>
                <w:sz w:val="20"/>
              </w:rPr>
              <w:t>“</w:t>
            </w:r>
            <w:r w:rsidR="002E00D1" w:rsidRPr="001E4928">
              <w:rPr>
                <w:rFonts w:ascii="Palatino Linotype" w:hAnsi="Palatino Linotype" w:cs="Arial"/>
                <w:i/>
                <w:sz w:val="20"/>
              </w:rPr>
              <w:t xml:space="preserve">Solicito me proporcionen copia de las credenciales de servidor público CON FOTO, cedula profesional, INE, certificado de estudios, acta de nacimiento y acta de antecedentes no penales, de cada uno de los </w:t>
            </w:r>
            <w:r w:rsidR="002E00D1" w:rsidRPr="001E4928">
              <w:rPr>
                <w:rFonts w:ascii="Palatino Linotype" w:hAnsi="Palatino Linotype" w:cs="Arial"/>
                <w:i/>
                <w:sz w:val="20"/>
              </w:rPr>
              <w:lastRenderedPageBreak/>
              <w:t xml:space="preserve">servidores públicos del </w:t>
            </w:r>
            <w:proofErr w:type="spellStart"/>
            <w:r w:rsidR="002E00D1" w:rsidRPr="001E4928">
              <w:rPr>
                <w:rFonts w:ascii="Palatino Linotype" w:hAnsi="Palatino Linotype" w:cs="Arial"/>
                <w:i/>
                <w:sz w:val="20"/>
              </w:rPr>
              <w:t>Comite</w:t>
            </w:r>
            <w:proofErr w:type="spellEnd"/>
            <w:r w:rsidR="002E00D1" w:rsidRPr="001E4928">
              <w:rPr>
                <w:rFonts w:ascii="Palatino Linotype" w:hAnsi="Palatino Linotype" w:cs="Arial"/>
                <w:i/>
                <w:sz w:val="20"/>
              </w:rPr>
              <w:t xml:space="preserve"> de Agua y saneamiento de Toluca.</w:t>
            </w:r>
            <w:r w:rsidR="00F44AAE" w:rsidRPr="001E4928">
              <w:rPr>
                <w:rFonts w:ascii="Palatino Linotype" w:hAnsi="Palatino Linotype" w:cs="Arial"/>
                <w:i/>
                <w:sz w:val="20"/>
              </w:rPr>
              <w:t>” (Sic).</w:t>
            </w:r>
          </w:p>
        </w:tc>
      </w:tr>
    </w:tbl>
    <w:p w14:paraId="2B2458D1" w14:textId="77777777" w:rsidR="00F50781" w:rsidRPr="001E4928" w:rsidRDefault="00F50781" w:rsidP="004E7632">
      <w:pPr>
        <w:spacing w:after="0" w:line="360" w:lineRule="auto"/>
        <w:jc w:val="both"/>
        <w:rPr>
          <w:rFonts w:ascii="Palatino Linotype" w:hAnsi="Palatino Linotype" w:cs="Arial"/>
          <w:b/>
          <w:sz w:val="4"/>
        </w:rPr>
      </w:pPr>
    </w:p>
    <w:p w14:paraId="42BF6615" w14:textId="77777777" w:rsidR="009C342E" w:rsidRPr="001E4928" w:rsidRDefault="009C342E" w:rsidP="009C342E">
      <w:pPr>
        <w:pStyle w:val="Prrafodelista"/>
        <w:ind w:left="720"/>
        <w:rPr>
          <w:rFonts w:ascii="Palatino Linotype" w:hAnsi="Palatino Linotype"/>
          <w:sz w:val="18"/>
          <w:lang w:val="es-ES_tradnl"/>
        </w:rPr>
      </w:pPr>
    </w:p>
    <w:p w14:paraId="6D568474" w14:textId="17AE6F74" w:rsidR="00F50781" w:rsidRPr="001E4928" w:rsidRDefault="00BA610B" w:rsidP="009C342E">
      <w:pPr>
        <w:pStyle w:val="Prrafodelista"/>
        <w:numPr>
          <w:ilvl w:val="0"/>
          <w:numId w:val="16"/>
        </w:numPr>
        <w:rPr>
          <w:rFonts w:ascii="Palatino Linotype" w:hAnsi="Palatino Linotype"/>
          <w:lang w:val="es-ES_tradnl"/>
        </w:rPr>
      </w:pPr>
      <w:r w:rsidRPr="001E4928">
        <w:rPr>
          <w:rFonts w:ascii="Palatino Linotype" w:hAnsi="Palatino Linotype"/>
          <w:b/>
          <w:lang w:val="es-ES_tradnl"/>
        </w:rPr>
        <w:t>MODALIDAD DE ENTREGA:</w:t>
      </w:r>
      <w:r w:rsidRPr="001E4928">
        <w:rPr>
          <w:rFonts w:ascii="Palatino Linotype" w:hAnsi="Palatino Linotype"/>
          <w:lang w:val="es-ES_tradnl"/>
        </w:rPr>
        <w:t xml:space="preserve"> A través del </w:t>
      </w:r>
      <w:r w:rsidRPr="001E4928">
        <w:rPr>
          <w:rFonts w:ascii="Palatino Linotype" w:hAnsi="Palatino Linotype"/>
          <w:b/>
          <w:lang w:val="es-ES_tradnl"/>
        </w:rPr>
        <w:t>SAIMEX</w:t>
      </w:r>
      <w:r w:rsidRPr="001E4928">
        <w:rPr>
          <w:rFonts w:ascii="Palatino Linotype" w:hAnsi="Palatino Linotype"/>
          <w:lang w:val="es-ES_tradnl"/>
        </w:rPr>
        <w:t xml:space="preserve">, en </w:t>
      </w:r>
      <w:r w:rsidR="009D1905" w:rsidRPr="001E4928">
        <w:rPr>
          <w:rFonts w:ascii="Palatino Linotype" w:hAnsi="Palatino Linotype"/>
          <w:lang w:val="es-ES_tradnl"/>
        </w:rPr>
        <w:t xml:space="preserve">ambos </w:t>
      </w:r>
      <w:r w:rsidRPr="001E4928">
        <w:rPr>
          <w:rFonts w:ascii="Palatino Linotype" w:hAnsi="Palatino Linotype"/>
          <w:lang w:val="es-ES_tradnl"/>
        </w:rPr>
        <w:t>casos.</w:t>
      </w:r>
    </w:p>
    <w:p w14:paraId="65AAE576" w14:textId="77777777" w:rsidR="002E00D1" w:rsidRPr="001E4928" w:rsidRDefault="002E00D1" w:rsidP="002E00D1">
      <w:pPr>
        <w:pStyle w:val="Prrafodelista"/>
        <w:ind w:left="720"/>
        <w:rPr>
          <w:rFonts w:ascii="Palatino Linotype" w:hAnsi="Palatino Linotype"/>
          <w:b/>
          <w:lang w:val="es-ES_tradnl"/>
        </w:rPr>
      </w:pPr>
    </w:p>
    <w:p w14:paraId="7988F84B" w14:textId="77777777" w:rsidR="00F65B7D" w:rsidRPr="001E4928" w:rsidRDefault="00F65B7D" w:rsidP="002E00D1">
      <w:pPr>
        <w:pStyle w:val="Sinespaciado"/>
      </w:pPr>
    </w:p>
    <w:p w14:paraId="38B807D1" w14:textId="2B483255" w:rsidR="004E7632" w:rsidRPr="001E4928" w:rsidRDefault="002E00D1" w:rsidP="004E7632">
      <w:pPr>
        <w:spacing w:after="0" w:line="360" w:lineRule="auto"/>
        <w:jc w:val="both"/>
        <w:rPr>
          <w:rFonts w:ascii="Palatino Linotype" w:hAnsi="Palatino Linotype" w:cs="Arial"/>
          <w:b/>
          <w:sz w:val="28"/>
        </w:rPr>
      </w:pPr>
      <w:r w:rsidRPr="001E4928">
        <w:rPr>
          <w:rFonts w:ascii="Palatino Linotype" w:hAnsi="Palatino Linotype" w:cs="Arial"/>
          <w:b/>
          <w:sz w:val="28"/>
        </w:rPr>
        <w:t>SEGUND</w:t>
      </w:r>
      <w:r w:rsidR="004E7632" w:rsidRPr="001E4928">
        <w:rPr>
          <w:rFonts w:ascii="Palatino Linotype" w:hAnsi="Palatino Linotype" w:cs="Arial"/>
          <w:b/>
          <w:sz w:val="28"/>
        </w:rPr>
        <w:t xml:space="preserve">O. </w:t>
      </w:r>
      <w:r w:rsidR="004E7632" w:rsidRPr="001E4928">
        <w:rPr>
          <w:rFonts w:ascii="Palatino Linotype" w:hAnsi="Palatino Linotype" w:cs="Arial"/>
          <w:b/>
          <w:sz w:val="28"/>
          <w:szCs w:val="20"/>
        </w:rPr>
        <w:t>De las respuestas del Sujeto Obligado.</w:t>
      </w:r>
    </w:p>
    <w:p w14:paraId="0710C11C" w14:textId="66BC89A1" w:rsidR="004E7632" w:rsidRPr="001E4928" w:rsidRDefault="004E7632" w:rsidP="004E7632">
      <w:pPr>
        <w:spacing w:after="0" w:line="360" w:lineRule="auto"/>
        <w:jc w:val="both"/>
        <w:rPr>
          <w:rFonts w:ascii="Palatino Linotype" w:hAnsi="Palatino Linotype" w:cs="Arial"/>
          <w:b/>
          <w:sz w:val="28"/>
        </w:rPr>
      </w:pPr>
      <w:r w:rsidRPr="001E4928">
        <w:rPr>
          <w:rFonts w:ascii="Palatino Linotype" w:hAnsi="Palatino Linotype" w:cs="Arial"/>
          <w:sz w:val="24"/>
        </w:rPr>
        <w:t xml:space="preserve">En el expediente electrónico </w:t>
      </w:r>
      <w:r w:rsidRPr="001E4928">
        <w:rPr>
          <w:rFonts w:ascii="Palatino Linotype" w:hAnsi="Palatino Linotype" w:cs="Arial"/>
          <w:b/>
          <w:sz w:val="24"/>
        </w:rPr>
        <w:t>SAIMEX</w:t>
      </w:r>
      <w:r w:rsidRPr="001E4928">
        <w:rPr>
          <w:rFonts w:ascii="Palatino Linotype" w:hAnsi="Palatino Linotype" w:cs="Arial"/>
          <w:sz w:val="24"/>
        </w:rPr>
        <w:t xml:space="preserve">, se aprecia que </w:t>
      </w:r>
      <w:r w:rsidR="00BA610B" w:rsidRPr="001E4928">
        <w:rPr>
          <w:rFonts w:ascii="Palatino Linotype" w:hAnsi="Palatino Linotype" w:cs="Arial"/>
          <w:sz w:val="24"/>
        </w:rPr>
        <w:t xml:space="preserve">el día </w:t>
      </w:r>
      <w:r w:rsidR="002E00D1" w:rsidRPr="001E4928">
        <w:rPr>
          <w:rFonts w:ascii="Palatino Linotype" w:hAnsi="Palatino Linotype" w:cs="Arial"/>
          <w:sz w:val="24"/>
        </w:rPr>
        <w:t>veintitrés de noviembre</w:t>
      </w:r>
      <w:r w:rsidRPr="001E4928">
        <w:rPr>
          <w:rFonts w:ascii="Palatino Linotype" w:hAnsi="Palatino Linotype" w:cs="Arial"/>
          <w:sz w:val="24"/>
        </w:rPr>
        <w:t xml:space="preserve"> de dos mil </w:t>
      </w:r>
      <w:r w:rsidR="004D3848" w:rsidRPr="001E4928">
        <w:rPr>
          <w:rFonts w:ascii="Palatino Linotype" w:hAnsi="Palatino Linotype" w:cs="Arial"/>
          <w:sz w:val="24"/>
        </w:rPr>
        <w:t>veintidós</w:t>
      </w:r>
      <w:r w:rsidRPr="001E4928">
        <w:rPr>
          <w:rFonts w:ascii="Palatino Linotype" w:hAnsi="Palatino Linotype" w:cs="Arial"/>
          <w:sz w:val="24"/>
        </w:rPr>
        <w:t xml:space="preserve">, </w:t>
      </w:r>
      <w:r w:rsidRPr="001E4928">
        <w:rPr>
          <w:rFonts w:ascii="Palatino Linotype" w:hAnsi="Palatino Linotype" w:cs="Arial"/>
          <w:b/>
          <w:sz w:val="24"/>
        </w:rPr>
        <w:t>El Sujeto Obligado</w:t>
      </w:r>
      <w:r w:rsidRPr="001E4928">
        <w:rPr>
          <w:rFonts w:ascii="Palatino Linotype" w:hAnsi="Palatino Linotype" w:cs="Arial"/>
          <w:sz w:val="24"/>
        </w:rPr>
        <w:t xml:space="preserve"> dio respuesta a las solicitudes de información señalando lo siguiente: </w:t>
      </w:r>
    </w:p>
    <w:p w14:paraId="28CCFD08" w14:textId="77777777" w:rsidR="004E7632" w:rsidRPr="001E4928" w:rsidRDefault="004E7632" w:rsidP="004E7632">
      <w:pPr>
        <w:spacing w:after="0" w:line="276" w:lineRule="auto"/>
        <w:ind w:right="567"/>
        <w:jc w:val="both"/>
        <w:rPr>
          <w:rFonts w:ascii="Palatino Linotype" w:hAnsi="Palatino Linotype" w:cs="Arial"/>
          <w:sz w:val="24"/>
        </w:rPr>
      </w:pPr>
    </w:p>
    <w:p w14:paraId="22F9296A" w14:textId="45623CE1" w:rsidR="004E7632" w:rsidRPr="001E4928" w:rsidRDefault="004E7632" w:rsidP="004E7632">
      <w:pPr>
        <w:spacing w:after="0" w:line="240" w:lineRule="auto"/>
        <w:jc w:val="both"/>
        <w:rPr>
          <w:rFonts w:ascii="Palatino Linotype" w:hAnsi="Palatino Linotype" w:cs="Arial"/>
          <w:b/>
          <w:i/>
          <w:sz w:val="24"/>
        </w:rPr>
      </w:pPr>
      <w:r w:rsidRPr="001E4928">
        <w:rPr>
          <w:rFonts w:ascii="Palatino Linotype" w:hAnsi="Palatino Linotype" w:cs="Arial"/>
          <w:b/>
          <w:i/>
          <w:sz w:val="24"/>
        </w:rPr>
        <w:t>Respuestas a las Solicitudes de información</w:t>
      </w:r>
      <w:r w:rsidRPr="001E4928">
        <w:rPr>
          <w:rFonts w:ascii="Palatino Linotype" w:hAnsi="Palatino Linotype" w:cs="Arial"/>
          <w:i/>
          <w:sz w:val="24"/>
        </w:rPr>
        <w:t xml:space="preserve"> </w:t>
      </w:r>
      <w:r w:rsidR="002E00D1" w:rsidRPr="001E4928">
        <w:rPr>
          <w:rFonts w:ascii="Palatino Linotype" w:hAnsi="Palatino Linotype" w:cs="Arial"/>
          <w:b/>
          <w:i/>
          <w:sz w:val="24"/>
        </w:rPr>
        <w:t>02498/TOLUCA/IP/2022</w:t>
      </w:r>
      <w:r w:rsidR="00BA610B" w:rsidRPr="001E4928">
        <w:rPr>
          <w:rFonts w:ascii="Palatino Linotype" w:hAnsi="Palatino Linotype" w:cs="Arial"/>
          <w:b/>
          <w:i/>
          <w:sz w:val="24"/>
        </w:rPr>
        <w:t xml:space="preserve"> </w:t>
      </w:r>
      <w:r w:rsidR="00BA610B" w:rsidRPr="001E4928">
        <w:rPr>
          <w:rFonts w:ascii="Palatino Linotype" w:hAnsi="Palatino Linotype" w:cs="Arial"/>
          <w:i/>
          <w:sz w:val="24"/>
        </w:rPr>
        <w:t xml:space="preserve">y </w:t>
      </w:r>
      <w:r w:rsidR="002E00D1" w:rsidRPr="001E4928">
        <w:rPr>
          <w:rFonts w:ascii="Palatino Linotype" w:hAnsi="Palatino Linotype" w:cs="Arial"/>
          <w:b/>
          <w:i/>
          <w:sz w:val="24"/>
        </w:rPr>
        <w:t>02499/TOLUCA/IP/2022</w:t>
      </w:r>
      <w:r w:rsidR="00BA610B" w:rsidRPr="001E4928">
        <w:rPr>
          <w:rFonts w:ascii="Palatino Linotype" w:hAnsi="Palatino Linotype" w:cs="Arial"/>
          <w:b/>
          <w:i/>
          <w:sz w:val="24"/>
        </w:rPr>
        <w:t>.</w:t>
      </w:r>
    </w:p>
    <w:p w14:paraId="53498379" w14:textId="77777777" w:rsidR="00BA610B" w:rsidRPr="001E4928" w:rsidRDefault="00BA610B" w:rsidP="004E7632">
      <w:pPr>
        <w:spacing w:after="0" w:line="240" w:lineRule="auto"/>
        <w:jc w:val="both"/>
        <w:rPr>
          <w:rFonts w:ascii="Palatino Linotype" w:hAnsi="Palatino Linotype" w:cs="Arial"/>
          <w:i/>
          <w:sz w:val="24"/>
        </w:rPr>
      </w:pPr>
    </w:p>
    <w:p w14:paraId="60A51B40" w14:textId="77777777" w:rsidR="002E00D1" w:rsidRPr="001E4928" w:rsidRDefault="004E7632" w:rsidP="002E00D1">
      <w:pPr>
        <w:spacing w:after="0" w:line="240" w:lineRule="auto"/>
        <w:ind w:left="567" w:right="567"/>
        <w:jc w:val="both"/>
        <w:rPr>
          <w:rFonts w:ascii="Palatino Linotype" w:hAnsi="Palatino Linotype"/>
          <w:i/>
          <w:color w:val="000000"/>
        </w:rPr>
      </w:pPr>
      <w:r w:rsidRPr="001E4928">
        <w:rPr>
          <w:rFonts w:ascii="Palatino Linotype" w:eastAsia="Times New Roman" w:hAnsi="Palatino Linotype" w:cs="Times New Roman"/>
          <w:i/>
          <w:lang w:val="es-ES_tradnl" w:eastAsia="es-ES"/>
        </w:rPr>
        <w:t>“</w:t>
      </w:r>
      <w:r w:rsidR="002E00D1" w:rsidRPr="001E4928">
        <w:rPr>
          <w:rFonts w:ascii="Palatino Linotype" w:hAnsi="Palatino Linotype"/>
          <w:i/>
          <w:color w:val="000000"/>
        </w:rPr>
        <w:t>Con fundamento en el artículo 167 de la ley de Transparencia y Acceso a la Información Pública del Estado de México y Municipios, se orienta sobre el Sujeto Obligado que puede atender a su solicitud de información.</w:t>
      </w:r>
    </w:p>
    <w:p w14:paraId="2FE134A9" w14:textId="77777777" w:rsidR="002E00D1" w:rsidRPr="001E4928" w:rsidRDefault="002E00D1" w:rsidP="002E00D1">
      <w:pPr>
        <w:spacing w:after="0" w:line="240" w:lineRule="auto"/>
        <w:ind w:left="567" w:right="567"/>
        <w:jc w:val="both"/>
        <w:rPr>
          <w:rFonts w:ascii="Palatino Linotype" w:hAnsi="Palatino Linotype"/>
          <w:i/>
          <w:color w:val="000000"/>
        </w:rPr>
      </w:pPr>
    </w:p>
    <w:p w14:paraId="39134BEE" w14:textId="77777777" w:rsidR="002E00D1" w:rsidRPr="001E4928" w:rsidRDefault="002E00D1" w:rsidP="002E00D1">
      <w:pPr>
        <w:spacing w:after="0" w:line="240" w:lineRule="auto"/>
        <w:ind w:left="567" w:right="567"/>
        <w:jc w:val="both"/>
        <w:rPr>
          <w:rFonts w:ascii="Palatino Linotype" w:hAnsi="Palatino Linotype"/>
          <w:i/>
          <w:color w:val="000000"/>
        </w:rPr>
      </w:pPr>
      <w:r w:rsidRPr="001E4928">
        <w:rPr>
          <w:rFonts w:ascii="Palatino Linotype" w:hAnsi="Palatino Linotype"/>
          <w:i/>
          <w:color w:val="000000"/>
        </w:rPr>
        <w:t>ATENTAMENTE</w:t>
      </w:r>
    </w:p>
    <w:p w14:paraId="6DADF416" w14:textId="77777777" w:rsidR="002E00D1" w:rsidRPr="001E4928" w:rsidRDefault="002E00D1" w:rsidP="002E00D1">
      <w:pPr>
        <w:spacing w:after="0" w:line="240" w:lineRule="auto"/>
        <w:ind w:left="567" w:right="567"/>
        <w:jc w:val="both"/>
        <w:rPr>
          <w:rFonts w:ascii="Palatino Linotype" w:hAnsi="Palatino Linotype"/>
          <w:i/>
          <w:color w:val="000000"/>
        </w:rPr>
      </w:pPr>
    </w:p>
    <w:p w14:paraId="73B9EBB9" w14:textId="3454AF98" w:rsidR="004E7632" w:rsidRPr="001E4928" w:rsidRDefault="002E00D1" w:rsidP="002E00D1">
      <w:pPr>
        <w:spacing w:after="0" w:line="240" w:lineRule="auto"/>
        <w:ind w:left="567" w:right="567"/>
        <w:jc w:val="both"/>
        <w:rPr>
          <w:rFonts w:ascii="Palatino Linotype" w:eastAsia="Times New Roman" w:hAnsi="Palatino Linotype" w:cs="Times New Roman"/>
          <w:i/>
          <w:lang w:val="es-ES_tradnl" w:eastAsia="es-ES"/>
        </w:rPr>
      </w:pPr>
      <w:r w:rsidRPr="001E4928">
        <w:rPr>
          <w:rFonts w:ascii="Palatino Linotype" w:hAnsi="Palatino Linotype"/>
          <w:i/>
          <w:color w:val="000000"/>
        </w:rPr>
        <w:t>Lic. Norma Sofía Pérez Martínez</w:t>
      </w:r>
      <w:r w:rsidR="004E7632" w:rsidRPr="001E4928">
        <w:rPr>
          <w:rFonts w:ascii="Palatino Linotype" w:eastAsia="Times New Roman" w:hAnsi="Palatino Linotype" w:cs="Times New Roman"/>
          <w:i/>
          <w:lang w:val="es-ES_tradnl" w:eastAsia="es-ES"/>
        </w:rPr>
        <w:t>” [Sic]</w:t>
      </w:r>
    </w:p>
    <w:p w14:paraId="3E951BDB" w14:textId="77777777" w:rsidR="004E7632" w:rsidRPr="001E4928" w:rsidRDefault="004E7632" w:rsidP="004E7632">
      <w:pPr>
        <w:pStyle w:val="Sinespaciado"/>
        <w:rPr>
          <w:rFonts w:ascii="Palatino Linotype" w:hAnsi="Palatino Linotype"/>
          <w:lang w:val="es-ES_tradnl"/>
        </w:rPr>
      </w:pPr>
    </w:p>
    <w:p w14:paraId="510DE64A" w14:textId="481518C4" w:rsidR="00C76E1B" w:rsidRPr="001E4928" w:rsidRDefault="00F50781" w:rsidP="002E00D1">
      <w:pPr>
        <w:pStyle w:val="Sinespaciado"/>
        <w:spacing w:line="360" w:lineRule="auto"/>
        <w:jc w:val="both"/>
        <w:rPr>
          <w:rFonts w:ascii="Palatino Linotype" w:hAnsi="Palatino Linotype"/>
          <w:sz w:val="24"/>
          <w:lang w:val="es-ES_tradnl"/>
        </w:rPr>
      </w:pPr>
      <w:r w:rsidRPr="001E4928">
        <w:rPr>
          <w:rFonts w:ascii="Palatino Linotype" w:hAnsi="Palatino Linotype"/>
          <w:sz w:val="24"/>
          <w:lang w:val="es-ES_tradnl"/>
        </w:rPr>
        <w:t xml:space="preserve">El </w:t>
      </w:r>
      <w:r w:rsidRPr="001E4928">
        <w:rPr>
          <w:rFonts w:ascii="Palatino Linotype" w:hAnsi="Palatino Linotype"/>
          <w:b/>
          <w:sz w:val="24"/>
          <w:lang w:val="es-ES_tradnl"/>
        </w:rPr>
        <w:t>Sujeto Obligado</w:t>
      </w:r>
      <w:r w:rsidRPr="001E4928">
        <w:rPr>
          <w:rFonts w:ascii="Palatino Linotype" w:hAnsi="Palatino Linotype"/>
          <w:sz w:val="24"/>
          <w:lang w:val="es-ES_tradnl"/>
        </w:rPr>
        <w:t xml:space="preserve"> adjuntó a sus respuestas</w:t>
      </w:r>
      <w:r w:rsidR="004E7632" w:rsidRPr="001E4928">
        <w:rPr>
          <w:rFonts w:ascii="Palatino Linotype" w:hAnsi="Palatino Linotype"/>
          <w:sz w:val="24"/>
          <w:lang w:val="es-ES_tradnl"/>
        </w:rPr>
        <w:t xml:space="preserve">, </w:t>
      </w:r>
      <w:r w:rsidR="00BA610B" w:rsidRPr="001E4928">
        <w:rPr>
          <w:rFonts w:ascii="Palatino Linotype" w:hAnsi="Palatino Linotype"/>
          <w:sz w:val="24"/>
          <w:lang w:val="es-ES_tradnl"/>
        </w:rPr>
        <w:t>los</w:t>
      </w:r>
      <w:r w:rsidR="004E7632" w:rsidRPr="001E4928">
        <w:rPr>
          <w:rFonts w:ascii="Palatino Linotype" w:hAnsi="Palatino Linotype"/>
          <w:sz w:val="24"/>
          <w:lang w:val="es-ES_tradnl"/>
        </w:rPr>
        <w:t xml:space="preserve"> archivo</w:t>
      </w:r>
      <w:r w:rsidR="00BA610B" w:rsidRPr="001E4928">
        <w:rPr>
          <w:rFonts w:ascii="Palatino Linotype" w:hAnsi="Palatino Linotype"/>
          <w:sz w:val="24"/>
          <w:lang w:val="es-ES_tradnl"/>
        </w:rPr>
        <w:t>s</w:t>
      </w:r>
      <w:r w:rsidR="004E7632" w:rsidRPr="001E4928">
        <w:rPr>
          <w:rFonts w:ascii="Palatino Linotype" w:hAnsi="Palatino Linotype"/>
          <w:sz w:val="24"/>
          <w:lang w:val="es-ES_tradnl"/>
        </w:rPr>
        <w:t xml:space="preserve"> electrónico</w:t>
      </w:r>
      <w:r w:rsidR="00BA610B" w:rsidRPr="001E4928">
        <w:rPr>
          <w:rFonts w:ascii="Palatino Linotype" w:hAnsi="Palatino Linotype"/>
          <w:sz w:val="24"/>
          <w:lang w:val="es-ES_tradnl"/>
        </w:rPr>
        <w:t>s</w:t>
      </w:r>
      <w:r w:rsidR="004E7632" w:rsidRPr="001E4928">
        <w:rPr>
          <w:rFonts w:ascii="Palatino Linotype" w:hAnsi="Palatino Linotype"/>
          <w:sz w:val="24"/>
          <w:lang w:val="es-ES_tradnl"/>
        </w:rPr>
        <w:t xml:space="preserve"> denominado</w:t>
      </w:r>
      <w:r w:rsidR="00BA610B" w:rsidRPr="001E4928">
        <w:rPr>
          <w:rFonts w:ascii="Palatino Linotype" w:hAnsi="Palatino Linotype"/>
          <w:sz w:val="24"/>
          <w:lang w:val="es-ES_tradnl"/>
        </w:rPr>
        <w:t>s</w:t>
      </w:r>
      <w:r w:rsidR="004E7632" w:rsidRPr="001E4928">
        <w:rPr>
          <w:rFonts w:ascii="Palatino Linotype" w:hAnsi="Palatino Linotype"/>
          <w:sz w:val="24"/>
          <w:lang w:val="es-ES_tradnl"/>
        </w:rPr>
        <w:t xml:space="preserve"> </w:t>
      </w:r>
      <w:r w:rsidR="004E7632" w:rsidRPr="001E4928">
        <w:rPr>
          <w:rFonts w:ascii="Palatino Linotype" w:hAnsi="Palatino Linotype"/>
          <w:i/>
          <w:sz w:val="24"/>
          <w:lang w:val="es-ES_tradnl"/>
        </w:rPr>
        <w:t>“</w:t>
      </w:r>
      <w:r w:rsidR="002E00D1" w:rsidRPr="001E4928">
        <w:rPr>
          <w:rFonts w:ascii="Palatino Linotype" w:hAnsi="Palatino Linotype"/>
          <w:i/>
          <w:sz w:val="24"/>
          <w:lang w:val="es-ES_tradnl"/>
        </w:rPr>
        <w:t>Incompetencia Total 2498_2022.pdf</w:t>
      </w:r>
      <w:r w:rsidR="004E7632" w:rsidRPr="001E4928">
        <w:rPr>
          <w:rFonts w:ascii="Palatino Linotype" w:hAnsi="Palatino Linotype"/>
          <w:i/>
          <w:sz w:val="24"/>
          <w:lang w:val="es-ES_tradnl"/>
        </w:rPr>
        <w:t>”</w:t>
      </w:r>
      <w:r w:rsidR="009C342E" w:rsidRPr="001E4928">
        <w:rPr>
          <w:rFonts w:ascii="Palatino Linotype" w:hAnsi="Palatino Linotype"/>
          <w:i/>
          <w:sz w:val="24"/>
          <w:lang w:val="es-ES_tradnl"/>
        </w:rPr>
        <w:t xml:space="preserve"> </w:t>
      </w:r>
      <w:r w:rsidR="00BA610B" w:rsidRPr="001E4928">
        <w:rPr>
          <w:rFonts w:ascii="Palatino Linotype" w:hAnsi="Palatino Linotype"/>
          <w:sz w:val="24"/>
          <w:lang w:val="es-ES_tradnl"/>
        </w:rPr>
        <w:t>y</w:t>
      </w:r>
      <w:r w:rsidR="00BA610B" w:rsidRPr="001E4928">
        <w:rPr>
          <w:rFonts w:ascii="Palatino Linotype" w:hAnsi="Palatino Linotype"/>
          <w:i/>
          <w:sz w:val="24"/>
          <w:lang w:val="es-ES_tradnl"/>
        </w:rPr>
        <w:t xml:space="preserve"> “</w:t>
      </w:r>
      <w:r w:rsidR="002E00D1" w:rsidRPr="001E4928">
        <w:rPr>
          <w:rFonts w:ascii="Palatino Linotype" w:hAnsi="Palatino Linotype"/>
          <w:i/>
          <w:sz w:val="24"/>
          <w:lang w:val="es-ES_tradnl"/>
        </w:rPr>
        <w:t>Incompetencia Total 2499_2022.pdf</w:t>
      </w:r>
      <w:r w:rsidR="00BA610B" w:rsidRPr="001E4928">
        <w:rPr>
          <w:rFonts w:ascii="Palatino Linotype" w:hAnsi="Palatino Linotype"/>
          <w:i/>
          <w:sz w:val="24"/>
          <w:lang w:val="es-ES_tradnl"/>
        </w:rPr>
        <w:t>”</w:t>
      </w:r>
      <w:r w:rsidR="004E7632" w:rsidRPr="001E4928">
        <w:rPr>
          <w:rFonts w:ascii="Palatino Linotype" w:hAnsi="Palatino Linotype"/>
          <w:sz w:val="24"/>
          <w:lang w:val="es-ES_tradnl"/>
        </w:rPr>
        <w:t xml:space="preserve">; </w:t>
      </w:r>
      <w:r w:rsidR="00BA610B" w:rsidRPr="001E4928">
        <w:rPr>
          <w:rFonts w:ascii="Palatino Linotype" w:hAnsi="Palatino Linotype"/>
          <w:sz w:val="24"/>
          <w:lang w:val="es-ES_tradnl"/>
        </w:rPr>
        <w:t>los</w:t>
      </w:r>
      <w:r w:rsidR="004E7632" w:rsidRPr="001E4928">
        <w:rPr>
          <w:rFonts w:ascii="Palatino Linotype" w:hAnsi="Palatino Linotype"/>
          <w:sz w:val="24"/>
          <w:lang w:val="es-ES_tradnl"/>
        </w:rPr>
        <w:t xml:space="preserve"> cual</w:t>
      </w:r>
      <w:r w:rsidR="00BA610B" w:rsidRPr="001E4928">
        <w:rPr>
          <w:rFonts w:ascii="Palatino Linotype" w:hAnsi="Palatino Linotype"/>
          <w:sz w:val="24"/>
          <w:lang w:val="es-ES_tradnl"/>
        </w:rPr>
        <w:t>es</w:t>
      </w:r>
      <w:r w:rsidR="004E7632" w:rsidRPr="001E4928">
        <w:rPr>
          <w:rFonts w:ascii="Palatino Linotype" w:hAnsi="Palatino Linotype"/>
          <w:sz w:val="24"/>
          <w:lang w:val="es-ES_tradnl"/>
        </w:rPr>
        <w:t>, no se inserta</w:t>
      </w:r>
      <w:r w:rsidR="00BA610B" w:rsidRPr="001E4928">
        <w:rPr>
          <w:rFonts w:ascii="Palatino Linotype" w:hAnsi="Palatino Linotype"/>
          <w:sz w:val="24"/>
          <w:lang w:val="es-ES_tradnl"/>
        </w:rPr>
        <w:t>n</w:t>
      </w:r>
      <w:r w:rsidR="004E7632" w:rsidRPr="001E4928">
        <w:rPr>
          <w:rFonts w:ascii="Palatino Linotype" w:hAnsi="Palatino Linotype"/>
          <w:sz w:val="24"/>
          <w:lang w:val="es-ES_tradnl"/>
        </w:rPr>
        <w:t xml:space="preserve"> por ser del conocimiento de las partes, sin embargo, será</w:t>
      </w:r>
      <w:r w:rsidR="00BA610B" w:rsidRPr="001E4928">
        <w:rPr>
          <w:rFonts w:ascii="Palatino Linotype" w:hAnsi="Palatino Linotype"/>
          <w:sz w:val="24"/>
          <w:lang w:val="es-ES_tradnl"/>
        </w:rPr>
        <w:t>n</w:t>
      </w:r>
      <w:r w:rsidR="004E7632" w:rsidRPr="001E4928">
        <w:rPr>
          <w:rFonts w:ascii="Palatino Linotype" w:hAnsi="Palatino Linotype"/>
          <w:sz w:val="24"/>
          <w:lang w:val="es-ES_tradnl"/>
        </w:rPr>
        <w:t xml:space="preserve"> motivo de estudio en el Considerando correspondiente.</w:t>
      </w:r>
    </w:p>
    <w:p w14:paraId="6C63E08E" w14:textId="77777777" w:rsidR="002E00D1" w:rsidRPr="001E4928" w:rsidRDefault="002E00D1" w:rsidP="002E00D1">
      <w:pPr>
        <w:pStyle w:val="Sinespaciado"/>
        <w:spacing w:line="360" w:lineRule="auto"/>
        <w:jc w:val="both"/>
        <w:rPr>
          <w:rFonts w:ascii="Palatino Linotype" w:hAnsi="Palatino Linotype"/>
          <w:sz w:val="24"/>
          <w:lang w:val="es-ES_tradnl"/>
        </w:rPr>
      </w:pPr>
    </w:p>
    <w:p w14:paraId="56F200D0" w14:textId="1E46C5BC" w:rsidR="004E7632" w:rsidRPr="001E4928" w:rsidRDefault="002E00D1" w:rsidP="004E7632">
      <w:pPr>
        <w:spacing w:after="0" w:line="360" w:lineRule="auto"/>
        <w:jc w:val="both"/>
        <w:rPr>
          <w:rFonts w:ascii="Palatino Linotype" w:hAnsi="Palatino Linotype" w:cs="Arial"/>
          <w:b/>
          <w:sz w:val="28"/>
        </w:rPr>
      </w:pPr>
      <w:r w:rsidRPr="001E4928">
        <w:rPr>
          <w:rFonts w:ascii="Palatino Linotype" w:hAnsi="Palatino Linotype" w:cs="Arial"/>
          <w:b/>
          <w:sz w:val="28"/>
        </w:rPr>
        <w:t>TERCER</w:t>
      </w:r>
      <w:r w:rsidR="004E7632" w:rsidRPr="001E4928">
        <w:rPr>
          <w:rFonts w:ascii="Palatino Linotype" w:hAnsi="Palatino Linotype" w:cs="Arial"/>
          <w:b/>
          <w:sz w:val="28"/>
        </w:rPr>
        <w:t xml:space="preserve">O. </w:t>
      </w:r>
      <w:r w:rsidR="004E7632" w:rsidRPr="001E4928">
        <w:rPr>
          <w:rFonts w:ascii="Palatino Linotype" w:hAnsi="Palatino Linotype"/>
          <w:b/>
          <w:sz w:val="28"/>
        </w:rPr>
        <w:t>Del recurso de revisión.</w:t>
      </w:r>
    </w:p>
    <w:p w14:paraId="6871B72B" w14:textId="619D3B63" w:rsidR="00C76E1B" w:rsidRPr="001E4928" w:rsidRDefault="004E7632" w:rsidP="0025170A">
      <w:pPr>
        <w:spacing w:after="0" w:line="360" w:lineRule="auto"/>
        <w:jc w:val="both"/>
        <w:rPr>
          <w:rFonts w:ascii="Palatino Linotype" w:hAnsi="Palatino Linotype" w:cs="Arial"/>
          <w:sz w:val="24"/>
        </w:rPr>
      </w:pPr>
      <w:r w:rsidRPr="001E4928">
        <w:rPr>
          <w:rFonts w:ascii="Palatino Linotype" w:hAnsi="Palatino Linotype" w:cs="Arial"/>
          <w:sz w:val="24"/>
          <w:szCs w:val="24"/>
        </w:rPr>
        <w:t xml:space="preserve">Inconforme con las respuestas notificadas por </w:t>
      </w:r>
      <w:r w:rsidRPr="001E4928">
        <w:rPr>
          <w:rFonts w:ascii="Palatino Linotype" w:hAnsi="Palatino Linotype" w:cs="Arial"/>
          <w:b/>
          <w:sz w:val="24"/>
          <w:szCs w:val="24"/>
        </w:rPr>
        <w:t>El Sujeto Obligado</w:t>
      </w:r>
      <w:r w:rsidRPr="001E4928">
        <w:rPr>
          <w:rFonts w:ascii="Palatino Linotype" w:hAnsi="Palatino Linotype" w:cs="Arial"/>
          <w:sz w:val="24"/>
          <w:szCs w:val="24"/>
        </w:rPr>
        <w:t xml:space="preserve">, </w:t>
      </w:r>
      <w:r w:rsidR="00F50781" w:rsidRPr="001E4928">
        <w:rPr>
          <w:rFonts w:ascii="Palatino Linotype" w:hAnsi="Palatino Linotype" w:cs="Arial"/>
          <w:b/>
          <w:sz w:val="24"/>
          <w:szCs w:val="24"/>
        </w:rPr>
        <w:t>El</w:t>
      </w:r>
      <w:r w:rsidRPr="001E4928">
        <w:rPr>
          <w:rFonts w:ascii="Palatino Linotype" w:hAnsi="Palatino Linotype" w:cs="Arial"/>
          <w:b/>
          <w:sz w:val="24"/>
          <w:szCs w:val="24"/>
        </w:rPr>
        <w:t xml:space="preserve"> Recurrente </w:t>
      </w:r>
      <w:r w:rsidRPr="001E4928">
        <w:rPr>
          <w:rFonts w:ascii="Palatino Linotype" w:hAnsi="Palatino Linotype" w:cs="Arial"/>
          <w:sz w:val="24"/>
          <w:szCs w:val="24"/>
        </w:rPr>
        <w:t xml:space="preserve">interpuso los recursos de revisión, en fecha </w:t>
      </w:r>
      <w:r w:rsidR="00C465C3" w:rsidRPr="001E4928">
        <w:rPr>
          <w:rFonts w:ascii="Palatino Linotype" w:hAnsi="Palatino Linotype" w:cs="Arial"/>
          <w:sz w:val="24"/>
          <w:szCs w:val="24"/>
        </w:rPr>
        <w:t>catorce de diciembre</w:t>
      </w:r>
      <w:r w:rsidRPr="001E4928">
        <w:rPr>
          <w:rFonts w:ascii="Palatino Linotype" w:hAnsi="Palatino Linotype" w:cs="Arial"/>
          <w:sz w:val="24"/>
          <w:szCs w:val="24"/>
        </w:rPr>
        <w:t xml:space="preserve"> de dos mil </w:t>
      </w:r>
      <w:r w:rsidR="00C76E1B" w:rsidRPr="001E4928">
        <w:rPr>
          <w:rFonts w:ascii="Palatino Linotype" w:hAnsi="Palatino Linotype" w:cs="Arial"/>
          <w:sz w:val="24"/>
          <w:szCs w:val="24"/>
        </w:rPr>
        <w:t>veintidós</w:t>
      </w:r>
      <w:r w:rsidRPr="001E4928">
        <w:rPr>
          <w:rFonts w:ascii="Palatino Linotype" w:hAnsi="Palatino Linotype" w:cs="Arial"/>
          <w:sz w:val="24"/>
          <w:szCs w:val="24"/>
        </w:rPr>
        <w:t>, los cuales fueron registrados</w:t>
      </w:r>
      <w:r w:rsidRPr="001E4928">
        <w:rPr>
          <w:rFonts w:ascii="Palatino Linotype" w:hAnsi="Palatino Linotype" w:cs="Arial"/>
          <w:b/>
          <w:sz w:val="24"/>
          <w:szCs w:val="24"/>
        </w:rPr>
        <w:t xml:space="preserve"> </w:t>
      </w:r>
      <w:r w:rsidRPr="001E4928">
        <w:rPr>
          <w:rFonts w:ascii="Palatino Linotype" w:hAnsi="Palatino Linotype" w:cs="Arial"/>
          <w:sz w:val="24"/>
          <w:szCs w:val="24"/>
        </w:rPr>
        <w:t xml:space="preserve">en el sistema electrónico con los expedientes números </w:t>
      </w:r>
      <w:r w:rsidR="00C465C3" w:rsidRPr="001E4928">
        <w:rPr>
          <w:rFonts w:ascii="Palatino Linotype" w:hAnsi="Palatino Linotype" w:cs="Arial"/>
          <w:b/>
          <w:bCs/>
          <w:sz w:val="24"/>
          <w:szCs w:val="24"/>
          <w:lang w:eastAsia="es-MX"/>
        </w:rPr>
        <w:lastRenderedPageBreak/>
        <w:t>17325</w:t>
      </w:r>
      <w:r w:rsidRPr="001E4928">
        <w:rPr>
          <w:rFonts w:ascii="Palatino Linotype" w:hAnsi="Palatino Linotype" w:cs="Arial"/>
          <w:b/>
          <w:bCs/>
          <w:sz w:val="24"/>
          <w:szCs w:val="24"/>
          <w:lang w:eastAsia="es-MX"/>
        </w:rPr>
        <w:t>/INFOEM/IP/RR/202</w:t>
      </w:r>
      <w:r w:rsidR="00C76E1B" w:rsidRPr="001E4928">
        <w:rPr>
          <w:rFonts w:ascii="Palatino Linotype" w:hAnsi="Palatino Linotype" w:cs="Arial"/>
          <w:b/>
          <w:bCs/>
          <w:sz w:val="24"/>
          <w:szCs w:val="24"/>
          <w:lang w:eastAsia="es-MX"/>
        </w:rPr>
        <w:t>2</w:t>
      </w:r>
      <w:r w:rsidRPr="001E4928">
        <w:rPr>
          <w:rFonts w:ascii="Palatino Linotype" w:hAnsi="Palatino Linotype" w:cs="Arial"/>
          <w:b/>
          <w:bCs/>
          <w:sz w:val="24"/>
          <w:szCs w:val="24"/>
          <w:lang w:eastAsia="es-MX"/>
        </w:rPr>
        <w:t xml:space="preserve"> </w:t>
      </w:r>
      <w:r w:rsidRPr="001E4928">
        <w:rPr>
          <w:rFonts w:ascii="Palatino Linotype" w:hAnsi="Palatino Linotype" w:cs="Arial"/>
          <w:bCs/>
          <w:i/>
          <w:sz w:val="24"/>
          <w:szCs w:val="24"/>
          <w:lang w:eastAsia="es-MX"/>
        </w:rPr>
        <w:t xml:space="preserve">(para la solicitud </w:t>
      </w:r>
      <w:r w:rsidR="00C465C3" w:rsidRPr="001E4928">
        <w:rPr>
          <w:rFonts w:ascii="Palatino Linotype" w:hAnsi="Palatino Linotype" w:cs="Arial"/>
          <w:i/>
          <w:sz w:val="24"/>
        </w:rPr>
        <w:t>02499/TOLUCA/IP/2022</w:t>
      </w:r>
      <w:r w:rsidRPr="001E4928">
        <w:rPr>
          <w:rFonts w:ascii="Palatino Linotype" w:hAnsi="Palatino Linotype" w:cs="Arial"/>
          <w:i/>
          <w:sz w:val="24"/>
        </w:rPr>
        <w:t>)</w:t>
      </w:r>
      <w:r w:rsidRPr="001E4928">
        <w:rPr>
          <w:rFonts w:ascii="Palatino Linotype" w:hAnsi="Palatino Linotype" w:cs="Arial"/>
          <w:b/>
          <w:sz w:val="24"/>
        </w:rPr>
        <w:t xml:space="preserve"> </w:t>
      </w:r>
      <w:r w:rsidRPr="001E4928">
        <w:rPr>
          <w:rFonts w:ascii="Palatino Linotype" w:hAnsi="Palatino Linotype" w:cs="Arial"/>
          <w:sz w:val="24"/>
        </w:rPr>
        <w:t>y</w:t>
      </w:r>
      <w:r w:rsidRPr="001E4928">
        <w:rPr>
          <w:rFonts w:ascii="Palatino Linotype" w:hAnsi="Palatino Linotype" w:cs="Arial"/>
          <w:b/>
          <w:bCs/>
          <w:sz w:val="24"/>
          <w:szCs w:val="24"/>
          <w:lang w:eastAsia="es-MX"/>
        </w:rPr>
        <w:t xml:space="preserve"> </w:t>
      </w:r>
      <w:r w:rsidR="00C465C3" w:rsidRPr="001E4928">
        <w:rPr>
          <w:rFonts w:ascii="Palatino Linotype" w:hAnsi="Palatino Linotype" w:cs="Arial"/>
          <w:b/>
          <w:bCs/>
          <w:sz w:val="24"/>
          <w:szCs w:val="24"/>
          <w:lang w:eastAsia="es-MX"/>
        </w:rPr>
        <w:t>17326</w:t>
      </w:r>
      <w:r w:rsidR="00C76E1B" w:rsidRPr="001E4928">
        <w:rPr>
          <w:rFonts w:ascii="Palatino Linotype" w:hAnsi="Palatino Linotype" w:cs="Arial"/>
          <w:b/>
          <w:bCs/>
          <w:sz w:val="24"/>
          <w:szCs w:val="24"/>
          <w:lang w:eastAsia="es-MX"/>
        </w:rPr>
        <w:t>/INFOEM/IP/RR/2022</w:t>
      </w:r>
      <w:r w:rsidRPr="001E4928">
        <w:rPr>
          <w:rFonts w:ascii="Palatino Linotype" w:hAnsi="Palatino Linotype" w:cs="Arial"/>
          <w:b/>
          <w:bCs/>
          <w:sz w:val="24"/>
          <w:szCs w:val="24"/>
          <w:lang w:eastAsia="es-MX"/>
        </w:rPr>
        <w:t xml:space="preserve"> </w:t>
      </w:r>
      <w:r w:rsidRPr="001E4928">
        <w:rPr>
          <w:rFonts w:ascii="Palatino Linotype" w:hAnsi="Palatino Linotype" w:cs="Arial"/>
          <w:bCs/>
          <w:i/>
          <w:sz w:val="24"/>
          <w:szCs w:val="24"/>
          <w:lang w:eastAsia="es-MX"/>
        </w:rPr>
        <w:t xml:space="preserve">(para la solicitud </w:t>
      </w:r>
      <w:r w:rsidR="00C465C3" w:rsidRPr="001E4928">
        <w:rPr>
          <w:rFonts w:ascii="Palatino Linotype" w:hAnsi="Palatino Linotype" w:cs="Arial"/>
          <w:i/>
          <w:sz w:val="24"/>
        </w:rPr>
        <w:t>02498/TOLUCA/IP/2022</w:t>
      </w:r>
      <w:r w:rsidRPr="001E4928">
        <w:rPr>
          <w:rFonts w:ascii="Palatino Linotype" w:hAnsi="Palatino Linotype" w:cs="Arial"/>
          <w:i/>
          <w:sz w:val="24"/>
        </w:rPr>
        <w:t>)</w:t>
      </w:r>
      <w:r w:rsidR="00BA610B" w:rsidRPr="001E4928">
        <w:rPr>
          <w:rFonts w:ascii="Palatino Linotype" w:hAnsi="Palatino Linotype" w:cs="Arial"/>
          <w:sz w:val="24"/>
          <w:szCs w:val="24"/>
        </w:rPr>
        <w:t>;</w:t>
      </w:r>
      <w:r w:rsidRPr="001E4928">
        <w:rPr>
          <w:rFonts w:ascii="Palatino Linotype" w:hAnsi="Palatino Linotype" w:cs="Arial"/>
          <w:sz w:val="24"/>
          <w:szCs w:val="24"/>
        </w:rPr>
        <w:t xml:space="preserve"> en los cuales </w:t>
      </w:r>
      <w:r w:rsidRPr="001E4928">
        <w:rPr>
          <w:rFonts w:ascii="Palatino Linotype" w:hAnsi="Palatino Linotype" w:cs="Arial"/>
          <w:sz w:val="24"/>
        </w:rPr>
        <w:t>arguye, las siguientes manifestaciones:</w:t>
      </w:r>
    </w:p>
    <w:p w14:paraId="27BDFCB4" w14:textId="77777777" w:rsidR="00F65B7D" w:rsidRPr="001E4928" w:rsidRDefault="00F65B7D" w:rsidP="00F65B7D">
      <w:pPr>
        <w:pStyle w:val="Sinespaciado"/>
      </w:pPr>
    </w:p>
    <w:p w14:paraId="28804AD9" w14:textId="1358A270" w:rsidR="0089782A" w:rsidRPr="001E4928" w:rsidRDefault="004E7632" w:rsidP="0089782A">
      <w:pPr>
        <w:pStyle w:val="Prrafodelista"/>
        <w:numPr>
          <w:ilvl w:val="0"/>
          <w:numId w:val="12"/>
        </w:numPr>
        <w:jc w:val="both"/>
        <w:rPr>
          <w:rFonts w:ascii="Palatino Linotype" w:hAnsi="Palatino Linotype" w:cs="Arial"/>
          <w:b/>
          <w:sz w:val="28"/>
        </w:rPr>
      </w:pPr>
      <w:r w:rsidRPr="001E4928">
        <w:rPr>
          <w:rFonts w:ascii="Palatino Linotype" w:hAnsi="Palatino Linotype" w:cs="Arial"/>
          <w:b/>
          <w:sz w:val="28"/>
        </w:rPr>
        <w:t>Acto Impugnado:</w:t>
      </w:r>
    </w:p>
    <w:p w14:paraId="152B4EB2" w14:textId="2957EC37" w:rsidR="004E7632" w:rsidRPr="001E4928" w:rsidRDefault="004E7632" w:rsidP="0089782A">
      <w:pPr>
        <w:spacing w:after="0" w:line="240" w:lineRule="auto"/>
        <w:ind w:left="567" w:right="567"/>
        <w:jc w:val="both"/>
        <w:rPr>
          <w:rFonts w:ascii="Palatino Linotype" w:hAnsi="Palatino Linotype" w:cs="Arial"/>
          <w:i/>
          <w:sz w:val="24"/>
        </w:rPr>
      </w:pPr>
      <w:r w:rsidRPr="001E4928">
        <w:rPr>
          <w:rFonts w:ascii="Palatino Linotype" w:hAnsi="Palatino Linotype" w:cs="Arial"/>
          <w:i/>
          <w:sz w:val="24"/>
        </w:rPr>
        <w:t>“</w:t>
      </w:r>
      <w:r w:rsidR="00C465C3" w:rsidRPr="001E4928">
        <w:rPr>
          <w:rFonts w:ascii="Palatino Linotype" w:hAnsi="Palatino Linotype" w:cs="Arial"/>
          <w:i/>
          <w:sz w:val="24"/>
        </w:rPr>
        <w:t>No entregan la información completa.</w:t>
      </w:r>
      <w:r w:rsidRPr="001E4928">
        <w:rPr>
          <w:rFonts w:ascii="Palatino Linotype" w:hAnsi="Palatino Linotype" w:cs="Arial"/>
          <w:i/>
          <w:sz w:val="24"/>
        </w:rPr>
        <w:t>” [</w:t>
      </w:r>
      <w:proofErr w:type="gramStart"/>
      <w:r w:rsidRPr="001E4928">
        <w:rPr>
          <w:rFonts w:ascii="Palatino Linotype" w:hAnsi="Palatino Linotype" w:cs="Arial"/>
          <w:i/>
          <w:sz w:val="24"/>
        </w:rPr>
        <w:t>sic</w:t>
      </w:r>
      <w:proofErr w:type="gramEnd"/>
      <w:r w:rsidRPr="001E4928">
        <w:rPr>
          <w:rFonts w:ascii="Palatino Linotype" w:hAnsi="Palatino Linotype" w:cs="Arial"/>
          <w:i/>
          <w:sz w:val="24"/>
        </w:rPr>
        <w:t>]</w:t>
      </w:r>
    </w:p>
    <w:p w14:paraId="5BC3E221" w14:textId="4582CDD6" w:rsidR="00CC7C72" w:rsidRPr="001E4928" w:rsidRDefault="00CC7C72" w:rsidP="007E2C27">
      <w:pPr>
        <w:spacing w:after="0" w:line="240" w:lineRule="auto"/>
        <w:ind w:right="567"/>
        <w:jc w:val="both"/>
        <w:rPr>
          <w:rFonts w:ascii="Palatino Linotype" w:hAnsi="Palatino Linotype" w:cs="Arial"/>
          <w:i/>
        </w:rPr>
      </w:pPr>
    </w:p>
    <w:p w14:paraId="4E2C9F14" w14:textId="77777777" w:rsidR="004E7632" w:rsidRPr="001E4928" w:rsidRDefault="004E7632" w:rsidP="004E7632">
      <w:pPr>
        <w:pStyle w:val="Sinespaciado"/>
        <w:rPr>
          <w:rFonts w:ascii="Palatino Linotype" w:hAnsi="Palatino Linotype"/>
          <w:sz w:val="16"/>
        </w:rPr>
      </w:pPr>
    </w:p>
    <w:p w14:paraId="6764FE65" w14:textId="5249C2D7" w:rsidR="0089782A" w:rsidRPr="001E4928" w:rsidRDefault="004E7632" w:rsidP="0089782A">
      <w:pPr>
        <w:pStyle w:val="Prrafodelista"/>
        <w:numPr>
          <w:ilvl w:val="0"/>
          <w:numId w:val="12"/>
        </w:numPr>
        <w:jc w:val="both"/>
        <w:rPr>
          <w:rFonts w:ascii="Palatino Linotype" w:hAnsi="Palatino Linotype" w:cs="Arial"/>
          <w:sz w:val="28"/>
        </w:rPr>
      </w:pPr>
      <w:r w:rsidRPr="001E4928">
        <w:rPr>
          <w:rFonts w:ascii="Palatino Linotype" w:hAnsi="Palatino Linotype" w:cs="Arial"/>
          <w:b/>
          <w:sz w:val="28"/>
        </w:rPr>
        <w:t>Razones o Motivos de Inconformidad</w:t>
      </w:r>
      <w:r w:rsidRPr="001E4928">
        <w:rPr>
          <w:rFonts w:ascii="Palatino Linotype" w:hAnsi="Palatino Linotype" w:cs="Arial"/>
          <w:sz w:val="28"/>
        </w:rPr>
        <w:t xml:space="preserve">: </w:t>
      </w:r>
    </w:p>
    <w:p w14:paraId="2CFE5C33" w14:textId="275B34B3" w:rsidR="004E7632" w:rsidRPr="001E4928" w:rsidRDefault="004E7632" w:rsidP="0089782A">
      <w:pPr>
        <w:pStyle w:val="Prrafodelista"/>
        <w:ind w:left="567" w:right="567"/>
        <w:jc w:val="both"/>
        <w:rPr>
          <w:rFonts w:ascii="Palatino Linotype" w:hAnsi="Palatino Linotype" w:cs="Arial"/>
          <w:i/>
        </w:rPr>
      </w:pPr>
      <w:r w:rsidRPr="001E4928">
        <w:rPr>
          <w:rFonts w:ascii="Palatino Linotype" w:hAnsi="Palatino Linotype" w:cs="Arial"/>
          <w:i/>
        </w:rPr>
        <w:t>“</w:t>
      </w:r>
      <w:r w:rsidR="00C465C3" w:rsidRPr="001E4928">
        <w:rPr>
          <w:rFonts w:ascii="Palatino Linotype" w:hAnsi="Palatino Linotype" w:cs="Arial"/>
          <w:i/>
        </w:rPr>
        <w:t>No entregan la información completa.</w:t>
      </w:r>
      <w:r w:rsidRPr="001E4928">
        <w:rPr>
          <w:rFonts w:ascii="Palatino Linotype" w:hAnsi="Palatino Linotype" w:cs="Arial"/>
          <w:i/>
        </w:rPr>
        <w:t>” [</w:t>
      </w:r>
      <w:proofErr w:type="gramStart"/>
      <w:r w:rsidRPr="001E4928">
        <w:rPr>
          <w:rFonts w:ascii="Palatino Linotype" w:hAnsi="Palatino Linotype" w:cs="Arial"/>
          <w:i/>
        </w:rPr>
        <w:t>sic</w:t>
      </w:r>
      <w:proofErr w:type="gramEnd"/>
      <w:r w:rsidRPr="001E4928">
        <w:rPr>
          <w:rFonts w:ascii="Palatino Linotype" w:hAnsi="Palatino Linotype" w:cs="Arial"/>
          <w:i/>
        </w:rPr>
        <w:t>]</w:t>
      </w:r>
    </w:p>
    <w:p w14:paraId="7A9F7179" w14:textId="77777777" w:rsidR="004E7632" w:rsidRPr="001E4928" w:rsidRDefault="004E7632" w:rsidP="004E7632">
      <w:pPr>
        <w:spacing w:after="0" w:line="360" w:lineRule="auto"/>
        <w:jc w:val="both"/>
        <w:rPr>
          <w:rFonts w:ascii="Palatino Linotype" w:hAnsi="Palatino Linotype" w:cs="Arial"/>
          <w:b/>
          <w:sz w:val="16"/>
        </w:rPr>
      </w:pPr>
    </w:p>
    <w:p w14:paraId="56FDF06B" w14:textId="77777777" w:rsidR="0025170A" w:rsidRPr="001E4928" w:rsidRDefault="0025170A" w:rsidP="004E7632">
      <w:pPr>
        <w:spacing w:after="0" w:line="360" w:lineRule="auto"/>
        <w:jc w:val="both"/>
        <w:rPr>
          <w:rFonts w:ascii="Palatino Linotype" w:hAnsi="Palatino Linotype" w:cs="Arial"/>
          <w:b/>
          <w:sz w:val="12"/>
        </w:rPr>
      </w:pPr>
    </w:p>
    <w:p w14:paraId="51D11921" w14:textId="724A6355" w:rsidR="004E7632" w:rsidRPr="001E4928" w:rsidRDefault="002E00D1" w:rsidP="004E7632">
      <w:pPr>
        <w:spacing w:after="0" w:line="360" w:lineRule="auto"/>
        <w:jc w:val="both"/>
        <w:rPr>
          <w:rFonts w:ascii="Palatino Linotype" w:hAnsi="Palatino Linotype" w:cs="Arial"/>
          <w:b/>
          <w:sz w:val="24"/>
          <w:szCs w:val="24"/>
        </w:rPr>
      </w:pPr>
      <w:r w:rsidRPr="001E4928">
        <w:rPr>
          <w:rFonts w:ascii="Palatino Linotype" w:hAnsi="Palatino Linotype" w:cs="Arial"/>
          <w:b/>
          <w:sz w:val="28"/>
        </w:rPr>
        <w:t>CUAR</w:t>
      </w:r>
      <w:r w:rsidR="00F50781" w:rsidRPr="001E4928">
        <w:rPr>
          <w:rFonts w:ascii="Palatino Linotype" w:hAnsi="Palatino Linotype" w:cs="Arial"/>
          <w:b/>
          <w:sz w:val="28"/>
        </w:rPr>
        <w:t>T</w:t>
      </w:r>
      <w:r w:rsidR="004E7632" w:rsidRPr="001E4928">
        <w:rPr>
          <w:rFonts w:ascii="Palatino Linotype" w:hAnsi="Palatino Linotype" w:cs="Arial"/>
          <w:b/>
          <w:sz w:val="28"/>
        </w:rPr>
        <w:t>O</w:t>
      </w:r>
      <w:r w:rsidR="004E7632" w:rsidRPr="001E4928">
        <w:rPr>
          <w:rFonts w:ascii="Palatino Linotype" w:hAnsi="Palatino Linotype" w:cs="Arial"/>
          <w:b/>
          <w:sz w:val="24"/>
          <w:szCs w:val="24"/>
        </w:rPr>
        <w:t xml:space="preserve">. </w:t>
      </w:r>
      <w:r w:rsidR="0089782A" w:rsidRPr="001E4928">
        <w:rPr>
          <w:rFonts w:ascii="Palatino Linotype" w:hAnsi="Palatino Linotype" w:cs="Arial"/>
          <w:b/>
          <w:sz w:val="28"/>
          <w:szCs w:val="28"/>
        </w:rPr>
        <w:t>Del turno de los</w:t>
      </w:r>
      <w:r w:rsidR="004E7632" w:rsidRPr="001E4928">
        <w:rPr>
          <w:rFonts w:ascii="Palatino Linotype" w:hAnsi="Palatino Linotype" w:cs="Arial"/>
          <w:b/>
          <w:sz w:val="28"/>
          <w:szCs w:val="28"/>
        </w:rPr>
        <w:t xml:space="preserve"> recurso</w:t>
      </w:r>
      <w:r w:rsidR="0089782A" w:rsidRPr="001E4928">
        <w:rPr>
          <w:rFonts w:ascii="Palatino Linotype" w:hAnsi="Palatino Linotype" w:cs="Arial"/>
          <w:b/>
          <w:sz w:val="28"/>
          <w:szCs w:val="28"/>
        </w:rPr>
        <w:t>s</w:t>
      </w:r>
      <w:r w:rsidR="004E7632" w:rsidRPr="001E4928">
        <w:rPr>
          <w:rFonts w:ascii="Palatino Linotype" w:hAnsi="Palatino Linotype" w:cs="Arial"/>
          <w:b/>
          <w:sz w:val="28"/>
          <w:szCs w:val="28"/>
        </w:rPr>
        <w:t xml:space="preserve"> de revisión.</w:t>
      </w:r>
    </w:p>
    <w:p w14:paraId="5DBDEFA9" w14:textId="60ABBE0D" w:rsidR="004E7632" w:rsidRPr="001E4928" w:rsidRDefault="004E7632" w:rsidP="004E7632">
      <w:pPr>
        <w:spacing w:after="0" w:line="360" w:lineRule="auto"/>
        <w:jc w:val="both"/>
        <w:rPr>
          <w:rFonts w:ascii="Palatino Linotype" w:hAnsi="Palatino Linotype" w:cs="Arial"/>
          <w:sz w:val="24"/>
          <w:szCs w:val="24"/>
        </w:rPr>
      </w:pPr>
      <w:r w:rsidRPr="001E4928">
        <w:rPr>
          <w:rFonts w:ascii="Palatino Linotype" w:hAnsi="Palatino Linotype" w:cs="Arial"/>
          <w:sz w:val="24"/>
          <w:szCs w:val="24"/>
        </w:rPr>
        <w:t xml:space="preserve">Los medios de impugnación le fueron turnados a los Comisionados </w:t>
      </w:r>
      <w:r w:rsidR="0089782A" w:rsidRPr="001E4928">
        <w:rPr>
          <w:rFonts w:ascii="Palatino Linotype" w:hAnsi="Palatino Linotype" w:cs="Arial"/>
          <w:b/>
          <w:sz w:val="24"/>
          <w:szCs w:val="24"/>
        </w:rPr>
        <w:t>José Martínez Vilchis</w:t>
      </w:r>
      <w:r w:rsidR="00C76E1B" w:rsidRPr="001E4928">
        <w:rPr>
          <w:rFonts w:ascii="Palatino Linotype" w:hAnsi="Palatino Linotype" w:cs="Arial"/>
          <w:sz w:val="24"/>
          <w:szCs w:val="24"/>
        </w:rPr>
        <w:t xml:space="preserve"> y</w:t>
      </w:r>
      <w:r w:rsidR="0089782A" w:rsidRPr="001E4928">
        <w:rPr>
          <w:rFonts w:ascii="Palatino Linotype" w:hAnsi="Palatino Linotype" w:cs="Arial"/>
          <w:sz w:val="24"/>
          <w:szCs w:val="24"/>
        </w:rPr>
        <w:t xml:space="preserve"> </w:t>
      </w:r>
      <w:r w:rsidRPr="001E4928">
        <w:rPr>
          <w:rFonts w:ascii="Palatino Linotype" w:hAnsi="Palatino Linotype" w:cs="Arial"/>
          <w:sz w:val="24"/>
          <w:szCs w:val="24"/>
        </w:rPr>
        <w:t xml:space="preserve"> </w:t>
      </w:r>
      <w:r w:rsidR="0089782A" w:rsidRPr="001E4928">
        <w:rPr>
          <w:rFonts w:ascii="Palatino Linotype" w:hAnsi="Palatino Linotype" w:cs="Arial"/>
          <w:b/>
          <w:sz w:val="24"/>
          <w:szCs w:val="24"/>
        </w:rPr>
        <w:t>Luis Gustavo Parra Noriega</w:t>
      </w:r>
      <w:r w:rsidRPr="001E4928">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C465C3" w:rsidRPr="001E4928">
        <w:rPr>
          <w:rFonts w:ascii="Palatino Linotype" w:hAnsi="Palatino Linotype" w:cs="Arial"/>
          <w:sz w:val="24"/>
          <w:szCs w:val="24"/>
        </w:rPr>
        <w:t>diecinueve y veinte de diciembre</w:t>
      </w:r>
      <w:r w:rsidRPr="001E4928">
        <w:rPr>
          <w:rFonts w:ascii="Palatino Linotype" w:hAnsi="Palatino Linotype" w:cs="Arial"/>
          <w:sz w:val="24"/>
          <w:szCs w:val="24"/>
        </w:rPr>
        <w:t xml:space="preserve"> de dos mil </w:t>
      </w:r>
      <w:r w:rsidR="00C76E1B" w:rsidRPr="001E4928">
        <w:rPr>
          <w:rFonts w:ascii="Palatino Linotype" w:hAnsi="Palatino Linotype" w:cs="Arial"/>
          <w:sz w:val="24"/>
          <w:szCs w:val="24"/>
        </w:rPr>
        <w:t>veintidós</w:t>
      </w:r>
      <w:r w:rsidRPr="001E4928">
        <w:rPr>
          <w:rFonts w:ascii="Palatino Linotype" w:hAnsi="Palatino Linotype" w:cs="Arial"/>
          <w:sz w:val="24"/>
          <w:szCs w:val="24"/>
        </w:rPr>
        <w:t>, determinándose en ellos, un plazo de siete días para que las partes manifestaran lo que a su derecho corresponda en términos del numeral ya citado.</w:t>
      </w:r>
    </w:p>
    <w:p w14:paraId="5AA01D14" w14:textId="77777777" w:rsidR="004E7632" w:rsidRPr="001E4928" w:rsidRDefault="004E7632" w:rsidP="004E7632">
      <w:pPr>
        <w:spacing w:after="0"/>
        <w:rPr>
          <w:rFonts w:ascii="Palatino Linotype" w:hAnsi="Palatino Linotype"/>
          <w:sz w:val="28"/>
        </w:rPr>
      </w:pPr>
    </w:p>
    <w:p w14:paraId="4B887DAE" w14:textId="77777777" w:rsidR="004E7632" w:rsidRPr="001E4928" w:rsidRDefault="004E7632" w:rsidP="004E7632">
      <w:pPr>
        <w:spacing w:after="0"/>
        <w:rPr>
          <w:rFonts w:ascii="Palatino Linotype" w:hAnsi="Palatino Linotype"/>
          <w:sz w:val="2"/>
        </w:rPr>
      </w:pPr>
    </w:p>
    <w:p w14:paraId="4E4A47E3" w14:textId="40E4A618" w:rsidR="004E7632" w:rsidRPr="001E4928" w:rsidRDefault="002E00D1" w:rsidP="004E7632">
      <w:pPr>
        <w:pStyle w:val="Prrafodelista"/>
        <w:spacing w:line="360" w:lineRule="auto"/>
        <w:ind w:left="0"/>
        <w:jc w:val="both"/>
        <w:rPr>
          <w:rFonts w:ascii="Palatino Linotype" w:hAnsi="Palatino Linotype" w:cs="Arial"/>
          <w:b/>
          <w:sz w:val="28"/>
          <w:szCs w:val="28"/>
        </w:rPr>
      </w:pPr>
      <w:r w:rsidRPr="001E4928">
        <w:rPr>
          <w:rFonts w:ascii="Palatino Linotype" w:hAnsi="Palatino Linotype" w:cs="Arial"/>
          <w:b/>
          <w:color w:val="000000" w:themeColor="text1"/>
          <w:sz w:val="28"/>
        </w:rPr>
        <w:t>QUIN</w:t>
      </w:r>
      <w:r w:rsidR="00F50781" w:rsidRPr="001E4928">
        <w:rPr>
          <w:rFonts w:ascii="Palatino Linotype" w:hAnsi="Palatino Linotype" w:cs="Arial"/>
          <w:b/>
          <w:color w:val="000000" w:themeColor="text1"/>
          <w:sz w:val="28"/>
        </w:rPr>
        <w:t>T</w:t>
      </w:r>
      <w:r w:rsidR="004E7632" w:rsidRPr="001E4928">
        <w:rPr>
          <w:rFonts w:ascii="Palatino Linotype" w:hAnsi="Palatino Linotype" w:cs="Arial"/>
          <w:b/>
          <w:color w:val="000000" w:themeColor="text1"/>
          <w:sz w:val="28"/>
        </w:rPr>
        <w:t>O</w:t>
      </w:r>
      <w:r w:rsidR="004E7632" w:rsidRPr="001E4928">
        <w:rPr>
          <w:rFonts w:ascii="Palatino Linotype" w:hAnsi="Palatino Linotype" w:cs="Arial"/>
          <w:b/>
          <w:color w:val="000000" w:themeColor="text1"/>
          <w:sz w:val="28"/>
          <w:szCs w:val="28"/>
        </w:rPr>
        <w:t xml:space="preserve">. </w:t>
      </w:r>
      <w:r w:rsidR="004E7632" w:rsidRPr="001E4928">
        <w:rPr>
          <w:rFonts w:ascii="Palatino Linotype" w:hAnsi="Palatino Linotype" w:cs="Arial"/>
          <w:b/>
          <w:sz w:val="28"/>
          <w:szCs w:val="28"/>
        </w:rPr>
        <w:t>De la acumulación.</w:t>
      </w:r>
    </w:p>
    <w:p w14:paraId="3A7088BF" w14:textId="1541CF66" w:rsidR="004E7632" w:rsidRPr="001E4928" w:rsidRDefault="004E7632" w:rsidP="00291AA2">
      <w:pPr>
        <w:pStyle w:val="Prrafodelista"/>
        <w:spacing w:line="360" w:lineRule="auto"/>
        <w:ind w:left="0"/>
        <w:jc w:val="both"/>
        <w:rPr>
          <w:rFonts w:ascii="Palatino Linotype" w:hAnsi="Palatino Linotype" w:cs="Arial"/>
        </w:rPr>
      </w:pPr>
      <w:r w:rsidRPr="001E4928">
        <w:rPr>
          <w:rFonts w:ascii="Palatino Linotype" w:hAnsi="Palatino Linotype" w:cs="Arial"/>
        </w:rPr>
        <w:t xml:space="preserve">Posteriormente por acuerdo del Pleno del Instituto, en la </w:t>
      </w:r>
      <w:r w:rsidR="00C465C3" w:rsidRPr="001E4928">
        <w:rPr>
          <w:rFonts w:ascii="Palatino Linotype" w:hAnsi="Palatino Linotype" w:cs="Arial"/>
          <w:b/>
        </w:rPr>
        <w:t>Primera</w:t>
      </w:r>
      <w:r w:rsidRPr="001E4928">
        <w:rPr>
          <w:rFonts w:ascii="Palatino Linotype" w:hAnsi="Palatino Linotype" w:cs="Arial"/>
        </w:rPr>
        <w:t xml:space="preserve"> Sesión</w:t>
      </w:r>
      <w:r w:rsidR="00C465C3" w:rsidRPr="001E4928">
        <w:rPr>
          <w:rFonts w:ascii="Palatino Linotype" w:hAnsi="Palatino Linotype" w:cs="Arial"/>
        </w:rPr>
        <w:t xml:space="preserve"> Ordinaria</w:t>
      </w:r>
      <w:r w:rsidRPr="001E4928">
        <w:rPr>
          <w:rFonts w:ascii="Palatino Linotype" w:hAnsi="Palatino Linotype" w:cs="Arial"/>
        </w:rPr>
        <w:t xml:space="preserve"> de Pleno de fecha </w:t>
      </w:r>
      <w:r w:rsidR="00C465C3" w:rsidRPr="001E4928">
        <w:rPr>
          <w:rFonts w:ascii="Palatino Linotype" w:hAnsi="Palatino Linotype" w:cs="Arial"/>
          <w:b/>
        </w:rPr>
        <w:t>once de enero</w:t>
      </w:r>
      <w:r w:rsidRPr="001E4928">
        <w:rPr>
          <w:rFonts w:ascii="Palatino Linotype" w:hAnsi="Palatino Linotype" w:cs="Arial"/>
          <w:b/>
        </w:rPr>
        <w:t xml:space="preserve"> del año </w:t>
      </w:r>
      <w:r w:rsidR="00291AA2" w:rsidRPr="001E4928">
        <w:rPr>
          <w:rFonts w:ascii="Palatino Linotype" w:hAnsi="Palatino Linotype" w:cs="Arial"/>
          <w:b/>
        </w:rPr>
        <w:t>do</w:t>
      </w:r>
      <w:r w:rsidR="00C465C3" w:rsidRPr="001E4928">
        <w:rPr>
          <w:rFonts w:ascii="Palatino Linotype" w:hAnsi="Palatino Linotype" w:cs="Arial"/>
          <w:b/>
        </w:rPr>
        <w:t>s mil veintitrés</w:t>
      </w:r>
      <w:r w:rsidRPr="001E4928">
        <w:rPr>
          <w:rFonts w:ascii="Palatino Linotype" w:hAnsi="Palatino Linotype" w:cs="Arial"/>
        </w:rPr>
        <w:t xml:space="preserve">, se determinó acumular los recursos de revisión en estudio, ya que existe identidad del solicitante, del </w:t>
      </w:r>
      <w:r w:rsidR="00C76E1B" w:rsidRPr="001E4928">
        <w:rPr>
          <w:rFonts w:ascii="Palatino Linotype" w:hAnsi="Palatino Linotype" w:cs="Arial"/>
          <w:b/>
        </w:rPr>
        <w:t>Sujeto Obligado</w:t>
      </w:r>
      <w:r w:rsidR="00C76E1B" w:rsidRPr="001E4928">
        <w:rPr>
          <w:rFonts w:ascii="Palatino Linotype" w:hAnsi="Palatino Linotype" w:cs="Arial"/>
        </w:rPr>
        <w:t xml:space="preserve"> </w:t>
      </w:r>
      <w:r w:rsidRPr="001E4928">
        <w:rPr>
          <w:rFonts w:ascii="Palatino Linotype" w:hAnsi="Palatino Linotype" w:cs="Arial"/>
        </w:rPr>
        <w:t>y similitud de causas y objeto de solicitud.</w:t>
      </w:r>
    </w:p>
    <w:p w14:paraId="69F326AE" w14:textId="77777777" w:rsidR="00291AA2" w:rsidRPr="001E4928" w:rsidRDefault="00291AA2" w:rsidP="00291AA2">
      <w:pPr>
        <w:pStyle w:val="Prrafodelista"/>
        <w:spacing w:line="360" w:lineRule="auto"/>
        <w:ind w:left="0"/>
        <w:jc w:val="both"/>
        <w:rPr>
          <w:rFonts w:ascii="Palatino Linotype" w:hAnsi="Palatino Linotype" w:cs="Arial"/>
        </w:rPr>
      </w:pPr>
    </w:p>
    <w:p w14:paraId="0A3ADB89" w14:textId="77777777" w:rsidR="004E7632" w:rsidRPr="001E4928" w:rsidRDefault="004E7632" w:rsidP="004E7632">
      <w:pPr>
        <w:spacing w:after="0" w:line="360" w:lineRule="auto"/>
        <w:jc w:val="both"/>
        <w:rPr>
          <w:rFonts w:ascii="Palatino Linotype" w:hAnsi="Palatino Linotype"/>
          <w:sz w:val="24"/>
          <w:szCs w:val="24"/>
        </w:rPr>
      </w:pPr>
      <w:r w:rsidRPr="001E4928">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1E4928" w:rsidRDefault="004E7632" w:rsidP="004E7632">
      <w:pPr>
        <w:pStyle w:val="Sinespaciado"/>
        <w:rPr>
          <w:rFonts w:ascii="Palatino Linotype" w:hAnsi="Palatino Linotype"/>
          <w:sz w:val="18"/>
        </w:rPr>
      </w:pPr>
    </w:p>
    <w:p w14:paraId="45B5C5B9" w14:textId="77777777" w:rsidR="004E7632" w:rsidRPr="001E4928" w:rsidRDefault="004E7632" w:rsidP="004E7632">
      <w:pPr>
        <w:spacing w:after="0" w:line="240" w:lineRule="auto"/>
        <w:ind w:left="851" w:right="851"/>
        <w:jc w:val="both"/>
        <w:rPr>
          <w:rFonts w:ascii="Palatino Linotype" w:hAnsi="Palatino Linotype"/>
          <w:i/>
          <w:szCs w:val="24"/>
        </w:rPr>
      </w:pPr>
      <w:r w:rsidRPr="001E4928">
        <w:rPr>
          <w:rFonts w:ascii="Palatino Linotype" w:hAnsi="Palatino Linotype"/>
          <w:i/>
          <w:szCs w:val="24"/>
        </w:rPr>
        <w:t>“</w:t>
      </w:r>
      <w:r w:rsidRPr="001E4928">
        <w:rPr>
          <w:rFonts w:ascii="Palatino Linotype" w:hAnsi="Palatino Linotype"/>
          <w:b/>
          <w:i/>
          <w:szCs w:val="24"/>
        </w:rPr>
        <w:t>Artículo 195.</w:t>
      </w:r>
      <w:r w:rsidRPr="001E4928">
        <w:rPr>
          <w:rFonts w:ascii="Palatino Linotype" w:hAnsi="Palatino Linotype"/>
          <w:i/>
          <w:szCs w:val="24"/>
        </w:rPr>
        <w:t xml:space="preserve"> En la tramitación del recurso de revisión se aplicarán supletoriamente las disposiciones contenidas en el </w:t>
      </w:r>
      <w:r w:rsidRPr="001E4928">
        <w:rPr>
          <w:rFonts w:ascii="Palatino Linotype" w:hAnsi="Palatino Linotype"/>
          <w:b/>
          <w:i/>
          <w:szCs w:val="24"/>
          <w:u w:val="single"/>
        </w:rPr>
        <w:t>Código de Procedimientos Administrativos del Estado de México</w:t>
      </w:r>
      <w:r w:rsidRPr="001E4928">
        <w:rPr>
          <w:rFonts w:ascii="Palatino Linotype" w:hAnsi="Palatino Linotype"/>
          <w:i/>
          <w:szCs w:val="24"/>
        </w:rPr>
        <w:t>.”</w:t>
      </w:r>
    </w:p>
    <w:p w14:paraId="696F2252" w14:textId="77777777" w:rsidR="004E7632" w:rsidRPr="001E4928" w:rsidRDefault="004E7632" w:rsidP="004E7632">
      <w:pPr>
        <w:spacing w:after="0" w:line="240" w:lineRule="auto"/>
        <w:ind w:left="851" w:right="851"/>
        <w:jc w:val="both"/>
        <w:rPr>
          <w:rFonts w:ascii="Palatino Linotype" w:hAnsi="Palatino Linotype"/>
          <w:i/>
          <w:szCs w:val="24"/>
        </w:rPr>
      </w:pPr>
    </w:p>
    <w:p w14:paraId="67849501" w14:textId="77777777" w:rsidR="004E7632" w:rsidRPr="001E4928" w:rsidRDefault="004E7632" w:rsidP="004E7632">
      <w:pPr>
        <w:spacing w:after="0" w:line="240" w:lineRule="auto"/>
        <w:ind w:left="851" w:right="851"/>
        <w:jc w:val="both"/>
        <w:rPr>
          <w:rFonts w:ascii="Palatino Linotype" w:hAnsi="Palatino Linotype"/>
          <w:i/>
          <w:szCs w:val="24"/>
        </w:rPr>
      </w:pPr>
      <w:r w:rsidRPr="001E4928">
        <w:rPr>
          <w:rFonts w:ascii="Palatino Linotype" w:hAnsi="Palatino Linotype"/>
          <w:i/>
          <w:szCs w:val="24"/>
        </w:rPr>
        <w:t>“</w:t>
      </w:r>
      <w:r w:rsidRPr="001E4928">
        <w:rPr>
          <w:rFonts w:ascii="Palatino Linotype" w:hAnsi="Palatino Linotype"/>
          <w:b/>
          <w:i/>
          <w:szCs w:val="24"/>
        </w:rPr>
        <w:t>Artículo 18.</w:t>
      </w:r>
      <w:r w:rsidRPr="001E4928">
        <w:rPr>
          <w:rFonts w:ascii="Palatino Linotype" w:hAnsi="Palatino Linotype"/>
          <w:i/>
          <w:szCs w:val="24"/>
        </w:rPr>
        <w:t xml:space="preserve"> </w:t>
      </w:r>
      <w:r w:rsidRPr="001E4928">
        <w:rPr>
          <w:rFonts w:ascii="Palatino Linotype" w:hAnsi="Palatino Linotype"/>
          <w:b/>
          <w:i/>
          <w:szCs w:val="24"/>
          <w:u w:val="single"/>
        </w:rPr>
        <w:t>La autoridad administrativa</w:t>
      </w:r>
      <w:r w:rsidRPr="001E4928">
        <w:rPr>
          <w:rFonts w:ascii="Palatino Linotype" w:hAnsi="Palatino Linotype"/>
          <w:i/>
          <w:szCs w:val="24"/>
        </w:rPr>
        <w:t xml:space="preserve"> o el Tribunal </w:t>
      </w:r>
      <w:r w:rsidRPr="001E4928">
        <w:rPr>
          <w:rFonts w:ascii="Palatino Linotype" w:hAnsi="Palatino Linotype"/>
          <w:b/>
          <w:i/>
          <w:szCs w:val="24"/>
          <w:u w:val="single"/>
        </w:rPr>
        <w:t>acordarán la acumulación</w:t>
      </w:r>
      <w:r w:rsidRPr="001E4928">
        <w:rPr>
          <w:rFonts w:ascii="Palatino Linotype" w:hAnsi="Palatino Linotype"/>
          <w:i/>
          <w:szCs w:val="24"/>
        </w:rPr>
        <w:t xml:space="preserve"> de los expedientes del procedimiento y proceso administrativo que ante ellos se sigan</w:t>
      </w:r>
      <w:r w:rsidRPr="001E4928">
        <w:rPr>
          <w:rFonts w:ascii="Palatino Linotype" w:hAnsi="Palatino Linotype"/>
          <w:b/>
          <w:i/>
          <w:szCs w:val="24"/>
          <w:u w:val="single"/>
        </w:rPr>
        <w:t>, de oficio</w:t>
      </w:r>
      <w:r w:rsidRPr="001E4928">
        <w:rPr>
          <w:rFonts w:ascii="Palatino Linotype" w:hAnsi="Palatino Linotype"/>
          <w:i/>
          <w:szCs w:val="24"/>
        </w:rPr>
        <w:t xml:space="preserve"> o a petición de parte, </w:t>
      </w:r>
      <w:r w:rsidRPr="001E4928">
        <w:rPr>
          <w:rFonts w:ascii="Palatino Linotype" w:hAnsi="Palatino Linotype"/>
          <w:b/>
          <w:i/>
          <w:szCs w:val="24"/>
          <w:u w:val="single"/>
        </w:rPr>
        <w:t>cuando las partes o los actos administrativos sean iguales, se trate de actos conexos o resulte conveniente el trámite unificado de los asuntos</w:t>
      </w:r>
      <w:r w:rsidRPr="001E4928">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1E4928"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1E4928" w:rsidRDefault="004E7632" w:rsidP="004E7632">
      <w:pPr>
        <w:spacing w:after="0" w:line="240" w:lineRule="auto"/>
        <w:ind w:left="851" w:right="851"/>
        <w:jc w:val="both"/>
        <w:rPr>
          <w:rFonts w:ascii="Palatino Linotype" w:hAnsi="Palatino Linotype"/>
          <w:i/>
          <w:sz w:val="18"/>
          <w:szCs w:val="24"/>
        </w:rPr>
      </w:pPr>
    </w:p>
    <w:p w14:paraId="7A9E3701" w14:textId="00A03682" w:rsidR="004E7632" w:rsidRPr="001E4928" w:rsidRDefault="002E00D1" w:rsidP="004E7632">
      <w:pPr>
        <w:spacing w:after="0" w:line="360" w:lineRule="auto"/>
        <w:jc w:val="both"/>
        <w:rPr>
          <w:rFonts w:ascii="Palatino Linotype" w:hAnsi="Palatino Linotype" w:cs="Arial"/>
          <w:b/>
          <w:sz w:val="24"/>
          <w:szCs w:val="24"/>
        </w:rPr>
      </w:pPr>
      <w:r w:rsidRPr="001E4928">
        <w:rPr>
          <w:rFonts w:ascii="Palatino Linotype" w:hAnsi="Palatino Linotype" w:cs="Arial"/>
          <w:b/>
          <w:sz w:val="28"/>
        </w:rPr>
        <w:t>SEXT</w:t>
      </w:r>
      <w:r w:rsidR="004E7632" w:rsidRPr="001E4928">
        <w:rPr>
          <w:rFonts w:ascii="Palatino Linotype" w:hAnsi="Palatino Linotype" w:cs="Arial"/>
          <w:b/>
          <w:sz w:val="28"/>
        </w:rPr>
        <w:t>O</w:t>
      </w:r>
      <w:r w:rsidR="004E7632" w:rsidRPr="001E4928">
        <w:rPr>
          <w:rFonts w:ascii="Palatino Linotype" w:hAnsi="Palatino Linotype" w:cs="Arial"/>
          <w:b/>
          <w:sz w:val="24"/>
          <w:szCs w:val="24"/>
        </w:rPr>
        <w:t xml:space="preserve">. </w:t>
      </w:r>
      <w:r w:rsidR="004E7632" w:rsidRPr="001E4928">
        <w:rPr>
          <w:rFonts w:ascii="Palatino Linotype" w:hAnsi="Palatino Linotype" w:cs="Arial"/>
          <w:b/>
          <w:sz w:val="28"/>
          <w:szCs w:val="28"/>
        </w:rPr>
        <w:t>De la etapa de instrucción.</w:t>
      </w:r>
    </w:p>
    <w:p w14:paraId="383EBD1E" w14:textId="310E70BA" w:rsidR="00291AA2" w:rsidRPr="001E4928" w:rsidRDefault="004E7632" w:rsidP="004E7632">
      <w:pPr>
        <w:spacing w:after="0" w:line="360" w:lineRule="auto"/>
        <w:jc w:val="both"/>
        <w:rPr>
          <w:rFonts w:ascii="Palatino Linotype" w:hAnsi="Palatino Linotype" w:cs="Arial"/>
          <w:sz w:val="24"/>
          <w:szCs w:val="24"/>
        </w:rPr>
      </w:pPr>
      <w:r w:rsidRPr="001E4928">
        <w:rPr>
          <w:rFonts w:ascii="Palatino Linotype" w:hAnsi="Palatino Linotype" w:cs="Arial"/>
          <w:sz w:val="24"/>
          <w:szCs w:val="24"/>
        </w:rPr>
        <w:t xml:space="preserve">De las constancias que obran en el expediente electrónico del SAIMEX se desprende que </w:t>
      </w:r>
      <w:r w:rsidRPr="001E4928">
        <w:rPr>
          <w:rFonts w:ascii="Palatino Linotype" w:hAnsi="Palatino Linotype" w:cs="Arial"/>
          <w:b/>
          <w:sz w:val="24"/>
          <w:szCs w:val="24"/>
        </w:rPr>
        <w:t>El Sujeto Obligado</w:t>
      </w:r>
      <w:r w:rsidRPr="001E4928">
        <w:rPr>
          <w:rFonts w:ascii="Palatino Linotype" w:hAnsi="Palatino Linotype" w:cs="Arial"/>
          <w:sz w:val="24"/>
          <w:szCs w:val="24"/>
        </w:rPr>
        <w:t xml:space="preserve"> </w:t>
      </w:r>
      <w:r w:rsidR="00C465C3" w:rsidRPr="001E4928">
        <w:rPr>
          <w:rFonts w:ascii="Palatino Linotype" w:hAnsi="Palatino Linotype" w:cs="Arial"/>
          <w:sz w:val="24"/>
          <w:szCs w:val="24"/>
        </w:rPr>
        <w:t>en fecha once de enero de dos mil veintitrés, remitió</w:t>
      </w:r>
      <w:r w:rsidR="00C76E1B" w:rsidRPr="001E4928">
        <w:rPr>
          <w:rFonts w:ascii="Palatino Linotype" w:hAnsi="Palatino Linotype" w:cs="Arial"/>
          <w:sz w:val="24"/>
          <w:szCs w:val="24"/>
        </w:rPr>
        <w:t xml:space="preserve"> su</w:t>
      </w:r>
      <w:r w:rsidR="00C465C3" w:rsidRPr="001E4928">
        <w:rPr>
          <w:rFonts w:ascii="Palatino Linotype" w:hAnsi="Palatino Linotype" w:cs="Arial"/>
          <w:sz w:val="24"/>
          <w:szCs w:val="24"/>
        </w:rPr>
        <w:t>s</w:t>
      </w:r>
      <w:r w:rsidR="00C76E1B" w:rsidRPr="001E4928">
        <w:rPr>
          <w:rFonts w:ascii="Palatino Linotype" w:hAnsi="Palatino Linotype" w:cs="Arial"/>
          <w:sz w:val="24"/>
          <w:szCs w:val="24"/>
        </w:rPr>
        <w:t xml:space="preserve"> informe</w:t>
      </w:r>
      <w:r w:rsidR="00C465C3" w:rsidRPr="001E4928">
        <w:rPr>
          <w:rFonts w:ascii="Palatino Linotype" w:hAnsi="Palatino Linotype" w:cs="Arial"/>
          <w:sz w:val="24"/>
          <w:szCs w:val="24"/>
        </w:rPr>
        <w:t>s</w:t>
      </w:r>
      <w:r w:rsidR="00C76E1B" w:rsidRPr="001E4928">
        <w:rPr>
          <w:rFonts w:ascii="Palatino Linotype" w:hAnsi="Palatino Linotype" w:cs="Arial"/>
          <w:sz w:val="24"/>
          <w:szCs w:val="24"/>
        </w:rPr>
        <w:t xml:space="preserve"> justificado</w:t>
      </w:r>
      <w:r w:rsidR="00C465C3" w:rsidRPr="001E4928">
        <w:rPr>
          <w:rFonts w:ascii="Palatino Linotype" w:hAnsi="Palatino Linotype" w:cs="Arial"/>
          <w:sz w:val="24"/>
          <w:szCs w:val="24"/>
        </w:rPr>
        <w:t xml:space="preserve">s mediante los archivos electrónicos denominados </w:t>
      </w:r>
      <w:r w:rsidR="00C465C3" w:rsidRPr="001E4928">
        <w:rPr>
          <w:rFonts w:ascii="Palatino Linotype" w:hAnsi="Palatino Linotype" w:cs="Arial"/>
          <w:i/>
          <w:sz w:val="24"/>
          <w:szCs w:val="24"/>
        </w:rPr>
        <w:t>“RR 17325.pdf”</w:t>
      </w:r>
      <w:r w:rsidR="00C465C3" w:rsidRPr="001E4928">
        <w:rPr>
          <w:rFonts w:ascii="Palatino Linotype" w:hAnsi="Palatino Linotype" w:cs="Arial"/>
          <w:sz w:val="24"/>
          <w:szCs w:val="24"/>
        </w:rPr>
        <w:t xml:space="preserve"> y ”</w:t>
      </w:r>
      <w:r w:rsidR="00C465C3" w:rsidRPr="001E4928">
        <w:rPr>
          <w:rFonts w:ascii="Palatino Linotype" w:hAnsi="Palatino Linotype" w:cs="Arial"/>
          <w:i/>
          <w:sz w:val="24"/>
          <w:szCs w:val="24"/>
        </w:rPr>
        <w:t>RR 17326.pdf”</w:t>
      </w:r>
      <w:r w:rsidR="00C465C3" w:rsidRPr="001E4928">
        <w:rPr>
          <w:rFonts w:ascii="Palatino Linotype" w:hAnsi="Palatino Linotype" w:cs="Arial"/>
          <w:sz w:val="24"/>
          <w:szCs w:val="24"/>
        </w:rPr>
        <w:t>; los cuales, se pusieron a la vista del particular mediante Acuerdo de fecha trece del mismo mes y año</w:t>
      </w:r>
      <w:r w:rsidRPr="001E4928">
        <w:rPr>
          <w:rFonts w:ascii="Palatino Linotype" w:hAnsi="Palatino Linotype" w:cs="Arial"/>
          <w:sz w:val="24"/>
          <w:szCs w:val="24"/>
        </w:rPr>
        <w:t xml:space="preserve">; por su parte, </w:t>
      </w:r>
      <w:r w:rsidR="00F50781" w:rsidRPr="001E4928">
        <w:rPr>
          <w:rFonts w:ascii="Palatino Linotype" w:hAnsi="Palatino Linotype" w:cs="Arial"/>
          <w:b/>
          <w:sz w:val="24"/>
          <w:szCs w:val="24"/>
        </w:rPr>
        <w:t>El</w:t>
      </w:r>
      <w:r w:rsidRPr="001E4928">
        <w:rPr>
          <w:rFonts w:ascii="Palatino Linotype" w:hAnsi="Palatino Linotype" w:cs="Arial"/>
          <w:b/>
          <w:sz w:val="24"/>
          <w:szCs w:val="24"/>
        </w:rPr>
        <w:t xml:space="preserve"> Recurrente</w:t>
      </w:r>
      <w:r w:rsidRPr="001E4928">
        <w:rPr>
          <w:rFonts w:ascii="Palatino Linotype" w:hAnsi="Palatino Linotype" w:cs="Arial"/>
          <w:sz w:val="24"/>
          <w:szCs w:val="24"/>
        </w:rPr>
        <w:t xml:space="preserve">, </w:t>
      </w:r>
      <w:r w:rsidR="00C465C3" w:rsidRPr="001E4928">
        <w:rPr>
          <w:rFonts w:ascii="Palatino Linotype" w:hAnsi="Palatino Linotype" w:cs="Arial"/>
          <w:sz w:val="24"/>
          <w:szCs w:val="24"/>
        </w:rPr>
        <w:t>no</w:t>
      </w:r>
      <w:r w:rsidR="00C76E1B" w:rsidRPr="001E4928">
        <w:rPr>
          <w:rFonts w:ascii="Palatino Linotype" w:hAnsi="Palatino Linotype" w:cs="Arial"/>
          <w:sz w:val="24"/>
          <w:szCs w:val="24"/>
        </w:rPr>
        <w:t xml:space="preserve"> realizó alegatos, ni remitió </w:t>
      </w:r>
      <w:r w:rsidRPr="001E4928">
        <w:rPr>
          <w:rFonts w:ascii="Palatino Linotype" w:hAnsi="Palatino Linotype" w:cs="Arial"/>
          <w:sz w:val="24"/>
          <w:szCs w:val="24"/>
        </w:rPr>
        <w:t>pruebas o manifestaciones.</w:t>
      </w:r>
    </w:p>
    <w:p w14:paraId="5AB4866C" w14:textId="77777777" w:rsidR="00C76E1B" w:rsidRPr="001E4928" w:rsidRDefault="00C76E1B" w:rsidP="004E7632">
      <w:pPr>
        <w:spacing w:after="0" w:line="360" w:lineRule="auto"/>
        <w:jc w:val="both"/>
        <w:rPr>
          <w:rFonts w:ascii="Palatino Linotype" w:hAnsi="Palatino Linotype" w:cs="Arial"/>
          <w:sz w:val="24"/>
          <w:szCs w:val="24"/>
        </w:rPr>
      </w:pPr>
    </w:p>
    <w:p w14:paraId="3BD24A51" w14:textId="747B7242" w:rsidR="00291AA2" w:rsidRPr="001E4928" w:rsidRDefault="002E00D1" w:rsidP="004E7632">
      <w:pPr>
        <w:spacing w:after="0" w:line="360" w:lineRule="auto"/>
        <w:jc w:val="both"/>
        <w:rPr>
          <w:rFonts w:ascii="Palatino Linotype" w:hAnsi="Palatino Linotype" w:cs="Arial"/>
          <w:b/>
          <w:sz w:val="28"/>
          <w:szCs w:val="24"/>
        </w:rPr>
      </w:pPr>
      <w:r w:rsidRPr="001E4928">
        <w:rPr>
          <w:rFonts w:ascii="Palatino Linotype" w:hAnsi="Palatino Linotype" w:cs="Arial"/>
          <w:b/>
          <w:sz w:val="28"/>
          <w:szCs w:val="24"/>
        </w:rPr>
        <w:t>SÉPTIM</w:t>
      </w:r>
      <w:r w:rsidR="00C76E1B" w:rsidRPr="001E4928">
        <w:rPr>
          <w:rFonts w:ascii="Palatino Linotype" w:hAnsi="Palatino Linotype" w:cs="Arial"/>
          <w:b/>
          <w:sz w:val="28"/>
          <w:szCs w:val="24"/>
        </w:rPr>
        <w:t>O. Del cierre de instrucción.</w:t>
      </w:r>
    </w:p>
    <w:p w14:paraId="607E18B0" w14:textId="50CB784D" w:rsidR="004E7632" w:rsidRPr="001E4928" w:rsidRDefault="00C76E1B" w:rsidP="004E7632">
      <w:pPr>
        <w:spacing w:after="0" w:line="360" w:lineRule="auto"/>
        <w:jc w:val="both"/>
        <w:rPr>
          <w:rFonts w:ascii="Palatino Linotype" w:hAnsi="Palatino Linotype" w:cs="Arial"/>
          <w:sz w:val="24"/>
          <w:szCs w:val="24"/>
        </w:rPr>
      </w:pPr>
      <w:r w:rsidRPr="001E4928">
        <w:rPr>
          <w:rFonts w:ascii="Palatino Linotype" w:hAnsi="Palatino Linotype" w:cs="Arial"/>
          <w:sz w:val="24"/>
          <w:szCs w:val="24"/>
        </w:rPr>
        <w:t>E</w:t>
      </w:r>
      <w:r w:rsidR="004E7632" w:rsidRPr="001E4928">
        <w:rPr>
          <w:rFonts w:ascii="Palatino Linotype" w:hAnsi="Palatino Linotype" w:cs="Arial"/>
          <w:sz w:val="24"/>
          <w:szCs w:val="24"/>
        </w:rPr>
        <w:t xml:space="preserve">n fecha </w:t>
      </w:r>
      <w:r w:rsidR="00C465C3" w:rsidRPr="001E4928">
        <w:rPr>
          <w:rFonts w:ascii="Palatino Linotype" w:hAnsi="Palatino Linotype" w:cs="Arial"/>
          <w:sz w:val="24"/>
          <w:szCs w:val="24"/>
        </w:rPr>
        <w:t>diecinueve de enero</w:t>
      </w:r>
      <w:r w:rsidR="004E7632" w:rsidRPr="001E4928">
        <w:rPr>
          <w:rFonts w:ascii="Palatino Linotype" w:hAnsi="Palatino Linotype" w:cs="Arial"/>
          <w:sz w:val="24"/>
          <w:szCs w:val="24"/>
        </w:rPr>
        <w:t xml:space="preserve"> del año </w:t>
      </w:r>
      <w:r w:rsidRPr="001E4928">
        <w:rPr>
          <w:rFonts w:ascii="Palatino Linotype" w:hAnsi="Palatino Linotype" w:cs="Arial"/>
          <w:sz w:val="24"/>
          <w:szCs w:val="24"/>
        </w:rPr>
        <w:t>en curso</w:t>
      </w:r>
      <w:r w:rsidR="004E7632" w:rsidRPr="001E4928">
        <w:rPr>
          <w:rFonts w:ascii="Palatino Linotype" w:hAnsi="Palatino Linotype" w:cs="Arial"/>
          <w:sz w:val="24"/>
          <w:szCs w:val="24"/>
        </w:rPr>
        <w:t xml:space="preserve">, en términos del artículo 185, fracción VI, de la Ley de Transparencia y Acceso a la Información Pública del Estado de México </w:t>
      </w:r>
      <w:r w:rsidR="004E7632" w:rsidRPr="001E4928">
        <w:rPr>
          <w:rFonts w:ascii="Palatino Linotype" w:hAnsi="Palatino Linotype" w:cs="Arial"/>
          <w:sz w:val="24"/>
          <w:szCs w:val="24"/>
        </w:rPr>
        <w:lastRenderedPageBreak/>
        <w:t>y Municipios,</w:t>
      </w:r>
      <w:r w:rsidRPr="001E4928">
        <w:rPr>
          <w:rFonts w:ascii="Palatino Linotype" w:hAnsi="Palatino Linotype" w:cs="Arial"/>
          <w:sz w:val="24"/>
          <w:szCs w:val="24"/>
        </w:rPr>
        <w:t xml:space="preserve"> se decretó el cierre de las mismas,</w:t>
      </w:r>
      <w:r w:rsidR="004E7632" w:rsidRPr="001E4928">
        <w:rPr>
          <w:rFonts w:ascii="Palatino Linotype" w:hAnsi="Palatino Linotype" w:cs="Arial"/>
          <w:sz w:val="24"/>
          <w:szCs w:val="24"/>
        </w:rPr>
        <w:t xml:space="preserve"> iniciando el término legal para dictar resolución definitiva del asunto.</w:t>
      </w:r>
    </w:p>
    <w:p w14:paraId="0934A4E5" w14:textId="77777777" w:rsidR="004E7632" w:rsidRPr="001E4928" w:rsidRDefault="004E7632" w:rsidP="004E7632">
      <w:pPr>
        <w:spacing w:after="0" w:line="360" w:lineRule="auto"/>
        <w:jc w:val="both"/>
        <w:rPr>
          <w:rFonts w:ascii="Palatino Linotype" w:hAnsi="Palatino Linotype" w:cs="Arial"/>
          <w:sz w:val="24"/>
          <w:szCs w:val="24"/>
        </w:rPr>
      </w:pPr>
    </w:p>
    <w:p w14:paraId="460DD313" w14:textId="77777777" w:rsidR="004E74D8" w:rsidRPr="001E4928" w:rsidRDefault="004E74D8" w:rsidP="004E74D8">
      <w:pPr>
        <w:spacing w:after="0" w:line="360" w:lineRule="auto"/>
        <w:jc w:val="center"/>
        <w:rPr>
          <w:rFonts w:ascii="Palatino Linotype" w:hAnsi="Palatino Linotype" w:cs="Arial"/>
          <w:b/>
          <w:sz w:val="28"/>
        </w:rPr>
      </w:pPr>
      <w:r w:rsidRPr="001E4928">
        <w:rPr>
          <w:rFonts w:ascii="Palatino Linotype" w:hAnsi="Palatino Linotype" w:cs="Arial"/>
          <w:b/>
          <w:sz w:val="28"/>
        </w:rPr>
        <w:t xml:space="preserve">C O N S I D E R A N D O </w:t>
      </w:r>
    </w:p>
    <w:p w14:paraId="1B676489" w14:textId="77777777" w:rsidR="004E74D8" w:rsidRPr="001E4928"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1E4928" w:rsidRDefault="004E74D8" w:rsidP="004E74D8">
      <w:pPr>
        <w:spacing w:after="0" w:line="360" w:lineRule="auto"/>
        <w:jc w:val="both"/>
        <w:rPr>
          <w:rFonts w:ascii="Palatino Linotype" w:hAnsi="Palatino Linotype" w:cs="Arial"/>
          <w:sz w:val="24"/>
        </w:rPr>
      </w:pPr>
      <w:r w:rsidRPr="001E4928">
        <w:rPr>
          <w:rFonts w:ascii="Palatino Linotype" w:hAnsi="Palatino Linotype" w:cs="Arial"/>
          <w:b/>
          <w:sz w:val="28"/>
        </w:rPr>
        <w:t>PRIMERO.</w:t>
      </w:r>
      <w:r w:rsidRPr="001E4928">
        <w:rPr>
          <w:rFonts w:ascii="Palatino Linotype" w:hAnsi="Palatino Linotype" w:cs="Arial"/>
          <w:b/>
        </w:rPr>
        <w:t xml:space="preserve"> </w:t>
      </w:r>
      <w:r w:rsidRPr="001E4928">
        <w:rPr>
          <w:rFonts w:ascii="Palatino Linotype" w:hAnsi="Palatino Linotype" w:cs="Arial"/>
          <w:b/>
          <w:sz w:val="28"/>
          <w:szCs w:val="28"/>
        </w:rPr>
        <w:t>De la competencia</w:t>
      </w:r>
      <w:r w:rsidRPr="001E4928">
        <w:rPr>
          <w:rFonts w:ascii="Palatino Linotype" w:hAnsi="Palatino Linotype" w:cs="Arial"/>
          <w:sz w:val="28"/>
          <w:szCs w:val="28"/>
        </w:rPr>
        <w:t>.</w:t>
      </w:r>
    </w:p>
    <w:p w14:paraId="189B346F" w14:textId="0D79E809" w:rsidR="004E74D8" w:rsidRPr="001E4928"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1E4928">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1E4928"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1E4928"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1E4928">
        <w:rPr>
          <w:rFonts w:ascii="Palatino Linotype" w:eastAsia="Times New Roman" w:hAnsi="Palatino Linotype" w:cs="Arial"/>
          <w:b/>
          <w:sz w:val="28"/>
          <w:szCs w:val="24"/>
          <w:lang w:val="es-ES" w:eastAsia="es-ES"/>
        </w:rPr>
        <w:t>SEGUNDO</w:t>
      </w:r>
      <w:r w:rsidRPr="001E4928">
        <w:rPr>
          <w:rFonts w:ascii="Palatino Linotype" w:eastAsia="Times New Roman" w:hAnsi="Palatino Linotype" w:cs="Arial"/>
          <w:b/>
          <w:sz w:val="24"/>
          <w:szCs w:val="24"/>
          <w:lang w:val="es-ES" w:eastAsia="es-ES"/>
        </w:rPr>
        <w:t xml:space="preserve">. </w:t>
      </w:r>
      <w:r w:rsidRPr="001E4928">
        <w:rPr>
          <w:rFonts w:ascii="Palatino Linotype" w:eastAsia="Times New Roman" w:hAnsi="Palatino Linotype" w:cs="Arial"/>
          <w:b/>
          <w:sz w:val="28"/>
          <w:szCs w:val="28"/>
          <w:lang w:val="es-ES" w:eastAsia="es-ES"/>
        </w:rPr>
        <w:t>Sobre los alcances del recurso de revisión.</w:t>
      </w:r>
      <w:r w:rsidRPr="001E4928">
        <w:rPr>
          <w:rFonts w:ascii="Palatino Linotype" w:eastAsia="Times New Roman" w:hAnsi="Palatino Linotype" w:cs="Arial"/>
          <w:b/>
          <w:sz w:val="24"/>
          <w:szCs w:val="24"/>
          <w:lang w:val="es-ES" w:eastAsia="es-ES"/>
        </w:rPr>
        <w:t xml:space="preserve"> </w:t>
      </w:r>
    </w:p>
    <w:p w14:paraId="3242B967" w14:textId="1E4421BF" w:rsidR="005469C0" w:rsidRPr="001E4928"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E4928">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1E4928">
        <w:rPr>
          <w:rFonts w:ascii="Palatino Linotype" w:eastAsia="Times New Roman" w:hAnsi="Palatino Linotype" w:cs="Arial"/>
          <w:sz w:val="24"/>
          <w:szCs w:val="24"/>
          <w:lang w:val="es-ES" w:eastAsia="es-ES"/>
        </w:rPr>
        <w:lastRenderedPageBreak/>
        <w:t>obren en el expediente electrónico, con la finalidad de reparar cualquier posible afectación al derecho de acceso a la información pública y garantizando el principio rector de máxima publicidad.</w:t>
      </w:r>
    </w:p>
    <w:p w14:paraId="28D311C4" w14:textId="77777777" w:rsidR="00C465C3" w:rsidRPr="001E4928" w:rsidRDefault="00C465C3"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1E4928" w:rsidRDefault="0025170A" w:rsidP="0025170A">
      <w:pPr>
        <w:spacing w:after="0" w:line="360" w:lineRule="auto"/>
        <w:jc w:val="both"/>
        <w:rPr>
          <w:rFonts w:ascii="Palatino Linotype" w:eastAsia="Calibri" w:hAnsi="Palatino Linotype" w:cs="Arial"/>
          <w:sz w:val="26"/>
          <w:szCs w:val="26"/>
          <w:lang w:val="es-ES" w:eastAsia="es-ES"/>
        </w:rPr>
      </w:pPr>
      <w:r w:rsidRPr="001E4928">
        <w:rPr>
          <w:rFonts w:ascii="Palatino Linotype" w:eastAsia="Calibri" w:hAnsi="Palatino Linotype" w:cs="Arial"/>
          <w:b/>
          <w:sz w:val="26"/>
          <w:szCs w:val="26"/>
          <w:lang w:val="es-ES" w:eastAsia="es-ES"/>
        </w:rPr>
        <w:t>TERCERO. Cuestiones de previo y especial pronunciamiento.</w:t>
      </w:r>
    </w:p>
    <w:p w14:paraId="14633A6D" w14:textId="77777777" w:rsidR="0025170A" w:rsidRPr="001E4928" w:rsidRDefault="0025170A" w:rsidP="0025170A">
      <w:pPr>
        <w:spacing w:after="0" w:line="360" w:lineRule="auto"/>
        <w:jc w:val="both"/>
        <w:rPr>
          <w:rFonts w:ascii="Palatino Linotype" w:eastAsia="Times New Roman" w:hAnsi="Palatino Linotype" w:cs="Times New Roman"/>
          <w:sz w:val="24"/>
          <w:szCs w:val="24"/>
          <w:lang w:val="es-ES" w:eastAsia="es-ES"/>
        </w:rPr>
      </w:pPr>
      <w:r w:rsidRPr="001E4928">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1E4928">
        <w:rPr>
          <w:rFonts w:ascii="Palatino Linotype" w:eastAsia="Times New Roman" w:hAnsi="Palatino Linotype" w:cs="Times New Roman"/>
          <w:sz w:val="24"/>
          <w:szCs w:val="24"/>
          <w:lang w:val="es-ES" w:eastAsia="es-ES"/>
        </w:rPr>
        <w:t xml:space="preserve">la Ley de Transparencia y </w:t>
      </w:r>
      <w:r w:rsidRPr="001E4928">
        <w:rPr>
          <w:rFonts w:ascii="Palatino Linotype" w:eastAsia="Times New Roman" w:hAnsi="Palatino Linotype" w:cs="Arial"/>
          <w:sz w:val="24"/>
          <w:szCs w:val="24"/>
          <w:lang w:val="es-ES_tradnl" w:eastAsia="es-ES"/>
        </w:rPr>
        <w:t>Acceso a la Información Pública del Estado de México y Municipios</w:t>
      </w:r>
      <w:r w:rsidRPr="001E4928">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1E4928"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b/>
          <w:i/>
          <w:szCs w:val="24"/>
          <w:lang w:val="es-ES" w:eastAsia="es-ES"/>
        </w:rPr>
        <w:t xml:space="preserve">“Artículo 180. </w:t>
      </w:r>
      <w:r w:rsidRPr="001E4928">
        <w:rPr>
          <w:rFonts w:ascii="Palatino Linotype" w:eastAsia="Times New Roman" w:hAnsi="Palatino Linotype" w:cs="Arial"/>
          <w:i/>
          <w:szCs w:val="24"/>
          <w:lang w:val="es-ES" w:eastAsia="es-ES"/>
        </w:rPr>
        <w:t>El recurso de revisión contendrá:</w:t>
      </w:r>
    </w:p>
    <w:p w14:paraId="4CDD377D"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b/>
          <w:i/>
          <w:szCs w:val="24"/>
          <w:lang w:val="es-ES" w:eastAsia="es-ES"/>
        </w:rPr>
        <w:t>II. El nombre del solicitante que recurre</w:t>
      </w:r>
      <w:r w:rsidRPr="001E4928">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i/>
          <w:szCs w:val="24"/>
          <w:lang w:val="es-ES" w:eastAsia="es-ES"/>
        </w:rPr>
        <w:t>V. El acto que se recurre;</w:t>
      </w:r>
    </w:p>
    <w:p w14:paraId="23740F48"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i/>
          <w:szCs w:val="24"/>
          <w:lang w:val="es-ES" w:eastAsia="es-ES"/>
        </w:rPr>
        <w:t>VI. Las razones o motivos de inconformidad;</w:t>
      </w:r>
    </w:p>
    <w:p w14:paraId="367AF222"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1E4928" w:rsidRDefault="0025170A" w:rsidP="00C465C3">
      <w:pPr>
        <w:spacing w:after="0" w:line="240" w:lineRule="auto"/>
        <w:ind w:left="567" w:right="567"/>
        <w:jc w:val="both"/>
        <w:rPr>
          <w:rFonts w:ascii="Palatino Linotype" w:eastAsia="Times New Roman" w:hAnsi="Palatino Linotype" w:cs="Arial"/>
          <w:i/>
          <w:szCs w:val="24"/>
          <w:lang w:val="es-ES" w:eastAsia="es-ES"/>
        </w:rPr>
      </w:pPr>
      <w:r w:rsidRPr="001E4928">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1E4928">
        <w:rPr>
          <w:rFonts w:ascii="Palatino Linotype" w:eastAsia="Times New Roman" w:hAnsi="Palatino Linotype" w:cs="Arial"/>
          <w:i/>
          <w:szCs w:val="24"/>
          <w:lang w:val="es-ES" w:eastAsia="es-ES"/>
        </w:rPr>
        <w:t>, IV, VII y VIII.”</w:t>
      </w:r>
    </w:p>
    <w:p w14:paraId="19FB9E23" w14:textId="77777777" w:rsidR="0025170A" w:rsidRPr="001E4928"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1E4928">
        <w:rPr>
          <w:rFonts w:ascii="Palatino Linotype" w:eastAsia="Times New Roman" w:hAnsi="Palatino Linotype" w:cs="Arial"/>
          <w:i/>
          <w:sz w:val="20"/>
          <w:szCs w:val="24"/>
          <w:lang w:val="es-ES" w:eastAsia="es-ES"/>
        </w:rPr>
        <w:t>[Énfasis añadido]</w:t>
      </w:r>
    </w:p>
    <w:p w14:paraId="28F9079C" w14:textId="77777777" w:rsidR="0025170A" w:rsidRPr="001E4928" w:rsidRDefault="0025170A" w:rsidP="0025170A">
      <w:pPr>
        <w:spacing w:after="0" w:line="360" w:lineRule="auto"/>
        <w:jc w:val="both"/>
        <w:rPr>
          <w:rFonts w:ascii="Palatino Linotype" w:eastAsia="Calibri" w:hAnsi="Palatino Linotype" w:cs="Arial"/>
          <w:sz w:val="24"/>
          <w:szCs w:val="24"/>
          <w:lang w:val="es-ES" w:eastAsia="es-ES"/>
        </w:rPr>
      </w:pPr>
      <w:r w:rsidRPr="001E4928">
        <w:rPr>
          <w:rFonts w:ascii="Palatino Linotype" w:eastAsia="Calibri" w:hAnsi="Palatino Linotype" w:cs="Segoe UI"/>
          <w:sz w:val="24"/>
          <w:szCs w:val="24"/>
          <w:lang w:val="es-ES" w:eastAsia="es-ES"/>
        </w:rPr>
        <w:lastRenderedPageBreak/>
        <w:t xml:space="preserve">Cabe señalar que </w:t>
      </w:r>
      <w:r w:rsidRPr="001E4928">
        <w:rPr>
          <w:rFonts w:ascii="Palatino Linotype" w:eastAsia="Calibri" w:hAnsi="Palatino Linotype" w:cs="Segoe UI"/>
          <w:b/>
          <w:sz w:val="24"/>
          <w:szCs w:val="24"/>
          <w:lang w:val="es-ES" w:eastAsia="es-ES"/>
        </w:rPr>
        <w:t>El Recurrente</w:t>
      </w:r>
      <w:r w:rsidRPr="001E4928">
        <w:rPr>
          <w:rFonts w:ascii="Palatino Linotype" w:eastAsia="Calibri" w:hAnsi="Palatino Linotype" w:cs="Segoe UI"/>
          <w:sz w:val="24"/>
          <w:szCs w:val="24"/>
          <w:lang w:val="es-ES" w:eastAsia="es-ES"/>
        </w:rPr>
        <w:t xml:space="preserve"> ejerció de manera anónima su derecho de acceso a la información pública</w:t>
      </w:r>
      <w:r w:rsidRPr="001E4928">
        <w:rPr>
          <w:rFonts w:ascii="Palatino Linotype" w:eastAsia="Calibri" w:hAnsi="Palatino Linotype" w:cs="Times New Roman"/>
          <w:sz w:val="24"/>
          <w:szCs w:val="24"/>
          <w:lang w:val="es-ES" w:eastAsia="es-ES"/>
        </w:rPr>
        <w:t xml:space="preserve">, sin embargo, no es motivo para desechar las </w:t>
      </w:r>
      <w:r w:rsidRPr="001E4928">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36B4A5D" w14:textId="77777777" w:rsidR="00C465C3" w:rsidRPr="001E4928" w:rsidRDefault="00C465C3" w:rsidP="00C465C3">
      <w:pPr>
        <w:pStyle w:val="Sinespaciado"/>
        <w:rPr>
          <w:lang w:val="es-ES" w:eastAsia="es-ES"/>
        </w:rPr>
      </w:pPr>
    </w:p>
    <w:p w14:paraId="74A5B27A" w14:textId="77777777" w:rsidR="0025170A" w:rsidRPr="001E4928" w:rsidRDefault="0025170A" w:rsidP="00C465C3">
      <w:pPr>
        <w:spacing w:after="0" w:line="240" w:lineRule="auto"/>
        <w:ind w:left="567" w:right="567"/>
        <w:jc w:val="both"/>
        <w:rPr>
          <w:rFonts w:ascii="Palatino Linotype" w:eastAsia="Calibri" w:hAnsi="Palatino Linotype" w:cs="Arial"/>
          <w:i/>
          <w:szCs w:val="24"/>
          <w:lang w:val="es-ES" w:eastAsia="es-ES"/>
        </w:rPr>
      </w:pPr>
      <w:r w:rsidRPr="001E4928">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07FB6831" w14:textId="77777777" w:rsidR="00C465C3" w:rsidRPr="001E4928" w:rsidRDefault="00C465C3" w:rsidP="00C465C3">
      <w:pPr>
        <w:pStyle w:val="Sinespaciado"/>
        <w:rPr>
          <w:lang w:val="es-ES" w:eastAsia="es-ES"/>
        </w:rPr>
      </w:pPr>
    </w:p>
    <w:p w14:paraId="13BCE51D" w14:textId="77777777" w:rsidR="0025170A" w:rsidRPr="001E4928" w:rsidRDefault="0025170A" w:rsidP="00C465C3">
      <w:pPr>
        <w:spacing w:after="0" w:line="360" w:lineRule="auto"/>
        <w:jc w:val="both"/>
        <w:rPr>
          <w:rFonts w:ascii="Palatino Linotype" w:eastAsia="Calibri" w:hAnsi="Palatino Linotype" w:cs="Times New Roman"/>
          <w:sz w:val="24"/>
          <w:szCs w:val="24"/>
          <w:lang w:val="es-ES" w:eastAsia="es-ES"/>
        </w:rPr>
      </w:pPr>
      <w:r w:rsidRPr="001E4928">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E4928">
        <w:rPr>
          <w:rFonts w:ascii="Palatino Linotype" w:eastAsia="Calibri" w:hAnsi="Palatino Linotype" w:cs="Arial"/>
          <w:sz w:val="24"/>
          <w:szCs w:val="24"/>
          <w:lang w:val="es-ES" w:eastAsia="es-ES"/>
        </w:rPr>
        <w:t>vigésimo, vigésimo primero</w:t>
      </w:r>
      <w:r w:rsidRPr="001E4928">
        <w:rPr>
          <w:rFonts w:ascii="Palatino Linotype" w:eastAsia="Times New Roman" w:hAnsi="Palatino Linotype" w:cs="Arial"/>
          <w:sz w:val="24"/>
          <w:szCs w:val="24"/>
          <w:lang w:val="es-ES" w:eastAsia="es-ES"/>
        </w:rPr>
        <w:t xml:space="preserve"> y vigésimo segundo</w:t>
      </w:r>
      <w:r w:rsidRPr="001E4928">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1E4928" w:rsidRDefault="0025170A" w:rsidP="00C465C3">
      <w:pPr>
        <w:spacing w:before="120" w:after="120" w:line="240" w:lineRule="auto"/>
        <w:ind w:left="567" w:right="567"/>
        <w:jc w:val="center"/>
        <w:rPr>
          <w:rFonts w:ascii="Palatino Linotype" w:eastAsia="Calibri" w:hAnsi="Palatino Linotype" w:cs="Times New Roman"/>
          <w:b/>
          <w:i/>
          <w:szCs w:val="24"/>
          <w:lang w:val="es-ES" w:eastAsia="es-ES"/>
        </w:rPr>
      </w:pPr>
      <w:r w:rsidRPr="001E4928">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w:t>
      </w:r>
      <w:r w:rsidRPr="001E4928">
        <w:rPr>
          <w:rFonts w:ascii="Palatino Linotype" w:eastAsia="Calibri" w:hAnsi="Palatino Linotype" w:cs="Times New Roman"/>
          <w:b/>
          <w:i/>
          <w:szCs w:val="24"/>
          <w:lang w:val="es-ES" w:eastAsia="es-ES"/>
        </w:rPr>
        <w:t>Artículo 6</w:t>
      </w:r>
      <w:r w:rsidRPr="001E4928">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w:t>
      </w:r>
    </w:p>
    <w:p w14:paraId="4473A10C"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w:t>
      </w:r>
    </w:p>
    <w:p w14:paraId="0451832B"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 w:val="18"/>
          <w:szCs w:val="24"/>
          <w:lang w:val="es-ES" w:eastAsia="es-ES"/>
        </w:rPr>
      </w:pPr>
    </w:p>
    <w:p w14:paraId="3000B9B3" w14:textId="77777777" w:rsidR="0025170A" w:rsidRPr="001E4928" w:rsidRDefault="0025170A" w:rsidP="00C465C3">
      <w:pPr>
        <w:spacing w:before="120" w:after="120" w:line="240" w:lineRule="auto"/>
        <w:ind w:left="567" w:right="567"/>
        <w:jc w:val="center"/>
        <w:rPr>
          <w:rFonts w:ascii="Palatino Linotype" w:eastAsia="Calibri" w:hAnsi="Palatino Linotype" w:cs="Times New Roman"/>
          <w:b/>
          <w:i/>
          <w:szCs w:val="24"/>
          <w:lang w:val="es-ES" w:eastAsia="es-ES"/>
        </w:rPr>
      </w:pPr>
      <w:r w:rsidRPr="001E4928">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w:t>
      </w:r>
      <w:r w:rsidRPr="001E4928">
        <w:rPr>
          <w:rFonts w:ascii="Palatino Linotype" w:eastAsia="Calibri" w:hAnsi="Palatino Linotype" w:cs="Times New Roman"/>
          <w:b/>
          <w:i/>
          <w:szCs w:val="24"/>
          <w:lang w:val="es-ES" w:eastAsia="es-ES"/>
        </w:rPr>
        <w:t>Artículo 5</w:t>
      </w:r>
      <w:r w:rsidRPr="001E4928">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w:t>
      </w:r>
    </w:p>
    <w:p w14:paraId="59A06624"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 xml:space="preserve"> (…)</w:t>
      </w:r>
    </w:p>
    <w:p w14:paraId="0BD23312"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w:t>
      </w:r>
    </w:p>
    <w:p w14:paraId="003328E8" w14:textId="77777777" w:rsidR="0025170A" w:rsidRPr="001E4928" w:rsidRDefault="0025170A" w:rsidP="00C465C3">
      <w:pPr>
        <w:spacing w:after="0" w:line="240" w:lineRule="auto"/>
        <w:ind w:left="567" w:right="567"/>
        <w:jc w:val="both"/>
        <w:rPr>
          <w:rFonts w:ascii="Palatino Linotype" w:eastAsia="Calibri" w:hAnsi="Palatino Linotype" w:cs="Times New Roman"/>
          <w:i/>
          <w:sz w:val="24"/>
          <w:szCs w:val="24"/>
          <w:lang w:val="es-ES" w:eastAsia="es-ES"/>
        </w:rPr>
      </w:pPr>
      <w:r w:rsidRPr="001E4928">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w:t>
      </w:r>
      <w:r w:rsidRPr="001E4928">
        <w:rPr>
          <w:rFonts w:ascii="Palatino Linotype" w:eastAsia="Calibri" w:hAnsi="Palatino Linotype" w:cs="Times New Roman"/>
          <w:i/>
          <w:szCs w:val="24"/>
          <w:lang w:val="es-ES" w:eastAsia="es-ES"/>
        </w:rPr>
        <w:lastRenderedPageBreak/>
        <w:t>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1E4928"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1E4928" w:rsidRDefault="0025170A" w:rsidP="0025170A">
      <w:pPr>
        <w:spacing w:after="0" w:line="360" w:lineRule="auto"/>
        <w:jc w:val="both"/>
        <w:rPr>
          <w:rFonts w:ascii="Palatino Linotype" w:eastAsia="Calibri" w:hAnsi="Palatino Linotype" w:cs="Times New Roman"/>
          <w:sz w:val="24"/>
          <w:szCs w:val="24"/>
          <w:lang w:val="es-ES" w:eastAsia="es-ES"/>
        </w:rPr>
      </w:pPr>
      <w:r w:rsidRPr="001E4928">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1E4928"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w:t>
      </w:r>
      <w:r w:rsidRPr="001E4928">
        <w:rPr>
          <w:rFonts w:ascii="Palatino Linotype" w:eastAsia="Calibri" w:hAnsi="Palatino Linotype" w:cs="Times New Roman"/>
          <w:b/>
          <w:i/>
          <w:szCs w:val="24"/>
          <w:lang w:val="es-ES" w:eastAsia="es-ES"/>
        </w:rPr>
        <w:t>Artículo 1o</w:t>
      </w:r>
      <w:r w:rsidRPr="001E4928">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1E4928" w:rsidRDefault="0025170A" w:rsidP="00C465C3">
      <w:pPr>
        <w:spacing w:before="120" w:after="120" w:line="240" w:lineRule="auto"/>
        <w:ind w:left="567" w:right="567"/>
        <w:jc w:val="both"/>
        <w:rPr>
          <w:rFonts w:ascii="Palatino Linotype" w:eastAsia="Calibri" w:hAnsi="Palatino Linotype" w:cs="Times New Roman"/>
          <w:i/>
          <w:szCs w:val="24"/>
          <w:lang w:val="es-ES" w:eastAsia="es-ES"/>
        </w:rPr>
      </w:pPr>
      <w:r w:rsidRPr="001E4928">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1E4928"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1E4928" w:rsidRDefault="0025170A" w:rsidP="0025170A">
      <w:pPr>
        <w:spacing w:after="0" w:line="360" w:lineRule="auto"/>
        <w:jc w:val="both"/>
        <w:rPr>
          <w:rFonts w:ascii="Palatino Linotype" w:eastAsia="Calibri" w:hAnsi="Palatino Linotype" w:cs="Times New Roman"/>
          <w:sz w:val="24"/>
          <w:szCs w:val="24"/>
          <w:lang w:val="es-ES" w:eastAsia="es-ES"/>
        </w:rPr>
      </w:pPr>
      <w:r w:rsidRPr="001E4928">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E4928">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1E4928">
        <w:rPr>
          <w:rFonts w:ascii="Palatino Linotype" w:eastAsia="Calibri" w:hAnsi="Palatino Linotype" w:cs="Times New Roman"/>
          <w:sz w:val="24"/>
          <w:szCs w:val="24"/>
          <w:lang w:val="es-ES" w:eastAsia="es-ES"/>
        </w:rPr>
        <w:t>.</w:t>
      </w:r>
    </w:p>
    <w:p w14:paraId="6FEB8B34" w14:textId="77777777" w:rsidR="0025170A" w:rsidRPr="001E4928" w:rsidRDefault="0025170A" w:rsidP="0025170A">
      <w:pPr>
        <w:spacing w:after="0" w:line="360" w:lineRule="auto"/>
        <w:jc w:val="both"/>
        <w:rPr>
          <w:rFonts w:ascii="Palatino Linotype" w:eastAsia="Calibri" w:hAnsi="Palatino Linotype" w:cs="Arial"/>
          <w:sz w:val="24"/>
          <w:szCs w:val="24"/>
          <w:lang w:val="es-ES" w:eastAsia="es-ES"/>
        </w:rPr>
      </w:pPr>
    </w:p>
    <w:p w14:paraId="1A84DF76" w14:textId="450EFF31" w:rsidR="0025170A" w:rsidRPr="001E4928" w:rsidRDefault="0025170A" w:rsidP="00C465C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1E4928">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6B60D40A" w14:textId="77777777" w:rsidR="00C465C3" w:rsidRPr="001E4928" w:rsidRDefault="00C465C3" w:rsidP="00C465C3">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6EDB7583" w14:textId="0FFB1F61" w:rsidR="00291AA2" w:rsidRPr="001E4928" w:rsidRDefault="0025170A" w:rsidP="00AA160F">
      <w:pPr>
        <w:spacing w:after="0" w:line="360" w:lineRule="auto"/>
        <w:jc w:val="both"/>
        <w:rPr>
          <w:rFonts w:ascii="Palatino Linotype" w:hAnsi="Palatino Linotype" w:cs="Arial"/>
          <w:b/>
          <w:sz w:val="28"/>
          <w:szCs w:val="28"/>
        </w:rPr>
      </w:pPr>
      <w:r w:rsidRPr="001E4928">
        <w:rPr>
          <w:rFonts w:ascii="Palatino Linotype" w:hAnsi="Palatino Linotype" w:cs="Arial"/>
          <w:b/>
          <w:sz w:val="28"/>
          <w:szCs w:val="28"/>
        </w:rPr>
        <w:t>CUART</w:t>
      </w:r>
      <w:r w:rsidR="00291AA2" w:rsidRPr="001E4928">
        <w:rPr>
          <w:rFonts w:ascii="Palatino Linotype" w:hAnsi="Palatino Linotype" w:cs="Arial"/>
          <w:b/>
          <w:sz w:val="28"/>
          <w:szCs w:val="28"/>
        </w:rPr>
        <w:t>O. De las causas de improcedencia.</w:t>
      </w:r>
    </w:p>
    <w:p w14:paraId="6E021F8C" w14:textId="767D76FC" w:rsidR="00CC7C72" w:rsidRPr="001E4928" w:rsidRDefault="00291AA2" w:rsidP="00291AA2">
      <w:pPr>
        <w:pStyle w:val="Prrafodelista"/>
        <w:autoSpaceDE w:val="0"/>
        <w:autoSpaceDN w:val="0"/>
        <w:adjustRightInd w:val="0"/>
        <w:spacing w:line="360" w:lineRule="auto"/>
        <w:ind w:left="0"/>
        <w:jc w:val="both"/>
        <w:rPr>
          <w:rFonts w:ascii="Palatino Linotype" w:hAnsi="Palatino Linotype" w:cs="Arial"/>
        </w:rPr>
      </w:pPr>
      <w:r w:rsidRPr="001E4928">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E4928">
        <w:rPr>
          <w:rStyle w:val="Refdenotaalpie"/>
          <w:rFonts w:ascii="Palatino Linotype" w:hAnsi="Palatino Linotype" w:cs="Arial"/>
        </w:rPr>
        <w:footnoteReference w:id="1"/>
      </w:r>
      <w:r w:rsidRPr="001E4928">
        <w:rPr>
          <w:rFonts w:ascii="Palatino Linotype" w:hAnsi="Palatino Linotype" w:cs="Arial"/>
        </w:rPr>
        <w:t>.</w:t>
      </w:r>
    </w:p>
    <w:p w14:paraId="457152D1" w14:textId="77777777" w:rsidR="00291AA2" w:rsidRPr="001E4928" w:rsidRDefault="00291AA2" w:rsidP="00291AA2">
      <w:pPr>
        <w:pStyle w:val="Prrafodelista"/>
        <w:autoSpaceDE w:val="0"/>
        <w:autoSpaceDN w:val="0"/>
        <w:adjustRightInd w:val="0"/>
        <w:spacing w:line="360" w:lineRule="auto"/>
        <w:ind w:left="0"/>
        <w:jc w:val="both"/>
        <w:rPr>
          <w:rFonts w:ascii="Palatino Linotype" w:hAnsi="Palatino Linotype" w:cs="Arial"/>
        </w:rPr>
      </w:pPr>
      <w:r w:rsidRPr="001E4928">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1E4928"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1E4928"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1E4928">
        <w:rPr>
          <w:rFonts w:ascii="Palatino Linotype" w:hAnsi="Palatino Linotype" w:cs="Arial"/>
          <w:b/>
          <w:sz w:val="28"/>
        </w:rPr>
        <w:t>QUIN</w:t>
      </w:r>
      <w:r w:rsidR="00291AA2" w:rsidRPr="001E4928">
        <w:rPr>
          <w:rFonts w:ascii="Palatino Linotype" w:hAnsi="Palatino Linotype" w:cs="Arial"/>
          <w:b/>
          <w:sz w:val="28"/>
        </w:rPr>
        <w:t>TO</w:t>
      </w:r>
      <w:r w:rsidR="00291AA2" w:rsidRPr="001E4928">
        <w:rPr>
          <w:rFonts w:ascii="Palatino Linotype" w:hAnsi="Palatino Linotype" w:cs="Arial"/>
          <w:b/>
          <w:sz w:val="28"/>
          <w:szCs w:val="28"/>
        </w:rPr>
        <w:t>.</w:t>
      </w:r>
      <w:r w:rsidR="00291AA2" w:rsidRPr="001E4928">
        <w:rPr>
          <w:rFonts w:ascii="Palatino Linotype" w:hAnsi="Palatino Linotype" w:cs="Arial"/>
          <w:sz w:val="28"/>
          <w:szCs w:val="28"/>
        </w:rPr>
        <w:t xml:space="preserve"> </w:t>
      </w:r>
      <w:r w:rsidR="00291AA2" w:rsidRPr="001E4928">
        <w:rPr>
          <w:rFonts w:ascii="Palatino Linotype" w:hAnsi="Palatino Linotype" w:cs="Arial"/>
          <w:b/>
          <w:sz w:val="28"/>
          <w:szCs w:val="28"/>
        </w:rPr>
        <w:t>Estudio y resolución del asunto.</w:t>
      </w:r>
    </w:p>
    <w:p w14:paraId="1B919748" w14:textId="77777777" w:rsidR="00AA160F" w:rsidRPr="001E4928" w:rsidRDefault="00291AA2" w:rsidP="00AA160F">
      <w:pPr>
        <w:pStyle w:val="Prrafodelista"/>
        <w:autoSpaceDE w:val="0"/>
        <w:autoSpaceDN w:val="0"/>
        <w:adjustRightInd w:val="0"/>
        <w:spacing w:line="360" w:lineRule="auto"/>
        <w:ind w:left="0"/>
        <w:jc w:val="both"/>
        <w:rPr>
          <w:rFonts w:ascii="Palatino Linotype" w:hAnsi="Palatino Linotype" w:cs="Arial"/>
        </w:rPr>
      </w:pPr>
      <w:r w:rsidRPr="001E4928">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1E4928"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1AE516B8" w:rsidR="00CC7C72" w:rsidRPr="001E4928" w:rsidRDefault="00291AA2" w:rsidP="00AA160F">
      <w:pPr>
        <w:pStyle w:val="Prrafodelista"/>
        <w:autoSpaceDE w:val="0"/>
        <w:autoSpaceDN w:val="0"/>
        <w:adjustRightInd w:val="0"/>
        <w:spacing w:line="360" w:lineRule="auto"/>
        <w:ind w:left="0"/>
        <w:jc w:val="both"/>
        <w:rPr>
          <w:rFonts w:ascii="Palatino Linotype" w:hAnsi="Palatino Linotype" w:cs="Arial"/>
        </w:rPr>
      </w:pPr>
      <w:r w:rsidRPr="001E4928">
        <w:rPr>
          <w:rFonts w:ascii="Palatino Linotype" w:hAnsi="Palatino Linotype" w:cs="Arial"/>
        </w:rPr>
        <w:t xml:space="preserve">El estudio del presente recurso de revisión tiene como antecedentes, que </w:t>
      </w:r>
      <w:r w:rsidR="00AA160F" w:rsidRPr="001E4928">
        <w:rPr>
          <w:rFonts w:ascii="Palatino Linotype" w:hAnsi="Palatino Linotype" w:cs="Arial"/>
        </w:rPr>
        <w:t>el</w:t>
      </w:r>
      <w:r w:rsidRPr="001E4928">
        <w:rPr>
          <w:rFonts w:ascii="Palatino Linotype" w:hAnsi="Palatino Linotype" w:cs="Arial"/>
        </w:rPr>
        <w:t xml:space="preserve"> hoy </w:t>
      </w:r>
      <w:r w:rsidRPr="001E4928">
        <w:rPr>
          <w:rFonts w:ascii="Palatino Linotype" w:hAnsi="Palatino Linotype" w:cs="Arial"/>
          <w:b/>
        </w:rPr>
        <w:t xml:space="preserve">Recurrente </w:t>
      </w:r>
      <w:r w:rsidRPr="001E4928">
        <w:rPr>
          <w:rFonts w:ascii="Palatino Linotype" w:hAnsi="Palatino Linotype" w:cs="Arial"/>
        </w:rPr>
        <w:t xml:space="preserve">solicitó al </w:t>
      </w:r>
      <w:r w:rsidR="007E2C27" w:rsidRPr="001E4928">
        <w:rPr>
          <w:rFonts w:ascii="Palatino Linotype" w:hAnsi="Palatino Linotype" w:cs="Arial"/>
          <w:b/>
        </w:rPr>
        <w:t xml:space="preserve">Ayuntamiento de </w:t>
      </w:r>
      <w:r w:rsidR="00541811" w:rsidRPr="001E4928">
        <w:rPr>
          <w:rFonts w:ascii="Palatino Linotype" w:hAnsi="Palatino Linotype" w:cs="Arial"/>
          <w:b/>
        </w:rPr>
        <w:t>Toluca</w:t>
      </w:r>
      <w:r w:rsidRPr="001E4928">
        <w:rPr>
          <w:rFonts w:ascii="Palatino Linotype" w:hAnsi="Palatino Linotype" w:cs="Arial"/>
        </w:rPr>
        <w:t>,</w:t>
      </w:r>
      <w:r w:rsidRPr="001E4928">
        <w:rPr>
          <w:rFonts w:ascii="Palatino Linotype" w:hAnsi="Palatino Linotype" w:cs="Arial"/>
          <w:b/>
        </w:rPr>
        <w:t xml:space="preserve"> </w:t>
      </w:r>
      <w:r w:rsidRPr="001E4928">
        <w:rPr>
          <w:rFonts w:ascii="Palatino Linotype" w:hAnsi="Palatino Linotype" w:cs="Arial"/>
        </w:rPr>
        <w:t>la siguiente</w:t>
      </w:r>
      <w:r w:rsidRPr="001E4928">
        <w:rPr>
          <w:rFonts w:ascii="Palatino Linotype" w:hAnsi="Palatino Linotype" w:cs="Arial"/>
          <w:b/>
        </w:rPr>
        <w:t xml:space="preserve"> </w:t>
      </w:r>
      <w:r w:rsidRPr="001E4928">
        <w:rPr>
          <w:rFonts w:ascii="Palatino Linotype" w:hAnsi="Palatino Linotype" w:cs="Arial"/>
        </w:rPr>
        <w:t>información:</w:t>
      </w:r>
    </w:p>
    <w:p w14:paraId="184DFAFE" w14:textId="4D38BC1E" w:rsidR="00541811" w:rsidRPr="001E4928" w:rsidRDefault="00541811" w:rsidP="00AA160F">
      <w:pPr>
        <w:pStyle w:val="Prrafodelista"/>
        <w:autoSpaceDE w:val="0"/>
        <w:autoSpaceDN w:val="0"/>
        <w:adjustRightInd w:val="0"/>
        <w:spacing w:line="360" w:lineRule="auto"/>
        <w:ind w:left="0"/>
        <w:jc w:val="both"/>
        <w:rPr>
          <w:rFonts w:ascii="Palatino Linotype" w:hAnsi="Palatino Linotype"/>
          <w:lang w:eastAsia="es-MX"/>
        </w:rPr>
      </w:pPr>
      <w:r w:rsidRPr="001E4928">
        <w:rPr>
          <w:rFonts w:ascii="Palatino Linotype" w:hAnsi="Palatino Linotype" w:cs="Arial"/>
        </w:rPr>
        <w:lastRenderedPageBreak/>
        <w:t xml:space="preserve">De cada uno de los servidores públicos adscritos al </w:t>
      </w:r>
      <w:r w:rsidRPr="001E4928">
        <w:rPr>
          <w:rFonts w:ascii="Palatino Linotype" w:hAnsi="Palatino Linotype"/>
          <w:lang w:eastAsia="es-MX"/>
        </w:rPr>
        <w:t>Comité de Agua y Saneamiento de Toluca y del DIF del Municipio, requiere lo siguiente:</w:t>
      </w:r>
    </w:p>
    <w:p w14:paraId="1495BBF8" w14:textId="77777777" w:rsidR="00541811" w:rsidRPr="001E4928" w:rsidRDefault="00541811" w:rsidP="00541811">
      <w:pPr>
        <w:pStyle w:val="Sinespaciado"/>
      </w:pPr>
    </w:p>
    <w:p w14:paraId="4F43C432" w14:textId="47FD3A26" w:rsidR="00541811" w:rsidRPr="001E4928" w:rsidRDefault="00541811" w:rsidP="00541811">
      <w:pPr>
        <w:pStyle w:val="Prrafodelista"/>
        <w:numPr>
          <w:ilvl w:val="0"/>
          <w:numId w:val="24"/>
        </w:numPr>
        <w:spacing w:line="360" w:lineRule="auto"/>
        <w:ind w:right="49"/>
        <w:jc w:val="both"/>
        <w:rPr>
          <w:rFonts w:ascii="Palatino Linotype" w:hAnsi="Palatino Linotype"/>
          <w:lang w:eastAsia="es-MX"/>
        </w:rPr>
      </w:pPr>
      <w:r w:rsidRPr="001E4928">
        <w:rPr>
          <w:rFonts w:ascii="Palatino Linotype" w:hAnsi="Palatino Linotype"/>
          <w:lang w:eastAsia="es-MX"/>
        </w:rPr>
        <w:t xml:space="preserve">Copia de las credenciales de servidor público con foto. </w:t>
      </w:r>
    </w:p>
    <w:p w14:paraId="045D229F" w14:textId="77777777" w:rsidR="00541811" w:rsidRPr="001E4928" w:rsidRDefault="00541811" w:rsidP="00541811">
      <w:pPr>
        <w:pStyle w:val="Prrafodelista"/>
        <w:numPr>
          <w:ilvl w:val="0"/>
          <w:numId w:val="24"/>
        </w:numPr>
        <w:spacing w:line="360" w:lineRule="auto"/>
        <w:ind w:right="49"/>
        <w:jc w:val="both"/>
        <w:rPr>
          <w:rFonts w:ascii="Palatino Linotype" w:hAnsi="Palatino Linotype"/>
          <w:lang w:eastAsia="es-MX"/>
        </w:rPr>
      </w:pPr>
      <w:r w:rsidRPr="001E4928">
        <w:rPr>
          <w:rFonts w:ascii="Palatino Linotype" w:hAnsi="Palatino Linotype"/>
          <w:lang w:eastAsia="es-MX"/>
        </w:rPr>
        <w:t xml:space="preserve">Cédula Profesional. </w:t>
      </w:r>
    </w:p>
    <w:p w14:paraId="254FDC64" w14:textId="77777777" w:rsidR="00541811" w:rsidRPr="001E4928" w:rsidRDefault="00541811" w:rsidP="00541811">
      <w:pPr>
        <w:pStyle w:val="Prrafodelista"/>
        <w:numPr>
          <w:ilvl w:val="0"/>
          <w:numId w:val="24"/>
        </w:numPr>
        <w:spacing w:line="360" w:lineRule="auto"/>
        <w:ind w:right="49"/>
        <w:jc w:val="both"/>
        <w:rPr>
          <w:rFonts w:ascii="Palatino Linotype" w:hAnsi="Palatino Linotype"/>
          <w:lang w:eastAsia="es-MX"/>
        </w:rPr>
      </w:pPr>
      <w:r w:rsidRPr="001E4928">
        <w:rPr>
          <w:rFonts w:ascii="Palatino Linotype" w:hAnsi="Palatino Linotype"/>
          <w:lang w:eastAsia="es-MX"/>
        </w:rPr>
        <w:t xml:space="preserve">INE. </w:t>
      </w:r>
    </w:p>
    <w:p w14:paraId="0399B688" w14:textId="77777777" w:rsidR="00541811" w:rsidRPr="001E4928" w:rsidRDefault="00541811" w:rsidP="00541811">
      <w:pPr>
        <w:pStyle w:val="Prrafodelista"/>
        <w:numPr>
          <w:ilvl w:val="0"/>
          <w:numId w:val="24"/>
        </w:numPr>
        <w:spacing w:line="360" w:lineRule="auto"/>
        <w:ind w:right="49"/>
        <w:jc w:val="both"/>
        <w:rPr>
          <w:rFonts w:ascii="Palatino Linotype" w:hAnsi="Palatino Linotype"/>
          <w:lang w:eastAsia="es-MX"/>
        </w:rPr>
      </w:pPr>
      <w:r w:rsidRPr="001E4928">
        <w:rPr>
          <w:rFonts w:ascii="Palatino Linotype" w:hAnsi="Palatino Linotype"/>
          <w:lang w:eastAsia="es-MX"/>
        </w:rPr>
        <w:t xml:space="preserve">Certificado de estudios. </w:t>
      </w:r>
    </w:p>
    <w:p w14:paraId="1D6F583C" w14:textId="77777777" w:rsidR="00541811" w:rsidRPr="001E4928" w:rsidRDefault="00541811" w:rsidP="00541811">
      <w:pPr>
        <w:pStyle w:val="Prrafodelista"/>
        <w:numPr>
          <w:ilvl w:val="0"/>
          <w:numId w:val="24"/>
        </w:numPr>
        <w:spacing w:line="360" w:lineRule="auto"/>
        <w:ind w:right="49"/>
        <w:jc w:val="both"/>
        <w:rPr>
          <w:rFonts w:ascii="Palatino Linotype" w:hAnsi="Palatino Linotype"/>
          <w:lang w:eastAsia="es-MX"/>
        </w:rPr>
      </w:pPr>
      <w:r w:rsidRPr="001E4928">
        <w:rPr>
          <w:rFonts w:ascii="Palatino Linotype" w:hAnsi="Palatino Linotype"/>
          <w:lang w:eastAsia="es-MX"/>
        </w:rPr>
        <w:t xml:space="preserve">Acta de nacimiento. </w:t>
      </w:r>
    </w:p>
    <w:p w14:paraId="467C99C3" w14:textId="4F58D03E" w:rsidR="007E2C27" w:rsidRPr="001E4928" w:rsidRDefault="00541811" w:rsidP="00541811">
      <w:pPr>
        <w:pStyle w:val="Prrafodelista"/>
        <w:numPr>
          <w:ilvl w:val="0"/>
          <w:numId w:val="24"/>
        </w:numPr>
        <w:spacing w:line="360" w:lineRule="auto"/>
        <w:ind w:right="49"/>
        <w:jc w:val="both"/>
        <w:rPr>
          <w:rFonts w:ascii="Palatino Linotype" w:hAnsi="Palatino Linotype"/>
          <w:lang w:eastAsia="es-MX"/>
        </w:rPr>
      </w:pPr>
      <w:r w:rsidRPr="001E4928">
        <w:rPr>
          <w:rFonts w:ascii="Palatino Linotype" w:hAnsi="Palatino Linotype"/>
          <w:lang w:eastAsia="es-MX"/>
        </w:rPr>
        <w:t xml:space="preserve">Acta de antecedentes no penales. </w:t>
      </w:r>
    </w:p>
    <w:p w14:paraId="4BE204CF" w14:textId="77777777" w:rsidR="0025170A" w:rsidRPr="001E4928" w:rsidRDefault="0025170A" w:rsidP="004916AF">
      <w:pPr>
        <w:pStyle w:val="Sinespaciado"/>
        <w:rPr>
          <w:lang w:eastAsia="es-MX"/>
        </w:rPr>
      </w:pPr>
    </w:p>
    <w:p w14:paraId="0486C16F" w14:textId="6A6134DA" w:rsidR="00501937" w:rsidRPr="001E4928" w:rsidRDefault="00A77280" w:rsidP="004916AF">
      <w:pPr>
        <w:spacing w:after="0" w:line="360" w:lineRule="auto"/>
        <w:ind w:right="49"/>
        <w:jc w:val="both"/>
        <w:rPr>
          <w:rFonts w:ascii="Palatino Linotype" w:hAnsi="Palatino Linotype"/>
          <w:sz w:val="24"/>
          <w:lang w:val="es-ES_tradnl"/>
        </w:rPr>
      </w:pPr>
      <w:r w:rsidRPr="001E4928">
        <w:rPr>
          <w:rFonts w:ascii="Palatino Linotype" w:hAnsi="Palatino Linotype"/>
          <w:sz w:val="24"/>
          <w:lang w:eastAsia="es-MX"/>
        </w:rPr>
        <w:t xml:space="preserve">Atento a la solicitud de información </w:t>
      </w:r>
      <w:r w:rsidRPr="001E4928">
        <w:rPr>
          <w:rFonts w:ascii="Palatino Linotype" w:hAnsi="Palatino Linotype"/>
          <w:b/>
          <w:sz w:val="24"/>
          <w:lang w:eastAsia="es-MX"/>
        </w:rPr>
        <w:t>El Sujeto Obligado</w:t>
      </w:r>
      <w:r w:rsidRPr="001E4928">
        <w:rPr>
          <w:rFonts w:ascii="Palatino Linotype" w:hAnsi="Palatino Linotype"/>
          <w:sz w:val="24"/>
          <w:lang w:eastAsia="es-MX"/>
        </w:rPr>
        <w:t>, emitió su respuesta</w:t>
      </w:r>
      <w:r w:rsidR="00501937" w:rsidRPr="001E4928">
        <w:rPr>
          <w:rFonts w:ascii="Palatino Linotype" w:hAnsi="Palatino Linotype"/>
          <w:sz w:val="24"/>
          <w:lang w:val="es-ES_tradnl"/>
        </w:rPr>
        <w:t>;</w:t>
      </w:r>
      <w:r w:rsidR="00015CF7" w:rsidRPr="001E4928">
        <w:rPr>
          <w:rFonts w:ascii="Palatino Linotype" w:hAnsi="Palatino Linotype"/>
          <w:sz w:val="24"/>
          <w:lang w:val="es-ES_tradnl"/>
        </w:rPr>
        <w:t xml:space="preserve"> en</w:t>
      </w:r>
      <w:r w:rsidR="00501937" w:rsidRPr="001E4928">
        <w:rPr>
          <w:rFonts w:ascii="Palatino Linotype" w:hAnsi="Palatino Linotype"/>
          <w:sz w:val="24"/>
          <w:lang w:val="es-ES_tradnl"/>
        </w:rPr>
        <w:t xml:space="preserve"> la</w:t>
      </w:r>
      <w:r w:rsidR="009A658B" w:rsidRPr="001E4928">
        <w:rPr>
          <w:rFonts w:ascii="Palatino Linotype" w:hAnsi="Palatino Linotype"/>
          <w:sz w:val="24"/>
          <w:lang w:val="es-ES_tradnl"/>
        </w:rPr>
        <w:t xml:space="preserve">s cuales, </w:t>
      </w:r>
      <w:r w:rsidR="00501937" w:rsidRPr="001E4928">
        <w:rPr>
          <w:rFonts w:ascii="Palatino Linotype" w:hAnsi="Palatino Linotype"/>
          <w:sz w:val="24"/>
          <w:lang w:val="es-ES_tradnl"/>
        </w:rPr>
        <w:t>informó</w:t>
      </w:r>
      <w:r w:rsidR="004916AF" w:rsidRPr="001E4928">
        <w:rPr>
          <w:rFonts w:ascii="Palatino Linotype" w:hAnsi="Palatino Linotype"/>
          <w:sz w:val="24"/>
          <w:lang w:val="es-ES_tradnl"/>
        </w:rPr>
        <w:t xml:space="preserve"> lo siguiente:</w:t>
      </w:r>
    </w:p>
    <w:p w14:paraId="2E358652" w14:textId="77777777" w:rsidR="004916AF" w:rsidRPr="001E4928" w:rsidRDefault="004916AF" w:rsidP="004916AF">
      <w:pPr>
        <w:rPr>
          <w:lang w:val="es-ES_tradnl"/>
        </w:rPr>
      </w:pPr>
    </w:p>
    <w:p w14:paraId="74AB1970" w14:textId="77777777" w:rsidR="00B42834" w:rsidRPr="001E4928" w:rsidRDefault="00BE6EA7" w:rsidP="00981D66">
      <w:pPr>
        <w:pStyle w:val="Prrafodelista"/>
        <w:numPr>
          <w:ilvl w:val="0"/>
          <w:numId w:val="13"/>
        </w:numPr>
        <w:autoSpaceDE w:val="0"/>
        <w:autoSpaceDN w:val="0"/>
        <w:adjustRightInd w:val="0"/>
        <w:spacing w:line="360" w:lineRule="auto"/>
        <w:ind w:left="426"/>
        <w:jc w:val="both"/>
        <w:rPr>
          <w:rFonts w:ascii="Palatino Linotype" w:hAnsi="Palatino Linotype" w:cs="Arial"/>
          <w:bCs/>
        </w:rPr>
      </w:pPr>
      <w:r w:rsidRPr="001E4928">
        <w:rPr>
          <w:rFonts w:ascii="Palatino Linotype" w:hAnsi="Palatino Linotype"/>
          <w:lang w:val="es-ES_tradnl"/>
        </w:rPr>
        <w:t xml:space="preserve">Mediante acuerdos de fecha 23 de noviembre de 2022, </w:t>
      </w:r>
      <w:r w:rsidR="00B42834" w:rsidRPr="001E4928">
        <w:rPr>
          <w:rFonts w:ascii="Palatino Linotype" w:hAnsi="Palatino Linotype"/>
          <w:lang w:val="es-ES_tradnl"/>
        </w:rPr>
        <w:t>firmados por la</w:t>
      </w:r>
      <w:r w:rsidRPr="001E4928">
        <w:rPr>
          <w:rFonts w:ascii="Palatino Linotype" w:hAnsi="Palatino Linotype"/>
          <w:lang w:val="es-ES_tradnl"/>
        </w:rPr>
        <w:t xml:space="preserve"> Titular de la Unidad de Transparencia</w:t>
      </w:r>
      <w:r w:rsidR="00B42834" w:rsidRPr="001E4928">
        <w:rPr>
          <w:rFonts w:ascii="Palatino Linotype" w:hAnsi="Palatino Linotype"/>
          <w:lang w:val="es-ES_tradnl"/>
        </w:rPr>
        <w:t>, informó</w:t>
      </w:r>
      <w:r w:rsidRPr="001E4928">
        <w:rPr>
          <w:rFonts w:ascii="Palatino Linotype" w:hAnsi="Palatino Linotype"/>
          <w:lang w:val="es-ES_tradnl"/>
        </w:rPr>
        <w:t xml:space="preserve"> que de conformidad con el artículo 5.41 Bis, del Código Reglamentario Municipal de Toluca, </w:t>
      </w:r>
      <w:r w:rsidR="00B42834" w:rsidRPr="001E4928">
        <w:rPr>
          <w:rFonts w:ascii="Palatino Linotype" w:hAnsi="Palatino Linotype"/>
          <w:b/>
          <w:u w:val="single"/>
          <w:lang w:val="es-ES_tradnl"/>
        </w:rPr>
        <w:t>por acepción,</w:t>
      </w:r>
      <w:r w:rsidR="00B42834" w:rsidRPr="001E4928">
        <w:rPr>
          <w:rFonts w:ascii="Palatino Linotype" w:hAnsi="Palatino Linotype"/>
          <w:u w:val="single"/>
          <w:lang w:val="es-ES_tradnl"/>
        </w:rPr>
        <w:t xml:space="preserve"> </w:t>
      </w:r>
      <w:r w:rsidR="00B42834" w:rsidRPr="001E4928">
        <w:rPr>
          <w:rFonts w:ascii="Palatino Linotype" w:hAnsi="Palatino Linotype"/>
          <w:b/>
          <w:u w:val="single"/>
          <w:lang w:val="es-ES_tradnl"/>
        </w:rPr>
        <w:t>los organismos descentralizados de carácter municipal tendrán una Unidad de Transparencia propia, al frente de la cual habrá un titular nombrado por su órgano de gobierno a propuesta del Sujeto Obligado</w:t>
      </w:r>
      <w:r w:rsidR="00B42834" w:rsidRPr="001E4928">
        <w:rPr>
          <w:rFonts w:ascii="Palatino Linotype" w:hAnsi="Palatino Linotype"/>
          <w:lang w:val="es-ES_tradnl"/>
        </w:rPr>
        <w:t>.</w:t>
      </w:r>
    </w:p>
    <w:p w14:paraId="28DEEDAD" w14:textId="77777777" w:rsidR="00B42834" w:rsidRPr="001E4928" w:rsidRDefault="00B42834" w:rsidP="00B42834">
      <w:pPr>
        <w:pStyle w:val="Prrafodelista"/>
        <w:autoSpaceDE w:val="0"/>
        <w:autoSpaceDN w:val="0"/>
        <w:adjustRightInd w:val="0"/>
        <w:spacing w:line="360" w:lineRule="auto"/>
        <w:ind w:left="426"/>
        <w:jc w:val="both"/>
        <w:rPr>
          <w:rFonts w:ascii="Palatino Linotype" w:hAnsi="Palatino Linotype" w:cs="Arial"/>
          <w:bCs/>
        </w:rPr>
      </w:pPr>
    </w:p>
    <w:p w14:paraId="73B54BEC" w14:textId="1849F19D" w:rsidR="00981D66" w:rsidRPr="001E4928" w:rsidRDefault="00B42834" w:rsidP="00B42834">
      <w:pPr>
        <w:pStyle w:val="Prrafodelista"/>
        <w:autoSpaceDE w:val="0"/>
        <w:autoSpaceDN w:val="0"/>
        <w:adjustRightInd w:val="0"/>
        <w:spacing w:line="360" w:lineRule="auto"/>
        <w:ind w:left="426"/>
        <w:jc w:val="both"/>
        <w:rPr>
          <w:rFonts w:ascii="Palatino Linotype" w:hAnsi="Palatino Linotype" w:cs="Arial"/>
          <w:bCs/>
        </w:rPr>
      </w:pPr>
      <w:r w:rsidRPr="001E4928">
        <w:rPr>
          <w:rFonts w:ascii="Palatino Linotype" w:hAnsi="Palatino Linotype"/>
          <w:lang w:val="es-ES_tradnl"/>
        </w:rPr>
        <w:t xml:space="preserve">Luego entonces, se advierte que este </w:t>
      </w:r>
      <w:r w:rsidRPr="001E4928">
        <w:rPr>
          <w:rFonts w:ascii="Palatino Linotype" w:hAnsi="Palatino Linotype"/>
          <w:b/>
          <w:lang w:val="es-ES_tradnl"/>
        </w:rPr>
        <w:t>Sujeto Obligado</w:t>
      </w:r>
      <w:r w:rsidRPr="001E4928">
        <w:rPr>
          <w:rFonts w:ascii="Palatino Linotype" w:hAnsi="Palatino Linotype"/>
          <w:lang w:val="es-ES_tradnl"/>
        </w:rPr>
        <w:t xml:space="preserve"> </w:t>
      </w:r>
      <w:r w:rsidRPr="001E4928">
        <w:rPr>
          <w:rFonts w:ascii="Palatino Linotype" w:hAnsi="Palatino Linotype"/>
          <w:i/>
          <w:lang w:val="es-ES_tradnl"/>
        </w:rPr>
        <w:t>(Ayuntamiento de Toluca)</w:t>
      </w:r>
      <w:r w:rsidRPr="001E4928">
        <w:rPr>
          <w:rFonts w:ascii="Palatino Linotype" w:hAnsi="Palatino Linotype"/>
          <w:lang w:val="es-ES_tradnl"/>
        </w:rPr>
        <w:t xml:space="preserve">, no tiene facultades para conocer lo referente a los servidores públicos del DIF Municipal ni del Comité de Agua y saneamiento de Toluca, por tal motivo </w:t>
      </w:r>
      <w:r w:rsidRPr="001E4928">
        <w:rPr>
          <w:rFonts w:ascii="Palatino Linotype" w:hAnsi="Palatino Linotype"/>
          <w:b/>
          <w:u w:val="single"/>
          <w:lang w:val="es-ES_tradnl"/>
        </w:rPr>
        <w:t xml:space="preserve">se presume que dicha información es competencia del Sistema Municipal para el </w:t>
      </w:r>
      <w:r w:rsidRPr="001E4928">
        <w:rPr>
          <w:rFonts w:ascii="Palatino Linotype" w:hAnsi="Palatino Linotype"/>
          <w:b/>
          <w:u w:val="single"/>
          <w:lang w:val="es-ES_tradnl"/>
        </w:rPr>
        <w:lastRenderedPageBreak/>
        <w:t>Desarrollo Integral de la Familia de Toluca y del Organismo Descentralizado de Agua y Saneamiento de Toluca</w:t>
      </w:r>
      <w:r w:rsidRPr="001E4928">
        <w:rPr>
          <w:rFonts w:ascii="Palatino Linotype" w:hAnsi="Palatino Linotype"/>
          <w:lang w:val="es-ES_tradnl"/>
        </w:rPr>
        <w:t xml:space="preserve">. </w:t>
      </w:r>
    </w:p>
    <w:p w14:paraId="5010A13B" w14:textId="48BA50AE" w:rsidR="00981D66" w:rsidRPr="001E4928" w:rsidRDefault="00981D66" w:rsidP="00B42834">
      <w:pPr>
        <w:pStyle w:val="Sinespaciado"/>
        <w:rPr>
          <w:lang w:val="es-ES_tradnl"/>
        </w:rPr>
      </w:pPr>
    </w:p>
    <w:p w14:paraId="37D800AC" w14:textId="47692068" w:rsidR="0085256F" w:rsidRPr="001E4928" w:rsidRDefault="0085256F" w:rsidP="00981D66">
      <w:pPr>
        <w:autoSpaceDE w:val="0"/>
        <w:autoSpaceDN w:val="0"/>
        <w:adjustRightInd w:val="0"/>
        <w:spacing w:after="0" w:line="360" w:lineRule="auto"/>
        <w:jc w:val="both"/>
        <w:rPr>
          <w:rFonts w:ascii="Palatino Linotype" w:hAnsi="Palatino Linotype" w:cs="Arial"/>
          <w:bCs/>
          <w:sz w:val="24"/>
        </w:rPr>
      </w:pPr>
      <w:r w:rsidRPr="001E4928">
        <w:rPr>
          <w:rFonts w:ascii="Palatino Linotype" w:hAnsi="Palatino Linotype" w:cs="Arial"/>
          <w:bCs/>
          <w:sz w:val="24"/>
        </w:rPr>
        <w:t>Es de destacar que</w:t>
      </w:r>
      <w:r w:rsidR="002F2038" w:rsidRPr="001E4928">
        <w:rPr>
          <w:rFonts w:ascii="Palatino Linotype" w:hAnsi="Palatino Linotype" w:cs="Arial"/>
          <w:bCs/>
          <w:sz w:val="24"/>
        </w:rPr>
        <w:t xml:space="preserve"> al haber un pronunciamiento por parte de un Servidor Público dentro de sus atribuciones, </w:t>
      </w:r>
      <w:r w:rsidRPr="001E4928">
        <w:rPr>
          <w:rFonts w:ascii="Palatino Linotype" w:hAnsi="Palatino Linotype" w:cs="Arial"/>
          <w:bCs/>
          <w:sz w:val="24"/>
        </w:rPr>
        <w:t xml:space="preserve"> este Órgano Garante, no está facultado para manifestarse sobre la veracidad de lo afirmado por parte del </w:t>
      </w:r>
      <w:r w:rsidRPr="001E4928">
        <w:rPr>
          <w:rFonts w:ascii="Palatino Linotype" w:hAnsi="Palatino Linotype" w:cs="Arial"/>
          <w:b/>
          <w:bCs/>
          <w:sz w:val="24"/>
        </w:rPr>
        <w:t>Sujeto Obligado</w:t>
      </w:r>
      <w:r w:rsidRPr="001E4928">
        <w:rPr>
          <w:rFonts w:ascii="Palatino Linotype" w:hAnsi="Palatino Linotype" w:cs="Arial"/>
          <w:bCs/>
          <w:sz w:val="24"/>
        </w:rPr>
        <w:t xml:space="preserve"> pues no existe precepto legal alguno en la Ley de la materia que lo faculte para ello. </w:t>
      </w:r>
    </w:p>
    <w:p w14:paraId="7B9B3037" w14:textId="77777777" w:rsidR="00981D66" w:rsidRPr="001E4928" w:rsidRDefault="00981D66" w:rsidP="00981D66">
      <w:pPr>
        <w:spacing w:after="0" w:line="360" w:lineRule="auto"/>
        <w:jc w:val="both"/>
        <w:rPr>
          <w:rFonts w:ascii="Palatino Linotype" w:hAnsi="Palatino Linotype" w:cs="Arial"/>
          <w:sz w:val="24"/>
          <w:szCs w:val="24"/>
        </w:rPr>
      </w:pPr>
    </w:p>
    <w:p w14:paraId="749E8C18" w14:textId="77777777" w:rsidR="0085256F" w:rsidRPr="001E4928" w:rsidRDefault="0085256F" w:rsidP="00981D66">
      <w:pPr>
        <w:spacing w:after="0" w:line="360" w:lineRule="auto"/>
        <w:jc w:val="both"/>
        <w:rPr>
          <w:rFonts w:ascii="Palatino Linotype" w:hAnsi="Palatino Linotype"/>
          <w:sz w:val="24"/>
          <w:szCs w:val="24"/>
        </w:rPr>
      </w:pPr>
      <w:r w:rsidRPr="001E4928">
        <w:rPr>
          <w:rFonts w:ascii="Palatino Linotype" w:hAnsi="Palatino Linotype" w:cs="Arial"/>
          <w:sz w:val="24"/>
          <w:szCs w:val="24"/>
        </w:rPr>
        <w:t>Lo anterior se robustece con lo plasmado en el criterio</w:t>
      </w:r>
      <w:r w:rsidRPr="001E4928">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1715BC0" w14:textId="77777777" w:rsidR="0085256F" w:rsidRPr="001E4928" w:rsidRDefault="0085256F" w:rsidP="0085256F">
      <w:pPr>
        <w:pStyle w:val="Sinespaciado"/>
      </w:pPr>
    </w:p>
    <w:p w14:paraId="74D97EEF" w14:textId="77777777" w:rsidR="0085256F" w:rsidRPr="001E4928" w:rsidRDefault="0085256F" w:rsidP="0085256F">
      <w:pPr>
        <w:spacing w:line="360" w:lineRule="auto"/>
        <w:jc w:val="both"/>
        <w:rPr>
          <w:rFonts w:ascii="Palatino Linotype" w:hAnsi="Palatino Linotype"/>
          <w:sz w:val="2"/>
        </w:rPr>
      </w:pPr>
    </w:p>
    <w:p w14:paraId="56E77AC7" w14:textId="77777777" w:rsidR="0085256F" w:rsidRPr="001E4928" w:rsidRDefault="0085256F" w:rsidP="0085256F">
      <w:pPr>
        <w:pStyle w:val="Prrafodelista"/>
        <w:ind w:left="567" w:right="616"/>
        <w:jc w:val="both"/>
        <w:rPr>
          <w:rFonts w:ascii="Palatino Linotype" w:hAnsi="Palatino Linotype"/>
          <w:i/>
          <w:sz w:val="22"/>
        </w:rPr>
      </w:pPr>
      <w:r w:rsidRPr="001E4928">
        <w:rPr>
          <w:rFonts w:ascii="Palatino Linotype" w:hAnsi="Palatino Linotype"/>
          <w:i/>
          <w:sz w:val="22"/>
        </w:rPr>
        <w:t>“</w:t>
      </w:r>
      <w:r w:rsidRPr="001E492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1E4928">
        <w:rPr>
          <w:rFonts w:ascii="Palatino Linotype" w:hAnsi="Palatino Linotype"/>
          <w:b/>
          <w:i/>
          <w:sz w:val="22"/>
        </w:rPr>
        <w:t>.</w:t>
      </w:r>
      <w:r w:rsidRPr="001E492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1E4928" w:rsidRDefault="003B6EA5" w:rsidP="002F2038"/>
    <w:p w14:paraId="2FDAA532" w14:textId="0B23FBCD" w:rsidR="00981D66" w:rsidRPr="001E4928" w:rsidRDefault="00A77280" w:rsidP="00981D66">
      <w:pPr>
        <w:spacing w:after="0" w:line="360" w:lineRule="auto"/>
        <w:ind w:right="141"/>
        <w:jc w:val="both"/>
        <w:rPr>
          <w:rFonts w:ascii="Palatino Linotype" w:eastAsia="MS Mincho" w:hAnsi="Palatino Linotype"/>
          <w:b/>
          <w:i/>
          <w:sz w:val="24"/>
          <w:szCs w:val="24"/>
          <w:lang w:val="es-ES"/>
        </w:rPr>
      </w:pPr>
      <w:r w:rsidRPr="001E4928">
        <w:rPr>
          <w:rFonts w:ascii="Palatino Linotype" w:hAnsi="Palatino Linotype" w:cs="Arial"/>
          <w:bCs/>
          <w:sz w:val="24"/>
          <w:szCs w:val="24"/>
        </w:rPr>
        <w:t xml:space="preserve">Es así que derivado de la respuesta emitida por </w:t>
      </w:r>
      <w:r w:rsidRPr="001E4928">
        <w:rPr>
          <w:rFonts w:ascii="Palatino Linotype" w:hAnsi="Palatino Linotype" w:cs="Arial"/>
          <w:b/>
          <w:bCs/>
          <w:sz w:val="24"/>
          <w:szCs w:val="24"/>
        </w:rPr>
        <w:t>El Sujeto Obligado</w:t>
      </w:r>
      <w:r w:rsidRPr="001E4928">
        <w:rPr>
          <w:rFonts w:ascii="Palatino Linotype" w:hAnsi="Palatino Linotype" w:cs="Arial"/>
          <w:bCs/>
          <w:sz w:val="24"/>
          <w:szCs w:val="24"/>
        </w:rPr>
        <w:t xml:space="preserve">, </w:t>
      </w:r>
      <w:r w:rsidRPr="001E4928">
        <w:rPr>
          <w:rFonts w:ascii="Palatino Linotype" w:hAnsi="Palatino Linotype" w:cs="Arial"/>
          <w:b/>
          <w:bCs/>
          <w:sz w:val="24"/>
          <w:szCs w:val="24"/>
        </w:rPr>
        <w:t>El Recurrente</w:t>
      </w:r>
      <w:r w:rsidRPr="001E4928">
        <w:rPr>
          <w:rFonts w:ascii="Palatino Linotype" w:hAnsi="Palatino Linotype" w:cs="Arial"/>
          <w:bCs/>
          <w:sz w:val="24"/>
          <w:szCs w:val="24"/>
        </w:rPr>
        <w:t xml:space="preserve">, interpuso </w:t>
      </w:r>
      <w:r w:rsidR="00874F4E" w:rsidRPr="001E4928">
        <w:rPr>
          <w:rFonts w:ascii="Palatino Linotype" w:hAnsi="Palatino Linotype" w:cs="Arial"/>
          <w:bCs/>
          <w:sz w:val="24"/>
          <w:szCs w:val="24"/>
        </w:rPr>
        <w:t>los</w:t>
      </w:r>
      <w:r w:rsidRPr="001E4928">
        <w:rPr>
          <w:rFonts w:ascii="Palatino Linotype" w:hAnsi="Palatino Linotype" w:cs="Arial"/>
          <w:bCs/>
          <w:sz w:val="24"/>
          <w:szCs w:val="24"/>
        </w:rPr>
        <w:t xml:space="preserve"> presente</w:t>
      </w:r>
      <w:r w:rsidR="00874F4E" w:rsidRPr="001E4928">
        <w:rPr>
          <w:rFonts w:ascii="Palatino Linotype" w:hAnsi="Palatino Linotype" w:cs="Arial"/>
          <w:bCs/>
          <w:sz w:val="24"/>
          <w:szCs w:val="24"/>
        </w:rPr>
        <w:t>s</w:t>
      </w:r>
      <w:r w:rsidRPr="001E4928">
        <w:rPr>
          <w:rFonts w:ascii="Palatino Linotype" w:hAnsi="Palatino Linotype" w:cs="Arial"/>
          <w:bCs/>
          <w:sz w:val="24"/>
          <w:szCs w:val="24"/>
        </w:rPr>
        <w:t xml:space="preserve"> recurso</w:t>
      </w:r>
      <w:r w:rsidR="00874F4E" w:rsidRPr="001E4928">
        <w:rPr>
          <w:rFonts w:ascii="Palatino Linotype" w:hAnsi="Palatino Linotype" w:cs="Arial"/>
          <w:bCs/>
          <w:sz w:val="24"/>
          <w:szCs w:val="24"/>
        </w:rPr>
        <w:t>s</w:t>
      </w:r>
      <w:r w:rsidRPr="001E4928">
        <w:rPr>
          <w:rFonts w:ascii="Palatino Linotype" w:hAnsi="Palatino Linotype" w:cs="Arial"/>
          <w:bCs/>
          <w:sz w:val="24"/>
          <w:szCs w:val="24"/>
        </w:rPr>
        <w:t xml:space="preserve"> de revisión, señalando sustancialmente como sus </w:t>
      </w:r>
      <w:r w:rsidRPr="001E4928">
        <w:rPr>
          <w:rFonts w:ascii="Palatino Linotype" w:hAnsi="Palatino Linotype" w:cs="Arial"/>
          <w:bCs/>
          <w:sz w:val="24"/>
          <w:szCs w:val="24"/>
        </w:rPr>
        <w:lastRenderedPageBreak/>
        <w:t>razones o motivos de inconformidad, lo siguiente:</w:t>
      </w:r>
      <w:r w:rsidR="00501937" w:rsidRPr="001E4928">
        <w:rPr>
          <w:rFonts w:ascii="Palatino Linotype" w:hAnsi="Palatino Linotype" w:cs="Arial"/>
          <w:bCs/>
          <w:sz w:val="24"/>
          <w:szCs w:val="24"/>
        </w:rPr>
        <w:t xml:space="preserve"> </w:t>
      </w:r>
      <w:r w:rsidR="00981D66" w:rsidRPr="001E4928">
        <w:rPr>
          <w:rFonts w:ascii="Palatino Linotype" w:eastAsia="MS Mincho" w:hAnsi="Palatino Linotype"/>
          <w:b/>
          <w:i/>
          <w:sz w:val="24"/>
          <w:szCs w:val="24"/>
          <w:lang w:val="es-ES"/>
        </w:rPr>
        <w:t>“</w:t>
      </w:r>
      <w:r w:rsidR="00B42834" w:rsidRPr="001E4928">
        <w:rPr>
          <w:rFonts w:ascii="Palatino Linotype" w:eastAsia="MS Mincho" w:hAnsi="Palatino Linotype"/>
          <w:b/>
          <w:i/>
          <w:sz w:val="24"/>
          <w:szCs w:val="24"/>
          <w:lang w:val="es-ES"/>
        </w:rPr>
        <w:t>No entregan la información completa.</w:t>
      </w:r>
      <w:r w:rsidR="00981D66" w:rsidRPr="001E4928">
        <w:rPr>
          <w:rFonts w:ascii="Palatino Linotype" w:eastAsia="MS Mincho" w:hAnsi="Palatino Linotype"/>
          <w:b/>
          <w:i/>
          <w:sz w:val="24"/>
          <w:szCs w:val="24"/>
          <w:lang w:val="es-ES"/>
        </w:rPr>
        <w:t xml:space="preserve">” [Sic] </w:t>
      </w:r>
    </w:p>
    <w:p w14:paraId="270D2042" w14:textId="77777777" w:rsidR="002F2038" w:rsidRPr="001E4928" w:rsidRDefault="002F2038" w:rsidP="00F9259D">
      <w:pPr>
        <w:autoSpaceDE w:val="0"/>
        <w:autoSpaceDN w:val="0"/>
        <w:adjustRightInd w:val="0"/>
        <w:spacing w:after="0" w:line="360" w:lineRule="auto"/>
        <w:jc w:val="both"/>
        <w:rPr>
          <w:rFonts w:ascii="Palatino Linotype" w:hAnsi="Palatino Linotype" w:cs="Arial"/>
          <w:bCs/>
          <w:sz w:val="24"/>
          <w:szCs w:val="24"/>
        </w:rPr>
      </w:pPr>
    </w:p>
    <w:p w14:paraId="7E7F946D" w14:textId="179E6E4D" w:rsidR="00B42834" w:rsidRPr="001E4928" w:rsidRDefault="00B42834" w:rsidP="00F9259D">
      <w:pPr>
        <w:autoSpaceDE w:val="0"/>
        <w:autoSpaceDN w:val="0"/>
        <w:adjustRightInd w:val="0"/>
        <w:spacing w:after="0" w:line="360" w:lineRule="auto"/>
        <w:jc w:val="both"/>
        <w:rPr>
          <w:rFonts w:ascii="Palatino Linotype" w:hAnsi="Palatino Linotype" w:cs="Arial"/>
          <w:bCs/>
          <w:sz w:val="24"/>
          <w:szCs w:val="24"/>
        </w:rPr>
      </w:pPr>
      <w:r w:rsidRPr="001E4928">
        <w:rPr>
          <w:rFonts w:ascii="Palatino Linotype" w:hAnsi="Palatino Linotype" w:cs="Arial"/>
          <w:bCs/>
          <w:sz w:val="24"/>
          <w:szCs w:val="24"/>
        </w:rPr>
        <w:t xml:space="preserve">Por lo que, el </w:t>
      </w:r>
      <w:r w:rsidRPr="001E4928">
        <w:rPr>
          <w:rFonts w:ascii="Palatino Linotype" w:hAnsi="Palatino Linotype" w:cs="Arial"/>
          <w:b/>
          <w:bCs/>
          <w:sz w:val="24"/>
          <w:szCs w:val="24"/>
        </w:rPr>
        <w:t>Sujeto Obligado</w:t>
      </w:r>
      <w:r w:rsidRPr="001E4928">
        <w:rPr>
          <w:rFonts w:ascii="Palatino Linotype" w:hAnsi="Palatino Linotype" w:cs="Arial"/>
          <w:bCs/>
          <w:sz w:val="24"/>
          <w:szCs w:val="24"/>
        </w:rPr>
        <w:t xml:space="preserve"> en la etapa de manifestaciones, remitió su informe justificado, ratificando en todas y cada una de sus partes las respuestas a las solicitudes de información de mérito, toda vez que la Unidad de Transparencia del </w:t>
      </w:r>
      <w:r w:rsidRPr="001E4928">
        <w:rPr>
          <w:rFonts w:ascii="Palatino Linotype" w:hAnsi="Palatino Linotype" w:cs="Arial"/>
          <w:b/>
          <w:bCs/>
          <w:sz w:val="24"/>
          <w:szCs w:val="24"/>
        </w:rPr>
        <w:t>Sujeto Obligado</w:t>
      </w:r>
      <w:r w:rsidRPr="001E4928">
        <w:rPr>
          <w:rFonts w:ascii="Palatino Linotype" w:hAnsi="Palatino Linotype" w:cs="Arial"/>
          <w:bCs/>
          <w:sz w:val="24"/>
          <w:szCs w:val="24"/>
        </w:rPr>
        <w:t xml:space="preserve">, tuvo a bien declarar la notoria </w:t>
      </w:r>
      <w:r w:rsidRPr="001E4928">
        <w:rPr>
          <w:rFonts w:ascii="Palatino Linotype" w:hAnsi="Palatino Linotype" w:cs="Arial"/>
          <w:b/>
          <w:bCs/>
          <w:sz w:val="24"/>
          <w:szCs w:val="24"/>
        </w:rPr>
        <w:t>“INCOMPETENCIA TOTAL”</w:t>
      </w:r>
      <w:r w:rsidRPr="001E4928">
        <w:rPr>
          <w:rFonts w:ascii="Palatino Linotype" w:hAnsi="Palatino Linotype" w:cs="Arial"/>
          <w:bCs/>
          <w:sz w:val="24"/>
          <w:szCs w:val="24"/>
        </w:rPr>
        <w:t xml:space="preserve"> de la información, en estricto cumplimiento con el artículo 167 de la Ley de Transparencia y Acceso a la Información Pública del Estado de México y Municipios.</w:t>
      </w:r>
    </w:p>
    <w:p w14:paraId="75009C2E" w14:textId="77777777" w:rsidR="00B42834" w:rsidRPr="001E4928" w:rsidRDefault="00B42834" w:rsidP="00F9259D">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1E4928" w:rsidRDefault="00F9259D" w:rsidP="002F2038">
      <w:pPr>
        <w:autoSpaceDE w:val="0"/>
        <w:autoSpaceDN w:val="0"/>
        <w:adjustRightInd w:val="0"/>
        <w:spacing w:after="0" w:line="360" w:lineRule="auto"/>
        <w:jc w:val="both"/>
        <w:rPr>
          <w:rFonts w:ascii="Palatino Linotype" w:hAnsi="Palatino Linotype" w:cs="Arial"/>
          <w:sz w:val="24"/>
        </w:rPr>
      </w:pPr>
      <w:r w:rsidRPr="001E4928">
        <w:rPr>
          <w:rFonts w:ascii="Palatino Linotype" w:hAnsi="Palatino Linotype" w:cs="Arial"/>
          <w:bCs/>
          <w:sz w:val="24"/>
          <w:szCs w:val="24"/>
        </w:rPr>
        <w:t>Atento a ello, primera</w:t>
      </w:r>
      <w:r w:rsidR="002F2038" w:rsidRPr="001E4928">
        <w:rPr>
          <w:rFonts w:ascii="Palatino Linotype" w:hAnsi="Palatino Linotype" w:cs="Arial"/>
          <w:bCs/>
          <w:sz w:val="24"/>
          <w:szCs w:val="24"/>
        </w:rPr>
        <w:t xml:space="preserve">mente es importante señalar que </w:t>
      </w:r>
      <w:r w:rsidRPr="001E4928">
        <w:rPr>
          <w:rFonts w:ascii="Palatino Linotype" w:hAnsi="Palatino Linotype" w:cs="Arial"/>
          <w:sz w:val="24"/>
        </w:rPr>
        <w:t>el artículo 4, párrafo segundo</w:t>
      </w:r>
      <w:r w:rsidR="002F2038" w:rsidRPr="001E4928">
        <w:rPr>
          <w:rFonts w:ascii="Palatino Linotype" w:hAnsi="Palatino Linotype" w:cs="Arial"/>
          <w:sz w:val="24"/>
        </w:rPr>
        <w:t>,</w:t>
      </w:r>
      <w:r w:rsidRPr="001E4928">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1E4928"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1E4928"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rPr>
        <w:t>“</w:t>
      </w:r>
      <w:r w:rsidRPr="001E4928">
        <w:rPr>
          <w:rFonts w:ascii="Palatino Linotype" w:hAnsi="Palatino Linotype" w:cs="Arial"/>
          <w:b/>
          <w:i/>
          <w:color w:val="000000"/>
        </w:rPr>
        <w:t xml:space="preserve">Artículo 4. </w:t>
      </w:r>
      <w:r w:rsidRPr="001E4928">
        <w:rPr>
          <w:rFonts w:ascii="Palatino Linotype" w:hAnsi="Palatino Linotype" w:cs="Arial"/>
          <w:i/>
          <w:color w:val="000000"/>
        </w:rPr>
        <w:t xml:space="preserve">… </w:t>
      </w:r>
    </w:p>
    <w:p w14:paraId="77C94947"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1E4928"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1E4928">
        <w:rPr>
          <w:rFonts w:ascii="Palatino Linotype" w:hAnsi="Palatino Linotype" w:cs="Arial"/>
          <w:i/>
        </w:rPr>
        <w:t>”</w:t>
      </w:r>
    </w:p>
    <w:p w14:paraId="4CAC635D" w14:textId="77777777" w:rsidR="00F9259D" w:rsidRPr="001E4928"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1E4928" w:rsidRDefault="00AE26C8" w:rsidP="00AE26C8">
      <w:pPr>
        <w:pStyle w:val="Sinespaciado"/>
      </w:pPr>
    </w:p>
    <w:p w14:paraId="2219E4B5" w14:textId="77777777" w:rsidR="00F9259D" w:rsidRPr="001E4928" w:rsidRDefault="00F9259D" w:rsidP="00F9259D">
      <w:pPr>
        <w:spacing w:after="0" w:line="360" w:lineRule="auto"/>
        <w:jc w:val="both"/>
        <w:rPr>
          <w:rFonts w:ascii="Palatino Linotype" w:hAnsi="Palatino Linotype" w:cs="Arial"/>
          <w:i/>
          <w:sz w:val="24"/>
        </w:rPr>
      </w:pPr>
      <w:r w:rsidRPr="001E4928">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1E4928">
        <w:rPr>
          <w:rFonts w:ascii="Palatino Linotype" w:hAnsi="Palatino Linotype" w:cs="Arial"/>
          <w:sz w:val="24"/>
        </w:rPr>
        <w:lastRenderedPageBreak/>
        <w:t>manera permanente a cualquier persona, privilegiando el principio de máxima publicidad de la información.</w:t>
      </w:r>
    </w:p>
    <w:p w14:paraId="5667AB6D" w14:textId="77777777" w:rsidR="00F9259D" w:rsidRPr="001E4928" w:rsidRDefault="00F9259D" w:rsidP="00F9259D">
      <w:pPr>
        <w:spacing w:after="0" w:line="360" w:lineRule="auto"/>
        <w:jc w:val="both"/>
        <w:rPr>
          <w:rFonts w:ascii="Palatino Linotype" w:hAnsi="Palatino Linotype" w:cs="Arial"/>
          <w:i/>
          <w:sz w:val="24"/>
        </w:rPr>
      </w:pPr>
    </w:p>
    <w:p w14:paraId="62284CDD" w14:textId="77777777" w:rsidR="00F9259D" w:rsidRPr="001E4928" w:rsidRDefault="00F9259D" w:rsidP="00F9259D">
      <w:pPr>
        <w:spacing w:after="0" w:line="360" w:lineRule="auto"/>
        <w:jc w:val="both"/>
        <w:rPr>
          <w:rFonts w:ascii="Palatino Linotype" w:hAnsi="Palatino Linotype" w:cs="Arial"/>
          <w:i/>
          <w:sz w:val="24"/>
        </w:rPr>
      </w:pPr>
      <w:r w:rsidRPr="001E4928">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1E4928" w:rsidRDefault="00F9259D" w:rsidP="00F9259D">
      <w:pPr>
        <w:spacing w:after="0"/>
        <w:ind w:left="567" w:right="567"/>
        <w:jc w:val="both"/>
        <w:rPr>
          <w:rFonts w:ascii="Palatino Linotype" w:hAnsi="Palatino Linotype" w:cs="Arial"/>
          <w:i/>
        </w:rPr>
      </w:pPr>
    </w:p>
    <w:p w14:paraId="532C231B" w14:textId="77777777" w:rsidR="00F9259D" w:rsidRPr="001E4928" w:rsidRDefault="00F9259D" w:rsidP="00F9259D">
      <w:pPr>
        <w:spacing w:after="0" w:line="240" w:lineRule="auto"/>
        <w:ind w:left="567" w:right="567"/>
        <w:jc w:val="both"/>
        <w:rPr>
          <w:rFonts w:ascii="Palatino Linotype" w:hAnsi="Palatino Linotype" w:cs="Arial"/>
          <w:i/>
        </w:rPr>
      </w:pPr>
      <w:r w:rsidRPr="001E4928">
        <w:rPr>
          <w:rFonts w:ascii="Palatino Linotype" w:hAnsi="Palatino Linotype" w:cs="Arial"/>
          <w:i/>
        </w:rPr>
        <w:t>“</w:t>
      </w:r>
      <w:r w:rsidRPr="001E4928">
        <w:rPr>
          <w:rFonts w:ascii="Palatino Linotype" w:hAnsi="Palatino Linotype" w:cs="Arial"/>
          <w:b/>
          <w:i/>
          <w:color w:val="000000"/>
        </w:rPr>
        <w:t>Artículo 12.</w:t>
      </w:r>
      <w:r w:rsidRPr="001E4928">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1E4928"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1E4928"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1E4928" w:rsidRDefault="00F9259D" w:rsidP="00F9259D">
      <w:pPr>
        <w:spacing w:after="0" w:line="240" w:lineRule="auto"/>
        <w:ind w:left="567" w:right="567"/>
        <w:jc w:val="both"/>
        <w:rPr>
          <w:rFonts w:ascii="Palatino Linotype" w:hAnsi="Palatino Linotype" w:cs="Arial"/>
          <w:i/>
        </w:rPr>
      </w:pPr>
      <w:r w:rsidRPr="001E4928">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E4928">
        <w:rPr>
          <w:rFonts w:ascii="Palatino Linotype" w:hAnsi="Palatino Linotype" w:cs="Arial"/>
          <w:i/>
        </w:rPr>
        <w:t>”</w:t>
      </w:r>
    </w:p>
    <w:p w14:paraId="68F9EE03" w14:textId="77777777" w:rsidR="00F9259D" w:rsidRPr="001E4928" w:rsidRDefault="00F9259D" w:rsidP="00F9259D">
      <w:pPr>
        <w:spacing w:after="0" w:line="360" w:lineRule="auto"/>
        <w:jc w:val="both"/>
        <w:rPr>
          <w:rFonts w:ascii="Palatino Linotype" w:hAnsi="Palatino Linotype" w:cs="Arial"/>
          <w:color w:val="000000"/>
          <w:sz w:val="24"/>
        </w:rPr>
      </w:pPr>
    </w:p>
    <w:p w14:paraId="572CDD14" w14:textId="77777777" w:rsidR="00F9259D" w:rsidRPr="001E4928" w:rsidRDefault="00F9259D" w:rsidP="00F9259D">
      <w:pPr>
        <w:spacing w:after="0" w:line="360" w:lineRule="auto"/>
        <w:jc w:val="both"/>
        <w:rPr>
          <w:rFonts w:ascii="Palatino Linotype" w:hAnsi="Palatino Linotype" w:cs="Arial"/>
          <w:color w:val="000000"/>
          <w:sz w:val="24"/>
        </w:rPr>
      </w:pPr>
      <w:r w:rsidRPr="001E4928">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1E4928">
        <w:rPr>
          <w:rFonts w:ascii="Palatino Linotype" w:hAnsi="Palatino Linotype" w:cs="Arial"/>
          <w:b/>
          <w:color w:val="000000"/>
          <w:sz w:val="24"/>
        </w:rPr>
        <w:t xml:space="preserve"> </w:t>
      </w:r>
      <w:r w:rsidRPr="001E4928">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1E4928">
        <w:rPr>
          <w:rFonts w:ascii="Palatino Linotype" w:hAnsi="Palatino Linotype" w:cs="Arial"/>
          <w:i/>
          <w:color w:val="000000"/>
          <w:sz w:val="24"/>
        </w:rPr>
        <w:t>ad hoc</w:t>
      </w:r>
      <w:r w:rsidRPr="001E4928">
        <w:rPr>
          <w:rFonts w:ascii="Palatino Linotype" w:hAnsi="Palatino Linotype" w:cs="Arial"/>
          <w:color w:val="000000"/>
          <w:sz w:val="24"/>
        </w:rPr>
        <w:t>, para satisfacer el derecho de acceso a la información pública.</w:t>
      </w:r>
    </w:p>
    <w:p w14:paraId="0C6CB636" w14:textId="77777777" w:rsidR="00F9259D" w:rsidRPr="001E4928" w:rsidRDefault="00F9259D" w:rsidP="00F9259D">
      <w:pPr>
        <w:spacing w:after="0" w:line="360" w:lineRule="auto"/>
        <w:jc w:val="both"/>
        <w:rPr>
          <w:rFonts w:ascii="Palatino Linotype" w:hAnsi="Palatino Linotype" w:cs="Arial"/>
          <w:color w:val="000000"/>
          <w:sz w:val="24"/>
        </w:rPr>
      </w:pPr>
    </w:p>
    <w:p w14:paraId="6F2A28FF" w14:textId="77777777" w:rsidR="00F9259D" w:rsidRPr="001E4928" w:rsidRDefault="00F9259D" w:rsidP="00F9259D">
      <w:pPr>
        <w:spacing w:after="0" w:line="360" w:lineRule="auto"/>
        <w:jc w:val="both"/>
        <w:rPr>
          <w:rFonts w:ascii="Palatino Linotype" w:hAnsi="Palatino Linotype"/>
          <w:b/>
          <w:bCs/>
          <w:color w:val="000000"/>
          <w:sz w:val="24"/>
        </w:rPr>
      </w:pPr>
      <w:r w:rsidRPr="001E4928">
        <w:rPr>
          <w:rFonts w:ascii="Palatino Linotype" w:hAnsi="Palatino Linotype" w:cs="Arial"/>
          <w:color w:val="000000"/>
          <w:sz w:val="24"/>
        </w:rPr>
        <w:lastRenderedPageBreak/>
        <w:t xml:space="preserve">Como apoyo a lo anterior, es aplicable el Criterio 03-17, emitido por </w:t>
      </w:r>
      <w:r w:rsidRPr="001E4928">
        <w:rPr>
          <w:rFonts w:ascii="Palatino Linotype" w:eastAsia="Arial Unicode MS" w:hAnsi="Palatino Linotype" w:cs="Arial"/>
          <w:color w:val="000000"/>
          <w:sz w:val="24"/>
        </w:rPr>
        <w:t>el Instituto Nacional de Transparencia, Acceso a la Información y Protección de Datos Personales,</w:t>
      </w:r>
      <w:r w:rsidRPr="001E4928">
        <w:rPr>
          <w:rFonts w:ascii="Palatino Linotype" w:hAnsi="Palatino Linotype"/>
          <w:bCs/>
          <w:color w:val="000000"/>
          <w:sz w:val="24"/>
        </w:rPr>
        <w:t xml:space="preserve"> que dice:</w:t>
      </w:r>
      <w:r w:rsidRPr="001E4928">
        <w:rPr>
          <w:rFonts w:ascii="Palatino Linotype" w:hAnsi="Palatino Linotype"/>
          <w:b/>
          <w:bCs/>
          <w:color w:val="000000"/>
          <w:sz w:val="24"/>
        </w:rPr>
        <w:t xml:space="preserve"> </w:t>
      </w:r>
    </w:p>
    <w:p w14:paraId="3F73AB95" w14:textId="77777777" w:rsidR="00F9259D" w:rsidRPr="001E4928"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1E4928" w:rsidRDefault="00F9259D" w:rsidP="00F9259D">
      <w:pPr>
        <w:spacing w:after="0"/>
        <w:ind w:left="851" w:right="850"/>
        <w:jc w:val="both"/>
        <w:rPr>
          <w:rFonts w:ascii="Palatino Linotype" w:hAnsi="Palatino Linotype" w:cs="Arial"/>
          <w:color w:val="000000"/>
          <w:sz w:val="2"/>
        </w:rPr>
      </w:pPr>
    </w:p>
    <w:p w14:paraId="7C589085"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color w:val="000000"/>
        </w:rPr>
        <w:t>“</w:t>
      </w:r>
      <w:r w:rsidRPr="001E4928">
        <w:rPr>
          <w:rFonts w:ascii="Palatino Linotype" w:hAnsi="Palatino Linotype" w:cs="Arial"/>
          <w:b/>
          <w:i/>
          <w:color w:val="000000"/>
        </w:rPr>
        <w:t>No existe obligación de elaborar documentos ad hoc para atender las solicitudes de acceso a la información.</w:t>
      </w:r>
      <w:r w:rsidRPr="001E492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1E4928"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1E4928"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color w:val="000000"/>
        </w:rPr>
        <w:t xml:space="preserve">Resoluciones: </w:t>
      </w:r>
    </w:p>
    <w:p w14:paraId="5223431F"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color w:val="000000"/>
        </w:rPr>
        <w:sym w:font="Symbol" w:char="F0B7"/>
      </w:r>
      <w:r w:rsidRPr="001E492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color w:val="000000"/>
        </w:rPr>
        <w:sym w:font="Symbol" w:char="F0B7"/>
      </w:r>
      <w:r w:rsidRPr="001E492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color w:val="000000"/>
        </w:rPr>
        <w:sym w:font="Symbol" w:char="F0B7"/>
      </w:r>
      <w:r w:rsidRPr="001E4928">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1E4928" w:rsidRDefault="00F9259D" w:rsidP="00F9259D">
      <w:pPr>
        <w:spacing w:after="0"/>
        <w:jc w:val="both"/>
        <w:rPr>
          <w:rFonts w:ascii="Palatino Linotype" w:hAnsi="Palatino Linotype" w:cs="Arial"/>
          <w:sz w:val="16"/>
        </w:rPr>
      </w:pPr>
    </w:p>
    <w:p w14:paraId="7290E773" w14:textId="77777777" w:rsidR="00F9259D" w:rsidRPr="001E4928"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1E4928" w:rsidRDefault="00F9259D" w:rsidP="00F9259D">
      <w:pPr>
        <w:spacing w:after="0" w:line="360" w:lineRule="auto"/>
        <w:jc w:val="both"/>
        <w:rPr>
          <w:rFonts w:ascii="Palatino Linotype" w:hAnsi="Palatino Linotype" w:cs="Arial"/>
          <w:color w:val="000000" w:themeColor="text1"/>
          <w:sz w:val="24"/>
        </w:rPr>
      </w:pPr>
      <w:r w:rsidRPr="001E4928">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1E4928">
        <w:rPr>
          <w:rFonts w:ascii="Palatino Linotype" w:hAnsi="Palatino Linotype" w:cs="Arial"/>
          <w:sz w:val="24"/>
        </w:rPr>
        <w:t>generen</w:t>
      </w:r>
      <w:r w:rsidRPr="001E4928">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1E4928"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1E4928" w:rsidRDefault="00F9259D" w:rsidP="00F9259D">
      <w:pPr>
        <w:spacing w:after="0" w:line="360" w:lineRule="auto"/>
        <w:jc w:val="both"/>
        <w:rPr>
          <w:rFonts w:ascii="Palatino Linotype" w:hAnsi="Palatino Linotype" w:cs="Arial"/>
          <w:color w:val="000000" w:themeColor="text1"/>
          <w:sz w:val="24"/>
        </w:rPr>
      </w:pPr>
      <w:r w:rsidRPr="001E4928">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w:t>
      </w:r>
      <w:r w:rsidRPr="001E4928">
        <w:rPr>
          <w:rFonts w:ascii="Palatino Linotype" w:hAnsi="Palatino Linotype" w:cs="Arial"/>
          <w:color w:val="000000" w:themeColor="text1"/>
          <w:sz w:val="24"/>
        </w:rPr>
        <w:lastRenderedPageBreak/>
        <w:t xml:space="preserve">cualquiera de sus formas, a saber: </w:t>
      </w:r>
      <w:r w:rsidRPr="001E4928">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E4928">
        <w:rPr>
          <w:rFonts w:ascii="Palatino Linotype" w:hAnsi="Palatino Linotype" w:cs="Arial"/>
          <w:color w:val="000000" w:themeColor="text1"/>
          <w:sz w:val="24"/>
        </w:rPr>
        <w:t xml:space="preserve">; los que, </w:t>
      </w:r>
      <w:r w:rsidRPr="001E4928">
        <w:rPr>
          <w:rFonts w:ascii="Palatino Linotype" w:hAnsi="Palatino Linotype" w:cs="Arial"/>
          <w:sz w:val="24"/>
        </w:rPr>
        <w:t>podrán estar en cualquier medio, sea escrito, impreso, sonoro, visual, electrónico, informático u holográfico</w:t>
      </w:r>
      <w:r w:rsidRPr="001E4928">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1E4928"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1E4928" w:rsidRDefault="00F9259D" w:rsidP="00F9259D">
      <w:pPr>
        <w:spacing w:after="0"/>
        <w:ind w:left="851" w:right="902"/>
        <w:jc w:val="both"/>
        <w:rPr>
          <w:rFonts w:ascii="Palatino Linotype" w:hAnsi="Palatino Linotype" w:cs="Arial"/>
          <w:i/>
          <w:color w:val="000000"/>
          <w:sz w:val="2"/>
        </w:rPr>
      </w:pPr>
    </w:p>
    <w:p w14:paraId="7171AB00"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color w:val="000000"/>
        </w:rPr>
        <w:t>“</w:t>
      </w:r>
      <w:r w:rsidRPr="001E4928">
        <w:rPr>
          <w:rFonts w:ascii="Palatino Linotype" w:hAnsi="Palatino Linotype" w:cs="Arial"/>
          <w:b/>
          <w:i/>
          <w:color w:val="000000"/>
        </w:rPr>
        <w:t xml:space="preserve">Artículo 3. </w:t>
      </w:r>
      <w:r w:rsidRPr="001E4928">
        <w:rPr>
          <w:rFonts w:ascii="Palatino Linotype" w:hAnsi="Palatino Linotype" w:cs="Arial"/>
          <w:i/>
          <w:color w:val="000000"/>
        </w:rPr>
        <w:t>Para los efectos de la presente Ley se entenderá por:</w:t>
      </w:r>
    </w:p>
    <w:p w14:paraId="30BA0FEB"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color w:val="000000"/>
        </w:rPr>
        <w:t>(…)</w:t>
      </w:r>
    </w:p>
    <w:p w14:paraId="6D017A04"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b/>
          <w:i/>
          <w:color w:val="000000"/>
        </w:rPr>
        <w:t>XI. Documento:</w:t>
      </w:r>
      <w:r w:rsidRPr="001E4928">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E4928">
        <w:rPr>
          <w:rFonts w:ascii="Palatino Linotype" w:hAnsi="Palatino Linotype" w:cs="Arial"/>
          <w:b/>
          <w:i/>
          <w:color w:val="000000"/>
          <w:u w:val="single"/>
        </w:rPr>
        <w:t>Los documentos podrán estar en cualquier medio, sea escrito, impreso, sonoro, visual, electrónico, informático u holográfico</w:t>
      </w:r>
      <w:r w:rsidRPr="001E4928">
        <w:rPr>
          <w:rFonts w:ascii="Palatino Linotype" w:hAnsi="Palatino Linotype" w:cs="Arial"/>
          <w:i/>
          <w:color w:val="000000"/>
        </w:rPr>
        <w:t>;</w:t>
      </w:r>
    </w:p>
    <w:p w14:paraId="6CB2EEE0" w14:textId="77777777" w:rsidR="00F9259D" w:rsidRPr="001E4928" w:rsidRDefault="00F9259D" w:rsidP="00F9259D">
      <w:pPr>
        <w:spacing w:after="0" w:line="240" w:lineRule="auto"/>
        <w:ind w:left="567" w:right="567"/>
        <w:jc w:val="both"/>
        <w:rPr>
          <w:rFonts w:ascii="Palatino Linotype" w:hAnsi="Palatino Linotype" w:cs="Arial"/>
          <w:i/>
          <w:color w:val="000000"/>
        </w:rPr>
      </w:pPr>
      <w:r w:rsidRPr="001E4928">
        <w:rPr>
          <w:rFonts w:ascii="Palatino Linotype" w:hAnsi="Palatino Linotype" w:cs="Arial"/>
          <w:i/>
          <w:color w:val="000000"/>
        </w:rPr>
        <w:t>(…)”</w:t>
      </w:r>
    </w:p>
    <w:p w14:paraId="2782F84B" w14:textId="77777777" w:rsidR="00F9259D" w:rsidRPr="001E4928" w:rsidRDefault="00F9259D" w:rsidP="00F9259D">
      <w:pPr>
        <w:spacing w:after="0"/>
        <w:ind w:left="851" w:right="902"/>
        <w:jc w:val="both"/>
        <w:rPr>
          <w:rFonts w:ascii="Palatino Linotype" w:hAnsi="Palatino Linotype" w:cs="Arial"/>
          <w:sz w:val="10"/>
        </w:rPr>
      </w:pPr>
    </w:p>
    <w:p w14:paraId="667C24E5" w14:textId="77777777" w:rsidR="00F9259D" w:rsidRPr="001E4928"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1E4928" w:rsidRDefault="00F9259D" w:rsidP="00F9259D">
      <w:pPr>
        <w:autoSpaceDE w:val="0"/>
        <w:autoSpaceDN w:val="0"/>
        <w:adjustRightInd w:val="0"/>
        <w:spacing w:after="0" w:line="360" w:lineRule="auto"/>
        <w:jc w:val="both"/>
        <w:rPr>
          <w:rFonts w:ascii="Palatino Linotype" w:hAnsi="Palatino Linotype" w:cs="Arial"/>
          <w:sz w:val="24"/>
        </w:rPr>
      </w:pPr>
      <w:r w:rsidRPr="001E4928">
        <w:rPr>
          <w:rFonts w:ascii="Palatino Linotype" w:hAnsi="Palatino Linotype" w:cs="Arial"/>
          <w:sz w:val="24"/>
        </w:rPr>
        <w:t xml:space="preserve">Siendo aplicable el Criterio </w:t>
      </w:r>
      <w:r w:rsidRPr="001E4928">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E4928">
        <w:rPr>
          <w:rFonts w:ascii="Palatino Linotype" w:hAnsi="Palatino Linotype" w:cs="Arial"/>
          <w:sz w:val="24"/>
        </w:rPr>
        <w:t>cuyo rubro y texto dispone:</w:t>
      </w:r>
    </w:p>
    <w:p w14:paraId="7DCF8266" w14:textId="77777777" w:rsidR="00F9259D" w:rsidRPr="001E4928"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1E4928" w:rsidRDefault="00F9259D" w:rsidP="00F9259D">
      <w:pPr>
        <w:spacing w:after="0"/>
        <w:ind w:left="567" w:right="567"/>
        <w:jc w:val="both"/>
        <w:rPr>
          <w:rFonts w:ascii="Palatino Linotype" w:hAnsi="Palatino Linotype" w:cs="Arial"/>
          <w:sz w:val="2"/>
        </w:rPr>
      </w:pPr>
    </w:p>
    <w:p w14:paraId="3AF62F7A" w14:textId="77777777" w:rsidR="00F9259D" w:rsidRPr="001E4928" w:rsidRDefault="00F9259D" w:rsidP="00F9259D">
      <w:pPr>
        <w:spacing w:after="0" w:line="240" w:lineRule="auto"/>
        <w:ind w:left="567" w:right="567"/>
        <w:jc w:val="both"/>
        <w:rPr>
          <w:rFonts w:ascii="Palatino Linotype" w:hAnsi="Palatino Linotype" w:cs="Arial"/>
          <w:b/>
          <w:i/>
          <w:lang w:eastAsia="es-MX"/>
        </w:rPr>
      </w:pPr>
      <w:r w:rsidRPr="001E4928">
        <w:rPr>
          <w:rFonts w:ascii="Palatino Linotype" w:hAnsi="Palatino Linotype" w:cs="Arial"/>
          <w:b/>
          <w:lang w:eastAsia="es-MX"/>
        </w:rPr>
        <w:t>“</w:t>
      </w:r>
      <w:r w:rsidRPr="001E4928">
        <w:rPr>
          <w:rFonts w:ascii="Palatino Linotype" w:hAnsi="Palatino Linotype" w:cs="Arial"/>
          <w:b/>
          <w:i/>
          <w:lang w:eastAsia="es-MX"/>
        </w:rPr>
        <w:t>CRITERIO 0002-11</w:t>
      </w:r>
    </w:p>
    <w:p w14:paraId="1188292D" w14:textId="77777777" w:rsidR="00F9259D" w:rsidRPr="001E4928" w:rsidRDefault="00F9259D" w:rsidP="00F9259D">
      <w:pPr>
        <w:spacing w:after="0" w:line="240" w:lineRule="auto"/>
        <w:ind w:left="567" w:right="567"/>
        <w:jc w:val="both"/>
        <w:rPr>
          <w:rFonts w:ascii="Palatino Linotype" w:hAnsi="Palatino Linotype" w:cs="Arial"/>
          <w:i/>
          <w:lang w:eastAsia="es-MX"/>
        </w:rPr>
      </w:pPr>
      <w:r w:rsidRPr="001E4928">
        <w:rPr>
          <w:rFonts w:ascii="Palatino Linotype" w:hAnsi="Palatino Linotype" w:cs="Arial"/>
          <w:b/>
          <w:i/>
          <w:lang w:eastAsia="es-MX"/>
        </w:rPr>
        <w:t xml:space="preserve">INFORMACIÓN PÚBLICA, CONCEPTO DE, EN MATERIA DE TRANSPARENCIA. INTERPRETACIÓN SISTEMÁTICA DE LOS ARTÍCULOS 2°, FRACCIÓN </w:t>
      </w:r>
      <w:r w:rsidRPr="001E4928">
        <w:rPr>
          <w:rFonts w:ascii="Palatino Linotype" w:hAnsi="Palatino Linotype" w:cs="Arial"/>
          <w:b/>
          <w:bCs/>
          <w:i/>
          <w:lang w:eastAsia="es-MX"/>
        </w:rPr>
        <w:t xml:space="preserve">V, XV, Y XVI, </w:t>
      </w:r>
      <w:r w:rsidRPr="001E4928">
        <w:rPr>
          <w:rFonts w:ascii="Palatino Linotype" w:hAnsi="Palatino Linotype" w:cs="Arial"/>
          <w:b/>
          <w:i/>
          <w:lang w:eastAsia="es-MX"/>
        </w:rPr>
        <w:t>3°, 4°, 11 Y 41.</w:t>
      </w:r>
      <w:r w:rsidRPr="001E4928">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w:t>
      </w:r>
      <w:r w:rsidRPr="001E4928">
        <w:rPr>
          <w:rFonts w:ascii="Palatino Linotype" w:hAnsi="Palatino Linotype" w:cs="Arial"/>
          <w:i/>
          <w:lang w:eastAsia="es-MX"/>
        </w:rPr>
        <w:lastRenderedPageBreak/>
        <w:t>generados o en posesión de los órganos u organismos públicos, en virtud del ejercicio de sus funciones de derecho público, sin importar su fuente, soporte o fecha de elaboración.</w:t>
      </w:r>
    </w:p>
    <w:p w14:paraId="2FA04C43" w14:textId="77777777" w:rsidR="00F9259D" w:rsidRPr="001E4928" w:rsidRDefault="00F9259D" w:rsidP="00F9259D">
      <w:pPr>
        <w:spacing w:after="0" w:line="240" w:lineRule="auto"/>
        <w:ind w:left="567" w:right="567"/>
        <w:jc w:val="both"/>
        <w:rPr>
          <w:rFonts w:ascii="Palatino Linotype" w:hAnsi="Palatino Linotype" w:cs="Arial"/>
          <w:i/>
          <w:lang w:eastAsia="es-MX"/>
        </w:rPr>
      </w:pPr>
      <w:r w:rsidRPr="001E4928">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1E4928"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1E4928" w:rsidRDefault="00F9259D" w:rsidP="00F9259D">
      <w:pPr>
        <w:spacing w:after="0" w:line="240" w:lineRule="auto"/>
        <w:ind w:left="567" w:right="567"/>
        <w:jc w:val="both"/>
        <w:rPr>
          <w:rFonts w:ascii="Palatino Linotype" w:hAnsi="Palatino Linotype" w:cs="Arial"/>
          <w:b/>
          <w:i/>
          <w:lang w:eastAsia="es-MX"/>
        </w:rPr>
      </w:pPr>
      <w:r w:rsidRPr="001E4928">
        <w:rPr>
          <w:rFonts w:ascii="Palatino Linotype" w:hAnsi="Palatino Linotype" w:cs="Arial"/>
          <w:b/>
          <w:i/>
          <w:lang w:eastAsia="es-MX"/>
        </w:rPr>
        <w:t xml:space="preserve">1) </w:t>
      </w:r>
      <w:r w:rsidRPr="001E4928">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1E4928" w:rsidRDefault="00F9259D" w:rsidP="00F9259D">
      <w:pPr>
        <w:spacing w:after="0" w:line="240" w:lineRule="auto"/>
        <w:ind w:left="567" w:right="567"/>
        <w:jc w:val="both"/>
        <w:rPr>
          <w:rFonts w:ascii="Palatino Linotype" w:hAnsi="Palatino Linotype" w:cs="Arial"/>
          <w:i/>
          <w:lang w:eastAsia="es-MX"/>
        </w:rPr>
      </w:pPr>
      <w:r w:rsidRPr="001E4928">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1E4928" w:rsidRDefault="00F9259D" w:rsidP="00F9259D">
      <w:pPr>
        <w:spacing w:after="0" w:line="240" w:lineRule="auto"/>
        <w:ind w:left="567" w:right="567"/>
        <w:jc w:val="both"/>
        <w:rPr>
          <w:rFonts w:ascii="Palatino Linotype" w:hAnsi="Palatino Linotype" w:cs="Arial"/>
          <w:i/>
          <w:lang w:eastAsia="es-MX"/>
        </w:rPr>
      </w:pPr>
      <w:r w:rsidRPr="001E4928">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1E4928" w:rsidRDefault="00F9259D" w:rsidP="00F9259D">
      <w:pPr>
        <w:tabs>
          <w:tab w:val="left" w:pos="851"/>
        </w:tabs>
        <w:spacing w:after="0" w:line="240" w:lineRule="auto"/>
        <w:ind w:left="567" w:right="567"/>
        <w:jc w:val="right"/>
        <w:rPr>
          <w:rFonts w:ascii="Palatino Linotype" w:hAnsi="Palatino Linotype" w:cs="Arial"/>
          <w:i/>
          <w:sz w:val="18"/>
        </w:rPr>
      </w:pPr>
      <w:r w:rsidRPr="001E4928">
        <w:rPr>
          <w:rFonts w:ascii="Palatino Linotype" w:hAnsi="Palatino Linotype" w:cs="Arial"/>
          <w:sz w:val="20"/>
          <w:lang w:eastAsia="es-MX"/>
        </w:rPr>
        <w:tab/>
      </w:r>
      <w:r w:rsidRPr="001E4928">
        <w:rPr>
          <w:rFonts w:ascii="Palatino Linotype" w:hAnsi="Palatino Linotype" w:cs="Arial"/>
          <w:i/>
          <w:sz w:val="18"/>
          <w:lang w:eastAsia="es-MX"/>
        </w:rPr>
        <w:t>(Énfasis Añadido)</w:t>
      </w:r>
    </w:p>
    <w:p w14:paraId="0002A64D" w14:textId="77777777" w:rsidR="00F9259D" w:rsidRPr="001E4928" w:rsidRDefault="00F9259D" w:rsidP="00F9259D">
      <w:pPr>
        <w:spacing w:after="0" w:line="360" w:lineRule="auto"/>
        <w:jc w:val="both"/>
        <w:rPr>
          <w:rFonts w:ascii="Palatino Linotype" w:eastAsia="Arial Unicode MS" w:hAnsi="Palatino Linotype" w:cs="Arial"/>
          <w:b/>
          <w:sz w:val="24"/>
        </w:rPr>
      </w:pPr>
    </w:p>
    <w:p w14:paraId="0B279505" w14:textId="5FA13B0F" w:rsidR="00E232C0" w:rsidRPr="001E4928" w:rsidRDefault="00F9259D" w:rsidP="00E232C0">
      <w:pPr>
        <w:spacing w:after="0" w:line="360" w:lineRule="auto"/>
        <w:jc w:val="both"/>
        <w:rPr>
          <w:rFonts w:ascii="Palatino Linotype" w:hAnsi="Palatino Linotype"/>
          <w:sz w:val="24"/>
          <w:szCs w:val="24"/>
          <w:lang w:val="es-ES_tradnl"/>
        </w:rPr>
      </w:pPr>
      <w:r w:rsidRPr="001E4928">
        <w:rPr>
          <w:rFonts w:ascii="Palatino Linotype" w:hAnsi="Palatino Linotype" w:cs="Arial"/>
          <w:sz w:val="24"/>
        </w:rPr>
        <w:t xml:space="preserve">Expuesto lo anterior, se procede al análisis de la totalidad de las constancias que integran el expediente electrónico del </w:t>
      </w:r>
      <w:r w:rsidRPr="001E4928">
        <w:rPr>
          <w:rFonts w:ascii="Palatino Linotype" w:hAnsi="Palatino Linotype" w:cs="Arial"/>
          <w:b/>
          <w:sz w:val="24"/>
        </w:rPr>
        <w:t>SAIMEX</w:t>
      </w:r>
      <w:r w:rsidRPr="001E4928">
        <w:rPr>
          <w:rFonts w:ascii="Palatino Linotype" w:hAnsi="Palatino Linotype" w:cs="Arial"/>
          <w:sz w:val="24"/>
        </w:rPr>
        <w:t xml:space="preserve">, a efecto de determinar si con la información remitida por </w:t>
      </w:r>
      <w:r w:rsidRPr="001E4928">
        <w:rPr>
          <w:rFonts w:ascii="Palatino Linotype" w:hAnsi="Palatino Linotype" w:cs="Arial"/>
          <w:b/>
          <w:sz w:val="24"/>
        </w:rPr>
        <w:t>El Sujeto Obligado</w:t>
      </w:r>
      <w:r w:rsidRPr="001E4928">
        <w:rPr>
          <w:rFonts w:ascii="Palatino Linotype" w:hAnsi="Palatino Linotype" w:cs="Arial"/>
          <w:sz w:val="24"/>
        </w:rPr>
        <w:t xml:space="preserve">, a través de su respuesta, colma lo requerido en dicha solicitud; por lo que con el afán de dar cumplimiento con lo solicitado, </w:t>
      </w:r>
      <w:r w:rsidRPr="001E4928">
        <w:rPr>
          <w:rFonts w:ascii="Palatino Linotype" w:hAnsi="Palatino Linotype" w:cs="Arial"/>
          <w:b/>
          <w:sz w:val="24"/>
        </w:rPr>
        <w:t>El Sujeto Obligado</w:t>
      </w:r>
      <w:r w:rsidRPr="001E4928">
        <w:rPr>
          <w:rFonts w:ascii="Palatino Linotype" w:hAnsi="Palatino Linotype" w:cs="Arial"/>
          <w:sz w:val="24"/>
        </w:rPr>
        <w:t xml:space="preserve"> </w:t>
      </w:r>
      <w:r w:rsidR="00594B93" w:rsidRPr="001E4928">
        <w:rPr>
          <w:rFonts w:ascii="Palatino Linotype" w:hAnsi="Palatino Linotype" w:cs="Arial"/>
          <w:sz w:val="24"/>
        </w:rPr>
        <w:t xml:space="preserve">informó </w:t>
      </w:r>
      <w:r w:rsidRPr="001E4928">
        <w:rPr>
          <w:rFonts w:ascii="Palatino Linotype" w:hAnsi="Palatino Linotype" w:cs="Arial"/>
          <w:sz w:val="24"/>
        </w:rPr>
        <w:t>que,</w:t>
      </w:r>
      <w:r w:rsidR="00F921B9" w:rsidRPr="001E4928">
        <w:rPr>
          <w:rFonts w:ascii="Palatino Linotype" w:hAnsi="Palatino Linotype" w:cs="Arial"/>
          <w:sz w:val="24"/>
        </w:rPr>
        <w:t xml:space="preserve"> </w:t>
      </w:r>
      <w:r w:rsidR="00F921B9" w:rsidRPr="001E4928">
        <w:rPr>
          <w:rFonts w:ascii="Palatino Linotype" w:hAnsi="Palatino Linotype" w:cs="Arial"/>
          <w:b/>
          <w:sz w:val="24"/>
          <w:u w:val="single"/>
        </w:rPr>
        <w:t>no genera la información solicitada y</w:t>
      </w:r>
      <w:r w:rsidR="00EC0F11" w:rsidRPr="001E4928">
        <w:rPr>
          <w:rFonts w:ascii="Palatino Linotype" w:hAnsi="Palatino Linotype" w:cs="Arial"/>
          <w:sz w:val="24"/>
          <w:u w:val="single"/>
        </w:rPr>
        <w:t xml:space="preserve"> </w:t>
      </w:r>
      <w:r w:rsidR="00F921B9" w:rsidRPr="001E4928">
        <w:rPr>
          <w:rFonts w:ascii="Palatino Linotype" w:hAnsi="Palatino Linotype" w:cs="Arial"/>
          <w:b/>
          <w:sz w:val="24"/>
          <w:u w:val="single"/>
        </w:rPr>
        <w:t xml:space="preserve">se presume que dicha información es competencia del Sistema Municipal para el Desarrollo Integral de la Familia de Toluca y del Organismo Descentralizado </w:t>
      </w:r>
      <w:r w:rsidR="00E232C0" w:rsidRPr="001E4928">
        <w:rPr>
          <w:rFonts w:ascii="Palatino Linotype" w:hAnsi="Palatino Linotype" w:cs="Arial"/>
          <w:b/>
          <w:sz w:val="24"/>
          <w:u w:val="single"/>
        </w:rPr>
        <w:t>de Agua y Saneamiento de Toluca</w:t>
      </w:r>
      <w:r w:rsidR="00E232C0" w:rsidRPr="001E4928">
        <w:rPr>
          <w:rFonts w:ascii="Palatino Linotype" w:hAnsi="Palatino Linotype" w:cs="Arial"/>
          <w:sz w:val="24"/>
        </w:rPr>
        <w:t xml:space="preserve">, lo anterior </w:t>
      </w:r>
      <w:r w:rsidR="00E232C0" w:rsidRPr="001E4928">
        <w:rPr>
          <w:rFonts w:ascii="Palatino Linotype" w:hAnsi="Palatino Linotype"/>
          <w:sz w:val="24"/>
          <w:szCs w:val="24"/>
          <w:lang w:val="es-ES_tradnl"/>
        </w:rPr>
        <w:t xml:space="preserve">de conformidad con el artículo 5.41 Bis, del Código Reglamentario Municipal de Toluca, el cual indica en su segundo párrafo que, </w:t>
      </w:r>
      <w:r w:rsidR="00E232C0" w:rsidRPr="001E4928">
        <w:rPr>
          <w:rFonts w:ascii="Palatino Linotype" w:hAnsi="Palatino Linotype"/>
          <w:b/>
          <w:sz w:val="24"/>
          <w:szCs w:val="24"/>
          <w:u w:val="single"/>
          <w:lang w:val="es-ES_tradnl"/>
        </w:rPr>
        <w:t>por acepción,</w:t>
      </w:r>
      <w:r w:rsidR="00E232C0" w:rsidRPr="001E4928">
        <w:rPr>
          <w:rFonts w:ascii="Palatino Linotype" w:hAnsi="Palatino Linotype"/>
          <w:sz w:val="24"/>
          <w:szCs w:val="24"/>
          <w:u w:val="single"/>
          <w:lang w:val="es-ES_tradnl"/>
        </w:rPr>
        <w:t xml:space="preserve"> </w:t>
      </w:r>
      <w:r w:rsidR="00E232C0" w:rsidRPr="001E4928">
        <w:rPr>
          <w:rFonts w:ascii="Palatino Linotype" w:hAnsi="Palatino Linotype"/>
          <w:b/>
          <w:sz w:val="24"/>
          <w:szCs w:val="24"/>
          <w:u w:val="single"/>
          <w:lang w:val="es-ES_tradnl"/>
        </w:rPr>
        <w:t>los organismos descentralizados de carácter municipal tendrán una Unidad de Transparencia propia, al frente de la cual habrá un titular nombrado por su órgano de gobierno a propuesta del Sujeto Obligado</w:t>
      </w:r>
      <w:r w:rsidR="00E232C0" w:rsidRPr="001E4928">
        <w:rPr>
          <w:rFonts w:ascii="Palatino Linotype" w:hAnsi="Palatino Linotype"/>
          <w:sz w:val="24"/>
          <w:szCs w:val="24"/>
          <w:lang w:val="es-ES_tradnl"/>
        </w:rPr>
        <w:t>.</w:t>
      </w:r>
    </w:p>
    <w:p w14:paraId="4E8CB2E7" w14:textId="77777777" w:rsidR="00462EA4" w:rsidRPr="001E4928" w:rsidRDefault="00462EA4" w:rsidP="00E232C0">
      <w:pPr>
        <w:spacing w:after="0" w:line="360" w:lineRule="auto"/>
        <w:jc w:val="both"/>
        <w:rPr>
          <w:rFonts w:ascii="Palatino Linotype" w:hAnsi="Palatino Linotype"/>
          <w:sz w:val="24"/>
          <w:szCs w:val="24"/>
          <w:lang w:val="es-ES_tradnl"/>
        </w:rPr>
      </w:pPr>
    </w:p>
    <w:p w14:paraId="088C993E" w14:textId="6DEFEC84" w:rsidR="00E232C0" w:rsidRPr="001E4928" w:rsidRDefault="00462EA4" w:rsidP="00462EA4">
      <w:pPr>
        <w:spacing w:after="0" w:line="360" w:lineRule="auto"/>
        <w:jc w:val="both"/>
        <w:rPr>
          <w:rFonts w:ascii="Palatino Linotype" w:hAnsi="Palatino Linotype" w:cs="Arial"/>
          <w:sz w:val="24"/>
          <w:szCs w:val="24"/>
          <w:lang w:eastAsia="es-MX"/>
        </w:rPr>
      </w:pPr>
      <w:r w:rsidRPr="001E4928">
        <w:rPr>
          <w:rFonts w:ascii="Palatino Linotype" w:hAnsi="Palatino Linotype" w:cs="Arial"/>
          <w:sz w:val="24"/>
          <w:szCs w:val="24"/>
          <w:lang w:eastAsia="es-MX"/>
        </w:rPr>
        <w:t xml:space="preserve">Primeramente, se deduce que dicha solicitud de información deberá realizarse a otro </w:t>
      </w:r>
      <w:r w:rsidRPr="001E4928">
        <w:rPr>
          <w:rFonts w:ascii="Palatino Linotype" w:hAnsi="Palatino Linotype" w:cs="Arial"/>
          <w:b/>
          <w:sz w:val="24"/>
          <w:szCs w:val="24"/>
          <w:lang w:eastAsia="es-MX"/>
        </w:rPr>
        <w:t>Sujeto Obligado</w:t>
      </w:r>
      <w:r w:rsidRPr="001E4928">
        <w:rPr>
          <w:rFonts w:ascii="Palatino Linotype" w:hAnsi="Palatino Linotype" w:cs="Arial"/>
          <w:sz w:val="24"/>
          <w:szCs w:val="24"/>
          <w:lang w:eastAsia="es-MX"/>
        </w:rPr>
        <w:t xml:space="preserve">; por lo que </w:t>
      </w:r>
      <w:r w:rsidRPr="001E4928">
        <w:rPr>
          <w:rFonts w:ascii="Palatino Linotype" w:hAnsi="Palatino Linotype" w:cs="Arial"/>
          <w:sz w:val="24"/>
        </w:rPr>
        <w:t xml:space="preserve">nos encontramos ante la presencia de un hecho negativo, en virtud de que la información solicitada no puede fácticamente obrar en los archivos </w:t>
      </w:r>
      <w:r w:rsidRPr="001E4928">
        <w:rPr>
          <w:rFonts w:ascii="Palatino Linotype" w:hAnsi="Palatino Linotype" w:cs="Arial"/>
          <w:sz w:val="24"/>
        </w:rPr>
        <w:lastRenderedPageBreak/>
        <w:t xml:space="preserve">del </w:t>
      </w:r>
      <w:r w:rsidRPr="001E4928">
        <w:rPr>
          <w:rFonts w:ascii="Palatino Linotype" w:hAnsi="Palatino Linotype" w:cs="Arial"/>
          <w:b/>
          <w:sz w:val="24"/>
        </w:rPr>
        <w:t>Sujeto Obligado</w:t>
      </w:r>
      <w:r w:rsidRPr="001E4928">
        <w:rPr>
          <w:rFonts w:ascii="Palatino Linotype" w:hAnsi="Palatino Linotype" w:cs="Arial"/>
          <w:sz w:val="24"/>
        </w:rPr>
        <w:t>, ya que no puede probarse por ser lógica y materialmente imposible.</w:t>
      </w:r>
    </w:p>
    <w:p w14:paraId="28516DC1" w14:textId="77777777" w:rsidR="00462EA4" w:rsidRPr="001E4928" w:rsidRDefault="00462EA4" w:rsidP="00462EA4">
      <w:pPr>
        <w:spacing w:after="0" w:line="360" w:lineRule="auto"/>
        <w:jc w:val="both"/>
        <w:rPr>
          <w:rFonts w:ascii="Palatino Linotype" w:hAnsi="Palatino Linotype" w:cs="Arial"/>
          <w:sz w:val="24"/>
          <w:szCs w:val="24"/>
          <w:lang w:eastAsia="es-MX"/>
        </w:rPr>
      </w:pPr>
    </w:p>
    <w:p w14:paraId="59B81121" w14:textId="0576124F" w:rsidR="00462EA4" w:rsidRPr="001E4928" w:rsidRDefault="00E232C0" w:rsidP="00462EA4">
      <w:pPr>
        <w:spacing w:after="0" w:line="360" w:lineRule="auto"/>
        <w:jc w:val="both"/>
        <w:rPr>
          <w:rFonts w:ascii="Palatino Linotype" w:hAnsi="Palatino Linotype" w:cs="Arial"/>
          <w:sz w:val="24"/>
          <w:szCs w:val="24"/>
        </w:rPr>
      </w:pPr>
      <w:r w:rsidRPr="001E4928">
        <w:rPr>
          <w:rFonts w:ascii="Palatino Linotype" w:hAnsi="Palatino Linotype"/>
          <w:sz w:val="24"/>
          <w:lang w:val="es-ES_tradnl"/>
        </w:rPr>
        <w:t xml:space="preserve">Luego entonces, se advierte que este </w:t>
      </w:r>
      <w:r w:rsidRPr="001E4928">
        <w:rPr>
          <w:rFonts w:ascii="Palatino Linotype" w:hAnsi="Palatino Linotype"/>
          <w:b/>
          <w:sz w:val="24"/>
          <w:lang w:val="es-ES_tradnl"/>
        </w:rPr>
        <w:t>Sujeto Obligado</w:t>
      </w:r>
      <w:r w:rsidRPr="001E4928">
        <w:rPr>
          <w:rFonts w:ascii="Palatino Linotype" w:hAnsi="Palatino Linotype"/>
          <w:sz w:val="24"/>
          <w:lang w:val="es-ES_tradnl"/>
        </w:rPr>
        <w:t xml:space="preserve"> </w:t>
      </w:r>
      <w:r w:rsidRPr="001E4928">
        <w:rPr>
          <w:rFonts w:ascii="Palatino Linotype" w:hAnsi="Palatino Linotype"/>
          <w:i/>
          <w:sz w:val="24"/>
          <w:lang w:val="es-ES_tradnl"/>
        </w:rPr>
        <w:t>(Ayuntamiento de Toluca)</w:t>
      </w:r>
      <w:r w:rsidRPr="001E4928">
        <w:rPr>
          <w:rFonts w:ascii="Palatino Linotype" w:hAnsi="Palatino Linotype"/>
          <w:sz w:val="24"/>
          <w:lang w:val="es-ES_tradnl"/>
        </w:rPr>
        <w:t>, no tiene facultades para conocer lo referente a los servidores públicos del DIF Municipal ni del Comité de Agua y saneamiento de Toluca</w:t>
      </w:r>
      <w:r w:rsidR="00462EA4" w:rsidRPr="001E4928">
        <w:rPr>
          <w:rFonts w:ascii="Palatino Linotype" w:hAnsi="Palatino Linotype"/>
          <w:sz w:val="24"/>
          <w:lang w:val="es-ES_tradnl"/>
        </w:rPr>
        <w:t>; b</w:t>
      </w:r>
      <w:r w:rsidR="00462EA4" w:rsidRPr="001E4928">
        <w:rPr>
          <w:rFonts w:ascii="Palatino Linotype" w:hAnsi="Palatino Linotype" w:cs="Arial"/>
          <w:sz w:val="24"/>
          <w:szCs w:val="24"/>
        </w:rPr>
        <w:t xml:space="preserve">ajo ese tenor, la Titular de la Unidad de Transparencia del </w:t>
      </w:r>
      <w:r w:rsidR="00462EA4" w:rsidRPr="001E4928">
        <w:rPr>
          <w:rFonts w:ascii="Palatino Linotype" w:hAnsi="Palatino Linotype" w:cs="Arial"/>
          <w:b/>
          <w:sz w:val="24"/>
          <w:szCs w:val="24"/>
        </w:rPr>
        <w:t>Sujeto Obligado</w:t>
      </w:r>
      <w:r w:rsidR="00462EA4" w:rsidRPr="001E4928">
        <w:rPr>
          <w:rFonts w:ascii="Palatino Linotype" w:hAnsi="Palatino Linotype" w:cs="Arial"/>
          <w:sz w:val="24"/>
          <w:szCs w:val="24"/>
        </w:rPr>
        <w:t>,</w:t>
      </w:r>
      <w:r w:rsidR="00462EA4" w:rsidRPr="001E4928">
        <w:rPr>
          <w:rFonts w:ascii="Palatino Linotype" w:hAnsi="Palatino Linotype" w:cs="Arial"/>
          <w:b/>
          <w:sz w:val="24"/>
          <w:szCs w:val="24"/>
        </w:rPr>
        <w:t xml:space="preserve"> </w:t>
      </w:r>
      <w:r w:rsidR="00462EA4" w:rsidRPr="001E4928">
        <w:rPr>
          <w:rFonts w:ascii="Palatino Linotype" w:hAnsi="Palatino Linotype" w:cs="Arial"/>
          <w:sz w:val="24"/>
          <w:szCs w:val="24"/>
        </w:rPr>
        <w:t>en cumplimiento a lo establecido en el artículo 167, de la Ley de Transparencia y Acceso a la Información Pública del Estado de México y Municipios</w:t>
      </w:r>
      <w:r w:rsidR="00462EA4" w:rsidRPr="001E4928">
        <w:rPr>
          <w:rFonts w:ascii="Palatino Linotype" w:hAnsi="Palatino Linotype" w:cs="Arial"/>
          <w:sz w:val="24"/>
          <w:szCs w:val="24"/>
          <w:vertAlign w:val="superscript"/>
        </w:rPr>
        <w:footnoteReference w:id="2"/>
      </w:r>
      <w:r w:rsidR="00462EA4" w:rsidRPr="001E4928">
        <w:rPr>
          <w:rFonts w:ascii="Palatino Linotype" w:hAnsi="Palatino Linotype" w:cs="Arial"/>
          <w:sz w:val="24"/>
          <w:szCs w:val="24"/>
        </w:rPr>
        <w:t xml:space="preserve">, señaló que no es competente para hacer entrega de la información solicitada; toda vez que, se encuentra en poder de un </w:t>
      </w:r>
      <w:r w:rsidR="00462EA4" w:rsidRPr="001E4928">
        <w:rPr>
          <w:rFonts w:ascii="Palatino Linotype" w:hAnsi="Palatino Linotype" w:cs="Arial"/>
          <w:b/>
          <w:sz w:val="24"/>
          <w:szCs w:val="24"/>
        </w:rPr>
        <w:t>Sujeto Obligado</w:t>
      </w:r>
      <w:r w:rsidR="00462EA4" w:rsidRPr="001E4928">
        <w:rPr>
          <w:rFonts w:ascii="Palatino Linotype" w:hAnsi="Palatino Linotype" w:cs="Arial"/>
          <w:sz w:val="24"/>
          <w:szCs w:val="24"/>
        </w:rPr>
        <w:t xml:space="preserve"> diverso, ello, derivado de que de las facultades, competencias o funciones del </w:t>
      </w:r>
      <w:r w:rsidR="00462EA4" w:rsidRPr="001E4928">
        <w:rPr>
          <w:rFonts w:ascii="Palatino Linotype" w:hAnsi="Palatino Linotype" w:cs="Arial"/>
          <w:b/>
          <w:sz w:val="24"/>
          <w:szCs w:val="24"/>
        </w:rPr>
        <w:t>Ayuntamiento de Toluca</w:t>
      </w:r>
      <w:r w:rsidR="00462EA4" w:rsidRPr="001E4928">
        <w:rPr>
          <w:rFonts w:ascii="Palatino Linotype" w:hAnsi="Palatino Linotype" w:cs="Arial"/>
          <w:sz w:val="24"/>
          <w:szCs w:val="24"/>
        </w:rPr>
        <w:t>, no se advierte que genere, posea o administre la documentación requerida por la particular.</w:t>
      </w:r>
    </w:p>
    <w:p w14:paraId="7D25059A" w14:textId="77777777" w:rsidR="00462EA4" w:rsidRPr="001E4928" w:rsidRDefault="00462EA4" w:rsidP="00462EA4">
      <w:pPr>
        <w:spacing w:after="0" w:line="360" w:lineRule="auto"/>
        <w:jc w:val="both"/>
        <w:rPr>
          <w:rFonts w:ascii="Palatino Linotype" w:eastAsia="Times New Roman" w:hAnsi="Palatino Linotype" w:cs="Times New Roman"/>
          <w:color w:val="000000"/>
          <w:sz w:val="24"/>
          <w:szCs w:val="24"/>
          <w:lang w:eastAsia="es-MX"/>
        </w:rPr>
      </w:pPr>
    </w:p>
    <w:p w14:paraId="3EDFC93C" w14:textId="7C7F5617" w:rsidR="00462EA4" w:rsidRPr="001E4928" w:rsidRDefault="00462EA4" w:rsidP="00462EA4">
      <w:pPr>
        <w:spacing w:after="0" w:line="360" w:lineRule="auto"/>
        <w:jc w:val="both"/>
        <w:rPr>
          <w:rFonts w:ascii="Palatino Linotype" w:eastAsia="Times New Roman" w:hAnsi="Palatino Linotype" w:cs="Times New Roman"/>
          <w:color w:val="000000"/>
          <w:sz w:val="24"/>
          <w:szCs w:val="24"/>
          <w:lang w:eastAsia="es-MX"/>
        </w:rPr>
      </w:pPr>
      <w:r w:rsidRPr="001E4928">
        <w:rPr>
          <w:rFonts w:ascii="Palatino Linotype" w:eastAsia="Times New Roman" w:hAnsi="Palatino Linotype" w:cs="Times New Roman"/>
          <w:color w:val="000000"/>
          <w:sz w:val="24"/>
          <w:szCs w:val="24"/>
          <w:lang w:eastAsia="es-MX"/>
        </w:rPr>
        <w:t xml:space="preserve">No obstante lo anterior, se le sugirió </w:t>
      </w:r>
      <w:r w:rsidRPr="001E4928">
        <w:rPr>
          <w:rFonts w:ascii="Palatino Linotype" w:eastAsia="Times New Roman" w:hAnsi="Palatino Linotype" w:cs="Times New Roman"/>
          <w:bCs/>
          <w:color w:val="000000"/>
          <w:sz w:val="24"/>
          <w:szCs w:val="24"/>
          <w:lang w:eastAsia="es-MX"/>
        </w:rPr>
        <w:t xml:space="preserve">al </w:t>
      </w:r>
      <w:r w:rsidRPr="001E4928">
        <w:rPr>
          <w:rFonts w:ascii="Palatino Linotype" w:eastAsia="Times New Roman" w:hAnsi="Palatino Linotype" w:cs="Times New Roman"/>
          <w:b/>
          <w:bCs/>
          <w:color w:val="000000"/>
          <w:sz w:val="24"/>
          <w:szCs w:val="24"/>
          <w:lang w:eastAsia="es-MX"/>
        </w:rPr>
        <w:t>Recurrente </w:t>
      </w:r>
      <w:r w:rsidRPr="001E4928">
        <w:rPr>
          <w:rFonts w:ascii="Palatino Linotype" w:eastAsia="Times New Roman" w:hAnsi="Palatino Linotype" w:cs="Times New Roman"/>
          <w:color w:val="000000"/>
          <w:sz w:val="24"/>
          <w:szCs w:val="24"/>
          <w:lang w:eastAsia="es-MX"/>
        </w:rPr>
        <w:t>ejercitar su derecho de acceso a la información, realizando una nueva solicitud respecto de la información requerida al</w:t>
      </w:r>
      <w:r w:rsidRPr="001E4928">
        <w:rPr>
          <w:rFonts w:ascii="Palatino Linotype" w:hAnsi="Palatino Linotype" w:cs="Arial"/>
          <w:b/>
          <w:sz w:val="24"/>
          <w:u w:val="single"/>
        </w:rPr>
        <w:t xml:space="preserve"> </w:t>
      </w:r>
      <w:r w:rsidRPr="001E4928">
        <w:rPr>
          <w:rFonts w:ascii="Palatino Linotype" w:hAnsi="Palatino Linotype" w:cs="Arial"/>
          <w:b/>
          <w:sz w:val="24"/>
        </w:rPr>
        <w:t>Sistema Municipal para el Desarrollo Integral de la Familia de Toluca</w:t>
      </w:r>
      <w:r w:rsidRPr="001E4928">
        <w:rPr>
          <w:rFonts w:ascii="Palatino Linotype" w:hAnsi="Palatino Linotype" w:cs="Arial"/>
          <w:sz w:val="24"/>
        </w:rPr>
        <w:t xml:space="preserve"> y al </w:t>
      </w:r>
      <w:r w:rsidRPr="001E4928">
        <w:rPr>
          <w:rFonts w:ascii="Palatino Linotype" w:hAnsi="Palatino Linotype" w:cs="Arial"/>
          <w:b/>
          <w:sz w:val="24"/>
        </w:rPr>
        <w:t>Organismo Descentralizado de Agua y Saneamiento de Toluca</w:t>
      </w:r>
      <w:r w:rsidRPr="001E4928">
        <w:rPr>
          <w:rFonts w:ascii="Palatino Linotype" w:eastAsia="Times New Roman" w:hAnsi="Palatino Linotype" w:cs="Times New Roman"/>
          <w:color w:val="000000"/>
          <w:sz w:val="24"/>
          <w:szCs w:val="24"/>
          <w:lang w:eastAsia="es-MX"/>
        </w:rPr>
        <w:t>,</w:t>
      </w:r>
      <w:r w:rsidRPr="001E4928">
        <w:t xml:space="preserve"> </w:t>
      </w:r>
      <w:r w:rsidRPr="001E4928">
        <w:rPr>
          <w:rFonts w:ascii="Palatino Linotype" w:eastAsia="Times New Roman" w:hAnsi="Palatino Linotype" w:cs="Times New Roman"/>
          <w:color w:val="000000"/>
          <w:sz w:val="24"/>
          <w:szCs w:val="24"/>
          <w:lang w:eastAsia="es-MX"/>
        </w:rPr>
        <w:t xml:space="preserve">por ser éstos, los </w:t>
      </w:r>
      <w:r w:rsidRPr="001E4928">
        <w:rPr>
          <w:rFonts w:ascii="Palatino Linotype" w:eastAsia="Times New Roman" w:hAnsi="Palatino Linotype" w:cs="Times New Roman"/>
          <w:b/>
          <w:color w:val="000000"/>
          <w:sz w:val="24"/>
          <w:szCs w:val="24"/>
          <w:lang w:eastAsia="es-MX"/>
        </w:rPr>
        <w:t xml:space="preserve">Sujetos Obligados </w:t>
      </w:r>
      <w:r w:rsidRPr="001E4928">
        <w:rPr>
          <w:rFonts w:ascii="Palatino Linotype" w:eastAsia="Times New Roman" w:hAnsi="Palatino Linotype" w:cs="Times New Roman"/>
          <w:color w:val="000000"/>
          <w:sz w:val="24"/>
          <w:szCs w:val="24"/>
          <w:lang w:eastAsia="es-MX"/>
        </w:rPr>
        <w:t>competentes.</w:t>
      </w:r>
    </w:p>
    <w:p w14:paraId="2FBCC8B6" w14:textId="77777777" w:rsidR="00462EA4" w:rsidRPr="001E4928" w:rsidRDefault="00462EA4" w:rsidP="00462EA4">
      <w:pPr>
        <w:spacing w:after="0" w:line="360" w:lineRule="auto"/>
        <w:ind w:right="51"/>
        <w:jc w:val="both"/>
        <w:rPr>
          <w:rFonts w:ascii="Palatino Linotype" w:hAnsi="Palatino Linotype" w:cs="Arial"/>
          <w:sz w:val="24"/>
          <w:szCs w:val="24"/>
          <w:lang w:eastAsia="es-MX"/>
        </w:rPr>
      </w:pPr>
      <w:r w:rsidRPr="001E4928">
        <w:rPr>
          <w:rFonts w:ascii="Palatino Linotype" w:hAnsi="Palatino Linotype" w:cs="Arial"/>
          <w:bCs/>
          <w:sz w:val="24"/>
          <w:szCs w:val="24"/>
        </w:rPr>
        <w:lastRenderedPageBreak/>
        <w:t xml:space="preserve">De la misma forma, </w:t>
      </w:r>
      <w:r w:rsidRPr="001E4928">
        <w:rPr>
          <w:rFonts w:ascii="Palatino Linotype" w:hAnsi="Palatino Linotype" w:cs="Arial"/>
          <w:b/>
          <w:bCs/>
          <w:sz w:val="24"/>
          <w:szCs w:val="24"/>
        </w:rPr>
        <w:t>El Sujeto Obligado</w:t>
      </w:r>
      <w:r w:rsidRPr="001E4928">
        <w:rPr>
          <w:rFonts w:ascii="Palatino Linotype" w:hAnsi="Palatino Linotype" w:cs="Arial"/>
          <w:bCs/>
          <w:sz w:val="24"/>
          <w:szCs w:val="24"/>
        </w:rPr>
        <w:t xml:space="preserve"> manifestó que no negó ni omitió proporcionar la información requerida por </w:t>
      </w:r>
      <w:r w:rsidRPr="001E4928">
        <w:rPr>
          <w:rFonts w:ascii="Palatino Linotype" w:hAnsi="Palatino Linotype" w:cs="Arial"/>
          <w:b/>
          <w:bCs/>
          <w:sz w:val="24"/>
          <w:szCs w:val="24"/>
        </w:rPr>
        <w:t>El Recurrente</w:t>
      </w:r>
      <w:r w:rsidRPr="001E4928">
        <w:rPr>
          <w:rFonts w:ascii="Palatino Linotype" w:hAnsi="Palatino Linotype" w:cs="Arial"/>
          <w:bCs/>
          <w:sz w:val="24"/>
          <w:szCs w:val="24"/>
        </w:rPr>
        <w:t xml:space="preserve">, toda vez que dio contestación en tiempo y forma a la solicitud de información, en el sentido de que la información requerida no la genera, orientando a la particular a realizar dicha solicitud al </w:t>
      </w:r>
      <w:r w:rsidRPr="001E4928">
        <w:rPr>
          <w:rFonts w:ascii="Palatino Linotype" w:hAnsi="Palatino Linotype" w:cs="Arial"/>
          <w:b/>
          <w:bCs/>
          <w:sz w:val="24"/>
          <w:szCs w:val="24"/>
        </w:rPr>
        <w:t>Ayuntamiento de Metepec</w:t>
      </w:r>
      <w:r w:rsidRPr="001E4928">
        <w:rPr>
          <w:rFonts w:ascii="Palatino Linotype" w:hAnsi="Palatino Linotype" w:cs="Arial"/>
          <w:bCs/>
          <w:sz w:val="24"/>
          <w:szCs w:val="24"/>
        </w:rPr>
        <w:t xml:space="preserve">; </w:t>
      </w:r>
      <w:r w:rsidRPr="001E4928">
        <w:rPr>
          <w:rFonts w:ascii="Palatino Linotype" w:hAnsi="Palatino Linotype" w:cs="Arial"/>
          <w:sz w:val="24"/>
          <w:szCs w:val="24"/>
          <w:lang w:eastAsia="es-MX"/>
        </w:rPr>
        <w:t>conforme al artículo 167, párrafo primero de la Ley de la materia, que dicta:</w:t>
      </w:r>
    </w:p>
    <w:p w14:paraId="786CB11A" w14:textId="77777777" w:rsidR="00462EA4" w:rsidRPr="001E4928" w:rsidRDefault="00462EA4" w:rsidP="00462EA4">
      <w:pPr>
        <w:spacing w:after="0" w:line="240" w:lineRule="auto"/>
        <w:rPr>
          <w:rFonts w:ascii="Times New Roman" w:eastAsia="Times New Roman" w:hAnsi="Times New Roman" w:cs="Times New Roman"/>
          <w:sz w:val="24"/>
          <w:szCs w:val="24"/>
          <w:lang w:eastAsia="es-ES"/>
        </w:rPr>
      </w:pPr>
    </w:p>
    <w:p w14:paraId="7CD3269E" w14:textId="77777777" w:rsidR="00462EA4" w:rsidRPr="001E4928" w:rsidRDefault="00462EA4" w:rsidP="00462EA4">
      <w:pPr>
        <w:spacing w:after="0" w:line="240" w:lineRule="auto"/>
        <w:ind w:left="709" w:right="757"/>
        <w:jc w:val="both"/>
        <w:rPr>
          <w:rFonts w:ascii="Palatino Linotype" w:hAnsi="Palatino Linotype" w:cs="Arial"/>
          <w:i/>
          <w:lang w:eastAsia="es-MX"/>
        </w:rPr>
      </w:pPr>
      <w:r w:rsidRPr="001E4928">
        <w:rPr>
          <w:rFonts w:ascii="Palatino Linotype" w:hAnsi="Palatino Linotype" w:cs="Arial"/>
          <w:i/>
          <w:lang w:eastAsia="es-MX"/>
        </w:rPr>
        <w:t>“</w:t>
      </w:r>
      <w:r w:rsidRPr="001E4928">
        <w:rPr>
          <w:rFonts w:ascii="Palatino Linotype" w:hAnsi="Palatino Linotype" w:cs="Arial"/>
          <w:b/>
          <w:i/>
          <w:lang w:eastAsia="es-MX"/>
        </w:rPr>
        <w:t>Artículo 167</w:t>
      </w:r>
      <w:r w:rsidRPr="001E4928">
        <w:rPr>
          <w:rFonts w:ascii="Palatino Linotype" w:hAnsi="Palatino Linotype" w:cs="Arial"/>
          <w:i/>
          <w:lang w:eastAsia="es-MX"/>
        </w:rPr>
        <w:t xml:space="preserve">. Cuando las unidades de transparencia </w:t>
      </w:r>
      <w:r w:rsidRPr="001E4928">
        <w:rPr>
          <w:rFonts w:ascii="Palatino Linotype" w:hAnsi="Palatino Linotype" w:cs="Arial"/>
          <w:b/>
          <w:i/>
          <w:u w:val="single"/>
          <w:lang w:eastAsia="es-MX"/>
        </w:rPr>
        <w:t>determinen la notoria incompetencia por parte de los sujetos obligados</w:t>
      </w:r>
      <w:r w:rsidRPr="001E4928">
        <w:rPr>
          <w:rFonts w:ascii="Palatino Linotype" w:hAnsi="Palatino Linotype" w:cs="Arial"/>
          <w:i/>
          <w:lang w:eastAsia="es-MX"/>
        </w:rPr>
        <w:t xml:space="preserve">, dentro del ámbito de aplicación, para atender la solicitud de acceso a la información, </w:t>
      </w:r>
      <w:r w:rsidRPr="001E4928">
        <w:rPr>
          <w:rFonts w:ascii="Palatino Linotype" w:hAnsi="Palatino Linotype" w:cs="Arial"/>
          <w:b/>
          <w:i/>
          <w:u w:val="single"/>
          <w:lang w:eastAsia="es-MX"/>
        </w:rPr>
        <w:t>deberán comunicarlo al solicitante, dentro de los tres días hábiles posteriores a la recepción de la solicitud</w:t>
      </w:r>
      <w:r w:rsidRPr="001E4928">
        <w:rPr>
          <w:rFonts w:ascii="Palatino Linotype" w:hAnsi="Palatino Linotype" w:cs="Arial"/>
          <w:i/>
          <w:u w:val="single"/>
          <w:lang w:eastAsia="es-MX"/>
        </w:rPr>
        <w:t xml:space="preserve"> </w:t>
      </w:r>
      <w:r w:rsidRPr="001E4928">
        <w:rPr>
          <w:rFonts w:ascii="Palatino Linotype" w:hAnsi="Palatino Linotype" w:cs="Arial"/>
          <w:i/>
          <w:lang w:eastAsia="es-MX"/>
        </w:rPr>
        <w:t>y, en su caso orientar al solicitante, el o los sujetos obligados competentes.</w:t>
      </w:r>
    </w:p>
    <w:p w14:paraId="4B7D80D8" w14:textId="77777777" w:rsidR="00462EA4" w:rsidRPr="001E4928" w:rsidRDefault="00462EA4" w:rsidP="00462EA4">
      <w:pPr>
        <w:spacing w:after="0" w:line="240" w:lineRule="auto"/>
        <w:rPr>
          <w:rFonts w:ascii="Times New Roman" w:eastAsia="Times New Roman" w:hAnsi="Times New Roman" w:cs="Times New Roman"/>
          <w:sz w:val="24"/>
          <w:szCs w:val="24"/>
          <w:lang w:eastAsia="es-ES"/>
        </w:rPr>
      </w:pPr>
    </w:p>
    <w:p w14:paraId="28C4CBA4" w14:textId="77777777" w:rsidR="00462EA4" w:rsidRPr="001E4928" w:rsidRDefault="00462EA4" w:rsidP="00462EA4">
      <w:pPr>
        <w:spacing w:after="0" w:line="240" w:lineRule="auto"/>
        <w:ind w:left="709" w:right="757"/>
        <w:jc w:val="both"/>
        <w:rPr>
          <w:rFonts w:ascii="Palatino Linotype" w:hAnsi="Palatino Linotype" w:cs="Arial"/>
          <w:i/>
          <w:lang w:eastAsia="es-MX"/>
        </w:rPr>
      </w:pPr>
      <w:r w:rsidRPr="001E4928">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0C51F02" w14:textId="77777777" w:rsidR="00462EA4" w:rsidRPr="001E4928" w:rsidRDefault="00462EA4" w:rsidP="00462EA4">
      <w:pPr>
        <w:spacing w:after="0" w:line="240" w:lineRule="auto"/>
        <w:rPr>
          <w:rFonts w:ascii="Times New Roman" w:eastAsia="Times New Roman" w:hAnsi="Times New Roman" w:cs="Times New Roman"/>
          <w:sz w:val="24"/>
          <w:szCs w:val="24"/>
          <w:lang w:eastAsia="es-ES"/>
        </w:rPr>
      </w:pPr>
    </w:p>
    <w:p w14:paraId="45434DB1" w14:textId="77777777" w:rsidR="00462EA4" w:rsidRPr="001E4928" w:rsidRDefault="00462EA4" w:rsidP="00462EA4">
      <w:pPr>
        <w:spacing w:after="0"/>
        <w:ind w:left="709" w:right="757"/>
        <w:jc w:val="both"/>
        <w:rPr>
          <w:rFonts w:ascii="Palatino Linotype" w:hAnsi="Palatino Linotype" w:cs="Arial"/>
          <w:i/>
          <w:lang w:eastAsia="es-MX"/>
        </w:rPr>
      </w:pPr>
      <w:r w:rsidRPr="001E4928">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42086175" w14:textId="77777777" w:rsidR="00462EA4" w:rsidRPr="001E4928" w:rsidRDefault="00462EA4" w:rsidP="00462EA4"/>
    <w:p w14:paraId="5E960800" w14:textId="3E17DDF5" w:rsidR="00462EA4" w:rsidRPr="001E4928" w:rsidRDefault="00462EA4" w:rsidP="00462EA4">
      <w:pPr>
        <w:spacing w:after="0" w:line="360" w:lineRule="auto"/>
        <w:jc w:val="both"/>
        <w:rPr>
          <w:rFonts w:ascii="Palatino Linotype" w:hAnsi="Palatino Linotype" w:cs="Arial"/>
          <w:sz w:val="24"/>
          <w:lang w:eastAsia="es-MX"/>
        </w:rPr>
      </w:pPr>
      <w:r w:rsidRPr="001E4928">
        <w:rPr>
          <w:rFonts w:ascii="Palatino Linotype" w:hAnsi="Palatino Linotype" w:cs="Arial"/>
          <w:sz w:val="24"/>
          <w:lang w:eastAsia="es-MX"/>
        </w:rPr>
        <w:t>Situación señalada en el fundamento anterior, que fuera seguida de manera procedente por el</w:t>
      </w:r>
      <w:r w:rsidRPr="001E4928">
        <w:rPr>
          <w:rFonts w:ascii="Palatino Linotype" w:hAnsi="Palatino Linotype" w:cs="Arial"/>
          <w:b/>
          <w:sz w:val="24"/>
          <w:lang w:eastAsia="es-MX"/>
        </w:rPr>
        <w:t xml:space="preserve"> Sujeto Obligado</w:t>
      </w:r>
      <w:r w:rsidRPr="001E4928">
        <w:rPr>
          <w:rFonts w:ascii="Palatino Linotype" w:hAnsi="Palatino Linotype" w:cs="Arial"/>
          <w:sz w:val="24"/>
          <w:lang w:eastAsia="es-MX"/>
        </w:rPr>
        <w:t xml:space="preserve"> ya que realizó dicha orientación al </w:t>
      </w:r>
      <w:r w:rsidR="00F67C2F" w:rsidRPr="001E4928">
        <w:rPr>
          <w:rFonts w:ascii="Palatino Linotype" w:hAnsi="Palatino Linotype" w:cs="Arial"/>
          <w:sz w:val="24"/>
          <w:lang w:eastAsia="es-MX"/>
        </w:rPr>
        <w:t xml:space="preserve">tercer </w:t>
      </w:r>
      <w:r w:rsidRPr="001E4928">
        <w:rPr>
          <w:rFonts w:ascii="Palatino Linotype" w:hAnsi="Palatino Linotype" w:cs="Arial"/>
          <w:sz w:val="24"/>
          <w:lang w:eastAsia="es-MX"/>
        </w:rPr>
        <w:t xml:space="preserve">día hábil en que se presentó la solicitud de información; es decir, la fecha de la solicitud se realizó el día </w:t>
      </w:r>
      <w:r w:rsidR="00F67C2F" w:rsidRPr="001E4928">
        <w:rPr>
          <w:rFonts w:ascii="Palatino Linotype" w:hAnsi="Palatino Linotype" w:cs="Arial"/>
          <w:b/>
          <w:sz w:val="24"/>
          <w:lang w:eastAsia="es-MX"/>
        </w:rPr>
        <w:t>17 de noviembre</w:t>
      </w:r>
      <w:r w:rsidRPr="001E4928">
        <w:rPr>
          <w:rFonts w:ascii="Palatino Linotype" w:hAnsi="Palatino Linotype" w:cs="Arial"/>
          <w:b/>
          <w:sz w:val="24"/>
          <w:lang w:eastAsia="es-MX"/>
        </w:rPr>
        <w:t xml:space="preserve"> de 202</w:t>
      </w:r>
      <w:r w:rsidR="00F67C2F" w:rsidRPr="001E4928">
        <w:rPr>
          <w:rFonts w:ascii="Palatino Linotype" w:hAnsi="Palatino Linotype" w:cs="Arial"/>
          <w:b/>
          <w:sz w:val="24"/>
          <w:lang w:eastAsia="es-MX"/>
        </w:rPr>
        <w:t>2</w:t>
      </w:r>
      <w:r w:rsidR="00F67C2F" w:rsidRPr="001E4928">
        <w:rPr>
          <w:rFonts w:ascii="Palatino Linotype" w:hAnsi="Palatino Linotype" w:cs="Arial"/>
          <w:sz w:val="24"/>
          <w:lang w:eastAsia="es-MX"/>
        </w:rPr>
        <w:t xml:space="preserve"> y el pronunciamiento de la</w:t>
      </w:r>
      <w:r w:rsidRPr="001E4928">
        <w:rPr>
          <w:rFonts w:ascii="Palatino Linotype" w:hAnsi="Palatino Linotype" w:cs="Arial"/>
          <w:sz w:val="24"/>
          <w:lang w:eastAsia="es-MX"/>
        </w:rPr>
        <w:t xml:space="preserve"> Titular de la Unidad de Transparencia del </w:t>
      </w:r>
      <w:r w:rsidRPr="001E4928">
        <w:rPr>
          <w:rFonts w:ascii="Palatino Linotype" w:hAnsi="Palatino Linotype" w:cs="Arial"/>
          <w:b/>
          <w:sz w:val="24"/>
          <w:lang w:eastAsia="es-MX"/>
        </w:rPr>
        <w:t>Sujeto Obligado</w:t>
      </w:r>
      <w:r w:rsidRPr="001E4928">
        <w:rPr>
          <w:rFonts w:ascii="Palatino Linotype" w:hAnsi="Palatino Linotype" w:cs="Arial"/>
          <w:sz w:val="24"/>
          <w:lang w:eastAsia="es-MX"/>
        </w:rPr>
        <w:t xml:space="preserve">, notificó su respuesta el día </w:t>
      </w:r>
      <w:r w:rsidR="00F67C2F" w:rsidRPr="001E4928">
        <w:rPr>
          <w:rFonts w:ascii="Palatino Linotype" w:hAnsi="Palatino Linotype" w:cs="Arial"/>
          <w:sz w:val="24"/>
          <w:lang w:eastAsia="es-MX"/>
        </w:rPr>
        <w:t>23</w:t>
      </w:r>
      <w:r w:rsidRPr="001E4928">
        <w:rPr>
          <w:rFonts w:ascii="Palatino Linotype" w:hAnsi="Palatino Linotype" w:cs="Arial"/>
          <w:sz w:val="24"/>
          <w:lang w:eastAsia="es-MX"/>
        </w:rPr>
        <w:t xml:space="preserve"> del mismo mes y año</w:t>
      </w:r>
      <w:r w:rsidR="00F67C2F" w:rsidRPr="001E4928">
        <w:rPr>
          <w:rFonts w:ascii="Palatino Linotype" w:hAnsi="Palatino Linotype" w:cs="Arial"/>
          <w:sz w:val="24"/>
          <w:lang w:eastAsia="es-MX"/>
        </w:rPr>
        <w:t>; tomando en cuenta que de conformidad con el calendario oficial de actividades, se estipuló como día inhábil el día lunes 21 de noviembre de 2022</w:t>
      </w:r>
      <w:r w:rsidRPr="001E4928">
        <w:rPr>
          <w:rFonts w:ascii="Palatino Linotype" w:hAnsi="Palatino Linotype" w:cs="Arial"/>
          <w:sz w:val="24"/>
          <w:lang w:eastAsia="es-MX"/>
        </w:rPr>
        <w:t>.</w:t>
      </w:r>
    </w:p>
    <w:p w14:paraId="34AAE4A2" w14:textId="77777777" w:rsidR="00F67C2F" w:rsidRPr="001E4928" w:rsidRDefault="00F67C2F" w:rsidP="00462EA4">
      <w:pPr>
        <w:spacing w:after="0" w:line="360" w:lineRule="auto"/>
        <w:jc w:val="both"/>
        <w:rPr>
          <w:rFonts w:ascii="Palatino Linotype" w:hAnsi="Palatino Linotype" w:cs="Arial"/>
          <w:sz w:val="24"/>
          <w:lang w:eastAsia="es-MX"/>
        </w:rPr>
      </w:pPr>
    </w:p>
    <w:p w14:paraId="3CBDDFD0" w14:textId="77777777" w:rsidR="00462EA4" w:rsidRPr="001E4928" w:rsidRDefault="00462EA4" w:rsidP="00462EA4">
      <w:pPr>
        <w:spacing w:after="0" w:line="360" w:lineRule="auto"/>
        <w:jc w:val="both"/>
        <w:rPr>
          <w:rFonts w:ascii="Palatino Linotype" w:hAnsi="Palatino Linotype" w:cs="Arial"/>
          <w:sz w:val="24"/>
        </w:rPr>
      </w:pPr>
      <w:r w:rsidRPr="001E4928">
        <w:rPr>
          <w:rFonts w:ascii="Palatino Linotype" w:hAnsi="Palatino Linotype" w:cs="Arial"/>
          <w:sz w:val="24"/>
        </w:rPr>
        <w:lastRenderedPageBreak/>
        <w:t xml:space="preserve">Visto lo anterior, podemos concluir que la respuesta emitida por el </w:t>
      </w:r>
      <w:r w:rsidRPr="001E4928">
        <w:rPr>
          <w:rFonts w:ascii="Palatino Linotype" w:hAnsi="Palatino Linotype" w:cs="Arial"/>
          <w:b/>
          <w:sz w:val="24"/>
        </w:rPr>
        <w:t>Sujeto Obligado</w:t>
      </w:r>
      <w:r w:rsidRPr="001E4928">
        <w:rPr>
          <w:rFonts w:ascii="Palatino Linotype" w:hAnsi="Palatino Linotype" w:cs="Arial"/>
          <w:sz w:val="24"/>
        </w:rPr>
        <w:t xml:space="preserve"> se encuentra encaminada a determinar que de la solicitud de información, se pretende acceder a documentos que no genera, en virtud de que la información solicitada no puede fácticamente obrar en los archivos del </w:t>
      </w:r>
      <w:r w:rsidRPr="001E4928">
        <w:rPr>
          <w:rFonts w:ascii="Palatino Linotype" w:hAnsi="Palatino Linotype" w:cs="Arial"/>
          <w:b/>
          <w:sz w:val="24"/>
        </w:rPr>
        <w:t>Sujeto Obligado</w:t>
      </w:r>
      <w:r w:rsidRPr="001E4928">
        <w:rPr>
          <w:rFonts w:ascii="Palatino Linotype" w:hAnsi="Palatino Linotype" w:cs="Arial"/>
          <w:sz w:val="24"/>
        </w:rPr>
        <w:t xml:space="preserve">. </w:t>
      </w:r>
    </w:p>
    <w:p w14:paraId="5B3FF30C" w14:textId="77777777" w:rsidR="00462EA4" w:rsidRPr="001E4928" w:rsidRDefault="00462EA4" w:rsidP="00462EA4">
      <w:pPr>
        <w:spacing w:after="0" w:line="360" w:lineRule="auto"/>
        <w:jc w:val="both"/>
        <w:rPr>
          <w:rFonts w:ascii="Palatino Linotype" w:hAnsi="Palatino Linotype" w:cs="Arial"/>
          <w:sz w:val="24"/>
        </w:rPr>
      </w:pPr>
    </w:p>
    <w:p w14:paraId="3F5BEDF3" w14:textId="77777777" w:rsidR="00462EA4" w:rsidRPr="001E4928" w:rsidRDefault="00462EA4" w:rsidP="00462EA4">
      <w:pPr>
        <w:spacing w:after="0" w:line="360" w:lineRule="auto"/>
        <w:jc w:val="both"/>
        <w:rPr>
          <w:rFonts w:ascii="Palatino Linotype" w:hAnsi="Palatino Linotype"/>
          <w:sz w:val="24"/>
        </w:rPr>
      </w:pPr>
      <w:r w:rsidRPr="001E4928">
        <w:rPr>
          <w:rFonts w:ascii="Palatino Linotype" w:hAnsi="Palatino Linotype"/>
          <w:sz w:val="24"/>
        </w:rPr>
        <w:t>Sobre el particular, cabe traer a colación los artículos 2°, fracción II; 3°, fracción XI y 18, de la Ley de Transparencia y Acceso a la Información Pública del Estado de México y Municipios; los cuales disponen lo siguiente:</w:t>
      </w:r>
    </w:p>
    <w:p w14:paraId="44C44DE8" w14:textId="77777777" w:rsidR="00462EA4" w:rsidRPr="001E4928" w:rsidRDefault="00462EA4" w:rsidP="00462EA4">
      <w:pPr>
        <w:spacing w:after="0" w:line="360" w:lineRule="auto"/>
        <w:jc w:val="both"/>
        <w:rPr>
          <w:rFonts w:ascii="Palatino Linotype" w:hAnsi="Palatino Linotype"/>
          <w:sz w:val="24"/>
        </w:rPr>
      </w:pPr>
    </w:p>
    <w:p w14:paraId="39ED93D3" w14:textId="77777777" w:rsidR="00462EA4" w:rsidRPr="001E4928" w:rsidRDefault="00462EA4" w:rsidP="00462EA4">
      <w:pPr>
        <w:numPr>
          <w:ilvl w:val="0"/>
          <w:numId w:val="35"/>
        </w:numPr>
        <w:spacing w:after="0" w:line="360" w:lineRule="auto"/>
        <w:jc w:val="both"/>
        <w:rPr>
          <w:rFonts w:ascii="Palatino Linotype" w:eastAsia="Times New Roman" w:hAnsi="Palatino Linotype" w:cs="Times New Roman"/>
          <w:sz w:val="24"/>
          <w:szCs w:val="24"/>
          <w:lang w:val="es-ES" w:eastAsia="es-ES"/>
        </w:rPr>
      </w:pPr>
      <w:r w:rsidRPr="001E4928">
        <w:rPr>
          <w:rFonts w:ascii="Palatino Linotype" w:eastAsia="Times New Roman" w:hAnsi="Palatino Linotype" w:cs="Times New Roman"/>
          <w:sz w:val="24"/>
          <w:szCs w:val="24"/>
          <w:lang w:val="es-ES" w:eastAsia="es-ES"/>
        </w:rPr>
        <w:t>Que uno de los objetivos de la Ley es proveer lo necesario para garantizar a toda persona el derecho de acceso a la información pública;</w:t>
      </w:r>
    </w:p>
    <w:p w14:paraId="6A4CD79F" w14:textId="77777777" w:rsidR="00462EA4" w:rsidRPr="001E4928" w:rsidRDefault="00462EA4" w:rsidP="00462EA4">
      <w:pPr>
        <w:numPr>
          <w:ilvl w:val="0"/>
          <w:numId w:val="35"/>
        </w:numPr>
        <w:spacing w:after="0" w:line="360" w:lineRule="auto"/>
        <w:jc w:val="both"/>
        <w:rPr>
          <w:rFonts w:ascii="Palatino Linotype" w:eastAsia="Times New Roman" w:hAnsi="Palatino Linotype" w:cs="Times New Roman"/>
          <w:sz w:val="24"/>
          <w:szCs w:val="24"/>
          <w:lang w:val="es-ES" w:eastAsia="es-ES"/>
        </w:rPr>
      </w:pPr>
      <w:r w:rsidRPr="001E4928">
        <w:rPr>
          <w:rFonts w:ascii="Palatino Linotype" w:eastAsia="Times New Roman" w:hAnsi="Palatino Linotype" w:cs="Times New Roman"/>
          <w:sz w:val="24"/>
          <w:szCs w:val="24"/>
          <w:lang w:val="es-ES"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1B11F285" w14:textId="77777777" w:rsidR="00F67C2F" w:rsidRPr="001E4928" w:rsidRDefault="00F67C2F" w:rsidP="00462EA4">
      <w:pPr>
        <w:spacing w:after="0" w:line="360" w:lineRule="auto"/>
        <w:jc w:val="both"/>
        <w:rPr>
          <w:rFonts w:ascii="Palatino Linotype" w:hAnsi="Palatino Linotype" w:cs="Arial"/>
          <w:sz w:val="24"/>
        </w:rPr>
      </w:pPr>
    </w:p>
    <w:p w14:paraId="20F8E407" w14:textId="5FA95A04" w:rsidR="00462EA4" w:rsidRPr="001E4928" w:rsidRDefault="00462EA4" w:rsidP="00462EA4">
      <w:pPr>
        <w:spacing w:after="0" w:line="360" w:lineRule="auto"/>
        <w:jc w:val="both"/>
        <w:rPr>
          <w:rFonts w:ascii="Palatino Linotype" w:hAnsi="Palatino Linotype" w:cs="Arial"/>
          <w:sz w:val="24"/>
        </w:rPr>
      </w:pPr>
      <w:r w:rsidRPr="001E4928">
        <w:rPr>
          <w:rFonts w:ascii="Palatino Linotype" w:hAnsi="Palatino Linotype" w:cs="Arial"/>
          <w:sz w:val="24"/>
        </w:rPr>
        <w:t>Conforme a lo anterior, se advierte que el derecho de acceso a la información, consiste en una prerrogativa de cualquier persona, a solicitar información pública que conste</w:t>
      </w:r>
      <w:r w:rsidR="00F67C2F" w:rsidRPr="001E4928">
        <w:rPr>
          <w:rFonts w:ascii="Palatino Linotype" w:hAnsi="Palatino Linotype" w:cs="Arial"/>
          <w:sz w:val="24"/>
        </w:rPr>
        <w:t xml:space="preserve"> </w:t>
      </w:r>
      <w:r w:rsidRPr="001E4928">
        <w:rPr>
          <w:rFonts w:ascii="Palatino Linotype" w:hAnsi="Palatino Linotype" w:cs="Arial"/>
          <w:sz w:val="24"/>
        </w:rPr>
        <w:lastRenderedPageBreak/>
        <w:t>en documentos generados, obtenidos, adquiridos, transformados o que tengan en posesión los Sujetos Obligados.</w:t>
      </w:r>
    </w:p>
    <w:p w14:paraId="6317CBCF" w14:textId="77777777" w:rsidR="00462EA4" w:rsidRPr="001E4928" w:rsidRDefault="00462EA4" w:rsidP="00E232C0">
      <w:pPr>
        <w:spacing w:after="0" w:line="360" w:lineRule="auto"/>
        <w:jc w:val="both"/>
        <w:rPr>
          <w:rFonts w:ascii="Palatino Linotype" w:hAnsi="Palatino Linotype"/>
          <w:sz w:val="24"/>
          <w:lang w:val="es-ES_tradnl"/>
        </w:rPr>
      </w:pPr>
    </w:p>
    <w:p w14:paraId="38048862" w14:textId="77777777" w:rsidR="00F921B9" w:rsidRPr="001E4928" w:rsidRDefault="00F921B9" w:rsidP="00F921B9">
      <w:pPr>
        <w:spacing w:after="0" w:line="360" w:lineRule="auto"/>
        <w:jc w:val="both"/>
        <w:rPr>
          <w:rFonts w:ascii="Palatino Linotype" w:eastAsia="Times New Roman" w:hAnsi="Palatino Linotype" w:cs="Times New Roman"/>
          <w:sz w:val="24"/>
          <w:szCs w:val="24"/>
          <w:lang w:val="es-ES" w:eastAsia="es-ES"/>
        </w:rPr>
      </w:pPr>
      <w:r w:rsidRPr="001E4928">
        <w:rPr>
          <w:rFonts w:ascii="Palatino Linotype" w:eastAsia="Times New Roman" w:hAnsi="Palatino Linotype" w:cs="Arial"/>
          <w:sz w:val="24"/>
          <w:szCs w:val="24"/>
          <w:lang w:val="es-ES" w:eastAsia="es-ES"/>
        </w:rPr>
        <w:t xml:space="preserve">Por lo que en ese sentido, </w:t>
      </w:r>
      <w:r w:rsidRPr="001E4928">
        <w:rPr>
          <w:rFonts w:ascii="Palatino Linotype" w:eastAsiaTheme="majorEastAsia" w:hAnsi="Palatino Linotype" w:cstheme="majorBidi"/>
          <w:b/>
          <w:sz w:val="24"/>
          <w:szCs w:val="24"/>
          <w:lang w:val="es-ES" w:eastAsia="es-ES"/>
        </w:rPr>
        <w:t>para efectos de la materia de transparencia y acceso a la información pública</w:t>
      </w:r>
      <w:r w:rsidRPr="001E4928">
        <w:rPr>
          <w:rFonts w:ascii="Palatino Linotype" w:eastAsiaTheme="majorEastAsia" w:hAnsi="Palatino Linotype" w:cstheme="majorBidi"/>
          <w:sz w:val="24"/>
          <w:szCs w:val="24"/>
          <w:lang w:val="es-ES" w:eastAsia="es-ES"/>
        </w:rPr>
        <w:t xml:space="preserve">, no debe dejar de observarse que, </w:t>
      </w:r>
      <w:r w:rsidRPr="001E4928">
        <w:rPr>
          <w:rFonts w:ascii="Palatino Linotype" w:eastAsia="Calibri" w:hAnsi="Palatino Linotype" w:cs="Arial"/>
          <w:sz w:val="24"/>
          <w:szCs w:val="24"/>
          <w:lang w:val="es-ES" w:eastAsia="es-MX"/>
        </w:rPr>
        <w:t xml:space="preserve">en fecha 14 de octubre de 2020, se publicó en el Periódico Oficial “Gaceta del Gobierno”, el </w:t>
      </w:r>
      <w:r w:rsidRPr="001E4928">
        <w:rPr>
          <w:rFonts w:ascii="Palatino Linotype" w:eastAsia="Times New Roman" w:hAnsi="Palatino Linotype" w:cs="Times New Roman"/>
          <w:sz w:val="24"/>
          <w:szCs w:val="24"/>
          <w:lang w:val="es-ES" w:eastAsia="es-ES"/>
        </w:rPr>
        <w:t xml:space="preserve">Acuerdo mediante el cual el Pleno del Instituto de Transparencia, Acceso a la Información Pública y Protección de Datos Personales del Estado de México y Municipios, aprueba el </w:t>
      </w:r>
      <w:r w:rsidRPr="001E4928">
        <w:rPr>
          <w:rFonts w:ascii="Palatino Linotype" w:eastAsia="Times New Roman" w:hAnsi="Palatino Linotype" w:cs="Times New Roman"/>
          <w:b/>
          <w:sz w:val="24"/>
          <w:szCs w:val="24"/>
          <w:lang w:val="es-ES" w:eastAsia="es-ES"/>
        </w:rPr>
        <w:t>Padrón de Sujetos Obligados en Materia de Transparencia y Acceso a la Información Pública del Estado de México y Municipios</w:t>
      </w:r>
      <w:r w:rsidRPr="001E4928">
        <w:rPr>
          <w:rFonts w:ascii="Palatino Linotype" w:eastAsia="Times New Roman" w:hAnsi="Palatino Linotype" w:cs="Times New Roman"/>
          <w:sz w:val="24"/>
          <w:szCs w:val="24"/>
          <w:lang w:val="es-ES" w:eastAsia="es-ES"/>
        </w:rPr>
        <w:t>, el cual entró en vigor al día siguiente de su publicación; esto es, el 15 de octubre de 2020.</w:t>
      </w:r>
      <w:r w:rsidRPr="001E4928">
        <w:rPr>
          <w:rFonts w:ascii="Palatino Linotype" w:eastAsia="Times New Roman" w:hAnsi="Palatino Linotype" w:cs="Times New Roman"/>
          <w:sz w:val="24"/>
          <w:szCs w:val="24"/>
          <w:vertAlign w:val="superscript"/>
          <w:lang w:val="es-ES" w:eastAsia="es-ES"/>
        </w:rPr>
        <w:footnoteReference w:id="3"/>
      </w:r>
    </w:p>
    <w:p w14:paraId="20F0EF45" w14:textId="77777777" w:rsidR="00F921B9" w:rsidRPr="001E4928" w:rsidRDefault="00F921B9" w:rsidP="00F921B9">
      <w:pPr>
        <w:spacing w:after="0" w:line="360" w:lineRule="auto"/>
        <w:jc w:val="both"/>
        <w:rPr>
          <w:rFonts w:ascii="Palatino Linotype" w:eastAsia="Times New Roman" w:hAnsi="Palatino Linotype" w:cs="Times New Roman"/>
          <w:sz w:val="24"/>
          <w:szCs w:val="24"/>
          <w:lang w:val="es-ES" w:eastAsia="es-ES"/>
        </w:rPr>
      </w:pPr>
    </w:p>
    <w:p w14:paraId="5617FCF0" w14:textId="77777777" w:rsidR="00F921B9" w:rsidRPr="001E4928" w:rsidRDefault="00F921B9" w:rsidP="00F921B9">
      <w:pPr>
        <w:spacing w:after="0" w:line="360" w:lineRule="auto"/>
        <w:jc w:val="both"/>
        <w:rPr>
          <w:rFonts w:ascii="Palatino Linotype" w:eastAsia="Times New Roman" w:hAnsi="Palatino Linotype" w:cs="Times New Roman"/>
          <w:sz w:val="24"/>
          <w:szCs w:val="24"/>
          <w:lang w:val="es-ES" w:eastAsia="es-ES"/>
        </w:rPr>
      </w:pPr>
      <w:r w:rsidRPr="001E4928">
        <w:rPr>
          <w:rFonts w:ascii="Palatino Linotype" w:eastAsia="Times New Roman" w:hAnsi="Palatino Linotype" w:cs="Times New Roman"/>
          <w:sz w:val="24"/>
          <w:szCs w:val="24"/>
          <w:lang w:val="es-ES" w:eastAsia="es-E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790F4F52" w14:textId="77777777" w:rsidR="00E232C0" w:rsidRPr="001E4928" w:rsidRDefault="00E232C0" w:rsidP="00F921B9">
      <w:pPr>
        <w:spacing w:after="0" w:line="360" w:lineRule="auto"/>
        <w:jc w:val="both"/>
        <w:rPr>
          <w:rFonts w:ascii="Palatino Linotype" w:eastAsia="Times New Roman" w:hAnsi="Palatino Linotype" w:cs="Times New Roman"/>
          <w:sz w:val="24"/>
          <w:szCs w:val="24"/>
          <w:lang w:val="es-ES" w:eastAsia="es-ES"/>
        </w:rPr>
      </w:pPr>
    </w:p>
    <w:p w14:paraId="0C156E34" w14:textId="70019E80" w:rsidR="00F921B9" w:rsidRPr="001E4928" w:rsidRDefault="00F921B9" w:rsidP="00F921B9">
      <w:pPr>
        <w:spacing w:after="0" w:line="360" w:lineRule="auto"/>
        <w:jc w:val="both"/>
        <w:rPr>
          <w:rFonts w:ascii="Palatino Linotype" w:eastAsia="Times New Roman" w:hAnsi="Palatino Linotype" w:cs="Times New Roman"/>
          <w:sz w:val="24"/>
          <w:szCs w:val="24"/>
          <w:lang w:val="es-ES" w:eastAsia="es-ES"/>
        </w:rPr>
      </w:pPr>
      <w:r w:rsidRPr="001E4928">
        <w:rPr>
          <w:rFonts w:ascii="Palatino Linotype" w:eastAsia="Times New Roman" w:hAnsi="Palatino Linotype" w:cs="Times New Roman"/>
          <w:sz w:val="24"/>
          <w:szCs w:val="24"/>
          <w:lang w:val="es-ES" w:eastAsia="es-ES"/>
        </w:rPr>
        <w:t xml:space="preserve">Así, de dicho ordenamiento normativo, se advierte como </w:t>
      </w:r>
      <w:r w:rsidRPr="001E4928">
        <w:rPr>
          <w:rFonts w:ascii="Palatino Linotype" w:eastAsia="Times New Roman" w:hAnsi="Palatino Linotype" w:cs="Times New Roman"/>
          <w:b/>
          <w:sz w:val="24"/>
          <w:szCs w:val="24"/>
          <w:lang w:val="es-ES" w:eastAsia="es-ES"/>
        </w:rPr>
        <w:t xml:space="preserve">Sujetos Obligados </w:t>
      </w:r>
      <w:r w:rsidR="00E232C0" w:rsidRPr="001E4928">
        <w:rPr>
          <w:rFonts w:ascii="Palatino Linotype" w:eastAsia="Times New Roman" w:hAnsi="Palatino Linotype" w:cs="Times New Roman"/>
          <w:sz w:val="24"/>
          <w:szCs w:val="24"/>
          <w:lang w:val="es-ES" w:eastAsia="es-ES"/>
        </w:rPr>
        <w:t>distintos al</w:t>
      </w:r>
      <w:r w:rsidRPr="001E4928">
        <w:rPr>
          <w:rFonts w:ascii="Palatino Linotype" w:eastAsia="Times New Roman" w:hAnsi="Palatino Linotype" w:cs="Times New Roman"/>
          <w:sz w:val="24"/>
          <w:szCs w:val="24"/>
          <w:lang w:val="es-ES" w:eastAsia="es-ES"/>
        </w:rPr>
        <w:t xml:space="preserve"> </w:t>
      </w:r>
      <w:r w:rsidR="00E232C0" w:rsidRPr="001E4928">
        <w:rPr>
          <w:rFonts w:ascii="Palatino Linotype" w:eastAsia="Times New Roman" w:hAnsi="Palatino Linotype" w:cs="Times New Roman"/>
          <w:b/>
          <w:sz w:val="24"/>
          <w:szCs w:val="24"/>
          <w:lang w:val="es-ES" w:eastAsia="es-ES"/>
        </w:rPr>
        <w:t>Ayuntamiento de Toluca</w:t>
      </w:r>
      <w:r w:rsidRPr="001E4928">
        <w:rPr>
          <w:rFonts w:ascii="Palatino Linotype" w:eastAsia="Times New Roman" w:hAnsi="Palatino Linotype" w:cs="Times New Roman"/>
          <w:sz w:val="24"/>
          <w:szCs w:val="24"/>
          <w:lang w:val="es-ES" w:eastAsia="es-ES"/>
        </w:rPr>
        <w:t xml:space="preserve">, </w:t>
      </w:r>
      <w:r w:rsidR="00E232C0" w:rsidRPr="001E4928">
        <w:rPr>
          <w:rFonts w:ascii="Palatino Linotype" w:eastAsia="Times New Roman" w:hAnsi="Palatino Linotype" w:cs="Times New Roman"/>
          <w:sz w:val="24"/>
          <w:szCs w:val="24"/>
          <w:lang w:val="es-ES" w:eastAsia="es-ES"/>
        </w:rPr>
        <w:t>al</w:t>
      </w:r>
      <w:r w:rsidRPr="001E4928">
        <w:rPr>
          <w:rFonts w:ascii="Palatino Linotype" w:eastAsia="Times New Roman" w:hAnsi="Palatino Linotype" w:cs="Times New Roman"/>
          <w:sz w:val="24"/>
          <w:szCs w:val="24"/>
          <w:lang w:val="es-ES" w:eastAsia="es-ES"/>
        </w:rPr>
        <w:t xml:space="preserve"> </w:t>
      </w:r>
      <w:r w:rsidR="00E232C0" w:rsidRPr="001E4928">
        <w:rPr>
          <w:rFonts w:ascii="Palatino Linotype" w:eastAsia="Times New Roman" w:hAnsi="Palatino Linotype" w:cs="Times New Roman"/>
          <w:b/>
          <w:sz w:val="24"/>
          <w:szCs w:val="24"/>
          <w:lang w:val="es-ES" w:eastAsia="es-ES"/>
        </w:rPr>
        <w:t>Sistema Municipal para el Desarrollo Integral de la Familia de Toluca</w:t>
      </w:r>
      <w:r w:rsidRPr="001E4928">
        <w:rPr>
          <w:rFonts w:ascii="Palatino Linotype" w:eastAsia="Times New Roman" w:hAnsi="Palatino Linotype" w:cs="Times New Roman"/>
          <w:b/>
          <w:sz w:val="24"/>
          <w:szCs w:val="24"/>
          <w:lang w:val="es-ES" w:eastAsia="es-ES"/>
        </w:rPr>
        <w:t xml:space="preserve"> </w:t>
      </w:r>
      <w:r w:rsidRPr="001E4928">
        <w:rPr>
          <w:rFonts w:ascii="Palatino Linotype" w:eastAsia="Times New Roman" w:hAnsi="Palatino Linotype" w:cs="Times New Roman"/>
          <w:sz w:val="24"/>
          <w:szCs w:val="24"/>
          <w:lang w:val="es-ES" w:eastAsia="es-ES"/>
        </w:rPr>
        <w:t xml:space="preserve">y </w:t>
      </w:r>
      <w:r w:rsidR="00E232C0" w:rsidRPr="001E4928">
        <w:rPr>
          <w:rFonts w:ascii="Palatino Linotype" w:eastAsia="Times New Roman" w:hAnsi="Palatino Linotype" w:cs="Times New Roman"/>
          <w:sz w:val="24"/>
          <w:szCs w:val="24"/>
          <w:lang w:val="es-ES" w:eastAsia="es-ES"/>
        </w:rPr>
        <w:t>al</w:t>
      </w:r>
      <w:r w:rsidRPr="001E4928">
        <w:rPr>
          <w:rFonts w:ascii="Palatino Linotype" w:eastAsia="Times New Roman" w:hAnsi="Palatino Linotype" w:cs="Times New Roman"/>
          <w:sz w:val="24"/>
          <w:szCs w:val="24"/>
          <w:lang w:val="es-ES" w:eastAsia="es-ES"/>
        </w:rPr>
        <w:t xml:space="preserve"> </w:t>
      </w:r>
      <w:r w:rsidR="00E232C0" w:rsidRPr="001E4928">
        <w:rPr>
          <w:rFonts w:ascii="Palatino Linotype" w:eastAsia="Times New Roman" w:hAnsi="Palatino Linotype" w:cs="Times New Roman"/>
          <w:b/>
          <w:sz w:val="24"/>
          <w:szCs w:val="24"/>
          <w:lang w:val="es-ES" w:eastAsia="es-ES"/>
        </w:rPr>
        <w:t>Organismo Descentralizado de Agua y Saneamiento de Toluca</w:t>
      </w:r>
      <w:r w:rsidRPr="001E4928">
        <w:rPr>
          <w:rFonts w:ascii="Palatino Linotype" w:eastAsia="Calibri" w:hAnsi="Palatino Linotype" w:cs="Times New Roman"/>
          <w:sz w:val="24"/>
          <w:szCs w:val="24"/>
          <w:lang w:val="es-ES" w:eastAsia="es-ES"/>
        </w:rPr>
        <w:t>,</w:t>
      </w:r>
      <w:r w:rsidRPr="001E4928">
        <w:rPr>
          <w:rFonts w:ascii="Palatino Linotype" w:eastAsia="Times New Roman" w:hAnsi="Palatino Linotype" w:cs="Times New Roman"/>
          <w:sz w:val="24"/>
          <w:szCs w:val="24"/>
          <w:lang w:val="es-ES" w:eastAsia="es-ES"/>
        </w:rPr>
        <w:t xml:space="preserve"> como parte de Administración Pública </w:t>
      </w:r>
      <w:r w:rsidR="00E232C0" w:rsidRPr="001E4928">
        <w:rPr>
          <w:rFonts w:ascii="Palatino Linotype" w:eastAsia="Times New Roman" w:hAnsi="Palatino Linotype" w:cs="Times New Roman"/>
          <w:sz w:val="24"/>
          <w:szCs w:val="24"/>
          <w:lang w:val="es-ES" w:eastAsia="es-ES"/>
        </w:rPr>
        <w:t xml:space="preserve">Municipal y Organismo </w:t>
      </w:r>
      <w:r w:rsidR="00E232C0" w:rsidRPr="001E4928">
        <w:rPr>
          <w:rFonts w:ascii="Palatino Linotype" w:eastAsia="Times New Roman" w:hAnsi="Palatino Linotype" w:cs="Times New Roman"/>
          <w:sz w:val="24"/>
          <w:szCs w:val="24"/>
          <w:lang w:val="es-ES" w:eastAsia="es-ES"/>
        </w:rPr>
        <w:lastRenderedPageBreak/>
        <w:t>Descentralizados Municipales</w:t>
      </w:r>
      <w:r w:rsidRPr="001E4928">
        <w:rPr>
          <w:rFonts w:ascii="Palatino Linotype" w:eastAsia="Times New Roman" w:hAnsi="Palatino Linotype" w:cs="Times New Roman"/>
          <w:sz w:val="24"/>
          <w:szCs w:val="24"/>
          <w:lang w:val="es-ES" w:eastAsia="es-ES"/>
        </w:rPr>
        <w:t xml:space="preserve">, </w:t>
      </w:r>
      <w:r w:rsidRPr="001E4928">
        <w:rPr>
          <w:rFonts w:ascii="Palatino Linotype" w:eastAsia="Calibri" w:hAnsi="Palatino Linotype" w:cs="Times New Roman"/>
          <w:sz w:val="24"/>
          <w:szCs w:val="24"/>
          <w:lang w:val="es-ES" w:eastAsia="es-ES"/>
        </w:rPr>
        <w:t xml:space="preserve">sin que las modificaciones al Padrón publicadas en la Gaceta del Gobierno, en fechas 27 de noviembre de 2017, 23 de enero de 2019, 07 de agosto de 2019 y 14 de octubre de 2020, modificaran dicha situación, </w:t>
      </w:r>
      <w:r w:rsidRPr="001E4928">
        <w:rPr>
          <w:rFonts w:ascii="Palatino Linotype" w:eastAsia="Times New Roman" w:hAnsi="Palatino Linotype" w:cs="Times New Roman"/>
          <w:sz w:val="24"/>
          <w:szCs w:val="24"/>
          <w:lang w:val="es-ES" w:eastAsia="es-ES"/>
        </w:rPr>
        <w:t>como se muestra a continuación:</w:t>
      </w:r>
    </w:p>
    <w:p w14:paraId="2D316C47" w14:textId="77777777" w:rsidR="00F921B9" w:rsidRPr="001E4928" w:rsidRDefault="00F921B9" w:rsidP="00F67C2F">
      <w:pPr>
        <w:pStyle w:val="Sinespaciado"/>
        <w:rPr>
          <w:lang w:val="es-ES" w:eastAsia="es-ES"/>
        </w:rPr>
      </w:pPr>
    </w:p>
    <w:p w14:paraId="5C1399C9" w14:textId="77777777" w:rsidR="00F921B9" w:rsidRPr="001E4928" w:rsidRDefault="00F921B9" w:rsidP="00F921B9">
      <w:pPr>
        <w:jc w:val="center"/>
        <w:rPr>
          <w:rFonts w:eastAsia="Calibri"/>
          <w:noProof/>
          <w:lang w:eastAsia="es-MX"/>
        </w:rPr>
      </w:pPr>
      <w:r w:rsidRPr="001E4928">
        <w:rPr>
          <w:noProof/>
          <w:lang w:eastAsia="es-MX"/>
        </w:rPr>
        <w:drawing>
          <wp:inline distT="0" distB="0" distL="0" distR="0" wp14:anchorId="1D5D794A" wp14:editId="2602CB46">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6FFA47C" w14:textId="77777777" w:rsidR="00F921B9" w:rsidRPr="001E4928" w:rsidRDefault="00F921B9" w:rsidP="00F921B9">
      <w:pPr>
        <w:jc w:val="center"/>
        <w:rPr>
          <w:rFonts w:eastAsia="Calibri"/>
          <w:noProof/>
          <w:lang w:eastAsia="es-MX"/>
        </w:rPr>
      </w:pPr>
      <w:r w:rsidRPr="001E4928">
        <w:rPr>
          <w:rFonts w:eastAsia="Calibri"/>
          <w:noProof/>
          <w:lang w:eastAsia="es-MX"/>
        </w:rPr>
        <w:t>[…]</w:t>
      </w:r>
    </w:p>
    <w:p w14:paraId="48561B8A" w14:textId="5ECFA41D" w:rsidR="00F921B9" w:rsidRPr="001E4928" w:rsidRDefault="00E232C0" w:rsidP="00F921B9">
      <w:pPr>
        <w:jc w:val="center"/>
        <w:rPr>
          <w:rFonts w:eastAsia="Calibri"/>
          <w:noProof/>
          <w:lang w:eastAsia="es-MX"/>
        </w:rPr>
      </w:pPr>
      <w:r w:rsidRPr="001E4928">
        <w:rPr>
          <w:rFonts w:eastAsia="Calibri"/>
          <w:noProof/>
          <w:lang w:eastAsia="es-MX"/>
        </w:rPr>
        <w:drawing>
          <wp:inline distT="0" distB="0" distL="0" distR="0" wp14:anchorId="6D628BEA" wp14:editId="02E43CD8">
            <wp:extent cx="5788549" cy="246380"/>
            <wp:effectExtent l="76200" t="95250" r="79375" b="1727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271" cy="246751"/>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2A6B4597" w14:textId="77777777" w:rsidR="00F921B9" w:rsidRPr="001E4928" w:rsidRDefault="00F921B9" w:rsidP="00F921B9">
      <w:pPr>
        <w:jc w:val="center"/>
        <w:rPr>
          <w:rFonts w:eastAsia="Calibri"/>
          <w:noProof/>
          <w:lang w:eastAsia="es-MX"/>
        </w:rPr>
      </w:pPr>
      <w:r w:rsidRPr="001E4928">
        <w:rPr>
          <w:rFonts w:eastAsia="Calibri"/>
          <w:noProof/>
          <w:lang w:eastAsia="es-MX"/>
        </w:rPr>
        <w:t>[…]</w:t>
      </w:r>
    </w:p>
    <w:p w14:paraId="70597E21" w14:textId="3954B05A" w:rsidR="00F921B9" w:rsidRPr="001E4928" w:rsidRDefault="00E232C0" w:rsidP="00F921B9">
      <w:pPr>
        <w:rPr>
          <w:rFonts w:eastAsia="Calibri"/>
          <w:noProof/>
          <w:lang w:eastAsia="es-MX"/>
        </w:rPr>
      </w:pPr>
      <w:r w:rsidRPr="001E4928">
        <w:rPr>
          <w:rFonts w:eastAsia="Calibri"/>
          <w:noProof/>
          <w:lang w:eastAsia="es-MX"/>
        </w:rPr>
        <w:drawing>
          <wp:inline distT="0" distB="0" distL="0" distR="0" wp14:anchorId="6204975F" wp14:editId="2225E8CF">
            <wp:extent cx="5772122" cy="238760"/>
            <wp:effectExtent l="95250" t="95250" r="76835" b="1803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21" cy="239153"/>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448B4BF" w14:textId="77777777" w:rsidR="00F921B9" w:rsidRPr="001E4928" w:rsidRDefault="00F921B9" w:rsidP="00F921B9">
      <w:pPr>
        <w:jc w:val="center"/>
        <w:rPr>
          <w:rFonts w:eastAsia="Calibri"/>
          <w:noProof/>
          <w:lang w:eastAsia="es-MX"/>
        </w:rPr>
      </w:pPr>
      <w:r w:rsidRPr="001E4928">
        <w:rPr>
          <w:rFonts w:eastAsia="Calibri"/>
          <w:noProof/>
          <w:lang w:eastAsia="es-MX"/>
        </w:rPr>
        <w:t>[…]</w:t>
      </w:r>
    </w:p>
    <w:p w14:paraId="644AC77F" w14:textId="2AD2165C" w:rsidR="00F921B9" w:rsidRPr="001E4928" w:rsidRDefault="00E232C0" w:rsidP="00F921B9">
      <w:pPr>
        <w:jc w:val="center"/>
        <w:rPr>
          <w:rFonts w:eastAsia="Calibri"/>
          <w:noProof/>
          <w:lang w:eastAsia="es-MX"/>
        </w:rPr>
      </w:pPr>
      <w:r w:rsidRPr="001E4928">
        <w:rPr>
          <w:rFonts w:eastAsia="Calibri"/>
          <w:noProof/>
          <w:lang w:eastAsia="es-MX"/>
        </w:rPr>
        <w:drawing>
          <wp:inline distT="0" distB="0" distL="0" distR="0" wp14:anchorId="38BCF416" wp14:editId="7B83B9D2">
            <wp:extent cx="5407025" cy="246380"/>
            <wp:effectExtent l="76200" t="95250" r="79375" b="1727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7025" cy="24638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23D43140" w14:textId="77777777" w:rsidR="00F921B9" w:rsidRPr="001E4928" w:rsidRDefault="00F921B9" w:rsidP="00F921B9">
      <w:pPr>
        <w:jc w:val="center"/>
        <w:rPr>
          <w:rFonts w:eastAsia="Calibri"/>
          <w:noProof/>
          <w:lang w:eastAsia="es-MX"/>
        </w:rPr>
      </w:pPr>
      <w:r w:rsidRPr="001E4928">
        <w:rPr>
          <w:rFonts w:eastAsia="Calibri"/>
          <w:noProof/>
          <w:lang w:eastAsia="es-MX"/>
        </w:rPr>
        <w:t>[…]</w:t>
      </w:r>
    </w:p>
    <w:p w14:paraId="1E721D1F" w14:textId="57555916" w:rsidR="00F921B9" w:rsidRPr="001E4928" w:rsidRDefault="00E232C0" w:rsidP="00F921B9">
      <w:pPr>
        <w:jc w:val="center"/>
        <w:rPr>
          <w:rFonts w:eastAsia="Calibri"/>
          <w:noProof/>
          <w:lang w:eastAsia="es-MX"/>
        </w:rPr>
      </w:pPr>
      <w:r w:rsidRPr="001E4928">
        <w:rPr>
          <w:rFonts w:eastAsia="Calibri"/>
          <w:noProof/>
          <w:lang w:eastAsia="es-MX"/>
        </w:rPr>
        <w:drawing>
          <wp:inline distT="0" distB="0" distL="0" distR="0" wp14:anchorId="71FD0838" wp14:editId="5C7AE557">
            <wp:extent cx="5430520" cy="246380"/>
            <wp:effectExtent l="76200" t="95250" r="74930" b="1727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0520" cy="246380"/>
                    </a:xfrm>
                    <a:prstGeom prst="roundRect">
                      <a:avLst>
                        <a:gd name="adj" fmla="val 4167"/>
                      </a:avLst>
                    </a:prstGeom>
                    <a:solidFill>
                      <a:srgbClr val="FFFFFF"/>
                    </a:solidFill>
                    <a:ln w="76200" cap="sq">
                      <a:solidFill>
                        <a:srgbClr val="0000FF"/>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1BD291F" w14:textId="35B6CD81" w:rsidR="00E232C0" w:rsidRPr="001E4928" w:rsidRDefault="00E232C0" w:rsidP="00F921B9">
      <w:pPr>
        <w:jc w:val="center"/>
        <w:rPr>
          <w:rFonts w:eastAsia="Calibri"/>
          <w:noProof/>
          <w:lang w:eastAsia="es-MX"/>
        </w:rPr>
      </w:pPr>
      <w:r w:rsidRPr="001E4928">
        <w:rPr>
          <w:rFonts w:eastAsia="Calibri"/>
          <w:noProof/>
          <w:lang w:eastAsia="es-MX"/>
        </w:rPr>
        <w:drawing>
          <wp:inline distT="0" distB="0" distL="0" distR="0" wp14:anchorId="61CD8A5F" wp14:editId="5BA25863">
            <wp:extent cx="5430520" cy="270344"/>
            <wp:effectExtent l="76200" t="95250" r="74930" b="1873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2556" cy="272437"/>
                    </a:xfrm>
                    <a:prstGeom prst="roundRect">
                      <a:avLst>
                        <a:gd name="adj" fmla="val 4167"/>
                      </a:avLst>
                    </a:prstGeom>
                    <a:solidFill>
                      <a:srgbClr val="FFFFFF"/>
                    </a:solidFill>
                    <a:ln w="76200" cap="sq">
                      <a:solidFill>
                        <a:srgbClr val="0000FF"/>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156E0CA8" w14:textId="39D7E480" w:rsidR="00F921B9" w:rsidRPr="001E4928" w:rsidRDefault="00F921B9" w:rsidP="00F67C2F">
      <w:pPr>
        <w:jc w:val="center"/>
        <w:rPr>
          <w:rFonts w:eastAsia="Calibri"/>
          <w:noProof/>
          <w:lang w:eastAsia="es-MX"/>
        </w:rPr>
      </w:pPr>
      <w:r w:rsidRPr="001E4928">
        <w:rPr>
          <w:rFonts w:eastAsia="Calibri"/>
          <w:noProof/>
          <w:lang w:eastAsia="es-MX"/>
        </w:rPr>
        <w:t>[…]</w:t>
      </w:r>
    </w:p>
    <w:p w14:paraId="7DE26C0D" w14:textId="77777777" w:rsidR="00F67C2F" w:rsidRPr="001E4928" w:rsidRDefault="00F921B9" w:rsidP="00F67C2F">
      <w:pPr>
        <w:spacing w:after="0" w:line="360" w:lineRule="auto"/>
        <w:jc w:val="both"/>
        <w:rPr>
          <w:rFonts w:ascii="Palatino Linotype" w:hAnsi="Palatino Linotype" w:cs="Arial"/>
          <w:sz w:val="24"/>
          <w:lang w:eastAsia="es-MX"/>
        </w:rPr>
      </w:pPr>
      <w:r w:rsidRPr="001E4928">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w:t>
      </w:r>
      <w:r w:rsidRPr="001E4928">
        <w:rPr>
          <w:rFonts w:ascii="Palatino Linotype" w:hAnsi="Palatino Linotype" w:cs="Arial"/>
          <w:sz w:val="24"/>
          <w:lang w:eastAsia="es-MX"/>
        </w:rPr>
        <w:lastRenderedPageBreak/>
        <w:t xml:space="preserve">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1E4928">
        <w:rPr>
          <w:rFonts w:ascii="Palatino Linotype" w:hAnsi="Palatino Linotype" w:cs="Arial"/>
          <w:b/>
          <w:sz w:val="24"/>
          <w:lang w:eastAsia="es-MX"/>
        </w:rPr>
        <w:t>Recurrente</w:t>
      </w:r>
      <w:r w:rsidRPr="001E4928">
        <w:rPr>
          <w:rFonts w:ascii="Palatino Linotype" w:hAnsi="Palatino Linotype" w:cs="Arial"/>
          <w:sz w:val="24"/>
          <w:lang w:eastAsia="es-MX"/>
        </w:rPr>
        <w:t xml:space="preserve"> para que pueda realizar la solicitud de información ante los </w:t>
      </w:r>
      <w:r w:rsidRPr="001E4928">
        <w:rPr>
          <w:rFonts w:ascii="Palatino Linotype" w:hAnsi="Palatino Linotype" w:cs="Arial"/>
          <w:b/>
          <w:sz w:val="24"/>
          <w:lang w:eastAsia="es-MX"/>
        </w:rPr>
        <w:t>Sujetos Obligados</w:t>
      </w:r>
      <w:r w:rsidRPr="001E4928">
        <w:rPr>
          <w:rFonts w:ascii="Palatino Linotype" w:hAnsi="Palatino Linotype" w:cs="Arial"/>
          <w:sz w:val="24"/>
          <w:lang w:eastAsia="es-MX"/>
        </w:rPr>
        <w:t xml:space="preserve"> correspondientes.</w:t>
      </w:r>
    </w:p>
    <w:p w14:paraId="39134E31" w14:textId="77777777" w:rsidR="00F67C2F" w:rsidRPr="001E4928" w:rsidRDefault="00F67C2F" w:rsidP="00F67C2F">
      <w:pPr>
        <w:spacing w:after="0" w:line="360" w:lineRule="auto"/>
        <w:jc w:val="both"/>
        <w:rPr>
          <w:rFonts w:ascii="Palatino Linotype" w:hAnsi="Palatino Linotype" w:cs="Arial"/>
          <w:sz w:val="24"/>
          <w:lang w:eastAsia="es-MX"/>
        </w:rPr>
      </w:pPr>
    </w:p>
    <w:p w14:paraId="30176E71" w14:textId="34AB80BF" w:rsidR="00F921B9" w:rsidRPr="001E4928" w:rsidRDefault="00F67C2F" w:rsidP="00F67C2F">
      <w:pPr>
        <w:spacing w:after="0" w:line="360" w:lineRule="auto"/>
        <w:jc w:val="both"/>
        <w:rPr>
          <w:rFonts w:ascii="Palatino Linotype" w:hAnsi="Palatino Linotype" w:cs="Arial"/>
          <w:sz w:val="28"/>
          <w:lang w:eastAsia="es-MX"/>
        </w:rPr>
      </w:pPr>
      <w:r w:rsidRPr="001E4928">
        <w:rPr>
          <w:rFonts w:ascii="Palatino Linotype" w:hAnsi="Palatino Linotype"/>
          <w:sz w:val="24"/>
          <w:lang w:eastAsia="es-MX"/>
        </w:rPr>
        <w:t xml:space="preserve">Bajo ese contexto, se considera que con el pronunciamiento realizado desde su respuesta primigenia por el </w:t>
      </w:r>
      <w:r w:rsidRPr="001E4928">
        <w:rPr>
          <w:rFonts w:ascii="Palatino Linotype" w:hAnsi="Palatino Linotype"/>
          <w:b/>
          <w:sz w:val="24"/>
          <w:lang w:eastAsia="es-MX"/>
        </w:rPr>
        <w:t>Sujeto Obligado</w:t>
      </w:r>
      <w:r w:rsidRPr="001E4928">
        <w:rPr>
          <w:rFonts w:ascii="Palatino Linotype" w:hAnsi="Palatino Linotype"/>
          <w:sz w:val="24"/>
          <w:lang w:eastAsia="es-MX"/>
        </w:rPr>
        <w:t>, colma en su totalidad con la</w:t>
      </w:r>
      <w:r w:rsidRPr="001E4928">
        <w:rPr>
          <w:rFonts w:ascii="Palatino Linotype" w:hAnsi="Palatino Linotype"/>
          <w:sz w:val="24"/>
        </w:rPr>
        <w:t xml:space="preserve"> información solicitada por el particular.</w:t>
      </w:r>
    </w:p>
    <w:p w14:paraId="3276FC26" w14:textId="77777777" w:rsidR="00F67C2F" w:rsidRPr="001E4928" w:rsidRDefault="00F67C2F" w:rsidP="00F67C2F">
      <w:pPr>
        <w:spacing w:after="0" w:line="360" w:lineRule="auto"/>
        <w:jc w:val="both"/>
        <w:rPr>
          <w:rFonts w:ascii="Palatino Linotype" w:hAnsi="Palatino Linotype" w:cs="Arial"/>
          <w:sz w:val="28"/>
          <w:lang w:eastAsia="es-MX"/>
        </w:rPr>
      </w:pPr>
    </w:p>
    <w:p w14:paraId="1A881A45" w14:textId="76675388" w:rsidR="00462EA4" w:rsidRPr="001E4928" w:rsidRDefault="00462EA4" w:rsidP="00462EA4">
      <w:pPr>
        <w:spacing w:after="0" w:line="360" w:lineRule="auto"/>
        <w:jc w:val="both"/>
        <w:rPr>
          <w:rFonts w:ascii="Palatino Linotype" w:eastAsia="Times New Roman" w:hAnsi="Palatino Linotype" w:cs="Arial"/>
          <w:sz w:val="24"/>
          <w:szCs w:val="24"/>
          <w:lang w:val="es-ES" w:eastAsia="es-ES"/>
        </w:rPr>
      </w:pPr>
      <w:r w:rsidRPr="001E4928">
        <w:rPr>
          <w:rFonts w:ascii="Palatino Linotype" w:eastAsia="Times New Roman" w:hAnsi="Palatino Linotype" w:cs="Times New Roman"/>
          <w:sz w:val="24"/>
          <w:szCs w:val="24"/>
          <w:lang w:val="es-ES" w:eastAsia="es-ES"/>
        </w:rPr>
        <w:t xml:space="preserve">Así, en mérito de lo expuesto en líneas anteriores, </w:t>
      </w:r>
      <w:r w:rsidRPr="001E4928">
        <w:rPr>
          <w:rFonts w:ascii="Palatino Linotype" w:eastAsia="Times New Roman" w:hAnsi="Palatino Linotype" w:cs="Times New Roman"/>
          <w:noProof/>
          <w:sz w:val="24"/>
          <w:szCs w:val="24"/>
          <w:lang w:val="es-ES" w:eastAsia="es-MX"/>
        </w:rPr>
        <w:t xml:space="preserve">resultan </w:t>
      </w:r>
      <w:r w:rsidRPr="001E4928">
        <w:rPr>
          <w:rFonts w:ascii="Palatino Linotype" w:eastAsia="Times New Roman" w:hAnsi="Palatino Linotype" w:cs="Times New Roman"/>
          <w:b/>
          <w:noProof/>
          <w:sz w:val="24"/>
          <w:szCs w:val="24"/>
          <w:lang w:val="es-ES" w:eastAsia="es-MX"/>
        </w:rPr>
        <w:t>infundadas</w:t>
      </w:r>
      <w:r w:rsidRPr="001E4928">
        <w:rPr>
          <w:rFonts w:ascii="Palatino Linotype" w:eastAsia="Times New Roman" w:hAnsi="Palatino Linotype" w:cs="Times New Roman"/>
          <w:noProof/>
          <w:sz w:val="24"/>
          <w:szCs w:val="24"/>
          <w:lang w:val="es-ES" w:eastAsia="es-MX"/>
        </w:rPr>
        <w:t xml:space="preserve"> las razones o motivos de inconformidad que arguye </w:t>
      </w:r>
      <w:r w:rsidRPr="001E4928">
        <w:rPr>
          <w:rFonts w:ascii="Palatino Linotype" w:eastAsia="Times New Roman" w:hAnsi="Palatino Linotype" w:cs="Times New Roman"/>
          <w:b/>
          <w:noProof/>
          <w:sz w:val="24"/>
          <w:szCs w:val="24"/>
          <w:lang w:val="es-ES" w:eastAsia="es-MX"/>
        </w:rPr>
        <w:t>El Recurrente</w:t>
      </w:r>
      <w:r w:rsidRPr="001E4928">
        <w:rPr>
          <w:rFonts w:ascii="Palatino Linotype" w:eastAsia="Times New Roman" w:hAnsi="Palatino Linotype" w:cs="Times New Roman"/>
          <w:noProof/>
          <w:sz w:val="24"/>
          <w:szCs w:val="24"/>
          <w:lang w:val="es-ES" w:eastAsia="es-MX"/>
        </w:rPr>
        <w:t xml:space="preserve">, </w:t>
      </w:r>
      <w:r w:rsidRPr="001E4928">
        <w:rPr>
          <w:rFonts w:ascii="Palatino Linotype" w:eastAsia="Times New Roman" w:hAnsi="Palatino Linotype" w:cs="Arial"/>
          <w:sz w:val="24"/>
          <w:szCs w:val="24"/>
          <w:lang w:val="es-ES" w:eastAsia="es-ES"/>
        </w:rPr>
        <w:t xml:space="preserve">por ello con fundamento en el artículo 186, fracción II, de la Ley de Transparencia y Acceso a la Información Pública del Estado de México y Municipios, se </w:t>
      </w:r>
      <w:r w:rsidRPr="001E4928">
        <w:rPr>
          <w:rFonts w:ascii="Palatino Linotype" w:eastAsia="Times New Roman" w:hAnsi="Palatino Linotype" w:cs="Arial"/>
          <w:b/>
          <w:sz w:val="24"/>
          <w:szCs w:val="24"/>
          <w:lang w:val="es-ES" w:eastAsia="es-ES"/>
        </w:rPr>
        <w:t>CONFIRMAN</w:t>
      </w:r>
      <w:r w:rsidRPr="001E4928">
        <w:rPr>
          <w:rFonts w:ascii="Palatino Linotype" w:eastAsia="Times New Roman" w:hAnsi="Palatino Linotype" w:cs="Arial"/>
          <w:sz w:val="24"/>
          <w:szCs w:val="24"/>
          <w:lang w:val="es-ES" w:eastAsia="es-ES"/>
        </w:rPr>
        <w:t xml:space="preserve"> las respuestas a las solicitudes de información pública</w:t>
      </w:r>
      <w:r w:rsidRPr="001E4928">
        <w:rPr>
          <w:rFonts w:ascii="Palatino Linotype" w:eastAsia="Times New Roman" w:hAnsi="Palatino Linotype" w:cs="Arial"/>
          <w:b/>
          <w:sz w:val="24"/>
          <w:szCs w:val="24"/>
          <w:lang w:val="es-ES" w:eastAsia="es-ES"/>
        </w:rPr>
        <w:t xml:space="preserve"> </w:t>
      </w:r>
      <w:r w:rsidR="00F67C2F" w:rsidRPr="001E4928">
        <w:rPr>
          <w:rFonts w:ascii="Palatino Linotype" w:hAnsi="Palatino Linotype" w:cs="Arial"/>
          <w:b/>
          <w:sz w:val="24"/>
        </w:rPr>
        <w:t xml:space="preserve">02498/TOLUCA/IP/2022 </w:t>
      </w:r>
      <w:r w:rsidRPr="001E4928">
        <w:rPr>
          <w:rFonts w:ascii="Palatino Linotype" w:hAnsi="Palatino Linotype" w:cs="Arial"/>
          <w:sz w:val="24"/>
        </w:rPr>
        <w:t xml:space="preserve">y </w:t>
      </w:r>
      <w:r w:rsidR="00F67C2F" w:rsidRPr="001E4928">
        <w:rPr>
          <w:rFonts w:ascii="Palatino Linotype" w:hAnsi="Palatino Linotype" w:cs="Arial"/>
          <w:b/>
          <w:sz w:val="24"/>
        </w:rPr>
        <w:t>02499/TOLUCA/IP/2022</w:t>
      </w:r>
      <w:r w:rsidRPr="001E4928">
        <w:rPr>
          <w:rFonts w:ascii="Palatino Linotype" w:eastAsia="Times New Roman" w:hAnsi="Palatino Linotype" w:cs="Arial"/>
          <w:sz w:val="24"/>
          <w:szCs w:val="24"/>
          <w:lang w:val="es-ES" w:eastAsia="es-ES"/>
        </w:rPr>
        <w:t>,</w:t>
      </w:r>
      <w:r w:rsidRPr="001E4928">
        <w:rPr>
          <w:rFonts w:ascii="Palatino Linotype" w:eastAsia="Times New Roman" w:hAnsi="Palatino Linotype" w:cs="Arial"/>
          <w:b/>
          <w:sz w:val="24"/>
          <w:szCs w:val="24"/>
          <w:lang w:val="es-ES" w:eastAsia="es-ES"/>
        </w:rPr>
        <w:t xml:space="preserve"> </w:t>
      </w:r>
      <w:r w:rsidRPr="001E4928">
        <w:rPr>
          <w:rFonts w:ascii="Palatino Linotype" w:eastAsia="Times New Roman" w:hAnsi="Palatino Linotype" w:cs="Arial"/>
          <w:bCs/>
          <w:sz w:val="24"/>
          <w:szCs w:val="24"/>
          <w:lang w:val="es-ES" w:eastAsia="es-ES"/>
        </w:rPr>
        <w:t>que han sido materia del presente fallo</w:t>
      </w:r>
      <w:r w:rsidRPr="001E4928">
        <w:rPr>
          <w:rFonts w:ascii="Palatino Linotype" w:eastAsia="Times New Roman" w:hAnsi="Palatino Linotype" w:cs="Arial"/>
          <w:sz w:val="24"/>
          <w:szCs w:val="24"/>
          <w:lang w:val="es-ES" w:eastAsia="es-ES"/>
        </w:rPr>
        <w:t>.</w:t>
      </w:r>
    </w:p>
    <w:p w14:paraId="72649351" w14:textId="77777777" w:rsidR="00462EA4" w:rsidRPr="001E4928" w:rsidRDefault="00462EA4" w:rsidP="00462EA4">
      <w:pPr>
        <w:spacing w:after="0" w:line="360" w:lineRule="auto"/>
        <w:jc w:val="both"/>
        <w:rPr>
          <w:rFonts w:ascii="Palatino Linotype" w:eastAsia="Times New Roman" w:hAnsi="Palatino Linotype" w:cs="Arial"/>
          <w:sz w:val="24"/>
          <w:szCs w:val="24"/>
          <w:lang w:val="es-ES" w:eastAsia="es-ES"/>
        </w:rPr>
      </w:pPr>
    </w:p>
    <w:p w14:paraId="17748ADB" w14:textId="77777777" w:rsidR="00462EA4" w:rsidRPr="001E4928" w:rsidRDefault="00462EA4" w:rsidP="00462EA4">
      <w:pPr>
        <w:spacing w:after="0" w:line="360" w:lineRule="auto"/>
        <w:jc w:val="both"/>
        <w:rPr>
          <w:rFonts w:ascii="Palatino Linotype" w:eastAsia="Times New Roman" w:hAnsi="Palatino Linotype" w:cs="Times New Roman"/>
          <w:sz w:val="24"/>
          <w:szCs w:val="24"/>
          <w:lang w:eastAsia="es-ES"/>
        </w:rPr>
      </w:pPr>
      <w:r w:rsidRPr="001E4928">
        <w:rPr>
          <w:rFonts w:ascii="Palatino Linotype" w:eastAsia="Times New Roman" w:hAnsi="Palatino Linotype" w:cs="Times New Roman"/>
          <w:sz w:val="24"/>
          <w:szCs w:val="24"/>
          <w:lang w:eastAsia="es-ES"/>
        </w:rPr>
        <w:t>Por lo antes expuesto y fundado es de resolverse y,</w:t>
      </w:r>
    </w:p>
    <w:p w14:paraId="6CFFB3EB" w14:textId="77777777" w:rsidR="00462EA4" w:rsidRPr="001E4928" w:rsidRDefault="00462EA4" w:rsidP="00462EA4">
      <w:pPr>
        <w:spacing w:after="0" w:line="360" w:lineRule="auto"/>
        <w:jc w:val="both"/>
        <w:rPr>
          <w:rFonts w:ascii="Palatino Linotype" w:eastAsia="Times New Roman" w:hAnsi="Palatino Linotype" w:cs="Times New Roman"/>
          <w:sz w:val="24"/>
          <w:szCs w:val="24"/>
          <w:lang w:eastAsia="es-ES"/>
        </w:rPr>
      </w:pPr>
    </w:p>
    <w:p w14:paraId="28A63FB3" w14:textId="77777777" w:rsidR="00462EA4" w:rsidRPr="001E4928" w:rsidRDefault="00462EA4" w:rsidP="00462EA4">
      <w:pPr>
        <w:spacing w:after="0" w:line="360" w:lineRule="auto"/>
        <w:jc w:val="center"/>
        <w:rPr>
          <w:rFonts w:ascii="Palatino Linotype" w:eastAsia="Times New Roman" w:hAnsi="Palatino Linotype" w:cs="Times New Roman"/>
          <w:b/>
          <w:sz w:val="28"/>
          <w:szCs w:val="24"/>
          <w:lang w:val="pt-BR" w:eastAsia="es-ES"/>
        </w:rPr>
      </w:pPr>
      <w:r w:rsidRPr="001E4928">
        <w:rPr>
          <w:rFonts w:ascii="Palatino Linotype" w:eastAsia="Times New Roman" w:hAnsi="Palatino Linotype" w:cs="Times New Roman"/>
          <w:b/>
          <w:sz w:val="28"/>
          <w:szCs w:val="24"/>
          <w:lang w:val="pt-BR" w:eastAsia="es-ES"/>
        </w:rPr>
        <w:t>S E   R E S U E L V E</w:t>
      </w:r>
    </w:p>
    <w:p w14:paraId="0CE67D4A" w14:textId="77777777" w:rsidR="00462EA4" w:rsidRPr="001E4928" w:rsidRDefault="00462EA4" w:rsidP="00462EA4">
      <w:pPr>
        <w:spacing w:after="0" w:line="360" w:lineRule="auto"/>
        <w:jc w:val="both"/>
        <w:rPr>
          <w:rFonts w:ascii="Times New Roman" w:eastAsia="Times New Roman" w:hAnsi="Times New Roman" w:cs="Times New Roman"/>
          <w:sz w:val="6"/>
          <w:szCs w:val="24"/>
          <w:lang w:val="pt-BR" w:eastAsia="es-ES"/>
        </w:rPr>
      </w:pPr>
    </w:p>
    <w:p w14:paraId="01612966" w14:textId="21D92C6F" w:rsidR="00462EA4" w:rsidRPr="001E4928" w:rsidRDefault="00462EA4" w:rsidP="00462EA4">
      <w:pPr>
        <w:spacing w:after="0" w:line="360" w:lineRule="auto"/>
        <w:jc w:val="both"/>
        <w:rPr>
          <w:rFonts w:ascii="Palatino Linotype" w:hAnsi="Palatino Linotype"/>
          <w:sz w:val="24"/>
          <w:szCs w:val="24"/>
        </w:rPr>
      </w:pPr>
      <w:r w:rsidRPr="001E4928">
        <w:rPr>
          <w:rFonts w:ascii="Palatino Linotype" w:hAnsi="Palatino Linotype"/>
          <w:b/>
          <w:sz w:val="28"/>
          <w:szCs w:val="24"/>
        </w:rPr>
        <w:t>PRIMERO.</w:t>
      </w:r>
      <w:r w:rsidRPr="001E4928">
        <w:rPr>
          <w:rFonts w:ascii="Palatino Linotype" w:hAnsi="Palatino Linotype"/>
          <w:b/>
          <w:sz w:val="24"/>
          <w:szCs w:val="24"/>
        </w:rPr>
        <w:t xml:space="preserve"> </w:t>
      </w:r>
      <w:r w:rsidRPr="001E4928">
        <w:rPr>
          <w:rFonts w:ascii="Palatino Linotype" w:hAnsi="Palatino Linotype"/>
          <w:sz w:val="24"/>
          <w:szCs w:val="24"/>
        </w:rPr>
        <w:t xml:space="preserve">Se </w:t>
      </w:r>
      <w:r w:rsidRPr="001E4928">
        <w:rPr>
          <w:rFonts w:ascii="Palatino Linotype" w:hAnsi="Palatino Linotype"/>
          <w:b/>
          <w:sz w:val="24"/>
          <w:szCs w:val="24"/>
        </w:rPr>
        <w:t>CONFIRMAN</w:t>
      </w:r>
      <w:r w:rsidRPr="001E4928">
        <w:rPr>
          <w:rFonts w:ascii="Palatino Linotype" w:hAnsi="Palatino Linotype"/>
          <w:sz w:val="24"/>
          <w:szCs w:val="24"/>
        </w:rPr>
        <w:t xml:space="preserve"> las respuestas del </w:t>
      </w:r>
      <w:r w:rsidRPr="001E4928">
        <w:rPr>
          <w:rFonts w:ascii="Palatino Linotype" w:hAnsi="Palatino Linotype"/>
          <w:b/>
          <w:sz w:val="24"/>
          <w:szCs w:val="24"/>
        </w:rPr>
        <w:t xml:space="preserve">Sujeto Obligado </w:t>
      </w:r>
      <w:r w:rsidRPr="001E4928">
        <w:rPr>
          <w:rFonts w:ascii="Palatino Linotype" w:hAnsi="Palatino Linotype"/>
          <w:bCs/>
          <w:sz w:val="24"/>
          <w:szCs w:val="24"/>
        </w:rPr>
        <w:t xml:space="preserve">a las solicitudes de información </w:t>
      </w:r>
      <w:r w:rsidR="00F67C2F" w:rsidRPr="001E4928">
        <w:rPr>
          <w:rFonts w:ascii="Palatino Linotype" w:hAnsi="Palatino Linotype" w:cs="Arial"/>
          <w:b/>
          <w:sz w:val="24"/>
        </w:rPr>
        <w:t>02498/TOLUCA/IP/2022</w:t>
      </w:r>
      <w:r w:rsidRPr="001E4928">
        <w:rPr>
          <w:rFonts w:ascii="Palatino Linotype" w:hAnsi="Palatino Linotype" w:cs="Arial"/>
          <w:b/>
          <w:sz w:val="24"/>
        </w:rPr>
        <w:t xml:space="preserve"> </w:t>
      </w:r>
      <w:r w:rsidRPr="001E4928">
        <w:rPr>
          <w:rFonts w:ascii="Palatino Linotype" w:hAnsi="Palatino Linotype" w:cs="Arial"/>
          <w:sz w:val="24"/>
        </w:rPr>
        <w:t xml:space="preserve">y </w:t>
      </w:r>
      <w:r w:rsidR="00F67C2F" w:rsidRPr="001E4928">
        <w:rPr>
          <w:rFonts w:ascii="Palatino Linotype" w:hAnsi="Palatino Linotype" w:cs="Arial"/>
          <w:b/>
          <w:sz w:val="24"/>
        </w:rPr>
        <w:t>02499/TOLUCA/IP/2022</w:t>
      </w:r>
      <w:r w:rsidRPr="001E4928">
        <w:rPr>
          <w:rFonts w:ascii="Palatino Linotype" w:hAnsi="Palatino Linotype"/>
          <w:sz w:val="24"/>
          <w:szCs w:val="24"/>
        </w:rPr>
        <w:t xml:space="preserve">, por resultar infundadas las razones o motivos de inconformidad hechos valer por el </w:t>
      </w:r>
      <w:r w:rsidRPr="001E4928">
        <w:rPr>
          <w:rFonts w:ascii="Palatino Linotype" w:hAnsi="Palatino Linotype"/>
          <w:b/>
          <w:sz w:val="24"/>
          <w:szCs w:val="24"/>
        </w:rPr>
        <w:t>Recurrente</w:t>
      </w:r>
      <w:r w:rsidRPr="001E4928">
        <w:rPr>
          <w:rFonts w:ascii="Palatino Linotype" w:hAnsi="Palatino Linotype"/>
          <w:sz w:val="24"/>
          <w:szCs w:val="24"/>
        </w:rPr>
        <w:t xml:space="preserve">, en términos del Considerando </w:t>
      </w:r>
      <w:r w:rsidRPr="001E4928">
        <w:rPr>
          <w:rFonts w:ascii="Palatino Linotype" w:hAnsi="Palatino Linotype"/>
          <w:b/>
          <w:sz w:val="24"/>
          <w:szCs w:val="24"/>
        </w:rPr>
        <w:t xml:space="preserve">QUINTO </w:t>
      </w:r>
      <w:r w:rsidRPr="001E4928">
        <w:rPr>
          <w:rFonts w:ascii="Palatino Linotype" w:hAnsi="Palatino Linotype"/>
          <w:sz w:val="24"/>
          <w:szCs w:val="24"/>
        </w:rPr>
        <w:t>de esta resolución.</w:t>
      </w:r>
    </w:p>
    <w:p w14:paraId="011FC8A8" w14:textId="77777777" w:rsidR="00462EA4" w:rsidRPr="001E4928" w:rsidRDefault="00462EA4" w:rsidP="00462EA4">
      <w:pPr>
        <w:spacing w:after="0" w:line="360" w:lineRule="auto"/>
        <w:jc w:val="both"/>
        <w:rPr>
          <w:rFonts w:ascii="Palatino Linotype" w:hAnsi="Palatino Linotype"/>
          <w:sz w:val="24"/>
          <w:szCs w:val="24"/>
        </w:rPr>
      </w:pPr>
      <w:r w:rsidRPr="001E4928">
        <w:rPr>
          <w:rFonts w:ascii="Palatino Linotype" w:hAnsi="Palatino Linotype"/>
          <w:b/>
          <w:sz w:val="28"/>
          <w:szCs w:val="24"/>
        </w:rPr>
        <w:lastRenderedPageBreak/>
        <w:t>SEGUNDO.</w:t>
      </w:r>
      <w:r w:rsidRPr="001E4928">
        <w:rPr>
          <w:rFonts w:ascii="Palatino Linotype" w:hAnsi="Palatino Linotype"/>
          <w:sz w:val="28"/>
          <w:szCs w:val="24"/>
        </w:rPr>
        <w:t xml:space="preserve"> </w:t>
      </w:r>
      <w:r w:rsidRPr="001E4928">
        <w:rPr>
          <w:rFonts w:ascii="Palatino Linotype" w:hAnsi="Palatino Linotype"/>
          <w:b/>
          <w:sz w:val="24"/>
          <w:szCs w:val="24"/>
        </w:rPr>
        <w:t>NOTIFÍQUESE</w:t>
      </w:r>
      <w:r w:rsidRPr="001E4928">
        <w:rPr>
          <w:rFonts w:ascii="Palatino Linotype" w:hAnsi="Palatino Linotype"/>
          <w:sz w:val="24"/>
          <w:szCs w:val="24"/>
        </w:rPr>
        <w:t xml:space="preserve"> vía Sistema de Acceso a la Información Mexiquense </w:t>
      </w:r>
      <w:r w:rsidRPr="001E4928">
        <w:rPr>
          <w:rFonts w:ascii="Palatino Linotype" w:hAnsi="Palatino Linotype"/>
          <w:b/>
          <w:sz w:val="24"/>
          <w:szCs w:val="24"/>
        </w:rPr>
        <w:t>(SAIMEX)</w:t>
      </w:r>
      <w:r w:rsidRPr="001E4928">
        <w:rPr>
          <w:rFonts w:ascii="Palatino Linotype" w:hAnsi="Palatino Linotype"/>
          <w:sz w:val="24"/>
          <w:szCs w:val="24"/>
        </w:rPr>
        <w:t xml:space="preserve">, la presente resolución al Titular de la Unidad de Transparencia del </w:t>
      </w:r>
      <w:r w:rsidRPr="001E4928">
        <w:rPr>
          <w:rFonts w:ascii="Palatino Linotype" w:hAnsi="Palatino Linotype"/>
          <w:b/>
          <w:sz w:val="24"/>
          <w:szCs w:val="24"/>
        </w:rPr>
        <w:t>Sujeto Obligado</w:t>
      </w:r>
      <w:r w:rsidRPr="001E4928">
        <w:rPr>
          <w:rFonts w:ascii="Palatino Linotype" w:hAnsi="Palatino Linotype"/>
          <w:sz w:val="24"/>
          <w:szCs w:val="24"/>
        </w:rPr>
        <w:t>, para su conocimiento.</w:t>
      </w:r>
    </w:p>
    <w:p w14:paraId="3B617CEE" w14:textId="77777777" w:rsidR="00462EA4" w:rsidRPr="001E4928" w:rsidRDefault="00462EA4" w:rsidP="00462EA4">
      <w:pPr>
        <w:spacing w:after="0" w:line="360" w:lineRule="auto"/>
        <w:jc w:val="both"/>
        <w:rPr>
          <w:rFonts w:ascii="Palatino Linotype" w:hAnsi="Palatino Linotype"/>
          <w:sz w:val="20"/>
          <w:szCs w:val="24"/>
        </w:rPr>
      </w:pPr>
    </w:p>
    <w:p w14:paraId="00FE54B6" w14:textId="4CAFD856" w:rsidR="00F921B9" w:rsidRPr="001E4928" w:rsidRDefault="00462EA4" w:rsidP="00462EA4">
      <w:pPr>
        <w:spacing w:after="0" w:line="360" w:lineRule="auto"/>
        <w:jc w:val="both"/>
        <w:rPr>
          <w:rFonts w:ascii="Palatino Linotype" w:hAnsi="Palatino Linotype"/>
          <w:sz w:val="24"/>
          <w:szCs w:val="24"/>
        </w:rPr>
      </w:pPr>
      <w:r w:rsidRPr="001E4928">
        <w:rPr>
          <w:rFonts w:ascii="Palatino Linotype" w:hAnsi="Palatino Linotype"/>
          <w:b/>
          <w:sz w:val="28"/>
          <w:szCs w:val="24"/>
        </w:rPr>
        <w:t>TERCERO.</w:t>
      </w:r>
      <w:r w:rsidRPr="001E4928">
        <w:rPr>
          <w:rFonts w:ascii="Palatino Linotype" w:hAnsi="Palatino Linotype"/>
          <w:sz w:val="24"/>
          <w:szCs w:val="24"/>
        </w:rPr>
        <w:t xml:space="preserve"> </w:t>
      </w:r>
      <w:r w:rsidRPr="001E4928">
        <w:rPr>
          <w:rFonts w:ascii="Palatino Linotype" w:hAnsi="Palatino Linotype"/>
          <w:b/>
          <w:sz w:val="24"/>
          <w:szCs w:val="24"/>
        </w:rPr>
        <w:t>NOTIFÍQUESE</w:t>
      </w:r>
      <w:r w:rsidRPr="001E4928">
        <w:rPr>
          <w:rFonts w:ascii="Palatino Linotype" w:hAnsi="Palatino Linotype"/>
          <w:sz w:val="24"/>
          <w:szCs w:val="24"/>
        </w:rPr>
        <w:t xml:space="preserve"> vía Sistema de Acceso a la Información Mexiquense </w:t>
      </w:r>
      <w:r w:rsidRPr="001E4928">
        <w:rPr>
          <w:rFonts w:ascii="Palatino Linotype" w:hAnsi="Palatino Linotype"/>
          <w:b/>
          <w:sz w:val="24"/>
          <w:szCs w:val="24"/>
        </w:rPr>
        <w:t>(SAIMEX)</w:t>
      </w:r>
      <w:r w:rsidRPr="001E4928">
        <w:rPr>
          <w:rFonts w:ascii="Palatino Linotype" w:hAnsi="Palatino Linotype"/>
          <w:sz w:val="24"/>
          <w:szCs w:val="24"/>
        </w:rPr>
        <w:t xml:space="preserve"> al </w:t>
      </w:r>
      <w:r w:rsidRPr="001E4928">
        <w:rPr>
          <w:rFonts w:ascii="Palatino Linotype" w:hAnsi="Palatino Linotype"/>
          <w:b/>
          <w:sz w:val="24"/>
          <w:szCs w:val="24"/>
        </w:rPr>
        <w:t xml:space="preserve">Recurrente </w:t>
      </w:r>
      <w:r w:rsidRPr="001E4928">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10B4AF7" w14:textId="77777777" w:rsidR="00462EA4" w:rsidRPr="001E4928" w:rsidRDefault="00462EA4" w:rsidP="00462EA4">
      <w:pPr>
        <w:spacing w:after="0" w:line="360" w:lineRule="auto"/>
        <w:jc w:val="both"/>
        <w:rPr>
          <w:rFonts w:ascii="Palatino Linotype" w:hAnsi="Palatino Linotype"/>
          <w:sz w:val="24"/>
          <w:szCs w:val="24"/>
        </w:rPr>
      </w:pPr>
    </w:p>
    <w:p w14:paraId="5EFB98C4" w14:textId="280E0C12" w:rsidR="000B61B4" w:rsidRPr="001E4928" w:rsidRDefault="004E74D8" w:rsidP="000E5B1A">
      <w:pPr>
        <w:autoSpaceDE w:val="0"/>
        <w:autoSpaceDN w:val="0"/>
        <w:adjustRightInd w:val="0"/>
        <w:spacing w:after="0" w:line="360" w:lineRule="auto"/>
        <w:ind w:right="49"/>
        <w:jc w:val="both"/>
        <w:rPr>
          <w:rFonts w:ascii="Palatino Linotype" w:hAnsi="Palatino Linotype" w:cs="Arial"/>
        </w:rPr>
      </w:pPr>
      <w:r w:rsidRPr="001E4928">
        <w:rPr>
          <w:rFonts w:ascii="Palatino Linotype" w:hAnsi="Palatino Linotype" w:cs="Arial"/>
          <w:sz w:val="24"/>
          <w:szCs w:val="24"/>
        </w:rPr>
        <w:t>ASÍ LO RESUELVE, POR UNANIMIDAD DE VOTOS EL PLENO DEL</w:t>
      </w:r>
      <w:r w:rsidRPr="001E492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E4928">
        <w:rPr>
          <w:rFonts w:ascii="Palatino Linotype" w:hAnsi="Palatino Linotype" w:cs="Arial"/>
          <w:sz w:val="24"/>
          <w:szCs w:val="24"/>
        </w:rPr>
        <w:t>, CONFORMADO POR LOS COMISIONADOS JOSÉ MARTÍNEZ VILCHIS; MARÍA DEL ROSARIO MEJÍA AYALA; SHARON CRISTINA MORALES MARTÍNEZ</w:t>
      </w:r>
      <w:r w:rsidR="004879CA" w:rsidRPr="001E4928">
        <w:rPr>
          <w:rFonts w:ascii="Palatino Linotype" w:hAnsi="Palatino Linotype" w:cs="Arial"/>
          <w:sz w:val="24"/>
          <w:szCs w:val="24"/>
        </w:rPr>
        <w:t xml:space="preserve">; LUIS GUSTAVO PARRA NORIEGA Y GUADALUPE RAMÍREZ PEÑA; EN LA </w:t>
      </w:r>
      <w:r w:rsidR="002E00D1" w:rsidRPr="001E4928">
        <w:rPr>
          <w:rFonts w:ascii="Palatino Linotype" w:hAnsi="Palatino Linotype" w:cs="Arial"/>
          <w:sz w:val="24"/>
          <w:szCs w:val="24"/>
        </w:rPr>
        <w:t>QUINT</w:t>
      </w:r>
      <w:r w:rsidR="009C342E" w:rsidRPr="001E4928">
        <w:rPr>
          <w:rFonts w:ascii="Palatino Linotype" w:hAnsi="Palatino Linotype" w:cs="Arial"/>
          <w:sz w:val="24"/>
          <w:szCs w:val="24"/>
        </w:rPr>
        <w:t>A</w:t>
      </w:r>
      <w:r w:rsidR="004879CA" w:rsidRPr="001E4928">
        <w:rPr>
          <w:rFonts w:ascii="Palatino Linotype" w:hAnsi="Palatino Linotype" w:cs="Arial"/>
          <w:sz w:val="24"/>
          <w:szCs w:val="24"/>
        </w:rPr>
        <w:t xml:space="preserve"> SESIÓN ORDINARIA CELEBRADA EL </w:t>
      </w:r>
      <w:r w:rsidR="002E00D1" w:rsidRPr="001E4928">
        <w:rPr>
          <w:rFonts w:ascii="Palatino Linotype" w:hAnsi="Palatino Linotype" w:cs="Arial"/>
          <w:sz w:val="24"/>
          <w:szCs w:val="24"/>
        </w:rPr>
        <w:t>NUEVE DE FEBRER</w:t>
      </w:r>
      <w:r w:rsidR="004879CA" w:rsidRPr="001E4928">
        <w:rPr>
          <w:rFonts w:ascii="Palatino Linotype" w:hAnsi="Palatino Linotype" w:cs="Arial"/>
          <w:sz w:val="24"/>
          <w:szCs w:val="24"/>
        </w:rPr>
        <w:t>O</w:t>
      </w:r>
      <w:r w:rsidR="002E00D1" w:rsidRPr="001E4928">
        <w:rPr>
          <w:rFonts w:ascii="Palatino Linotype" w:hAnsi="Palatino Linotype" w:cs="Arial"/>
          <w:sz w:val="24"/>
          <w:szCs w:val="24"/>
        </w:rPr>
        <w:t xml:space="preserve"> DE DOS MIL VEINTITRÉS</w:t>
      </w:r>
      <w:r w:rsidR="004879CA" w:rsidRPr="001E4928">
        <w:rPr>
          <w:rFonts w:ascii="Palatino Linotype" w:hAnsi="Palatino Linotype" w:cs="Arial"/>
          <w:sz w:val="24"/>
          <w:szCs w:val="24"/>
        </w:rPr>
        <w:t>, ANTE EL SECRETARIO TÉCNICO DEL PLENO, ALEXIS TAPIA RAMÍREZ</w:t>
      </w:r>
      <w:r w:rsidRPr="001E4928">
        <w:rPr>
          <w:rFonts w:ascii="Palatino Linotype" w:hAnsi="Palatino Linotype" w:cs="Arial"/>
          <w:sz w:val="24"/>
          <w:szCs w:val="24"/>
        </w:rPr>
        <w:t>.------------------------</w:t>
      </w:r>
      <w:r w:rsidR="00B82FD1" w:rsidRPr="001E4928">
        <w:rPr>
          <w:rFonts w:ascii="Palatino Linotype" w:hAnsi="Palatino Linotype" w:cs="Arial"/>
          <w:sz w:val="24"/>
          <w:szCs w:val="24"/>
        </w:rPr>
        <w:t>----------------------------------------------------------------</w:t>
      </w:r>
      <w:r w:rsidR="0003350B" w:rsidRPr="001E4928">
        <w:rPr>
          <w:rFonts w:ascii="Palatino Linotype" w:hAnsi="Palatino Linotype" w:cs="Arial"/>
          <w:sz w:val="24"/>
          <w:szCs w:val="24"/>
        </w:rPr>
        <w:t>--------------------------------------------------------------------------------------------------------------------------------------------------------------------------------------------------------------------------------</w:t>
      </w:r>
      <w:r w:rsidR="007A7245" w:rsidRPr="001E4928">
        <w:rPr>
          <w:rFonts w:ascii="Palatino Linotype" w:hAnsi="Palatino Linotype" w:cs="Arial"/>
          <w:sz w:val="24"/>
          <w:szCs w:val="24"/>
        </w:rPr>
        <w:t>--------------------------------------------------------------------------------------------------------------------</w:t>
      </w:r>
      <w:r w:rsidR="00F67C2F" w:rsidRPr="001E4928">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1E4928">
        <w:rPr>
          <w:rFonts w:ascii="Palatino Linotype" w:hAnsi="Palatino Linotype" w:cs="Arial"/>
          <w:sz w:val="18"/>
          <w:szCs w:val="24"/>
        </w:rPr>
        <w:t>JMV/CCR/</w:t>
      </w:r>
      <w:proofErr w:type="spellStart"/>
      <w:r w:rsidRPr="001E4928">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36EDC" w14:textId="77777777" w:rsidR="00985806" w:rsidRDefault="00985806" w:rsidP="00BF3F7B">
      <w:pPr>
        <w:spacing w:after="0" w:line="240" w:lineRule="auto"/>
      </w:pPr>
      <w:r>
        <w:separator/>
      </w:r>
    </w:p>
  </w:endnote>
  <w:endnote w:type="continuationSeparator" w:id="0">
    <w:p w14:paraId="68284B38" w14:textId="77777777" w:rsidR="00985806" w:rsidRDefault="00985806"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42834" w:rsidRPr="002D6DD8" w:rsidRDefault="00B4283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2C2A">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02C2A">
              <w:rPr>
                <w:rFonts w:ascii="Palatino Linotype" w:hAnsi="Palatino Linotype"/>
                <w:bCs/>
                <w:noProof/>
                <w:sz w:val="20"/>
              </w:rPr>
              <w:t>26</w:t>
            </w:r>
            <w:r>
              <w:rPr>
                <w:rFonts w:ascii="Palatino Linotype" w:hAnsi="Palatino Linotype"/>
                <w:bCs/>
                <w:noProof/>
                <w:sz w:val="20"/>
              </w:rPr>
              <w:fldChar w:fldCharType="end"/>
            </w:r>
          </w:p>
        </w:sdtContent>
      </w:sdt>
    </w:sdtContent>
  </w:sdt>
  <w:p w14:paraId="5DF78F98" w14:textId="77777777" w:rsidR="00B42834" w:rsidRDefault="00B428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B42834" w:rsidRPr="000B69FA" w:rsidRDefault="00B4283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2C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02C2A">
      <w:rPr>
        <w:rFonts w:ascii="Palatino Linotype" w:hAnsi="Palatino Linotype"/>
        <w:bCs/>
        <w:noProof/>
        <w:sz w:val="20"/>
      </w:rPr>
      <w:t>26</w:t>
    </w:r>
    <w:r>
      <w:rPr>
        <w:rFonts w:ascii="Palatino Linotype" w:hAnsi="Palatino Linotype"/>
        <w:bCs/>
        <w:noProof/>
        <w:sz w:val="20"/>
      </w:rPr>
      <w:fldChar w:fldCharType="end"/>
    </w:r>
  </w:p>
  <w:p w14:paraId="259F31C4" w14:textId="77777777" w:rsidR="00B42834" w:rsidRDefault="00B428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0720A" w14:textId="77777777" w:rsidR="00985806" w:rsidRDefault="00985806" w:rsidP="00BF3F7B">
      <w:pPr>
        <w:spacing w:after="0" w:line="240" w:lineRule="auto"/>
      </w:pPr>
      <w:r>
        <w:separator/>
      </w:r>
    </w:p>
  </w:footnote>
  <w:footnote w:type="continuationSeparator" w:id="0">
    <w:p w14:paraId="1F4578BA" w14:textId="77777777" w:rsidR="00985806" w:rsidRDefault="00985806" w:rsidP="00BF3F7B">
      <w:pPr>
        <w:spacing w:after="0" w:line="240" w:lineRule="auto"/>
      </w:pPr>
      <w:r>
        <w:continuationSeparator/>
      </w:r>
    </w:p>
  </w:footnote>
  <w:footnote w:id="1">
    <w:p w14:paraId="22C37593" w14:textId="77777777" w:rsidR="00B42834" w:rsidRPr="00F07740" w:rsidRDefault="00B42834"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B42834" w:rsidRPr="00946E1F" w:rsidRDefault="00B42834"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496C11" w14:textId="77777777" w:rsidR="00462EA4" w:rsidRPr="00DA282E" w:rsidRDefault="00462EA4" w:rsidP="00462EA4">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0C38ED5" w14:textId="77777777" w:rsidR="00462EA4" w:rsidRPr="00F40B06" w:rsidRDefault="00462EA4" w:rsidP="00462EA4">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94B663B" w14:textId="77777777" w:rsidR="00462EA4" w:rsidRPr="00F40B06" w:rsidRDefault="00462EA4" w:rsidP="00462EA4">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14:paraId="5E8C6430" w14:textId="77777777" w:rsidR="00F921B9" w:rsidRPr="0078706E" w:rsidRDefault="00F921B9" w:rsidP="00F921B9">
      <w:pPr>
        <w:pStyle w:val="Textonotapie"/>
        <w:ind w:left="142" w:right="-567"/>
        <w:jc w:val="both"/>
        <w:rPr>
          <w:rFonts w:ascii="Palatino Linotype" w:hAnsi="Palatino Linotype"/>
          <w:sz w:val="18"/>
          <w:szCs w:val="18"/>
        </w:rPr>
      </w:pPr>
      <w:r>
        <w:rPr>
          <w:rStyle w:val="Refdenotaalpie"/>
        </w:rPr>
        <w:footnoteRef/>
      </w:r>
      <w:r>
        <w:t xml:space="preserve"> </w:t>
      </w:r>
      <w:r w:rsidRPr="00B27C8F">
        <w:rPr>
          <w:rFonts w:ascii="Palatino Linotype" w:hAnsi="Palatino Linotype"/>
          <w:i/>
          <w:sz w:val="18"/>
          <w:szCs w:val="18"/>
        </w:rPr>
        <w:t>Modificado posteriormente en fechas 27 de noviembre de 2017, 23 de enero y 7 de agosto de 2019, por el Pleno del Instituto de Transparencia, Acceso a la Información Pública y Protección de Datos Personales del Estado de México y Municipios, mediante Acuerdos publicados en el Periódico Oficial “Gaceta del Gobierno”.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B42834" w14:paraId="7B7D63E7" w14:textId="77777777" w:rsidTr="00E77A29">
      <w:trPr>
        <w:trHeight w:val="227"/>
      </w:trPr>
      <w:tc>
        <w:tcPr>
          <w:tcW w:w="5916" w:type="dxa"/>
          <w:hideMark/>
        </w:tcPr>
        <w:p w14:paraId="34F4937E" w14:textId="2161835F" w:rsidR="00B42834" w:rsidRPr="00641471" w:rsidRDefault="00B42834" w:rsidP="00BF3F7B">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2A65FD0A" w:rsidR="00B42834" w:rsidRPr="007052BF" w:rsidRDefault="00B42834" w:rsidP="00106F80">
          <w:pPr>
            <w:spacing w:after="120" w:line="256" w:lineRule="auto"/>
            <w:ind w:left="-486" w:firstLine="1585"/>
            <w:jc w:val="right"/>
            <w:rPr>
              <w:rFonts w:ascii="Palatino Linotype" w:hAnsi="Palatino Linotype" w:cs="Arial"/>
              <w:szCs w:val="20"/>
            </w:rPr>
          </w:pPr>
          <w:r>
            <w:rPr>
              <w:rFonts w:ascii="Palatino Linotype" w:hAnsi="Palatino Linotype" w:cs="Arial"/>
              <w:bCs/>
              <w:sz w:val="24"/>
              <w:lang w:eastAsia="es-MX"/>
            </w:rPr>
            <w:t>17325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p>
      </w:tc>
    </w:tr>
    <w:tr w:rsidR="00B42834" w14:paraId="1EA8D7CD" w14:textId="77777777" w:rsidTr="00E77A29">
      <w:trPr>
        <w:trHeight w:val="242"/>
      </w:trPr>
      <w:tc>
        <w:tcPr>
          <w:tcW w:w="5916" w:type="dxa"/>
          <w:hideMark/>
        </w:tcPr>
        <w:p w14:paraId="146E9FB0" w14:textId="77777777" w:rsidR="00B42834" w:rsidRPr="00641471" w:rsidRDefault="00B42834"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0E9112EF" w:rsidR="00B42834" w:rsidRPr="007052BF" w:rsidRDefault="00B42834" w:rsidP="00B77FD4">
          <w:pPr>
            <w:spacing w:after="120" w:line="256" w:lineRule="auto"/>
            <w:jc w:val="right"/>
            <w:rPr>
              <w:rFonts w:ascii="Palatino Linotype" w:hAnsi="Palatino Linotype" w:cs="Arial"/>
              <w:szCs w:val="20"/>
            </w:rPr>
          </w:pPr>
          <w:r>
            <w:rPr>
              <w:rFonts w:ascii="Palatino Linotype" w:hAnsi="Palatino Linotype" w:cs="Arial"/>
              <w:szCs w:val="20"/>
            </w:rPr>
            <w:t>Ayuntamiento de Toluca</w:t>
          </w:r>
        </w:p>
      </w:tc>
    </w:tr>
    <w:tr w:rsidR="00B42834" w14:paraId="7430744A" w14:textId="77777777" w:rsidTr="00E77A29">
      <w:trPr>
        <w:trHeight w:val="342"/>
      </w:trPr>
      <w:tc>
        <w:tcPr>
          <w:tcW w:w="5916" w:type="dxa"/>
          <w:hideMark/>
        </w:tcPr>
        <w:p w14:paraId="4E6B89F2" w14:textId="77777777" w:rsidR="00B42834" w:rsidRPr="00641471" w:rsidRDefault="00B42834"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B42834" w:rsidRPr="007052BF" w:rsidRDefault="00B42834" w:rsidP="004E74D8">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B42834" w:rsidRPr="00AE046A" w:rsidRDefault="00B42834"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42834" w14:paraId="58899F3B" w14:textId="77777777" w:rsidTr="004E74D8">
      <w:trPr>
        <w:trHeight w:val="227"/>
      </w:trPr>
      <w:tc>
        <w:tcPr>
          <w:tcW w:w="2704" w:type="dxa"/>
          <w:hideMark/>
        </w:tcPr>
        <w:p w14:paraId="00067C09" w14:textId="77777777" w:rsidR="00B42834" w:rsidRPr="00E77A29" w:rsidRDefault="00B42834" w:rsidP="004E7632">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273175B9" w:rsidR="00B42834" w:rsidRPr="00E77A29" w:rsidRDefault="00B42834" w:rsidP="00106F80">
          <w:pPr>
            <w:spacing w:after="0" w:line="276" w:lineRule="auto"/>
            <w:ind w:left="-486" w:firstLine="1585"/>
            <w:jc w:val="right"/>
            <w:rPr>
              <w:rFonts w:ascii="Palatino Linotype" w:hAnsi="Palatino Linotype" w:cs="Arial"/>
            </w:rPr>
          </w:pPr>
          <w:r>
            <w:rPr>
              <w:rFonts w:ascii="Palatino Linotype" w:hAnsi="Palatino Linotype" w:cs="Arial"/>
              <w:bCs/>
              <w:lang w:eastAsia="es-MX"/>
            </w:rPr>
            <w:t>17325</w:t>
          </w:r>
          <w:r w:rsidRPr="00E77A29">
            <w:rPr>
              <w:rFonts w:ascii="Palatino Linotype" w:hAnsi="Palatino Linotype" w:cs="Arial"/>
              <w:bCs/>
              <w:lang w:eastAsia="es-MX"/>
            </w:rPr>
            <w:t>/INFOEM/IP/RR/2022 y acumulado</w:t>
          </w:r>
        </w:p>
      </w:tc>
    </w:tr>
    <w:tr w:rsidR="00B42834" w14:paraId="47BE7648" w14:textId="77777777" w:rsidTr="004E74D8">
      <w:trPr>
        <w:trHeight w:val="242"/>
      </w:trPr>
      <w:tc>
        <w:tcPr>
          <w:tcW w:w="2704" w:type="dxa"/>
          <w:hideMark/>
        </w:tcPr>
        <w:p w14:paraId="32AE7B30" w14:textId="77777777" w:rsidR="00B42834" w:rsidRPr="00E77A29" w:rsidRDefault="00B42834" w:rsidP="004E7632">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05388A64" w:rsidR="00B42834" w:rsidRPr="00E77A29" w:rsidRDefault="00B42834" w:rsidP="00B77FD4">
          <w:pPr>
            <w:spacing w:after="0" w:line="276" w:lineRule="auto"/>
            <w:ind w:left="-486" w:firstLine="977"/>
            <w:jc w:val="right"/>
            <w:rPr>
              <w:rFonts w:ascii="Palatino Linotype" w:hAnsi="Palatino Linotype" w:cs="Arial"/>
            </w:rPr>
          </w:pPr>
          <w:r>
            <w:rPr>
              <w:rFonts w:ascii="Palatino Linotype" w:hAnsi="Palatino Linotype" w:cs="Arial"/>
            </w:rPr>
            <w:t>Ayuntamiento de Toluca</w:t>
          </w:r>
        </w:p>
      </w:tc>
    </w:tr>
    <w:tr w:rsidR="00B42834" w14:paraId="4906683C" w14:textId="77777777" w:rsidTr="004E74D8">
      <w:trPr>
        <w:trHeight w:val="342"/>
      </w:trPr>
      <w:tc>
        <w:tcPr>
          <w:tcW w:w="2704" w:type="dxa"/>
        </w:tcPr>
        <w:p w14:paraId="70CC7D32" w14:textId="07F6302D" w:rsidR="00B42834" w:rsidRPr="00E77A29" w:rsidRDefault="00B42834"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0873A53" w:rsidR="00B42834" w:rsidRPr="00E77A29" w:rsidRDefault="00902C2A" w:rsidP="004E7632">
          <w:pPr>
            <w:spacing w:after="0" w:line="276"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B42834" w14:paraId="6FC7E25C" w14:textId="77777777" w:rsidTr="004E74D8">
      <w:trPr>
        <w:trHeight w:val="60"/>
      </w:trPr>
      <w:tc>
        <w:tcPr>
          <w:tcW w:w="2704" w:type="dxa"/>
        </w:tcPr>
        <w:p w14:paraId="15D9B06C" w14:textId="77777777" w:rsidR="00B42834" w:rsidRPr="00E77A29" w:rsidRDefault="00B42834"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B42834" w:rsidRPr="00E77A29" w:rsidRDefault="00B42834" w:rsidP="004E7632">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B42834" w:rsidRPr="00C222C0" w:rsidRDefault="00B4283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0"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3"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6"/>
  </w:num>
  <w:num w:numId="3">
    <w:abstractNumId w:val="27"/>
  </w:num>
  <w:num w:numId="4">
    <w:abstractNumId w:val="7"/>
  </w:num>
  <w:num w:numId="5">
    <w:abstractNumId w:val="35"/>
  </w:num>
  <w:num w:numId="6">
    <w:abstractNumId w:val="26"/>
  </w:num>
  <w:num w:numId="7">
    <w:abstractNumId w:val="19"/>
  </w:num>
  <w:num w:numId="8">
    <w:abstractNumId w:val="11"/>
  </w:num>
  <w:num w:numId="9">
    <w:abstractNumId w:val="6"/>
  </w:num>
  <w:num w:numId="10">
    <w:abstractNumId w:val="22"/>
  </w:num>
  <w:num w:numId="11">
    <w:abstractNumId w:val="2"/>
  </w:num>
  <w:num w:numId="12">
    <w:abstractNumId w:val="21"/>
  </w:num>
  <w:num w:numId="13">
    <w:abstractNumId w:val="20"/>
  </w:num>
  <w:num w:numId="14">
    <w:abstractNumId w:val="31"/>
  </w:num>
  <w:num w:numId="15">
    <w:abstractNumId w:val="32"/>
  </w:num>
  <w:num w:numId="16">
    <w:abstractNumId w:val="25"/>
  </w:num>
  <w:num w:numId="17">
    <w:abstractNumId w:val="30"/>
  </w:num>
  <w:num w:numId="18">
    <w:abstractNumId w:val="37"/>
  </w:num>
  <w:num w:numId="19">
    <w:abstractNumId w:val="28"/>
  </w:num>
  <w:num w:numId="20">
    <w:abstractNumId w:val="33"/>
  </w:num>
  <w:num w:numId="21">
    <w:abstractNumId w:val="8"/>
  </w:num>
  <w:num w:numId="22">
    <w:abstractNumId w:val="12"/>
  </w:num>
  <w:num w:numId="23">
    <w:abstractNumId w:val="4"/>
  </w:num>
  <w:num w:numId="24">
    <w:abstractNumId w:val="0"/>
  </w:num>
  <w:num w:numId="25">
    <w:abstractNumId w:val="5"/>
  </w:num>
  <w:num w:numId="26">
    <w:abstractNumId w:val="3"/>
  </w:num>
  <w:num w:numId="27">
    <w:abstractNumId w:val="23"/>
  </w:num>
  <w:num w:numId="28">
    <w:abstractNumId w:val="1"/>
  </w:num>
  <w:num w:numId="29">
    <w:abstractNumId w:val="24"/>
  </w:num>
  <w:num w:numId="30">
    <w:abstractNumId w:val="17"/>
  </w:num>
  <w:num w:numId="31">
    <w:abstractNumId w:val="16"/>
  </w:num>
  <w:num w:numId="32">
    <w:abstractNumId w:val="15"/>
  </w:num>
  <w:num w:numId="33">
    <w:abstractNumId w:val="10"/>
  </w:num>
  <w:num w:numId="34">
    <w:abstractNumId w:val="34"/>
  </w:num>
  <w:num w:numId="35">
    <w:abstractNumId w:val="18"/>
  </w:num>
  <w:num w:numId="36">
    <w:abstractNumId w:val="9"/>
  </w:num>
  <w:num w:numId="37">
    <w:abstractNumId w:val="1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5CF7"/>
    <w:rsid w:val="0003350B"/>
    <w:rsid w:val="00036F8B"/>
    <w:rsid w:val="0003724D"/>
    <w:rsid w:val="00056B3F"/>
    <w:rsid w:val="0007032B"/>
    <w:rsid w:val="000847DF"/>
    <w:rsid w:val="000A1173"/>
    <w:rsid w:val="000A6199"/>
    <w:rsid w:val="000B2724"/>
    <w:rsid w:val="000B61B4"/>
    <w:rsid w:val="000D0F10"/>
    <w:rsid w:val="000D14DC"/>
    <w:rsid w:val="000E5B1A"/>
    <w:rsid w:val="00106F80"/>
    <w:rsid w:val="00123996"/>
    <w:rsid w:val="001823F8"/>
    <w:rsid w:val="001A1576"/>
    <w:rsid w:val="001E4928"/>
    <w:rsid w:val="0025170A"/>
    <w:rsid w:val="002812AA"/>
    <w:rsid w:val="00291AA2"/>
    <w:rsid w:val="002A05C9"/>
    <w:rsid w:val="002B3F07"/>
    <w:rsid w:val="002D7F66"/>
    <w:rsid w:val="002E00D1"/>
    <w:rsid w:val="002F2038"/>
    <w:rsid w:val="002F4ED3"/>
    <w:rsid w:val="003066E3"/>
    <w:rsid w:val="00307CD9"/>
    <w:rsid w:val="003163C5"/>
    <w:rsid w:val="00364F71"/>
    <w:rsid w:val="003B24A5"/>
    <w:rsid w:val="003B55E0"/>
    <w:rsid w:val="003B6EA5"/>
    <w:rsid w:val="0044589E"/>
    <w:rsid w:val="004516AA"/>
    <w:rsid w:val="00462EA4"/>
    <w:rsid w:val="004824F0"/>
    <w:rsid w:val="004879CA"/>
    <w:rsid w:val="004916AF"/>
    <w:rsid w:val="004B1228"/>
    <w:rsid w:val="004D019A"/>
    <w:rsid w:val="004D11F8"/>
    <w:rsid w:val="004D3848"/>
    <w:rsid w:val="004E74D8"/>
    <w:rsid w:val="004E7632"/>
    <w:rsid w:val="00501937"/>
    <w:rsid w:val="00502F83"/>
    <w:rsid w:val="0051123C"/>
    <w:rsid w:val="005227A0"/>
    <w:rsid w:val="00536E53"/>
    <w:rsid w:val="005379D7"/>
    <w:rsid w:val="00540082"/>
    <w:rsid w:val="00541811"/>
    <w:rsid w:val="005469C0"/>
    <w:rsid w:val="00594B93"/>
    <w:rsid w:val="005C226B"/>
    <w:rsid w:val="006C2525"/>
    <w:rsid w:val="006D670E"/>
    <w:rsid w:val="006F4760"/>
    <w:rsid w:val="007052BF"/>
    <w:rsid w:val="007052C5"/>
    <w:rsid w:val="007340D3"/>
    <w:rsid w:val="0073655B"/>
    <w:rsid w:val="00743958"/>
    <w:rsid w:val="00756DA5"/>
    <w:rsid w:val="007A7245"/>
    <w:rsid w:val="007D550C"/>
    <w:rsid w:val="007D58F0"/>
    <w:rsid w:val="007E2C27"/>
    <w:rsid w:val="00821A80"/>
    <w:rsid w:val="0085256F"/>
    <w:rsid w:val="0086538B"/>
    <w:rsid w:val="00874F4E"/>
    <w:rsid w:val="0089782A"/>
    <w:rsid w:val="008C6598"/>
    <w:rsid w:val="008D51A5"/>
    <w:rsid w:val="008D59FD"/>
    <w:rsid w:val="008F6317"/>
    <w:rsid w:val="00902C2A"/>
    <w:rsid w:val="0092499F"/>
    <w:rsid w:val="00977258"/>
    <w:rsid w:val="00981D66"/>
    <w:rsid w:val="00985806"/>
    <w:rsid w:val="009A55CD"/>
    <w:rsid w:val="009A658B"/>
    <w:rsid w:val="009B56D0"/>
    <w:rsid w:val="009C342E"/>
    <w:rsid w:val="009D1905"/>
    <w:rsid w:val="009F5ACA"/>
    <w:rsid w:val="00A27D00"/>
    <w:rsid w:val="00A77280"/>
    <w:rsid w:val="00A8792B"/>
    <w:rsid w:val="00AA160F"/>
    <w:rsid w:val="00AC05DF"/>
    <w:rsid w:val="00AC60CF"/>
    <w:rsid w:val="00AC77FB"/>
    <w:rsid w:val="00AD0E19"/>
    <w:rsid w:val="00AE26C8"/>
    <w:rsid w:val="00B136CE"/>
    <w:rsid w:val="00B4043C"/>
    <w:rsid w:val="00B42834"/>
    <w:rsid w:val="00B45F7E"/>
    <w:rsid w:val="00B61157"/>
    <w:rsid w:val="00B77FD4"/>
    <w:rsid w:val="00B82FD1"/>
    <w:rsid w:val="00BA16D1"/>
    <w:rsid w:val="00BA610B"/>
    <w:rsid w:val="00BD048D"/>
    <w:rsid w:val="00BE6EA7"/>
    <w:rsid w:val="00BF3F7B"/>
    <w:rsid w:val="00C22C9F"/>
    <w:rsid w:val="00C465C3"/>
    <w:rsid w:val="00C63EE7"/>
    <w:rsid w:val="00C76941"/>
    <w:rsid w:val="00C76E1B"/>
    <w:rsid w:val="00CA4264"/>
    <w:rsid w:val="00CB23C8"/>
    <w:rsid w:val="00CB5773"/>
    <w:rsid w:val="00CC7C72"/>
    <w:rsid w:val="00CC7F82"/>
    <w:rsid w:val="00D12795"/>
    <w:rsid w:val="00D216E7"/>
    <w:rsid w:val="00D305AB"/>
    <w:rsid w:val="00D57786"/>
    <w:rsid w:val="00D6065A"/>
    <w:rsid w:val="00D70AD7"/>
    <w:rsid w:val="00DB3D82"/>
    <w:rsid w:val="00DD2FB7"/>
    <w:rsid w:val="00DF11F8"/>
    <w:rsid w:val="00E232C0"/>
    <w:rsid w:val="00E257CB"/>
    <w:rsid w:val="00E32AF9"/>
    <w:rsid w:val="00E5281D"/>
    <w:rsid w:val="00E70385"/>
    <w:rsid w:val="00E77A29"/>
    <w:rsid w:val="00E86F9D"/>
    <w:rsid w:val="00E87C82"/>
    <w:rsid w:val="00EB3458"/>
    <w:rsid w:val="00EC0F11"/>
    <w:rsid w:val="00ED1A42"/>
    <w:rsid w:val="00EF1AAF"/>
    <w:rsid w:val="00F44AAE"/>
    <w:rsid w:val="00F50781"/>
    <w:rsid w:val="00F54C7E"/>
    <w:rsid w:val="00F65B7D"/>
    <w:rsid w:val="00F67C2F"/>
    <w:rsid w:val="00F921B9"/>
    <w:rsid w:val="00F9259D"/>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CF9D1-D0D1-4230-9213-1E3B1831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6110</Words>
  <Characters>33608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5</cp:revision>
  <dcterms:created xsi:type="dcterms:W3CDTF">2023-01-25T15:57:00Z</dcterms:created>
  <dcterms:modified xsi:type="dcterms:W3CDTF">2023-03-07T21:27:00Z</dcterms:modified>
</cp:coreProperties>
</file>