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F49" w:rsidRPr="004A30FC" w:rsidRDefault="00072F49" w:rsidP="00B7683E">
      <w:pPr>
        <w:pStyle w:val="Encabezado"/>
        <w:spacing w:line="360" w:lineRule="auto"/>
        <w:jc w:val="both"/>
        <w:rPr>
          <w:rFonts w:ascii="Palatino Linotype" w:hAnsi="Palatino Linotype" w:cs="Arial"/>
        </w:rPr>
      </w:pPr>
      <w:r w:rsidRPr="002E2252">
        <w:rPr>
          <w:rFonts w:ascii="Palatino Linotype" w:eastAsia="Times New Roman" w:hAnsi="Palatino Linotype" w:cs="Arial"/>
          <w:color w:val="000000"/>
          <w:lang w:eastAsia="es-MX"/>
        </w:rPr>
        <w:t xml:space="preserve">                                                                                                                                                                                                                                                                                                                                                                                                                                                                                                                                                                                                                                                                                                                                                                                                                                                                                                                                                                                                                                                                </w:t>
      </w:r>
      <w:r w:rsidRPr="004A30FC">
        <w:rPr>
          <w:rFonts w:ascii="Palatino Linotype" w:eastAsiaTheme="minorHAnsi" w:hAnsi="Palatino Linotype" w:cs="Arial"/>
          <w:lang w:val="es-MX" w:eastAsia="en-US"/>
        </w:rPr>
        <w:t xml:space="preserve">Resolución del Pleno del Instituto de Transparencia, Acceso a la Información Pública y Protección de Datos Personales del Estado de México y Municipios, con domicilio en Metepec, Estado de México, </w:t>
      </w:r>
      <w:r w:rsidR="002E2252" w:rsidRPr="004A30FC">
        <w:rPr>
          <w:rFonts w:ascii="Palatino Linotype" w:eastAsiaTheme="minorHAnsi" w:hAnsi="Palatino Linotype" w:cs="Arial"/>
          <w:lang w:val="es-MX" w:eastAsia="en-US"/>
        </w:rPr>
        <w:t xml:space="preserve">de fecha </w:t>
      </w:r>
      <w:r w:rsidR="00AE7574" w:rsidRPr="004A30FC">
        <w:rPr>
          <w:rFonts w:ascii="Palatino Linotype" w:eastAsiaTheme="minorHAnsi" w:hAnsi="Palatino Linotype" w:cs="Arial"/>
          <w:lang w:val="es-MX" w:eastAsia="en-US"/>
        </w:rPr>
        <w:t>v</w:t>
      </w:r>
      <w:r w:rsidR="008301D9" w:rsidRPr="004A30FC">
        <w:rPr>
          <w:rFonts w:ascii="Palatino Linotype" w:eastAsiaTheme="minorHAnsi" w:hAnsi="Palatino Linotype" w:cs="Arial"/>
          <w:lang w:val="es-MX" w:eastAsia="en-US"/>
        </w:rPr>
        <w:t>eintitrés</w:t>
      </w:r>
      <w:r w:rsidR="002E2252" w:rsidRPr="004A30FC">
        <w:rPr>
          <w:rFonts w:ascii="Palatino Linotype" w:eastAsiaTheme="minorHAnsi" w:hAnsi="Palatino Linotype" w:cs="Arial"/>
          <w:lang w:val="es-MX" w:eastAsia="en-US"/>
        </w:rPr>
        <w:t xml:space="preserve"> (23)</w:t>
      </w:r>
      <w:r w:rsidR="008301D9" w:rsidRPr="004A30FC">
        <w:rPr>
          <w:rFonts w:ascii="Palatino Linotype" w:eastAsiaTheme="minorHAnsi" w:hAnsi="Palatino Linotype" w:cs="Arial"/>
          <w:lang w:val="es-MX" w:eastAsia="en-US"/>
        </w:rPr>
        <w:t xml:space="preserve"> de noviembre</w:t>
      </w:r>
      <w:r w:rsidR="00AE7574" w:rsidRPr="004A30FC">
        <w:rPr>
          <w:rFonts w:ascii="Palatino Linotype" w:eastAsiaTheme="minorHAnsi" w:hAnsi="Palatino Linotype" w:cs="Arial"/>
          <w:lang w:val="es-MX" w:eastAsia="en-US"/>
        </w:rPr>
        <w:t xml:space="preserve"> </w:t>
      </w:r>
      <w:r w:rsidRPr="004A30FC">
        <w:rPr>
          <w:rFonts w:ascii="Palatino Linotype" w:eastAsiaTheme="minorHAnsi" w:hAnsi="Palatino Linotype" w:cs="Arial"/>
          <w:lang w:val="es-MX" w:eastAsia="en-US"/>
        </w:rPr>
        <w:t xml:space="preserve">de dos mil </w:t>
      </w:r>
      <w:r w:rsidR="00AE7574" w:rsidRPr="004A30FC">
        <w:rPr>
          <w:rFonts w:ascii="Palatino Linotype" w:eastAsiaTheme="minorHAnsi" w:hAnsi="Palatino Linotype" w:cs="Arial"/>
          <w:lang w:val="es-MX" w:eastAsia="en-US"/>
        </w:rPr>
        <w:t>veintitrés</w:t>
      </w:r>
      <w:r w:rsidRPr="004A30FC">
        <w:rPr>
          <w:rFonts w:ascii="Palatino Linotype" w:eastAsiaTheme="minorHAnsi" w:hAnsi="Palatino Linotype" w:cs="Arial"/>
          <w:lang w:val="es-MX" w:eastAsia="en-US"/>
        </w:rPr>
        <w:t>.</w:t>
      </w:r>
    </w:p>
    <w:p w:rsidR="00072F49" w:rsidRPr="004A30FC" w:rsidRDefault="00072F49" w:rsidP="00072F49">
      <w:pPr>
        <w:tabs>
          <w:tab w:val="left" w:pos="1701"/>
        </w:tabs>
        <w:spacing w:after="0" w:line="360" w:lineRule="auto"/>
        <w:jc w:val="both"/>
        <w:rPr>
          <w:rFonts w:ascii="Palatino Linotype" w:hAnsi="Palatino Linotype" w:cs="Arial"/>
          <w:b/>
          <w:sz w:val="24"/>
          <w:szCs w:val="24"/>
        </w:rPr>
      </w:pPr>
    </w:p>
    <w:p w:rsidR="00072F49" w:rsidRPr="004A30FC" w:rsidRDefault="00072F49" w:rsidP="00072F49">
      <w:pPr>
        <w:tabs>
          <w:tab w:val="left" w:pos="1701"/>
        </w:tabs>
        <w:spacing w:after="0" w:line="360" w:lineRule="auto"/>
        <w:jc w:val="both"/>
        <w:rPr>
          <w:rFonts w:ascii="Palatino Linotype" w:hAnsi="Palatino Linotype" w:cs="Arial"/>
          <w:sz w:val="24"/>
          <w:szCs w:val="24"/>
        </w:rPr>
      </w:pPr>
      <w:r w:rsidRPr="004A30FC">
        <w:rPr>
          <w:rFonts w:ascii="Palatino Linotype" w:hAnsi="Palatino Linotype" w:cs="Arial"/>
          <w:b/>
          <w:sz w:val="24"/>
          <w:szCs w:val="24"/>
        </w:rPr>
        <w:t>VISTO</w:t>
      </w:r>
      <w:r w:rsidRPr="004A30FC">
        <w:rPr>
          <w:rFonts w:ascii="Palatino Linotype" w:hAnsi="Palatino Linotype" w:cs="Arial"/>
          <w:sz w:val="24"/>
          <w:szCs w:val="24"/>
        </w:rPr>
        <w:t xml:space="preserve"> el expediente electrónico formado con motivo del recurso de revisión número </w:t>
      </w:r>
      <w:r w:rsidR="00A40B86" w:rsidRPr="004A30FC">
        <w:rPr>
          <w:rFonts w:ascii="Palatino Linotype" w:hAnsi="Palatino Linotype" w:cs="Arial"/>
          <w:b/>
          <w:bCs/>
          <w:sz w:val="24"/>
          <w:szCs w:val="24"/>
          <w:lang w:eastAsia="es-MX"/>
        </w:rPr>
        <w:t>06638/INFOEM/IP/RR/2023</w:t>
      </w:r>
      <w:r w:rsidRPr="004A30FC">
        <w:rPr>
          <w:rFonts w:ascii="Palatino Linotype" w:hAnsi="Palatino Linotype" w:cs="Arial"/>
          <w:sz w:val="24"/>
          <w:szCs w:val="24"/>
        </w:rPr>
        <w:t>, interpuesto</w:t>
      </w:r>
      <w:r w:rsidR="00A40B86" w:rsidRPr="004A30FC">
        <w:rPr>
          <w:rFonts w:ascii="Palatino Linotype" w:hAnsi="Palatino Linotype" w:cs="Arial"/>
          <w:b/>
          <w:bCs/>
          <w:sz w:val="24"/>
          <w:szCs w:val="24"/>
        </w:rPr>
        <w:t xml:space="preserve"> </w:t>
      </w:r>
      <w:r w:rsidR="00A40B86" w:rsidRPr="004A30FC">
        <w:rPr>
          <w:rFonts w:ascii="Palatino Linotype" w:hAnsi="Palatino Linotype" w:cs="Arial"/>
          <w:bCs/>
          <w:sz w:val="24"/>
          <w:szCs w:val="24"/>
        </w:rPr>
        <w:t xml:space="preserve"> por una persona que no proporciono datos de identificación y a quien</w:t>
      </w:r>
      <w:r w:rsidRPr="004A30FC">
        <w:rPr>
          <w:rFonts w:ascii="Palatino Linotype" w:hAnsi="Palatino Linotype" w:cs="Arial"/>
          <w:sz w:val="24"/>
          <w:szCs w:val="24"/>
        </w:rPr>
        <w:t xml:space="preserve"> en lo sucesivo </w:t>
      </w:r>
      <w:r w:rsidR="00A40B86" w:rsidRPr="004A30FC">
        <w:rPr>
          <w:rFonts w:ascii="Palatino Linotype" w:hAnsi="Palatino Linotype" w:cs="Arial"/>
          <w:b/>
          <w:sz w:val="24"/>
          <w:szCs w:val="24"/>
        </w:rPr>
        <w:t>EL</w:t>
      </w:r>
      <w:r w:rsidRPr="004A30FC">
        <w:rPr>
          <w:rFonts w:ascii="Palatino Linotype" w:hAnsi="Palatino Linotype" w:cs="Arial"/>
          <w:b/>
          <w:bCs/>
          <w:sz w:val="24"/>
          <w:szCs w:val="24"/>
        </w:rPr>
        <w:t xml:space="preserve"> </w:t>
      </w:r>
      <w:r w:rsidR="00A40B86" w:rsidRPr="004A30FC">
        <w:rPr>
          <w:rFonts w:ascii="Palatino Linotype" w:hAnsi="Palatino Linotype" w:cs="Arial"/>
          <w:b/>
          <w:sz w:val="24"/>
          <w:szCs w:val="24"/>
        </w:rPr>
        <w:t>RECURRENTE</w:t>
      </w:r>
      <w:r w:rsidRPr="004A30FC">
        <w:rPr>
          <w:rFonts w:ascii="Palatino Linotype" w:hAnsi="Palatino Linotype" w:cs="Arial"/>
          <w:sz w:val="24"/>
          <w:szCs w:val="24"/>
        </w:rPr>
        <w:t xml:space="preserve">, en contra de la respuesta del </w:t>
      </w:r>
      <w:r w:rsidR="00A40B86" w:rsidRPr="004A30FC">
        <w:rPr>
          <w:rFonts w:ascii="Palatino Linotype" w:hAnsi="Palatino Linotype" w:cs="Arial"/>
          <w:b/>
          <w:sz w:val="24"/>
          <w:szCs w:val="24"/>
        </w:rPr>
        <w:t>Ayuntamiento de Zinacantepec</w:t>
      </w:r>
      <w:r w:rsidRPr="004A30FC">
        <w:rPr>
          <w:rFonts w:ascii="Palatino Linotype" w:hAnsi="Palatino Linotype" w:cs="Arial"/>
          <w:sz w:val="24"/>
          <w:szCs w:val="24"/>
        </w:rPr>
        <w:t>, en lo subsecuente</w:t>
      </w:r>
      <w:r w:rsidRPr="004A30FC">
        <w:rPr>
          <w:rFonts w:ascii="Palatino Linotype" w:hAnsi="Palatino Linotype" w:cs="Arial"/>
          <w:b/>
          <w:sz w:val="24"/>
          <w:szCs w:val="24"/>
        </w:rPr>
        <w:t xml:space="preserve"> </w:t>
      </w:r>
      <w:r w:rsidR="008E1956" w:rsidRPr="004A30FC">
        <w:rPr>
          <w:rFonts w:ascii="Palatino Linotype" w:hAnsi="Palatino Linotype" w:cs="Arial"/>
          <w:sz w:val="24"/>
          <w:szCs w:val="24"/>
        </w:rPr>
        <w:t xml:space="preserve">el </w:t>
      </w:r>
      <w:r w:rsidR="008E1956" w:rsidRPr="004A30FC">
        <w:rPr>
          <w:rFonts w:ascii="Palatino Linotype" w:hAnsi="Palatino Linotype" w:cs="Arial"/>
          <w:b/>
          <w:sz w:val="24"/>
          <w:szCs w:val="24"/>
        </w:rPr>
        <w:t>SUJETO OBLIGADO</w:t>
      </w:r>
      <w:r w:rsidRPr="004A30FC">
        <w:rPr>
          <w:rFonts w:ascii="Palatino Linotype" w:hAnsi="Palatino Linotype" w:cs="Arial"/>
          <w:sz w:val="24"/>
          <w:szCs w:val="24"/>
        </w:rPr>
        <w:t>,</w:t>
      </w:r>
      <w:r w:rsidRPr="004A30FC">
        <w:rPr>
          <w:rFonts w:ascii="Palatino Linotype" w:hAnsi="Palatino Linotype" w:cs="Arial"/>
          <w:b/>
          <w:sz w:val="24"/>
          <w:szCs w:val="24"/>
        </w:rPr>
        <w:t xml:space="preserve"> </w:t>
      </w:r>
      <w:r w:rsidRPr="004A30FC">
        <w:rPr>
          <w:rFonts w:ascii="Palatino Linotype" w:hAnsi="Palatino Linotype" w:cs="Arial"/>
          <w:sz w:val="24"/>
          <w:szCs w:val="24"/>
        </w:rPr>
        <w:t>se procede a dictar la presente resolución.</w:t>
      </w:r>
    </w:p>
    <w:p w:rsidR="00072F49" w:rsidRPr="004A30FC" w:rsidRDefault="00072F49" w:rsidP="00072F49">
      <w:pPr>
        <w:tabs>
          <w:tab w:val="left" w:pos="1701"/>
        </w:tabs>
        <w:spacing w:after="0" w:line="360" w:lineRule="auto"/>
        <w:jc w:val="both"/>
        <w:rPr>
          <w:rFonts w:ascii="Palatino Linotype" w:hAnsi="Palatino Linotype" w:cs="Arial"/>
          <w:sz w:val="24"/>
          <w:szCs w:val="24"/>
        </w:rPr>
      </w:pPr>
    </w:p>
    <w:p w:rsidR="00AE7574" w:rsidRPr="004A30FC" w:rsidRDefault="00AE7574" w:rsidP="00AE7574">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4A30FC">
        <w:rPr>
          <w:rFonts w:ascii="Palatino Linotype" w:hAnsi="Palatino Linotype"/>
          <w:b/>
          <w:color w:val="000000" w:themeColor="text1"/>
          <w:sz w:val="24"/>
          <w:szCs w:val="24"/>
        </w:rPr>
        <w:t>ANTECEDENTES</w:t>
      </w:r>
      <w:bookmarkEnd w:id="0"/>
      <w:bookmarkEnd w:id="1"/>
      <w:bookmarkEnd w:id="2"/>
    </w:p>
    <w:p w:rsidR="00AE7574" w:rsidRPr="004A30FC" w:rsidRDefault="00AE7574" w:rsidP="00AE7574">
      <w:pPr>
        <w:rPr>
          <w:sz w:val="24"/>
          <w:szCs w:val="24"/>
          <w:lang w:val="es-ES_tradnl" w:eastAsia="es-ES"/>
        </w:rPr>
      </w:pPr>
    </w:p>
    <w:p w:rsidR="00AE7574" w:rsidRPr="004A30FC" w:rsidRDefault="00AE7574" w:rsidP="00AE7574">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 xml:space="preserve">El día </w:t>
      </w:r>
      <w:r w:rsidR="00A40B86" w:rsidRPr="004A30FC">
        <w:rPr>
          <w:rFonts w:ascii="Palatino Linotype" w:eastAsia="Calibri" w:hAnsi="Palatino Linotype" w:cs="Arial"/>
        </w:rPr>
        <w:t>ocho de septiembre de dos mil veintitrés</w:t>
      </w:r>
      <w:r w:rsidRPr="004A30FC">
        <w:rPr>
          <w:rFonts w:ascii="Palatino Linotype" w:hAnsi="Palatino Linotype"/>
          <w:b/>
        </w:rPr>
        <w:t xml:space="preserve">, </w:t>
      </w:r>
      <w:r w:rsidRPr="004A30FC">
        <w:rPr>
          <w:rFonts w:ascii="Palatino Linotype" w:eastAsia="Calibri" w:hAnsi="Palatino Linotype" w:cs="Arial"/>
        </w:rPr>
        <w:t xml:space="preserve">se presentó ante el </w:t>
      </w:r>
      <w:r w:rsidRPr="004A30FC">
        <w:rPr>
          <w:rFonts w:ascii="Palatino Linotype" w:eastAsia="Calibri" w:hAnsi="Palatino Linotype" w:cs="Arial"/>
          <w:b/>
        </w:rPr>
        <w:t>SUJETO OBLIGADO</w:t>
      </w:r>
      <w:r w:rsidRPr="004A30FC">
        <w:rPr>
          <w:rFonts w:ascii="Palatino Linotype" w:eastAsia="Calibri" w:hAnsi="Palatino Linotype" w:cs="Arial"/>
        </w:rPr>
        <w:t xml:space="preserve"> vía SAIMEX, la solicitud de información pública registrada con el número</w:t>
      </w:r>
      <w:r w:rsidRPr="004A30FC">
        <w:rPr>
          <w:rFonts w:ascii="Palatino Linotype" w:hAnsi="Palatino Linotype"/>
          <w:b/>
          <w:bCs/>
          <w:color w:val="000000" w:themeColor="text1"/>
        </w:rPr>
        <w:t xml:space="preserve">  </w:t>
      </w:r>
      <w:r w:rsidR="00A40B86" w:rsidRPr="004A30FC">
        <w:rPr>
          <w:rFonts w:ascii="Palatino Linotype" w:hAnsi="Palatino Linotype"/>
          <w:b/>
          <w:bCs/>
          <w:color w:val="000000" w:themeColor="text1"/>
          <w:lang w:val="es-MX"/>
        </w:rPr>
        <w:t>01667/ZINACANT/IP/2023</w:t>
      </w:r>
      <w:r w:rsidRPr="004A30FC">
        <w:rPr>
          <w:rFonts w:ascii="Palatino Linotype" w:hAnsi="Palatino Linotype"/>
          <w:b/>
          <w:bCs/>
          <w:color w:val="000000" w:themeColor="text1"/>
        </w:rPr>
        <w:t xml:space="preserve">; </w:t>
      </w:r>
      <w:r w:rsidRPr="004A30FC">
        <w:rPr>
          <w:rFonts w:ascii="Palatino Linotype" w:eastAsia="Calibri" w:hAnsi="Palatino Linotype" w:cs="Arial"/>
        </w:rPr>
        <w:t>mediante la cual se solicitó la siguiente información:</w:t>
      </w:r>
    </w:p>
    <w:p w:rsidR="00BF6D75" w:rsidRPr="004A30FC" w:rsidRDefault="00BF6D75" w:rsidP="00BF6D75">
      <w:pPr>
        <w:pStyle w:val="Prrafodelista"/>
        <w:spacing w:line="360" w:lineRule="auto"/>
        <w:ind w:left="0"/>
        <w:contextualSpacing/>
        <w:jc w:val="both"/>
        <w:rPr>
          <w:rFonts w:ascii="Palatino Linotype" w:eastAsia="Calibri" w:hAnsi="Palatino Linotype" w:cs="Arial"/>
        </w:rPr>
      </w:pPr>
    </w:p>
    <w:p w:rsidR="00AE7574" w:rsidRPr="004A30FC" w:rsidRDefault="00AE7574" w:rsidP="00AE7574">
      <w:pPr>
        <w:pStyle w:val="Prrafodelista"/>
        <w:spacing w:line="360" w:lineRule="auto"/>
        <w:ind w:left="502" w:right="474"/>
        <w:jc w:val="both"/>
        <w:rPr>
          <w:rFonts w:ascii="Palatino Linotype" w:hAnsi="Palatino Linotype"/>
          <w:i/>
        </w:rPr>
      </w:pPr>
      <w:r w:rsidRPr="004A30FC">
        <w:rPr>
          <w:rFonts w:ascii="Palatino Linotype" w:hAnsi="Palatino Linotype"/>
          <w:i/>
        </w:rPr>
        <w:t>“</w:t>
      </w:r>
      <w:r w:rsidR="00A40B86" w:rsidRPr="004A30FC">
        <w:rPr>
          <w:rFonts w:ascii="Palatino Linotype" w:hAnsi="Palatino Linotype"/>
          <w:i/>
        </w:rPr>
        <w:t>S</w:t>
      </w:r>
      <w:r w:rsidR="00A40B86" w:rsidRPr="004A30FC">
        <w:rPr>
          <w:rFonts w:ascii="Palatino Linotype" w:hAnsi="Palatino Linotype"/>
          <w:i/>
          <w:lang w:val="es-MX"/>
        </w:rPr>
        <w:t>OLICITO LOS FORMATOS DE PBRM, EN FORMATO WORD O PDF</w:t>
      </w:r>
      <w:r w:rsidRPr="004A30FC">
        <w:rPr>
          <w:rFonts w:ascii="Palatino Linotype" w:hAnsi="Palatino Linotype"/>
          <w:i/>
        </w:rPr>
        <w:t>”</w:t>
      </w:r>
    </w:p>
    <w:p w:rsidR="00072F49" w:rsidRPr="004A30FC" w:rsidRDefault="00072F49" w:rsidP="00A40B86">
      <w:pPr>
        <w:spacing w:after="0" w:line="360" w:lineRule="auto"/>
        <w:jc w:val="both"/>
        <w:rPr>
          <w:rFonts w:ascii="Palatino Linotype" w:hAnsi="Palatino Linotype"/>
          <w:b/>
          <w:sz w:val="24"/>
          <w:szCs w:val="24"/>
        </w:rPr>
      </w:pPr>
    </w:p>
    <w:p w:rsidR="004972AB" w:rsidRPr="004A30FC" w:rsidRDefault="00BF6D75" w:rsidP="00A40B86">
      <w:pPr>
        <w:pStyle w:val="Prrafodelista"/>
        <w:numPr>
          <w:ilvl w:val="0"/>
          <w:numId w:val="9"/>
        </w:numPr>
        <w:spacing w:line="360" w:lineRule="auto"/>
        <w:ind w:left="0" w:firstLine="0"/>
        <w:contextualSpacing/>
        <w:jc w:val="both"/>
        <w:rPr>
          <w:rFonts w:ascii="Palatino Linotype" w:hAnsi="Palatino Linotype" w:cs="Arial"/>
          <w:b/>
        </w:rPr>
      </w:pPr>
      <w:r w:rsidRPr="004A30FC">
        <w:rPr>
          <w:rFonts w:ascii="Palatino Linotype" w:eastAsia="Calibri" w:hAnsi="Palatino Linotype" w:cs="Arial"/>
        </w:rPr>
        <w:t xml:space="preserve">El tres </w:t>
      </w:r>
      <w:r w:rsidR="00A40B86" w:rsidRPr="004A30FC">
        <w:rPr>
          <w:rFonts w:ascii="Palatino Linotype" w:eastAsia="Calibri" w:hAnsi="Palatino Linotype" w:cs="Arial"/>
        </w:rPr>
        <w:t>veintinueve de septiembre de dos mil veintitrés</w:t>
      </w:r>
      <w:r w:rsidRPr="004A30FC">
        <w:rPr>
          <w:rFonts w:ascii="Palatino Linotype" w:eastAsia="Calibri" w:hAnsi="Palatino Linotype" w:cs="Arial"/>
        </w:rPr>
        <w:t xml:space="preserve">, el </w:t>
      </w:r>
      <w:r w:rsidRPr="004A30FC">
        <w:rPr>
          <w:rFonts w:ascii="Palatino Linotype" w:eastAsia="Calibri" w:hAnsi="Palatino Linotype" w:cs="Arial"/>
          <w:b/>
        </w:rPr>
        <w:t xml:space="preserve">SUJETO OBLIGADO </w:t>
      </w:r>
      <w:r w:rsidRPr="004A30FC">
        <w:rPr>
          <w:rFonts w:ascii="Palatino Linotype" w:eastAsia="Calibri" w:hAnsi="Palatino Linotype" w:cs="Arial"/>
        </w:rPr>
        <w:t xml:space="preserve">entregó su respuesta, mediante un archivo electrónico </w:t>
      </w:r>
      <w:r w:rsidR="00A40B86" w:rsidRPr="004A30FC">
        <w:rPr>
          <w:rFonts w:ascii="Palatino Linotype" w:eastAsia="Calibri" w:hAnsi="Palatino Linotype" w:cs="Arial"/>
        </w:rPr>
        <w:t>denominado</w:t>
      </w:r>
      <w:r w:rsidRPr="004A30FC">
        <w:rPr>
          <w:rFonts w:ascii="Palatino Linotype" w:eastAsia="Calibri" w:hAnsi="Palatino Linotype" w:cs="Arial"/>
        </w:rPr>
        <w:t xml:space="preserve"> </w:t>
      </w:r>
      <w:hyperlink r:id="rId7" w:tgtFrame="_blank" w:history="1">
        <w:r w:rsidR="00A40B86" w:rsidRPr="004A30FC">
          <w:rPr>
            <w:rStyle w:val="Hipervnculo"/>
            <w:rFonts w:ascii="Palatino Linotype" w:eastAsia="Calibri" w:hAnsi="Palatino Linotype" w:cs="Arial"/>
            <w:b/>
            <w:bCs/>
            <w:color w:val="auto"/>
            <w:u w:val="none"/>
            <w:lang w:val="es-MX"/>
          </w:rPr>
          <w:t>respuesta de la solicitud de información No. 01667-2023.pdf</w:t>
        </w:r>
      </w:hyperlink>
      <w:r w:rsidRPr="004A30FC">
        <w:rPr>
          <w:rFonts w:ascii="Palatino Linotype" w:eastAsia="Calibri" w:hAnsi="Palatino Linotype" w:cs="Arial"/>
        </w:rPr>
        <w:t>, el cual co</w:t>
      </w:r>
      <w:r w:rsidR="00A40B86" w:rsidRPr="004A30FC">
        <w:rPr>
          <w:rFonts w:ascii="Palatino Linotype" w:eastAsia="Calibri" w:hAnsi="Palatino Linotype" w:cs="Arial"/>
        </w:rPr>
        <w:t xml:space="preserve">ntiene 192 </w:t>
      </w:r>
      <w:r w:rsidR="007D5529" w:rsidRPr="004A30FC">
        <w:rPr>
          <w:rFonts w:ascii="Palatino Linotype" w:eastAsia="Calibri" w:hAnsi="Palatino Linotype" w:cs="Arial"/>
        </w:rPr>
        <w:t>fojas</w:t>
      </w:r>
      <w:r w:rsidR="00A40B86" w:rsidRPr="004A30FC">
        <w:rPr>
          <w:rFonts w:ascii="Palatino Linotype" w:eastAsia="Calibri" w:hAnsi="Palatino Linotype" w:cs="Arial"/>
        </w:rPr>
        <w:t xml:space="preserve">, </w:t>
      </w:r>
      <w:r w:rsidR="00B81356" w:rsidRPr="004A30FC">
        <w:rPr>
          <w:rFonts w:ascii="Palatino Linotype" w:eastAsia="Calibri" w:hAnsi="Palatino Linotype" w:cs="Arial"/>
        </w:rPr>
        <w:t>cuya</w:t>
      </w:r>
      <w:r w:rsidR="007D5529" w:rsidRPr="004A30FC">
        <w:rPr>
          <w:rFonts w:ascii="Palatino Linotype" w:eastAsia="Calibri" w:hAnsi="Palatino Linotype" w:cs="Arial"/>
        </w:rPr>
        <w:t xml:space="preserve"> primera foja corresponde al Oficio No. ZIN/UIPPE/338/2023, signado por el Titular de la Unidad de Transparencia de </w:t>
      </w:r>
      <w:r w:rsidR="007D5529" w:rsidRPr="004A30FC">
        <w:rPr>
          <w:rFonts w:ascii="Palatino Linotype" w:eastAsia="Calibri" w:hAnsi="Palatino Linotype" w:cs="Arial"/>
        </w:rPr>
        <w:lastRenderedPageBreak/>
        <w:t xml:space="preserve">Información, Planeación, Programación y Evaluación, Ismael Enrique Terrón López, por medio del cual </w:t>
      </w:r>
      <w:r w:rsidR="007D5529" w:rsidRPr="004A30FC">
        <w:rPr>
          <w:rFonts w:ascii="Palatino Linotype" w:eastAsia="Calibri" w:hAnsi="Palatino Linotype" w:cs="Arial"/>
          <w:i/>
        </w:rPr>
        <w:t xml:space="preserve">“se remite por correo electrónico </w:t>
      </w:r>
      <w:hyperlink r:id="rId8" w:history="1">
        <w:r w:rsidR="007D5529" w:rsidRPr="004A30FC">
          <w:rPr>
            <w:rStyle w:val="Hipervnculo"/>
            <w:rFonts w:ascii="Palatino Linotype" w:eastAsia="Calibri" w:hAnsi="Palatino Linotype" w:cs="Arial"/>
            <w:i/>
            <w:color w:val="auto"/>
            <w:u w:val="none"/>
          </w:rPr>
          <w:t>transparencia@zinacantepec.gob.mx</w:t>
        </w:r>
      </w:hyperlink>
      <w:r w:rsidR="007D5529" w:rsidRPr="004A30FC">
        <w:rPr>
          <w:rFonts w:ascii="Palatino Linotype" w:eastAsia="Calibri" w:hAnsi="Palatino Linotype" w:cs="Arial"/>
          <w:i/>
        </w:rPr>
        <w:t xml:space="preserve">, </w:t>
      </w:r>
      <w:r w:rsidR="00B81356" w:rsidRPr="004A30FC">
        <w:rPr>
          <w:rFonts w:ascii="Palatino Linotype" w:eastAsia="Calibri" w:hAnsi="Palatino Linotype" w:cs="Arial"/>
          <w:b/>
          <w:i/>
        </w:rPr>
        <w:t>los formatos PbR</w:t>
      </w:r>
      <w:r w:rsidR="007D5529" w:rsidRPr="004A30FC">
        <w:rPr>
          <w:rFonts w:ascii="Palatino Linotype" w:eastAsia="Calibri" w:hAnsi="Palatino Linotype" w:cs="Arial"/>
          <w:b/>
          <w:i/>
        </w:rPr>
        <w:t>, constantes de 191 fojas en formato pdf</w:t>
      </w:r>
      <w:r w:rsidR="007D5529" w:rsidRPr="004A30FC">
        <w:rPr>
          <w:rFonts w:ascii="Palatino Linotype" w:eastAsia="Calibri" w:hAnsi="Palatino Linotype" w:cs="Arial"/>
          <w:i/>
        </w:rPr>
        <w:t xml:space="preserve">”; </w:t>
      </w:r>
      <w:r w:rsidR="007D5529" w:rsidRPr="004A30FC">
        <w:rPr>
          <w:rFonts w:ascii="Palatino Linotype" w:eastAsia="Calibri" w:hAnsi="Palatino Linotype" w:cs="Arial"/>
        </w:rPr>
        <w:t>las 191 fojas restant</w:t>
      </w:r>
      <w:r w:rsidR="00B81356" w:rsidRPr="004A30FC">
        <w:rPr>
          <w:rFonts w:ascii="Palatino Linotype" w:eastAsia="Calibri" w:hAnsi="Palatino Linotype" w:cs="Arial"/>
        </w:rPr>
        <w:t>es corresponden a formatos PbRM del municipio de Zinacantepec.</w:t>
      </w:r>
    </w:p>
    <w:p w:rsidR="00BF6D75" w:rsidRPr="004A30FC" w:rsidRDefault="00BF6D75" w:rsidP="007D5529">
      <w:pPr>
        <w:spacing w:after="0" w:line="360" w:lineRule="auto"/>
        <w:rPr>
          <w:rFonts w:ascii="Palatino Linotype" w:hAnsi="Palatino Linotype" w:cs="Arial"/>
          <w:b/>
          <w:sz w:val="24"/>
          <w:szCs w:val="24"/>
        </w:rPr>
      </w:pPr>
    </w:p>
    <w:p w:rsidR="00BF6D75" w:rsidRPr="004A30FC" w:rsidRDefault="007D5529" w:rsidP="00BF6D75">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Inconforme con la respuesta, el dos de octubre de dos mil veintitrés</w:t>
      </w:r>
      <w:r w:rsidR="00BF6D75" w:rsidRPr="004A30FC">
        <w:rPr>
          <w:rFonts w:ascii="Palatino Linotype" w:eastAsia="Calibri" w:hAnsi="Palatino Linotype" w:cs="Arial"/>
        </w:rPr>
        <w:t xml:space="preserve">, </w:t>
      </w:r>
      <w:r w:rsidRPr="004A30FC">
        <w:rPr>
          <w:rFonts w:ascii="Palatino Linotype" w:eastAsia="Calibri" w:hAnsi="Palatino Linotype" w:cs="Arial"/>
          <w:b/>
        </w:rPr>
        <w:t>EL PARTICULAR</w:t>
      </w:r>
      <w:r w:rsidRPr="004A30FC">
        <w:rPr>
          <w:rFonts w:ascii="Palatino Linotype" w:eastAsia="Calibri" w:hAnsi="Palatino Linotype" w:cs="Arial"/>
        </w:rPr>
        <w:t xml:space="preserve"> </w:t>
      </w:r>
      <w:r w:rsidR="00BF6D75" w:rsidRPr="004A30FC">
        <w:rPr>
          <w:rFonts w:ascii="Palatino Linotype" w:eastAsia="Calibri" w:hAnsi="Palatino Linotype" w:cs="Arial"/>
        </w:rPr>
        <w:t>interpuso el recurso de revisión de mérito, manifestando</w:t>
      </w:r>
      <w:r w:rsidRPr="004A30FC">
        <w:rPr>
          <w:rFonts w:ascii="Palatino Linotype" w:eastAsia="Calibri" w:hAnsi="Palatino Linotype" w:cs="Arial"/>
        </w:rPr>
        <w:t xml:space="preserve"> como</w:t>
      </w:r>
      <w:r w:rsidR="00BF6D75" w:rsidRPr="004A30FC">
        <w:rPr>
          <w:rFonts w:ascii="Palatino Linotype" w:eastAsia="Calibri" w:hAnsi="Palatino Linotype" w:cs="Arial"/>
        </w:rPr>
        <w:t xml:space="preserve"> razones o motivos </w:t>
      </w:r>
      <w:r w:rsidRPr="004A30FC">
        <w:rPr>
          <w:rFonts w:ascii="Palatino Linotype" w:eastAsia="Calibri" w:hAnsi="Palatino Linotype" w:cs="Arial"/>
        </w:rPr>
        <w:t>de inconformidad lo siguiente:</w:t>
      </w:r>
    </w:p>
    <w:p w:rsidR="00BF6D75" w:rsidRPr="004A30FC" w:rsidRDefault="00BF6D75" w:rsidP="00BF6D75">
      <w:pPr>
        <w:pStyle w:val="Prrafodelista"/>
        <w:tabs>
          <w:tab w:val="left" w:pos="0"/>
        </w:tabs>
        <w:spacing w:line="360" w:lineRule="auto"/>
        <w:ind w:left="0" w:right="49"/>
        <w:jc w:val="both"/>
        <w:rPr>
          <w:rFonts w:ascii="Palatino Linotype" w:hAnsi="Palatino Linotype" w:cs="Arial"/>
          <w:i/>
          <w:color w:val="000000" w:themeColor="text1"/>
          <w:sz w:val="22"/>
        </w:rPr>
      </w:pPr>
    </w:p>
    <w:p w:rsidR="007D5529" w:rsidRPr="004A30FC" w:rsidRDefault="00BF6D75" w:rsidP="007D5529">
      <w:pPr>
        <w:pStyle w:val="Prrafodelista"/>
        <w:numPr>
          <w:ilvl w:val="0"/>
          <w:numId w:val="10"/>
        </w:numPr>
        <w:spacing w:line="360" w:lineRule="auto"/>
        <w:contextualSpacing/>
        <w:jc w:val="both"/>
        <w:rPr>
          <w:rStyle w:val="Ttulo2Car"/>
          <w:rFonts w:ascii="Palatino Linotype" w:eastAsia="Times New Roman" w:hAnsi="Palatino Linotype" w:cs="Times New Roman"/>
          <w:b/>
          <w:i/>
          <w:color w:val="auto"/>
          <w:sz w:val="22"/>
          <w:szCs w:val="24"/>
          <w:lang w:val="es-ES"/>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4A30FC">
        <w:rPr>
          <w:rStyle w:val="Ttulo2Car"/>
          <w:rFonts w:ascii="Palatino Linotype" w:hAnsi="Palatino Linotype"/>
          <w:b/>
          <w:color w:val="auto"/>
          <w:sz w:val="22"/>
          <w:szCs w:val="24"/>
        </w:rPr>
        <w:t>Acto impugnado</w:t>
      </w:r>
      <w:bookmarkEnd w:id="3"/>
      <w:r w:rsidRPr="004A30FC">
        <w:rPr>
          <w:rStyle w:val="Ttulo2Car"/>
          <w:rFonts w:ascii="Palatino Linotype" w:hAnsi="Palatino Linotype"/>
          <w:b/>
          <w:color w:val="auto"/>
          <w:sz w:val="22"/>
          <w:szCs w:val="24"/>
        </w:rPr>
        <w:t xml:space="preserve">: </w:t>
      </w:r>
    </w:p>
    <w:p w:rsidR="00BF6D75" w:rsidRPr="004A30FC" w:rsidRDefault="00BF6D75" w:rsidP="007D5529">
      <w:pPr>
        <w:spacing w:line="360" w:lineRule="auto"/>
        <w:contextualSpacing/>
        <w:jc w:val="both"/>
        <w:rPr>
          <w:rFonts w:ascii="Palatino Linotype" w:hAnsi="Palatino Linotype"/>
          <w:i/>
          <w:color w:val="000000" w:themeColor="text1"/>
          <w:szCs w:val="24"/>
        </w:rPr>
      </w:pPr>
      <w:r w:rsidRPr="004A30FC">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7D5529" w:rsidRPr="004A30FC">
        <w:rPr>
          <w:rFonts w:ascii="Palatino Linotype" w:eastAsiaTheme="majorEastAsia" w:hAnsi="Palatino Linotype" w:cstheme="majorBidi"/>
          <w:i/>
          <w:color w:val="000000" w:themeColor="text1"/>
          <w:szCs w:val="24"/>
        </w:rPr>
        <w:t>NO ENTREGA LA INFORMACION SOLICITADA</w:t>
      </w:r>
      <w:r w:rsidRPr="004A30FC">
        <w:rPr>
          <w:rFonts w:ascii="Palatino Linotype" w:hAnsi="Palatino Linotype"/>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7D5529" w:rsidRPr="004A30FC" w:rsidRDefault="00BF6D75" w:rsidP="00BF6D75">
      <w:pPr>
        <w:pStyle w:val="Prrafodelista"/>
        <w:numPr>
          <w:ilvl w:val="0"/>
          <w:numId w:val="10"/>
        </w:numPr>
        <w:spacing w:line="360" w:lineRule="auto"/>
        <w:contextualSpacing/>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4A30FC">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4A30FC">
        <w:rPr>
          <w:rFonts w:ascii="Palatino Linotype" w:hAnsi="Palatino Linotype"/>
          <w:b/>
          <w:color w:val="000000" w:themeColor="text1"/>
          <w:sz w:val="22"/>
        </w:rPr>
        <w:t xml:space="preserve"> </w:t>
      </w:r>
    </w:p>
    <w:p w:rsidR="00BF6D75" w:rsidRPr="004A30FC" w:rsidRDefault="00BF6D75" w:rsidP="007D5529">
      <w:pPr>
        <w:spacing w:line="360" w:lineRule="auto"/>
        <w:contextualSpacing/>
        <w:jc w:val="both"/>
        <w:rPr>
          <w:rFonts w:ascii="Palatino Linotype" w:hAnsi="Palatino Linotype"/>
          <w:i/>
          <w:color w:val="000000" w:themeColor="text1"/>
          <w:szCs w:val="24"/>
        </w:rPr>
      </w:pPr>
      <w:r w:rsidRPr="004A30FC">
        <w:rPr>
          <w:rFonts w:ascii="Palatino Linotype" w:hAnsi="Palatino Linotype"/>
          <w:i/>
          <w:color w:val="000000" w:themeColor="text1"/>
          <w:szCs w:val="24"/>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7D5529" w:rsidRPr="004A30FC">
        <w:rPr>
          <w:rFonts w:ascii="Palatino Linotype" w:hAnsi="Palatino Linotype"/>
          <w:i/>
          <w:color w:val="000000" w:themeColor="text1"/>
          <w:szCs w:val="24"/>
        </w:rPr>
        <w:t>NO HAY INFORMACION</w:t>
      </w:r>
    </w:p>
    <w:p w:rsidR="00BF6D75" w:rsidRPr="004A30FC" w:rsidRDefault="00BF6D75" w:rsidP="007D5529">
      <w:pPr>
        <w:spacing w:line="360" w:lineRule="auto"/>
        <w:contextualSpacing/>
        <w:jc w:val="both"/>
        <w:rPr>
          <w:rFonts w:ascii="Palatino Linotype" w:hAnsi="Palatino Linotype"/>
          <w:i/>
          <w:color w:val="000000" w:themeColor="text1"/>
          <w:szCs w:val="24"/>
        </w:rPr>
      </w:pPr>
    </w:p>
    <w:p w:rsidR="00BF6D75" w:rsidRPr="004A30FC" w:rsidRDefault="00BF6D75" w:rsidP="00BF6D75">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La Comisionada Ponente</w:t>
      </w:r>
      <w:r w:rsidR="002E2252" w:rsidRPr="004A30FC">
        <w:rPr>
          <w:rFonts w:ascii="Palatino Linotype" w:eastAsia="Calibri" w:hAnsi="Palatino Linotype" w:cs="Arial"/>
        </w:rPr>
        <w:t>,</w:t>
      </w:r>
      <w:r w:rsidRPr="004A30FC">
        <w:rPr>
          <w:rFonts w:ascii="Palatino Linotype" w:eastAsia="Calibri" w:hAnsi="Palatino Linotype" w:cs="Arial"/>
        </w:rPr>
        <w:t xml:space="preserve"> con fundamento en lo dispuesto por el artículo 185 fracción II de la ley de la materia, a través d</w:t>
      </w:r>
      <w:r w:rsidR="007D5529" w:rsidRPr="004A30FC">
        <w:rPr>
          <w:rFonts w:ascii="Palatino Linotype" w:eastAsia="Calibri" w:hAnsi="Palatino Linotype" w:cs="Arial"/>
        </w:rPr>
        <w:t xml:space="preserve">el acuerdo de admisión de fecha doce de octubre de dos mil </w:t>
      </w:r>
      <w:r w:rsidR="00C80C0F" w:rsidRPr="004A30FC">
        <w:rPr>
          <w:rFonts w:ascii="Palatino Linotype" w:eastAsia="Calibri" w:hAnsi="Palatino Linotype" w:cs="Arial"/>
        </w:rPr>
        <w:t>veintitrés</w:t>
      </w:r>
      <w:r w:rsidR="007D5529" w:rsidRPr="004A30FC">
        <w:rPr>
          <w:rFonts w:ascii="Palatino Linotype" w:eastAsia="Calibri" w:hAnsi="Palatino Linotype" w:cs="Arial"/>
        </w:rPr>
        <w:t>,</w:t>
      </w:r>
      <w:r w:rsidRPr="004A30FC">
        <w:rPr>
          <w:rFonts w:ascii="Palatino Linotype" w:eastAsia="Calibri" w:hAnsi="Palatino Linotype" w:cs="Arial"/>
        </w:rPr>
        <w:t xml:space="preserve"> se puso a disposición de las partes el expediente electrónico vía </w:t>
      </w:r>
      <w:r w:rsidRPr="004A30FC">
        <w:rPr>
          <w:rFonts w:ascii="Palatino Linotype" w:eastAsia="Calibri" w:hAnsi="Palatino Linotype" w:cs="Arial"/>
          <w:b/>
        </w:rPr>
        <w:t xml:space="preserve">SAIMEX </w:t>
      </w:r>
      <w:r w:rsidRPr="004A30FC">
        <w:rPr>
          <w:rFonts w:ascii="Palatino Linotype" w:eastAsia="Calibri" w:hAnsi="Palatino Linotype" w:cs="Arial"/>
        </w:rPr>
        <w:t xml:space="preserve">a efecto de que en un plazo máximo de siete días manifestaran lo que a su derecho conviniera, ofrecieran pruebas y alegatos según corresponda a los casos concretos, y el </w:t>
      </w:r>
      <w:r w:rsidRPr="004A30FC">
        <w:rPr>
          <w:rFonts w:ascii="Palatino Linotype" w:eastAsia="Calibri" w:hAnsi="Palatino Linotype" w:cs="Arial"/>
          <w:b/>
        </w:rPr>
        <w:t>SUJETO OBLIGADO</w:t>
      </w:r>
      <w:r w:rsidRPr="004A30FC">
        <w:rPr>
          <w:rFonts w:ascii="Palatino Linotype" w:eastAsia="Calibri" w:hAnsi="Palatino Linotype" w:cs="Arial"/>
        </w:rPr>
        <w:t xml:space="preserve"> presentará el Informe Justificado procedente.</w:t>
      </w:r>
    </w:p>
    <w:p w:rsidR="00BF6D75" w:rsidRPr="004A30FC" w:rsidRDefault="00BF6D75" w:rsidP="00BF6D75">
      <w:pPr>
        <w:pStyle w:val="Prrafodelista"/>
        <w:spacing w:line="360" w:lineRule="auto"/>
        <w:ind w:left="0"/>
        <w:jc w:val="both"/>
        <w:rPr>
          <w:rFonts w:ascii="Palatino Linotype" w:hAnsi="Palatino Linotype"/>
        </w:rPr>
      </w:pPr>
    </w:p>
    <w:p w:rsidR="007D5529" w:rsidRPr="004A30FC" w:rsidRDefault="007D5529" w:rsidP="007D5529">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lastRenderedPageBreak/>
        <w:t>Una vez transcurrido el plazo decretado con anterioridad, tanto el</w:t>
      </w:r>
      <w:r w:rsidR="00BF6D75" w:rsidRPr="004A30FC">
        <w:rPr>
          <w:rFonts w:ascii="Palatino Linotype" w:eastAsia="Calibri" w:hAnsi="Palatino Linotype" w:cs="Arial"/>
        </w:rPr>
        <w:t xml:space="preserve"> </w:t>
      </w:r>
      <w:r w:rsidR="00BF6D75" w:rsidRPr="004A30FC">
        <w:rPr>
          <w:rFonts w:ascii="Palatino Linotype" w:eastAsia="Calibri" w:hAnsi="Palatino Linotype" w:cs="Arial"/>
          <w:b/>
        </w:rPr>
        <w:t>SUJETO OBLIGADO</w:t>
      </w:r>
      <w:r w:rsidR="00BF6D75" w:rsidRPr="004A30FC">
        <w:rPr>
          <w:rFonts w:ascii="Palatino Linotype" w:eastAsia="Calibri" w:hAnsi="Palatino Linotype" w:cs="Arial"/>
        </w:rPr>
        <w:t xml:space="preserve"> </w:t>
      </w:r>
      <w:r w:rsidRPr="004A30FC">
        <w:rPr>
          <w:rFonts w:ascii="Palatino Linotype" w:eastAsia="Calibri" w:hAnsi="Palatino Linotype" w:cs="Arial"/>
        </w:rPr>
        <w:t xml:space="preserve">como </w:t>
      </w:r>
      <w:r w:rsidRPr="004A30FC">
        <w:rPr>
          <w:rFonts w:ascii="Palatino Linotype" w:eastAsia="Calibri" w:hAnsi="Palatino Linotype" w:cs="Arial"/>
          <w:b/>
        </w:rPr>
        <w:t xml:space="preserve">EL PARTICULAR </w:t>
      </w:r>
      <w:r w:rsidRPr="004A30FC">
        <w:rPr>
          <w:rFonts w:ascii="Palatino Linotype" w:eastAsia="Calibri" w:hAnsi="Palatino Linotype" w:cs="Arial"/>
        </w:rPr>
        <w:t>no realizaron manifestación alguna conforme a su derecho conviniera.</w:t>
      </w:r>
    </w:p>
    <w:p w:rsidR="00BF6D75" w:rsidRPr="004A30FC" w:rsidRDefault="00BF6D75" w:rsidP="0017058B">
      <w:pPr>
        <w:pStyle w:val="Prrafodelista"/>
        <w:spacing w:line="360" w:lineRule="auto"/>
        <w:ind w:left="0"/>
        <w:contextualSpacing/>
        <w:jc w:val="both"/>
        <w:rPr>
          <w:rFonts w:ascii="Palatino Linotype" w:eastAsia="Calibri" w:hAnsi="Palatino Linotype" w:cs="Arial"/>
        </w:rPr>
      </w:pPr>
    </w:p>
    <w:p w:rsidR="0069757C" w:rsidRPr="004A30FC" w:rsidRDefault="0069757C" w:rsidP="0069757C">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 xml:space="preserve">En fecha </w:t>
      </w:r>
      <w:r w:rsidR="00163C82" w:rsidRPr="004A30FC">
        <w:rPr>
          <w:rFonts w:ascii="Palatino Linotype" w:eastAsia="Calibri" w:hAnsi="Palatino Linotype" w:cs="Arial"/>
        </w:rPr>
        <w:t>quince de noviembre de dos mil veintitrés</w:t>
      </w:r>
      <w:r w:rsidRPr="004A30FC">
        <w:rPr>
          <w:rFonts w:ascii="Palatino Linotype" w:eastAsia="Calibri" w:hAnsi="Palatino Linotype" w:cs="Arial"/>
        </w:rPr>
        <w:t>, se amplió el plazo para dictar resolución, en términos del artículo 181, de la Ley de Transparencia y Acceso a la Información Pública del Estado de México y Municipios.</w:t>
      </w:r>
    </w:p>
    <w:p w:rsidR="0069757C" w:rsidRPr="004A30FC" w:rsidRDefault="0069757C" w:rsidP="0017058B">
      <w:pPr>
        <w:pStyle w:val="Prrafodelista"/>
        <w:spacing w:line="360" w:lineRule="auto"/>
        <w:ind w:left="0"/>
        <w:contextualSpacing/>
        <w:jc w:val="both"/>
        <w:rPr>
          <w:rFonts w:ascii="Palatino Linotype" w:eastAsia="Calibri" w:hAnsi="Palatino Linotype" w:cs="Arial"/>
        </w:rPr>
      </w:pPr>
    </w:p>
    <w:p w:rsidR="0069757C" w:rsidRPr="004A30FC" w:rsidRDefault="0069757C" w:rsidP="0069757C">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69757C" w:rsidRPr="004A30FC" w:rsidRDefault="0069757C" w:rsidP="0017058B">
      <w:pPr>
        <w:pStyle w:val="Prrafodelista"/>
        <w:spacing w:line="360" w:lineRule="auto"/>
        <w:ind w:left="0"/>
        <w:contextualSpacing/>
        <w:jc w:val="both"/>
        <w:rPr>
          <w:rFonts w:ascii="Palatino Linotype" w:eastAsia="Calibri" w:hAnsi="Palatino Linotype" w:cs="Arial"/>
        </w:rPr>
      </w:pPr>
    </w:p>
    <w:p w:rsidR="0069757C" w:rsidRPr="004A30FC" w:rsidRDefault="0069757C" w:rsidP="00204550">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69757C" w:rsidRPr="004A30FC" w:rsidRDefault="0069757C" w:rsidP="0017058B">
      <w:pPr>
        <w:pStyle w:val="Prrafodelista"/>
        <w:spacing w:line="360" w:lineRule="auto"/>
        <w:ind w:left="0"/>
        <w:contextualSpacing/>
        <w:jc w:val="both"/>
        <w:rPr>
          <w:rFonts w:ascii="Palatino Linotype" w:eastAsia="Calibri" w:hAnsi="Palatino Linotype" w:cs="Arial"/>
        </w:rPr>
      </w:pPr>
      <w:r w:rsidRPr="004A30FC">
        <w:rPr>
          <w:rFonts w:ascii="Palatino Linotype" w:eastAsia="Calibri" w:hAnsi="Palatino Linotype" w:cs="Arial"/>
        </w:rPr>
        <w:t xml:space="preserve"> </w:t>
      </w:r>
    </w:p>
    <w:p w:rsidR="0069757C" w:rsidRPr="004A30FC" w:rsidRDefault="0069757C" w:rsidP="00E443CC">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9757C" w:rsidRPr="004A30FC" w:rsidRDefault="0069757C" w:rsidP="0017058B">
      <w:pPr>
        <w:pStyle w:val="Prrafodelista"/>
        <w:spacing w:line="360" w:lineRule="auto"/>
        <w:ind w:left="0"/>
        <w:contextualSpacing/>
        <w:jc w:val="both"/>
        <w:rPr>
          <w:rFonts w:ascii="Palatino Linotype" w:eastAsia="Calibri" w:hAnsi="Palatino Linotype" w:cs="Arial"/>
        </w:rPr>
      </w:pPr>
      <w:r w:rsidRPr="004A30FC">
        <w:rPr>
          <w:rFonts w:ascii="Palatino Linotype" w:eastAsia="Calibri" w:hAnsi="Palatino Linotype" w:cs="Arial"/>
        </w:rPr>
        <w:t xml:space="preserve"> </w:t>
      </w:r>
    </w:p>
    <w:p w:rsidR="0069757C" w:rsidRPr="004A30FC" w:rsidRDefault="0069757C" w:rsidP="00E443CC">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69757C" w:rsidRPr="004A30FC" w:rsidRDefault="0069757C" w:rsidP="0017058B">
      <w:pPr>
        <w:pStyle w:val="Prrafodelista"/>
        <w:spacing w:line="360" w:lineRule="auto"/>
        <w:ind w:left="0"/>
        <w:contextualSpacing/>
        <w:jc w:val="both"/>
        <w:rPr>
          <w:rFonts w:ascii="Palatino Linotype" w:eastAsia="Calibri" w:hAnsi="Palatino Linotype" w:cs="Arial"/>
        </w:rPr>
      </w:pPr>
      <w:r w:rsidRPr="004A30FC">
        <w:rPr>
          <w:rFonts w:ascii="Palatino Linotype" w:eastAsia="Calibri" w:hAnsi="Palatino Linotype" w:cs="Arial"/>
        </w:rPr>
        <w:t xml:space="preserve"> </w:t>
      </w:r>
    </w:p>
    <w:p w:rsidR="0069757C" w:rsidRPr="004A30FC" w:rsidRDefault="0069757C" w:rsidP="00E443CC">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rsidR="0069757C" w:rsidRPr="004A30FC" w:rsidRDefault="0069757C" w:rsidP="0017058B">
      <w:pPr>
        <w:pStyle w:val="Prrafodelista"/>
        <w:spacing w:line="360" w:lineRule="auto"/>
        <w:ind w:left="0"/>
        <w:contextualSpacing/>
        <w:jc w:val="both"/>
        <w:rPr>
          <w:rFonts w:ascii="Palatino Linotype" w:eastAsia="Calibri" w:hAnsi="Palatino Linotype" w:cs="Arial"/>
          <w:sz w:val="22"/>
        </w:rPr>
      </w:pPr>
    </w:p>
    <w:p w:rsidR="0069757C" w:rsidRPr="004A30FC" w:rsidRDefault="0069757C" w:rsidP="0069757C">
      <w:pPr>
        <w:pStyle w:val="Prrafodelista"/>
        <w:numPr>
          <w:ilvl w:val="0"/>
          <w:numId w:val="8"/>
        </w:numPr>
        <w:spacing w:line="360" w:lineRule="auto"/>
        <w:ind w:left="567" w:hanging="283"/>
        <w:jc w:val="both"/>
        <w:rPr>
          <w:rFonts w:ascii="Palatino Linotype" w:hAnsi="Palatino Linotype"/>
          <w:i/>
          <w:sz w:val="22"/>
        </w:rPr>
      </w:pPr>
      <w:r w:rsidRPr="004A30FC">
        <w:rPr>
          <w:rFonts w:ascii="Palatino Linotype" w:hAnsi="Palatino Linotype"/>
          <w:i/>
          <w:sz w:val="22"/>
        </w:rPr>
        <w:t>Complejidad del asunto: La complejidad de la prueba, la pluralidad de sujetos procesales, el tiempo transcurrido, las características y contexto del recurso.</w:t>
      </w:r>
    </w:p>
    <w:p w:rsidR="0069757C" w:rsidRPr="004A30FC" w:rsidRDefault="0069757C" w:rsidP="0069757C">
      <w:pPr>
        <w:pStyle w:val="Prrafodelista"/>
        <w:numPr>
          <w:ilvl w:val="0"/>
          <w:numId w:val="8"/>
        </w:numPr>
        <w:spacing w:line="360" w:lineRule="auto"/>
        <w:ind w:left="567" w:hanging="283"/>
        <w:jc w:val="both"/>
        <w:rPr>
          <w:rFonts w:ascii="Palatino Linotype" w:hAnsi="Palatino Linotype"/>
          <w:i/>
          <w:sz w:val="22"/>
        </w:rPr>
      </w:pPr>
      <w:r w:rsidRPr="004A30FC">
        <w:rPr>
          <w:rFonts w:ascii="Palatino Linotype" w:hAnsi="Palatino Linotype"/>
          <w:i/>
          <w:sz w:val="22"/>
        </w:rPr>
        <w:t>Actividad Procesal del interesado: Acciones u omisiones del interesado.</w:t>
      </w:r>
    </w:p>
    <w:p w:rsidR="0069757C" w:rsidRPr="004A30FC" w:rsidRDefault="0069757C" w:rsidP="0069757C">
      <w:pPr>
        <w:pStyle w:val="Prrafodelista"/>
        <w:numPr>
          <w:ilvl w:val="0"/>
          <w:numId w:val="8"/>
        </w:numPr>
        <w:spacing w:line="360" w:lineRule="auto"/>
        <w:ind w:left="567" w:hanging="283"/>
        <w:jc w:val="both"/>
        <w:rPr>
          <w:rFonts w:ascii="Palatino Linotype" w:hAnsi="Palatino Linotype"/>
          <w:i/>
          <w:sz w:val="22"/>
        </w:rPr>
      </w:pPr>
      <w:r w:rsidRPr="004A30FC">
        <w:rPr>
          <w:rFonts w:ascii="Palatino Linotype" w:hAnsi="Palatino Linotype"/>
          <w:i/>
          <w:sz w:val="22"/>
        </w:rPr>
        <w:t>Conducta de la Autoridad: Las Acciones u omisiones realizadas en el procedimiento. Así como si la autoridad actuó con la debida diligencia.</w:t>
      </w:r>
    </w:p>
    <w:p w:rsidR="0069757C" w:rsidRPr="004A30FC" w:rsidRDefault="0069757C" w:rsidP="0069757C">
      <w:pPr>
        <w:pStyle w:val="Prrafodelista"/>
        <w:numPr>
          <w:ilvl w:val="0"/>
          <w:numId w:val="8"/>
        </w:numPr>
        <w:spacing w:line="360" w:lineRule="auto"/>
        <w:ind w:left="567" w:hanging="283"/>
        <w:jc w:val="both"/>
        <w:rPr>
          <w:rFonts w:ascii="Palatino Linotype" w:hAnsi="Palatino Linotype"/>
          <w:i/>
          <w:sz w:val="22"/>
        </w:rPr>
      </w:pPr>
      <w:r w:rsidRPr="004A30FC">
        <w:rPr>
          <w:rFonts w:ascii="Palatino Linotype" w:hAnsi="Palatino Linotype"/>
          <w:i/>
          <w:sz w:val="22"/>
        </w:rPr>
        <w:t>La afectación generada en la situación jurídica de la persona involucrada en el proceso: Violación a sus derechos humanos.</w:t>
      </w:r>
    </w:p>
    <w:p w:rsidR="0069757C" w:rsidRPr="004A30FC" w:rsidRDefault="0069757C" w:rsidP="0069757C">
      <w:pPr>
        <w:spacing w:after="0" w:line="360" w:lineRule="auto"/>
        <w:jc w:val="both"/>
        <w:rPr>
          <w:rFonts w:ascii="Palatino Linotype" w:hAnsi="Palatino Linotype"/>
          <w:i/>
          <w:sz w:val="24"/>
          <w:szCs w:val="24"/>
        </w:rPr>
      </w:pPr>
    </w:p>
    <w:p w:rsidR="0069757C" w:rsidRPr="004A30FC" w:rsidRDefault="0069757C" w:rsidP="00E443CC">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hAnsi="Palatino Linotype"/>
        </w:rPr>
        <w:t xml:space="preserve"> </w:t>
      </w:r>
      <w:r w:rsidRPr="004A30FC">
        <w:rPr>
          <w:rFonts w:ascii="Palatino Linotype" w:eastAsia="Calibri" w:hAnsi="Palatino Linotype" w:cs="Arial"/>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4A30FC">
        <w:rPr>
          <w:rFonts w:ascii="Palatino Linotype" w:eastAsia="Calibri" w:hAnsi="Palatino Linotype" w:cs="Arial"/>
        </w:rPr>
        <w:lastRenderedPageBreak/>
        <w:t>considerarse normal, debe concluirse que es una excluyente de responsabilidad en relación con la actuación del funcionario, como ha acontecido en el caso que nos ocupa.</w:t>
      </w:r>
    </w:p>
    <w:p w:rsidR="0069757C" w:rsidRPr="004A30FC" w:rsidRDefault="0069757C" w:rsidP="0017058B">
      <w:pPr>
        <w:pStyle w:val="Prrafodelista"/>
        <w:spacing w:line="360" w:lineRule="auto"/>
        <w:ind w:left="0"/>
        <w:contextualSpacing/>
        <w:jc w:val="both"/>
        <w:rPr>
          <w:rFonts w:ascii="Palatino Linotype" w:eastAsia="Calibri" w:hAnsi="Palatino Linotype" w:cs="Arial"/>
        </w:rPr>
      </w:pPr>
      <w:r w:rsidRPr="004A30FC">
        <w:rPr>
          <w:rFonts w:ascii="Palatino Linotype" w:eastAsia="Calibri" w:hAnsi="Palatino Linotype" w:cs="Arial"/>
        </w:rPr>
        <w:t xml:space="preserve"> </w:t>
      </w:r>
    </w:p>
    <w:p w:rsidR="0069757C" w:rsidRPr="004A30FC" w:rsidRDefault="0069757C" w:rsidP="00E443CC">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69757C" w:rsidRPr="004A30FC" w:rsidRDefault="0069757C" w:rsidP="0017058B">
      <w:pPr>
        <w:pStyle w:val="Prrafodelista"/>
        <w:spacing w:line="360" w:lineRule="auto"/>
        <w:ind w:left="0"/>
        <w:contextualSpacing/>
        <w:jc w:val="both"/>
        <w:rPr>
          <w:rFonts w:ascii="Palatino Linotype" w:eastAsia="Calibri" w:hAnsi="Palatino Linotype" w:cs="Arial"/>
        </w:rPr>
      </w:pPr>
      <w:r w:rsidRPr="004A30FC">
        <w:rPr>
          <w:rFonts w:ascii="Palatino Linotype" w:eastAsia="Calibri" w:hAnsi="Palatino Linotype" w:cs="Arial"/>
        </w:rPr>
        <w:t xml:space="preserve"> </w:t>
      </w:r>
    </w:p>
    <w:p w:rsidR="0069757C" w:rsidRPr="004A30FC" w:rsidRDefault="0069757C" w:rsidP="00E443CC">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9757C" w:rsidRPr="004A30FC" w:rsidRDefault="0069757C" w:rsidP="0017058B">
      <w:pPr>
        <w:pStyle w:val="Prrafodelista"/>
        <w:spacing w:line="360" w:lineRule="auto"/>
        <w:ind w:left="0"/>
        <w:contextualSpacing/>
        <w:jc w:val="both"/>
        <w:rPr>
          <w:rFonts w:ascii="Palatino Linotype" w:eastAsia="Calibri" w:hAnsi="Palatino Linotype" w:cs="Arial"/>
        </w:rPr>
      </w:pPr>
    </w:p>
    <w:p w:rsidR="00E443CC" w:rsidRPr="004A30FC" w:rsidRDefault="0069757C" w:rsidP="0017058B">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Al respecto, también son de considerar los criterios sostenidos por el Cuarto Tribunal Colegiado en Materia Administrativa del Primer Circuito, cuyos rubros y datos de identificación son los siguientes:</w:t>
      </w:r>
    </w:p>
    <w:p w:rsidR="0069757C" w:rsidRPr="004A30FC" w:rsidRDefault="0069757C" w:rsidP="0069757C">
      <w:pPr>
        <w:spacing w:after="0" w:line="360" w:lineRule="auto"/>
        <w:jc w:val="both"/>
        <w:rPr>
          <w:rFonts w:ascii="Palatino Linotype" w:hAnsi="Palatino Linotype"/>
          <w:i/>
          <w:szCs w:val="24"/>
        </w:rPr>
      </w:pPr>
      <w:r w:rsidRPr="004A30FC">
        <w:rPr>
          <w:rFonts w:ascii="Palatino Linotype" w:hAnsi="Palatino Linotype"/>
          <w:szCs w:val="24"/>
        </w:rPr>
        <w:lastRenderedPageBreak/>
        <w:t xml:space="preserve"> </w:t>
      </w:r>
      <w:r w:rsidRPr="004A30FC">
        <w:rPr>
          <w:rFonts w:ascii="Palatino Linotype" w:hAnsi="Palatino Linotype"/>
          <w:i/>
          <w:szCs w:val="24"/>
        </w:rPr>
        <w:t>“PLAZO RAZONABLE PARA RESOLVER. DIMENSIÓN Y EFECTOS DE ESTE CONCEPTO CUANDO SE ADUCE EXCESIVA CARGA DE TRABAJO.” consultable en el Seminario Judicial de la Federación y su gaceta, con el registro digital 2002351.</w:t>
      </w:r>
    </w:p>
    <w:p w:rsidR="0069757C" w:rsidRPr="004A30FC" w:rsidRDefault="0069757C" w:rsidP="0069757C">
      <w:pPr>
        <w:spacing w:after="0" w:line="360" w:lineRule="auto"/>
        <w:jc w:val="both"/>
        <w:rPr>
          <w:rFonts w:ascii="Palatino Linotype" w:hAnsi="Palatino Linotype"/>
          <w:i/>
          <w:szCs w:val="24"/>
        </w:rPr>
      </w:pPr>
      <w:r w:rsidRPr="004A30FC">
        <w:rPr>
          <w:rFonts w:ascii="Palatino Linotype" w:hAnsi="Palatino Linotype"/>
          <w:i/>
          <w:szCs w:val="24"/>
        </w:rPr>
        <w:t xml:space="preserve"> </w:t>
      </w:r>
    </w:p>
    <w:p w:rsidR="0069757C" w:rsidRPr="004A30FC" w:rsidRDefault="0069757C" w:rsidP="0069757C">
      <w:pPr>
        <w:spacing w:after="0" w:line="360" w:lineRule="auto"/>
        <w:jc w:val="both"/>
        <w:rPr>
          <w:rFonts w:ascii="Palatino Linotype" w:hAnsi="Palatino Linotype"/>
          <w:i/>
          <w:szCs w:val="24"/>
        </w:rPr>
      </w:pPr>
      <w:r w:rsidRPr="004A30FC">
        <w:rPr>
          <w:rFonts w:ascii="Palatino Linotype" w:hAnsi="Palatino Linotype"/>
          <w:i/>
          <w:szCs w:val="24"/>
        </w:rPr>
        <w:t>“PLAZO RAZONABLE PARA RESOLVER. CONCEPTO Y ELEMENTOS QUE LO INTEGRAN A LA LUZ DEL DERECHO INTERNACIONAL DE LOS DERECHOS HUMANOS.”, visible en el Seminario Judicial de la Federación y su gaceta, con el registro digital 2002350.</w:t>
      </w:r>
    </w:p>
    <w:p w:rsidR="0069757C" w:rsidRPr="004A30FC" w:rsidRDefault="0069757C" w:rsidP="0069757C">
      <w:pPr>
        <w:spacing w:after="0" w:line="360" w:lineRule="auto"/>
        <w:jc w:val="both"/>
        <w:rPr>
          <w:rFonts w:ascii="Palatino Linotype" w:hAnsi="Palatino Linotype"/>
          <w:sz w:val="24"/>
          <w:szCs w:val="24"/>
        </w:rPr>
      </w:pPr>
    </w:p>
    <w:p w:rsidR="0069757C" w:rsidRPr="004A30FC" w:rsidRDefault="0069757C" w:rsidP="00E443CC">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Por ello, este organismo garante comprometido con la tutela de los derechos humanos confiados, señala que este exceso del plazo legal para resolver el presente asunto, resulta de carácter excepcional.</w:t>
      </w:r>
    </w:p>
    <w:p w:rsidR="0069757C" w:rsidRPr="004A30FC" w:rsidRDefault="0069757C" w:rsidP="0017058B">
      <w:pPr>
        <w:pStyle w:val="Prrafodelista"/>
        <w:spacing w:line="360" w:lineRule="auto"/>
        <w:ind w:left="0"/>
        <w:contextualSpacing/>
        <w:jc w:val="both"/>
        <w:rPr>
          <w:rFonts w:ascii="Palatino Linotype" w:eastAsia="Calibri" w:hAnsi="Palatino Linotype" w:cs="Arial"/>
        </w:rPr>
      </w:pPr>
    </w:p>
    <w:p w:rsidR="00BF6D75" w:rsidRPr="004A30FC" w:rsidRDefault="00BF6D75" w:rsidP="00BF6D75">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 xml:space="preserve">Seguidamente el día </w:t>
      </w:r>
      <w:r w:rsidR="00163C82" w:rsidRPr="004A30FC">
        <w:rPr>
          <w:rFonts w:ascii="Palatino Linotype" w:eastAsia="Calibri" w:hAnsi="Palatino Linotype" w:cs="Arial"/>
        </w:rPr>
        <w:t>quince de noviembre</w:t>
      </w:r>
      <w:r w:rsidRPr="004A30FC">
        <w:rPr>
          <w:rFonts w:ascii="Palatino Linotype" w:eastAsia="Calibri" w:hAnsi="Palatino Linotype" w:cs="Arial"/>
        </w:rPr>
        <w:t xml:space="preserve"> de dos mil veintitrés, se decretó el cierre de instrucción, por lo que no habiendo más que hacer constar, y -----</w:t>
      </w:r>
      <w:r w:rsidR="00163C82" w:rsidRPr="004A30FC">
        <w:rPr>
          <w:rFonts w:ascii="Palatino Linotype" w:eastAsia="Calibri" w:hAnsi="Palatino Linotype" w:cs="Arial"/>
        </w:rPr>
        <w:t>-----------------</w:t>
      </w:r>
    </w:p>
    <w:p w:rsidR="0017058B" w:rsidRPr="004A30FC" w:rsidRDefault="0017058B" w:rsidP="0017058B">
      <w:pPr>
        <w:pStyle w:val="Prrafodelista"/>
        <w:rPr>
          <w:rFonts w:ascii="Palatino Linotype" w:eastAsia="Calibri" w:hAnsi="Palatino Linotype" w:cs="Arial"/>
        </w:rPr>
      </w:pPr>
    </w:p>
    <w:p w:rsidR="002E2252" w:rsidRPr="004A30FC" w:rsidRDefault="002E2252" w:rsidP="001271C0">
      <w:pPr>
        <w:spacing w:after="0" w:line="360" w:lineRule="auto"/>
        <w:jc w:val="center"/>
        <w:rPr>
          <w:rFonts w:ascii="Palatino Linotype" w:hAnsi="Palatino Linotype" w:cs="Arial"/>
          <w:b/>
          <w:sz w:val="24"/>
          <w:szCs w:val="24"/>
        </w:rPr>
      </w:pPr>
    </w:p>
    <w:p w:rsidR="001271C0" w:rsidRPr="004A30FC" w:rsidRDefault="00072F49" w:rsidP="001271C0">
      <w:pPr>
        <w:spacing w:after="0" w:line="360" w:lineRule="auto"/>
        <w:jc w:val="center"/>
        <w:rPr>
          <w:rFonts w:ascii="Palatino Linotype" w:hAnsi="Palatino Linotype" w:cs="Arial"/>
          <w:b/>
          <w:sz w:val="24"/>
          <w:szCs w:val="24"/>
        </w:rPr>
      </w:pPr>
      <w:r w:rsidRPr="004A30FC">
        <w:rPr>
          <w:rFonts w:ascii="Palatino Linotype" w:hAnsi="Palatino Linotype" w:cs="Arial"/>
          <w:b/>
          <w:sz w:val="24"/>
          <w:szCs w:val="24"/>
        </w:rPr>
        <w:t xml:space="preserve">C O N S I D E R A N D O </w:t>
      </w:r>
    </w:p>
    <w:p w:rsidR="00072F49" w:rsidRPr="004A30FC" w:rsidRDefault="00072F49" w:rsidP="00072F49">
      <w:pPr>
        <w:spacing w:after="0" w:line="360" w:lineRule="auto"/>
        <w:jc w:val="both"/>
        <w:rPr>
          <w:rFonts w:ascii="Palatino Linotype" w:hAnsi="Palatino Linotype" w:cs="Arial"/>
          <w:sz w:val="24"/>
          <w:szCs w:val="24"/>
        </w:rPr>
      </w:pPr>
      <w:r w:rsidRPr="004A30FC">
        <w:rPr>
          <w:rFonts w:ascii="Palatino Linotype" w:hAnsi="Palatino Linotype" w:cs="Arial"/>
          <w:b/>
          <w:sz w:val="24"/>
          <w:szCs w:val="24"/>
        </w:rPr>
        <w:t>PRIMERO. De la competencia</w:t>
      </w:r>
      <w:r w:rsidRPr="004A30FC">
        <w:rPr>
          <w:rFonts w:ascii="Palatino Linotype" w:hAnsi="Palatino Linotype" w:cs="Arial"/>
          <w:sz w:val="24"/>
          <w:szCs w:val="24"/>
        </w:rPr>
        <w:t>.</w:t>
      </w:r>
    </w:p>
    <w:p w:rsidR="00072F49" w:rsidRPr="004A30FC" w:rsidRDefault="00072F49" w:rsidP="00F65AB7">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w:t>
      </w:r>
      <w:r w:rsidR="00E443CC" w:rsidRPr="004A30FC">
        <w:rPr>
          <w:rFonts w:ascii="Palatino Linotype" w:eastAsia="Calibri" w:hAnsi="Palatino Linotype" w:cs="Arial"/>
        </w:rPr>
        <w:t>5, párrafos trigésimo segundo, trigésimo tercero, trigésimo cuarto fracciones IV y V, de la Constitución Política del Estado Libre y Soberano de México</w:t>
      </w:r>
      <w:r w:rsidRPr="004A30FC">
        <w:rPr>
          <w:rFonts w:ascii="Palatino Linotype" w:eastAsia="Calibri" w:hAnsi="Palatino Linotype" w:cs="Arial"/>
        </w:rPr>
        <w:t xml:space="preserve">; artículos 1, 2 fracción II, 13, 29, 36 fracciones I y II, 176, 178, 179, 181 párrafo tercero y 185 de la Ley de </w:t>
      </w:r>
      <w:r w:rsidRPr="004A30FC">
        <w:rPr>
          <w:rFonts w:ascii="Palatino Linotype" w:eastAsia="Calibri" w:hAnsi="Palatino Linotype" w:cs="Arial"/>
        </w:rPr>
        <w:lastRenderedPageBreak/>
        <w:t>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0664C1" w:rsidRPr="004A30FC" w:rsidRDefault="000664C1" w:rsidP="0017058B">
      <w:pPr>
        <w:pStyle w:val="Prrafodelista"/>
        <w:spacing w:line="360" w:lineRule="auto"/>
        <w:ind w:left="0"/>
        <w:contextualSpacing/>
        <w:jc w:val="both"/>
        <w:rPr>
          <w:rFonts w:ascii="Palatino Linotype" w:eastAsia="Calibri" w:hAnsi="Palatino Linotype" w:cs="Arial"/>
        </w:rPr>
      </w:pPr>
    </w:p>
    <w:p w:rsidR="00E443CC" w:rsidRPr="004A30FC" w:rsidRDefault="00E443CC" w:rsidP="00E443CC">
      <w:pPr>
        <w:pStyle w:val="Ttulo2"/>
        <w:spacing w:before="0" w:line="360" w:lineRule="auto"/>
        <w:rPr>
          <w:rFonts w:ascii="Palatino Linotype" w:hAnsi="Palatino Linotype"/>
          <w:b/>
          <w:color w:val="auto"/>
          <w:sz w:val="24"/>
          <w:szCs w:val="24"/>
        </w:rPr>
      </w:pPr>
      <w:bookmarkStart w:id="133" w:name="_Toc491791304"/>
      <w:bookmarkStart w:id="134" w:name="_Toc83128580"/>
      <w:r w:rsidRPr="004A30FC">
        <w:rPr>
          <w:rFonts w:ascii="Palatino Linotype" w:hAnsi="Palatino Linotype"/>
          <w:b/>
          <w:color w:val="auto"/>
          <w:sz w:val="24"/>
          <w:szCs w:val="24"/>
        </w:rPr>
        <w:t>SEGUNDO. De la oportunidad y procedencia.</w:t>
      </w:r>
      <w:bookmarkEnd w:id="133"/>
      <w:bookmarkEnd w:id="134"/>
    </w:p>
    <w:p w:rsidR="00E443CC" w:rsidRPr="004A30FC" w:rsidRDefault="00E443CC" w:rsidP="00F65AB7">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 xml:space="preserve">El medio de impugnación fue presentado a través del </w:t>
      </w:r>
      <w:r w:rsidRPr="004A30FC">
        <w:rPr>
          <w:rFonts w:ascii="Palatino Linotype" w:eastAsia="Calibri" w:hAnsi="Palatino Linotype" w:cs="Arial"/>
          <w:b/>
        </w:rPr>
        <w:t>SAIMEX</w:t>
      </w:r>
      <w:r w:rsidRPr="004A30F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A30FC">
        <w:rPr>
          <w:rFonts w:ascii="Palatino Linotype" w:eastAsia="Calibri" w:hAnsi="Palatino Linotype" w:cs="Arial"/>
          <w:b/>
        </w:rPr>
        <w:t>SUJETO OBLIGADO</w:t>
      </w:r>
      <w:r w:rsidR="008327ED" w:rsidRPr="004A30FC">
        <w:rPr>
          <w:rFonts w:ascii="Palatino Linotype" w:eastAsia="Calibri" w:hAnsi="Palatino Linotype" w:cs="Arial"/>
        </w:rPr>
        <w:t xml:space="preserve"> entregó su respuesta el veintinueve de septiembre de dos mil veintitrés</w:t>
      </w:r>
      <w:r w:rsidRPr="004A30FC">
        <w:rPr>
          <w:rFonts w:ascii="Palatino Linotype" w:eastAsia="Calibri" w:hAnsi="Palatino Linotype" w:cs="Arial"/>
        </w:rPr>
        <w:t xml:space="preserve">, de tal forma que el plazo para interponer el recurso de revisión transcurrió del día </w:t>
      </w:r>
      <w:r w:rsidR="008327ED" w:rsidRPr="004A30FC">
        <w:rPr>
          <w:rFonts w:ascii="Palatino Linotype" w:eastAsia="Calibri" w:hAnsi="Palatino Linotype" w:cs="Arial"/>
        </w:rPr>
        <w:t>dos de octubre de dos mil veintitrés al veinte de octubre de do mil veintitrés</w:t>
      </w:r>
      <w:r w:rsidRPr="004A30FC">
        <w:rPr>
          <w:rFonts w:ascii="Palatino Linotype" w:eastAsia="Calibri" w:hAnsi="Palatino Linotype" w:cs="Arial"/>
        </w:rPr>
        <w:t xml:space="preserve">; </w:t>
      </w:r>
      <w:r w:rsidR="00C80C0F" w:rsidRPr="004A30FC">
        <w:rPr>
          <w:rFonts w:ascii="Palatino Linotype" w:eastAsia="Calibri" w:hAnsi="Palatino Linotype" w:cs="Arial"/>
        </w:rPr>
        <w:t>siendo que</w:t>
      </w:r>
      <w:r w:rsidRPr="004A30FC">
        <w:rPr>
          <w:rFonts w:ascii="Palatino Linotype" w:eastAsia="Calibri" w:hAnsi="Palatino Linotype" w:cs="Arial"/>
        </w:rPr>
        <w:t xml:space="preserve"> </w:t>
      </w:r>
      <w:r w:rsidR="00A92BFF" w:rsidRPr="004A30FC">
        <w:rPr>
          <w:rFonts w:ascii="Palatino Linotype" w:eastAsia="Calibri" w:hAnsi="Palatino Linotype" w:cs="Arial"/>
        </w:rPr>
        <w:t xml:space="preserve">el ahora </w:t>
      </w:r>
      <w:r w:rsidRPr="004A30FC">
        <w:rPr>
          <w:rFonts w:ascii="Palatino Linotype" w:eastAsia="Calibri" w:hAnsi="Palatino Linotype" w:cs="Arial"/>
          <w:b/>
        </w:rPr>
        <w:t>RECURRENTE</w:t>
      </w:r>
      <w:r w:rsidRPr="004A30FC">
        <w:rPr>
          <w:rFonts w:ascii="Palatino Linotype" w:eastAsia="Calibri" w:hAnsi="Palatino Linotype" w:cs="Arial"/>
        </w:rPr>
        <w:t xml:space="preserve"> presentó su inconformidad el día </w:t>
      </w:r>
      <w:r w:rsidR="008327ED" w:rsidRPr="004A30FC">
        <w:rPr>
          <w:rFonts w:ascii="Palatino Linotype" w:eastAsia="Calibri" w:hAnsi="Palatino Linotype" w:cs="Arial"/>
        </w:rPr>
        <w:t xml:space="preserve">dos de octubre de dos mil </w:t>
      </w:r>
      <w:r w:rsidR="00C80C0F" w:rsidRPr="004A30FC">
        <w:rPr>
          <w:rFonts w:ascii="Palatino Linotype" w:eastAsia="Calibri" w:hAnsi="Palatino Linotype" w:cs="Arial"/>
        </w:rPr>
        <w:t xml:space="preserve">veintitrés; este se interpuso </w:t>
      </w:r>
      <w:r w:rsidRPr="004A30FC">
        <w:rPr>
          <w:rFonts w:ascii="Palatino Linotype" w:eastAsia="Calibri" w:hAnsi="Palatino Linotype" w:cs="Arial"/>
        </w:rPr>
        <w:t>dentro del lapso legalmente establecido para tal efecto.</w:t>
      </w:r>
    </w:p>
    <w:p w:rsidR="00E443CC" w:rsidRPr="004A30FC" w:rsidRDefault="00E443CC" w:rsidP="00E443CC">
      <w:pPr>
        <w:pStyle w:val="Prrafodelista"/>
        <w:spacing w:line="360" w:lineRule="auto"/>
        <w:ind w:left="0"/>
        <w:jc w:val="both"/>
        <w:rPr>
          <w:rFonts w:ascii="Palatino Linotype" w:hAnsi="Palatino Linotype"/>
        </w:rPr>
      </w:pPr>
    </w:p>
    <w:p w:rsidR="00E443CC" w:rsidRPr="004A30FC" w:rsidRDefault="00E443CC" w:rsidP="00E443CC">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Por otro lado</w:t>
      </w:r>
      <w:r w:rsidR="00C80C0F" w:rsidRPr="004A30FC">
        <w:rPr>
          <w:rFonts w:ascii="Palatino Linotype" w:eastAsia="Calibri" w:hAnsi="Palatino Linotype" w:cs="Arial"/>
        </w:rPr>
        <w:t>, es importante</w:t>
      </w:r>
      <w:r w:rsidRPr="004A30FC">
        <w:rPr>
          <w:rFonts w:ascii="Palatino Linotype" w:eastAsia="Calibri" w:hAnsi="Palatino Linotype" w:cs="Arial"/>
        </w:rPr>
        <w:t xml:space="preserve"> señalar que </w:t>
      </w:r>
      <w:r w:rsidR="00C80C0F" w:rsidRPr="004A30FC">
        <w:rPr>
          <w:rFonts w:ascii="Palatino Linotype" w:eastAsia="Calibri" w:hAnsi="Palatino Linotype" w:cs="Arial"/>
          <w:b/>
        </w:rPr>
        <w:t xml:space="preserve">EL RECURRENTE </w:t>
      </w:r>
      <w:r w:rsidRPr="004A30FC">
        <w:rPr>
          <w:rFonts w:ascii="Palatino Linotype" w:eastAsia="Calibri" w:hAnsi="Palatino Linotype" w:cs="Arial"/>
        </w:rPr>
        <w:t>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E2252" w:rsidRPr="004A30FC" w:rsidRDefault="002E2252" w:rsidP="00E443CC">
      <w:pPr>
        <w:ind w:left="567" w:right="476"/>
        <w:jc w:val="both"/>
        <w:rPr>
          <w:rFonts w:ascii="Palatino Linotype" w:eastAsia="Palatino Linotype" w:hAnsi="Palatino Linotype" w:cs="Palatino Linotype"/>
          <w:i/>
          <w:szCs w:val="24"/>
          <w:lang w:eastAsia="es-MX"/>
        </w:rPr>
      </w:pPr>
    </w:p>
    <w:p w:rsidR="00E443CC" w:rsidRPr="004A30FC" w:rsidRDefault="00E443CC" w:rsidP="00E443CC">
      <w:pPr>
        <w:ind w:left="567"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w:t>
      </w:r>
      <w:r w:rsidRPr="004A30FC">
        <w:rPr>
          <w:rFonts w:ascii="Palatino Linotype" w:eastAsia="Palatino Linotype" w:hAnsi="Palatino Linotype" w:cs="Palatino Linotype"/>
          <w:b/>
          <w:i/>
          <w:szCs w:val="24"/>
          <w:lang w:eastAsia="es-MX"/>
        </w:rPr>
        <w:t>Las solicitudes anónimas</w:t>
      </w:r>
      <w:r w:rsidRPr="004A30FC">
        <w:rPr>
          <w:rFonts w:ascii="Palatino Linotype" w:eastAsia="Palatino Linotype" w:hAnsi="Palatino Linotype" w:cs="Palatino Linotype"/>
          <w:i/>
          <w:szCs w:val="24"/>
          <w:lang w:eastAsia="es-MX"/>
        </w:rPr>
        <w:t xml:space="preserve">, con nombre incompleto o seudónimo </w:t>
      </w:r>
      <w:r w:rsidRPr="004A30FC">
        <w:rPr>
          <w:rFonts w:ascii="Palatino Linotype" w:eastAsia="Palatino Linotype" w:hAnsi="Palatino Linotype" w:cs="Palatino Linotype"/>
          <w:b/>
          <w:i/>
          <w:szCs w:val="24"/>
          <w:lang w:eastAsia="es-MX"/>
        </w:rPr>
        <w:t>serán procedentes para su trámite por parte del sujeto obligado ante quien se presente</w:t>
      </w:r>
      <w:r w:rsidRPr="004A30FC">
        <w:rPr>
          <w:rFonts w:ascii="Palatino Linotype" w:eastAsia="Palatino Linotype" w:hAnsi="Palatino Linotype" w:cs="Palatino Linotype"/>
          <w:i/>
          <w:szCs w:val="24"/>
          <w:lang w:eastAsia="es-MX"/>
        </w:rPr>
        <w:t>. No podrá requerirse información adicional con motivo del nombre proporcionado por el solicitante."</w:t>
      </w:r>
    </w:p>
    <w:p w:rsidR="00E443CC" w:rsidRPr="004A30FC" w:rsidRDefault="00E443CC" w:rsidP="00A92BFF">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lastRenderedPageBreak/>
        <w:t>Robusteciendo lo anterior se encuentra lo dispuesto en el artículo 6, Apartado A, fracciones III de la Constitución Política de los Estados Unidos Mexicanos que establece:</w:t>
      </w:r>
    </w:p>
    <w:p w:rsidR="00E443CC" w:rsidRPr="004A30FC" w:rsidRDefault="00E443CC" w:rsidP="00A92BFF">
      <w:pPr>
        <w:pStyle w:val="Prrafodelista"/>
        <w:spacing w:line="360" w:lineRule="auto"/>
        <w:ind w:left="0"/>
        <w:jc w:val="both"/>
        <w:rPr>
          <w:rFonts w:ascii="Palatino Linotype" w:hAnsi="Palatino Linotype"/>
          <w:sz w:val="22"/>
        </w:rPr>
      </w:pPr>
    </w:p>
    <w:p w:rsidR="00E443CC" w:rsidRPr="004A30FC" w:rsidRDefault="00E443CC" w:rsidP="00E443CC">
      <w:pPr>
        <w:ind w:left="567"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w:t>
      </w:r>
      <w:r w:rsidRPr="004A30FC">
        <w:rPr>
          <w:rFonts w:ascii="Palatino Linotype" w:eastAsia="Palatino Linotype" w:hAnsi="Palatino Linotype" w:cs="Palatino Linotype"/>
          <w:b/>
          <w:i/>
          <w:szCs w:val="24"/>
          <w:lang w:eastAsia="es-MX"/>
        </w:rPr>
        <w:t>Artículo 6.-</w:t>
      </w:r>
      <w:r w:rsidRPr="004A30FC">
        <w:rPr>
          <w:rFonts w:ascii="Palatino Linotype" w:eastAsia="Palatino Linotype" w:hAnsi="Palatino Linotype" w:cs="Palatino Linotype"/>
          <w:i/>
          <w:szCs w:val="24"/>
          <w:lang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443CC" w:rsidRPr="004A30FC" w:rsidRDefault="00E443CC" w:rsidP="00E443CC">
      <w:pPr>
        <w:ind w:left="567"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Para efectos de lo dispuesto en el presente artículo se observará lo siguiente:</w:t>
      </w:r>
    </w:p>
    <w:p w:rsidR="00E443CC" w:rsidRPr="004A30FC" w:rsidRDefault="00E443CC" w:rsidP="00E443CC">
      <w:pPr>
        <w:ind w:left="567" w:right="476"/>
        <w:jc w:val="both"/>
        <w:rPr>
          <w:rFonts w:ascii="Palatino Linotype" w:eastAsia="Palatino Linotype" w:hAnsi="Palatino Linotype" w:cs="Palatino Linotype"/>
          <w:i/>
          <w:szCs w:val="24"/>
          <w:lang w:eastAsia="es-MX"/>
        </w:rPr>
      </w:pPr>
    </w:p>
    <w:p w:rsidR="00E443CC" w:rsidRPr="004A30FC" w:rsidRDefault="00E443CC" w:rsidP="00E443CC">
      <w:pPr>
        <w:ind w:left="567"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A. Para el ejercicio del derecho de acceso a la información, la Federación, los Estados y el Distrito Federal, en el ámbito de sus respectivas competencias, se regirán por los siguientes principios y bases:</w:t>
      </w:r>
    </w:p>
    <w:p w:rsidR="00E443CC" w:rsidRPr="004A30FC" w:rsidRDefault="00E443CC" w:rsidP="00E443CC">
      <w:pPr>
        <w:ind w:left="567" w:right="476"/>
        <w:jc w:val="both"/>
        <w:rPr>
          <w:rFonts w:ascii="Palatino Linotype" w:eastAsia="Palatino Linotype" w:hAnsi="Palatino Linotype" w:cs="Palatino Linotype"/>
          <w:i/>
          <w:szCs w:val="24"/>
          <w:lang w:eastAsia="es-MX"/>
        </w:rPr>
      </w:pPr>
    </w:p>
    <w:p w:rsidR="00E443CC" w:rsidRPr="004A30FC" w:rsidRDefault="00E443CC" w:rsidP="00E443CC">
      <w:pPr>
        <w:ind w:left="567"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 xml:space="preserve">III. Toda persona, sin necesidad de acreditar interés alguno o justificar su utilización, tendrá acceso gratuito a la información pública, a sus datos personales o a la rectificación de éstos.” </w:t>
      </w:r>
      <w:r w:rsidRPr="004A30FC">
        <w:rPr>
          <w:rFonts w:ascii="Palatino Linotype" w:eastAsia="Palatino Linotype" w:hAnsi="Palatino Linotype" w:cs="Palatino Linotype"/>
          <w:szCs w:val="24"/>
          <w:lang w:eastAsia="es-MX"/>
        </w:rPr>
        <w:t>(Sic)</w:t>
      </w:r>
    </w:p>
    <w:p w:rsidR="00E443CC" w:rsidRPr="004A30FC" w:rsidRDefault="00E443CC" w:rsidP="00E443CC">
      <w:pPr>
        <w:spacing w:line="360" w:lineRule="auto"/>
        <w:ind w:left="567" w:right="474"/>
        <w:jc w:val="both"/>
        <w:rPr>
          <w:rFonts w:ascii="Palatino Linotype" w:eastAsia="Palatino Linotype" w:hAnsi="Palatino Linotype" w:cs="Palatino Linotype"/>
          <w:i/>
          <w:sz w:val="24"/>
          <w:szCs w:val="24"/>
          <w:lang w:eastAsia="es-MX"/>
        </w:rPr>
      </w:pPr>
    </w:p>
    <w:p w:rsidR="00E443CC" w:rsidRPr="004A30FC" w:rsidRDefault="00E443CC" w:rsidP="0017058B">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Así como el artículo 5 fracción III, párrafo vigésimo noveno, trigésimo y trigésimo primero, de la Constitución Política del Estado Libre y Soberano de México, que determina lo siguiente:</w:t>
      </w:r>
    </w:p>
    <w:p w:rsidR="00E443CC" w:rsidRPr="004A30FC" w:rsidRDefault="00E443CC" w:rsidP="00E443CC">
      <w:pPr>
        <w:ind w:left="426"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w:t>
      </w:r>
      <w:r w:rsidRPr="004A30FC">
        <w:rPr>
          <w:rFonts w:ascii="Palatino Linotype" w:eastAsia="Palatino Linotype" w:hAnsi="Palatino Linotype" w:cs="Palatino Linotype"/>
          <w:b/>
          <w:i/>
          <w:szCs w:val="24"/>
          <w:lang w:eastAsia="es-MX"/>
        </w:rPr>
        <w:t>Artículo 5.-</w:t>
      </w:r>
      <w:r w:rsidRPr="004A30FC">
        <w:rPr>
          <w:rFonts w:ascii="Palatino Linotype" w:eastAsia="Palatino Linotype" w:hAnsi="Palatino Linotype" w:cs="Palatino Linotype"/>
          <w:i/>
          <w:szCs w:val="24"/>
          <w:lang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E443CC" w:rsidRPr="004A30FC" w:rsidRDefault="00E443CC" w:rsidP="00E443CC">
      <w:pPr>
        <w:ind w:left="567"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w:t>
      </w:r>
    </w:p>
    <w:p w:rsidR="00E443CC" w:rsidRPr="004A30FC" w:rsidRDefault="00E443CC" w:rsidP="00E443CC">
      <w:pPr>
        <w:ind w:left="426"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lastRenderedPageBreak/>
        <w:t>Toda persona en el Estado de México, tiene derecho al libre acceso a la información plural y oportuna, así como a buscar recibir y difundir información e ideas de toda índole por cualquier medio de expresión.</w:t>
      </w:r>
    </w:p>
    <w:p w:rsidR="00E443CC" w:rsidRPr="004A30FC" w:rsidRDefault="00E443CC" w:rsidP="00E443CC">
      <w:pPr>
        <w:ind w:left="567"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w:t>
      </w:r>
    </w:p>
    <w:p w:rsidR="00E443CC" w:rsidRPr="004A30FC" w:rsidRDefault="00E443CC" w:rsidP="00E443CC">
      <w:pPr>
        <w:ind w:left="426"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El derecho a la información será garantizado por el Estado. La ley establecerá las previsiones que permitan asegurar la protección, el respeto y la difusión de este derecho.</w:t>
      </w:r>
    </w:p>
    <w:p w:rsidR="00E443CC" w:rsidRPr="004A30FC" w:rsidRDefault="00E443CC" w:rsidP="00E443CC">
      <w:pPr>
        <w:ind w:left="426"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443CC" w:rsidRPr="004A30FC" w:rsidRDefault="00E443CC" w:rsidP="00E443CC">
      <w:pPr>
        <w:ind w:left="426"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III. Toda persona, sin necesidad de acreditar interés alguno o justificar su utilización, tendrá acceso gratuito a la información pública, a sus datos personales o a la rectificación de éstos;</w:t>
      </w:r>
    </w:p>
    <w:p w:rsidR="00E443CC" w:rsidRPr="004A30FC" w:rsidRDefault="00E443CC" w:rsidP="00E443CC">
      <w:pPr>
        <w:ind w:left="567"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w:t>
      </w:r>
    </w:p>
    <w:p w:rsidR="00E443CC" w:rsidRPr="004A30FC" w:rsidRDefault="00E443CC" w:rsidP="00E443CC">
      <w:pPr>
        <w:ind w:left="426"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4A30FC">
        <w:rPr>
          <w:rFonts w:ascii="Palatino Linotype" w:eastAsia="Palatino Linotype" w:hAnsi="Palatino Linotype" w:cs="Palatino Linotype"/>
          <w:szCs w:val="24"/>
          <w:lang w:eastAsia="es-MX"/>
        </w:rPr>
        <w:t>(Sic)</w:t>
      </w:r>
    </w:p>
    <w:p w:rsidR="00E443CC" w:rsidRPr="004A30FC" w:rsidRDefault="00E443CC" w:rsidP="00E443CC">
      <w:pPr>
        <w:ind w:left="426" w:right="476"/>
        <w:jc w:val="both"/>
        <w:rPr>
          <w:rFonts w:ascii="Palatino Linotype" w:eastAsia="Palatino Linotype" w:hAnsi="Palatino Linotype" w:cs="Palatino Linotype"/>
          <w:i/>
          <w:sz w:val="24"/>
          <w:szCs w:val="24"/>
          <w:lang w:eastAsia="es-MX"/>
        </w:rPr>
      </w:pPr>
    </w:p>
    <w:p w:rsidR="00E443CC" w:rsidRPr="004A30FC" w:rsidRDefault="00E443CC" w:rsidP="0017058B">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Por otra parte, del contenido del artículo 1 de la Constitución Política de los Estados Unidos mexicanos, se destaca lo siguiente:</w:t>
      </w:r>
    </w:p>
    <w:p w:rsidR="000664C1" w:rsidRPr="004A30FC" w:rsidRDefault="000664C1" w:rsidP="000664C1">
      <w:pPr>
        <w:pStyle w:val="Prrafodelista"/>
        <w:spacing w:line="360" w:lineRule="auto"/>
        <w:ind w:left="0"/>
        <w:contextualSpacing/>
        <w:jc w:val="both"/>
        <w:rPr>
          <w:rFonts w:ascii="Palatino Linotype" w:eastAsia="Calibri" w:hAnsi="Palatino Linotype" w:cs="Arial"/>
          <w:sz w:val="22"/>
        </w:rPr>
      </w:pPr>
    </w:p>
    <w:p w:rsidR="00E443CC" w:rsidRPr="004A30FC" w:rsidRDefault="00E443CC" w:rsidP="00E443CC">
      <w:pPr>
        <w:ind w:left="425"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w:t>
      </w:r>
      <w:r w:rsidRPr="004A30FC">
        <w:rPr>
          <w:rFonts w:ascii="Palatino Linotype" w:eastAsia="Palatino Linotype" w:hAnsi="Palatino Linotype" w:cs="Palatino Linotype"/>
          <w:b/>
          <w:i/>
          <w:szCs w:val="24"/>
          <w:lang w:eastAsia="es-MX"/>
        </w:rPr>
        <w:t>Artículo 1</w:t>
      </w:r>
      <w:r w:rsidRPr="004A30FC">
        <w:rPr>
          <w:rFonts w:ascii="Palatino Linotype" w:eastAsia="Palatino Linotype" w:hAnsi="Palatino Linotype" w:cs="Palatino Linotype"/>
          <w:i/>
          <w:szCs w:val="24"/>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443CC" w:rsidRPr="004A30FC" w:rsidRDefault="00E443CC" w:rsidP="00E443CC">
      <w:pPr>
        <w:ind w:left="425"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lastRenderedPageBreak/>
        <w:t>Las normas relativas a los derechos humanos se interpretarán de conformidad con esta Constitución y con los tratados internacionales de la materia favoreciendo en todo tiempo a las personas la protección más amplia.</w:t>
      </w:r>
    </w:p>
    <w:p w:rsidR="00E443CC" w:rsidRPr="004A30FC" w:rsidRDefault="00E443CC" w:rsidP="00A92BFF">
      <w:pPr>
        <w:ind w:left="425" w:right="476"/>
        <w:jc w:val="both"/>
        <w:rPr>
          <w:rFonts w:ascii="Palatino Linotype" w:eastAsia="Palatino Linotype" w:hAnsi="Palatino Linotype" w:cs="Palatino Linotype"/>
          <w:i/>
          <w:szCs w:val="24"/>
          <w:lang w:eastAsia="es-MX"/>
        </w:rPr>
      </w:pPr>
      <w:r w:rsidRPr="004A30FC">
        <w:rPr>
          <w:rFonts w:ascii="Palatino Linotype" w:eastAsia="Palatino Linotype" w:hAnsi="Palatino Linotype" w:cs="Palatino Linotype"/>
          <w:i/>
          <w:szCs w:val="24"/>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A92BFF" w:rsidRPr="004A30FC" w:rsidRDefault="00A92BFF" w:rsidP="00A92BFF">
      <w:pPr>
        <w:ind w:left="425" w:right="476"/>
        <w:jc w:val="both"/>
        <w:rPr>
          <w:rFonts w:ascii="Palatino Linotype" w:eastAsia="Palatino Linotype" w:hAnsi="Palatino Linotype" w:cs="Palatino Linotype"/>
          <w:i/>
          <w:sz w:val="24"/>
          <w:szCs w:val="24"/>
          <w:lang w:eastAsia="es-MX"/>
        </w:rPr>
      </w:pPr>
    </w:p>
    <w:p w:rsidR="00E443CC" w:rsidRPr="004A30FC" w:rsidRDefault="00C80C0F" w:rsidP="0017058B">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 xml:space="preserve">Esto es </w:t>
      </w:r>
      <w:r w:rsidR="00E443CC" w:rsidRPr="004A30FC">
        <w:rPr>
          <w:rFonts w:ascii="Palatino Linotype" w:eastAsia="Calibri" w:hAnsi="Palatino Linotype" w:cs="Arial"/>
        </w:rPr>
        <w:t>que</w:t>
      </w:r>
      <w:r w:rsidRPr="004A30FC">
        <w:rPr>
          <w:rFonts w:ascii="Palatino Linotype" w:eastAsia="Calibri" w:hAnsi="Palatino Linotype" w:cs="Arial"/>
        </w:rPr>
        <w:t>,</w:t>
      </w:r>
      <w:r w:rsidR="00E443CC" w:rsidRPr="004A30FC">
        <w:rPr>
          <w:rFonts w:ascii="Palatino Linotype" w:eastAsia="Calibri" w:hAnsi="Palatino Linotype" w:cs="Arial"/>
        </w:rPr>
        <w:t xml:space="preserve"> el derecho humano de acceso a la información pública, se aprecia que toda persona, sin necesidad de acreditar interés alguno o justificar su interposición,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443CC" w:rsidRPr="004A30FC" w:rsidRDefault="00E443CC" w:rsidP="0017058B">
      <w:pPr>
        <w:pStyle w:val="Prrafodelista"/>
        <w:spacing w:line="360" w:lineRule="auto"/>
        <w:ind w:left="0"/>
        <w:contextualSpacing/>
        <w:jc w:val="both"/>
        <w:rPr>
          <w:rFonts w:ascii="Palatino Linotype" w:eastAsia="Calibri" w:hAnsi="Palatino Linotype" w:cs="Arial"/>
        </w:rPr>
      </w:pPr>
    </w:p>
    <w:p w:rsidR="00E443CC" w:rsidRPr="004A30FC" w:rsidRDefault="00E443CC" w:rsidP="0017058B">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En consecuencia, dado lo expuesto y fundado con anterioridad, se estima que el requisito relativo al nombre de</w:t>
      </w:r>
      <w:r w:rsidR="00C80C0F" w:rsidRPr="004A30FC">
        <w:rPr>
          <w:rFonts w:ascii="Palatino Linotype" w:eastAsia="Calibri" w:hAnsi="Palatino Linotype" w:cs="Arial"/>
        </w:rPr>
        <w:t xml:space="preserve"> </w:t>
      </w:r>
      <w:r w:rsidR="00C80C0F" w:rsidRPr="004A30FC">
        <w:rPr>
          <w:rFonts w:ascii="Palatino Linotype" w:eastAsia="Calibri" w:hAnsi="Palatino Linotype" w:cs="Arial"/>
          <w:b/>
        </w:rPr>
        <w:t xml:space="preserve">EL </w:t>
      </w:r>
      <w:r w:rsidRPr="004A30FC">
        <w:rPr>
          <w:rFonts w:ascii="Palatino Linotype" w:eastAsia="Calibri" w:hAnsi="Palatino Linotype" w:cs="Arial"/>
          <w:b/>
        </w:rPr>
        <w:t>RECURRENTE</w:t>
      </w:r>
      <w:r w:rsidRPr="004A30FC">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w:t>
      </w:r>
      <w:r w:rsidRPr="004A30FC">
        <w:rPr>
          <w:rFonts w:ascii="Palatino Linotype" w:eastAsia="Calibri" w:hAnsi="Palatino Linotype" w:cs="Arial"/>
        </w:rPr>
        <w:lastRenderedPageBreak/>
        <w:t>circunstancia que se acredita en las constancias electrónicas de los expedientes en revisión, de las que se desprende que la parte recurrente, es la misma que realizó la solicitud de acceso a la información pública que ahora se impugna.</w:t>
      </w:r>
    </w:p>
    <w:p w:rsidR="00527C42" w:rsidRPr="004A30FC" w:rsidRDefault="00527C42" w:rsidP="00527C42">
      <w:pPr>
        <w:pStyle w:val="Prrafodelista"/>
        <w:rPr>
          <w:rFonts w:ascii="Palatino Linotype" w:eastAsia="Calibri" w:hAnsi="Palatino Linotype" w:cs="Arial"/>
        </w:rPr>
      </w:pPr>
    </w:p>
    <w:p w:rsidR="00E443CC" w:rsidRPr="004A30FC" w:rsidRDefault="00E443CC" w:rsidP="00E443CC">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4768C" w:rsidRPr="004A30FC" w:rsidRDefault="0034768C" w:rsidP="0017058B">
      <w:pPr>
        <w:pStyle w:val="Prrafodelista"/>
        <w:spacing w:line="360" w:lineRule="auto"/>
        <w:ind w:left="0"/>
        <w:contextualSpacing/>
        <w:jc w:val="both"/>
        <w:rPr>
          <w:rFonts w:ascii="Palatino Linotype" w:eastAsia="Calibri" w:hAnsi="Palatino Linotype" w:cs="Arial"/>
        </w:rPr>
      </w:pPr>
    </w:p>
    <w:p w:rsidR="000664C1" w:rsidRPr="004A30FC" w:rsidRDefault="0034768C" w:rsidP="000664C1">
      <w:pPr>
        <w:pStyle w:val="Ttulo2"/>
        <w:spacing w:before="0" w:line="360" w:lineRule="auto"/>
        <w:rPr>
          <w:rFonts w:ascii="Palatino Linotype" w:hAnsi="Palatino Linotype"/>
          <w:b/>
          <w:color w:val="000000" w:themeColor="text1"/>
          <w:sz w:val="24"/>
          <w:szCs w:val="24"/>
        </w:rPr>
      </w:pPr>
      <w:bookmarkStart w:id="135" w:name="_Toc34246179"/>
      <w:bookmarkStart w:id="136" w:name="_Toc50033991"/>
      <w:bookmarkStart w:id="137" w:name="_Toc51259588"/>
      <w:bookmarkStart w:id="138" w:name="_Toc83128581"/>
      <w:r w:rsidRPr="004A30FC">
        <w:rPr>
          <w:rFonts w:ascii="Palatino Linotype" w:hAnsi="Palatino Linotype"/>
          <w:b/>
          <w:color w:val="000000" w:themeColor="text1"/>
          <w:sz w:val="24"/>
          <w:szCs w:val="24"/>
        </w:rPr>
        <w:t xml:space="preserve">TERCERO. </w:t>
      </w:r>
      <w:bookmarkEnd w:id="135"/>
      <w:bookmarkEnd w:id="136"/>
      <w:bookmarkEnd w:id="137"/>
      <w:bookmarkEnd w:id="138"/>
      <w:r w:rsidR="00CA1510" w:rsidRPr="004A30FC">
        <w:rPr>
          <w:rFonts w:ascii="Palatino Linotype" w:hAnsi="Palatino Linotype"/>
          <w:b/>
          <w:color w:val="000000" w:themeColor="text1"/>
          <w:sz w:val="24"/>
          <w:szCs w:val="24"/>
          <w:lang w:val="es-MX"/>
        </w:rPr>
        <w:t>Del</w:t>
      </w:r>
      <w:r w:rsidR="00DC4914" w:rsidRPr="004A30FC">
        <w:rPr>
          <w:rFonts w:ascii="Palatino Linotype" w:hAnsi="Palatino Linotype"/>
          <w:b/>
          <w:color w:val="000000" w:themeColor="text1"/>
          <w:sz w:val="24"/>
          <w:szCs w:val="24"/>
          <w:lang w:val="es-MX"/>
        </w:rPr>
        <w:t xml:space="preserve"> planteamiento de la </w:t>
      </w:r>
      <w:r w:rsidR="00DC4914" w:rsidRPr="004A30FC">
        <w:rPr>
          <w:rFonts w:ascii="Palatino Linotype" w:hAnsi="Palatino Linotype"/>
          <w:b/>
          <w:i/>
          <w:color w:val="000000" w:themeColor="text1"/>
          <w:sz w:val="24"/>
          <w:szCs w:val="24"/>
          <w:lang w:val="es-MX"/>
        </w:rPr>
        <w:t>Litis</w:t>
      </w:r>
    </w:p>
    <w:p w:rsidR="000664C1" w:rsidRPr="004A30FC" w:rsidRDefault="000664C1" w:rsidP="000664C1">
      <w:pPr>
        <w:pStyle w:val="Prrafodelista"/>
        <w:numPr>
          <w:ilvl w:val="0"/>
          <w:numId w:val="9"/>
        </w:numPr>
        <w:spacing w:line="360" w:lineRule="auto"/>
        <w:ind w:left="0" w:firstLine="0"/>
        <w:contextualSpacing/>
        <w:jc w:val="both"/>
        <w:rPr>
          <w:rFonts w:ascii="Palatino Linotype" w:hAnsi="Palatino Linotype"/>
          <w:b/>
          <w:color w:val="000000" w:themeColor="text1"/>
        </w:rPr>
      </w:pPr>
      <w:r w:rsidRPr="004A30FC">
        <w:rPr>
          <w:rFonts w:ascii="Palatino Linotype" w:eastAsia="Calibri" w:hAnsi="Palatino Linotype" w:cs="Arial"/>
        </w:rPr>
        <w:t>La</w:t>
      </w:r>
      <w:r w:rsidRPr="004A30FC">
        <w:rPr>
          <w:rFonts w:ascii="Palatino Linotype" w:hAnsi="Palatino Linotype"/>
          <w:color w:val="000000" w:themeColor="text1"/>
        </w:rPr>
        <w:t xml:space="preserve"> solicitud de información consistió en requerir </w:t>
      </w:r>
      <w:r w:rsidR="00C65D03" w:rsidRPr="004A30FC">
        <w:rPr>
          <w:rFonts w:ascii="Palatino Linotype" w:hAnsi="Palatino Linotype"/>
          <w:i/>
          <w:color w:val="000000" w:themeColor="text1"/>
        </w:rPr>
        <w:t>“</w:t>
      </w:r>
      <w:r w:rsidR="00C65D03" w:rsidRPr="004A30FC">
        <w:rPr>
          <w:rFonts w:ascii="Palatino Linotype" w:hAnsi="Palatino Linotype"/>
          <w:i/>
          <w:color w:val="000000" w:themeColor="text1"/>
          <w:lang w:val="es-MX"/>
        </w:rPr>
        <w:t>SOLICITO LOS FORMATOS DE PBRM, EN FORMATO WORD O PDF”</w:t>
      </w:r>
      <w:r w:rsidRPr="004A30FC">
        <w:rPr>
          <w:rFonts w:ascii="Palatino Linotype" w:hAnsi="Palatino Linotype"/>
          <w:i/>
          <w:color w:val="000000" w:themeColor="text1"/>
        </w:rPr>
        <w:t>,</w:t>
      </w:r>
      <w:r w:rsidRPr="004A30FC">
        <w:rPr>
          <w:rFonts w:ascii="Palatino Linotype" w:hAnsi="Palatino Linotype"/>
          <w:color w:val="000000" w:themeColor="text1"/>
        </w:rPr>
        <w:t xml:space="preserve"> en respuesta, el </w:t>
      </w:r>
      <w:r w:rsidRPr="004A30FC">
        <w:rPr>
          <w:rFonts w:ascii="Palatino Linotype" w:hAnsi="Palatino Linotype"/>
          <w:b/>
          <w:color w:val="000000" w:themeColor="text1"/>
        </w:rPr>
        <w:t>SUJETO OBLIGADO</w:t>
      </w:r>
      <w:r w:rsidRPr="004A30FC">
        <w:rPr>
          <w:rFonts w:ascii="Palatino Linotype" w:hAnsi="Palatino Linotype"/>
          <w:color w:val="000000" w:themeColor="text1"/>
        </w:rPr>
        <w:t xml:space="preserve"> remitió un archivo denominado </w:t>
      </w:r>
      <w:r w:rsidRPr="004A30FC">
        <w:rPr>
          <w:rFonts w:ascii="Palatino Linotype" w:hAnsi="Palatino Linotype"/>
          <w:b/>
          <w:color w:val="000000" w:themeColor="text1"/>
        </w:rPr>
        <w:t>respuesta de la solicitud de información No. 01667-2023.pdf</w:t>
      </w:r>
      <w:r w:rsidRPr="004A30FC">
        <w:rPr>
          <w:rFonts w:ascii="Palatino Linotype" w:hAnsi="Palatino Linotype"/>
          <w:color w:val="000000" w:themeColor="text1"/>
        </w:rPr>
        <w:t>, cuyo contenido se encuentra inmerso en el numeral 2 del presente recurso; no conforme con lo anterior</w:t>
      </w:r>
      <w:r w:rsidRPr="004A30FC">
        <w:rPr>
          <w:rFonts w:ascii="Palatino Linotype" w:hAnsi="Palatino Linotype"/>
          <w:b/>
          <w:color w:val="000000" w:themeColor="text1"/>
        </w:rPr>
        <w:t>,  EL PARTICULAR</w:t>
      </w:r>
      <w:r w:rsidRPr="004A30FC">
        <w:rPr>
          <w:rFonts w:ascii="Palatino Linotype" w:hAnsi="Palatino Linotype"/>
          <w:color w:val="000000" w:themeColor="text1"/>
        </w:rPr>
        <w:t xml:space="preserve"> interpuso recurso de revisión en contra de la respuesta proporcionada por el</w:t>
      </w:r>
      <w:r w:rsidRPr="004A30FC">
        <w:rPr>
          <w:rFonts w:ascii="Palatino Linotype" w:hAnsi="Palatino Linotype"/>
          <w:b/>
          <w:color w:val="000000" w:themeColor="text1"/>
        </w:rPr>
        <w:t xml:space="preserve"> SUJETO OBLIGADO, </w:t>
      </w:r>
      <w:r w:rsidRPr="004A30FC">
        <w:rPr>
          <w:rFonts w:ascii="Palatino Linotype" w:hAnsi="Palatino Linotype"/>
          <w:color w:val="000000" w:themeColor="text1"/>
        </w:rPr>
        <w:t>señalando como</w:t>
      </w:r>
      <w:r w:rsidR="003A640E" w:rsidRPr="004A30FC">
        <w:rPr>
          <w:rFonts w:ascii="Palatino Linotype" w:hAnsi="Palatino Linotype"/>
          <w:color w:val="000000" w:themeColor="text1"/>
        </w:rPr>
        <w:t xml:space="preserve"> acto impugnado “</w:t>
      </w:r>
      <w:r w:rsidR="003A640E" w:rsidRPr="004A30FC">
        <w:rPr>
          <w:rFonts w:ascii="Palatino Linotype" w:hAnsi="Palatino Linotype"/>
          <w:i/>
          <w:color w:val="000000" w:themeColor="text1"/>
        </w:rPr>
        <w:t xml:space="preserve">NO ENTREGA LA INFROMACIÓN SOLICITADA” </w:t>
      </w:r>
      <w:r w:rsidR="003A640E" w:rsidRPr="004A30FC">
        <w:rPr>
          <w:rFonts w:ascii="Palatino Linotype" w:hAnsi="Palatino Linotype"/>
          <w:color w:val="000000" w:themeColor="text1"/>
        </w:rPr>
        <w:t>y como motivo de inconformidad que,</w:t>
      </w:r>
      <w:r w:rsidRPr="004A30FC">
        <w:rPr>
          <w:rFonts w:ascii="Palatino Linotype" w:hAnsi="Palatino Linotype"/>
          <w:color w:val="000000" w:themeColor="text1"/>
        </w:rPr>
        <w:t xml:space="preserve"> “</w:t>
      </w:r>
      <w:r w:rsidRPr="004A30FC">
        <w:rPr>
          <w:rFonts w:ascii="Palatino Linotype" w:hAnsi="Palatino Linotype"/>
          <w:i/>
          <w:color w:val="000000" w:themeColor="text1"/>
        </w:rPr>
        <w:t>NO HAY INFORMACION”</w:t>
      </w:r>
    </w:p>
    <w:p w:rsidR="000664C1" w:rsidRPr="004A30FC" w:rsidRDefault="000664C1" w:rsidP="008E1956">
      <w:pPr>
        <w:pStyle w:val="Prrafodelista"/>
        <w:spacing w:line="360" w:lineRule="auto"/>
        <w:ind w:left="0"/>
        <w:contextualSpacing/>
        <w:jc w:val="both"/>
        <w:rPr>
          <w:rFonts w:ascii="Palatino Linotype" w:eastAsia="Calibri" w:hAnsi="Palatino Linotype" w:cs="Arial"/>
        </w:rPr>
      </w:pPr>
    </w:p>
    <w:p w:rsidR="008E1956" w:rsidRPr="004A30FC" w:rsidRDefault="0034768C" w:rsidP="008E1956">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En dichas condiciones, la Litis a resolver en este recurso se circunscribe a determinar si se actualiza la causal de procedencia previst</w:t>
      </w:r>
      <w:r w:rsidR="003A640E" w:rsidRPr="004A30FC">
        <w:rPr>
          <w:rFonts w:ascii="Palatino Linotype" w:eastAsia="Calibri" w:hAnsi="Palatino Linotype" w:cs="Arial"/>
        </w:rPr>
        <w:t>a en el artículo 179, fracción I</w:t>
      </w:r>
      <w:r w:rsidRPr="004A30FC">
        <w:rPr>
          <w:rFonts w:ascii="Palatino Linotype" w:eastAsia="Calibri" w:hAnsi="Palatino Linotype" w:cs="Arial"/>
        </w:rPr>
        <w:t xml:space="preserve"> de la Ley de Transparencia y Acceso a la Información Pública de</w:t>
      </w:r>
      <w:r w:rsidR="008E1956" w:rsidRPr="004A30FC">
        <w:rPr>
          <w:rFonts w:ascii="Palatino Linotype" w:eastAsia="Calibri" w:hAnsi="Palatino Linotype" w:cs="Arial"/>
        </w:rPr>
        <w:t>l Estado de México y Municipios,</w:t>
      </w:r>
      <w:r w:rsidRPr="004A30FC">
        <w:rPr>
          <w:rFonts w:ascii="Palatino Linotype" w:eastAsia="Calibri" w:hAnsi="Palatino Linotype" w:cs="Arial"/>
        </w:rPr>
        <w:t xml:space="preserve"> fracción que determina la hipótesis jurídica relativa entrega de información </w:t>
      </w:r>
      <w:r w:rsidRPr="004A30FC">
        <w:rPr>
          <w:rFonts w:ascii="Palatino Linotype" w:eastAsia="Calibri" w:hAnsi="Palatino Linotype" w:cs="Arial"/>
        </w:rPr>
        <w:lastRenderedPageBreak/>
        <w:t xml:space="preserve">incompleta; contexto del cual se dolió </w:t>
      </w:r>
      <w:r w:rsidRPr="004A30FC">
        <w:rPr>
          <w:rFonts w:ascii="Palatino Linotype" w:eastAsia="Calibri" w:hAnsi="Palatino Linotype" w:cs="Arial"/>
          <w:b/>
        </w:rPr>
        <w:t>EL RECURRENTE</w:t>
      </w:r>
      <w:r w:rsidRPr="004A30FC">
        <w:rPr>
          <w:rFonts w:ascii="Palatino Linotype" w:eastAsia="Calibri" w:hAnsi="Palatino Linotype" w:cs="Arial"/>
        </w:rPr>
        <w:t xml:space="preserve"> al momento</w:t>
      </w:r>
      <w:r w:rsidR="008E1956" w:rsidRPr="004A30FC">
        <w:rPr>
          <w:rFonts w:ascii="Palatino Linotype" w:eastAsia="Calibri" w:hAnsi="Palatino Linotype" w:cs="Arial"/>
        </w:rPr>
        <w:t xml:space="preserve"> de interponer su inconformidad.</w:t>
      </w:r>
    </w:p>
    <w:p w:rsidR="003A640E" w:rsidRPr="004A30FC" w:rsidRDefault="003A640E" w:rsidP="003A640E">
      <w:pPr>
        <w:pStyle w:val="Prrafodelista"/>
        <w:spacing w:line="360" w:lineRule="auto"/>
        <w:ind w:left="0"/>
        <w:contextualSpacing/>
        <w:jc w:val="both"/>
        <w:rPr>
          <w:rFonts w:ascii="Palatino Linotype" w:eastAsia="Calibri" w:hAnsi="Palatino Linotype" w:cs="Arial"/>
        </w:rPr>
      </w:pPr>
    </w:p>
    <w:p w:rsidR="00CA1510" w:rsidRPr="004A30FC" w:rsidRDefault="008E1956" w:rsidP="00CA1510">
      <w:pPr>
        <w:pStyle w:val="Prrafodelista"/>
        <w:numPr>
          <w:ilvl w:val="0"/>
          <w:numId w:val="9"/>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A</w:t>
      </w:r>
      <w:r w:rsidR="0034768C" w:rsidRPr="004A30FC">
        <w:rPr>
          <w:rFonts w:ascii="Palatino Linotype" w:eastAsia="Calibri" w:hAnsi="Palatino Linotype" w:cs="Arial"/>
        </w:rPr>
        <w:t>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CA1510" w:rsidRPr="004A30FC" w:rsidRDefault="00CA1510" w:rsidP="00CA1510">
      <w:pPr>
        <w:pStyle w:val="Prrafodelista"/>
        <w:spacing w:line="360" w:lineRule="auto"/>
        <w:ind w:left="0"/>
        <w:contextualSpacing/>
        <w:jc w:val="both"/>
        <w:rPr>
          <w:rFonts w:ascii="Palatino Linotype" w:eastAsia="Calibri" w:hAnsi="Palatino Linotype" w:cs="Arial"/>
        </w:rPr>
      </w:pPr>
    </w:p>
    <w:p w:rsidR="00CA1510" w:rsidRPr="004A30FC" w:rsidRDefault="00CA1510" w:rsidP="00E3590C">
      <w:pPr>
        <w:numPr>
          <w:ilvl w:val="0"/>
          <w:numId w:val="9"/>
        </w:numPr>
        <w:spacing w:after="0" w:line="360" w:lineRule="auto"/>
        <w:ind w:left="0" w:right="49" w:firstLine="0"/>
        <w:contextualSpacing/>
        <w:jc w:val="both"/>
        <w:rPr>
          <w:rFonts w:ascii="Palatino Linotype" w:eastAsia="Calibri" w:hAnsi="Palatino Linotype" w:cs="Arial"/>
          <w:sz w:val="24"/>
          <w:szCs w:val="24"/>
        </w:rPr>
      </w:pPr>
      <w:r w:rsidRPr="004A30FC">
        <w:rPr>
          <w:rFonts w:ascii="Palatino Linotype" w:hAnsi="Palatino Linotype" w:cs="Arial"/>
          <w:sz w:val="24"/>
          <w:szCs w:val="24"/>
          <w:lang w:val="es-ES"/>
        </w:rPr>
        <w:t xml:space="preserve">En este caso, el particular  solicitó  </w:t>
      </w:r>
      <w:r w:rsidRPr="004A30FC">
        <w:rPr>
          <w:rFonts w:ascii="Palatino Linotype" w:eastAsia="MS Gothic" w:hAnsi="Palatino Linotype"/>
          <w:sz w:val="24"/>
          <w:szCs w:val="24"/>
        </w:rPr>
        <w:t>“LOS FORMATOS DE PBRM, EN FORMATO WORD O PDF”</w:t>
      </w:r>
    </w:p>
    <w:p w:rsidR="00CA1510" w:rsidRPr="004A30FC" w:rsidRDefault="00CA1510" w:rsidP="00CA1510">
      <w:pPr>
        <w:spacing w:after="0" w:line="360" w:lineRule="auto"/>
        <w:ind w:right="49"/>
        <w:contextualSpacing/>
        <w:jc w:val="both"/>
        <w:rPr>
          <w:rFonts w:ascii="Palatino Linotype" w:eastAsia="Calibri" w:hAnsi="Palatino Linotype" w:cs="Arial"/>
          <w:sz w:val="24"/>
          <w:szCs w:val="24"/>
        </w:rPr>
      </w:pPr>
    </w:p>
    <w:p w:rsidR="00115969" w:rsidRPr="004A30FC" w:rsidRDefault="003A640E" w:rsidP="003A640E">
      <w:pPr>
        <w:pStyle w:val="Ttulo2"/>
        <w:spacing w:before="0" w:line="360" w:lineRule="auto"/>
        <w:rPr>
          <w:rFonts w:ascii="Palatino Linotype" w:eastAsia="Calibri" w:hAnsi="Palatino Linotype" w:cs="Arial"/>
          <w:b/>
          <w:color w:val="auto"/>
          <w:sz w:val="24"/>
          <w:szCs w:val="24"/>
        </w:rPr>
      </w:pPr>
      <w:r w:rsidRPr="004A30FC">
        <w:rPr>
          <w:rFonts w:ascii="Palatino Linotype" w:hAnsi="Palatino Linotype"/>
          <w:b/>
          <w:color w:val="auto"/>
          <w:sz w:val="24"/>
          <w:szCs w:val="24"/>
        </w:rPr>
        <w:t>CUARTO</w:t>
      </w:r>
      <w:r w:rsidRPr="004A30FC">
        <w:rPr>
          <w:rFonts w:ascii="Palatino Linotype" w:eastAsia="Calibri" w:hAnsi="Palatino Linotype" w:cs="Arial"/>
          <w:b/>
          <w:color w:val="auto"/>
          <w:sz w:val="24"/>
          <w:szCs w:val="24"/>
        </w:rPr>
        <w:t>. Del estudio y resolución del asunto</w:t>
      </w:r>
    </w:p>
    <w:p w:rsidR="003A640E" w:rsidRPr="004A30FC" w:rsidRDefault="00DC4914" w:rsidP="003A640E">
      <w:pPr>
        <w:pStyle w:val="Prrafodelista"/>
        <w:numPr>
          <w:ilvl w:val="0"/>
          <w:numId w:val="9"/>
        </w:numPr>
        <w:spacing w:line="360" w:lineRule="auto"/>
        <w:ind w:left="0" w:firstLine="0"/>
        <w:contextualSpacing/>
        <w:jc w:val="both"/>
        <w:rPr>
          <w:rFonts w:ascii="Palatino Linotype" w:hAnsi="Palatino Linotype" w:cs="Arial"/>
        </w:rPr>
      </w:pPr>
      <w:r w:rsidRPr="004A30FC">
        <w:rPr>
          <w:rFonts w:ascii="Palatino Linotype" w:hAnsi="Palatino Linotype" w:cs="Arial"/>
        </w:rPr>
        <w:t>T</w:t>
      </w:r>
      <w:r w:rsidR="003A640E" w:rsidRPr="004A30FC">
        <w:rPr>
          <w:rFonts w:ascii="Palatino Linotype" w:hAnsi="Palatino Linotype" w:cs="Arial"/>
        </w:rPr>
        <w:t xml:space="preserve">omando como base la solicitud de información, la respuesta emitida por </w:t>
      </w:r>
      <w:r w:rsidR="003A640E" w:rsidRPr="004A30FC">
        <w:rPr>
          <w:rFonts w:ascii="Palatino Linotype" w:hAnsi="Palatino Linotype" w:cs="Arial"/>
          <w:b/>
        </w:rPr>
        <w:t>EL SUJETO OBLIGADO</w:t>
      </w:r>
      <w:r w:rsidR="003A640E" w:rsidRPr="004A30FC">
        <w:rPr>
          <w:rFonts w:ascii="Palatino Linotype" w:hAnsi="Palatino Linotype" w:cs="Arial"/>
        </w:rPr>
        <w:t>, así como, los motivos de inconformidad del escrito de interposición del presente recurso, este Órgano Garante</w:t>
      </w:r>
      <w:r w:rsidR="00CA1510" w:rsidRPr="004A30FC">
        <w:rPr>
          <w:rFonts w:ascii="Palatino Linotype" w:hAnsi="Palatino Linotype" w:cs="Arial"/>
        </w:rPr>
        <w:t xml:space="preserve"> considera que</w:t>
      </w:r>
      <w:r w:rsidR="003A640E" w:rsidRPr="004A30FC">
        <w:rPr>
          <w:rFonts w:ascii="Palatino Linotype" w:hAnsi="Palatino Linotype" w:cs="Arial"/>
        </w:rPr>
        <w:t xml:space="preserve"> </w:t>
      </w:r>
      <w:r w:rsidR="00CA1510" w:rsidRPr="004A30FC">
        <w:rPr>
          <w:rFonts w:ascii="Palatino Linotype" w:hAnsi="Palatino Linotype" w:cs="Arial"/>
        </w:rPr>
        <w:t>resultan fundadas las</w:t>
      </w:r>
      <w:r w:rsidR="003A640E" w:rsidRPr="004A30FC">
        <w:rPr>
          <w:rFonts w:ascii="Palatino Linotype" w:hAnsi="Palatino Linotype" w:cs="Arial"/>
        </w:rPr>
        <w:t xml:space="preserve"> razones o motivos de inconformidad planteados por </w:t>
      </w:r>
      <w:r w:rsidR="003A640E" w:rsidRPr="004A30FC">
        <w:rPr>
          <w:rFonts w:ascii="Palatino Linotype" w:eastAsia="Calibri" w:hAnsi="Palatino Linotype" w:cs="Arial"/>
          <w:b/>
          <w:lang w:eastAsia="es-MX"/>
        </w:rPr>
        <w:t>EL RECURRENTE</w:t>
      </w:r>
      <w:r w:rsidR="003A640E" w:rsidRPr="004A30FC">
        <w:rPr>
          <w:rFonts w:ascii="Palatino Linotype" w:hAnsi="Palatino Linotype" w:cs="Arial"/>
        </w:rPr>
        <w:t>, en atención a los siguientes argumentos.</w:t>
      </w:r>
    </w:p>
    <w:p w:rsidR="00CA1510" w:rsidRPr="004A30FC" w:rsidRDefault="00CA1510" w:rsidP="00CA1510">
      <w:pPr>
        <w:pStyle w:val="Prrafodelista"/>
        <w:spacing w:line="360" w:lineRule="auto"/>
        <w:ind w:left="0"/>
        <w:contextualSpacing/>
        <w:jc w:val="both"/>
        <w:rPr>
          <w:rFonts w:ascii="Palatino Linotype" w:hAnsi="Palatino Linotype" w:cs="Arial"/>
        </w:rPr>
      </w:pPr>
    </w:p>
    <w:p w:rsidR="00CA1510" w:rsidRPr="004A30FC" w:rsidRDefault="00CA1510" w:rsidP="00CA1510">
      <w:pPr>
        <w:pStyle w:val="Prrafodelista"/>
        <w:numPr>
          <w:ilvl w:val="0"/>
          <w:numId w:val="9"/>
        </w:numPr>
        <w:spacing w:line="360" w:lineRule="auto"/>
        <w:ind w:left="0" w:firstLine="0"/>
        <w:contextualSpacing/>
        <w:jc w:val="both"/>
        <w:rPr>
          <w:rFonts w:ascii="Palatino Linotype" w:hAnsi="Palatino Linotype" w:cs="Arial"/>
        </w:rPr>
      </w:pPr>
      <w:r w:rsidRPr="004A30FC">
        <w:rPr>
          <w:rFonts w:ascii="Palatino Linotype" w:hAnsi="Palatino Linotype"/>
        </w:rPr>
        <w:t xml:space="preserve">El </w:t>
      </w:r>
      <w:r w:rsidRPr="004A30FC">
        <w:rPr>
          <w:rFonts w:ascii="Palatino Linotype" w:hAnsi="Palatino Linotype" w:cs="Arial"/>
        </w:rPr>
        <w:t>derecho</w:t>
      </w:r>
      <w:r w:rsidRPr="004A30FC">
        <w:rPr>
          <w:rFonts w:ascii="Palatino Linotype" w:hAnsi="Palatino Linotype"/>
        </w:rPr>
        <w:t xml:space="preserve"> de acceso a la información pública, que </w:t>
      </w:r>
      <w:r w:rsidRPr="004A30FC">
        <w:rPr>
          <w:rFonts w:ascii="Palatino Linotype" w:hAnsi="Palatino Linotype" w:cs="Arial"/>
        </w:rPr>
        <w:t>refiere el artículo 6° de la Constitución Política de los Estados Unidos Mexicanos, en su parte conducente señala:</w:t>
      </w:r>
    </w:p>
    <w:p w:rsidR="00DC4914" w:rsidRPr="004A30FC" w:rsidRDefault="00DC4914" w:rsidP="00DC4914">
      <w:pPr>
        <w:pStyle w:val="Prrafodelista"/>
        <w:rPr>
          <w:rFonts w:ascii="Palatino Linotype" w:hAnsi="Palatino Linotype" w:cs="Arial"/>
          <w:sz w:val="22"/>
        </w:rPr>
      </w:pP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b/>
          <w:i/>
          <w:szCs w:val="24"/>
        </w:rPr>
        <w:t>“Artículo 6o.</w:t>
      </w:r>
      <w:r w:rsidRPr="004A30FC">
        <w:rPr>
          <w:rFonts w:ascii="Palatino Linotype" w:hAnsi="Palatino Linotype" w:cs="Arial"/>
          <w:i/>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4A30FC">
        <w:rPr>
          <w:rFonts w:ascii="Palatino Linotype" w:hAnsi="Palatino Linotype" w:cs="Arial"/>
          <w:i/>
          <w:szCs w:val="24"/>
        </w:rPr>
        <w:lastRenderedPageBreak/>
        <w:t xml:space="preserve">de réplica será ejercido en los términos dispuestos por la ley. </w:t>
      </w:r>
      <w:r w:rsidRPr="004A30FC">
        <w:rPr>
          <w:rFonts w:ascii="Palatino Linotype" w:hAnsi="Palatino Linotype" w:cs="Arial"/>
          <w:b/>
          <w:i/>
          <w:szCs w:val="24"/>
        </w:rPr>
        <w:t>El derecho a la información será garantizado por el Estado.</w:t>
      </w:r>
      <w:r w:rsidRPr="004A30FC">
        <w:rPr>
          <w:rFonts w:ascii="Palatino Linotype" w:hAnsi="Palatino Linotype" w:cs="Arial"/>
          <w:i/>
          <w:szCs w:val="24"/>
        </w:rPr>
        <w:t xml:space="preserve"> </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Para efectos de lo dispuesto en el presente artículo se observará lo siguiente:</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A. Para el ejercicio del derecho de acceso a la información, la Federación, los Estados y el Distrito Federal, en el ámbito de sus respectivas competencias, se regirán por los siguientes principios y bases:</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b/>
          <w:i/>
          <w:szCs w:val="24"/>
        </w:rPr>
        <w:t xml:space="preserve">I. </w:t>
      </w:r>
      <w:r w:rsidRPr="004A30FC">
        <w:rPr>
          <w:rFonts w:ascii="Palatino Linotype" w:hAnsi="Palatino Linotype" w:cs="Arial"/>
          <w:b/>
          <w:i/>
          <w:szCs w:val="24"/>
          <w:u w:val="single"/>
        </w:rPr>
        <w:t>Toda la información en posesión de</w:t>
      </w:r>
      <w:r w:rsidRPr="004A30FC">
        <w:rPr>
          <w:rFonts w:ascii="Palatino Linotype" w:hAnsi="Palatino Linotype" w:cs="Arial"/>
          <w:i/>
          <w:szCs w:val="24"/>
          <w:u w:val="single"/>
        </w:rPr>
        <w:t xml:space="preserve"> </w:t>
      </w:r>
      <w:r w:rsidRPr="004A30FC">
        <w:rPr>
          <w:rFonts w:ascii="Palatino Linotype" w:hAnsi="Palatino Linotype" w:cs="Arial"/>
          <w:b/>
          <w:i/>
          <w:szCs w:val="24"/>
          <w:u w:val="single"/>
        </w:rPr>
        <w:t>cualquier autoridad</w:t>
      </w:r>
      <w:r w:rsidRPr="004A30FC">
        <w:rPr>
          <w:rFonts w:ascii="Palatino Linotype" w:hAnsi="Palatino Linotype" w:cs="Arial"/>
          <w:i/>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A30FC">
        <w:rPr>
          <w:rFonts w:ascii="Palatino Linotype" w:hAnsi="Palatino Linotype" w:cs="Arial"/>
          <w:b/>
          <w:i/>
          <w:szCs w:val="24"/>
          <w:u w:val="single"/>
        </w:rPr>
        <w:t>es pública</w:t>
      </w:r>
      <w:r w:rsidRPr="004A30FC">
        <w:rPr>
          <w:rFonts w:ascii="Palatino Linotype" w:hAnsi="Palatino Linotype" w:cs="Arial"/>
          <w:i/>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4A30FC">
        <w:rPr>
          <w:rFonts w:ascii="Palatino Linotype" w:hAnsi="Palatino Linotype" w:cs="Arial"/>
          <w:b/>
          <w:i/>
          <w:szCs w:val="24"/>
          <w:u w:val="single"/>
        </w:rPr>
        <w:t>Los sujetos obligados deberán documentar todo acto que derive del ejercicio de sus facultades, competencias o funciones</w:t>
      </w:r>
      <w:r w:rsidRPr="004A30FC">
        <w:rPr>
          <w:rFonts w:ascii="Palatino Linotype" w:hAnsi="Palatino Linotype" w:cs="Arial"/>
          <w:i/>
          <w:szCs w:val="24"/>
        </w:rPr>
        <w:t>, la ley determinará los supuestos específicos bajo los cuales procederá la declaración de inexistencia de la información.</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II. La información que se refiere a la vida privada y los datos personales será protegida en los términos y con las excepciones que fijen las leyes.</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lastRenderedPageBreak/>
        <w:t>III. Toda persona, sin necesidad de acreditar interés alguno o justificar su utilización, tendrá acceso gratuito a la información pública, a sus datos personales o a la rectificación de éstos.</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IV.   Se establecerán mecanismos de acceso a la información y procedimientos de revisión expeditos que se sustanciarán ante los organismos autónomos especializados e imparciales que establece esta Constitución.</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b/>
          <w:i/>
          <w:szCs w:val="24"/>
        </w:rPr>
        <w:t xml:space="preserve">V. </w:t>
      </w:r>
      <w:r w:rsidRPr="004A30FC">
        <w:rPr>
          <w:rFonts w:ascii="Palatino Linotype" w:hAnsi="Palatino Linotype" w:cs="Arial"/>
          <w:b/>
          <w:i/>
          <w:szCs w:val="24"/>
          <w:u w:val="single"/>
        </w:rPr>
        <w:t>Los sujetos obligados deberán preservar sus documentos en archivos administrativos actualizados y publicarán, a través de los medios electrónicos disponibles</w:t>
      </w:r>
      <w:r w:rsidRPr="004A30FC">
        <w:rPr>
          <w:rFonts w:ascii="Palatino Linotype" w:hAnsi="Palatino Linotype" w:cs="Arial"/>
          <w:i/>
          <w:szCs w:val="24"/>
        </w:rPr>
        <w:t>, la información completa y actualizada sobre el ejercicio de los recursos públicos y los indicadores que permitan rendir cuenta del cumplimiento de sus objetivos y de los resultados obtenidos.</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VI. Las leyes determinarán la manera en que los sujetos obligados deberán hacer pública la información relativa a los recursos públicos que entreguen a personas físicas o morales.</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VII. La inobservancia a las disposiciones en materia de acceso a la información pública será sancionada en los términos que dispongan las leyes.</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A1510" w:rsidRPr="004A30FC" w:rsidRDefault="00CA1510" w:rsidP="00CA1510">
      <w:pPr>
        <w:spacing w:line="360" w:lineRule="auto"/>
        <w:ind w:left="851" w:right="899"/>
        <w:jc w:val="both"/>
        <w:rPr>
          <w:rFonts w:ascii="Palatino Linotype" w:hAnsi="Palatino Linotype" w:cs="Arial"/>
          <w:b/>
          <w:i/>
          <w:szCs w:val="24"/>
        </w:rPr>
      </w:pPr>
      <w:r w:rsidRPr="004A30FC">
        <w:rPr>
          <w:rFonts w:ascii="Palatino Linotype" w:hAnsi="Palatino Linotype" w:cs="Arial"/>
          <w:i/>
          <w:szCs w:val="24"/>
        </w:rPr>
        <w:t>La ley establecerá aquella información que se considere reservada o confidencial.</w:t>
      </w:r>
      <w:r w:rsidRPr="004A30FC">
        <w:rPr>
          <w:rFonts w:ascii="Palatino Linotype" w:hAnsi="Palatino Linotype" w:cs="Arial"/>
          <w:b/>
          <w:i/>
          <w:szCs w:val="24"/>
        </w:rPr>
        <w:t>”</w:t>
      </w:r>
    </w:p>
    <w:p w:rsidR="00CA1510" w:rsidRPr="004A30FC" w:rsidRDefault="00CA1510" w:rsidP="00CA1510">
      <w:pPr>
        <w:spacing w:line="360" w:lineRule="auto"/>
        <w:ind w:left="851" w:right="709"/>
        <w:jc w:val="both"/>
        <w:rPr>
          <w:rFonts w:ascii="Palatino Linotype" w:hAnsi="Palatino Linotype"/>
          <w:szCs w:val="24"/>
        </w:rPr>
      </w:pPr>
      <w:r w:rsidRPr="004A30FC">
        <w:rPr>
          <w:rFonts w:ascii="Palatino Linotype" w:hAnsi="Palatino Linotype"/>
          <w:szCs w:val="24"/>
        </w:rPr>
        <w:t>(Énfasis añadido)</w:t>
      </w:r>
    </w:p>
    <w:p w:rsidR="00CA1510" w:rsidRPr="004A30FC" w:rsidRDefault="00CA1510" w:rsidP="00CA1510">
      <w:pPr>
        <w:pStyle w:val="Prrafodelista"/>
        <w:numPr>
          <w:ilvl w:val="0"/>
          <w:numId w:val="9"/>
        </w:numPr>
        <w:spacing w:line="360" w:lineRule="auto"/>
        <w:ind w:left="0" w:firstLine="0"/>
        <w:contextualSpacing/>
        <w:jc w:val="both"/>
        <w:rPr>
          <w:rFonts w:ascii="Palatino Linotype" w:hAnsi="Palatino Linotype" w:cs="Arial"/>
        </w:rPr>
      </w:pPr>
      <w:r w:rsidRPr="004A30FC">
        <w:rPr>
          <w:rFonts w:ascii="Palatino Linotype" w:hAnsi="Palatino Linotype" w:cs="Arial"/>
        </w:rPr>
        <w:lastRenderedPageBreak/>
        <w:t xml:space="preserve">Por su </w:t>
      </w:r>
      <w:r w:rsidRPr="004A30FC">
        <w:rPr>
          <w:rFonts w:ascii="Palatino Linotype" w:hAnsi="Palatino Linotype"/>
        </w:rPr>
        <w:t>parte</w:t>
      </w:r>
      <w:r w:rsidRPr="004A30FC">
        <w:rPr>
          <w:rFonts w:ascii="Palatino Linotype" w:hAnsi="Palatino Linotype" w:cs="Arial"/>
        </w:rPr>
        <w:t>, la Constitución Política del Estado Libre y Soberano de México, en su artículo 5°, dispone en su parte conducente, lo siguiente:</w:t>
      </w:r>
    </w:p>
    <w:p w:rsidR="00CA1510" w:rsidRPr="004A30FC" w:rsidRDefault="00CA1510" w:rsidP="00CA1510">
      <w:pPr>
        <w:pStyle w:val="Prrafodelista"/>
        <w:spacing w:line="360" w:lineRule="auto"/>
        <w:ind w:left="0"/>
        <w:jc w:val="both"/>
        <w:rPr>
          <w:rFonts w:ascii="Palatino Linotype" w:hAnsi="Palatino Linotype" w:cs="Arial"/>
          <w:sz w:val="22"/>
        </w:rPr>
      </w:pPr>
    </w:p>
    <w:p w:rsidR="00CA1510" w:rsidRPr="004A30FC" w:rsidRDefault="00CA1510" w:rsidP="00CA1510">
      <w:pPr>
        <w:spacing w:line="360" w:lineRule="auto"/>
        <w:ind w:left="851" w:right="899"/>
        <w:jc w:val="both"/>
        <w:rPr>
          <w:rFonts w:ascii="Palatino Linotype" w:hAnsi="Palatino Linotype" w:cs="Arial"/>
          <w:b/>
          <w:i/>
          <w:szCs w:val="24"/>
        </w:rPr>
      </w:pPr>
      <w:r w:rsidRPr="004A30FC">
        <w:rPr>
          <w:rFonts w:ascii="Palatino Linotype" w:hAnsi="Palatino Linotype" w:cs="Arial"/>
          <w:b/>
          <w:i/>
          <w:szCs w:val="24"/>
        </w:rPr>
        <w:t xml:space="preserve">“Artículo 5. … </w:t>
      </w:r>
    </w:p>
    <w:p w:rsidR="00CA1510" w:rsidRPr="004A30FC" w:rsidRDefault="00CA1510" w:rsidP="00CA1510">
      <w:pPr>
        <w:spacing w:line="360" w:lineRule="auto"/>
        <w:ind w:left="851" w:right="899"/>
        <w:jc w:val="both"/>
        <w:rPr>
          <w:rFonts w:ascii="Palatino Linotype" w:hAnsi="Palatino Linotype"/>
          <w:i/>
          <w:szCs w:val="24"/>
        </w:rPr>
      </w:pPr>
      <w:r w:rsidRPr="004A30FC">
        <w:rPr>
          <w:rFonts w:ascii="Palatino Linotype" w:hAnsi="Palatino Linotype"/>
          <w:b/>
          <w:i/>
          <w:szCs w:val="24"/>
        </w:rPr>
        <w:t>El derecho a la información será garantizado por el Estado</w:t>
      </w:r>
      <w:r w:rsidRPr="004A30FC">
        <w:rPr>
          <w:rFonts w:ascii="Palatino Linotype" w:hAnsi="Palatino Linotype"/>
          <w:i/>
          <w:szCs w:val="24"/>
        </w:rPr>
        <w:t xml:space="preserve">. La ley establecerá las previsiones que permitan asegurar la protección, el respeto y la difusión de este derecho. </w:t>
      </w:r>
    </w:p>
    <w:p w:rsidR="00CA1510" w:rsidRPr="004A30FC" w:rsidRDefault="00CA1510" w:rsidP="00CA1510">
      <w:pPr>
        <w:spacing w:line="360" w:lineRule="auto"/>
        <w:ind w:left="851" w:right="899"/>
        <w:jc w:val="both"/>
        <w:rPr>
          <w:rFonts w:ascii="Palatino Linotype" w:hAnsi="Palatino Linotype"/>
          <w:i/>
          <w:szCs w:val="24"/>
        </w:rPr>
      </w:pPr>
      <w:r w:rsidRPr="004A30FC">
        <w:rPr>
          <w:rFonts w:ascii="Palatino Linotype" w:hAnsi="Palatino Linotype"/>
          <w:i/>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A1510" w:rsidRPr="004A30FC" w:rsidRDefault="00CA1510" w:rsidP="00CA1510">
      <w:pPr>
        <w:spacing w:line="360" w:lineRule="auto"/>
        <w:ind w:left="851" w:right="899"/>
        <w:jc w:val="both"/>
        <w:rPr>
          <w:rFonts w:ascii="Palatino Linotype" w:hAnsi="Palatino Linotype"/>
          <w:i/>
          <w:szCs w:val="24"/>
        </w:rPr>
      </w:pPr>
      <w:r w:rsidRPr="004A30FC">
        <w:rPr>
          <w:rFonts w:ascii="Palatino Linotype" w:hAnsi="Palatino Linotype"/>
          <w:i/>
          <w:szCs w:val="24"/>
        </w:rPr>
        <w:t>Este derecho se regirá por los principios y bases siguientes:</w:t>
      </w:r>
    </w:p>
    <w:p w:rsidR="00CA1510" w:rsidRPr="004A30FC" w:rsidRDefault="00CA1510" w:rsidP="00CA1510">
      <w:pPr>
        <w:spacing w:line="360" w:lineRule="auto"/>
        <w:ind w:left="851" w:right="899"/>
        <w:jc w:val="both"/>
        <w:rPr>
          <w:rFonts w:ascii="Palatino Linotype" w:hAnsi="Palatino Linotype"/>
          <w:i/>
          <w:szCs w:val="24"/>
        </w:rPr>
      </w:pPr>
      <w:r w:rsidRPr="004A30FC">
        <w:rPr>
          <w:rFonts w:ascii="Palatino Linotype" w:hAnsi="Palatino Linotype"/>
          <w:b/>
          <w:i/>
          <w:szCs w:val="24"/>
        </w:rPr>
        <w:t xml:space="preserve">I. Toda la información en posesión </w:t>
      </w:r>
      <w:r w:rsidRPr="004A30FC">
        <w:rPr>
          <w:rFonts w:ascii="Palatino Linotype" w:hAnsi="Palatino Linotype"/>
          <w:i/>
          <w:szCs w:val="24"/>
        </w:rPr>
        <w:t xml:space="preserve">de cualquier autoridad, entidad, órgano y organismos de los Poderes Ejecutivo, Legislativo y Judicial, órganos autónomos, partidos políticos, fideicomisos y fondos públicos estatales y municipales, así como </w:t>
      </w:r>
      <w:r w:rsidRPr="004A30FC">
        <w:rPr>
          <w:rFonts w:ascii="Palatino Linotype" w:hAnsi="Palatino Linotype"/>
          <w:b/>
          <w:i/>
          <w:szCs w:val="24"/>
          <w:u w:val="single"/>
        </w:rPr>
        <w:t>del gobierno y de la administración pública municipal y sus organismos descentralizados</w:t>
      </w:r>
      <w:r w:rsidRPr="004A30FC">
        <w:rPr>
          <w:rFonts w:ascii="Palatino Linotype" w:hAnsi="Palatino Linotype"/>
          <w:i/>
          <w:szCs w:val="24"/>
        </w:rPr>
        <w:t xml:space="preserve">, asimismo de cualquier persona física, jurídica colectiva o sindicato que reciba y ejerza recursos públicos o realice actos de autoridad en el ámbito estatal y municipal, </w:t>
      </w:r>
      <w:r w:rsidRPr="004A30FC">
        <w:rPr>
          <w:rFonts w:ascii="Palatino Linotype" w:hAnsi="Palatino Linotype"/>
          <w:b/>
          <w:i/>
          <w:szCs w:val="24"/>
          <w:u w:val="single"/>
        </w:rPr>
        <w:t>es pública</w:t>
      </w:r>
      <w:r w:rsidRPr="004A30FC">
        <w:rPr>
          <w:rFonts w:ascii="Palatino Linotype" w:hAnsi="Palatino Linotype"/>
          <w:i/>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1510" w:rsidRPr="004A30FC" w:rsidRDefault="00CA1510" w:rsidP="00CA1510">
      <w:pPr>
        <w:spacing w:line="360" w:lineRule="auto"/>
        <w:ind w:left="851" w:right="899"/>
        <w:jc w:val="both"/>
        <w:rPr>
          <w:rFonts w:ascii="Palatino Linotype" w:hAnsi="Palatino Linotype"/>
          <w:i/>
          <w:szCs w:val="24"/>
        </w:rPr>
      </w:pPr>
      <w:r w:rsidRPr="004A30FC">
        <w:rPr>
          <w:rFonts w:ascii="Palatino Linotype" w:hAnsi="Palatino Linotype"/>
          <w:i/>
          <w:szCs w:val="24"/>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CA1510" w:rsidRPr="004A30FC" w:rsidRDefault="00CA1510" w:rsidP="00CA1510">
      <w:pPr>
        <w:spacing w:line="360" w:lineRule="auto"/>
        <w:ind w:left="851" w:right="899"/>
        <w:jc w:val="both"/>
        <w:rPr>
          <w:rFonts w:ascii="Palatino Linotype" w:hAnsi="Palatino Linotype"/>
          <w:i/>
          <w:szCs w:val="24"/>
        </w:rPr>
      </w:pPr>
      <w:r w:rsidRPr="004A30FC">
        <w:rPr>
          <w:rFonts w:ascii="Palatino Linotype" w:hAnsi="Palatino Linotype"/>
          <w:i/>
          <w:szCs w:val="24"/>
        </w:rPr>
        <w:t>III. Toda persona, sin necesidad de acreditar interés alguno o justificar su utilización, tendrá acceso gratuito a la información pública, a sus datos personales o a la rectificación de éstos.</w:t>
      </w:r>
    </w:p>
    <w:p w:rsidR="00CA1510" w:rsidRPr="004A30FC" w:rsidRDefault="00CA1510" w:rsidP="00CA1510">
      <w:pPr>
        <w:spacing w:line="360" w:lineRule="auto"/>
        <w:ind w:left="851" w:right="899"/>
        <w:jc w:val="both"/>
        <w:rPr>
          <w:rFonts w:ascii="Palatino Linotype" w:hAnsi="Palatino Linotype"/>
          <w:i/>
          <w:szCs w:val="24"/>
        </w:rPr>
      </w:pPr>
      <w:r w:rsidRPr="004A30FC">
        <w:rPr>
          <w:rFonts w:ascii="Palatino Linotype" w:hAnsi="Palatino Linotype"/>
          <w:i/>
          <w:szCs w:val="24"/>
        </w:rPr>
        <w:t>IV. Se establecerán mecanismos de acceso a la información y procedimientos de revisión expeditos que se sustanciarán ante el organismo autónomo especializado e imparcial que establece esta Constitución.</w:t>
      </w:r>
    </w:p>
    <w:p w:rsidR="00CA1510" w:rsidRPr="004A30FC" w:rsidRDefault="00CA1510" w:rsidP="00CA1510">
      <w:pPr>
        <w:spacing w:line="360" w:lineRule="auto"/>
        <w:ind w:left="851" w:right="899"/>
        <w:jc w:val="both"/>
        <w:rPr>
          <w:rFonts w:ascii="Palatino Linotype" w:hAnsi="Palatino Linotype"/>
          <w:i/>
          <w:szCs w:val="24"/>
        </w:rPr>
      </w:pPr>
      <w:r w:rsidRPr="004A30FC">
        <w:rPr>
          <w:rFonts w:ascii="Palatino Linotype" w:hAnsi="Palatino Linotype"/>
          <w:i/>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A1510" w:rsidRPr="004A30FC" w:rsidRDefault="00CA1510" w:rsidP="00CA1510">
      <w:pPr>
        <w:spacing w:line="360" w:lineRule="auto"/>
        <w:ind w:left="851" w:right="899"/>
        <w:jc w:val="both"/>
        <w:rPr>
          <w:rFonts w:ascii="Palatino Linotype" w:hAnsi="Palatino Linotype"/>
          <w:i/>
          <w:szCs w:val="24"/>
        </w:rPr>
      </w:pPr>
      <w:r w:rsidRPr="004A30FC">
        <w:rPr>
          <w:rFonts w:ascii="Palatino Linotype" w:hAnsi="Palatino Linotype"/>
          <w:b/>
          <w:i/>
          <w:szCs w:val="24"/>
        </w:rPr>
        <w:t xml:space="preserve">VI. </w:t>
      </w:r>
      <w:r w:rsidRPr="004A30FC">
        <w:rPr>
          <w:rFonts w:ascii="Palatino Linotype" w:hAnsi="Palatino Linotype"/>
          <w:b/>
          <w:i/>
          <w:szCs w:val="24"/>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4A30FC">
        <w:rPr>
          <w:rFonts w:ascii="Palatino Linotype" w:hAnsi="Palatino Linotype"/>
          <w:i/>
          <w:szCs w:val="24"/>
        </w:rPr>
        <w:t xml:space="preserve"> y los indicadores que permitan rendir cuenta del cumplimiento de sus objetivos y los resultados obtenidos.</w:t>
      </w:r>
    </w:p>
    <w:p w:rsidR="00CA1510" w:rsidRPr="004A30FC" w:rsidRDefault="00CA1510" w:rsidP="00CA1510">
      <w:pPr>
        <w:spacing w:line="360" w:lineRule="auto"/>
        <w:ind w:left="851" w:right="899"/>
        <w:jc w:val="both"/>
        <w:rPr>
          <w:rFonts w:ascii="Palatino Linotype" w:hAnsi="Palatino Linotype" w:cs="Arial"/>
          <w:b/>
          <w:i/>
          <w:szCs w:val="24"/>
        </w:rPr>
      </w:pPr>
      <w:r w:rsidRPr="004A30FC">
        <w:rPr>
          <w:rFonts w:ascii="Palatino Linotype" w:hAnsi="Palatino Linotype"/>
          <w:i/>
          <w:szCs w:val="24"/>
        </w:rPr>
        <w:t>VII. La ley reglamentaria, determinará la manera en que los sujetos obligados deberán hacer pública la información relativa a los recursos públicos que entreguen a personas físicas o jurídicas colectivas.</w:t>
      </w:r>
      <w:r w:rsidRPr="004A30FC">
        <w:rPr>
          <w:rFonts w:ascii="Palatino Linotype" w:hAnsi="Palatino Linotype"/>
          <w:b/>
          <w:i/>
          <w:szCs w:val="24"/>
        </w:rPr>
        <w:t>”</w:t>
      </w:r>
    </w:p>
    <w:p w:rsidR="00CA1510" w:rsidRPr="004A30FC" w:rsidRDefault="00CA1510" w:rsidP="00CA1510">
      <w:pPr>
        <w:spacing w:line="360" w:lineRule="auto"/>
        <w:ind w:left="709" w:right="709" w:firstLine="142"/>
        <w:jc w:val="both"/>
        <w:rPr>
          <w:rFonts w:ascii="Palatino Linotype" w:hAnsi="Palatino Linotype"/>
          <w:szCs w:val="24"/>
        </w:rPr>
      </w:pPr>
      <w:r w:rsidRPr="004A30FC">
        <w:rPr>
          <w:rFonts w:ascii="Palatino Linotype" w:hAnsi="Palatino Linotype"/>
          <w:szCs w:val="24"/>
        </w:rPr>
        <w:t>(Énfasis añadido)</w:t>
      </w:r>
    </w:p>
    <w:p w:rsidR="00CA1510" w:rsidRPr="004A30FC" w:rsidRDefault="00CA1510" w:rsidP="00CA1510">
      <w:pPr>
        <w:pStyle w:val="Prrafodelista"/>
        <w:numPr>
          <w:ilvl w:val="0"/>
          <w:numId w:val="9"/>
        </w:numPr>
        <w:spacing w:line="360" w:lineRule="auto"/>
        <w:ind w:left="0" w:firstLine="0"/>
        <w:contextualSpacing/>
        <w:jc w:val="both"/>
        <w:rPr>
          <w:rFonts w:ascii="Palatino Linotype" w:hAnsi="Palatino Linotype" w:cs="Arial"/>
        </w:rPr>
      </w:pPr>
      <w:r w:rsidRPr="004A30FC">
        <w:rPr>
          <w:rFonts w:ascii="Palatino Linotype" w:hAnsi="Palatino Linotype" w:cs="Arial"/>
        </w:rPr>
        <w:lastRenderedPageBreak/>
        <w:t>Asimismo, tenemos que la Ley de Transparencia y Acceso a la Información Pública del Estado de México y Municipios, prevé en su artículo 23, lo siguiente:</w:t>
      </w:r>
    </w:p>
    <w:p w:rsidR="00DC4914" w:rsidRPr="004A30FC" w:rsidRDefault="00DC4914" w:rsidP="00DC4914">
      <w:pPr>
        <w:pStyle w:val="Prrafodelista"/>
        <w:spacing w:line="360" w:lineRule="auto"/>
        <w:ind w:left="0"/>
        <w:contextualSpacing/>
        <w:jc w:val="both"/>
        <w:rPr>
          <w:rFonts w:ascii="Palatino Linotype" w:hAnsi="Palatino Linotype" w:cs="Arial"/>
          <w:sz w:val="22"/>
        </w:rPr>
      </w:pP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 xml:space="preserve">“Artículo 23. Son sujetos obligados a transparentar y permitir el acceso a su información y </w:t>
      </w:r>
      <w:r w:rsidRPr="004A30FC">
        <w:rPr>
          <w:rFonts w:ascii="Palatino Linotype" w:hAnsi="Palatino Linotype"/>
          <w:i/>
          <w:szCs w:val="24"/>
        </w:rPr>
        <w:t>proteger</w:t>
      </w:r>
      <w:r w:rsidRPr="004A30FC">
        <w:rPr>
          <w:rFonts w:ascii="Palatino Linotype" w:hAnsi="Palatino Linotype" w:cs="Arial"/>
          <w:i/>
          <w:szCs w:val="24"/>
        </w:rPr>
        <w:t xml:space="preserve"> los datos personales que obren en su poder:</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 xml:space="preserve">I. El Poder Ejecutivo del Estado de México, las dependencias, organismos auxiliares, órganos, </w:t>
      </w:r>
      <w:r w:rsidRPr="004A30FC">
        <w:rPr>
          <w:rFonts w:ascii="Palatino Linotype" w:hAnsi="Palatino Linotype"/>
          <w:i/>
          <w:szCs w:val="24"/>
        </w:rPr>
        <w:t>entidades</w:t>
      </w:r>
      <w:r w:rsidRPr="004A30FC">
        <w:rPr>
          <w:rFonts w:ascii="Palatino Linotype" w:hAnsi="Palatino Linotype" w:cs="Arial"/>
          <w:i/>
          <w:szCs w:val="24"/>
        </w:rPr>
        <w:t>, fideicomisos y fondos públicos, así como la Procuraduría General de Justicia;</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w:t>
      </w:r>
    </w:p>
    <w:p w:rsidR="00CA1510" w:rsidRPr="004A30FC" w:rsidRDefault="00CA1510" w:rsidP="00CA1510">
      <w:pPr>
        <w:spacing w:line="360" w:lineRule="auto"/>
        <w:ind w:left="851" w:right="899"/>
        <w:jc w:val="both"/>
        <w:rPr>
          <w:rFonts w:ascii="Palatino Linotype" w:hAnsi="Palatino Linotype" w:cs="Arial"/>
          <w:i/>
          <w:szCs w:val="24"/>
        </w:rPr>
      </w:pPr>
      <w:r w:rsidRPr="004A30FC">
        <w:rPr>
          <w:rFonts w:ascii="Palatino Linotype" w:hAnsi="Palatino Linotype" w:cs="Arial"/>
          <w:i/>
          <w:szCs w:val="24"/>
        </w:rPr>
        <w:t>Los servidores públicos deberán transparentar sus acciones así como garantizar y respetar el derecho de acceso a la información pública.”</w:t>
      </w:r>
    </w:p>
    <w:p w:rsidR="00CA1510" w:rsidRPr="004A30FC" w:rsidRDefault="00CA1510" w:rsidP="00CA1510">
      <w:pPr>
        <w:spacing w:line="360" w:lineRule="auto"/>
        <w:ind w:left="851"/>
        <w:jc w:val="both"/>
        <w:rPr>
          <w:rFonts w:ascii="Palatino Linotype" w:hAnsi="Palatino Linotype" w:cs="Arial"/>
          <w:szCs w:val="24"/>
        </w:rPr>
      </w:pPr>
      <w:r w:rsidRPr="004A30FC">
        <w:rPr>
          <w:rFonts w:ascii="Palatino Linotype" w:hAnsi="Palatino Linotype" w:cs="Arial"/>
          <w:szCs w:val="24"/>
        </w:rPr>
        <w:t>(Énfasis añadido)</w:t>
      </w:r>
    </w:p>
    <w:p w:rsidR="00CA1510" w:rsidRPr="004A30FC" w:rsidRDefault="00CA1510" w:rsidP="00CA1510">
      <w:pPr>
        <w:pStyle w:val="Prrafodelista"/>
        <w:numPr>
          <w:ilvl w:val="0"/>
          <w:numId w:val="9"/>
        </w:numPr>
        <w:spacing w:line="360" w:lineRule="auto"/>
        <w:ind w:left="0" w:firstLine="0"/>
        <w:contextualSpacing/>
        <w:jc w:val="both"/>
        <w:rPr>
          <w:rFonts w:ascii="Palatino Linotype" w:hAnsi="Palatino Linotype"/>
        </w:rPr>
      </w:pPr>
      <w:r w:rsidRPr="004A30FC">
        <w:rPr>
          <w:rFonts w:ascii="Palatino Linotype" w:hAnsi="Palatino Linotype"/>
        </w:rPr>
        <w:t xml:space="preserve">Es así que, conforme a los preceptos legales citados, se desprende que el derecho de </w:t>
      </w:r>
      <w:r w:rsidRPr="004A30FC">
        <w:rPr>
          <w:rFonts w:ascii="Palatino Linotype" w:hAnsi="Palatino Linotype" w:cs="Arial"/>
        </w:rPr>
        <w:t>acceso</w:t>
      </w:r>
      <w:r w:rsidRPr="004A30FC">
        <w:rPr>
          <w:rFonts w:ascii="Palatino Linotype" w:hAnsi="Palatino Linotype"/>
        </w:rPr>
        <w:t xml:space="preserve">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 </w:t>
      </w:r>
    </w:p>
    <w:p w:rsidR="00CA1510" w:rsidRPr="004A30FC" w:rsidRDefault="00CA1510" w:rsidP="00CA1510">
      <w:pPr>
        <w:pStyle w:val="Prrafodelista"/>
        <w:spacing w:line="360" w:lineRule="auto"/>
        <w:ind w:left="0"/>
        <w:jc w:val="both"/>
        <w:rPr>
          <w:rFonts w:ascii="Palatino Linotype" w:hAnsi="Palatino Linotype"/>
        </w:rPr>
      </w:pPr>
    </w:p>
    <w:p w:rsidR="00CA1510" w:rsidRPr="004A30FC" w:rsidRDefault="00CA1510" w:rsidP="00CA1510">
      <w:pPr>
        <w:pStyle w:val="Prrafodelista"/>
        <w:numPr>
          <w:ilvl w:val="0"/>
          <w:numId w:val="9"/>
        </w:numPr>
        <w:spacing w:line="360" w:lineRule="auto"/>
        <w:ind w:left="0" w:firstLine="0"/>
        <w:contextualSpacing/>
        <w:jc w:val="both"/>
        <w:rPr>
          <w:rFonts w:ascii="Palatino Linotype" w:hAnsi="Palatino Linotype" w:cs="Arial"/>
        </w:rPr>
      </w:pPr>
      <w:r w:rsidRPr="004A30FC">
        <w:rPr>
          <w:rFonts w:ascii="Palatino Linotype" w:hAnsi="Palatino Linotype" w:cs="Arial"/>
        </w:rPr>
        <w:t>Acotado lo anterior, es</w:t>
      </w:r>
      <w:r w:rsidRPr="004A30FC">
        <w:rPr>
          <w:rFonts w:ascii="Palatino Linotype" w:hAnsi="Palatino Linotype"/>
        </w:rPr>
        <w:t xml:space="preserve"> necesario hacer hincapié que, </w:t>
      </w:r>
      <w:r w:rsidRPr="004A30FC">
        <w:rPr>
          <w:rFonts w:ascii="Palatino Linotype" w:hAnsi="Palatino Linotype" w:cs="Arial"/>
        </w:rPr>
        <w:t xml:space="preserve">los sujetos obligados al analizar las </w:t>
      </w:r>
      <w:r w:rsidRPr="004A30FC">
        <w:rPr>
          <w:rFonts w:ascii="Palatino Linotype" w:hAnsi="Palatino Linotype"/>
        </w:rPr>
        <w:t>solicitudes</w:t>
      </w:r>
      <w:r w:rsidRPr="004A30FC">
        <w:rPr>
          <w:rFonts w:ascii="Palatino Linotype" w:hAnsi="Palatino Linotype" w:cs="Arial"/>
        </w:rPr>
        <w:t xml:space="preserve"> de información que se les plantean,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w:t>
      </w:r>
      <w:r w:rsidRPr="004A30FC">
        <w:rPr>
          <w:rFonts w:ascii="Palatino Linotype" w:hAnsi="Palatino Linotype" w:cs="Arial"/>
        </w:rPr>
        <w:lastRenderedPageBreak/>
        <w:t>en el Criterio 16/17, emitido por el Pleno del Instituto Nacional de Transparencia, Acceso a la Información y Protección de Datos Personales, el cual menciona lo siguiente:</w:t>
      </w:r>
    </w:p>
    <w:p w:rsidR="00CA1510" w:rsidRPr="004A30FC" w:rsidRDefault="00CA1510" w:rsidP="00CA1510">
      <w:pPr>
        <w:pStyle w:val="Prrafodelista"/>
        <w:spacing w:line="360" w:lineRule="auto"/>
        <w:rPr>
          <w:rFonts w:ascii="Palatino Linotype" w:hAnsi="Palatino Linotype" w:cs="Arial"/>
          <w:sz w:val="22"/>
        </w:rPr>
      </w:pPr>
    </w:p>
    <w:p w:rsidR="00CA1510" w:rsidRPr="004A30FC" w:rsidRDefault="00CA1510" w:rsidP="00CA1510">
      <w:pPr>
        <w:spacing w:line="360" w:lineRule="auto"/>
        <w:ind w:left="567" w:right="618"/>
        <w:jc w:val="both"/>
        <w:rPr>
          <w:rFonts w:ascii="Palatino Linotype" w:hAnsi="Palatino Linotype" w:cs="Arial"/>
          <w:i/>
          <w:szCs w:val="24"/>
        </w:rPr>
      </w:pPr>
      <w:r w:rsidRPr="004A30FC">
        <w:rPr>
          <w:rFonts w:ascii="Palatino Linotype" w:hAnsi="Palatino Linotype" w:cs="Arial"/>
          <w:i/>
          <w:szCs w:val="24"/>
        </w:rPr>
        <w:t>“</w:t>
      </w:r>
      <w:r w:rsidRPr="004A30FC">
        <w:rPr>
          <w:rFonts w:ascii="Palatino Linotype" w:hAnsi="Palatino Linotype" w:cs="Arial"/>
          <w:b/>
          <w:i/>
          <w:szCs w:val="24"/>
        </w:rPr>
        <w:t xml:space="preserve">Expresión documental. </w:t>
      </w:r>
      <w:r w:rsidRPr="004A30FC">
        <w:rPr>
          <w:rFonts w:ascii="Palatino Linotype" w:hAnsi="Palatino Linotype" w:cs="Arial"/>
          <w:i/>
          <w:szCs w:val="24"/>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CA1510" w:rsidRPr="004A30FC" w:rsidRDefault="00CA1510" w:rsidP="00CA1510">
      <w:pPr>
        <w:spacing w:line="360" w:lineRule="auto"/>
        <w:ind w:left="567" w:right="618"/>
        <w:jc w:val="both"/>
        <w:rPr>
          <w:rFonts w:ascii="Palatino Linotype" w:hAnsi="Palatino Linotype" w:cs="Arial"/>
          <w:szCs w:val="24"/>
        </w:rPr>
      </w:pPr>
      <w:r w:rsidRPr="004A30FC">
        <w:rPr>
          <w:rFonts w:ascii="Palatino Linotype" w:hAnsi="Palatino Linotype" w:cs="Arial"/>
          <w:szCs w:val="24"/>
        </w:rPr>
        <w:t xml:space="preserve"> (Énfasis añadido)</w:t>
      </w:r>
    </w:p>
    <w:p w:rsidR="00CA1510" w:rsidRPr="004A30FC" w:rsidRDefault="00CA1510" w:rsidP="00CA1510">
      <w:pPr>
        <w:spacing w:line="360" w:lineRule="auto"/>
        <w:ind w:right="618"/>
        <w:jc w:val="both"/>
        <w:rPr>
          <w:rFonts w:ascii="Palatino Linotype" w:hAnsi="Palatino Linotype" w:cs="Arial"/>
          <w:sz w:val="24"/>
          <w:szCs w:val="24"/>
        </w:rPr>
      </w:pPr>
    </w:p>
    <w:p w:rsidR="00CA1510" w:rsidRPr="004A30FC" w:rsidRDefault="00CA1510" w:rsidP="00CA1510">
      <w:pPr>
        <w:pStyle w:val="Prrafodelista"/>
        <w:numPr>
          <w:ilvl w:val="0"/>
          <w:numId w:val="9"/>
        </w:numPr>
        <w:spacing w:line="360" w:lineRule="auto"/>
        <w:ind w:left="0" w:firstLine="0"/>
        <w:contextualSpacing/>
        <w:jc w:val="both"/>
        <w:rPr>
          <w:rFonts w:ascii="Palatino Linotype" w:hAnsi="Palatino Linotype"/>
        </w:rPr>
      </w:pPr>
      <w:r w:rsidRPr="004A30FC">
        <w:rPr>
          <w:rFonts w:ascii="Palatino Linotype" w:hAnsi="Palatino Linotype" w:cs="Arial"/>
        </w:rPr>
        <w:t xml:space="preserve">Ello es así, ya que </w:t>
      </w:r>
      <w:r w:rsidRPr="004A30FC">
        <w:rPr>
          <w:rFonts w:ascii="Palatino Linotype" w:hAnsi="Palatino Linotype"/>
          <w:color w:val="222222"/>
          <w:shd w:val="clear" w:color="auto" w:fill="FFFFFF"/>
        </w:rPr>
        <w:t xml:space="preserve">la transparencia implica el deber de los Sujetos Obligados de </w:t>
      </w:r>
      <w:r w:rsidRPr="004A30FC">
        <w:rPr>
          <w:rFonts w:ascii="Palatino Linotype" w:hAnsi="Palatino Linotype" w:cs="Arial"/>
        </w:rPr>
        <w:t>documentar</w:t>
      </w:r>
      <w:r w:rsidRPr="004A30FC">
        <w:rPr>
          <w:rFonts w:ascii="Palatino Linotype" w:hAnsi="Palatino Linotype"/>
          <w:color w:val="222222"/>
          <w:shd w:val="clear" w:color="auto" w:fill="FFFFFF"/>
        </w:rPr>
        <w:t xml:space="preserve"> todo acto que derive del ejercicio de sus facultades, competencias o funciones, considerando desde su origen la eventual publicidad y reutilización de la información que generen; ello de conformidad con </w:t>
      </w:r>
      <w:r w:rsidRPr="004A30FC">
        <w:rPr>
          <w:rFonts w:ascii="Palatino Linotype" w:hAnsi="Palatino Linotype"/>
        </w:rPr>
        <w:t>lo establecido en el artículo 18 de la Ley de Transparencia y Acceso a la Información Pública del Estado de México y Municipios.</w:t>
      </w:r>
    </w:p>
    <w:p w:rsidR="00CA1510" w:rsidRPr="004A30FC" w:rsidRDefault="00CA1510" w:rsidP="00CA1510">
      <w:pPr>
        <w:pStyle w:val="Prrafodelista"/>
        <w:spacing w:line="360" w:lineRule="auto"/>
        <w:ind w:left="0"/>
        <w:contextualSpacing/>
        <w:jc w:val="both"/>
        <w:rPr>
          <w:rFonts w:ascii="Palatino Linotype" w:hAnsi="Palatino Linotype"/>
        </w:rPr>
      </w:pPr>
    </w:p>
    <w:p w:rsidR="00CA1510" w:rsidRPr="004A30FC" w:rsidRDefault="00CA1510" w:rsidP="00CA1510">
      <w:pPr>
        <w:numPr>
          <w:ilvl w:val="0"/>
          <w:numId w:val="9"/>
        </w:numPr>
        <w:spacing w:after="0" w:line="360" w:lineRule="auto"/>
        <w:ind w:left="0" w:firstLine="0"/>
        <w:contextualSpacing/>
        <w:jc w:val="both"/>
        <w:rPr>
          <w:rFonts w:ascii="Palatino Linotype" w:hAnsi="Palatino Linotype"/>
          <w:sz w:val="24"/>
          <w:szCs w:val="24"/>
        </w:rPr>
      </w:pPr>
      <w:r w:rsidRPr="004A30FC">
        <w:rPr>
          <w:rFonts w:ascii="Palatino Linotype" w:hAnsi="Palatino Linotype"/>
          <w:sz w:val="24"/>
          <w:szCs w:val="24"/>
        </w:rPr>
        <w:t xml:space="preserve">En este sentido, de la contestación emitida por el </w:t>
      </w:r>
      <w:r w:rsidRPr="004A30FC">
        <w:rPr>
          <w:rFonts w:ascii="Palatino Linotype" w:hAnsi="Palatino Linotype"/>
          <w:b/>
          <w:sz w:val="24"/>
          <w:szCs w:val="24"/>
        </w:rPr>
        <w:t xml:space="preserve">SUJETO OBLIGADO, </w:t>
      </w:r>
      <w:r w:rsidRPr="004A30FC">
        <w:rPr>
          <w:rFonts w:ascii="Palatino Linotype" w:hAnsi="Palatino Linotype"/>
          <w:sz w:val="24"/>
          <w:szCs w:val="24"/>
        </w:rPr>
        <w:t>se desprende que este, genera, posee y administra la información solicitada, luego entonces, resultaría ocioso un análisis pormenorizado de la fuente obligacional del Ayuntamiento de Zinacantepec para poder concluir si la genera, posee o administra, pues como ya se mencionó, de propia cuenta ya asumió expresamente que cuenta con ella.</w:t>
      </w:r>
    </w:p>
    <w:p w:rsidR="00CA1510" w:rsidRPr="004A30FC" w:rsidRDefault="00CA1510" w:rsidP="00CA1510">
      <w:pPr>
        <w:spacing w:after="0" w:line="360" w:lineRule="auto"/>
        <w:contextualSpacing/>
        <w:jc w:val="both"/>
        <w:rPr>
          <w:rFonts w:ascii="Palatino Linotype" w:hAnsi="Palatino Linotype"/>
          <w:sz w:val="24"/>
          <w:szCs w:val="24"/>
        </w:rPr>
      </w:pPr>
    </w:p>
    <w:p w:rsidR="0067659B" w:rsidRPr="004A30FC" w:rsidRDefault="00CA1510" w:rsidP="00DC4914">
      <w:pPr>
        <w:numPr>
          <w:ilvl w:val="0"/>
          <w:numId w:val="9"/>
        </w:numPr>
        <w:spacing w:after="0" w:line="360" w:lineRule="auto"/>
        <w:ind w:left="0" w:firstLine="0"/>
        <w:contextualSpacing/>
        <w:jc w:val="both"/>
        <w:rPr>
          <w:rFonts w:ascii="Palatino Linotype" w:hAnsi="Palatino Linotype" w:cs="Arial"/>
          <w:noProof/>
          <w:sz w:val="24"/>
          <w:szCs w:val="24"/>
        </w:rPr>
      </w:pPr>
      <w:r w:rsidRPr="004A30FC">
        <w:rPr>
          <w:rFonts w:ascii="Palatino Linotype" w:hAnsi="Palatino Linotype"/>
          <w:sz w:val="24"/>
          <w:szCs w:val="24"/>
        </w:rPr>
        <w:lastRenderedPageBreak/>
        <w:t>No obstante lo anterior, no es impedimento para realizar las siguientes acotaciones</w:t>
      </w:r>
      <w:r w:rsidR="00DC4914" w:rsidRPr="004A30FC">
        <w:rPr>
          <w:rFonts w:ascii="Palatino Linotype" w:hAnsi="Palatino Linotype"/>
          <w:sz w:val="24"/>
          <w:szCs w:val="24"/>
        </w:rPr>
        <w:t>,</w:t>
      </w:r>
      <w:r w:rsidR="00115969" w:rsidRPr="004A30FC">
        <w:rPr>
          <w:rFonts w:ascii="Palatino Linotype" w:eastAsia="MS Mincho" w:hAnsi="Palatino Linotype" w:cs="Arial"/>
          <w:sz w:val="24"/>
          <w:szCs w:val="24"/>
        </w:rPr>
        <w:t xml:space="preserve"> respecto de la respuesta emitida por el </w:t>
      </w:r>
      <w:r w:rsidR="00115969" w:rsidRPr="004A30FC">
        <w:rPr>
          <w:rFonts w:ascii="Palatino Linotype" w:eastAsia="MS Mincho" w:hAnsi="Palatino Linotype" w:cs="Arial"/>
          <w:b/>
          <w:sz w:val="24"/>
          <w:szCs w:val="24"/>
        </w:rPr>
        <w:t>SUJETO OBLIGADO,</w:t>
      </w:r>
      <w:r w:rsidR="00115969" w:rsidRPr="004A30FC">
        <w:rPr>
          <w:rFonts w:ascii="Palatino Linotype" w:eastAsia="MS Mincho" w:hAnsi="Palatino Linotype" w:cs="Arial"/>
          <w:sz w:val="24"/>
          <w:szCs w:val="24"/>
        </w:rPr>
        <w:t xml:space="preserve"> </w:t>
      </w:r>
      <w:r w:rsidR="00771498" w:rsidRPr="004A30FC">
        <w:rPr>
          <w:rFonts w:ascii="Palatino Linotype" w:eastAsia="Calibri" w:hAnsi="Palatino Linotype" w:cs="Arial"/>
          <w:sz w:val="24"/>
          <w:szCs w:val="24"/>
        </w:rPr>
        <w:t>es necesario</w:t>
      </w:r>
      <w:r w:rsidR="0067659B" w:rsidRPr="004A30FC">
        <w:rPr>
          <w:rFonts w:ascii="Palatino Linotype" w:eastAsia="Calibri" w:hAnsi="Palatino Linotype" w:cs="Arial"/>
          <w:sz w:val="24"/>
          <w:szCs w:val="24"/>
        </w:rPr>
        <w:t xml:space="preserve"> primeramente, </w:t>
      </w:r>
      <w:r w:rsidR="0067659B" w:rsidRPr="004A30FC">
        <w:rPr>
          <w:rFonts w:ascii="Palatino Linotype" w:hAnsi="Palatino Linotype" w:cs="Arial"/>
          <w:noProof/>
          <w:sz w:val="24"/>
          <w:szCs w:val="24"/>
        </w:rPr>
        <w:t>señalar lo establecido en el artículo 31, fracciones XVIII y XIX de la Ley Orgánica Municipal del Estado de México, que a continuación se inserta:</w:t>
      </w:r>
    </w:p>
    <w:p w:rsidR="0067659B" w:rsidRPr="004A30FC" w:rsidRDefault="0067659B" w:rsidP="0067659B">
      <w:pPr>
        <w:spacing w:line="360" w:lineRule="auto"/>
        <w:ind w:right="49"/>
        <w:contextualSpacing/>
        <w:jc w:val="both"/>
        <w:rPr>
          <w:rFonts w:ascii="Palatino Linotype" w:hAnsi="Palatino Linotype" w:cs="Arial"/>
          <w:noProof/>
          <w:szCs w:val="24"/>
          <w:lang w:val="es-ES"/>
        </w:rPr>
      </w:pPr>
    </w:p>
    <w:p w:rsidR="0067659B" w:rsidRPr="004A30FC" w:rsidRDefault="0067659B" w:rsidP="0067659B">
      <w:pPr>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w:t>
      </w:r>
      <w:r w:rsidRPr="004A30FC">
        <w:rPr>
          <w:rFonts w:ascii="Palatino Linotype" w:hAnsi="Palatino Linotype" w:cs="Arial"/>
          <w:b/>
          <w:i/>
          <w:noProof/>
          <w:szCs w:val="24"/>
          <w:lang w:val="es-ES"/>
        </w:rPr>
        <w:t>Artículo 31.</w:t>
      </w:r>
      <w:r w:rsidRPr="004A30FC">
        <w:rPr>
          <w:rFonts w:ascii="Palatino Linotype" w:hAnsi="Palatino Linotype" w:cs="Arial"/>
          <w:i/>
          <w:noProof/>
          <w:szCs w:val="24"/>
          <w:lang w:val="es-ES"/>
        </w:rPr>
        <w:t xml:space="preserve">- </w:t>
      </w:r>
      <w:r w:rsidRPr="004A30FC">
        <w:rPr>
          <w:rFonts w:ascii="Palatino Linotype" w:hAnsi="Palatino Linotype" w:cs="Arial"/>
          <w:b/>
          <w:i/>
          <w:noProof/>
          <w:szCs w:val="24"/>
          <w:lang w:val="es-ES"/>
        </w:rPr>
        <w:t>Son atribuciones de los ayuntamientos</w:t>
      </w:r>
      <w:r w:rsidRPr="004A30FC">
        <w:rPr>
          <w:rFonts w:ascii="Palatino Linotype" w:hAnsi="Palatino Linotype" w:cs="Arial"/>
          <w:i/>
          <w:noProof/>
          <w:szCs w:val="24"/>
          <w:lang w:val="es-ES"/>
        </w:rPr>
        <w:t>:</w:t>
      </w:r>
    </w:p>
    <w:p w:rsidR="0067659B" w:rsidRPr="004A30FC" w:rsidRDefault="0067659B" w:rsidP="0067659B">
      <w:pPr>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w:t>
      </w:r>
    </w:p>
    <w:p w:rsidR="0067659B" w:rsidRPr="004A30FC" w:rsidRDefault="0067659B" w:rsidP="0067659B">
      <w:pPr>
        <w:ind w:left="851" w:right="822"/>
        <w:contextualSpacing/>
        <w:jc w:val="both"/>
        <w:rPr>
          <w:rFonts w:ascii="Palatino Linotype" w:hAnsi="Palatino Linotype" w:cs="Arial"/>
          <w:i/>
          <w:noProof/>
          <w:szCs w:val="24"/>
          <w:lang w:val="es-ES"/>
        </w:rPr>
      </w:pPr>
      <w:r w:rsidRPr="004A30FC">
        <w:rPr>
          <w:rFonts w:ascii="Palatino Linotype" w:hAnsi="Palatino Linotype" w:cs="Arial"/>
          <w:b/>
          <w:i/>
          <w:noProof/>
          <w:szCs w:val="24"/>
          <w:lang w:val="es-ES"/>
        </w:rPr>
        <w:t>XVIII</w:t>
      </w:r>
      <w:r w:rsidRPr="004A30FC">
        <w:rPr>
          <w:rFonts w:ascii="Palatino Linotype" w:hAnsi="Palatino Linotype" w:cs="Arial"/>
          <w:i/>
          <w:noProof/>
          <w:szCs w:val="24"/>
          <w:lang w:val="es-ES"/>
        </w:rPr>
        <w:t xml:space="preserve">. </w:t>
      </w:r>
      <w:r w:rsidRPr="004A30FC">
        <w:rPr>
          <w:rFonts w:ascii="Palatino Linotype" w:hAnsi="Palatino Linotype" w:cs="Arial"/>
          <w:b/>
          <w:i/>
          <w:noProof/>
          <w:szCs w:val="24"/>
          <w:lang w:val="es-ES"/>
        </w:rPr>
        <w:t>Administrar su hacienda en términos de ley, y controlar a través del presidente y síndico la aplicación del presupuesto de egresos del municipio;</w:t>
      </w:r>
      <w:r w:rsidRPr="004A30FC">
        <w:rPr>
          <w:rFonts w:ascii="Palatino Linotype" w:hAnsi="Palatino Linotype" w:cs="Arial"/>
          <w:b/>
          <w:i/>
          <w:noProof/>
          <w:szCs w:val="24"/>
          <w:lang w:val="es-ES"/>
        </w:rPr>
        <w:cr/>
      </w:r>
    </w:p>
    <w:p w:rsidR="0067659B" w:rsidRPr="004A30FC" w:rsidRDefault="0067659B" w:rsidP="0067659B">
      <w:pPr>
        <w:ind w:left="851" w:right="822"/>
        <w:contextualSpacing/>
        <w:jc w:val="both"/>
        <w:rPr>
          <w:rFonts w:ascii="Palatino Linotype" w:hAnsi="Palatino Linotype" w:cs="Arial"/>
          <w:i/>
          <w:noProof/>
          <w:szCs w:val="24"/>
          <w:lang w:val="es-ES"/>
        </w:rPr>
      </w:pPr>
      <w:r w:rsidRPr="004A30FC">
        <w:rPr>
          <w:rFonts w:ascii="Palatino Linotype" w:hAnsi="Palatino Linotype" w:cs="Arial"/>
          <w:b/>
          <w:i/>
          <w:noProof/>
          <w:szCs w:val="24"/>
          <w:lang w:val="es-ES"/>
        </w:rPr>
        <w:t>XIX.</w:t>
      </w:r>
      <w:r w:rsidRPr="004A30FC">
        <w:rPr>
          <w:rFonts w:ascii="Palatino Linotype" w:hAnsi="Palatino Linotype" w:cs="Arial"/>
          <w:i/>
          <w:noProof/>
          <w:szCs w:val="24"/>
          <w:lang w:val="es-ES"/>
        </w:rPr>
        <w:t xml:space="preserve"> </w:t>
      </w:r>
      <w:r w:rsidRPr="004A30FC">
        <w:rPr>
          <w:rFonts w:ascii="Palatino Linotype" w:hAnsi="Palatino Linotype" w:cs="Arial"/>
          <w:b/>
          <w:i/>
          <w:noProof/>
          <w:szCs w:val="24"/>
          <w:lang w:val="es-ES"/>
        </w:rPr>
        <w:t>Aprobar anualmente a más tardar el 20 de diciembre, su Presupuesto de Egresos,</w:t>
      </w:r>
      <w:r w:rsidRPr="004A30FC">
        <w:rPr>
          <w:rFonts w:ascii="Palatino Linotype" w:hAnsi="Palatino Linotype" w:cs="Arial"/>
          <w:i/>
          <w:noProof/>
          <w:szCs w:val="24"/>
          <w:lang w:val="es-ES"/>
        </w:rPr>
        <w:t xml:space="preserve"> </w:t>
      </w:r>
      <w:r w:rsidRPr="004A30FC">
        <w:rPr>
          <w:rFonts w:ascii="Palatino Linotype" w:hAnsi="Palatino Linotype" w:cs="Arial"/>
          <w:b/>
          <w:i/>
          <w:noProof/>
          <w:szCs w:val="24"/>
          <w:lang w:val="es-ES"/>
        </w:rPr>
        <w:t xml:space="preserve">en base a los ingresos presupuestados para el ejercicio que corresponda, </w:t>
      </w:r>
      <w:r w:rsidRPr="004A30FC">
        <w:rPr>
          <w:rFonts w:ascii="Palatino Linotype" w:hAnsi="Palatino Linotype" w:cs="Arial"/>
          <w:i/>
          <w:noProof/>
          <w:szCs w:val="24"/>
          <w:lang w:val="es-ES"/>
        </w:rPr>
        <w:t>el cual podrá ser adecuado en función de las implicaciones que deriven de la aprobación de la Ley de Ingresos Municipal que haga la Legislatura, así como por la asignación de las participaciones y aportaciones federales y estatales.</w:t>
      </w:r>
    </w:p>
    <w:p w:rsidR="0067659B" w:rsidRPr="004A30FC" w:rsidRDefault="0067659B" w:rsidP="0067659B">
      <w:pPr>
        <w:ind w:left="851" w:right="822"/>
        <w:contextualSpacing/>
        <w:jc w:val="both"/>
        <w:rPr>
          <w:rFonts w:ascii="Palatino Linotype" w:hAnsi="Palatino Linotype" w:cs="Arial"/>
          <w:i/>
          <w:noProof/>
          <w:szCs w:val="24"/>
          <w:lang w:val="es-ES"/>
        </w:rPr>
      </w:pPr>
    </w:p>
    <w:p w:rsidR="0067659B" w:rsidRPr="004A30FC" w:rsidRDefault="0067659B" w:rsidP="0067659B">
      <w:pPr>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67659B" w:rsidRPr="004A30FC" w:rsidRDefault="0067659B" w:rsidP="0067659B">
      <w:pPr>
        <w:ind w:left="851" w:right="822"/>
        <w:contextualSpacing/>
        <w:jc w:val="both"/>
        <w:rPr>
          <w:rFonts w:ascii="Palatino Linotype" w:hAnsi="Palatino Linotype" w:cs="Arial"/>
          <w:i/>
          <w:noProof/>
          <w:szCs w:val="24"/>
        </w:rPr>
      </w:pPr>
      <w:r w:rsidRPr="004A30FC">
        <w:rPr>
          <w:rFonts w:ascii="Palatino Linotype" w:hAnsi="Palatino Linotype" w:cs="Arial"/>
          <w:i/>
          <w:noProof/>
          <w:szCs w:val="24"/>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67659B" w:rsidRPr="004A30FC" w:rsidRDefault="0067659B" w:rsidP="0067659B">
      <w:pPr>
        <w:ind w:left="851" w:right="822"/>
        <w:contextualSpacing/>
        <w:jc w:val="both"/>
        <w:rPr>
          <w:rFonts w:ascii="Palatino Linotype" w:hAnsi="Palatino Linotype" w:cs="Arial"/>
          <w:i/>
          <w:noProof/>
          <w:szCs w:val="24"/>
        </w:rPr>
      </w:pPr>
    </w:p>
    <w:p w:rsidR="0067659B" w:rsidRPr="004A30FC" w:rsidRDefault="0067659B" w:rsidP="0067659B">
      <w:pPr>
        <w:ind w:left="851" w:right="822"/>
        <w:contextualSpacing/>
        <w:jc w:val="both"/>
        <w:rPr>
          <w:rFonts w:ascii="Palatino Linotype" w:hAnsi="Palatino Linotype" w:cs="Arial"/>
          <w:i/>
          <w:noProof/>
          <w:szCs w:val="24"/>
        </w:rPr>
      </w:pPr>
      <w:r w:rsidRPr="004A30FC">
        <w:rPr>
          <w:rFonts w:ascii="Palatino Linotype" w:hAnsi="Palatino Linotype" w:cs="Arial"/>
          <w:i/>
          <w:noProof/>
          <w:szCs w:val="24"/>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rsidR="0067659B" w:rsidRPr="004A30FC" w:rsidRDefault="0067659B" w:rsidP="0067659B">
      <w:pPr>
        <w:ind w:left="851" w:right="822"/>
        <w:contextualSpacing/>
        <w:jc w:val="both"/>
        <w:rPr>
          <w:rFonts w:ascii="Palatino Linotype" w:hAnsi="Palatino Linotype" w:cs="Arial"/>
          <w:i/>
          <w:noProof/>
          <w:szCs w:val="24"/>
        </w:rPr>
      </w:pPr>
    </w:p>
    <w:p w:rsidR="0067659B" w:rsidRPr="004A30FC" w:rsidRDefault="0067659B" w:rsidP="0067659B">
      <w:pPr>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rPr>
        <w:t>Los ayuntamientos podrán promover el financiamiento de proyectos productivos de las mujeres emprendedoras.</w:t>
      </w:r>
    </w:p>
    <w:p w:rsidR="0067659B" w:rsidRPr="004A30FC" w:rsidRDefault="0067659B" w:rsidP="00F65AB7">
      <w:pPr>
        <w:pStyle w:val="Prrafodelista"/>
        <w:numPr>
          <w:ilvl w:val="0"/>
          <w:numId w:val="9"/>
        </w:numPr>
        <w:spacing w:line="360" w:lineRule="auto"/>
        <w:ind w:left="0" w:firstLine="0"/>
        <w:contextualSpacing/>
        <w:jc w:val="both"/>
        <w:rPr>
          <w:rFonts w:ascii="Palatino Linotype" w:hAnsi="Palatino Linotype" w:cs="Arial"/>
          <w:noProof/>
        </w:rPr>
      </w:pPr>
      <w:r w:rsidRPr="004A30FC">
        <w:rPr>
          <w:rFonts w:ascii="Palatino Linotype" w:hAnsi="Palatino Linotype" w:cs="Arial"/>
          <w:noProof/>
        </w:rPr>
        <w:lastRenderedPageBreak/>
        <w:t xml:space="preserve">Preceptos de los que se advierte que, los Ayuntamientos tienen la atribución de administrar libremente su hacienda y </w:t>
      </w:r>
      <w:r w:rsidRPr="004A30FC">
        <w:rPr>
          <w:rFonts w:ascii="Palatino Linotype" w:hAnsi="Palatino Linotype" w:cs="Arial"/>
          <w:b/>
          <w:noProof/>
        </w:rPr>
        <w:t>aprobar anualmente su presupuesto de egresos con base en los ingresos presupuestados para el ejercicio correspondiente</w:t>
      </w:r>
      <w:r w:rsidRPr="004A30FC">
        <w:rPr>
          <w:rFonts w:ascii="Palatino Linotype" w:hAnsi="Palatino Linotype" w:cs="Arial"/>
          <w:noProof/>
        </w:rPr>
        <w:t xml:space="preserve"> y en su caso ser modificado acorde a las implicaciones que deriven de la aprobación de la Ley de Ingresos Municipal, así como la Legislatura por la asignación de participaciones y aportaciones federales y estatales; atento a ello, y en razón de que la información solicitada por el particular se encuentra relacionada con el presupuesto, es necesario señalar qué se entiende por presupuesto; de tal forma el Glosario de Términos Hacendarios, publicado por el Instituto Hacendario del Estado de México, lo ha definido como:</w:t>
      </w:r>
    </w:p>
    <w:p w:rsidR="0067659B" w:rsidRPr="004A30FC" w:rsidRDefault="0067659B" w:rsidP="0067659B">
      <w:pPr>
        <w:ind w:left="851" w:right="822"/>
        <w:contextualSpacing/>
        <w:jc w:val="both"/>
        <w:rPr>
          <w:rFonts w:ascii="Palatino Linotype" w:hAnsi="Palatino Linotype" w:cs="Arial"/>
          <w:i/>
          <w:noProof/>
          <w:szCs w:val="24"/>
          <w:lang w:val="es-ES"/>
        </w:rPr>
      </w:pPr>
      <w:r w:rsidRPr="004A30FC">
        <w:rPr>
          <w:rFonts w:ascii="Palatino Linotype" w:hAnsi="Palatino Linotype" w:cs="Arial"/>
          <w:noProof/>
          <w:szCs w:val="24"/>
          <w:lang w:val="es-ES"/>
        </w:rPr>
        <w:t>“</w:t>
      </w:r>
      <w:r w:rsidRPr="004A30FC">
        <w:rPr>
          <w:rFonts w:ascii="Palatino Linotype" w:hAnsi="Palatino Linotype" w:cs="Arial"/>
          <w:b/>
          <w:i/>
          <w:noProof/>
          <w:szCs w:val="24"/>
          <w:lang w:val="es-ES"/>
        </w:rPr>
        <w:t xml:space="preserve">PRESUPUESTO </w:t>
      </w:r>
      <w:r w:rsidRPr="004A30FC">
        <w:rPr>
          <w:rFonts w:ascii="Palatino Linotype" w:hAnsi="Palatino Linotype" w:cs="Arial"/>
          <w:i/>
          <w:noProof/>
          <w:szCs w:val="24"/>
          <w:lang w:val="es-ES"/>
        </w:rPr>
        <w:t xml:space="preserve">Estimación programada en  forma sistemática de los ingresos  y egresos que maneja un organismo en un periodo determinado. Puede considerase como  un plan de acción  expresado en términos monetarios y cuyo ejercicio abarca generalmente  un año de actividad.”  </w:t>
      </w:r>
    </w:p>
    <w:p w:rsidR="0067659B" w:rsidRPr="004A30FC" w:rsidRDefault="0067659B" w:rsidP="0067659B">
      <w:pPr>
        <w:spacing w:line="360" w:lineRule="auto"/>
        <w:ind w:right="49"/>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 xml:space="preserve">  </w:t>
      </w:r>
    </w:p>
    <w:p w:rsidR="0067659B" w:rsidRPr="004A30FC" w:rsidRDefault="0067659B" w:rsidP="005A3A24">
      <w:pPr>
        <w:pStyle w:val="Prrafodelista"/>
        <w:numPr>
          <w:ilvl w:val="0"/>
          <w:numId w:val="9"/>
        </w:numPr>
        <w:spacing w:line="360" w:lineRule="auto"/>
        <w:ind w:left="0" w:firstLine="0"/>
        <w:contextualSpacing/>
        <w:jc w:val="both"/>
        <w:rPr>
          <w:rFonts w:ascii="Palatino Linotype" w:hAnsi="Palatino Linotype" w:cs="Arial"/>
          <w:noProof/>
        </w:rPr>
      </w:pPr>
      <w:r w:rsidRPr="004A30FC">
        <w:rPr>
          <w:rFonts w:ascii="Palatino Linotype" w:hAnsi="Palatino Linotype" w:cs="Arial"/>
          <w:noProof/>
        </w:rPr>
        <w:t>Por su parte, el artículo 285 del Código Financiero del Estado de México y Municipios</w:t>
      </w:r>
      <w:r w:rsidRPr="004A30FC">
        <w:rPr>
          <w:rFonts w:ascii="Palatino Linotype" w:hAnsi="Palatino Linotype" w:cs="Arial"/>
          <w:noProof/>
          <w:vertAlign w:val="superscript"/>
        </w:rPr>
        <w:footnoteReference w:id="1"/>
      </w:r>
      <w:r w:rsidRPr="004A30FC">
        <w:rPr>
          <w:rFonts w:ascii="Palatino Linotype" w:hAnsi="Palatino Linotype" w:cs="Arial"/>
          <w:noProof/>
        </w:rPr>
        <w:t xml:space="preserve">, prevé que el presupuesto es el instrumento jurídico, de política económica </w:t>
      </w:r>
      <w:r w:rsidRPr="004A30FC">
        <w:rPr>
          <w:rFonts w:ascii="Palatino Linotype" w:hAnsi="Palatino Linotype" w:cs="Arial"/>
          <w:noProof/>
        </w:rPr>
        <w:lastRenderedPageBreak/>
        <w:t>y de política de gasto, que en el caso concreto aprueba el Ayuntamiento en el cual se establece el ejercicio, control y evaluación del gasto público, en el mismo sentido, el Manual para la Planeación, Programación y Presupuesto de Esgresos Municipal para el ejercicio fiscal 2022</w:t>
      </w:r>
      <w:r w:rsidRPr="004A30FC">
        <w:rPr>
          <w:rStyle w:val="Refdenotaalpie"/>
          <w:rFonts w:ascii="Palatino Linotype" w:hAnsi="Palatino Linotype" w:cs="Arial"/>
          <w:noProof/>
        </w:rPr>
        <w:footnoteReference w:id="2"/>
      </w:r>
      <w:r w:rsidRPr="004A30FC">
        <w:rPr>
          <w:rFonts w:ascii="Palatino Linotype" w:hAnsi="Palatino Linotype" w:cs="Arial"/>
          <w:noProof/>
        </w:rPr>
        <w:t>, en el punto 1.2 Marco Conceptual, define al presupuesto como:</w:t>
      </w:r>
    </w:p>
    <w:p w:rsidR="000A6672" w:rsidRPr="004A30FC" w:rsidRDefault="000A6672" w:rsidP="000A6672">
      <w:pPr>
        <w:ind w:right="822"/>
        <w:contextualSpacing/>
        <w:jc w:val="both"/>
        <w:rPr>
          <w:rFonts w:ascii="Palatino Linotype" w:hAnsi="Palatino Linotype"/>
          <w:i/>
          <w:szCs w:val="24"/>
        </w:rPr>
      </w:pPr>
    </w:p>
    <w:p w:rsidR="000A6672" w:rsidRPr="004A30FC" w:rsidRDefault="000A6672" w:rsidP="000A6672">
      <w:pPr>
        <w:spacing w:line="360" w:lineRule="auto"/>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0A6672" w:rsidRPr="004A30FC" w:rsidRDefault="000A6672" w:rsidP="000A6672">
      <w:pPr>
        <w:spacing w:line="360" w:lineRule="auto"/>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 xml:space="preserve">En otra perspectiva, </w:t>
      </w:r>
      <w:r w:rsidRPr="004A30FC">
        <w:rPr>
          <w:rFonts w:ascii="Palatino Linotype" w:hAnsi="Palatino Linotype" w:cs="Arial"/>
          <w:b/>
          <w:i/>
          <w:noProof/>
          <w:szCs w:val="24"/>
          <w:lang w:val="es-ES"/>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0A6672" w:rsidRPr="004A30FC" w:rsidRDefault="000A6672" w:rsidP="000A6672">
      <w:pPr>
        <w:spacing w:line="360" w:lineRule="auto"/>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 xml:space="preserve">Para efecto de este manual, </w:t>
      </w:r>
      <w:r w:rsidRPr="004A30FC">
        <w:rPr>
          <w:rFonts w:ascii="Palatino Linotype" w:hAnsi="Palatino Linotype" w:cs="Arial"/>
          <w:b/>
          <w:i/>
          <w:noProof/>
          <w:szCs w:val="24"/>
          <w:lang w:val="es-ES"/>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0A6672" w:rsidRPr="004A30FC" w:rsidRDefault="000A6672" w:rsidP="000A6672">
      <w:pPr>
        <w:spacing w:line="360" w:lineRule="auto"/>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lastRenderedPageBreak/>
        <w:t xml:space="preserve">El presupuesto público involucra los </w:t>
      </w:r>
      <w:r w:rsidRPr="004A30FC">
        <w:rPr>
          <w:rFonts w:ascii="Palatino Linotype" w:hAnsi="Palatino Linotype" w:cs="Arial"/>
          <w:b/>
          <w:i/>
          <w:noProof/>
          <w:szCs w:val="24"/>
          <w:lang w:val="es-ES"/>
        </w:rPr>
        <w:t>planes, políticas, programas, proyectos, estrategias y objetivos del municipio,</w:t>
      </w:r>
      <w:r w:rsidRPr="004A30FC">
        <w:rPr>
          <w:rFonts w:ascii="Palatino Linotype" w:hAnsi="Palatino Linotype" w:cs="Arial"/>
          <w:i/>
          <w:noProof/>
          <w:szCs w:val="24"/>
          <w:lang w:val="es-ES"/>
        </w:rPr>
        <w:t xml:space="preserve"> como medio efectivo de control del gasto público y en ellos se fundamentan las diferentes alternativas de asignación de recursos para gastos e inversiones.</w:t>
      </w:r>
    </w:p>
    <w:p w:rsidR="000A6672" w:rsidRPr="004A30FC" w:rsidRDefault="000A6672" w:rsidP="000A6672">
      <w:pPr>
        <w:spacing w:line="360" w:lineRule="auto"/>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Para la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rsidR="000A6672" w:rsidRPr="004A30FC" w:rsidRDefault="000A6672" w:rsidP="000A6672">
      <w:pPr>
        <w:spacing w:line="360" w:lineRule="auto"/>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w:t>
      </w:r>
    </w:p>
    <w:p w:rsidR="000A6672" w:rsidRPr="004A30FC" w:rsidRDefault="000A6672" w:rsidP="000A6672">
      <w:pPr>
        <w:spacing w:line="360" w:lineRule="auto"/>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(Énfasis añadido)</w:t>
      </w:r>
    </w:p>
    <w:p w:rsidR="000A6672" w:rsidRPr="004A30FC" w:rsidRDefault="000A6672" w:rsidP="000A6672">
      <w:pPr>
        <w:pStyle w:val="Prrafodelista"/>
        <w:numPr>
          <w:ilvl w:val="0"/>
          <w:numId w:val="9"/>
        </w:numPr>
        <w:spacing w:line="360" w:lineRule="auto"/>
        <w:ind w:left="0" w:firstLine="0"/>
        <w:contextualSpacing/>
        <w:jc w:val="both"/>
        <w:rPr>
          <w:rFonts w:ascii="Palatino Linotype" w:hAnsi="Palatino Linotype" w:cs="Arial"/>
          <w:noProof/>
          <w:lang w:eastAsia="es-MX"/>
        </w:rPr>
      </w:pPr>
      <w:r w:rsidRPr="004A30FC">
        <w:rPr>
          <w:rFonts w:ascii="Palatino Linotype" w:hAnsi="Palatino Linotype" w:cs="Arial"/>
          <w:noProof/>
          <w:lang w:eastAsia="es-MX"/>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el cual define en su Glosario, el Manual para la Planeación, Programación y Presupuesto de Egresos Municipal de la siguiente forma:</w:t>
      </w:r>
    </w:p>
    <w:p w:rsidR="000A6672" w:rsidRPr="004A30FC" w:rsidRDefault="000A6672" w:rsidP="000A6672">
      <w:pPr>
        <w:spacing w:line="360" w:lineRule="auto"/>
        <w:ind w:left="851" w:right="822"/>
        <w:contextualSpacing/>
        <w:jc w:val="both"/>
        <w:rPr>
          <w:rFonts w:ascii="Palatino Linotype" w:hAnsi="Palatino Linotype" w:cs="Arial"/>
          <w:i/>
          <w:noProof/>
          <w:szCs w:val="24"/>
          <w:lang w:val="es-ES"/>
        </w:rPr>
      </w:pP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Presupuesto Basado en Resultados (PbR): Instrumento de la GpR, que consiste en un conjunto de actividades y herramientas orientados a que las decisiones involucradas en el proceso presupuestario incorporen, sistemáticamente, consideraciones sobre los resultados obtenidos y esperados de la aplicación de los recursos públicos, y que </w:t>
      </w:r>
      <w:r w:rsidRPr="004A30FC">
        <w:rPr>
          <w:rFonts w:ascii="Palatino Linotype" w:hAnsi="Palatino Linotype"/>
          <w:i/>
          <w:szCs w:val="24"/>
        </w:rPr>
        <w:lastRenderedPageBreak/>
        <w:t>motiven a las dependencias y entidades a lograrlos, con el objeto de mejorar la calidad del gasto público y la rendición de cuentas.</w:t>
      </w:r>
    </w:p>
    <w:p w:rsidR="000A6672" w:rsidRPr="004A30FC" w:rsidRDefault="000A6672" w:rsidP="000A6672">
      <w:pPr>
        <w:spacing w:line="360" w:lineRule="auto"/>
        <w:ind w:left="851" w:right="822"/>
        <w:contextualSpacing/>
        <w:jc w:val="both"/>
        <w:rPr>
          <w:rFonts w:ascii="Palatino Linotype" w:hAnsi="Palatino Linotype"/>
          <w:i/>
          <w:sz w:val="24"/>
          <w:szCs w:val="24"/>
        </w:rPr>
      </w:pPr>
    </w:p>
    <w:p w:rsidR="000A6672" w:rsidRPr="004A30FC" w:rsidRDefault="000A6672" w:rsidP="000A6672">
      <w:pPr>
        <w:spacing w:after="0" w:line="360" w:lineRule="auto"/>
        <w:ind w:right="49"/>
        <w:contextualSpacing/>
        <w:jc w:val="both"/>
        <w:rPr>
          <w:rFonts w:ascii="Palatino Linotype" w:eastAsia="Times New Roman" w:hAnsi="Palatino Linotype" w:cs="Arial"/>
          <w:b/>
          <w:noProof/>
          <w:sz w:val="24"/>
          <w:szCs w:val="24"/>
          <w:lang w:val="es-ES" w:eastAsia="es-ES"/>
        </w:rPr>
      </w:pPr>
      <w:r w:rsidRPr="004A30FC">
        <w:rPr>
          <w:rFonts w:ascii="Palatino Linotype" w:eastAsia="Times New Roman" w:hAnsi="Palatino Linotype" w:cs="Arial"/>
          <w:b/>
          <w:noProof/>
          <w:sz w:val="24"/>
          <w:szCs w:val="24"/>
          <w:lang w:val="es-ES" w:eastAsia="es-ES"/>
        </w:rPr>
        <w:t>4</w:t>
      </w:r>
      <w:r w:rsidR="00527C42" w:rsidRPr="004A30FC">
        <w:rPr>
          <w:rFonts w:ascii="Palatino Linotype" w:eastAsia="Times New Roman" w:hAnsi="Palatino Linotype" w:cs="Arial"/>
          <w:b/>
          <w:noProof/>
          <w:sz w:val="24"/>
          <w:szCs w:val="24"/>
          <w:lang w:val="es-ES" w:eastAsia="es-ES"/>
        </w:rPr>
        <w:t>3</w:t>
      </w:r>
      <w:r w:rsidRPr="004A30FC">
        <w:rPr>
          <w:rFonts w:ascii="Palatino Linotype" w:eastAsia="Times New Roman" w:hAnsi="Palatino Linotype" w:cs="Arial"/>
          <w:b/>
          <w:noProof/>
          <w:sz w:val="24"/>
          <w:szCs w:val="24"/>
          <w:lang w:val="es-ES" w:eastAsia="es-ES"/>
        </w:rPr>
        <w:t xml:space="preserve">.  </w:t>
      </w:r>
      <w:r w:rsidRPr="004A30FC">
        <w:rPr>
          <w:rFonts w:ascii="Palatino Linotype" w:hAnsi="Palatino Linotype"/>
          <w:i/>
          <w:sz w:val="24"/>
          <w:szCs w:val="24"/>
        </w:rPr>
        <w:t xml:space="preserve"> </w:t>
      </w:r>
      <w:r w:rsidRPr="004A30FC">
        <w:rPr>
          <w:rFonts w:ascii="Palatino Linotype" w:hAnsi="Palatino Linotype" w:cs="Arial"/>
          <w:noProof/>
          <w:sz w:val="24"/>
          <w:szCs w:val="24"/>
        </w:rPr>
        <w:t>El mismo Glosario define a los formatos PbRM, como los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rsidR="000A6672" w:rsidRPr="004A30FC" w:rsidRDefault="000A6672" w:rsidP="000A6672">
      <w:pPr>
        <w:spacing w:after="0" w:line="360" w:lineRule="auto"/>
        <w:ind w:right="49"/>
        <w:contextualSpacing/>
        <w:jc w:val="both"/>
        <w:rPr>
          <w:rFonts w:ascii="Palatino Linotype" w:hAnsi="Palatino Linotype" w:cs="Arial"/>
          <w:noProof/>
          <w:sz w:val="24"/>
          <w:szCs w:val="24"/>
        </w:rPr>
      </w:pPr>
    </w:p>
    <w:p w:rsidR="000A6672" w:rsidRPr="004A30FC" w:rsidRDefault="00527C42" w:rsidP="000A6672">
      <w:pPr>
        <w:spacing w:after="0" w:line="360" w:lineRule="auto"/>
        <w:ind w:right="49"/>
        <w:contextualSpacing/>
        <w:jc w:val="both"/>
        <w:rPr>
          <w:rFonts w:ascii="Palatino Linotype" w:hAnsi="Palatino Linotype" w:cs="Arial"/>
          <w:noProof/>
          <w:sz w:val="24"/>
          <w:szCs w:val="24"/>
        </w:rPr>
      </w:pPr>
      <w:r w:rsidRPr="004A30FC">
        <w:rPr>
          <w:rFonts w:ascii="Palatino Linotype" w:eastAsia="Calibri" w:hAnsi="Palatino Linotype" w:cs="Arial"/>
          <w:b/>
          <w:sz w:val="24"/>
          <w:szCs w:val="24"/>
          <w:lang w:val="es-ES" w:eastAsia="es-ES"/>
        </w:rPr>
        <w:t>44</w:t>
      </w:r>
      <w:r w:rsidR="000A6672" w:rsidRPr="004A30FC">
        <w:rPr>
          <w:rFonts w:ascii="Palatino Linotype" w:eastAsia="Times New Roman" w:hAnsi="Palatino Linotype" w:cs="Arial"/>
          <w:b/>
          <w:noProof/>
          <w:sz w:val="24"/>
          <w:szCs w:val="24"/>
          <w:lang w:val="es-ES" w:eastAsia="es-ES"/>
        </w:rPr>
        <w:t>.</w:t>
      </w:r>
      <w:r w:rsidR="000A6672" w:rsidRPr="004A30FC">
        <w:rPr>
          <w:rFonts w:ascii="Palatino Linotype" w:eastAsia="Times New Roman" w:hAnsi="Palatino Linotype" w:cs="Arial"/>
          <w:b/>
          <w:noProof/>
          <w:sz w:val="24"/>
          <w:szCs w:val="24"/>
          <w:lang w:val="es-ES" w:eastAsia="es-MX"/>
        </w:rPr>
        <w:t xml:space="preserve"> </w:t>
      </w:r>
      <w:r w:rsidR="000A6672" w:rsidRPr="004A30FC">
        <w:rPr>
          <w:rFonts w:ascii="Palatino Linotype" w:eastAsia="Times New Roman" w:hAnsi="Palatino Linotype" w:cs="Arial"/>
          <w:noProof/>
          <w:sz w:val="24"/>
          <w:szCs w:val="24"/>
          <w:lang w:val="es-ES" w:eastAsia="es-MX"/>
        </w:rPr>
        <w:t>En ese sentido, el Manual</w:t>
      </w:r>
      <w:r w:rsidR="000A6672" w:rsidRPr="004A30FC">
        <w:rPr>
          <w:rFonts w:ascii="Palatino Linotype" w:hAnsi="Palatino Linotype" w:cs="Arial"/>
          <w:noProof/>
          <w:sz w:val="24"/>
          <w:szCs w:val="24"/>
        </w:rPr>
        <w:t xml:space="preserve"> </w:t>
      </w:r>
      <w:r w:rsidR="000A6672" w:rsidRPr="004A30FC">
        <w:rPr>
          <w:rFonts w:ascii="Palatino Linotype" w:hAnsi="Palatino Linotype" w:cs="Arial"/>
          <w:noProof/>
          <w:sz w:val="24"/>
          <w:szCs w:val="24"/>
          <w:lang w:val="es-ES"/>
        </w:rPr>
        <w:t>para la Planeación, Programación y Presupuesto de Egresos Municipal</w:t>
      </w:r>
      <w:r w:rsidR="000A6672" w:rsidRPr="004A30FC">
        <w:rPr>
          <w:rFonts w:ascii="Palatino Linotype" w:hAnsi="Palatino Linotype" w:cs="Arial"/>
          <w:noProof/>
          <w:sz w:val="24"/>
          <w:szCs w:val="24"/>
        </w:rPr>
        <w:t>, señala referente al Anteproyecto del Presupuesto de Egresos lo siguiente:</w:t>
      </w:r>
    </w:p>
    <w:p w:rsidR="000A6672" w:rsidRPr="004A30FC" w:rsidRDefault="000A6672" w:rsidP="000A6672">
      <w:pPr>
        <w:spacing w:line="360" w:lineRule="auto"/>
        <w:ind w:right="49"/>
        <w:contextualSpacing/>
        <w:jc w:val="both"/>
        <w:rPr>
          <w:rFonts w:ascii="Palatino Linotype" w:hAnsi="Palatino Linotype" w:cs="Arial"/>
          <w:noProof/>
          <w:szCs w:val="24"/>
        </w:rPr>
      </w:pPr>
    </w:p>
    <w:p w:rsidR="000A6672" w:rsidRPr="004A30FC" w:rsidRDefault="000A6672" w:rsidP="000A6672">
      <w:pPr>
        <w:spacing w:line="360" w:lineRule="auto"/>
        <w:ind w:left="851" w:right="822"/>
        <w:contextualSpacing/>
        <w:jc w:val="both"/>
        <w:rPr>
          <w:rFonts w:ascii="Palatino Linotype" w:hAnsi="Palatino Linotype" w:cs="Times New Roman"/>
          <w:i/>
          <w:szCs w:val="24"/>
        </w:rPr>
      </w:pPr>
      <w:r w:rsidRPr="004A30FC">
        <w:rPr>
          <w:rFonts w:ascii="Palatino Linotype" w:hAnsi="Palatino Linotype"/>
          <w:i/>
          <w:szCs w:val="24"/>
        </w:rPr>
        <w:t xml:space="preserve">III.2.6 Formatos que integran el Anteproyecto de Presupuesto de Egresos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Para la integración del Anteproyecto de Presupuesto de Egresos Municipal, además de los formatos: PbRM-01a, PbRM-01b, PbRM-01c, PbRM-01d y PbRM-01e que integran el Programa Anual… se deberán integrar los formatos que identifiquen la asignación presupuestal por concepto de gasto como son los que a continuación se mencionan: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sym w:font="Symbol" w:char="F0B7"/>
      </w:r>
      <w:r w:rsidRPr="004A30FC">
        <w:rPr>
          <w:rFonts w:ascii="Palatino Linotype" w:hAnsi="Palatino Linotype"/>
          <w:i/>
          <w:szCs w:val="24"/>
        </w:rPr>
        <w:t xml:space="preserve"> Presupuesto de ingresos detallado para el ejercicio fiscal 2021 PbRM-03ª</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sym w:font="Symbol" w:char="F0B7"/>
      </w:r>
      <w:r w:rsidRPr="004A30FC">
        <w:rPr>
          <w:rFonts w:ascii="Palatino Linotype" w:hAnsi="Palatino Linotype"/>
          <w:i/>
          <w:szCs w:val="24"/>
        </w:rPr>
        <w:t xml:space="preserve"> Presupuesto de egresos detallado para el ejercicio fiscal 2021 PbRM-04ª</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w:t>
      </w:r>
    </w:p>
    <w:p w:rsidR="000A6672" w:rsidRPr="004A30FC" w:rsidRDefault="000A6672" w:rsidP="000A6672">
      <w:pPr>
        <w:spacing w:line="360" w:lineRule="auto"/>
        <w:ind w:left="851" w:right="822"/>
        <w:contextualSpacing/>
        <w:jc w:val="both"/>
        <w:rPr>
          <w:rFonts w:ascii="Palatino Linotype" w:hAnsi="Palatino Linotype" w:cs="Arial"/>
          <w:i/>
          <w:noProof/>
          <w:szCs w:val="24"/>
        </w:rPr>
      </w:pPr>
      <w:r w:rsidRPr="004A30FC">
        <w:rPr>
          <w:rFonts w:ascii="Palatino Linotype" w:hAnsi="Palatino Linotype" w:cs="Arial"/>
          <w:i/>
          <w:noProof/>
          <w:szCs w:val="24"/>
        </w:rPr>
        <w:lastRenderedPageBreak/>
        <w:t>Además, una vez conociendo los ingresos estimados, la Tesorería podrá utilizar el siguiente formato Presupuesto de egresos detallado PbRM-04ª</w:t>
      </w:r>
    </w:p>
    <w:p w:rsidR="000A6672" w:rsidRPr="004A30FC" w:rsidRDefault="000A6672" w:rsidP="000A6672">
      <w:pPr>
        <w:spacing w:line="360" w:lineRule="auto"/>
        <w:ind w:left="851" w:right="822"/>
        <w:contextualSpacing/>
        <w:jc w:val="both"/>
        <w:rPr>
          <w:rFonts w:ascii="Palatino Linotype" w:hAnsi="Palatino Linotype" w:cs="Arial"/>
          <w:i/>
          <w:noProof/>
          <w:szCs w:val="24"/>
        </w:rPr>
      </w:pPr>
      <w:r w:rsidRPr="004A30FC">
        <w:rPr>
          <w:rFonts w:ascii="Palatino Linotype" w:hAnsi="Palatino Linotype" w:cs="Arial"/>
          <w:i/>
          <w:noProof/>
          <w:szCs w:val="24"/>
        </w:rPr>
        <w:t>…</w:t>
      </w:r>
    </w:p>
    <w:p w:rsidR="000A6672" w:rsidRPr="004A30FC" w:rsidRDefault="000A6672" w:rsidP="000A6672">
      <w:pPr>
        <w:spacing w:line="360" w:lineRule="auto"/>
        <w:ind w:left="851" w:right="822"/>
        <w:contextualSpacing/>
        <w:jc w:val="both"/>
        <w:rPr>
          <w:rFonts w:ascii="Palatino Linotype" w:hAnsi="Palatino Linotype" w:cs="Arial"/>
          <w:i/>
          <w:noProof/>
          <w:szCs w:val="24"/>
        </w:rPr>
      </w:pPr>
      <w:r w:rsidRPr="004A30FC">
        <w:rPr>
          <w:rFonts w:ascii="Palatino Linotype" w:hAnsi="Palatino Linotype" w:cs="Arial"/>
          <w:i/>
          <w:noProof/>
          <w:szCs w:val="24"/>
        </w:rPr>
        <w:t>Presupuesto de Egresos por Objeto del Gasto y Dependencia General PbRM-04b.</w:t>
      </w:r>
    </w:p>
    <w:p w:rsidR="005A3A24" w:rsidRPr="004A30FC" w:rsidRDefault="000A6672" w:rsidP="005A3A24">
      <w:pPr>
        <w:spacing w:line="360" w:lineRule="auto"/>
        <w:ind w:left="851" w:right="822"/>
        <w:contextualSpacing/>
        <w:jc w:val="both"/>
        <w:rPr>
          <w:rFonts w:ascii="Palatino Linotype" w:hAnsi="Palatino Linotype" w:cs="Arial"/>
          <w:i/>
          <w:noProof/>
          <w:szCs w:val="24"/>
        </w:rPr>
      </w:pPr>
      <w:r w:rsidRPr="004A30FC">
        <w:rPr>
          <w:rFonts w:ascii="Palatino Linotype" w:hAnsi="Palatino Linotype" w:cs="Arial"/>
          <w:i/>
          <w:noProof/>
          <w:szCs w:val="24"/>
        </w:rPr>
        <w:t>…</w:t>
      </w:r>
    </w:p>
    <w:p w:rsidR="00DC4914" w:rsidRPr="004A30FC" w:rsidRDefault="00DC4914" w:rsidP="005A3A24">
      <w:pPr>
        <w:spacing w:line="360" w:lineRule="auto"/>
        <w:ind w:left="851" w:right="822"/>
        <w:contextualSpacing/>
        <w:jc w:val="both"/>
        <w:rPr>
          <w:rFonts w:ascii="Palatino Linotype" w:hAnsi="Palatino Linotype" w:cs="Arial"/>
          <w:i/>
          <w:noProof/>
          <w:sz w:val="24"/>
          <w:szCs w:val="24"/>
        </w:rPr>
      </w:pPr>
    </w:p>
    <w:p w:rsidR="000A6672" w:rsidRPr="004A30FC" w:rsidRDefault="005A3A24" w:rsidP="005A3A24">
      <w:pPr>
        <w:spacing w:line="360" w:lineRule="auto"/>
        <w:ind w:right="822"/>
        <w:contextualSpacing/>
        <w:jc w:val="both"/>
        <w:rPr>
          <w:rFonts w:ascii="Palatino Linotype" w:hAnsi="Palatino Linotype" w:cs="Arial"/>
          <w:i/>
          <w:noProof/>
          <w:sz w:val="24"/>
          <w:szCs w:val="24"/>
        </w:rPr>
      </w:pPr>
      <w:r w:rsidRPr="004A30FC">
        <w:rPr>
          <w:rFonts w:ascii="Palatino Linotype" w:eastAsia="Times New Roman" w:hAnsi="Palatino Linotype" w:cs="Arial"/>
          <w:b/>
          <w:noProof/>
          <w:sz w:val="24"/>
          <w:szCs w:val="24"/>
          <w:lang w:val="es-ES" w:eastAsia="es-ES"/>
        </w:rPr>
        <w:t>4</w:t>
      </w:r>
      <w:r w:rsidR="00527C42" w:rsidRPr="004A30FC">
        <w:rPr>
          <w:rFonts w:ascii="Palatino Linotype" w:eastAsia="Times New Roman" w:hAnsi="Palatino Linotype" w:cs="Arial"/>
          <w:b/>
          <w:noProof/>
          <w:sz w:val="24"/>
          <w:szCs w:val="24"/>
          <w:lang w:val="es-ES" w:eastAsia="es-ES"/>
        </w:rPr>
        <w:t>5</w:t>
      </w:r>
      <w:r w:rsidRPr="004A30FC">
        <w:rPr>
          <w:rFonts w:ascii="Palatino Linotype" w:eastAsia="Times New Roman" w:hAnsi="Palatino Linotype" w:cs="Arial"/>
          <w:b/>
          <w:noProof/>
          <w:sz w:val="24"/>
          <w:szCs w:val="24"/>
          <w:lang w:val="es-ES" w:eastAsia="es-ES"/>
        </w:rPr>
        <w:t xml:space="preserve">. </w:t>
      </w:r>
      <w:r w:rsidRPr="004A30FC">
        <w:rPr>
          <w:rFonts w:ascii="Palatino Linotype" w:hAnsi="Palatino Linotype" w:cs="Arial"/>
          <w:i/>
          <w:noProof/>
          <w:sz w:val="24"/>
          <w:szCs w:val="24"/>
        </w:rPr>
        <w:t xml:space="preserve"> </w:t>
      </w:r>
      <w:r w:rsidR="000A6672" w:rsidRPr="004A30FC">
        <w:rPr>
          <w:rFonts w:ascii="Palatino Linotype" w:hAnsi="Palatino Linotype" w:cs="Arial"/>
          <w:noProof/>
          <w:sz w:val="24"/>
          <w:szCs w:val="24"/>
        </w:rPr>
        <w:t>Por lo que se refiere al Proyecto de egresos, señala los siguientes PbRM:</w:t>
      </w:r>
    </w:p>
    <w:p w:rsidR="000A6672" w:rsidRPr="004A30FC" w:rsidRDefault="000A6672" w:rsidP="000A6672">
      <w:pPr>
        <w:spacing w:line="360" w:lineRule="auto"/>
        <w:ind w:right="49"/>
        <w:contextualSpacing/>
        <w:jc w:val="both"/>
        <w:rPr>
          <w:rFonts w:ascii="Palatino Linotype" w:hAnsi="Palatino Linotype" w:cs="Arial"/>
          <w:noProof/>
          <w:sz w:val="24"/>
          <w:szCs w:val="24"/>
        </w:rPr>
      </w:pPr>
    </w:p>
    <w:p w:rsidR="000A6672" w:rsidRPr="004A30FC" w:rsidRDefault="000A6672" w:rsidP="000A6672">
      <w:pPr>
        <w:spacing w:line="360" w:lineRule="auto"/>
        <w:ind w:left="851" w:right="822"/>
        <w:contextualSpacing/>
        <w:jc w:val="both"/>
        <w:rPr>
          <w:rFonts w:ascii="Palatino Linotype" w:hAnsi="Palatino Linotype" w:cs="Times New Roman"/>
          <w:i/>
          <w:szCs w:val="24"/>
        </w:rPr>
      </w:pPr>
      <w:r w:rsidRPr="004A30FC">
        <w:rPr>
          <w:rFonts w:ascii="Palatino Linotype" w:hAnsi="Palatino Linotype"/>
          <w:i/>
          <w:szCs w:val="24"/>
        </w:rPr>
        <w:t>III.3 Proyecto de Presupuesto de Egresos (Segunda etapa)</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III.3.2 Formatos que integran el Proyecto de Presupuesto de Egresos</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Presupuesto de ingresos para el ejercicio fiscal 2021 (Presupuesto de Ingresos Detallado) (PbRM-03a)…</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Carátula de Presupuesto de Ingresos (PbRM-03b)</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 siguiente: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Formatos del Programa Anual (PbRM-01 en todas sus series), así como el PbRM-02a “Calendarización de Metas de actividad”, el cual tiene por objeto identificar trimestralmente la ejecución de la meta anual, la cual proviene del formato PbRM-01c.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Presupuesto de Egresos Detallado (PbRM-04a). Este formato deberá registrar los proyectos por partida de gasto, identificando los montos por Partida Específica, Partida Genérica, Concepto y Capítulo del Gasto, de cada proyecto a nivel de Dependencia </w:t>
      </w:r>
      <w:r w:rsidRPr="004A30FC">
        <w:rPr>
          <w:rFonts w:ascii="Palatino Linotype" w:hAnsi="Palatino Linotype"/>
          <w:i/>
          <w:szCs w:val="24"/>
        </w:rPr>
        <w:lastRenderedPageBreak/>
        <w:t xml:space="preserve">General y Auxiliar, los cuales tendrán que coincidir con los formatos del Programa Anual PbRM01a y PbRM-01c.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Presupuesto de Egresos por Objeto del Gasto y Dependencia General (PbRM-04b). En este formato se integran los conceptos por partida específica, y concentra la suma de los formatos de Presupuesto de Egresos detallado (PbRM-04a) a nivel de Dependencia General.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Egreso Global Calendarizado (PbRM-04c). Este formato deberá contener la suma de los formatos por Partida Específica, Partida Genérica, Concepto y Capítulo del Gasto (PbRM-04b), de todas las Dependencias Generales.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Carátula de Presupuesto de Egresos (PbRM-04d). Este formato deberá registrar los importes del formato por Capítulo de Gasto (PbRM E-04c).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Información Vinculada al Proyecto de Presupuesto de Egresos.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Tabulador de Sueldos (PbRM-05). El monto total de este formato debe coincidir con el Capítulo 1000 contenido en la Carátula de Presupuesto de Egresos (PbRM 04d).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El Programa Anual de Obra (PbRM E-07a) y el Programa Anual de Reparaciones y Mantenimiento (PbRM E07b). - Deberán corresponder al importe del Capítulo 6000 Inversión Pública contenido en la Carátula de Presupuesto de Egresos (PbRM- 04d).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El Programa Anual de Adquisiciones (PbRM-06). - Este formato considera las adquisiciones de bienes y servicios de los proyectos, reflejadas en los capítulos 2000, 3000 y 5000.</w:t>
      </w:r>
    </w:p>
    <w:p w:rsidR="005A3A24" w:rsidRPr="004A30FC" w:rsidRDefault="005A3A24" w:rsidP="00527C42">
      <w:pPr>
        <w:pStyle w:val="Prrafodelista"/>
        <w:numPr>
          <w:ilvl w:val="0"/>
          <w:numId w:val="20"/>
        </w:numPr>
        <w:spacing w:line="360" w:lineRule="auto"/>
        <w:ind w:left="0" w:right="49" w:firstLine="0"/>
        <w:contextualSpacing/>
        <w:jc w:val="both"/>
        <w:rPr>
          <w:rFonts w:ascii="Palatino Linotype" w:hAnsi="Palatino Linotype" w:cs="Arial"/>
          <w:noProof/>
          <w:lang w:eastAsia="es-MX"/>
        </w:rPr>
      </w:pPr>
      <w:r w:rsidRPr="004A30FC">
        <w:rPr>
          <w:rFonts w:ascii="Palatino Linotype" w:hAnsi="Palatino Linotype" w:cs="Arial"/>
          <w:noProof/>
          <w:lang w:eastAsia="es-MX"/>
        </w:rPr>
        <w:t>Ahora bien, de acuerdo  a los Lineamientos para la entrega del Presupuesto de Egresos Municipal, emitido por el Órgano Superior de Fiscalización del Estado de México, en la entrega del presupuesto de egresos municipal deben estar contenidos los siguientes presupuestos basados en resultados (PbRM):</w:t>
      </w:r>
    </w:p>
    <w:p w:rsidR="005A3A24" w:rsidRPr="004A30FC" w:rsidRDefault="005A3A24" w:rsidP="005A3A24">
      <w:pPr>
        <w:spacing w:after="0" w:line="360" w:lineRule="auto"/>
        <w:ind w:right="49"/>
        <w:contextualSpacing/>
        <w:jc w:val="both"/>
        <w:rPr>
          <w:rFonts w:ascii="Palatino Linotype" w:eastAsia="Times New Roman" w:hAnsi="Palatino Linotype" w:cs="Arial"/>
          <w:noProof/>
          <w:sz w:val="24"/>
          <w:szCs w:val="24"/>
          <w:lang w:eastAsia="es-MX"/>
        </w:rPr>
      </w:pPr>
    </w:p>
    <w:p w:rsidR="005A3A24" w:rsidRPr="004A30FC" w:rsidRDefault="005A3A24" w:rsidP="005A3A24">
      <w:pPr>
        <w:spacing w:after="0" w:line="360" w:lineRule="auto"/>
        <w:ind w:right="49"/>
        <w:contextualSpacing/>
        <w:jc w:val="both"/>
        <w:rPr>
          <w:rFonts w:ascii="Palatino Linotype" w:eastAsia="Times New Roman" w:hAnsi="Palatino Linotype" w:cs="Arial"/>
          <w:noProof/>
          <w:szCs w:val="24"/>
          <w:lang w:eastAsia="es-MX"/>
        </w:rPr>
      </w:pPr>
      <w:r w:rsidRPr="004A30FC">
        <w:rPr>
          <w:rFonts w:ascii="Palatino Linotype" w:eastAsia="Times New Roman" w:hAnsi="Palatino Linotype" w:cs="Arial"/>
          <w:noProof/>
          <w:sz w:val="24"/>
          <w:szCs w:val="24"/>
          <w:lang w:eastAsia="es-MX"/>
        </w:rPr>
        <w:lastRenderedPageBreak/>
        <w:t>•</w:t>
      </w:r>
      <w:r w:rsidRPr="004A30FC">
        <w:rPr>
          <w:rFonts w:ascii="Palatino Linotype" w:eastAsia="Times New Roman" w:hAnsi="Palatino Linotype" w:cs="Arial"/>
          <w:noProof/>
          <w:sz w:val="24"/>
          <w:szCs w:val="24"/>
          <w:lang w:eastAsia="es-MX"/>
        </w:rPr>
        <w:tab/>
      </w:r>
      <w:r w:rsidRPr="004A30FC">
        <w:rPr>
          <w:rFonts w:ascii="Palatino Linotype" w:eastAsia="Times New Roman" w:hAnsi="Palatino Linotype" w:cs="Arial"/>
          <w:noProof/>
          <w:szCs w:val="24"/>
          <w:lang w:eastAsia="es-MX"/>
        </w:rPr>
        <w:t>Presupuesto de Ingresos Formato PbRM-03b</w:t>
      </w:r>
    </w:p>
    <w:p w:rsidR="005A3A24" w:rsidRPr="004A30FC" w:rsidRDefault="005A3A24" w:rsidP="005A3A24">
      <w:pPr>
        <w:spacing w:after="0" w:line="360" w:lineRule="auto"/>
        <w:ind w:right="49"/>
        <w:contextualSpacing/>
        <w:jc w:val="both"/>
        <w:rPr>
          <w:rFonts w:ascii="Palatino Linotype" w:eastAsia="Times New Roman" w:hAnsi="Palatino Linotype" w:cs="Arial"/>
          <w:noProof/>
          <w:szCs w:val="24"/>
          <w:lang w:eastAsia="es-MX"/>
        </w:rPr>
      </w:pPr>
      <w:r w:rsidRPr="004A30FC">
        <w:rPr>
          <w:rFonts w:ascii="Palatino Linotype" w:eastAsia="Times New Roman" w:hAnsi="Palatino Linotype" w:cs="Arial"/>
          <w:noProof/>
          <w:szCs w:val="24"/>
          <w:lang w:eastAsia="es-MX"/>
        </w:rPr>
        <w:t>•</w:t>
      </w:r>
      <w:r w:rsidRPr="004A30FC">
        <w:rPr>
          <w:rFonts w:ascii="Palatino Linotype" w:eastAsia="Times New Roman" w:hAnsi="Palatino Linotype" w:cs="Arial"/>
          <w:noProof/>
          <w:szCs w:val="24"/>
          <w:lang w:eastAsia="es-MX"/>
        </w:rPr>
        <w:tab/>
        <w:t>Presupuesto de Egresos Formato PbRM-04d</w:t>
      </w:r>
    </w:p>
    <w:p w:rsidR="005A3A24" w:rsidRPr="004A30FC" w:rsidRDefault="005A3A24" w:rsidP="005A3A24">
      <w:pPr>
        <w:spacing w:after="0" w:line="360" w:lineRule="auto"/>
        <w:ind w:right="49"/>
        <w:contextualSpacing/>
        <w:jc w:val="both"/>
        <w:rPr>
          <w:rFonts w:ascii="Palatino Linotype" w:eastAsia="Times New Roman" w:hAnsi="Palatino Linotype" w:cs="Arial"/>
          <w:noProof/>
          <w:szCs w:val="24"/>
          <w:lang w:eastAsia="es-MX"/>
        </w:rPr>
      </w:pPr>
      <w:r w:rsidRPr="004A30FC">
        <w:rPr>
          <w:rFonts w:ascii="Palatino Linotype" w:eastAsia="Times New Roman" w:hAnsi="Palatino Linotype" w:cs="Arial"/>
          <w:noProof/>
          <w:szCs w:val="24"/>
          <w:lang w:eastAsia="es-MX"/>
        </w:rPr>
        <w:t>•</w:t>
      </w:r>
      <w:r w:rsidRPr="004A30FC">
        <w:rPr>
          <w:rFonts w:ascii="Palatino Linotype" w:eastAsia="Times New Roman" w:hAnsi="Palatino Linotype" w:cs="Arial"/>
          <w:noProof/>
          <w:szCs w:val="24"/>
          <w:lang w:eastAsia="es-MX"/>
        </w:rPr>
        <w:tab/>
        <w:t>Presupuesto de Ingresos Detallado Formato PbRM-3a</w:t>
      </w:r>
    </w:p>
    <w:p w:rsidR="005A3A24" w:rsidRPr="004A30FC" w:rsidRDefault="005A3A24" w:rsidP="005A3A24">
      <w:pPr>
        <w:spacing w:after="0" w:line="360" w:lineRule="auto"/>
        <w:ind w:right="49"/>
        <w:contextualSpacing/>
        <w:jc w:val="both"/>
        <w:rPr>
          <w:rFonts w:ascii="Palatino Linotype" w:eastAsia="Times New Roman" w:hAnsi="Palatino Linotype" w:cs="Arial"/>
          <w:noProof/>
          <w:szCs w:val="24"/>
          <w:lang w:eastAsia="es-MX"/>
        </w:rPr>
      </w:pPr>
      <w:r w:rsidRPr="004A30FC">
        <w:rPr>
          <w:rFonts w:ascii="Palatino Linotype" w:eastAsia="Times New Roman" w:hAnsi="Palatino Linotype" w:cs="Arial"/>
          <w:noProof/>
          <w:szCs w:val="24"/>
          <w:lang w:eastAsia="es-MX"/>
        </w:rPr>
        <w:t>•</w:t>
      </w:r>
      <w:r w:rsidRPr="004A30FC">
        <w:rPr>
          <w:rFonts w:ascii="Palatino Linotype" w:eastAsia="Times New Roman" w:hAnsi="Palatino Linotype" w:cs="Arial"/>
          <w:noProof/>
          <w:szCs w:val="24"/>
          <w:lang w:eastAsia="es-MX"/>
        </w:rPr>
        <w:tab/>
        <w:t>Tabulador de Sueldos Formato PbRM-05</w:t>
      </w:r>
    </w:p>
    <w:p w:rsidR="005A3A24" w:rsidRPr="004A30FC" w:rsidRDefault="005A3A24" w:rsidP="005A3A24">
      <w:pPr>
        <w:spacing w:after="0" w:line="360" w:lineRule="auto"/>
        <w:ind w:right="49"/>
        <w:contextualSpacing/>
        <w:jc w:val="both"/>
        <w:rPr>
          <w:rFonts w:ascii="Palatino Linotype" w:eastAsia="Times New Roman" w:hAnsi="Palatino Linotype" w:cs="Arial"/>
          <w:noProof/>
          <w:szCs w:val="24"/>
          <w:lang w:eastAsia="es-MX"/>
        </w:rPr>
      </w:pPr>
      <w:r w:rsidRPr="004A30FC">
        <w:rPr>
          <w:rFonts w:ascii="Palatino Linotype" w:eastAsia="Times New Roman" w:hAnsi="Palatino Linotype" w:cs="Arial"/>
          <w:noProof/>
          <w:szCs w:val="24"/>
          <w:lang w:eastAsia="es-MX"/>
        </w:rPr>
        <w:t>•</w:t>
      </w:r>
      <w:r w:rsidRPr="004A30FC">
        <w:rPr>
          <w:rFonts w:ascii="Palatino Linotype" w:eastAsia="Times New Roman" w:hAnsi="Palatino Linotype" w:cs="Arial"/>
          <w:noProof/>
          <w:szCs w:val="24"/>
          <w:lang w:eastAsia="es-MX"/>
        </w:rPr>
        <w:tab/>
        <w:t>Programa Anual de Adquisiciones Formato PbRM-06</w:t>
      </w:r>
    </w:p>
    <w:p w:rsidR="005A3A24" w:rsidRPr="004A30FC" w:rsidRDefault="005A3A24" w:rsidP="005A3A24">
      <w:pPr>
        <w:spacing w:after="0" w:line="360" w:lineRule="auto"/>
        <w:ind w:right="49"/>
        <w:contextualSpacing/>
        <w:jc w:val="both"/>
        <w:rPr>
          <w:rFonts w:ascii="Palatino Linotype" w:eastAsia="Times New Roman" w:hAnsi="Palatino Linotype" w:cs="Arial"/>
          <w:noProof/>
          <w:szCs w:val="24"/>
          <w:lang w:eastAsia="es-MX"/>
        </w:rPr>
      </w:pPr>
      <w:r w:rsidRPr="004A30FC">
        <w:rPr>
          <w:rFonts w:ascii="Palatino Linotype" w:eastAsia="Times New Roman" w:hAnsi="Palatino Linotype" w:cs="Arial"/>
          <w:noProof/>
          <w:szCs w:val="24"/>
          <w:lang w:eastAsia="es-MX"/>
        </w:rPr>
        <w:t>•</w:t>
      </w:r>
      <w:r w:rsidRPr="004A30FC">
        <w:rPr>
          <w:rFonts w:ascii="Palatino Linotype" w:eastAsia="Times New Roman" w:hAnsi="Palatino Linotype" w:cs="Arial"/>
          <w:noProof/>
          <w:szCs w:val="24"/>
          <w:lang w:eastAsia="es-MX"/>
        </w:rPr>
        <w:tab/>
        <w:t>Programa Anual de Obras Formato PbRm-07a</w:t>
      </w:r>
    </w:p>
    <w:p w:rsidR="005A3A24" w:rsidRPr="004A30FC" w:rsidRDefault="005A3A24" w:rsidP="005A3A24">
      <w:pPr>
        <w:spacing w:after="0" w:line="360" w:lineRule="auto"/>
        <w:ind w:right="49"/>
        <w:contextualSpacing/>
        <w:jc w:val="both"/>
        <w:rPr>
          <w:rFonts w:ascii="Palatino Linotype" w:eastAsia="Times New Roman" w:hAnsi="Palatino Linotype" w:cs="Arial"/>
          <w:noProof/>
          <w:szCs w:val="24"/>
          <w:lang w:eastAsia="es-MX"/>
        </w:rPr>
      </w:pPr>
      <w:r w:rsidRPr="004A30FC">
        <w:rPr>
          <w:rFonts w:ascii="Palatino Linotype" w:eastAsia="Times New Roman" w:hAnsi="Palatino Linotype" w:cs="Arial"/>
          <w:noProof/>
          <w:szCs w:val="24"/>
          <w:lang w:eastAsia="es-MX"/>
        </w:rPr>
        <w:t>•</w:t>
      </w:r>
      <w:r w:rsidRPr="004A30FC">
        <w:rPr>
          <w:rFonts w:ascii="Palatino Linotype" w:eastAsia="Times New Roman" w:hAnsi="Palatino Linotype" w:cs="Arial"/>
          <w:noProof/>
          <w:szCs w:val="24"/>
          <w:lang w:eastAsia="es-MX"/>
        </w:rPr>
        <w:tab/>
        <w:t>Programa Anual de Reparaciones y Mantenimiento Formato PbRM-07b</w:t>
      </w:r>
    </w:p>
    <w:p w:rsidR="005A3A24" w:rsidRPr="004A30FC" w:rsidRDefault="005A3A24" w:rsidP="005A3A24">
      <w:pPr>
        <w:spacing w:after="0" w:line="360" w:lineRule="auto"/>
        <w:ind w:right="49"/>
        <w:contextualSpacing/>
        <w:jc w:val="both"/>
        <w:rPr>
          <w:rFonts w:ascii="Palatino Linotype" w:eastAsia="Times New Roman" w:hAnsi="Palatino Linotype" w:cs="Arial"/>
          <w:noProof/>
          <w:szCs w:val="24"/>
          <w:lang w:eastAsia="es-MX"/>
        </w:rPr>
      </w:pPr>
      <w:r w:rsidRPr="004A30FC">
        <w:rPr>
          <w:rFonts w:ascii="Palatino Linotype" w:eastAsia="Times New Roman" w:hAnsi="Palatino Linotype" w:cs="Arial"/>
          <w:noProof/>
          <w:szCs w:val="24"/>
          <w:lang w:eastAsia="es-MX"/>
        </w:rPr>
        <w:t>•</w:t>
      </w:r>
      <w:r w:rsidRPr="004A30FC">
        <w:rPr>
          <w:rFonts w:ascii="Palatino Linotype" w:eastAsia="Times New Roman" w:hAnsi="Palatino Linotype" w:cs="Arial"/>
          <w:noProof/>
          <w:szCs w:val="24"/>
          <w:lang w:eastAsia="es-MX"/>
        </w:rPr>
        <w:tab/>
        <w:t>Programa Anual Dimensión Administrativa del Gasto Formato PbRM-01a</w:t>
      </w:r>
    </w:p>
    <w:p w:rsidR="005A3A24" w:rsidRPr="004A30FC" w:rsidRDefault="005A3A24" w:rsidP="005A3A24">
      <w:pPr>
        <w:spacing w:after="0" w:line="360" w:lineRule="auto"/>
        <w:ind w:right="49"/>
        <w:contextualSpacing/>
        <w:jc w:val="both"/>
        <w:rPr>
          <w:rFonts w:ascii="Palatino Linotype" w:eastAsia="Times New Roman" w:hAnsi="Palatino Linotype" w:cs="Arial"/>
          <w:noProof/>
          <w:szCs w:val="24"/>
          <w:lang w:eastAsia="es-MX"/>
        </w:rPr>
      </w:pPr>
      <w:r w:rsidRPr="004A30FC">
        <w:rPr>
          <w:rFonts w:ascii="Palatino Linotype" w:eastAsia="Times New Roman" w:hAnsi="Palatino Linotype" w:cs="Arial"/>
          <w:noProof/>
          <w:szCs w:val="24"/>
          <w:lang w:eastAsia="es-MX"/>
        </w:rPr>
        <w:t>•</w:t>
      </w:r>
      <w:r w:rsidRPr="004A30FC">
        <w:rPr>
          <w:rFonts w:ascii="Palatino Linotype" w:eastAsia="Times New Roman" w:hAnsi="Palatino Linotype" w:cs="Arial"/>
          <w:noProof/>
          <w:szCs w:val="24"/>
          <w:lang w:eastAsia="es-MX"/>
        </w:rPr>
        <w:tab/>
        <w:t>Programa Anual Descripción del Programa Presupuestario Formato PbRM-01b</w:t>
      </w:r>
    </w:p>
    <w:p w:rsidR="005A3A24" w:rsidRPr="004A30FC" w:rsidRDefault="005A3A24" w:rsidP="005A3A24">
      <w:pPr>
        <w:spacing w:after="0" w:line="360" w:lineRule="auto"/>
        <w:ind w:right="49"/>
        <w:contextualSpacing/>
        <w:jc w:val="both"/>
        <w:rPr>
          <w:rFonts w:ascii="Palatino Linotype" w:eastAsia="Times New Roman" w:hAnsi="Palatino Linotype" w:cs="Arial"/>
          <w:noProof/>
          <w:szCs w:val="24"/>
          <w:lang w:eastAsia="es-MX"/>
        </w:rPr>
      </w:pPr>
      <w:r w:rsidRPr="004A30FC">
        <w:rPr>
          <w:rFonts w:ascii="Palatino Linotype" w:eastAsia="Times New Roman" w:hAnsi="Palatino Linotype" w:cs="Arial"/>
          <w:noProof/>
          <w:szCs w:val="24"/>
          <w:lang w:eastAsia="es-MX"/>
        </w:rPr>
        <w:t>•</w:t>
      </w:r>
      <w:r w:rsidRPr="004A30FC">
        <w:rPr>
          <w:rFonts w:ascii="Palatino Linotype" w:eastAsia="Times New Roman" w:hAnsi="Palatino Linotype" w:cs="Arial"/>
          <w:noProof/>
          <w:szCs w:val="24"/>
          <w:lang w:eastAsia="es-MX"/>
        </w:rPr>
        <w:tab/>
        <w:t>Programa Anual de Metas de Actividad por Proyecto Formato PbRM-01c</w:t>
      </w:r>
    </w:p>
    <w:p w:rsidR="005A3A24" w:rsidRPr="004A30FC" w:rsidRDefault="005A3A24" w:rsidP="005A3A24">
      <w:pPr>
        <w:spacing w:after="0" w:line="360" w:lineRule="auto"/>
        <w:ind w:right="49"/>
        <w:contextualSpacing/>
        <w:jc w:val="both"/>
        <w:rPr>
          <w:rFonts w:ascii="Palatino Linotype" w:eastAsia="Times New Roman" w:hAnsi="Palatino Linotype" w:cs="Arial"/>
          <w:noProof/>
          <w:szCs w:val="24"/>
          <w:lang w:eastAsia="es-MX"/>
        </w:rPr>
      </w:pPr>
      <w:r w:rsidRPr="004A30FC">
        <w:rPr>
          <w:rFonts w:ascii="Palatino Linotype" w:eastAsia="Times New Roman" w:hAnsi="Palatino Linotype" w:cs="Arial"/>
          <w:noProof/>
          <w:szCs w:val="24"/>
          <w:lang w:eastAsia="es-MX"/>
        </w:rPr>
        <w:t>•</w:t>
      </w:r>
      <w:r w:rsidRPr="004A30FC">
        <w:rPr>
          <w:rFonts w:ascii="Palatino Linotype" w:eastAsia="Times New Roman" w:hAnsi="Palatino Linotype" w:cs="Arial"/>
          <w:noProof/>
          <w:szCs w:val="24"/>
          <w:lang w:eastAsia="es-MX"/>
        </w:rPr>
        <w:tab/>
        <w:t>Calendarización de Metas de Actividad por Proyecto Formato PbRM-02ª</w:t>
      </w:r>
    </w:p>
    <w:p w:rsidR="00227727" w:rsidRPr="004A30FC" w:rsidRDefault="00227727" w:rsidP="005A3A24">
      <w:pPr>
        <w:spacing w:after="0" w:line="360" w:lineRule="auto"/>
        <w:ind w:right="49"/>
        <w:contextualSpacing/>
        <w:jc w:val="both"/>
        <w:rPr>
          <w:rFonts w:ascii="Palatino Linotype" w:eastAsia="Times New Roman" w:hAnsi="Palatino Linotype" w:cs="Arial"/>
          <w:noProof/>
          <w:sz w:val="24"/>
          <w:szCs w:val="24"/>
          <w:lang w:eastAsia="es-MX"/>
        </w:rPr>
      </w:pPr>
    </w:p>
    <w:p w:rsidR="005A3A24" w:rsidRPr="004A30FC" w:rsidRDefault="005A3A24" w:rsidP="00527C42">
      <w:pPr>
        <w:numPr>
          <w:ilvl w:val="0"/>
          <w:numId w:val="20"/>
        </w:numPr>
        <w:spacing w:after="0" w:line="360" w:lineRule="auto"/>
        <w:ind w:left="0" w:right="49" w:firstLine="0"/>
        <w:contextualSpacing/>
        <w:jc w:val="both"/>
        <w:rPr>
          <w:rFonts w:ascii="Palatino Linotype" w:eastAsia="Times New Roman" w:hAnsi="Palatino Linotype" w:cs="Arial"/>
          <w:noProof/>
          <w:sz w:val="24"/>
          <w:szCs w:val="24"/>
          <w:lang w:eastAsia="es-MX"/>
        </w:rPr>
      </w:pPr>
      <w:r w:rsidRPr="004A30FC">
        <w:rPr>
          <w:rFonts w:ascii="Palatino Linotype" w:eastAsia="Times New Roman" w:hAnsi="Palatino Linotype" w:cs="Arial"/>
          <w:noProof/>
          <w:sz w:val="24"/>
          <w:szCs w:val="24"/>
          <w:lang w:eastAsia="es-MX"/>
        </w:rPr>
        <w:t xml:space="preserve">De </w:t>
      </w:r>
      <w:r w:rsidR="00C24372" w:rsidRPr="004A30FC">
        <w:rPr>
          <w:rFonts w:ascii="Palatino Linotype" w:eastAsia="Times New Roman" w:hAnsi="Palatino Linotype" w:cs="Arial"/>
          <w:noProof/>
          <w:sz w:val="24"/>
          <w:szCs w:val="24"/>
          <w:lang w:eastAsia="es-MX"/>
        </w:rPr>
        <w:t>la respuesta del</w:t>
      </w:r>
      <w:r w:rsidR="000806D9" w:rsidRPr="004A30FC">
        <w:rPr>
          <w:rFonts w:ascii="Palatino Linotype" w:eastAsia="Times New Roman" w:hAnsi="Palatino Linotype" w:cs="Arial"/>
          <w:noProof/>
          <w:sz w:val="24"/>
          <w:szCs w:val="24"/>
          <w:lang w:eastAsia="es-MX"/>
        </w:rPr>
        <w:t xml:space="preserve"> SUJETO OBLIGADO, </w:t>
      </w:r>
      <w:r w:rsidR="00C24372" w:rsidRPr="004A30FC">
        <w:rPr>
          <w:rFonts w:ascii="Palatino Linotype" w:eastAsia="Times New Roman" w:hAnsi="Palatino Linotype" w:cs="Arial"/>
          <w:noProof/>
          <w:sz w:val="24"/>
          <w:szCs w:val="24"/>
          <w:lang w:eastAsia="es-MX"/>
        </w:rPr>
        <w:t>se desprende que este, no remite en su totalidad</w:t>
      </w:r>
      <w:r w:rsidR="000806D9" w:rsidRPr="004A30FC">
        <w:rPr>
          <w:rFonts w:ascii="Palatino Linotype" w:eastAsia="Times New Roman" w:hAnsi="Palatino Linotype" w:cs="Arial"/>
          <w:noProof/>
          <w:sz w:val="24"/>
          <w:szCs w:val="24"/>
          <w:lang w:eastAsia="es-MX"/>
        </w:rPr>
        <w:t xml:space="preserve">, aunado a </w:t>
      </w:r>
      <w:r w:rsidR="00C24372" w:rsidRPr="004A30FC">
        <w:rPr>
          <w:rFonts w:ascii="Palatino Linotype" w:eastAsia="Times New Roman" w:hAnsi="Palatino Linotype" w:cs="Arial"/>
          <w:noProof/>
          <w:sz w:val="24"/>
          <w:szCs w:val="24"/>
          <w:lang w:eastAsia="es-MX"/>
        </w:rPr>
        <w:t xml:space="preserve">lo anterior, </w:t>
      </w:r>
      <w:r w:rsidR="000806D9" w:rsidRPr="004A30FC">
        <w:rPr>
          <w:rFonts w:ascii="Palatino Linotype" w:eastAsia="Times New Roman" w:hAnsi="Palatino Linotype" w:cs="Arial"/>
          <w:b/>
          <w:noProof/>
          <w:sz w:val="24"/>
          <w:szCs w:val="24"/>
          <w:lang w:eastAsia="es-MX"/>
        </w:rPr>
        <w:t>la información proporcionada corresponde al año 2022</w:t>
      </w:r>
      <w:r w:rsidR="000806D9" w:rsidRPr="004A30FC">
        <w:rPr>
          <w:rFonts w:ascii="Palatino Linotype" w:eastAsia="Times New Roman" w:hAnsi="Palatino Linotype" w:cs="Arial"/>
          <w:noProof/>
          <w:sz w:val="24"/>
          <w:szCs w:val="24"/>
          <w:lang w:eastAsia="es-MX"/>
        </w:rPr>
        <w:t xml:space="preserve">, siendo que, el SUJETO OBLIGADO debió remitir la información hasta la fecha de ingreso de su solicitud vía SAIMEX, </w:t>
      </w:r>
      <w:r w:rsidR="00C24372" w:rsidRPr="004A30FC">
        <w:rPr>
          <w:rFonts w:ascii="Palatino Linotype" w:eastAsia="Times New Roman" w:hAnsi="Palatino Linotype" w:cs="Arial"/>
          <w:noProof/>
          <w:sz w:val="24"/>
          <w:szCs w:val="24"/>
          <w:lang w:eastAsia="es-MX"/>
        </w:rPr>
        <w:t xml:space="preserve">es decir, al día </w:t>
      </w:r>
      <w:r w:rsidR="00C24372" w:rsidRPr="004A30FC">
        <w:rPr>
          <w:rFonts w:ascii="Palatino Linotype" w:eastAsia="Times New Roman" w:hAnsi="Palatino Linotype" w:cs="Arial"/>
          <w:b/>
          <w:noProof/>
          <w:sz w:val="24"/>
          <w:szCs w:val="24"/>
          <w:lang w:eastAsia="es-MX"/>
        </w:rPr>
        <w:t>ocho de s</w:t>
      </w:r>
      <w:r w:rsidR="00DC4914" w:rsidRPr="004A30FC">
        <w:rPr>
          <w:rFonts w:ascii="Palatino Linotype" w:eastAsia="Times New Roman" w:hAnsi="Palatino Linotype" w:cs="Arial"/>
          <w:b/>
          <w:noProof/>
          <w:sz w:val="24"/>
          <w:szCs w:val="24"/>
          <w:lang w:eastAsia="es-MX"/>
        </w:rPr>
        <w:t>eptiembre de dos mil veintitrés; toda vez que la solicitud de información carece del lapso temporal del cual requiere lo solicitado.</w:t>
      </w:r>
    </w:p>
    <w:p w:rsidR="00227727" w:rsidRPr="004A30FC" w:rsidRDefault="00227727" w:rsidP="00C24372">
      <w:pPr>
        <w:spacing w:after="0" w:line="360" w:lineRule="auto"/>
        <w:ind w:right="49"/>
        <w:contextualSpacing/>
        <w:jc w:val="both"/>
        <w:rPr>
          <w:rFonts w:ascii="Palatino Linotype" w:eastAsia="Times New Roman" w:hAnsi="Palatino Linotype" w:cs="Arial"/>
          <w:noProof/>
          <w:sz w:val="24"/>
          <w:szCs w:val="24"/>
          <w:lang w:eastAsia="es-MX"/>
        </w:rPr>
      </w:pPr>
    </w:p>
    <w:p w:rsidR="000A6672" w:rsidRPr="004A30FC" w:rsidRDefault="00DC4914" w:rsidP="00527C42">
      <w:pPr>
        <w:numPr>
          <w:ilvl w:val="0"/>
          <w:numId w:val="20"/>
        </w:numPr>
        <w:spacing w:after="0" w:line="360" w:lineRule="auto"/>
        <w:ind w:left="0" w:right="49" w:firstLine="0"/>
        <w:contextualSpacing/>
        <w:jc w:val="both"/>
        <w:rPr>
          <w:rFonts w:ascii="Palatino Linotype" w:hAnsi="Palatino Linotype" w:cs="Arial"/>
          <w:noProof/>
          <w:sz w:val="24"/>
          <w:szCs w:val="24"/>
        </w:rPr>
      </w:pPr>
      <w:r w:rsidRPr="004A30FC">
        <w:rPr>
          <w:rFonts w:ascii="Palatino Linotype" w:hAnsi="Palatino Linotype" w:cs="Arial"/>
          <w:noProof/>
          <w:sz w:val="24"/>
          <w:szCs w:val="24"/>
        </w:rPr>
        <w:t>Ahora bien, el mismo</w:t>
      </w:r>
      <w:r w:rsidR="000A6672" w:rsidRPr="004A30FC">
        <w:rPr>
          <w:rFonts w:ascii="Palatino Linotype" w:hAnsi="Palatino Linotype" w:cs="Arial"/>
          <w:noProof/>
          <w:sz w:val="24"/>
          <w:szCs w:val="24"/>
        </w:rPr>
        <w:t xml:space="preserve"> Manual señala que </w:t>
      </w:r>
      <w:r w:rsidR="000A6672" w:rsidRPr="004A30FC">
        <w:rPr>
          <w:rFonts w:ascii="Palatino Linotype" w:hAnsi="Palatino Linotype"/>
          <w:sz w:val="24"/>
          <w:szCs w:val="24"/>
        </w:rPr>
        <w:t>además de lo ya mencionado, en esta última etapa del presupuesto municipal se integrarán los formatos que a continuación se detallan:</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Presupuesto de Egresos por Objeto del Gasto y Dependencia General (PbRM-04b). - Este formato deberá ser la suma de los formatos (PbRM-04a) Presupuesto de Egresos </w:t>
      </w:r>
      <w:r w:rsidRPr="004A30FC">
        <w:rPr>
          <w:rFonts w:ascii="Palatino Linotype" w:hAnsi="Palatino Linotype"/>
          <w:i/>
          <w:szCs w:val="24"/>
        </w:rPr>
        <w:lastRenderedPageBreak/>
        <w:t xml:space="preserve">Detallado el cual contiene datos a nivel de Partida Específica, Partida Genérica, Concepto y Capítulo del Gasto, de cada proyecto a nivel de Dependencia General.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Egreso Global Calendarizado (PbRM E-04c). - Este formato deberá ser la suma de los formatos (PbRM-04b) Presupuesto de Egresos por Objeto del Gasto y Dependencia General.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Carátula de Presupuesto de Egresos (PbRM-04d). - Este formato deberá registrar los importes del formato (PbRM04c)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Información Vinculada al Presupuesto de Egresos: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Tabulador de Sueldos (PbRM-05). - El monto total de este formato debe coincidir con el Capítulo 1000 contenido en la Caratula de Egresos (PbRM 04d).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 xml:space="preserve">El Programa Anual de Obra (PbRM E-07a) y el Programa Anual de Reparaciones y Mantenimiento (PbRM E07b). - deberán corresponder al importe del Capítulo 6000 Inversión Pública contenido en la Carátula de Egresos (PbR 04d). </w:t>
      </w:r>
    </w:p>
    <w:p w:rsidR="000A6672" w:rsidRPr="004A30FC" w:rsidRDefault="000A6672" w:rsidP="000A6672">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El Programa de Adquisiciones (PbRM-06). - En este formato se considera las adquisiciones de Bienes y Servicios de los proyectos, reflejando los Capítulos 2000, 3000 y 5000.</w:t>
      </w:r>
    </w:p>
    <w:p w:rsidR="0067659B" w:rsidRPr="004A30FC" w:rsidRDefault="0067659B" w:rsidP="0067659B">
      <w:pPr>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 xml:space="preserve"> </w:t>
      </w:r>
    </w:p>
    <w:p w:rsidR="0067659B" w:rsidRPr="004A30FC" w:rsidRDefault="0067659B" w:rsidP="0067659B">
      <w:pPr>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lang w:val="es-ES"/>
        </w:rPr>
        <w:t xml:space="preserve">Con base en lo que establece el artículo 285 del Código Financiero del Estado de México y Municipios, el Presupuesto de Egresos Municipal se conceptualiza como el </w:t>
      </w:r>
      <w:r w:rsidRPr="004A30FC">
        <w:rPr>
          <w:rFonts w:ascii="Palatino Linotype" w:hAnsi="Palatino Linotype" w:cs="Arial"/>
          <w:b/>
          <w:i/>
          <w:noProof/>
          <w:szCs w:val="24"/>
          <w:lang w:val="es-ES"/>
        </w:rPr>
        <w:t>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w:t>
      </w:r>
      <w:r w:rsidRPr="004A30FC">
        <w:rPr>
          <w:rFonts w:ascii="Palatino Linotype" w:hAnsi="Palatino Linotype" w:cs="Arial"/>
          <w:i/>
          <w:noProof/>
          <w:szCs w:val="24"/>
          <w:lang w:val="es-ES"/>
        </w:rPr>
        <w:t>, durante el ejercicio fiscal correspondiente.</w:t>
      </w:r>
      <w:r w:rsidRPr="004A30FC">
        <w:rPr>
          <w:rFonts w:ascii="Palatino Linotype" w:hAnsi="Palatino Linotype" w:cs="Arial"/>
          <w:i/>
          <w:noProof/>
          <w:szCs w:val="24"/>
          <w:lang w:val="es-ES"/>
        </w:rPr>
        <w:cr/>
      </w:r>
    </w:p>
    <w:p w:rsidR="0067659B" w:rsidRPr="004A30FC" w:rsidRDefault="0067659B" w:rsidP="0067659B">
      <w:pPr>
        <w:ind w:left="851" w:right="822"/>
        <w:contextualSpacing/>
        <w:jc w:val="both"/>
        <w:rPr>
          <w:rFonts w:ascii="Palatino Linotype" w:hAnsi="Palatino Linotype" w:cs="Arial"/>
          <w:i/>
          <w:noProof/>
          <w:szCs w:val="24"/>
        </w:rPr>
      </w:pPr>
      <w:r w:rsidRPr="004A30FC">
        <w:rPr>
          <w:szCs w:val="24"/>
        </w:rPr>
        <w:t xml:space="preserve"> </w:t>
      </w:r>
      <w:r w:rsidRPr="004A30FC">
        <w:rPr>
          <w:rFonts w:ascii="Palatino Linotype" w:hAnsi="Palatino Linotype" w:cs="Arial"/>
          <w:i/>
          <w:noProof/>
          <w:szCs w:val="24"/>
        </w:rPr>
        <w:t xml:space="preserve">Para efecto de este Manual, </w:t>
      </w:r>
      <w:r w:rsidRPr="004A30FC">
        <w:rPr>
          <w:rFonts w:ascii="Palatino Linotype" w:hAnsi="Palatino Linotype" w:cs="Arial"/>
          <w:b/>
          <w:i/>
          <w:noProof/>
          <w:szCs w:val="24"/>
        </w:rPr>
        <w:t xml:space="preserve">el presupuesto es la estimación financiera anticipada, generalmente anual, de los ingresos y egresos del gobierno, necesarios para cumplir con los objetivos establecidos en los planes, programas y proyectos determinados. Asimismo, constituye el instrumento </w:t>
      </w:r>
      <w:r w:rsidRPr="004A30FC">
        <w:rPr>
          <w:rFonts w:ascii="Palatino Linotype" w:hAnsi="Palatino Linotype" w:cs="Arial"/>
          <w:b/>
          <w:i/>
          <w:noProof/>
          <w:szCs w:val="24"/>
        </w:rPr>
        <w:lastRenderedPageBreak/>
        <w:t>operativo básico para la ejecución de las decisiones de política económica y de planeación</w:t>
      </w:r>
      <w:r w:rsidRPr="004A30FC">
        <w:rPr>
          <w:rFonts w:ascii="Palatino Linotype" w:hAnsi="Palatino Linotype" w:cs="Arial"/>
          <w:i/>
          <w:noProof/>
          <w:szCs w:val="24"/>
        </w:rPr>
        <w:t xml:space="preserve">. </w:t>
      </w:r>
    </w:p>
    <w:p w:rsidR="0067659B" w:rsidRPr="004A30FC" w:rsidRDefault="0067659B" w:rsidP="0067659B">
      <w:pPr>
        <w:ind w:left="851" w:right="822"/>
        <w:contextualSpacing/>
        <w:jc w:val="both"/>
        <w:rPr>
          <w:rFonts w:ascii="Palatino Linotype" w:hAnsi="Palatino Linotype" w:cs="Arial"/>
          <w:i/>
          <w:noProof/>
          <w:szCs w:val="24"/>
        </w:rPr>
      </w:pPr>
    </w:p>
    <w:p w:rsidR="0067659B" w:rsidRPr="004A30FC" w:rsidRDefault="0067659B" w:rsidP="0067659B">
      <w:pPr>
        <w:ind w:left="851" w:right="822"/>
        <w:contextualSpacing/>
        <w:jc w:val="both"/>
        <w:rPr>
          <w:rFonts w:ascii="Palatino Linotype" w:hAnsi="Palatino Linotype" w:cs="Arial"/>
          <w:i/>
          <w:noProof/>
          <w:szCs w:val="24"/>
        </w:rPr>
      </w:pPr>
      <w:r w:rsidRPr="004A30FC">
        <w:rPr>
          <w:rFonts w:ascii="Palatino Linotype" w:hAnsi="Palatino Linotype" w:cs="Arial"/>
          <w:i/>
          <w:noProof/>
          <w:szCs w:val="24"/>
        </w:rPr>
        <w:t xml:space="preserve">El presupuesto público involucra los </w:t>
      </w:r>
      <w:r w:rsidRPr="004A30FC">
        <w:rPr>
          <w:rFonts w:ascii="Palatino Linotype" w:hAnsi="Palatino Linotype" w:cs="Arial"/>
          <w:b/>
          <w:i/>
          <w:noProof/>
          <w:szCs w:val="24"/>
        </w:rPr>
        <w:t>planes, políticas, programas, proyectos, estrategias y objetivos del municipio</w:t>
      </w:r>
      <w:r w:rsidRPr="004A30FC">
        <w:rPr>
          <w:rFonts w:ascii="Palatino Linotype" w:hAnsi="Palatino Linotype" w:cs="Arial"/>
          <w:i/>
          <w:noProof/>
          <w:szCs w:val="24"/>
        </w:rPr>
        <w:t>, como medio efectivo de control del gasto público y en ellos se fundamentan las diferentes alternativas de asignación de recursos para gastos e inversiones.</w:t>
      </w:r>
    </w:p>
    <w:p w:rsidR="0067659B" w:rsidRPr="004A30FC" w:rsidRDefault="0067659B" w:rsidP="0067659B">
      <w:pPr>
        <w:ind w:left="851" w:right="822"/>
        <w:contextualSpacing/>
        <w:jc w:val="both"/>
        <w:rPr>
          <w:rFonts w:ascii="Palatino Linotype" w:hAnsi="Palatino Linotype" w:cs="Arial"/>
          <w:i/>
          <w:noProof/>
          <w:szCs w:val="24"/>
        </w:rPr>
      </w:pPr>
    </w:p>
    <w:p w:rsidR="0067659B" w:rsidRPr="004A30FC" w:rsidRDefault="0067659B" w:rsidP="0067659B">
      <w:pPr>
        <w:ind w:left="851" w:right="822"/>
        <w:contextualSpacing/>
        <w:jc w:val="both"/>
        <w:rPr>
          <w:rFonts w:ascii="Palatino Linotype" w:hAnsi="Palatino Linotype" w:cs="Arial"/>
          <w:i/>
          <w:noProof/>
          <w:szCs w:val="24"/>
        </w:rPr>
      </w:pPr>
      <w:r w:rsidRPr="004A30FC">
        <w:rPr>
          <w:rFonts w:ascii="Palatino Linotype" w:hAnsi="Palatino Linotype" w:cs="Arial"/>
          <w:i/>
          <w:noProof/>
          <w:szCs w:val="24"/>
        </w:rPr>
        <w:t xml:space="preserve">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rsidR="0067659B" w:rsidRPr="004A30FC" w:rsidRDefault="0067659B" w:rsidP="0067659B">
      <w:pPr>
        <w:ind w:left="851" w:right="822"/>
        <w:contextualSpacing/>
        <w:jc w:val="both"/>
        <w:rPr>
          <w:rFonts w:ascii="Palatino Linotype" w:hAnsi="Palatino Linotype" w:cs="Arial"/>
          <w:i/>
          <w:noProof/>
          <w:szCs w:val="24"/>
        </w:rPr>
      </w:pPr>
    </w:p>
    <w:p w:rsidR="0067659B" w:rsidRPr="004A30FC" w:rsidRDefault="0067659B" w:rsidP="0067659B">
      <w:pPr>
        <w:ind w:left="851" w:right="822"/>
        <w:contextualSpacing/>
        <w:jc w:val="both"/>
        <w:rPr>
          <w:rFonts w:ascii="Palatino Linotype" w:hAnsi="Palatino Linotype" w:cs="Arial"/>
          <w:i/>
          <w:noProof/>
          <w:szCs w:val="24"/>
        </w:rPr>
      </w:pPr>
      <w:r w:rsidRPr="004A30FC">
        <w:rPr>
          <w:rFonts w:ascii="Palatino Linotype" w:hAnsi="Palatino Linotype" w:cs="Arial"/>
          <w:i/>
          <w:noProof/>
          <w:szCs w:val="24"/>
        </w:rPr>
        <w:t xml:space="preserve">El PbR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rsidR="0067659B" w:rsidRPr="004A30FC" w:rsidRDefault="0067659B" w:rsidP="0067659B">
      <w:pPr>
        <w:ind w:left="851" w:right="822"/>
        <w:contextualSpacing/>
        <w:jc w:val="both"/>
        <w:rPr>
          <w:rFonts w:ascii="Palatino Linotype" w:hAnsi="Palatino Linotype" w:cs="Arial"/>
          <w:i/>
          <w:noProof/>
          <w:szCs w:val="24"/>
        </w:rPr>
      </w:pPr>
    </w:p>
    <w:p w:rsidR="0067659B" w:rsidRPr="004A30FC" w:rsidRDefault="0067659B" w:rsidP="0067659B">
      <w:pPr>
        <w:ind w:left="851" w:right="822"/>
        <w:contextualSpacing/>
        <w:jc w:val="both"/>
        <w:rPr>
          <w:rFonts w:ascii="Palatino Linotype" w:hAnsi="Palatino Linotype" w:cs="Arial"/>
          <w:i/>
          <w:noProof/>
          <w:szCs w:val="24"/>
          <w:lang w:val="es-ES"/>
        </w:rPr>
      </w:pPr>
      <w:r w:rsidRPr="004A30FC">
        <w:rPr>
          <w:rFonts w:ascii="Palatino Linotype" w:hAnsi="Palatino Linotype" w:cs="Arial"/>
          <w:i/>
          <w:noProof/>
          <w:szCs w:val="24"/>
        </w:rPr>
        <w:t>El PbR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
    <w:p w:rsidR="0067659B" w:rsidRPr="004A30FC" w:rsidRDefault="0067659B" w:rsidP="0067659B">
      <w:pPr>
        <w:jc w:val="both"/>
        <w:textAlignment w:val="baseline"/>
        <w:rPr>
          <w:rFonts w:ascii="Palatino Linotype" w:hAnsi="Palatino Linotype"/>
          <w:bCs/>
          <w:color w:val="000000" w:themeColor="text1"/>
          <w:sz w:val="24"/>
          <w:szCs w:val="24"/>
        </w:rPr>
      </w:pPr>
    </w:p>
    <w:p w:rsidR="00527C42" w:rsidRPr="004A30FC" w:rsidRDefault="00527C42" w:rsidP="0067659B">
      <w:pPr>
        <w:jc w:val="both"/>
        <w:textAlignment w:val="baseline"/>
        <w:rPr>
          <w:rFonts w:ascii="Palatino Linotype" w:hAnsi="Palatino Linotype"/>
          <w:bCs/>
          <w:color w:val="000000" w:themeColor="text1"/>
          <w:sz w:val="24"/>
          <w:szCs w:val="24"/>
        </w:rPr>
      </w:pPr>
    </w:p>
    <w:p w:rsidR="00527C42" w:rsidRPr="004A30FC" w:rsidRDefault="00527C42" w:rsidP="0067659B">
      <w:pPr>
        <w:jc w:val="both"/>
        <w:textAlignment w:val="baseline"/>
        <w:rPr>
          <w:rFonts w:ascii="Palatino Linotype" w:hAnsi="Palatino Linotype"/>
          <w:bCs/>
          <w:color w:val="000000" w:themeColor="text1"/>
          <w:sz w:val="24"/>
          <w:szCs w:val="24"/>
        </w:rPr>
      </w:pPr>
    </w:p>
    <w:p w:rsidR="00527C42" w:rsidRPr="004A30FC" w:rsidRDefault="00527C42" w:rsidP="0067659B">
      <w:pPr>
        <w:jc w:val="both"/>
        <w:textAlignment w:val="baseline"/>
        <w:rPr>
          <w:rFonts w:ascii="Palatino Linotype" w:hAnsi="Palatino Linotype"/>
          <w:bCs/>
          <w:color w:val="000000" w:themeColor="text1"/>
          <w:sz w:val="24"/>
          <w:szCs w:val="24"/>
        </w:rPr>
      </w:pPr>
    </w:p>
    <w:p w:rsidR="00527C42" w:rsidRPr="004A30FC" w:rsidRDefault="00527C42" w:rsidP="0067659B">
      <w:pPr>
        <w:jc w:val="both"/>
        <w:textAlignment w:val="baseline"/>
        <w:rPr>
          <w:rFonts w:ascii="Palatino Linotype" w:hAnsi="Palatino Linotype"/>
          <w:bCs/>
          <w:color w:val="000000" w:themeColor="text1"/>
          <w:sz w:val="24"/>
          <w:szCs w:val="24"/>
        </w:rPr>
      </w:pPr>
    </w:p>
    <w:p w:rsidR="0067659B" w:rsidRPr="004A30FC" w:rsidRDefault="0067659B" w:rsidP="00527C42">
      <w:pPr>
        <w:pStyle w:val="Prrafodelista"/>
        <w:numPr>
          <w:ilvl w:val="0"/>
          <w:numId w:val="20"/>
        </w:numPr>
        <w:spacing w:line="360" w:lineRule="auto"/>
        <w:ind w:left="0" w:firstLine="0"/>
        <w:contextualSpacing/>
        <w:jc w:val="both"/>
        <w:rPr>
          <w:rFonts w:ascii="Palatino Linotype" w:hAnsi="Palatino Linotype" w:cs="Arial"/>
          <w:noProof/>
        </w:rPr>
      </w:pPr>
      <w:r w:rsidRPr="004A30FC">
        <w:rPr>
          <w:rFonts w:ascii="Palatino Linotype" w:hAnsi="Palatino Linotype" w:cs="Arial"/>
          <w:noProof/>
        </w:rPr>
        <w:lastRenderedPageBreak/>
        <w:t>En ese sentido, el Manual para la Planeación, Programación y Presupuesto de Egresos Municipal, señala lo siguiente:</w:t>
      </w:r>
    </w:p>
    <w:p w:rsidR="0067659B" w:rsidRPr="004A30FC" w:rsidRDefault="0067659B" w:rsidP="0067659B">
      <w:pPr>
        <w:ind w:right="899"/>
        <w:jc w:val="both"/>
        <w:textAlignment w:val="baseline"/>
        <w:rPr>
          <w:rFonts w:ascii="Palatino Linotype" w:hAnsi="Palatino Linotype"/>
          <w:bCs/>
          <w:i/>
          <w:color w:val="000000" w:themeColor="text1"/>
          <w:sz w:val="24"/>
          <w:szCs w:val="24"/>
        </w:rPr>
      </w:pPr>
    </w:p>
    <w:p w:rsidR="0067659B" w:rsidRPr="004A30FC" w:rsidRDefault="0067659B" w:rsidP="0067659B">
      <w:pPr>
        <w:ind w:right="899"/>
        <w:jc w:val="both"/>
        <w:textAlignment w:val="baseline"/>
        <w:rPr>
          <w:rFonts w:ascii="Palatino Linotype" w:hAnsi="Palatino Linotype"/>
          <w:bCs/>
          <w:i/>
          <w:color w:val="000000" w:themeColor="text1"/>
          <w:sz w:val="24"/>
          <w:szCs w:val="24"/>
        </w:rPr>
      </w:pPr>
      <w:r w:rsidRPr="004A30FC">
        <w:rPr>
          <w:noProof/>
          <w:sz w:val="24"/>
          <w:szCs w:val="24"/>
          <w:lang w:eastAsia="es-MX"/>
        </w:rPr>
        <w:drawing>
          <wp:inline distT="0" distB="0" distL="0" distR="0" wp14:anchorId="7ECEEC15" wp14:editId="6343D684">
            <wp:extent cx="5846855" cy="341111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284" t="36362" r="27511" b="32313"/>
                    <a:stretch/>
                  </pic:blipFill>
                  <pic:spPr bwMode="auto">
                    <a:xfrm>
                      <a:off x="0" y="0"/>
                      <a:ext cx="5883230" cy="3432332"/>
                    </a:xfrm>
                    <a:prstGeom prst="rect">
                      <a:avLst/>
                    </a:prstGeom>
                    <a:ln>
                      <a:noFill/>
                    </a:ln>
                    <a:extLst>
                      <a:ext uri="{53640926-AAD7-44D8-BBD7-CCE9431645EC}">
                        <a14:shadowObscured xmlns:a14="http://schemas.microsoft.com/office/drawing/2010/main"/>
                      </a:ext>
                    </a:extLst>
                  </pic:spPr>
                </pic:pic>
              </a:graphicData>
            </a:graphic>
          </wp:inline>
        </w:drawing>
      </w:r>
    </w:p>
    <w:p w:rsidR="0067659B" w:rsidRPr="004A30FC" w:rsidRDefault="0067659B" w:rsidP="0067659B">
      <w:pPr>
        <w:ind w:right="899"/>
        <w:jc w:val="both"/>
        <w:textAlignment w:val="baseline"/>
        <w:rPr>
          <w:rFonts w:ascii="Palatino Linotype" w:hAnsi="Palatino Linotype"/>
          <w:bCs/>
          <w:i/>
          <w:color w:val="000000" w:themeColor="text1"/>
          <w:sz w:val="24"/>
          <w:szCs w:val="24"/>
        </w:rPr>
      </w:pPr>
      <w:r w:rsidRPr="004A30FC">
        <w:rPr>
          <w:rFonts w:ascii="Palatino Linotype" w:hAnsi="Palatino Linotype"/>
          <w:bCs/>
          <w:noProof/>
          <w:color w:val="000000" w:themeColor="text1"/>
          <w:sz w:val="24"/>
          <w:szCs w:val="24"/>
          <w:lang w:eastAsia="es-MX"/>
        </w:rPr>
        <w:drawing>
          <wp:inline distT="0" distB="0" distL="0" distR="0" wp14:anchorId="7B7ABE24" wp14:editId="2EDD57F3">
            <wp:extent cx="5850890" cy="2892103"/>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4996"/>
                    <a:stretch/>
                  </pic:blipFill>
                  <pic:spPr bwMode="auto">
                    <a:xfrm>
                      <a:off x="0" y="0"/>
                      <a:ext cx="5850890" cy="2892103"/>
                    </a:xfrm>
                    <a:prstGeom prst="rect">
                      <a:avLst/>
                    </a:prstGeom>
                    <a:noFill/>
                    <a:ln>
                      <a:noFill/>
                    </a:ln>
                    <a:extLst>
                      <a:ext uri="{53640926-AAD7-44D8-BBD7-CCE9431645EC}">
                        <a14:shadowObscured xmlns:a14="http://schemas.microsoft.com/office/drawing/2010/main"/>
                      </a:ext>
                    </a:extLst>
                  </pic:spPr>
                </pic:pic>
              </a:graphicData>
            </a:graphic>
          </wp:inline>
        </w:drawing>
      </w:r>
    </w:p>
    <w:p w:rsidR="0067659B" w:rsidRPr="004A30FC" w:rsidRDefault="0067659B" w:rsidP="00527C42">
      <w:pPr>
        <w:pStyle w:val="Prrafodelista"/>
        <w:numPr>
          <w:ilvl w:val="0"/>
          <w:numId w:val="20"/>
        </w:numPr>
        <w:spacing w:line="360" w:lineRule="auto"/>
        <w:ind w:left="0" w:firstLine="0"/>
        <w:contextualSpacing/>
        <w:jc w:val="both"/>
        <w:rPr>
          <w:rFonts w:ascii="Palatino Linotype" w:hAnsi="Palatino Linotype"/>
          <w:bCs/>
          <w:color w:val="000000" w:themeColor="text1"/>
        </w:rPr>
      </w:pPr>
      <w:r w:rsidRPr="004A30FC">
        <w:rPr>
          <w:rFonts w:ascii="Palatino Linotype" w:hAnsi="Palatino Linotype"/>
          <w:bCs/>
          <w:color w:val="000000" w:themeColor="text1"/>
        </w:rPr>
        <w:lastRenderedPageBreak/>
        <w:t>Ahora bien, para desarrollar la etapa relativa al Proyecto de Presupuesto de Egresos se deben observar los formatos que el multicitado Manual señala:</w:t>
      </w:r>
    </w:p>
    <w:p w:rsidR="0067659B" w:rsidRPr="004A30FC" w:rsidRDefault="0067659B" w:rsidP="0067659B">
      <w:pPr>
        <w:ind w:right="899"/>
        <w:jc w:val="both"/>
        <w:textAlignment w:val="baseline"/>
        <w:rPr>
          <w:rFonts w:ascii="Palatino Linotype" w:hAnsi="Palatino Linotype"/>
          <w:bCs/>
          <w:i/>
          <w:color w:val="000000" w:themeColor="text1"/>
          <w:sz w:val="24"/>
          <w:szCs w:val="24"/>
        </w:rPr>
      </w:pPr>
      <w:r w:rsidRPr="004A30FC">
        <w:rPr>
          <w:noProof/>
          <w:sz w:val="24"/>
          <w:szCs w:val="24"/>
          <w:lang w:eastAsia="es-MX"/>
        </w:rPr>
        <w:drawing>
          <wp:inline distT="0" distB="0" distL="0" distR="0" wp14:anchorId="1B761F7C" wp14:editId="1DA2902C">
            <wp:extent cx="5850890" cy="2968642"/>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714" t="15619" r="23664" b="50444"/>
                    <a:stretch/>
                  </pic:blipFill>
                  <pic:spPr bwMode="auto">
                    <a:xfrm>
                      <a:off x="0" y="0"/>
                      <a:ext cx="5850890" cy="2968642"/>
                    </a:xfrm>
                    <a:prstGeom prst="rect">
                      <a:avLst/>
                    </a:prstGeom>
                    <a:ln>
                      <a:noFill/>
                    </a:ln>
                    <a:extLst>
                      <a:ext uri="{53640926-AAD7-44D8-BBD7-CCE9431645EC}">
                        <a14:shadowObscured xmlns:a14="http://schemas.microsoft.com/office/drawing/2010/main"/>
                      </a:ext>
                    </a:extLst>
                  </pic:spPr>
                </pic:pic>
              </a:graphicData>
            </a:graphic>
          </wp:inline>
        </w:drawing>
      </w:r>
    </w:p>
    <w:p w:rsidR="0067659B" w:rsidRPr="004A30FC" w:rsidRDefault="0067659B" w:rsidP="0067659B">
      <w:pPr>
        <w:ind w:right="899"/>
        <w:jc w:val="both"/>
        <w:textAlignment w:val="baseline"/>
        <w:rPr>
          <w:rFonts w:ascii="Palatino Linotype" w:hAnsi="Palatino Linotype"/>
          <w:bCs/>
          <w:i/>
          <w:color w:val="000000" w:themeColor="text1"/>
          <w:sz w:val="24"/>
          <w:szCs w:val="24"/>
        </w:rPr>
      </w:pPr>
      <w:r w:rsidRPr="004A30FC">
        <w:rPr>
          <w:noProof/>
          <w:sz w:val="24"/>
          <w:szCs w:val="24"/>
          <w:lang w:eastAsia="es-MX"/>
        </w:rPr>
        <w:lastRenderedPageBreak/>
        <w:drawing>
          <wp:inline distT="0" distB="0" distL="0" distR="0" wp14:anchorId="7B4811C9" wp14:editId="16DF557A">
            <wp:extent cx="5462252" cy="691751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518" t="27087" r="28609" b="10166"/>
                    <a:stretch/>
                  </pic:blipFill>
                  <pic:spPr bwMode="auto">
                    <a:xfrm>
                      <a:off x="0" y="0"/>
                      <a:ext cx="5484689" cy="6945929"/>
                    </a:xfrm>
                    <a:prstGeom prst="rect">
                      <a:avLst/>
                    </a:prstGeom>
                    <a:ln>
                      <a:noFill/>
                    </a:ln>
                    <a:extLst>
                      <a:ext uri="{53640926-AAD7-44D8-BBD7-CCE9431645EC}">
                        <a14:shadowObscured xmlns:a14="http://schemas.microsoft.com/office/drawing/2010/main"/>
                      </a:ext>
                    </a:extLst>
                  </pic:spPr>
                </pic:pic>
              </a:graphicData>
            </a:graphic>
          </wp:inline>
        </w:drawing>
      </w:r>
    </w:p>
    <w:p w:rsidR="0067659B" w:rsidRPr="004A30FC" w:rsidRDefault="0067659B" w:rsidP="00527C42">
      <w:pPr>
        <w:pStyle w:val="Prrafodelista"/>
        <w:numPr>
          <w:ilvl w:val="0"/>
          <w:numId w:val="20"/>
        </w:numPr>
        <w:spacing w:line="360" w:lineRule="auto"/>
        <w:ind w:left="0" w:firstLine="0"/>
        <w:contextualSpacing/>
        <w:jc w:val="both"/>
        <w:rPr>
          <w:rFonts w:ascii="Palatino Linotype" w:hAnsi="Palatino Linotype"/>
          <w:bCs/>
          <w:color w:val="000000" w:themeColor="text1"/>
        </w:rPr>
      </w:pPr>
      <w:r w:rsidRPr="004A30FC">
        <w:rPr>
          <w:rFonts w:ascii="Palatino Linotype" w:hAnsi="Palatino Linotype"/>
          <w:bCs/>
          <w:color w:val="000000" w:themeColor="text1"/>
        </w:rPr>
        <w:lastRenderedPageBreak/>
        <w:t>Atendiendo a lo anterior, se puede advertir que los Municipios deben acompañar diversos formatos a fin de dar cumplimiento al Proyecto de Presupuesto de Egresos como:</w:t>
      </w:r>
    </w:p>
    <w:p w:rsidR="0067659B" w:rsidRPr="004A30FC" w:rsidRDefault="0067659B" w:rsidP="0067659B">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3.3 Proyecto de Presupuesto de Egresos (Segunda etapa)</w:t>
      </w:r>
    </w:p>
    <w:p w:rsidR="0067659B" w:rsidRPr="004A30FC" w:rsidRDefault="0067659B" w:rsidP="0067659B">
      <w:pPr>
        <w:spacing w:line="360" w:lineRule="auto"/>
        <w:ind w:left="851" w:right="822"/>
        <w:contextualSpacing/>
        <w:jc w:val="both"/>
        <w:rPr>
          <w:rFonts w:ascii="Palatino Linotype" w:hAnsi="Palatino Linotype"/>
          <w:i/>
          <w:szCs w:val="24"/>
        </w:rPr>
      </w:pPr>
      <w:r w:rsidRPr="004A30FC">
        <w:rPr>
          <w:rFonts w:ascii="Palatino Linotype" w:hAnsi="Palatino Linotype"/>
          <w:i/>
          <w:szCs w:val="24"/>
        </w:rPr>
        <w:t>3.3.1 Formatos que integran el Proyecto de Presupuesto de Egresos</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Presupuesto de ingresos detallado para el ejercicio fiscal 2022 PbRM-03a</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Carátula de Presupuesto de Ingresos PbRM-03b</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 xml:space="preserve">Formatos del Programa Anual (PbRM-01 en todas sus series), </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 xml:space="preserve">Calendarización de Metas de actividad PbRM-02a, </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 xml:space="preserve">Ejecución de la meta anual PbRM-01c. </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 xml:space="preserve">Presupuesto de Egresos Detallado PbRM-04a. </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 xml:space="preserve">Presupuesto de Egresos por Objeto del Gasto y Dependencia General PbRM-04b. </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 xml:space="preserve">Egreso Global Calendarizado PbRM-04c. </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 xml:space="preserve">Carátula de Presupuesto de Egresos PbRM-04d. </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 xml:space="preserve">Capítulo de Gasto (PbRM E-04c). </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 xml:space="preserve">Tabulador de Sueldos PbRM-05. </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El Programa Anual de Adquisiciones (PbRM-06).</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i/>
          <w:sz w:val="22"/>
        </w:rPr>
      </w:pPr>
      <w:r w:rsidRPr="004A30FC">
        <w:rPr>
          <w:rFonts w:ascii="Palatino Linotype" w:hAnsi="Palatino Linotype"/>
          <w:i/>
          <w:sz w:val="22"/>
        </w:rPr>
        <w:t>El Programa Anual de Obra (PbRM E-07a).</w:t>
      </w:r>
    </w:p>
    <w:p w:rsidR="0067659B" w:rsidRPr="004A30FC" w:rsidRDefault="0067659B" w:rsidP="00841872">
      <w:pPr>
        <w:pStyle w:val="Prrafodelista"/>
        <w:numPr>
          <w:ilvl w:val="0"/>
          <w:numId w:val="15"/>
        </w:numPr>
        <w:spacing w:line="360" w:lineRule="auto"/>
        <w:ind w:right="899"/>
        <w:contextualSpacing/>
        <w:jc w:val="both"/>
        <w:textAlignment w:val="baseline"/>
        <w:rPr>
          <w:rFonts w:ascii="Palatino Linotype" w:hAnsi="Palatino Linotype"/>
          <w:bCs/>
          <w:i/>
          <w:color w:val="000000" w:themeColor="text1"/>
          <w:sz w:val="22"/>
        </w:rPr>
      </w:pPr>
      <w:r w:rsidRPr="004A30FC">
        <w:rPr>
          <w:rFonts w:ascii="Palatino Linotype" w:hAnsi="Palatino Linotype"/>
          <w:i/>
          <w:sz w:val="22"/>
        </w:rPr>
        <w:t>El Programa Anual de Reparaciones y Mantenimiento (PbRM E07b).</w:t>
      </w:r>
    </w:p>
    <w:p w:rsidR="0067659B" w:rsidRPr="004A30FC" w:rsidRDefault="0067659B" w:rsidP="0067659B">
      <w:pPr>
        <w:pStyle w:val="Prrafodelista"/>
        <w:numPr>
          <w:ilvl w:val="0"/>
          <w:numId w:val="15"/>
        </w:numPr>
        <w:spacing w:line="360" w:lineRule="auto"/>
        <w:ind w:right="822"/>
        <w:contextualSpacing/>
        <w:jc w:val="both"/>
        <w:rPr>
          <w:rFonts w:ascii="Palatino Linotype" w:hAnsi="Palatino Linotype"/>
          <w:sz w:val="22"/>
        </w:rPr>
      </w:pPr>
      <w:r w:rsidRPr="004A30FC">
        <w:rPr>
          <w:rFonts w:ascii="Palatino Linotype" w:hAnsi="Palatino Linotype"/>
          <w:sz w:val="22"/>
        </w:rPr>
        <w:t>Esquematizado de acuerdo al Manual de referencia:</w:t>
      </w:r>
    </w:p>
    <w:p w:rsidR="0067659B" w:rsidRPr="004A30FC" w:rsidRDefault="0067659B" w:rsidP="0067659B">
      <w:pPr>
        <w:pStyle w:val="Prrafodelista"/>
        <w:spacing w:line="360" w:lineRule="auto"/>
        <w:ind w:left="1571" w:right="822"/>
        <w:contextualSpacing/>
        <w:jc w:val="both"/>
        <w:rPr>
          <w:rFonts w:ascii="Palatino Linotype" w:hAnsi="Palatino Linotype"/>
        </w:rPr>
      </w:pPr>
    </w:p>
    <w:p w:rsidR="00527C42" w:rsidRPr="004A30FC" w:rsidRDefault="00527C42" w:rsidP="0067659B">
      <w:pPr>
        <w:pStyle w:val="Prrafodelista"/>
        <w:spacing w:line="360" w:lineRule="auto"/>
        <w:ind w:left="1571" w:right="822"/>
        <w:contextualSpacing/>
        <w:jc w:val="both"/>
        <w:rPr>
          <w:rFonts w:ascii="Palatino Linotype" w:hAnsi="Palatino Linotype"/>
        </w:rPr>
      </w:pPr>
    </w:p>
    <w:p w:rsidR="00527C42" w:rsidRPr="004A30FC" w:rsidRDefault="00527C42" w:rsidP="0067659B">
      <w:pPr>
        <w:pStyle w:val="Prrafodelista"/>
        <w:spacing w:line="360" w:lineRule="auto"/>
        <w:ind w:left="1571" w:right="822"/>
        <w:contextualSpacing/>
        <w:jc w:val="both"/>
        <w:rPr>
          <w:rFonts w:ascii="Palatino Linotype" w:hAnsi="Palatino Linotype"/>
        </w:rPr>
      </w:pPr>
    </w:p>
    <w:p w:rsidR="00527C42" w:rsidRPr="004A30FC" w:rsidRDefault="00527C42" w:rsidP="0067659B">
      <w:pPr>
        <w:pStyle w:val="Prrafodelista"/>
        <w:spacing w:line="360" w:lineRule="auto"/>
        <w:ind w:left="1571" w:right="822"/>
        <w:contextualSpacing/>
        <w:jc w:val="both"/>
        <w:rPr>
          <w:rFonts w:ascii="Palatino Linotype" w:hAnsi="Palatino Linotype"/>
        </w:rPr>
      </w:pPr>
    </w:p>
    <w:p w:rsidR="0067659B" w:rsidRPr="004A30FC" w:rsidRDefault="0067659B" w:rsidP="00527C42">
      <w:pPr>
        <w:pStyle w:val="Prrafodelista"/>
        <w:numPr>
          <w:ilvl w:val="0"/>
          <w:numId w:val="20"/>
        </w:numPr>
        <w:spacing w:line="360" w:lineRule="auto"/>
        <w:ind w:left="0" w:firstLine="0"/>
        <w:contextualSpacing/>
        <w:jc w:val="both"/>
        <w:rPr>
          <w:rFonts w:ascii="Palatino Linotype" w:hAnsi="Palatino Linotype"/>
          <w:bCs/>
          <w:color w:val="000000" w:themeColor="text1"/>
        </w:rPr>
      </w:pPr>
      <w:r w:rsidRPr="004A30FC">
        <w:rPr>
          <w:rFonts w:ascii="Palatino Linotype" w:hAnsi="Palatino Linotype"/>
          <w:bCs/>
          <w:color w:val="000000" w:themeColor="text1"/>
        </w:rPr>
        <w:lastRenderedPageBreak/>
        <w:t>Esquematizado de acuerdo al Manual de referencia:</w:t>
      </w:r>
    </w:p>
    <w:p w:rsidR="0067659B" w:rsidRPr="004A30FC" w:rsidRDefault="0067659B" w:rsidP="0067659B">
      <w:pPr>
        <w:spacing w:line="360" w:lineRule="auto"/>
        <w:ind w:right="822"/>
        <w:contextualSpacing/>
        <w:jc w:val="both"/>
        <w:rPr>
          <w:rFonts w:ascii="Palatino Linotype" w:hAnsi="Palatino Linotype"/>
          <w:sz w:val="24"/>
          <w:szCs w:val="24"/>
        </w:rPr>
      </w:pPr>
      <w:r w:rsidRPr="004A30FC">
        <w:rPr>
          <w:noProof/>
          <w:sz w:val="24"/>
          <w:szCs w:val="24"/>
          <w:lang w:eastAsia="es-MX"/>
        </w:rPr>
        <w:drawing>
          <wp:inline distT="0" distB="0" distL="0" distR="0" wp14:anchorId="45BDA48F" wp14:editId="175EDECA">
            <wp:extent cx="5716988" cy="454561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70" t="25869" r="20229" b="10670"/>
                    <a:stretch/>
                  </pic:blipFill>
                  <pic:spPr bwMode="auto">
                    <a:xfrm>
                      <a:off x="0" y="0"/>
                      <a:ext cx="5741770" cy="4565319"/>
                    </a:xfrm>
                    <a:prstGeom prst="rect">
                      <a:avLst/>
                    </a:prstGeom>
                    <a:ln>
                      <a:noFill/>
                    </a:ln>
                    <a:extLst>
                      <a:ext uri="{53640926-AAD7-44D8-BBD7-CCE9431645EC}">
                        <a14:shadowObscured xmlns:a14="http://schemas.microsoft.com/office/drawing/2010/main"/>
                      </a:ext>
                    </a:extLst>
                  </pic:spPr>
                </pic:pic>
              </a:graphicData>
            </a:graphic>
          </wp:inline>
        </w:drawing>
      </w:r>
    </w:p>
    <w:p w:rsidR="0067659B" w:rsidRPr="004A30FC" w:rsidRDefault="0067659B" w:rsidP="0067659B">
      <w:pPr>
        <w:spacing w:line="360" w:lineRule="auto"/>
        <w:ind w:right="822"/>
        <w:contextualSpacing/>
        <w:jc w:val="both"/>
        <w:rPr>
          <w:rFonts w:ascii="Palatino Linotype" w:hAnsi="Palatino Linotype"/>
          <w:sz w:val="24"/>
          <w:szCs w:val="24"/>
        </w:rPr>
      </w:pPr>
    </w:p>
    <w:p w:rsidR="0067659B" w:rsidRPr="004A30FC" w:rsidRDefault="0067659B" w:rsidP="00527C42">
      <w:pPr>
        <w:pStyle w:val="Prrafodelista"/>
        <w:numPr>
          <w:ilvl w:val="0"/>
          <w:numId w:val="20"/>
        </w:numPr>
        <w:spacing w:line="360" w:lineRule="auto"/>
        <w:ind w:left="0" w:firstLine="0"/>
        <w:contextualSpacing/>
        <w:jc w:val="both"/>
        <w:rPr>
          <w:rFonts w:ascii="Palatino Linotype" w:hAnsi="Palatino Linotype"/>
          <w:bCs/>
          <w:color w:val="000000" w:themeColor="text1"/>
        </w:rPr>
      </w:pPr>
      <w:r w:rsidRPr="004A30FC">
        <w:rPr>
          <w:rFonts w:ascii="Palatino Linotype" w:hAnsi="Palatino Linotype"/>
          <w:bCs/>
          <w:color w:val="000000" w:themeColor="text1"/>
        </w:rPr>
        <w:t>Ahora bien, en observancia a los Lineamientos para la entrega del presupuesto de egresos municipal 2022</w:t>
      </w:r>
      <w:r w:rsidRPr="004A30FC">
        <w:rPr>
          <w:rStyle w:val="Refdenotaalpie"/>
          <w:rFonts w:ascii="Palatino Linotype" w:hAnsi="Palatino Linotype"/>
          <w:bCs/>
          <w:color w:val="000000" w:themeColor="text1"/>
        </w:rPr>
        <w:footnoteReference w:id="3"/>
      </w:r>
      <w:r w:rsidRPr="004A30FC">
        <w:rPr>
          <w:rFonts w:ascii="Palatino Linotype" w:hAnsi="Palatino Linotype"/>
          <w:bCs/>
          <w:color w:val="000000" w:themeColor="text1"/>
        </w:rPr>
        <w:t xml:space="preserve"> que tienen como objetivo “</w:t>
      </w:r>
      <w:r w:rsidRPr="004A30FC">
        <w:rPr>
          <w:rFonts w:ascii="Palatino Linotype" w:hAnsi="Palatino Linotype"/>
          <w:bCs/>
          <w:i/>
          <w:color w:val="000000" w:themeColor="text1"/>
        </w:rPr>
        <w:t>Proporcionar a los Municipios y sus Organismos Descentralizados una guía en la que se establecen criterios, formatos, especificaciones a fin de homologar y facilitar la entrega del Presupuesto de Egresos Municipal 2022 al Órgano Superior de Fiscalización del Estado de México</w:t>
      </w:r>
      <w:r w:rsidRPr="004A30FC">
        <w:rPr>
          <w:rFonts w:ascii="Palatino Linotype" w:hAnsi="Palatino Linotype"/>
          <w:bCs/>
          <w:color w:val="000000" w:themeColor="text1"/>
        </w:rPr>
        <w:t>” se observa:</w:t>
      </w:r>
    </w:p>
    <w:p w:rsidR="0067659B" w:rsidRPr="004A30FC" w:rsidRDefault="0067659B" w:rsidP="0067659B">
      <w:pPr>
        <w:spacing w:line="360" w:lineRule="auto"/>
        <w:ind w:right="822"/>
        <w:contextualSpacing/>
        <w:jc w:val="both"/>
        <w:rPr>
          <w:rFonts w:ascii="Palatino Linotype" w:hAnsi="Palatino Linotype"/>
          <w:sz w:val="24"/>
          <w:szCs w:val="24"/>
        </w:rPr>
      </w:pPr>
      <w:r w:rsidRPr="004A30FC">
        <w:rPr>
          <w:noProof/>
          <w:sz w:val="24"/>
          <w:szCs w:val="24"/>
          <w:lang w:eastAsia="es-MX"/>
        </w:rPr>
        <w:lastRenderedPageBreak/>
        <w:drawing>
          <wp:inline distT="0" distB="0" distL="0" distR="0" wp14:anchorId="10FB8384" wp14:editId="1BF12324">
            <wp:extent cx="5756745" cy="2908990"/>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75" t="26600" r="16803" b="27031"/>
                    <a:stretch/>
                  </pic:blipFill>
                  <pic:spPr bwMode="auto">
                    <a:xfrm>
                      <a:off x="0" y="0"/>
                      <a:ext cx="5776853" cy="2919151"/>
                    </a:xfrm>
                    <a:prstGeom prst="rect">
                      <a:avLst/>
                    </a:prstGeom>
                    <a:ln>
                      <a:noFill/>
                    </a:ln>
                    <a:extLst>
                      <a:ext uri="{53640926-AAD7-44D8-BBD7-CCE9431645EC}">
                        <a14:shadowObscured xmlns:a14="http://schemas.microsoft.com/office/drawing/2010/main"/>
                      </a:ext>
                    </a:extLst>
                  </pic:spPr>
                </pic:pic>
              </a:graphicData>
            </a:graphic>
          </wp:inline>
        </w:drawing>
      </w:r>
    </w:p>
    <w:p w:rsidR="0067659B" w:rsidRPr="004A30FC" w:rsidRDefault="0067659B" w:rsidP="0067659B">
      <w:pPr>
        <w:spacing w:line="360" w:lineRule="auto"/>
        <w:ind w:right="899"/>
        <w:contextualSpacing/>
        <w:jc w:val="both"/>
        <w:textAlignment w:val="baseline"/>
        <w:rPr>
          <w:rFonts w:ascii="Palatino Linotype" w:hAnsi="Palatino Linotype"/>
          <w:bCs/>
          <w:i/>
          <w:color w:val="000000" w:themeColor="text1"/>
          <w:sz w:val="24"/>
          <w:szCs w:val="24"/>
        </w:rPr>
      </w:pPr>
    </w:p>
    <w:p w:rsidR="009D18DF" w:rsidRPr="004A30FC" w:rsidRDefault="00771498" w:rsidP="00527C42">
      <w:pPr>
        <w:pStyle w:val="Prrafodelista"/>
        <w:numPr>
          <w:ilvl w:val="0"/>
          <w:numId w:val="20"/>
        </w:numPr>
        <w:spacing w:line="360" w:lineRule="auto"/>
        <w:ind w:left="0" w:firstLine="0"/>
        <w:contextualSpacing/>
        <w:jc w:val="both"/>
        <w:rPr>
          <w:rFonts w:ascii="Palatino Linotype" w:eastAsia="Calibri" w:hAnsi="Palatino Linotype" w:cs="Arial"/>
        </w:rPr>
      </w:pPr>
      <w:r w:rsidRPr="004A30FC">
        <w:rPr>
          <w:rFonts w:ascii="Palatino Linotype" w:eastAsia="Calibri" w:hAnsi="Palatino Linotype" w:cs="Arial"/>
        </w:rPr>
        <w:t xml:space="preserve"> </w:t>
      </w:r>
      <w:r w:rsidR="0067659B" w:rsidRPr="004A30FC">
        <w:rPr>
          <w:rFonts w:ascii="Palatino Linotype" w:eastAsia="Calibri" w:hAnsi="Palatino Linotype" w:cs="Arial"/>
        </w:rPr>
        <w:t>A</w:t>
      </w:r>
      <w:r w:rsidR="00F65AB7" w:rsidRPr="004A30FC">
        <w:rPr>
          <w:rFonts w:ascii="Palatino Linotype" w:eastAsia="Calibri" w:hAnsi="Palatino Linotype" w:cs="Arial"/>
        </w:rPr>
        <w:t>hora bien, en ese orden de ideas se tiene que,</w:t>
      </w:r>
      <w:r w:rsidR="0067659B" w:rsidRPr="004A30FC">
        <w:rPr>
          <w:rFonts w:ascii="Palatino Linotype" w:eastAsia="Calibri" w:hAnsi="Palatino Linotype" w:cs="Arial"/>
        </w:rPr>
        <w:t xml:space="preserve"> de</w:t>
      </w:r>
      <w:r w:rsidRPr="004A30FC">
        <w:rPr>
          <w:rFonts w:ascii="Palatino Linotype" w:eastAsia="Calibri" w:hAnsi="Palatino Linotype" w:cs="Arial"/>
        </w:rPr>
        <w:t xml:space="preserve"> los actos de impugnación y motivos o razones de inconformidad </w:t>
      </w:r>
      <w:r w:rsidR="0067659B" w:rsidRPr="004A30FC">
        <w:rPr>
          <w:rFonts w:ascii="Palatino Linotype" w:eastAsia="Calibri" w:hAnsi="Palatino Linotype" w:cs="Arial"/>
        </w:rPr>
        <w:t xml:space="preserve">vertidos por el </w:t>
      </w:r>
      <w:r w:rsidR="0067659B" w:rsidRPr="004A30FC">
        <w:rPr>
          <w:rFonts w:ascii="Palatino Linotype" w:eastAsia="Calibri" w:hAnsi="Palatino Linotype" w:cs="Arial"/>
          <w:b/>
        </w:rPr>
        <w:t xml:space="preserve">RECURRENTE, </w:t>
      </w:r>
      <w:r w:rsidR="00C24372" w:rsidRPr="004A30FC">
        <w:rPr>
          <w:rFonts w:ascii="Palatino Linotype" w:eastAsia="Calibri" w:hAnsi="Palatino Linotype" w:cs="Arial"/>
        </w:rPr>
        <w:t>se tiene que los motivos y razones hechos valer resultan fundados al no haberse proporcionado la información requerida</w:t>
      </w:r>
      <w:bookmarkStart w:id="139" w:name="_Hlk82038749"/>
      <w:bookmarkStart w:id="140" w:name="_Hlk82011256"/>
      <w:r w:rsidR="009D18DF" w:rsidRPr="004A30FC">
        <w:rPr>
          <w:rFonts w:ascii="Palatino Linotype" w:eastAsia="Calibri" w:hAnsi="Palatino Linotype" w:cs="Arial"/>
        </w:rPr>
        <w:t>.</w:t>
      </w:r>
    </w:p>
    <w:p w:rsidR="009D18DF" w:rsidRPr="004A30FC" w:rsidRDefault="009D18DF" w:rsidP="009D18DF">
      <w:pPr>
        <w:pStyle w:val="Prrafodelista"/>
        <w:spacing w:line="360" w:lineRule="auto"/>
        <w:ind w:left="0"/>
        <w:contextualSpacing/>
        <w:jc w:val="both"/>
        <w:rPr>
          <w:rFonts w:ascii="Palatino Linotype" w:eastAsia="Calibri" w:hAnsi="Palatino Linotype" w:cs="Arial"/>
        </w:rPr>
      </w:pPr>
    </w:p>
    <w:p w:rsidR="009D18DF" w:rsidRPr="004A30FC" w:rsidRDefault="009D18DF" w:rsidP="00527C42">
      <w:pPr>
        <w:pStyle w:val="Prrafodelista"/>
        <w:numPr>
          <w:ilvl w:val="0"/>
          <w:numId w:val="20"/>
        </w:numPr>
        <w:spacing w:line="360" w:lineRule="auto"/>
        <w:ind w:left="0" w:firstLine="0"/>
        <w:contextualSpacing/>
        <w:jc w:val="both"/>
        <w:rPr>
          <w:rFonts w:ascii="Palatino Linotype" w:hAnsi="Palatino Linotype" w:cs="Arial"/>
        </w:rPr>
      </w:pPr>
      <w:r w:rsidRPr="004A30FC">
        <w:rPr>
          <w:rFonts w:ascii="Palatino Linotype" w:hAnsi="Palatino Linotype" w:cs="Arial"/>
          <w:color w:val="222222"/>
          <w:lang w:eastAsia="es-MX"/>
        </w:rPr>
        <w:t xml:space="preserve">Por lo anteriormente expuesto y fundado, este </w:t>
      </w:r>
      <w:r w:rsidRPr="004A30FC">
        <w:rPr>
          <w:rFonts w:ascii="Palatino Linotype" w:hAnsi="Palatino Linotype" w:cs="Arial"/>
          <w:b/>
          <w:bCs/>
          <w:color w:val="222222"/>
          <w:lang w:eastAsia="es-MX"/>
        </w:rPr>
        <w:t>ÓRGANO GARANTE</w:t>
      </w:r>
      <w:r w:rsidRPr="004A30FC">
        <w:rPr>
          <w:rFonts w:ascii="Palatino Linotype" w:hAnsi="Palatino Linotype" w:cs="Arial"/>
          <w:color w:val="222222"/>
          <w:lang w:eastAsia="es-MX"/>
        </w:rPr>
        <w:t xml:space="preserve"> emite los siguientes:</w:t>
      </w:r>
    </w:p>
    <w:p w:rsidR="001F41BE" w:rsidRPr="004A30FC" w:rsidRDefault="001F41BE" w:rsidP="001F41BE">
      <w:pPr>
        <w:pStyle w:val="Prrafodelista"/>
        <w:rPr>
          <w:rFonts w:ascii="Palatino Linotype" w:hAnsi="Palatino Linotype"/>
          <w:color w:val="000000" w:themeColor="text1"/>
        </w:rPr>
      </w:pPr>
    </w:p>
    <w:p w:rsidR="001F41BE" w:rsidRPr="004A30FC" w:rsidRDefault="001F41BE" w:rsidP="001F41BE">
      <w:pPr>
        <w:pStyle w:val="Prrafodelista"/>
        <w:spacing w:line="360" w:lineRule="auto"/>
        <w:ind w:left="0"/>
        <w:contextualSpacing/>
        <w:jc w:val="both"/>
        <w:rPr>
          <w:rFonts w:ascii="Palatino Linotype" w:hAnsi="Palatino Linotype"/>
          <w:color w:val="000000" w:themeColor="text1"/>
        </w:rPr>
      </w:pPr>
    </w:p>
    <w:p w:rsidR="00527C42" w:rsidRPr="004A30FC" w:rsidRDefault="00527C42" w:rsidP="001F41BE">
      <w:pPr>
        <w:pStyle w:val="Prrafodelista"/>
        <w:spacing w:line="360" w:lineRule="auto"/>
        <w:ind w:left="0"/>
        <w:contextualSpacing/>
        <w:jc w:val="both"/>
        <w:rPr>
          <w:rFonts w:ascii="Palatino Linotype" w:hAnsi="Palatino Linotype"/>
          <w:color w:val="000000" w:themeColor="text1"/>
        </w:rPr>
      </w:pPr>
    </w:p>
    <w:p w:rsidR="00527C42" w:rsidRPr="004A30FC" w:rsidRDefault="00527C42" w:rsidP="001F41BE">
      <w:pPr>
        <w:pStyle w:val="Prrafodelista"/>
        <w:spacing w:line="360" w:lineRule="auto"/>
        <w:ind w:left="0"/>
        <w:contextualSpacing/>
        <w:jc w:val="both"/>
        <w:rPr>
          <w:rFonts w:ascii="Palatino Linotype" w:hAnsi="Palatino Linotype"/>
          <w:color w:val="000000" w:themeColor="text1"/>
        </w:rPr>
      </w:pPr>
    </w:p>
    <w:p w:rsidR="00527C42" w:rsidRPr="004A30FC" w:rsidRDefault="00527C42" w:rsidP="001F41BE">
      <w:pPr>
        <w:pStyle w:val="Prrafodelista"/>
        <w:spacing w:line="360" w:lineRule="auto"/>
        <w:ind w:left="0"/>
        <w:contextualSpacing/>
        <w:jc w:val="both"/>
        <w:rPr>
          <w:rFonts w:ascii="Palatino Linotype" w:hAnsi="Palatino Linotype"/>
          <w:color w:val="000000" w:themeColor="text1"/>
        </w:rPr>
      </w:pPr>
    </w:p>
    <w:p w:rsidR="009F273F" w:rsidRPr="004A30FC" w:rsidRDefault="009F273F" w:rsidP="009F273F">
      <w:pPr>
        <w:pStyle w:val="Ttulo1"/>
        <w:spacing w:before="0" w:line="360" w:lineRule="auto"/>
        <w:jc w:val="center"/>
        <w:rPr>
          <w:rFonts w:ascii="Palatino Linotype" w:eastAsia="Calibri" w:hAnsi="Palatino Linotype"/>
          <w:b/>
          <w:color w:val="000000" w:themeColor="text1"/>
          <w:sz w:val="24"/>
          <w:szCs w:val="24"/>
          <w:lang w:val="es-ES"/>
        </w:rPr>
      </w:pPr>
      <w:r w:rsidRPr="004A30FC">
        <w:rPr>
          <w:rFonts w:ascii="Palatino Linotype" w:eastAsia="Calibri" w:hAnsi="Palatino Linotype"/>
          <w:b/>
          <w:color w:val="000000" w:themeColor="text1"/>
          <w:sz w:val="24"/>
          <w:szCs w:val="24"/>
          <w:lang w:val="es-ES"/>
        </w:rPr>
        <w:lastRenderedPageBreak/>
        <w:t>R E S O L U T I V O S</w:t>
      </w:r>
    </w:p>
    <w:p w:rsidR="00F02265" w:rsidRPr="004A30FC" w:rsidRDefault="00F02265" w:rsidP="00F02265">
      <w:pPr>
        <w:spacing w:after="0" w:line="360" w:lineRule="auto"/>
        <w:jc w:val="center"/>
        <w:rPr>
          <w:rFonts w:ascii="Palatino Linotype" w:hAnsi="Palatino Linotype"/>
          <w:bCs/>
          <w:spacing w:val="60"/>
          <w:sz w:val="24"/>
          <w:szCs w:val="24"/>
          <w:lang w:val="es-ES_tradnl"/>
        </w:rPr>
      </w:pPr>
    </w:p>
    <w:p w:rsidR="009D18DF" w:rsidRPr="004A30FC" w:rsidRDefault="00F02265" w:rsidP="009D18DF">
      <w:pPr>
        <w:spacing w:line="360" w:lineRule="auto"/>
        <w:jc w:val="both"/>
        <w:rPr>
          <w:rFonts w:ascii="Palatino Linotype" w:eastAsia="Times New Roman" w:hAnsi="Palatino Linotype" w:cs="Arial"/>
          <w:sz w:val="24"/>
          <w:szCs w:val="24"/>
          <w:lang w:val="es-ES"/>
        </w:rPr>
      </w:pPr>
      <w:r w:rsidRPr="004A30FC">
        <w:rPr>
          <w:rFonts w:ascii="Palatino Linotype" w:hAnsi="Palatino Linotype" w:cs="Arial"/>
          <w:b/>
          <w:sz w:val="24"/>
          <w:szCs w:val="24"/>
        </w:rPr>
        <w:t>PRIMERO.</w:t>
      </w:r>
      <w:r w:rsidRPr="004A30FC">
        <w:rPr>
          <w:rFonts w:ascii="Palatino Linotype" w:hAnsi="Palatino Linotype" w:cs="Arial"/>
          <w:sz w:val="24"/>
          <w:szCs w:val="24"/>
        </w:rPr>
        <w:t xml:space="preserve"> </w:t>
      </w:r>
      <w:r w:rsidR="009D18DF" w:rsidRPr="004A30FC">
        <w:rPr>
          <w:rFonts w:ascii="Palatino Linotype" w:eastAsia="Times New Roman" w:hAnsi="Palatino Linotype" w:cs="Arial"/>
          <w:sz w:val="24"/>
          <w:szCs w:val="24"/>
          <w:lang w:val="es-ES"/>
        </w:rPr>
        <w:t xml:space="preserve">Resultan fundadas las razones o motivos de inconformidad hechos valer en el Recurso de Revisión </w:t>
      </w:r>
      <w:r w:rsidR="009D18DF" w:rsidRPr="004A30FC">
        <w:rPr>
          <w:rFonts w:ascii="Palatino Linotype" w:hAnsi="Palatino Linotype"/>
          <w:b/>
          <w:sz w:val="24"/>
          <w:szCs w:val="24"/>
        </w:rPr>
        <w:t>06638/INFOEM/IP/RR/2023</w:t>
      </w:r>
      <w:r w:rsidR="009D18DF" w:rsidRPr="004A30FC">
        <w:rPr>
          <w:rFonts w:ascii="Palatino Linotype" w:hAnsi="Palatino Linotype"/>
          <w:sz w:val="24"/>
          <w:szCs w:val="24"/>
        </w:rPr>
        <w:t>,</w:t>
      </w:r>
      <w:r w:rsidR="009D18DF" w:rsidRPr="004A30FC">
        <w:rPr>
          <w:rFonts w:ascii="Palatino Linotype" w:eastAsia="Times New Roman" w:hAnsi="Palatino Linotype" w:cs="Arial"/>
          <w:b/>
          <w:sz w:val="24"/>
          <w:szCs w:val="24"/>
          <w:lang w:val="es-ES"/>
        </w:rPr>
        <w:t xml:space="preserve"> </w:t>
      </w:r>
      <w:r w:rsidR="009D18DF" w:rsidRPr="004A30FC">
        <w:rPr>
          <w:rFonts w:ascii="Palatino Linotype" w:eastAsia="Times New Roman" w:hAnsi="Palatino Linotype" w:cs="Arial"/>
          <w:sz w:val="24"/>
          <w:szCs w:val="24"/>
          <w:lang w:val="es-ES"/>
        </w:rPr>
        <w:t xml:space="preserve">en términos del </w:t>
      </w:r>
      <w:r w:rsidR="00527C42" w:rsidRPr="004A30FC">
        <w:rPr>
          <w:rFonts w:ascii="Palatino Linotype" w:eastAsia="Times New Roman" w:hAnsi="Palatino Linotype" w:cs="Arial"/>
          <w:b/>
          <w:sz w:val="24"/>
          <w:szCs w:val="24"/>
          <w:lang w:val="es-ES"/>
        </w:rPr>
        <w:t>c</w:t>
      </w:r>
      <w:r w:rsidR="009D18DF" w:rsidRPr="004A30FC">
        <w:rPr>
          <w:rFonts w:ascii="Palatino Linotype" w:eastAsia="Times New Roman" w:hAnsi="Palatino Linotype" w:cs="Arial"/>
          <w:b/>
          <w:sz w:val="24"/>
          <w:szCs w:val="24"/>
          <w:lang w:val="es-ES"/>
        </w:rPr>
        <w:t>onsiderando</w:t>
      </w:r>
      <w:r w:rsidR="009D18DF" w:rsidRPr="004A30FC">
        <w:rPr>
          <w:rFonts w:ascii="Palatino Linotype" w:eastAsia="Times New Roman" w:hAnsi="Palatino Linotype" w:cs="Arial"/>
          <w:sz w:val="24"/>
          <w:szCs w:val="24"/>
          <w:lang w:val="es-ES"/>
        </w:rPr>
        <w:t xml:space="preserve"> </w:t>
      </w:r>
      <w:r w:rsidR="00527C42" w:rsidRPr="004A30FC">
        <w:rPr>
          <w:rFonts w:ascii="Palatino Linotype" w:eastAsia="Times New Roman" w:hAnsi="Palatino Linotype" w:cs="Arial"/>
          <w:b/>
          <w:sz w:val="24"/>
          <w:szCs w:val="24"/>
          <w:lang w:val="es-ES"/>
        </w:rPr>
        <w:t>CUARTO</w:t>
      </w:r>
      <w:r w:rsidR="009D18DF" w:rsidRPr="004A30FC">
        <w:rPr>
          <w:rFonts w:ascii="Palatino Linotype" w:eastAsia="Times New Roman" w:hAnsi="Palatino Linotype" w:cs="Arial"/>
          <w:b/>
          <w:sz w:val="24"/>
          <w:szCs w:val="24"/>
          <w:lang w:val="es-ES"/>
        </w:rPr>
        <w:t xml:space="preserve"> </w:t>
      </w:r>
      <w:r w:rsidR="009D18DF" w:rsidRPr="004A30FC">
        <w:rPr>
          <w:rFonts w:ascii="Palatino Linotype" w:eastAsia="Times New Roman" w:hAnsi="Palatino Linotype" w:cs="Arial"/>
          <w:sz w:val="24"/>
          <w:szCs w:val="24"/>
          <w:lang w:val="es-ES"/>
        </w:rPr>
        <w:t xml:space="preserve">de la presente resolución. </w:t>
      </w:r>
    </w:p>
    <w:p w:rsidR="009D18DF" w:rsidRPr="004A30FC" w:rsidRDefault="009D18DF" w:rsidP="009F273F">
      <w:pPr>
        <w:pStyle w:val="Prrafodelista"/>
        <w:tabs>
          <w:tab w:val="left" w:pos="284"/>
        </w:tabs>
        <w:spacing w:line="360" w:lineRule="auto"/>
        <w:ind w:left="0"/>
        <w:contextualSpacing/>
        <w:jc w:val="both"/>
        <w:rPr>
          <w:rFonts w:ascii="Palatino Linotype" w:hAnsi="Palatino Linotype" w:cs="Arial"/>
        </w:rPr>
      </w:pPr>
    </w:p>
    <w:p w:rsidR="00DC4914" w:rsidRPr="004A30FC" w:rsidRDefault="009D18DF" w:rsidP="00AF4847">
      <w:pPr>
        <w:spacing w:line="360" w:lineRule="auto"/>
        <w:jc w:val="both"/>
        <w:rPr>
          <w:rFonts w:ascii="Palatino Linotype" w:eastAsia="MS Mincho" w:hAnsi="Palatino Linotype" w:cs="Times New Roman"/>
          <w:color w:val="000000"/>
          <w:sz w:val="24"/>
          <w:szCs w:val="24"/>
          <w:lang w:val="es-ES_tradnl" w:eastAsia="es-ES"/>
        </w:rPr>
      </w:pPr>
      <w:r w:rsidRPr="004A30FC">
        <w:rPr>
          <w:rFonts w:ascii="Palatino Linotype" w:hAnsi="Palatino Linotype" w:cs="Arial"/>
          <w:b/>
          <w:sz w:val="24"/>
          <w:szCs w:val="24"/>
        </w:rPr>
        <w:t xml:space="preserve">SEGUNDO. </w:t>
      </w:r>
      <w:r w:rsidR="001F41BE" w:rsidRPr="004A30FC">
        <w:rPr>
          <w:rFonts w:ascii="Palatino Linotype" w:hAnsi="Palatino Linotype" w:cs="Arial"/>
          <w:sz w:val="24"/>
          <w:szCs w:val="24"/>
        </w:rPr>
        <w:t>Se</w:t>
      </w:r>
      <w:r w:rsidRPr="004A30FC">
        <w:rPr>
          <w:rFonts w:ascii="Palatino Linotype" w:hAnsi="Palatino Linotype" w:cs="Arial"/>
          <w:sz w:val="24"/>
          <w:szCs w:val="24"/>
        </w:rPr>
        <w:t xml:space="preserve"> </w:t>
      </w:r>
      <w:r w:rsidR="001F41BE" w:rsidRPr="004A30FC">
        <w:rPr>
          <w:rFonts w:ascii="Palatino Linotype" w:hAnsi="Palatino Linotype" w:cs="Arial"/>
          <w:sz w:val="24"/>
          <w:szCs w:val="24"/>
        </w:rPr>
        <w:t xml:space="preserve"> </w:t>
      </w:r>
      <w:r w:rsidRPr="004A30FC">
        <w:rPr>
          <w:rFonts w:ascii="Palatino Linotype" w:eastAsia="MS Mincho" w:hAnsi="Palatino Linotype" w:cs="Times New Roman"/>
          <w:b/>
          <w:color w:val="000000"/>
          <w:sz w:val="24"/>
          <w:szCs w:val="24"/>
          <w:lang w:val="es-ES_tradnl" w:eastAsia="es-ES"/>
        </w:rPr>
        <w:t xml:space="preserve">REVOCA </w:t>
      </w:r>
      <w:r w:rsidRPr="004A30FC">
        <w:rPr>
          <w:rFonts w:ascii="Palatino Linotype" w:eastAsia="MS Mincho" w:hAnsi="Palatino Linotype" w:cs="Times New Roman"/>
          <w:color w:val="000000"/>
          <w:sz w:val="24"/>
          <w:szCs w:val="24"/>
          <w:lang w:val="es-ES_tradnl" w:eastAsia="es-ES"/>
        </w:rPr>
        <w:t xml:space="preserve">la respuesta emitida por </w:t>
      </w:r>
      <w:r w:rsidR="00AF4847" w:rsidRPr="004A30FC">
        <w:rPr>
          <w:rFonts w:ascii="Palatino Linotype" w:eastAsia="MS Mincho" w:hAnsi="Palatino Linotype" w:cs="Times New Roman"/>
          <w:color w:val="000000"/>
          <w:sz w:val="24"/>
          <w:szCs w:val="24"/>
          <w:lang w:val="es-ES_tradnl" w:eastAsia="es-ES"/>
        </w:rPr>
        <w:t xml:space="preserve">el </w:t>
      </w:r>
      <w:r w:rsidR="00AF4847" w:rsidRPr="004A30FC">
        <w:rPr>
          <w:rFonts w:ascii="Palatino Linotype" w:eastAsia="MS Mincho" w:hAnsi="Palatino Linotype" w:cs="Times New Roman"/>
          <w:b/>
          <w:color w:val="000000"/>
          <w:sz w:val="24"/>
          <w:szCs w:val="24"/>
          <w:lang w:val="es-ES_tradnl" w:eastAsia="es-ES"/>
        </w:rPr>
        <w:t>Ayuntamiento de Zinacantepec</w:t>
      </w:r>
      <w:r w:rsidRPr="004A30FC">
        <w:rPr>
          <w:rFonts w:ascii="Palatino Linotype" w:eastAsia="MS Mincho" w:hAnsi="Palatino Linotype" w:cs="Times New Roman"/>
          <w:b/>
          <w:color w:val="000000"/>
          <w:sz w:val="24"/>
          <w:szCs w:val="24"/>
          <w:lang w:val="es-ES_tradnl" w:eastAsia="es-ES"/>
        </w:rPr>
        <w:t xml:space="preserve"> </w:t>
      </w:r>
      <w:r w:rsidRPr="004A30FC">
        <w:rPr>
          <w:rFonts w:ascii="Palatino Linotype" w:eastAsia="MS Mincho" w:hAnsi="Palatino Linotype" w:cs="Times New Roman"/>
          <w:color w:val="000000"/>
          <w:sz w:val="24"/>
          <w:szCs w:val="24"/>
          <w:lang w:val="es-ES_tradnl" w:eastAsia="es-ES"/>
        </w:rPr>
        <w:t xml:space="preserve">y se </w:t>
      </w:r>
      <w:r w:rsidRPr="004A30FC">
        <w:rPr>
          <w:rFonts w:ascii="Palatino Linotype" w:eastAsia="MS Mincho" w:hAnsi="Palatino Linotype" w:cs="Times New Roman"/>
          <w:b/>
          <w:color w:val="000000"/>
          <w:sz w:val="24"/>
          <w:szCs w:val="24"/>
          <w:lang w:val="es-ES_tradnl" w:eastAsia="es-ES"/>
        </w:rPr>
        <w:t>ORDENA</w:t>
      </w:r>
      <w:r w:rsidRPr="004A30FC">
        <w:rPr>
          <w:rFonts w:ascii="Palatino Linotype" w:eastAsia="MS Mincho" w:hAnsi="Palatino Linotype" w:cs="Times New Roman"/>
          <w:color w:val="000000"/>
          <w:sz w:val="24"/>
          <w:szCs w:val="24"/>
          <w:lang w:val="es-ES_tradnl" w:eastAsia="es-ES"/>
        </w:rPr>
        <w:t xml:space="preserve"> entregar </w:t>
      </w:r>
      <w:r w:rsidR="00DC4914" w:rsidRPr="004A30FC">
        <w:rPr>
          <w:rFonts w:ascii="Palatino Linotype" w:eastAsia="MS Mincho" w:hAnsi="Palatino Linotype" w:cs="Times New Roman"/>
          <w:color w:val="000000"/>
          <w:sz w:val="24"/>
          <w:szCs w:val="24"/>
          <w:lang w:val="es-ES_tradnl" w:eastAsia="es-ES"/>
        </w:rPr>
        <w:t xml:space="preserve">en formato PDF, Word o en el que se haya generado, </w:t>
      </w:r>
      <w:r w:rsidRPr="004A30FC">
        <w:rPr>
          <w:rFonts w:ascii="Palatino Linotype" w:eastAsia="MS Mincho" w:hAnsi="Palatino Linotype" w:cs="Times New Roman"/>
          <w:color w:val="000000"/>
          <w:sz w:val="24"/>
          <w:szCs w:val="24"/>
          <w:lang w:val="es-ES_tradnl" w:eastAsia="es-ES"/>
        </w:rPr>
        <w:t xml:space="preserve">vía Sistema de Acceso a la Información Mexiquense </w:t>
      </w:r>
      <w:r w:rsidRPr="004A30FC">
        <w:rPr>
          <w:rFonts w:ascii="Palatino Linotype" w:eastAsia="MS Mincho" w:hAnsi="Palatino Linotype" w:cs="Times New Roman"/>
          <w:b/>
          <w:color w:val="000000"/>
          <w:sz w:val="24"/>
          <w:szCs w:val="24"/>
          <w:lang w:val="es-ES_tradnl" w:eastAsia="es-ES"/>
        </w:rPr>
        <w:t>(SAIMEX)</w:t>
      </w:r>
      <w:r w:rsidRPr="004A30FC">
        <w:rPr>
          <w:rFonts w:ascii="Palatino Linotype" w:eastAsia="MS Mincho" w:hAnsi="Palatino Linotype" w:cs="Times New Roman"/>
          <w:color w:val="000000"/>
          <w:sz w:val="24"/>
          <w:szCs w:val="24"/>
          <w:lang w:val="es-ES_tradnl" w:eastAsia="es-ES"/>
        </w:rPr>
        <w:t xml:space="preserve">, </w:t>
      </w:r>
      <w:r w:rsidR="00DC4914" w:rsidRPr="004A30FC">
        <w:rPr>
          <w:rFonts w:ascii="Palatino Linotype" w:eastAsia="MS Mincho" w:hAnsi="Palatino Linotype" w:cs="Times New Roman"/>
          <w:color w:val="000000"/>
          <w:sz w:val="24"/>
          <w:szCs w:val="24"/>
          <w:lang w:val="es-ES_tradnl" w:eastAsia="es-ES"/>
        </w:rPr>
        <w:t>la siguiente información:</w:t>
      </w:r>
    </w:p>
    <w:p w:rsidR="001F41BE" w:rsidRPr="004A30FC" w:rsidRDefault="00DC4914" w:rsidP="00DC4914">
      <w:pPr>
        <w:pStyle w:val="Prrafodelista"/>
        <w:numPr>
          <w:ilvl w:val="0"/>
          <w:numId w:val="19"/>
        </w:numPr>
        <w:spacing w:line="360" w:lineRule="auto"/>
        <w:jc w:val="both"/>
        <w:rPr>
          <w:rFonts w:ascii="Palatino Linotype" w:hAnsi="Palatino Linotype" w:cs="Arial"/>
          <w:b/>
          <w:lang w:val="es-ES_tradnl"/>
        </w:rPr>
      </w:pPr>
      <w:r w:rsidRPr="004A30FC">
        <w:rPr>
          <w:rFonts w:ascii="Palatino Linotype" w:eastAsia="MS Mincho" w:hAnsi="Palatino Linotype"/>
          <w:color w:val="000000"/>
          <w:lang w:val="es-ES_tradnl"/>
        </w:rPr>
        <w:t>L</w:t>
      </w:r>
      <w:r w:rsidR="00AF4847" w:rsidRPr="004A30FC">
        <w:rPr>
          <w:rFonts w:ascii="Palatino Linotype" w:eastAsia="MS Mincho" w:hAnsi="Palatino Linotype"/>
          <w:color w:val="000000"/>
          <w:lang w:val="es-ES_tradnl"/>
        </w:rPr>
        <w:t xml:space="preserve">os </w:t>
      </w:r>
      <w:r w:rsidRPr="004A30FC">
        <w:rPr>
          <w:rFonts w:ascii="Palatino Linotype" w:hAnsi="Palatino Linotype"/>
        </w:rPr>
        <w:t>Presupuestos Basados en Resultados Municipal</w:t>
      </w:r>
      <w:r w:rsidRPr="004A30FC">
        <w:rPr>
          <w:rFonts w:ascii="Palatino Linotype" w:eastAsia="MS Mincho" w:hAnsi="Palatino Linotype"/>
          <w:color w:val="000000"/>
          <w:lang w:val="es-ES_tradnl"/>
        </w:rPr>
        <w:t xml:space="preserve"> (</w:t>
      </w:r>
      <w:r w:rsidR="00AF4847" w:rsidRPr="004A30FC">
        <w:rPr>
          <w:rFonts w:ascii="Palatino Linotype" w:eastAsia="MS Mincho" w:hAnsi="Palatino Linotype"/>
          <w:color w:val="000000"/>
          <w:lang w:val="es-ES_tradnl"/>
        </w:rPr>
        <w:t>PbRM</w:t>
      </w:r>
      <w:r w:rsidRPr="004A30FC">
        <w:rPr>
          <w:rFonts w:ascii="Palatino Linotype" w:eastAsia="MS Mincho" w:hAnsi="Palatino Linotype"/>
          <w:color w:val="000000"/>
          <w:lang w:val="es-ES_tradnl"/>
        </w:rPr>
        <w:t>),</w:t>
      </w:r>
      <w:r w:rsidR="00AF4847" w:rsidRPr="004A30FC">
        <w:rPr>
          <w:rFonts w:ascii="Palatino Linotype" w:eastAsia="MS Mincho" w:hAnsi="Palatino Linotype"/>
          <w:color w:val="000000"/>
          <w:lang w:val="es-ES_tradnl"/>
        </w:rPr>
        <w:t xml:space="preserve"> generados al ocho de septiembre de dos mil veintitrés.</w:t>
      </w:r>
    </w:p>
    <w:p w:rsidR="00DC4914" w:rsidRPr="004A30FC" w:rsidRDefault="00DC4914" w:rsidP="00DC4914">
      <w:pPr>
        <w:pStyle w:val="Prrafodelista"/>
        <w:spacing w:line="360" w:lineRule="auto"/>
        <w:ind w:left="720"/>
        <w:jc w:val="both"/>
        <w:rPr>
          <w:rFonts w:ascii="Palatino Linotype" w:hAnsi="Palatino Linotype" w:cs="Arial"/>
          <w:b/>
          <w:lang w:val="es-ES_tradnl"/>
        </w:rPr>
      </w:pPr>
    </w:p>
    <w:p w:rsidR="00DC4914" w:rsidRPr="004A30FC" w:rsidRDefault="00DC4914" w:rsidP="00DC4914">
      <w:pPr>
        <w:tabs>
          <w:tab w:val="left" w:pos="8080"/>
        </w:tabs>
        <w:spacing w:line="360" w:lineRule="auto"/>
        <w:ind w:right="49"/>
        <w:jc w:val="both"/>
        <w:rPr>
          <w:rFonts w:ascii="Palatino Linotype" w:eastAsia="Times New Roman" w:hAnsi="Palatino Linotype" w:cs="Times New Roman"/>
          <w:sz w:val="24"/>
          <w:szCs w:val="24"/>
          <w:shd w:val="clear" w:color="auto" w:fill="FFFFFF"/>
        </w:rPr>
      </w:pPr>
      <w:bookmarkStart w:id="141" w:name="_Toc511647758"/>
      <w:bookmarkStart w:id="142" w:name="_Toc511647819"/>
      <w:bookmarkEnd w:id="139"/>
      <w:bookmarkEnd w:id="140"/>
      <w:r w:rsidRPr="004A30FC">
        <w:rPr>
          <w:rFonts w:ascii="Palatino Linotype" w:eastAsia="Times New Roman" w:hAnsi="Palatino Linotype" w:cs="Times New Roman"/>
          <w:b/>
          <w:sz w:val="24"/>
          <w:szCs w:val="24"/>
        </w:rPr>
        <w:t>TERCERO.</w:t>
      </w:r>
      <w:bookmarkEnd w:id="141"/>
      <w:bookmarkEnd w:id="142"/>
      <w:r w:rsidRPr="004A30FC">
        <w:rPr>
          <w:rFonts w:ascii="Palatino Linotype" w:eastAsia="Times New Roman" w:hAnsi="Palatino Linotype" w:cs="Times New Roman"/>
          <w:b/>
          <w:sz w:val="24"/>
          <w:szCs w:val="24"/>
        </w:rPr>
        <w:t xml:space="preserve"> </w:t>
      </w:r>
      <w:r w:rsidRPr="004A30FC">
        <w:rPr>
          <w:rFonts w:ascii="Palatino Linotype" w:hAnsi="Palatino Linotype" w:cs="Arial"/>
          <w:b/>
          <w:color w:val="222222"/>
          <w:sz w:val="24"/>
          <w:szCs w:val="24"/>
          <w:shd w:val="clear" w:color="auto" w:fill="FFFFFF"/>
        </w:rPr>
        <w:t>NOTIFÍQUESE</w:t>
      </w:r>
      <w:r w:rsidRPr="004A30FC">
        <w:rPr>
          <w:rFonts w:ascii="Palatino Linotype" w:hAnsi="Palatino Linotype" w:cs="Arial"/>
          <w:color w:val="222222"/>
          <w:sz w:val="24"/>
          <w:szCs w:val="24"/>
          <w:shd w:val="clear" w:color="auto" w:fill="FFFFFF"/>
        </w:rPr>
        <w:t xml:space="preserve"> la presente resolución al Titular de la Unidad de Transparencia del Sujeto Obligado, </w:t>
      </w:r>
      <w:r w:rsidR="008323AF" w:rsidRPr="004A30FC">
        <w:rPr>
          <w:rFonts w:ascii="Palatino Linotype" w:hAnsi="Palatino Linotype" w:cs="Arial"/>
          <w:color w:val="222222"/>
          <w:sz w:val="24"/>
          <w:szCs w:val="24"/>
          <w:shd w:val="clear" w:color="auto" w:fill="FFFFFF"/>
        </w:rPr>
        <w:t xml:space="preserve">vía SAIMEX, </w:t>
      </w:r>
      <w:r w:rsidRPr="004A30FC">
        <w:rPr>
          <w:rFonts w:ascii="Palatino Linotype" w:hAnsi="Palatino Linotype" w:cs="Arial"/>
          <w:color w:val="222222"/>
          <w:sz w:val="24"/>
          <w:szCs w:val="24"/>
          <w:shd w:val="clear" w:color="auto" w:fill="FFFFFF"/>
        </w:rPr>
        <w:t xml:space="preserve">para que conforme al artículo 186 último párrafo, 189 segundo párrafo y 194 de la Ley de Transparencia y Acceso a la Información Pública del Estado de México y Municipios; </w:t>
      </w:r>
      <w:r w:rsidRPr="004A30FC">
        <w:rPr>
          <w:rFonts w:ascii="Palatino Linotype" w:hAnsi="Palatino Linotype" w:cs="Arial"/>
          <w:b/>
          <w:color w:val="222222"/>
          <w:sz w:val="24"/>
          <w:szCs w:val="24"/>
          <w:shd w:val="clear" w:color="auto" w:fill="FFFFFF"/>
        </w:rPr>
        <w:t>dé cumplimiento a lo ordenado dentro del plazo de diez días hábiles,</w:t>
      </w:r>
      <w:r w:rsidRPr="004A30FC">
        <w:rPr>
          <w:rFonts w:ascii="Palatino Linotype" w:hAnsi="Palatino Linotype" w:cs="Arial"/>
          <w:color w:val="222222"/>
          <w:sz w:val="24"/>
          <w:szCs w:val="24"/>
          <w:shd w:val="clear" w:color="auto" w:fill="FFFFFF"/>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4A30FC">
        <w:rPr>
          <w:rFonts w:ascii="Palatino Linotype" w:eastAsia="Times New Roman" w:hAnsi="Palatino Linotype" w:cs="Times New Roman"/>
          <w:sz w:val="24"/>
          <w:szCs w:val="24"/>
          <w:shd w:val="clear" w:color="auto" w:fill="FFFFFF"/>
        </w:rPr>
        <w:t>.</w:t>
      </w:r>
    </w:p>
    <w:p w:rsidR="00DC4914" w:rsidRPr="004A30FC" w:rsidRDefault="00DC4914" w:rsidP="00DC4914">
      <w:pPr>
        <w:spacing w:line="360" w:lineRule="auto"/>
        <w:jc w:val="both"/>
        <w:rPr>
          <w:rFonts w:ascii="Palatino Linotype" w:eastAsia="Calibri" w:hAnsi="Palatino Linotype" w:cs="Arial"/>
          <w:bCs/>
          <w:sz w:val="24"/>
          <w:szCs w:val="24"/>
        </w:rPr>
      </w:pPr>
      <w:r w:rsidRPr="004A30FC">
        <w:rPr>
          <w:rFonts w:ascii="Palatino Linotype" w:hAnsi="Palatino Linotype" w:cs="Arial"/>
          <w:b/>
          <w:sz w:val="24"/>
          <w:szCs w:val="24"/>
        </w:rPr>
        <w:lastRenderedPageBreak/>
        <w:t xml:space="preserve">CUARTO. </w:t>
      </w:r>
      <w:r w:rsidRPr="004A30FC">
        <w:rPr>
          <w:rFonts w:ascii="Palatino Linotype" w:eastAsia="Calibri" w:hAnsi="Palatino Linotype" w:cs="Arial"/>
          <w:bCs/>
          <w:sz w:val="24"/>
          <w:szCs w:val="24"/>
        </w:rPr>
        <w:t xml:space="preserve">De conformidad con el artículo 198 de la Ley de Transparencia y Acceso a la Información Pública del Estado de México y Municipios, de considerarlo procedente, el </w:t>
      </w:r>
      <w:r w:rsidRPr="004A30FC">
        <w:rPr>
          <w:rFonts w:ascii="Palatino Linotype" w:eastAsia="Calibri" w:hAnsi="Palatino Linotype" w:cs="Arial"/>
          <w:b/>
          <w:bCs/>
          <w:sz w:val="24"/>
          <w:szCs w:val="24"/>
        </w:rPr>
        <w:t>SUJETO OBLIGADO</w:t>
      </w:r>
      <w:r w:rsidRPr="004A30FC">
        <w:rPr>
          <w:rFonts w:ascii="Palatino Linotype" w:eastAsia="Calibri" w:hAnsi="Palatino Linotype" w:cs="Arial"/>
          <w:bCs/>
          <w:sz w:val="24"/>
          <w:szCs w:val="24"/>
        </w:rPr>
        <w:t xml:space="preserve"> de manera fundada y motivada, podrá solicitar una ampliación de plazo para el cumplimiento de la presente resolución.</w:t>
      </w:r>
    </w:p>
    <w:p w:rsidR="00DC4914" w:rsidRPr="004A30FC" w:rsidRDefault="00DC4914" w:rsidP="00DC4914">
      <w:pPr>
        <w:spacing w:line="360" w:lineRule="auto"/>
        <w:jc w:val="both"/>
        <w:rPr>
          <w:rFonts w:ascii="Palatino Linotype" w:eastAsia="Calibri" w:hAnsi="Palatino Linotype" w:cs="Arial"/>
          <w:bCs/>
          <w:sz w:val="24"/>
          <w:szCs w:val="24"/>
        </w:rPr>
      </w:pPr>
    </w:p>
    <w:p w:rsidR="00DC4914" w:rsidRPr="004A30FC" w:rsidRDefault="00DC4914" w:rsidP="00DC4914">
      <w:pPr>
        <w:tabs>
          <w:tab w:val="left" w:pos="8080"/>
        </w:tabs>
        <w:spacing w:line="360" w:lineRule="auto"/>
        <w:ind w:right="49"/>
        <w:jc w:val="both"/>
        <w:rPr>
          <w:rFonts w:ascii="Palatino Linotype" w:eastAsia="Times New Roman" w:hAnsi="Palatino Linotype" w:cs="Times New Roman"/>
          <w:sz w:val="24"/>
          <w:szCs w:val="24"/>
          <w:lang w:val="es-ES" w:eastAsia="es-MX"/>
        </w:rPr>
      </w:pPr>
      <w:bookmarkStart w:id="143" w:name="_Toc492590393"/>
      <w:bookmarkStart w:id="144" w:name="_Toc503891611"/>
      <w:bookmarkStart w:id="145" w:name="_Toc511647759"/>
      <w:bookmarkStart w:id="146" w:name="_Toc511647820"/>
      <w:r w:rsidRPr="004A30FC">
        <w:rPr>
          <w:rFonts w:ascii="Palatino Linotype" w:eastAsia="Times New Roman" w:hAnsi="Palatino Linotype" w:cs="Times New Roman"/>
          <w:b/>
          <w:sz w:val="24"/>
          <w:szCs w:val="24"/>
        </w:rPr>
        <w:t xml:space="preserve">QUINTO. </w:t>
      </w:r>
      <w:r w:rsidRPr="004A30FC">
        <w:rPr>
          <w:rFonts w:ascii="Palatino Linotype" w:eastAsia="Times New Roman" w:hAnsi="Palatino Linotype" w:cs="Times New Roman"/>
          <w:sz w:val="24"/>
          <w:szCs w:val="24"/>
        </w:rPr>
        <w:t>Notifíquese</w:t>
      </w:r>
      <w:bookmarkEnd w:id="143"/>
      <w:bookmarkEnd w:id="144"/>
      <w:bookmarkEnd w:id="145"/>
      <w:bookmarkEnd w:id="146"/>
      <w:r w:rsidRPr="004A30FC">
        <w:rPr>
          <w:rFonts w:ascii="Palatino Linotype" w:eastAsia="Times New Roman" w:hAnsi="Palatino Linotype" w:cs="Times New Roman"/>
          <w:sz w:val="24"/>
          <w:szCs w:val="24"/>
        </w:rPr>
        <w:t xml:space="preserve"> a </w:t>
      </w:r>
      <w:r w:rsidRPr="004A30FC">
        <w:rPr>
          <w:rFonts w:ascii="Palatino Linotype" w:eastAsia="Times New Roman" w:hAnsi="Palatino Linotype" w:cs="Times New Roman"/>
          <w:b/>
          <w:sz w:val="24"/>
          <w:szCs w:val="24"/>
        </w:rPr>
        <w:t>LA RECURRENTE</w:t>
      </w:r>
      <w:r w:rsidRPr="004A30FC">
        <w:rPr>
          <w:rFonts w:ascii="Palatino Linotype" w:eastAsia="Times New Roman" w:hAnsi="Palatino Linotype" w:cs="Times New Roman"/>
          <w:sz w:val="24"/>
          <w:szCs w:val="24"/>
        </w:rPr>
        <w:t xml:space="preserve"> la presente</w:t>
      </w:r>
      <w:r w:rsidRPr="004A30FC">
        <w:rPr>
          <w:rFonts w:ascii="Palatino Linotype" w:eastAsia="Times New Roman" w:hAnsi="Palatino Linotype" w:cs="Times New Roman"/>
          <w:sz w:val="24"/>
          <w:szCs w:val="24"/>
          <w:lang w:val="es-ES" w:eastAsia="es-MX"/>
        </w:rPr>
        <w:t xml:space="preserve"> resolución, vía SAIMEX.</w:t>
      </w:r>
    </w:p>
    <w:p w:rsidR="00DC4914" w:rsidRPr="004A30FC" w:rsidRDefault="00DC4914" w:rsidP="00DC4914">
      <w:pPr>
        <w:shd w:val="clear" w:color="auto" w:fill="FFFFFF"/>
        <w:spacing w:line="360" w:lineRule="auto"/>
        <w:jc w:val="both"/>
        <w:rPr>
          <w:rFonts w:ascii="Palatino Linotype" w:eastAsia="Times New Roman" w:hAnsi="Palatino Linotype" w:cs="Times New Roman"/>
          <w:sz w:val="24"/>
          <w:szCs w:val="24"/>
          <w:lang w:val="es-ES" w:eastAsia="es-MX"/>
        </w:rPr>
      </w:pPr>
      <w:r w:rsidRPr="004A30FC">
        <w:rPr>
          <w:rFonts w:ascii="Palatino Linotype" w:eastAsia="Calibri" w:hAnsi="Palatino Linotype" w:cs="Times New Roman"/>
          <w:b/>
          <w:sz w:val="24"/>
          <w:szCs w:val="24"/>
        </w:rPr>
        <w:t>SEXTO.</w:t>
      </w:r>
      <w:r w:rsidRPr="004A30FC">
        <w:rPr>
          <w:rFonts w:ascii="Palatino Linotype" w:eastAsia="Calibri" w:hAnsi="Palatino Linotype" w:cs="Times New Roman"/>
          <w:sz w:val="24"/>
          <w:szCs w:val="24"/>
        </w:rPr>
        <w:t xml:space="preserve"> </w:t>
      </w:r>
      <w:r w:rsidRPr="004A30FC">
        <w:rPr>
          <w:rFonts w:ascii="Palatino Linotype" w:eastAsia="Times New Roman" w:hAnsi="Palatino Linotype" w:cs="Times New Roman"/>
          <w:sz w:val="24"/>
          <w:szCs w:val="24"/>
          <w:lang w:val="es-ES" w:eastAsia="es-MX"/>
        </w:rPr>
        <w:t xml:space="preserve">Se hace del conocimiento de </w:t>
      </w:r>
      <w:r w:rsidRPr="004A30FC">
        <w:rPr>
          <w:rFonts w:ascii="Palatino Linotype" w:eastAsia="Times New Roman" w:hAnsi="Palatino Linotype" w:cs="Times New Roman"/>
          <w:b/>
          <w:sz w:val="24"/>
          <w:szCs w:val="24"/>
          <w:lang w:val="es-ES" w:eastAsia="es-MX"/>
        </w:rPr>
        <w:t>LA RECURRENTE</w:t>
      </w:r>
      <w:r w:rsidRPr="004A30FC">
        <w:rPr>
          <w:rFonts w:ascii="Palatino Linotype" w:eastAsia="Times New Roman" w:hAnsi="Palatino Linotype" w:cs="Times New Roman"/>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A30FC">
        <w:rPr>
          <w:rFonts w:ascii="Palatino Linotype" w:eastAsia="Times New Roman" w:hAnsi="Palatino Linotype" w:cs="Times New Roman"/>
          <w:bCs/>
          <w:sz w:val="24"/>
          <w:szCs w:val="24"/>
          <w:lang w:val="es-ES" w:eastAsia="es-MX"/>
        </w:rPr>
        <w:t>vía juicio de amparo</w:t>
      </w:r>
      <w:r w:rsidRPr="004A30FC">
        <w:rPr>
          <w:rFonts w:ascii="Palatino Linotype" w:eastAsia="Times New Roman" w:hAnsi="Palatino Linotype" w:cs="Times New Roman"/>
          <w:sz w:val="24"/>
          <w:szCs w:val="24"/>
          <w:lang w:val="es-ES" w:eastAsia="es-MX"/>
        </w:rPr>
        <w:t> en los términos de las leyes aplicables.</w:t>
      </w:r>
    </w:p>
    <w:p w:rsidR="00072F49" w:rsidRPr="004A30FC" w:rsidRDefault="00072F49" w:rsidP="009F273F">
      <w:pPr>
        <w:pStyle w:val="Prrafodelista"/>
        <w:tabs>
          <w:tab w:val="left" w:pos="284"/>
        </w:tabs>
        <w:spacing w:line="360" w:lineRule="auto"/>
        <w:ind w:left="0"/>
        <w:contextualSpacing/>
        <w:jc w:val="both"/>
        <w:rPr>
          <w:rFonts w:ascii="Palatino Linotype" w:hAnsi="Palatino Linotype" w:cs="Arial"/>
        </w:rPr>
      </w:pPr>
    </w:p>
    <w:p w:rsidR="00527C42" w:rsidRPr="00527C42" w:rsidRDefault="00527C42" w:rsidP="00527C42">
      <w:pPr>
        <w:spacing w:before="240" w:after="240" w:line="360" w:lineRule="auto"/>
        <w:ind w:firstLine="1"/>
        <w:jc w:val="both"/>
        <w:rPr>
          <w:rStyle w:val="Referenciasutil"/>
          <w:rFonts w:ascii="Palatino Linotype" w:hAnsi="Palatino Linotype"/>
          <w:color w:val="auto"/>
          <w:sz w:val="24"/>
        </w:rPr>
      </w:pPr>
      <w:bookmarkStart w:id="147" w:name="_Hlk129792997"/>
      <w:r w:rsidRPr="004A30FC">
        <w:rPr>
          <w:rStyle w:val="Referenciasutil"/>
          <w:rFonts w:ascii="Palatino Linotype" w:hAnsi="Palatino Linotype"/>
          <w:color w:val="auto"/>
          <w:sz w:val="24"/>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VEINTITRÉS (23) DE NOVIEMBRE DE DOS MIL VEINTITRÉS, ANTE EL SECRETARIO TÉCNICO DEL PLENO ALEXIS TAPIA RAMÍREZ.</w:t>
      </w:r>
      <w:bookmarkStart w:id="148" w:name="_GoBack"/>
      <w:bookmarkEnd w:id="148"/>
      <w:r w:rsidRPr="00527C42">
        <w:rPr>
          <w:rStyle w:val="Referenciasutil"/>
          <w:rFonts w:ascii="Palatino Linotype" w:hAnsi="Palatino Linotype"/>
          <w:color w:val="auto"/>
          <w:sz w:val="24"/>
        </w:rPr>
        <w:t xml:space="preserve"> </w:t>
      </w:r>
      <w:bookmarkEnd w:id="147"/>
    </w:p>
    <w:p w:rsidR="00072F49" w:rsidRPr="002E2252" w:rsidRDefault="00072F49" w:rsidP="00072F49">
      <w:pPr>
        <w:rPr>
          <w:sz w:val="24"/>
          <w:szCs w:val="24"/>
        </w:rPr>
      </w:pPr>
    </w:p>
    <w:p w:rsidR="00072F49" w:rsidRPr="002E2252" w:rsidRDefault="00072F49" w:rsidP="00072F49">
      <w:pPr>
        <w:rPr>
          <w:sz w:val="24"/>
          <w:szCs w:val="24"/>
        </w:rPr>
      </w:pPr>
    </w:p>
    <w:p w:rsidR="00072F49" w:rsidRPr="002E2252" w:rsidRDefault="00072F49" w:rsidP="00072F49">
      <w:pPr>
        <w:rPr>
          <w:sz w:val="24"/>
          <w:szCs w:val="24"/>
        </w:rPr>
      </w:pPr>
    </w:p>
    <w:p w:rsidR="00072F49" w:rsidRPr="002E2252" w:rsidRDefault="00072F49" w:rsidP="00072F49">
      <w:pPr>
        <w:rPr>
          <w:sz w:val="24"/>
          <w:szCs w:val="24"/>
        </w:rPr>
      </w:pPr>
    </w:p>
    <w:p w:rsidR="00072F49" w:rsidRPr="002E2252" w:rsidRDefault="00072F49" w:rsidP="00072F49">
      <w:pPr>
        <w:rPr>
          <w:sz w:val="24"/>
          <w:szCs w:val="24"/>
        </w:rPr>
      </w:pPr>
    </w:p>
    <w:p w:rsidR="00072F49" w:rsidRPr="002E2252" w:rsidRDefault="00072F49" w:rsidP="00072F49">
      <w:pPr>
        <w:rPr>
          <w:sz w:val="24"/>
          <w:szCs w:val="24"/>
        </w:rPr>
      </w:pPr>
    </w:p>
    <w:p w:rsidR="00072F49" w:rsidRPr="002E2252" w:rsidRDefault="00072F49" w:rsidP="00072F49">
      <w:pPr>
        <w:rPr>
          <w:sz w:val="24"/>
          <w:szCs w:val="24"/>
        </w:rPr>
      </w:pPr>
    </w:p>
    <w:p w:rsidR="00072F49" w:rsidRPr="002E2252" w:rsidRDefault="00072F49" w:rsidP="00072F49">
      <w:pPr>
        <w:rPr>
          <w:sz w:val="24"/>
          <w:szCs w:val="24"/>
        </w:rPr>
      </w:pPr>
    </w:p>
    <w:p w:rsidR="00072F49" w:rsidRPr="002E2252" w:rsidRDefault="00072F49" w:rsidP="00072F49">
      <w:pPr>
        <w:rPr>
          <w:sz w:val="24"/>
          <w:szCs w:val="24"/>
        </w:rPr>
      </w:pPr>
    </w:p>
    <w:p w:rsidR="00072F49" w:rsidRPr="002E2252" w:rsidRDefault="00072F49" w:rsidP="00072F49">
      <w:pPr>
        <w:rPr>
          <w:sz w:val="24"/>
          <w:szCs w:val="24"/>
        </w:rPr>
      </w:pPr>
    </w:p>
    <w:p w:rsidR="00072F49" w:rsidRPr="002E2252" w:rsidRDefault="00072F49" w:rsidP="00072F49">
      <w:pPr>
        <w:rPr>
          <w:sz w:val="24"/>
          <w:szCs w:val="24"/>
        </w:rPr>
      </w:pPr>
    </w:p>
    <w:p w:rsidR="00072F49" w:rsidRPr="002E2252" w:rsidRDefault="00072F49" w:rsidP="00072F49">
      <w:pPr>
        <w:rPr>
          <w:sz w:val="24"/>
          <w:szCs w:val="24"/>
        </w:rPr>
      </w:pPr>
    </w:p>
    <w:p w:rsidR="004C79D3" w:rsidRPr="002E2252" w:rsidRDefault="004C79D3" w:rsidP="00072F49">
      <w:pPr>
        <w:rPr>
          <w:sz w:val="24"/>
          <w:szCs w:val="24"/>
        </w:rPr>
      </w:pPr>
    </w:p>
    <w:p w:rsidR="004C79D3" w:rsidRPr="002E2252" w:rsidRDefault="004C79D3" w:rsidP="00072F49">
      <w:pPr>
        <w:rPr>
          <w:sz w:val="24"/>
          <w:szCs w:val="24"/>
        </w:rPr>
      </w:pPr>
    </w:p>
    <w:p w:rsidR="004C79D3" w:rsidRPr="002E2252" w:rsidRDefault="004C79D3" w:rsidP="00072F49">
      <w:pPr>
        <w:rPr>
          <w:sz w:val="24"/>
          <w:szCs w:val="24"/>
        </w:rPr>
      </w:pPr>
    </w:p>
    <w:p w:rsidR="004C79D3" w:rsidRPr="002E2252" w:rsidRDefault="004C79D3" w:rsidP="00072F49">
      <w:pPr>
        <w:rPr>
          <w:sz w:val="24"/>
          <w:szCs w:val="24"/>
        </w:rPr>
      </w:pPr>
    </w:p>
    <w:p w:rsidR="004C79D3" w:rsidRPr="002E2252" w:rsidRDefault="004C79D3" w:rsidP="00072F49">
      <w:pPr>
        <w:rPr>
          <w:sz w:val="24"/>
          <w:szCs w:val="24"/>
        </w:rPr>
      </w:pPr>
    </w:p>
    <w:p w:rsidR="00072F49" w:rsidRPr="002E2252" w:rsidRDefault="00072F49" w:rsidP="00072F49">
      <w:pPr>
        <w:rPr>
          <w:sz w:val="24"/>
          <w:szCs w:val="24"/>
        </w:rPr>
      </w:pPr>
    </w:p>
    <w:p w:rsidR="00072F49" w:rsidRPr="002E2252" w:rsidRDefault="00072F49" w:rsidP="00072F49">
      <w:pPr>
        <w:rPr>
          <w:sz w:val="24"/>
          <w:szCs w:val="24"/>
        </w:rPr>
      </w:pPr>
    </w:p>
    <w:p w:rsidR="00371F3C" w:rsidRPr="002E2252" w:rsidRDefault="00371F3C">
      <w:pPr>
        <w:rPr>
          <w:sz w:val="24"/>
          <w:szCs w:val="24"/>
        </w:rPr>
      </w:pPr>
    </w:p>
    <w:sectPr w:rsidR="00371F3C" w:rsidRPr="002E2252" w:rsidSect="00955817">
      <w:headerReference w:type="even" r:id="rId15"/>
      <w:headerReference w:type="default" r:id="rId16"/>
      <w:footerReference w:type="default" r:id="rId17"/>
      <w:headerReference w:type="first" r:id="rId18"/>
      <w:footerReference w:type="first" r:id="rId19"/>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8E4" w:rsidRDefault="007578E4" w:rsidP="00072F49">
      <w:pPr>
        <w:spacing w:after="0" w:line="240" w:lineRule="auto"/>
      </w:pPr>
      <w:r>
        <w:separator/>
      </w:r>
    </w:p>
  </w:endnote>
  <w:endnote w:type="continuationSeparator" w:id="0">
    <w:p w:rsidR="007578E4" w:rsidRDefault="007578E4" w:rsidP="00072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817" w:rsidRPr="000B69FA" w:rsidRDefault="00874F5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005D2B45"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5D2B45" w:rsidRPr="000B69FA">
      <w:rPr>
        <w:rFonts w:ascii="Palatino Linotype" w:hAnsi="Palatino Linotype"/>
        <w:bCs/>
        <w:sz w:val="20"/>
      </w:rPr>
      <w:fldChar w:fldCharType="separate"/>
    </w:r>
    <w:r w:rsidR="004A30FC">
      <w:rPr>
        <w:rFonts w:ascii="Palatino Linotype" w:hAnsi="Palatino Linotype"/>
        <w:bCs/>
        <w:noProof/>
        <w:sz w:val="20"/>
      </w:rPr>
      <w:t>27</w:t>
    </w:r>
    <w:r w:rsidR="005D2B45" w:rsidRPr="000B69FA">
      <w:rPr>
        <w:rFonts w:ascii="Palatino Linotype" w:hAnsi="Palatino Linotype"/>
        <w:bCs/>
        <w:sz w:val="20"/>
      </w:rPr>
      <w:fldChar w:fldCharType="end"/>
    </w:r>
    <w:r w:rsidRPr="000B69FA">
      <w:rPr>
        <w:rFonts w:ascii="Palatino Linotype" w:hAnsi="Palatino Linotype"/>
        <w:sz w:val="20"/>
      </w:rPr>
      <w:t xml:space="preserve"> de </w:t>
    </w:r>
    <w:r w:rsidR="00F4771F">
      <w:rPr>
        <w:rFonts w:ascii="Palatino Linotype" w:hAnsi="Palatino Linotype"/>
        <w:bCs/>
        <w:noProof/>
        <w:sz w:val="20"/>
      </w:rPr>
      <w:fldChar w:fldCharType="begin"/>
    </w:r>
    <w:r w:rsidR="00F4771F">
      <w:rPr>
        <w:rFonts w:ascii="Palatino Linotype" w:hAnsi="Palatino Linotype"/>
        <w:bCs/>
        <w:noProof/>
        <w:sz w:val="20"/>
      </w:rPr>
      <w:instrText>NUMPAGES  \* Arabic  \* MERGEFORMAT</w:instrText>
    </w:r>
    <w:r w:rsidR="00F4771F">
      <w:rPr>
        <w:rFonts w:ascii="Palatino Linotype" w:hAnsi="Palatino Linotype"/>
        <w:bCs/>
        <w:noProof/>
        <w:sz w:val="20"/>
      </w:rPr>
      <w:fldChar w:fldCharType="separate"/>
    </w:r>
    <w:r w:rsidR="004A30FC">
      <w:rPr>
        <w:rFonts w:ascii="Palatino Linotype" w:hAnsi="Palatino Linotype"/>
        <w:bCs/>
        <w:noProof/>
        <w:sz w:val="20"/>
      </w:rPr>
      <w:t>37</w:t>
    </w:r>
    <w:r w:rsidR="00F4771F">
      <w:rPr>
        <w:rFonts w:ascii="Palatino Linotype" w:hAnsi="Palatino Linotype"/>
        <w:bCs/>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817" w:rsidRPr="000B69FA" w:rsidRDefault="00874F5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005D2B45"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5D2B45" w:rsidRPr="000B69FA">
      <w:rPr>
        <w:rFonts w:ascii="Palatino Linotype" w:hAnsi="Palatino Linotype"/>
        <w:bCs/>
        <w:sz w:val="20"/>
      </w:rPr>
      <w:fldChar w:fldCharType="separate"/>
    </w:r>
    <w:r w:rsidR="004A30FC">
      <w:rPr>
        <w:rFonts w:ascii="Palatino Linotype" w:hAnsi="Palatino Linotype"/>
        <w:bCs/>
        <w:noProof/>
        <w:sz w:val="20"/>
      </w:rPr>
      <w:t>1</w:t>
    </w:r>
    <w:r w:rsidR="005D2B45" w:rsidRPr="000B69FA">
      <w:rPr>
        <w:rFonts w:ascii="Palatino Linotype" w:hAnsi="Palatino Linotype"/>
        <w:bCs/>
        <w:sz w:val="20"/>
      </w:rPr>
      <w:fldChar w:fldCharType="end"/>
    </w:r>
    <w:r w:rsidRPr="000B69FA">
      <w:rPr>
        <w:rFonts w:ascii="Palatino Linotype" w:hAnsi="Palatino Linotype"/>
        <w:sz w:val="20"/>
      </w:rPr>
      <w:t xml:space="preserve"> de </w:t>
    </w:r>
    <w:r w:rsidR="00F4771F">
      <w:rPr>
        <w:rFonts w:ascii="Palatino Linotype" w:hAnsi="Palatino Linotype"/>
        <w:bCs/>
        <w:noProof/>
        <w:sz w:val="20"/>
      </w:rPr>
      <w:fldChar w:fldCharType="begin"/>
    </w:r>
    <w:r w:rsidR="00F4771F">
      <w:rPr>
        <w:rFonts w:ascii="Palatino Linotype" w:hAnsi="Palatino Linotype"/>
        <w:bCs/>
        <w:noProof/>
        <w:sz w:val="20"/>
      </w:rPr>
      <w:instrText>NUMPAGES  \* Arabic  \* MERGEFORMAT</w:instrText>
    </w:r>
    <w:r w:rsidR="00F4771F">
      <w:rPr>
        <w:rFonts w:ascii="Palatino Linotype" w:hAnsi="Palatino Linotype"/>
        <w:bCs/>
        <w:noProof/>
        <w:sz w:val="20"/>
      </w:rPr>
      <w:fldChar w:fldCharType="separate"/>
    </w:r>
    <w:r w:rsidR="004A30FC">
      <w:rPr>
        <w:rFonts w:ascii="Palatino Linotype" w:hAnsi="Palatino Linotype"/>
        <w:bCs/>
        <w:noProof/>
        <w:sz w:val="20"/>
      </w:rPr>
      <w:t>37</w:t>
    </w:r>
    <w:r w:rsidR="00F4771F">
      <w:rPr>
        <w:rFonts w:ascii="Palatino Linotype" w:hAnsi="Palatino Linotype"/>
        <w:bCs/>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8E4" w:rsidRDefault="007578E4" w:rsidP="00072F49">
      <w:pPr>
        <w:spacing w:after="0" w:line="240" w:lineRule="auto"/>
      </w:pPr>
      <w:r>
        <w:separator/>
      </w:r>
    </w:p>
  </w:footnote>
  <w:footnote w:type="continuationSeparator" w:id="0">
    <w:p w:rsidR="007578E4" w:rsidRDefault="007578E4" w:rsidP="00072F49">
      <w:pPr>
        <w:spacing w:after="0" w:line="240" w:lineRule="auto"/>
      </w:pPr>
      <w:r>
        <w:continuationSeparator/>
      </w:r>
    </w:p>
  </w:footnote>
  <w:footnote w:id="1">
    <w:p w:rsidR="0067659B" w:rsidRDefault="0067659B" w:rsidP="0067659B">
      <w:pPr>
        <w:tabs>
          <w:tab w:val="left" w:pos="709"/>
        </w:tabs>
        <w:ind w:right="49"/>
        <w:jc w:val="both"/>
        <w:rPr>
          <w:rFonts w:ascii="Palatino Linotype" w:eastAsia="Calibri" w:hAnsi="Palatino Linotype" w:cs="Arial"/>
          <w:i/>
          <w:sz w:val="16"/>
          <w:szCs w:val="16"/>
          <w:lang w:val="es-AR"/>
        </w:rPr>
      </w:pPr>
      <w:r>
        <w:rPr>
          <w:rStyle w:val="Refdenotaalpie"/>
        </w:rPr>
        <w:footnoteRef/>
      </w:r>
      <w:r>
        <w:t xml:space="preserve"> </w:t>
      </w:r>
      <w:r>
        <w:rPr>
          <w:rFonts w:ascii="Palatino Linotype" w:eastAsia="Calibri" w:hAnsi="Palatino Linotype" w:cs="Arial"/>
          <w:i/>
          <w:sz w:val="16"/>
          <w:szCs w:val="16"/>
          <w:lang w:val="es-AR"/>
        </w:rPr>
        <w:t>“</w:t>
      </w:r>
      <w:r>
        <w:rPr>
          <w:rFonts w:ascii="Palatino Linotype" w:eastAsia="Calibri" w:hAnsi="Palatino Linotype" w:cs="Arial"/>
          <w:b/>
          <w:i/>
          <w:sz w:val="16"/>
          <w:szCs w:val="16"/>
          <w:lang w:val="es-AR"/>
        </w:rPr>
        <w:t>Artículo 285</w:t>
      </w:r>
      <w:r>
        <w:rPr>
          <w:rFonts w:ascii="Palatino Linotype" w:eastAsia="Calibri" w:hAnsi="Palatino Linotype" w:cs="Arial"/>
          <w:i/>
          <w:sz w:val="16"/>
          <w:szCs w:val="16"/>
          <w:lang w:val="es-AR"/>
        </w:rPr>
        <w:t xml:space="preserve">.- </w:t>
      </w:r>
      <w:r>
        <w:rPr>
          <w:rFonts w:ascii="Palatino Linotype" w:eastAsia="Calibri" w:hAnsi="Palatino Linotype" w:cs="Arial"/>
          <w:b/>
          <w:i/>
          <w:sz w:val="16"/>
          <w:szCs w:val="16"/>
          <w:lang w:val="es-AR"/>
        </w:rPr>
        <w:t xml:space="preserve">El Presupuesto de Egresos del Estado </w:t>
      </w:r>
      <w:r>
        <w:rPr>
          <w:rFonts w:ascii="Palatino Linotype" w:eastAsia="Calibri" w:hAnsi="Palatino Linotype" w:cs="Arial"/>
          <w:i/>
          <w:sz w:val="16"/>
          <w:szCs w:val="16"/>
          <w:lang w:val="es-AR"/>
        </w:rPr>
        <w:t xml:space="preserve">es el instrumento jurídico, de política económica y de política </w:t>
      </w:r>
      <w:r>
        <w:rPr>
          <w:rFonts w:ascii="Palatino Linotype" w:hAnsi="Palatino Linotype"/>
          <w:i/>
          <w:sz w:val="16"/>
          <w:szCs w:val="16"/>
        </w:rPr>
        <w:t>de</w:t>
      </w:r>
      <w:r>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w:t>
      </w:r>
      <w:r w:rsidRPr="00487A68">
        <w:rPr>
          <w:rFonts w:ascii="Palatino Linotype" w:eastAsia="Calibri" w:hAnsi="Palatino Linotype" w:cs="Arial"/>
          <w:i/>
          <w:sz w:val="16"/>
          <w:szCs w:val="16"/>
          <w:lang w:val="es-AR"/>
        </w:rPr>
        <w:t>del desempeño de los Entes Públicos, de acuerdo con su naturaleza jurídica y según</w:t>
      </w:r>
      <w:r>
        <w:rPr>
          <w:rFonts w:ascii="Palatino Linotype" w:eastAsia="Calibri" w:hAnsi="Palatino Linotype" w:cs="Arial"/>
          <w:i/>
          <w:sz w:val="16"/>
          <w:szCs w:val="16"/>
          <w:lang w:val="es-AR"/>
        </w:rPr>
        <w:t xml:space="preserve"> </w:t>
      </w:r>
      <w:r w:rsidRPr="00487A68">
        <w:rPr>
          <w:rFonts w:ascii="Palatino Linotype" w:eastAsia="Calibri" w:hAnsi="Palatino Linotype" w:cs="Arial"/>
          <w:i/>
          <w:sz w:val="16"/>
          <w:szCs w:val="16"/>
          <w:lang w:val="es-AR"/>
        </w:rPr>
        <w:t>corresponda, con base en los objetivos, parámetros e indicadores de desempeño y programas</w:t>
      </w:r>
      <w:r>
        <w:rPr>
          <w:rFonts w:ascii="Palatino Linotype" w:eastAsia="Calibri" w:hAnsi="Palatino Linotype" w:cs="Arial"/>
          <w:i/>
          <w:sz w:val="16"/>
          <w:szCs w:val="16"/>
          <w:lang w:val="es-AR"/>
        </w:rPr>
        <w:t xml:space="preserve"> </w:t>
      </w:r>
      <w:r w:rsidRPr="00487A68">
        <w:rPr>
          <w:rFonts w:ascii="Palatino Linotype" w:eastAsia="Calibri" w:hAnsi="Palatino Linotype" w:cs="Arial"/>
          <w:i/>
          <w:sz w:val="16"/>
          <w:szCs w:val="16"/>
          <w:lang w:val="es-AR"/>
        </w:rPr>
        <w:t>derivados del Plan de Desarrollo del Estado de México, durante el ejercicio fiscal</w:t>
      </w:r>
      <w:r>
        <w:rPr>
          <w:rFonts w:ascii="Palatino Linotype" w:eastAsia="Calibri" w:hAnsi="Palatino Linotype" w:cs="Arial"/>
          <w:i/>
          <w:sz w:val="16"/>
          <w:szCs w:val="16"/>
          <w:lang w:val="es-AR"/>
        </w:rPr>
        <w:t xml:space="preserve"> </w:t>
      </w:r>
      <w:r w:rsidRPr="00487A68">
        <w:rPr>
          <w:rFonts w:ascii="Palatino Linotype" w:eastAsia="Calibri" w:hAnsi="Palatino Linotype" w:cs="Arial"/>
          <w:i/>
          <w:sz w:val="16"/>
          <w:szCs w:val="16"/>
          <w:lang w:val="es-AR"/>
        </w:rPr>
        <w:t>correspondiente y en apego a lo establec</w:t>
      </w:r>
      <w:r>
        <w:rPr>
          <w:rFonts w:ascii="Palatino Linotype" w:eastAsia="Calibri" w:hAnsi="Palatino Linotype" w:cs="Arial"/>
          <w:i/>
          <w:sz w:val="16"/>
          <w:szCs w:val="16"/>
          <w:lang w:val="es-AR"/>
        </w:rPr>
        <w:t>ido en la legislación aplicable.</w:t>
      </w:r>
    </w:p>
    <w:p w:rsidR="0067659B" w:rsidRDefault="0067659B" w:rsidP="0067659B">
      <w:pPr>
        <w:autoSpaceDE w:val="0"/>
        <w:autoSpaceDN w:val="0"/>
        <w:adjustRightInd w:val="0"/>
        <w:ind w:right="49"/>
        <w:jc w:val="both"/>
        <w:rPr>
          <w:rFonts w:ascii="Palatino Linotype" w:eastAsia="Calibri" w:hAnsi="Palatino Linotype" w:cs="Arial"/>
          <w:i/>
          <w:sz w:val="16"/>
          <w:szCs w:val="16"/>
          <w:lang w:val="es-AR"/>
        </w:rPr>
      </w:pPr>
    </w:p>
    <w:p w:rsidR="0067659B" w:rsidRDefault="0067659B" w:rsidP="0067659B">
      <w:pPr>
        <w:tabs>
          <w:tab w:val="left" w:pos="709"/>
        </w:tabs>
        <w:ind w:right="49"/>
        <w:jc w:val="both"/>
        <w:rPr>
          <w:rFonts w:ascii="Palatino Linotype" w:eastAsia="Calibri" w:hAnsi="Palatino Linotype" w:cs="Arial"/>
          <w:i/>
          <w:sz w:val="16"/>
          <w:szCs w:val="16"/>
          <w:lang w:val="es-AR"/>
        </w:rPr>
      </w:pPr>
      <w:r w:rsidRPr="00487A68">
        <w:rPr>
          <w:rFonts w:ascii="Palatino Linotype" w:eastAsia="Calibri" w:hAnsi="Palatino Linotype" w:cs="Arial"/>
          <w:i/>
          <w:sz w:val="16"/>
          <w:szCs w:val="16"/>
          <w:lang w:val="es-AR"/>
        </w:rPr>
        <w:t>El gasto total aprobado en el Presupuesto de Egresos, no podrá exceder al total de los ingresos</w:t>
      </w:r>
      <w:r>
        <w:rPr>
          <w:rFonts w:ascii="Palatino Linotype" w:eastAsia="Calibri" w:hAnsi="Palatino Linotype" w:cs="Arial"/>
          <w:i/>
          <w:sz w:val="16"/>
          <w:szCs w:val="16"/>
          <w:lang w:val="es-AR"/>
        </w:rPr>
        <w:t xml:space="preserve"> </w:t>
      </w:r>
      <w:r w:rsidRPr="00487A68">
        <w:rPr>
          <w:rFonts w:ascii="Palatino Linotype" w:eastAsia="Calibri" w:hAnsi="Palatino Linotype" w:cs="Arial"/>
          <w:i/>
          <w:sz w:val="16"/>
          <w:szCs w:val="16"/>
          <w:lang w:val="es-AR"/>
        </w:rPr>
        <w:t>autorizados en la Ley de Ingresos, de tal forma que contribuya a un balance presupuestario</w:t>
      </w:r>
      <w:r>
        <w:rPr>
          <w:rFonts w:ascii="Palatino Linotype" w:eastAsia="Calibri" w:hAnsi="Palatino Linotype" w:cs="Arial"/>
          <w:i/>
          <w:sz w:val="16"/>
          <w:szCs w:val="16"/>
          <w:lang w:val="es-AR"/>
        </w:rPr>
        <w:t xml:space="preserve"> </w:t>
      </w:r>
      <w:r w:rsidRPr="00487A68">
        <w:rPr>
          <w:rFonts w:ascii="Palatino Linotype" w:eastAsia="Calibri" w:hAnsi="Palatino Linotype" w:cs="Arial"/>
          <w:i/>
          <w:sz w:val="16"/>
          <w:szCs w:val="16"/>
          <w:lang w:val="es-AR"/>
        </w:rPr>
        <w:t>sostenible.</w:t>
      </w:r>
    </w:p>
    <w:p w:rsidR="0067659B" w:rsidRDefault="0067659B" w:rsidP="0067659B">
      <w:pPr>
        <w:tabs>
          <w:tab w:val="left" w:pos="709"/>
        </w:tabs>
        <w:ind w:right="49"/>
        <w:jc w:val="both"/>
        <w:rPr>
          <w:rFonts w:ascii="Palatino Linotype" w:eastAsia="Calibri" w:hAnsi="Palatino Linotype" w:cs="Arial"/>
          <w:b/>
          <w:i/>
          <w:sz w:val="16"/>
          <w:szCs w:val="16"/>
          <w:lang w:val="es-AR"/>
        </w:rPr>
      </w:pPr>
    </w:p>
    <w:p w:rsidR="0067659B" w:rsidRDefault="0067659B" w:rsidP="0067659B">
      <w:pPr>
        <w:tabs>
          <w:tab w:val="left" w:pos="709"/>
        </w:tabs>
        <w:ind w:right="49"/>
        <w:jc w:val="both"/>
        <w:rPr>
          <w:rFonts w:ascii="Palatino Linotype" w:eastAsia="Calibri" w:hAnsi="Palatino Linotype" w:cs="Arial"/>
          <w:i/>
          <w:sz w:val="16"/>
          <w:szCs w:val="16"/>
          <w:lang w:val="es-AR"/>
        </w:rPr>
      </w:pPr>
      <w:r w:rsidRPr="00487A68">
        <w:rPr>
          <w:rFonts w:ascii="Palatino Linotype" w:eastAsia="Calibri" w:hAnsi="Palatino Linotype" w:cs="Arial"/>
          <w:b/>
          <w:i/>
          <w:sz w:val="16"/>
          <w:szCs w:val="16"/>
          <w:lang w:val="es-AR"/>
        </w:rPr>
        <w:t>En el caso de los municipios, el Presupuesto de Egresos, será el que se apruebe por el</w:t>
      </w:r>
      <w:r>
        <w:rPr>
          <w:rFonts w:ascii="Palatino Linotype" w:eastAsia="Calibri" w:hAnsi="Palatino Linotype" w:cs="Arial"/>
          <w:b/>
          <w:i/>
          <w:sz w:val="16"/>
          <w:szCs w:val="16"/>
          <w:lang w:val="es-AR"/>
        </w:rPr>
        <w:t xml:space="preserve"> </w:t>
      </w:r>
      <w:r w:rsidRPr="00487A68">
        <w:rPr>
          <w:rFonts w:ascii="Palatino Linotype" w:eastAsia="Calibri" w:hAnsi="Palatino Linotype" w:cs="Arial"/>
          <w:b/>
          <w:i/>
          <w:sz w:val="16"/>
          <w:szCs w:val="16"/>
          <w:lang w:val="es-AR"/>
        </w:rPr>
        <w:t>Ayuntamiento.</w:t>
      </w:r>
    </w:p>
    <w:p w:rsidR="0067659B" w:rsidRDefault="0067659B" w:rsidP="0067659B">
      <w:pPr>
        <w:autoSpaceDE w:val="0"/>
        <w:autoSpaceDN w:val="0"/>
        <w:adjustRightInd w:val="0"/>
        <w:ind w:right="49"/>
        <w:jc w:val="both"/>
        <w:rPr>
          <w:rFonts w:ascii="Palatino Linotype" w:eastAsia="Calibri" w:hAnsi="Palatino Linotype" w:cs="Arial"/>
          <w:i/>
          <w:sz w:val="16"/>
          <w:szCs w:val="16"/>
          <w:lang w:val="es-AR"/>
        </w:rPr>
      </w:pPr>
    </w:p>
    <w:p w:rsidR="0067659B" w:rsidRDefault="0067659B" w:rsidP="0067659B">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rsidR="0067659B" w:rsidRDefault="0067659B" w:rsidP="0067659B">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 w:id="2">
    <w:p w:rsidR="0067659B" w:rsidRPr="00EA7D83" w:rsidRDefault="0067659B" w:rsidP="0067659B">
      <w:pPr>
        <w:pStyle w:val="Textonotapie"/>
        <w:jc w:val="both"/>
        <w:rPr>
          <w:sz w:val="18"/>
          <w:szCs w:val="18"/>
        </w:rPr>
      </w:pPr>
      <w:r w:rsidRPr="00EA7D83">
        <w:rPr>
          <w:rStyle w:val="Refdenotaalpie"/>
          <w:sz w:val="18"/>
          <w:szCs w:val="18"/>
        </w:rPr>
        <w:footnoteRef/>
      </w:r>
      <w:r w:rsidRPr="00EA7D83">
        <w:rPr>
          <w:sz w:val="18"/>
          <w:szCs w:val="18"/>
        </w:rPr>
        <w:t xml:space="preserve"> Publicado en el periódico Oficial del Gobierno del Estado de México, “Gaceta del Gobierno”, el catorce de octubre de dos mil veintiuno.</w:t>
      </w:r>
    </w:p>
  </w:footnote>
  <w:footnote w:id="3">
    <w:p w:rsidR="0067659B" w:rsidRDefault="0067659B" w:rsidP="0067659B">
      <w:pPr>
        <w:pStyle w:val="Textonotapie"/>
      </w:pPr>
      <w:r>
        <w:rPr>
          <w:rStyle w:val="Refdenotaalpie"/>
        </w:rPr>
        <w:footnoteRef/>
      </w:r>
      <w:r>
        <w:t xml:space="preserve"> </w:t>
      </w:r>
      <w:r w:rsidRPr="00A33A5D">
        <w:t>https://www.osfem.gob.mx/04_Iconografia/Ent_Fisc/Doc_Apoy/doc/2022/01_LineamPresupEgres_2022.pdf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B73" w:rsidRDefault="007578E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817" w:rsidRDefault="007578E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5953" w:type="dxa"/>
      <w:tblInd w:w="3815" w:type="dxa"/>
      <w:tblCellMar>
        <w:left w:w="70" w:type="dxa"/>
        <w:right w:w="70" w:type="dxa"/>
      </w:tblCellMar>
      <w:tblLook w:val="04A0" w:firstRow="1" w:lastRow="0" w:firstColumn="1" w:lastColumn="0" w:noHBand="0" w:noVBand="1"/>
    </w:tblPr>
    <w:tblGrid>
      <w:gridCol w:w="2546"/>
      <w:gridCol w:w="3407"/>
    </w:tblGrid>
    <w:tr w:rsidR="00AE7574" w:rsidTr="002E2252">
      <w:trPr>
        <w:trHeight w:val="242"/>
      </w:trPr>
      <w:tc>
        <w:tcPr>
          <w:tcW w:w="2546" w:type="dxa"/>
          <w:vAlign w:val="center"/>
          <w:hideMark/>
        </w:tcPr>
        <w:p w:rsidR="00AE7574" w:rsidRPr="00674A46" w:rsidRDefault="00AE7574" w:rsidP="00AE7574">
          <w:pPr>
            <w:ind w:right="34"/>
            <w:jc w:val="right"/>
            <w:rPr>
              <w:rFonts w:ascii="Palatino Linotype" w:hAnsi="Palatino Linotype"/>
              <w:b/>
            </w:rPr>
          </w:pPr>
          <w:r w:rsidRPr="00674A46">
            <w:rPr>
              <w:rFonts w:ascii="Palatino Linotype" w:hAnsi="Palatino Linotype"/>
              <w:b/>
            </w:rPr>
            <w:t xml:space="preserve">Recurso </w:t>
          </w:r>
          <w:r>
            <w:rPr>
              <w:rFonts w:ascii="Palatino Linotype" w:hAnsi="Palatino Linotype"/>
              <w:b/>
            </w:rPr>
            <w:t>d</w:t>
          </w:r>
          <w:r w:rsidRPr="00674A46">
            <w:rPr>
              <w:rFonts w:ascii="Palatino Linotype" w:hAnsi="Palatino Linotype"/>
              <w:b/>
            </w:rPr>
            <w:t>e Revisión:</w:t>
          </w:r>
        </w:p>
      </w:tc>
      <w:tc>
        <w:tcPr>
          <w:tcW w:w="3407" w:type="dxa"/>
          <w:vAlign w:val="center"/>
          <w:hideMark/>
        </w:tcPr>
        <w:p w:rsidR="00AE7574" w:rsidRPr="002E2252" w:rsidRDefault="00A40B86" w:rsidP="004C79D3">
          <w:pPr>
            <w:pStyle w:val="Encabezado"/>
            <w:spacing w:line="360" w:lineRule="auto"/>
            <w:rPr>
              <w:rFonts w:ascii="Palatino Linotype" w:hAnsi="Palatino Linotype"/>
              <w:sz w:val="22"/>
              <w:szCs w:val="22"/>
            </w:rPr>
          </w:pPr>
          <w:r w:rsidRPr="002E2252">
            <w:rPr>
              <w:rFonts w:ascii="Palatino Linotype" w:hAnsi="Palatino Linotype" w:cs="Arial"/>
              <w:bCs/>
              <w:sz w:val="22"/>
              <w:szCs w:val="22"/>
              <w:lang w:eastAsia="es-MX"/>
            </w:rPr>
            <w:t>0663</w:t>
          </w:r>
          <w:r w:rsidR="00163C82" w:rsidRPr="002E2252">
            <w:rPr>
              <w:rFonts w:ascii="Palatino Linotype" w:hAnsi="Palatino Linotype" w:cs="Arial"/>
              <w:bCs/>
              <w:sz w:val="22"/>
              <w:szCs w:val="22"/>
              <w:lang w:eastAsia="es-MX"/>
            </w:rPr>
            <w:t>8/INFOEM/IP/RR/2023</w:t>
          </w:r>
        </w:p>
      </w:tc>
    </w:tr>
    <w:tr w:rsidR="00AE7574" w:rsidTr="002E2252">
      <w:trPr>
        <w:trHeight w:val="342"/>
      </w:trPr>
      <w:tc>
        <w:tcPr>
          <w:tcW w:w="2546" w:type="dxa"/>
          <w:vAlign w:val="center"/>
          <w:hideMark/>
        </w:tcPr>
        <w:p w:rsidR="00AE7574" w:rsidRPr="00674A46" w:rsidRDefault="00AE7574" w:rsidP="00AE7574">
          <w:pPr>
            <w:ind w:right="34"/>
            <w:jc w:val="right"/>
            <w:rPr>
              <w:rFonts w:ascii="Palatino Linotype" w:hAnsi="Palatino Linotype"/>
              <w:b/>
            </w:rPr>
          </w:pPr>
          <w:r w:rsidRPr="00674A46">
            <w:rPr>
              <w:rFonts w:ascii="Palatino Linotype" w:hAnsi="Palatino Linotype"/>
              <w:b/>
            </w:rPr>
            <w:t>Sujeto Obligado:</w:t>
          </w:r>
        </w:p>
      </w:tc>
      <w:tc>
        <w:tcPr>
          <w:tcW w:w="3407" w:type="dxa"/>
          <w:vAlign w:val="center"/>
          <w:hideMark/>
        </w:tcPr>
        <w:p w:rsidR="00AE7574" w:rsidRPr="002E2252" w:rsidRDefault="00AE7574" w:rsidP="004C79D3">
          <w:pPr>
            <w:pStyle w:val="Encabezado"/>
            <w:spacing w:line="360" w:lineRule="auto"/>
            <w:jc w:val="both"/>
            <w:rPr>
              <w:rFonts w:ascii="Palatino Linotype" w:hAnsi="Palatino Linotype"/>
              <w:sz w:val="22"/>
              <w:szCs w:val="22"/>
            </w:rPr>
          </w:pPr>
          <w:r w:rsidRPr="002E2252">
            <w:rPr>
              <w:rFonts w:ascii="Palatino Linotype" w:hAnsi="Palatino Linotype"/>
              <w:bCs/>
              <w:color w:val="000000"/>
              <w:sz w:val="22"/>
              <w:szCs w:val="22"/>
            </w:rPr>
            <w:t xml:space="preserve">Ayuntamiento de </w:t>
          </w:r>
          <w:r w:rsidR="00A40B86" w:rsidRPr="002E2252">
            <w:rPr>
              <w:rFonts w:ascii="Palatino Linotype" w:hAnsi="Palatino Linotype"/>
              <w:bCs/>
              <w:color w:val="000000"/>
              <w:sz w:val="22"/>
              <w:szCs w:val="22"/>
            </w:rPr>
            <w:t>Zinacantepec</w:t>
          </w:r>
        </w:p>
      </w:tc>
    </w:tr>
    <w:tr w:rsidR="00AE7574" w:rsidTr="002E2252">
      <w:trPr>
        <w:trHeight w:val="342"/>
      </w:trPr>
      <w:tc>
        <w:tcPr>
          <w:tcW w:w="2546" w:type="dxa"/>
          <w:vAlign w:val="center"/>
        </w:tcPr>
        <w:p w:rsidR="00AE7574" w:rsidRPr="00674A46" w:rsidRDefault="00AE7574" w:rsidP="00AE7574">
          <w:pPr>
            <w:ind w:right="34"/>
            <w:jc w:val="right"/>
            <w:rPr>
              <w:rFonts w:ascii="Palatino Linotype" w:hAnsi="Palatino Linotype"/>
              <w:b/>
            </w:rPr>
          </w:pPr>
          <w:r>
            <w:rPr>
              <w:rFonts w:ascii="Palatino Linotype" w:hAnsi="Palatino Linotype"/>
              <w:b/>
            </w:rPr>
            <w:t>Comisionada</w:t>
          </w:r>
          <w:r w:rsidRPr="00674A46">
            <w:rPr>
              <w:rFonts w:ascii="Palatino Linotype" w:hAnsi="Palatino Linotype"/>
              <w:b/>
            </w:rPr>
            <w:t xml:space="preserve"> Ponente:</w:t>
          </w:r>
        </w:p>
      </w:tc>
      <w:tc>
        <w:tcPr>
          <w:tcW w:w="3407" w:type="dxa"/>
          <w:vAlign w:val="center"/>
        </w:tcPr>
        <w:p w:rsidR="00AE7574" w:rsidRPr="002E2252" w:rsidRDefault="00AE7574" w:rsidP="004C79D3">
          <w:pPr>
            <w:pStyle w:val="Encabezado"/>
            <w:spacing w:line="360" w:lineRule="auto"/>
            <w:rPr>
              <w:rFonts w:ascii="Palatino Linotype" w:hAnsi="Palatino Linotype"/>
              <w:sz w:val="22"/>
              <w:szCs w:val="22"/>
            </w:rPr>
          </w:pPr>
          <w:r w:rsidRPr="002E2252">
            <w:rPr>
              <w:rFonts w:ascii="Palatino Linotype" w:hAnsi="Palatino Linotype"/>
              <w:sz w:val="22"/>
              <w:szCs w:val="22"/>
            </w:rPr>
            <w:t>María del Rosario Mejía Ayala</w:t>
          </w:r>
        </w:p>
      </w:tc>
    </w:tr>
  </w:tbl>
  <w:p w:rsidR="00955817" w:rsidRDefault="007578E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815" w:type="dxa"/>
      <w:tblLayout w:type="fixed"/>
      <w:tblCellMar>
        <w:left w:w="70" w:type="dxa"/>
        <w:right w:w="70" w:type="dxa"/>
      </w:tblCellMar>
      <w:tblLook w:val="04A0" w:firstRow="1" w:lastRow="0" w:firstColumn="1" w:lastColumn="0" w:noHBand="0" w:noVBand="1"/>
    </w:tblPr>
    <w:tblGrid>
      <w:gridCol w:w="2789"/>
      <w:gridCol w:w="3448"/>
    </w:tblGrid>
    <w:tr w:rsidR="00AE7574" w:rsidTr="002E2252">
      <w:trPr>
        <w:trHeight w:val="227"/>
      </w:trPr>
      <w:tc>
        <w:tcPr>
          <w:tcW w:w="2789" w:type="dxa"/>
          <w:vAlign w:val="center"/>
          <w:hideMark/>
        </w:tcPr>
        <w:p w:rsidR="00AE7574" w:rsidRPr="00674A46" w:rsidRDefault="00AE7574" w:rsidP="00AE7574">
          <w:pPr>
            <w:jc w:val="right"/>
            <w:rPr>
              <w:rFonts w:ascii="Palatino Linotype" w:hAnsi="Palatino Linotype"/>
              <w:b/>
            </w:rPr>
          </w:pPr>
          <w:r>
            <w:rPr>
              <w:rFonts w:ascii="Palatino Linotype" w:hAnsi="Palatino Linotype"/>
              <w:b/>
            </w:rPr>
            <w:t>Recurso d</w:t>
          </w:r>
          <w:r w:rsidRPr="00674A46">
            <w:rPr>
              <w:rFonts w:ascii="Palatino Linotype" w:hAnsi="Palatino Linotype"/>
              <w:b/>
            </w:rPr>
            <w:t>e Revisión:</w:t>
          </w:r>
        </w:p>
      </w:tc>
      <w:tc>
        <w:tcPr>
          <w:tcW w:w="3448" w:type="dxa"/>
          <w:vAlign w:val="center"/>
          <w:hideMark/>
        </w:tcPr>
        <w:p w:rsidR="00AE7574" w:rsidRPr="002E2252" w:rsidRDefault="00A40B86" w:rsidP="004C79D3">
          <w:pPr>
            <w:pStyle w:val="Encabezado"/>
            <w:spacing w:line="360" w:lineRule="auto"/>
            <w:rPr>
              <w:rFonts w:ascii="Palatino Linotype" w:eastAsiaTheme="minorEastAsia" w:hAnsi="Palatino Linotype" w:cs="Arial"/>
              <w:bCs/>
              <w:sz w:val="22"/>
              <w:szCs w:val="22"/>
              <w:lang w:val="es-ES_tradnl" w:eastAsia="es-MX"/>
            </w:rPr>
          </w:pPr>
          <w:r w:rsidRPr="002E2252">
            <w:rPr>
              <w:rFonts w:ascii="Palatino Linotype" w:eastAsiaTheme="minorEastAsia" w:hAnsi="Palatino Linotype" w:cs="Arial"/>
              <w:bCs/>
              <w:sz w:val="22"/>
              <w:szCs w:val="22"/>
              <w:lang w:val="es-ES_tradnl" w:eastAsia="es-MX"/>
            </w:rPr>
            <w:t>06638</w:t>
          </w:r>
          <w:r w:rsidR="00163C82" w:rsidRPr="002E2252">
            <w:rPr>
              <w:rFonts w:ascii="Palatino Linotype" w:eastAsiaTheme="minorEastAsia" w:hAnsi="Palatino Linotype" w:cs="Arial"/>
              <w:bCs/>
              <w:sz w:val="22"/>
              <w:szCs w:val="22"/>
              <w:lang w:val="es-ES_tradnl" w:eastAsia="es-MX"/>
            </w:rPr>
            <w:t>/INFOEM/IP/RR/2023</w:t>
          </w:r>
        </w:p>
      </w:tc>
    </w:tr>
    <w:tr w:rsidR="00AE7574" w:rsidTr="002E2252">
      <w:trPr>
        <w:trHeight w:val="196"/>
      </w:trPr>
      <w:tc>
        <w:tcPr>
          <w:tcW w:w="2789" w:type="dxa"/>
          <w:vAlign w:val="center"/>
          <w:hideMark/>
        </w:tcPr>
        <w:p w:rsidR="00AE7574" w:rsidRPr="00674A46" w:rsidRDefault="00AE7574" w:rsidP="00AE7574">
          <w:pPr>
            <w:jc w:val="right"/>
            <w:rPr>
              <w:rFonts w:ascii="Palatino Linotype" w:hAnsi="Palatino Linotype"/>
              <w:b/>
            </w:rPr>
          </w:pPr>
          <w:r w:rsidRPr="00674A46">
            <w:rPr>
              <w:rFonts w:ascii="Palatino Linotype" w:hAnsi="Palatino Linotype"/>
              <w:b/>
            </w:rPr>
            <w:t>Recurrente:</w:t>
          </w:r>
        </w:p>
      </w:tc>
      <w:tc>
        <w:tcPr>
          <w:tcW w:w="3448" w:type="dxa"/>
          <w:hideMark/>
        </w:tcPr>
        <w:p w:rsidR="00AE7574" w:rsidRPr="002E2252" w:rsidRDefault="00AE7574" w:rsidP="004C79D3">
          <w:pPr>
            <w:pStyle w:val="Encabezado"/>
            <w:spacing w:line="360" w:lineRule="auto"/>
            <w:rPr>
              <w:rFonts w:ascii="Palatino Linotype" w:eastAsiaTheme="minorEastAsia" w:hAnsi="Palatino Linotype" w:cs="Arial"/>
              <w:bCs/>
              <w:sz w:val="22"/>
              <w:szCs w:val="22"/>
              <w:lang w:val="es-ES_tradnl" w:eastAsia="es-MX"/>
            </w:rPr>
          </w:pPr>
        </w:p>
      </w:tc>
    </w:tr>
    <w:tr w:rsidR="00AE7574" w:rsidRPr="00A26D2A" w:rsidTr="002E2252">
      <w:trPr>
        <w:trHeight w:val="242"/>
      </w:trPr>
      <w:tc>
        <w:tcPr>
          <w:tcW w:w="2789" w:type="dxa"/>
          <w:vAlign w:val="center"/>
          <w:hideMark/>
        </w:tcPr>
        <w:p w:rsidR="00AE7574" w:rsidRPr="00674A46" w:rsidRDefault="00AE7574" w:rsidP="00AE7574">
          <w:pPr>
            <w:jc w:val="right"/>
            <w:rPr>
              <w:rFonts w:ascii="Palatino Linotype" w:hAnsi="Palatino Linotype"/>
              <w:b/>
            </w:rPr>
          </w:pPr>
          <w:r w:rsidRPr="00674A46">
            <w:rPr>
              <w:rFonts w:ascii="Palatino Linotype" w:hAnsi="Palatino Linotype"/>
              <w:b/>
            </w:rPr>
            <w:t>Sujeto Obligado:</w:t>
          </w:r>
        </w:p>
      </w:tc>
      <w:tc>
        <w:tcPr>
          <w:tcW w:w="3448" w:type="dxa"/>
          <w:vAlign w:val="center"/>
          <w:hideMark/>
        </w:tcPr>
        <w:p w:rsidR="00AE7574" w:rsidRPr="002E2252" w:rsidRDefault="00AE7574" w:rsidP="00B7683E">
          <w:pPr>
            <w:pStyle w:val="Encabezado"/>
            <w:spacing w:line="360" w:lineRule="auto"/>
            <w:rPr>
              <w:rFonts w:ascii="Palatino Linotype" w:eastAsiaTheme="minorEastAsia" w:hAnsi="Palatino Linotype" w:cs="Arial"/>
              <w:bCs/>
              <w:sz w:val="22"/>
              <w:szCs w:val="22"/>
              <w:lang w:val="es-ES_tradnl" w:eastAsia="es-MX"/>
            </w:rPr>
          </w:pPr>
          <w:r w:rsidRPr="002E2252">
            <w:rPr>
              <w:rFonts w:ascii="Palatino Linotype" w:eastAsiaTheme="minorEastAsia" w:hAnsi="Palatino Linotype" w:cs="Arial"/>
              <w:bCs/>
              <w:sz w:val="22"/>
              <w:szCs w:val="22"/>
              <w:lang w:val="es-ES_tradnl" w:eastAsia="es-MX"/>
            </w:rPr>
            <w:t xml:space="preserve">Ayuntamiento de </w:t>
          </w:r>
          <w:r w:rsidR="00B7683E" w:rsidRPr="002E2252">
            <w:rPr>
              <w:rFonts w:ascii="Palatino Linotype" w:eastAsiaTheme="minorEastAsia" w:hAnsi="Palatino Linotype" w:cs="Arial"/>
              <w:bCs/>
              <w:sz w:val="22"/>
              <w:szCs w:val="22"/>
              <w:lang w:val="es-ES_tradnl" w:eastAsia="es-MX"/>
            </w:rPr>
            <w:t>Zinacantepec</w:t>
          </w:r>
        </w:p>
      </w:tc>
    </w:tr>
    <w:tr w:rsidR="00AE7574" w:rsidTr="002E2252">
      <w:trPr>
        <w:trHeight w:val="342"/>
      </w:trPr>
      <w:tc>
        <w:tcPr>
          <w:tcW w:w="2789" w:type="dxa"/>
          <w:vAlign w:val="center"/>
          <w:hideMark/>
        </w:tcPr>
        <w:p w:rsidR="00AE7574" w:rsidRPr="00674A46" w:rsidRDefault="00AE7574" w:rsidP="00AE7574">
          <w:pPr>
            <w:jc w:val="right"/>
            <w:rPr>
              <w:rFonts w:ascii="Palatino Linotype" w:hAnsi="Palatino Linotype"/>
              <w:b/>
            </w:rPr>
          </w:pPr>
          <w:r w:rsidRPr="00674A46">
            <w:rPr>
              <w:rFonts w:ascii="Palatino Linotype" w:hAnsi="Palatino Linotype"/>
              <w:b/>
            </w:rPr>
            <w:t>Comisionad</w:t>
          </w:r>
          <w:r>
            <w:rPr>
              <w:rFonts w:ascii="Palatino Linotype" w:hAnsi="Palatino Linotype"/>
              <w:b/>
            </w:rPr>
            <w:t>a</w:t>
          </w:r>
          <w:r w:rsidRPr="00674A46">
            <w:rPr>
              <w:rFonts w:ascii="Palatino Linotype" w:hAnsi="Palatino Linotype"/>
              <w:b/>
            </w:rPr>
            <w:t xml:space="preserve"> Ponente:</w:t>
          </w:r>
        </w:p>
      </w:tc>
      <w:tc>
        <w:tcPr>
          <w:tcW w:w="3448" w:type="dxa"/>
          <w:vAlign w:val="center"/>
          <w:hideMark/>
        </w:tcPr>
        <w:p w:rsidR="00AE7574" w:rsidRPr="002E2252" w:rsidRDefault="00AE7574" w:rsidP="004C79D3">
          <w:pPr>
            <w:pStyle w:val="Encabezado"/>
            <w:spacing w:line="360" w:lineRule="auto"/>
            <w:rPr>
              <w:rFonts w:ascii="Palatino Linotype" w:eastAsiaTheme="minorEastAsia" w:hAnsi="Palatino Linotype" w:cs="Arial"/>
              <w:bCs/>
              <w:sz w:val="22"/>
              <w:szCs w:val="22"/>
              <w:lang w:val="es-ES_tradnl" w:eastAsia="es-MX"/>
            </w:rPr>
          </w:pPr>
          <w:r w:rsidRPr="002E2252">
            <w:rPr>
              <w:rFonts w:ascii="Palatino Linotype" w:eastAsiaTheme="minorEastAsia" w:hAnsi="Palatino Linotype" w:cs="Arial"/>
              <w:bCs/>
              <w:sz w:val="22"/>
              <w:szCs w:val="22"/>
              <w:lang w:val="es-ES_tradnl" w:eastAsia="es-MX"/>
            </w:rPr>
            <w:t>María del Rosario Mejía Ayala</w:t>
          </w:r>
        </w:p>
      </w:tc>
    </w:tr>
  </w:tbl>
  <w:p w:rsidR="00955817" w:rsidRDefault="007578E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44.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DA3C98"/>
    <w:multiLevelType w:val="hybridMultilevel"/>
    <w:tmpl w:val="C012E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3A8429F2"/>
    <w:lvl w:ilvl="0" w:tplc="080A000F">
      <w:start w:val="1"/>
      <w:numFmt w:val="decimal"/>
      <w:lvlText w:val="%1."/>
      <w:lvlJc w:val="left"/>
      <w:pPr>
        <w:ind w:left="36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665E13"/>
    <w:multiLevelType w:val="hybridMultilevel"/>
    <w:tmpl w:val="215E789E"/>
    <w:lvl w:ilvl="0" w:tplc="B6465468">
      <w:start w:val="4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7F76F5"/>
    <w:multiLevelType w:val="hybridMultilevel"/>
    <w:tmpl w:val="DF2E6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EE0E3F"/>
    <w:multiLevelType w:val="hybridMultilevel"/>
    <w:tmpl w:val="EF1E08AC"/>
    <w:lvl w:ilvl="0" w:tplc="170EF872">
      <w:start w:val="1"/>
      <w:numFmt w:val="bullet"/>
      <w:lvlText w:val=""/>
      <w:lvlJc w:val="left"/>
      <w:pPr>
        <w:ind w:left="720" w:hanging="360"/>
      </w:pPr>
      <w:rPr>
        <w:rFonts w:ascii="Symbol" w:eastAsia="Times New Roman" w:hAnsi="Symbol" w:cs="Arial"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2570F6"/>
    <w:multiLevelType w:val="hybridMultilevel"/>
    <w:tmpl w:val="FD10E70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4E234B66"/>
    <w:multiLevelType w:val="hybridMultilevel"/>
    <w:tmpl w:val="C568CBF2"/>
    <w:lvl w:ilvl="0" w:tplc="080A000F">
      <w:start w:val="1"/>
      <w:numFmt w:val="decimal"/>
      <w:lvlText w:val="%1."/>
      <w:lvlJc w:val="left"/>
      <w:pPr>
        <w:ind w:left="36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BB28D3"/>
    <w:multiLevelType w:val="hybridMultilevel"/>
    <w:tmpl w:val="382AF2F8"/>
    <w:lvl w:ilvl="0" w:tplc="6F208A8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5A511C0A"/>
    <w:multiLevelType w:val="hybridMultilevel"/>
    <w:tmpl w:val="747AD5A8"/>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2C11E7E"/>
    <w:multiLevelType w:val="hybridMultilevel"/>
    <w:tmpl w:val="D820E3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A61870"/>
    <w:multiLevelType w:val="hybridMultilevel"/>
    <w:tmpl w:val="804EB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AF3DB4"/>
    <w:multiLevelType w:val="hybridMultilevel"/>
    <w:tmpl w:val="673AA77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11"/>
  </w:num>
  <w:num w:numId="3">
    <w:abstractNumId w:val="3"/>
  </w:num>
  <w:num w:numId="4">
    <w:abstractNumId w:val="8"/>
  </w:num>
  <w:num w:numId="5">
    <w:abstractNumId w:val="2"/>
  </w:num>
  <w:num w:numId="6">
    <w:abstractNumId w:val="7"/>
  </w:num>
  <w:num w:numId="7">
    <w:abstractNumId w:val="17"/>
  </w:num>
  <w:num w:numId="8">
    <w:abstractNumId w:val="12"/>
  </w:num>
  <w:num w:numId="9">
    <w:abstractNumId w:val="4"/>
  </w:num>
  <w:num w:numId="10">
    <w:abstractNumId w:val="16"/>
  </w:num>
  <w:num w:numId="11">
    <w:abstractNumId w:val="15"/>
  </w:num>
  <w:num w:numId="12">
    <w:abstractNumId w:val="1"/>
  </w:num>
  <w:num w:numId="13">
    <w:abstractNumId w:val="0"/>
  </w:num>
  <w:num w:numId="14">
    <w:abstractNumId w:val="13"/>
  </w:num>
  <w:num w:numId="15">
    <w:abstractNumId w:val="9"/>
  </w:num>
  <w:num w:numId="16">
    <w:abstractNumId w:val="4"/>
  </w:num>
  <w:num w:numId="17">
    <w:abstractNumId w:val="10"/>
  </w:num>
  <w:num w:numId="18">
    <w:abstractNumId w:val="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F49"/>
    <w:rsid w:val="00024AF2"/>
    <w:rsid w:val="000605A1"/>
    <w:rsid w:val="000664C1"/>
    <w:rsid w:val="00072F49"/>
    <w:rsid w:val="000806D9"/>
    <w:rsid w:val="000A0C23"/>
    <w:rsid w:val="000A6672"/>
    <w:rsid w:val="000D4533"/>
    <w:rsid w:val="00115969"/>
    <w:rsid w:val="001271C0"/>
    <w:rsid w:val="001354D4"/>
    <w:rsid w:val="00163C82"/>
    <w:rsid w:val="0017058B"/>
    <w:rsid w:val="001B7666"/>
    <w:rsid w:val="001D465F"/>
    <w:rsid w:val="001E67E3"/>
    <w:rsid w:val="001F41BE"/>
    <w:rsid w:val="00226396"/>
    <w:rsid w:val="00227727"/>
    <w:rsid w:val="00297D1D"/>
    <w:rsid w:val="002A7EB3"/>
    <w:rsid w:val="002E2252"/>
    <w:rsid w:val="0034768C"/>
    <w:rsid w:val="00371F3C"/>
    <w:rsid w:val="003974F6"/>
    <w:rsid w:val="003A640E"/>
    <w:rsid w:val="00450E48"/>
    <w:rsid w:val="00483E1D"/>
    <w:rsid w:val="00486880"/>
    <w:rsid w:val="004972AB"/>
    <w:rsid w:val="004A30FC"/>
    <w:rsid w:val="004A4110"/>
    <w:rsid w:val="004C79D3"/>
    <w:rsid w:val="004D72F7"/>
    <w:rsid w:val="00502EFF"/>
    <w:rsid w:val="005051A8"/>
    <w:rsid w:val="00506592"/>
    <w:rsid w:val="00527C42"/>
    <w:rsid w:val="005A3A24"/>
    <w:rsid w:val="005D2B45"/>
    <w:rsid w:val="005D6BC6"/>
    <w:rsid w:val="0063187D"/>
    <w:rsid w:val="00653CBE"/>
    <w:rsid w:val="00661529"/>
    <w:rsid w:val="00665ACE"/>
    <w:rsid w:val="00675E70"/>
    <w:rsid w:val="0067659B"/>
    <w:rsid w:val="0069757C"/>
    <w:rsid w:val="00697A68"/>
    <w:rsid w:val="006A67B9"/>
    <w:rsid w:val="007578E4"/>
    <w:rsid w:val="00771498"/>
    <w:rsid w:val="007731D3"/>
    <w:rsid w:val="00775AFA"/>
    <w:rsid w:val="007815CF"/>
    <w:rsid w:val="007A4E2B"/>
    <w:rsid w:val="007B0979"/>
    <w:rsid w:val="007C2832"/>
    <w:rsid w:val="007D43C1"/>
    <w:rsid w:val="007D5529"/>
    <w:rsid w:val="007E3D83"/>
    <w:rsid w:val="00824938"/>
    <w:rsid w:val="008301D9"/>
    <w:rsid w:val="008323AF"/>
    <w:rsid w:val="008327ED"/>
    <w:rsid w:val="008565F4"/>
    <w:rsid w:val="008736D7"/>
    <w:rsid w:val="00874F5B"/>
    <w:rsid w:val="008E1956"/>
    <w:rsid w:val="00921BDB"/>
    <w:rsid w:val="00933677"/>
    <w:rsid w:val="00944509"/>
    <w:rsid w:val="0099755F"/>
    <w:rsid w:val="009D18DF"/>
    <w:rsid w:val="009F273F"/>
    <w:rsid w:val="00A26D2A"/>
    <w:rsid w:val="00A40B86"/>
    <w:rsid w:val="00A45462"/>
    <w:rsid w:val="00A51345"/>
    <w:rsid w:val="00A92BFF"/>
    <w:rsid w:val="00A97F6F"/>
    <w:rsid w:val="00AD1291"/>
    <w:rsid w:val="00AE3D87"/>
    <w:rsid w:val="00AE7574"/>
    <w:rsid w:val="00AF437E"/>
    <w:rsid w:val="00AF4847"/>
    <w:rsid w:val="00B43C13"/>
    <w:rsid w:val="00B63216"/>
    <w:rsid w:val="00B6615B"/>
    <w:rsid w:val="00B7683E"/>
    <w:rsid w:val="00B81356"/>
    <w:rsid w:val="00BA50D4"/>
    <w:rsid w:val="00BB15D2"/>
    <w:rsid w:val="00BF6D75"/>
    <w:rsid w:val="00C24372"/>
    <w:rsid w:val="00C52323"/>
    <w:rsid w:val="00C65D03"/>
    <w:rsid w:val="00C7295E"/>
    <w:rsid w:val="00C80C0F"/>
    <w:rsid w:val="00CA1510"/>
    <w:rsid w:val="00CA51DC"/>
    <w:rsid w:val="00CC4C1A"/>
    <w:rsid w:val="00D14200"/>
    <w:rsid w:val="00D64129"/>
    <w:rsid w:val="00D9180C"/>
    <w:rsid w:val="00D91C93"/>
    <w:rsid w:val="00D9744A"/>
    <w:rsid w:val="00DA4817"/>
    <w:rsid w:val="00DC3419"/>
    <w:rsid w:val="00DC4914"/>
    <w:rsid w:val="00DE6C18"/>
    <w:rsid w:val="00E357A3"/>
    <w:rsid w:val="00E443CC"/>
    <w:rsid w:val="00F02265"/>
    <w:rsid w:val="00F21071"/>
    <w:rsid w:val="00F40836"/>
    <w:rsid w:val="00F4771F"/>
    <w:rsid w:val="00F6104B"/>
    <w:rsid w:val="00F65A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1CE3885-4EC4-462A-B46F-A8BD808E8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F49"/>
  </w:style>
  <w:style w:type="paragraph" w:styleId="Ttulo1">
    <w:name w:val="heading 1"/>
    <w:basedOn w:val="Normal"/>
    <w:next w:val="Normal"/>
    <w:link w:val="Ttulo1Car"/>
    <w:uiPriority w:val="9"/>
    <w:qFormat/>
    <w:rsid w:val="00AE757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BF6D7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F4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72F4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72F4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72F4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72F4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72F4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72F4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72F49"/>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72F49"/>
    <w:rPr>
      <w:color w:val="0563C1" w:themeColor="hyperlink"/>
      <w:u w:val="single"/>
    </w:rPr>
  </w:style>
  <w:style w:type="paragraph" w:styleId="Sinespaciado">
    <w:name w:val="No Spacing"/>
    <w:aliases w:val="Francesa,INAI"/>
    <w:link w:val="SinespaciadoCar"/>
    <w:uiPriority w:val="1"/>
    <w:qFormat/>
    <w:rsid w:val="00072F4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72F49"/>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72F49"/>
    <w:pPr>
      <w:spacing w:after="120"/>
    </w:pPr>
  </w:style>
  <w:style w:type="character" w:customStyle="1" w:styleId="TextoindependienteCar">
    <w:name w:val="Texto independiente Car"/>
    <w:basedOn w:val="Fuentedeprrafopredeter"/>
    <w:link w:val="Textoindependiente"/>
    <w:uiPriority w:val="99"/>
    <w:rsid w:val="00072F49"/>
  </w:style>
  <w:style w:type="paragraph" w:styleId="Textocomentario">
    <w:name w:val="annotation text"/>
    <w:basedOn w:val="Normal"/>
    <w:link w:val="TextocomentarioCar"/>
    <w:uiPriority w:val="99"/>
    <w:semiHidden/>
    <w:unhideWhenUsed/>
    <w:rsid w:val="00072F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2F49"/>
    <w:rPr>
      <w:sz w:val="20"/>
      <w:szCs w:val="20"/>
    </w:rPr>
  </w:style>
  <w:style w:type="paragraph" w:customStyle="1" w:styleId="Citas">
    <w:name w:val="Citas"/>
    <w:basedOn w:val="Normal"/>
    <w:qFormat/>
    <w:rsid w:val="004972AB"/>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0A0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E7574"/>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BF6D75"/>
    <w:rPr>
      <w:rFonts w:asciiTheme="majorHAnsi" w:eastAsiaTheme="majorEastAsia" w:hAnsiTheme="majorHAnsi" w:cstheme="majorBidi"/>
      <w:color w:val="2E74B5" w:themeColor="accent1" w:themeShade="BF"/>
      <w:sz w:val="26"/>
      <w:szCs w:val="26"/>
      <w:lang w:val="es-ES_tradnl" w:eastAsia="es-ES"/>
    </w:rPr>
  </w:style>
  <w:style w:type="table" w:styleId="Tablanormal1">
    <w:name w:val="Plain Table 1"/>
    <w:basedOn w:val="Tablanormal"/>
    <w:uiPriority w:val="41"/>
    <w:rsid w:val="00BB15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qFormat/>
    <w:rsid w:val="007E3D83"/>
    <w:pPr>
      <w:autoSpaceDE w:val="0"/>
      <w:autoSpaceDN w:val="0"/>
      <w:adjustRightInd w:val="0"/>
      <w:spacing w:after="0" w:line="240" w:lineRule="auto"/>
    </w:pPr>
    <w:rPr>
      <w:rFonts w:ascii="Arial" w:hAnsi="Arial" w:cs="Arial"/>
      <w:color w:val="000000"/>
      <w:sz w:val="24"/>
      <w:szCs w:val="24"/>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2493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24938"/>
    <w:pPr>
      <w:spacing w:after="0" w:line="240" w:lineRule="auto"/>
    </w:pPr>
    <w:rPr>
      <w:sz w:val="20"/>
      <w:szCs w:val="20"/>
    </w:rPr>
  </w:style>
  <w:style w:type="character" w:customStyle="1" w:styleId="TextonotapieCar1">
    <w:name w:val="Texto nota pie Car1"/>
    <w:basedOn w:val="Fuentedeprrafopredeter"/>
    <w:uiPriority w:val="99"/>
    <w:semiHidden/>
    <w:rsid w:val="00824938"/>
    <w:rPr>
      <w:sz w:val="20"/>
      <w:szCs w:val="20"/>
    </w:rPr>
  </w:style>
  <w:style w:type="character" w:styleId="Referenciasutil">
    <w:name w:val="Subtle Reference"/>
    <w:basedOn w:val="Fuentedeprrafopredeter"/>
    <w:uiPriority w:val="31"/>
    <w:qFormat/>
    <w:rsid w:val="00527C42"/>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3401">
      <w:bodyDiv w:val="1"/>
      <w:marLeft w:val="0"/>
      <w:marRight w:val="0"/>
      <w:marTop w:val="0"/>
      <w:marBottom w:val="0"/>
      <w:divBdr>
        <w:top w:val="none" w:sz="0" w:space="0" w:color="auto"/>
        <w:left w:val="none" w:sz="0" w:space="0" w:color="auto"/>
        <w:bottom w:val="none" w:sz="0" w:space="0" w:color="auto"/>
        <w:right w:val="none" w:sz="0" w:space="0" w:color="auto"/>
      </w:divBdr>
    </w:div>
    <w:div w:id="133759429">
      <w:bodyDiv w:val="1"/>
      <w:marLeft w:val="0"/>
      <w:marRight w:val="0"/>
      <w:marTop w:val="0"/>
      <w:marBottom w:val="0"/>
      <w:divBdr>
        <w:top w:val="none" w:sz="0" w:space="0" w:color="auto"/>
        <w:left w:val="none" w:sz="0" w:space="0" w:color="auto"/>
        <w:bottom w:val="none" w:sz="0" w:space="0" w:color="auto"/>
        <w:right w:val="none" w:sz="0" w:space="0" w:color="auto"/>
      </w:divBdr>
    </w:div>
    <w:div w:id="186674769">
      <w:bodyDiv w:val="1"/>
      <w:marLeft w:val="0"/>
      <w:marRight w:val="0"/>
      <w:marTop w:val="0"/>
      <w:marBottom w:val="0"/>
      <w:divBdr>
        <w:top w:val="none" w:sz="0" w:space="0" w:color="auto"/>
        <w:left w:val="none" w:sz="0" w:space="0" w:color="auto"/>
        <w:bottom w:val="none" w:sz="0" w:space="0" w:color="auto"/>
        <w:right w:val="none" w:sz="0" w:space="0" w:color="auto"/>
      </w:divBdr>
    </w:div>
    <w:div w:id="346949121">
      <w:bodyDiv w:val="1"/>
      <w:marLeft w:val="0"/>
      <w:marRight w:val="0"/>
      <w:marTop w:val="0"/>
      <w:marBottom w:val="0"/>
      <w:divBdr>
        <w:top w:val="none" w:sz="0" w:space="0" w:color="auto"/>
        <w:left w:val="none" w:sz="0" w:space="0" w:color="auto"/>
        <w:bottom w:val="none" w:sz="0" w:space="0" w:color="auto"/>
        <w:right w:val="none" w:sz="0" w:space="0" w:color="auto"/>
      </w:divBdr>
    </w:div>
    <w:div w:id="366951232">
      <w:bodyDiv w:val="1"/>
      <w:marLeft w:val="0"/>
      <w:marRight w:val="0"/>
      <w:marTop w:val="0"/>
      <w:marBottom w:val="0"/>
      <w:divBdr>
        <w:top w:val="none" w:sz="0" w:space="0" w:color="auto"/>
        <w:left w:val="none" w:sz="0" w:space="0" w:color="auto"/>
        <w:bottom w:val="none" w:sz="0" w:space="0" w:color="auto"/>
        <w:right w:val="none" w:sz="0" w:space="0" w:color="auto"/>
      </w:divBdr>
    </w:div>
    <w:div w:id="792867177">
      <w:bodyDiv w:val="1"/>
      <w:marLeft w:val="0"/>
      <w:marRight w:val="0"/>
      <w:marTop w:val="0"/>
      <w:marBottom w:val="0"/>
      <w:divBdr>
        <w:top w:val="none" w:sz="0" w:space="0" w:color="auto"/>
        <w:left w:val="none" w:sz="0" w:space="0" w:color="auto"/>
        <w:bottom w:val="none" w:sz="0" w:space="0" w:color="auto"/>
        <w:right w:val="none" w:sz="0" w:space="0" w:color="auto"/>
      </w:divBdr>
      <w:divsChild>
        <w:div w:id="534655838">
          <w:marLeft w:val="0"/>
          <w:marRight w:val="0"/>
          <w:marTop w:val="0"/>
          <w:marBottom w:val="0"/>
          <w:divBdr>
            <w:top w:val="none" w:sz="0" w:space="0" w:color="auto"/>
            <w:left w:val="none" w:sz="0" w:space="0" w:color="auto"/>
            <w:bottom w:val="none" w:sz="0" w:space="0" w:color="auto"/>
            <w:right w:val="none" w:sz="0" w:space="0" w:color="auto"/>
          </w:divBdr>
        </w:div>
      </w:divsChild>
    </w:div>
    <w:div w:id="793987477">
      <w:bodyDiv w:val="1"/>
      <w:marLeft w:val="0"/>
      <w:marRight w:val="0"/>
      <w:marTop w:val="0"/>
      <w:marBottom w:val="0"/>
      <w:divBdr>
        <w:top w:val="none" w:sz="0" w:space="0" w:color="auto"/>
        <w:left w:val="none" w:sz="0" w:space="0" w:color="auto"/>
        <w:bottom w:val="none" w:sz="0" w:space="0" w:color="auto"/>
        <w:right w:val="none" w:sz="0" w:space="0" w:color="auto"/>
      </w:divBdr>
      <w:divsChild>
        <w:div w:id="1667979471">
          <w:marLeft w:val="0"/>
          <w:marRight w:val="0"/>
          <w:marTop w:val="0"/>
          <w:marBottom w:val="0"/>
          <w:divBdr>
            <w:top w:val="none" w:sz="0" w:space="0" w:color="auto"/>
            <w:left w:val="none" w:sz="0" w:space="0" w:color="auto"/>
            <w:bottom w:val="none" w:sz="0" w:space="0" w:color="auto"/>
            <w:right w:val="none" w:sz="0" w:space="0" w:color="auto"/>
          </w:divBdr>
        </w:div>
      </w:divsChild>
    </w:div>
    <w:div w:id="883295439">
      <w:bodyDiv w:val="1"/>
      <w:marLeft w:val="0"/>
      <w:marRight w:val="0"/>
      <w:marTop w:val="0"/>
      <w:marBottom w:val="0"/>
      <w:divBdr>
        <w:top w:val="none" w:sz="0" w:space="0" w:color="auto"/>
        <w:left w:val="none" w:sz="0" w:space="0" w:color="auto"/>
        <w:bottom w:val="none" w:sz="0" w:space="0" w:color="auto"/>
        <w:right w:val="none" w:sz="0" w:space="0" w:color="auto"/>
      </w:divBdr>
    </w:div>
    <w:div w:id="978919387">
      <w:bodyDiv w:val="1"/>
      <w:marLeft w:val="0"/>
      <w:marRight w:val="0"/>
      <w:marTop w:val="0"/>
      <w:marBottom w:val="0"/>
      <w:divBdr>
        <w:top w:val="none" w:sz="0" w:space="0" w:color="auto"/>
        <w:left w:val="none" w:sz="0" w:space="0" w:color="auto"/>
        <w:bottom w:val="none" w:sz="0" w:space="0" w:color="auto"/>
        <w:right w:val="none" w:sz="0" w:space="0" w:color="auto"/>
      </w:divBdr>
    </w:div>
    <w:div w:id="992950300">
      <w:bodyDiv w:val="1"/>
      <w:marLeft w:val="0"/>
      <w:marRight w:val="0"/>
      <w:marTop w:val="0"/>
      <w:marBottom w:val="0"/>
      <w:divBdr>
        <w:top w:val="none" w:sz="0" w:space="0" w:color="auto"/>
        <w:left w:val="none" w:sz="0" w:space="0" w:color="auto"/>
        <w:bottom w:val="none" w:sz="0" w:space="0" w:color="auto"/>
        <w:right w:val="none" w:sz="0" w:space="0" w:color="auto"/>
      </w:divBdr>
    </w:div>
    <w:div w:id="1197695764">
      <w:bodyDiv w:val="1"/>
      <w:marLeft w:val="0"/>
      <w:marRight w:val="0"/>
      <w:marTop w:val="0"/>
      <w:marBottom w:val="0"/>
      <w:divBdr>
        <w:top w:val="none" w:sz="0" w:space="0" w:color="auto"/>
        <w:left w:val="none" w:sz="0" w:space="0" w:color="auto"/>
        <w:bottom w:val="none" w:sz="0" w:space="0" w:color="auto"/>
        <w:right w:val="none" w:sz="0" w:space="0" w:color="auto"/>
      </w:divBdr>
    </w:div>
    <w:div w:id="1228882618">
      <w:bodyDiv w:val="1"/>
      <w:marLeft w:val="0"/>
      <w:marRight w:val="0"/>
      <w:marTop w:val="0"/>
      <w:marBottom w:val="0"/>
      <w:divBdr>
        <w:top w:val="none" w:sz="0" w:space="0" w:color="auto"/>
        <w:left w:val="none" w:sz="0" w:space="0" w:color="auto"/>
        <w:bottom w:val="none" w:sz="0" w:space="0" w:color="auto"/>
        <w:right w:val="none" w:sz="0" w:space="0" w:color="auto"/>
      </w:divBdr>
    </w:div>
    <w:div w:id="1234585654">
      <w:bodyDiv w:val="1"/>
      <w:marLeft w:val="0"/>
      <w:marRight w:val="0"/>
      <w:marTop w:val="0"/>
      <w:marBottom w:val="0"/>
      <w:divBdr>
        <w:top w:val="none" w:sz="0" w:space="0" w:color="auto"/>
        <w:left w:val="none" w:sz="0" w:space="0" w:color="auto"/>
        <w:bottom w:val="none" w:sz="0" w:space="0" w:color="auto"/>
        <w:right w:val="none" w:sz="0" w:space="0" w:color="auto"/>
      </w:divBdr>
    </w:div>
    <w:div w:id="1287199089">
      <w:bodyDiv w:val="1"/>
      <w:marLeft w:val="0"/>
      <w:marRight w:val="0"/>
      <w:marTop w:val="0"/>
      <w:marBottom w:val="0"/>
      <w:divBdr>
        <w:top w:val="none" w:sz="0" w:space="0" w:color="auto"/>
        <w:left w:val="none" w:sz="0" w:space="0" w:color="auto"/>
        <w:bottom w:val="none" w:sz="0" w:space="0" w:color="auto"/>
        <w:right w:val="none" w:sz="0" w:space="0" w:color="auto"/>
      </w:divBdr>
    </w:div>
    <w:div w:id="1441218470">
      <w:bodyDiv w:val="1"/>
      <w:marLeft w:val="0"/>
      <w:marRight w:val="0"/>
      <w:marTop w:val="0"/>
      <w:marBottom w:val="0"/>
      <w:divBdr>
        <w:top w:val="none" w:sz="0" w:space="0" w:color="auto"/>
        <w:left w:val="none" w:sz="0" w:space="0" w:color="auto"/>
        <w:bottom w:val="none" w:sz="0" w:space="0" w:color="auto"/>
        <w:right w:val="none" w:sz="0" w:space="0" w:color="auto"/>
      </w:divBdr>
    </w:div>
    <w:div w:id="1530139106">
      <w:bodyDiv w:val="1"/>
      <w:marLeft w:val="0"/>
      <w:marRight w:val="0"/>
      <w:marTop w:val="0"/>
      <w:marBottom w:val="0"/>
      <w:divBdr>
        <w:top w:val="none" w:sz="0" w:space="0" w:color="auto"/>
        <w:left w:val="none" w:sz="0" w:space="0" w:color="auto"/>
        <w:bottom w:val="none" w:sz="0" w:space="0" w:color="auto"/>
        <w:right w:val="none" w:sz="0" w:space="0" w:color="auto"/>
      </w:divBdr>
    </w:div>
    <w:div w:id="1601140043">
      <w:bodyDiv w:val="1"/>
      <w:marLeft w:val="0"/>
      <w:marRight w:val="0"/>
      <w:marTop w:val="0"/>
      <w:marBottom w:val="0"/>
      <w:divBdr>
        <w:top w:val="none" w:sz="0" w:space="0" w:color="auto"/>
        <w:left w:val="none" w:sz="0" w:space="0" w:color="auto"/>
        <w:bottom w:val="none" w:sz="0" w:space="0" w:color="auto"/>
        <w:right w:val="none" w:sz="0" w:space="0" w:color="auto"/>
      </w:divBdr>
    </w:div>
    <w:div w:id="1613053068">
      <w:bodyDiv w:val="1"/>
      <w:marLeft w:val="0"/>
      <w:marRight w:val="0"/>
      <w:marTop w:val="0"/>
      <w:marBottom w:val="0"/>
      <w:divBdr>
        <w:top w:val="none" w:sz="0" w:space="0" w:color="auto"/>
        <w:left w:val="none" w:sz="0" w:space="0" w:color="auto"/>
        <w:bottom w:val="none" w:sz="0" w:space="0" w:color="auto"/>
        <w:right w:val="none" w:sz="0" w:space="0" w:color="auto"/>
      </w:divBdr>
    </w:div>
    <w:div w:id="1691881469">
      <w:bodyDiv w:val="1"/>
      <w:marLeft w:val="0"/>
      <w:marRight w:val="0"/>
      <w:marTop w:val="0"/>
      <w:marBottom w:val="0"/>
      <w:divBdr>
        <w:top w:val="none" w:sz="0" w:space="0" w:color="auto"/>
        <w:left w:val="none" w:sz="0" w:space="0" w:color="auto"/>
        <w:bottom w:val="none" w:sz="0" w:space="0" w:color="auto"/>
        <w:right w:val="none" w:sz="0" w:space="0" w:color="auto"/>
      </w:divBdr>
    </w:div>
    <w:div w:id="1795632655">
      <w:bodyDiv w:val="1"/>
      <w:marLeft w:val="0"/>
      <w:marRight w:val="0"/>
      <w:marTop w:val="0"/>
      <w:marBottom w:val="0"/>
      <w:divBdr>
        <w:top w:val="none" w:sz="0" w:space="0" w:color="auto"/>
        <w:left w:val="none" w:sz="0" w:space="0" w:color="auto"/>
        <w:bottom w:val="none" w:sz="0" w:space="0" w:color="auto"/>
        <w:right w:val="none" w:sz="0" w:space="0" w:color="auto"/>
      </w:divBdr>
    </w:div>
    <w:div w:id="1849520432">
      <w:bodyDiv w:val="1"/>
      <w:marLeft w:val="0"/>
      <w:marRight w:val="0"/>
      <w:marTop w:val="0"/>
      <w:marBottom w:val="0"/>
      <w:divBdr>
        <w:top w:val="none" w:sz="0" w:space="0" w:color="auto"/>
        <w:left w:val="none" w:sz="0" w:space="0" w:color="auto"/>
        <w:bottom w:val="none" w:sz="0" w:space="0" w:color="auto"/>
        <w:right w:val="none" w:sz="0" w:space="0" w:color="auto"/>
      </w:divBdr>
      <w:divsChild>
        <w:div w:id="1282956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zinacantepec.gob.mx"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aimex.org.mx/saimex/solicitud/downloadAttach/1897607.page"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37</Pages>
  <Words>7736</Words>
  <Characters>42552</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50188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4</cp:revision>
  <dcterms:created xsi:type="dcterms:W3CDTF">2023-11-22T15:51:00Z</dcterms:created>
  <dcterms:modified xsi:type="dcterms:W3CDTF">2023-11-27T18:22:00Z</dcterms:modified>
</cp:coreProperties>
</file>