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280B75B4" w:rsidR="00B9537B" w:rsidRPr="009B43A8" w:rsidRDefault="005B733C" w:rsidP="009766A9">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Resolución del Pleno del Instituto de Transparencia, Acceso a la </w:t>
      </w:r>
      <w:r w:rsidR="005B1C09" w:rsidRPr="009B43A8">
        <w:rPr>
          <w:rFonts w:ascii="Palatino Linotype" w:eastAsia="Palatino Linotype" w:hAnsi="Palatino Linotype" w:cs="Palatino Linotype"/>
          <w:color w:val="000000"/>
        </w:rPr>
        <w:t>Información Pública</w:t>
      </w:r>
      <w:r w:rsidRPr="009B43A8">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9B43A8">
        <w:rPr>
          <w:rFonts w:ascii="Palatino Linotype" w:eastAsia="Palatino Linotype" w:hAnsi="Palatino Linotype" w:cs="Palatino Linotype"/>
          <w:color w:val="000000"/>
        </w:rPr>
        <w:t>do</w:t>
      </w:r>
      <w:r w:rsidR="00833112" w:rsidRPr="009B43A8">
        <w:rPr>
          <w:rFonts w:ascii="Palatino Linotype" w:eastAsia="Palatino Linotype" w:hAnsi="Palatino Linotype" w:cs="Palatino Linotype"/>
          <w:color w:val="000000"/>
        </w:rPr>
        <w:t xml:space="preserve"> de México, de fecha </w:t>
      </w:r>
      <w:r w:rsidR="000050D1" w:rsidRPr="009B43A8">
        <w:rPr>
          <w:rFonts w:ascii="Palatino Linotype" w:hAnsi="Palatino Linotype" w:cs="Arial"/>
          <w:color w:val="000000"/>
          <w:lang w:val="es-419"/>
        </w:rPr>
        <w:t>doce de julio</w:t>
      </w:r>
      <w:r w:rsidR="0081515F" w:rsidRPr="009B43A8">
        <w:rPr>
          <w:rFonts w:ascii="Palatino Linotype" w:eastAsia="Palatino Linotype" w:hAnsi="Palatino Linotype" w:cs="Palatino Linotype"/>
          <w:color w:val="000000"/>
        </w:rPr>
        <w:t xml:space="preserve"> de dos mil </w:t>
      </w:r>
      <w:r w:rsidR="00A938C1" w:rsidRPr="009B43A8">
        <w:rPr>
          <w:rFonts w:ascii="Palatino Linotype" w:eastAsia="Palatino Linotype" w:hAnsi="Palatino Linotype" w:cs="Palatino Linotype"/>
          <w:color w:val="000000"/>
          <w:lang w:val="es-419"/>
        </w:rPr>
        <w:t>veintitrés</w:t>
      </w:r>
      <w:r w:rsidRPr="009B43A8">
        <w:rPr>
          <w:rFonts w:ascii="Palatino Linotype" w:eastAsia="Palatino Linotype" w:hAnsi="Palatino Linotype" w:cs="Palatino Linotype"/>
          <w:color w:val="000000"/>
        </w:rPr>
        <w:t>.</w:t>
      </w:r>
    </w:p>
    <w:p w14:paraId="3CEE2D92" w14:textId="77777777" w:rsidR="00B9537B" w:rsidRPr="009B43A8" w:rsidRDefault="00B9537B" w:rsidP="009766A9">
      <w:pPr>
        <w:spacing w:line="360" w:lineRule="auto"/>
        <w:jc w:val="both"/>
        <w:rPr>
          <w:rFonts w:ascii="Palatino Linotype" w:eastAsia="Palatino Linotype" w:hAnsi="Palatino Linotype" w:cs="Palatino Linotype"/>
          <w:color w:val="000000"/>
        </w:rPr>
      </w:pPr>
    </w:p>
    <w:p w14:paraId="18571FDF" w14:textId="608E79BB" w:rsidR="00B9537B" w:rsidRPr="009B43A8" w:rsidRDefault="005B733C" w:rsidP="009766A9">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b/>
          <w:color w:val="000000"/>
        </w:rPr>
        <w:t>VISTO</w:t>
      </w:r>
      <w:r w:rsidRPr="009B43A8">
        <w:rPr>
          <w:rFonts w:ascii="Palatino Linotype" w:eastAsia="Palatino Linotype" w:hAnsi="Palatino Linotype" w:cs="Palatino Linotype"/>
          <w:color w:val="000000"/>
        </w:rPr>
        <w:t xml:space="preserve"> </w:t>
      </w:r>
      <w:r w:rsidR="00520499" w:rsidRPr="009B43A8">
        <w:rPr>
          <w:rFonts w:ascii="Palatino Linotype" w:eastAsia="Palatino Linotype" w:hAnsi="Palatino Linotype" w:cs="Palatino Linotype"/>
          <w:color w:val="000000"/>
        </w:rPr>
        <w:t>e</w:t>
      </w:r>
      <w:r w:rsidRPr="009B43A8">
        <w:rPr>
          <w:rFonts w:ascii="Palatino Linotype" w:eastAsia="Palatino Linotype" w:hAnsi="Palatino Linotype" w:cs="Palatino Linotype"/>
          <w:color w:val="000000"/>
        </w:rPr>
        <w:t xml:space="preserve">l expediente formado con motivo del </w:t>
      </w:r>
      <w:r w:rsidR="005B1C09" w:rsidRPr="009B43A8">
        <w:rPr>
          <w:rFonts w:ascii="Palatino Linotype" w:eastAsia="Palatino Linotype" w:hAnsi="Palatino Linotype" w:cs="Palatino Linotype"/>
          <w:color w:val="000000"/>
        </w:rPr>
        <w:t>Recurso de Revisión</w:t>
      </w:r>
      <w:r w:rsidRPr="009B43A8">
        <w:rPr>
          <w:rFonts w:ascii="Palatino Linotype" w:eastAsia="Palatino Linotype" w:hAnsi="Palatino Linotype" w:cs="Palatino Linotype"/>
          <w:color w:val="000000"/>
        </w:rPr>
        <w:t xml:space="preserve"> </w:t>
      </w:r>
      <w:r w:rsidR="00AD387D" w:rsidRPr="009B43A8">
        <w:rPr>
          <w:rFonts w:ascii="Palatino Linotype" w:eastAsia="Palatino Linotype" w:hAnsi="Palatino Linotype" w:cs="Palatino Linotype"/>
          <w:b/>
          <w:color w:val="000000"/>
          <w:lang w:val="es-419"/>
        </w:rPr>
        <w:t>0</w:t>
      </w:r>
      <w:r w:rsidR="00680CFA" w:rsidRPr="009B43A8">
        <w:rPr>
          <w:rFonts w:ascii="Palatino Linotype" w:eastAsia="Palatino Linotype" w:hAnsi="Palatino Linotype" w:cs="Palatino Linotype"/>
          <w:b/>
          <w:color w:val="000000"/>
          <w:lang w:val="es-419"/>
        </w:rPr>
        <w:t>3260</w:t>
      </w:r>
      <w:r w:rsidRPr="009B43A8">
        <w:rPr>
          <w:rFonts w:ascii="Palatino Linotype" w:eastAsia="Palatino Linotype" w:hAnsi="Palatino Linotype" w:cs="Palatino Linotype"/>
          <w:b/>
          <w:color w:val="000000"/>
        </w:rPr>
        <w:t>/INFOEM/IP/RR/202</w:t>
      </w:r>
      <w:r w:rsidR="00AD387D" w:rsidRPr="009B43A8">
        <w:rPr>
          <w:rFonts w:ascii="Palatino Linotype" w:eastAsia="Palatino Linotype" w:hAnsi="Palatino Linotype" w:cs="Palatino Linotype"/>
          <w:b/>
          <w:color w:val="000000"/>
          <w:lang w:val="es-419"/>
        </w:rPr>
        <w:t>3</w:t>
      </w:r>
      <w:r w:rsidRPr="009B43A8">
        <w:rPr>
          <w:rFonts w:ascii="Palatino Linotype" w:eastAsia="Palatino Linotype" w:hAnsi="Palatino Linotype" w:cs="Palatino Linotype"/>
          <w:color w:val="000000"/>
        </w:rPr>
        <w:t>, promovido por</w:t>
      </w:r>
      <w:r w:rsidR="00094D24" w:rsidRPr="009B43A8">
        <w:rPr>
          <w:rFonts w:ascii="Palatino Linotype" w:eastAsia="Palatino Linotype" w:hAnsi="Palatino Linotype" w:cs="Palatino Linotype"/>
          <w:color w:val="000000"/>
        </w:rPr>
        <w:t xml:space="preserve"> </w:t>
      </w:r>
      <w:r w:rsidR="00680CFA" w:rsidRPr="009B43A8">
        <w:rPr>
          <w:rFonts w:ascii="Palatino Linotype" w:eastAsia="Palatino Linotype" w:hAnsi="Palatino Linotype" w:cs="Palatino Linotype"/>
          <w:color w:val="000000"/>
          <w:lang w:val="es-419"/>
        </w:rPr>
        <w:t xml:space="preserve">el </w:t>
      </w:r>
      <w:r w:rsidR="00680CFA" w:rsidRPr="009B43A8">
        <w:rPr>
          <w:rFonts w:ascii="Palatino Linotype" w:eastAsia="Palatino Linotype" w:hAnsi="Palatino Linotype" w:cs="Palatino Linotype"/>
          <w:b/>
          <w:color w:val="000000"/>
          <w:lang w:val="es-419"/>
        </w:rPr>
        <w:t xml:space="preserve">C. </w:t>
      </w:r>
      <w:r w:rsidR="000C55A0">
        <w:rPr>
          <w:rFonts w:ascii="Palatino Linotype" w:eastAsia="Palatino Linotype" w:hAnsi="Palatino Linotype" w:cs="Palatino Linotype"/>
          <w:b/>
        </w:rPr>
        <w:t>XXXXXXXXXXXXXXXXXXX</w:t>
      </w:r>
      <w:r w:rsidR="00DF5E93" w:rsidRPr="009B43A8">
        <w:rPr>
          <w:rFonts w:ascii="Palatino Linotype" w:eastAsia="Palatino Linotype" w:hAnsi="Palatino Linotype" w:cs="Palatino Linotype"/>
          <w:color w:val="000000"/>
          <w:lang w:val="es-419"/>
        </w:rPr>
        <w:t xml:space="preserve">, </w:t>
      </w:r>
      <w:r w:rsidRPr="009B43A8">
        <w:rPr>
          <w:rFonts w:ascii="Palatino Linotype" w:eastAsia="Palatino Linotype" w:hAnsi="Palatino Linotype" w:cs="Palatino Linotype"/>
          <w:color w:val="000000"/>
        </w:rPr>
        <w:t>en lo sucesivo</w:t>
      </w:r>
      <w:r w:rsidR="00771A77" w:rsidRPr="009B43A8">
        <w:rPr>
          <w:rFonts w:ascii="Palatino Linotype" w:eastAsia="Palatino Linotype" w:hAnsi="Palatino Linotype" w:cs="Palatino Linotype"/>
          <w:color w:val="000000"/>
        </w:rPr>
        <w:t xml:space="preserve"> se denominará</w:t>
      </w:r>
      <w:r w:rsidRPr="009B43A8">
        <w:rPr>
          <w:rFonts w:ascii="Palatino Linotype" w:eastAsia="Palatino Linotype" w:hAnsi="Palatino Linotype" w:cs="Palatino Linotype"/>
          <w:b/>
          <w:color w:val="000000"/>
        </w:rPr>
        <w:t xml:space="preserve"> </w:t>
      </w:r>
      <w:r w:rsidR="00DF5E93" w:rsidRPr="009B43A8">
        <w:rPr>
          <w:rFonts w:ascii="Palatino Linotype" w:eastAsia="Palatino Linotype" w:hAnsi="Palatino Linotype" w:cs="Palatino Linotype"/>
          <w:b/>
          <w:color w:val="000000"/>
          <w:lang w:val="es-419"/>
        </w:rPr>
        <w:t>LA</w:t>
      </w:r>
      <w:r w:rsidR="00AD387D" w:rsidRPr="009B43A8">
        <w:rPr>
          <w:rFonts w:ascii="Palatino Linotype" w:eastAsia="Palatino Linotype" w:hAnsi="Palatino Linotype" w:cs="Palatino Linotype"/>
          <w:b/>
          <w:color w:val="000000"/>
          <w:lang w:val="es-419"/>
        </w:rPr>
        <w:t xml:space="preserve"> PARTE</w:t>
      </w:r>
      <w:r w:rsidR="00DF5E93"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RECURRENTE,</w:t>
      </w:r>
      <w:r w:rsidRPr="009B43A8">
        <w:rPr>
          <w:rFonts w:ascii="Palatino Linotype" w:eastAsia="Palatino Linotype" w:hAnsi="Palatino Linotype" w:cs="Palatino Linotype"/>
          <w:color w:val="000000"/>
        </w:rPr>
        <w:t xml:space="preserve"> </w:t>
      </w:r>
      <w:r w:rsidR="006C4B3F" w:rsidRPr="009B43A8">
        <w:rPr>
          <w:rFonts w:ascii="Palatino Linotype" w:eastAsia="Palatino Linotype" w:hAnsi="Palatino Linotype" w:cs="Palatino Linotype"/>
        </w:rPr>
        <w:t>en contra de la falta de respuesta</w:t>
      </w:r>
      <w:r w:rsidR="006C4B3F"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color w:val="000000"/>
        </w:rPr>
        <w:t xml:space="preserve">del </w:t>
      </w:r>
      <w:r w:rsidR="00EF3767" w:rsidRPr="009B43A8">
        <w:rPr>
          <w:rFonts w:ascii="Palatino Linotype" w:eastAsia="Palatino Linotype" w:hAnsi="Palatino Linotype" w:cs="Palatino Linotype"/>
          <w:b/>
          <w:color w:val="000000"/>
        </w:rPr>
        <w:t xml:space="preserve">Ayuntamiento de </w:t>
      </w:r>
      <w:r w:rsidR="00680CFA" w:rsidRPr="009B43A8">
        <w:rPr>
          <w:rFonts w:ascii="Palatino Linotype" w:eastAsia="Palatino Linotype" w:hAnsi="Palatino Linotype" w:cs="Palatino Linotype"/>
          <w:b/>
          <w:color w:val="000000"/>
          <w:lang w:val="es-419"/>
        </w:rPr>
        <w:t>Ozumba</w:t>
      </w:r>
      <w:r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color w:val="000000"/>
        </w:rPr>
        <w:t>en lo sucesivo</w:t>
      </w:r>
      <w:r w:rsidR="00771A77" w:rsidRPr="009B43A8">
        <w:rPr>
          <w:rFonts w:ascii="Palatino Linotype" w:eastAsia="Palatino Linotype" w:hAnsi="Palatino Linotype" w:cs="Palatino Linotype"/>
          <w:color w:val="000000"/>
        </w:rPr>
        <w:t xml:space="preserve"> se denominará</w:t>
      </w:r>
      <w:r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b/>
          <w:color w:val="000000"/>
        </w:rPr>
        <w:t xml:space="preserve">EL SUJETO OBLIGADO, </w:t>
      </w:r>
      <w:r w:rsidRPr="009B43A8">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9B43A8"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9B43A8" w:rsidRDefault="005B733C" w:rsidP="009766A9">
      <w:pPr>
        <w:spacing w:line="360" w:lineRule="auto"/>
        <w:jc w:val="center"/>
        <w:rPr>
          <w:rFonts w:ascii="Palatino Linotype" w:eastAsia="Palatino Linotype" w:hAnsi="Palatino Linotype" w:cs="Palatino Linotype"/>
          <w:b/>
          <w:color w:val="000000"/>
        </w:rPr>
      </w:pPr>
      <w:r w:rsidRPr="009B43A8">
        <w:rPr>
          <w:rFonts w:ascii="Palatino Linotype" w:eastAsia="Palatino Linotype" w:hAnsi="Palatino Linotype" w:cs="Palatino Linotype"/>
          <w:b/>
          <w:color w:val="000000"/>
        </w:rPr>
        <w:t>R</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E</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S</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U</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L</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T</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A</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N</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D</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O</w:t>
      </w:r>
    </w:p>
    <w:p w14:paraId="0EFE56AE" w14:textId="77777777" w:rsidR="00461357" w:rsidRPr="009B43A8"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9B43A8" w:rsidRDefault="00104359" w:rsidP="009766A9">
      <w:pPr>
        <w:spacing w:line="360" w:lineRule="auto"/>
        <w:jc w:val="both"/>
        <w:rPr>
          <w:rFonts w:ascii="Palatino Linotype" w:hAnsi="Palatino Linotype" w:cs="Arial"/>
          <w:b/>
        </w:rPr>
      </w:pPr>
      <w:r w:rsidRPr="009B43A8">
        <w:rPr>
          <w:rFonts w:ascii="Palatino Linotype" w:hAnsi="Palatino Linotype" w:cs="Arial"/>
          <w:b/>
        </w:rPr>
        <w:t>PRIMERO. De la solicitud de información.</w:t>
      </w:r>
    </w:p>
    <w:p w14:paraId="3191AB6E" w14:textId="570BA6D4" w:rsidR="00B9537B" w:rsidRPr="009B43A8" w:rsidRDefault="005B733C" w:rsidP="009766A9">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En fecha </w:t>
      </w:r>
      <w:r w:rsidR="00EC6E98" w:rsidRPr="009B43A8">
        <w:rPr>
          <w:rFonts w:ascii="Palatino Linotype" w:eastAsia="Palatino Linotype" w:hAnsi="Palatino Linotype" w:cs="Palatino Linotype"/>
          <w:bCs/>
          <w:color w:val="000000"/>
          <w:lang w:val="es-419"/>
        </w:rPr>
        <w:t xml:space="preserve">diecisiete </w:t>
      </w:r>
      <w:r w:rsidR="00EF3767" w:rsidRPr="009B43A8">
        <w:rPr>
          <w:rFonts w:ascii="Palatino Linotype" w:eastAsia="Palatino Linotype" w:hAnsi="Palatino Linotype" w:cs="Palatino Linotype"/>
          <w:bCs/>
          <w:color w:val="000000"/>
        </w:rPr>
        <w:t xml:space="preserve">de </w:t>
      </w:r>
      <w:r w:rsidR="00EC6E98" w:rsidRPr="009B43A8">
        <w:rPr>
          <w:rFonts w:ascii="Palatino Linotype" w:eastAsia="Palatino Linotype" w:hAnsi="Palatino Linotype" w:cs="Palatino Linotype"/>
          <w:bCs/>
          <w:color w:val="000000"/>
          <w:lang w:val="es-419"/>
        </w:rPr>
        <w:t>mayo</w:t>
      </w:r>
      <w:r w:rsidR="002B1490" w:rsidRPr="009B43A8">
        <w:rPr>
          <w:rFonts w:ascii="Palatino Linotype" w:eastAsia="Palatino Linotype" w:hAnsi="Palatino Linotype" w:cs="Palatino Linotype"/>
          <w:bCs/>
          <w:color w:val="000000"/>
        </w:rPr>
        <w:t xml:space="preserve"> de dos mil </w:t>
      </w:r>
      <w:r w:rsidR="00AD387D" w:rsidRPr="009B43A8">
        <w:rPr>
          <w:rFonts w:ascii="Palatino Linotype" w:eastAsia="Palatino Linotype" w:hAnsi="Palatino Linotype" w:cs="Palatino Linotype"/>
          <w:bCs/>
          <w:color w:val="000000"/>
          <w:lang w:val="es-419"/>
        </w:rPr>
        <w:t>veintitrés</w:t>
      </w:r>
      <w:r w:rsidRPr="009B43A8">
        <w:rPr>
          <w:rFonts w:ascii="Palatino Linotype" w:eastAsia="Palatino Linotype" w:hAnsi="Palatino Linotype" w:cs="Palatino Linotype"/>
          <w:bCs/>
          <w:color w:val="000000"/>
        </w:rPr>
        <w:t>,</w:t>
      </w:r>
      <w:r w:rsidRPr="009B43A8">
        <w:rPr>
          <w:rFonts w:ascii="Palatino Linotype" w:eastAsia="Palatino Linotype" w:hAnsi="Palatino Linotype" w:cs="Palatino Linotype"/>
          <w:color w:val="000000"/>
        </w:rPr>
        <w:t xml:space="preserve"> </w:t>
      </w:r>
      <w:r w:rsidR="00D91647" w:rsidRPr="009B43A8">
        <w:rPr>
          <w:rFonts w:ascii="Palatino Linotype" w:eastAsia="Palatino Linotype" w:hAnsi="Palatino Linotype" w:cs="Palatino Linotype"/>
          <w:b/>
          <w:color w:val="000000"/>
          <w:lang w:val="es-419"/>
        </w:rPr>
        <w:t>LA</w:t>
      </w:r>
      <w:r w:rsidRPr="009B43A8">
        <w:rPr>
          <w:rFonts w:ascii="Palatino Linotype" w:eastAsia="Palatino Linotype" w:hAnsi="Palatino Linotype" w:cs="Palatino Linotype"/>
          <w:b/>
          <w:color w:val="000000"/>
        </w:rPr>
        <w:t xml:space="preserve"> RECURRENTE</w:t>
      </w:r>
      <w:r w:rsidRPr="009B43A8">
        <w:rPr>
          <w:rFonts w:ascii="Palatino Linotype" w:eastAsia="Palatino Linotype" w:hAnsi="Palatino Linotype" w:cs="Palatino Linotype"/>
          <w:color w:val="000000"/>
        </w:rPr>
        <w:t xml:space="preserve"> presentó a través del Sistema de Acceso a la Información Mexiquense, en lo subsecuente</w:t>
      </w:r>
      <w:r w:rsidR="002F514A" w:rsidRPr="009B43A8">
        <w:rPr>
          <w:rFonts w:ascii="Palatino Linotype" w:eastAsia="Palatino Linotype" w:hAnsi="Palatino Linotype" w:cs="Palatino Linotype"/>
          <w:color w:val="000000"/>
        </w:rPr>
        <w:t xml:space="preserve"> se denominará</w:t>
      </w:r>
      <w:r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b/>
          <w:color w:val="000000"/>
        </w:rPr>
        <w:t>EL SAIMEX</w:t>
      </w:r>
      <w:r w:rsidRPr="009B43A8">
        <w:rPr>
          <w:rFonts w:ascii="Palatino Linotype" w:eastAsia="Palatino Linotype" w:hAnsi="Palatino Linotype" w:cs="Palatino Linotype"/>
          <w:color w:val="000000"/>
        </w:rPr>
        <w:t xml:space="preserve"> ante </w:t>
      </w:r>
      <w:r w:rsidRPr="009B43A8">
        <w:rPr>
          <w:rFonts w:ascii="Palatino Linotype" w:eastAsia="Palatino Linotype" w:hAnsi="Palatino Linotype" w:cs="Palatino Linotype"/>
          <w:b/>
          <w:color w:val="000000"/>
        </w:rPr>
        <w:t>EL SUJETO OBLIGADO</w:t>
      </w:r>
      <w:r w:rsidRPr="009B43A8">
        <w:rPr>
          <w:rFonts w:ascii="Palatino Linotype" w:eastAsia="Palatino Linotype" w:hAnsi="Palatino Linotype" w:cs="Palatino Linotype"/>
          <w:color w:val="000000"/>
        </w:rPr>
        <w:t xml:space="preserve">, </w:t>
      </w:r>
      <w:bookmarkStart w:id="0" w:name="_Hlk93511462"/>
      <w:r w:rsidRPr="009B43A8">
        <w:rPr>
          <w:rFonts w:ascii="Palatino Linotype" w:eastAsia="Palatino Linotype" w:hAnsi="Palatino Linotype" w:cs="Palatino Linotype"/>
          <w:color w:val="000000"/>
        </w:rPr>
        <w:t xml:space="preserve">la solicitud de acceso a la </w:t>
      </w:r>
      <w:r w:rsidR="005B1C09" w:rsidRPr="009B43A8">
        <w:rPr>
          <w:rFonts w:ascii="Palatino Linotype" w:eastAsia="Palatino Linotype" w:hAnsi="Palatino Linotype" w:cs="Palatino Linotype"/>
          <w:color w:val="000000"/>
        </w:rPr>
        <w:t>Información Pública</w:t>
      </w:r>
      <w:bookmarkEnd w:id="0"/>
      <w:r w:rsidRPr="009B43A8">
        <w:rPr>
          <w:rFonts w:ascii="Palatino Linotype" w:eastAsia="Palatino Linotype" w:hAnsi="Palatino Linotype" w:cs="Palatino Linotype"/>
          <w:color w:val="000000"/>
        </w:rPr>
        <w:t>, a la que se le</w:t>
      </w:r>
      <w:r w:rsidR="005C2E2B" w:rsidRPr="009B43A8">
        <w:rPr>
          <w:rFonts w:ascii="Palatino Linotype" w:eastAsia="Palatino Linotype" w:hAnsi="Palatino Linotype" w:cs="Palatino Linotype"/>
          <w:color w:val="000000"/>
        </w:rPr>
        <w:t>s</w:t>
      </w:r>
      <w:r w:rsidRPr="009B43A8">
        <w:rPr>
          <w:rFonts w:ascii="Palatino Linotype" w:eastAsia="Palatino Linotype" w:hAnsi="Palatino Linotype" w:cs="Palatino Linotype"/>
          <w:color w:val="000000"/>
        </w:rPr>
        <w:t xml:space="preserve"> asignó </w:t>
      </w:r>
      <w:r w:rsidR="00520499" w:rsidRPr="009B43A8">
        <w:rPr>
          <w:rFonts w:ascii="Palatino Linotype" w:eastAsia="Palatino Linotype" w:hAnsi="Palatino Linotype" w:cs="Palatino Linotype"/>
          <w:color w:val="000000"/>
        </w:rPr>
        <w:t>e</w:t>
      </w:r>
      <w:r w:rsidR="005C2E2B" w:rsidRPr="009B43A8">
        <w:rPr>
          <w:rFonts w:ascii="Palatino Linotype" w:eastAsia="Palatino Linotype" w:hAnsi="Palatino Linotype" w:cs="Palatino Linotype"/>
          <w:color w:val="000000"/>
        </w:rPr>
        <w:t>l</w:t>
      </w:r>
      <w:r w:rsidRPr="009B43A8">
        <w:rPr>
          <w:rFonts w:ascii="Palatino Linotype" w:eastAsia="Palatino Linotype" w:hAnsi="Palatino Linotype" w:cs="Palatino Linotype"/>
          <w:color w:val="000000"/>
        </w:rPr>
        <w:t xml:space="preserve"> número de expediente </w:t>
      </w:r>
      <w:r w:rsidR="00EC6E98" w:rsidRPr="009B43A8">
        <w:rPr>
          <w:rFonts w:ascii="Palatino Linotype" w:eastAsia="Palatino Linotype" w:hAnsi="Palatino Linotype" w:cs="Palatino Linotype"/>
          <w:b/>
          <w:color w:val="000000"/>
        </w:rPr>
        <w:t>00046/OZUMBA/IP/2023</w:t>
      </w:r>
      <w:r w:rsidRPr="009B43A8">
        <w:rPr>
          <w:rFonts w:ascii="Palatino Linotype" w:eastAsia="Palatino Linotype" w:hAnsi="Palatino Linotype" w:cs="Palatino Linotype"/>
          <w:color w:val="000000"/>
        </w:rPr>
        <w:t>,</w:t>
      </w:r>
      <w:r w:rsidR="005C2E2B"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color w:val="000000"/>
        </w:rPr>
        <w:t>por medio de la cual requirió:</w:t>
      </w:r>
    </w:p>
    <w:p w14:paraId="7D925393" w14:textId="77777777" w:rsidR="00D036A8" w:rsidRPr="009B43A8" w:rsidRDefault="00D036A8" w:rsidP="009766A9">
      <w:pPr>
        <w:spacing w:line="360" w:lineRule="auto"/>
        <w:jc w:val="both"/>
        <w:rPr>
          <w:rFonts w:ascii="Palatino Linotype" w:eastAsia="Palatino Linotype" w:hAnsi="Palatino Linotype" w:cs="Palatino Linotype"/>
          <w:color w:val="000000"/>
        </w:rPr>
      </w:pPr>
    </w:p>
    <w:p w14:paraId="1390BF57" w14:textId="39EF62FA" w:rsidR="00520499" w:rsidRPr="009B43A8" w:rsidRDefault="00D036A8" w:rsidP="009766A9">
      <w:pPr>
        <w:spacing w:line="360" w:lineRule="auto"/>
        <w:ind w:left="851" w:right="757"/>
        <w:jc w:val="both"/>
        <w:rPr>
          <w:rFonts w:ascii="Palatino Linotype" w:eastAsia="Palatino Linotype" w:hAnsi="Palatino Linotype" w:cs="Palatino Linotype"/>
          <w:i/>
          <w:color w:val="000000"/>
        </w:rPr>
      </w:pPr>
      <w:r w:rsidRPr="009B43A8">
        <w:rPr>
          <w:rFonts w:ascii="Palatino Linotype" w:eastAsia="Palatino Linotype" w:hAnsi="Palatino Linotype" w:cs="Palatino Linotype"/>
          <w:i/>
          <w:color w:val="000000"/>
        </w:rPr>
        <w:t>“</w:t>
      </w:r>
      <w:r w:rsidR="00EC6E98" w:rsidRPr="009B43A8">
        <w:rPr>
          <w:rFonts w:ascii="Palatino Linotype" w:eastAsia="Palatino Linotype" w:hAnsi="Palatino Linotype" w:cs="Palatino Linotype"/>
          <w:i/>
          <w:color w:val="000000"/>
        </w:rPr>
        <w:t xml:space="preserve">Con fundamento en el Art. 6° Constitucional solicito lo siguiente: Nomina del personal que actualmente labora en el H. Ayuntamiento, o documento que contenga el listado del personal que actualmente trabaja en el H. Ayuntamiento (personal de base, confianza y sindicalizado), con cargo y antigüedad en el último cargo, así como fecha de alta en el H. Ayuntamiento, en este último </w:t>
      </w:r>
      <w:r w:rsidR="00EC6E98" w:rsidRPr="009B43A8">
        <w:rPr>
          <w:rFonts w:ascii="Palatino Linotype" w:eastAsia="Palatino Linotype" w:hAnsi="Palatino Linotype" w:cs="Palatino Linotype"/>
          <w:i/>
          <w:color w:val="000000"/>
        </w:rPr>
        <w:lastRenderedPageBreak/>
        <w:t>punto me refiero a la fecha en que ingreso a laborar al H. Ayuntamiento en el primer cargo que ocupó.</w:t>
      </w:r>
      <w:r w:rsidR="00D91647" w:rsidRPr="009B43A8">
        <w:rPr>
          <w:rFonts w:ascii="Palatino Linotype" w:eastAsia="Palatino Linotype" w:hAnsi="Palatino Linotype" w:cs="Palatino Linotype"/>
          <w:i/>
          <w:color w:val="000000"/>
        </w:rPr>
        <w:t>”</w:t>
      </w:r>
      <w:r w:rsidR="00520499" w:rsidRPr="009B43A8">
        <w:rPr>
          <w:rFonts w:ascii="Palatino Linotype" w:eastAsia="Palatino Linotype" w:hAnsi="Palatino Linotype" w:cs="Palatino Linotype"/>
          <w:i/>
          <w:color w:val="000000"/>
        </w:rPr>
        <w:t xml:space="preserve"> (</w:t>
      </w:r>
      <w:r w:rsidR="00D91647" w:rsidRPr="009B43A8">
        <w:rPr>
          <w:rFonts w:ascii="Palatino Linotype" w:eastAsia="Palatino Linotype" w:hAnsi="Palatino Linotype" w:cs="Palatino Linotype"/>
          <w:i/>
          <w:color w:val="000000"/>
        </w:rPr>
        <w:t>Sic</w:t>
      </w:r>
      <w:r w:rsidR="00520499" w:rsidRPr="009B43A8">
        <w:rPr>
          <w:rFonts w:ascii="Palatino Linotype" w:eastAsia="Palatino Linotype" w:hAnsi="Palatino Linotype" w:cs="Palatino Linotype"/>
          <w:i/>
          <w:color w:val="000000"/>
        </w:rPr>
        <w:t>)</w:t>
      </w:r>
    </w:p>
    <w:p w14:paraId="70EEF92C" w14:textId="77777777" w:rsidR="00520499" w:rsidRPr="009B43A8" w:rsidRDefault="00520499" w:rsidP="009766A9">
      <w:pPr>
        <w:widowControl w:val="0"/>
        <w:autoSpaceDE w:val="0"/>
        <w:autoSpaceDN w:val="0"/>
        <w:adjustRightInd w:val="0"/>
        <w:spacing w:line="360" w:lineRule="auto"/>
        <w:jc w:val="both"/>
        <w:rPr>
          <w:rFonts w:ascii="Palatino Linotype" w:eastAsia="Palatino Linotype" w:hAnsi="Palatino Linotype" w:cs="Palatino Linotype"/>
          <w:i/>
          <w:color w:val="000000"/>
        </w:rPr>
      </w:pPr>
    </w:p>
    <w:p w14:paraId="74547C5C" w14:textId="3DA643D2" w:rsidR="00EF3767" w:rsidRPr="009B43A8"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E</w:t>
      </w:r>
      <w:r w:rsidR="00104359" w:rsidRPr="009B43A8">
        <w:rPr>
          <w:rFonts w:ascii="Palatino Linotype" w:eastAsia="Palatino Linotype" w:hAnsi="Palatino Linotype" w:cs="Palatino Linotype"/>
          <w:color w:val="000000"/>
        </w:rPr>
        <w:t>n la solicitud de información</w:t>
      </w:r>
      <w:r w:rsidR="00520499" w:rsidRPr="009B43A8">
        <w:rPr>
          <w:rFonts w:ascii="Palatino Linotype" w:eastAsia="Palatino Linotype" w:hAnsi="Palatino Linotype" w:cs="Palatino Linotype"/>
          <w:color w:val="000000"/>
        </w:rPr>
        <w:t>,</w:t>
      </w:r>
      <w:r w:rsidR="00104359" w:rsidRPr="009B43A8">
        <w:rPr>
          <w:rFonts w:ascii="Palatino Linotype" w:eastAsia="Palatino Linotype" w:hAnsi="Palatino Linotype" w:cs="Palatino Linotype"/>
          <w:color w:val="000000"/>
        </w:rPr>
        <w:t xml:space="preserve"> el recurrente estableció como modalidad de entrega</w:t>
      </w:r>
      <w:r w:rsidR="005B733C" w:rsidRPr="009B43A8">
        <w:rPr>
          <w:rFonts w:ascii="Palatino Linotype" w:eastAsia="Palatino Linotype" w:hAnsi="Palatino Linotype" w:cs="Palatino Linotype"/>
          <w:color w:val="000000"/>
        </w:rPr>
        <w:t xml:space="preserve">: </w:t>
      </w:r>
      <w:r w:rsidR="00E955DE" w:rsidRPr="009B43A8">
        <w:rPr>
          <w:rFonts w:ascii="Palatino Linotype" w:eastAsia="Palatino Linotype" w:hAnsi="Palatino Linotype" w:cs="Palatino Linotype"/>
          <w:b/>
          <w:color w:val="000000"/>
        </w:rPr>
        <w:t>A través del SAIMEX</w:t>
      </w:r>
      <w:r w:rsidR="00EF3767" w:rsidRPr="009B43A8">
        <w:rPr>
          <w:rFonts w:ascii="Palatino Linotype" w:eastAsia="Palatino Linotype" w:hAnsi="Palatino Linotype" w:cs="Palatino Linotype"/>
          <w:color w:val="000000"/>
        </w:rPr>
        <w:t>.</w:t>
      </w:r>
    </w:p>
    <w:p w14:paraId="0A3B6D9C" w14:textId="6833B8A0" w:rsidR="00B9537B" w:rsidRPr="009B43A8" w:rsidRDefault="00B9537B" w:rsidP="009766A9">
      <w:pPr>
        <w:spacing w:line="360" w:lineRule="auto"/>
        <w:ind w:right="901"/>
        <w:jc w:val="both"/>
        <w:rPr>
          <w:rFonts w:ascii="Palatino Linotype" w:eastAsia="Palatino Linotype" w:hAnsi="Palatino Linotype" w:cs="Palatino Linotype"/>
          <w:color w:val="000000"/>
        </w:rPr>
      </w:pPr>
    </w:p>
    <w:p w14:paraId="0AD07B81" w14:textId="39036C35" w:rsidR="00104359" w:rsidRPr="009B43A8" w:rsidRDefault="00104359" w:rsidP="009766A9">
      <w:pPr>
        <w:spacing w:line="360" w:lineRule="auto"/>
        <w:jc w:val="both"/>
        <w:rPr>
          <w:rFonts w:ascii="Palatino Linotype" w:eastAsia="Palatino Linotype" w:hAnsi="Palatino Linotype" w:cs="Palatino Linotype"/>
          <w:color w:val="000000"/>
        </w:rPr>
      </w:pPr>
      <w:r w:rsidRPr="009B43A8">
        <w:rPr>
          <w:rFonts w:ascii="Palatino Linotype" w:hAnsi="Palatino Linotype" w:cs="Arial"/>
          <w:b/>
        </w:rPr>
        <w:t>SEGUNDO. De la respuesta del sujeto obligado</w:t>
      </w:r>
    </w:p>
    <w:p w14:paraId="24E8A61B" w14:textId="2A446663" w:rsidR="00B9537B" w:rsidRPr="009B43A8" w:rsidRDefault="005B733C" w:rsidP="009766A9">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De las constancias que obran en el </w:t>
      </w:r>
      <w:r w:rsidRPr="009B43A8">
        <w:rPr>
          <w:rFonts w:ascii="Palatino Linotype" w:eastAsia="Palatino Linotype" w:hAnsi="Palatino Linotype" w:cs="Palatino Linotype"/>
          <w:b/>
          <w:color w:val="000000"/>
        </w:rPr>
        <w:t>SAIMEX,</w:t>
      </w:r>
      <w:r w:rsidRPr="009B43A8">
        <w:rPr>
          <w:rFonts w:ascii="Palatino Linotype" w:eastAsia="Palatino Linotype" w:hAnsi="Palatino Linotype" w:cs="Palatino Linotype"/>
          <w:color w:val="000000"/>
        </w:rPr>
        <w:t xml:space="preserve"> se advierte que </w:t>
      </w:r>
      <w:r w:rsidRPr="009B43A8">
        <w:rPr>
          <w:rFonts w:ascii="Palatino Linotype" w:eastAsia="Palatino Linotype" w:hAnsi="Palatino Linotype" w:cs="Palatino Linotype"/>
          <w:b/>
          <w:color w:val="000000"/>
        </w:rPr>
        <w:t>EL SUJETO OBLIGADO</w:t>
      </w:r>
      <w:r w:rsidRPr="009B43A8">
        <w:rPr>
          <w:rFonts w:ascii="Palatino Linotype" w:eastAsia="Palatino Linotype" w:hAnsi="Palatino Linotype" w:cs="Palatino Linotype"/>
          <w:color w:val="000000"/>
        </w:rPr>
        <w:t xml:space="preserve"> fue omiso en entregar la respuesta a la s</w:t>
      </w:r>
      <w:r w:rsidR="004C39C5" w:rsidRPr="009B43A8">
        <w:rPr>
          <w:rFonts w:ascii="Palatino Linotype" w:eastAsia="Palatino Linotype" w:hAnsi="Palatino Linotype" w:cs="Palatino Linotype"/>
          <w:color w:val="000000"/>
        </w:rPr>
        <w:t xml:space="preserve">olicitud de </w:t>
      </w:r>
      <w:r w:rsidR="005B1C09" w:rsidRPr="009B43A8">
        <w:rPr>
          <w:rFonts w:ascii="Palatino Linotype" w:eastAsia="Palatino Linotype" w:hAnsi="Palatino Linotype" w:cs="Palatino Linotype"/>
          <w:color w:val="000000"/>
        </w:rPr>
        <w:t>Información Pública</w:t>
      </w:r>
      <w:r w:rsidR="004C39C5" w:rsidRPr="009B43A8">
        <w:rPr>
          <w:rFonts w:ascii="Palatino Linotype" w:eastAsia="Palatino Linotype" w:hAnsi="Palatino Linotype" w:cs="Palatino Linotype"/>
          <w:color w:val="000000"/>
        </w:rPr>
        <w:t xml:space="preserve"> realizada por l</w:t>
      </w:r>
      <w:r w:rsidR="00D91647" w:rsidRPr="009B43A8">
        <w:rPr>
          <w:rFonts w:ascii="Palatino Linotype" w:eastAsia="Palatino Linotype" w:hAnsi="Palatino Linotype" w:cs="Palatino Linotype"/>
          <w:color w:val="000000"/>
          <w:lang w:val="es-419"/>
        </w:rPr>
        <w:t>a</w:t>
      </w:r>
      <w:r w:rsidR="004C39C5" w:rsidRPr="009B43A8">
        <w:rPr>
          <w:rFonts w:ascii="Palatino Linotype" w:eastAsia="Palatino Linotype" w:hAnsi="Palatino Linotype" w:cs="Palatino Linotype"/>
          <w:color w:val="000000"/>
        </w:rPr>
        <w:t xml:space="preserve"> </w:t>
      </w:r>
      <w:r w:rsidR="004C39C5" w:rsidRPr="009B43A8">
        <w:rPr>
          <w:rFonts w:ascii="Palatino Linotype" w:eastAsia="Palatino Linotype" w:hAnsi="Palatino Linotype" w:cs="Palatino Linotype"/>
          <w:b/>
          <w:color w:val="000000"/>
        </w:rPr>
        <w:t>RECURRENTE</w:t>
      </w:r>
      <w:r w:rsidR="004C39C5" w:rsidRPr="009B43A8">
        <w:rPr>
          <w:rFonts w:ascii="Palatino Linotype" w:eastAsia="Palatino Linotype" w:hAnsi="Palatino Linotype" w:cs="Palatino Linotype"/>
          <w:color w:val="000000"/>
        </w:rPr>
        <w:t xml:space="preserve"> en el caso que nos ocupa.</w:t>
      </w:r>
    </w:p>
    <w:p w14:paraId="0C3928A3" w14:textId="77777777" w:rsidR="00B9537B" w:rsidRPr="009B43A8"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9B43A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B43A8">
        <w:rPr>
          <w:rFonts w:ascii="Palatino Linotype" w:hAnsi="Palatino Linotype" w:cs="Arial"/>
          <w:b/>
        </w:rPr>
        <w:t>TERCERO. Del recurso de revisión</w:t>
      </w:r>
    </w:p>
    <w:p w14:paraId="4AAB62D2" w14:textId="793F9918" w:rsidR="00104359" w:rsidRPr="009B43A8"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Inconforme por la falta</w:t>
      </w:r>
      <w:r w:rsidR="006C4B3F"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color w:val="000000"/>
        </w:rPr>
        <w:t xml:space="preserve">de respuesta, el </w:t>
      </w:r>
      <w:r w:rsidR="00AD387D" w:rsidRPr="009B43A8">
        <w:rPr>
          <w:rFonts w:ascii="Palatino Linotype" w:eastAsia="Palatino Linotype" w:hAnsi="Palatino Linotype" w:cs="Palatino Linotype"/>
          <w:color w:val="000000"/>
          <w:lang w:val="es-419"/>
        </w:rPr>
        <w:t>nueve</w:t>
      </w:r>
      <w:r w:rsidR="00E05CD9" w:rsidRPr="009B43A8">
        <w:rPr>
          <w:rFonts w:ascii="Palatino Linotype" w:eastAsia="Palatino Linotype" w:hAnsi="Palatino Linotype" w:cs="Palatino Linotype"/>
          <w:color w:val="000000"/>
        </w:rPr>
        <w:t xml:space="preserve"> </w:t>
      </w:r>
      <w:r w:rsidR="00EF3767" w:rsidRPr="009B43A8">
        <w:rPr>
          <w:rFonts w:ascii="Palatino Linotype" w:eastAsia="Palatino Linotype" w:hAnsi="Palatino Linotype" w:cs="Palatino Linotype"/>
          <w:color w:val="000000"/>
        </w:rPr>
        <w:t xml:space="preserve">de </w:t>
      </w:r>
      <w:r w:rsidR="00EC6E98" w:rsidRPr="009B43A8">
        <w:rPr>
          <w:rFonts w:ascii="Palatino Linotype" w:eastAsia="Palatino Linotype" w:hAnsi="Palatino Linotype" w:cs="Palatino Linotype"/>
          <w:color w:val="000000"/>
          <w:lang w:val="es-419"/>
        </w:rPr>
        <w:t>junio</w:t>
      </w:r>
      <w:r w:rsidR="00EF3767" w:rsidRPr="009B43A8">
        <w:rPr>
          <w:rFonts w:ascii="Palatino Linotype" w:eastAsia="Palatino Linotype" w:hAnsi="Palatino Linotype" w:cs="Palatino Linotype"/>
          <w:color w:val="000000"/>
        </w:rPr>
        <w:t xml:space="preserve"> de dos mil </w:t>
      </w:r>
      <w:r w:rsidR="00AD387D" w:rsidRPr="009B43A8">
        <w:rPr>
          <w:rFonts w:ascii="Palatino Linotype" w:eastAsia="Palatino Linotype" w:hAnsi="Palatino Linotype" w:cs="Palatino Linotype"/>
          <w:color w:val="000000"/>
          <w:lang w:val="es-419"/>
        </w:rPr>
        <w:t>veintitrés</w:t>
      </w:r>
      <w:r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b/>
          <w:color w:val="000000"/>
        </w:rPr>
        <w:t>L</w:t>
      </w:r>
      <w:r w:rsidR="00D91647" w:rsidRPr="009B43A8">
        <w:rPr>
          <w:rFonts w:ascii="Palatino Linotype" w:eastAsia="Palatino Linotype" w:hAnsi="Palatino Linotype" w:cs="Palatino Linotype"/>
          <w:b/>
          <w:color w:val="000000"/>
          <w:lang w:val="es-419"/>
        </w:rPr>
        <w:t>A</w:t>
      </w:r>
      <w:r w:rsidRPr="009B43A8">
        <w:rPr>
          <w:rFonts w:ascii="Palatino Linotype" w:eastAsia="Palatino Linotype" w:hAnsi="Palatino Linotype" w:cs="Palatino Linotype"/>
          <w:b/>
          <w:color w:val="000000"/>
        </w:rPr>
        <w:t xml:space="preserve"> RECURRENTE</w:t>
      </w:r>
      <w:r w:rsidRPr="009B43A8">
        <w:rPr>
          <w:rFonts w:ascii="Palatino Linotype" w:eastAsia="Palatino Linotype" w:hAnsi="Palatino Linotype" w:cs="Palatino Linotype"/>
          <w:color w:val="000000"/>
        </w:rPr>
        <w:t xml:space="preserve"> interpuso </w:t>
      </w:r>
      <w:r w:rsidR="00520499" w:rsidRPr="009B43A8">
        <w:rPr>
          <w:rFonts w:ascii="Palatino Linotype" w:eastAsia="Palatino Linotype" w:hAnsi="Palatino Linotype" w:cs="Palatino Linotype"/>
          <w:color w:val="000000"/>
        </w:rPr>
        <w:t>e</w:t>
      </w:r>
      <w:r w:rsidR="00E05CD9" w:rsidRPr="009B43A8">
        <w:rPr>
          <w:rFonts w:ascii="Palatino Linotype" w:eastAsia="Palatino Linotype" w:hAnsi="Palatino Linotype" w:cs="Palatino Linotype"/>
          <w:color w:val="000000"/>
        </w:rPr>
        <w:t>l</w:t>
      </w:r>
      <w:r w:rsidRPr="009B43A8">
        <w:rPr>
          <w:rFonts w:ascii="Palatino Linotype" w:eastAsia="Palatino Linotype" w:hAnsi="Palatino Linotype" w:cs="Palatino Linotype"/>
          <w:color w:val="000000"/>
        </w:rPr>
        <w:t xml:space="preserve"> </w:t>
      </w:r>
      <w:r w:rsidR="005B1C09" w:rsidRPr="009B43A8">
        <w:rPr>
          <w:rFonts w:ascii="Palatino Linotype" w:eastAsia="Palatino Linotype" w:hAnsi="Palatino Linotype" w:cs="Palatino Linotype"/>
          <w:color w:val="000000"/>
        </w:rPr>
        <w:t>Recurso de Revisión</w:t>
      </w:r>
      <w:r w:rsidR="00E05CD9" w:rsidRPr="009B43A8">
        <w:rPr>
          <w:rFonts w:ascii="Palatino Linotype" w:eastAsia="Palatino Linotype" w:hAnsi="Palatino Linotype" w:cs="Palatino Linotype"/>
          <w:color w:val="000000"/>
        </w:rPr>
        <w:t xml:space="preserve">, </w:t>
      </w:r>
      <w:r w:rsidR="00520499" w:rsidRPr="009B43A8">
        <w:rPr>
          <w:rFonts w:ascii="Palatino Linotype" w:eastAsia="Palatino Linotype" w:hAnsi="Palatino Linotype" w:cs="Palatino Linotype"/>
          <w:color w:val="000000"/>
        </w:rPr>
        <w:t>e</w:t>
      </w:r>
      <w:r w:rsidR="00E05CD9" w:rsidRPr="009B43A8">
        <w:rPr>
          <w:rFonts w:ascii="Palatino Linotype" w:eastAsia="Palatino Linotype" w:hAnsi="Palatino Linotype" w:cs="Palatino Linotype"/>
          <w:color w:val="000000"/>
        </w:rPr>
        <w:t xml:space="preserve">l </w:t>
      </w:r>
      <w:r w:rsidRPr="009B43A8">
        <w:rPr>
          <w:rFonts w:ascii="Palatino Linotype" w:eastAsia="Palatino Linotype" w:hAnsi="Palatino Linotype" w:cs="Palatino Linotype"/>
          <w:color w:val="000000"/>
        </w:rPr>
        <w:t>cual fue</w:t>
      </w:r>
      <w:r w:rsidR="00520499" w:rsidRPr="009B43A8">
        <w:rPr>
          <w:rFonts w:ascii="Palatino Linotype" w:eastAsia="Palatino Linotype" w:hAnsi="Palatino Linotype" w:cs="Palatino Linotype"/>
          <w:color w:val="000000"/>
        </w:rPr>
        <w:t xml:space="preserve"> </w:t>
      </w:r>
      <w:r w:rsidRPr="009B43A8">
        <w:rPr>
          <w:rFonts w:ascii="Palatino Linotype" w:eastAsia="Palatino Linotype" w:hAnsi="Palatino Linotype" w:cs="Palatino Linotype"/>
          <w:color w:val="000000"/>
        </w:rPr>
        <w:t xml:space="preserve">registrado en </w:t>
      </w:r>
      <w:r w:rsidRPr="009B43A8">
        <w:rPr>
          <w:rFonts w:ascii="Palatino Linotype" w:eastAsia="Palatino Linotype" w:hAnsi="Palatino Linotype" w:cs="Palatino Linotype"/>
          <w:b/>
          <w:color w:val="000000"/>
        </w:rPr>
        <w:t>EL SAIMEX</w:t>
      </w:r>
      <w:r w:rsidRPr="009B43A8">
        <w:rPr>
          <w:rFonts w:ascii="Palatino Linotype" w:eastAsia="Palatino Linotype" w:hAnsi="Palatino Linotype" w:cs="Palatino Linotype"/>
          <w:color w:val="000000"/>
        </w:rPr>
        <w:t xml:space="preserve"> y se le asignó el número de expediente </w:t>
      </w:r>
      <w:r w:rsidR="00AD387D" w:rsidRPr="009B43A8">
        <w:rPr>
          <w:rFonts w:ascii="Palatino Linotype" w:eastAsia="Palatino Linotype" w:hAnsi="Palatino Linotype" w:cs="Palatino Linotype"/>
          <w:b/>
          <w:color w:val="000000"/>
          <w:lang w:val="es-419"/>
        </w:rPr>
        <w:t>0</w:t>
      </w:r>
      <w:r w:rsidR="00EC6E98" w:rsidRPr="009B43A8">
        <w:rPr>
          <w:rFonts w:ascii="Palatino Linotype" w:eastAsia="Palatino Linotype" w:hAnsi="Palatino Linotype" w:cs="Palatino Linotype"/>
          <w:b/>
          <w:color w:val="000000"/>
          <w:lang w:val="es-419"/>
        </w:rPr>
        <w:t>3260</w:t>
      </w:r>
      <w:r w:rsidR="00C54BE2" w:rsidRPr="009B43A8">
        <w:rPr>
          <w:rFonts w:ascii="Palatino Linotype" w:eastAsia="Palatino Linotype" w:hAnsi="Palatino Linotype" w:cs="Palatino Linotype"/>
          <w:b/>
          <w:color w:val="000000"/>
        </w:rPr>
        <w:t>/INFOEM/IP/RR/202</w:t>
      </w:r>
      <w:r w:rsidR="00AD387D" w:rsidRPr="009B43A8">
        <w:rPr>
          <w:rFonts w:ascii="Palatino Linotype" w:eastAsia="Palatino Linotype" w:hAnsi="Palatino Linotype" w:cs="Palatino Linotype"/>
          <w:b/>
          <w:color w:val="000000"/>
          <w:lang w:val="es-419"/>
        </w:rPr>
        <w:t>3</w:t>
      </w:r>
      <w:r w:rsidRPr="009B43A8">
        <w:rPr>
          <w:rFonts w:ascii="Palatino Linotype" w:eastAsia="Palatino Linotype" w:hAnsi="Palatino Linotype" w:cs="Palatino Linotype"/>
          <w:color w:val="000000"/>
        </w:rPr>
        <w:t xml:space="preserve">, en </w:t>
      </w:r>
      <w:r w:rsidR="00520499" w:rsidRPr="009B43A8">
        <w:rPr>
          <w:rFonts w:ascii="Palatino Linotype" w:eastAsia="Palatino Linotype" w:hAnsi="Palatino Linotype" w:cs="Palatino Linotype"/>
          <w:color w:val="000000"/>
        </w:rPr>
        <w:t>e</w:t>
      </w:r>
      <w:r w:rsidR="00305E1D" w:rsidRPr="009B43A8">
        <w:rPr>
          <w:rFonts w:ascii="Palatino Linotype" w:eastAsia="Palatino Linotype" w:hAnsi="Palatino Linotype" w:cs="Palatino Linotype"/>
          <w:color w:val="000000"/>
        </w:rPr>
        <w:t>l</w:t>
      </w:r>
      <w:r w:rsidRPr="009B43A8">
        <w:rPr>
          <w:rFonts w:ascii="Palatino Linotype" w:eastAsia="Palatino Linotype" w:hAnsi="Palatino Linotype" w:cs="Palatino Linotype"/>
          <w:color w:val="000000"/>
        </w:rPr>
        <w:t xml:space="preserve"> que señaló</w:t>
      </w:r>
      <w:r w:rsidR="00104359" w:rsidRPr="009B43A8">
        <w:rPr>
          <w:rFonts w:ascii="Palatino Linotype" w:eastAsia="Palatino Linotype" w:hAnsi="Palatino Linotype" w:cs="Palatino Linotype"/>
          <w:color w:val="000000"/>
        </w:rPr>
        <w:t>:</w:t>
      </w:r>
      <w:r w:rsidRPr="009B43A8">
        <w:rPr>
          <w:rFonts w:ascii="Palatino Linotype" w:eastAsia="Palatino Linotype" w:hAnsi="Palatino Linotype" w:cs="Palatino Linotype"/>
          <w:color w:val="000000"/>
        </w:rPr>
        <w:t xml:space="preserve"> </w:t>
      </w:r>
    </w:p>
    <w:p w14:paraId="56B70356" w14:textId="77777777" w:rsidR="00104359" w:rsidRPr="009B43A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3B1ED027" w:rsidR="00FB6027" w:rsidRPr="009B43A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b/>
          <w:color w:val="000000"/>
        </w:rPr>
        <w:t>A</w:t>
      </w:r>
      <w:r w:rsidR="005B733C" w:rsidRPr="009B43A8">
        <w:rPr>
          <w:rFonts w:ascii="Palatino Linotype" w:eastAsia="Palatino Linotype" w:hAnsi="Palatino Linotype" w:cs="Palatino Linotype"/>
          <w:b/>
          <w:color w:val="000000"/>
        </w:rPr>
        <w:t>cto impugnado</w:t>
      </w:r>
      <w:r w:rsidRPr="009B43A8">
        <w:rPr>
          <w:rFonts w:ascii="Palatino Linotype" w:eastAsia="Palatino Linotype" w:hAnsi="Palatino Linotype" w:cs="Palatino Linotype"/>
          <w:color w:val="000000"/>
        </w:rPr>
        <w:t>:</w:t>
      </w:r>
    </w:p>
    <w:p w14:paraId="28243FD6" w14:textId="77777777" w:rsidR="00541C3E" w:rsidRPr="009B43A8" w:rsidRDefault="00541C3E"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1A3EFF58" w:rsidR="00B9537B" w:rsidRPr="009B43A8"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9B43A8">
        <w:rPr>
          <w:rFonts w:ascii="Palatino Linotype" w:eastAsia="Palatino Linotype" w:hAnsi="Palatino Linotype" w:cs="Palatino Linotype"/>
          <w:i/>
          <w:color w:val="000000"/>
        </w:rPr>
        <w:t>“</w:t>
      </w:r>
      <w:r w:rsidR="00EC6E98" w:rsidRPr="009B43A8">
        <w:rPr>
          <w:rFonts w:ascii="Palatino Linotype" w:eastAsia="Palatino Linotype" w:hAnsi="Palatino Linotype" w:cs="Palatino Linotype"/>
          <w:i/>
          <w:color w:val="000000"/>
        </w:rPr>
        <w:t xml:space="preserve">No dan atención a mi solicitud de acceso a la información. </w:t>
      </w:r>
      <w:r w:rsidR="009844BC" w:rsidRPr="009B43A8">
        <w:rPr>
          <w:rFonts w:ascii="Palatino Linotype" w:eastAsia="Palatino Linotype" w:hAnsi="Palatino Linotype" w:cs="Palatino Linotype"/>
          <w:i/>
          <w:color w:val="000000"/>
        </w:rPr>
        <w:t>"</w:t>
      </w:r>
      <w:r w:rsidR="00FB6027" w:rsidRPr="009B43A8">
        <w:rPr>
          <w:rFonts w:ascii="Palatino Linotype" w:eastAsia="Palatino Linotype" w:hAnsi="Palatino Linotype" w:cs="Palatino Linotype"/>
          <w:i/>
          <w:color w:val="000000"/>
        </w:rPr>
        <w:t xml:space="preserve"> </w:t>
      </w:r>
      <w:r w:rsidRPr="009B43A8">
        <w:rPr>
          <w:rFonts w:ascii="Palatino Linotype" w:eastAsia="Palatino Linotype" w:hAnsi="Palatino Linotype" w:cs="Palatino Linotype"/>
          <w:i/>
          <w:color w:val="000000"/>
        </w:rPr>
        <w:t>(Sic)</w:t>
      </w:r>
    </w:p>
    <w:p w14:paraId="72F65B8A" w14:textId="77777777" w:rsidR="00B9537B" w:rsidRPr="009B43A8"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6B3C50E0" w14:textId="77777777" w:rsidR="00EC6E98" w:rsidRPr="009B43A8" w:rsidRDefault="00BA2B62" w:rsidP="00AD387D">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419"/>
        </w:rPr>
      </w:pPr>
      <w:r w:rsidRPr="009B43A8">
        <w:rPr>
          <w:rFonts w:ascii="Palatino Linotype" w:eastAsia="Palatino Linotype" w:hAnsi="Palatino Linotype" w:cs="Palatino Linotype"/>
          <w:color w:val="000000"/>
        </w:rPr>
        <w:t xml:space="preserve">Y como </w:t>
      </w:r>
      <w:r w:rsidRPr="009B43A8">
        <w:rPr>
          <w:rFonts w:ascii="Palatino Linotype" w:eastAsia="Palatino Linotype" w:hAnsi="Palatino Linotype" w:cs="Palatino Linotype"/>
          <w:b/>
          <w:color w:val="000000"/>
        </w:rPr>
        <w:t>razones o motivos de inconformidad</w:t>
      </w:r>
      <w:r w:rsidR="00EC6E98" w:rsidRPr="009B43A8">
        <w:rPr>
          <w:rFonts w:ascii="Palatino Linotype" w:eastAsia="Palatino Linotype" w:hAnsi="Palatino Linotype" w:cs="Palatino Linotype"/>
          <w:b/>
          <w:color w:val="000000"/>
          <w:lang w:val="es-419"/>
        </w:rPr>
        <w:t>:</w:t>
      </w:r>
    </w:p>
    <w:p w14:paraId="40EB91A6" w14:textId="465727DD" w:rsidR="00BA2B62" w:rsidRPr="009B43A8" w:rsidRDefault="00EC6E98" w:rsidP="00EC6E98">
      <w:pPr>
        <w:tabs>
          <w:tab w:val="left" w:pos="851"/>
        </w:tabs>
        <w:spacing w:line="360" w:lineRule="auto"/>
        <w:ind w:left="851" w:right="901"/>
        <w:jc w:val="both"/>
        <w:rPr>
          <w:rFonts w:ascii="Palatino Linotype" w:eastAsia="Palatino Linotype" w:hAnsi="Palatino Linotype" w:cs="Palatino Linotype"/>
          <w:i/>
          <w:color w:val="000000"/>
          <w:lang w:val="es-419"/>
        </w:rPr>
      </w:pPr>
      <w:r w:rsidRPr="009B43A8">
        <w:rPr>
          <w:rFonts w:ascii="Palatino Linotype" w:eastAsia="Palatino Linotype" w:hAnsi="Palatino Linotype" w:cs="Palatino Linotype"/>
          <w:i/>
          <w:color w:val="000000"/>
          <w:lang w:val="es-419"/>
        </w:rPr>
        <w:t>“</w:t>
      </w:r>
      <w:r w:rsidRPr="009B43A8">
        <w:rPr>
          <w:rFonts w:ascii="Palatino Linotype" w:eastAsia="Palatino Linotype" w:hAnsi="Palatino Linotype" w:cs="Palatino Linotype"/>
          <w:i/>
          <w:color w:val="000000"/>
        </w:rPr>
        <w:t xml:space="preserve">Han pasado 17 días en que realicé diversas solicitudes de información a este sujeto obligado y no han atendido ninguna, toda las he tenido que recurrir por falta de respuesta, pareciera que no hay personal que les </w:t>
      </w:r>
      <w:proofErr w:type="spellStart"/>
      <w:r w:rsidRPr="009B43A8">
        <w:rPr>
          <w:rFonts w:ascii="Palatino Linotype" w:eastAsia="Palatino Linotype" w:hAnsi="Palatino Linotype" w:cs="Palatino Linotype"/>
          <w:i/>
          <w:color w:val="000000"/>
        </w:rPr>
        <w:t>de</w:t>
      </w:r>
      <w:proofErr w:type="spellEnd"/>
      <w:r w:rsidRPr="009B43A8">
        <w:rPr>
          <w:rFonts w:ascii="Palatino Linotype" w:eastAsia="Palatino Linotype" w:hAnsi="Palatino Linotype" w:cs="Palatino Linotype"/>
          <w:i/>
          <w:color w:val="000000"/>
        </w:rPr>
        <w:t xml:space="preserve"> </w:t>
      </w:r>
      <w:proofErr w:type="spellStart"/>
      <w:r w:rsidRPr="009B43A8">
        <w:rPr>
          <w:rFonts w:ascii="Palatino Linotype" w:eastAsia="Palatino Linotype" w:hAnsi="Palatino Linotype" w:cs="Palatino Linotype"/>
          <w:i/>
          <w:color w:val="000000"/>
        </w:rPr>
        <w:t>tramite</w:t>
      </w:r>
      <w:proofErr w:type="spellEnd"/>
      <w:r w:rsidRPr="009B43A8">
        <w:rPr>
          <w:rFonts w:ascii="Palatino Linotype" w:eastAsia="Palatino Linotype" w:hAnsi="Palatino Linotype" w:cs="Palatino Linotype"/>
          <w:i/>
          <w:color w:val="000000"/>
        </w:rPr>
        <w:t xml:space="preserve">. </w:t>
      </w:r>
      <w:r w:rsidRPr="009B43A8">
        <w:rPr>
          <w:rFonts w:ascii="Palatino Linotype" w:eastAsia="Palatino Linotype" w:hAnsi="Palatino Linotype" w:cs="Palatino Linotype"/>
          <w:i/>
          <w:color w:val="000000"/>
        </w:rPr>
        <w:lastRenderedPageBreak/>
        <w:t>Solicito la intervención de los C. Comisionados, a efecto de que orden al sujeto obligado a que atienda las solicitudes en tiempo y forma. Gracias.</w:t>
      </w:r>
      <w:r w:rsidRPr="009B43A8">
        <w:rPr>
          <w:rFonts w:ascii="Palatino Linotype" w:eastAsia="Palatino Linotype" w:hAnsi="Palatino Linotype" w:cs="Palatino Linotype"/>
          <w:i/>
          <w:color w:val="000000"/>
          <w:lang w:val="es-419"/>
        </w:rPr>
        <w:t>”</w:t>
      </w:r>
      <w:r w:rsidR="0078284A" w:rsidRPr="009B43A8">
        <w:rPr>
          <w:rFonts w:ascii="Palatino Linotype" w:eastAsia="Palatino Linotype" w:hAnsi="Palatino Linotype" w:cs="Palatino Linotype"/>
          <w:i/>
          <w:color w:val="000000"/>
          <w:lang w:val="es-419"/>
        </w:rPr>
        <w:t xml:space="preserve"> (sic)</w:t>
      </w:r>
    </w:p>
    <w:p w14:paraId="11B1BC27" w14:textId="77777777" w:rsidR="00541C3E" w:rsidRPr="009B43A8" w:rsidRDefault="00541C3E"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9B43A8"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3A8">
        <w:rPr>
          <w:rFonts w:ascii="Palatino Linotype" w:hAnsi="Palatino Linotype" w:cs="Arial"/>
          <w:b/>
        </w:rPr>
        <w:t>CUARTO. Del turno del recurso de revisión.</w:t>
      </w:r>
    </w:p>
    <w:p w14:paraId="34F6C1C4" w14:textId="154D044F" w:rsidR="00520499" w:rsidRPr="009B43A8"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El </w:t>
      </w:r>
      <w:r w:rsidR="00541C3E" w:rsidRPr="009B43A8">
        <w:rPr>
          <w:rFonts w:ascii="Palatino Linotype" w:eastAsia="Palatino Linotype" w:hAnsi="Palatino Linotype" w:cs="Palatino Linotype"/>
          <w:color w:val="000000"/>
          <w:lang w:val="es-419"/>
        </w:rPr>
        <w:t>nueve</w:t>
      </w:r>
      <w:r w:rsidRPr="009B43A8">
        <w:rPr>
          <w:rFonts w:ascii="Palatino Linotype" w:eastAsia="Palatino Linotype" w:hAnsi="Palatino Linotype" w:cs="Palatino Linotype"/>
          <w:color w:val="000000"/>
        </w:rPr>
        <w:t xml:space="preserve"> de </w:t>
      </w:r>
      <w:r w:rsidR="0078284A" w:rsidRPr="009B43A8">
        <w:rPr>
          <w:rFonts w:ascii="Palatino Linotype" w:eastAsia="Palatino Linotype" w:hAnsi="Palatino Linotype" w:cs="Palatino Linotype"/>
          <w:color w:val="000000"/>
          <w:lang w:val="es-419"/>
        </w:rPr>
        <w:t>junio</w:t>
      </w:r>
      <w:r w:rsidRPr="009B43A8">
        <w:rPr>
          <w:rFonts w:ascii="Palatino Linotype" w:eastAsia="Palatino Linotype" w:hAnsi="Palatino Linotype" w:cs="Palatino Linotype"/>
          <w:color w:val="000000"/>
        </w:rPr>
        <w:t xml:space="preserve"> de dos mil </w:t>
      </w:r>
      <w:r w:rsidR="0078284A" w:rsidRPr="009B43A8">
        <w:rPr>
          <w:rFonts w:ascii="Palatino Linotype" w:eastAsia="Palatino Linotype" w:hAnsi="Palatino Linotype" w:cs="Palatino Linotype"/>
          <w:color w:val="000000"/>
          <w:lang w:val="es-419"/>
        </w:rPr>
        <w:t>veintitrés</w:t>
      </w:r>
      <w:r w:rsidRPr="009B43A8">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9B43A8">
        <w:rPr>
          <w:rFonts w:ascii="Palatino Linotype" w:eastAsia="Palatino Linotype" w:hAnsi="Palatino Linotype" w:cs="Palatino Linotype"/>
          <w:b/>
          <w:color w:val="000000"/>
        </w:rPr>
        <w:t>SAIMEX</w:t>
      </w:r>
      <w:r w:rsidRPr="009B43A8">
        <w:rPr>
          <w:rFonts w:ascii="Palatino Linotype" w:eastAsia="Palatino Linotype" w:hAnsi="Palatino Linotype" w:cs="Palatino Linotype"/>
          <w:color w:val="000000"/>
        </w:rPr>
        <w:t xml:space="preserve">, al </w:t>
      </w:r>
      <w:r w:rsidRPr="009B43A8">
        <w:rPr>
          <w:rFonts w:ascii="Palatino Linotype" w:eastAsia="Palatino Linotype" w:hAnsi="Palatino Linotype" w:cs="Palatino Linotype"/>
          <w:b/>
          <w:bCs/>
          <w:color w:val="000000"/>
        </w:rPr>
        <w:t>Comisionado Presidente José Martínez Vilchis</w:t>
      </w:r>
      <w:r w:rsidRPr="009B43A8">
        <w:rPr>
          <w:rFonts w:ascii="Palatino Linotype" w:eastAsia="Palatino Linotype" w:hAnsi="Palatino Linotype" w:cs="Palatino Linotype"/>
          <w:color w:val="000000"/>
        </w:rPr>
        <w:t xml:space="preserve">, a efecto de decretar su admisión o </w:t>
      </w:r>
      <w:proofErr w:type="spellStart"/>
      <w:r w:rsidRPr="009B43A8">
        <w:rPr>
          <w:rFonts w:ascii="Palatino Linotype" w:eastAsia="Palatino Linotype" w:hAnsi="Palatino Linotype" w:cs="Palatino Linotype"/>
          <w:color w:val="000000"/>
        </w:rPr>
        <w:t>desechamiento</w:t>
      </w:r>
      <w:proofErr w:type="spellEnd"/>
      <w:r w:rsidRPr="009B43A8">
        <w:rPr>
          <w:rFonts w:ascii="Palatino Linotype" w:eastAsia="Palatino Linotype" w:hAnsi="Palatino Linotype" w:cs="Palatino Linotype"/>
          <w:color w:val="000000"/>
        </w:rPr>
        <w:t xml:space="preserve">, </w:t>
      </w:r>
      <w:r w:rsidRPr="009B43A8">
        <w:rPr>
          <w:rFonts w:ascii="Palatino Linotype" w:hAnsi="Palatino Linotype" w:cs="Arial"/>
        </w:rPr>
        <w:t xml:space="preserve">al cual recayó acuerdo de admisión en fecha </w:t>
      </w:r>
      <w:r w:rsidR="0078284A" w:rsidRPr="009B43A8">
        <w:rPr>
          <w:rFonts w:ascii="Palatino Linotype" w:hAnsi="Palatino Linotype" w:cs="Arial"/>
          <w:b/>
          <w:lang w:val="es-419"/>
        </w:rPr>
        <w:t>quince</w:t>
      </w:r>
      <w:r w:rsidRPr="009B43A8">
        <w:rPr>
          <w:rFonts w:ascii="Palatino Linotype" w:hAnsi="Palatino Linotype" w:cs="Arial"/>
          <w:b/>
        </w:rPr>
        <w:t xml:space="preserve"> de </w:t>
      </w:r>
      <w:r w:rsidR="00541C3E" w:rsidRPr="009B43A8">
        <w:rPr>
          <w:rFonts w:ascii="Palatino Linotype" w:hAnsi="Palatino Linotype" w:cs="Arial"/>
          <w:b/>
          <w:lang w:val="es-419"/>
        </w:rPr>
        <w:t>junio</w:t>
      </w:r>
      <w:r w:rsidRPr="009B43A8">
        <w:rPr>
          <w:rFonts w:ascii="Palatino Linotype" w:hAnsi="Palatino Linotype" w:cs="Arial"/>
          <w:b/>
        </w:rPr>
        <w:t xml:space="preserve"> de dos mil </w:t>
      </w:r>
      <w:r w:rsidR="00541C3E" w:rsidRPr="009B43A8">
        <w:rPr>
          <w:rFonts w:ascii="Palatino Linotype" w:hAnsi="Palatino Linotype" w:cs="Arial"/>
          <w:b/>
          <w:lang w:val="es-419"/>
        </w:rPr>
        <w:t>veintitrés</w:t>
      </w:r>
      <w:r w:rsidRPr="009B43A8">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9B43A8"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9B43A8" w:rsidRDefault="00BA2B62" w:rsidP="009766A9">
      <w:pPr>
        <w:spacing w:line="360" w:lineRule="auto"/>
        <w:jc w:val="both"/>
        <w:rPr>
          <w:rFonts w:ascii="Palatino Linotype" w:hAnsi="Palatino Linotype" w:cs="Arial"/>
          <w:b/>
        </w:rPr>
      </w:pPr>
      <w:r w:rsidRPr="009B43A8">
        <w:rPr>
          <w:rFonts w:ascii="Palatino Linotype" w:hAnsi="Palatino Linotype" w:cs="Arial"/>
          <w:b/>
        </w:rPr>
        <w:t xml:space="preserve">QUINTO. De la etapa de manifestaciones y/o alegatos. </w:t>
      </w:r>
    </w:p>
    <w:p w14:paraId="069BE8E8" w14:textId="29F9C99B" w:rsidR="00461A92" w:rsidRPr="009B43A8" w:rsidRDefault="00BA2B62" w:rsidP="009766A9">
      <w:pPr>
        <w:spacing w:line="360" w:lineRule="auto"/>
        <w:jc w:val="both"/>
        <w:rPr>
          <w:rFonts w:ascii="Palatino Linotype" w:hAnsi="Palatino Linotype" w:cs="Arial"/>
        </w:rPr>
      </w:pPr>
      <w:r w:rsidRPr="009B43A8">
        <w:rPr>
          <w:rFonts w:ascii="Palatino Linotype" w:hAnsi="Palatino Linotype" w:cs="Arial"/>
        </w:rPr>
        <w:t xml:space="preserve">De las constancias del expediente electrónico del SAIMEX, del recurso de revisión </w:t>
      </w:r>
      <w:r w:rsidR="00DC2A03" w:rsidRPr="009B43A8">
        <w:rPr>
          <w:rFonts w:ascii="Palatino Linotype" w:eastAsia="Palatino Linotype" w:hAnsi="Palatino Linotype" w:cs="Palatino Linotype"/>
          <w:b/>
          <w:color w:val="000000"/>
          <w:lang w:val="es-419"/>
        </w:rPr>
        <w:t>0</w:t>
      </w:r>
      <w:r w:rsidR="0078284A" w:rsidRPr="009B43A8">
        <w:rPr>
          <w:rFonts w:ascii="Palatino Linotype" w:eastAsia="Palatino Linotype" w:hAnsi="Palatino Linotype" w:cs="Palatino Linotype"/>
          <w:b/>
          <w:color w:val="000000"/>
          <w:lang w:val="es-419"/>
        </w:rPr>
        <w:t>3260</w:t>
      </w:r>
      <w:r w:rsidR="00D333FD" w:rsidRPr="009B43A8">
        <w:rPr>
          <w:rFonts w:ascii="Palatino Linotype" w:eastAsia="Palatino Linotype" w:hAnsi="Palatino Linotype" w:cs="Palatino Linotype"/>
          <w:b/>
          <w:color w:val="000000"/>
        </w:rPr>
        <w:t>/INFOEM/IP/RR/2022</w:t>
      </w:r>
      <w:r w:rsidR="00D333FD" w:rsidRPr="009B43A8">
        <w:rPr>
          <w:rFonts w:ascii="Palatino Linotype" w:eastAsia="Palatino Linotype" w:hAnsi="Palatino Linotype" w:cs="Palatino Linotype"/>
          <w:color w:val="000000"/>
        </w:rPr>
        <w:t>,</w:t>
      </w:r>
      <w:r w:rsidRPr="009B43A8">
        <w:rPr>
          <w:rFonts w:ascii="Palatino Linotype" w:hAnsi="Palatino Linotype" w:cs="Arial"/>
        </w:rPr>
        <w:t xml:space="preserve"> </w:t>
      </w:r>
      <w:r w:rsidR="00461A92" w:rsidRPr="009B43A8">
        <w:rPr>
          <w:rFonts w:ascii="Palatino Linotype" w:hAnsi="Palatino Linotype" w:cs="Arial"/>
        </w:rPr>
        <w:t xml:space="preserve">se advierte que el Sujeto Obligado </w:t>
      </w:r>
      <w:r w:rsidR="00DC2A03" w:rsidRPr="009B43A8">
        <w:rPr>
          <w:rFonts w:ascii="Palatino Linotype" w:hAnsi="Palatino Linotype" w:cs="Arial"/>
          <w:lang w:val="es-419"/>
        </w:rPr>
        <w:t>omitió remitir informe justificado</w:t>
      </w:r>
      <w:r w:rsidR="00461A92" w:rsidRPr="009B43A8">
        <w:rPr>
          <w:rFonts w:ascii="Palatino Linotype" w:hAnsi="Palatino Linotype" w:cs="Arial"/>
        </w:rPr>
        <w:t xml:space="preserve">, asimismo, se hace constar que el </w:t>
      </w:r>
      <w:r w:rsidR="000739C9" w:rsidRPr="009B43A8">
        <w:rPr>
          <w:rFonts w:ascii="Palatino Linotype" w:hAnsi="Palatino Linotype" w:cs="Arial"/>
          <w:lang w:val="es-419"/>
        </w:rPr>
        <w:t>ahora recurrente</w:t>
      </w:r>
      <w:r w:rsidR="00461A92" w:rsidRPr="009B43A8">
        <w:rPr>
          <w:rFonts w:ascii="Palatino Linotype" w:hAnsi="Palatino Linotype" w:cs="Arial"/>
        </w:rPr>
        <w:t xml:space="preserve"> no realizó las manifestaciones que a su derecho convinieran.</w:t>
      </w:r>
    </w:p>
    <w:p w14:paraId="2642C527" w14:textId="77777777" w:rsidR="00461A92" w:rsidRPr="009B43A8" w:rsidRDefault="00461A92" w:rsidP="009766A9">
      <w:pPr>
        <w:spacing w:line="360" w:lineRule="auto"/>
        <w:jc w:val="both"/>
        <w:rPr>
          <w:rFonts w:ascii="Palatino Linotype" w:hAnsi="Palatino Linotype" w:cs="Arial"/>
        </w:rPr>
      </w:pPr>
    </w:p>
    <w:p w14:paraId="6A923DD6" w14:textId="6B4B36CE" w:rsidR="00461A92" w:rsidRPr="009B43A8" w:rsidRDefault="00DC2A03" w:rsidP="009766A9">
      <w:pPr>
        <w:spacing w:line="360" w:lineRule="auto"/>
        <w:jc w:val="both"/>
        <w:rPr>
          <w:rFonts w:ascii="Palatino Linotype" w:hAnsi="Palatino Linotype" w:cs="Arial"/>
          <w:b/>
        </w:rPr>
      </w:pPr>
      <w:r w:rsidRPr="009B43A8">
        <w:rPr>
          <w:rFonts w:ascii="Palatino Linotype" w:hAnsi="Palatino Linotype" w:cs="Arial"/>
          <w:b/>
          <w:lang w:val="es-419"/>
        </w:rPr>
        <w:t>SEXTO</w:t>
      </w:r>
      <w:r w:rsidR="00D91647" w:rsidRPr="009B43A8">
        <w:rPr>
          <w:rFonts w:ascii="Palatino Linotype" w:hAnsi="Palatino Linotype" w:cs="Arial"/>
          <w:b/>
        </w:rPr>
        <w:t>.</w:t>
      </w:r>
      <w:r w:rsidR="00461A92" w:rsidRPr="009B43A8">
        <w:rPr>
          <w:rFonts w:ascii="Palatino Linotype" w:hAnsi="Palatino Linotype" w:cs="Arial"/>
          <w:b/>
        </w:rPr>
        <w:t xml:space="preserve"> Del cierre de instrucción. </w:t>
      </w:r>
    </w:p>
    <w:p w14:paraId="237549B4" w14:textId="25CC6DF2" w:rsidR="00BA2B62" w:rsidRPr="009B43A8" w:rsidRDefault="00050114" w:rsidP="009766A9">
      <w:pPr>
        <w:spacing w:line="360" w:lineRule="auto"/>
        <w:jc w:val="both"/>
        <w:rPr>
          <w:rFonts w:ascii="Palatino Linotype" w:hAnsi="Palatino Linotype" w:cs="Arial"/>
        </w:rPr>
      </w:pPr>
      <w:r w:rsidRPr="009B43A8">
        <w:rPr>
          <w:rFonts w:ascii="Palatino Linotype" w:hAnsi="Palatino Linotype" w:cs="Arial"/>
          <w:lang w:val="es-419"/>
        </w:rPr>
        <w:t xml:space="preserve">Por lo que </w:t>
      </w:r>
      <w:r w:rsidR="00461A92" w:rsidRPr="009B43A8">
        <w:rPr>
          <w:rFonts w:ascii="Palatino Linotype" w:hAnsi="Palatino Linotype" w:cs="Arial"/>
        </w:rPr>
        <w:t xml:space="preserve">se decretó el cierre de instrucción del recurso de revisión en fecha </w:t>
      </w:r>
      <w:r w:rsidR="0078284A" w:rsidRPr="009B43A8">
        <w:rPr>
          <w:rFonts w:ascii="Palatino Linotype" w:hAnsi="Palatino Linotype" w:cs="Arial"/>
          <w:lang w:val="es-419"/>
        </w:rPr>
        <w:t>veintisiete</w:t>
      </w:r>
      <w:r w:rsidR="00C141B2" w:rsidRPr="009B43A8">
        <w:rPr>
          <w:rFonts w:ascii="Palatino Linotype" w:hAnsi="Palatino Linotype" w:cs="Arial"/>
          <w:lang w:val="es-419"/>
        </w:rPr>
        <w:t xml:space="preserve"> </w:t>
      </w:r>
      <w:r w:rsidR="00461A92" w:rsidRPr="009B43A8">
        <w:rPr>
          <w:rFonts w:ascii="Palatino Linotype" w:hAnsi="Palatino Linotype" w:cs="Arial"/>
        </w:rPr>
        <w:t xml:space="preserve">de </w:t>
      </w:r>
      <w:r w:rsidR="00DC2A03" w:rsidRPr="009B43A8">
        <w:rPr>
          <w:rFonts w:ascii="Palatino Linotype" w:hAnsi="Palatino Linotype" w:cs="Arial"/>
          <w:lang w:val="es-419"/>
        </w:rPr>
        <w:t>junio</w:t>
      </w:r>
      <w:r w:rsidR="00461A92" w:rsidRPr="009B43A8">
        <w:rPr>
          <w:rFonts w:ascii="Palatino Linotype" w:hAnsi="Palatino Linotype" w:cs="Arial"/>
        </w:rPr>
        <w:t xml:space="preserve"> de dos mil </w:t>
      </w:r>
      <w:r w:rsidRPr="009B43A8">
        <w:rPr>
          <w:rFonts w:ascii="Palatino Linotype" w:hAnsi="Palatino Linotype" w:cs="Arial"/>
        </w:rPr>
        <w:t>veintitrés</w:t>
      </w:r>
      <w:r w:rsidR="00BA2B62" w:rsidRPr="009B43A8">
        <w:rPr>
          <w:rFonts w:ascii="Palatino Linotype" w:hAnsi="Palatino Linotype" w:cs="Arial"/>
        </w:rPr>
        <w:t xml:space="preserve">, en </w:t>
      </w:r>
      <w:r w:rsidR="006B0E27" w:rsidRPr="009B43A8">
        <w:rPr>
          <w:rFonts w:ascii="Palatino Linotype" w:hAnsi="Palatino Linotype" w:cs="Arial"/>
        </w:rPr>
        <w:t>términos del artículo 185 f</w:t>
      </w:r>
      <w:r w:rsidR="00BA2B62" w:rsidRPr="009B43A8">
        <w:rPr>
          <w:rFonts w:ascii="Palatino Linotype" w:hAnsi="Palatino Linotype" w:cs="Arial"/>
        </w:rPr>
        <w:t xml:space="preserve">racción VI de la Ley de </w:t>
      </w:r>
      <w:r w:rsidR="00BA2B62" w:rsidRPr="009B43A8">
        <w:rPr>
          <w:rFonts w:ascii="Palatino Linotype" w:hAnsi="Palatino Linotype" w:cs="Arial"/>
        </w:rPr>
        <w:lastRenderedPageBreak/>
        <w:t>Transparencia y Acceso a la Información Pública del Estado de México y Municipios, iniciando el término legal para dictar reso</w:t>
      </w:r>
      <w:r w:rsidR="00D91647" w:rsidRPr="009B43A8">
        <w:rPr>
          <w:rFonts w:ascii="Palatino Linotype" w:hAnsi="Palatino Linotype" w:cs="Arial"/>
        </w:rPr>
        <w:t>lución definitiva del asunto, y,</w:t>
      </w:r>
    </w:p>
    <w:p w14:paraId="2351E7E8" w14:textId="77777777" w:rsidR="00D333FD" w:rsidRPr="009B43A8" w:rsidRDefault="00D333FD" w:rsidP="009766A9">
      <w:pPr>
        <w:spacing w:line="360" w:lineRule="auto"/>
        <w:jc w:val="both"/>
        <w:rPr>
          <w:rFonts w:ascii="Palatino Linotype" w:hAnsi="Palatino Linotype" w:cs="Arial"/>
        </w:rPr>
      </w:pPr>
    </w:p>
    <w:p w14:paraId="1800C028" w14:textId="77777777" w:rsidR="00C127F5" w:rsidRPr="009B43A8" w:rsidRDefault="00C127F5" w:rsidP="009766A9">
      <w:pPr>
        <w:spacing w:line="360" w:lineRule="auto"/>
        <w:jc w:val="both"/>
        <w:rPr>
          <w:rFonts w:ascii="Palatino Linotype" w:hAnsi="Palatino Linotype" w:cs="Arial"/>
        </w:rPr>
      </w:pPr>
    </w:p>
    <w:p w14:paraId="41B5BA80" w14:textId="3D0F962F" w:rsidR="00B9537B" w:rsidRPr="009B43A8" w:rsidRDefault="005B733C" w:rsidP="009766A9">
      <w:pPr>
        <w:spacing w:line="360" w:lineRule="auto"/>
        <w:jc w:val="center"/>
        <w:rPr>
          <w:rFonts w:ascii="Palatino Linotype" w:eastAsia="Palatino Linotype" w:hAnsi="Palatino Linotype" w:cs="Palatino Linotype"/>
          <w:b/>
          <w:color w:val="000000"/>
        </w:rPr>
      </w:pPr>
      <w:r w:rsidRPr="009B43A8">
        <w:rPr>
          <w:rFonts w:ascii="Palatino Linotype" w:eastAsia="Palatino Linotype" w:hAnsi="Palatino Linotype" w:cs="Palatino Linotype"/>
          <w:b/>
          <w:color w:val="000000"/>
        </w:rPr>
        <w:t>C</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O</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N</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S</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I</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D</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E</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R</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A</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N</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D</w:t>
      </w:r>
      <w:r w:rsidR="00461357" w:rsidRPr="009B43A8">
        <w:rPr>
          <w:rFonts w:ascii="Palatino Linotype" w:eastAsia="Palatino Linotype" w:hAnsi="Palatino Linotype" w:cs="Palatino Linotype"/>
          <w:b/>
          <w:color w:val="000000"/>
        </w:rPr>
        <w:t xml:space="preserve"> </w:t>
      </w:r>
      <w:r w:rsidRPr="009B43A8">
        <w:rPr>
          <w:rFonts w:ascii="Palatino Linotype" w:eastAsia="Palatino Linotype" w:hAnsi="Palatino Linotype" w:cs="Palatino Linotype"/>
          <w:b/>
          <w:color w:val="000000"/>
        </w:rPr>
        <w:t>O</w:t>
      </w:r>
    </w:p>
    <w:p w14:paraId="1DEC7FBE" w14:textId="77777777" w:rsidR="00EA2911" w:rsidRPr="009B43A8"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9B43A8" w:rsidRDefault="00EA2911" w:rsidP="009766A9">
      <w:pPr>
        <w:spacing w:line="360" w:lineRule="auto"/>
        <w:jc w:val="both"/>
        <w:rPr>
          <w:rFonts w:ascii="Palatino Linotype" w:hAnsi="Palatino Linotype" w:cs="Arial"/>
          <w:b/>
        </w:rPr>
      </w:pPr>
      <w:r w:rsidRPr="009B43A8">
        <w:rPr>
          <w:rFonts w:ascii="Palatino Linotype" w:hAnsi="Palatino Linotype" w:cs="Arial"/>
          <w:b/>
        </w:rPr>
        <w:t>PRIMERO.</w:t>
      </w:r>
      <w:r w:rsidRPr="009B43A8">
        <w:rPr>
          <w:rFonts w:ascii="Palatino Linotype" w:hAnsi="Palatino Linotype" w:cs="Arial"/>
        </w:rPr>
        <w:t xml:space="preserve"> </w:t>
      </w:r>
      <w:r w:rsidRPr="009B43A8">
        <w:rPr>
          <w:rFonts w:ascii="Palatino Linotype" w:hAnsi="Palatino Linotype" w:cs="Arial"/>
          <w:b/>
        </w:rPr>
        <w:t xml:space="preserve">Competencia. </w:t>
      </w:r>
    </w:p>
    <w:p w14:paraId="73EC5B2C" w14:textId="62C48C45" w:rsidR="00EA2911" w:rsidRPr="009B43A8" w:rsidRDefault="005123B5" w:rsidP="009766A9">
      <w:pPr>
        <w:pStyle w:val="Prrafodelista"/>
        <w:autoSpaceDE w:val="0"/>
        <w:autoSpaceDN w:val="0"/>
        <w:adjustRightInd w:val="0"/>
        <w:spacing w:line="360" w:lineRule="auto"/>
        <w:ind w:left="0"/>
        <w:jc w:val="both"/>
        <w:rPr>
          <w:rFonts w:ascii="Palatino Linotype" w:hAnsi="Palatino Linotype" w:cs="Arial"/>
        </w:rPr>
      </w:pPr>
      <w:r w:rsidRPr="009B43A8">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9B43A8"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9B43A8"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9B43A8">
        <w:rPr>
          <w:rFonts w:ascii="Palatino Linotype" w:hAnsi="Palatino Linotype" w:cs="Arial"/>
          <w:b/>
        </w:rPr>
        <w:t>SEGUNDO. Sobre los alcances de</w:t>
      </w:r>
      <w:r w:rsidR="00EA2911" w:rsidRPr="009B43A8">
        <w:rPr>
          <w:rFonts w:ascii="Palatino Linotype" w:hAnsi="Palatino Linotype" w:cs="Arial"/>
          <w:b/>
        </w:rPr>
        <w:t xml:space="preserve">l recurso de revisión. </w:t>
      </w:r>
    </w:p>
    <w:p w14:paraId="1720BCB8" w14:textId="77777777" w:rsidR="00EA2911" w:rsidRPr="009B43A8" w:rsidRDefault="00EA2911" w:rsidP="009766A9">
      <w:pPr>
        <w:pStyle w:val="Prrafodelista"/>
        <w:autoSpaceDE w:val="0"/>
        <w:autoSpaceDN w:val="0"/>
        <w:adjustRightInd w:val="0"/>
        <w:spacing w:line="360" w:lineRule="auto"/>
        <w:ind w:left="0"/>
        <w:jc w:val="both"/>
        <w:rPr>
          <w:rFonts w:ascii="Palatino Linotype" w:hAnsi="Palatino Linotype" w:cs="Arial"/>
        </w:rPr>
      </w:pPr>
      <w:r w:rsidRPr="009B43A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9B43A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9B43A8"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1BAE8225" w14:textId="5D21613E" w:rsidR="00E6250B" w:rsidRPr="009B43A8" w:rsidRDefault="00B85DB5" w:rsidP="009766A9">
      <w:pPr>
        <w:spacing w:line="360" w:lineRule="auto"/>
        <w:ind w:right="49"/>
        <w:jc w:val="both"/>
        <w:rPr>
          <w:rFonts w:ascii="Palatino Linotype" w:hAnsi="Palatino Linotype" w:cs="Arial"/>
          <w:b/>
          <w:lang w:val="es-ES" w:eastAsia="es-ES"/>
        </w:rPr>
      </w:pPr>
      <w:r w:rsidRPr="009B43A8">
        <w:rPr>
          <w:rFonts w:ascii="Palatino Linotype" w:hAnsi="Palatino Linotype" w:cs="Arial"/>
          <w:b/>
          <w:lang w:val="es-419" w:eastAsia="es-ES"/>
        </w:rPr>
        <w:t>TERCERO</w:t>
      </w:r>
      <w:r w:rsidR="00E6250B" w:rsidRPr="009B43A8">
        <w:rPr>
          <w:rFonts w:ascii="Palatino Linotype" w:hAnsi="Palatino Linotype" w:cs="Arial"/>
          <w:b/>
          <w:lang w:val="es-ES" w:eastAsia="es-ES"/>
        </w:rPr>
        <w:t>.</w:t>
      </w:r>
      <w:r w:rsidR="00E6250B" w:rsidRPr="009B43A8">
        <w:rPr>
          <w:rFonts w:ascii="Palatino Linotype" w:hAnsi="Palatino Linotype" w:cs="Arial"/>
          <w:lang w:val="es-ES" w:eastAsia="es-ES"/>
        </w:rPr>
        <w:t xml:space="preserve"> </w:t>
      </w:r>
      <w:r w:rsidR="00E6250B" w:rsidRPr="009B43A8">
        <w:rPr>
          <w:rFonts w:ascii="Palatino Linotype" w:hAnsi="Palatino Linotype" w:cs="Arial"/>
          <w:b/>
          <w:lang w:val="es-ES" w:eastAsia="es-ES"/>
        </w:rPr>
        <w:t xml:space="preserve">De las causas de improcedencia. </w:t>
      </w:r>
    </w:p>
    <w:p w14:paraId="10C38A27" w14:textId="77777777" w:rsidR="00E6250B" w:rsidRPr="009B43A8" w:rsidRDefault="00E6250B" w:rsidP="009766A9">
      <w:pPr>
        <w:spacing w:line="360" w:lineRule="auto"/>
        <w:ind w:right="49"/>
        <w:jc w:val="both"/>
        <w:rPr>
          <w:rFonts w:ascii="Palatino Linotype" w:hAnsi="Palatino Linotype" w:cs="Arial"/>
          <w:lang w:val="es-ES" w:eastAsia="es-ES"/>
        </w:rPr>
      </w:pPr>
      <w:r w:rsidRPr="009B43A8">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B43A8">
        <w:rPr>
          <w:rFonts w:ascii="Palatino Linotype" w:hAnsi="Palatino Linotype" w:cs="Arial"/>
          <w:vertAlign w:val="superscript"/>
          <w:lang w:val="es-ES" w:eastAsia="es-ES"/>
        </w:rPr>
        <w:footnoteReference w:id="1"/>
      </w:r>
      <w:r w:rsidRPr="009B43A8">
        <w:rPr>
          <w:rFonts w:ascii="Palatino Linotype" w:hAnsi="Palatino Linotype" w:cs="Arial"/>
          <w:lang w:val="es-ES" w:eastAsia="es-ES"/>
        </w:rPr>
        <w:t>.</w:t>
      </w:r>
    </w:p>
    <w:p w14:paraId="3897C34C" w14:textId="77777777" w:rsidR="00E6250B" w:rsidRPr="009B43A8" w:rsidRDefault="00E6250B" w:rsidP="009766A9">
      <w:pPr>
        <w:spacing w:line="360" w:lineRule="auto"/>
        <w:ind w:right="49"/>
        <w:jc w:val="both"/>
        <w:rPr>
          <w:rFonts w:ascii="Palatino Linotype" w:hAnsi="Palatino Linotype" w:cs="Arial"/>
          <w:lang w:val="es-ES" w:eastAsia="es-ES"/>
        </w:rPr>
      </w:pPr>
    </w:p>
    <w:p w14:paraId="312C1F3D" w14:textId="77777777" w:rsidR="00E6250B" w:rsidRPr="009B43A8" w:rsidRDefault="00E6250B" w:rsidP="009766A9">
      <w:pPr>
        <w:autoSpaceDE w:val="0"/>
        <w:autoSpaceDN w:val="0"/>
        <w:adjustRightInd w:val="0"/>
        <w:spacing w:line="360" w:lineRule="auto"/>
        <w:jc w:val="both"/>
        <w:rPr>
          <w:rFonts w:ascii="Palatino Linotype" w:hAnsi="Palatino Linotype" w:cs="Arial"/>
          <w:lang w:val="es-ES" w:eastAsia="es-ES"/>
        </w:rPr>
      </w:pPr>
      <w:r w:rsidRPr="009B43A8">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9B43A8"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09C96F09" w14:textId="614F92EE" w:rsidR="00EA2911" w:rsidRPr="009B43A8" w:rsidRDefault="00B85DB5" w:rsidP="009766A9">
      <w:pPr>
        <w:spacing w:line="360" w:lineRule="auto"/>
        <w:jc w:val="both"/>
        <w:rPr>
          <w:rFonts w:ascii="Palatino Linotype" w:hAnsi="Palatino Linotype" w:cs="Arial"/>
          <w:b/>
          <w:lang w:val="es-419"/>
        </w:rPr>
      </w:pPr>
      <w:r w:rsidRPr="009B43A8">
        <w:rPr>
          <w:rFonts w:ascii="Palatino Linotype" w:hAnsi="Palatino Linotype" w:cs="Arial"/>
          <w:b/>
          <w:lang w:val="es-419"/>
        </w:rPr>
        <w:t>CUARTO</w:t>
      </w:r>
      <w:r w:rsidR="00EA2911" w:rsidRPr="009B43A8">
        <w:rPr>
          <w:rFonts w:ascii="Palatino Linotype" w:hAnsi="Palatino Linotype" w:cs="Arial"/>
          <w:b/>
          <w:lang w:val="es-419"/>
        </w:rPr>
        <w:t xml:space="preserve">. </w:t>
      </w:r>
      <w:r w:rsidR="00E6250B" w:rsidRPr="009B43A8">
        <w:rPr>
          <w:rFonts w:ascii="Palatino Linotype" w:hAnsi="Palatino Linotype" w:cs="Arial"/>
          <w:b/>
          <w:lang w:val="es-419"/>
        </w:rPr>
        <w:t>Estudio y resolución del asunto.</w:t>
      </w:r>
    </w:p>
    <w:p w14:paraId="4A3C328F" w14:textId="77777777" w:rsidR="004004C4" w:rsidRPr="009B43A8" w:rsidRDefault="004004C4" w:rsidP="004004C4">
      <w:pPr>
        <w:spacing w:line="360" w:lineRule="auto"/>
        <w:jc w:val="both"/>
        <w:textAlignment w:val="baseline"/>
        <w:rPr>
          <w:rFonts w:ascii="Palatino Linotype" w:hAnsi="Palatino Linotype" w:cs="Arial"/>
        </w:rPr>
      </w:pPr>
      <w:r w:rsidRPr="009B43A8">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9B43A8" w:rsidRDefault="004004C4" w:rsidP="004004C4">
      <w:pPr>
        <w:jc w:val="both"/>
        <w:rPr>
          <w:rFonts w:ascii="Palatino Linotype" w:hAnsi="Palatino Linotype" w:cs="Arial"/>
        </w:rPr>
      </w:pPr>
    </w:p>
    <w:p w14:paraId="182A8378" w14:textId="77777777" w:rsidR="004004C4" w:rsidRPr="009B43A8" w:rsidRDefault="004004C4" w:rsidP="004004C4">
      <w:pPr>
        <w:ind w:left="851" w:right="901"/>
        <w:jc w:val="both"/>
        <w:rPr>
          <w:rFonts w:ascii="Palatino Linotype" w:hAnsi="Palatino Linotype" w:cs="Arial"/>
          <w:i/>
          <w:sz w:val="22"/>
          <w:szCs w:val="22"/>
        </w:rPr>
      </w:pPr>
      <w:r w:rsidRPr="009B43A8">
        <w:rPr>
          <w:rFonts w:ascii="Palatino Linotype" w:hAnsi="Palatino Linotype" w:cs="Arial"/>
          <w:i/>
          <w:sz w:val="22"/>
          <w:szCs w:val="22"/>
        </w:rPr>
        <w:t>“</w:t>
      </w:r>
      <w:r w:rsidRPr="009B43A8">
        <w:rPr>
          <w:rFonts w:ascii="Palatino Linotype" w:hAnsi="Palatino Linotype" w:cs="Arial"/>
          <w:b/>
          <w:i/>
          <w:sz w:val="22"/>
          <w:szCs w:val="22"/>
        </w:rPr>
        <w:t>Artículo 179.</w:t>
      </w:r>
      <w:r w:rsidRPr="009B43A8">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9B43A8" w:rsidRDefault="004004C4" w:rsidP="004004C4">
      <w:pPr>
        <w:ind w:left="851" w:right="901"/>
        <w:jc w:val="both"/>
        <w:rPr>
          <w:rFonts w:ascii="Palatino Linotype" w:hAnsi="Palatino Linotype" w:cs="Arial"/>
          <w:i/>
          <w:sz w:val="22"/>
          <w:szCs w:val="22"/>
        </w:rPr>
      </w:pPr>
      <w:r w:rsidRPr="009B43A8">
        <w:rPr>
          <w:rFonts w:ascii="Palatino Linotype" w:hAnsi="Palatino Linotype" w:cs="Arial"/>
          <w:i/>
          <w:sz w:val="22"/>
          <w:szCs w:val="22"/>
        </w:rPr>
        <w:t>…</w:t>
      </w:r>
    </w:p>
    <w:p w14:paraId="1BCE4EA6" w14:textId="77777777" w:rsidR="004004C4" w:rsidRPr="009B43A8" w:rsidRDefault="004004C4" w:rsidP="004004C4">
      <w:pPr>
        <w:ind w:left="851" w:right="901"/>
        <w:jc w:val="both"/>
        <w:rPr>
          <w:rFonts w:ascii="Palatino Linotype" w:hAnsi="Palatino Linotype" w:cs="Arial"/>
          <w:i/>
          <w:sz w:val="22"/>
          <w:szCs w:val="22"/>
        </w:rPr>
      </w:pPr>
      <w:r w:rsidRPr="009B43A8">
        <w:rPr>
          <w:rFonts w:ascii="Palatino Linotype" w:hAnsi="Palatino Linotype" w:cs="Arial"/>
          <w:b/>
          <w:i/>
          <w:sz w:val="22"/>
          <w:szCs w:val="22"/>
        </w:rPr>
        <w:t>VII. La falta de respuesta a una solicitud de acceso a la información</w:t>
      </w:r>
      <w:r w:rsidRPr="009B43A8">
        <w:rPr>
          <w:rFonts w:ascii="Palatino Linotype" w:hAnsi="Palatino Linotype" w:cs="Arial"/>
          <w:i/>
          <w:sz w:val="22"/>
          <w:szCs w:val="22"/>
        </w:rPr>
        <w:t xml:space="preserve">; </w:t>
      </w:r>
    </w:p>
    <w:p w14:paraId="54ABF3E5" w14:textId="77777777" w:rsidR="004004C4" w:rsidRPr="009B43A8" w:rsidRDefault="004004C4" w:rsidP="004004C4">
      <w:pPr>
        <w:ind w:left="851" w:right="901"/>
        <w:jc w:val="both"/>
        <w:rPr>
          <w:rFonts w:ascii="Palatino Linotype" w:hAnsi="Palatino Linotype" w:cs="Arial"/>
          <w:b/>
          <w:bCs/>
          <w:i/>
          <w:sz w:val="22"/>
          <w:szCs w:val="22"/>
        </w:rPr>
      </w:pPr>
      <w:r w:rsidRPr="009B43A8">
        <w:rPr>
          <w:rFonts w:ascii="Palatino Linotype" w:hAnsi="Palatino Linotype" w:cs="Arial"/>
          <w:b/>
          <w:bCs/>
          <w:i/>
          <w:sz w:val="22"/>
          <w:szCs w:val="22"/>
        </w:rPr>
        <w:t>…”</w:t>
      </w:r>
    </w:p>
    <w:p w14:paraId="63B87DDE" w14:textId="77777777" w:rsidR="004004C4" w:rsidRPr="009B43A8" w:rsidRDefault="004004C4" w:rsidP="004004C4">
      <w:pPr>
        <w:ind w:left="851" w:right="901"/>
        <w:jc w:val="both"/>
        <w:rPr>
          <w:rFonts w:ascii="Palatino Linotype" w:hAnsi="Palatino Linotype" w:cs="Arial"/>
          <w:i/>
          <w:sz w:val="22"/>
          <w:szCs w:val="22"/>
        </w:rPr>
      </w:pPr>
    </w:p>
    <w:p w14:paraId="37C19A25" w14:textId="77777777" w:rsidR="004004C4" w:rsidRPr="009B43A8" w:rsidRDefault="004004C4" w:rsidP="004004C4">
      <w:pPr>
        <w:ind w:left="851" w:right="901"/>
        <w:jc w:val="both"/>
        <w:rPr>
          <w:rFonts w:ascii="Palatino Linotype" w:hAnsi="Palatino Linotype" w:cs="Arial"/>
          <w:i/>
          <w:sz w:val="22"/>
          <w:szCs w:val="22"/>
        </w:rPr>
      </w:pPr>
      <w:r w:rsidRPr="009B43A8">
        <w:rPr>
          <w:rFonts w:ascii="Palatino Linotype" w:hAnsi="Palatino Linotype" w:cs="Arial"/>
          <w:i/>
          <w:sz w:val="22"/>
          <w:szCs w:val="22"/>
        </w:rPr>
        <w:t>(Énfasis añadido)</w:t>
      </w:r>
    </w:p>
    <w:p w14:paraId="194357E2" w14:textId="77777777" w:rsidR="004004C4" w:rsidRPr="009B43A8" w:rsidRDefault="004004C4" w:rsidP="004004C4">
      <w:pPr>
        <w:ind w:left="851" w:right="901"/>
        <w:jc w:val="both"/>
        <w:rPr>
          <w:rFonts w:ascii="Palatino Linotype" w:hAnsi="Palatino Linotype" w:cs="Arial"/>
          <w:i/>
          <w:sz w:val="22"/>
          <w:szCs w:val="22"/>
        </w:rPr>
      </w:pPr>
    </w:p>
    <w:p w14:paraId="478F35CB" w14:textId="77777777" w:rsidR="004004C4" w:rsidRPr="009B43A8" w:rsidRDefault="004004C4" w:rsidP="004004C4">
      <w:pPr>
        <w:widowControl w:val="0"/>
        <w:spacing w:line="360" w:lineRule="auto"/>
        <w:jc w:val="both"/>
        <w:rPr>
          <w:rFonts w:ascii="Palatino Linotype" w:eastAsia="Palatino Linotype" w:hAnsi="Palatino Linotype" w:cs="Palatino Linotype"/>
        </w:rPr>
      </w:pPr>
      <w:r w:rsidRPr="009B43A8">
        <w:rPr>
          <w:rFonts w:ascii="Palatino Linotype" w:eastAsia="Palatino Linotype" w:hAnsi="Palatino Linotype" w:cs="Palatino Linotype"/>
        </w:rPr>
        <w:t xml:space="preserve">El precepto legal citado, establece como supuesto de procedencia del Recurso de Revisión, en aquellos casos en que </w:t>
      </w:r>
      <w:r w:rsidRPr="009B43A8">
        <w:rPr>
          <w:rFonts w:ascii="Palatino Linotype" w:eastAsia="Palatino Linotype" w:hAnsi="Palatino Linotype" w:cs="Palatino Linotype"/>
          <w:b/>
        </w:rPr>
        <w:t>EL SUJETO OBLIGADO</w:t>
      </w:r>
      <w:r w:rsidRPr="009B43A8">
        <w:rPr>
          <w:rFonts w:ascii="Palatino Linotype" w:eastAsia="Palatino Linotype" w:hAnsi="Palatino Linotype" w:cs="Palatino Linotype"/>
        </w:rPr>
        <w:t xml:space="preserve"> no dé respuesta a lo </w:t>
      </w:r>
      <w:r w:rsidRPr="009B43A8">
        <w:rPr>
          <w:rFonts w:ascii="Palatino Linotype" w:eastAsia="Palatino Linotype" w:hAnsi="Palatino Linotype" w:cs="Palatino Linotype"/>
        </w:rPr>
        <w:lastRenderedPageBreak/>
        <w:t xml:space="preserve">solicitado; por lo que, en el presente caso, se actualiza dicha causal, ya que </w:t>
      </w:r>
      <w:r w:rsidRPr="009B43A8">
        <w:rPr>
          <w:rFonts w:ascii="Palatino Linotype" w:eastAsia="Palatino Linotype" w:hAnsi="Palatino Linotype" w:cs="Palatino Linotype"/>
          <w:b/>
        </w:rPr>
        <w:t>EL SUJETO OBLIGADO</w:t>
      </w:r>
      <w:r w:rsidRPr="009B43A8">
        <w:rPr>
          <w:rFonts w:ascii="Palatino Linotype" w:eastAsia="Palatino Linotype" w:hAnsi="Palatino Linotype" w:cs="Palatino Linotype"/>
        </w:rPr>
        <w:t xml:space="preserve"> omitió dar respuesta a lo requerido por </w:t>
      </w:r>
      <w:r w:rsidRPr="009B43A8">
        <w:rPr>
          <w:rFonts w:ascii="Palatino Linotype" w:eastAsia="Palatino Linotype" w:hAnsi="Palatino Linotype" w:cs="Palatino Linotype"/>
          <w:b/>
        </w:rPr>
        <w:t xml:space="preserve">EL RECURRENTE </w:t>
      </w:r>
      <w:r w:rsidRPr="009B43A8">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9B43A8">
        <w:rPr>
          <w:rFonts w:ascii="Palatino Linotype" w:eastAsia="Palatino Linotype" w:hAnsi="Palatino Linotype" w:cs="Palatino Linotype"/>
          <w:b/>
        </w:rPr>
        <w:t>fundados</w:t>
      </w:r>
      <w:r w:rsidRPr="009B43A8">
        <w:rPr>
          <w:rFonts w:ascii="Palatino Linotype" w:eastAsia="Palatino Linotype" w:hAnsi="Palatino Linotype" w:cs="Palatino Linotype"/>
        </w:rPr>
        <w:t>.</w:t>
      </w:r>
    </w:p>
    <w:p w14:paraId="5C0F8B87" w14:textId="77777777" w:rsidR="004004C4" w:rsidRPr="009B43A8"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9B43A8"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En ese orden de ideas, </w:t>
      </w:r>
      <w:r w:rsidRPr="009B43A8">
        <w:rPr>
          <w:rFonts w:ascii="Palatino Linotype" w:eastAsia="Palatino Linotype" w:hAnsi="Palatino Linotype" w:cs="Palatino Linotype"/>
          <w:b/>
          <w:color w:val="000000"/>
        </w:rPr>
        <w:t xml:space="preserve">EL SUJETO OBLIGADO </w:t>
      </w:r>
      <w:r w:rsidRPr="009B43A8">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9B43A8">
        <w:rPr>
          <w:rFonts w:ascii="Palatino Linotype" w:eastAsia="Palatino Linotype" w:hAnsi="Palatino Linotype" w:cs="Palatino Linotype"/>
          <w:b/>
          <w:color w:val="000000"/>
        </w:rPr>
        <w:t xml:space="preserve"> SUJETO OBLIGADO</w:t>
      </w:r>
      <w:r w:rsidRPr="009B43A8">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9B43A8"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Artículo 6o.</w:t>
      </w:r>
      <w:r w:rsidRPr="009B43A8">
        <w:rPr>
          <w:rFonts w:ascii="Palatino Linotype" w:eastAsia="Palatino Linotype" w:hAnsi="Palatino Linotype" w:cs="Palatino Linotype"/>
          <w:i/>
          <w:color w:val="000000"/>
          <w:sz w:val="22"/>
          <w:szCs w:val="22"/>
        </w:rPr>
        <w:t xml:space="preserve">  . . .</w:t>
      </w:r>
    </w:p>
    <w:p w14:paraId="28AB4842"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A.</w:t>
      </w:r>
      <w:r w:rsidRPr="009B43A8">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I. </w:t>
      </w:r>
      <w:r w:rsidRPr="009B43A8">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lastRenderedPageBreak/>
        <w:t xml:space="preserve">II. </w:t>
      </w:r>
      <w:r w:rsidRPr="009B43A8">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III. </w:t>
      </w:r>
      <w:r w:rsidRPr="009B43A8">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IV. </w:t>
      </w:r>
      <w:r w:rsidRPr="009B43A8">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V. </w:t>
      </w:r>
      <w:r w:rsidRPr="009B43A8">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VI. </w:t>
      </w:r>
      <w:r w:rsidRPr="009B43A8">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 xml:space="preserve">VII. </w:t>
      </w:r>
      <w:r w:rsidRPr="009B43A8">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9B43A8" w:rsidRDefault="004004C4" w:rsidP="004004C4">
      <w:pPr>
        <w:ind w:left="851" w:right="901"/>
        <w:jc w:val="both"/>
        <w:rPr>
          <w:rFonts w:ascii="Palatino Linotype" w:eastAsia="Palatino Linotype" w:hAnsi="Palatino Linotype" w:cs="Palatino Linotype"/>
          <w:color w:val="000000"/>
          <w:sz w:val="22"/>
          <w:szCs w:val="22"/>
        </w:rPr>
      </w:pPr>
      <w:r w:rsidRPr="009B43A8">
        <w:rPr>
          <w:rFonts w:ascii="Palatino Linotype" w:eastAsia="Palatino Linotype" w:hAnsi="Palatino Linotype" w:cs="Palatino Linotype"/>
          <w:color w:val="000000"/>
          <w:sz w:val="22"/>
          <w:szCs w:val="22"/>
        </w:rPr>
        <w:t>(Énfasis añadido)</w:t>
      </w:r>
    </w:p>
    <w:p w14:paraId="41BA2964"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9B43A8"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9B43A8" w:rsidRDefault="004004C4" w:rsidP="004004C4">
      <w:pPr>
        <w:ind w:left="851" w:right="901"/>
        <w:jc w:val="both"/>
        <w:rPr>
          <w:rFonts w:ascii="Palatino Linotype" w:eastAsia="Palatino Linotype" w:hAnsi="Palatino Linotype" w:cs="Palatino Linotype"/>
          <w:b/>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 xml:space="preserve">Artículo 5.  … </w:t>
      </w:r>
    </w:p>
    <w:p w14:paraId="2C55D89F"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 . .</w:t>
      </w:r>
    </w:p>
    <w:p w14:paraId="746418C9"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9B43A8" w:rsidRDefault="004004C4" w:rsidP="004004C4">
      <w:pPr>
        <w:ind w:left="851" w:right="901"/>
        <w:jc w:val="both"/>
        <w:rPr>
          <w:rFonts w:ascii="Palatino Linotype" w:eastAsia="Palatino Linotype" w:hAnsi="Palatino Linotype" w:cs="Palatino Linotype"/>
          <w:color w:val="000000"/>
          <w:sz w:val="22"/>
          <w:szCs w:val="22"/>
        </w:rPr>
      </w:pPr>
      <w:r w:rsidRPr="009B43A8">
        <w:rPr>
          <w:rFonts w:ascii="Palatino Linotype" w:eastAsia="Palatino Linotype" w:hAnsi="Palatino Linotype" w:cs="Palatino Linotype"/>
          <w:i/>
          <w:color w:val="000000"/>
          <w:sz w:val="22"/>
          <w:szCs w:val="22"/>
        </w:rPr>
        <w:t xml:space="preserve">I. </w:t>
      </w:r>
      <w:r w:rsidRPr="009B43A8">
        <w:rPr>
          <w:rFonts w:ascii="Palatino Linotype" w:eastAsia="Palatino Linotype" w:hAnsi="Palatino Linotype" w:cs="Palatino Linotype"/>
          <w:b/>
          <w:i/>
          <w:color w:val="000000"/>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9B43A8">
        <w:rPr>
          <w:rFonts w:ascii="Palatino Linotype" w:eastAsia="Palatino Linotype" w:hAnsi="Palatino Linotype" w:cs="Palatino Linotype"/>
          <w:b/>
          <w:i/>
          <w:color w:val="000000"/>
          <w:sz w:val="22"/>
          <w:szCs w:val="22"/>
          <w:u w:val="single"/>
        </w:rPr>
        <w:lastRenderedPageBreak/>
        <w:t>municipales</w:t>
      </w:r>
      <w:r w:rsidRPr="009B43A8">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B43A8">
        <w:rPr>
          <w:rFonts w:ascii="Palatino Linotype" w:eastAsia="Palatino Linotype" w:hAnsi="Palatino Linotype" w:cs="Palatino Linotype"/>
          <w:color w:val="000000"/>
          <w:sz w:val="22"/>
          <w:szCs w:val="22"/>
        </w:rPr>
        <w:t xml:space="preserve"> </w:t>
      </w:r>
    </w:p>
    <w:p w14:paraId="624E8537" w14:textId="77777777" w:rsidR="004004C4" w:rsidRPr="009B43A8" w:rsidRDefault="004004C4" w:rsidP="004004C4">
      <w:pPr>
        <w:ind w:left="851" w:right="901"/>
        <w:jc w:val="both"/>
        <w:rPr>
          <w:rFonts w:ascii="Palatino Linotype" w:eastAsia="Palatino Linotype" w:hAnsi="Palatino Linotype" w:cs="Palatino Linotype"/>
          <w:color w:val="000000"/>
          <w:sz w:val="22"/>
          <w:szCs w:val="22"/>
        </w:rPr>
      </w:pPr>
      <w:r w:rsidRPr="009B43A8">
        <w:rPr>
          <w:rFonts w:ascii="Palatino Linotype" w:eastAsia="Palatino Linotype" w:hAnsi="Palatino Linotype" w:cs="Palatino Linotype"/>
          <w:color w:val="000000"/>
          <w:sz w:val="22"/>
          <w:szCs w:val="22"/>
        </w:rPr>
        <w:t>(Énfasis añadido)</w:t>
      </w:r>
    </w:p>
    <w:p w14:paraId="79597BC6"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9B43A8"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Artículo 23.</w:t>
      </w:r>
      <w:r w:rsidRPr="009B43A8">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9B43A8" w:rsidRDefault="004004C4" w:rsidP="004004C4">
      <w:pPr>
        <w:ind w:left="851" w:right="901"/>
        <w:jc w:val="both"/>
        <w:rPr>
          <w:rFonts w:ascii="Palatino Linotype" w:eastAsia="Palatino Linotype" w:hAnsi="Palatino Linotype" w:cs="Palatino Linotype"/>
          <w:b/>
          <w:i/>
          <w:color w:val="000000"/>
          <w:sz w:val="22"/>
          <w:szCs w:val="22"/>
        </w:rPr>
      </w:pPr>
      <w:r w:rsidRPr="009B43A8">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V. Los órganos autónomos;</w:t>
      </w:r>
    </w:p>
    <w:p w14:paraId="1BE6B4B9"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lastRenderedPageBreak/>
        <w:t>XI. Cualquier otra autoridad, entidad, órgano u organismo de los poderes estatal o municipal, que reciba recursos públicos.</w:t>
      </w:r>
    </w:p>
    <w:p w14:paraId="26DA4320"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9B43A8" w:rsidRDefault="004004C4" w:rsidP="004004C4">
      <w:pPr>
        <w:ind w:left="851" w:right="901"/>
        <w:jc w:val="both"/>
        <w:rPr>
          <w:rFonts w:ascii="Palatino Linotype" w:eastAsia="Palatino Linotype" w:hAnsi="Palatino Linotype" w:cs="Palatino Linotype"/>
          <w:b/>
          <w:i/>
          <w:color w:val="000000"/>
          <w:sz w:val="22"/>
          <w:szCs w:val="22"/>
        </w:rPr>
      </w:pPr>
      <w:r w:rsidRPr="009B43A8">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(Énfasis añadido)</w:t>
      </w:r>
    </w:p>
    <w:p w14:paraId="5F04698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9B43A8" w:rsidRDefault="004004C4" w:rsidP="004004C4">
      <w:pPr>
        <w:spacing w:line="360" w:lineRule="auto"/>
        <w:ind w:right="51"/>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9BDB510" w14:textId="77777777" w:rsidR="004004C4" w:rsidRPr="009B43A8"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Artículo 115</w:t>
      </w:r>
      <w:r w:rsidRPr="009B43A8">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I.</w:t>
      </w:r>
      <w:r w:rsidRPr="009B43A8">
        <w:rPr>
          <w:rFonts w:ascii="Palatino Linotype" w:eastAsia="Palatino Linotype" w:hAnsi="Palatino Linotype" w:cs="Palatino Linotype"/>
          <w:i/>
          <w:color w:val="000000"/>
          <w:sz w:val="22"/>
          <w:szCs w:val="22"/>
        </w:rPr>
        <w:t xml:space="preserve"> Cada Municipio será gobernado por un Ayuntamiento de elección popular directa, integrado por un </w:t>
      </w:r>
      <w:proofErr w:type="gramStart"/>
      <w:r w:rsidRPr="009B43A8">
        <w:rPr>
          <w:rFonts w:ascii="Palatino Linotype" w:eastAsia="Palatino Linotype" w:hAnsi="Palatino Linotype" w:cs="Palatino Linotype"/>
          <w:i/>
          <w:color w:val="000000"/>
          <w:sz w:val="22"/>
          <w:szCs w:val="22"/>
        </w:rPr>
        <w:t>Presidente</w:t>
      </w:r>
      <w:proofErr w:type="gramEnd"/>
      <w:r w:rsidRPr="009B43A8">
        <w:rPr>
          <w:rFonts w:ascii="Palatino Linotype" w:eastAsia="Palatino Linotype" w:hAnsi="Palatino Linotype" w:cs="Palatino Linotype"/>
          <w:i/>
          <w:color w:val="000000"/>
          <w:sz w:val="22"/>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p>
    <w:p w14:paraId="72F27D88"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II.</w:t>
      </w:r>
      <w:r w:rsidRPr="009B43A8">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p>
    <w:p w14:paraId="72692AA9"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lastRenderedPageBreak/>
        <w:t>(…)”</w:t>
      </w:r>
    </w:p>
    <w:p w14:paraId="74ED97CF"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(Énfasis añadido)</w:t>
      </w:r>
    </w:p>
    <w:p w14:paraId="59E5D888"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9B43A8" w:rsidRDefault="004004C4" w:rsidP="004004C4">
      <w:pPr>
        <w:tabs>
          <w:tab w:val="left" w:pos="709"/>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Asimismo, en el numeral 3</w:t>
      </w:r>
      <w:r w:rsidRPr="009B43A8">
        <w:rPr>
          <w:rFonts w:ascii="Palatino Linotype" w:eastAsia="Palatino Linotype" w:hAnsi="Palatino Linotype" w:cs="Palatino Linotype"/>
          <w:color w:val="000000"/>
          <w:vertAlign w:val="superscript"/>
        </w:rPr>
        <w:footnoteReference w:id="2"/>
      </w:r>
      <w:r w:rsidRPr="009B43A8">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9B43A8"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9B43A8" w:rsidRDefault="004004C4" w:rsidP="004004C4">
      <w:pPr>
        <w:tabs>
          <w:tab w:val="left" w:pos="709"/>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9B43A8"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Artículo 4.</w:t>
      </w:r>
      <w:r w:rsidRPr="009B43A8">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9B43A8">
        <w:rPr>
          <w:rFonts w:ascii="Palatino Linotype" w:eastAsia="Palatino Linotype" w:hAnsi="Palatino Linotype" w:cs="Palatino Linotype"/>
          <w:i/>
          <w:color w:val="000000"/>
          <w:sz w:val="22"/>
          <w:szCs w:val="22"/>
        </w:rPr>
        <w:t xml:space="preserve">, en los términos y condiciones que </w:t>
      </w:r>
      <w:r w:rsidRPr="009B43A8">
        <w:rPr>
          <w:rFonts w:ascii="Palatino Linotype" w:eastAsia="Palatino Linotype" w:hAnsi="Palatino Linotype" w:cs="Palatino Linotype"/>
          <w:i/>
          <w:color w:val="000000"/>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9B43A8"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Artículo 12.</w:t>
      </w:r>
      <w:r w:rsidRPr="009B43A8">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9B43A8">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DA159AC"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(Énfasis añadido)</w:t>
      </w:r>
    </w:p>
    <w:p w14:paraId="31FA1ED6"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Por consiguiente, los preceptos legales transcritos establecen que </w:t>
      </w:r>
      <w:r w:rsidRPr="009B43A8">
        <w:rPr>
          <w:rFonts w:ascii="Palatino Linotype" w:eastAsia="Palatino Linotype" w:hAnsi="Palatino Linotype" w:cs="Palatino Linotype"/>
          <w:b/>
          <w:color w:val="000000"/>
        </w:rPr>
        <w:t>los Sujetos Obligados se encuentran constreñidos a entregar la Información Pública solicitada por los particulares</w:t>
      </w:r>
      <w:r w:rsidRPr="009B43A8">
        <w:rPr>
          <w:rFonts w:ascii="Palatino Linotype" w:eastAsia="Palatino Linotype" w:hAnsi="Palatino Linotype" w:cs="Palatino Linotype"/>
          <w:color w:val="000000"/>
        </w:rPr>
        <w:t xml:space="preserve"> y que ésta misma se encuentre en sus archivos o que obre en su posesión, </w:t>
      </w:r>
      <w:r w:rsidRPr="009B43A8">
        <w:rPr>
          <w:rFonts w:ascii="Palatino Linotype" w:eastAsia="Palatino Linotype" w:hAnsi="Palatino Linotype" w:cs="Palatino Linotype"/>
          <w:b/>
          <w:color w:val="000000"/>
        </w:rPr>
        <w:t>privilegiando en todo momento el principio de máxima publicidad,</w:t>
      </w:r>
      <w:r w:rsidRPr="009B43A8">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Queda de manifiesto entonces que, </w:t>
      </w:r>
      <w:r w:rsidRPr="009B43A8">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9B43A8">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2a. LXXXVIII/2010, sustentada por la Segunda Sala, publicada en el Semanario Judicial de </w:t>
      </w:r>
      <w:r w:rsidRPr="009B43A8">
        <w:rPr>
          <w:rFonts w:ascii="Palatino Linotype" w:eastAsia="Palatino Linotype" w:hAnsi="Palatino Linotype" w:cs="Palatino Linotype"/>
          <w:color w:val="000000"/>
        </w:rPr>
        <w:lastRenderedPageBreak/>
        <w:t>la Federación y su Gaceta, Novena Época, tomo XXXII, agosto de 2010, página 463, con el siguiente contenido:</w:t>
      </w:r>
    </w:p>
    <w:p w14:paraId="76585F15" w14:textId="77777777" w:rsidR="004004C4" w:rsidRPr="009B43A8" w:rsidRDefault="004004C4" w:rsidP="004004C4">
      <w:pPr>
        <w:jc w:val="both"/>
        <w:rPr>
          <w:rFonts w:ascii="Palatino Linotype" w:eastAsia="Palatino Linotype" w:hAnsi="Palatino Linotype" w:cs="Palatino Linotype"/>
          <w:color w:val="000000"/>
        </w:rPr>
      </w:pPr>
    </w:p>
    <w:p w14:paraId="3744A862"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9B43A8">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9B43A8"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9B43A8">
        <w:rPr>
          <w:rFonts w:ascii="Palatino Linotype" w:eastAsia="Palatino Linotype" w:hAnsi="Palatino Linotype" w:cs="Palatino Linotype"/>
          <w:color w:val="000000"/>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9B43A8"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 xml:space="preserve">Artículo 3. </w:t>
      </w:r>
      <w:r w:rsidRPr="009B43A8">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rPr>
        <w:t>XI. Documento:</w:t>
      </w:r>
      <w:r w:rsidRPr="009B43A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9B43A8"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9B43A8" w:rsidRDefault="004004C4" w:rsidP="004004C4">
      <w:pPr>
        <w:ind w:left="851" w:right="901"/>
        <w:jc w:val="center"/>
        <w:rPr>
          <w:rFonts w:ascii="Palatino Linotype" w:eastAsia="Palatino Linotype" w:hAnsi="Palatino Linotype" w:cs="Palatino Linotype"/>
          <w:b/>
          <w:i/>
          <w:color w:val="000000"/>
          <w:sz w:val="22"/>
          <w:szCs w:val="22"/>
        </w:rPr>
      </w:pPr>
      <w:r w:rsidRPr="009B43A8">
        <w:rPr>
          <w:rFonts w:ascii="Palatino Linotype" w:eastAsia="Palatino Linotype" w:hAnsi="Palatino Linotype" w:cs="Palatino Linotype"/>
          <w:color w:val="000000"/>
          <w:sz w:val="22"/>
          <w:szCs w:val="22"/>
        </w:rPr>
        <w:t>“</w:t>
      </w:r>
      <w:r w:rsidRPr="009B43A8">
        <w:rPr>
          <w:rFonts w:ascii="Palatino Linotype" w:eastAsia="Palatino Linotype" w:hAnsi="Palatino Linotype" w:cs="Palatino Linotype"/>
          <w:b/>
          <w:i/>
          <w:color w:val="000000"/>
          <w:sz w:val="22"/>
          <w:szCs w:val="22"/>
        </w:rPr>
        <w:t>CRITERIO 0002-11</w:t>
      </w:r>
    </w:p>
    <w:p w14:paraId="3655A69F"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9B43A8">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lastRenderedPageBreak/>
        <w:t xml:space="preserve">En </w:t>
      </w:r>
      <w:proofErr w:type="gramStart"/>
      <w:r w:rsidRPr="009B43A8">
        <w:rPr>
          <w:rFonts w:ascii="Palatino Linotype" w:eastAsia="Palatino Linotype" w:hAnsi="Palatino Linotype" w:cs="Palatino Linotype"/>
          <w:i/>
          <w:color w:val="000000"/>
          <w:sz w:val="22"/>
          <w:szCs w:val="22"/>
        </w:rPr>
        <w:t>consecuencia</w:t>
      </w:r>
      <w:proofErr w:type="gramEnd"/>
      <w:r w:rsidRPr="009B43A8">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281D32AE" w14:textId="77777777" w:rsidR="004004C4" w:rsidRPr="009B43A8" w:rsidRDefault="004004C4" w:rsidP="004004C4">
      <w:pPr>
        <w:ind w:left="851" w:right="901"/>
        <w:jc w:val="both"/>
        <w:rPr>
          <w:rFonts w:ascii="Palatino Linotype" w:eastAsia="Palatino Linotype" w:hAnsi="Palatino Linotype" w:cs="Palatino Linotype"/>
          <w:b/>
          <w:i/>
          <w:color w:val="000000"/>
          <w:sz w:val="22"/>
          <w:szCs w:val="22"/>
          <w:u w:val="single"/>
        </w:rPr>
      </w:pPr>
      <w:r w:rsidRPr="009B43A8">
        <w:rPr>
          <w:rFonts w:ascii="Palatino Linotype" w:eastAsia="Palatino Linotype" w:hAnsi="Palatino Linotype" w:cs="Palatino Linotype"/>
          <w:b/>
          <w:i/>
          <w:color w:val="000000"/>
          <w:sz w:val="22"/>
          <w:szCs w:val="22"/>
          <w:u w:val="single"/>
        </w:rPr>
        <w:t xml:space="preserve">1) Que se trate de información registrada en cualquier soporte documental, </w:t>
      </w:r>
      <w:proofErr w:type="gramStart"/>
      <w:r w:rsidRPr="009B43A8">
        <w:rPr>
          <w:rFonts w:ascii="Palatino Linotype" w:eastAsia="Palatino Linotype" w:hAnsi="Palatino Linotype" w:cs="Palatino Linotype"/>
          <w:b/>
          <w:i/>
          <w:color w:val="000000"/>
          <w:sz w:val="22"/>
          <w:szCs w:val="22"/>
          <w:u w:val="single"/>
        </w:rPr>
        <w:t>que</w:t>
      </w:r>
      <w:proofErr w:type="gramEnd"/>
      <w:r w:rsidRPr="009B43A8">
        <w:rPr>
          <w:rFonts w:ascii="Palatino Linotype" w:eastAsia="Palatino Linotype" w:hAnsi="Palatino Linotype" w:cs="Palatino Linotype"/>
          <w:b/>
          <w:i/>
          <w:color w:val="000000"/>
          <w:sz w:val="22"/>
          <w:szCs w:val="22"/>
          <w:u w:val="single"/>
        </w:rPr>
        <w:t xml:space="preserve"> en ejercicio de las atribuciones conferidas, sea generada por los Sujetos Obligados;</w:t>
      </w:r>
    </w:p>
    <w:p w14:paraId="032DFF27"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 xml:space="preserve">2) Que se trate de </w:t>
      </w:r>
      <w:r w:rsidRPr="009B43A8">
        <w:rPr>
          <w:rFonts w:ascii="Palatino Linotype" w:eastAsia="Palatino Linotype" w:hAnsi="Palatino Linotype" w:cs="Palatino Linotype"/>
          <w:b/>
          <w:i/>
          <w:color w:val="000000"/>
          <w:sz w:val="22"/>
          <w:szCs w:val="22"/>
          <w:u w:val="single"/>
        </w:rPr>
        <w:t>información</w:t>
      </w:r>
      <w:r w:rsidRPr="009B43A8">
        <w:rPr>
          <w:rFonts w:ascii="Palatino Linotype" w:eastAsia="Palatino Linotype" w:hAnsi="Palatino Linotype" w:cs="Palatino Linotype"/>
          <w:i/>
          <w:color w:val="000000"/>
          <w:sz w:val="22"/>
          <w:szCs w:val="22"/>
        </w:rPr>
        <w:t xml:space="preserve"> registrada en cualquier soporte documental, </w:t>
      </w:r>
      <w:proofErr w:type="gramStart"/>
      <w:r w:rsidRPr="009B43A8">
        <w:rPr>
          <w:rFonts w:ascii="Palatino Linotype" w:eastAsia="Palatino Linotype" w:hAnsi="Palatino Linotype" w:cs="Palatino Linotype"/>
          <w:i/>
          <w:color w:val="000000"/>
          <w:sz w:val="22"/>
          <w:szCs w:val="22"/>
        </w:rPr>
        <w:t>que</w:t>
      </w:r>
      <w:proofErr w:type="gramEnd"/>
      <w:r w:rsidRPr="009B43A8">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16A228A7" w14:textId="77777777" w:rsidR="004004C4" w:rsidRPr="009B43A8" w:rsidRDefault="004004C4" w:rsidP="004004C4">
      <w:pPr>
        <w:ind w:left="851" w:right="901"/>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 xml:space="preserve">3) Que se trate de información registrada en cualquier soporte documental, </w:t>
      </w:r>
      <w:proofErr w:type="gramStart"/>
      <w:r w:rsidRPr="009B43A8">
        <w:rPr>
          <w:rFonts w:ascii="Palatino Linotype" w:eastAsia="Palatino Linotype" w:hAnsi="Palatino Linotype" w:cs="Palatino Linotype"/>
          <w:i/>
          <w:color w:val="000000"/>
          <w:sz w:val="22"/>
          <w:szCs w:val="22"/>
        </w:rPr>
        <w:t>que</w:t>
      </w:r>
      <w:proofErr w:type="gramEnd"/>
      <w:r w:rsidRPr="009B43A8">
        <w:rPr>
          <w:rFonts w:ascii="Palatino Linotype" w:eastAsia="Palatino Linotype" w:hAnsi="Palatino Linotype" w:cs="Palatino Linotype"/>
          <w:i/>
          <w:color w:val="000000"/>
          <w:sz w:val="22"/>
          <w:szCs w:val="22"/>
        </w:rPr>
        <w:t xml:space="preserve"> en ejercicio de las atribuciones conferidas, se encuentre en posesión de los Sujetos Obligados.” (SIC)</w:t>
      </w:r>
    </w:p>
    <w:p w14:paraId="65FE4BF6" w14:textId="77777777" w:rsidR="004004C4" w:rsidRPr="009B43A8" w:rsidRDefault="004004C4" w:rsidP="004004C4">
      <w:pPr>
        <w:ind w:left="851" w:right="901"/>
        <w:jc w:val="both"/>
        <w:rPr>
          <w:rFonts w:ascii="Palatino Linotype" w:eastAsia="Palatino Linotype" w:hAnsi="Palatino Linotype" w:cs="Palatino Linotype"/>
          <w:color w:val="000000"/>
          <w:sz w:val="22"/>
          <w:szCs w:val="22"/>
        </w:rPr>
      </w:pPr>
      <w:r w:rsidRPr="009B43A8">
        <w:rPr>
          <w:rFonts w:ascii="Palatino Linotype" w:eastAsia="Palatino Linotype" w:hAnsi="Palatino Linotype" w:cs="Palatino Linotype"/>
          <w:color w:val="000000"/>
          <w:sz w:val="22"/>
          <w:szCs w:val="22"/>
        </w:rPr>
        <w:t>(Énfasis Añadido)</w:t>
      </w:r>
    </w:p>
    <w:p w14:paraId="67B4FD2C" w14:textId="77777777" w:rsidR="004004C4" w:rsidRPr="009B43A8"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9B43A8" w:rsidRDefault="004004C4" w:rsidP="004004C4">
      <w:pPr>
        <w:spacing w:line="360" w:lineRule="auto"/>
        <w:jc w:val="both"/>
        <w:rPr>
          <w:rFonts w:ascii="Palatino Linotype" w:eastAsia="Palatino Linotype" w:hAnsi="Palatino Linotype" w:cs="Palatino Linotype"/>
        </w:rPr>
      </w:pPr>
      <w:r w:rsidRPr="009B43A8">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9B43A8">
        <w:rPr>
          <w:rFonts w:ascii="Palatino Linotype" w:eastAsia="Palatino Linotype" w:hAnsi="Palatino Linotype" w:cs="Palatino Linotype"/>
          <w:i/>
        </w:rPr>
        <w:t>pro</w:t>
      </w:r>
      <w:proofErr w:type="spellEnd"/>
      <w:r w:rsidRPr="009B43A8">
        <w:rPr>
          <w:rFonts w:ascii="Palatino Linotype" w:eastAsia="Palatino Linotype" w:hAnsi="Palatino Linotype" w:cs="Palatino Linotype"/>
          <w:i/>
        </w:rPr>
        <w:t xml:space="preserve"> persona</w:t>
      </w:r>
      <w:r w:rsidRPr="009B43A8">
        <w:rPr>
          <w:rFonts w:ascii="Palatino Linotype" w:eastAsia="Palatino Linotype" w:hAnsi="Palatino Linotype" w:cs="Palatino Linotype"/>
        </w:rPr>
        <w:t>, sirviendo de sustento la transcripción de los preceptos legales que a la letra rezan:</w:t>
      </w:r>
    </w:p>
    <w:p w14:paraId="26CE7552" w14:textId="77777777" w:rsidR="004004C4" w:rsidRPr="009B43A8" w:rsidRDefault="004004C4" w:rsidP="004004C4">
      <w:pPr>
        <w:spacing w:line="360" w:lineRule="auto"/>
        <w:jc w:val="both"/>
        <w:rPr>
          <w:rFonts w:ascii="Palatino Linotype" w:eastAsia="Palatino Linotype" w:hAnsi="Palatino Linotype" w:cs="Palatino Linotype"/>
        </w:rPr>
      </w:pPr>
    </w:p>
    <w:p w14:paraId="5977957E"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t>“Artículo 4.</w:t>
      </w:r>
      <w:r w:rsidRPr="009B43A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t xml:space="preserve">Toda la información </w:t>
      </w:r>
      <w:r w:rsidRPr="009B43A8">
        <w:rPr>
          <w:rFonts w:ascii="Palatino Linotype" w:eastAsia="Palatino Linotype" w:hAnsi="Palatino Linotype" w:cs="Palatino Linotype"/>
          <w:i/>
          <w:sz w:val="22"/>
          <w:szCs w:val="22"/>
        </w:rPr>
        <w:t>generada,</w:t>
      </w:r>
      <w:r w:rsidRPr="009B43A8">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9B43A8">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9B43A8">
        <w:rPr>
          <w:rFonts w:ascii="Palatino Linotype" w:eastAsia="Palatino Linotype" w:hAnsi="Palatino Linotype" w:cs="Palatino Linotype"/>
          <w:b/>
          <w:i/>
          <w:sz w:val="22"/>
          <w:szCs w:val="22"/>
        </w:rPr>
        <w:t>privilegiando el principio de máxima publicidad</w:t>
      </w:r>
      <w:r w:rsidRPr="009B43A8">
        <w:rPr>
          <w:rFonts w:ascii="Palatino Linotype" w:eastAsia="Palatino Linotype" w:hAnsi="Palatino Linotype" w:cs="Palatino Linotype"/>
          <w:i/>
          <w:sz w:val="22"/>
          <w:szCs w:val="22"/>
        </w:rPr>
        <w:t xml:space="preserve"> de la </w:t>
      </w:r>
      <w:r w:rsidRPr="009B43A8">
        <w:rPr>
          <w:rFonts w:ascii="Palatino Linotype" w:eastAsia="Palatino Linotype" w:hAnsi="Palatino Linotype" w:cs="Palatino Linotype"/>
          <w:i/>
          <w:color w:val="000000"/>
          <w:sz w:val="22"/>
          <w:szCs w:val="22"/>
        </w:rPr>
        <w:t>información</w:t>
      </w:r>
      <w:r w:rsidRPr="009B43A8">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lastRenderedPageBreak/>
        <w:t>Artículo 8</w:t>
      </w:r>
      <w:r w:rsidRPr="009B43A8">
        <w:rPr>
          <w:rFonts w:ascii="Palatino Linotype" w:eastAsia="Palatino Linotype" w:hAnsi="Palatino Linotype" w:cs="Palatino Linotype"/>
          <w:i/>
          <w:sz w:val="22"/>
          <w:szCs w:val="22"/>
        </w:rPr>
        <w:t xml:space="preserve">. </w:t>
      </w:r>
      <w:r w:rsidRPr="009B43A8">
        <w:rPr>
          <w:rFonts w:ascii="Palatino Linotype" w:eastAsia="Palatino Linotype" w:hAnsi="Palatino Linotype" w:cs="Palatino Linotype"/>
          <w:b/>
          <w:i/>
          <w:sz w:val="22"/>
          <w:szCs w:val="22"/>
        </w:rPr>
        <w:t>El derecho de acceso a la información o la clasificación de la información</w:t>
      </w:r>
      <w:r w:rsidRPr="009B43A8">
        <w:rPr>
          <w:rFonts w:ascii="Palatino Linotype" w:eastAsia="Palatino Linotype" w:hAnsi="Palatino Linotype" w:cs="Palatino Linotype"/>
          <w:i/>
          <w:sz w:val="22"/>
          <w:szCs w:val="22"/>
        </w:rPr>
        <w:t xml:space="preserve"> </w:t>
      </w:r>
      <w:r w:rsidRPr="009B43A8">
        <w:rPr>
          <w:rFonts w:ascii="Palatino Linotype" w:eastAsia="Palatino Linotype" w:hAnsi="Palatino Linotype" w:cs="Palatino Linotype"/>
          <w:b/>
          <w:i/>
          <w:sz w:val="22"/>
          <w:szCs w:val="22"/>
        </w:rPr>
        <w:t>se interpretarán conforme a los principios establecidos en la Constitución Federal</w:t>
      </w:r>
      <w:r w:rsidRPr="009B43A8">
        <w:rPr>
          <w:rFonts w:ascii="Palatino Linotype" w:eastAsia="Palatino Linotype" w:hAnsi="Palatino Linotype" w:cs="Palatino Linotype"/>
          <w:i/>
          <w:sz w:val="22"/>
          <w:szCs w:val="22"/>
        </w:rPr>
        <w:t xml:space="preserve">, los tratados internacionales de los que el Estado mexicano sea parte, </w:t>
      </w:r>
      <w:r w:rsidRPr="009B43A8">
        <w:rPr>
          <w:rFonts w:ascii="Palatino Linotype" w:eastAsia="Palatino Linotype" w:hAnsi="Palatino Linotype" w:cs="Palatino Linotype"/>
          <w:b/>
          <w:i/>
          <w:sz w:val="22"/>
          <w:szCs w:val="22"/>
        </w:rPr>
        <w:t>la Ley General, la Constitución Local y la presente Ley</w:t>
      </w:r>
      <w:r w:rsidRPr="009B43A8">
        <w:rPr>
          <w:rFonts w:ascii="Palatino Linotype" w:eastAsia="Palatino Linotype" w:hAnsi="Palatino Linotype" w:cs="Palatino Linotype"/>
          <w:i/>
          <w:sz w:val="22"/>
          <w:szCs w:val="22"/>
        </w:rPr>
        <w:t>.</w:t>
      </w:r>
    </w:p>
    <w:p w14:paraId="0FF48C9B" w14:textId="77777777" w:rsidR="004004C4" w:rsidRPr="009B43A8" w:rsidRDefault="004004C4" w:rsidP="004004C4">
      <w:pPr>
        <w:ind w:left="851" w:right="902"/>
        <w:jc w:val="both"/>
        <w:rPr>
          <w:rFonts w:ascii="Palatino Linotype" w:eastAsia="Palatino Linotype" w:hAnsi="Palatino Linotype" w:cs="Palatino Linotype"/>
          <w:b/>
          <w:i/>
          <w:sz w:val="22"/>
          <w:szCs w:val="22"/>
        </w:rPr>
      </w:pPr>
      <w:r w:rsidRPr="009B43A8">
        <w:rPr>
          <w:rFonts w:ascii="Palatino Linotype" w:eastAsia="Palatino Linotype" w:hAnsi="Palatino Linotype" w:cs="Palatino Linotype"/>
          <w:b/>
          <w:i/>
          <w:sz w:val="22"/>
          <w:szCs w:val="22"/>
        </w:rPr>
        <w:t>En la aplicación e interpretación de la presente Ley deberá prevalecer el principio de máxima publicidad</w:t>
      </w:r>
      <w:r w:rsidRPr="009B43A8">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9B43A8">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9B43A8" w:rsidRDefault="004004C4" w:rsidP="004004C4">
      <w:pPr>
        <w:ind w:left="851" w:right="902"/>
        <w:jc w:val="both"/>
        <w:rPr>
          <w:rFonts w:ascii="Palatino Linotype" w:eastAsia="Palatino Linotype" w:hAnsi="Palatino Linotype" w:cs="Palatino Linotype"/>
          <w:b/>
          <w:i/>
          <w:sz w:val="22"/>
          <w:szCs w:val="22"/>
        </w:rPr>
      </w:pPr>
      <w:r w:rsidRPr="009B43A8">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9B43A8" w:rsidRDefault="004004C4" w:rsidP="004004C4">
      <w:pPr>
        <w:ind w:left="851" w:right="902"/>
        <w:jc w:val="both"/>
        <w:rPr>
          <w:rFonts w:ascii="Palatino Linotype" w:eastAsia="Palatino Linotype" w:hAnsi="Palatino Linotype" w:cs="Palatino Linotype"/>
          <w:b/>
          <w:i/>
          <w:sz w:val="22"/>
          <w:szCs w:val="22"/>
        </w:rPr>
      </w:pPr>
      <w:r w:rsidRPr="009B43A8">
        <w:rPr>
          <w:rFonts w:ascii="Palatino Linotype" w:eastAsia="Palatino Linotype" w:hAnsi="Palatino Linotype" w:cs="Palatino Linotype"/>
          <w:b/>
          <w:i/>
          <w:sz w:val="22"/>
          <w:szCs w:val="22"/>
        </w:rPr>
        <w:t>I. Certeza:</w:t>
      </w:r>
      <w:r w:rsidRPr="009B43A8">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9B43A8">
        <w:rPr>
          <w:rFonts w:ascii="Palatino Linotype" w:eastAsia="Palatino Linotype" w:hAnsi="Palatino Linotype" w:cs="Palatino Linotype"/>
          <w:b/>
          <w:i/>
          <w:sz w:val="22"/>
          <w:szCs w:val="22"/>
        </w:rPr>
        <w:t xml:space="preserve"> </w:t>
      </w:r>
    </w:p>
    <w:p w14:paraId="7BAFEB25" w14:textId="77777777" w:rsidR="004004C4" w:rsidRPr="009B43A8" w:rsidRDefault="004004C4" w:rsidP="004004C4">
      <w:pPr>
        <w:ind w:left="851" w:right="902"/>
        <w:jc w:val="both"/>
        <w:rPr>
          <w:rFonts w:ascii="Palatino Linotype" w:eastAsia="Palatino Linotype" w:hAnsi="Palatino Linotype" w:cs="Palatino Linotype"/>
          <w:b/>
          <w:i/>
          <w:sz w:val="22"/>
          <w:szCs w:val="22"/>
        </w:rPr>
      </w:pPr>
      <w:r w:rsidRPr="009B43A8">
        <w:rPr>
          <w:rFonts w:ascii="Palatino Linotype" w:eastAsia="Palatino Linotype" w:hAnsi="Palatino Linotype" w:cs="Palatino Linotype"/>
          <w:b/>
          <w:i/>
          <w:sz w:val="22"/>
          <w:szCs w:val="22"/>
        </w:rPr>
        <w:t>…</w:t>
      </w:r>
    </w:p>
    <w:p w14:paraId="26DCD285"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t xml:space="preserve">VII. Máxima Publicidad: </w:t>
      </w:r>
      <w:r w:rsidRPr="009B43A8">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t xml:space="preserve">VIII. Objetividad: </w:t>
      </w:r>
      <w:r w:rsidRPr="009B43A8">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i/>
          <w:sz w:val="22"/>
          <w:szCs w:val="22"/>
        </w:rPr>
        <w:t>…</w:t>
      </w:r>
    </w:p>
    <w:p w14:paraId="1A17416D" w14:textId="77777777" w:rsidR="004004C4" w:rsidRPr="009B43A8" w:rsidRDefault="004004C4" w:rsidP="004004C4">
      <w:pPr>
        <w:ind w:left="851" w:right="902"/>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i/>
          <w:sz w:val="22"/>
          <w:szCs w:val="22"/>
        </w:rPr>
        <w:t>(Énfasis añadido)</w:t>
      </w:r>
    </w:p>
    <w:p w14:paraId="0935B94C" w14:textId="77777777" w:rsidR="004004C4" w:rsidRPr="009B43A8"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9B43A8" w:rsidRDefault="004004C4" w:rsidP="002F3A07">
      <w:pPr>
        <w:spacing w:line="360" w:lineRule="auto"/>
        <w:jc w:val="both"/>
        <w:rPr>
          <w:rFonts w:ascii="Palatino Linotype" w:eastAsia="Palatino Linotype" w:hAnsi="Palatino Linotype" w:cs="Palatino Linotype"/>
        </w:rPr>
      </w:pPr>
      <w:r w:rsidRPr="009B43A8">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9B43A8" w:rsidRDefault="004004C4" w:rsidP="002F3A07">
      <w:pPr>
        <w:spacing w:line="360" w:lineRule="auto"/>
        <w:jc w:val="both"/>
        <w:rPr>
          <w:rFonts w:ascii="Palatino Linotype" w:eastAsia="Palatino Linotype" w:hAnsi="Palatino Linotype" w:cs="Palatino Linotype"/>
        </w:rPr>
      </w:pPr>
    </w:p>
    <w:p w14:paraId="3F82C6EA" w14:textId="77777777" w:rsidR="004004C4" w:rsidRPr="009B43A8" w:rsidRDefault="004004C4" w:rsidP="004004C4">
      <w:pPr>
        <w:ind w:left="851" w:right="899"/>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9B43A8">
        <w:rPr>
          <w:rFonts w:ascii="Palatino Linotype" w:eastAsia="Palatino Linotype" w:hAnsi="Palatino Linotype" w:cs="Palatino Linotype"/>
          <w:i/>
          <w:sz w:val="22"/>
          <w:szCs w:val="22"/>
        </w:rPr>
        <w:t xml:space="preserve"> Política de los Estados </w:t>
      </w:r>
      <w:r w:rsidRPr="009B43A8">
        <w:rPr>
          <w:rFonts w:ascii="Palatino Linotype" w:eastAsia="Palatino Linotype" w:hAnsi="Palatino Linotype" w:cs="Palatino Linotype"/>
          <w:i/>
          <w:sz w:val="22"/>
          <w:szCs w:val="22"/>
        </w:rPr>
        <w:lastRenderedPageBreak/>
        <w:t xml:space="preserve">Unidos Mexicanos </w:t>
      </w:r>
      <w:r w:rsidRPr="009B43A8">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9B43A8">
        <w:rPr>
          <w:rFonts w:ascii="Palatino Linotype" w:eastAsia="Palatino Linotype" w:hAnsi="Palatino Linotype" w:cs="Palatino Linotype"/>
          <w:i/>
          <w:sz w:val="22"/>
          <w:szCs w:val="22"/>
        </w:rPr>
        <w:t xml:space="preserve">, el cual </w:t>
      </w:r>
      <w:r w:rsidRPr="009B43A8">
        <w:rPr>
          <w:rFonts w:ascii="Palatino Linotype" w:eastAsia="Palatino Linotype" w:hAnsi="Palatino Linotype" w:cs="Palatino Linotype"/>
          <w:b/>
          <w:i/>
          <w:sz w:val="22"/>
          <w:szCs w:val="22"/>
        </w:rPr>
        <w:t>busca maximizar</w:t>
      </w:r>
      <w:r w:rsidRPr="009B43A8">
        <w:rPr>
          <w:rFonts w:ascii="Palatino Linotype" w:eastAsia="Palatino Linotype" w:hAnsi="Palatino Linotype" w:cs="Palatino Linotype"/>
          <w:i/>
          <w:sz w:val="22"/>
          <w:szCs w:val="22"/>
        </w:rPr>
        <w:t xml:space="preserve"> su vigencia y respeto, para optar por </w:t>
      </w:r>
      <w:r w:rsidRPr="009B43A8">
        <w:rPr>
          <w:rFonts w:ascii="Palatino Linotype" w:eastAsia="Palatino Linotype" w:hAnsi="Palatino Linotype" w:cs="Palatino Linotype"/>
          <w:b/>
          <w:i/>
          <w:sz w:val="22"/>
          <w:szCs w:val="22"/>
        </w:rPr>
        <w:t>la aplicación o interpretación de la norma que los favorezca en mayor medida</w:t>
      </w:r>
      <w:r w:rsidRPr="009B43A8">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9B43A8">
        <w:rPr>
          <w:rFonts w:ascii="Palatino Linotype" w:eastAsia="Palatino Linotype" w:hAnsi="Palatino Linotype" w:cs="Palatino Linotype"/>
          <w:b/>
          <w:i/>
          <w:sz w:val="22"/>
          <w:szCs w:val="22"/>
        </w:rPr>
        <w:t>es aplicable de oficio</w:t>
      </w:r>
      <w:r w:rsidRPr="009B43A8">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9B43A8">
        <w:rPr>
          <w:rFonts w:ascii="Palatino Linotype" w:eastAsia="Palatino Linotype" w:hAnsi="Palatino Linotype" w:cs="Palatino Linotype"/>
          <w:i/>
          <w:sz w:val="22"/>
          <w:szCs w:val="22"/>
        </w:rPr>
        <w:t>pro</w:t>
      </w:r>
      <w:proofErr w:type="spellEnd"/>
      <w:r w:rsidRPr="009B43A8">
        <w:rPr>
          <w:rFonts w:ascii="Palatino Linotype" w:eastAsia="Palatino Linotype" w:hAnsi="Palatino Linotype" w:cs="Palatino Linotype"/>
          <w:i/>
          <w:sz w:val="22"/>
          <w:szCs w:val="22"/>
        </w:rPr>
        <w:t xml:space="preserve"> persona, pues </w:t>
      </w:r>
      <w:r w:rsidRPr="009B43A8">
        <w:rPr>
          <w:rFonts w:ascii="Palatino Linotype" w:eastAsia="Palatino Linotype" w:hAnsi="Palatino Linotype" w:cs="Palatino Linotype"/>
          <w:b/>
          <w:i/>
          <w:sz w:val="22"/>
          <w:szCs w:val="22"/>
        </w:rPr>
        <w:t>para realizarlo debe conocerse cuál es el derecho humano que se busca maximizar</w:t>
      </w:r>
      <w:r w:rsidRPr="009B43A8">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9B43A8">
        <w:rPr>
          <w:rFonts w:ascii="Palatino Linotype" w:eastAsia="Palatino Linotype" w:hAnsi="Palatino Linotype" w:cs="Palatino Linotype"/>
          <w:i/>
          <w:sz w:val="22"/>
          <w:szCs w:val="22"/>
        </w:rPr>
        <w:t>que</w:t>
      </w:r>
      <w:proofErr w:type="gramEnd"/>
      <w:r w:rsidRPr="009B43A8">
        <w:rPr>
          <w:rFonts w:ascii="Palatino Linotype" w:eastAsia="Palatino Linotype" w:hAnsi="Palatino Linotype" w:cs="Palatino Linotype"/>
          <w:i/>
          <w:sz w:val="22"/>
          <w:szCs w:val="22"/>
        </w:rPr>
        <w:t xml:space="preserv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9B43A8" w:rsidRDefault="004004C4" w:rsidP="004004C4">
      <w:pPr>
        <w:ind w:left="851" w:right="899"/>
        <w:jc w:val="both"/>
        <w:rPr>
          <w:rFonts w:ascii="Palatino Linotype" w:eastAsia="Palatino Linotype" w:hAnsi="Palatino Linotype" w:cs="Palatino Linotype"/>
          <w:i/>
          <w:sz w:val="22"/>
          <w:szCs w:val="22"/>
        </w:rPr>
      </w:pPr>
      <w:r w:rsidRPr="009B43A8">
        <w:rPr>
          <w:rFonts w:ascii="Palatino Linotype" w:eastAsia="Palatino Linotype" w:hAnsi="Palatino Linotype" w:cs="Palatino Linotype"/>
          <w:i/>
          <w:sz w:val="22"/>
          <w:szCs w:val="22"/>
        </w:rPr>
        <w:t>(Énfasis añadido)</w:t>
      </w:r>
    </w:p>
    <w:p w14:paraId="39EDE85F" w14:textId="77777777" w:rsidR="004004C4" w:rsidRPr="009B43A8"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9B43A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9B43A8">
        <w:rPr>
          <w:rFonts w:ascii="Palatino Linotype" w:eastAsia="Palatino Linotype" w:hAnsi="Palatino Linotype" w:cs="Palatino Linotype"/>
          <w:color w:val="000000"/>
        </w:rPr>
        <w:lastRenderedPageBreak/>
        <w:t>confidencial o reservada, en términos de los artículos 50 y 51 de la Ley de Transparencia y Acceso a la Información del Estado de México y Municipios.</w:t>
      </w:r>
    </w:p>
    <w:p w14:paraId="2E405749" w14:textId="77777777" w:rsidR="004004C4" w:rsidRPr="009B43A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9B43A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9B43A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9B43A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9B43A8">
        <w:rPr>
          <w:rFonts w:ascii="Palatino Linotype" w:eastAsia="Palatino Linotype" w:hAnsi="Palatino Linotype" w:cs="Palatino Linotype"/>
          <w:color w:val="000000"/>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9B43A8" w:rsidRDefault="004004C4" w:rsidP="004004C4">
      <w:pPr>
        <w:jc w:val="both"/>
        <w:rPr>
          <w:rFonts w:ascii="Palatino Linotype" w:eastAsia="Palatino Linotype" w:hAnsi="Palatino Linotype" w:cs="Palatino Linotype"/>
          <w:color w:val="000000"/>
        </w:rPr>
      </w:pPr>
    </w:p>
    <w:p w14:paraId="57C2B412"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w:t>
      </w:r>
      <w:r w:rsidRPr="009B43A8">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9B43A8">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9B43A8" w:rsidRDefault="004004C4" w:rsidP="004004C4">
      <w:pPr>
        <w:ind w:left="851" w:right="902"/>
        <w:jc w:val="both"/>
        <w:rPr>
          <w:rFonts w:ascii="Palatino Linotype" w:eastAsia="Palatino Linotype" w:hAnsi="Palatino Linotype" w:cs="Palatino Linotype"/>
          <w:i/>
          <w:color w:val="000000"/>
          <w:sz w:val="22"/>
          <w:szCs w:val="22"/>
        </w:rPr>
      </w:pPr>
      <w:r w:rsidRPr="009B43A8">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9B43A8" w:rsidRDefault="004004C4" w:rsidP="004004C4">
      <w:pPr>
        <w:ind w:left="851" w:right="902"/>
        <w:jc w:val="both"/>
        <w:rPr>
          <w:rFonts w:ascii="Palatino Linotype" w:eastAsia="Palatino Linotype" w:hAnsi="Palatino Linotype" w:cs="Palatino Linotype"/>
          <w:color w:val="000000"/>
          <w:sz w:val="22"/>
          <w:szCs w:val="22"/>
        </w:rPr>
      </w:pPr>
      <w:r w:rsidRPr="009B43A8">
        <w:rPr>
          <w:rFonts w:ascii="Palatino Linotype" w:eastAsia="Palatino Linotype" w:hAnsi="Palatino Linotype" w:cs="Palatino Linotype"/>
          <w:color w:val="000000"/>
          <w:sz w:val="22"/>
          <w:szCs w:val="22"/>
        </w:rPr>
        <w:t>(Énfasis añadido.)</w:t>
      </w:r>
    </w:p>
    <w:p w14:paraId="7B589924"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9B43A8"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9B43A8">
        <w:rPr>
          <w:rFonts w:ascii="Palatino Linotype" w:eastAsia="Palatino Linotype" w:hAnsi="Palatino Linotype" w:cs="Palatino Linotype"/>
          <w:color w:val="000000"/>
        </w:rPr>
        <w:lastRenderedPageBreak/>
        <w:t xml:space="preserve">atención adecuada a las personas con discapacidad y a los hablantes de lengua indígena con el objeto de otorgar la protección más amplia del derecho de las personas. </w:t>
      </w:r>
    </w:p>
    <w:p w14:paraId="222DDF45" w14:textId="77777777" w:rsidR="004004C4" w:rsidRPr="009B43A8" w:rsidRDefault="004004C4" w:rsidP="004004C4">
      <w:pPr>
        <w:spacing w:line="360" w:lineRule="auto"/>
        <w:jc w:val="both"/>
        <w:rPr>
          <w:rFonts w:ascii="Palatino Linotype" w:eastAsia="Palatino Linotype" w:hAnsi="Palatino Linotype" w:cs="Palatino Linotype"/>
          <w:color w:val="000000"/>
        </w:rPr>
      </w:pPr>
      <w:r w:rsidRPr="009B43A8">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9B43A8" w:rsidRDefault="004004C4" w:rsidP="004004C4">
      <w:pPr>
        <w:jc w:val="both"/>
        <w:rPr>
          <w:rFonts w:ascii="Palatino Linotype" w:eastAsia="Palatino Linotype" w:hAnsi="Palatino Linotype" w:cs="Palatino Linotype"/>
          <w:color w:val="000000"/>
        </w:rPr>
      </w:pPr>
    </w:p>
    <w:p w14:paraId="73EB106C" w14:textId="77777777" w:rsidR="004004C4" w:rsidRPr="009B43A8" w:rsidRDefault="004004C4" w:rsidP="004004C4">
      <w:pPr>
        <w:ind w:left="709" w:right="616"/>
        <w:jc w:val="both"/>
        <w:rPr>
          <w:rFonts w:ascii="Palatino Linotype" w:eastAsia="Palatino Linotype" w:hAnsi="Palatino Linotype" w:cs="Palatino Linotype"/>
          <w:b/>
          <w:i/>
          <w:sz w:val="23"/>
          <w:szCs w:val="23"/>
        </w:rPr>
      </w:pPr>
      <w:r w:rsidRPr="009B43A8">
        <w:rPr>
          <w:rFonts w:ascii="Palatino Linotype" w:eastAsia="Palatino Linotype" w:hAnsi="Palatino Linotype" w:cs="Palatino Linotype"/>
          <w:b/>
          <w:i/>
          <w:sz w:val="23"/>
          <w:szCs w:val="23"/>
        </w:rPr>
        <w:t>“Artículo 151.</w:t>
      </w:r>
      <w:r w:rsidRPr="009B43A8">
        <w:rPr>
          <w:rFonts w:ascii="Palatino Linotype" w:eastAsia="Palatino Linotype" w:hAnsi="Palatino Linotype" w:cs="Palatino Linotype"/>
          <w:i/>
          <w:sz w:val="23"/>
          <w:szCs w:val="23"/>
        </w:rPr>
        <w:t xml:space="preserve"> </w:t>
      </w:r>
      <w:r w:rsidRPr="009B43A8">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9B43A8">
        <w:rPr>
          <w:rFonts w:ascii="Palatino Linotype" w:eastAsia="Palatino Linotype" w:hAnsi="Palatino Linotype" w:cs="Palatino Linotype"/>
          <w:i/>
          <w:sz w:val="23"/>
          <w:szCs w:val="23"/>
        </w:rPr>
        <w:t>, mediante solicitudes de información y deberá apoyar al solicitante en la elaboración de las mismas, de conformidad con las bases establecidas en la presente Ley</w:t>
      </w:r>
    </w:p>
    <w:p w14:paraId="1BE1F58C"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152.</w:t>
      </w:r>
      <w:r w:rsidRPr="009B43A8">
        <w:rPr>
          <w:rFonts w:ascii="Palatino Linotype" w:eastAsia="Palatino Linotype" w:hAnsi="Palatino Linotype" w:cs="Palatino Linotype"/>
          <w:i/>
          <w:sz w:val="23"/>
          <w:szCs w:val="23"/>
        </w:rPr>
        <w:t xml:space="preserve"> </w:t>
      </w:r>
      <w:r w:rsidRPr="009B43A8">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9B43A8">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153.</w:t>
      </w:r>
      <w:r w:rsidRPr="009B43A8">
        <w:rPr>
          <w:rFonts w:ascii="Palatino Linotype" w:eastAsia="Palatino Linotype" w:hAnsi="Palatino Linotype" w:cs="Palatino Linotype"/>
          <w:i/>
          <w:sz w:val="23"/>
          <w:szCs w:val="23"/>
        </w:rPr>
        <w:t xml:space="preserve"> </w:t>
      </w:r>
      <w:r w:rsidRPr="009B43A8">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9B43A8">
        <w:rPr>
          <w:rFonts w:ascii="Palatino Linotype" w:eastAsia="Palatino Linotype" w:hAnsi="Palatino Linotype" w:cs="Palatino Linotype"/>
          <w:i/>
          <w:sz w:val="23"/>
          <w:szCs w:val="23"/>
        </w:rPr>
        <w:t xml:space="preserve"> con el que los solicitantes podrán dar seguimiento a sus requerimientos. En los demás casos</w:t>
      </w:r>
      <w:r w:rsidRPr="009B43A8">
        <w:rPr>
          <w:rFonts w:ascii="Palatino Linotype" w:eastAsia="Palatino Linotype" w:hAnsi="Palatino Linotype" w:cs="Palatino Linotype"/>
          <w:b/>
          <w:i/>
          <w:sz w:val="23"/>
          <w:szCs w:val="23"/>
        </w:rPr>
        <w:t>, la Unidad de Trasparencia tendrá que registrar y capturar la solicitud de acceso en la Plataforma Nacional</w:t>
      </w:r>
      <w:r w:rsidRPr="009B43A8">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154.</w:t>
      </w:r>
      <w:r w:rsidRPr="009B43A8">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roofErr w:type="gramStart"/>
      <w:r w:rsidRPr="009B43A8">
        <w:rPr>
          <w:rFonts w:ascii="Palatino Linotype" w:eastAsia="Palatino Linotype" w:hAnsi="Palatino Linotype" w:cs="Palatino Linotype"/>
          <w:i/>
          <w:sz w:val="23"/>
          <w:szCs w:val="23"/>
        </w:rPr>
        <w:t>Asimismo</w:t>
      </w:r>
      <w:proofErr w:type="gramEnd"/>
      <w:r w:rsidRPr="009B43A8">
        <w:rPr>
          <w:rFonts w:ascii="Palatino Linotype" w:eastAsia="Palatino Linotype" w:hAnsi="Palatino Linotype" w:cs="Palatino Linotype"/>
          <w:i/>
          <w:sz w:val="23"/>
          <w:szCs w:val="23"/>
        </w:rPr>
        <w:t xml:space="preserve">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w:t>
      </w:r>
      <w:r w:rsidRPr="009B43A8">
        <w:rPr>
          <w:rFonts w:ascii="Palatino Linotype" w:eastAsia="Palatino Linotype" w:hAnsi="Palatino Linotype" w:cs="Palatino Linotype"/>
          <w:i/>
          <w:sz w:val="23"/>
          <w:szCs w:val="23"/>
        </w:rPr>
        <w:lastRenderedPageBreak/>
        <w:t xml:space="preserve">envío de la solicitud de acceso a la información al sujeto obligado competente para atender la solicitud. </w:t>
      </w:r>
    </w:p>
    <w:p w14:paraId="7563C7E9"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 xml:space="preserve">Artículo 155. </w:t>
      </w:r>
      <w:r w:rsidRPr="009B43A8">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III. La descripción de la información solicitada;</w:t>
      </w:r>
    </w:p>
    <w:p w14:paraId="41E001FE"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3011FAE"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156.</w:t>
      </w:r>
      <w:r w:rsidRPr="009B43A8">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157.</w:t>
      </w:r>
      <w:r w:rsidRPr="009B43A8">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158.</w:t>
      </w:r>
      <w:r w:rsidRPr="009B43A8">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w:t>
      </w:r>
      <w:r w:rsidRPr="009B43A8">
        <w:rPr>
          <w:rFonts w:ascii="Palatino Linotype" w:eastAsia="Palatino Linotype" w:hAnsi="Palatino Linotype" w:cs="Palatino Linotype"/>
          <w:i/>
          <w:sz w:val="23"/>
          <w:szCs w:val="23"/>
        </w:rPr>
        <w:lastRenderedPageBreak/>
        <w:t>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 xml:space="preserve"> Artículo 159. </w:t>
      </w:r>
      <w:r w:rsidRPr="009B43A8">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232A35"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160.</w:t>
      </w:r>
      <w:r w:rsidRPr="009B43A8">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9B43A8" w:rsidRDefault="004004C4" w:rsidP="004004C4">
      <w:pPr>
        <w:ind w:left="709" w:right="616"/>
        <w:jc w:val="both"/>
        <w:rPr>
          <w:rFonts w:ascii="Palatino Linotype" w:eastAsia="Palatino Linotype" w:hAnsi="Palatino Linotype" w:cs="Palatino Linotype"/>
          <w:sz w:val="23"/>
          <w:szCs w:val="23"/>
        </w:rPr>
      </w:pPr>
      <w:r w:rsidRPr="009B43A8">
        <w:rPr>
          <w:rFonts w:ascii="Palatino Linotype" w:eastAsia="Palatino Linotype" w:hAnsi="Palatino Linotype" w:cs="Palatino Linotype"/>
          <w:b/>
          <w:i/>
          <w:sz w:val="23"/>
          <w:szCs w:val="23"/>
        </w:rPr>
        <w:t>Artículo 161.</w:t>
      </w:r>
      <w:r w:rsidRPr="009B43A8">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9B43A8">
        <w:rPr>
          <w:rFonts w:ascii="Palatino Linotype" w:eastAsia="Palatino Linotype" w:hAnsi="Palatino Linotype" w:cs="Palatino Linotype"/>
          <w:sz w:val="23"/>
          <w:szCs w:val="23"/>
        </w:rPr>
        <w:t>s.</w:t>
      </w:r>
      <w:r w:rsidRPr="009B43A8">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9B43A8">
        <w:rPr>
          <w:rFonts w:ascii="Palatino Linotype" w:eastAsia="Palatino Linotype" w:hAnsi="Palatino Linotype" w:cs="Palatino Linotype"/>
          <w:sz w:val="23"/>
          <w:szCs w:val="23"/>
        </w:rPr>
        <w:t xml:space="preserve"> </w:t>
      </w:r>
    </w:p>
    <w:p w14:paraId="3657116E"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162.</w:t>
      </w:r>
      <w:r w:rsidRPr="009B43A8">
        <w:rPr>
          <w:rFonts w:ascii="Palatino Linotype" w:eastAsia="Palatino Linotype" w:hAnsi="Palatino Linotype" w:cs="Palatino Linotype"/>
          <w:sz w:val="23"/>
          <w:szCs w:val="23"/>
        </w:rPr>
        <w:t xml:space="preserve"> </w:t>
      </w:r>
      <w:r w:rsidRPr="009B43A8">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w:t>
      </w:r>
      <w:r w:rsidRPr="009B43A8">
        <w:rPr>
          <w:rFonts w:ascii="Palatino Linotype" w:eastAsia="Palatino Linotype" w:hAnsi="Palatino Linotype" w:cs="Palatino Linotype"/>
          <w:i/>
          <w:sz w:val="23"/>
          <w:szCs w:val="23"/>
        </w:rPr>
        <w:lastRenderedPageBreak/>
        <w:t xml:space="preserve">tenerla de acuerdo a sus facultades, competencias y funciones, con el objeto de que realicen una búsqueda exhaustiva y razonable de la información solicitada. </w:t>
      </w:r>
    </w:p>
    <w:p w14:paraId="45446F3E"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163.</w:t>
      </w:r>
      <w:r w:rsidRPr="009B43A8">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164.</w:t>
      </w:r>
      <w:r w:rsidRPr="009B43A8">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165.</w:t>
      </w:r>
      <w:r w:rsidRPr="009B43A8">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t>Artículo 166.</w:t>
      </w:r>
      <w:r w:rsidRPr="009B43A8">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9B43A8" w:rsidRDefault="004004C4" w:rsidP="004004C4">
      <w:pPr>
        <w:ind w:left="709" w:right="616"/>
        <w:jc w:val="both"/>
        <w:rPr>
          <w:rFonts w:ascii="Palatino Linotype" w:eastAsia="Palatino Linotype" w:hAnsi="Palatino Linotype" w:cs="Palatino Linotype"/>
          <w:i/>
          <w:sz w:val="23"/>
          <w:szCs w:val="23"/>
        </w:rPr>
      </w:pPr>
      <w:r w:rsidRPr="009B43A8">
        <w:rPr>
          <w:rFonts w:ascii="Palatino Linotype" w:eastAsia="Palatino Linotype" w:hAnsi="Palatino Linotype" w:cs="Palatino Linotype"/>
          <w:b/>
          <w:i/>
          <w:sz w:val="23"/>
          <w:szCs w:val="23"/>
        </w:rPr>
        <w:lastRenderedPageBreak/>
        <w:t>(</w:t>
      </w:r>
      <w:proofErr w:type="spellStart"/>
      <w:r w:rsidRPr="009B43A8">
        <w:rPr>
          <w:rFonts w:ascii="Palatino Linotype" w:eastAsia="Palatino Linotype" w:hAnsi="Palatino Linotype" w:cs="Palatino Linotype"/>
          <w:i/>
          <w:sz w:val="23"/>
          <w:szCs w:val="23"/>
        </w:rPr>
        <w:t>Enfasis</w:t>
      </w:r>
      <w:proofErr w:type="spellEnd"/>
      <w:r w:rsidRPr="009B43A8">
        <w:rPr>
          <w:rFonts w:ascii="Palatino Linotype" w:eastAsia="Palatino Linotype" w:hAnsi="Palatino Linotype" w:cs="Palatino Linotype"/>
          <w:i/>
          <w:sz w:val="23"/>
          <w:szCs w:val="23"/>
        </w:rPr>
        <w:t xml:space="preserve"> Añadido)</w:t>
      </w:r>
    </w:p>
    <w:p w14:paraId="52C5DB54" w14:textId="77777777" w:rsidR="00BF6479" w:rsidRPr="009B43A8" w:rsidRDefault="00BF6479" w:rsidP="004004C4">
      <w:pPr>
        <w:spacing w:line="360" w:lineRule="auto"/>
        <w:jc w:val="both"/>
        <w:rPr>
          <w:rFonts w:ascii="Palatino Linotype" w:hAnsi="Palatino Linotype" w:cs="Arial"/>
        </w:rPr>
      </w:pPr>
    </w:p>
    <w:p w14:paraId="6029AB8E" w14:textId="77777777" w:rsidR="000001E3" w:rsidRPr="009B43A8" w:rsidRDefault="000001E3" w:rsidP="000001E3">
      <w:pPr>
        <w:pStyle w:val="Prrafodelista"/>
        <w:autoSpaceDE w:val="0"/>
        <w:autoSpaceDN w:val="0"/>
        <w:adjustRightInd w:val="0"/>
        <w:spacing w:line="360" w:lineRule="auto"/>
        <w:ind w:left="0"/>
        <w:jc w:val="both"/>
        <w:rPr>
          <w:rFonts w:ascii="Palatino Linotype" w:hAnsi="Palatino Linotype" w:cs="Arial"/>
        </w:rPr>
      </w:pPr>
    </w:p>
    <w:p w14:paraId="39A7540F" w14:textId="77777777" w:rsidR="000001E3" w:rsidRPr="009B43A8" w:rsidRDefault="000001E3" w:rsidP="000001E3">
      <w:pPr>
        <w:pStyle w:val="Prrafodelista"/>
        <w:numPr>
          <w:ilvl w:val="0"/>
          <w:numId w:val="32"/>
        </w:numPr>
        <w:autoSpaceDE w:val="0"/>
        <w:autoSpaceDN w:val="0"/>
        <w:adjustRightInd w:val="0"/>
        <w:spacing w:line="360" w:lineRule="auto"/>
        <w:contextualSpacing w:val="0"/>
        <w:jc w:val="both"/>
        <w:rPr>
          <w:rFonts w:ascii="Palatino Linotype" w:hAnsi="Palatino Linotype"/>
          <w:b/>
          <w:iCs/>
        </w:rPr>
      </w:pPr>
      <w:r w:rsidRPr="009B43A8">
        <w:rPr>
          <w:rFonts w:ascii="Palatino Linotype" w:hAnsi="Palatino Linotype"/>
          <w:b/>
          <w:iCs/>
        </w:rPr>
        <w:t xml:space="preserve">Vista a los órganos de control interno competentes </w:t>
      </w:r>
    </w:p>
    <w:p w14:paraId="63508562" w14:textId="77777777" w:rsidR="000001E3" w:rsidRPr="009B43A8" w:rsidRDefault="000001E3" w:rsidP="000001E3">
      <w:pPr>
        <w:pStyle w:val="Prrafodelista"/>
        <w:autoSpaceDE w:val="0"/>
        <w:autoSpaceDN w:val="0"/>
        <w:adjustRightInd w:val="0"/>
        <w:spacing w:line="360" w:lineRule="auto"/>
        <w:jc w:val="both"/>
        <w:rPr>
          <w:rFonts w:ascii="Palatino Linotype" w:hAnsi="Palatino Linotype"/>
          <w:b/>
          <w:iCs/>
        </w:rPr>
      </w:pPr>
    </w:p>
    <w:p w14:paraId="2319FAD0" w14:textId="77777777" w:rsidR="000001E3" w:rsidRPr="009B43A8" w:rsidRDefault="000001E3" w:rsidP="000001E3">
      <w:pPr>
        <w:spacing w:line="360" w:lineRule="auto"/>
        <w:contextualSpacing/>
        <w:jc w:val="both"/>
        <w:rPr>
          <w:rFonts w:ascii="Palatino Linotype" w:eastAsia="MS Mincho" w:hAnsi="Palatino Linotype"/>
          <w:lang w:val="es-ES_tradnl"/>
        </w:rPr>
      </w:pPr>
      <w:r w:rsidRPr="009B43A8">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6B7BADB" w14:textId="77777777" w:rsidR="000001E3" w:rsidRPr="009B43A8" w:rsidRDefault="000001E3" w:rsidP="000001E3">
      <w:pPr>
        <w:spacing w:line="360" w:lineRule="auto"/>
        <w:contextualSpacing/>
        <w:jc w:val="both"/>
        <w:rPr>
          <w:rFonts w:ascii="Palatino Linotype" w:eastAsia="MS Mincho" w:hAnsi="Palatino Linotype"/>
          <w:lang w:val="es-ES_tradnl"/>
        </w:rPr>
      </w:pPr>
    </w:p>
    <w:p w14:paraId="41882D5D" w14:textId="77777777" w:rsidR="000001E3" w:rsidRPr="009B43A8" w:rsidRDefault="000001E3" w:rsidP="000001E3">
      <w:pPr>
        <w:spacing w:line="360" w:lineRule="auto"/>
        <w:contextualSpacing/>
        <w:jc w:val="both"/>
        <w:rPr>
          <w:rFonts w:ascii="Palatino Linotype" w:eastAsia="MS Mincho" w:hAnsi="Palatino Linotype" w:cs="Arial"/>
        </w:rPr>
      </w:pPr>
      <w:r w:rsidRPr="009B43A8">
        <w:rPr>
          <w:rFonts w:ascii="Palatino Linotype" w:eastAsia="MS Mincho" w:hAnsi="Palatino Linotype"/>
          <w:lang w:val="es-ES_tradnl"/>
        </w:rPr>
        <w:t xml:space="preserve">En efecto, la Secretaría Técnica del Pleno hará del conocimiento del </w:t>
      </w:r>
      <w:r w:rsidRPr="009B43A8">
        <w:rPr>
          <w:rFonts w:ascii="Palatino Linotype" w:eastAsia="MS Mincho" w:hAnsi="Palatino Linotype"/>
        </w:rPr>
        <w:t xml:space="preserve">órgano interno de control competente de las infracciones en que el </w:t>
      </w:r>
      <w:r w:rsidRPr="009B43A8">
        <w:rPr>
          <w:rFonts w:ascii="Palatino Linotype" w:eastAsia="MS Mincho" w:hAnsi="Palatino Linotype"/>
          <w:b/>
        </w:rPr>
        <w:t>Sujeto Obligado</w:t>
      </w:r>
      <w:r w:rsidRPr="009B43A8">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9B43A8">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20411F68" w14:textId="77777777" w:rsidR="000001E3" w:rsidRPr="009B43A8" w:rsidRDefault="000001E3" w:rsidP="000001E3">
      <w:pPr>
        <w:pStyle w:val="Citas"/>
      </w:pPr>
      <w:r w:rsidRPr="009B43A8">
        <w:rPr>
          <w:b/>
        </w:rPr>
        <w:lastRenderedPageBreak/>
        <w:t>“Artículo 190.</w:t>
      </w:r>
      <w:r w:rsidRPr="009B43A8">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E8B5B" w14:textId="77777777" w:rsidR="000001E3" w:rsidRPr="009B43A8" w:rsidRDefault="000001E3" w:rsidP="000001E3">
      <w:pPr>
        <w:pStyle w:val="Citas"/>
      </w:pPr>
      <w:r w:rsidRPr="009B43A8">
        <w:rPr>
          <w:b/>
        </w:rPr>
        <w:t>Artículo 222.</w:t>
      </w:r>
      <w:r w:rsidRPr="009B43A8">
        <w:t xml:space="preserve"> Son causas de responsabilidad administrativa de los servidores públicos de los sujetos obligados, por incumplimiento de las obligaciones establecidas en la materia de la presente Ley, las siguientes:</w:t>
      </w:r>
    </w:p>
    <w:p w14:paraId="2F151334" w14:textId="77777777" w:rsidR="000001E3" w:rsidRPr="009B43A8" w:rsidRDefault="000001E3" w:rsidP="000001E3">
      <w:pPr>
        <w:pStyle w:val="Citas"/>
      </w:pPr>
      <w:r w:rsidRPr="009B43A8">
        <w:t>(…)</w:t>
      </w:r>
    </w:p>
    <w:p w14:paraId="568E7028" w14:textId="77777777" w:rsidR="000001E3" w:rsidRPr="009B43A8" w:rsidRDefault="000001E3" w:rsidP="000001E3">
      <w:pPr>
        <w:pStyle w:val="Citas"/>
        <w:rPr>
          <w:b/>
        </w:rPr>
      </w:pPr>
      <w:r w:rsidRPr="009B43A8">
        <w:rPr>
          <w:b/>
        </w:rPr>
        <w:t xml:space="preserve">I. Cualquier acto u </w:t>
      </w:r>
      <w:r w:rsidRPr="009B43A8">
        <w:rPr>
          <w:b/>
          <w:u w:val="single"/>
        </w:rPr>
        <w:t>omisión</w:t>
      </w:r>
      <w:r w:rsidRPr="009B43A8">
        <w:rPr>
          <w:b/>
        </w:rPr>
        <w:t xml:space="preserve"> que provoque la suspensión o deficiencia en la atención de las solicitudes de información;</w:t>
      </w:r>
    </w:p>
    <w:p w14:paraId="31718633" w14:textId="77777777" w:rsidR="000001E3" w:rsidRPr="009B43A8" w:rsidRDefault="000001E3" w:rsidP="000001E3">
      <w:pPr>
        <w:pStyle w:val="Citas"/>
      </w:pPr>
      <w:r w:rsidRPr="009B43A8">
        <w:rPr>
          <w:b/>
          <w:u w:val="single"/>
        </w:rPr>
        <w:t>II. La falta de respuesta a las solicitudes de información en los plazos señalados en la normatividad aplicable</w:t>
      </w:r>
      <w:r w:rsidRPr="009B43A8">
        <w:t>;</w:t>
      </w:r>
    </w:p>
    <w:p w14:paraId="6B3619EF" w14:textId="77777777" w:rsidR="000001E3" w:rsidRPr="009B43A8" w:rsidRDefault="000001E3" w:rsidP="000001E3">
      <w:pPr>
        <w:pStyle w:val="Citas"/>
        <w:rPr>
          <w:b/>
          <w:bCs/>
        </w:rPr>
      </w:pPr>
      <w:r w:rsidRPr="009B43A8">
        <w:t xml:space="preserve">(…)” </w:t>
      </w:r>
      <w:r w:rsidRPr="009B43A8">
        <w:rPr>
          <w:b/>
          <w:bCs/>
        </w:rPr>
        <w:t>(Sic)</w:t>
      </w:r>
    </w:p>
    <w:p w14:paraId="158DC3A3" w14:textId="77777777" w:rsidR="000001E3" w:rsidRPr="009B43A8" w:rsidRDefault="000001E3" w:rsidP="000001E3">
      <w:pPr>
        <w:spacing w:line="360" w:lineRule="auto"/>
        <w:contextualSpacing/>
        <w:jc w:val="both"/>
        <w:rPr>
          <w:rFonts w:ascii="Palatino Linotype" w:eastAsia="MS Mincho" w:hAnsi="Palatino Linotype"/>
          <w:lang w:val="es-ES_tradnl"/>
        </w:rPr>
      </w:pPr>
    </w:p>
    <w:p w14:paraId="7A970792" w14:textId="77777777" w:rsidR="000001E3" w:rsidRPr="009B43A8" w:rsidRDefault="000001E3" w:rsidP="000001E3">
      <w:pPr>
        <w:spacing w:line="360" w:lineRule="auto"/>
        <w:contextualSpacing/>
        <w:jc w:val="both"/>
        <w:rPr>
          <w:rFonts w:ascii="Palatino Linotype" w:eastAsia="MS Mincho" w:hAnsi="Palatino Linotype"/>
          <w:lang w:val="es-ES_tradnl"/>
        </w:rPr>
      </w:pPr>
      <w:r w:rsidRPr="009B43A8">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F0A778F" w14:textId="77777777" w:rsidR="000001E3" w:rsidRPr="009B43A8" w:rsidRDefault="000001E3" w:rsidP="000001E3">
      <w:pPr>
        <w:pStyle w:val="Citas"/>
      </w:pPr>
      <w:r w:rsidRPr="009B43A8">
        <w:lastRenderedPageBreak/>
        <w:t>“Artículo 19. Corresponde a la Secretaría Técnica del Pleno ejercer las atribuciones siguientes:</w:t>
      </w:r>
    </w:p>
    <w:p w14:paraId="1F9964D2" w14:textId="77777777" w:rsidR="000001E3" w:rsidRPr="009B43A8" w:rsidRDefault="000001E3" w:rsidP="000001E3">
      <w:pPr>
        <w:pStyle w:val="Citas"/>
      </w:pPr>
      <w:r w:rsidRPr="009B43A8">
        <w:t>(…)</w:t>
      </w:r>
    </w:p>
    <w:p w14:paraId="5ABD84C9" w14:textId="77777777" w:rsidR="000001E3" w:rsidRPr="009B43A8" w:rsidRDefault="000001E3" w:rsidP="000001E3">
      <w:pPr>
        <w:pStyle w:val="Citas"/>
        <w:rPr>
          <w:rFonts w:eastAsia="MS Mincho"/>
          <w:b/>
          <w:bCs/>
          <w:sz w:val="24"/>
          <w:szCs w:val="24"/>
          <w:lang w:val="es-ES_tradnl"/>
        </w:rPr>
      </w:pPr>
      <w:r w:rsidRPr="009B43A8">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9B43A8">
        <w:rPr>
          <w:b/>
          <w:bCs/>
        </w:rPr>
        <w:t>(Sic)</w:t>
      </w:r>
    </w:p>
    <w:p w14:paraId="339BEB36" w14:textId="77777777" w:rsidR="000001E3" w:rsidRPr="009B43A8" w:rsidRDefault="000001E3" w:rsidP="000001E3">
      <w:pPr>
        <w:spacing w:line="360" w:lineRule="auto"/>
        <w:contextualSpacing/>
        <w:jc w:val="both"/>
        <w:rPr>
          <w:rFonts w:ascii="Palatino Linotype" w:eastAsia="MS Mincho" w:hAnsi="Palatino Linotype"/>
          <w:lang w:val="es-ES_tradnl"/>
        </w:rPr>
      </w:pPr>
    </w:p>
    <w:p w14:paraId="7F9B486F" w14:textId="3EC505EA" w:rsidR="000001E3" w:rsidRPr="009B43A8" w:rsidRDefault="000001E3" w:rsidP="000001E3">
      <w:pPr>
        <w:spacing w:line="360" w:lineRule="auto"/>
        <w:contextualSpacing/>
        <w:jc w:val="both"/>
        <w:rPr>
          <w:rFonts w:ascii="Palatino Linotype" w:hAnsi="Palatino Linotype" w:cs="Arial"/>
          <w:color w:val="222222"/>
        </w:rPr>
      </w:pPr>
      <w:r w:rsidRPr="009B43A8">
        <w:rPr>
          <w:rFonts w:ascii="Palatino Linotype" w:hAnsi="Palatino Linotype" w:cs="Arial"/>
          <w:color w:val="000000"/>
        </w:rPr>
        <w:t xml:space="preserve">Por lo que es menester en este asunto, </w:t>
      </w:r>
      <w:r w:rsidRPr="009B43A8">
        <w:rPr>
          <w:rFonts w:ascii="Palatino Linotype" w:hAnsi="Palatino Linotype" w:cs="Arial"/>
          <w:color w:val="222222"/>
        </w:rPr>
        <w:t xml:space="preserve">dar vista a la Secretaría Técnica del Pleno a efecto de que ejerza las atribuciones previstas en la normatividad aplicable y comunique al  Órgano Interno </w:t>
      </w:r>
      <w:r w:rsidR="00840A8A" w:rsidRPr="009B43A8">
        <w:rPr>
          <w:rFonts w:ascii="Palatino Linotype" w:hAnsi="Palatino Linotype" w:cs="Arial"/>
          <w:color w:val="222222"/>
        </w:rPr>
        <w:t xml:space="preserve">de Control </w:t>
      </w:r>
      <w:r w:rsidRPr="009B43A8">
        <w:rPr>
          <w:rFonts w:ascii="Palatino Linotype" w:hAnsi="Palatino Linotype" w:cs="Arial"/>
          <w:color w:val="222222"/>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36D805" w14:textId="77777777" w:rsidR="000001E3" w:rsidRPr="009B43A8" w:rsidRDefault="000001E3" w:rsidP="000001E3">
      <w:pPr>
        <w:pStyle w:val="Prrafodelista"/>
        <w:numPr>
          <w:ilvl w:val="0"/>
          <w:numId w:val="32"/>
        </w:numPr>
        <w:autoSpaceDE w:val="0"/>
        <w:autoSpaceDN w:val="0"/>
        <w:adjustRightInd w:val="0"/>
        <w:spacing w:before="240" w:line="360" w:lineRule="auto"/>
        <w:contextualSpacing w:val="0"/>
        <w:jc w:val="both"/>
        <w:rPr>
          <w:rFonts w:ascii="Palatino Linotype" w:hAnsi="Palatino Linotype"/>
          <w:b/>
        </w:rPr>
      </w:pPr>
      <w:r w:rsidRPr="009B43A8">
        <w:rPr>
          <w:rFonts w:ascii="Palatino Linotype" w:hAnsi="Palatino Linotype"/>
          <w:b/>
        </w:rPr>
        <w:t xml:space="preserve">De la Versión Pública </w:t>
      </w:r>
    </w:p>
    <w:p w14:paraId="6A09D782" w14:textId="77777777" w:rsidR="000001E3" w:rsidRPr="009B43A8" w:rsidRDefault="000001E3" w:rsidP="000001E3">
      <w:pPr>
        <w:tabs>
          <w:tab w:val="left" w:pos="7938"/>
        </w:tabs>
        <w:spacing w:before="240" w:after="240" w:line="360" w:lineRule="auto"/>
        <w:jc w:val="both"/>
        <w:rPr>
          <w:rFonts w:ascii="Palatino Linotype" w:eastAsia="Arial Unicode MS" w:hAnsi="Palatino Linotype" w:cs="Arial"/>
        </w:rPr>
      </w:pPr>
      <w:r w:rsidRPr="009B43A8">
        <w:rPr>
          <w:rFonts w:ascii="Palatino Linotype" w:eastAsia="Arial Unicode MS" w:hAnsi="Palatino Linotype" w:cs="Arial"/>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69D9011" w14:textId="77777777" w:rsidR="000001E3" w:rsidRPr="009B43A8" w:rsidRDefault="000001E3" w:rsidP="000001E3">
      <w:pPr>
        <w:spacing w:before="240" w:line="360" w:lineRule="auto"/>
        <w:ind w:left="851" w:right="851"/>
        <w:jc w:val="both"/>
        <w:rPr>
          <w:rFonts w:ascii="Palatino Linotype" w:hAnsi="Palatino Linotype" w:cs="Arial"/>
          <w:i/>
        </w:rPr>
      </w:pPr>
      <w:r w:rsidRPr="009B43A8">
        <w:rPr>
          <w:rFonts w:ascii="Palatino Linotype" w:hAnsi="Palatino Linotype" w:cs="Arial"/>
          <w:i/>
        </w:rPr>
        <w:t>“Artículo 3. Para los efectos de la presente Ley se entenderá por:</w:t>
      </w:r>
    </w:p>
    <w:p w14:paraId="35AC8DA1" w14:textId="77777777" w:rsidR="000001E3" w:rsidRPr="009B43A8" w:rsidRDefault="000001E3" w:rsidP="000001E3">
      <w:pPr>
        <w:spacing w:before="240" w:line="360" w:lineRule="auto"/>
        <w:ind w:left="851" w:right="851"/>
        <w:jc w:val="both"/>
        <w:rPr>
          <w:rFonts w:ascii="Palatino Linotype" w:hAnsi="Palatino Linotype" w:cs="Arial"/>
          <w:i/>
        </w:rPr>
      </w:pPr>
      <w:r w:rsidRPr="009B43A8">
        <w:rPr>
          <w:rFonts w:ascii="Palatino Linotype" w:hAnsi="Palatino Linotype" w:cs="Arial"/>
          <w:i/>
        </w:rPr>
        <w:t>(…)</w:t>
      </w:r>
    </w:p>
    <w:p w14:paraId="37C22ED5"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b/>
          <w:i/>
          <w:u w:val="single"/>
        </w:rPr>
        <w:t>IX. Datos personales:</w:t>
      </w:r>
      <w:r w:rsidRPr="009B43A8">
        <w:rPr>
          <w:rFonts w:ascii="Palatino Linotype" w:hAnsi="Palatino Linotype" w:cs="Arial"/>
          <w:b/>
          <w:i/>
        </w:rPr>
        <w:t xml:space="preserve"> </w:t>
      </w:r>
      <w:r w:rsidRPr="009B43A8">
        <w:rPr>
          <w:rFonts w:ascii="Palatino Linotype" w:hAnsi="Palatino Linotype" w:cs="Arial"/>
          <w:i/>
        </w:rPr>
        <w:t>La información concerniente a una persona, identificada o identificable según lo dispuesto por la Ley de Protección de Datos Personales del Estado de México;</w:t>
      </w:r>
    </w:p>
    <w:p w14:paraId="2F8B76F3"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b/>
          <w:i/>
        </w:rPr>
        <w:t>(…)</w:t>
      </w:r>
    </w:p>
    <w:p w14:paraId="145F0C64"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b/>
          <w:i/>
          <w:u w:val="single"/>
        </w:rPr>
        <w:t>XLV. Versión pública:</w:t>
      </w:r>
      <w:r w:rsidRPr="009B43A8">
        <w:rPr>
          <w:rFonts w:ascii="Palatino Linotype" w:hAnsi="Palatino Linotype" w:cs="Arial"/>
          <w:b/>
          <w:i/>
        </w:rPr>
        <w:t xml:space="preserve"> </w:t>
      </w:r>
      <w:r w:rsidRPr="009B43A8">
        <w:rPr>
          <w:rFonts w:ascii="Palatino Linotype" w:hAnsi="Palatino Linotype" w:cs="Arial"/>
          <w:i/>
        </w:rPr>
        <w:t>Documento en el que se elimine, suprime o borra la información clasificada como reservada o confidencial para permitir su acceso.</w:t>
      </w:r>
    </w:p>
    <w:p w14:paraId="1D6B1014"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i/>
        </w:rPr>
        <w:t xml:space="preserve">Artículo 122. </w:t>
      </w:r>
      <w:r w:rsidRPr="009B43A8">
        <w:rPr>
          <w:rFonts w:ascii="Palatino Linotype" w:hAnsi="Palatino Linotype" w:cs="Arial"/>
          <w:b/>
          <w:i/>
          <w:u w:val="single"/>
        </w:rPr>
        <w:t xml:space="preserve">La clasificación es el proceso mediante el cual el sujeto obligado determina que la información en su poder </w:t>
      </w:r>
      <w:proofErr w:type="spellStart"/>
      <w:r w:rsidRPr="009B43A8">
        <w:rPr>
          <w:rFonts w:ascii="Palatino Linotype" w:hAnsi="Palatino Linotype" w:cs="Arial"/>
          <w:b/>
          <w:i/>
          <w:u w:val="single"/>
        </w:rPr>
        <w:t>actualiza</w:t>
      </w:r>
      <w:proofErr w:type="spellEnd"/>
      <w:r w:rsidRPr="009B43A8">
        <w:rPr>
          <w:rFonts w:ascii="Palatino Linotype" w:hAnsi="Palatino Linotype" w:cs="Arial"/>
          <w:b/>
          <w:i/>
          <w:u w:val="single"/>
        </w:rPr>
        <w:t xml:space="preserve"> alguno de los supuestos de reserva o confidencialidad, de conformidad con lo dispuesto en el presente título.</w:t>
      </w:r>
    </w:p>
    <w:p w14:paraId="2F548823" w14:textId="77777777" w:rsidR="000001E3" w:rsidRPr="009B43A8" w:rsidRDefault="000001E3" w:rsidP="000001E3">
      <w:pPr>
        <w:spacing w:before="240" w:line="360" w:lineRule="auto"/>
        <w:ind w:left="851" w:right="851"/>
        <w:jc w:val="both"/>
        <w:rPr>
          <w:rFonts w:ascii="Palatino Linotype" w:hAnsi="Palatino Linotype" w:cs="Arial"/>
          <w:i/>
        </w:rPr>
      </w:pPr>
      <w:r w:rsidRPr="009B43A8">
        <w:rPr>
          <w:rFonts w:ascii="Palatino Linotype" w:hAnsi="Palatino Linotype" w:cs="Arial"/>
          <w:i/>
        </w:rPr>
        <w:lastRenderedPageBreak/>
        <w:t>[…]</w:t>
      </w:r>
    </w:p>
    <w:p w14:paraId="58F77B62" w14:textId="77777777" w:rsidR="000001E3" w:rsidRPr="009B43A8" w:rsidRDefault="000001E3" w:rsidP="000001E3">
      <w:pPr>
        <w:spacing w:before="240" w:line="360" w:lineRule="auto"/>
        <w:ind w:left="851" w:right="851"/>
        <w:jc w:val="both"/>
        <w:rPr>
          <w:rFonts w:ascii="Palatino Linotype" w:hAnsi="Palatino Linotype" w:cs="Arial"/>
          <w:i/>
        </w:rPr>
      </w:pPr>
      <w:r w:rsidRPr="009B43A8">
        <w:rPr>
          <w:rFonts w:ascii="Palatino Linotype" w:hAnsi="Palatino Linotype" w:cs="Arial"/>
          <w:i/>
        </w:rPr>
        <w:t>Artículo 132. La clasificación de la información se llevará a cabo en el momento en que:</w:t>
      </w:r>
    </w:p>
    <w:p w14:paraId="2945422F" w14:textId="77777777" w:rsidR="000001E3" w:rsidRPr="009B43A8" w:rsidRDefault="000001E3" w:rsidP="000001E3">
      <w:pPr>
        <w:spacing w:before="240" w:line="360" w:lineRule="auto"/>
        <w:ind w:left="851" w:right="851"/>
        <w:jc w:val="both"/>
        <w:rPr>
          <w:rFonts w:ascii="Palatino Linotype" w:hAnsi="Palatino Linotype" w:cs="Arial"/>
          <w:i/>
        </w:rPr>
      </w:pPr>
      <w:r w:rsidRPr="009B43A8">
        <w:rPr>
          <w:rFonts w:ascii="Palatino Linotype" w:hAnsi="Palatino Linotype" w:cs="Arial"/>
          <w:i/>
        </w:rPr>
        <w:t>[…]</w:t>
      </w:r>
    </w:p>
    <w:p w14:paraId="6108C7E9" w14:textId="77777777" w:rsidR="000001E3" w:rsidRPr="009B43A8" w:rsidRDefault="000001E3" w:rsidP="000001E3">
      <w:pPr>
        <w:spacing w:before="240" w:line="360" w:lineRule="auto"/>
        <w:ind w:left="851" w:right="851"/>
        <w:jc w:val="both"/>
        <w:rPr>
          <w:rFonts w:ascii="Palatino Linotype" w:hAnsi="Palatino Linotype" w:cs="Arial"/>
          <w:b/>
          <w:i/>
          <w:u w:val="single"/>
        </w:rPr>
      </w:pPr>
      <w:r w:rsidRPr="009B43A8">
        <w:rPr>
          <w:rFonts w:ascii="Palatino Linotype" w:hAnsi="Palatino Linotype" w:cs="Arial"/>
          <w:b/>
          <w:i/>
          <w:u w:val="single"/>
        </w:rPr>
        <w:t>II. Se determine mediante resolución de autoridad competente; o</w:t>
      </w:r>
    </w:p>
    <w:p w14:paraId="28EA1062"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b/>
          <w:i/>
        </w:rPr>
        <w:t>(…)</w:t>
      </w:r>
    </w:p>
    <w:p w14:paraId="3683582B" w14:textId="77777777" w:rsidR="000001E3" w:rsidRPr="009B43A8" w:rsidRDefault="000001E3" w:rsidP="000001E3">
      <w:pPr>
        <w:spacing w:before="240" w:line="360" w:lineRule="auto"/>
        <w:ind w:left="851" w:right="851"/>
        <w:jc w:val="both"/>
        <w:rPr>
          <w:rFonts w:ascii="Palatino Linotype" w:hAnsi="Palatino Linotype" w:cs="Arial"/>
          <w:b/>
          <w:i/>
        </w:rPr>
      </w:pPr>
      <w:r w:rsidRPr="009B43A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B43A8">
        <w:rPr>
          <w:rFonts w:ascii="Palatino Linotype" w:hAnsi="Palatino Linotype" w:cs="Arial"/>
          <w:b/>
          <w:i/>
        </w:rPr>
        <w:t xml:space="preserve"> </w:t>
      </w:r>
      <w:r w:rsidRPr="009B43A8">
        <w:rPr>
          <w:rFonts w:ascii="Palatino Linotype" w:hAnsi="Palatino Linotype" w:cs="Arial"/>
          <w:b/>
          <w:i/>
          <w:u w:val="single"/>
        </w:rPr>
        <w:t xml:space="preserve">de manera genérica y fundando y motivando su clasificación.” </w:t>
      </w:r>
      <w:r w:rsidRPr="009B43A8">
        <w:rPr>
          <w:rFonts w:ascii="Palatino Linotype" w:hAnsi="Palatino Linotype" w:cs="Arial"/>
          <w:b/>
          <w:i/>
        </w:rPr>
        <w:t>[Sic]</w:t>
      </w:r>
    </w:p>
    <w:p w14:paraId="67DA37EB" w14:textId="77777777" w:rsidR="000001E3" w:rsidRPr="009B43A8" w:rsidRDefault="000001E3" w:rsidP="000001E3">
      <w:pPr>
        <w:spacing w:line="360" w:lineRule="auto"/>
        <w:ind w:right="51"/>
        <w:jc w:val="both"/>
        <w:rPr>
          <w:rFonts w:ascii="Palatino Linotype" w:eastAsia="Arial Unicode MS" w:hAnsi="Palatino Linotype" w:cs="Arial"/>
        </w:rPr>
      </w:pPr>
    </w:p>
    <w:p w14:paraId="39A02B75" w14:textId="77777777" w:rsidR="000001E3" w:rsidRPr="009B43A8" w:rsidRDefault="000001E3" w:rsidP="000001E3">
      <w:pPr>
        <w:spacing w:line="360" w:lineRule="auto"/>
        <w:ind w:right="51"/>
        <w:jc w:val="both"/>
        <w:rPr>
          <w:rFonts w:ascii="Palatino Linotype" w:hAnsi="Palatino Linotype" w:cs="Arial"/>
        </w:rPr>
      </w:pPr>
      <w:r w:rsidRPr="009B43A8">
        <w:rPr>
          <w:rFonts w:ascii="Palatino Linotype" w:eastAsia="Arial Unicode MS" w:hAnsi="Palatino Linotype" w:cs="Arial"/>
        </w:rPr>
        <w:t xml:space="preserve">Verbigracia, previo a poner a disposición la información correspondiente debe considerarse que tiene carácter de confidencial </w:t>
      </w:r>
      <w:r w:rsidRPr="009B43A8">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0AFEF5C" w14:textId="77777777" w:rsidR="000001E3" w:rsidRPr="009B43A8" w:rsidRDefault="000001E3" w:rsidP="000001E3">
      <w:pPr>
        <w:autoSpaceDE w:val="0"/>
        <w:autoSpaceDN w:val="0"/>
        <w:adjustRightInd w:val="0"/>
        <w:spacing w:before="240" w:after="240" w:line="360" w:lineRule="auto"/>
        <w:ind w:right="-91"/>
        <w:jc w:val="both"/>
        <w:rPr>
          <w:rFonts w:ascii="Palatino Linotype" w:hAnsi="Palatino Linotype" w:cs="Arial"/>
        </w:rPr>
      </w:pPr>
      <w:r w:rsidRPr="009B43A8">
        <w:rPr>
          <w:rFonts w:ascii="Palatino Linotype" w:hAnsi="Palatino Linotype" w:cs="Arial"/>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87E7DAF" w14:textId="77777777" w:rsidR="000001E3" w:rsidRPr="009B43A8" w:rsidRDefault="000001E3" w:rsidP="000001E3">
      <w:pPr>
        <w:spacing w:before="240" w:after="240" w:line="360" w:lineRule="auto"/>
        <w:ind w:right="-91"/>
        <w:jc w:val="both"/>
        <w:rPr>
          <w:rFonts w:ascii="Palatino Linotype" w:hAnsi="Palatino Linotype" w:cs="Arial"/>
        </w:rPr>
      </w:pPr>
      <w:r w:rsidRPr="009B43A8">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7A84D35" w14:textId="77777777" w:rsidR="000001E3" w:rsidRPr="009B43A8" w:rsidRDefault="000001E3" w:rsidP="000001E3">
      <w:pPr>
        <w:spacing w:before="240" w:after="240" w:line="360" w:lineRule="auto"/>
        <w:ind w:right="-91"/>
        <w:jc w:val="both"/>
        <w:rPr>
          <w:rFonts w:ascii="Palatino Linotype" w:hAnsi="Palatino Linotype" w:cs="Arial"/>
        </w:rPr>
      </w:pPr>
      <w:r w:rsidRPr="009B43A8">
        <w:rPr>
          <w:rFonts w:ascii="Palatino Linotype" w:hAnsi="Palatino Linotype" w:cs="Arial"/>
        </w:rPr>
        <w:t xml:space="preserve">Lo anterior es compartido por el ahora </w:t>
      </w:r>
      <w:r w:rsidRPr="009B43A8">
        <w:rPr>
          <w:rFonts w:ascii="Palatino Linotype" w:hAnsi="Palatino Linotype" w:cs="Arial"/>
          <w:b/>
          <w:bCs/>
        </w:rPr>
        <w:t>Instituto Nacional de Transparencia, Acceso a la Información y Protección de Datos Personales</w:t>
      </w:r>
      <w:r w:rsidRPr="009B43A8">
        <w:rPr>
          <w:rFonts w:ascii="Palatino Linotype" w:hAnsi="Palatino Linotype" w:cs="Arial"/>
        </w:rPr>
        <w:t xml:space="preserve"> (INAI), conforme al criterio </w:t>
      </w:r>
      <w:r w:rsidRPr="009B43A8">
        <w:rPr>
          <w:rFonts w:ascii="Palatino Linotype" w:hAnsi="Palatino Linotype" w:cs="Arial"/>
          <w:b/>
        </w:rPr>
        <w:t>19/17,</w:t>
      </w:r>
      <w:r w:rsidRPr="009B43A8">
        <w:rPr>
          <w:rFonts w:ascii="Palatino Linotype" w:hAnsi="Palatino Linotype" w:cs="Arial"/>
        </w:rPr>
        <w:t xml:space="preserve"> el cual es del tenor literal siguiente:</w:t>
      </w:r>
    </w:p>
    <w:p w14:paraId="0EA6D1A9" w14:textId="77777777" w:rsidR="000001E3" w:rsidRPr="009B43A8" w:rsidRDefault="000001E3" w:rsidP="000001E3">
      <w:pPr>
        <w:autoSpaceDE w:val="0"/>
        <w:autoSpaceDN w:val="0"/>
        <w:adjustRightInd w:val="0"/>
        <w:spacing w:before="240" w:line="360" w:lineRule="auto"/>
        <w:ind w:left="851" w:right="851"/>
        <w:jc w:val="center"/>
        <w:rPr>
          <w:rFonts w:ascii="Palatino Linotype" w:hAnsi="Palatino Linotype" w:cs="Arial"/>
          <w:b/>
          <w:bCs/>
          <w:i/>
        </w:rPr>
      </w:pPr>
      <w:r w:rsidRPr="009B43A8">
        <w:rPr>
          <w:rFonts w:ascii="Palatino Linotype" w:hAnsi="Palatino Linotype" w:cs="Arial"/>
          <w:bCs/>
          <w:i/>
        </w:rPr>
        <w:t>“</w:t>
      </w:r>
      <w:r w:rsidRPr="009B43A8">
        <w:rPr>
          <w:rFonts w:ascii="Palatino Linotype" w:hAnsi="Palatino Linotype" w:cs="Arial"/>
          <w:b/>
          <w:bCs/>
          <w:i/>
        </w:rPr>
        <w:t>REGISTRO FEDERAL DE CONTRIBUYENTES (RFC) DE PERSONAS FÍSICAS.</w:t>
      </w:r>
    </w:p>
    <w:p w14:paraId="30C5E6FC"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Cs/>
          <w:i/>
        </w:rPr>
      </w:pPr>
      <w:r w:rsidRPr="009B43A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333B19EE"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9B43A8">
        <w:rPr>
          <w:rFonts w:ascii="Palatino Linotype" w:hAnsi="Palatino Linotype" w:cs="Arial"/>
          <w:b/>
          <w:i/>
        </w:rPr>
        <w:t>Resoluciones:</w:t>
      </w:r>
    </w:p>
    <w:p w14:paraId="7D5E84C4"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i/>
          <w:lang w:val="es-ES"/>
        </w:rPr>
      </w:pPr>
      <w:r w:rsidRPr="009B43A8">
        <w:rPr>
          <w:rFonts w:ascii="Palatino Linotype" w:hAnsi="Palatino Linotype" w:cs="Arial"/>
          <w:b/>
          <w:i/>
        </w:rPr>
        <w:t xml:space="preserve">RRA </w:t>
      </w:r>
      <w:r w:rsidRPr="009B43A8">
        <w:rPr>
          <w:rFonts w:ascii="Palatino Linotype" w:hAnsi="Palatino Linotype" w:cs="Arial"/>
          <w:b/>
          <w:i/>
          <w:lang w:val="es-ES"/>
        </w:rPr>
        <w:t xml:space="preserve">0189/17. </w:t>
      </w:r>
      <w:r w:rsidRPr="009B43A8">
        <w:rPr>
          <w:rFonts w:ascii="Palatino Linotype" w:hAnsi="Palatino Linotype" w:cs="Arial"/>
          <w:i/>
          <w:lang w:val="es-ES"/>
        </w:rPr>
        <w:t xml:space="preserve">Morena. 08 de febrero de 2017. Por unanimidad. Comisionado Ponente </w:t>
      </w:r>
      <w:r w:rsidRPr="009B43A8">
        <w:rPr>
          <w:rFonts w:ascii="Palatino Linotype" w:hAnsi="Palatino Linotype" w:cs="Arial"/>
          <w:i/>
        </w:rPr>
        <w:t>Joel Salas Suárez.</w:t>
      </w:r>
    </w:p>
    <w:p w14:paraId="2E185415"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i/>
          <w:lang w:val="es-ES"/>
        </w:rPr>
      </w:pPr>
      <w:r w:rsidRPr="009B43A8">
        <w:rPr>
          <w:rFonts w:ascii="Palatino Linotype" w:hAnsi="Palatino Linotype" w:cs="Arial"/>
          <w:b/>
          <w:i/>
        </w:rPr>
        <w:lastRenderedPageBreak/>
        <w:t xml:space="preserve">RRA </w:t>
      </w:r>
      <w:r w:rsidRPr="009B43A8">
        <w:rPr>
          <w:rFonts w:ascii="Palatino Linotype" w:hAnsi="Palatino Linotype" w:cs="Arial"/>
          <w:b/>
          <w:bCs/>
          <w:i/>
        </w:rPr>
        <w:t>0677</w:t>
      </w:r>
      <w:r w:rsidRPr="009B43A8">
        <w:rPr>
          <w:rFonts w:ascii="Palatino Linotype" w:hAnsi="Palatino Linotype" w:cs="Arial"/>
          <w:b/>
          <w:i/>
        </w:rPr>
        <w:t xml:space="preserve">/17. </w:t>
      </w:r>
      <w:r w:rsidRPr="009B43A8">
        <w:rPr>
          <w:rFonts w:ascii="Palatino Linotype" w:hAnsi="Palatino Linotype" w:cs="Arial"/>
          <w:i/>
          <w:lang w:val="es-ES"/>
        </w:rPr>
        <w:t xml:space="preserve">Universidad Nacional Autónoma de México. 08 de marzo de 2017. Por unanimidad. Comisionado Ponente </w:t>
      </w:r>
      <w:proofErr w:type="spellStart"/>
      <w:r w:rsidRPr="009B43A8">
        <w:rPr>
          <w:rFonts w:ascii="Palatino Linotype" w:hAnsi="Palatino Linotype" w:cs="Arial"/>
          <w:i/>
          <w:lang w:val="es-ES"/>
        </w:rPr>
        <w:t>Rosendoevgueni</w:t>
      </w:r>
      <w:proofErr w:type="spellEnd"/>
      <w:r w:rsidRPr="009B43A8">
        <w:rPr>
          <w:rFonts w:ascii="Palatino Linotype" w:hAnsi="Palatino Linotype" w:cs="Arial"/>
          <w:i/>
          <w:lang w:val="es-ES"/>
        </w:rPr>
        <w:t xml:space="preserve"> Monterrey </w:t>
      </w:r>
      <w:proofErr w:type="spellStart"/>
      <w:r w:rsidRPr="009B43A8">
        <w:rPr>
          <w:rFonts w:ascii="Palatino Linotype" w:hAnsi="Palatino Linotype" w:cs="Arial"/>
          <w:i/>
          <w:lang w:val="es-ES"/>
        </w:rPr>
        <w:t>Chepov</w:t>
      </w:r>
      <w:proofErr w:type="spellEnd"/>
      <w:r w:rsidRPr="009B43A8">
        <w:rPr>
          <w:rFonts w:ascii="Palatino Linotype" w:hAnsi="Palatino Linotype" w:cs="Arial"/>
          <w:i/>
        </w:rPr>
        <w:t>.</w:t>
      </w:r>
      <w:r w:rsidRPr="009B43A8">
        <w:rPr>
          <w:rFonts w:ascii="Palatino Linotype" w:hAnsi="Palatino Linotype" w:cs="Arial"/>
          <w:b/>
          <w:i/>
        </w:rPr>
        <w:t xml:space="preserve"> </w:t>
      </w:r>
    </w:p>
    <w:p w14:paraId="765E6D49"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lang w:val="es-ES"/>
        </w:rPr>
      </w:pPr>
      <w:r w:rsidRPr="009B43A8">
        <w:rPr>
          <w:rFonts w:ascii="Palatino Linotype" w:hAnsi="Palatino Linotype" w:cs="Arial"/>
          <w:b/>
          <w:i/>
        </w:rPr>
        <w:t>RRA</w:t>
      </w:r>
      <w:r w:rsidRPr="009B43A8">
        <w:rPr>
          <w:rFonts w:ascii="Palatino Linotype" w:hAnsi="Palatino Linotype" w:cs="Arial"/>
          <w:i/>
          <w:lang w:val="es-ES"/>
        </w:rPr>
        <w:t xml:space="preserve"> </w:t>
      </w:r>
      <w:r w:rsidRPr="009B43A8">
        <w:rPr>
          <w:rFonts w:ascii="Palatino Linotype" w:hAnsi="Palatino Linotype" w:cs="Arial"/>
          <w:b/>
          <w:i/>
        </w:rPr>
        <w:t xml:space="preserve">1564/17. </w:t>
      </w:r>
      <w:r w:rsidRPr="009B43A8">
        <w:rPr>
          <w:rFonts w:ascii="Palatino Linotype" w:hAnsi="Palatino Linotype" w:cs="Arial"/>
          <w:i/>
          <w:lang w:val="es-ES"/>
        </w:rPr>
        <w:t>Tribunal Electoral del Poder Judicial de la Federación</w:t>
      </w:r>
      <w:r w:rsidRPr="009B43A8">
        <w:rPr>
          <w:rFonts w:ascii="Palatino Linotype" w:hAnsi="Palatino Linotype" w:cs="Arial"/>
          <w:i/>
        </w:rPr>
        <w:t xml:space="preserve">. 26 de abril de 2017. Por unanimidad. Comisionado Ponente Oscar Mauricio Guerra Ford.” </w:t>
      </w:r>
      <w:r w:rsidRPr="009B43A8">
        <w:rPr>
          <w:rFonts w:ascii="Palatino Linotype" w:hAnsi="Palatino Linotype" w:cs="Arial"/>
          <w:b/>
          <w:i/>
        </w:rPr>
        <w:t>[Sic]</w:t>
      </w:r>
    </w:p>
    <w:p w14:paraId="1F938A8C" w14:textId="77777777" w:rsidR="000001E3" w:rsidRPr="009B43A8" w:rsidRDefault="000001E3" w:rsidP="000001E3">
      <w:pPr>
        <w:autoSpaceDE w:val="0"/>
        <w:autoSpaceDN w:val="0"/>
        <w:adjustRightInd w:val="0"/>
        <w:spacing w:before="120" w:after="120"/>
        <w:ind w:left="567" w:right="850"/>
        <w:jc w:val="both"/>
        <w:rPr>
          <w:rFonts w:ascii="Palatino Linotype" w:hAnsi="Palatino Linotype" w:cs="Arial"/>
          <w:i/>
        </w:rPr>
      </w:pPr>
    </w:p>
    <w:p w14:paraId="7A36EE9A" w14:textId="77777777" w:rsidR="000001E3" w:rsidRPr="009B43A8" w:rsidRDefault="000001E3" w:rsidP="000001E3">
      <w:pPr>
        <w:spacing w:before="240" w:after="240" w:line="360" w:lineRule="auto"/>
        <w:jc w:val="both"/>
        <w:rPr>
          <w:rFonts w:ascii="Palatino Linotype" w:hAnsi="Palatino Linotype" w:cs="Arial"/>
        </w:rPr>
      </w:pPr>
      <w:r w:rsidRPr="009B43A8">
        <w:rPr>
          <w:rFonts w:ascii="Palatino Linotype" w:hAnsi="Palatino Linotype" w:cs="Arial"/>
        </w:rPr>
        <w:t xml:space="preserve">Así, el RFC se vincula al nombre de su titular, permite identificar la edad de la persona, su fecha de nacimiento, así como su </w:t>
      </w:r>
      <w:proofErr w:type="spellStart"/>
      <w:r w:rsidRPr="009B43A8">
        <w:rPr>
          <w:rFonts w:ascii="Palatino Linotype" w:hAnsi="Palatino Linotype" w:cs="Arial"/>
        </w:rPr>
        <w:t>homoclave</w:t>
      </w:r>
      <w:proofErr w:type="spellEnd"/>
      <w:r w:rsidRPr="009B43A8">
        <w:rPr>
          <w:rFonts w:ascii="Palatino Linotype" w:hAnsi="Palatino Linotype" w:cs="Arial"/>
        </w:rPr>
        <w:t>, la cual es única e irrepetible y determina justamente la identificación de dicha persona para efectos fiscales, por lo éste constituye un dato personal que concierne a una persona física identificada e identificable.</w:t>
      </w:r>
    </w:p>
    <w:p w14:paraId="286C90AB" w14:textId="77777777" w:rsidR="000001E3" w:rsidRPr="009B43A8" w:rsidRDefault="000001E3" w:rsidP="000001E3">
      <w:pPr>
        <w:spacing w:before="240" w:after="240" w:line="360" w:lineRule="auto"/>
        <w:jc w:val="both"/>
        <w:rPr>
          <w:rFonts w:ascii="Palatino Linotype" w:hAnsi="Palatino Linotype" w:cs="Arial"/>
        </w:rPr>
      </w:pPr>
      <w:r w:rsidRPr="009B43A8">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7F6BA5F" w14:textId="77777777" w:rsidR="000001E3" w:rsidRPr="009B43A8" w:rsidRDefault="000001E3" w:rsidP="000001E3">
      <w:pPr>
        <w:spacing w:before="240" w:after="240" w:line="360" w:lineRule="auto"/>
        <w:ind w:right="-91"/>
        <w:jc w:val="both"/>
        <w:rPr>
          <w:rFonts w:ascii="Palatino Linotype" w:hAnsi="Palatino Linotype" w:cs="Arial"/>
        </w:rPr>
      </w:pPr>
      <w:r w:rsidRPr="009B43A8">
        <w:rPr>
          <w:rFonts w:ascii="Palatino Linotype" w:hAnsi="Palatino Linotype" w:cs="Arial"/>
        </w:rPr>
        <w:t xml:space="preserve">Argumento que es compartido por el </w:t>
      </w:r>
      <w:r w:rsidRPr="009B43A8">
        <w:rPr>
          <w:rStyle w:val="Textoennegrita"/>
          <w:rFonts w:ascii="Palatino Linotype" w:hAnsi="Palatino Linotype" w:cs="Arial"/>
        </w:rPr>
        <w:t xml:space="preserve">Instituto Nacional de Transparencia, Acceso a la Información y Protección de Datos Personales, conforme al </w:t>
      </w:r>
      <w:r w:rsidRPr="009B43A8">
        <w:rPr>
          <w:rFonts w:ascii="Palatino Linotype" w:hAnsi="Palatino Linotype" w:cs="Arial"/>
        </w:rPr>
        <w:t xml:space="preserve">criterio número 18/17 el cual refiere: </w:t>
      </w:r>
    </w:p>
    <w:p w14:paraId="7F58CEEF" w14:textId="77777777" w:rsidR="000001E3" w:rsidRPr="009B43A8" w:rsidRDefault="000001E3" w:rsidP="000001E3">
      <w:pPr>
        <w:autoSpaceDE w:val="0"/>
        <w:autoSpaceDN w:val="0"/>
        <w:adjustRightInd w:val="0"/>
        <w:spacing w:before="240" w:line="360" w:lineRule="auto"/>
        <w:ind w:left="851" w:right="851"/>
        <w:jc w:val="center"/>
        <w:rPr>
          <w:rFonts w:ascii="Palatino Linotype" w:hAnsi="Palatino Linotype" w:cs="Arial"/>
          <w:b/>
          <w:bCs/>
          <w:i/>
        </w:rPr>
      </w:pPr>
      <w:r w:rsidRPr="009B43A8">
        <w:rPr>
          <w:rFonts w:ascii="Palatino Linotype" w:hAnsi="Palatino Linotype" w:cs="Arial"/>
          <w:bCs/>
          <w:i/>
        </w:rPr>
        <w:t>“</w:t>
      </w:r>
      <w:r w:rsidRPr="009B43A8">
        <w:rPr>
          <w:rFonts w:ascii="Palatino Linotype" w:hAnsi="Palatino Linotype" w:cs="Arial"/>
          <w:b/>
          <w:bCs/>
          <w:i/>
        </w:rPr>
        <w:t>CLAVE ÚNICA DE REGISTRO DE POBLACIÓN (CURP).</w:t>
      </w:r>
    </w:p>
    <w:p w14:paraId="0D07B3C5"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bCs/>
          <w:i/>
        </w:rPr>
      </w:pPr>
      <w:r w:rsidRPr="009B43A8">
        <w:rPr>
          <w:rFonts w:ascii="Palatino Linotype" w:hAnsi="Palatino Linotype" w:cs="Arial"/>
          <w:bCs/>
          <w:i/>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B88334D"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9B43A8">
        <w:rPr>
          <w:rFonts w:ascii="Palatino Linotype" w:hAnsi="Palatino Linotype" w:cs="Arial"/>
          <w:i/>
        </w:rPr>
        <w:t xml:space="preserve"> </w:t>
      </w:r>
      <w:r w:rsidRPr="009B43A8">
        <w:rPr>
          <w:rFonts w:ascii="Palatino Linotype" w:hAnsi="Palatino Linotype" w:cs="Arial"/>
          <w:b/>
          <w:i/>
        </w:rPr>
        <w:t>Resoluciones:</w:t>
      </w:r>
    </w:p>
    <w:p w14:paraId="33250DA8"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9B43A8">
        <w:rPr>
          <w:rFonts w:ascii="Palatino Linotype" w:hAnsi="Palatino Linotype" w:cs="Arial"/>
          <w:b/>
          <w:i/>
        </w:rPr>
        <w:t xml:space="preserve">RRA 3995/16. </w:t>
      </w:r>
      <w:r w:rsidRPr="009B43A8">
        <w:rPr>
          <w:rFonts w:ascii="Palatino Linotype" w:hAnsi="Palatino Linotype" w:cs="Arial"/>
          <w:i/>
        </w:rPr>
        <w:t xml:space="preserve">Secretaría de la Defensa Nacional. 1 de febrero de 2017. Por unanimidad. Comisionado Ponente </w:t>
      </w:r>
      <w:proofErr w:type="spellStart"/>
      <w:r w:rsidRPr="009B43A8">
        <w:rPr>
          <w:rFonts w:ascii="Palatino Linotype" w:hAnsi="Palatino Linotype" w:cs="Arial"/>
          <w:i/>
        </w:rPr>
        <w:t>Rosendoevgueni</w:t>
      </w:r>
      <w:proofErr w:type="spellEnd"/>
      <w:r w:rsidRPr="009B43A8">
        <w:rPr>
          <w:rFonts w:ascii="Palatino Linotype" w:hAnsi="Palatino Linotype" w:cs="Arial"/>
          <w:i/>
        </w:rPr>
        <w:t xml:space="preserve"> Monterrey </w:t>
      </w:r>
      <w:proofErr w:type="spellStart"/>
      <w:r w:rsidRPr="009B43A8">
        <w:rPr>
          <w:rFonts w:ascii="Palatino Linotype" w:hAnsi="Palatino Linotype" w:cs="Arial"/>
          <w:i/>
        </w:rPr>
        <w:t>Chepov</w:t>
      </w:r>
      <w:proofErr w:type="spellEnd"/>
      <w:r w:rsidRPr="009B43A8">
        <w:rPr>
          <w:rFonts w:ascii="Palatino Linotype" w:hAnsi="Palatino Linotype" w:cs="Arial"/>
          <w:i/>
        </w:rPr>
        <w:t>.</w:t>
      </w:r>
    </w:p>
    <w:p w14:paraId="2F89A319"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9B43A8">
        <w:rPr>
          <w:rFonts w:ascii="Palatino Linotype" w:hAnsi="Palatino Linotype" w:cs="Arial"/>
          <w:b/>
          <w:i/>
        </w:rPr>
        <w:t xml:space="preserve">RRA </w:t>
      </w:r>
      <w:r w:rsidRPr="009B43A8">
        <w:rPr>
          <w:rFonts w:ascii="Palatino Linotype" w:hAnsi="Palatino Linotype" w:cs="Arial"/>
          <w:b/>
          <w:bCs/>
          <w:i/>
        </w:rPr>
        <w:t xml:space="preserve">0937/17. </w:t>
      </w:r>
      <w:r w:rsidRPr="009B43A8">
        <w:rPr>
          <w:rFonts w:ascii="Palatino Linotype" w:hAnsi="Palatino Linotype" w:cs="Arial"/>
          <w:bCs/>
          <w:i/>
        </w:rPr>
        <w:t xml:space="preserve">Senado de la República. </w:t>
      </w:r>
      <w:r w:rsidRPr="009B43A8">
        <w:rPr>
          <w:rFonts w:ascii="Palatino Linotype" w:hAnsi="Palatino Linotype" w:cs="Arial"/>
          <w:bCs/>
          <w:i/>
          <w:lang w:val="es-ES_tradnl"/>
        </w:rPr>
        <w:t xml:space="preserve">15 de marzo de 2017. Por unanimidad. Comisionada Ponente Ximena Puente de la Mora. </w:t>
      </w:r>
    </w:p>
    <w:p w14:paraId="4E42D158" w14:textId="77777777" w:rsidR="000001E3" w:rsidRPr="009B43A8"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9B43A8">
        <w:rPr>
          <w:rFonts w:ascii="Palatino Linotype" w:hAnsi="Palatino Linotype" w:cs="Arial"/>
          <w:b/>
          <w:i/>
        </w:rPr>
        <w:t xml:space="preserve">RRA 0478/17. </w:t>
      </w:r>
      <w:r w:rsidRPr="009B43A8">
        <w:rPr>
          <w:rFonts w:ascii="Palatino Linotype" w:hAnsi="Palatino Linotype" w:cs="Arial"/>
          <w:i/>
        </w:rPr>
        <w:t xml:space="preserve">Secretaría de Relaciones Exteriores. 26 de abril de 2017. Por unanimidad. Comisionada Ponente Areli Cano Guadiana.” </w:t>
      </w:r>
      <w:r w:rsidRPr="009B43A8">
        <w:rPr>
          <w:rFonts w:ascii="Palatino Linotype" w:hAnsi="Palatino Linotype" w:cs="Arial"/>
          <w:b/>
          <w:i/>
        </w:rPr>
        <w:t>[Sic]</w:t>
      </w:r>
    </w:p>
    <w:p w14:paraId="7465FFF2" w14:textId="77777777" w:rsidR="000001E3" w:rsidRPr="009B43A8" w:rsidRDefault="000001E3" w:rsidP="000001E3">
      <w:pPr>
        <w:spacing w:line="360" w:lineRule="auto"/>
        <w:ind w:right="51"/>
        <w:jc w:val="both"/>
        <w:rPr>
          <w:rFonts w:ascii="Palatino Linotype" w:hAnsi="Palatino Linotype" w:cs="Arial"/>
        </w:rPr>
      </w:pPr>
    </w:p>
    <w:p w14:paraId="0818E519" w14:textId="77777777" w:rsidR="000001E3" w:rsidRPr="009B43A8" w:rsidRDefault="000001E3" w:rsidP="000001E3">
      <w:pPr>
        <w:spacing w:line="360" w:lineRule="auto"/>
        <w:ind w:right="51"/>
        <w:jc w:val="both"/>
        <w:rPr>
          <w:rFonts w:ascii="Palatino Linotype" w:hAnsi="Palatino Linotype" w:cs="Arial"/>
        </w:rPr>
      </w:pPr>
      <w:r w:rsidRPr="009B43A8">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B43A8">
        <w:rPr>
          <w:rFonts w:ascii="Palatino Linotype" w:hAnsi="Palatino Linotype" w:cs="Arial"/>
          <w:b/>
        </w:rPr>
        <w:t xml:space="preserve">LINEAMIENTOS GENERALES EN MATERIA DE CLASIFICACIÓN Y DESCLASIFICACIÓN DE LA INFORMACIÓN, ASÍ COMO PARA LA ELABORACIÓN DE VERSIONES </w:t>
      </w:r>
      <w:r w:rsidRPr="009B43A8">
        <w:rPr>
          <w:rFonts w:ascii="Palatino Linotype" w:hAnsi="Palatino Linotype" w:cs="Arial"/>
          <w:b/>
        </w:rPr>
        <w:lastRenderedPageBreak/>
        <w:t>PÚBLICAS,</w:t>
      </w:r>
      <w:r w:rsidRPr="009B43A8">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E199F10" w14:textId="77777777" w:rsidR="000001E3" w:rsidRPr="009B43A8" w:rsidRDefault="000001E3" w:rsidP="000001E3">
      <w:pPr>
        <w:spacing w:line="360" w:lineRule="auto"/>
        <w:ind w:right="51"/>
        <w:jc w:val="both"/>
        <w:rPr>
          <w:rFonts w:ascii="Palatino Linotype" w:hAnsi="Palatino Linotype" w:cs="Arial"/>
        </w:rPr>
      </w:pPr>
    </w:p>
    <w:p w14:paraId="77F7FE61" w14:textId="77777777" w:rsidR="000001E3" w:rsidRPr="009B43A8" w:rsidRDefault="000001E3" w:rsidP="000001E3">
      <w:pPr>
        <w:autoSpaceDE w:val="0"/>
        <w:autoSpaceDN w:val="0"/>
        <w:adjustRightInd w:val="0"/>
        <w:spacing w:line="360" w:lineRule="auto"/>
        <w:jc w:val="both"/>
        <w:rPr>
          <w:rFonts w:ascii="Palatino Linotype" w:hAnsi="Palatino Linotype" w:cs="Arial"/>
        </w:rPr>
      </w:pPr>
      <w:r w:rsidRPr="009B43A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B43A8">
        <w:rPr>
          <w:rFonts w:ascii="Palatino Linotype" w:hAnsi="Palatino Linotype" w:cs="Arial"/>
          <w:b/>
        </w:rPr>
        <w:t>ORDENA</w:t>
      </w:r>
      <w:r w:rsidRPr="009B43A8">
        <w:rPr>
          <w:rFonts w:ascii="Palatino Linotype" w:hAnsi="Palatino Linotype" w:cs="Arial"/>
        </w:rPr>
        <w:t xml:space="preserve"> al </w:t>
      </w:r>
      <w:r w:rsidRPr="009B43A8">
        <w:rPr>
          <w:rFonts w:ascii="Palatino Linotype" w:hAnsi="Palatino Linotype" w:cs="Arial"/>
          <w:b/>
        </w:rPr>
        <w:t>Sujeto Obligado</w:t>
      </w:r>
      <w:r w:rsidRPr="009B43A8">
        <w:rPr>
          <w:rFonts w:ascii="Palatino Linotype" w:hAnsi="Palatino Linotype" w:cs="Arial"/>
        </w:rPr>
        <w:t>, atienda la solicitud de información</w:t>
      </w:r>
      <w:r w:rsidRPr="009B43A8">
        <w:rPr>
          <w:rFonts w:ascii="Palatino Linotype" w:hAnsi="Palatino Linotype" w:cs="Arial"/>
          <w:b/>
          <w:bCs/>
        </w:rPr>
        <w:t xml:space="preserve"> </w:t>
      </w:r>
      <w:r w:rsidRPr="009B43A8">
        <w:rPr>
          <w:rFonts w:ascii="Palatino Linotype" w:eastAsia="Palatino Linotype" w:hAnsi="Palatino Linotype" w:cs="Palatino Linotype"/>
          <w:b/>
          <w:color w:val="000000"/>
        </w:rPr>
        <w:t>00046/OZUMBA/IP/2023</w:t>
      </w:r>
      <w:r w:rsidRPr="009B43A8">
        <w:rPr>
          <w:rFonts w:ascii="Palatino Linotype" w:hAnsi="Palatino Linotype" w:cs="Arial"/>
          <w:b/>
          <w:bCs/>
        </w:rPr>
        <w:t xml:space="preserve">, </w:t>
      </w:r>
      <w:r w:rsidRPr="009B43A8">
        <w:rPr>
          <w:rFonts w:ascii="Palatino Linotype" w:hAnsi="Palatino Linotype" w:cs="Arial"/>
        </w:rPr>
        <w:t xml:space="preserve">que ha sido materia del presente fallo. </w:t>
      </w:r>
    </w:p>
    <w:p w14:paraId="7FE6B9B5" w14:textId="77777777" w:rsidR="000001E3" w:rsidRPr="009B43A8" w:rsidRDefault="000001E3" w:rsidP="000001E3">
      <w:pPr>
        <w:autoSpaceDE w:val="0"/>
        <w:autoSpaceDN w:val="0"/>
        <w:adjustRightInd w:val="0"/>
        <w:spacing w:line="360" w:lineRule="auto"/>
        <w:jc w:val="both"/>
        <w:rPr>
          <w:rFonts w:ascii="Palatino Linotype" w:hAnsi="Palatino Linotype" w:cs="Arial"/>
        </w:rPr>
      </w:pPr>
    </w:p>
    <w:p w14:paraId="516F594D" w14:textId="77777777" w:rsidR="000001E3" w:rsidRPr="009B43A8" w:rsidRDefault="000001E3" w:rsidP="000001E3">
      <w:pPr>
        <w:autoSpaceDE w:val="0"/>
        <w:autoSpaceDN w:val="0"/>
        <w:adjustRightInd w:val="0"/>
        <w:spacing w:line="360" w:lineRule="auto"/>
        <w:jc w:val="both"/>
        <w:rPr>
          <w:rFonts w:ascii="Palatino Linotype" w:hAnsi="Palatino Linotype"/>
        </w:rPr>
      </w:pPr>
      <w:r w:rsidRPr="009B43A8">
        <w:rPr>
          <w:rFonts w:ascii="Palatino Linotype" w:hAnsi="Palatino Linotype"/>
        </w:rPr>
        <w:t>Por lo antes expuesto y fundado es de resolverse y;</w:t>
      </w:r>
    </w:p>
    <w:p w14:paraId="728161BB" w14:textId="77777777" w:rsidR="002F3A07" w:rsidRPr="009B43A8" w:rsidRDefault="002F3A07" w:rsidP="007C77FA">
      <w:pPr>
        <w:spacing w:line="360" w:lineRule="auto"/>
        <w:jc w:val="both"/>
        <w:rPr>
          <w:rFonts w:ascii="Palatino Linotype" w:eastAsia="Palatino Linotype" w:hAnsi="Palatino Linotype" w:cs="Palatino Linotype"/>
        </w:rPr>
      </w:pPr>
    </w:p>
    <w:p w14:paraId="50ECDAFE" w14:textId="77777777" w:rsidR="007C77FA" w:rsidRPr="009B43A8" w:rsidRDefault="007C77FA" w:rsidP="007C77FA">
      <w:pPr>
        <w:spacing w:line="360" w:lineRule="auto"/>
        <w:jc w:val="center"/>
        <w:rPr>
          <w:rFonts w:ascii="Palatino Linotype" w:eastAsia="Palatino Linotype" w:hAnsi="Palatino Linotype" w:cs="Palatino Linotype"/>
          <w:b/>
        </w:rPr>
      </w:pPr>
      <w:r w:rsidRPr="009B43A8">
        <w:rPr>
          <w:rFonts w:ascii="Palatino Linotype" w:eastAsia="Palatino Linotype" w:hAnsi="Palatino Linotype" w:cs="Palatino Linotype"/>
          <w:b/>
        </w:rPr>
        <w:t>R E S U E L V E</w:t>
      </w:r>
    </w:p>
    <w:p w14:paraId="299A30CB" w14:textId="77777777" w:rsidR="007C77FA" w:rsidRPr="009B43A8" w:rsidRDefault="007C77FA" w:rsidP="007C77FA">
      <w:pPr>
        <w:spacing w:line="360" w:lineRule="auto"/>
        <w:jc w:val="center"/>
        <w:rPr>
          <w:rFonts w:ascii="Palatino Linotype" w:eastAsia="Palatino Linotype" w:hAnsi="Palatino Linotype" w:cs="Palatino Linotype"/>
          <w:b/>
        </w:rPr>
      </w:pPr>
    </w:p>
    <w:p w14:paraId="1B4EB284" w14:textId="53FD766E" w:rsidR="007C77FA" w:rsidRPr="009B43A8" w:rsidRDefault="007C77FA" w:rsidP="007C77FA">
      <w:pPr>
        <w:autoSpaceDE w:val="0"/>
        <w:autoSpaceDN w:val="0"/>
        <w:adjustRightInd w:val="0"/>
        <w:spacing w:line="360" w:lineRule="auto"/>
        <w:ind w:right="49"/>
        <w:jc w:val="both"/>
        <w:rPr>
          <w:rFonts w:ascii="Palatino Linotype" w:hAnsi="Palatino Linotype" w:cs="Arial"/>
        </w:rPr>
      </w:pPr>
      <w:r w:rsidRPr="009B43A8">
        <w:rPr>
          <w:rFonts w:ascii="Palatino Linotype" w:hAnsi="Palatino Linotype" w:cs="Arial"/>
          <w:b/>
          <w:sz w:val="28"/>
        </w:rPr>
        <w:t>PRIMERO</w:t>
      </w:r>
      <w:r w:rsidRPr="009B43A8">
        <w:rPr>
          <w:rFonts w:ascii="Palatino Linotype" w:hAnsi="Palatino Linotype" w:cs="Arial"/>
          <w:b/>
        </w:rPr>
        <w:t>.</w:t>
      </w:r>
      <w:r w:rsidRPr="009B43A8">
        <w:rPr>
          <w:rFonts w:ascii="Palatino Linotype" w:hAnsi="Palatino Linotype" w:cs="Arial"/>
        </w:rPr>
        <w:t xml:space="preserve"> Resultan </w:t>
      </w:r>
      <w:r w:rsidRPr="009B43A8">
        <w:rPr>
          <w:rFonts w:ascii="Palatino Linotype" w:hAnsi="Palatino Linotype" w:cs="Arial"/>
          <w:b/>
          <w:bCs/>
        </w:rPr>
        <w:t>fundadas</w:t>
      </w:r>
      <w:r w:rsidRPr="009B43A8">
        <w:rPr>
          <w:rFonts w:ascii="Palatino Linotype" w:hAnsi="Palatino Linotype" w:cs="Arial"/>
        </w:rPr>
        <w:t xml:space="preserve"> las razones o motivos de inconformidad hechos valer por </w:t>
      </w:r>
      <w:r w:rsidRPr="009B43A8">
        <w:rPr>
          <w:rFonts w:ascii="Palatino Linotype" w:hAnsi="Palatino Linotype" w:cs="Arial"/>
          <w:b/>
          <w:bCs/>
        </w:rPr>
        <w:t>EL RECURRENTE</w:t>
      </w:r>
      <w:r w:rsidRPr="009B43A8">
        <w:rPr>
          <w:rFonts w:ascii="Palatino Linotype" w:hAnsi="Palatino Linotype" w:cs="Arial"/>
          <w:b/>
        </w:rPr>
        <w:t>,</w:t>
      </w:r>
      <w:r w:rsidRPr="009B43A8">
        <w:rPr>
          <w:rFonts w:ascii="Palatino Linotype" w:hAnsi="Palatino Linotype" w:cs="Arial"/>
        </w:rPr>
        <w:t xml:space="preserve"> en términos del Considerando </w:t>
      </w:r>
      <w:r w:rsidR="00C71985" w:rsidRPr="009B43A8">
        <w:rPr>
          <w:rFonts w:ascii="Palatino Linotype" w:hAnsi="Palatino Linotype" w:cs="Arial"/>
          <w:b/>
          <w:lang w:val="es-419"/>
        </w:rPr>
        <w:t>CUARTO</w:t>
      </w:r>
      <w:r w:rsidRPr="009B43A8">
        <w:rPr>
          <w:rFonts w:ascii="Palatino Linotype" w:hAnsi="Palatino Linotype" w:cs="Arial"/>
          <w:b/>
        </w:rPr>
        <w:t xml:space="preserve"> </w:t>
      </w:r>
      <w:r w:rsidRPr="009B43A8">
        <w:rPr>
          <w:rFonts w:ascii="Palatino Linotype" w:hAnsi="Palatino Linotype" w:cs="Arial"/>
        </w:rPr>
        <w:t>de la presente resolución.</w:t>
      </w:r>
    </w:p>
    <w:p w14:paraId="35233278" w14:textId="77777777" w:rsidR="007C77FA" w:rsidRPr="009B43A8" w:rsidRDefault="007C77FA" w:rsidP="007C77FA">
      <w:pPr>
        <w:autoSpaceDE w:val="0"/>
        <w:autoSpaceDN w:val="0"/>
        <w:adjustRightInd w:val="0"/>
        <w:spacing w:line="360" w:lineRule="auto"/>
        <w:ind w:right="49"/>
        <w:jc w:val="both"/>
        <w:rPr>
          <w:rFonts w:ascii="Palatino Linotype" w:hAnsi="Palatino Linotype" w:cs="Arial"/>
        </w:rPr>
      </w:pPr>
    </w:p>
    <w:p w14:paraId="2253E822" w14:textId="6E73CFE8" w:rsidR="007C77FA" w:rsidRPr="009B43A8" w:rsidRDefault="007C77FA" w:rsidP="007C77FA">
      <w:pPr>
        <w:tabs>
          <w:tab w:val="left" w:pos="8647"/>
        </w:tabs>
        <w:spacing w:line="360" w:lineRule="auto"/>
        <w:ind w:right="51"/>
        <w:jc w:val="both"/>
        <w:rPr>
          <w:rFonts w:ascii="Palatino Linotype" w:hAnsi="Palatino Linotype" w:cs="Arial"/>
        </w:rPr>
      </w:pPr>
      <w:r w:rsidRPr="009B43A8">
        <w:rPr>
          <w:rFonts w:ascii="Palatino Linotype" w:hAnsi="Palatino Linotype" w:cs="Calibri"/>
          <w:b/>
          <w:bCs/>
          <w:color w:val="222222"/>
          <w:sz w:val="28"/>
          <w:shd w:val="clear" w:color="auto" w:fill="FFFFFF"/>
          <w:lang w:val="es-ES_tradnl"/>
        </w:rPr>
        <w:t>SEGUNDO</w:t>
      </w:r>
      <w:r w:rsidRPr="009B43A8">
        <w:rPr>
          <w:rFonts w:ascii="Palatino Linotype" w:hAnsi="Palatino Linotype"/>
          <w:color w:val="222222"/>
          <w:shd w:val="clear" w:color="auto" w:fill="FFFFFF"/>
        </w:rPr>
        <w:t xml:space="preserve">. Se </w:t>
      </w:r>
      <w:r w:rsidRPr="009B43A8">
        <w:rPr>
          <w:rFonts w:ascii="Palatino Linotype" w:hAnsi="Palatino Linotype"/>
          <w:b/>
          <w:bCs/>
          <w:shd w:val="clear" w:color="auto" w:fill="FFFFFF"/>
        </w:rPr>
        <w:t xml:space="preserve">ORDENA </w:t>
      </w:r>
      <w:r w:rsidRPr="009B43A8">
        <w:rPr>
          <w:rFonts w:ascii="Palatino Linotype" w:hAnsi="Palatino Linotype"/>
          <w:color w:val="222222"/>
          <w:shd w:val="clear" w:color="auto" w:fill="FFFFFF"/>
        </w:rPr>
        <w:t xml:space="preserve">al </w:t>
      </w:r>
      <w:r w:rsidRPr="009B43A8">
        <w:rPr>
          <w:rFonts w:ascii="Palatino Linotype" w:hAnsi="Palatino Linotype"/>
          <w:b/>
          <w:color w:val="222222"/>
          <w:shd w:val="clear" w:color="auto" w:fill="FFFFFF"/>
        </w:rPr>
        <w:t>Sujeto Obligado</w:t>
      </w:r>
      <w:r w:rsidRPr="009B43A8">
        <w:rPr>
          <w:rFonts w:ascii="Palatino Linotype" w:hAnsi="Palatino Linotype"/>
          <w:color w:val="222222"/>
          <w:shd w:val="clear" w:color="auto" w:fill="FFFFFF"/>
        </w:rPr>
        <w:t>, atienda la solicitud de información número</w:t>
      </w:r>
      <w:r w:rsidRPr="009B43A8">
        <w:rPr>
          <w:rFonts w:ascii="Palatino Linotype" w:hAnsi="Palatino Linotype"/>
          <w:b/>
          <w:bCs/>
          <w:color w:val="222222"/>
          <w:shd w:val="clear" w:color="auto" w:fill="FFFFFF"/>
        </w:rPr>
        <w:t xml:space="preserve"> </w:t>
      </w:r>
      <w:r w:rsidR="00C71985" w:rsidRPr="009B43A8">
        <w:rPr>
          <w:rFonts w:ascii="Palatino Linotype" w:eastAsia="Palatino Linotype" w:hAnsi="Palatino Linotype" w:cs="Palatino Linotype"/>
          <w:b/>
          <w:color w:val="000000"/>
        </w:rPr>
        <w:t>00046/OZUMBA/IP/2023</w:t>
      </w:r>
      <w:r w:rsidRPr="009B43A8">
        <w:rPr>
          <w:rFonts w:ascii="Palatino Linotype" w:hAnsi="Palatino Linotype"/>
          <w:color w:val="222222"/>
          <w:shd w:val="clear" w:color="auto" w:fill="FFFFFF"/>
        </w:rPr>
        <w:t xml:space="preserve">, en términos del Considerando </w:t>
      </w:r>
      <w:r w:rsidR="00C71985" w:rsidRPr="009B43A8">
        <w:rPr>
          <w:rFonts w:ascii="Palatino Linotype" w:hAnsi="Palatino Linotype"/>
          <w:b/>
          <w:color w:val="222222"/>
          <w:shd w:val="clear" w:color="auto" w:fill="FFFFFF"/>
          <w:lang w:val="es-419"/>
        </w:rPr>
        <w:t>CUARTO</w:t>
      </w:r>
      <w:r w:rsidRPr="009B43A8">
        <w:rPr>
          <w:rFonts w:ascii="Palatino Linotype" w:hAnsi="Palatino Linotype"/>
          <w:color w:val="222222"/>
          <w:shd w:val="clear" w:color="auto" w:fill="FFFFFF"/>
        </w:rPr>
        <w:t xml:space="preserve"> de esta resolución, vía Sistema de Acceso a la Información Mexiquense </w:t>
      </w:r>
      <w:r w:rsidRPr="009B43A8">
        <w:rPr>
          <w:rFonts w:ascii="Palatino Linotype" w:hAnsi="Palatino Linotype"/>
          <w:b/>
          <w:color w:val="222222"/>
          <w:shd w:val="clear" w:color="auto" w:fill="FFFFFF"/>
        </w:rPr>
        <w:t>(SAIMEX)</w:t>
      </w:r>
      <w:r w:rsidRPr="009B43A8">
        <w:rPr>
          <w:rFonts w:ascii="Palatino Linotype" w:hAnsi="Palatino Linotype"/>
          <w:color w:val="222222"/>
          <w:shd w:val="clear" w:color="auto" w:fill="FFFFFF"/>
        </w:rPr>
        <w:t xml:space="preserve"> </w:t>
      </w:r>
    </w:p>
    <w:p w14:paraId="2CEBAADD" w14:textId="77777777" w:rsidR="007C77FA" w:rsidRPr="009B43A8" w:rsidRDefault="007C77FA" w:rsidP="007C77FA">
      <w:pPr>
        <w:spacing w:line="360" w:lineRule="auto"/>
        <w:jc w:val="both"/>
        <w:rPr>
          <w:rFonts w:ascii="Palatino Linotype" w:hAnsi="Palatino Linotype" w:cs="Arial"/>
          <w:b/>
        </w:rPr>
      </w:pPr>
    </w:p>
    <w:p w14:paraId="0A3BEF1A" w14:textId="5C99C52F" w:rsidR="008E1699" w:rsidRPr="009B43A8"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9B43A8">
        <w:rPr>
          <w:rFonts w:ascii="Palatino Linotype" w:hAnsi="Palatino Linotype" w:cs="Arial"/>
          <w:b/>
          <w:sz w:val="28"/>
        </w:rPr>
        <w:lastRenderedPageBreak/>
        <w:t>TERCERO</w:t>
      </w:r>
      <w:r w:rsidRPr="009B43A8">
        <w:rPr>
          <w:rFonts w:ascii="Palatino Linotype" w:hAnsi="Palatino Linotype" w:cs="Arial"/>
          <w:b/>
        </w:rPr>
        <w:t xml:space="preserve">. </w:t>
      </w:r>
      <w:r w:rsidR="00991B3B" w:rsidRPr="009B43A8">
        <w:rPr>
          <w:rFonts w:ascii="Palatino Linotype" w:hAnsi="Palatino Linotype" w:cs="Arial"/>
          <w:b/>
          <w:lang w:val="es-ES" w:eastAsia="es-ES"/>
        </w:rPr>
        <w:t>Notifíquese</w:t>
      </w:r>
      <w:r w:rsidR="00991B3B" w:rsidRPr="009B43A8">
        <w:rPr>
          <w:rFonts w:ascii="Palatino Linotype" w:hAnsi="Palatino Linotype" w:cs="Arial"/>
          <w:lang w:val="es-ES" w:eastAsia="es-ES"/>
        </w:rPr>
        <w:t xml:space="preserve"> </w:t>
      </w:r>
      <w:r w:rsidR="008E1699" w:rsidRPr="009B43A8">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9B43A8" w:rsidRDefault="007C77FA" w:rsidP="007C77FA">
      <w:pPr>
        <w:autoSpaceDE w:val="0"/>
        <w:autoSpaceDN w:val="0"/>
        <w:adjustRightInd w:val="0"/>
        <w:spacing w:line="360" w:lineRule="auto"/>
        <w:jc w:val="both"/>
        <w:rPr>
          <w:rFonts w:ascii="Palatino Linotype" w:hAnsi="Palatino Linotype" w:cs="Arial"/>
        </w:rPr>
      </w:pPr>
    </w:p>
    <w:p w14:paraId="78664FFF" w14:textId="176E8E12" w:rsidR="007C77FA" w:rsidRPr="009B43A8" w:rsidRDefault="007C77FA" w:rsidP="007C77FA">
      <w:pPr>
        <w:autoSpaceDE w:val="0"/>
        <w:autoSpaceDN w:val="0"/>
        <w:adjustRightInd w:val="0"/>
        <w:spacing w:line="360" w:lineRule="auto"/>
        <w:jc w:val="both"/>
        <w:rPr>
          <w:rFonts w:ascii="Palatino Linotype" w:hAnsi="Palatino Linotype" w:cs="Arial"/>
        </w:rPr>
      </w:pPr>
      <w:r w:rsidRPr="009B43A8">
        <w:rPr>
          <w:rFonts w:ascii="Palatino Linotype" w:hAnsi="Palatino Linotype" w:cs="Arial"/>
          <w:b/>
          <w:sz w:val="28"/>
        </w:rPr>
        <w:t>CUARTO</w:t>
      </w:r>
      <w:r w:rsidRPr="009B43A8">
        <w:rPr>
          <w:rFonts w:ascii="Palatino Linotype" w:hAnsi="Palatino Linotype" w:cs="Arial"/>
          <w:b/>
        </w:rPr>
        <w:t xml:space="preserve">. NOTIFÍQUESE </w:t>
      </w:r>
      <w:r w:rsidRPr="009B43A8">
        <w:rPr>
          <w:rFonts w:ascii="Palatino Linotype" w:hAnsi="Palatino Linotype"/>
          <w:color w:val="222222"/>
          <w:shd w:val="clear" w:color="auto" w:fill="FFFFFF"/>
        </w:rPr>
        <w:t xml:space="preserve">vía Sistema de Acceso a la Información Mexiquense </w:t>
      </w:r>
      <w:r w:rsidRPr="009B43A8">
        <w:rPr>
          <w:rFonts w:ascii="Palatino Linotype" w:hAnsi="Palatino Linotype"/>
          <w:b/>
          <w:color w:val="222222"/>
          <w:shd w:val="clear" w:color="auto" w:fill="FFFFFF"/>
        </w:rPr>
        <w:t xml:space="preserve">(SAIMEX) </w:t>
      </w:r>
      <w:r w:rsidRPr="009B43A8">
        <w:rPr>
          <w:rFonts w:ascii="Palatino Linotype" w:hAnsi="Palatino Linotype" w:cs="Arial"/>
        </w:rPr>
        <w:t xml:space="preserve">al </w:t>
      </w:r>
      <w:r w:rsidRPr="009B43A8">
        <w:rPr>
          <w:rFonts w:ascii="Palatino Linotype" w:hAnsi="Palatino Linotype" w:cs="Arial"/>
          <w:b/>
        </w:rPr>
        <w:t xml:space="preserve">RECURRENTE </w:t>
      </w:r>
      <w:r w:rsidRPr="009B43A8">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w:t>
      </w:r>
      <w:r w:rsidR="00436522" w:rsidRPr="009B43A8">
        <w:rPr>
          <w:rFonts w:ascii="Palatino Linotype" w:hAnsi="Palatino Linotype" w:cs="Arial"/>
        </w:rPr>
        <w:t>con</w:t>
      </w:r>
      <w:r w:rsidRPr="009B43A8">
        <w:rPr>
          <w:rFonts w:ascii="Palatino Linotype" w:hAnsi="Palatino Linotype" w:cs="Arial"/>
        </w:rPr>
        <w:t xml:space="preserve"> lo estipulado por el artículo 196, de la Ley de Transparencia y Acceso a la Información Pública del Estado de México y Municipios.</w:t>
      </w:r>
    </w:p>
    <w:p w14:paraId="0817DE3B" w14:textId="77777777" w:rsidR="007C77FA" w:rsidRPr="009B43A8"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9B43A8" w:rsidRDefault="00325577" w:rsidP="007C77FA">
      <w:pPr>
        <w:autoSpaceDE w:val="0"/>
        <w:autoSpaceDN w:val="0"/>
        <w:adjustRightInd w:val="0"/>
        <w:spacing w:line="360" w:lineRule="auto"/>
        <w:jc w:val="both"/>
        <w:rPr>
          <w:rFonts w:ascii="Palatino Linotype" w:hAnsi="Palatino Linotype" w:cs="AngsanaUPC"/>
        </w:rPr>
      </w:pPr>
      <w:r w:rsidRPr="009B43A8">
        <w:rPr>
          <w:rFonts w:ascii="Palatino Linotype" w:eastAsia="Calibri" w:hAnsi="Palatino Linotype" w:cs="Tahoma"/>
          <w:b/>
          <w:bCs/>
          <w:iCs/>
          <w:sz w:val="28"/>
          <w:lang w:val="es-419" w:eastAsia="es-ES_tradnl"/>
        </w:rPr>
        <w:t>QUINTO</w:t>
      </w:r>
      <w:r w:rsidR="007C77FA" w:rsidRPr="009B43A8">
        <w:rPr>
          <w:rFonts w:ascii="Palatino Linotype" w:eastAsia="Calibri" w:hAnsi="Palatino Linotype" w:cs="Tahoma"/>
          <w:b/>
          <w:bCs/>
          <w:iCs/>
          <w:lang w:eastAsia="es-ES_tradnl"/>
        </w:rPr>
        <w:t>.</w:t>
      </w:r>
      <w:r w:rsidR="007C77FA" w:rsidRPr="009B43A8">
        <w:rPr>
          <w:rFonts w:ascii="Palatino Linotype" w:eastAsia="Calibri" w:hAnsi="Palatino Linotype" w:cs="Tahoma"/>
          <w:bCs/>
          <w:iCs/>
          <w:lang w:eastAsia="es-ES_tradnl"/>
        </w:rPr>
        <w:t xml:space="preserve"> Se hace del conocimiento del </w:t>
      </w:r>
      <w:r w:rsidR="007C77FA" w:rsidRPr="009B43A8">
        <w:rPr>
          <w:rFonts w:ascii="Palatino Linotype" w:eastAsia="Calibri" w:hAnsi="Palatino Linotype" w:cs="Tahoma"/>
          <w:b/>
          <w:bCs/>
          <w:iCs/>
          <w:lang w:eastAsia="es-ES_tradnl"/>
        </w:rPr>
        <w:t xml:space="preserve">RECURRENTE </w:t>
      </w:r>
      <w:r w:rsidR="007C77FA" w:rsidRPr="009B43A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9B43A8">
        <w:rPr>
          <w:rFonts w:ascii="Palatino Linotype" w:eastAsia="Calibri" w:hAnsi="Palatino Linotype" w:cs="AngsanaUPC"/>
          <w:bCs/>
          <w:iCs/>
          <w:lang w:eastAsia="es-ES_tradnl"/>
        </w:rPr>
        <w:t xml:space="preserve">Revisión ante este Instituto, por la respuesta que proporcione el </w:t>
      </w:r>
      <w:r w:rsidR="007C77FA" w:rsidRPr="009B43A8">
        <w:rPr>
          <w:rFonts w:ascii="Palatino Linotype" w:eastAsia="Calibri" w:hAnsi="Palatino Linotype" w:cs="AngsanaUPC"/>
          <w:b/>
          <w:bCs/>
          <w:iCs/>
          <w:lang w:eastAsia="es-ES_tradnl"/>
        </w:rPr>
        <w:t>SUJETO OBLIGADO</w:t>
      </w:r>
      <w:r w:rsidR="007C77FA" w:rsidRPr="009B43A8">
        <w:rPr>
          <w:rFonts w:ascii="Palatino Linotype" w:eastAsia="Calibri" w:hAnsi="Palatino Linotype" w:cs="AngsanaUPC"/>
          <w:bCs/>
          <w:iCs/>
          <w:lang w:eastAsia="es-ES_tradnl"/>
        </w:rPr>
        <w:t>, en cumplimiento a esta Resolución.</w:t>
      </w:r>
      <w:r w:rsidR="007C77FA" w:rsidRPr="009B43A8">
        <w:rPr>
          <w:rFonts w:ascii="Palatino Linotype" w:hAnsi="Palatino Linotype" w:cs="AngsanaUPC"/>
        </w:rPr>
        <w:t xml:space="preserve"> </w:t>
      </w:r>
    </w:p>
    <w:p w14:paraId="25ED5208" w14:textId="77777777" w:rsidR="007C77FA" w:rsidRPr="009B43A8" w:rsidRDefault="007C77FA" w:rsidP="007C77FA">
      <w:pPr>
        <w:autoSpaceDE w:val="0"/>
        <w:autoSpaceDN w:val="0"/>
        <w:adjustRightInd w:val="0"/>
        <w:spacing w:line="360" w:lineRule="auto"/>
        <w:jc w:val="both"/>
        <w:rPr>
          <w:rFonts w:ascii="Palatino Linotype" w:hAnsi="Palatino Linotype" w:cs="AngsanaUPC"/>
        </w:rPr>
      </w:pPr>
    </w:p>
    <w:p w14:paraId="1C70D28D" w14:textId="7B944866" w:rsidR="007C77FA" w:rsidRPr="009B43A8"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9B43A8">
        <w:rPr>
          <w:rFonts w:ascii="Palatino Linotype" w:eastAsia="Calibri" w:hAnsi="Palatino Linotype" w:cs="AngsanaUPC"/>
          <w:b/>
          <w:bCs/>
          <w:iCs/>
          <w:sz w:val="28"/>
          <w:lang w:val="es-419" w:eastAsia="es-ES_tradnl"/>
        </w:rPr>
        <w:t>SEXTO</w:t>
      </w:r>
      <w:r w:rsidR="007C77FA" w:rsidRPr="009B43A8">
        <w:rPr>
          <w:rFonts w:ascii="Palatino Linotype" w:eastAsia="Calibri" w:hAnsi="Palatino Linotype" w:cs="AngsanaUPC"/>
          <w:b/>
          <w:bCs/>
          <w:iCs/>
          <w:lang w:eastAsia="es-ES_tradnl"/>
        </w:rPr>
        <w:t>.</w:t>
      </w:r>
      <w:r w:rsidR="007C77FA" w:rsidRPr="009B43A8">
        <w:rPr>
          <w:rFonts w:ascii="Palatino Linotype" w:eastAsia="Calibri" w:hAnsi="Palatino Linotype" w:cs="AngsanaUPC"/>
          <w:bCs/>
          <w:iCs/>
          <w:lang w:eastAsia="es-ES_tradnl"/>
        </w:rPr>
        <w:t xml:space="preserve"> </w:t>
      </w:r>
      <w:r w:rsidR="00484100" w:rsidRPr="009B43A8">
        <w:rPr>
          <w:rFonts w:ascii="Palatino Linotype" w:eastAsia="Calibri" w:hAnsi="Palatino Linotype" w:cs="AngsanaUPC"/>
          <w:b/>
          <w:bCs/>
          <w:iCs/>
          <w:lang w:val="es-419" w:eastAsia="es-ES_tradnl"/>
        </w:rPr>
        <w:t>GÍRESE</w:t>
      </w:r>
      <w:r w:rsidR="00484100" w:rsidRPr="009B43A8">
        <w:rPr>
          <w:rFonts w:ascii="Palatino Linotype" w:eastAsia="Calibri" w:hAnsi="Palatino Linotype" w:cs="AngsanaUPC"/>
          <w:bCs/>
          <w:iCs/>
          <w:lang w:val="es-419" w:eastAsia="es-ES_tradnl"/>
        </w:rPr>
        <w:t xml:space="preserve"> </w:t>
      </w:r>
      <w:r w:rsidR="00484100" w:rsidRPr="009B43A8">
        <w:rPr>
          <w:rFonts w:ascii="Palatino Linotype" w:eastAsia="Calibri" w:hAnsi="Palatino Linotype" w:cs="AngsanaUPC"/>
          <w:bCs/>
          <w:iCs/>
          <w:lang w:eastAsia="es-ES_tradnl"/>
        </w:rPr>
        <w:t xml:space="preserve">oficio a la Secretaría Técnica del Pleno de este Instituto </w:t>
      </w:r>
      <w:r w:rsidR="00484100" w:rsidRPr="009B43A8">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9B43A8">
        <w:rPr>
          <w:rFonts w:ascii="Palatino Linotype" w:eastAsia="Calibri" w:hAnsi="Palatino Linotype" w:cs="Tahoma"/>
          <w:bCs/>
          <w:iCs/>
          <w:lang w:eastAsia="es-ES_tradnl"/>
        </w:rPr>
        <w:t>Ley de Transparencia y Acceso a la Información Pública del Estado de México y Municipios</w:t>
      </w:r>
      <w:r w:rsidR="00484100" w:rsidRPr="009B43A8">
        <w:rPr>
          <w:rFonts w:ascii="Palatino Linotype" w:eastAsia="Calibri" w:hAnsi="Palatino Linotype" w:cs="Tahoma"/>
          <w:bCs/>
          <w:iCs/>
          <w:lang w:val="es-419" w:eastAsia="es-ES_tradnl"/>
        </w:rPr>
        <w:t xml:space="preserve"> se determine lo conducente, en </w:t>
      </w:r>
      <w:r w:rsidR="009A755B" w:rsidRPr="009B43A8">
        <w:rPr>
          <w:rFonts w:ascii="Palatino Linotype" w:eastAsia="Calibri" w:hAnsi="Palatino Linotype" w:cs="Tahoma"/>
          <w:bCs/>
          <w:iCs/>
          <w:lang w:val="es-419" w:eastAsia="es-ES_tradnl"/>
        </w:rPr>
        <w:t>términos</w:t>
      </w:r>
      <w:r w:rsidR="00484100" w:rsidRPr="009B43A8">
        <w:rPr>
          <w:rFonts w:ascii="Palatino Linotype" w:eastAsia="Calibri" w:hAnsi="Palatino Linotype" w:cs="Tahoma"/>
          <w:bCs/>
          <w:iCs/>
          <w:lang w:val="es-419" w:eastAsia="es-ES_tradnl"/>
        </w:rPr>
        <w:t xml:space="preserve"> de lo señalado en el Considerando </w:t>
      </w:r>
      <w:r w:rsidR="00B85DB5" w:rsidRPr="009B43A8">
        <w:rPr>
          <w:rFonts w:ascii="Palatino Linotype" w:eastAsia="Calibri" w:hAnsi="Palatino Linotype" w:cs="Tahoma"/>
          <w:b/>
          <w:bCs/>
          <w:iCs/>
          <w:lang w:val="es-419" w:eastAsia="es-ES_tradnl"/>
        </w:rPr>
        <w:t xml:space="preserve">CUARTO </w:t>
      </w:r>
      <w:r w:rsidR="00484100" w:rsidRPr="009B43A8">
        <w:rPr>
          <w:rFonts w:ascii="Palatino Linotype" w:eastAsia="Calibri" w:hAnsi="Palatino Linotype" w:cs="Tahoma"/>
          <w:bCs/>
          <w:iCs/>
          <w:lang w:val="es-419" w:eastAsia="es-ES_tradnl"/>
        </w:rPr>
        <w:t>de la presente resolución.</w:t>
      </w:r>
    </w:p>
    <w:p w14:paraId="2F4A364D" w14:textId="77777777" w:rsidR="007C77FA" w:rsidRPr="009B43A8" w:rsidRDefault="007C77FA" w:rsidP="007C77FA">
      <w:pPr>
        <w:spacing w:line="360" w:lineRule="auto"/>
        <w:jc w:val="both"/>
        <w:rPr>
          <w:rFonts w:ascii="Palatino Linotype" w:hAnsi="Palatino Linotype" w:cs="AngsanaUPC"/>
        </w:rPr>
      </w:pPr>
    </w:p>
    <w:p w14:paraId="688F3D97" w14:textId="393A9CBF" w:rsidR="002F3A07" w:rsidRPr="007C77FA" w:rsidRDefault="007C77FA" w:rsidP="007C77FA">
      <w:pPr>
        <w:spacing w:line="360" w:lineRule="auto"/>
        <w:jc w:val="both"/>
        <w:rPr>
          <w:rFonts w:ascii="Palatino Linotype" w:eastAsia="Palatino Linotype" w:hAnsi="Palatino Linotype" w:cs="Palatino Linotype"/>
        </w:rPr>
      </w:pPr>
      <w:r w:rsidRPr="009B43A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000050D1" w:rsidRPr="009B43A8">
        <w:rPr>
          <w:rFonts w:ascii="Palatino Linotype" w:hAnsi="Palatino Linotype" w:cs="Arial"/>
        </w:rPr>
        <w:t xml:space="preserve">LOS COMISIONADOS JOSÉ MARTÍNEZ VILCHIS, MARÍA DEL ROSARIO MEJÍA AYALA, SHARON CRISTINA MORALES MARTÍNEZ, LUIS GUSTAVO PARRA NORIEGA Y GUADALUPE RAMÍREZ PEÑA, EN LA </w:t>
      </w:r>
      <w:r w:rsidR="000050D1" w:rsidRPr="009B43A8">
        <w:rPr>
          <w:rFonts w:ascii="Palatino Linotype" w:hAnsi="Palatino Linotype" w:cs="Arial"/>
          <w:lang w:val="es-419"/>
        </w:rPr>
        <w:t xml:space="preserve">VIGÉSIMA SEXTA </w:t>
      </w:r>
      <w:r w:rsidR="000050D1" w:rsidRPr="009B43A8">
        <w:rPr>
          <w:rFonts w:ascii="Palatino Linotype" w:hAnsi="Palatino Linotype" w:cs="Arial"/>
        </w:rPr>
        <w:t xml:space="preserve">SESIÓN ORDINARIA CELEBRADA EL </w:t>
      </w:r>
      <w:r w:rsidR="000050D1" w:rsidRPr="009B43A8">
        <w:rPr>
          <w:rFonts w:ascii="Palatino Linotype" w:hAnsi="Palatino Linotype" w:cs="Arial"/>
          <w:color w:val="000000"/>
          <w:lang w:val="es-419"/>
        </w:rPr>
        <w:t>DOCE DE JULIO</w:t>
      </w:r>
      <w:r w:rsidR="000050D1" w:rsidRPr="009B43A8">
        <w:rPr>
          <w:rFonts w:ascii="Palatino Linotype" w:hAnsi="Palatino Linotype" w:cs="Arial"/>
        </w:rPr>
        <w:t xml:space="preserve"> DE DOS MIL </w:t>
      </w:r>
      <w:r w:rsidR="000050D1" w:rsidRPr="009B43A8">
        <w:rPr>
          <w:rFonts w:ascii="Palatino Linotype" w:hAnsi="Palatino Linotype" w:cs="Arial"/>
          <w:lang w:val="es-419"/>
        </w:rPr>
        <w:t>VEINTITRÉS</w:t>
      </w:r>
      <w:r w:rsidR="000050D1" w:rsidRPr="009B43A8">
        <w:rPr>
          <w:rFonts w:ascii="Palatino Linotype" w:hAnsi="Palatino Linotype" w:cs="Arial"/>
        </w:rPr>
        <w:t>, ANTE EL ANTE EL SECRETARIO TÉCNICO DEL PLENO, ALEXIS TAPIA RAMÍREZ. --------------------------------------------------------------------------------------</w:t>
      </w:r>
      <w:r w:rsidR="009B43A8">
        <w:rPr>
          <w:rFonts w:ascii="Palatino Linotype" w:hAnsi="Palatino Linotype" w:cs="Arial"/>
        </w:rPr>
        <w:t>--------------------------------------------------------------------------------------------------------------------------------------------------------------------------------------------------------------------------------------------------------------------------------------------------------------------------------------------------------------------------------------------------------------------------------------------------------------------------------------------------------------------------------------------------------------------------------------------------------------------------------------------------------------------------------------------------------------------------------------------------------------------------------------------------------------------------------------------------------------------------------------------------------------------------------------------------</w:t>
      </w:r>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64F8" w14:textId="77777777" w:rsidR="00C46BD7" w:rsidRDefault="00C46BD7">
      <w:r>
        <w:separator/>
      </w:r>
    </w:p>
  </w:endnote>
  <w:endnote w:type="continuationSeparator" w:id="0">
    <w:p w14:paraId="2DFF5434" w14:textId="77777777" w:rsidR="00C46BD7" w:rsidRDefault="00C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226135" w:rsidRDefault="002261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40A8A">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40A8A">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226135" w:rsidRDefault="002261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40A8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40A8A">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9C87" w14:textId="77777777" w:rsidR="00C46BD7" w:rsidRDefault="00C46BD7">
      <w:r>
        <w:separator/>
      </w:r>
    </w:p>
  </w:footnote>
  <w:footnote w:type="continuationSeparator" w:id="0">
    <w:p w14:paraId="05C62B91" w14:textId="77777777" w:rsidR="00C46BD7" w:rsidRDefault="00C46BD7">
      <w:r>
        <w:continuationSeparator/>
      </w:r>
    </w:p>
  </w:footnote>
  <w:footnote w:id="1">
    <w:p w14:paraId="55B9970B" w14:textId="77777777" w:rsidR="00226135" w:rsidRPr="00946E1F" w:rsidRDefault="00226135"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226135" w:rsidRDefault="00226135"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226135" w:rsidRDefault="000C55A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226135" w:rsidRDefault="000C55A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226135" w14:paraId="6BD6473A" w14:textId="77777777" w:rsidTr="00DF5E93">
      <w:tc>
        <w:tcPr>
          <w:tcW w:w="3403" w:type="dxa"/>
          <w:vMerge w:val="restart"/>
        </w:tcPr>
        <w:p w14:paraId="597456BD"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7BCC46A1" w:rsidR="00226135" w:rsidRDefault="00AD387D" w:rsidP="00680C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w:t>
          </w:r>
          <w:r w:rsidR="00680CFA">
            <w:rPr>
              <w:rFonts w:ascii="Palatino Linotype" w:eastAsia="Palatino Linotype" w:hAnsi="Palatino Linotype" w:cs="Palatino Linotype"/>
              <w:b/>
              <w:sz w:val="22"/>
              <w:szCs w:val="22"/>
              <w:lang w:val="es-419"/>
            </w:rPr>
            <w:t>3260</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58F6F016" w14:textId="77777777" w:rsidTr="00A938C1">
      <w:tc>
        <w:tcPr>
          <w:tcW w:w="3403" w:type="dxa"/>
          <w:vMerge/>
        </w:tcPr>
        <w:p w14:paraId="16776BB7"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35C8A165" w:rsidR="00226135" w:rsidRPr="00DF5E93" w:rsidRDefault="00226135" w:rsidP="00680CFA">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680CFA">
            <w:rPr>
              <w:rFonts w:ascii="Palatino Linotype" w:eastAsia="Palatino Linotype" w:hAnsi="Palatino Linotype" w:cs="Palatino Linotype"/>
              <w:b/>
              <w:sz w:val="22"/>
              <w:szCs w:val="22"/>
              <w:lang w:val="es-419"/>
            </w:rPr>
            <w:t>Ozumba</w:t>
          </w:r>
        </w:p>
      </w:tc>
    </w:tr>
    <w:tr w:rsidR="00226135" w14:paraId="20F9E031" w14:textId="77777777" w:rsidTr="00DF5E93">
      <w:trPr>
        <w:trHeight w:val="228"/>
      </w:trPr>
      <w:tc>
        <w:tcPr>
          <w:tcW w:w="3403" w:type="dxa"/>
          <w:vMerge/>
        </w:tcPr>
        <w:p w14:paraId="14656173"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226135" w:rsidRDefault="002261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226135" w:rsidRDefault="002261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226135" w:rsidRDefault="000C55A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226135" w14:paraId="2DF8FFB1" w14:textId="77777777" w:rsidTr="00DF5E93">
      <w:tc>
        <w:tcPr>
          <w:tcW w:w="3686" w:type="dxa"/>
          <w:vMerge w:val="restart"/>
          <w:shd w:val="clear" w:color="auto" w:fill="auto"/>
        </w:tcPr>
        <w:p w14:paraId="018B835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6C350488" w:rsidR="00226135" w:rsidRDefault="00AD387D" w:rsidP="00680C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w:t>
          </w:r>
          <w:r w:rsidR="00680CFA">
            <w:rPr>
              <w:rFonts w:ascii="Palatino Linotype" w:eastAsia="Palatino Linotype" w:hAnsi="Palatino Linotype" w:cs="Palatino Linotype"/>
              <w:b/>
              <w:sz w:val="22"/>
              <w:szCs w:val="22"/>
              <w:lang w:val="es-419"/>
            </w:rPr>
            <w:t>3260</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45F6556C" w14:textId="77777777" w:rsidTr="00DF5E93">
      <w:tc>
        <w:tcPr>
          <w:tcW w:w="3686" w:type="dxa"/>
          <w:vMerge/>
          <w:shd w:val="clear" w:color="auto" w:fill="auto"/>
        </w:tcPr>
        <w:p w14:paraId="447600F8"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77455095" w:rsidR="00226135" w:rsidRPr="00DF5E93" w:rsidRDefault="000C55A0" w:rsidP="00AD387D">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w:t>
          </w:r>
        </w:p>
      </w:tc>
    </w:tr>
    <w:tr w:rsidR="00226135" w14:paraId="37CFF497" w14:textId="77777777" w:rsidTr="00A938C1">
      <w:trPr>
        <w:trHeight w:val="228"/>
      </w:trPr>
      <w:tc>
        <w:tcPr>
          <w:tcW w:w="3686" w:type="dxa"/>
          <w:vMerge/>
          <w:shd w:val="clear" w:color="auto" w:fill="auto"/>
        </w:tcPr>
        <w:p w14:paraId="1637F564"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125A2E93" w:rsidR="00226135" w:rsidRPr="00DF5E93" w:rsidRDefault="00226135" w:rsidP="00680CFA">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680CFA">
            <w:rPr>
              <w:rFonts w:ascii="Palatino Linotype" w:eastAsia="Palatino Linotype" w:hAnsi="Palatino Linotype" w:cs="Palatino Linotype"/>
              <w:b/>
              <w:sz w:val="22"/>
              <w:szCs w:val="22"/>
              <w:lang w:val="es-419"/>
            </w:rPr>
            <w:t>Ozumba</w:t>
          </w:r>
        </w:p>
      </w:tc>
    </w:tr>
    <w:tr w:rsidR="00226135" w14:paraId="48813D5A" w14:textId="77777777" w:rsidTr="00DF5E93">
      <w:tc>
        <w:tcPr>
          <w:tcW w:w="3686" w:type="dxa"/>
          <w:vMerge/>
          <w:shd w:val="clear" w:color="auto" w:fill="auto"/>
        </w:tcPr>
        <w:p w14:paraId="3FE715EE"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226135" w:rsidRDefault="0022613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226135" w:rsidRDefault="002261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9"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9116315">
    <w:abstractNumId w:val="12"/>
  </w:num>
  <w:num w:numId="2" w16cid:durableId="614557302">
    <w:abstractNumId w:val="23"/>
  </w:num>
  <w:num w:numId="3" w16cid:durableId="437218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100529">
    <w:abstractNumId w:val="13"/>
  </w:num>
  <w:num w:numId="5" w16cid:durableId="259489110">
    <w:abstractNumId w:val="18"/>
  </w:num>
  <w:num w:numId="6" w16cid:durableId="1032193062">
    <w:abstractNumId w:val="11"/>
  </w:num>
  <w:num w:numId="7" w16cid:durableId="1359356335">
    <w:abstractNumId w:val="21"/>
  </w:num>
  <w:num w:numId="8" w16cid:durableId="1251114072">
    <w:abstractNumId w:val="3"/>
  </w:num>
  <w:num w:numId="9" w16cid:durableId="592133088">
    <w:abstractNumId w:val="16"/>
  </w:num>
  <w:num w:numId="10" w16cid:durableId="365758202">
    <w:abstractNumId w:val="8"/>
  </w:num>
  <w:num w:numId="11" w16cid:durableId="688874752">
    <w:abstractNumId w:val="17"/>
  </w:num>
  <w:num w:numId="12" w16cid:durableId="1160316193">
    <w:abstractNumId w:val="20"/>
  </w:num>
  <w:num w:numId="13" w16cid:durableId="1326518814">
    <w:abstractNumId w:val="1"/>
  </w:num>
  <w:num w:numId="14" w16cid:durableId="1295870255">
    <w:abstractNumId w:val="22"/>
  </w:num>
  <w:num w:numId="15" w16cid:durableId="1152721951">
    <w:abstractNumId w:val="25"/>
  </w:num>
  <w:num w:numId="16" w16cid:durableId="728849286">
    <w:abstractNumId w:val="14"/>
  </w:num>
  <w:num w:numId="17" w16cid:durableId="2025521287">
    <w:abstractNumId w:val="10"/>
  </w:num>
  <w:num w:numId="18" w16cid:durableId="1747265849">
    <w:abstractNumId w:val="22"/>
  </w:num>
  <w:num w:numId="19" w16cid:durableId="1078791892">
    <w:abstractNumId w:val="5"/>
  </w:num>
  <w:num w:numId="20" w16cid:durableId="1218398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80120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73335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232302">
    <w:abstractNumId w:val="26"/>
  </w:num>
  <w:num w:numId="24" w16cid:durableId="743114323">
    <w:abstractNumId w:val="24"/>
  </w:num>
  <w:num w:numId="25" w16cid:durableId="1430539705">
    <w:abstractNumId w:val="7"/>
  </w:num>
  <w:num w:numId="26" w16cid:durableId="2094427819">
    <w:abstractNumId w:val="4"/>
  </w:num>
  <w:num w:numId="27" w16cid:durableId="77483883">
    <w:abstractNumId w:val="6"/>
  </w:num>
  <w:num w:numId="28" w16cid:durableId="1126006397">
    <w:abstractNumId w:val="19"/>
  </w:num>
  <w:num w:numId="29" w16cid:durableId="1846288863">
    <w:abstractNumId w:val="15"/>
  </w:num>
  <w:num w:numId="30" w16cid:durableId="243418336">
    <w:abstractNumId w:val="0"/>
  </w:num>
  <w:num w:numId="31" w16cid:durableId="181364390">
    <w:abstractNumId w:val="9"/>
  </w:num>
  <w:num w:numId="32" w16cid:durableId="32979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01E3"/>
    <w:rsid w:val="000050D1"/>
    <w:rsid w:val="00006A92"/>
    <w:rsid w:val="00026628"/>
    <w:rsid w:val="000467E0"/>
    <w:rsid w:val="00046859"/>
    <w:rsid w:val="00050114"/>
    <w:rsid w:val="000548E8"/>
    <w:rsid w:val="00060665"/>
    <w:rsid w:val="000637C9"/>
    <w:rsid w:val="00065C05"/>
    <w:rsid w:val="000739C9"/>
    <w:rsid w:val="00077E2D"/>
    <w:rsid w:val="00080B01"/>
    <w:rsid w:val="00085CCD"/>
    <w:rsid w:val="0008781A"/>
    <w:rsid w:val="00094D24"/>
    <w:rsid w:val="000B2557"/>
    <w:rsid w:val="000B351F"/>
    <w:rsid w:val="000C55A0"/>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74267"/>
    <w:rsid w:val="001A744B"/>
    <w:rsid w:val="001B3904"/>
    <w:rsid w:val="001B7F81"/>
    <w:rsid w:val="001C481A"/>
    <w:rsid w:val="001C5D54"/>
    <w:rsid w:val="001D2CCE"/>
    <w:rsid w:val="001D2FC9"/>
    <w:rsid w:val="001D5334"/>
    <w:rsid w:val="001E01D1"/>
    <w:rsid w:val="001E23EE"/>
    <w:rsid w:val="001F1C28"/>
    <w:rsid w:val="001F71C8"/>
    <w:rsid w:val="00201374"/>
    <w:rsid w:val="00202E3D"/>
    <w:rsid w:val="002132C1"/>
    <w:rsid w:val="0021513F"/>
    <w:rsid w:val="00222C74"/>
    <w:rsid w:val="00226135"/>
    <w:rsid w:val="00244216"/>
    <w:rsid w:val="002666DA"/>
    <w:rsid w:val="00270B24"/>
    <w:rsid w:val="00285E4A"/>
    <w:rsid w:val="002921ED"/>
    <w:rsid w:val="002A5268"/>
    <w:rsid w:val="002B1490"/>
    <w:rsid w:val="002B5526"/>
    <w:rsid w:val="002C345C"/>
    <w:rsid w:val="002D0140"/>
    <w:rsid w:val="002E67E5"/>
    <w:rsid w:val="002F3A07"/>
    <w:rsid w:val="002F514A"/>
    <w:rsid w:val="00305E1D"/>
    <w:rsid w:val="00306E8C"/>
    <w:rsid w:val="003106C8"/>
    <w:rsid w:val="00314984"/>
    <w:rsid w:val="00316618"/>
    <w:rsid w:val="00321E3A"/>
    <w:rsid w:val="00322D8A"/>
    <w:rsid w:val="00325577"/>
    <w:rsid w:val="00326F36"/>
    <w:rsid w:val="00331922"/>
    <w:rsid w:val="00335108"/>
    <w:rsid w:val="00335B0B"/>
    <w:rsid w:val="00336F44"/>
    <w:rsid w:val="00346D5E"/>
    <w:rsid w:val="003534B0"/>
    <w:rsid w:val="003569D4"/>
    <w:rsid w:val="00361299"/>
    <w:rsid w:val="00362FF3"/>
    <w:rsid w:val="00384EDC"/>
    <w:rsid w:val="00390F27"/>
    <w:rsid w:val="003A2E1B"/>
    <w:rsid w:val="003A7829"/>
    <w:rsid w:val="003B0F30"/>
    <w:rsid w:val="003B3CD2"/>
    <w:rsid w:val="003B5B87"/>
    <w:rsid w:val="003D2CDC"/>
    <w:rsid w:val="003D3415"/>
    <w:rsid w:val="003E6EDD"/>
    <w:rsid w:val="004004C4"/>
    <w:rsid w:val="0040378F"/>
    <w:rsid w:val="004061CB"/>
    <w:rsid w:val="004074FC"/>
    <w:rsid w:val="00407C07"/>
    <w:rsid w:val="00412775"/>
    <w:rsid w:val="00413158"/>
    <w:rsid w:val="00415C0A"/>
    <w:rsid w:val="00417B33"/>
    <w:rsid w:val="00417E38"/>
    <w:rsid w:val="00422CAC"/>
    <w:rsid w:val="00425E62"/>
    <w:rsid w:val="00430E75"/>
    <w:rsid w:val="0043158B"/>
    <w:rsid w:val="00432584"/>
    <w:rsid w:val="00436522"/>
    <w:rsid w:val="004370A0"/>
    <w:rsid w:val="00437ABD"/>
    <w:rsid w:val="00442FB1"/>
    <w:rsid w:val="00454EF9"/>
    <w:rsid w:val="00456A92"/>
    <w:rsid w:val="00461357"/>
    <w:rsid w:val="00461A92"/>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E52E4"/>
    <w:rsid w:val="004F07CD"/>
    <w:rsid w:val="005064DC"/>
    <w:rsid w:val="005123B5"/>
    <w:rsid w:val="005128EA"/>
    <w:rsid w:val="0052035D"/>
    <w:rsid w:val="00520499"/>
    <w:rsid w:val="00520A16"/>
    <w:rsid w:val="00536190"/>
    <w:rsid w:val="00537709"/>
    <w:rsid w:val="00541C3E"/>
    <w:rsid w:val="00547F9E"/>
    <w:rsid w:val="00565175"/>
    <w:rsid w:val="005711C4"/>
    <w:rsid w:val="005748A5"/>
    <w:rsid w:val="00587BC6"/>
    <w:rsid w:val="00594971"/>
    <w:rsid w:val="00594AC2"/>
    <w:rsid w:val="005A158D"/>
    <w:rsid w:val="005A5A44"/>
    <w:rsid w:val="005A5C8C"/>
    <w:rsid w:val="005A6F49"/>
    <w:rsid w:val="005A7760"/>
    <w:rsid w:val="005B1C09"/>
    <w:rsid w:val="005B5066"/>
    <w:rsid w:val="005B733C"/>
    <w:rsid w:val="005C06F2"/>
    <w:rsid w:val="005C1067"/>
    <w:rsid w:val="005C2E2B"/>
    <w:rsid w:val="005D230F"/>
    <w:rsid w:val="005D7CD6"/>
    <w:rsid w:val="005E33E2"/>
    <w:rsid w:val="005E41B9"/>
    <w:rsid w:val="005E7C81"/>
    <w:rsid w:val="005F400C"/>
    <w:rsid w:val="005F633B"/>
    <w:rsid w:val="00606613"/>
    <w:rsid w:val="00610981"/>
    <w:rsid w:val="0061539A"/>
    <w:rsid w:val="006225DA"/>
    <w:rsid w:val="00625FFD"/>
    <w:rsid w:val="00633C20"/>
    <w:rsid w:val="00645883"/>
    <w:rsid w:val="00652A7D"/>
    <w:rsid w:val="00664EAB"/>
    <w:rsid w:val="00673D24"/>
    <w:rsid w:val="00674C4B"/>
    <w:rsid w:val="00680CFA"/>
    <w:rsid w:val="00681037"/>
    <w:rsid w:val="006B0E27"/>
    <w:rsid w:val="006B2BB0"/>
    <w:rsid w:val="006B517B"/>
    <w:rsid w:val="006C4B3F"/>
    <w:rsid w:val="006D017B"/>
    <w:rsid w:val="006D6E12"/>
    <w:rsid w:val="006E4DCC"/>
    <w:rsid w:val="006F3EB8"/>
    <w:rsid w:val="00702DD2"/>
    <w:rsid w:val="00710421"/>
    <w:rsid w:val="00714E09"/>
    <w:rsid w:val="00715D4B"/>
    <w:rsid w:val="00722FAE"/>
    <w:rsid w:val="007458AF"/>
    <w:rsid w:val="00750761"/>
    <w:rsid w:val="00770B41"/>
    <w:rsid w:val="00770B73"/>
    <w:rsid w:val="00771A77"/>
    <w:rsid w:val="0078284A"/>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1515F"/>
    <w:rsid w:val="00815807"/>
    <w:rsid w:val="0081681A"/>
    <w:rsid w:val="00820A31"/>
    <w:rsid w:val="00825707"/>
    <w:rsid w:val="00827996"/>
    <w:rsid w:val="00831F11"/>
    <w:rsid w:val="00833112"/>
    <w:rsid w:val="00840A8A"/>
    <w:rsid w:val="00841C1B"/>
    <w:rsid w:val="008524F7"/>
    <w:rsid w:val="00856250"/>
    <w:rsid w:val="00860972"/>
    <w:rsid w:val="00864892"/>
    <w:rsid w:val="008808EB"/>
    <w:rsid w:val="008A4622"/>
    <w:rsid w:val="008B51DC"/>
    <w:rsid w:val="008C037F"/>
    <w:rsid w:val="008C123D"/>
    <w:rsid w:val="008D23D2"/>
    <w:rsid w:val="008D2F7C"/>
    <w:rsid w:val="008D51BC"/>
    <w:rsid w:val="008E1699"/>
    <w:rsid w:val="008F2FB3"/>
    <w:rsid w:val="008F52DF"/>
    <w:rsid w:val="00901962"/>
    <w:rsid w:val="00901C81"/>
    <w:rsid w:val="00912BDC"/>
    <w:rsid w:val="0091577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B43A8"/>
    <w:rsid w:val="009D0955"/>
    <w:rsid w:val="009E339E"/>
    <w:rsid w:val="009F1D04"/>
    <w:rsid w:val="009F6AA3"/>
    <w:rsid w:val="009F714E"/>
    <w:rsid w:val="009F73DA"/>
    <w:rsid w:val="00A006C3"/>
    <w:rsid w:val="00A0242D"/>
    <w:rsid w:val="00A434CC"/>
    <w:rsid w:val="00A53427"/>
    <w:rsid w:val="00A60520"/>
    <w:rsid w:val="00A649BF"/>
    <w:rsid w:val="00A73B83"/>
    <w:rsid w:val="00A81FBC"/>
    <w:rsid w:val="00A830CB"/>
    <w:rsid w:val="00A8748F"/>
    <w:rsid w:val="00A87748"/>
    <w:rsid w:val="00A938C1"/>
    <w:rsid w:val="00AA4CD6"/>
    <w:rsid w:val="00AA65F2"/>
    <w:rsid w:val="00AC300E"/>
    <w:rsid w:val="00AC5360"/>
    <w:rsid w:val="00AC722B"/>
    <w:rsid w:val="00AC7F75"/>
    <w:rsid w:val="00AD2BB5"/>
    <w:rsid w:val="00AD301A"/>
    <w:rsid w:val="00AD387D"/>
    <w:rsid w:val="00AE49FE"/>
    <w:rsid w:val="00AE5967"/>
    <w:rsid w:val="00AF1456"/>
    <w:rsid w:val="00AF31E2"/>
    <w:rsid w:val="00B02693"/>
    <w:rsid w:val="00B12F0D"/>
    <w:rsid w:val="00B153E5"/>
    <w:rsid w:val="00B159F5"/>
    <w:rsid w:val="00B17E17"/>
    <w:rsid w:val="00B342E2"/>
    <w:rsid w:val="00B36670"/>
    <w:rsid w:val="00B37B1B"/>
    <w:rsid w:val="00B45AA6"/>
    <w:rsid w:val="00B50636"/>
    <w:rsid w:val="00B539F9"/>
    <w:rsid w:val="00B57EC7"/>
    <w:rsid w:val="00B601C5"/>
    <w:rsid w:val="00B66DDF"/>
    <w:rsid w:val="00B80023"/>
    <w:rsid w:val="00B85DB5"/>
    <w:rsid w:val="00B9537B"/>
    <w:rsid w:val="00BA2B62"/>
    <w:rsid w:val="00BA7FA1"/>
    <w:rsid w:val="00BD4B9E"/>
    <w:rsid w:val="00BD5E7A"/>
    <w:rsid w:val="00BF570E"/>
    <w:rsid w:val="00BF6479"/>
    <w:rsid w:val="00C032ED"/>
    <w:rsid w:val="00C043A5"/>
    <w:rsid w:val="00C075E7"/>
    <w:rsid w:val="00C11095"/>
    <w:rsid w:val="00C11400"/>
    <w:rsid w:val="00C127F5"/>
    <w:rsid w:val="00C141B2"/>
    <w:rsid w:val="00C4214B"/>
    <w:rsid w:val="00C46BD7"/>
    <w:rsid w:val="00C54BE2"/>
    <w:rsid w:val="00C71985"/>
    <w:rsid w:val="00C722BC"/>
    <w:rsid w:val="00C76022"/>
    <w:rsid w:val="00C94FA1"/>
    <w:rsid w:val="00C96775"/>
    <w:rsid w:val="00CA0047"/>
    <w:rsid w:val="00CA68A2"/>
    <w:rsid w:val="00CC1AE2"/>
    <w:rsid w:val="00CC2ECB"/>
    <w:rsid w:val="00CC30C3"/>
    <w:rsid w:val="00CC3E92"/>
    <w:rsid w:val="00CE7942"/>
    <w:rsid w:val="00D036A8"/>
    <w:rsid w:val="00D05FCF"/>
    <w:rsid w:val="00D209D0"/>
    <w:rsid w:val="00D333FD"/>
    <w:rsid w:val="00D40CD7"/>
    <w:rsid w:val="00D410F5"/>
    <w:rsid w:val="00D45B87"/>
    <w:rsid w:val="00D45DCB"/>
    <w:rsid w:val="00D51AD5"/>
    <w:rsid w:val="00D605C6"/>
    <w:rsid w:val="00D65DE1"/>
    <w:rsid w:val="00D67978"/>
    <w:rsid w:val="00D82A14"/>
    <w:rsid w:val="00D91647"/>
    <w:rsid w:val="00D932F7"/>
    <w:rsid w:val="00D93E00"/>
    <w:rsid w:val="00DB2B2C"/>
    <w:rsid w:val="00DC0D9C"/>
    <w:rsid w:val="00DC2A03"/>
    <w:rsid w:val="00DE2131"/>
    <w:rsid w:val="00DF4372"/>
    <w:rsid w:val="00DF4580"/>
    <w:rsid w:val="00DF5E93"/>
    <w:rsid w:val="00DF6CB0"/>
    <w:rsid w:val="00E05CD9"/>
    <w:rsid w:val="00E26D84"/>
    <w:rsid w:val="00E4315E"/>
    <w:rsid w:val="00E5223C"/>
    <w:rsid w:val="00E52253"/>
    <w:rsid w:val="00E54B4E"/>
    <w:rsid w:val="00E6250B"/>
    <w:rsid w:val="00E632BF"/>
    <w:rsid w:val="00E66FF7"/>
    <w:rsid w:val="00E675FD"/>
    <w:rsid w:val="00E71C91"/>
    <w:rsid w:val="00E84BA1"/>
    <w:rsid w:val="00E955DE"/>
    <w:rsid w:val="00EA2911"/>
    <w:rsid w:val="00EA41A5"/>
    <w:rsid w:val="00EA71A8"/>
    <w:rsid w:val="00EC6E98"/>
    <w:rsid w:val="00ED6BE5"/>
    <w:rsid w:val="00EE4389"/>
    <w:rsid w:val="00EE70B6"/>
    <w:rsid w:val="00EF3767"/>
    <w:rsid w:val="00F0652C"/>
    <w:rsid w:val="00F11AB7"/>
    <w:rsid w:val="00F20B25"/>
    <w:rsid w:val="00F40998"/>
    <w:rsid w:val="00F43F07"/>
    <w:rsid w:val="00F5159F"/>
    <w:rsid w:val="00F76DEF"/>
    <w:rsid w:val="00F808A2"/>
    <w:rsid w:val="00F83D02"/>
    <w:rsid w:val="00F905A6"/>
    <w:rsid w:val="00F970CD"/>
    <w:rsid w:val="00FA0984"/>
    <w:rsid w:val="00FA18F5"/>
    <w:rsid w:val="00FA6752"/>
    <w:rsid w:val="00FB31E4"/>
    <w:rsid w:val="00FB5453"/>
    <w:rsid w:val="00FB6027"/>
    <w:rsid w:val="00FB6D7B"/>
    <w:rsid w:val="00FB7701"/>
    <w:rsid w:val="00FC412B"/>
    <w:rsid w:val="00FC58BD"/>
    <w:rsid w:val="00FD2139"/>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E2D"/>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Textoennegrita">
    <w:name w:val="Strong"/>
    <w:uiPriority w:val="22"/>
    <w:qFormat/>
    <w:rsid w:val="000001E3"/>
    <w:rPr>
      <w:b/>
      <w:bCs/>
    </w:rPr>
  </w:style>
  <w:style w:type="paragraph" w:customStyle="1" w:styleId="Citas">
    <w:name w:val="Citas"/>
    <w:basedOn w:val="Normal"/>
    <w:qFormat/>
    <w:rsid w:val="000001E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86DA-303D-483C-9400-7815192E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35</Pages>
  <Words>9351</Words>
  <Characters>51431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20</cp:revision>
  <dcterms:created xsi:type="dcterms:W3CDTF">2023-06-15T21:07:00Z</dcterms:created>
  <dcterms:modified xsi:type="dcterms:W3CDTF">2023-08-01T16:15:00Z</dcterms:modified>
</cp:coreProperties>
</file>