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0F474" w14:textId="7A14DDFE" w:rsidR="004E16BC" w:rsidRPr="00B458C5" w:rsidRDefault="000863AA" w:rsidP="00B458C5">
      <w:pPr>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2C63BD" w:rsidRPr="00B458C5">
        <w:rPr>
          <w:rFonts w:ascii="Palatino Linotype" w:eastAsia="Palatino Linotype" w:hAnsi="Palatino Linotype" w:cs="Palatino Linotype"/>
        </w:rPr>
        <w:t>del</w:t>
      </w:r>
      <w:r w:rsidRPr="00B458C5">
        <w:rPr>
          <w:rFonts w:ascii="Palatino Linotype" w:eastAsia="Palatino Linotype" w:hAnsi="Palatino Linotype" w:cs="Palatino Linotype"/>
        </w:rPr>
        <w:t xml:space="preserve"> </w:t>
      </w:r>
      <w:r w:rsidR="00B458C5" w:rsidRPr="00B458C5">
        <w:rPr>
          <w:rFonts w:ascii="Palatino Linotype" w:eastAsia="Palatino Linotype" w:hAnsi="Palatino Linotype" w:cs="Palatino Linotype"/>
        </w:rPr>
        <w:t xml:space="preserve">primero </w:t>
      </w:r>
      <w:r w:rsidR="00F86594" w:rsidRPr="00B458C5">
        <w:rPr>
          <w:rFonts w:ascii="Palatino Linotype" w:eastAsia="Palatino Linotype" w:hAnsi="Palatino Linotype" w:cs="Palatino Linotype"/>
        </w:rPr>
        <w:t xml:space="preserve">de </w:t>
      </w:r>
      <w:r w:rsidR="0011089E" w:rsidRPr="00B458C5">
        <w:rPr>
          <w:rFonts w:ascii="Palatino Linotype" w:eastAsia="Palatino Linotype" w:hAnsi="Palatino Linotype" w:cs="Palatino Linotype"/>
        </w:rPr>
        <w:t xml:space="preserve">noviembre </w:t>
      </w:r>
      <w:r w:rsidRPr="00B458C5">
        <w:rPr>
          <w:rFonts w:ascii="Palatino Linotype" w:eastAsia="Palatino Linotype" w:hAnsi="Palatino Linotype" w:cs="Palatino Linotype"/>
        </w:rPr>
        <w:t xml:space="preserve">de dos mil veintitrés. </w:t>
      </w:r>
    </w:p>
    <w:p w14:paraId="79DEDB55" w14:textId="77777777" w:rsidR="004E16BC" w:rsidRPr="00B458C5" w:rsidRDefault="004E16BC" w:rsidP="00B458C5">
      <w:pPr>
        <w:spacing w:line="360" w:lineRule="auto"/>
        <w:jc w:val="both"/>
        <w:rPr>
          <w:rFonts w:ascii="Palatino Linotype" w:eastAsia="Palatino Linotype" w:hAnsi="Palatino Linotype" w:cs="Palatino Linotype"/>
        </w:rPr>
      </w:pPr>
    </w:p>
    <w:p w14:paraId="759139DF" w14:textId="1D66A0C0" w:rsidR="004E16BC" w:rsidRPr="00B458C5" w:rsidRDefault="000863AA" w:rsidP="00B458C5">
      <w:pPr>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b/>
        </w:rPr>
        <w:t>VISTO</w:t>
      </w:r>
      <w:r w:rsidRPr="00B458C5">
        <w:rPr>
          <w:rFonts w:ascii="Palatino Linotype" w:eastAsia="Palatino Linotype" w:hAnsi="Palatino Linotype" w:cs="Palatino Linotype"/>
        </w:rPr>
        <w:t xml:space="preserve"> el expediente formado con motivo del Recurso de Revisión </w:t>
      </w:r>
      <w:r w:rsidR="001949D2" w:rsidRPr="00B458C5">
        <w:rPr>
          <w:rFonts w:ascii="Palatino Linotype" w:eastAsia="Palatino Linotype" w:hAnsi="Palatino Linotype" w:cs="Palatino Linotype"/>
          <w:b/>
        </w:rPr>
        <w:t>03</w:t>
      </w:r>
      <w:r w:rsidR="006A2F62" w:rsidRPr="00B458C5">
        <w:rPr>
          <w:rFonts w:ascii="Palatino Linotype" w:eastAsia="Palatino Linotype" w:hAnsi="Palatino Linotype" w:cs="Palatino Linotype"/>
          <w:b/>
        </w:rPr>
        <w:t>9</w:t>
      </w:r>
      <w:r w:rsidR="001949D2" w:rsidRPr="00B458C5">
        <w:rPr>
          <w:rFonts w:ascii="Palatino Linotype" w:eastAsia="Palatino Linotype" w:hAnsi="Palatino Linotype" w:cs="Palatino Linotype"/>
          <w:b/>
        </w:rPr>
        <w:t>12</w:t>
      </w:r>
      <w:r w:rsidR="00251501" w:rsidRPr="00B458C5">
        <w:rPr>
          <w:rFonts w:ascii="Palatino Linotype" w:eastAsia="Palatino Linotype" w:hAnsi="Palatino Linotype" w:cs="Palatino Linotype"/>
          <w:b/>
        </w:rPr>
        <w:t>/INFOEM/IP/RR/2023</w:t>
      </w:r>
      <w:r w:rsidRPr="00B458C5">
        <w:rPr>
          <w:rFonts w:ascii="Palatino Linotype" w:eastAsia="Palatino Linotype" w:hAnsi="Palatino Linotype" w:cs="Palatino Linotype"/>
          <w:b/>
        </w:rPr>
        <w:t xml:space="preserve">, </w:t>
      </w:r>
      <w:r w:rsidRPr="00B458C5">
        <w:rPr>
          <w:rFonts w:ascii="Palatino Linotype" w:eastAsia="Palatino Linotype" w:hAnsi="Palatino Linotype" w:cs="Palatino Linotype"/>
        </w:rPr>
        <w:t>promovido por</w:t>
      </w:r>
      <w:r w:rsidR="008F492D" w:rsidRPr="00B458C5">
        <w:rPr>
          <w:rFonts w:ascii="Palatino Linotype" w:eastAsia="Palatino Linotype" w:hAnsi="Palatino Linotype" w:cs="Palatino Linotype"/>
        </w:rPr>
        <w:t xml:space="preserve"> </w:t>
      </w:r>
      <w:r w:rsidR="0017472C">
        <w:rPr>
          <w:rFonts w:ascii="Palatino Linotype" w:eastAsia="Palatino Linotype" w:hAnsi="Palatino Linotype" w:cs="Palatino Linotype"/>
          <w:b/>
          <w:bCs/>
        </w:rPr>
        <w:t xml:space="preserve">XXXXXXX </w:t>
      </w:r>
      <w:proofErr w:type="spellStart"/>
      <w:r w:rsidR="0017472C">
        <w:rPr>
          <w:rFonts w:ascii="Palatino Linotype" w:eastAsia="Palatino Linotype" w:hAnsi="Palatino Linotype" w:cs="Palatino Linotype"/>
          <w:b/>
          <w:bCs/>
        </w:rPr>
        <w:t>XXXXXXX</w:t>
      </w:r>
      <w:proofErr w:type="spellEnd"/>
      <w:r w:rsidR="0017472C">
        <w:rPr>
          <w:rFonts w:ascii="Palatino Linotype" w:eastAsia="Palatino Linotype" w:hAnsi="Palatino Linotype" w:cs="Palatino Linotype"/>
          <w:b/>
          <w:bCs/>
        </w:rPr>
        <w:t xml:space="preserve"> XXXXX</w:t>
      </w:r>
      <w:r w:rsidRPr="00B458C5">
        <w:rPr>
          <w:rFonts w:ascii="Palatino Linotype" w:eastAsia="Palatino Linotype" w:hAnsi="Palatino Linotype" w:cs="Palatino Linotype"/>
        </w:rPr>
        <w:t xml:space="preserve">, a quien en lo sucesivo se le </w:t>
      </w:r>
      <w:r w:rsidR="00B458C5" w:rsidRPr="00B458C5">
        <w:rPr>
          <w:rFonts w:ascii="Palatino Linotype" w:eastAsia="Palatino Linotype" w:hAnsi="Palatino Linotype" w:cs="Palatino Linotype"/>
        </w:rPr>
        <w:t>denominará</w:t>
      </w:r>
      <w:r w:rsidRPr="00B458C5">
        <w:rPr>
          <w:rFonts w:ascii="Palatino Linotype" w:eastAsia="Palatino Linotype" w:hAnsi="Palatino Linotype" w:cs="Palatino Linotype"/>
        </w:rPr>
        <w:t xml:space="preserve"> </w:t>
      </w:r>
      <w:r w:rsidR="00F56B9C" w:rsidRPr="00B458C5">
        <w:rPr>
          <w:rFonts w:ascii="Palatino Linotype" w:eastAsia="Palatino Linotype" w:hAnsi="Palatino Linotype" w:cs="Palatino Linotype"/>
          <w:b/>
        </w:rPr>
        <w:t>EL</w:t>
      </w:r>
      <w:r w:rsidRPr="00B458C5">
        <w:rPr>
          <w:rFonts w:ascii="Palatino Linotype" w:eastAsia="Palatino Linotype" w:hAnsi="Palatino Linotype" w:cs="Palatino Linotype"/>
          <w:b/>
        </w:rPr>
        <w:t xml:space="preserve"> RECURRENTE,</w:t>
      </w:r>
      <w:r w:rsidRPr="00B458C5">
        <w:rPr>
          <w:rFonts w:ascii="Palatino Linotype" w:eastAsia="Palatino Linotype" w:hAnsi="Palatino Linotype" w:cs="Palatino Linotype"/>
        </w:rPr>
        <w:t xml:space="preserve"> en contra de la respuesta del </w:t>
      </w:r>
      <w:r w:rsidR="000A4613" w:rsidRPr="00B458C5">
        <w:rPr>
          <w:rFonts w:ascii="Palatino Linotype" w:eastAsia="Palatino Linotype" w:hAnsi="Palatino Linotype" w:cs="Palatino Linotype"/>
          <w:b/>
        </w:rPr>
        <w:t xml:space="preserve">Ayuntamiento de </w:t>
      </w:r>
      <w:proofErr w:type="spellStart"/>
      <w:r w:rsidR="006A2F62" w:rsidRPr="00B458C5">
        <w:rPr>
          <w:rFonts w:ascii="Palatino Linotype" w:eastAsia="Palatino Linotype" w:hAnsi="Palatino Linotype" w:cs="Palatino Linotype"/>
          <w:b/>
        </w:rPr>
        <w:t>Otzolotepec</w:t>
      </w:r>
      <w:proofErr w:type="spellEnd"/>
      <w:r w:rsidR="0011089E" w:rsidRPr="00B458C5">
        <w:rPr>
          <w:rFonts w:ascii="Palatino Linotype" w:eastAsia="Palatino Linotype" w:hAnsi="Palatino Linotype" w:cs="Palatino Linotype"/>
          <w:b/>
        </w:rPr>
        <w:t>,</w:t>
      </w:r>
      <w:r w:rsidR="000A4613" w:rsidRPr="00B458C5">
        <w:rPr>
          <w:rFonts w:ascii="Palatino Linotype" w:eastAsia="Palatino Linotype" w:hAnsi="Palatino Linotype" w:cs="Palatino Linotype"/>
          <w:b/>
        </w:rPr>
        <w:t xml:space="preserve"> </w:t>
      </w:r>
      <w:r w:rsidRPr="00B458C5">
        <w:rPr>
          <w:rFonts w:ascii="Palatino Linotype" w:eastAsia="Palatino Linotype" w:hAnsi="Palatino Linotype" w:cs="Palatino Linotype"/>
        </w:rPr>
        <w:t xml:space="preserve">en lo subsecuente </w:t>
      </w:r>
      <w:r w:rsidRPr="00B458C5">
        <w:rPr>
          <w:rFonts w:ascii="Palatino Linotype" w:eastAsia="Palatino Linotype" w:hAnsi="Palatino Linotype" w:cs="Palatino Linotype"/>
          <w:b/>
        </w:rPr>
        <w:t xml:space="preserve">EL SUJETO OBLIGADO, </w:t>
      </w:r>
      <w:r w:rsidRPr="00B458C5">
        <w:rPr>
          <w:rFonts w:ascii="Palatino Linotype" w:eastAsia="Palatino Linotype" w:hAnsi="Palatino Linotype" w:cs="Palatino Linotype"/>
        </w:rPr>
        <w:t>se procede a dictar la presente resolución con base en lo siguiente:</w:t>
      </w:r>
    </w:p>
    <w:p w14:paraId="5F6612BA" w14:textId="77777777" w:rsidR="004E16BC" w:rsidRPr="00B458C5" w:rsidRDefault="004E16BC" w:rsidP="00B458C5">
      <w:pPr>
        <w:spacing w:line="360" w:lineRule="auto"/>
        <w:jc w:val="both"/>
        <w:rPr>
          <w:rFonts w:ascii="Palatino Linotype" w:eastAsia="Palatino Linotype" w:hAnsi="Palatino Linotype" w:cs="Palatino Linotype"/>
          <w:b/>
        </w:rPr>
      </w:pPr>
    </w:p>
    <w:p w14:paraId="69E94701" w14:textId="77777777" w:rsidR="004E16BC" w:rsidRPr="00B458C5" w:rsidRDefault="000863AA" w:rsidP="00B458C5">
      <w:pPr>
        <w:jc w:val="center"/>
        <w:rPr>
          <w:rFonts w:ascii="Palatino Linotype" w:eastAsia="Palatino Linotype" w:hAnsi="Palatino Linotype" w:cs="Palatino Linotype"/>
          <w:b/>
          <w:sz w:val="28"/>
        </w:rPr>
      </w:pPr>
      <w:r w:rsidRPr="00B458C5">
        <w:rPr>
          <w:rFonts w:ascii="Palatino Linotype" w:eastAsia="Palatino Linotype" w:hAnsi="Palatino Linotype" w:cs="Palatino Linotype"/>
          <w:b/>
          <w:sz w:val="28"/>
        </w:rPr>
        <w:t>A</w:t>
      </w:r>
      <w:r w:rsidR="0025150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N</w:t>
      </w:r>
      <w:r w:rsidR="0025150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T</w:t>
      </w:r>
      <w:r w:rsidR="0025150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E</w:t>
      </w:r>
      <w:r w:rsidR="0025150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C</w:t>
      </w:r>
      <w:r w:rsidR="0025150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E</w:t>
      </w:r>
      <w:r w:rsidR="0025150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D</w:t>
      </w:r>
      <w:r w:rsidR="0025150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E</w:t>
      </w:r>
      <w:r w:rsidR="0025150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N</w:t>
      </w:r>
      <w:r w:rsidR="0025150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T</w:t>
      </w:r>
      <w:r w:rsidR="0025150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E</w:t>
      </w:r>
      <w:r w:rsidR="0025150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S</w:t>
      </w:r>
    </w:p>
    <w:p w14:paraId="3555DE9C" w14:textId="77777777" w:rsidR="004E16BC" w:rsidRPr="00B458C5" w:rsidRDefault="004E16BC" w:rsidP="00B458C5">
      <w:pPr>
        <w:rPr>
          <w:rFonts w:ascii="Palatino Linotype" w:eastAsia="Palatino Linotype" w:hAnsi="Palatino Linotype" w:cs="Palatino Linotype"/>
          <w:b/>
        </w:rPr>
      </w:pPr>
    </w:p>
    <w:p w14:paraId="3A49DA11" w14:textId="38ED4482" w:rsidR="004E16BC" w:rsidRPr="00B458C5" w:rsidRDefault="000863AA" w:rsidP="00B458C5">
      <w:pPr>
        <w:tabs>
          <w:tab w:val="left" w:pos="5651"/>
        </w:tabs>
        <w:spacing w:line="360" w:lineRule="auto"/>
        <w:jc w:val="both"/>
        <w:rPr>
          <w:rFonts w:ascii="Palatino Linotype" w:eastAsia="Palatino Linotype" w:hAnsi="Palatino Linotype" w:cs="Palatino Linotype"/>
          <w:b/>
          <w:sz w:val="28"/>
        </w:rPr>
      </w:pPr>
      <w:r w:rsidRPr="00B458C5">
        <w:rPr>
          <w:rFonts w:ascii="Palatino Linotype" w:eastAsia="Palatino Linotype" w:hAnsi="Palatino Linotype" w:cs="Palatino Linotype"/>
          <w:b/>
          <w:sz w:val="28"/>
        </w:rPr>
        <w:t>I. De la Solicitud de Información</w:t>
      </w:r>
      <w:r w:rsidR="00074188" w:rsidRPr="00B458C5">
        <w:rPr>
          <w:rFonts w:ascii="Palatino Linotype" w:eastAsia="Palatino Linotype" w:hAnsi="Palatino Linotype" w:cs="Palatino Linotype"/>
          <w:b/>
          <w:sz w:val="28"/>
        </w:rPr>
        <w:tab/>
      </w:r>
    </w:p>
    <w:p w14:paraId="3E3F9E62" w14:textId="51AF88D7" w:rsidR="004E16BC" w:rsidRPr="00B458C5" w:rsidRDefault="000863AA" w:rsidP="00B458C5">
      <w:pPr>
        <w:spacing w:line="360" w:lineRule="auto"/>
        <w:jc w:val="both"/>
        <w:rPr>
          <w:rFonts w:ascii="Palatino Linotype" w:eastAsia="Palatino Linotype" w:hAnsi="Palatino Linotype" w:cs="Palatino Linotype"/>
        </w:rPr>
      </w:pPr>
      <w:bookmarkStart w:id="0" w:name="_heading=h.ifuj3wtxm21l" w:colFirst="0" w:colLast="0"/>
      <w:bookmarkEnd w:id="0"/>
      <w:r w:rsidRPr="00B458C5">
        <w:rPr>
          <w:rFonts w:ascii="Palatino Linotype" w:eastAsia="Palatino Linotype" w:hAnsi="Palatino Linotype" w:cs="Palatino Linotype"/>
        </w:rPr>
        <w:t xml:space="preserve">El </w:t>
      </w:r>
      <w:r w:rsidR="006A2F62" w:rsidRPr="00B458C5">
        <w:rPr>
          <w:rFonts w:ascii="Palatino Linotype" w:eastAsia="Palatino Linotype" w:hAnsi="Palatino Linotype" w:cs="Palatino Linotype"/>
          <w:b/>
        </w:rPr>
        <w:t>nueve</w:t>
      </w:r>
      <w:r w:rsidR="00882049" w:rsidRPr="00B458C5">
        <w:rPr>
          <w:rFonts w:ascii="Palatino Linotype" w:eastAsia="Palatino Linotype" w:hAnsi="Palatino Linotype" w:cs="Palatino Linotype"/>
          <w:b/>
        </w:rPr>
        <w:t xml:space="preserve"> de </w:t>
      </w:r>
      <w:r w:rsidR="006A2F62" w:rsidRPr="00B458C5">
        <w:rPr>
          <w:rFonts w:ascii="Palatino Linotype" w:eastAsia="Palatino Linotype" w:hAnsi="Palatino Linotype" w:cs="Palatino Linotype"/>
          <w:b/>
        </w:rPr>
        <w:t xml:space="preserve">junio </w:t>
      </w:r>
      <w:r w:rsidRPr="00B458C5">
        <w:rPr>
          <w:rFonts w:ascii="Palatino Linotype" w:eastAsia="Palatino Linotype" w:hAnsi="Palatino Linotype" w:cs="Palatino Linotype"/>
          <w:b/>
        </w:rPr>
        <w:t xml:space="preserve">de dos mil </w:t>
      </w:r>
      <w:r w:rsidR="00251501" w:rsidRPr="00B458C5">
        <w:rPr>
          <w:rFonts w:ascii="Palatino Linotype" w:eastAsia="Palatino Linotype" w:hAnsi="Palatino Linotype" w:cs="Palatino Linotype"/>
          <w:b/>
        </w:rPr>
        <w:t>veintitrés</w:t>
      </w:r>
      <w:r w:rsidRPr="00B458C5">
        <w:rPr>
          <w:rFonts w:ascii="Palatino Linotype" w:eastAsia="Palatino Linotype" w:hAnsi="Palatino Linotype" w:cs="Palatino Linotype"/>
        </w:rPr>
        <w:t xml:space="preserve">, </w:t>
      </w:r>
      <w:r w:rsidR="00F56B9C" w:rsidRPr="00B458C5">
        <w:rPr>
          <w:rFonts w:ascii="Palatino Linotype" w:eastAsia="Palatino Linotype" w:hAnsi="Palatino Linotype" w:cs="Palatino Linotype"/>
          <w:b/>
        </w:rPr>
        <w:t>EL RECURRENTE</w:t>
      </w:r>
      <w:r w:rsidRPr="00B458C5">
        <w:rPr>
          <w:rFonts w:ascii="Palatino Linotype" w:eastAsia="Palatino Linotype" w:hAnsi="Palatino Linotype" w:cs="Palatino Linotype"/>
        </w:rPr>
        <w:t xml:space="preserve"> presentó a través </w:t>
      </w:r>
      <w:r w:rsidR="00C9408D" w:rsidRPr="00B458C5">
        <w:rPr>
          <w:rFonts w:ascii="Palatino Linotype" w:eastAsia="Palatino Linotype" w:hAnsi="Palatino Linotype" w:cs="Palatino Linotype"/>
        </w:rPr>
        <w:t xml:space="preserve">del </w:t>
      </w:r>
      <w:r w:rsidRPr="00B458C5">
        <w:rPr>
          <w:rFonts w:ascii="Palatino Linotype" w:eastAsia="Palatino Linotype" w:hAnsi="Palatino Linotype" w:cs="Palatino Linotype"/>
        </w:rPr>
        <w:t xml:space="preserve">Sistema de Acceso a la Información Mexiquense, en lo subsecuente </w:t>
      </w:r>
      <w:r w:rsidRPr="00B458C5">
        <w:rPr>
          <w:rFonts w:ascii="Palatino Linotype" w:eastAsia="Palatino Linotype" w:hAnsi="Palatino Linotype" w:cs="Palatino Linotype"/>
          <w:b/>
        </w:rPr>
        <w:t>EL SAIMEX</w:t>
      </w:r>
      <w:r w:rsidRPr="00B458C5">
        <w:rPr>
          <w:rFonts w:ascii="Palatino Linotype" w:eastAsia="Palatino Linotype" w:hAnsi="Palatino Linotype" w:cs="Palatino Linotype"/>
        </w:rPr>
        <w:t xml:space="preserve"> ante </w:t>
      </w:r>
      <w:r w:rsidRPr="00B458C5">
        <w:rPr>
          <w:rFonts w:ascii="Palatino Linotype" w:eastAsia="Palatino Linotype" w:hAnsi="Palatino Linotype" w:cs="Palatino Linotype"/>
          <w:b/>
        </w:rPr>
        <w:t>EL SUJETO OBLIGADO</w:t>
      </w:r>
      <w:r w:rsidRPr="00B458C5">
        <w:rPr>
          <w:rFonts w:ascii="Palatino Linotype" w:eastAsia="Palatino Linotype" w:hAnsi="Palatino Linotype" w:cs="Palatino Linotype"/>
        </w:rPr>
        <w:t xml:space="preserve">, la solicitud de acceso a la información pública, a la que se le asignó el número de expediente </w:t>
      </w:r>
      <w:r w:rsidR="00CD0789" w:rsidRPr="00B458C5">
        <w:rPr>
          <w:rFonts w:ascii="Palatino Linotype" w:eastAsia="Palatino Linotype" w:hAnsi="Palatino Linotype" w:cs="Palatino Linotype"/>
          <w:b/>
        </w:rPr>
        <w:t xml:space="preserve">00079/OTZOLOTE/IP/2023 </w:t>
      </w:r>
      <w:r w:rsidR="001E390B" w:rsidRPr="00B458C5">
        <w:rPr>
          <w:rFonts w:ascii="Palatino Linotype" w:eastAsia="Palatino Linotype" w:hAnsi="Palatino Linotype" w:cs="Palatino Linotype"/>
        </w:rPr>
        <w:t>en la que se</w:t>
      </w:r>
      <w:r w:rsidRPr="00B458C5">
        <w:rPr>
          <w:rFonts w:ascii="Palatino Linotype" w:eastAsia="Palatino Linotype" w:hAnsi="Palatino Linotype" w:cs="Palatino Linotype"/>
          <w:b/>
        </w:rPr>
        <w:t xml:space="preserve"> </w:t>
      </w:r>
      <w:r w:rsidRPr="00B458C5">
        <w:rPr>
          <w:rFonts w:ascii="Palatino Linotype" w:eastAsia="Palatino Linotype" w:hAnsi="Palatino Linotype" w:cs="Palatino Linotype"/>
        </w:rPr>
        <w:t>requirió, lo siguiente:</w:t>
      </w:r>
    </w:p>
    <w:p w14:paraId="455B04B9" w14:textId="0C9DDE4B" w:rsidR="004E16BC" w:rsidRPr="00B458C5" w:rsidRDefault="000863AA" w:rsidP="00B458C5">
      <w:pPr>
        <w:ind w:left="850" w:right="899"/>
        <w:jc w:val="both"/>
        <w:rPr>
          <w:rFonts w:ascii="Palatino Linotype" w:eastAsia="Palatino Linotype" w:hAnsi="Palatino Linotype" w:cs="Palatino Linotype"/>
          <w:i/>
        </w:rPr>
      </w:pPr>
      <w:bookmarkStart w:id="1" w:name="_heading=h.gbzlpjcyq6ez" w:colFirst="0" w:colLast="0"/>
      <w:bookmarkEnd w:id="1"/>
      <w:r w:rsidRPr="00B458C5">
        <w:rPr>
          <w:rFonts w:ascii="Palatino Linotype" w:eastAsia="Palatino Linotype" w:hAnsi="Palatino Linotype" w:cs="Palatino Linotype"/>
          <w:i/>
        </w:rPr>
        <w:t>“</w:t>
      </w:r>
      <w:r w:rsidR="00CD0789" w:rsidRPr="00B458C5">
        <w:rPr>
          <w:rFonts w:ascii="Palatino Linotype" w:eastAsia="Palatino Linotype" w:hAnsi="Palatino Linotype" w:cs="Palatino Linotype"/>
          <w:b/>
          <w:bCs/>
          <w:i/>
        </w:rPr>
        <w:t>SOLICITO DOCUMENTO FEHACIENTE QUE ACREDITE QUE LOS REGIDORES</w:t>
      </w:r>
      <w:r w:rsidR="00CD0789" w:rsidRPr="00B458C5">
        <w:rPr>
          <w:rFonts w:ascii="Palatino Linotype" w:eastAsia="Palatino Linotype" w:hAnsi="Palatino Linotype" w:cs="Palatino Linotype"/>
          <w:i/>
        </w:rPr>
        <w:t xml:space="preserve">, MIREYA INGNACIO ESCOBEDO , PRIMER REGIDOR GILBERTO FONSECA PEÑALOZA, SEGUNDO REGIDOR, SOFIA MARTINEZ MOLINA, TERCER REGIDOR, VICTORINO RIOS VALDEZ, CUARTO REGIDOR, MARIA CATALINA PEREZ CASTRO, QUINTA REGIDORA RUBEN GOMEZ SANCHEZ, SEXTO REGIDOR, EUTIMIO SUAREZ DIAZ, SEPTIMO REGIDOR, </w:t>
      </w:r>
      <w:r w:rsidR="00CD0789" w:rsidRPr="00B458C5">
        <w:rPr>
          <w:rFonts w:ascii="Palatino Linotype" w:eastAsia="Palatino Linotype" w:hAnsi="Palatino Linotype" w:cs="Palatino Linotype"/>
          <w:b/>
          <w:bCs/>
          <w:i/>
        </w:rPr>
        <w:t>REALIZAN</w:t>
      </w:r>
      <w:r w:rsidR="00CD0789" w:rsidRPr="00B458C5">
        <w:rPr>
          <w:rFonts w:ascii="Palatino Linotype" w:eastAsia="Palatino Linotype" w:hAnsi="Palatino Linotype" w:cs="Palatino Linotype"/>
          <w:i/>
        </w:rPr>
        <w:t xml:space="preserve"> CADA </w:t>
      </w:r>
      <w:r w:rsidR="00CD0789" w:rsidRPr="00B458C5">
        <w:rPr>
          <w:rFonts w:ascii="Palatino Linotype" w:eastAsia="Palatino Linotype" w:hAnsi="Palatino Linotype" w:cs="Palatino Linotype"/>
          <w:i/>
        </w:rPr>
        <w:lastRenderedPageBreak/>
        <w:t xml:space="preserve">UNA DE </w:t>
      </w:r>
      <w:r w:rsidR="00CD0789" w:rsidRPr="00B458C5">
        <w:rPr>
          <w:rFonts w:ascii="Palatino Linotype" w:eastAsia="Palatino Linotype" w:hAnsi="Palatino Linotype" w:cs="Palatino Linotype"/>
          <w:b/>
          <w:bCs/>
          <w:i/>
        </w:rPr>
        <w:t>LAS ATRIBUCIONES, FACULTADES DEL CARGO O COMOSION QUE SEÑALA EL NUMERAL 55 DE LA LEY ORGANICA MUNICIPAL DEL ESTADO DE MEXICO</w:t>
      </w:r>
      <w:r w:rsidR="00CD0789" w:rsidRPr="00B458C5">
        <w:rPr>
          <w:rFonts w:ascii="Palatino Linotype" w:eastAsia="Palatino Linotype" w:hAnsi="Palatino Linotype" w:cs="Palatino Linotype"/>
          <w:i/>
        </w:rPr>
        <w:t xml:space="preserve">, ASI MISMO </w:t>
      </w:r>
      <w:r w:rsidR="00CD0789" w:rsidRPr="00B458C5">
        <w:rPr>
          <w:rFonts w:ascii="Palatino Linotype" w:eastAsia="Palatino Linotype" w:hAnsi="Palatino Linotype" w:cs="Palatino Linotype"/>
          <w:i/>
          <w:u w:val="single"/>
        </w:rPr>
        <w:t>SOLICITO LA FORMA EN COMO SE LES TOMA ASISTENCIA A LOS REGIDORES DE TODOS LOS DIAS DE LA SEMANA INDEPENDIENTEMENTE DEL DIA QUE SE CELEBRA EL CABILDO,</w:t>
      </w:r>
      <w:r w:rsidR="00CD0789" w:rsidRPr="00B458C5">
        <w:rPr>
          <w:rFonts w:ascii="Palatino Linotype" w:eastAsia="Palatino Linotype" w:hAnsi="Palatino Linotype" w:cs="Palatino Linotype"/>
          <w:i/>
        </w:rPr>
        <w:t xml:space="preserve"> Y </w:t>
      </w:r>
      <w:r w:rsidR="00CD0789" w:rsidRPr="00B458C5">
        <w:rPr>
          <w:rFonts w:ascii="Palatino Linotype" w:eastAsia="Palatino Linotype" w:hAnsi="Palatino Linotype" w:cs="Palatino Linotype"/>
          <w:b/>
          <w:bCs/>
          <w:i/>
        </w:rPr>
        <w:t>CUAL ES EL MECANISMO DEL AYUNTAMIENTO PARA HACERLE DESCUENTOS EN CASO DE QUE NO LABOREN</w:t>
      </w:r>
      <w:r w:rsidR="00CD0789" w:rsidRPr="00B458C5">
        <w:rPr>
          <w:rFonts w:ascii="Palatino Linotype" w:eastAsia="Palatino Linotype" w:hAnsi="Palatino Linotype" w:cs="Palatino Linotype"/>
          <w:i/>
        </w:rPr>
        <w:t xml:space="preserve">, DE IGUAL MANERA </w:t>
      </w:r>
      <w:r w:rsidR="00CD0789" w:rsidRPr="00B458C5">
        <w:rPr>
          <w:rFonts w:ascii="Palatino Linotype" w:eastAsia="Palatino Linotype" w:hAnsi="Palatino Linotype" w:cs="Palatino Linotype"/>
          <w:b/>
          <w:bCs/>
          <w:i/>
          <w:u w:val="single"/>
        </w:rPr>
        <w:t>CUAL ES EL HORARIO LABORAL DE TODOS Y CADA UNO DE LOS REGIDORES</w:t>
      </w:r>
      <w:r w:rsidR="00CD0789" w:rsidRPr="00B458C5">
        <w:rPr>
          <w:rFonts w:ascii="Palatino Linotype" w:eastAsia="Palatino Linotype" w:hAnsi="Palatino Linotype" w:cs="Palatino Linotype"/>
          <w:i/>
        </w:rPr>
        <w:t xml:space="preserve">. EN RELACION A LO ANTERIOR TAMBIEN </w:t>
      </w:r>
      <w:r w:rsidR="00CD0789" w:rsidRPr="00B458C5">
        <w:rPr>
          <w:rFonts w:ascii="Palatino Linotype" w:eastAsia="Palatino Linotype" w:hAnsi="Palatino Linotype" w:cs="Palatino Linotype"/>
          <w:b/>
          <w:bCs/>
          <w:i/>
        </w:rPr>
        <w:t>SOLICITO EL LISTADO DEL PERSONAL DE CADA REGUIDURIA</w:t>
      </w:r>
      <w:r w:rsidR="00CD0789" w:rsidRPr="00B458C5">
        <w:rPr>
          <w:rFonts w:ascii="Palatino Linotype" w:eastAsia="Palatino Linotype" w:hAnsi="Palatino Linotype" w:cs="Palatino Linotype"/>
          <w:i/>
        </w:rPr>
        <w:t xml:space="preserve">, </w:t>
      </w:r>
      <w:r w:rsidR="00CD0789" w:rsidRPr="00B458C5">
        <w:rPr>
          <w:rFonts w:ascii="Palatino Linotype" w:eastAsia="Palatino Linotype" w:hAnsi="Palatino Linotype" w:cs="Palatino Linotype"/>
          <w:i/>
          <w:u w:val="single"/>
        </w:rPr>
        <w:t>LAS LISTAS DE ASISTENCIA DEL 01/01/2022 AL 09/06/2023 DEL PERSONAL DE CADA UNA DE LAS REGIDURIAS</w:t>
      </w:r>
      <w:r w:rsidR="00CD0789" w:rsidRPr="00B458C5">
        <w:rPr>
          <w:rFonts w:ascii="Palatino Linotype" w:eastAsia="Palatino Linotype" w:hAnsi="Palatino Linotype" w:cs="Palatino Linotype"/>
          <w:i/>
        </w:rPr>
        <w:t>.</w:t>
      </w:r>
      <w:r w:rsidRPr="00B458C5">
        <w:rPr>
          <w:rFonts w:ascii="Palatino Linotype" w:eastAsia="Palatino Linotype" w:hAnsi="Palatino Linotype" w:cs="Palatino Linotype"/>
          <w:i/>
        </w:rPr>
        <w:t>” (</w:t>
      </w:r>
      <w:proofErr w:type="gramStart"/>
      <w:r w:rsidRPr="00B458C5">
        <w:rPr>
          <w:rFonts w:ascii="Palatino Linotype" w:eastAsia="Palatino Linotype" w:hAnsi="Palatino Linotype" w:cs="Palatino Linotype"/>
          <w:i/>
        </w:rPr>
        <w:t>sic</w:t>
      </w:r>
      <w:proofErr w:type="gramEnd"/>
      <w:r w:rsidRPr="00B458C5">
        <w:rPr>
          <w:rFonts w:ascii="Palatino Linotype" w:eastAsia="Palatino Linotype" w:hAnsi="Palatino Linotype" w:cs="Palatino Linotype"/>
          <w:i/>
        </w:rPr>
        <w:t>)</w:t>
      </w:r>
    </w:p>
    <w:p w14:paraId="4FD0F4EA" w14:textId="77777777" w:rsidR="004E16BC" w:rsidRPr="00B458C5" w:rsidRDefault="004E16BC" w:rsidP="00B458C5">
      <w:pPr>
        <w:tabs>
          <w:tab w:val="left" w:pos="851"/>
        </w:tabs>
        <w:ind w:right="901"/>
        <w:jc w:val="both"/>
        <w:rPr>
          <w:rFonts w:ascii="Palatino Linotype" w:eastAsia="Palatino Linotype" w:hAnsi="Palatino Linotype" w:cs="Palatino Linotype"/>
        </w:rPr>
      </w:pPr>
    </w:p>
    <w:p w14:paraId="1E508855" w14:textId="24BBC691" w:rsidR="004E16BC" w:rsidRPr="00B458C5" w:rsidRDefault="000863AA" w:rsidP="00B458C5">
      <w:pPr>
        <w:widowControl w:val="0"/>
        <w:spacing w:line="360" w:lineRule="auto"/>
        <w:jc w:val="both"/>
        <w:rPr>
          <w:rFonts w:ascii="Palatino Linotype" w:eastAsia="Palatino Linotype" w:hAnsi="Palatino Linotype" w:cs="Palatino Linotype"/>
          <w:b/>
        </w:rPr>
      </w:pPr>
      <w:r w:rsidRPr="00B458C5">
        <w:rPr>
          <w:rFonts w:ascii="Palatino Linotype" w:eastAsia="Palatino Linotype" w:hAnsi="Palatino Linotype" w:cs="Palatino Linotype"/>
          <w:b/>
        </w:rPr>
        <w:t xml:space="preserve">MODALIDAD DE ENTREGA: </w:t>
      </w:r>
      <w:r w:rsidRPr="00B458C5">
        <w:rPr>
          <w:rFonts w:ascii="Palatino Linotype" w:eastAsia="Palatino Linotype" w:hAnsi="Palatino Linotype" w:cs="Palatino Linotype"/>
        </w:rPr>
        <w:t xml:space="preserve">vía </w:t>
      </w:r>
      <w:r w:rsidRPr="00B458C5">
        <w:rPr>
          <w:rFonts w:ascii="Palatino Linotype" w:eastAsia="Palatino Linotype" w:hAnsi="Palatino Linotype" w:cs="Palatino Linotype"/>
          <w:b/>
        </w:rPr>
        <w:t>SAIMEX</w:t>
      </w:r>
      <w:r w:rsidR="00AC38B2" w:rsidRPr="00B458C5">
        <w:rPr>
          <w:rFonts w:ascii="Palatino Linotype" w:eastAsia="Palatino Linotype" w:hAnsi="Palatino Linotype" w:cs="Palatino Linotype"/>
          <w:b/>
        </w:rPr>
        <w:t>.</w:t>
      </w:r>
    </w:p>
    <w:p w14:paraId="128AD7C2" w14:textId="77777777" w:rsidR="004E16BC" w:rsidRPr="00B458C5" w:rsidRDefault="004E16BC" w:rsidP="00B458C5">
      <w:pPr>
        <w:widowControl w:val="0"/>
        <w:spacing w:line="360" w:lineRule="auto"/>
        <w:jc w:val="both"/>
        <w:rPr>
          <w:rFonts w:ascii="Palatino Linotype" w:eastAsia="Palatino Linotype" w:hAnsi="Palatino Linotype" w:cs="Palatino Linotype"/>
          <w:b/>
        </w:rPr>
      </w:pPr>
    </w:p>
    <w:p w14:paraId="610ADC53" w14:textId="26CC7179" w:rsidR="004E16BC" w:rsidRPr="00B458C5" w:rsidRDefault="00855545" w:rsidP="00B458C5">
      <w:pPr>
        <w:spacing w:line="360" w:lineRule="auto"/>
        <w:jc w:val="both"/>
        <w:rPr>
          <w:rFonts w:ascii="Palatino Linotype" w:eastAsia="Palatino Linotype" w:hAnsi="Palatino Linotype" w:cs="Palatino Linotype"/>
          <w:b/>
          <w:sz w:val="28"/>
        </w:rPr>
      </w:pPr>
      <w:r w:rsidRPr="00B458C5">
        <w:rPr>
          <w:rFonts w:ascii="Palatino Linotype" w:eastAsia="Palatino Linotype" w:hAnsi="Palatino Linotype" w:cs="Palatino Linotype"/>
          <w:b/>
          <w:sz w:val="28"/>
        </w:rPr>
        <w:t>II</w:t>
      </w:r>
      <w:r w:rsidR="00772DF8" w:rsidRPr="00B458C5">
        <w:rPr>
          <w:rFonts w:ascii="Palatino Linotype" w:eastAsia="Palatino Linotype" w:hAnsi="Palatino Linotype" w:cs="Palatino Linotype"/>
          <w:b/>
          <w:sz w:val="28"/>
        </w:rPr>
        <w:t xml:space="preserve">. </w:t>
      </w:r>
      <w:r w:rsidR="000863AA" w:rsidRPr="00B458C5">
        <w:rPr>
          <w:rFonts w:ascii="Palatino Linotype" w:eastAsia="Palatino Linotype" w:hAnsi="Palatino Linotype" w:cs="Palatino Linotype"/>
          <w:b/>
          <w:sz w:val="28"/>
        </w:rPr>
        <w:t>Respuesta del Sujeto Obligado</w:t>
      </w:r>
    </w:p>
    <w:p w14:paraId="78B33F21" w14:textId="4B33E497" w:rsidR="004E16BC" w:rsidRPr="00B458C5" w:rsidRDefault="000863AA" w:rsidP="00B458C5">
      <w:pPr>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De las constancias que obran en el expediente electrónico del SAI</w:t>
      </w:r>
      <w:r w:rsidR="00CD56FA" w:rsidRPr="00B458C5">
        <w:rPr>
          <w:rFonts w:ascii="Palatino Linotype" w:eastAsia="Palatino Linotype" w:hAnsi="Palatino Linotype" w:cs="Palatino Linotype"/>
        </w:rPr>
        <w:t>MEX relativo al presente asunto</w:t>
      </w:r>
      <w:r w:rsidRPr="00B458C5">
        <w:rPr>
          <w:rFonts w:ascii="Palatino Linotype" w:eastAsia="Palatino Linotype" w:hAnsi="Palatino Linotype" w:cs="Palatino Linotype"/>
        </w:rPr>
        <w:t xml:space="preserve"> se </w:t>
      </w:r>
      <w:r w:rsidR="00CD56FA" w:rsidRPr="00B458C5">
        <w:rPr>
          <w:rFonts w:ascii="Palatino Linotype" w:eastAsia="Palatino Linotype" w:hAnsi="Palatino Linotype" w:cs="Palatino Linotype"/>
        </w:rPr>
        <w:t>advierte</w:t>
      </w:r>
      <w:r w:rsidRPr="00B458C5">
        <w:rPr>
          <w:rFonts w:ascii="Palatino Linotype" w:eastAsia="Palatino Linotype" w:hAnsi="Palatino Linotype" w:cs="Palatino Linotype"/>
        </w:rPr>
        <w:t xml:space="preserve"> que el </w:t>
      </w:r>
      <w:r w:rsidR="00AA10BA" w:rsidRPr="00B458C5">
        <w:rPr>
          <w:rFonts w:ascii="Palatino Linotype" w:eastAsia="Palatino Linotype" w:hAnsi="Palatino Linotype" w:cs="Palatino Linotype"/>
          <w:b/>
        </w:rPr>
        <w:t>veintinueve</w:t>
      </w:r>
      <w:r w:rsidR="00A81E66" w:rsidRPr="00B458C5">
        <w:rPr>
          <w:rFonts w:ascii="Palatino Linotype" w:eastAsia="Palatino Linotype" w:hAnsi="Palatino Linotype" w:cs="Palatino Linotype"/>
          <w:b/>
        </w:rPr>
        <w:t xml:space="preserve"> de </w:t>
      </w:r>
      <w:r w:rsidR="00772DF8" w:rsidRPr="00B458C5">
        <w:rPr>
          <w:rFonts w:ascii="Palatino Linotype" w:eastAsia="Palatino Linotype" w:hAnsi="Palatino Linotype" w:cs="Palatino Linotype"/>
          <w:b/>
        </w:rPr>
        <w:t>junio</w:t>
      </w:r>
      <w:r w:rsidR="00A81E66" w:rsidRPr="00B458C5">
        <w:rPr>
          <w:rFonts w:ascii="Palatino Linotype" w:eastAsia="Palatino Linotype" w:hAnsi="Palatino Linotype" w:cs="Palatino Linotype"/>
          <w:b/>
        </w:rPr>
        <w:t xml:space="preserve"> de dos mil veintitrés</w:t>
      </w:r>
      <w:r w:rsidRPr="00B458C5">
        <w:rPr>
          <w:rFonts w:ascii="Palatino Linotype" w:eastAsia="Palatino Linotype" w:hAnsi="Palatino Linotype" w:cs="Palatino Linotype"/>
        </w:rPr>
        <w:t xml:space="preserve">, </w:t>
      </w:r>
      <w:r w:rsidRPr="00B458C5">
        <w:rPr>
          <w:rFonts w:ascii="Palatino Linotype" w:eastAsia="Palatino Linotype" w:hAnsi="Palatino Linotype" w:cs="Palatino Linotype"/>
          <w:b/>
        </w:rPr>
        <w:t>EL SUJETO OBLIGADO</w:t>
      </w:r>
      <w:r w:rsidRPr="00B458C5">
        <w:rPr>
          <w:rFonts w:ascii="Palatino Linotype" w:eastAsia="Palatino Linotype" w:hAnsi="Palatino Linotype" w:cs="Palatino Linotype"/>
        </w:rPr>
        <w:t xml:space="preserve"> dio respuesta en los términos siguientes: </w:t>
      </w:r>
    </w:p>
    <w:p w14:paraId="0F89D32C" w14:textId="4FA757C7" w:rsidR="004E16BC" w:rsidRPr="00B458C5" w:rsidRDefault="000863AA" w:rsidP="00B458C5">
      <w:pPr>
        <w:ind w:left="850" w:right="899"/>
        <w:jc w:val="both"/>
        <w:rPr>
          <w:rFonts w:ascii="Palatino Linotype" w:eastAsia="Palatino Linotype" w:hAnsi="Palatino Linotype" w:cs="Palatino Linotype"/>
          <w:i/>
        </w:rPr>
      </w:pPr>
      <w:r w:rsidRPr="00B458C5">
        <w:rPr>
          <w:rFonts w:ascii="Palatino Linotype" w:eastAsia="Palatino Linotype" w:hAnsi="Palatino Linotype" w:cs="Palatino Linotype"/>
          <w:i/>
        </w:rPr>
        <w:t>“</w:t>
      </w:r>
      <w:r w:rsidR="00AA10BA" w:rsidRPr="00B458C5">
        <w:rPr>
          <w:rFonts w:ascii="Palatino Linotype" w:eastAsia="Palatino Linotype" w:hAnsi="Palatino Linotype" w:cs="Palatino Linotype"/>
          <w:i/>
        </w:rPr>
        <w:t>Con fundamento en el artículo 163 de la Ley de Transparencia y Acceso a la Información Pública del Estado de México y Municipios, se da respuesta a la solicitud número 00079/OTZOLOTE/IP/2023.</w:t>
      </w:r>
      <w:r w:rsidRPr="00B458C5">
        <w:rPr>
          <w:rFonts w:ascii="Palatino Linotype" w:eastAsia="Palatino Linotype" w:hAnsi="Palatino Linotype" w:cs="Palatino Linotype"/>
          <w:i/>
        </w:rPr>
        <w:t>” (Sic)</w:t>
      </w:r>
    </w:p>
    <w:p w14:paraId="3576EDF7" w14:textId="77777777" w:rsidR="004E16BC" w:rsidRPr="00B458C5" w:rsidRDefault="004E16BC" w:rsidP="00B458C5">
      <w:pPr>
        <w:ind w:right="899"/>
        <w:jc w:val="both"/>
        <w:rPr>
          <w:rFonts w:ascii="Palatino Linotype" w:eastAsia="Palatino Linotype" w:hAnsi="Palatino Linotype" w:cs="Palatino Linotype"/>
          <w:i/>
        </w:rPr>
      </w:pPr>
    </w:p>
    <w:p w14:paraId="3A5CE14B" w14:textId="7C55AA41" w:rsidR="00AF2EBB" w:rsidRPr="00B458C5" w:rsidRDefault="00CD56FA" w:rsidP="00B458C5">
      <w:pPr>
        <w:spacing w:line="360" w:lineRule="auto"/>
        <w:jc w:val="both"/>
        <w:rPr>
          <w:rFonts w:ascii="Palatino Linotype" w:eastAsia="Palatino Linotype" w:hAnsi="Palatino Linotype" w:cs="Palatino Linotype"/>
          <w:b/>
          <w:i/>
        </w:rPr>
      </w:pPr>
      <w:r w:rsidRPr="00B458C5">
        <w:rPr>
          <w:rFonts w:ascii="Palatino Linotype" w:eastAsia="Palatino Linotype" w:hAnsi="Palatino Linotype" w:cs="Palatino Linotype"/>
        </w:rPr>
        <w:t xml:space="preserve">Adjunto a la respuesta el </w:t>
      </w:r>
      <w:r w:rsidRPr="00B458C5">
        <w:rPr>
          <w:rFonts w:ascii="Palatino Linotype" w:eastAsia="Palatino Linotype" w:hAnsi="Palatino Linotype" w:cs="Palatino Linotype"/>
          <w:b/>
        </w:rPr>
        <w:t xml:space="preserve">SUJETO OBLIGADO </w:t>
      </w:r>
      <w:r w:rsidRPr="00B458C5">
        <w:rPr>
          <w:rFonts w:ascii="Palatino Linotype" w:eastAsia="Palatino Linotype" w:hAnsi="Palatino Linotype" w:cs="Palatino Linotype"/>
        </w:rPr>
        <w:t>remitió</w:t>
      </w:r>
      <w:r w:rsidRPr="00B458C5">
        <w:rPr>
          <w:rFonts w:ascii="Palatino Linotype" w:eastAsia="Palatino Linotype" w:hAnsi="Palatino Linotype" w:cs="Palatino Linotype"/>
          <w:b/>
        </w:rPr>
        <w:t xml:space="preserve"> </w:t>
      </w:r>
      <w:r w:rsidR="001E46CA" w:rsidRPr="00B458C5">
        <w:rPr>
          <w:rFonts w:ascii="Palatino Linotype" w:eastAsia="Palatino Linotype" w:hAnsi="Palatino Linotype" w:cs="Palatino Linotype"/>
        </w:rPr>
        <w:t xml:space="preserve">diversos archivos que serán </w:t>
      </w:r>
      <w:proofErr w:type="gramStart"/>
      <w:r w:rsidR="001E46CA" w:rsidRPr="00B458C5">
        <w:rPr>
          <w:rFonts w:ascii="Palatino Linotype" w:eastAsia="Palatino Linotype" w:hAnsi="Palatino Linotype" w:cs="Palatino Linotype"/>
        </w:rPr>
        <w:t>analizados</w:t>
      </w:r>
      <w:proofErr w:type="gramEnd"/>
      <w:r w:rsidR="001E46CA" w:rsidRPr="00B458C5">
        <w:rPr>
          <w:rFonts w:ascii="Palatino Linotype" w:eastAsia="Palatino Linotype" w:hAnsi="Palatino Linotype" w:cs="Palatino Linotype"/>
        </w:rPr>
        <w:t xml:space="preserve"> en el considerando correspondiente.</w:t>
      </w:r>
    </w:p>
    <w:p w14:paraId="402B4681" w14:textId="711A1C98" w:rsidR="00EA6EDC" w:rsidRPr="00B458C5" w:rsidRDefault="00EA6EDC" w:rsidP="00B458C5">
      <w:pPr>
        <w:spacing w:line="360" w:lineRule="auto"/>
        <w:jc w:val="both"/>
        <w:rPr>
          <w:rFonts w:ascii="Palatino Linotype" w:eastAsia="Palatino Linotype" w:hAnsi="Palatino Linotype" w:cs="Palatino Linotype"/>
        </w:rPr>
      </w:pPr>
    </w:p>
    <w:p w14:paraId="2FE18C81" w14:textId="7FF2DD8B" w:rsidR="004E16BC" w:rsidRPr="00B458C5" w:rsidRDefault="00B458C5" w:rsidP="00B458C5">
      <w:pPr>
        <w:spacing w:line="360" w:lineRule="auto"/>
        <w:jc w:val="both"/>
        <w:rPr>
          <w:rFonts w:ascii="Palatino Linotype" w:eastAsia="Palatino Linotype" w:hAnsi="Palatino Linotype" w:cs="Palatino Linotype"/>
          <w:b/>
          <w:sz w:val="28"/>
        </w:rPr>
      </w:pPr>
      <w:r w:rsidRPr="00B458C5">
        <w:rPr>
          <w:rFonts w:ascii="Palatino Linotype" w:eastAsia="Palatino Linotype" w:hAnsi="Palatino Linotype" w:cs="Palatino Linotype"/>
          <w:b/>
          <w:sz w:val="28"/>
        </w:rPr>
        <w:lastRenderedPageBreak/>
        <w:t>III</w:t>
      </w:r>
      <w:r w:rsidR="000863AA" w:rsidRPr="00B458C5">
        <w:rPr>
          <w:rFonts w:ascii="Palatino Linotype" w:eastAsia="Palatino Linotype" w:hAnsi="Palatino Linotype" w:cs="Palatino Linotype"/>
          <w:b/>
          <w:sz w:val="28"/>
        </w:rPr>
        <w:t>. Del Recurso de Revisión.</w:t>
      </w:r>
    </w:p>
    <w:p w14:paraId="7AD7F3B2" w14:textId="1BFA0E2E" w:rsidR="004E16BC" w:rsidRPr="00B458C5" w:rsidRDefault="000863AA" w:rsidP="00B458C5">
      <w:pPr>
        <w:widowControl w:val="0"/>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Inconforme con la respuesta del</w:t>
      </w:r>
      <w:r w:rsidRPr="00B458C5">
        <w:rPr>
          <w:rFonts w:ascii="Palatino Linotype" w:eastAsia="Palatino Linotype" w:hAnsi="Palatino Linotype" w:cs="Palatino Linotype"/>
          <w:b/>
        </w:rPr>
        <w:t xml:space="preserve"> SUJETO OBLIGADO</w:t>
      </w:r>
      <w:r w:rsidRPr="00B458C5">
        <w:rPr>
          <w:rFonts w:ascii="Palatino Linotype" w:eastAsia="Palatino Linotype" w:hAnsi="Palatino Linotype" w:cs="Palatino Linotype"/>
        </w:rPr>
        <w:t xml:space="preserve">, el </w:t>
      </w:r>
      <w:r w:rsidR="0040550F" w:rsidRPr="00B458C5">
        <w:rPr>
          <w:rFonts w:ascii="Palatino Linotype" w:eastAsia="Palatino Linotype" w:hAnsi="Palatino Linotype" w:cs="Palatino Linotype"/>
          <w:b/>
        </w:rPr>
        <w:t>cinco</w:t>
      </w:r>
      <w:r w:rsidR="005C299E" w:rsidRPr="00B458C5">
        <w:rPr>
          <w:rFonts w:ascii="Palatino Linotype" w:eastAsia="Palatino Linotype" w:hAnsi="Palatino Linotype" w:cs="Palatino Linotype"/>
          <w:b/>
        </w:rPr>
        <w:t xml:space="preserve"> de </w:t>
      </w:r>
      <w:r w:rsidR="0040550F" w:rsidRPr="00B458C5">
        <w:rPr>
          <w:rFonts w:ascii="Palatino Linotype" w:eastAsia="Palatino Linotype" w:hAnsi="Palatino Linotype" w:cs="Palatino Linotype"/>
          <w:b/>
        </w:rPr>
        <w:t xml:space="preserve">julio </w:t>
      </w:r>
      <w:r w:rsidRPr="00B458C5">
        <w:rPr>
          <w:rFonts w:ascii="Palatino Linotype" w:eastAsia="Palatino Linotype" w:hAnsi="Palatino Linotype" w:cs="Palatino Linotype"/>
          <w:b/>
        </w:rPr>
        <w:t xml:space="preserve">de dos mil </w:t>
      </w:r>
      <w:r w:rsidR="00CD56FA" w:rsidRPr="00B458C5">
        <w:rPr>
          <w:rFonts w:ascii="Palatino Linotype" w:eastAsia="Palatino Linotype" w:hAnsi="Palatino Linotype" w:cs="Palatino Linotype"/>
          <w:b/>
        </w:rPr>
        <w:t>veintitrés</w:t>
      </w:r>
      <w:r w:rsidRPr="00B458C5">
        <w:rPr>
          <w:rFonts w:ascii="Palatino Linotype" w:eastAsia="Palatino Linotype" w:hAnsi="Palatino Linotype" w:cs="Palatino Linotype"/>
        </w:rPr>
        <w:t xml:space="preserve">, </w:t>
      </w:r>
      <w:r w:rsidR="00F56B9C" w:rsidRPr="00B458C5">
        <w:rPr>
          <w:rFonts w:ascii="Palatino Linotype" w:eastAsia="Palatino Linotype" w:hAnsi="Palatino Linotype" w:cs="Palatino Linotype"/>
          <w:b/>
        </w:rPr>
        <w:t>EL RECURRENTE</w:t>
      </w:r>
      <w:r w:rsidRPr="00B458C5">
        <w:rPr>
          <w:rFonts w:ascii="Palatino Linotype" w:eastAsia="Palatino Linotype" w:hAnsi="Palatino Linotype" w:cs="Palatino Linotype"/>
        </w:rPr>
        <w:t xml:space="preserve"> interpuso el Recurso de Revisión, que fue registrado en </w:t>
      </w:r>
      <w:r w:rsidR="00CD56FA" w:rsidRPr="00B458C5">
        <w:rPr>
          <w:rFonts w:ascii="Palatino Linotype" w:eastAsia="Palatino Linotype" w:hAnsi="Palatino Linotype" w:cs="Palatino Linotype"/>
        </w:rPr>
        <w:t>el</w:t>
      </w:r>
      <w:r w:rsidRPr="00B458C5">
        <w:rPr>
          <w:rFonts w:ascii="Palatino Linotype" w:eastAsia="Palatino Linotype" w:hAnsi="Palatino Linotype" w:cs="Palatino Linotype"/>
          <w:b/>
        </w:rPr>
        <w:t xml:space="preserve"> SAIMEX</w:t>
      </w:r>
      <w:r w:rsidRPr="00B458C5">
        <w:rPr>
          <w:rFonts w:ascii="Palatino Linotype" w:eastAsia="Palatino Linotype" w:hAnsi="Palatino Linotype" w:cs="Palatino Linotype"/>
        </w:rPr>
        <w:t xml:space="preserve"> y se le asignó el número de expediente </w:t>
      </w:r>
      <w:r w:rsidR="0040550F" w:rsidRPr="00B458C5">
        <w:rPr>
          <w:rFonts w:ascii="Palatino Linotype" w:eastAsia="Palatino Linotype" w:hAnsi="Palatino Linotype" w:cs="Palatino Linotype"/>
          <w:b/>
        </w:rPr>
        <w:t>03912</w:t>
      </w:r>
      <w:r w:rsidR="00251501" w:rsidRPr="00B458C5">
        <w:rPr>
          <w:rFonts w:ascii="Palatino Linotype" w:eastAsia="Palatino Linotype" w:hAnsi="Palatino Linotype" w:cs="Palatino Linotype"/>
          <w:b/>
        </w:rPr>
        <w:t>/INFOEM/IP/RR/2023</w:t>
      </w:r>
      <w:r w:rsidRPr="00B458C5">
        <w:rPr>
          <w:rFonts w:ascii="Palatino Linotype" w:eastAsia="Palatino Linotype" w:hAnsi="Palatino Linotype" w:cs="Palatino Linotype"/>
          <w:b/>
        </w:rPr>
        <w:t xml:space="preserve">, </w:t>
      </w:r>
      <w:r w:rsidRPr="00B458C5">
        <w:rPr>
          <w:rFonts w:ascii="Palatino Linotype" w:eastAsia="Palatino Linotype" w:hAnsi="Palatino Linotype" w:cs="Palatino Linotype"/>
        </w:rPr>
        <w:t>donde los motivos de agravio de</w:t>
      </w:r>
      <w:r w:rsidRPr="00B458C5">
        <w:rPr>
          <w:rFonts w:ascii="Palatino Linotype" w:eastAsia="Palatino Linotype" w:hAnsi="Palatino Linotype" w:cs="Palatino Linotype"/>
          <w:b/>
        </w:rPr>
        <w:t xml:space="preserve"> </w:t>
      </w:r>
      <w:r w:rsidR="00F56B9C" w:rsidRPr="00B458C5">
        <w:rPr>
          <w:rFonts w:ascii="Palatino Linotype" w:eastAsia="Palatino Linotype" w:hAnsi="Palatino Linotype" w:cs="Palatino Linotype"/>
          <w:b/>
        </w:rPr>
        <w:t>EL RECURRENTE</w:t>
      </w:r>
      <w:r w:rsidRPr="00B458C5">
        <w:rPr>
          <w:rFonts w:ascii="Palatino Linotype" w:eastAsia="Palatino Linotype" w:hAnsi="Palatino Linotype" w:cs="Palatino Linotype"/>
          <w:b/>
        </w:rPr>
        <w:t xml:space="preserve"> </w:t>
      </w:r>
      <w:r w:rsidRPr="00B458C5">
        <w:rPr>
          <w:rFonts w:ascii="Palatino Linotype" w:eastAsia="Palatino Linotype" w:hAnsi="Palatino Linotype" w:cs="Palatino Linotype"/>
        </w:rPr>
        <w:t>fueron los siguientes:</w:t>
      </w:r>
    </w:p>
    <w:p w14:paraId="49AD0044" w14:textId="77777777" w:rsidR="004E16BC" w:rsidRPr="00B458C5" w:rsidRDefault="004E16BC" w:rsidP="00B458C5">
      <w:pPr>
        <w:widowControl w:val="0"/>
        <w:spacing w:line="360" w:lineRule="auto"/>
        <w:jc w:val="both"/>
        <w:rPr>
          <w:rFonts w:ascii="Palatino Linotype" w:eastAsia="Palatino Linotype" w:hAnsi="Palatino Linotype" w:cs="Palatino Linotype"/>
        </w:rPr>
      </w:pPr>
    </w:p>
    <w:p w14:paraId="5920C491" w14:textId="77777777" w:rsidR="0040550F" w:rsidRPr="00B458C5" w:rsidRDefault="000863AA" w:rsidP="00B458C5">
      <w:pPr>
        <w:spacing w:line="360" w:lineRule="auto"/>
        <w:ind w:left="-57" w:right="-57"/>
        <w:jc w:val="both"/>
        <w:rPr>
          <w:rFonts w:ascii="Palatino Linotype" w:eastAsia="Palatino Linotype" w:hAnsi="Palatino Linotype" w:cs="Palatino Linotype"/>
          <w:b/>
          <w:u w:val="single"/>
        </w:rPr>
      </w:pPr>
      <w:r w:rsidRPr="00B458C5">
        <w:rPr>
          <w:rFonts w:ascii="Palatino Linotype" w:eastAsia="Palatino Linotype" w:hAnsi="Palatino Linotype" w:cs="Palatino Linotype"/>
          <w:b/>
          <w:u w:val="single"/>
        </w:rPr>
        <w:t>Acto Impugnado</w:t>
      </w:r>
      <w:r w:rsidR="0040550F" w:rsidRPr="00B458C5">
        <w:rPr>
          <w:rFonts w:ascii="Palatino Linotype" w:eastAsia="Palatino Linotype" w:hAnsi="Palatino Linotype" w:cs="Palatino Linotype"/>
          <w:b/>
          <w:u w:val="single"/>
        </w:rPr>
        <w:t>:</w:t>
      </w:r>
    </w:p>
    <w:p w14:paraId="5FA6B685" w14:textId="35CEC9CE" w:rsidR="0040550F" w:rsidRPr="00B458C5" w:rsidRDefault="002E58DA" w:rsidP="00B458C5">
      <w:pPr>
        <w:spacing w:line="360" w:lineRule="auto"/>
        <w:ind w:left="-57" w:right="-57"/>
        <w:jc w:val="both"/>
        <w:rPr>
          <w:rFonts w:ascii="Palatino Linotype" w:eastAsia="Palatino Linotype" w:hAnsi="Palatino Linotype" w:cs="Palatino Linotype"/>
          <w:b/>
          <w:u w:val="single"/>
        </w:rPr>
      </w:pPr>
      <w:r w:rsidRPr="00B458C5">
        <w:rPr>
          <w:rFonts w:ascii="Palatino Linotype" w:eastAsia="Palatino Linotype" w:hAnsi="Palatino Linotype" w:cs="Palatino Linotype"/>
          <w:b/>
          <w:u w:val="single"/>
        </w:rPr>
        <w:t xml:space="preserve"> </w:t>
      </w:r>
    </w:p>
    <w:p w14:paraId="4903EAA2" w14:textId="33857BB2" w:rsidR="0040550F" w:rsidRPr="00B458C5" w:rsidRDefault="0040550F" w:rsidP="00B458C5">
      <w:pPr>
        <w:tabs>
          <w:tab w:val="left" w:pos="709"/>
        </w:tabs>
        <w:spacing w:before="66"/>
        <w:ind w:left="850" w:right="899"/>
        <w:jc w:val="both"/>
        <w:rPr>
          <w:rFonts w:ascii="Palatino Linotype" w:eastAsia="Palatino Linotype" w:hAnsi="Palatino Linotype" w:cs="Palatino Linotype"/>
          <w:i/>
        </w:rPr>
      </w:pPr>
      <w:r w:rsidRPr="00B458C5">
        <w:rPr>
          <w:rFonts w:ascii="Palatino Linotype" w:eastAsia="Palatino Linotype" w:hAnsi="Palatino Linotype" w:cs="Palatino Linotype"/>
          <w:i/>
        </w:rPr>
        <w:t>“</w:t>
      </w:r>
      <w:r w:rsidR="002E03E1" w:rsidRPr="00B458C5">
        <w:rPr>
          <w:rFonts w:ascii="Palatino Linotype" w:eastAsia="Palatino Linotype" w:hAnsi="Palatino Linotype" w:cs="Palatino Linotype"/>
          <w:i/>
        </w:rPr>
        <w:t>SOLICITO DOCUMENTO FEHACIENTE QUE ACREDITE QUE LOS REGIDORES, MIREYA INGNACIO ESCOBEDO , PRIMER REGIDOR GILBERTO FONSECA PEÑALOZA, SEGUNDO REGIDOR, SOFIA MARTINEZ MOLINA, TERCER REGIDOR, VICTORINO RIOS VALDEZ, CUARTO REGIDOR, MARIA CATALINA PEREZ CASTRO, QUINTA REGIDORA RUBEN GOMEZ SANCHEZ, SEXTO REGIDOR, EUTIMIO SUAREZ DIAZ, SEPTIMO REGIDOR, REALIZAN CADA UNA DE LAS ATRIBUCIONES, FACULTADES DEL CARGO O COMOSION QUE SEÑALA EL NUMERAL 55 DE LA LEY ORGANICA MUNICIPAL DEL ESTADO DE MEXICO, ASI MISMO SOLICITO LA FORMA EN COMO SE LES TOMA ASISTENCIA A LOS REGIDORES DE TODOS LOS DIAS DE LA SEMANA INDEPENDIENTEMENTE DEL DIA QUE SE CELEBRA EL CABILDO, Y CUAL ES EL MECANISMO DEL AYUNTAMIENTO PARA HACERLE DESCUENTOS EN CASO DE QUE NO LABOREN, DE IGUAL MANERA CUAL ES EL HORARIO LABORAL DE TODOS Y CADA UNO DE LOS REGIDORES. EN RELACION A LO ANTERIOR TAMBIEN SOLICITO EL LISTADO DEL PERSONAL DE CADA REGUIDURIA, LAS LISTAS DE ASISTENCIA DEL 01/01/2022 AL 09/06/2023 DEL PERSONAL DE CADA UNA DE LAS REGIDURIAS</w:t>
      </w:r>
      <w:r w:rsidRPr="00B458C5">
        <w:rPr>
          <w:rFonts w:ascii="Palatino Linotype" w:eastAsia="Palatino Linotype" w:hAnsi="Palatino Linotype" w:cs="Palatino Linotype"/>
          <w:i/>
        </w:rPr>
        <w:t>” (Sic)</w:t>
      </w:r>
    </w:p>
    <w:p w14:paraId="0CF01808" w14:textId="35B12AD6" w:rsidR="004E16BC" w:rsidRPr="00B458C5" w:rsidRDefault="0040550F" w:rsidP="00B458C5">
      <w:pPr>
        <w:spacing w:line="360" w:lineRule="auto"/>
        <w:ind w:left="-57" w:right="-57"/>
        <w:jc w:val="both"/>
        <w:rPr>
          <w:rFonts w:ascii="Palatino Linotype" w:eastAsia="Palatino Linotype" w:hAnsi="Palatino Linotype" w:cs="Palatino Linotype"/>
          <w:b/>
          <w:u w:val="single"/>
        </w:rPr>
      </w:pPr>
      <w:r w:rsidRPr="00B458C5">
        <w:rPr>
          <w:rFonts w:ascii="Palatino Linotype" w:eastAsia="Palatino Linotype" w:hAnsi="Palatino Linotype" w:cs="Palatino Linotype"/>
          <w:b/>
          <w:u w:val="single"/>
        </w:rPr>
        <w:lastRenderedPageBreak/>
        <w:t>R</w:t>
      </w:r>
      <w:r w:rsidR="002E58DA" w:rsidRPr="00B458C5">
        <w:rPr>
          <w:rFonts w:ascii="Palatino Linotype" w:eastAsia="Palatino Linotype" w:hAnsi="Palatino Linotype" w:cs="Palatino Linotype"/>
          <w:b/>
          <w:u w:val="single"/>
        </w:rPr>
        <w:t>azones o motivos de la inconformidad</w:t>
      </w:r>
      <w:r w:rsidR="000863AA" w:rsidRPr="00B458C5">
        <w:rPr>
          <w:rFonts w:ascii="Palatino Linotype" w:eastAsia="Palatino Linotype" w:hAnsi="Palatino Linotype" w:cs="Palatino Linotype"/>
          <w:b/>
          <w:u w:val="single"/>
        </w:rPr>
        <w:t>:</w:t>
      </w:r>
      <w:r w:rsidR="000863AA" w:rsidRPr="00B458C5">
        <w:rPr>
          <w:rFonts w:ascii="Palatino Linotype" w:hAnsi="Palatino Linotype"/>
          <w:b/>
          <w:u w:val="single"/>
        </w:rPr>
        <w:t xml:space="preserve"> </w:t>
      </w:r>
    </w:p>
    <w:p w14:paraId="71D6B0E3" w14:textId="204BEEAA" w:rsidR="004E16BC" w:rsidRPr="00B458C5" w:rsidRDefault="000863AA" w:rsidP="00B458C5">
      <w:pPr>
        <w:tabs>
          <w:tab w:val="left" w:pos="709"/>
        </w:tabs>
        <w:spacing w:before="66"/>
        <w:ind w:left="850" w:right="899"/>
        <w:jc w:val="both"/>
        <w:rPr>
          <w:rFonts w:ascii="Palatino Linotype" w:eastAsia="Palatino Linotype" w:hAnsi="Palatino Linotype" w:cs="Palatino Linotype"/>
          <w:i/>
        </w:rPr>
      </w:pPr>
      <w:r w:rsidRPr="00B458C5">
        <w:rPr>
          <w:rFonts w:ascii="Palatino Linotype" w:eastAsia="Palatino Linotype" w:hAnsi="Palatino Linotype" w:cs="Palatino Linotype"/>
          <w:i/>
        </w:rPr>
        <w:t>“</w:t>
      </w:r>
      <w:r w:rsidR="006B4398" w:rsidRPr="00B458C5">
        <w:rPr>
          <w:rFonts w:ascii="Palatino Linotype" w:eastAsia="Palatino Linotype" w:hAnsi="Palatino Linotype" w:cs="Palatino Linotype"/>
          <w:b/>
          <w:bCs/>
          <w:i/>
        </w:rPr>
        <w:t>LA INFORMACION QUE PROPORCIONAN ES INCOMPLETA</w:t>
      </w:r>
      <w:r w:rsidR="006B4398" w:rsidRPr="00B458C5">
        <w:rPr>
          <w:rFonts w:ascii="Palatino Linotype" w:eastAsia="Palatino Linotype" w:hAnsi="Palatino Linotype" w:cs="Palatino Linotype"/>
          <w:i/>
        </w:rPr>
        <w:t xml:space="preserve"> Y A SU VEZ </w:t>
      </w:r>
      <w:r w:rsidR="006B4398" w:rsidRPr="00B458C5">
        <w:rPr>
          <w:rFonts w:ascii="Palatino Linotype" w:eastAsia="Palatino Linotype" w:hAnsi="Palatino Linotype" w:cs="Palatino Linotype"/>
          <w:b/>
          <w:bCs/>
          <w:i/>
        </w:rPr>
        <w:t xml:space="preserve">SE SOLICITARON LISTAS DE ASISTENCIA DEL PERSONAL DE REGIDURIAS SIN QUE SE ME PROPOROCIONARAN </w:t>
      </w:r>
      <w:r w:rsidR="006B4398" w:rsidRPr="00B458C5">
        <w:rPr>
          <w:rFonts w:ascii="Palatino Linotype" w:eastAsia="Palatino Linotype" w:hAnsi="Palatino Linotype" w:cs="Palatino Linotype"/>
          <w:i/>
        </w:rPr>
        <w:t xml:space="preserve">ASI MISMO AL REFERIR LOS REGIDORES QUE ENVIAN UN IFORME DE ACTIVIDADES NUNCA ANEXARON DOCUMENTACION QUE CORROBORRE SU DICHO Y ASU VEZ LO QUE </w:t>
      </w:r>
      <w:r w:rsidR="006B4398" w:rsidRPr="00B458C5">
        <w:rPr>
          <w:rFonts w:ascii="Palatino Linotype" w:eastAsia="Palatino Linotype" w:hAnsi="Palatino Linotype" w:cs="Palatino Linotype"/>
          <w:b/>
          <w:bCs/>
          <w:i/>
        </w:rPr>
        <w:t>SE SOLICITO FUE DOCUMENTO FEHACIENTE QUE ACREDITE EL CUMPLIMIENTO DEL NUMERAL 55 DE LA LEY DE RESPONSABILIDADES</w:t>
      </w:r>
      <w:r w:rsidR="006B4398" w:rsidRPr="00B458C5">
        <w:rPr>
          <w:rFonts w:ascii="Palatino Linotype" w:eastAsia="Palatino Linotype" w:hAnsi="Palatino Linotype" w:cs="Palatino Linotype"/>
          <w:i/>
        </w:rPr>
        <w:t xml:space="preserve"> YA QUE AL NO TENER EL DOCUMENTO SE DEBIO DE DECLARAR LA INEXITENCIA DEL DOCUMENTO POR QUE NO EXISTE O PORQUE LOS REGIDORES NO REALIZAN SUS ATRIBUCIONES CONFERIDAS EN EL NUMERAL 55 DE LA CITADA LEY</w:t>
      </w:r>
      <w:r w:rsidRPr="00B458C5">
        <w:rPr>
          <w:rFonts w:ascii="Palatino Linotype" w:eastAsia="Palatino Linotype" w:hAnsi="Palatino Linotype" w:cs="Palatino Linotype"/>
          <w:i/>
        </w:rPr>
        <w:t>” (Sic)</w:t>
      </w:r>
    </w:p>
    <w:p w14:paraId="5A4EC2D6" w14:textId="77777777" w:rsidR="00221D25" w:rsidRPr="00B458C5" w:rsidRDefault="00221D25" w:rsidP="00B458C5">
      <w:pPr>
        <w:spacing w:line="360" w:lineRule="auto"/>
        <w:jc w:val="both"/>
        <w:rPr>
          <w:rFonts w:ascii="Palatino Linotype" w:eastAsia="Palatino Linotype" w:hAnsi="Palatino Linotype" w:cs="Palatino Linotype"/>
          <w:b/>
          <w:sz w:val="28"/>
        </w:rPr>
      </w:pPr>
    </w:p>
    <w:p w14:paraId="53085D7C" w14:textId="2088DBF3" w:rsidR="004E16BC" w:rsidRPr="00B458C5" w:rsidRDefault="00B458C5" w:rsidP="00B458C5">
      <w:pPr>
        <w:spacing w:line="360" w:lineRule="auto"/>
        <w:jc w:val="both"/>
        <w:rPr>
          <w:rFonts w:ascii="Palatino Linotype" w:eastAsia="Palatino Linotype" w:hAnsi="Palatino Linotype" w:cs="Palatino Linotype"/>
          <w:b/>
          <w:sz w:val="28"/>
        </w:rPr>
      </w:pPr>
      <w:r w:rsidRPr="00B458C5">
        <w:rPr>
          <w:rFonts w:ascii="Palatino Linotype" w:eastAsia="Palatino Linotype" w:hAnsi="Palatino Linotype" w:cs="Palatino Linotype"/>
          <w:b/>
          <w:sz w:val="28"/>
        </w:rPr>
        <w:t>I</w:t>
      </w:r>
      <w:r w:rsidR="000863AA" w:rsidRPr="00B458C5">
        <w:rPr>
          <w:rFonts w:ascii="Palatino Linotype" w:eastAsia="Palatino Linotype" w:hAnsi="Palatino Linotype" w:cs="Palatino Linotype"/>
          <w:b/>
          <w:sz w:val="28"/>
        </w:rPr>
        <w:t xml:space="preserve">V. Del turno del Recurso de Revisión. </w:t>
      </w:r>
    </w:p>
    <w:p w14:paraId="02F7441A" w14:textId="12D15CF1" w:rsidR="004E16BC" w:rsidRPr="00B458C5" w:rsidRDefault="000863AA" w:rsidP="00B458C5">
      <w:pPr>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 xml:space="preserve">El </w:t>
      </w:r>
      <w:r w:rsidR="003B2776" w:rsidRPr="00B458C5">
        <w:rPr>
          <w:rFonts w:ascii="Palatino Linotype" w:eastAsia="Palatino Linotype" w:hAnsi="Palatino Linotype" w:cs="Palatino Linotype"/>
          <w:b/>
        </w:rPr>
        <w:t>cinco de julio de dos mil veintitrés</w:t>
      </w:r>
      <w:r w:rsidRPr="00B458C5">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B458C5">
        <w:rPr>
          <w:rFonts w:ascii="Palatino Linotype" w:eastAsia="Palatino Linotype" w:hAnsi="Palatino Linotype" w:cs="Palatino Linotype"/>
          <w:b/>
        </w:rPr>
        <w:t>Comisionada Sharon Cristina Morales Martínez</w:t>
      </w:r>
      <w:r w:rsidRPr="00B458C5">
        <w:rPr>
          <w:rFonts w:ascii="Palatino Linotype" w:eastAsia="Palatino Linotype" w:hAnsi="Palatino Linotype" w:cs="Palatino Linotype"/>
        </w:rPr>
        <w:t xml:space="preserve">; a efecto de decretar su admisión o </w:t>
      </w:r>
      <w:proofErr w:type="spellStart"/>
      <w:r w:rsidRPr="00B458C5">
        <w:rPr>
          <w:rFonts w:ascii="Palatino Linotype" w:eastAsia="Palatino Linotype" w:hAnsi="Palatino Linotype" w:cs="Palatino Linotype"/>
        </w:rPr>
        <w:t>desechamiento</w:t>
      </w:r>
      <w:proofErr w:type="spellEnd"/>
      <w:r w:rsidRPr="00B458C5">
        <w:rPr>
          <w:rFonts w:ascii="Palatino Linotype" w:eastAsia="Palatino Linotype" w:hAnsi="Palatino Linotype" w:cs="Palatino Linotype"/>
        </w:rPr>
        <w:t>.</w:t>
      </w:r>
    </w:p>
    <w:p w14:paraId="62FC5C0E" w14:textId="77777777" w:rsidR="004E16BC" w:rsidRPr="00B458C5" w:rsidRDefault="004E16BC" w:rsidP="00B458C5">
      <w:pPr>
        <w:spacing w:line="360" w:lineRule="auto"/>
        <w:jc w:val="both"/>
        <w:rPr>
          <w:rFonts w:ascii="Palatino Linotype" w:eastAsia="Palatino Linotype" w:hAnsi="Palatino Linotype" w:cs="Palatino Linotype"/>
        </w:rPr>
      </w:pPr>
    </w:p>
    <w:p w14:paraId="0664714A" w14:textId="77777777" w:rsidR="004E16BC" w:rsidRPr="00B458C5" w:rsidRDefault="000863AA" w:rsidP="00B458C5">
      <w:pPr>
        <w:tabs>
          <w:tab w:val="center" w:pos="4252"/>
          <w:tab w:val="right" w:pos="8504"/>
        </w:tabs>
        <w:spacing w:line="360" w:lineRule="auto"/>
        <w:jc w:val="both"/>
        <w:rPr>
          <w:rFonts w:ascii="Palatino Linotype" w:eastAsia="Palatino Linotype" w:hAnsi="Palatino Linotype" w:cs="Palatino Linotype"/>
          <w:b/>
          <w:sz w:val="28"/>
        </w:rPr>
      </w:pPr>
      <w:r w:rsidRPr="00B458C5">
        <w:rPr>
          <w:rFonts w:ascii="Palatino Linotype" w:eastAsia="Palatino Linotype" w:hAnsi="Palatino Linotype" w:cs="Palatino Linotype"/>
          <w:b/>
          <w:sz w:val="28"/>
        </w:rPr>
        <w:t>a) Admisión del Recurso de Revisión</w:t>
      </w:r>
    </w:p>
    <w:p w14:paraId="565AD316" w14:textId="491854EF" w:rsidR="004E16BC" w:rsidRPr="00B458C5" w:rsidRDefault="000863AA" w:rsidP="00B458C5">
      <w:pPr>
        <w:tabs>
          <w:tab w:val="center" w:pos="4252"/>
          <w:tab w:val="right" w:pos="8504"/>
        </w:tabs>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De las constancias que obran en el expediente electrónico del</w:t>
      </w:r>
      <w:r w:rsidRPr="00B458C5">
        <w:rPr>
          <w:rFonts w:ascii="Palatino Linotype" w:eastAsia="Palatino Linotype" w:hAnsi="Palatino Linotype" w:cs="Palatino Linotype"/>
          <w:b/>
        </w:rPr>
        <w:t xml:space="preserve"> SAIMEX</w:t>
      </w:r>
      <w:r w:rsidRPr="00B458C5">
        <w:rPr>
          <w:rFonts w:ascii="Palatino Linotype" w:eastAsia="Palatino Linotype" w:hAnsi="Palatino Linotype" w:cs="Palatino Linotype"/>
        </w:rPr>
        <w:t xml:space="preserve">, relacionado con el asunto materia del presente estudio, se advierte que el </w:t>
      </w:r>
      <w:r w:rsidR="003B2776" w:rsidRPr="00B458C5">
        <w:rPr>
          <w:rFonts w:ascii="Palatino Linotype" w:eastAsia="Palatino Linotype" w:hAnsi="Palatino Linotype" w:cs="Palatino Linotype"/>
          <w:b/>
        </w:rPr>
        <w:t xml:space="preserve">diez de julio de dos mil </w:t>
      </w:r>
      <w:r w:rsidR="003B2776" w:rsidRPr="00B458C5">
        <w:rPr>
          <w:rFonts w:ascii="Palatino Linotype" w:eastAsia="Palatino Linotype" w:hAnsi="Palatino Linotype" w:cs="Palatino Linotype"/>
          <w:b/>
        </w:rPr>
        <w:lastRenderedPageBreak/>
        <w:t>veintitrés</w:t>
      </w:r>
      <w:r w:rsidRPr="00B458C5">
        <w:rPr>
          <w:rFonts w:ascii="Palatino Linotype" w:eastAsia="Palatino Linotype" w:hAnsi="Palatino Linotype" w:cs="Palatino Linotype"/>
        </w:rPr>
        <w:t>, se acordó la admisión a trámite del Recurso de Revisión que nos ocupa; así como la integración del expediente respectivo, mismo que se puso a disposición de las partes, para que en un plazo máximo de siete días hábiles</w:t>
      </w:r>
      <w:r w:rsidRPr="00B458C5">
        <w:rPr>
          <w:rFonts w:ascii="Palatino Linotype" w:eastAsia="Palatino Linotype" w:hAnsi="Palatino Linotype" w:cs="Palatino Linotype"/>
          <w:b/>
        </w:rPr>
        <w:t xml:space="preserve"> </w:t>
      </w:r>
      <w:r w:rsidRPr="00B458C5">
        <w:rPr>
          <w:rFonts w:ascii="Palatino Linotype" w:eastAsia="Palatino Linotype" w:hAnsi="Palatino Linotype" w:cs="Palatino Linotype"/>
        </w:rPr>
        <w:t>al</w:t>
      </w:r>
      <w:r w:rsidRPr="00B458C5">
        <w:rPr>
          <w:rFonts w:ascii="Palatino Linotype" w:eastAsia="Palatino Linotype" w:hAnsi="Palatino Linotype" w:cs="Palatino Linotype"/>
          <w:b/>
        </w:rPr>
        <w:t xml:space="preserve"> RECURRENTE </w:t>
      </w:r>
      <w:r w:rsidRPr="00B458C5">
        <w:rPr>
          <w:rFonts w:ascii="Palatino Linotype" w:eastAsia="Palatino Linotype" w:hAnsi="Palatino Linotype" w:cs="Palatino Linotype"/>
        </w:rPr>
        <w:t xml:space="preserve">manifestara lo que a su derecho conviniera, a efecto de presentar pruebas y alegatos; así como, para que </w:t>
      </w:r>
      <w:r w:rsidRPr="00B458C5">
        <w:rPr>
          <w:rFonts w:ascii="Palatino Linotype" w:eastAsia="Palatino Linotype" w:hAnsi="Palatino Linotype" w:cs="Palatino Linotype"/>
          <w:b/>
        </w:rPr>
        <w:t xml:space="preserve">EL SUJETO OBLIGADO </w:t>
      </w:r>
      <w:r w:rsidRPr="00B458C5">
        <w:rPr>
          <w:rFonts w:ascii="Palatino Linotype" w:eastAsia="Palatino Linotype" w:hAnsi="Palatino Linotype" w:cs="Palatino Linotype"/>
        </w:rPr>
        <w:t>rindiera el correspondiente</w:t>
      </w:r>
      <w:r w:rsidRPr="00B458C5">
        <w:rPr>
          <w:rFonts w:ascii="Palatino Linotype" w:eastAsia="Palatino Linotype" w:hAnsi="Palatino Linotype" w:cs="Palatino Linotype"/>
          <w:b/>
        </w:rPr>
        <w:t xml:space="preserve"> </w:t>
      </w:r>
      <w:r w:rsidRPr="00B458C5">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7560DD76" w14:textId="77777777" w:rsidR="004E16BC" w:rsidRPr="00B458C5" w:rsidRDefault="004E16BC" w:rsidP="00B458C5">
      <w:pPr>
        <w:tabs>
          <w:tab w:val="center" w:pos="4252"/>
          <w:tab w:val="right" w:pos="8504"/>
        </w:tabs>
        <w:spacing w:line="360" w:lineRule="auto"/>
        <w:jc w:val="both"/>
        <w:rPr>
          <w:rFonts w:ascii="Palatino Linotype" w:eastAsia="Palatino Linotype" w:hAnsi="Palatino Linotype" w:cs="Palatino Linotype"/>
        </w:rPr>
      </w:pPr>
    </w:p>
    <w:p w14:paraId="201CFC58" w14:textId="77777777" w:rsidR="004E16BC" w:rsidRPr="00B458C5" w:rsidRDefault="000863AA" w:rsidP="00B458C5">
      <w:pPr>
        <w:spacing w:line="360" w:lineRule="auto"/>
        <w:jc w:val="both"/>
        <w:rPr>
          <w:rFonts w:ascii="Palatino Linotype" w:eastAsia="Palatino Linotype" w:hAnsi="Palatino Linotype" w:cs="Palatino Linotype"/>
          <w:b/>
        </w:rPr>
      </w:pPr>
      <w:r w:rsidRPr="00B458C5">
        <w:rPr>
          <w:rFonts w:ascii="Palatino Linotype" w:eastAsia="Palatino Linotype" w:hAnsi="Palatino Linotype" w:cs="Palatino Linotype"/>
          <w:b/>
        </w:rPr>
        <w:t>b) Informe Justificado</w:t>
      </w:r>
    </w:p>
    <w:p w14:paraId="5FDAAE7C" w14:textId="2EA8D8EC" w:rsidR="00B768CF" w:rsidRPr="00B458C5" w:rsidRDefault="000863AA" w:rsidP="00B458C5">
      <w:pPr>
        <w:widowControl w:val="0"/>
        <w:tabs>
          <w:tab w:val="left" w:pos="0"/>
        </w:tabs>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 xml:space="preserve">Conforme a las constancias que obran en el expediente del </w:t>
      </w:r>
      <w:r w:rsidRPr="00B458C5">
        <w:rPr>
          <w:rFonts w:ascii="Palatino Linotype" w:eastAsia="Palatino Linotype" w:hAnsi="Palatino Linotype" w:cs="Palatino Linotype"/>
          <w:b/>
        </w:rPr>
        <w:t>SAIMEX,</w:t>
      </w:r>
      <w:r w:rsidRPr="00B458C5">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w:t>
      </w:r>
      <w:r w:rsidRPr="00B458C5">
        <w:rPr>
          <w:rFonts w:ascii="Palatino Linotype" w:eastAsia="Palatino Linotype" w:hAnsi="Palatino Linotype" w:cs="Palatino Linotype"/>
          <w:b/>
        </w:rPr>
        <w:t xml:space="preserve"> RECURRENTE</w:t>
      </w:r>
      <w:r w:rsidRPr="00B458C5">
        <w:rPr>
          <w:rFonts w:ascii="Palatino Linotype" w:eastAsia="Palatino Linotype" w:hAnsi="Palatino Linotype" w:cs="Palatino Linotype"/>
        </w:rPr>
        <w:t xml:space="preserve"> </w:t>
      </w:r>
      <w:r w:rsidR="00E24CF4" w:rsidRPr="00B458C5">
        <w:rPr>
          <w:rFonts w:ascii="Palatino Linotype" w:eastAsia="Palatino Linotype" w:hAnsi="Palatino Linotype" w:cs="Palatino Linotype"/>
        </w:rPr>
        <w:t>éste no realizó manifestación alguna.</w:t>
      </w:r>
    </w:p>
    <w:p w14:paraId="289D588D" w14:textId="77777777" w:rsidR="00B768CF" w:rsidRPr="00B458C5" w:rsidRDefault="00B768CF" w:rsidP="00B458C5">
      <w:pPr>
        <w:widowControl w:val="0"/>
        <w:tabs>
          <w:tab w:val="left" w:pos="0"/>
        </w:tabs>
        <w:spacing w:line="360" w:lineRule="auto"/>
        <w:jc w:val="both"/>
        <w:rPr>
          <w:rFonts w:ascii="Palatino Linotype" w:eastAsia="Palatino Linotype" w:hAnsi="Palatino Linotype" w:cs="Palatino Linotype"/>
        </w:rPr>
      </w:pPr>
    </w:p>
    <w:p w14:paraId="235FFF83" w14:textId="2AD7E81F" w:rsidR="002C7542" w:rsidRPr="00B458C5" w:rsidRDefault="00C12219" w:rsidP="00B458C5">
      <w:pPr>
        <w:widowControl w:val="0"/>
        <w:tabs>
          <w:tab w:val="left" w:pos="0"/>
        </w:tabs>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Por</w:t>
      </w:r>
      <w:r w:rsidR="00C40111" w:rsidRPr="00B458C5">
        <w:rPr>
          <w:rFonts w:ascii="Palatino Linotype" w:eastAsia="Palatino Linotype" w:hAnsi="Palatino Linotype" w:cs="Palatino Linotype"/>
        </w:rPr>
        <w:t xml:space="preserve"> su parte </w:t>
      </w:r>
      <w:r w:rsidR="000863AA" w:rsidRPr="00B458C5">
        <w:rPr>
          <w:rFonts w:ascii="Palatino Linotype" w:eastAsia="Palatino Linotype" w:hAnsi="Palatino Linotype" w:cs="Palatino Linotype"/>
          <w:b/>
        </w:rPr>
        <w:t>EL SUJETO OBLIGADO</w:t>
      </w:r>
      <w:r w:rsidR="000863AA" w:rsidRPr="00B458C5">
        <w:rPr>
          <w:rFonts w:ascii="Palatino Linotype" w:eastAsia="Palatino Linotype" w:hAnsi="Palatino Linotype" w:cs="Palatino Linotype"/>
        </w:rPr>
        <w:t xml:space="preserve"> </w:t>
      </w:r>
      <w:r w:rsidR="00C40111" w:rsidRPr="00B458C5">
        <w:rPr>
          <w:rFonts w:ascii="Palatino Linotype" w:eastAsia="Palatino Linotype" w:hAnsi="Palatino Linotype" w:cs="Palatino Linotype"/>
        </w:rPr>
        <w:t xml:space="preserve">remitió informe </w:t>
      </w:r>
      <w:r w:rsidR="00545614" w:rsidRPr="00B458C5">
        <w:rPr>
          <w:rFonts w:ascii="Palatino Linotype" w:eastAsia="Palatino Linotype" w:hAnsi="Palatino Linotype" w:cs="Palatino Linotype"/>
        </w:rPr>
        <w:t>justificado</w:t>
      </w:r>
      <w:r w:rsidR="00360513" w:rsidRPr="00B458C5">
        <w:rPr>
          <w:rFonts w:ascii="Palatino Linotype" w:eastAsia="Palatino Linotype" w:hAnsi="Palatino Linotype" w:cs="Palatino Linotype"/>
        </w:rPr>
        <w:t xml:space="preserve"> mediante </w:t>
      </w:r>
      <w:r w:rsidR="003B2776" w:rsidRPr="00B458C5">
        <w:rPr>
          <w:rFonts w:ascii="Palatino Linotype" w:eastAsia="Palatino Linotype" w:hAnsi="Palatino Linotype" w:cs="Palatino Linotype"/>
        </w:rPr>
        <w:t>los archivos siguientes:</w:t>
      </w:r>
    </w:p>
    <w:p w14:paraId="01ED9DED" w14:textId="5A3A9E77" w:rsidR="0037708E" w:rsidRPr="00B458C5" w:rsidRDefault="00143D1B" w:rsidP="00B458C5">
      <w:pPr>
        <w:spacing w:line="360" w:lineRule="auto"/>
        <w:rPr>
          <w:rFonts w:ascii="Palatino Linotype" w:hAnsi="Palatino Linotype"/>
          <w:b/>
          <w:bCs/>
          <w:i/>
          <w:iCs/>
        </w:rPr>
      </w:pPr>
      <w:hyperlink r:id="rId9" w:history="1">
        <w:r w:rsidR="0037708E" w:rsidRPr="00B458C5">
          <w:rPr>
            <w:rStyle w:val="Hipervnculo"/>
            <w:rFonts w:ascii="Palatino Linotype" w:hAnsi="Palatino Linotype"/>
            <w:b/>
            <w:bCs/>
            <w:i/>
            <w:iCs/>
            <w:color w:val="auto"/>
          </w:rPr>
          <w:br/>
          <w:t>MANIFESTACIONES RR 03912 2023 (2).</w:t>
        </w:r>
        <w:proofErr w:type="spellStart"/>
        <w:r w:rsidR="0037708E" w:rsidRPr="00B458C5">
          <w:rPr>
            <w:rStyle w:val="Hipervnculo"/>
            <w:rFonts w:ascii="Palatino Linotype" w:hAnsi="Palatino Linotype"/>
            <w:b/>
            <w:bCs/>
            <w:i/>
            <w:iCs/>
            <w:color w:val="auto"/>
          </w:rPr>
          <w:t>pdf</w:t>
        </w:r>
        <w:proofErr w:type="spellEnd"/>
      </w:hyperlink>
      <w:r w:rsidR="003B3F21" w:rsidRPr="00B458C5">
        <w:rPr>
          <w:rFonts w:ascii="Palatino Linotype" w:hAnsi="Palatino Linotype"/>
          <w:b/>
          <w:bCs/>
          <w:i/>
          <w:iCs/>
        </w:rPr>
        <w:t xml:space="preserve">. </w:t>
      </w:r>
      <w:r w:rsidR="003B3F21" w:rsidRPr="00B458C5">
        <w:rPr>
          <w:rFonts w:ascii="Palatino Linotype" w:hAnsi="Palatino Linotype"/>
        </w:rPr>
        <w:t xml:space="preserve">Archivo que consta de 104 fojas que no se pudo poner a la vista en razón de que contiene </w:t>
      </w:r>
      <w:r w:rsidR="008D6413" w:rsidRPr="00B458C5">
        <w:rPr>
          <w:rFonts w:ascii="Palatino Linotype" w:hAnsi="Palatino Linotype"/>
        </w:rPr>
        <w:t xml:space="preserve">fotografías de personas dentro de la mayor parte del documento como puede advertirse de manera enunciativa </w:t>
      </w:r>
      <w:bookmarkStart w:id="2" w:name="_GoBack"/>
      <w:bookmarkEnd w:id="2"/>
      <w:r w:rsidR="0017472C" w:rsidRPr="00B458C5">
        <w:rPr>
          <w:rFonts w:ascii="Palatino Linotype" w:hAnsi="Palatino Linotype"/>
        </w:rPr>
        <w:t>más</w:t>
      </w:r>
      <w:r w:rsidR="008D6413" w:rsidRPr="00B458C5">
        <w:rPr>
          <w:rFonts w:ascii="Palatino Linotype" w:hAnsi="Palatino Linotype"/>
        </w:rPr>
        <w:t xml:space="preserve"> no limitativa en la página 21.</w:t>
      </w:r>
    </w:p>
    <w:p w14:paraId="2741AE17" w14:textId="19EEAF05" w:rsidR="003B2776" w:rsidRPr="00B458C5" w:rsidRDefault="00143D1B" w:rsidP="00B458C5">
      <w:pPr>
        <w:spacing w:line="360" w:lineRule="auto"/>
        <w:rPr>
          <w:rFonts w:ascii="Palatino Linotype" w:hAnsi="Palatino Linotype"/>
          <w:b/>
          <w:bCs/>
          <w:i/>
          <w:iCs/>
        </w:rPr>
      </w:pPr>
      <w:hyperlink r:id="rId10" w:history="1">
        <w:r w:rsidR="0037708E" w:rsidRPr="00B458C5">
          <w:rPr>
            <w:rStyle w:val="Hipervnculo"/>
            <w:rFonts w:ascii="Palatino Linotype" w:hAnsi="Palatino Linotype"/>
            <w:b/>
            <w:bCs/>
            <w:i/>
            <w:iCs/>
            <w:color w:val="auto"/>
          </w:rPr>
          <w:t>MANIFESTACIONES RR 03912 2023.pdf</w:t>
        </w:r>
      </w:hyperlink>
      <w:r w:rsidR="008D6413" w:rsidRPr="00B458C5">
        <w:rPr>
          <w:rFonts w:ascii="Palatino Linotype" w:hAnsi="Palatino Linotype"/>
        </w:rPr>
        <w:t xml:space="preserve"> Archivo que consta de </w:t>
      </w:r>
      <w:r w:rsidR="00257D32" w:rsidRPr="00B458C5">
        <w:rPr>
          <w:rFonts w:ascii="Palatino Linotype" w:hAnsi="Palatino Linotype"/>
        </w:rPr>
        <w:t>93</w:t>
      </w:r>
      <w:r w:rsidR="008D6413" w:rsidRPr="00B458C5">
        <w:rPr>
          <w:rFonts w:ascii="Palatino Linotype" w:hAnsi="Palatino Linotype"/>
        </w:rPr>
        <w:t xml:space="preserve"> fojas que no se pudo poner a la vista en razón de que contiene fotografías de personas dentro de la mayor parte del documento como puede advertirse de manera enunciativa mas no limitativa en la página </w:t>
      </w:r>
      <w:r w:rsidR="00257D32" w:rsidRPr="00B458C5">
        <w:rPr>
          <w:rFonts w:ascii="Palatino Linotype" w:hAnsi="Palatino Linotype"/>
        </w:rPr>
        <w:t>85</w:t>
      </w:r>
      <w:r w:rsidR="008D6413" w:rsidRPr="00B458C5">
        <w:rPr>
          <w:rFonts w:ascii="Palatino Linotype" w:hAnsi="Palatino Linotype"/>
        </w:rPr>
        <w:t>.</w:t>
      </w:r>
    </w:p>
    <w:p w14:paraId="716F316B" w14:textId="15E1787F" w:rsidR="0037708E" w:rsidRPr="00B458C5" w:rsidRDefault="00143D1B" w:rsidP="00B458C5">
      <w:pPr>
        <w:spacing w:line="360" w:lineRule="auto"/>
        <w:rPr>
          <w:rFonts w:ascii="Palatino Linotype" w:hAnsi="Palatino Linotype"/>
        </w:rPr>
      </w:pPr>
      <w:hyperlink r:id="rId11" w:history="1">
        <w:r w:rsidR="0037708E" w:rsidRPr="00B458C5">
          <w:rPr>
            <w:rStyle w:val="Hipervnculo"/>
            <w:rFonts w:ascii="Palatino Linotype" w:hAnsi="Palatino Linotype"/>
            <w:b/>
            <w:bCs/>
            <w:i/>
            <w:iCs/>
            <w:color w:val="auto"/>
          </w:rPr>
          <w:br/>
          <w:t>OFICIO 478 MANIFESTACIONES RR 03912 2023.pdf</w:t>
        </w:r>
      </w:hyperlink>
      <w:r w:rsidR="00257D32" w:rsidRPr="00B458C5">
        <w:rPr>
          <w:rFonts w:ascii="Palatino Linotype" w:hAnsi="Palatino Linotype"/>
          <w:b/>
          <w:bCs/>
          <w:i/>
          <w:iCs/>
        </w:rPr>
        <w:t xml:space="preserve"> </w:t>
      </w:r>
      <w:r w:rsidR="00257D32" w:rsidRPr="00B458C5">
        <w:rPr>
          <w:rFonts w:ascii="Palatino Linotype" w:hAnsi="Palatino Linotype"/>
        </w:rPr>
        <w:t xml:space="preserve">Informe Justificado </w:t>
      </w:r>
      <w:r w:rsidR="001B3D18" w:rsidRPr="00B458C5">
        <w:rPr>
          <w:rFonts w:ascii="Palatino Linotype" w:hAnsi="Palatino Linotype"/>
        </w:rPr>
        <w:t xml:space="preserve">firmado por el Titular de la Unidad de Transparencia mediante el cual informa </w:t>
      </w:r>
      <w:r w:rsidR="000E04EF" w:rsidRPr="00B458C5">
        <w:rPr>
          <w:rFonts w:ascii="Palatino Linotype" w:hAnsi="Palatino Linotype"/>
        </w:rPr>
        <w:t>en lo medular lo siguiente:</w:t>
      </w:r>
    </w:p>
    <w:p w14:paraId="5A81D7E0" w14:textId="77777777" w:rsidR="000E04EF" w:rsidRPr="00B458C5" w:rsidRDefault="000E04EF" w:rsidP="00B458C5">
      <w:pPr>
        <w:spacing w:line="360" w:lineRule="auto"/>
        <w:rPr>
          <w:rFonts w:ascii="Palatino Linotype" w:hAnsi="Palatino Linotype"/>
        </w:rPr>
      </w:pPr>
    </w:p>
    <w:p w14:paraId="32F1041F" w14:textId="27070354" w:rsidR="000E04EF" w:rsidRPr="00B458C5" w:rsidRDefault="000E04EF" w:rsidP="00B458C5">
      <w:pPr>
        <w:spacing w:line="360" w:lineRule="auto"/>
        <w:rPr>
          <w:rFonts w:ascii="Palatino Linotype" w:hAnsi="Palatino Linotype"/>
        </w:rPr>
      </w:pPr>
      <w:r w:rsidRPr="00B458C5">
        <w:rPr>
          <w:rFonts w:ascii="Palatino Linotype" w:hAnsi="Palatino Linotype"/>
          <w:noProof/>
        </w:rPr>
        <w:lastRenderedPageBreak/>
        <w:drawing>
          <wp:inline distT="0" distB="0" distL="0" distR="0" wp14:anchorId="53176D21" wp14:editId="44C26CFF">
            <wp:extent cx="5734850" cy="4410691"/>
            <wp:effectExtent l="0" t="0" r="0" b="9525"/>
            <wp:docPr id="8955636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63696" name=""/>
                    <pic:cNvPicPr/>
                  </pic:nvPicPr>
                  <pic:blipFill>
                    <a:blip r:embed="rId12"/>
                    <a:stretch>
                      <a:fillRect/>
                    </a:stretch>
                  </pic:blipFill>
                  <pic:spPr>
                    <a:xfrm>
                      <a:off x="0" y="0"/>
                      <a:ext cx="5734850" cy="4410691"/>
                    </a:xfrm>
                    <a:prstGeom prst="rect">
                      <a:avLst/>
                    </a:prstGeom>
                  </pic:spPr>
                </pic:pic>
              </a:graphicData>
            </a:graphic>
          </wp:inline>
        </w:drawing>
      </w:r>
    </w:p>
    <w:p w14:paraId="7C7134D5" w14:textId="7E6476C7" w:rsidR="0037708E" w:rsidRPr="00B458C5" w:rsidRDefault="00610F96" w:rsidP="00B458C5">
      <w:pPr>
        <w:widowControl w:val="0"/>
        <w:tabs>
          <w:tab w:val="left" w:pos="0"/>
        </w:tabs>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noProof/>
        </w:rPr>
        <w:drawing>
          <wp:inline distT="0" distB="0" distL="0" distR="0" wp14:anchorId="6F2DB391" wp14:editId="474EA482">
            <wp:extent cx="5668166" cy="1295581"/>
            <wp:effectExtent l="0" t="0" r="0" b="0"/>
            <wp:docPr id="1955291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91957" name=""/>
                    <pic:cNvPicPr/>
                  </pic:nvPicPr>
                  <pic:blipFill>
                    <a:blip r:embed="rId13"/>
                    <a:stretch>
                      <a:fillRect/>
                    </a:stretch>
                  </pic:blipFill>
                  <pic:spPr>
                    <a:xfrm>
                      <a:off x="0" y="0"/>
                      <a:ext cx="5668166" cy="1295581"/>
                    </a:xfrm>
                    <a:prstGeom prst="rect">
                      <a:avLst/>
                    </a:prstGeom>
                  </pic:spPr>
                </pic:pic>
              </a:graphicData>
            </a:graphic>
          </wp:inline>
        </w:drawing>
      </w:r>
    </w:p>
    <w:p w14:paraId="46213DBC" w14:textId="77777777" w:rsidR="00602694" w:rsidRPr="00B458C5" w:rsidRDefault="00602694" w:rsidP="00B458C5">
      <w:pPr>
        <w:widowControl w:val="0"/>
        <w:tabs>
          <w:tab w:val="left" w:pos="0"/>
        </w:tabs>
        <w:spacing w:line="360" w:lineRule="auto"/>
        <w:jc w:val="both"/>
        <w:rPr>
          <w:rFonts w:ascii="Palatino Linotype" w:eastAsia="Palatino Linotype" w:hAnsi="Palatino Linotype" w:cs="Palatino Linotype"/>
        </w:rPr>
      </w:pPr>
    </w:p>
    <w:p w14:paraId="044A38A8" w14:textId="3D6AAF14" w:rsidR="00602694" w:rsidRPr="00B458C5" w:rsidRDefault="00602694" w:rsidP="00B458C5">
      <w:pPr>
        <w:widowControl w:val="0"/>
        <w:tabs>
          <w:tab w:val="left" w:pos="0"/>
        </w:tabs>
        <w:spacing w:line="360" w:lineRule="auto"/>
        <w:jc w:val="both"/>
        <w:rPr>
          <w:rFonts w:ascii="Palatino Linotype" w:eastAsia="Palatino Linotype" w:hAnsi="Palatino Linotype" w:cs="Palatino Linotype"/>
        </w:rPr>
      </w:pPr>
    </w:p>
    <w:p w14:paraId="40CB55C7" w14:textId="77777777" w:rsidR="00B458C5" w:rsidRPr="00B458C5" w:rsidRDefault="00B458C5" w:rsidP="00B458C5">
      <w:pPr>
        <w:widowControl w:val="0"/>
        <w:tabs>
          <w:tab w:val="left" w:pos="0"/>
        </w:tabs>
        <w:spacing w:line="360" w:lineRule="auto"/>
        <w:jc w:val="both"/>
        <w:rPr>
          <w:rFonts w:ascii="Palatino Linotype" w:eastAsia="Palatino Linotype" w:hAnsi="Palatino Linotype" w:cs="Palatino Linotype"/>
        </w:rPr>
      </w:pPr>
    </w:p>
    <w:p w14:paraId="4ACA8F45" w14:textId="66F5CED7" w:rsidR="00B1012A" w:rsidRPr="00B458C5" w:rsidRDefault="000863AA" w:rsidP="00B458C5">
      <w:pPr>
        <w:spacing w:line="360" w:lineRule="auto"/>
        <w:jc w:val="both"/>
        <w:rPr>
          <w:rFonts w:ascii="Palatino Linotype" w:hAnsi="Palatino Linotype" w:cs="Arial"/>
          <w:b/>
        </w:rPr>
      </w:pPr>
      <w:r w:rsidRPr="00B458C5">
        <w:rPr>
          <w:rFonts w:ascii="Palatino Linotype" w:eastAsia="Palatino Linotype" w:hAnsi="Palatino Linotype" w:cs="Palatino Linotype"/>
        </w:rPr>
        <w:lastRenderedPageBreak/>
        <w:t xml:space="preserve"> </w:t>
      </w:r>
      <w:r w:rsidR="00B1012A" w:rsidRPr="00B458C5">
        <w:rPr>
          <w:rFonts w:ascii="Palatino Linotype" w:hAnsi="Palatino Linotype" w:cs="Arial"/>
          <w:b/>
        </w:rPr>
        <w:t xml:space="preserve">c) De </w:t>
      </w:r>
      <w:r w:rsidR="00690EBE" w:rsidRPr="00B458C5">
        <w:rPr>
          <w:rFonts w:ascii="Palatino Linotype" w:hAnsi="Palatino Linotype" w:cs="Arial"/>
          <w:b/>
        </w:rPr>
        <w:t xml:space="preserve">la </w:t>
      </w:r>
      <w:r w:rsidR="00B1012A" w:rsidRPr="00B458C5">
        <w:rPr>
          <w:rFonts w:ascii="Palatino Linotype" w:hAnsi="Palatino Linotype" w:cs="Arial"/>
          <w:b/>
        </w:rPr>
        <w:t xml:space="preserve">ampliación </w:t>
      </w:r>
      <w:r w:rsidR="00690EBE" w:rsidRPr="00B458C5">
        <w:rPr>
          <w:rFonts w:ascii="Palatino Linotype" w:hAnsi="Palatino Linotype" w:cs="Arial"/>
          <w:b/>
        </w:rPr>
        <w:t xml:space="preserve">del </w:t>
      </w:r>
      <w:r w:rsidR="00B1012A" w:rsidRPr="00B458C5">
        <w:rPr>
          <w:rFonts w:ascii="Palatino Linotype" w:hAnsi="Palatino Linotype" w:cs="Arial"/>
          <w:b/>
        </w:rPr>
        <w:t>plazo para resolver</w:t>
      </w:r>
    </w:p>
    <w:p w14:paraId="57E714B0" w14:textId="24C1EF89" w:rsidR="00B1012A" w:rsidRPr="00B458C5" w:rsidRDefault="00B1012A" w:rsidP="00B458C5">
      <w:pPr>
        <w:spacing w:line="360" w:lineRule="auto"/>
        <w:jc w:val="both"/>
        <w:rPr>
          <w:rFonts w:ascii="Palatino Linotype" w:hAnsi="Palatino Linotype" w:cs="Arial"/>
        </w:rPr>
      </w:pPr>
      <w:r w:rsidRPr="00B458C5">
        <w:rPr>
          <w:rFonts w:ascii="Palatino Linotype" w:hAnsi="Palatino Linotype" w:cs="Arial"/>
        </w:rPr>
        <w:t xml:space="preserve">El </w:t>
      </w:r>
      <w:r w:rsidR="005834D2" w:rsidRPr="00B458C5">
        <w:rPr>
          <w:rFonts w:ascii="Palatino Linotype" w:hAnsi="Palatino Linotype" w:cs="Arial"/>
          <w:b/>
        </w:rPr>
        <w:t>veinte</w:t>
      </w:r>
      <w:r w:rsidRPr="00B458C5">
        <w:rPr>
          <w:rFonts w:ascii="Palatino Linotype" w:hAnsi="Palatino Linotype" w:cs="Arial"/>
          <w:b/>
        </w:rPr>
        <w:t xml:space="preserve"> de </w:t>
      </w:r>
      <w:r w:rsidR="005834D2" w:rsidRPr="00B458C5">
        <w:rPr>
          <w:rFonts w:ascii="Palatino Linotype" w:hAnsi="Palatino Linotype" w:cs="Arial"/>
          <w:b/>
        </w:rPr>
        <w:t>septiembre</w:t>
      </w:r>
      <w:r w:rsidRPr="00B458C5">
        <w:rPr>
          <w:rFonts w:ascii="Palatino Linotype" w:hAnsi="Palatino Linotype" w:cs="Arial"/>
          <w:b/>
        </w:rPr>
        <w:t xml:space="preserve"> de dos mil veintitrés</w:t>
      </w:r>
      <w:r w:rsidRPr="00B458C5">
        <w:rPr>
          <w:rFonts w:ascii="Palatino Linotype" w:hAnsi="Palatino Linotype" w:cs="Arial"/>
        </w:rPr>
        <w:t xml:space="preserve">, se notificó a las partes el Acuerdo de ampliación del plazo para resolver </w:t>
      </w:r>
      <w:r w:rsidRPr="00B458C5">
        <w:rPr>
          <w:rFonts w:ascii="Palatino Linotype" w:hAnsi="Palatino Linotype" w:cs="Arial"/>
          <w:lang w:val="es-419"/>
        </w:rPr>
        <w:t>los</w:t>
      </w:r>
      <w:r w:rsidRPr="00B458C5">
        <w:rPr>
          <w:rFonts w:ascii="Palatino Linotype" w:hAnsi="Palatino Linotype" w:cs="Arial"/>
        </w:rPr>
        <w:t xml:space="preserve"> Recursos de Revisión </w:t>
      </w:r>
      <w:r w:rsidRPr="00B458C5">
        <w:rPr>
          <w:rFonts w:ascii="Palatino Linotype" w:hAnsi="Palatino Linotype" w:cs="Arial"/>
          <w:lang w:val="es-419"/>
        </w:rPr>
        <w:t>en estudio</w:t>
      </w:r>
      <w:r w:rsidRPr="00B458C5">
        <w:rPr>
          <w:rFonts w:ascii="Palatino Linotype" w:hAnsi="Palatino Linotype" w:cs="Arial"/>
        </w:rPr>
        <w:t>, por un periodo de hasta quince días hábiles, de conformidad con el artículo 181, tercer párrafo de la Ley de Transparencia y Acceso a la Información Pública del Estado de México y Municipios.</w:t>
      </w:r>
    </w:p>
    <w:p w14:paraId="57118DBC" w14:textId="231E71CB" w:rsidR="00B1012A" w:rsidRPr="00B458C5" w:rsidRDefault="00B1012A" w:rsidP="00B458C5">
      <w:pPr>
        <w:spacing w:before="100" w:beforeAutospacing="1" w:after="100" w:afterAutospacing="1" w:line="360" w:lineRule="auto"/>
        <w:jc w:val="both"/>
        <w:rPr>
          <w:rFonts w:ascii="Palatino Linotype" w:eastAsiaTheme="minorHAnsi" w:hAnsi="Palatino Linotype" w:cstheme="minorBidi"/>
          <w:lang w:eastAsia="en-US"/>
        </w:rPr>
      </w:pPr>
      <w:r w:rsidRPr="00B458C5">
        <w:rPr>
          <w:rFonts w:ascii="Palatino Linotype" w:eastAsiaTheme="minorHAnsi" w:hAnsi="Palatino Linotype" w:cstheme="minorBidi"/>
          <w:lang w:eastAsia="en-US"/>
        </w:rPr>
        <w:t>Este organismo garante no pasa por alto justificar, que la dilación en la resolución del presente asunto encuentra justificación en el alto número de Recursos de Revisión recibidos</w:t>
      </w:r>
      <w:r w:rsidR="002927DD" w:rsidRPr="00B458C5">
        <w:rPr>
          <w:rFonts w:ascii="Palatino Linotype" w:eastAsiaTheme="minorHAnsi" w:hAnsi="Palatino Linotype" w:cstheme="minorBidi"/>
          <w:lang w:eastAsia="en-US"/>
        </w:rPr>
        <w:t xml:space="preserve">, </w:t>
      </w:r>
      <w:r w:rsidRPr="00B458C5">
        <w:rPr>
          <w:rFonts w:ascii="Palatino Linotype" w:eastAsiaTheme="minorHAnsi" w:hAnsi="Palatino Linotype" w:cstheme="minorBidi"/>
          <w:lang w:eastAsia="en-US"/>
        </w:rPr>
        <w:t>circunstancia atípica que ha rebasado las capacidades técnicas y humanas del personal encargado de la proyección de las resoluciones a dichos medios de impugnación.</w:t>
      </w:r>
    </w:p>
    <w:p w14:paraId="5777516B" w14:textId="77777777" w:rsidR="00B1012A" w:rsidRPr="00B458C5" w:rsidRDefault="00B1012A" w:rsidP="00B458C5">
      <w:pPr>
        <w:spacing w:line="360" w:lineRule="auto"/>
        <w:jc w:val="both"/>
        <w:rPr>
          <w:rFonts w:ascii="Palatino Linotype" w:eastAsiaTheme="minorHAnsi" w:hAnsi="Palatino Linotype" w:cstheme="minorBidi"/>
          <w:lang w:eastAsia="en-US"/>
        </w:rPr>
      </w:pPr>
      <w:r w:rsidRPr="00B458C5">
        <w:rPr>
          <w:rFonts w:ascii="Palatino Linotype" w:eastAsiaTheme="minorHAnsi" w:hAnsi="Palatino Linotype" w:cstheme="minorBidi"/>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77B53D5" w14:textId="77777777" w:rsidR="00B1012A" w:rsidRPr="00B458C5" w:rsidRDefault="00B1012A" w:rsidP="00B458C5">
      <w:pPr>
        <w:spacing w:line="360" w:lineRule="auto"/>
        <w:jc w:val="both"/>
        <w:rPr>
          <w:rFonts w:ascii="Palatino Linotype" w:eastAsiaTheme="minorHAnsi" w:hAnsi="Palatino Linotype" w:cstheme="minorBidi"/>
          <w:lang w:eastAsia="en-US"/>
        </w:rPr>
      </w:pPr>
    </w:p>
    <w:p w14:paraId="714BE3AC" w14:textId="77777777" w:rsidR="00B1012A" w:rsidRPr="00B458C5" w:rsidRDefault="00B1012A" w:rsidP="00B458C5">
      <w:pPr>
        <w:spacing w:line="360" w:lineRule="auto"/>
        <w:jc w:val="both"/>
        <w:rPr>
          <w:rFonts w:ascii="Palatino Linotype" w:eastAsiaTheme="minorHAnsi" w:hAnsi="Palatino Linotype" w:cstheme="minorBidi"/>
          <w:lang w:eastAsia="en-US"/>
        </w:rPr>
      </w:pPr>
      <w:r w:rsidRPr="00B458C5">
        <w:rPr>
          <w:rFonts w:ascii="Palatino Linotype" w:eastAsiaTheme="minorHAnsi" w:hAnsi="Palatino Linotype" w:cstheme="minorBidi"/>
          <w:lang w:eastAsia="en-US"/>
        </w:rPr>
        <w:t xml:space="preserve">Así, en términos de lo que establecen los artículos 8.1 y 25 de la Convención Americana sobre Derechos Humanos, los recursos deben ser sencillos y resolverse en el menor </w:t>
      </w:r>
      <w:r w:rsidRPr="00B458C5">
        <w:rPr>
          <w:rFonts w:ascii="Palatino Linotype" w:eastAsiaTheme="minorHAnsi" w:hAnsi="Palatino Linotype" w:cstheme="minorBidi"/>
          <w:lang w:eastAsia="en-US"/>
        </w:rPr>
        <w:lastRenderedPageBreak/>
        <w:t>tiempo posible, tomando en consideración la dilación total del procedimiento; esto es, en un plazo razonable.</w:t>
      </w:r>
    </w:p>
    <w:p w14:paraId="076A40C3" w14:textId="77777777" w:rsidR="00B1012A" w:rsidRPr="00B458C5" w:rsidRDefault="00B1012A" w:rsidP="00B458C5">
      <w:pPr>
        <w:spacing w:line="360" w:lineRule="auto"/>
        <w:jc w:val="both"/>
        <w:rPr>
          <w:rFonts w:ascii="Palatino Linotype" w:eastAsiaTheme="minorHAnsi" w:hAnsi="Palatino Linotype" w:cstheme="minorBidi"/>
          <w:lang w:eastAsia="en-US"/>
        </w:rPr>
      </w:pPr>
    </w:p>
    <w:p w14:paraId="1243354F" w14:textId="77777777" w:rsidR="00B1012A" w:rsidRPr="00B458C5" w:rsidRDefault="00B1012A" w:rsidP="00B458C5">
      <w:pPr>
        <w:spacing w:line="360" w:lineRule="auto"/>
        <w:jc w:val="both"/>
        <w:rPr>
          <w:rFonts w:ascii="Palatino Linotype" w:eastAsiaTheme="minorHAnsi" w:hAnsi="Palatino Linotype" w:cstheme="minorBidi"/>
          <w:lang w:eastAsia="en-US"/>
        </w:rPr>
      </w:pPr>
      <w:r w:rsidRPr="00B458C5">
        <w:rPr>
          <w:rFonts w:ascii="Palatino Linotype" w:eastAsiaTheme="minorHAnsi" w:hAnsi="Palatino Linotype" w:cstheme="minorBidi"/>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760E194" w14:textId="77777777" w:rsidR="00B1012A" w:rsidRPr="00B458C5" w:rsidRDefault="00B1012A" w:rsidP="00B458C5">
      <w:pPr>
        <w:spacing w:line="360" w:lineRule="auto"/>
        <w:jc w:val="both"/>
        <w:rPr>
          <w:rFonts w:ascii="Palatino Linotype" w:eastAsiaTheme="minorHAnsi" w:hAnsi="Palatino Linotype" w:cstheme="minorBidi"/>
          <w:lang w:eastAsia="en-US"/>
        </w:rPr>
      </w:pPr>
    </w:p>
    <w:p w14:paraId="1ABAC85B" w14:textId="77777777" w:rsidR="00B1012A" w:rsidRPr="00B458C5" w:rsidRDefault="00B1012A" w:rsidP="00B458C5">
      <w:pPr>
        <w:spacing w:line="360" w:lineRule="auto"/>
        <w:jc w:val="both"/>
        <w:rPr>
          <w:rFonts w:ascii="Palatino Linotype" w:eastAsiaTheme="minorHAnsi" w:hAnsi="Palatino Linotype" w:cstheme="minorBidi"/>
          <w:lang w:eastAsia="en-US"/>
        </w:rPr>
      </w:pPr>
      <w:r w:rsidRPr="00B458C5">
        <w:rPr>
          <w:rFonts w:ascii="Palatino Linotype" w:eastAsiaTheme="minorHAnsi" w:hAnsi="Palatino Linotype" w:cstheme="minorBidi"/>
          <w:lang w:eastAsia="en-US"/>
        </w:rPr>
        <w:t xml:space="preserve">Por ello, excepcionalmente, si un asunto es resuelto con posterioridad a los plazos señalados por la norma debe analizarse la razonabilidad de dicha dilación atendiendo a los siguientes criterios:   </w:t>
      </w:r>
    </w:p>
    <w:p w14:paraId="0AA4F985" w14:textId="77777777" w:rsidR="00B1012A" w:rsidRPr="00B458C5" w:rsidRDefault="00B1012A" w:rsidP="00B458C5">
      <w:pPr>
        <w:spacing w:after="160" w:line="360" w:lineRule="auto"/>
        <w:jc w:val="both"/>
        <w:rPr>
          <w:rFonts w:ascii="Palatino Linotype" w:eastAsiaTheme="minorHAnsi" w:hAnsi="Palatino Linotype" w:cstheme="minorBidi"/>
          <w:lang w:eastAsia="en-US"/>
        </w:rPr>
      </w:pPr>
    </w:p>
    <w:p w14:paraId="7605081A" w14:textId="77777777" w:rsidR="00B1012A" w:rsidRPr="00B458C5" w:rsidRDefault="00B1012A" w:rsidP="00B458C5">
      <w:pPr>
        <w:numPr>
          <w:ilvl w:val="0"/>
          <w:numId w:val="13"/>
        </w:numPr>
        <w:spacing w:after="160" w:line="360" w:lineRule="auto"/>
        <w:contextualSpacing/>
        <w:jc w:val="both"/>
        <w:rPr>
          <w:rFonts w:ascii="Palatino Linotype" w:hAnsi="Palatino Linotype"/>
          <w:lang w:val="es-ES"/>
        </w:rPr>
      </w:pPr>
      <w:r w:rsidRPr="00B458C5">
        <w:rPr>
          <w:rFonts w:ascii="Palatino Linotype" w:hAnsi="Palatino Linotype"/>
          <w:lang w:val="es-ES"/>
        </w:rPr>
        <w:t xml:space="preserve">Complejidad del Asunto: La complejidad de la prueba, la pluralidad de sujetos procesales, el tiempo transcurrido, las características y contexto del Recurso. </w:t>
      </w:r>
    </w:p>
    <w:p w14:paraId="3A14D4C4" w14:textId="77777777" w:rsidR="00B1012A" w:rsidRPr="00B458C5" w:rsidRDefault="00B1012A" w:rsidP="00B458C5">
      <w:pPr>
        <w:spacing w:line="360" w:lineRule="auto"/>
        <w:ind w:left="927"/>
        <w:jc w:val="both"/>
        <w:rPr>
          <w:rFonts w:ascii="Palatino Linotype" w:hAnsi="Palatino Linotype"/>
          <w:lang w:val="es-ES"/>
        </w:rPr>
      </w:pPr>
    </w:p>
    <w:p w14:paraId="4C333ED7" w14:textId="77777777" w:rsidR="00B1012A" w:rsidRPr="00B458C5" w:rsidRDefault="00B1012A" w:rsidP="00B458C5">
      <w:pPr>
        <w:numPr>
          <w:ilvl w:val="0"/>
          <w:numId w:val="13"/>
        </w:numPr>
        <w:spacing w:after="160" w:line="360" w:lineRule="auto"/>
        <w:contextualSpacing/>
        <w:jc w:val="both"/>
        <w:rPr>
          <w:rFonts w:ascii="Palatino Linotype" w:hAnsi="Palatino Linotype"/>
          <w:lang w:val="es-ES"/>
        </w:rPr>
      </w:pPr>
      <w:r w:rsidRPr="00B458C5">
        <w:rPr>
          <w:rFonts w:ascii="Palatino Linotype" w:hAnsi="Palatino Linotype"/>
          <w:lang w:val="es-ES"/>
        </w:rPr>
        <w:t>Actividad Procesal del interesado. Acciones u omisiones del interesado.</w:t>
      </w:r>
    </w:p>
    <w:p w14:paraId="64FE9D90" w14:textId="77777777" w:rsidR="00B1012A" w:rsidRPr="00B458C5" w:rsidRDefault="00B1012A" w:rsidP="00B458C5">
      <w:pPr>
        <w:spacing w:after="160" w:line="360" w:lineRule="auto"/>
        <w:jc w:val="both"/>
        <w:rPr>
          <w:rFonts w:ascii="Palatino Linotype" w:eastAsiaTheme="minorHAnsi" w:hAnsi="Palatino Linotype" w:cstheme="minorBidi"/>
          <w:lang w:eastAsia="en-US"/>
        </w:rPr>
      </w:pPr>
    </w:p>
    <w:p w14:paraId="16EF86E4" w14:textId="77777777" w:rsidR="00B1012A" w:rsidRPr="00B458C5" w:rsidRDefault="00B1012A" w:rsidP="00B458C5">
      <w:pPr>
        <w:numPr>
          <w:ilvl w:val="0"/>
          <w:numId w:val="13"/>
        </w:numPr>
        <w:spacing w:after="160" w:line="360" w:lineRule="auto"/>
        <w:contextualSpacing/>
        <w:jc w:val="both"/>
        <w:rPr>
          <w:rFonts w:ascii="Palatino Linotype" w:hAnsi="Palatino Linotype"/>
          <w:lang w:val="es-ES"/>
        </w:rPr>
      </w:pPr>
      <w:r w:rsidRPr="00B458C5">
        <w:rPr>
          <w:rFonts w:ascii="Palatino Linotype" w:hAnsi="Palatino Linotype"/>
          <w:lang w:val="es-ES"/>
        </w:rPr>
        <w:t>Conducta de la Autoridad: Las Acciones u omisiones realizadas en el procedimiento. Así como si la autoridad actuó con la debida diligencia.</w:t>
      </w:r>
    </w:p>
    <w:p w14:paraId="7E1689AE" w14:textId="77777777" w:rsidR="00B1012A" w:rsidRPr="00B458C5" w:rsidRDefault="00B1012A" w:rsidP="00B458C5">
      <w:pPr>
        <w:spacing w:line="360" w:lineRule="auto"/>
        <w:ind w:left="708"/>
        <w:rPr>
          <w:rFonts w:ascii="Palatino Linotype" w:hAnsi="Palatino Linotype"/>
          <w:lang w:val="es-ES"/>
        </w:rPr>
      </w:pPr>
    </w:p>
    <w:p w14:paraId="41ACC289" w14:textId="77777777" w:rsidR="00B1012A" w:rsidRPr="00B458C5" w:rsidRDefault="00B1012A" w:rsidP="00B458C5">
      <w:pPr>
        <w:spacing w:after="160" w:line="360" w:lineRule="auto"/>
        <w:ind w:left="567"/>
        <w:jc w:val="both"/>
        <w:rPr>
          <w:rFonts w:ascii="Palatino Linotype" w:eastAsiaTheme="minorHAnsi" w:hAnsi="Palatino Linotype" w:cstheme="minorBidi"/>
          <w:lang w:eastAsia="en-US"/>
        </w:rPr>
      </w:pPr>
      <w:r w:rsidRPr="00B458C5">
        <w:rPr>
          <w:rFonts w:ascii="Palatino Linotype" w:eastAsiaTheme="minorHAnsi" w:hAnsi="Palatino Linotype" w:cstheme="minorBidi"/>
          <w:lang w:eastAsia="en-US"/>
        </w:rPr>
        <w:lastRenderedPageBreak/>
        <w:t>d) La afectación generada en la situación jurídica de la persona involucrada en el proceso: Violación a sus derechos humanos.</w:t>
      </w:r>
    </w:p>
    <w:p w14:paraId="1BAFD205" w14:textId="77777777" w:rsidR="00B1012A" w:rsidRPr="00B458C5" w:rsidRDefault="00B1012A" w:rsidP="00B458C5">
      <w:pPr>
        <w:spacing w:after="160" w:line="360" w:lineRule="auto"/>
        <w:jc w:val="both"/>
        <w:rPr>
          <w:rFonts w:ascii="Palatino Linotype" w:eastAsiaTheme="minorHAnsi" w:hAnsi="Palatino Linotype" w:cstheme="minorBidi"/>
          <w:lang w:eastAsia="en-US"/>
        </w:rPr>
      </w:pPr>
    </w:p>
    <w:p w14:paraId="4318D1E6" w14:textId="77777777" w:rsidR="00B1012A" w:rsidRPr="00B458C5" w:rsidRDefault="00B1012A" w:rsidP="00B458C5">
      <w:pPr>
        <w:spacing w:line="360" w:lineRule="auto"/>
        <w:jc w:val="both"/>
        <w:rPr>
          <w:rFonts w:ascii="Palatino Linotype" w:eastAsiaTheme="minorHAnsi" w:hAnsi="Palatino Linotype" w:cstheme="minorBidi"/>
          <w:lang w:eastAsia="en-US"/>
        </w:rPr>
      </w:pPr>
      <w:r w:rsidRPr="00B458C5">
        <w:rPr>
          <w:rFonts w:ascii="Palatino Linotype" w:eastAsiaTheme="minorHAnsi" w:hAnsi="Palatino Linotype" w:cstheme="minorBidi"/>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39345B" w14:textId="77777777" w:rsidR="00B1012A" w:rsidRPr="00B458C5" w:rsidRDefault="00B1012A" w:rsidP="00B458C5">
      <w:pPr>
        <w:spacing w:line="360" w:lineRule="auto"/>
        <w:jc w:val="both"/>
        <w:rPr>
          <w:rFonts w:ascii="Palatino Linotype" w:eastAsiaTheme="minorHAnsi" w:hAnsi="Palatino Linotype" w:cstheme="minorBidi"/>
          <w:lang w:eastAsia="en-US"/>
        </w:rPr>
      </w:pPr>
    </w:p>
    <w:p w14:paraId="6F9A4BB1" w14:textId="77777777" w:rsidR="00B1012A" w:rsidRPr="00B458C5" w:rsidRDefault="00B1012A" w:rsidP="00B458C5">
      <w:pPr>
        <w:spacing w:line="360" w:lineRule="auto"/>
        <w:jc w:val="both"/>
        <w:rPr>
          <w:rFonts w:ascii="Palatino Linotype" w:eastAsiaTheme="minorHAnsi" w:hAnsi="Palatino Linotype" w:cstheme="minorBidi"/>
          <w:b/>
          <w:lang w:eastAsia="en-US"/>
        </w:rPr>
      </w:pPr>
      <w:r w:rsidRPr="00B458C5">
        <w:rPr>
          <w:rFonts w:ascii="Palatino Linotype" w:eastAsiaTheme="minorHAnsi" w:hAnsi="Palatino Linotype" w:cstheme="minorBidi"/>
          <w:lang w:eastAsia="en-US"/>
        </w:rPr>
        <w:t>Argumento que encuentra sustento en la jurisprudencia P</w:t>
      </w:r>
      <w:proofErr w:type="gramStart"/>
      <w:r w:rsidRPr="00B458C5">
        <w:rPr>
          <w:rFonts w:ascii="Palatino Linotype" w:eastAsiaTheme="minorHAnsi" w:hAnsi="Palatino Linotype" w:cstheme="minorBidi"/>
          <w:lang w:eastAsia="en-US"/>
        </w:rPr>
        <w:t>./</w:t>
      </w:r>
      <w:proofErr w:type="gramEnd"/>
      <w:r w:rsidRPr="00B458C5">
        <w:rPr>
          <w:rFonts w:ascii="Palatino Linotype" w:eastAsiaTheme="minorHAnsi" w:hAnsi="Palatino Linotype" w:cstheme="minorBidi"/>
          <w:lang w:eastAsia="en-US"/>
        </w:rPr>
        <w:t xml:space="preserve">J. 32/92 emitida por el Pleno de la Suprema Corte de Justicia de la Nación de rubro </w:t>
      </w:r>
      <w:r w:rsidRPr="00B458C5">
        <w:rPr>
          <w:rFonts w:ascii="Palatino Linotype" w:eastAsiaTheme="minorHAnsi" w:hAnsi="Palatino Linotype" w:cstheme="minorBidi"/>
          <w:i/>
          <w:lang w:eastAsia="en-US"/>
        </w:rPr>
        <w:t>“</w:t>
      </w:r>
      <w:r w:rsidRPr="00B458C5">
        <w:rPr>
          <w:rFonts w:ascii="Palatino Linotype" w:eastAsiaTheme="minorHAnsi" w:hAnsi="Palatino Linotype" w:cstheme="minorBidi"/>
          <w:i/>
          <w:sz w:val="22"/>
          <w:szCs w:val="22"/>
          <w:lang w:eastAsia="en-US"/>
        </w:rPr>
        <w:t>TÉRMINOS PROCESALES. PARA DETERMINAR SI UN FUNCIONARIO JUDICIAL ACTUÓ INDEBIDAMENTE POR NO RESPETARLOS SE DEBE ATENDER AL PRESUPUESTO QUE CONSIDERÓ EL LEGISLADOR AL FIJARLOS Y LAS CARACTERÍSTICAS DEL CASO</w:t>
      </w:r>
      <w:r w:rsidRPr="00B458C5">
        <w:rPr>
          <w:rFonts w:ascii="Palatino Linotype" w:eastAsiaTheme="minorHAnsi" w:hAnsi="Palatino Linotype" w:cstheme="minorBidi"/>
          <w:i/>
          <w:lang w:eastAsia="en-US"/>
        </w:rPr>
        <w:t>.”</w:t>
      </w:r>
      <w:r w:rsidRPr="00B458C5">
        <w:rPr>
          <w:rFonts w:ascii="Palatino Linotype" w:eastAsiaTheme="minorHAnsi" w:hAnsi="Palatino Linotype" w:cstheme="minorBidi"/>
          <w:lang w:eastAsia="en-US"/>
        </w:rPr>
        <w:t>, visible en la Gaceta del Seminario Judicial de la Federación con el registro digital 205635.</w:t>
      </w:r>
    </w:p>
    <w:p w14:paraId="0D56ADD4" w14:textId="77777777" w:rsidR="00B1012A" w:rsidRPr="00B458C5" w:rsidRDefault="00B1012A" w:rsidP="00B458C5">
      <w:pPr>
        <w:spacing w:after="160" w:line="360" w:lineRule="auto"/>
        <w:jc w:val="both"/>
        <w:rPr>
          <w:rFonts w:ascii="Palatino Linotype" w:eastAsiaTheme="minorHAnsi" w:hAnsi="Palatino Linotype" w:cstheme="minorBidi"/>
          <w:lang w:eastAsia="en-US"/>
        </w:rPr>
      </w:pPr>
    </w:p>
    <w:p w14:paraId="5157607A" w14:textId="77777777" w:rsidR="00B1012A" w:rsidRPr="00B458C5" w:rsidRDefault="00B1012A" w:rsidP="00B458C5">
      <w:pPr>
        <w:spacing w:line="360" w:lineRule="auto"/>
        <w:jc w:val="both"/>
        <w:rPr>
          <w:rFonts w:ascii="Palatino Linotype" w:eastAsiaTheme="minorHAnsi" w:hAnsi="Palatino Linotype" w:cstheme="minorBidi"/>
          <w:lang w:eastAsia="en-US"/>
        </w:rPr>
      </w:pPr>
      <w:r w:rsidRPr="00B458C5">
        <w:rPr>
          <w:rFonts w:ascii="Palatino Linotype" w:eastAsiaTheme="minorHAnsi" w:hAnsi="Palatino Linotype" w:cstheme="minorBidi"/>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B458C5">
        <w:rPr>
          <w:rFonts w:ascii="Palatino Linotype" w:eastAsiaTheme="minorHAnsi" w:hAnsi="Palatino Linotype" w:cstheme="minorBidi"/>
          <w:lang w:eastAsia="en-US"/>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201D0695" w14:textId="77777777" w:rsidR="00B1012A" w:rsidRPr="00B458C5" w:rsidRDefault="00B1012A" w:rsidP="00B458C5">
      <w:pPr>
        <w:spacing w:line="360" w:lineRule="auto"/>
        <w:jc w:val="both"/>
        <w:rPr>
          <w:rFonts w:ascii="Palatino Linotype" w:eastAsiaTheme="minorHAnsi" w:hAnsi="Palatino Linotype" w:cstheme="minorBidi"/>
          <w:lang w:eastAsia="en-US"/>
        </w:rPr>
      </w:pPr>
    </w:p>
    <w:p w14:paraId="149248F0" w14:textId="77777777" w:rsidR="00B1012A" w:rsidRPr="00B458C5" w:rsidRDefault="00B1012A" w:rsidP="00B458C5">
      <w:pPr>
        <w:spacing w:line="360" w:lineRule="auto"/>
        <w:jc w:val="both"/>
        <w:rPr>
          <w:rFonts w:ascii="Palatino Linotype" w:eastAsiaTheme="minorHAnsi" w:hAnsi="Palatino Linotype" w:cstheme="minorBidi"/>
          <w:lang w:eastAsia="en-US"/>
        </w:rPr>
      </w:pPr>
      <w:r w:rsidRPr="00B458C5">
        <w:rPr>
          <w:rFonts w:ascii="Palatino Linotype" w:eastAsiaTheme="minorHAnsi" w:hAnsi="Palatino Linotype" w:cstheme="minorBidi"/>
          <w:lang w:eastAsia="en-US"/>
        </w:rPr>
        <w:t>Por ello, este organismo garante comprometido con la tutela de los derechos humanos confiados, señala que este exceso del plazo legal para resolver el presente asunto, resulta de carácter excepcional.</w:t>
      </w:r>
    </w:p>
    <w:p w14:paraId="4B04EB9D" w14:textId="77777777" w:rsidR="00B1012A" w:rsidRPr="00B458C5" w:rsidRDefault="00B1012A" w:rsidP="00B458C5">
      <w:pPr>
        <w:spacing w:line="360" w:lineRule="auto"/>
        <w:jc w:val="both"/>
        <w:rPr>
          <w:rFonts w:ascii="Palatino Linotype" w:eastAsiaTheme="minorHAnsi" w:hAnsi="Palatino Linotype" w:cstheme="minorBidi"/>
          <w:lang w:eastAsia="en-US"/>
        </w:rPr>
      </w:pPr>
    </w:p>
    <w:p w14:paraId="16CFCA5E" w14:textId="77777777" w:rsidR="00B1012A" w:rsidRPr="00B458C5" w:rsidRDefault="00B1012A" w:rsidP="00B458C5">
      <w:pPr>
        <w:spacing w:line="360" w:lineRule="auto"/>
        <w:jc w:val="both"/>
        <w:rPr>
          <w:rFonts w:ascii="Palatino Linotype" w:eastAsiaTheme="minorHAnsi" w:hAnsi="Palatino Linotype" w:cstheme="minorBidi"/>
          <w:lang w:eastAsia="en-US"/>
        </w:rPr>
      </w:pPr>
      <w:r w:rsidRPr="00B458C5">
        <w:rPr>
          <w:rFonts w:ascii="Palatino Linotype" w:eastAsiaTheme="minorHAnsi" w:hAnsi="Palatino Linotype" w:cstheme="minorBidi"/>
          <w:lang w:eastAsia="en-US"/>
        </w:rPr>
        <w:t>Al respecto, también son de considerar los criterios sostenidos por el Cuarto Tribunal Colegiado en Materia Administrativa del Primer Circuito, cuyos rubros y datos de identificación son los siguientes:</w:t>
      </w:r>
    </w:p>
    <w:p w14:paraId="3C9333F1" w14:textId="77777777" w:rsidR="00B1012A" w:rsidRPr="00B458C5" w:rsidRDefault="00B1012A" w:rsidP="00B458C5">
      <w:pPr>
        <w:spacing w:line="360" w:lineRule="auto"/>
        <w:jc w:val="both"/>
        <w:rPr>
          <w:rFonts w:ascii="Palatino Linotype" w:eastAsiaTheme="minorHAnsi" w:hAnsi="Palatino Linotype" w:cstheme="minorBidi"/>
          <w:lang w:eastAsia="en-US"/>
        </w:rPr>
      </w:pPr>
    </w:p>
    <w:p w14:paraId="763C7C70" w14:textId="77777777" w:rsidR="00B1012A" w:rsidRPr="00B458C5" w:rsidRDefault="00B1012A" w:rsidP="00B458C5">
      <w:pPr>
        <w:spacing w:line="360" w:lineRule="auto"/>
        <w:jc w:val="both"/>
        <w:rPr>
          <w:rFonts w:ascii="Palatino Linotype" w:eastAsiaTheme="minorHAnsi" w:hAnsi="Palatino Linotype" w:cstheme="minorBidi"/>
          <w:lang w:eastAsia="en-US"/>
        </w:rPr>
      </w:pPr>
      <w:r w:rsidRPr="00B458C5">
        <w:rPr>
          <w:rFonts w:ascii="Palatino Linotype" w:eastAsiaTheme="minorHAnsi" w:hAnsi="Palatino Linotype" w:cstheme="minorBidi"/>
          <w:lang w:eastAsia="en-US"/>
        </w:rPr>
        <w:t xml:space="preserve"> </w:t>
      </w:r>
      <w:r w:rsidRPr="00B458C5">
        <w:rPr>
          <w:rFonts w:ascii="Palatino Linotype" w:eastAsiaTheme="minorHAnsi" w:hAnsi="Palatino Linotype" w:cstheme="minorBidi"/>
          <w:i/>
          <w:lang w:eastAsia="en-US"/>
        </w:rPr>
        <w:t>“PLAZO RAZONABLE PARA RESOLVER. DIMENSIÓN Y EFECTOS DE ESTE CONCEPTO CUANDO SE ADUCE EXCESIVA CARGA DE TRABAJO.”</w:t>
      </w:r>
      <w:r w:rsidRPr="00B458C5">
        <w:rPr>
          <w:rFonts w:ascii="Palatino Linotype" w:eastAsiaTheme="minorHAnsi" w:hAnsi="Palatino Linotype" w:cstheme="minorBidi"/>
          <w:lang w:eastAsia="en-US"/>
        </w:rPr>
        <w:t xml:space="preserve"> consultable en el Seminario Judicial de la Federación y su gaceta, con el registro digital 2002351.</w:t>
      </w:r>
    </w:p>
    <w:p w14:paraId="097ED75E" w14:textId="77777777" w:rsidR="00B1012A" w:rsidRPr="00B458C5" w:rsidRDefault="00B1012A" w:rsidP="00B458C5">
      <w:pPr>
        <w:spacing w:line="360" w:lineRule="auto"/>
        <w:jc w:val="both"/>
        <w:rPr>
          <w:rFonts w:ascii="Palatino Linotype" w:eastAsiaTheme="minorHAnsi" w:hAnsi="Palatino Linotype" w:cstheme="minorBidi"/>
          <w:b/>
          <w:lang w:eastAsia="en-US"/>
        </w:rPr>
      </w:pPr>
    </w:p>
    <w:p w14:paraId="6218DC3B" w14:textId="77777777" w:rsidR="00B1012A" w:rsidRPr="00B458C5" w:rsidRDefault="00B1012A" w:rsidP="00B458C5">
      <w:pPr>
        <w:spacing w:line="360" w:lineRule="auto"/>
        <w:jc w:val="both"/>
        <w:rPr>
          <w:rFonts w:ascii="Palatino Linotype" w:eastAsiaTheme="minorHAnsi" w:hAnsi="Palatino Linotype" w:cstheme="minorBidi"/>
          <w:lang w:eastAsia="en-US"/>
        </w:rPr>
      </w:pPr>
      <w:r w:rsidRPr="00B458C5">
        <w:rPr>
          <w:rFonts w:ascii="Palatino Linotype" w:eastAsiaTheme="minorHAnsi" w:hAnsi="Palatino Linotype" w:cstheme="minorBidi"/>
          <w:i/>
          <w:lang w:eastAsia="en-US"/>
        </w:rPr>
        <w:t>“PLAZO RAZONABLE PARA RESOLVER. CONCEPTO Y ELEMENTOS QUE LO INTEGRAN A LA LUZ DEL DERECHO INTERNACIONAL DE LOS DERECHOS HUMANOS.”</w:t>
      </w:r>
      <w:r w:rsidRPr="00B458C5">
        <w:rPr>
          <w:rFonts w:ascii="Palatino Linotype" w:eastAsiaTheme="minorHAnsi" w:hAnsi="Palatino Linotype" w:cstheme="minorBidi"/>
          <w:lang w:eastAsia="en-US"/>
        </w:rPr>
        <w:t>, visible en el Seminario Judicial de la Federación y su gaceta, con el registro digital 2002350.</w:t>
      </w:r>
    </w:p>
    <w:p w14:paraId="7123F996" w14:textId="6EC5AE47" w:rsidR="002C7542" w:rsidRPr="00B458C5" w:rsidRDefault="002C7542" w:rsidP="00B458C5">
      <w:pPr>
        <w:widowControl w:val="0"/>
        <w:tabs>
          <w:tab w:val="left" w:pos="0"/>
        </w:tabs>
        <w:spacing w:line="360" w:lineRule="auto"/>
        <w:jc w:val="both"/>
        <w:rPr>
          <w:rFonts w:ascii="Palatino Linotype" w:eastAsia="Palatino Linotype" w:hAnsi="Palatino Linotype" w:cs="Palatino Linotype"/>
          <w:i/>
        </w:rPr>
      </w:pPr>
    </w:p>
    <w:p w14:paraId="17029919" w14:textId="358A19A8" w:rsidR="004E16BC" w:rsidRPr="00B458C5" w:rsidRDefault="00B458C5" w:rsidP="00B458C5">
      <w:pPr>
        <w:spacing w:line="360" w:lineRule="auto"/>
        <w:jc w:val="both"/>
        <w:rPr>
          <w:rFonts w:ascii="Palatino Linotype" w:eastAsia="Palatino Linotype" w:hAnsi="Palatino Linotype" w:cs="Palatino Linotype"/>
          <w:b/>
        </w:rPr>
      </w:pPr>
      <w:r w:rsidRPr="00B458C5">
        <w:rPr>
          <w:rFonts w:ascii="Palatino Linotype" w:eastAsia="Palatino Linotype" w:hAnsi="Palatino Linotype" w:cs="Palatino Linotype"/>
          <w:b/>
        </w:rPr>
        <w:lastRenderedPageBreak/>
        <w:t>d</w:t>
      </w:r>
      <w:r w:rsidR="000863AA" w:rsidRPr="00B458C5">
        <w:rPr>
          <w:rFonts w:ascii="Palatino Linotype" w:eastAsia="Palatino Linotype" w:hAnsi="Palatino Linotype" w:cs="Palatino Linotype"/>
          <w:b/>
        </w:rPr>
        <w:t>) Cierre de Instrucción</w:t>
      </w:r>
    </w:p>
    <w:p w14:paraId="59B80010" w14:textId="4F7009A7" w:rsidR="004E16BC" w:rsidRPr="00B458C5" w:rsidRDefault="000863AA" w:rsidP="00B458C5">
      <w:pPr>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 xml:space="preserve">Por lo que, una vez analizado el estado procesal que guarda el expediente, el </w:t>
      </w:r>
      <w:r w:rsidR="00E73698" w:rsidRPr="00B458C5">
        <w:rPr>
          <w:rFonts w:ascii="Palatino Linotype" w:eastAsia="Palatino Linotype" w:hAnsi="Palatino Linotype" w:cs="Palatino Linotype"/>
          <w:b/>
        </w:rPr>
        <w:t xml:space="preserve">treinta y uno </w:t>
      </w:r>
      <w:r w:rsidRPr="00B458C5">
        <w:rPr>
          <w:rFonts w:ascii="Palatino Linotype" w:eastAsia="Palatino Linotype" w:hAnsi="Palatino Linotype" w:cs="Palatino Linotype"/>
          <w:b/>
        </w:rPr>
        <w:t xml:space="preserve">de </w:t>
      </w:r>
      <w:r w:rsidR="00E73698" w:rsidRPr="00B458C5">
        <w:rPr>
          <w:rFonts w:ascii="Palatino Linotype" w:eastAsia="Palatino Linotype" w:hAnsi="Palatino Linotype" w:cs="Palatino Linotype"/>
          <w:b/>
        </w:rPr>
        <w:t>octu</w:t>
      </w:r>
      <w:r w:rsidR="009204EF" w:rsidRPr="00B458C5">
        <w:rPr>
          <w:rFonts w:ascii="Palatino Linotype" w:eastAsia="Palatino Linotype" w:hAnsi="Palatino Linotype" w:cs="Palatino Linotype"/>
          <w:b/>
        </w:rPr>
        <w:t>bre</w:t>
      </w:r>
      <w:r w:rsidR="0043090E" w:rsidRPr="00B458C5">
        <w:rPr>
          <w:rFonts w:ascii="Palatino Linotype" w:eastAsia="Palatino Linotype" w:hAnsi="Palatino Linotype" w:cs="Palatino Linotype"/>
          <w:b/>
        </w:rPr>
        <w:t xml:space="preserve"> </w:t>
      </w:r>
      <w:r w:rsidRPr="00B458C5">
        <w:rPr>
          <w:rFonts w:ascii="Palatino Linotype" w:eastAsia="Palatino Linotype" w:hAnsi="Palatino Linotype" w:cs="Palatino Linotype"/>
          <w:b/>
        </w:rPr>
        <w:t xml:space="preserve">de dos mil veintitrés </w:t>
      </w:r>
      <w:r w:rsidRPr="00B458C5">
        <w:rPr>
          <w:rFonts w:ascii="Palatino Linotype" w:eastAsia="Palatino Linotype" w:hAnsi="Palatino Linotype" w:cs="Palatino Linotype"/>
        </w:rPr>
        <w:t xml:space="preserve">la </w:t>
      </w:r>
      <w:r w:rsidRPr="00B458C5">
        <w:rPr>
          <w:rFonts w:ascii="Palatino Linotype" w:eastAsia="Palatino Linotype" w:hAnsi="Palatino Linotype" w:cs="Palatino Linotype"/>
          <w:b/>
        </w:rPr>
        <w:t xml:space="preserve">Comisionada Sharon Cristina Morales Martínez </w:t>
      </w:r>
      <w:r w:rsidRPr="00B458C5">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B458C5" w:rsidRPr="00B458C5">
        <w:rPr>
          <w:rFonts w:ascii="Palatino Linotype" w:eastAsia="Palatino Linotype" w:hAnsi="Palatino Linotype" w:cs="Palatino Linotype"/>
        </w:rPr>
        <w:t>; y,</w:t>
      </w:r>
    </w:p>
    <w:p w14:paraId="02E7578F" w14:textId="77777777" w:rsidR="004E16BC" w:rsidRPr="00B458C5" w:rsidRDefault="004E16BC" w:rsidP="00B458C5">
      <w:pPr>
        <w:rPr>
          <w:rFonts w:ascii="Palatino Linotype" w:eastAsia="Palatino Linotype" w:hAnsi="Palatino Linotype" w:cs="Palatino Linotype"/>
          <w:b/>
        </w:rPr>
      </w:pPr>
    </w:p>
    <w:p w14:paraId="0016B217" w14:textId="77777777" w:rsidR="004E16BC" w:rsidRPr="00B458C5" w:rsidRDefault="004E16BC" w:rsidP="00B458C5">
      <w:pPr>
        <w:jc w:val="center"/>
        <w:rPr>
          <w:rFonts w:ascii="Palatino Linotype" w:eastAsia="Palatino Linotype" w:hAnsi="Palatino Linotype" w:cs="Palatino Linotype"/>
          <w:b/>
        </w:rPr>
      </w:pPr>
    </w:p>
    <w:p w14:paraId="01BAC51F" w14:textId="77777777" w:rsidR="004E16BC" w:rsidRPr="00B458C5" w:rsidRDefault="000863AA" w:rsidP="00B458C5">
      <w:pPr>
        <w:jc w:val="center"/>
        <w:rPr>
          <w:rFonts w:ascii="Palatino Linotype" w:eastAsia="Palatino Linotype" w:hAnsi="Palatino Linotype" w:cs="Palatino Linotype"/>
          <w:b/>
          <w:sz w:val="28"/>
        </w:rPr>
      </w:pPr>
      <w:r w:rsidRPr="00B458C5">
        <w:rPr>
          <w:rFonts w:ascii="Palatino Linotype" w:eastAsia="Palatino Linotype" w:hAnsi="Palatino Linotype" w:cs="Palatino Linotype"/>
          <w:b/>
          <w:sz w:val="28"/>
        </w:rPr>
        <w:t>C</w:t>
      </w:r>
      <w:r w:rsidR="0028018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O</w:t>
      </w:r>
      <w:r w:rsidR="0028018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N</w:t>
      </w:r>
      <w:r w:rsidR="0028018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S</w:t>
      </w:r>
      <w:r w:rsidR="0028018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I</w:t>
      </w:r>
      <w:r w:rsidR="0028018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D</w:t>
      </w:r>
      <w:r w:rsidR="0028018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E</w:t>
      </w:r>
      <w:r w:rsidR="0028018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R</w:t>
      </w:r>
      <w:r w:rsidR="0028018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A</w:t>
      </w:r>
      <w:r w:rsidR="0028018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N</w:t>
      </w:r>
      <w:r w:rsidR="0028018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D</w:t>
      </w:r>
      <w:r w:rsidR="00280181" w:rsidRPr="00B458C5">
        <w:rPr>
          <w:rFonts w:ascii="Palatino Linotype" w:eastAsia="Palatino Linotype" w:hAnsi="Palatino Linotype" w:cs="Palatino Linotype"/>
          <w:b/>
          <w:sz w:val="28"/>
        </w:rPr>
        <w:t xml:space="preserve"> </w:t>
      </w:r>
      <w:r w:rsidRPr="00B458C5">
        <w:rPr>
          <w:rFonts w:ascii="Palatino Linotype" w:eastAsia="Palatino Linotype" w:hAnsi="Palatino Linotype" w:cs="Palatino Linotype"/>
          <w:b/>
          <w:sz w:val="28"/>
        </w:rPr>
        <w:t>O</w:t>
      </w:r>
    </w:p>
    <w:p w14:paraId="7528F98A" w14:textId="77777777" w:rsidR="004E16BC" w:rsidRPr="00B458C5" w:rsidRDefault="004E16BC" w:rsidP="00B458C5">
      <w:pPr>
        <w:jc w:val="center"/>
        <w:rPr>
          <w:rFonts w:ascii="Palatino Linotype" w:eastAsia="Palatino Linotype" w:hAnsi="Palatino Linotype" w:cs="Palatino Linotype"/>
          <w:b/>
          <w:sz w:val="28"/>
        </w:rPr>
      </w:pPr>
    </w:p>
    <w:p w14:paraId="3FFA16B6" w14:textId="77777777" w:rsidR="004E16BC" w:rsidRPr="00B458C5" w:rsidRDefault="000863AA" w:rsidP="00B458C5">
      <w:pPr>
        <w:widowControl w:val="0"/>
        <w:tabs>
          <w:tab w:val="left" w:pos="1701"/>
        </w:tabs>
        <w:spacing w:line="360" w:lineRule="auto"/>
        <w:jc w:val="both"/>
        <w:rPr>
          <w:rFonts w:ascii="Palatino Linotype" w:eastAsia="Palatino Linotype" w:hAnsi="Palatino Linotype" w:cs="Palatino Linotype"/>
          <w:sz w:val="28"/>
        </w:rPr>
      </w:pPr>
      <w:r w:rsidRPr="00B458C5">
        <w:rPr>
          <w:rFonts w:ascii="Palatino Linotype" w:eastAsia="Palatino Linotype" w:hAnsi="Palatino Linotype" w:cs="Palatino Linotype"/>
          <w:b/>
          <w:sz w:val="28"/>
        </w:rPr>
        <w:t>PRIMERO. Competencia</w:t>
      </w:r>
      <w:r w:rsidRPr="00B458C5">
        <w:rPr>
          <w:rFonts w:ascii="Palatino Linotype" w:eastAsia="Palatino Linotype" w:hAnsi="Palatino Linotype" w:cs="Palatino Linotype"/>
          <w:sz w:val="28"/>
        </w:rPr>
        <w:t>.</w:t>
      </w:r>
      <w:r w:rsidRPr="00B458C5">
        <w:rPr>
          <w:rFonts w:ascii="Palatino Linotype" w:eastAsia="Palatino Linotype" w:hAnsi="Palatino Linotype" w:cs="Palatino Linotype"/>
          <w:b/>
          <w:sz w:val="28"/>
        </w:rPr>
        <w:t xml:space="preserve"> </w:t>
      </w:r>
    </w:p>
    <w:p w14:paraId="784628BE" w14:textId="4275BB01" w:rsidR="004E16BC" w:rsidRPr="00B458C5" w:rsidRDefault="000863AA" w:rsidP="00B458C5">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B458C5">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w:t>
      </w:r>
      <w:r w:rsidR="00C71386" w:rsidRPr="00B458C5">
        <w:rPr>
          <w:rFonts w:ascii="Palatino Linotype" w:eastAsia="Palatino Linotype" w:hAnsi="Palatino Linotype" w:cs="Palatino Linotype"/>
        </w:rPr>
        <w:t xml:space="preserve"> trigésimo tercero y trigésimo cuarto</w:t>
      </w:r>
      <w:r w:rsidRPr="00B458C5">
        <w:rPr>
          <w:rFonts w:ascii="Palatino Linotype" w:eastAsia="Palatino Linotype" w:hAnsi="Palatino Linotype" w:cs="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w:t>
      </w:r>
      <w:r w:rsidR="006550A5" w:rsidRPr="00B458C5">
        <w:rPr>
          <w:rFonts w:ascii="Palatino Linotype" w:eastAsia="Palatino Linotype" w:hAnsi="Palatino Linotype" w:cs="Palatino Linotype"/>
        </w:rPr>
        <w:t>XXIII</w:t>
      </w:r>
      <w:r w:rsidRPr="00B458C5">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3695FF0E" w14:textId="77777777" w:rsidR="004E16BC" w:rsidRPr="00B458C5" w:rsidRDefault="004E16BC" w:rsidP="00B458C5">
      <w:pPr>
        <w:spacing w:line="360" w:lineRule="auto"/>
        <w:jc w:val="both"/>
        <w:rPr>
          <w:rFonts w:ascii="Palatino Linotype" w:eastAsia="Palatino Linotype" w:hAnsi="Palatino Linotype" w:cs="Palatino Linotype"/>
          <w:b/>
        </w:rPr>
      </w:pPr>
    </w:p>
    <w:p w14:paraId="336683A5" w14:textId="77777777" w:rsidR="004E16BC" w:rsidRPr="00B458C5" w:rsidRDefault="000863AA" w:rsidP="00B458C5">
      <w:pPr>
        <w:spacing w:line="360" w:lineRule="auto"/>
        <w:jc w:val="both"/>
        <w:rPr>
          <w:rFonts w:ascii="Palatino Linotype" w:eastAsia="Palatino Linotype" w:hAnsi="Palatino Linotype" w:cs="Palatino Linotype"/>
          <w:b/>
          <w:sz w:val="28"/>
        </w:rPr>
      </w:pPr>
      <w:r w:rsidRPr="00B458C5">
        <w:rPr>
          <w:rFonts w:ascii="Palatino Linotype" w:eastAsia="Palatino Linotype" w:hAnsi="Palatino Linotype" w:cs="Palatino Linotype"/>
          <w:b/>
          <w:sz w:val="28"/>
        </w:rPr>
        <w:lastRenderedPageBreak/>
        <w:t xml:space="preserve">SEGUNDO. Interés. </w:t>
      </w:r>
    </w:p>
    <w:p w14:paraId="7ED51652" w14:textId="3DE747A3" w:rsidR="004E16BC" w:rsidRPr="00B458C5" w:rsidRDefault="000863AA" w:rsidP="00B458C5">
      <w:pPr>
        <w:spacing w:line="360" w:lineRule="auto"/>
        <w:jc w:val="both"/>
        <w:rPr>
          <w:rFonts w:ascii="Palatino Linotype" w:eastAsia="Palatino Linotype" w:hAnsi="Palatino Linotype" w:cs="Palatino Linotype"/>
          <w:b/>
        </w:rPr>
      </w:pPr>
      <w:r w:rsidRPr="00B458C5">
        <w:rPr>
          <w:rFonts w:ascii="Palatino Linotype" w:eastAsia="Palatino Linotype" w:hAnsi="Palatino Linotype" w:cs="Palatino Linotype"/>
        </w:rPr>
        <w:t xml:space="preserve">El Recurso de Revisión materia del presente estudio fue interpuesto por parte legítima, en atención a que se presentó por </w:t>
      </w:r>
      <w:r w:rsidR="00F56B9C" w:rsidRPr="00B458C5">
        <w:rPr>
          <w:rFonts w:ascii="Palatino Linotype" w:eastAsia="Palatino Linotype" w:hAnsi="Palatino Linotype" w:cs="Palatino Linotype"/>
          <w:b/>
        </w:rPr>
        <w:t>EL RECURRENTE</w:t>
      </w:r>
      <w:r w:rsidRPr="00B458C5">
        <w:rPr>
          <w:rFonts w:ascii="Palatino Linotype" w:eastAsia="Palatino Linotype" w:hAnsi="Palatino Linotype" w:cs="Palatino Linotype"/>
          <w:b/>
        </w:rPr>
        <w:t>,</w:t>
      </w:r>
      <w:r w:rsidRPr="00B458C5">
        <w:rPr>
          <w:rFonts w:ascii="Palatino Linotype" w:eastAsia="Palatino Linotype" w:hAnsi="Palatino Linotype" w:cs="Palatino Linotype"/>
        </w:rPr>
        <w:t xml:space="preserve"> quien es la misma persona que formuló la solicitud de acceso a la información pública al </w:t>
      </w:r>
      <w:r w:rsidRPr="00B458C5">
        <w:rPr>
          <w:rFonts w:ascii="Palatino Linotype" w:eastAsia="Palatino Linotype" w:hAnsi="Palatino Linotype" w:cs="Palatino Linotype"/>
          <w:b/>
        </w:rPr>
        <w:t xml:space="preserve">SUJETO OBLIGADO, </w:t>
      </w:r>
      <w:r w:rsidRPr="00B458C5">
        <w:rPr>
          <w:rFonts w:ascii="Palatino Linotype" w:eastAsia="Palatino Linotype" w:hAnsi="Palatino Linotype" w:cs="Palatino Linotype"/>
        </w:rPr>
        <w:t xml:space="preserve">pues para ello, es necesario que el particular ingrese al </w:t>
      </w:r>
      <w:r w:rsidRPr="00B458C5">
        <w:rPr>
          <w:rFonts w:ascii="Palatino Linotype" w:eastAsia="Palatino Linotype" w:hAnsi="Palatino Linotype" w:cs="Palatino Linotype"/>
          <w:b/>
        </w:rPr>
        <w:t xml:space="preserve">SAIMEX </w:t>
      </w:r>
      <w:r w:rsidRPr="00B458C5">
        <w:rPr>
          <w:rFonts w:ascii="Palatino Linotype" w:eastAsia="Palatino Linotype" w:hAnsi="Palatino Linotype" w:cs="Palatino Linotype"/>
        </w:rPr>
        <w:t>mediante la utilización de su clave de usuario y contraseña.</w:t>
      </w:r>
    </w:p>
    <w:p w14:paraId="4FC64FA2" w14:textId="77777777" w:rsidR="004E16BC" w:rsidRPr="00B458C5" w:rsidRDefault="004E16BC" w:rsidP="00B458C5">
      <w:pPr>
        <w:tabs>
          <w:tab w:val="center" w:pos="4252"/>
          <w:tab w:val="right" w:pos="8504"/>
        </w:tabs>
        <w:spacing w:line="360" w:lineRule="auto"/>
        <w:ind w:left="-57"/>
        <w:jc w:val="both"/>
        <w:rPr>
          <w:rFonts w:ascii="Palatino Linotype" w:eastAsia="Palatino Linotype" w:hAnsi="Palatino Linotype" w:cs="Palatino Linotype"/>
          <w:b/>
        </w:rPr>
      </w:pPr>
    </w:p>
    <w:p w14:paraId="05E9DFD5" w14:textId="77777777" w:rsidR="004E16BC" w:rsidRPr="00B458C5" w:rsidRDefault="000863AA" w:rsidP="00B458C5">
      <w:pPr>
        <w:tabs>
          <w:tab w:val="center" w:pos="4252"/>
          <w:tab w:val="right" w:pos="8504"/>
        </w:tabs>
        <w:spacing w:line="360" w:lineRule="auto"/>
        <w:ind w:left="-57"/>
        <w:jc w:val="both"/>
        <w:rPr>
          <w:rFonts w:ascii="Palatino Linotype" w:eastAsia="Palatino Linotype" w:hAnsi="Palatino Linotype" w:cs="Palatino Linotype"/>
          <w:sz w:val="28"/>
        </w:rPr>
      </w:pPr>
      <w:r w:rsidRPr="00B458C5">
        <w:rPr>
          <w:rFonts w:ascii="Palatino Linotype" w:eastAsia="Palatino Linotype" w:hAnsi="Palatino Linotype" w:cs="Palatino Linotype"/>
          <w:b/>
          <w:sz w:val="28"/>
        </w:rPr>
        <w:t>TERCERO.</w:t>
      </w:r>
      <w:r w:rsidRPr="00B458C5">
        <w:rPr>
          <w:rFonts w:ascii="Palatino Linotype" w:eastAsia="Palatino Linotype" w:hAnsi="Palatino Linotype" w:cs="Palatino Linotype"/>
          <w:sz w:val="28"/>
        </w:rPr>
        <w:t xml:space="preserve"> </w:t>
      </w:r>
      <w:r w:rsidRPr="00B458C5">
        <w:rPr>
          <w:rFonts w:ascii="Palatino Linotype" w:eastAsia="Palatino Linotype" w:hAnsi="Palatino Linotype" w:cs="Palatino Linotype"/>
          <w:b/>
          <w:sz w:val="28"/>
        </w:rPr>
        <w:t>Oportunidad</w:t>
      </w:r>
      <w:r w:rsidRPr="00B458C5">
        <w:rPr>
          <w:rFonts w:ascii="Palatino Linotype" w:eastAsia="Palatino Linotype" w:hAnsi="Palatino Linotype" w:cs="Palatino Linotype"/>
          <w:sz w:val="28"/>
        </w:rPr>
        <w:t xml:space="preserve">. </w:t>
      </w:r>
    </w:p>
    <w:p w14:paraId="783CAA05" w14:textId="5096123E" w:rsidR="004E16BC" w:rsidRPr="00B458C5" w:rsidRDefault="000863AA" w:rsidP="00B458C5">
      <w:pPr>
        <w:widowControl w:val="0"/>
        <w:tabs>
          <w:tab w:val="left" w:pos="1701"/>
        </w:tabs>
        <w:spacing w:line="360" w:lineRule="auto"/>
        <w:ind w:right="49"/>
        <w:jc w:val="both"/>
        <w:rPr>
          <w:rFonts w:ascii="Palatino Linotype" w:eastAsia="Palatino Linotype" w:hAnsi="Palatino Linotype" w:cs="Palatino Linotype"/>
          <w:b/>
        </w:rPr>
      </w:pPr>
      <w:r w:rsidRPr="00B458C5">
        <w:rPr>
          <w:rFonts w:ascii="Palatino Linotype" w:eastAsia="Palatino Linotype" w:hAnsi="Palatino Linotype" w:cs="Palatino Linotype"/>
        </w:rPr>
        <w:t xml:space="preserve">El Recurso de Revisión fue interpuesto dentro del plazo de quince días hábiles, contados a partir del día siguiente al que </w:t>
      </w:r>
      <w:r w:rsidR="00F56B9C" w:rsidRPr="00B458C5">
        <w:rPr>
          <w:rFonts w:ascii="Palatino Linotype" w:eastAsia="Palatino Linotype" w:hAnsi="Palatino Linotype" w:cs="Palatino Linotype"/>
          <w:b/>
        </w:rPr>
        <w:t>EL RECURRENTE</w:t>
      </w:r>
      <w:r w:rsidRPr="00B458C5">
        <w:rPr>
          <w:rFonts w:ascii="Palatino Linotype" w:eastAsia="Palatino Linotype" w:hAnsi="Palatino Linotype" w:cs="Palatino Linotype"/>
          <w:b/>
        </w:rPr>
        <w:t xml:space="preserve"> </w:t>
      </w:r>
      <w:r w:rsidRPr="00B458C5">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A537222" w14:textId="77777777" w:rsidR="004E16BC" w:rsidRPr="00B458C5" w:rsidRDefault="004E16BC" w:rsidP="00B458C5">
      <w:pPr>
        <w:ind w:left="720" w:right="709"/>
        <w:jc w:val="both"/>
        <w:rPr>
          <w:rFonts w:ascii="Palatino Linotype" w:eastAsia="Palatino Linotype" w:hAnsi="Palatino Linotype" w:cs="Palatino Linotype"/>
          <w:i/>
        </w:rPr>
      </w:pPr>
    </w:p>
    <w:p w14:paraId="7E4E66FA" w14:textId="77777777" w:rsidR="004E16BC" w:rsidRPr="00B458C5" w:rsidRDefault="000863AA" w:rsidP="00B458C5">
      <w:pPr>
        <w:ind w:left="851" w:right="899"/>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i/>
          <w:sz w:val="22"/>
          <w:szCs w:val="22"/>
        </w:rPr>
        <w:t>“</w:t>
      </w:r>
      <w:r w:rsidRPr="00B458C5">
        <w:rPr>
          <w:rFonts w:ascii="Palatino Linotype" w:eastAsia="Palatino Linotype" w:hAnsi="Palatino Linotype" w:cs="Palatino Linotype"/>
          <w:b/>
          <w:i/>
          <w:sz w:val="22"/>
          <w:szCs w:val="22"/>
        </w:rPr>
        <w:t>Artículo 178.</w:t>
      </w:r>
      <w:r w:rsidRPr="00B458C5">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D182DA" w14:textId="77777777" w:rsidR="004E16BC" w:rsidRPr="00B458C5" w:rsidRDefault="004E16BC" w:rsidP="00B458C5">
      <w:pPr>
        <w:ind w:left="851" w:right="899"/>
        <w:jc w:val="both"/>
        <w:rPr>
          <w:rFonts w:ascii="Palatino Linotype" w:eastAsia="Palatino Linotype" w:hAnsi="Palatino Linotype" w:cs="Palatino Linotype"/>
          <w:i/>
          <w:sz w:val="22"/>
          <w:szCs w:val="22"/>
        </w:rPr>
      </w:pPr>
    </w:p>
    <w:p w14:paraId="2095ACC1" w14:textId="77777777" w:rsidR="004E16BC" w:rsidRPr="00B458C5" w:rsidRDefault="000863AA" w:rsidP="00B458C5">
      <w:pPr>
        <w:ind w:left="851" w:right="899"/>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9112D80" w14:textId="77777777" w:rsidR="004E16BC" w:rsidRPr="00B458C5" w:rsidRDefault="004E16BC" w:rsidP="00B458C5">
      <w:pPr>
        <w:ind w:left="851" w:right="899"/>
        <w:jc w:val="both"/>
        <w:rPr>
          <w:rFonts w:ascii="Palatino Linotype" w:eastAsia="Palatino Linotype" w:hAnsi="Palatino Linotype" w:cs="Palatino Linotype"/>
          <w:i/>
          <w:sz w:val="22"/>
          <w:szCs w:val="22"/>
        </w:rPr>
      </w:pPr>
    </w:p>
    <w:p w14:paraId="130B429F" w14:textId="77777777" w:rsidR="004E16BC" w:rsidRPr="00B458C5" w:rsidRDefault="000863AA" w:rsidP="00B458C5">
      <w:pPr>
        <w:ind w:left="851" w:right="899"/>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32078D4D" w14:textId="77777777" w:rsidR="004E16BC" w:rsidRPr="00B458C5" w:rsidRDefault="004E16BC" w:rsidP="00B458C5">
      <w:pPr>
        <w:ind w:left="720" w:right="709"/>
        <w:jc w:val="both"/>
        <w:rPr>
          <w:rFonts w:ascii="Palatino Linotype" w:eastAsia="Palatino Linotype" w:hAnsi="Palatino Linotype" w:cs="Palatino Linotype"/>
          <w:i/>
          <w:sz w:val="22"/>
          <w:szCs w:val="22"/>
        </w:rPr>
      </w:pPr>
    </w:p>
    <w:p w14:paraId="66C49E02" w14:textId="37A8D862" w:rsidR="004E16BC" w:rsidRPr="00B458C5" w:rsidRDefault="000863AA" w:rsidP="00B458C5">
      <w:pPr>
        <w:spacing w:line="360" w:lineRule="auto"/>
        <w:jc w:val="both"/>
        <w:rPr>
          <w:rFonts w:ascii="Palatino Linotype" w:eastAsia="Palatino Linotype" w:hAnsi="Palatino Linotype" w:cs="Palatino Linotype"/>
        </w:rPr>
      </w:pPr>
      <w:bookmarkStart w:id="4" w:name="_heading=h.2et92p0" w:colFirst="0" w:colLast="0"/>
      <w:bookmarkEnd w:id="4"/>
      <w:r w:rsidRPr="00B458C5">
        <w:rPr>
          <w:rFonts w:ascii="Palatino Linotype" w:eastAsia="Palatino Linotype" w:hAnsi="Palatino Linotype" w:cs="Palatino Linotype"/>
        </w:rPr>
        <w:lastRenderedPageBreak/>
        <w:t xml:space="preserve">En esa tesitura, atendiendo a que </w:t>
      </w:r>
      <w:r w:rsidRPr="00B458C5">
        <w:rPr>
          <w:rFonts w:ascii="Palatino Linotype" w:eastAsia="Palatino Linotype" w:hAnsi="Palatino Linotype" w:cs="Palatino Linotype"/>
          <w:b/>
        </w:rPr>
        <w:t>EL SUJETO OBLIGADO</w:t>
      </w:r>
      <w:r w:rsidRPr="00B458C5">
        <w:rPr>
          <w:rFonts w:ascii="Palatino Linotype" w:eastAsia="Palatino Linotype" w:hAnsi="Palatino Linotype" w:cs="Palatino Linotype"/>
        </w:rPr>
        <w:t xml:space="preserve"> notificó la respuesta a la solicitud de acceso a la información pública el </w:t>
      </w:r>
      <w:r w:rsidR="00156CB6" w:rsidRPr="00B458C5">
        <w:rPr>
          <w:rFonts w:ascii="Palatino Linotype" w:eastAsia="Palatino Linotype" w:hAnsi="Palatino Linotype" w:cs="Palatino Linotype"/>
          <w:b/>
        </w:rPr>
        <w:t>veintinueve</w:t>
      </w:r>
      <w:r w:rsidRPr="00B458C5">
        <w:rPr>
          <w:rFonts w:ascii="Palatino Linotype" w:eastAsia="Palatino Linotype" w:hAnsi="Palatino Linotype" w:cs="Palatino Linotype"/>
          <w:b/>
        </w:rPr>
        <w:t xml:space="preserve"> de </w:t>
      </w:r>
      <w:r w:rsidR="009B340D" w:rsidRPr="00B458C5">
        <w:rPr>
          <w:rFonts w:ascii="Palatino Linotype" w:eastAsia="Palatino Linotype" w:hAnsi="Palatino Linotype" w:cs="Palatino Linotype"/>
          <w:b/>
        </w:rPr>
        <w:t>junio</w:t>
      </w:r>
      <w:r w:rsidR="00416886" w:rsidRPr="00B458C5">
        <w:rPr>
          <w:rFonts w:ascii="Palatino Linotype" w:eastAsia="Palatino Linotype" w:hAnsi="Palatino Linotype" w:cs="Palatino Linotype"/>
          <w:b/>
        </w:rPr>
        <w:t xml:space="preserve"> </w:t>
      </w:r>
      <w:r w:rsidRPr="00B458C5">
        <w:rPr>
          <w:rFonts w:ascii="Palatino Linotype" w:eastAsia="Palatino Linotype" w:hAnsi="Palatino Linotype" w:cs="Palatino Linotype"/>
          <w:b/>
        </w:rPr>
        <w:t xml:space="preserve">de dos mil </w:t>
      </w:r>
      <w:r w:rsidR="006550A5" w:rsidRPr="00B458C5">
        <w:rPr>
          <w:rFonts w:ascii="Palatino Linotype" w:eastAsia="Palatino Linotype" w:hAnsi="Palatino Linotype" w:cs="Palatino Linotype"/>
          <w:b/>
        </w:rPr>
        <w:t>veintitrés</w:t>
      </w:r>
      <w:r w:rsidRPr="00B458C5">
        <w:rPr>
          <w:rFonts w:ascii="Palatino Linotype" w:eastAsia="Palatino Linotype" w:hAnsi="Palatino Linotype" w:cs="Palatino Linotype"/>
        </w:rPr>
        <w:t>, así el plazo de quince días hábiles que el artículo 178 de la Ley de la materia otorga a</w:t>
      </w:r>
      <w:r w:rsidRPr="00B458C5">
        <w:rPr>
          <w:rFonts w:ascii="Palatino Linotype" w:eastAsia="Palatino Linotype" w:hAnsi="Palatino Linotype" w:cs="Palatino Linotype"/>
          <w:b/>
        </w:rPr>
        <w:t xml:space="preserve"> </w:t>
      </w:r>
      <w:r w:rsidR="00F56B9C" w:rsidRPr="00B458C5">
        <w:rPr>
          <w:rFonts w:ascii="Palatino Linotype" w:eastAsia="Palatino Linotype" w:hAnsi="Palatino Linotype" w:cs="Palatino Linotype"/>
          <w:b/>
        </w:rPr>
        <w:t>EL RECURRENTE</w:t>
      </w:r>
      <w:r w:rsidRPr="00B458C5">
        <w:rPr>
          <w:rFonts w:ascii="Palatino Linotype" w:eastAsia="Palatino Linotype" w:hAnsi="Palatino Linotype" w:cs="Palatino Linotype"/>
        </w:rPr>
        <w:t xml:space="preserve"> para presentar el respectivo Recurso de Revisión, transcurrió del</w:t>
      </w:r>
      <w:r w:rsidRPr="00B458C5">
        <w:rPr>
          <w:rFonts w:ascii="Palatino Linotype" w:eastAsia="Palatino Linotype" w:hAnsi="Palatino Linotype" w:cs="Palatino Linotype"/>
          <w:b/>
        </w:rPr>
        <w:t xml:space="preserve"> </w:t>
      </w:r>
      <w:r w:rsidR="004D62DB" w:rsidRPr="00B458C5">
        <w:rPr>
          <w:rFonts w:ascii="Palatino Linotype" w:eastAsia="Palatino Linotype" w:hAnsi="Palatino Linotype" w:cs="Palatino Linotype"/>
          <w:b/>
        </w:rPr>
        <w:t xml:space="preserve">treinta </w:t>
      </w:r>
      <w:r w:rsidR="002F0CE9" w:rsidRPr="00B458C5">
        <w:rPr>
          <w:rFonts w:ascii="Palatino Linotype" w:eastAsia="Palatino Linotype" w:hAnsi="Palatino Linotype" w:cs="Palatino Linotype"/>
          <w:b/>
        </w:rPr>
        <w:t>de ju</w:t>
      </w:r>
      <w:r w:rsidR="00084773" w:rsidRPr="00B458C5">
        <w:rPr>
          <w:rFonts w:ascii="Palatino Linotype" w:eastAsia="Palatino Linotype" w:hAnsi="Palatino Linotype" w:cs="Palatino Linotype"/>
          <w:b/>
        </w:rPr>
        <w:t>ni</w:t>
      </w:r>
      <w:r w:rsidR="002F0CE9" w:rsidRPr="00B458C5">
        <w:rPr>
          <w:rFonts w:ascii="Palatino Linotype" w:eastAsia="Palatino Linotype" w:hAnsi="Palatino Linotype" w:cs="Palatino Linotype"/>
          <w:b/>
        </w:rPr>
        <w:t xml:space="preserve">o </w:t>
      </w:r>
      <w:r w:rsidR="004676DD" w:rsidRPr="00B458C5">
        <w:rPr>
          <w:rFonts w:ascii="Palatino Linotype" w:eastAsia="Palatino Linotype" w:hAnsi="Palatino Linotype" w:cs="Palatino Linotype"/>
          <w:b/>
        </w:rPr>
        <w:t xml:space="preserve">al tres de agosto </w:t>
      </w:r>
      <w:r w:rsidR="006550A5" w:rsidRPr="00B458C5">
        <w:rPr>
          <w:rFonts w:ascii="Palatino Linotype" w:eastAsia="Palatino Linotype" w:hAnsi="Palatino Linotype" w:cs="Palatino Linotype"/>
          <w:b/>
        </w:rPr>
        <w:t>de dos mil veintitrés</w:t>
      </w:r>
      <w:r w:rsidRPr="00B458C5">
        <w:rPr>
          <w:rFonts w:ascii="Palatino Linotype" w:eastAsia="Palatino Linotype" w:hAnsi="Palatino Linotype" w:cs="Palatino Linotype"/>
          <w:b/>
        </w:rPr>
        <w:t xml:space="preserve">, </w:t>
      </w:r>
      <w:r w:rsidRPr="00B458C5">
        <w:rPr>
          <w:rFonts w:ascii="Palatino Linotype" w:eastAsia="Palatino Linotype" w:hAnsi="Palatino Linotype" w:cs="Palatino Linotype"/>
        </w:rPr>
        <w:t xml:space="preserve">sin contemplar en el cómputo los días </w:t>
      </w:r>
      <w:r w:rsidR="004676DD" w:rsidRPr="00B458C5">
        <w:rPr>
          <w:rFonts w:ascii="Palatino Linotype" w:eastAsia="Palatino Linotype" w:hAnsi="Palatino Linotype" w:cs="Palatino Linotype"/>
        </w:rPr>
        <w:t xml:space="preserve">uno, dos, ocho, nueve, quince, dieciséis, </w:t>
      </w:r>
      <w:r w:rsidR="001C503E" w:rsidRPr="00B458C5">
        <w:rPr>
          <w:rFonts w:ascii="Palatino Linotype" w:eastAsia="Palatino Linotype" w:hAnsi="Palatino Linotype" w:cs="Palatino Linotype"/>
        </w:rPr>
        <w:t xml:space="preserve">veintidós, veintitrés, veintinueve y treinta de julio de dos </w:t>
      </w:r>
      <w:r w:rsidR="00230938" w:rsidRPr="00B458C5">
        <w:rPr>
          <w:rFonts w:ascii="Palatino Linotype" w:eastAsia="Palatino Linotype" w:hAnsi="Palatino Linotype" w:cs="Palatino Linotype"/>
        </w:rPr>
        <w:t>mil</w:t>
      </w:r>
      <w:r w:rsidR="006872DA" w:rsidRPr="00B458C5">
        <w:rPr>
          <w:rFonts w:ascii="Palatino Linotype" w:eastAsia="Palatino Linotype" w:hAnsi="Palatino Linotype" w:cs="Palatino Linotype"/>
        </w:rPr>
        <w:t xml:space="preserve"> veintitrés; </w:t>
      </w:r>
      <w:r w:rsidRPr="00B458C5">
        <w:rPr>
          <w:rFonts w:ascii="Palatino Linotype" w:eastAsia="Palatino Linotype" w:hAnsi="Palatino Linotype" w:cs="Palatino Linotype"/>
        </w:rPr>
        <w:t>por corresponder a sábados y domingos, considerados como días inhábiles, en términos del artículo 3, fracción X de la Ley de Transparencia y Acceso a la Información Pública del Estado de México y Municipios.</w:t>
      </w:r>
    </w:p>
    <w:p w14:paraId="1FEEA72B" w14:textId="77777777" w:rsidR="006550A5" w:rsidRPr="00B458C5" w:rsidRDefault="006550A5" w:rsidP="00B458C5">
      <w:pPr>
        <w:spacing w:line="360" w:lineRule="auto"/>
        <w:jc w:val="both"/>
        <w:rPr>
          <w:rFonts w:ascii="Palatino Linotype" w:eastAsia="Palatino Linotype" w:hAnsi="Palatino Linotype" w:cs="Palatino Linotype"/>
        </w:rPr>
      </w:pPr>
    </w:p>
    <w:p w14:paraId="218FDA70" w14:textId="22B83804" w:rsidR="004E16BC" w:rsidRPr="00B458C5" w:rsidRDefault="000863AA" w:rsidP="00B458C5">
      <w:pPr>
        <w:spacing w:line="360" w:lineRule="auto"/>
        <w:jc w:val="both"/>
        <w:rPr>
          <w:rFonts w:ascii="Palatino Linotype" w:eastAsia="Palatino Linotype" w:hAnsi="Palatino Linotype" w:cs="Palatino Linotype"/>
        </w:rPr>
      </w:pPr>
      <w:bookmarkStart w:id="5" w:name="_heading=h.umr0zfczji45" w:colFirst="0" w:colLast="0"/>
      <w:bookmarkStart w:id="6" w:name="_heading=h.1j5r03d45pmh" w:colFirst="0" w:colLast="0"/>
      <w:bookmarkStart w:id="7" w:name="_heading=h.5rr2st44stcm" w:colFirst="0" w:colLast="0"/>
      <w:bookmarkEnd w:id="5"/>
      <w:bookmarkEnd w:id="6"/>
      <w:bookmarkEnd w:id="7"/>
      <w:r w:rsidRPr="00B458C5">
        <w:rPr>
          <w:rFonts w:ascii="Palatino Linotype" w:eastAsia="Palatino Linotype" w:hAnsi="Palatino Linotype" w:cs="Palatino Linotype"/>
        </w:rPr>
        <w:t xml:space="preserve">En ese tenor, se advierte que </w:t>
      </w:r>
      <w:r w:rsidR="00C42EEC" w:rsidRPr="00B458C5">
        <w:rPr>
          <w:rFonts w:ascii="Palatino Linotype" w:eastAsia="Palatino Linotype" w:hAnsi="Palatino Linotype" w:cs="Palatino Linotype"/>
          <w:b/>
        </w:rPr>
        <w:t>EL</w:t>
      </w:r>
      <w:r w:rsidR="00216C09" w:rsidRPr="00B458C5">
        <w:rPr>
          <w:rFonts w:ascii="Palatino Linotype" w:eastAsia="Palatino Linotype" w:hAnsi="Palatino Linotype" w:cs="Palatino Linotype"/>
          <w:b/>
        </w:rPr>
        <w:t xml:space="preserve"> RECURRENTE</w:t>
      </w:r>
      <w:r w:rsidRPr="00B458C5">
        <w:rPr>
          <w:rFonts w:ascii="Palatino Linotype" w:eastAsia="Palatino Linotype" w:hAnsi="Palatino Linotype" w:cs="Palatino Linotype"/>
        </w:rPr>
        <w:t xml:space="preserve"> presentó el medio de impugnación al rubro anotado el </w:t>
      </w:r>
      <w:r w:rsidR="00CF708C" w:rsidRPr="00B458C5">
        <w:rPr>
          <w:rFonts w:ascii="Palatino Linotype" w:eastAsia="Palatino Linotype" w:hAnsi="Palatino Linotype" w:cs="Palatino Linotype"/>
          <w:b/>
        </w:rPr>
        <w:t>cinco</w:t>
      </w:r>
      <w:r w:rsidR="00C72F39" w:rsidRPr="00B458C5">
        <w:rPr>
          <w:rFonts w:ascii="Palatino Linotype" w:eastAsia="Palatino Linotype" w:hAnsi="Palatino Linotype" w:cs="Palatino Linotype"/>
          <w:b/>
        </w:rPr>
        <w:t xml:space="preserve"> de </w:t>
      </w:r>
      <w:r w:rsidR="00CF708C" w:rsidRPr="00B458C5">
        <w:rPr>
          <w:rFonts w:ascii="Palatino Linotype" w:eastAsia="Palatino Linotype" w:hAnsi="Palatino Linotype" w:cs="Palatino Linotype"/>
          <w:b/>
        </w:rPr>
        <w:t>julio</w:t>
      </w:r>
      <w:r w:rsidR="00C72F39" w:rsidRPr="00B458C5">
        <w:rPr>
          <w:rFonts w:ascii="Palatino Linotype" w:eastAsia="Palatino Linotype" w:hAnsi="Palatino Linotype" w:cs="Palatino Linotype"/>
          <w:b/>
        </w:rPr>
        <w:t xml:space="preserve"> de dos mil veintitrés</w:t>
      </w:r>
      <w:r w:rsidR="00230938" w:rsidRPr="00B458C5">
        <w:rPr>
          <w:rFonts w:ascii="Palatino Linotype" w:eastAsia="Palatino Linotype" w:hAnsi="Palatino Linotype" w:cs="Palatino Linotype"/>
        </w:rPr>
        <w:t xml:space="preserve">, </w:t>
      </w:r>
      <w:r w:rsidRPr="00B458C5">
        <w:rPr>
          <w:rFonts w:ascii="Palatino Linotype" w:eastAsia="Palatino Linotype" w:hAnsi="Palatino Linotype" w:cs="Palatino Linotype"/>
        </w:rPr>
        <w:t xml:space="preserve">su interposición se considera oportuna. </w:t>
      </w:r>
    </w:p>
    <w:p w14:paraId="26BBCEE9" w14:textId="77777777" w:rsidR="004E16BC" w:rsidRPr="00B458C5" w:rsidRDefault="004E16BC" w:rsidP="00B458C5">
      <w:pPr>
        <w:spacing w:line="360" w:lineRule="auto"/>
        <w:ind w:right="49"/>
        <w:jc w:val="both"/>
        <w:rPr>
          <w:rFonts w:ascii="Palatino Linotype" w:eastAsia="Palatino Linotype" w:hAnsi="Palatino Linotype" w:cs="Palatino Linotype"/>
          <w:b/>
        </w:rPr>
      </w:pPr>
    </w:p>
    <w:p w14:paraId="0DFD7A6B" w14:textId="77777777" w:rsidR="004E16BC" w:rsidRPr="00B458C5" w:rsidRDefault="000863AA" w:rsidP="00B458C5">
      <w:pPr>
        <w:spacing w:line="360" w:lineRule="auto"/>
        <w:ind w:right="49"/>
        <w:jc w:val="both"/>
        <w:rPr>
          <w:rFonts w:ascii="Palatino Linotype" w:eastAsia="Palatino Linotype" w:hAnsi="Palatino Linotype" w:cs="Palatino Linotype"/>
          <w:b/>
          <w:sz w:val="28"/>
        </w:rPr>
      </w:pPr>
      <w:r w:rsidRPr="00B458C5">
        <w:rPr>
          <w:rFonts w:ascii="Palatino Linotype" w:eastAsia="Palatino Linotype" w:hAnsi="Palatino Linotype" w:cs="Palatino Linotype"/>
          <w:b/>
          <w:sz w:val="28"/>
        </w:rPr>
        <w:t xml:space="preserve">CUARTO. </w:t>
      </w:r>
      <w:proofErr w:type="spellStart"/>
      <w:r w:rsidRPr="00B458C5">
        <w:rPr>
          <w:rFonts w:ascii="Palatino Linotype" w:eastAsia="Palatino Linotype" w:hAnsi="Palatino Linotype" w:cs="Palatino Linotype"/>
          <w:b/>
          <w:sz w:val="28"/>
        </w:rPr>
        <w:t>Procedibilidad</w:t>
      </w:r>
      <w:proofErr w:type="spellEnd"/>
      <w:r w:rsidRPr="00B458C5">
        <w:rPr>
          <w:rFonts w:ascii="Palatino Linotype" w:eastAsia="Palatino Linotype" w:hAnsi="Palatino Linotype" w:cs="Palatino Linotype"/>
          <w:b/>
          <w:sz w:val="28"/>
        </w:rPr>
        <w:t xml:space="preserve">. </w:t>
      </w:r>
    </w:p>
    <w:p w14:paraId="146B6626" w14:textId="77777777" w:rsidR="00CC01FD" w:rsidRPr="00B458C5" w:rsidRDefault="00CC01FD" w:rsidP="00B458C5">
      <w:pPr>
        <w:autoSpaceDE w:val="0"/>
        <w:autoSpaceDN w:val="0"/>
        <w:adjustRightInd w:val="0"/>
        <w:spacing w:line="360" w:lineRule="auto"/>
        <w:ind w:right="49"/>
        <w:jc w:val="both"/>
        <w:rPr>
          <w:rFonts w:ascii="Palatino Linotype" w:hAnsi="Palatino Linotype" w:cs="Arial"/>
          <w:lang w:val="es-ES"/>
        </w:rPr>
      </w:pPr>
      <w:r w:rsidRPr="00B458C5">
        <w:rPr>
          <w:rFonts w:ascii="Palatino Linotype" w:hAnsi="Palatino Linotype" w:cs="Arial"/>
          <w:lang w:val="es-ES"/>
        </w:rPr>
        <w:t xml:space="preserve">Este Órgano Garante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773A8124" w14:textId="77777777" w:rsidR="00CC01FD" w:rsidRPr="00B458C5" w:rsidRDefault="00CC01FD" w:rsidP="00B458C5">
      <w:pPr>
        <w:autoSpaceDE w:val="0"/>
        <w:autoSpaceDN w:val="0"/>
        <w:adjustRightInd w:val="0"/>
        <w:spacing w:line="360" w:lineRule="auto"/>
        <w:ind w:right="49"/>
        <w:jc w:val="both"/>
        <w:rPr>
          <w:rFonts w:ascii="Palatino Linotype" w:hAnsi="Palatino Linotype" w:cs="Arial"/>
          <w:lang w:val="es-ES"/>
        </w:rPr>
      </w:pPr>
    </w:p>
    <w:p w14:paraId="1A792AE8" w14:textId="77777777" w:rsidR="00CC01FD" w:rsidRPr="00B458C5" w:rsidRDefault="00CC01FD" w:rsidP="00B458C5">
      <w:pPr>
        <w:tabs>
          <w:tab w:val="left" w:pos="851"/>
        </w:tabs>
        <w:ind w:left="851" w:right="901"/>
        <w:jc w:val="both"/>
        <w:rPr>
          <w:rFonts w:ascii="Palatino Linotype" w:hAnsi="Palatino Linotype"/>
          <w:b/>
          <w:i/>
          <w:sz w:val="22"/>
          <w:szCs w:val="22"/>
          <w:lang w:val="es-ES"/>
        </w:rPr>
      </w:pPr>
      <w:r w:rsidRPr="00B458C5">
        <w:rPr>
          <w:rFonts w:ascii="Palatino Linotype" w:hAnsi="Palatino Linotype"/>
          <w:b/>
          <w:i/>
          <w:sz w:val="22"/>
          <w:szCs w:val="22"/>
          <w:lang w:val="es-ES"/>
        </w:rPr>
        <w:lastRenderedPageBreak/>
        <w:t xml:space="preserve">“Artículo 180. </w:t>
      </w:r>
      <w:r w:rsidRPr="00B458C5">
        <w:rPr>
          <w:rFonts w:ascii="Palatino Linotype" w:hAnsi="Palatino Linotype"/>
          <w:i/>
          <w:sz w:val="22"/>
          <w:szCs w:val="22"/>
          <w:lang w:val="es-ES"/>
        </w:rPr>
        <w:t xml:space="preserve">El </w:t>
      </w:r>
      <w:r w:rsidRPr="00B458C5">
        <w:rPr>
          <w:rFonts w:ascii="Palatino Linotype" w:hAnsi="Palatino Linotype" w:cs="Arial"/>
          <w:i/>
          <w:sz w:val="22"/>
          <w:szCs w:val="22"/>
          <w:lang w:val="es-ES"/>
        </w:rPr>
        <w:t>Recurso de Revisión</w:t>
      </w:r>
      <w:r w:rsidRPr="00B458C5">
        <w:rPr>
          <w:rFonts w:ascii="Palatino Linotype" w:hAnsi="Palatino Linotype"/>
          <w:i/>
          <w:sz w:val="22"/>
          <w:szCs w:val="22"/>
          <w:lang w:val="es-ES"/>
        </w:rPr>
        <w:t xml:space="preserve"> contendrá:</w:t>
      </w:r>
      <w:r w:rsidRPr="00B458C5">
        <w:rPr>
          <w:rFonts w:ascii="Palatino Linotype" w:hAnsi="Palatino Linotype"/>
          <w:b/>
          <w:i/>
          <w:sz w:val="22"/>
          <w:szCs w:val="22"/>
          <w:lang w:val="es-ES"/>
        </w:rPr>
        <w:t xml:space="preserve"> </w:t>
      </w:r>
    </w:p>
    <w:p w14:paraId="356FBE41" w14:textId="77777777" w:rsidR="00CC01FD" w:rsidRPr="00B458C5" w:rsidRDefault="00CC01FD" w:rsidP="00B458C5">
      <w:pPr>
        <w:tabs>
          <w:tab w:val="left" w:pos="851"/>
        </w:tabs>
        <w:ind w:left="851" w:right="901"/>
        <w:jc w:val="both"/>
        <w:rPr>
          <w:rFonts w:ascii="Palatino Linotype" w:hAnsi="Palatino Linotype"/>
          <w:b/>
          <w:i/>
          <w:sz w:val="22"/>
          <w:szCs w:val="22"/>
          <w:lang w:val="es-ES"/>
        </w:rPr>
      </w:pPr>
      <w:r w:rsidRPr="00B458C5">
        <w:rPr>
          <w:rFonts w:ascii="Palatino Linotype" w:hAnsi="Palatino Linotype"/>
          <w:b/>
          <w:i/>
          <w:sz w:val="22"/>
          <w:szCs w:val="22"/>
          <w:lang w:val="es-ES"/>
        </w:rPr>
        <w:t>…</w:t>
      </w:r>
    </w:p>
    <w:p w14:paraId="1AE29164" w14:textId="77777777" w:rsidR="00CC01FD" w:rsidRPr="00B458C5" w:rsidRDefault="00CC01FD" w:rsidP="00B458C5">
      <w:pPr>
        <w:tabs>
          <w:tab w:val="left" w:pos="851"/>
        </w:tabs>
        <w:ind w:left="851" w:right="901"/>
        <w:jc w:val="both"/>
        <w:rPr>
          <w:rFonts w:ascii="Palatino Linotype" w:hAnsi="Palatino Linotype"/>
          <w:i/>
          <w:sz w:val="22"/>
          <w:szCs w:val="22"/>
          <w:lang w:val="es-ES"/>
        </w:rPr>
      </w:pPr>
      <w:r w:rsidRPr="00B458C5">
        <w:rPr>
          <w:rFonts w:ascii="Palatino Linotype" w:hAnsi="Palatino Linotype"/>
          <w:b/>
          <w:i/>
          <w:sz w:val="22"/>
          <w:szCs w:val="22"/>
          <w:lang w:val="es-ES"/>
        </w:rPr>
        <w:t xml:space="preserve">II. El nombre del solicitante </w:t>
      </w:r>
      <w:r w:rsidRPr="00B458C5">
        <w:rPr>
          <w:rFonts w:ascii="Palatino Linotype" w:hAnsi="Palatino Linotype" w:cs="Arial"/>
          <w:b/>
          <w:i/>
          <w:sz w:val="22"/>
          <w:szCs w:val="22"/>
          <w:lang w:val="es-ES"/>
        </w:rPr>
        <w:t>que</w:t>
      </w:r>
      <w:r w:rsidRPr="00B458C5">
        <w:rPr>
          <w:rFonts w:ascii="Palatino Linotype" w:hAnsi="Palatino Linotype"/>
          <w:b/>
          <w:i/>
          <w:sz w:val="22"/>
          <w:szCs w:val="22"/>
          <w:lang w:val="es-ES"/>
        </w:rPr>
        <w:t xml:space="preserve"> recurre </w:t>
      </w:r>
      <w:r w:rsidRPr="00B458C5">
        <w:rPr>
          <w:rFonts w:ascii="Palatino Linotype" w:hAnsi="Palatino Linotype"/>
          <w:i/>
          <w:sz w:val="22"/>
          <w:szCs w:val="22"/>
          <w:lang w:val="es-ES"/>
        </w:rPr>
        <w:t>o de su representante y, en su caso</w:t>
      </w:r>
      <w:proofErr w:type="gramStart"/>
      <w:r w:rsidRPr="00B458C5">
        <w:rPr>
          <w:rFonts w:ascii="Palatino Linotype" w:hAnsi="Palatino Linotype"/>
          <w:i/>
          <w:sz w:val="22"/>
          <w:szCs w:val="22"/>
          <w:lang w:val="es-ES"/>
        </w:rPr>
        <w:t>, …</w:t>
      </w:r>
      <w:proofErr w:type="gramEnd"/>
    </w:p>
    <w:p w14:paraId="00F071A3" w14:textId="77777777" w:rsidR="00CC01FD" w:rsidRPr="00B458C5" w:rsidRDefault="00CC01FD" w:rsidP="00B458C5">
      <w:pPr>
        <w:tabs>
          <w:tab w:val="left" w:pos="851"/>
        </w:tabs>
        <w:ind w:left="851" w:right="901"/>
        <w:jc w:val="both"/>
        <w:rPr>
          <w:rFonts w:ascii="Palatino Linotype" w:hAnsi="Palatino Linotype"/>
          <w:b/>
          <w:i/>
          <w:sz w:val="22"/>
          <w:szCs w:val="22"/>
          <w:lang w:val="es-ES"/>
        </w:rPr>
      </w:pPr>
      <w:r w:rsidRPr="00B458C5">
        <w:rPr>
          <w:rFonts w:ascii="Palatino Linotype" w:hAnsi="Palatino Linotype"/>
          <w:b/>
          <w:i/>
          <w:sz w:val="22"/>
          <w:szCs w:val="22"/>
          <w:lang w:val="es-ES"/>
        </w:rPr>
        <w:t xml:space="preserve">En caso de </w:t>
      </w:r>
      <w:r w:rsidRPr="00B458C5">
        <w:rPr>
          <w:rFonts w:ascii="Palatino Linotype" w:hAnsi="Palatino Linotype" w:cs="Arial"/>
          <w:b/>
          <w:i/>
          <w:sz w:val="22"/>
          <w:szCs w:val="22"/>
          <w:lang w:val="es-ES"/>
        </w:rPr>
        <w:t>que</w:t>
      </w:r>
      <w:r w:rsidRPr="00B458C5">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B458C5">
        <w:rPr>
          <w:rFonts w:ascii="Palatino Linotype" w:hAnsi="Palatino Linotype"/>
          <w:i/>
          <w:sz w:val="22"/>
          <w:szCs w:val="22"/>
          <w:lang w:val="es-ES"/>
        </w:rPr>
        <w:t>, IV, VII y VIII.</w:t>
      </w:r>
      <w:r w:rsidRPr="00B458C5">
        <w:rPr>
          <w:rFonts w:ascii="Palatino Linotype" w:hAnsi="Palatino Linotype"/>
          <w:b/>
          <w:i/>
          <w:sz w:val="22"/>
          <w:szCs w:val="22"/>
          <w:lang w:val="es-ES"/>
        </w:rPr>
        <w:t>”</w:t>
      </w:r>
    </w:p>
    <w:p w14:paraId="2344388F" w14:textId="77777777" w:rsidR="00CC01FD" w:rsidRPr="00B458C5" w:rsidRDefault="00CC01FD" w:rsidP="00B458C5">
      <w:pPr>
        <w:tabs>
          <w:tab w:val="left" w:pos="851"/>
        </w:tabs>
        <w:ind w:left="851" w:right="901"/>
        <w:jc w:val="right"/>
        <w:rPr>
          <w:rFonts w:ascii="Palatino Linotype" w:hAnsi="Palatino Linotype"/>
          <w:i/>
          <w:sz w:val="16"/>
          <w:szCs w:val="16"/>
          <w:lang w:val="es-ES"/>
        </w:rPr>
      </w:pPr>
      <w:r w:rsidRPr="00B458C5">
        <w:rPr>
          <w:rFonts w:ascii="Palatino Linotype" w:hAnsi="Palatino Linotype"/>
          <w:i/>
          <w:sz w:val="16"/>
          <w:szCs w:val="16"/>
          <w:lang w:val="es-ES"/>
        </w:rPr>
        <w:t>(Énfasis añadido)</w:t>
      </w:r>
    </w:p>
    <w:p w14:paraId="0B3A7E3A" w14:textId="77777777" w:rsidR="00CC01FD" w:rsidRPr="00B458C5" w:rsidRDefault="00CC01FD" w:rsidP="00B458C5">
      <w:pPr>
        <w:tabs>
          <w:tab w:val="left" w:pos="851"/>
        </w:tabs>
        <w:spacing w:line="360" w:lineRule="auto"/>
        <w:ind w:left="851" w:right="901"/>
        <w:jc w:val="both"/>
        <w:rPr>
          <w:rFonts w:ascii="Palatino Linotype" w:hAnsi="Palatino Linotype"/>
          <w:i/>
          <w:lang w:val="es-ES"/>
        </w:rPr>
      </w:pPr>
    </w:p>
    <w:p w14:paraId="5E091F7E" w14:textId="77777777" w:rsidR="00CC01FD" w:rsidRPr="00B458C5" w:rsidRDefault="00CC01FD" w:rsidP="00B458C5">
      <w:pPr>
        <w:spacing w:line="360" w:lineRule="auto"/>
        <w:jc w:val="both"/>
        <w:rPr>
          <w:rFonts w:ascii="Palatino Linotype" w:hAnsi="Palatino Linotype"/>
          <w:lang w:val="es-ES"/>
        </w:rPr>
      </w:pPr>
      <w:r w:rsidRPr="00B458C5">
        <w:rPr>
          <w:rFonts w:ascii="Palatino Linotype" w:hAnsi="Palatino Linotype"/>
          <w:lang w:val="es-ES"/>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p>
    <w:p w14:paraId="1F0A119C" w14:textId="77777777" w:rsidR="00CC01FD" w:rsidRPr="00B458C5" w:rsidRDefault="00CC01FD" w:rsidP="00B458C5">
      <w:pPr>
        <w:spacing w:line="360" w:lineRule="auto"/>
        <w:jc w:val="both"/>
        <w:rPr>
          <w:rFonts w:ascii="Palatino Linotype" w:hAnsi="Palatino Linotype"/>
          <w:lang w:val="es-ES"/>
        </w:rPr>
      </w:pPr>
    </w:p>
    <w:p w14:paraId="60524DF5" w14:textId="77777777" w:rsidR="00CC01FD" w:rsidRPr="00B458C5" w:rsidRDefault="00CC01FD" w:rsidP="00B458C5">
      <w:pPr>
        <w:ind w:left="426" w:right="616"/>
        <w:jc w:val="both"/>
        <w:rPr>
          <w:rFonts w:ascii="Palatino Linotype" w:hAnsi="Palatino Linotype"/>
          <w:i/>
          <w:iCs/>
          <w:sz w:val="22"/>
          <w:szCs w:val="22"/>
          <w:lang w:val="es-ES"/>
        </w:rPr>
      </w:pPr>
      <w:r w:rsidRPr="00B458C5">
        <w:rPr>
          <w:rFonts w:ascii="Palatino Linotype" w:hAnsi="Palatino Linotype"/>
          <w:i/>
          <w:iCs/>
          <w:sz w:val="22"/>
          <w:szCs w:val="22"/>
          <w:lang w:val="es-ES"/>
        </w:rPr>
        <w:t>“</w:t>
      </w:r>
      <w:r w:rsidRPr="00B458C5">
        <w:rPr>
          <w:rFonts w:ascii="Palatino Linotype" w:hAnsi="Palatino Linotype"/>
          <w:b/>
          <w:i/>
          <w:iCs/>
          <w:sz w:val="22"/>
          <w:szCs w:val="22"/>
          <w:lang w:val="es-ES"/>
        </w:rPr>
        <w:t>Artículo 180</w:t>
      </w:r>
      <w:r w:rsidRPr="00B458C5">
        <w:rPr>
          <w:rFonts w:ascii="Palatino Linotype" w:hAnsi="Palatino Linotype"/>
          <w:i/>
          <w:iCs/>
          <w:sz w:val="22"/>
          <w:szCs w:val="22"/>
          <w:lang w:val="es-ES"/>
        </w:rPr>
        <w:t xml:space="preserve">. El recurso de revisión contendrá: </w:t>
      </w:r>
    </w:p>
    <w:p w14:paraId="5085AA5C" w14:textId="77777777" w:rsidR="00CC01FD" w:rsidRPr="00B458C5" w:rsidRDefault="00CC01FD" w:rsidP="00B458C5">
      <w:pPr>
        <w:ind w:left="426" w:right="616"/>
        <w:jc w:val="both"/>
        <w:rPr>
          <w:rFonts w:ascii="Palatino Linotype" w:hAnsi="Palatino Linotype"/>
          <w:i/>
          <w:iCs/>
          <w:sz w:val="22"/>
          <w:szCs w:val="22"/>
          <w:lang w:val="es-ES"/>
        </w:rPr>
      </w:pPr>
      <w:r w:rsidRPr="00B458C5">
        <w:rPr>
          <w:rFonts w:ascii="Palatino Linotype" w:hAnsi="Palatino Linotype"/>
          <w:i/>
          <w:iCs/>
          <w:sz w:val="22"/>
          <w:szCs w:val="22"/>
          <w:lang w:val="es-ES"/>
        </w:rPr>
        <w:t xml:space="preserve">I. El sujeto obligado ante la cual se presentó la solicitud; </w:t>
      </w:r>
    </w:p>
    <w:p w14:paraId="32E57D04" w14:textId="77777777" w:rsidR="00CC01FD" w:rsidRPr="00B458C5" w:rsidRDefault="00CC01FD" w:rsidP="00B458C5">
      <w:pPr>
        <w:ind w:left="426" w:right="616"/>
        <w:jc w:val="both"/>
        <w:rPr>
          <w:rFonts w:ascii="Palatino Linotype" w:hAnsi="Palatino Linotype"/>
          <w:i/>
          <w:iCs/>
          <w:sz w:val="22"/>
          <w:szCs w:val="22"/>
          <w:lang w:val="es-ES"/>
        </w:rPr>
      </w:pPr>
      <w:r w:rsidRPr="00B458C5">
        <w:rPr>
          <w:rFonts w:ascii="Palatino Linotype" w:hAnsi="Palatino Linotype"/>
          <w:i/>
          <w:iCs/>
          <w:sz w:val="22"/>
          <w:szCs w:val="22"/>
          <w:lang w:val="es-ES"/>
        </w:rPr>
        <w:t xml:space="preserve">II. El nombre del solicitante que recurre o de su representante y, en su caso, del tercero interesado, así como la dirección o medio que señale para recibir notificaciones; </w:t>
      </w:r>
    </w:p>
    <w:p w14:paraId="28F9C404" w14:textId="77777777" w:rsidR="00CC01FD" w:rsidRPr="00B458C5" w:rsidRDefault="00CC01FD" w:rsidP="00B458C5">
      <w:pPr>
        <w:ind w:left="426" w:right="616"/>
        <w:jc w:val="both"/>
        <w:rPr>
          <w:rFonts w:ascii="Palatino Linotype" w:hAnsi="Palatino Linotype"/>
          <w:i/>
          <w:iCs/>
          <w:sz w:val="22"/>
          <w:szCs w:val="22"/>
          <w:lang w:val="es-ES"/>
        </w:rPr>
      </w:pPr>
      <w:r w:rsidRPr="00B458C5">
        <w:rPr>
          <w:rFonts w:ascii="Palatino Linotype" w:hAnsi="Palatino Linotype"/>
          <w:i/>
          <w:iCs/>
          <w:sz w:val="22"/>
          <w:szCs w:val="22"/>
          <w:lang w:val="es-ES"/>
        </w:rPr>
        <w:t xml:space="preserve">III. El número de folio de respuesta de la solicitud de acceso; </w:t>
      </w:r>
    </w:p>
    <w:p w14:paraId="10E1A4D3" w14:textId="77777777" w:rsidR="00CC01FD" w:rsidRPr="00B458C5" w:rsidRDefault="00CC01FD" w:rsidP="00B458C5">
      <w:pPr>
        <w:ind w:left="426" w:right="616"/>
        <w:jc w:val="both"/>
        <w:rPr>
          <w:rFonts w:ascii="Palatino Linotype" w:hAnsi="Palatino Linotype"/>
          <w:i/>
          <w:iCs/>
          <w:sz w:val="22"/>
          <w:szCs w:val="22"/>
          <w:lang w:val="es-ES"/>
        </w:rPr>
      </w:pPr>
      <w:r w:rsidRPr="00B458C5">
        <w:rPr>
          <w:rFonts w:ascii="Palatino Linotype" w:hAnsi="Palatino Linotype"/>
          <w:i/>
          <w:iCs/>
          <w:sz w:val="22"/>
          <w:szCs w:val="22"/>
          <w:lang w:val="es-ES"/>
        </w:rPr>
        <w:t xml:space="preserve">IV. La fecha en que fue notificada la respuesta al solicitante o tuvo conocimiento del acto reclamado, o de presentación de la solicitud, en caso de falta de respuesta; </w:t>
      </w:r>
    </w:p>
    <w:p w14:paraId="3B7CDE30" w14:textId="77777777" w:rsidR="00CC01FD" w:rsidRPr="00B458C5" w:rsidRDefault="00CC01FD" w:rsidP="00B458C5">
      <w:pPr>
        <w:ind w:left="426" w:right="616"/>
        <w:jc w:val="both"/>
        <w:rPr>
          <w:rFonts w:ascii="Palatino Linotype" w:hAnsi="Palatino Linotype"/>
          <w:i/>
          <w:iCs/>
          <w:sz w:val="22"/>
          <w:szCs w:val="22"/>
          <w:lang w:val="es-ES"/>
        </w:rPr>
      </w:pPr>
      <w:r w:rsidRPr="00B458C5">
        <w:rPr>
          <w:rFonts w:ascii="Palatino Linotype" w:hAnsi="Palatino Linotype"/>
          <w:i/>
          <w:iCs/>
          <w:sz w:val="22"/>
          <w:szCs w:val="22"/>
          <w:lang w:val="es-ES"/>
        </w:rPr>
        <w:t xml:space="preserve">V. El acto que se recurre; </w:t>
      </w:r>
    </w:p>
    <w:p w14:paraId="40649F5E" w14:textId="77777777" w:rsidR="00CC01FD" w:rsidRPr="00B458C5" w:rsidRDefault="00CC01FD" w:rsidP="00B458C5">
      <w:pPr>
        <w:ind w:left="426" w:right="616"/>
        <w:jc w:val="both"/>
        <w:rPr>
          <w:rFonts w:ascii="Palatino Linotype" w:hAnsi="Palatino Linotype"/>
          <w:i/>
          <w:iCs/>
          <w:sz w:val="22"/>
          <w:szCs w:val="22"/>
          <w:lang w:val="es-ES"/>
        </w:rPr>
      </w:pPr>
      <w:r w:rsidRPr="00B458C5">
        <w:rPr>
          <w:rFonts w:ascii="Palatino Linotype" w:hAnsi="Palatino Linotype"/>
          <w:i/>
          <w:iCs/>
          <w:sz w:val="22"/>
          <w:szCs w:val="22"/>
          <w:lang w:val="es-ES"/>
        </w:rPr>
        <w:t xml:space="preserve">VI. Las razones o motivos de inconformidad; </w:t>
      </w:r>
    </w:p>
    <w:p w14:paraId="6F42C15F" w14:textId="77777777" w:rsidR="00CC01FD" w:rsidRPr="00B458C5" w:rsidRDefault="00CC01FD" w:rsidP="00B458C5">
      <w:pPr>
        <w:ind w:left="426" w:right="616"/>
        <w:jc w:val="both"/>
        <w:rPr>
          <w:rFonts w:ascii="Palatino Linotype" w:hAnsi="Palatino Linotype"/>
          <w:i/>
          <w:iCs/>
          <w:sz w:val="22"/>
          <w:szCs w:val="22"/>
          <w:lang w:val="es-ES"/>
        </w:rPr>
      </w:pPr>
      <w:r w:rsidRPr="00B458C5">
        <w:rPr>
          <w:rFonts w:ascii="Palatino Linotype" w:hAnsi="Palatino Linotype"/>
          <w:i/>
          <w:iCs/>
          <w:sz w:val="22"/>
          <w:szCs w:val="22"/>
          <w:lang w:val="es-ES"/>
        </w:rPr>
        <w:t xml:space="preserve">VII. La copia de la respuesta que se impugna y, en su caso, de la notificación correspondiente, en el caso de respuesta de la solicitud; y </w:t>
      </w:r>
    </w:p>
    <w:p w14:paraId="6F014CC0" w14:textId="77777777" w:rsidR="00CC01FD" w:rsidRPr="00B458C5" w:rsidRDefault="00CC01FD" w:rsidP="00B458C5">
      <w:pPr>
        <w:ind w:left="426" w:right="616"/>
        <w:jc w:val="both"/>
        <w:rPr>
          <w:rFonts w:ascii="Palatino Linotype" w:hAnsi="Palatino Linotype"/>
          <w:i/>
          <w:iCs/>
          <w:sz w:val="22"/>
          <w:szCs w:val="22"/>
          <w:lang w:val="es-ES"/>
        </w:rPr>
      </w:pPr>
      <w:r w:rsidRPr="00B458C5">
        <w:rPr>
          <w:rFonts w:ascii="Palatino Linotype" w:hAnsi="Palatino Linotype"/>
          <w:i/>
          <w:iCs/>
          <w:sz w:val="22"/>
          <w:szCs w:val="22"/>
          <w:lang w:val="es-ES"/>
        </w:rPr>
        <w:t>VIII. Firma del recurrente, en su caso, cuando se presente por escrito, requisito sin el cual se dará trámite al recurso.</w:t>
      </w:r>
    </w:p>
    <w:p w14:paraId="1FEA49AE" w14:textId="77777777" w:rsidR="00CC01FD" w:rsidRPr="00B458C5" w:rsidRDefault="00CC01FD" w:rsidP="00B458C5">
      <w:pPr>
        <w:ind w:left="426" w:right="616"/>
        <w:jc w:val="both"/>
        <w:rPr>
          <w:rFonts w:ascii="Palatino Linotype" w:hAnsi="Palatino Linotype"/>
          <w:i/>
          <w:iCs/>
          <w:sz w:val="22"/>
          <w:szCs w:val="22"/>
          <w:lang w:val="es-ES"/>
        </w:rPr>
      </w:pPr>
      <w:r w:rsidRPr="00B458C5">
        <w:rPr>
          <w:rFonts w:ascii="Palatino Linotype" w:hAnsi="Palatino Linotype"/>
          <w:i/>
          <w:iCs/>
          <w:sz w:val="22"/>
          <w:szCs w:val="22"/>
          <w:lang w:val="es-ES"/>
        </w:rPr>
        <w:t xml:space="preserve">Adicionalmente, se podrán anexar las pruebas y demás elementos que considere procedentes someter a juicio del Instituto. </w:t>
      </w:r>
    </w:p>
    <w:p w14:paraId="7A194949" w14:textId="77777777" w:rsidR="00CC01FD" w:rsidRPr="00B458C5" w:rsidRDefault="00CC01FD" w:rsidP="00B458C5">
      <w:pPr>
        <w:ind w:left="426" w:right="616"/>
        <w:jc w:val="both"/>
        <w:rPr>
          <w:rFonts w:ascii="Palatino Linotype" w:hAnsi="Palatino Linotype"/>
          <w:i/>
          <w:iCs/>
          <w:sz w:val="22"/>
          <w:szCs w:val="22"/>
          <w:lang w:val="es-ES"/>
        </w:rPr>
      </w:pPr>
      <w:r w:rsidRPr="00B458C5">
        <w:rPr>
          <w:rFonts w:ascii="Palatino Linotype" w:hAnsi="Palatino Linotype"/>
          <w:i/>
          <w:iCs/>
          <w:sz w:val="22"/>
          <w:szCs w:val="22"/>
          <w:lang w:val="es-ES"/>
        </w:rPr>
        <w:t xml:space="preserve">En ningún caso será necesario que el particular ratifique el recurso de revisión interpuesto. </w:t>
      </w:r>
    </w:p>
    <w:p w14:paraId="371D74C0" w14:textId="77777777" w:rsidR="00CC01FD" w:rsidRPr="00B458C5" w:rsidRDefault="00CC01FD" w:rsidP="00B458C5">
      <w:pPr>
        <w:ind w:left="426" w:right="616"/>
        <w:jc w:val="both"/>
        <w:rPr>
          <w:rFonts w:ascii="Palatino Linotype" w:hAnsi="Palatino Linotype"/>
          <w:i/>
          <w:iCs/>
          <w:sz w:val="22"/>
          <w:szCs w:val="22"/>
          <w:lang w:val="es-ES"/>
        </w:rPr>
      </w:pPr>
      <w:r w:rsidRPr="00B458C5">
        <w:rPr>
          <w:rFonts w:ascii="Palatino Linotype" w:hAnsi="Palatino Linotype"/>
          <w:i/>
          <w:iCs/>
          <w:sz w:val="22"/>
          <w:szCs w:val="22"/>
          <w:lang w:val="es-ES"/>
        </w:rPr>
        <w:t>En caso de que el recurso se interponga de manera electrónica no será indispensable que contengan los requisitos establecidos en las fracciones II, IV, VII y VIII.”</w:t>
      </w:r>
    </w:p>
    <w:p w14:paraId="0014ADB7" w14:textId="77777777" w:rsidR="00CC01FD" w:rsidRPr="00B458C5" w:rsidRDefault="00CC01FD" w:rsidP="00B458C5">
      <w:pPr>
        <w:jc w:val="right"/>
        <w:rPr>
          <w:rFonts w:ascii="Palatino Linotype" w:eastAsia="Palatino Linotype" w:hAnsi="Palatino Linotype" w:cs="Palatino Linotype"/>
          <w:sz w:val="16"/>
          <w:szCs w:val="16"/>
        </w:rPr>
      </w:pPr>
      <w:r w:rsidRPr="00B458C5">
        <w:rPr>
          <w:rFonts w:ascii="Palatino Linotype" w:hAnsi="Palatino Linotype"/>
          <w:sz w:val="16"/>
          <w:szCs w:val="16"/>
          <w:lang w:val="es-ES"/>
        </w:rPr>
        <w:t>(Énfasis añadido)</w:t>
      </w:r>
    </w:p>
    <w:p w14:paraId="361A5A5D" w14:textId="77777777" w:rsidR="004E16BC" w:rsidRPr="00B458C5" w:rsidRDefault="004E16BC" w:rsidP="00B458C5">
      <w:pPr>
        <w:spacing w:line="360" w:lineRule="auto"/>
        <w:ind w:right="49"/>
        <w:jc w:val="both"/>
        <w:rPr>
          <w:rFonts w:ascii="Palatino Linotype" w:eastAsia="Palatino Linotype" w:hAnsi="Palatino Linotype" w:cs="Palatino Linotype"/>
        </w:rPr>
      </w:pPr>
    </w:p>
    <w:p w14:paraId="2C096E23" w14:textId="77777777" w:rsidR="004E16BC" w:rsidRPr="00B458C5" w:rsidRDefault="000863AA" w:rsidP="00B458C5">
      <w:pPr>
        <w:spacing w:line="360" w:lineRule="auto"/>
        <w:jc w:val="both"/>
        <w:rPr>
          <w:rFonts w:ascii="Palatino Linotype" w:eastAsia="Palatino Linotype" w:hAnsi="Palatino Linotype" w:cs="Palatino Linotype"/>
          <w:b/>
          <w:sz w:val="28"/>
        </w:rPr>
      </w:pPr>
      <w:r w:rsidRPr="00B458C5">
        <w:rPr>
          <w:rFonts w:ascii="Palatino Linotype" w:eastAsia="Palatino Linotype" w:hAnsi="Palatino Linotype" w:cs="Palatino Linotype"/>
          <w:b/>
          <w:sz w:val="28"/>
        </w:rPr>
        <w:lastRenderedPageBreak/>
        <w:t xml:space="preserve">QUINTO. Estudio y resolución del asunto. </w:t>
      </w:r>
    </w:p>
    <w:p w14:paraId="3C69492E" w14:textId="7B2CF45E" w:rsidR="00280181" w:rsidRPr="00B458C5" w:rsidRDefault="00280181" w:rsidP="00B458C5">
      <w:pPr>
        <w:spacing w:line="360" w:lineRule="auto"/>
        <w:jc w:val="both"/>
        <w:rPr>
          <w:rFonts w:ascii="Palatino Linotype" w:hAnsi="Palatino Linotype" w:cs="Arial"/>
          <w:lang w:val="es-ES"/>
        </w:rPr>
      </w:pPr>
      <w:r w:rsidRPr="00B458C5">
        <w:rPr>
          <w:rFonts w:ascii="Palatino Linotype" w:hAnsi="Palatino Linotype" w:cs="Arial"/>
        </w:rPr>
        <w:t xml:space="preserve">Una vez determinada la vía sobre la que versará el presente recurso, y previa revisión del expediente electrónico formado en </w:t>
      </w:r>
      <w:r w:rsidRPr="00B458C5">
        <w:rPr>
          <w:rFonts w:ascii="Palatino Linotype" w:hAnsi="Palatino Linotype" w:cs="Arial"/>
          <w:b/>
        </w:rPr>
        <w:t>EL SAIMEX</w:t>
      </w:r>
      <w:r w:rsidRPr="00B458C5">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8501E9" w:rsidRPr="00B458C5">
        <w:rPr>
          <w:rFonts w:ascii="Palatino Linotype" w:hAnsi="Palatino Linotype" w:cs="Arial"/>
        </w:rPr>
        <w:t>este Órgano Garante</w:t>
      </w:r>
      <w:r w:rsidRPr="00B458C5">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B458C5">
        <w:rPr>
          <w:rFonts w:ascii="Palatino Linotype" w:hAnsi="Palatino Linotype"/>
          <w:lang w:val="es-ES"/>
        </w:rPr>
        <w:t>Constitución Política de los Estados Unidos Mexicanos, en la Constitución Política del Estado Libre y Soberano de México</w:t>
      </w:r>
      <w:r w:rsidRPr="00B458C5">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B458C5">
        <w:rPr>
          <w:rFonts w:ascii="Palatino Linotype" w:hAnsi="Palatino Linotype"/>
          <w:lang w:val="es-ES"/>
        </w:rPr>
        <w:t>Constitución Política de los Estados Unidos Mexicanos</w:t>
      </w:r>
      <w:r w:rsidRPr="00B458C5">
        <w:rPr>
          <w:rFonts w:ascii="Palatino Linotype" w:hAnsi="Palatino Linotype" w:cs="Arial"/>
        </w:rPr>
        <w:t xml:space="preserve"> y los numerales 8 y 9 de la </w:t>
      </w:r>
      <w:r w:rsidRPr="00B458C5">
        <w:rPr>
          <w:rFonts w:ascii="Palatino Linotype" w:hAnsi="Palatino Linotype" w:cs="Arial"/>
          <w:lang w:val="es-ES"/>
        </w:rPr>
        <w:t>Ley de Transparencia y Acceso a la Información Pública del Estado de México y Municipios.</w:t>
      </w:r>
    </w:p>
    <w:p w14:paraId="2E29413B" w14:textId="77777777" w:rsidR="00280181" w:rsidRPr="00B458C5" w:rsidRDefault="00280181" w:rsidP="00B458C5">
      <w:pPr>
        <w:spacing w:line="360" w:lineRule="auto"/>
        <w:jc w:val="both"/>
        <w:rPr>
          <w:rFonts w:ascii="Palatino Linotype" w:hAnsi="Palatino Linotype" w:cs="Arial"/>
          <w:lang w:val="es-ES"/>
        </w:rPr>
      </w:pPr>
    </w:p>
    <w:p w14:paraId="7FB8395D" w14:textId="182F2044" w:rsidR="00280181" w:rsidRPr="00B458C5" w:rsidRDefault="00280181" w:rsidP="00B458C5">
      <w:pPr>
        <w:spacing w:line="360" w:lineRule="auto"/>
        <w:jc w:val="both"/>
        <w:rPr>
          <w:rFonts w:ascii="Palatino Linotype" w:hAnsi="Palatino Linotype"/>
        </w:rPr>
      </w:pPr>
      <w:r w:rsidRPr="00B458C5">
        <w:rPr>
          <w:rFonts w:ascii="Palatino Linotype" w:eastAsia="Arial Unicode MS" w:hAnsi="Palatino Linotype" w:cs="Arial"/>
        </w:rPr>
        <w:t>Es</w:t>
      </w:r>
      <w:r w:rsidRPr="00B458C5">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62F586F3" w14:textId="0047059A" w:rsidR="00B458C5" w:rsidRPr="00B458C5" w:rsidRDefault="00B458C5" w:rsidP="00B458C5">
      <w:pPr>
        <w:spacing w:line="360" w:lineRule="auto"/>
        <w:jc w:val="both"/>
        <w:rPr>
          <w:rFonts w:ascii="Palatino Linotype" w:hAnsi="Palatino Linotype"/>
        </w:rPr>
      </w:pPr>
    </w:p>
    <w:p w14:paraId="3FAE98F2" w14:textId="77777777" w:rsidR="00B458C5" w:rsidRPr="00B458C5" w:rsidRDefault="00B458C5" w:rsidP="00B458C5">
      <w:pPr>
        <w:spacing w:line="360" w:lineRule="auto"/>
        <w:jc w:val="both"/>
        <w:rPr>
          <w:rFonts w:ascii="Palatino Linotype" w:hAnsi="Palatino Linotype"/>
        </w:rPr>
      </w:pPr>
    </w:p>
    <w:p w14:paraId="597DA92F" w14:textId="77777777" w:rsidR="00280181" w:rsidRPr="00B458C5" w:rsidRDefault="00280181" w:rsidP="00B458C5">
      <w:pPr>
        <w:spacing w:line="360" w:lineRule="auto"/>
        <w:jc w:val="both"/>
        <w:rPr>
          <w:rFonts w:ascii="Palatino Linotype" w:hAnsi="Palatino Linotype"/>
        </w:rPr>
      </w:pPr>
    </w:p>
    <w:p w14:paraId="44D0486A"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i/>
        </w:rPr>
        <w:lastRenderedPageBreak/>
        <w:t xml:space="preserve"> “</w:t>
      </w:r>
      <w:r w:rsidRPr="00B458C5">
        <w:rPr>
          <w:rFonts w:ascii="Palatino Linotype" w:hAnsi="Palatino Linotype" w:cs="Arial"/>
          <w:b/>
          <w:i/>
        </w:rPr>
        <w:t>Artículo 6o…</w:t>
      </w:r>
    </w:p>
    <w:p w14:paraId="0576EA45"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b/>
          <w:bCs/>
          <w:i/>
        </w:rPr>
        <w:t>A.</w:t>
      </w:r>
      <w:r w:rsidRPr="00B458C5">
        <w:rPr>
          <w:rFonts w:ascii="Palatino Linotype" w:hAnsi="Palatino Linotype" w:cs="Arial"/>
          <w:i/>
        </w:rPr>
        <w:t xml:space="preserve"> Para el ejercicio del </w:t>
      </w:r>
      <w:r w:rsidRPr="00B458C5">
        <w:rPr>
          <w:rFonts w:ascii="Palatino Linotype" w:hAnsi="Palatino Linotype" w:cs="Arial"/>
          <w:bCs/>
          <w:i/>
        </w:rPr>
        <w:t>derecho</w:t>
      </w:r>
      <w:r w:rsidRPr="00B458C5">
        <w:rPr>
          <w:rFonts w:ascii="Palatino Linotype" w:hAnsi="Palatino Linotype" w:cs="Arial"/>
          <w:i/>
        </w:rPr>
        <w:t xml:space="preserve"> de acceso a la información, la Federación y las entidades federativas, en el ámbito de sus respectivas competencias, se regirán por los siguientes principios y bases:</w:t>
      </w:r>
    </w:p>
    <w:p w14:paraId="3E0611CA"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b/>
          <w:bCs/>
          <w:i/>
        </w:rPr>
        <w:t xml:space="preserve">I. </w:t>
      </w:r>
      <w:r w:rsidRPr="00B458C5">
        <w:rPr>
          <w:rFonts w:ascii="Palatino Linotype" w:hAnsi="Palatino Linotype" w:cs="Arial"/>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9E5391E"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b/>
          <w:bCs/>
          <w:i/>
        </w:rPr>
        <w:t xml:space="preserve">II. </w:t>
      </w:r>
      <w:r w:rsidRPr="00B458C5">
        <w:rPr>
          <w:rFonts w:ascii="Palatino Linotype" w:hAnsi="Palatino Linotype" w:cs="Arial"/>
          <w:i/>
        </w:rPr>
        <w:t xml:space="preserve">La información que se refiere a la vida privada y los datos personales será protegida en los términos y con las excepciones que fijen las leyes. </w:t>
      </w:r>
    </w:p>
    <w:p w14:paraId="39CCF95C"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b/>
          <w:bCs/>
          <w:i/>
        </w:rPr>
        <w:t xml:space="preserve">III. </w:t>
      </w:r>
      <w:r w:rsidRPr="00B458C5">
        <w:rPr>
          <w:rFonts w:ascii="Palatino Linotype" w:hAnsi="Palatino Linotype" w:cs="Arial"/>
          <w:i/>
        </w:rPr>
        <w:t>Toda persona, sin necesidad de acreditar interés alguno o justificar su utilización, tendrá acceso gratuito a la Información Pública, a sus datos personales o a la rectificación de éstos.</w:t>
      </w:r>
    </w:p>
    <w:p w14:paraId="07870083"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b/>
          <w:bCs/>
          <w:i/>
        </w:rPr>
        <w:t xml:space="preserve">IV. </w:t>
      </w:r>
      <w:r w:rsidRPr="00B458C5">
        <w:rPr>
          <w:rFonts w:ascii="Palatino Linotype" w:hAnsi="Palatino Linotype" w:cs="Arial"/>
          <w:i/>
        </w:rPr>
        <w:t xml:space="preserve">Se establecerán mecanismos de acceso a la información y procedimientos de revisión expeditos que se sustanciarán ante los organismos autónomos especializados e imparciales que establece esta Constitución. </w:t>
      </w:r>
    </w:p>
    <w:p w14:paraId="612B5D02"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b/>
          <w:bCs/>
          <w:i/>
        </w:rPr>
        <w:t xml:space="preserve">V. </w:t>
      </w:r>
      <w:r w:rsidRPr="00B458C5">
        <w:rPr>
          <w:rFonts w:ascii="Palatino Linotype" w:hAnsi="Palatino Linotype" w:cs="Arial"/>
          <w:i/>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79BF123"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b/>
          <w:bCs/>
          <w:i/>
        </w:rPr>
        <w:t xml:space="preserve">VI. </w:t>
      </w:r>
      <w:r w:rsidRPr="00B458C5">
        <w:rPr>
          <w:rFonts w:ascii="Palatino Linotype" w:hAnsi="Palatino Linotype" w:cs="Arial"/>
          <w:i/>
        </w:rPr>
        <w:t xml:space="preserve">Las leyes determinarán la manera en que los sujetos obligados deberán hacer pública la información relativa a los recursos públicos que entreguen a personas físicas o morales. </w:t>
      </w:r>
    </w:p>
    <w:p w14:paraId="147EBCA2"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b/>
          <w:bCs/>
          <w:i/>
        </w:rPr>
        <w:lastRenderedPageBreak/>
        <w:t xml:space="preserve">VII. </w:t>
      </w:r>
      <w:r w:rsidRPr="00B458C5">
        <w:rPr>
          <w:rFonts w:ascii="Palatino Linotype" w:hAnsi="Palatino Linotype" w:cs="Arial"/>
          <w:i/>
        </w:rPr>
        <w:t xml:space="preserve">La inobservancia a las disposiciones en materia de acceso a la Información Pública será sancionada en los términos que dispongan las leyes.” </w:t>
      </w:r>
    </w:p>
    <w:p w14:paraId="5D17626D" w14:textId="77777777" w:rsidR="00280181" w:rsidRPr="00B458C5" w:rsidRDefault="00280181" w:rsidP="00B458C5">
      <w:pPr>
        <w:ind w:left="851" w:right="901"/>
        <w:jc w:val="both"/>
        <w:rPr>
          <w:rFonts w:ascii="Palatino Linotype" w:hAnsi="Palatino Linotype"/>
          <w:i/>
        </w:rPr>
      </w:pPr>
    </w:p>
    <w:p w14:paraId="6527C5B0" w14:textId="056703D2" w:rsidR="00280181" w:rsidRPr="00B458C5" w:rsidRDefault="00280181" w:rsidP="00B458C5">
      <w:pPr>
        <w:spacing w:before="100" w:beforeAutospacing="1" w:line="360" w:lineRule="auto"/>
        <w:jc w:val="both"/>
        <w:rPr>
          <w:rFonts w:ascii="Palatino Linotype" w:hAnsi="Palatino Linotype"/>
        </w:rPr>
      </w:pPr>
      <w:r w:rsidRPr="00B458C5">
        <w:rPr>
          <w:rFonts w:ascii="Palatino Linotype" w:hAnsi="Palatino Linotype"/>
        </w:rPr>
        <w:t>De igual manera, la Constitución Política del Estado Libre y Soberano de México, en su artículo 5°, párrafo trigésimo</w:t>
      </w:r>
      <w:r w:rsidR="006E14B5" w:rsidRPr="00B458C5">
        <w:rPr>
          <w:rFonts w:ascii="Palatino Linotype" w:hAnsi="Palatino Linotype"/>
        </w:rPr>
        <w:t xml:space="preserve"> </w:t>
      </w:r>
      <w:r w:rsidR="00BC2543" w:rsidRPr="00B458C5">
        <w:rPr>
          <w:rFonts w:ascii="Palatino Linotype" w:hAnsi="Palatino Linotype"/>
        </w:rPr>
        <w:t>segundo</w:t>
      </w:r>
      <w:r w:rsidRPr="00B458C5">
        <w:rPr>
          <w:rFonts w:ascii="Palatino Linotype" w:hAnsi="Palatino Linotype"/>
        </w:rPr>
        <w:t xml:space="preserve">, trigésimo </w:t>
      </w:r>
      <w:r w:rsidR="00BC2543" w:rsidRPr="00B458C5">
        <w:rPr>
          <w:rFonts w:ascii="Palatino Linotype" w:hAnsi="Palatino Linotype"/>
        </w:rPr>
        <w:t>tercer</w:t>
      </w:r>
      <w:r w:rsidRPr="00B458C5">
        <w:rPr>
          <w:rFonts w:ascii="Palatino Linotype" w:hAnsi="Palatino Linotype"/>
        </w:rPr>
        <w:t xml:space="preserve"> y trigésimo </w:t>
      </w:r>
      <w:r w:rsidR="00BC2543" w:rsidRPr="00B458C5">
        <w:rPr>
          <w:rFonts w:ascii="Palatino Linotype" w:hAnsi="Palatino Linotype"/>
        </w:rPr>
        <w:t>cuarto</w:t>
      </w:r>
      <w:r w:rsidRPr="00B458C5">
        <w:rPr>
          <w:rFonts w:ascii="Palatino Linotype" w:hAnsi="Palatino Linotype"/>
        </w:rPr>
        <w:t>, fracción I, dispone lo siguiente:</w:t>
      </w:r>
    </w:p>
    <w:p w14:paraId="41D7E5D3" w14:textId="77777777" w:rsidR="00280181" w:rsidRPr="00B458C5" w:rsidRDefault="00280181" w:rsidP="00B458C5">
      <w:pPr>
        <w:ind w:left="851" w:right="901"/>
        <w:jc w:val="both"/>
        <w:rPr>
          <w:rFonts w:ascii="Palatino Linotype" w:hAnsi="Palatino Linotype" w:cs="Arial"/>
          <w:b/>
          <w:i/>
        </w:rPr>
      </w:pPr>
      <w:r w:rsidRPr="00B458C5">
        <w:rPr>
          <w:rFonts w:ascii="Palatino Linotype" w:hAnsi="Palatino Linotype" w:cs="Arial"/>
          <w:i/>
        </w:rPr>
        <w:t>“</w:t>
      </w:r>
      <w:r w:rsidRPr="00B458C5">
        <w:rPr>
          <w:rFonts w:ascii="Palatino Linotype" w:hAnsi="Palatino Linotype" w:cs="Arial"/>
          <w:b/>
          <w:i/>
        </w:rPr>
        <w:t>Artículo 5…</w:t>
      </w:r>
    </w:p>
    <w:p w14:paraId="1298B748"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14:paraId="07BC00A7" w14:textId="77777777" w:rsidR="00280181" w:rsidRPr="00B458C5" w:rsidRDefault="00280181" w:rsidP="00B458C5">
      <w:pPr>
        <w:ind w:left="851" w:right="901"/>
        <w:jc w:val="both"/>
        <w:rPr>
          <w:rFonts w:ascii="Palatino Linotype" w:hAnsi="Palatino Linotype" w:cs="Arial"/>
          <w:i/>
        </w:rPr>
      </w:pPr>
    </w:p>
    <w:p w14:paraId="5271C2AF"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146A05E"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i/>
        </w:rPr>
        <w:t>Este derecho se regirá por los principios y bases siguientes:</w:t>
      </w:r>
    </w:p>
    <w:p w14:paraId="3D832C76" w14:textId="77777777" w:rsidR="00280181" w:rsidRPr="00B458C5" w:rsidRDefault="00280181" w:rsidP="00B458C5">
      <w:pPr>
        <w:ind w:left="851" w:right="901"/>
        <w:jc w:val="both"/>
        <w:rPr>
          <w:rFonts w:ascii="Palatino Linotype" w:hAnsi="Palatino Linotype" w:cs="Arial"/>
          <w:i/>
        </w:rPr>
      </w:pPr>
    </w:p>
    <w:p w14:paraId="6C4D7D83" w14:textId="77777777" w:rsidR="00280181" w:rsidRPr="00B458C5" w:rsidRDefault="00280181" w:rsidP="00B458C5">
      <w:pPr>
        <w:ind w:left="851" w:right="901"/>
        <w:jc w:val="both"/>
        <w:rPr>
          <w:rFonts w:ascii="Palatino Linotype" w:hAnsi="Palatino Linotype"/>
        </w:rPr>
      </w:pPr>
      <w:r w:rsidRPr="00B458C5">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B458C5">
        <w:rPr>
          <w:rFonts w:ascii="Palatino Linotype" w:hAnsi="Palatino Linotype" w:cs="Arial"/>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w:t>
      </w:r>
      <w:r w:rsidRPr="00B458C5">
        <w:rPr>
          <w:rFonts w:ascii="Palatino Linotype" w:hAnsi="Palatino Linotype" w:cs="Arial"/>
          <w:i/>
        </w:rPr>
        <w:lastRenderedPageBreak/>
        <w:t>ejercicio de sus facultades, competencias o funciones, la ley determinará los supuestos específicos bajo los cuales procederá la declaración de inexistencia de la información.”</w:t>
      </w:r>
      <w:r w:rsidRPr="00B458C5">
        <w:rPr>
          <w:rFonts w:ascii="Palatino Linotype" w:hAnsi="Palatino Linotype"/>
        </w:rPr>
        <w:t xml:space="preserve"> </w:t>
      </w:r>
    </w:p>
    <w:p w14:paraId="73D4F1D7" w14:textId="77777777" w:rsidR="00280181" w:rsidRPr="00B458C5" w:rsidRDefault="00280181" w:rsidP="00B458C5">
      <w:pPr>
        <w:pStyle w:val="Prrafodelista"/>
        <w:ind w:left="1571" w:right="901"/>
        <w:jc w:val="both"/>
        <w:rPr>
          <w:rFonts w:ascii="Palatino Linotype" w:hAnsi="Palatino Linotype"/>
        </w:rPr>
      </w:pPr>
    </w:p>
    <w:p w14:paraId="4B4EAAA2" w14:textId="77777777" w:rsidR="00280181" w:rsidRPr="00B458C5" w:rsidRDefault="00280181" w:rsidP="00B458C5">
      <w:pPr>
        <w:spacing w:line="360" w:lineRule="auto"/>
        <w:jc w:val="both"/>
        <w:rPr>
          <w:rFonts w:ascii="Palatino Linotype" w:hAnsi="Palatino Linotype"/>
        </w:rPr>
      </w:pPr>
      <w:r w:rsidRPr="00B458C5">
        <w:rPr>
          <w:rFonts w:ascii="Palatino Linotype" w:hAnsi="Palatino Linotype"/>
        </w:rPr>
        <w:t>Así mismo, se tiene que la Ley de Transparencia y Acceso a la Información Pública del Estado de México y Municipios, prevé en su artículo 23, lo siguiente:</w:t>
      </w:r>
    </w:p>
    <w:p w14:paraId="23F4E77D" w14:textId="77777777" w:rsidR="00280181" w:rsidRPr="00B458C5" w:rsidRDefault="00280181" w:rsidP="00B458C5">
      <w:pPr>
        <w:spacing w:line="360" w:lineRule="auto"/>
        <w:jc w:val="both"/>
        <w:rPr>
          <w:rFonts w:ascii="Palatino Linotype" w:hAnsi="Palatino Linotype"/>
        </w:rPr>
      </w:pPr>
    </w:p>
    <w:p w14:paraId="056169B3"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i/>
        </w:rPr>
        <w:t>“</w:t>
      </w:r>
      <w:r w:rsidRPr="00B458C5">
        <w:rPr>
          <w:rFonts w:ascii="Palatino Linotype" w:hAnsi="Palatino Linotype" w:cs="Arial"/>
          <w:b/>
          <w:i/>
        </w:rPr>
        <w:t>Artículo 23.</w:t>
      </w:r>
      <w:r w:rsidRPr="00B458C5">
        <w:rPr>
          <w:rFonts w:ascii="Palatino Linotype" w:hAnsi="Palatino Linotype" w:cs="Arial"/>
          <w:i/>
        </w:rPr>
        <w:t xml:space="preserve"> Son sujetos obligados a transparentar y permitir el acceso a su información y proteger los datos personales que obren en su poder:</w:t>
      </w:r>
    </w:p>
    <w:p w14:paraId="0520AFDA" w14:textId="77777777" w:rsidR="00280181" w:rsidRPr="00B458C5" w:rsidRDefault="00280181" w:rsidP="00B458C5">
      <w:pPr>
        <w:ind w:left="851" w:right="901"/>
        <w:jc w:val="both"/>
        <w:rPr>
          <w:rFonts w:ascii="Palatino Linotype" w:hAnsi="Palatino Linotype" w:cs="Arial"/>
          <w:i/>
        </w:rPr>
      </w:pPr>
    </w:p>
    <w:p w14:paraId="5206FE09"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i/>
        </w:rPr>
        <w:t>I. El Poder Ejecutivo del Estado de México, las dependencias, organismos auxiliares, órganos, entidades, fideicomisos y fondos públicos, así como la Procuraduría General de Justicia;</w:t>
      </w:r>
    </w:p>
    <w:p w14:paraId="714C6FD1"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i/>
        </w:rPr>
        <w:t>II. El Poder Legislativo del Estado, los organismos, órganos y entidades de la Legislatura y sus dependencias;</w:t>
      </w:r>
    </w:p>
    <w:p w14:paraId="1C6A88E2"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i/>
        </w:rPr>
        <w:t>III. El Poder Judicial, sus organismos, órganos y entidades, así como el Consejo de la Judicatura del Estado;</w:t>
      </w:r>
    </w:p>
    <w:p w14:paraId="3E120591" w14:textId="77777777" w:rsidR="00280181" w:rsidRPr="00B458C5" w:rsidRDefault="00280181" w:rsidP="00B458C5">
      <w:pPr>
        <w:ind w:left="851" w:right="901"/>
        <w:jc w:val="both"/>
        <w:rPr>
          <w:rFonts w:ascii="Palatino Linotype" w:hAnsi="Palatino Linotype" w:cs="Arial"/>
          <w:b/>
          <w:i/>
        </w:rPr>
      </w:pPr>
      <w:r w:rsidRPr="00B458C5">
        <w:rPr>
          <w:rFonts w:ascii="Palatino Linotype" w:hAnsi="Palatino Linotype" w:cs="Arial"/>
          <w:b/>
          <w:i/>
        </w:rPr>
        <w:t>IV. Los ayuntamientos y las dependencias, organismos, órganos y entidades de la administración municipal;</w:t>
      </w:r>
    </w:p>
    <w:p w14:paraId="546C5FBF"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i/>
        </w:rPr>
        <w:t>V. Los órganos autónomos;</w:t>
      </w:r>
    </w:p>
    <w:p w14:paraId="5CA1F495"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i/>
        </w:rPr>
        <w:t>VI. Los tribunales administrativos y autoridades jurisdiccionales en materia laboral;</w:t>
      </w:r>
    </w:p>
    <w:p w14:paraId="4C30DBEF"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i/>
        </w:rPr>
        <w:t>VII. Los partidos políticos y agrupaciones políticas, en los términos de las disposiciones aplicables;</w:t>
      </w:r>
    </w:p>
    <w:p w14:paraId="09723792"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i/>
        </w:rPr>
        <w:t>VIII. Los fideicomisos y fondos públicos que cuenten con financiamiento público, parcial o total, o con participación de entidades de gobierno;</w:t>
      </w:r>
    </w:p>
    <w:p w14:paraId="7DCA840C"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i/>
        </w:rPr>
        <w:t>IX. Los sindicatos que reciban y/o ejerzan recursos públicos en el ámbito estatal y municipal;</w:t>
      </w:r>
    </w:p>
    <w:p w14:paraId="5D38C069"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i/>
        </w:rPr>
        <w:t>X. Cualquier persona física o jurídico colectiva que reciba y ejerza recursos públicos en el ámbito estatal o municipal; y</w:t>
      </w:r>
    </w:p>
    <w:p w14:paraId="653A6651" w14:textId="77777777" w:rsidR="00280181" w:rsidRPr="00B458C5" w:rsidRDefault="00280181" w:rsidP="00B458C5">
      <w:pPr>
        <w:ind w:left="851" w:right="901"/>
        <w:jc w:val="both"/>
        <w:rPr>
          <w:rFonts w:ascii="Palatino Linotype" w:hAnsi="Palatino Linotype" w:cs="Arial"/>
          <w:i/>
        </w:rPr>
      </w:pPr>
      <w:r w:rsidRPr="00B458C5">
        <w:rPr>
          <w:rFonts w:ascii="Palatino Linotype" w:hAnsi="Palatino Linotype" w:cs="Arial"/>
          <w:i/>
        </w:rPr>
        <w:t>XI. Cualquier otra autoridad, entidad, órgano u organismo de los poderes estatal o municipal, que reciba recursos públicos.</w:t>
      </w:r>
    </w:p>
    <w:p w14:paraId="0C741A07" w14:textId="77777777" w:rsidR="00280181" w:rsidRPr="00B458C5" w:rsidRDefault="00280181" w:rsidP="00B458C5">
      <w:pPr>
        <w:ind w:left="851" w:right="901"/>
        <w:jc w:val="both"/>
        <w:rPr>
          <w:rFonts w:ascii="Palatino Linotype" w:hAnsi="Palatino Linotype" w:cs="Arial"/>
          <w:b/>
          <w:i/>
        </w:rPr>
      </w:pPr>
      <w:r w:rsidRPr="00B458C5">
        <w:rPr>
          <w:rFonts w:ascii="Palatino Linotype" w:hAnsi="Palatino Linotype" w:cs="Arial"/>
          <w:b/>
          <w:i/>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D1747E5" w14:textId="77777777" w:rsidR="00280181" w:rsidRPr="00B458C5" w:rsidRDefault="00280181" w:rsidP="00B458C5">
      <w:pPr>
        <w:ind w:left="851" w:right="901"/>
        <w:jc w:val="both"/>
        <w:rPr>
          <w:rFonts w:ascii="Palatino Linotype" w:hAnsi="Palatino Linotype" w:cs="Arial"/>
          <w:b/>
          <w:i/>
        </w:rPr>
      </w:pPr>
      <w:r w:rsidRPr="00B458C5">
        <w:rPr>
          <w:rFonts w:ascii="Palatino Linotype" w:hAnsi="Palatino Linotype" w:cs="Arial"/>
          <w:b/>
          <w:i/>
        </w:rPr>
        <w:t>Los servidores públicos deberán transparentar sus acciones así como garantizar y respetar el derecho de acceso a la Información Pública.</w:t>
      </w:r>
    </w:p>
    <w:p w14:paraId="612E15B9" w14:textId="77777777" w:rsidR="00280181" w:rsidRPr="00B458C5" w:rsidRDefault="00280181" w:rsidP="00B458C5">
      <w:pPr>
        <w:ind w:left="851" w:right="901"/>
        <w:jc w:val="both"/>
        <w:rPr>
          <w:rFonts w:ascii="Palatino Linotype" w:hAnsi="Palatino Linotype" w:cs="Arial"/>
          <w:i/>
        </w:rPr>
      </w:pPr>
    </w:p>
    <w:p w14:paraId="40044BE0" w14:textId="6FEB828A" w:rsidR="00280181" w:rsidRPr="00B458C5" w:rsidRDefault="00280181" w:rsidP="00B458C5">
      <w:pPr>
        <w:spacing w:line="360" w:lineRule="auto"/>
        <w:ind w:right="49"/>
        <w:jc w:val="both"/>
        <w:rPr>
          <w:rFonts w:ascii="Palatino Linotype" w:hAnsi="Palatino Linotype" w:cs="Arial"/>
        </w:rPr>
      </w:pPr>
      <w:r w:rsidRPr="00B458C5">
        <w:rPr>
          <w:rFonts w:ascii="Palatino Linotype" w:hAnsi="Palatino Linotype" w:cs="Arial"/>
        </w:rPr>
        <w:t>Ahora bien, atendiendo a los preceptos legales a los cuales se hizo referencia, es preciso mencionar que, el</w:t>
      </w:r>
      <w:r w:rsidRPr="00B458C5">
        <w:rPr>
          <w:rFonts w:ascii="Palatino Linotype" w:hAnsi="Palatino Linotype" w:cs="Arial"/>
          <w:u w:val="single"/>
        </w:rPr>
        <w:t xml:space="preserve"> </w:t>
      </w:r>
      <w:r w:rsidR="00F36D87" w:rsidRPr="00B458C5">
        <w:rPr>
          <w:rFonts w:ascii="Palatino Linotype" w:hAnsi="Palatino Linotype" w:cs="Arial"/>
          <w:u w:val="single"/>
        </w:rPr>
        <w:t xml:space="preserve">Ayuntamiento de </w:t>
      </w:r>
      <w:proofErr w:type="spellStart"/>
      <w:r w:rsidR="007461E8" w:rsidRPr="00B458C5">
        <w:rPr>
          <w:rFonts w:ascii="Palatino Linotype" w:hAnsi="Palatino Linotype" w:cs="Arial"/>
          <w:u w:val="single"/>
        </w:rPr>
        <w:t>Otzolotepec</w:t>
      </w:r>
      <w:proofErr w:type="spellEnd"/>
      <w:r w:rsidRPr="00B458C5">
        <w:rPr>
          <w:rFonts w:ascii="Palatino Linotype" w:hAnsi="Palatino Linotype" w:cs="Arial"/>
        </w:rPr>
        <w:t>, se encuentra dentro de los supuestos de obligatoriedad a transparentar y garantizar el Acceso a la Información Pública.</w:t>
      </w:r>
    </w:p>
    <w:p w14:paraId="7FDF98E7" w14:textId="77777777" w:rsidR="00280181" w:rsidRPr="00B458C5" w:rsidRDefault="00280181" w:rsidP="00B458C5">
      <w:pPr>
        <w:spacing w:line="360" w:lineRule="auto"/>
        <w:ind w:right="49"/>
        <w:jc w:val="both"/>
        <w:rPr>
          <w:rFonts w:ascii="Palatino Linotype" w:hAnsi="Palatino Linotype" w:cs="Arial"/>
        </w:rPr>
      </w:pPr>
    </w:p>
    <w:p w14:paraId="3FF9CF87" w14:textId="77777777" w:rsidR="00280181" w:rsidRPr="00B458C5" w:rsidRDefault="00280181" w:rsidP="00B458C5">
      <w:pPr>
        <w:spacing w:line="360" w:lineRule="auto"/>
        <w:ind w:right="49"/>
        <w:jc w:val="both"/>
        <w:rPr>
          <w:rFonts w:ascii="Palatino Linotype" w:hAnsi="Palatino Linotype" w:cs="Arial"/>
        </w:rPr>
      </w:pPr>
      <w:r w:rsidRPr="00B458C5">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6D9B4063" w14:textId="77777777" w:rsidR="00280181" w:rsidRPr="00B458C5" w:rsidRDefault="00280181" w:rsidP="00B458C5">
      <w:pPr>
        <w:spacing w:line="360" w:lineRule="auto"/>
        <w:ind w:right="49"/>
        <w:jc w:val="both"/>
        <w:rPr>
          <w:rFonts w:ascii="Palatino Linotype" w:hAnsi="Palatino Linotype" w:cs="Arial"/>
        </w:rPr>
      </w:pPr>
    </w:p>
    <w:p w14:paraId="55CD7873" w14:textId="40297A43" w:rsidR="003E5A19" w:rsidRPr="00B458C5" w:rsidRDefault="00280181" w:rsidP="00B458C5">
      <w:pPr>
        <w:spacing w:line="360" w:lineRule="auto"/>
        <w:ind w:right="49"/>
        <w:jc w:val="both"/>
        <w:rPr>
          <w:rFonts w:ascii="Palatino Linotype" w:eastAsia="Palatino Linotype" w:hAnsi="Palatino Linotype" w:cs="Palatino Linotype"/>
        </w:rPr>
      </w:pPr>
      <w:r w:rsidRPr="00B458C5">
        <w:rPr>
          <w:rFonts w:ascii="Palatino Linotype" w:eastAsia="Palatino Linotype" w:hAnsi="Palatino Linotype" w:cs="Palatino Linotype"/>
        </w:rPr>
        <w:t xml:space="preserve">En ese tenor, para un mejor estudio y comprensión del asunto que se resuelve, es preciso recordar que, </w:t>
      </w:r>
      <w:r w:rsidR="00F56B9C" w:rsidRPr="00B458C5">
        <w:rPr>
          <w:rFonts w:ascii="Palatino Linotype" w:eastAsia="Palatino Linotype" w:hAnsi="Palatino Linotype" w:cs="Palatino Linotype"/>
          <w:b/>
        </w:rPr>
        <w:t>EL RECURRENTE</w:t>
      </w:r>
      <w:r w:rsidRPr="00B458C5">
        <w:rPr>
          <w:rFonts w:ascii="Palatino Linotype" w:eastAsia="Palatino Linotype" w:hAnsi="Palatino Linotype" w:cs="Palatino Linotype"/>
        </w:rPr>
        <w:t xml:space="preserve"> requirió al </w:t>
      </w:r>
      <w:r w:rsidRPr="00B458C5">
        <w:rPr>
          <w:rFonts w:ascii="Palatino Linotype" w:eastAsia="Palatino Linotype" w:hAnsi="Palatino Linotype" w:cs="Palatino Linotype"/>
          <w:b/>
        </w:rPr>
        <w:t xml:space="preserve">SUJETO OBLIGADO </w:t>
      </w:r>
      <w:r w:rsidRPr="00B458C5">
        <w:rPr>
          <w:rFonts w:ascii="Palatino Linotype" w:eastAsia="Palatino Linotype" w:hAnsi="Palatino Linotype" w:cs="Palatino Linotype"/>
        </w:rPr>
        <w:t>lo siguiente:</w:t>
      </w:r>
    </w:p>
    <w:p w14:paraId="4483B751" w14:textId="4F6E35E2" w:rsidR="00692F34" w:rsidRPr="00B458C5" w:rsidRDefault="00B462DC" w:rsidP="00B458C5">
      <w:pPr>
        <w:ind w:left="850" w:right="899"/>
        <w:jc w:val="both"/>
        <w:rPr>
          <w:rFonts w:ascii="Palatino Linotype" w:eastAsia="Palatino Linotype" w:hAnsi="Palatino Linotype" w:cs="Palatino Linotype"/>
          <w:i/>
        </w:rPr>
      </w:pPr>
      <w:bookmarkStart w:id="8" w:name="_Hlk147769891"/>
      <w:r w:rsidRPr="00B458C5">
        <w:rPr>
          <w:rFonts w:ascii="Palatino Linotype" w:eastAsia="Palatino Linotype" w:hAnsi="Palatino Linotype" w:cs="Palatino Linotype"/>
          <w:i/>
        </w:rPr>
        <w:lastRenderedPageBreak/>
        <w:t>“</w:t>
      </w:r>
      <w:r w:rsidRPr="00B458C5">
        <w:rPr>
          <w:rFonts w:ascii="Palatino Linotype" w:eastAsia="Palatino Linotype" w:hAnsi="Palatino Linotype" w:cs="Palatino Linotype"/>
          <w:b/>
          <w:bCs/>
          <w:i/>
        </w:rPr>
        <w:t>SOLICITO DOCUMENTO FEHACIENTE QUE ACREDITE QUE LOS REGIDORES</w:t>
      </w:r>
      <w:r w:rsidRPr="00B458C5">
        <w:rPr>
          <w:rFonts w:ascii="Palatino Linotype" w:eastAsia="Palatino Linotype" w:hAnsi="Palatino Linotype" w:cs="Palatino Linotype"/>
          <w:i/>
        </w:rPr>
        <w:t xml:space="preserve">, MIREYA INGNACIO ESCOBEDO , PRIMER REGIDOR GILBERTO FONSECA PEÑALOZA, SEGUNDO REGIDOR, SOFIA MARTINEZ MOLINA, TERCER REGIDOR, VICTORINO RIOS VALDEZ, CUARTO REGIDOR, MARIA CATALINA PEREZ CASTRO, QUINTA REGIDORA RUBEN GOMEZ SANCHEZ, SEXTO REGIDOR, EUTIMIO SUAREZ DIAZ, SEPTIMO REGIDOR, </w:t>
      </w:r>
      <w:r w:rsidRPr="00B458C5">
        <w:rPr>
          <w:rFonts w:ascii="Palatino Linotype" w:eastAsia="Palatino Linotype" w:hAnsi="Palatino Linotype" w:cs="Palatino Linotype"/>
          <w:b/>
          <w:bCs/>
          <w:i/>
        </w:rPr>
        <w:t>REALIZAN</w:t>
      </w:r>
      <w:r w:rsidRPr="00B458C5">
        <w:rPr>
          <w:rFonts w:ascii="Palatino Linotype" w:eastAsia="Palatino Linotype" w:hAnsi="Palatino Linotype" w:cs="Palatino Linotype"/>
          <w:i/>
        </w:rPr>
        <w:t xml:space="preserve"> CADA UNA DE </w:t>
      </w:r>
      <w:r w:rsidRPr="00B458C5">
        <w:rPr>
          <w:rFonts w:ascii="Palatino Linotype" w:eastAsia="Palatino Linotype" w:hAnsi="Palatino Linotype" w:cs="Palatino Linotype"/>
          <w:b/>
          <w:bCs/>
          <w:i/>
        </w:rPr>
        <w:t>LAS ATRIBUCIONES, FACULTADES DEL CARGO O COMOSION QUE SEÑALA EL NUMERAL 55 DE LA LEY ORGANICA MUNICIPAL DEL ESTADO DE MEXICO</w:t>
      </w:r>
      <w:r w:rsidRPr="00B458C5">
        <w:rPr>
          <w:rFonts w:ascii="Palatino Linotype" w:eastAsia="Palatino Linotype" w:hAnsi="Palatino Linotype" w:cs="Palatino Linotype"/>
          <w:i/>
        </w:rPr>
        <w:t xml:space="preserve">, ASI MISMO </w:t>
      </w:r>
      <w:r w:rsidRPr="00B458C5">
        <w:rPr>
          <w:rFonts w:ascii="Palatino Linotype" w:eastAsia="Palatino Linotype" w:hAnsi="Palatino Linotype" w:cs="Palatino Linotype"/>
          <w:i/>
          <w:u w:val="single"/>
        </w:rPr>
        <w:t>SOLICITO LA FORMA EN COMO SE LES TOMA ASISTENCIA A LOS REGIDORES DE TODOS LOS DIAS DE LA SEMANA INDEPENDIENTEMENTE DEL DIA QUE SE CELEBRA EL CABILDO,</w:t>
      </w:r>
      <w:r w:rsidRPr="00B458C5">
        <w:rPr>
          <w:rFonts w:ascii="Palatino Linotype" w:eastAsia="Palatino Linotype" w:hAnsi="Palatino Linotype" w:cs="Palatino Linotype"/>
          <w:i/>
        </w:rPr>
        <w:t xml:space="preserve"> Y </w:t>
      </w:r>
      <w:r w:rsidRPr="00B458C5">
        <w:rPr>
          <w:rFonts w:ascii="Palatino Linotype" w:eastAsia="Palatino Linotype" w:hAnsi="Palatino Linotype" w:cs="Palatino Linotype"/>
          <w:b/>
          <w:bCs/>
          <w:i/>
        </w:rPr>
        <w:t>CUAL ES EL MECANISMO DEL AYUNTAMIENTO PARA HACERLE DESCUENTOS EN CASO DE QUE NO LABOREN</w:t>
      </w:r>
      <w:r w:rsidRPr="00B458C5">
        <w:rPr>
          <w:rFonts w:ascii="Palatino Linotype" w:eastAsia="Palatino Linotype" w:hAnsi="Palatino Linotype" w:cs="Palatino Linotype"/>
          <w:i/>
        </w:rPr>
        <w:t xml:space="preserve">, DE IGUAL MANERA </w:t>
      </w:r>
      <w:r w:rsidRPr="00B458C5">
        <w:rPr>
          <w:rFonts w:ascii="Palatino Linotype" w:eastAsia="Palatino Linotype" w:hAnsi="Palatino Linotype" w:cs="Palatino Linotype"/>
          <w:b/>
          <w:bCs/>
          <w:i/>
          <w:u w:val="single"/>
        </w:rPr>
        <w:t>CUAL ES EL HORARIO LABORAL DE TODOS Y CADA UNO DE LOS REGIDORES</w:t>
      </w:r>
      <w:r w:rsidRPr="00B458C5">
        <w:rPr>
          <w:rFonts w:ascii="Palatino Linotype" w:eastAsia="Palatino Linotype" w:hAnsi="Palatino Linotype" w:cs="Palatino Linotype"/>
          <w:i/>
        </w:rPr>
        <w:t xml:space="preserve">. EN RELACION A LO ANTERIOR TAMBIEN </w:t>
      </w:r>
      <w:r w:rsidRPr="00B458C5">
        <w:rPr>
          <w:rFonts w:ascii="Palatino Linotype" w:eastAsia="Palatino Linotype" w:hAnsi="Palatino Linotype" w:cs="Palatino Linotype"/>
          <w:b/>
          <w:bCs/>
          <w:i/>
        </w:rPr>
        <w:t>SOLICITO EL LISTADO DEL PERSONAL DE CADA REGUIDURIA</w:t>
      </w:r>
      <w:r w:rsidRPr="00B458C5">
        <w:rPr>
          <w:rFonts w:ascii="Palatino Linotype" w:eastAsia="Palatino Linotype" w:hAnsi="Palatino Linotype" w:cs="Palatino Linotype"/>
          <w:i/>
        </w:rPr>
        <w:t xml:space="preserve">, </w:t>
      </w:r>
      <w:r w:rsidRPr="00B458C5">
        <w:rPr>
          <w:rFonts w:ascii="Palatino Linotype" w:eastAsia="Palatino Linotype" w:hAnsi="Palatino Linotype" w:cs="Palatino Linotype"/>
          <w:i/>
          <w:u w:val="single"/>
        </w:rPr>
        <w:t>LAS LISTAS DE ASISTENCIA DEL 01/01/2022 AL 09/06/2023 DEL PERSONAL DE CADA UNA DE LAS REGIDURIAS</w:t>
      </w:r>
      <w:r w:rsidRPr="00B458C5">
        <w:rPr>
          <w:rFonts w:ascii="Palatino Linotype" w:eastAsia="Palatino Linotype" w:hAnsi="Palatino Linotype" w:cs="Palatino Linotype"/>
          <w:i/>
        </w:rPr>
        <w:t xml:space="preserve">.” </w:t>
      </w:r>
      <w:r w:rsidR="003E5A19" w:rsidRPr="00B458C5">
        <w:rPr>
          <w:rFonts w:ascii="Palatino Linotype" w:eastAsia="Palatino Linotype" w:hAnsi="Palatino Linotype" w:cs="Palatino Linotype"/>
          <w:i/>
        </w:rPr>
        <w:t>(</w:t>
      </w:r>
      <w:proofErr w:type="gramStart"/>
      <w:r w:rsidR="003E5A19" w:rsidRPr="00B458C5">
        <w:rPr>
          <w:rFonts w:ascii="Palatino Linotype" w:eastAsia="Palatino Linotype" w:hAnsi="Palatino Linotype" w:cs="Palatino Linotype"/>
          <w:i/>
        </w:rPr>
        <w:t>sic</w:t>
      </w:r>
      <w:proofErr w:type="gramEnd"/>
      <w:r w:rsidR="003E5A19" w:rsidRPr="00B458C5">
        <w:rPr>
          <w:rFonts w:ascii="Palatino Linotype" w:eastAsia="Palatino Linotype" w:hAnsi="Palatino Linotype" w:cs="Palatino Linotype"/>
          <w:i/>
        </w:rPr>
        <w:t>)</w:t>
      </w:r>
      <w:bookmarkEnd w:id="8"/>
    </w:p>
    <w:p w14:paraId="0C1C6623" w14:textId="77777777" w:rsidR="00692F34" w:rsidRPr="00B458C5" w:rsidRDefault="00692F34" w:rsidP="00B458C5">
      <w:pPr>
        <w:tabs>
          <w:tab w:val="left" w:pos="851"/>
        </w:tabs>
        <w:ind w:right="901"/>
        <w:jc w:val="both"/>
        <w:rPr>
          <w:rFonts w:ascii="Palatino Linotype" w:eastAsia="Palatino Linotype" w:hAnsi="Palatino Linotype" w:cs="Palatino Linotype"/>
        </w:rPr>
      </w:pPr>
    </w:p>
    <w:p w14:paraId="746B951D" w14:textId="77777777" w:rsidR="00B5324C" w:rsidRPr="00B458C5" w:rsidRDefault="000863AA" w:rsidP="00B458C5">
      <w:pPr>
        <w:spacing w:line="360" w:lineRule="auto"/>
        <w:jc w:val="both"/>
        <w:rPr>
          <w:rFonts w:ascii="Palatino Linotype" w:eastAsia="Palatino Linotype" w:hAnsi="Palatino Linotype" w:cs="Palatino Linotype"/>
          <w:b/>
          <w:i/>
        </w:rPr>
      </w:pPr>
      <w:r w:rsidRPr="00B458C5">
        <w:rPr>
          <w:rFonts w:ascii="Palatino Linotype" w:eastAsia="Palatino Linotype" w:hAnsi="Palatino Linotype" w:cs="Palatino Linotype"/>
        </w:rPr>
        <w:t xml:space="preserve">A lo que, </w:t>
      </w:r>
      <w:r w:rsidRPr="00B458C5">
        <w:rPr>
          <w:rFonts w:ascii="Palatino Linotype" w:eastAsia="Palatino Linotype" w:hAnsi="Palatino Linotype" w:cs="Palatino Linotype"/>
          <w:b/>
        </w:rPr>
        <w:t>EL SUJETO OBLIGADO</w:t>
      </w:r>
      <w:r w:rsidRPr="00B458C5">
        <w:rPr>
          <w:rFonts w:ascii="Palatino Linotype" w:eastAsia="Palatino Linotype" w:hAnsi="Palatino Linotype" w:cs="Palatino Linotype"/>
        </w:rPr>
        <w:t xml:space="preserve"> </w:t>
      </w:r>
      <w:r w:rsidR="003E502C" w:rsidRPr="00B458C5">
        <w:rPr>
          <w:rFonts w:ascii="Palatino Linotype" w:eastAsia="Palatino Linotype" w:hAnsi="Palatino Linotype" w:cs="Palatino Linotype"/>
        </w:rPr>
        <w:t>remitió</w:t>
      </w:r>
      <w:r w:rsidR="003E502C" w:rsidRPr="00B458C5">
        <w:rPr>
          <w:rFonts w:ascii="Palatino Linotype" w:eastAsia="Palatino Linotype" w:hAnsi="Palatino Linotype" w:cs="Palatino Linotype"/>
          <w:b/>
        </w:rPr>
        <w:t xml:space="preserve"> </w:t>
      </w:r>
      <w:r w:rsidR="00B5324C" w:rsidRPr="00B458C5">
        <w:rPr>
          <w:rFonts w:ascii="Palatino Linotype" w:eastAsia="Palatino Linotype" w:hAnsi="Palatino Linotype" w:cs="Palatino Linotype"/>
        </w:rPr>
        <w:t>los archivos electrónicos siguientes:</w:t>
      </w:r>
    </w:p>
    <w:p w14:paraId="5E447BC2" w14:textId="77777777" w:rsidR="00B5324C" w:rsidRPr="00B458C5" w:rsidRDefault="00B5324C" w:rsidP="00B458C5">
      <w:pPr>
        <w:spacing w:line="360" w:lineRule="auto"/>
        <w:jc w:val="both"/>
        <w:rPr>
          <w:rFonts w:ascii="Palatino Linotype" w:eastAsia="Palatino Linotype" w:hAnsi="Palatino Linotype" w:cs="Palatino Linotype"/>
        </w:rPr>
      </w:pPr>
    </w:p>
    <w:p w14:paraId="044CB5FE" w14:textId="77777777" w:rsidR="00B5324C" w:rsidRPr="00B458C5" w:rsidRDefault="00B5324C" w:rsidP="00B458C5">
      <w:pPr>
        <w:pStyle w:val="Prrafodelista"/>
        <w:numPr>
          <w:ilvl w:val="0"/>
          <w:numId w:val="20"/>
        </w:numPr>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b/>
          <w:i/>
        </w:rPr>
        <w:t xml:space="preserve">RESPUESTA A SOL 00079 2023.pdf. </w:t>
      </w:r>
      <w:r w:rsidRPr="00B458C5">
        <w:rPr>
          <w:rFonts w:ascii="Palatino Linotype" w:eastAsia="Palatino Linotype" w:hAnsi="Palatino Linotype" w:cs="Palatino Linotype"/>
          <w:bCs/>
          <w:iCs/>
        </w:rPr>
        <w:t>Archivo que consta de 82 fojas dentro de las cuales se advierte lo siguiente:</w:t>
      </w:r>
    </w:p>
    <w:p w14:paraId="0DEE9610" w14:textId="77777777" w:rsidR="00B5324C" w:rsidRPr="00B458C5" w:rsidRDefault="00B5324C" w:rsidP="00B458C5">
      <w:pPr>
        <w:pStyle w:val="Prrafodelista"/>
        <w:numPr>
          <w:ilvl w:val="0"/>
          <w:numId w:val="21"/>
        </w:numPr>
        <w:spacing w:line="360" w:lineRule="auto"/>
        <w:jc w:val="both"/>
        <w:rPr>
          <w:rFonts w:ascii="Palatino Linotype" w:eastAsia="Palatino Linotype" w:hAnsi="Palatino Linotype" w:cs="Palatino Linotype"/>
          <w:i/>
          <w:iCs/>
        </w:rPr>
      </w:pPr>
      <w:r w:rsidRPr="00B458C5">
        <w:rPr>
          <w:rFonts w:ascii="Palatino Linotype" w:eastAsia="Palatino Linotype" w:hAnsi="Palatino Linotype" w:cs="Palatino Linotype"/>
        </w:rPr>
        <w:t xml:space="preserve">Oficio 068/SA/0548/2023 firmado por el Secretario del Ayuntamiento mediante el cual en lo medular da respuesta a los planteamientos del recurrente bajo los términos siguientes: </w:t>
      </w:r>
      <w:r w:rsidRPr="00B458C5">
        <w:rPr>
          <w:rFonts w:ascii="Palatino Linotype" w:eastAsia="Palatino Linotype" w:hAnsi="Palatino Linotype" w:cs="Palatino Linotype"/>
          <w:i/>
          <w:iCs/>
        </w:rPr>
        <w:t xml:space="preserve">“…no existe una relación de trabajo personal subordinado con un superior jerárquico, por lo que, se trata de un </w:t>
      </w:r>
      <w:r w:rsidRPr="00B458C5">
        <w:rPr>
          <w:rFonts w:ascii="Palatino Linotype" w:eastAsia="Palatino Linotype" w:hAnsi="Palatino Linotype" w:cs="Palatino Linotype"/>
          <w:i/>
          <w:iCs/>
        </w:rPr>
        <w:lastRenderedPageBreak/>
        <w:t>funcionario público, cuyas funciones no están sujetas a un horario, ni a ninguna otra regla de carácter laboral, salvo lo referente a la celebración de sesiones de cabildo…”</w:t>
      </w:r>
    </w:p>
    <w:p w14:paraId="14FF8D8D" w14:textId="5E3EB26E" w:rsidR="00B5324C" w:rsidRPr="00B458C5" w:rsidRDefault="00B5324C" w:rsidP="00B458C5">
      <w:pPr>
        <w:pStyle w:val="Prrafodelista"/>
        <w:numPr>
          <w:ilvl w:val="0"/>
          <w:numId w:val="21"/>
        </w:numPr>
        <w:spacing w:line="360" w:lineRule="auto"/>
        <w:jc w:val="both"/>
        <w:rPr>
          <w:rFonts w:ascii="Palatino Linotype" w:eastAsia="Palatino Linotype" w:hAnsi="Palatino Linotype" w:cs="Palatino Linotype"/>
          <w:i/>
          <w:iCs/>
        </w:rPr>
      </w:pPr>
      <w:r w:rsidRPr="00B458C5">
        <w:rPr>
          <w:noProof/>
        </w:rPr>
        <w:drawing>
          <wp:anchor distT="0" distB="0" distL="114300" distR="114300" simplePos="0" relativeHeight="251677696" behindDoc="0" locked="0" layoutInCell="1" allowOverlap="1" wp14:anchorId="14151147" wp14:editId="4FA09346">
            <wp:simplePos x="0" y="0"/>
            <wp:positionH relativeFrom="margin">
              <wp:posOffset>1009650</wp:posOffset>
            </wp:positionH>
            <wp:positionV relativeFrom="paragraph">
              <wp:posOffset>1235710</wp:posOffset>
            </wp:positionV>
            <wp:extent cx="4314825" cy="1409700"/>
            <wp:effectExtent l="0" t="0" r="9525" b="0"/>
            <wp:wrapTopAndBottom/>
            <wp:docPr id="94294339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1409700"/>
                    </a:xfrm>
                    <a:prstGeom prst="rect">
                      <a:avLst/>
                    </a:prstGeom>
                    <a:noFill/>
                  </pic:spPr>
                </pic:pic>
              </a:graphicData>
            </a:graphic>
            <wp14:sizeRelH relativeFrom="page">
              <wp14:pctWidth>0</wp14:pctWidth>
            </wp14:sizeRelH>
            <wp14:sizeRelV relativeFrom="page">
              <wp14:pctHeight>0</wp14:pctHeight>
            </wp14:sizeRelV>
          </wp:anchor>
        </w:drawing>
      </w:r>
      <w:r w:rsidRPr="00B458C5">
        <w:rPr>
          <w:rFonts w:ascii="Palatino Linotype" w:eastAsia="Palatino Linotype" w:hAnsi="Palatino Linotype" w:cs="Palatino Linotype"/>
          <w:i/>
          <w:iCs/>
        </w:rPr>
        <w:t xml:space="preserve">Oficio OTZO/RH/440/2023 </w:t>
      </w:r>
      <w:r w:rsidRPr="00B458C5">
        <w:rPr>
          <w:rFonts w:ascii="Palatino Linotype" w:eastAsia="Palatino Linotype" w:hAnsi="Palatino Linotype" w:cs="Palatino Linotype"/>
        </w:rPr>
        <w:t>mediante el cual el Coordinador de Recursos Humanos informa que no existe mecanismo de descuento para los regidores ni sus auxiliares y remite el nombre de los auxiliares adscritos a cada regiduría.</w:t>
      </w:r>
    </w:p>
    <w:p w14:paraId="2AE6145E" w14:textId="77777777" w:rsidR="00B5324C" w:rsidRPr="00B458C5" w:rsidRDefault="00B5324C" w:rsidP="00B458C5">
      <w:pPr>
        <w:spacing w:line="360" w:lineRule="auto"/>
        <w:jc w:val="both"/>
        <w:rPr>
          <w:rFonts w:ascii="Palatino Linotype" w:eastAsia="Palatino Linotype" w:hAnsi="Palatino Linotype" w:cs="Palatino Linotype"/>
          <w:i/>
          <w:iCs/>
        </w:rPr>
      </w:pPr>
    </w:p>
    <w:p w14:paraId="57A83230" w14:textId="77777777" w:rsidR="00B5324C" w:rsidRPr="00B458C5" w:rsidRDefault="00B5324C" w:rsidP="00B458C5">
      <w:pPr>
        <w:pStyle w:val="Prrafodelista"/>
        <w:numPr>
          <w:ilvl w:val="0"/>
          <w:numId w:val="21"/>
        </w:numPr>
        <w:spacing w:line="360" w:lineRule="auto"/>
        <w:jc w:val="both"/>
        <w:rPr>
          <w:rFonts w:ascii="Palatino Linotype" w:eastAsia="Palatino Linotype" w:hAnsi="Palatino Linotype" w:cs="Palatino Linotype"/>
          <w:i/>
          <w:iCs/>
        </w:rPr>
      </w:pPr>
      <w:r w:rsidRPr="00B458C5">
        <w:rPr>
          <w:rFonts w:ascii="Palatino Linotype" w:eastAsia="Palatino Linotype" w:hAnsi="Palatino Linotype" w:cs="Palatino Linotype"/>
        </w:rPr>
        <w:t>Oficio REG01/27/2023 mediante el cual la primera regidora da respuesta a los planteamientos vertidos por el recurrente en los términos siguiente:</w:t>
      </w:r>
    </w:p>
    <w:p w14:paraId="6A9A45AF" w14:textId="77777777" w:rsidR="00B5324C" w:rsidRPr="00B458C5" w:rsidRDefault="00B5324C" w:rsidP="00B458C5">
      <w:pPr>
        <w:pStyle w:val="Prrafodelista"/>
        <w:rPr>
          <w:rFonts w:ascii="Palatino Linotype" w:eastAsia="Palatino Linotype" w:hAnsi="Palatino Linotype" w:cs="Palatino Linotype"/>
          <w:i/>
          <w:iCs/>
        </w:rPr>
      </w:pPr>
    </w:p>
    <w:p w14:paraId="3B703A25" w14:textId="01924299" w:rsidR="00B5324C" w:rsidRPr="00B458C5" w:rsidRDefault="00B5324C" w:rsidP="00B458C5">
      <w:pPr>
        <w:pStyle w:val="Prrafodelista"/>
        <w:spacing w:line="360" w:lineRule="auto"/>
        <w:ind w:left="1440"/>
        <w:jc w:val="both"/>
        <w:rPr>
          <w:rFonts w:ascii="Palatino Linotype" w:eastAsia="Palatino Linotype" w:hAnsi="Palatino Linotype" w:cs="Palatino Linotype"/>
          <w:i/>
          <w:iCs/>
        </w:rPr>
      </w:pPr>
      <w:r w:rsidRPr="00B458C5">
        <w:rPr>
          <w:rFonts w:ascii="Palatino Linotype" w:eastAsia="Palatino Linotype" w:hAnsi="Palatino Linotype" w:cs="Palatino Linotype"/>
          <w:i/>
          <w:noProof/>
        </w:rPr>
        <w:lastRenderedPageBreak/>
        <w:drawing>
          <wp:inline distT="0" distB="0" distL="0" distR="0" wp14:anchorId="07449488" wp14:editId="246CEB79">
            <wp:extent cx="4781550" cy="4457700"/>
            <wp:effectExtent l="0" t="0" r="0" b="0"/>
            <wp:docPr id="185968975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0" cy="4457700"/>
                    </a:xfrm>
                    <a:prstGeom prst="rect">
                      <a:avLst/>
                    </a:prstGeom>
                    <a:noFill/>
                    <a:ln>
                      <a:noFill/>
                    </a:ln>
                  </pic:spPr>
                </pic:pic>
              </a:graphicData>
            </a:graphic>
          </wp:inline>
        </w:drawing>
      </w:r>
    </w:p>
    <w:p w14:paraId="5B7362AC" w14:textId="6B08E125" w:rsidR="00B5324C" w:rsidRPr="00B458C5" w:rsidRDefault="00B5324C" w:rsidP="00B458C5">
      <w:pPr>
        <w:pStyle w:val="Prrafodelista"/>
        <w:spacing w:line="360" w:lineRule="auto"/>
        <w:ind w:left="1440"/>
        <w:jc w:val="both"/>
        <w:rPr>
          <w:rFonts w:ascii="Palatino Linotype" w:eastAsia="Palatino Linotype" w:hAnsi="Palatino Linotype" w:cs="Palatino Linotype"/>
          <w:i/>
          <w:iCs/>
        </w:rPr>
      </w:pPr>
      <w:r w:rsidRPr="00B458C5">
        <w:rPr>
          <w:rFonts w:ascii="Palatino Linotype" w:eastAsia="Palatino Linotype" w:hAnsi="Palatino Linotype" w:cs="Palatino Linotype"/>
          <w:i/>
          <w:noProof/>
        </w:rPr>
        <w:lastRenderedPageBreak/>
        <w:drawing>
          <wp:inline distT="0" distB="0" distL="0" distR="0" wp14:anchorId="6D02E0AC" wp14:editId="1E2E2331">
            <wp:extent cx="4676775" cy="5276850"/>
            <wp:effectExtent l="0" t="0" r="9525" b="0"/>
            <wp:docPr id="9836078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5276850"/>
                    </a:xfrm>
                    <a:prstGeom prst="rect">
                      <a:avLst/>
                    </a:prstGeom>
                    <a:noFill/>
                    <a:ln>
                      <a:noFill/>
                    </a:ln>
                  </pic:spPr>
                </pic:pic>
              </a:graphicData>
            </a:graphic>
          </wp:inline>
        </w:drawing>
      </w:r>
    </w:p>
    <w:p w14:paraId="749D5A64" w14:textId="77777777" w:rsidR="00B5324C" w:rsidRPr="00B458C5" w:rsidRDefault="00B5324C" w:rsidP="00B458C5">
      <w:pPr>
        <w:pStyle w:val="Prrafodelista"/>
        <w:rPr>
          <w:rFonts w:ascii="Palatino Linotype" w:eastAsia="Palatino Linotype" w:hAnsi="Palatino Linotype" w:cs="Palatino Linotype"/>
          <w:i/>
          <w:iCs/>
        </w:rPr>
      </w:pPr>
    </w:p>
    <w:p w14:paraId="53A19C79" w14:textId="77777777" w:rsidR="00B5324C" w:rsidRPr="00B458C5" w:rsidRDefault="00B5324C" w:rsidP="00B458C5">
      <w:pPr>
        <w:pStyle w:val="Prrafodelista"/>
        <w:numPr>
          <w:ilvl w:val="0"/>
          <w:numId w:val="21"/>
        </w:numPr>
        <w:spacing w:line="360" w:lineRule="auto"/>
        <w:jc w:val="both"/>
        <w:rPr>
          <w:rFonts w:ascii="Palatino Linotype" w:eastAsia="Palatino Linotype" w:hAnsi="Palatino Linotype" w:cs="Palatino Linotype"/>
          <w:i/>
          <w:iCs/>
        </w:rPr>
      </w:pPr>
      <w:r w:rsidRPr="00B458C5">
        <w:rPr>
          <w:rFonts w:ascii="Palatino Linotype" w:eastAsia="Palatino Linotype" w:hAnsi="Palatino Linotype" w:cs="Palatino Linotype"/>
        </w:rPr>
        <w:t>Oficio REG02/039/2023 mediante el cual el segundo regidor da respuesta a los planteamientos vertidos por el recurrente en los términos siguiente:</w:t>
      </w:r>
    </w:p>
    <w:p w14:paraId="79FCA864" w14:textId="77777777" w:rsidR="00B5324C" w:rsidRPr="00B458C5" w:rsidRDefault="00B5324C" w:rsidP="00B458C5">
      <w:pPr>
        <w:pStyle w:val="Prrafodelista"/>
        <w:spacing w:line="360" w:lineRule="auto"/>
        <w:ind w:left="1440"/>
        <w:jc w:val="both"/>
        <w:rPr>
          <w:rFonts w:ascii="Palatino Linotype" w:eastAsia="Palatino Linotype" w:hAnsi="Palatino Linotype" w:cs="Palatino Linotype"/>
          <w:i/>
          <w:iCs/>
        </w:rPr>
      </w:pPr>
    </w:p>
    <w:p w14:paraId="6CD50DBF" w14:textId="75682480" w:rsidR="00B5324C" w:rsidRPr="00B458C5" w:rsidRDefault="00B5324C" w:rsidP="00B458C5">
      <w:pPr>
        <w:pStyle w:val="Prrafodelista"/>
        <w:spacing w:line="360" w:lineRule="auto"/>
        <w:ind w:left="1440"/>
        <w:jc w:val="both"/>
        <w:rPr>
          <w:rFonts w:ascii="Palatino Linotype" w:eastAsia="Palatino Linotype" w:hAnsi="Palatino Linotype" w:cs="Palatino Linotype"/>
          <w:i/>
          <w:iCs/>
        </w:rPr>
      </w:pPr>
      <w:r w:rsidRPr="00B458C5">
        <w:rPr>
          <w:rFonts w:ascii="Palatino Linotype" w:eastAsia="Palatino Linotype" w:hAnsi="Palatino Linotype" w:cs="Palatino Linotype"/>
          <w:i/>
          <w:noProof/>
        </w:rPr>
        <w:lastRenderedPageBreak/>
        <w:drawing>
          <wp:inline distT="0" distB="0" distL="0" distR="0" wp14:anchorId="22721A53" wp14:editId="485163A2">
            <wp:extent cx="4895850" cy="5086350"/>
            <wp:effectExtent l="0" t="0" r="0" b="0"/>
            <wp:docPr id="16103220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850" cy="5086350"/>
                    </a:xfrm>
                    <a:prstGeom prst="rect">
                      <a:avLst/>
                    </a:prstGeom>
                    <a:noFill/>
                    <a:ln>
                      <a:noFill/>
                    </a:ln>
                  </pic:spPr>
                </pic:pic>
              </a:graphicData>
            </a:graphic>
          </wp:inline>
        </w:drawing>
      </w:r>
    </w:p>
    <w:p w14:paraId="447D3752" w14:textId="77777777" w:rsidR="00B5324C" w:rsidRPr="00B458C5" w:rsidRDefault="00B5324C" w:rsidP="00B458C5">
      <w:pPr>
        <w:pStyle w:val="Prrafodelista"/>
        <w:numPr>
          <w:ilvl w:val="0"/>
          <w:numId w:val="21"/>
        </w:numPr>
        <w:spacing w:line="360" w:lineRule="auto"/>
        <w:jc w:val="both"/>
        <w:rPr>
          <w:rFonts w:ascii="Palatino Linotype" w:eastAsia="Palatino Linotype" w:hAnsi="Palatino Linotype" w:cs="Palatino Linotype"/>
          <w:i/>
          <w:iCs/>
        </w:rPr>
      </w:pPr>
      <w:r w:rsidRPr="00B458C5">
        <w:rPr>
          <w:rFonts w:ascii="Palatino Linotype" w:eastAsia="Palatino Linotype" w:hAnsi="Palatino Linotype" w:cs="Palatino Linotype"/>
        </w:rPr>
        <w:t>Oficio REG03/024/2023 mediante el cual la tercera regidora da respuesta a los planteamientos vertidos por el recurrente en los mismos términos que la segunda regiduría y anexando los oficios mediante los cuales remite al Secretario del Ayuntamiento los Informes Trimestrales de Actividades.</w:t>
      </w:r>
    </w:p>
    <w:p w14:paraId="12C02407" w14:textId="77777777" w:rsidR="00B5324C" w:rsidRPr="00B458C5" w:rsidRDefault="00B5324C" w:rsidP="00B458C5">
      <w:pPr>
        <w:pStyle w:val="Prrafodelista"/>
        <w:numPr>
          <w:ilvl w:val="0"/>
          <w:numId w:val="21"/>
        </w:numPr>
        <w:spacing w:line="360" w:lineRule="auto"/>
        <w:jc w:val="both"/>
        <w:rPr>
          <w:rFonts w:ascii="Palatino Linotype" w:eastAsia="Palatino Linotype" w:hAnsi="Palatino Linotype" w:cs="Palatino Linotype"/>
          <w:i/>
          <w:iCs/>
        </w:rPr>
      </w:pPr>
      <w:r w:rsidRPr="00B458C5">
        <w:rPr>
          <w:rFonts w:ascii="Palatino Linotype" w:eastAsia="Palatino Linotype" w:hAnsi="Palatino Linotype" w:cs="Palatino Linotype"/>
        </w:rPr>
        <w:lastRenderedPageBreak/>
        <w:t>Oficio REG04/019/2023 mediante el cual el cuarto regidor da respuesta a los planteamientos vertidos por el recurrente en los términos siguientes:</w:t>
      </w:r>
    </w:p>
    <w:p w14:paraId="7032CED9" w14:textId="4B91EF33" w:rsidR="00B5324C" w:rsidRPr="00B458C5" w:rsidRDefault="00B5324C" w:rsidP="00B458C5">
      <w:pPr>
        <w:pStyle w:val="Prrafodelista"/>
        <w:spacing w:line="360" w:lineRule="auto"/>
        <w:ind w:left="1440"/>
        <w:jc w:val="both"/>
        <w:rPr>
          <w:rFonts w:ascii="Palatino Linotype" w:eastAsia="Palatino Linotype" w:hAnsi="Palatino Linotype" w:cs="Palatino Linotype"/>
          <w:i/>
          <w:iCs/>
        </w:rPr>
      </w:pPr>
      <w:r w:rsidRPr="00B458C5">
        <w:rPr>
          <w:rFonts w:ascii="Palatino Linotype" w:eastAsia="Palatino Linotype" w:hAnsi="Palatino Linotype" w:cs="Palatino Linotype"/>
          <w:i/>
          <w:noProof/>
        </w:rPr>
        <w:drawing>
          <wp:inline distT="0" distB="0" distL="0" distR="0" wp14:anchorId="0E68B51A" wp14:editId="5E8FBEA7">
            <wp:extent cx="5000625" cy="4448175"/>
            <wp:effectExtent l="0" t="0" r="9525" b="9525"/>
            <wp:docPr id="11397337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625" cy="4448175"/>
                    </a:xfrm>
                    <a:prstGeom prst="rect">
                      <a:avLst/>
                    </a:prstGeom>
                    <a:noFill/>
                    <a:ln>
                      <a:noFill/>
                    </a:ln>
                  </pic:spPr>
                </pic:pic>
              </a:graphicData>
            </a:graphic>
          </wp:inline>
        </w:drawing>
      </w:r>
    </w:p>
    <w:p w14:paraId="68363E69" w14:textId="77777777" w:rsidR="00B5324C" w:rsidRPr="00B458C5" w:rsidRDefault="00B5324C" w:rsidP="00B458C5">
      <w:pPr>
        <w:pStyle w:val="Prrafodelista"/>
        <w:numPr>
          <w:ilvl w:val="0"/>
          <w:numId w:val="21"/>
        </w:numPr>
        <w:spacing w:line="360" w:lineRule="auto"/>
        <w:jc w:val="both"/>
        <w:rPr>
          <w:rFonts w:ascii="Palatino Linotype" w:eastAsia="Palatino Linotype" w:hAnsi="Palatino Linotype" w:cs="Palatino Linotype"/>
          <w:i/>
          <w:iCs/>
        </w:rPr>
      </w:pPr>
      <w:r w:rsidRPr="00B458C5">
        <w:rPr>
          <w:rFonts w:ascii="Palatino Linotype" w:eastAsia="Palatino Linotype" w:hAnsi="Palatino Linotype" w:cs="Palatino Linotype"/>
        </w:rPr>
        <w:t>Oficio REG05/30/2023 mediante el cual la quinta regidora da respuesta a los planteamientos vertidos por el recurrente en los términos siguientes:</w:t>
      </w:r>
    </w:p>
    <w:p w14:paraId="04052B6C" w14:textId="0EC114F0" w:rsidR="00B5324C" w:rsidRPr="00B458C5" w:rsidRDefault="00B5324C" w:rsidP="00B458C5">
      <w:pPr>
        <w:pStyle w:val="Prrafodelista"/>
        <w:spacing w:line="360" w:lineRule="auto"/>
        <w:ind w:left="1440"/>
        <w:jc w:val="both"/>
        <w:rPr>
          <w:rFonts w:ascii="Palatino Linotype" w:eastAsia="Palatino Linotype" w:hAnsi="Palatino Linotype" w:cs="Palatino Linotype"/>
        </w:rPr>
      </w:pPr>
      <w:r w:rsidRPr="00B458C5">
        <w:rPr>
          <w:rFonts w:ascii="Palatino Linotype" w:eastAsia="Palatino Linotype" w:hAnsi="Palatino Linotype" w:cs="Palatino Linotype"/>
          <w:noProof/>
        </w:rPr>
        <w:drawing>
          <wp:inline distT="0" distB="0" distL="0" distR="0" wp14:anchorId="61F85CD7" wp14:editId="78271798">
            <wp:extent cx="5229225" cy="485775"/>
            <wp:effectExtent l="0" t="0" r="9525" b="9525"/>
            <wp:docPr id="16941474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9225" cy="485775"/>
                    </a:xfrm>
                    <a:prstGeom prst="rect">
                      <a:avLst/>
                    </a:prstGeom>
                    <a:noFill/>
                    <a:ln>
                      <a:noFill/>
                    </a:ln>
                  </pic:spPr>
                </pic:pic>
              </a:graphicData>
            </a:graphic>
          </wp:inline>
        </w:drawing>
      </w:r>
    </w:p>
    <w:p w14:paraId="555F8994" w14:textId="01755F7B" w:rsidR="00B5324C" w:rsidRPr="00B458C5" w:rsidRDefault="00B5324C" w:rsidP="00B458C5">
      <w:pPr>
        <w:pStyle w:val="Prrafodelista"/>
        <w:spacing w:line="360" w:lineRule="auto"/>
        <w:ind w:left="1440"/>
        <w:jc w:val="both"/>
        <w:rPr>
          <w:rFonts w:ascii="Palatino Linotype" w:eastAsia="Palatino Linotype" w:hAnsi="Palatino Linotype" w:cs="Palatino Linotype"/>
        </w:rPr>
      </w:pPr>
      <w:r w:rsidRPr="00B458C5">
        <w:rPr>
          <w:rFonts w:ascii="Palatino Linotype" w:eastAsia="Palatino Linotype" w:hAnsi="Palatino Linotype" w:cs="Palatino Linotype"/>
          <w:noProof/>
        </w:rPr>
        <w:lastRenderedPageBreak/>
        <w:drawing>
          <wp:inline distT="0" distB="0" distL="0" distR="0" wp14:anchorId="100E9F5E" wp14:editId="57C37BE8">
            <wp:extent cx="5181600" cy="5019675"/>
            <wp:effectExtent l="0" t="0" r="0" b="9525"/>
            <wp:docPr id="12589429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5019675"/>
                    </a:xfrm>
                    <a:prstGeom prst="rect">
                      <a:avLst/>
                    </a:prstGeom>
                    <a:noFill/>
                    <a:ln>
                      <a:noFill/>
                    </a:ln>
                  </pic:spPr>
                </pic:pic>
              </a:graphicData>
            </a:graphic>
          </wp:inline>
        </w:drawing>
      </w:r>
    </w:p>
    <w:p w14:paraId="4D2DC736" w14:textId="460E3555" w:rsidR="00B5324C" w:rsidRPr="00B458C5" w:rsidRDefault="00B5324C" w:rsidP="00B458C5">
      <w:pPr>
        <w:pStyle w:val="Prrafodelista"/>
        <w:spacing w:line="360" w:lineRule="auto"/>
        <w:ind w:left="1440"/>
        <w:jc w:val="both"/>
        <w:rPr>
          <w:rFonts w:ascii="Palatino Linotype" w:eastAsia="Palatino Linotype" w:hAnsi="Palatino Linotype" w:cs="Palatino Linotype"/>
        </w:rPr>
      </w:pPr>
      <w:r w:rsidRPr="00B458C5">
        <w:rPr>
          <w:rFonts w:ascii="Palatino Linotype" w:eastAsia="Palatino Linotype" w:hAnsi="Palatino Linotype" w:cs="Palatino Linotype"/>
          <w:noProof/>
        </w:rPr>
        <w:lastRenderedPageBreak/>
        <w:drawing>
          <wp:inline distT="0" distB="0" distL="0" distR="0" wp14:anchorId="1C0484E9" wp14:editId="4ECDBE66">
            <wp:extent cx="5114925" cy="4638675"/>
            <wp:effectExtent l="0" t="0" r="9525" b="9525"/>
            <wp:docPr id="52866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925" cy="4638675"/>
                    </a:xfrm>
                    <a:prstGeom prst="rect">
                      <a:avLst/>
                    </a:prstGeom>
                    <a:noFill/>
                    <a:ln>
                      <a:noFill/>
                    </a:ln>
                  </pic:spPr>
                </pic:pic>
              </a:graphicData>
            </a:graphic>
          </wp:inline>
        </w:drawing>
      </w:r>
    </w:p>
    <w:p w14:paraId="7040314A" w14:textId="77777777" w:rsidR="00B5324C" w:rsidRPr="00B458C5" w:rsidRDefault="00B5324C" w:rsidP="00B458C5">
      <w:pPr>
        <w:pStyle w:val="Prrafodelista"/>
        <w:numPr>
          <w:ilvl w:val="0"/>
          <w:numId w:val="21"/>
        </w:numPr>
        <w:spacing w:line="360" w:lineRule="auto"/>
        <w:jc w:val="both"/>
        <w:rPr>
          <w:rFonts w:ascii="Palatino Linotype" w:eastAsia="Palatino Linotype" w:hAnsi="Palatino Linotype" w:cs="Palatino Linotype"/>
          <w:i/>
          <w:iCs/>
        </w:rPr>
      </w:pPr>
      <w:r w:rsidRPr="00B458C5">
        <w:rPr>
          <w:rFonts w:ascii="Palatino Linotype" w:eastAsia="Palatino Linotype" w:hAnsi="Palatino Linotype" w:cs="Palatino Linotype"/>
        </w:rPr>
        <w:t>Oficio REG07/050/2023 mediante el cual el séptimo regidor da respuesta a los planteamientos vertidos por el recurrente en los mismos términos que la segunda y tercera regiduría.</w:t>
      </w:r>
    </w:p>
    <w:p w14:paraId="69AFD971" w14:textId="77777777" w:rsidR="00B5324C" w:rsidRPr="00B458C5" w:rsidRDefault="00B5324C" w:rsidP="00B458C5">
      <w:pPr>
        <w:spacing w:line="360" w:lineRule="auto"/>
        <w:jc w:val="both"/>
        <w:rPr>
          <w:rFonts w:ascii="Palatino Linotype" w:eastAsia="Palatino Linotype" w:hAnsi="Palatino Linotype" w:cs="Palatino Linotype"/>
        </w:rPr>
      </w:pPr>
    </w:p>
    <w:p w14:paraId="1A35C41B" w14:textId="77777777" w:rsidR="00B5324C" w:rsidRPr="00B458C5" w:rsidRDefault="00B5324C" w:rsidP="00B458C5">
      <w:pPr>
        <w:pStyle w:val="Prrafodelista"/>
        <w:numPr>
          <w:ilvl w:val="0"/>
          <w:numId w:val="20"/>
        </w:numPr>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b/>
          <w:i/>
        </w:rPr>
        <w:t xml:space="preserve">OFICIO 404 RESPUESTA A SOL 00079 2023.pdf </w:t>
      </w:r>
      <w:r w:rsidRPr="00B458C5">
        <w:rPr>
          <w:rFonts w:ascii="Palatino Linotype" w:eastAsia="Palatino Linotype" w:hAnsi="Palatino Linotype" w:cs="Palatino Linotype"/>
          <w:bCs/>
          <w:iCs/>
        </w:rPr>
        <w:t>Oficio OTZ/UTAIP/404/2023 mediante el cual la Titular de la Unidad de Transparencia da respuesta al recurrente.</w:t>
      </w:r>
    </w:p>
    <w:p w14:paraId="6CD692AA" w14:textId="389691D4" w:rsidR="00A46DA4" w:rsidRPr="00B458C5" w:rsidRDefault="000863AA" w:rsidP="00B458C5">
      <w:pPr>
        <w:spacing w:line="360" w:lineRule="auto"/>
        <w:ind w:left="-57" w:right="-57"/>
        <w:jc w:val="both"/>
        <w:rPr>
          <w:rFonts w:ascii="Palatino Linotype" w:hAnsi="Palatino Linotype"/>
        </w:rPr>
      </w:pPr>
      <w:r w:rsidRPr="00B458C5">
        <w:rPr>
          <w:rFonts w:ascii="Palatino Linotype" w:eastAsia="Palatino Linotype" w:hAnsi="Palatino Linotype" w:cs="Palatino Linotype"/>
        </w:rPr>
        <w:lastRenderedPageBreak/>
        <w:t>Por lo que</w:t>
      </w:r>
      <w:r w:rsidR="000027DA" w:rsidRPr="00B458C5">
        <w:rPr>
          <w:rFonts w:ascii="Palatino Linotype" w:eastAsia="Palatino Linotype" w:hAnsi="Palatino Linotype" w:cs="Palatino Linotype"/>
        </w:rPr>
        <w:t xml:space="preserve">, </w:t>
      </w:r>
      <w:r w:rsidR="001861B2" w:rsidRPr="00B458C5">
        <w:rPr>
          <w:rFonts w:ascii="Palatino Linotype" w:eastAsia="Palatino Linotype" w:hAnsi="Palatino Linotype" w:cs="Palatino Linotype"/>
        </w:rPr>
        <w:t>después de conocer la respuesta del Sujeto Obligado</w:t>
      </w:r>
      <w:r w:rsidRPr="00B458C5">
        <w:rPr>
          <w:rFonts w:ascii="Palatino Linotype" w:eastAsia="Palatino Linotype" w:hAnsi="Palatino Linotype" w:cs="Palatino Linotype"/>
        </w:rPr>
        <w:t xml:space="preserve"> el particular se </w:t>
      </w:r>
      <w:r w:rsidR="00B016CE" w:rsidRPr="00B458C5">
        <w:rPr>
          <w:rFonts w:ascii="Palatino Linotype" w:eastAsia="Palatino Linotype" w:hAnsi="Palatino Linotype" w:cs="Palatino Linotype"/>
        </w:rPr>
        <w:t xml:space="preserve">inconformó adoleciéndose </w:t>
      </w:r>
      <w:r w:rsidR="00B5324C" w:rsidRPr="00B458C5">
        <w:rPr>
          <w:rFonts w:ascii="Palatino Linotype" w:eastAsia="Palatino Linotype" w:hAnsi="Palatino Linotype" w:cs="Palatino Linotype"/>
        </w:rPr>
        <w:t>medularmente respecto a que la información entregada es incompleta.</w:t>
      </w:r>
    </w:p>
    <w:p w14:paraId="3F1E696F" w14:textId="77777777" w:rsidR="006B32ED" w:rsidRPr="00B458C5" w:rsidRDefault="006B32ED" w:rsidP="00B458C5">
      <w:pPr>
        <w:spacing w:line="360" w:lineRule="auto"/>
        <w:jc w:val="both"/>
        <w:rPr>
          <w:rFonts w:ascii="Palatino Linotype" w:hAnsi="Palatino Linotype"/>
        </w:rPr>
      </w:pPr>
    </w:p>
    <w:p w14:paraId="57EC32A6" w14:textId="08CA1A97" w:rsidR="00250BC5" w:rsidRPr="00B458C5" w:rsidRDefault="00053E09" w:rsidP="00B458C5">
      <w:pPr>
        <w:spacing w:line="360" w:lineRule="auto"/>
        <w:jc w:val="both"/>
        <w:rPr>
          <w:rFonts w:ascii="Palatino Linotype" w:hAnsi="Palatino Linotype"/>
        </w:rPr>
      </w:pPr>
      <w:r w:rsidRPr="00B458C5">
        <w:rPr>
          <w:rFonts w:ascii="Palatino Linotype" w:hAnsi="Palatino Linotype"/>
        </w:rPr>
        <w:t xml:space="preserve">Señalado lo anterior es importante delimitar la </w:t>
      </w:r>
      <w:proofErr w:type="spellStart"/>
      <w:r w:rsidRPr="00B458C5">
        <w:rPr>
          <w:rFonts w:ascii="Palatino Linotype" w:hAnsi="Palatino Linotype"/>
        </w:rPr>
        <w:t>litis</w:t>
      </w:r>
      <w:proofErr w:type="spellEnd"/>
      <w:r w:rsidRPr="00B458C5">
        <w:rPr>
          <w:rFonts w:ascii="Palatino Linotype" w:hAnsi="Palatino Linotype"/>
        </w:rPr>
        <w:t xml:space="preserve"> </w:t>
      </w:r>
      <w:r w:rsidR="004E4254" w:rsidRPr="00B458C5">
        <w:rPr>
          <w:rFonts w:ascii="Palatino Linotype" w:hAnsi="Palatino Linotype"/>
        </w:rPr>
        <w:t>del presente recurso</w:t>
      </w:r>
      <w:r w:rsidR="006B32ED" w:rsidRPr="00B458C5">
        <w:rPr>
          <w:rFonts w:ascii="Palatino Linotype" w:hAnsi="Palatino Linotype"/>
        </w:rPr>
        <w:t xml:space="preserve"> </w:t>
      </w:r>
      <w:r w:rsidR="00250BC5" w:rsidRPr="00B458C5">
        <w:rPr>
          <w:rFonts w:ascii="Palatino Linotype" w:hAnsi="Palatino Linotype"/>
        </w:rPr>
        <w:t xml:space="preserve">desagregando la solicitud </w:t>
      </w:r>
      <w:r w:rsidR="00571CD9" w:rsidRPr="00B458C5">
        <w:rPr>
          <w:rFonts w:ascii="Palatino Linotype" w:hAnsi="Palatino Linotype"/>
        </w:rPr>
        <w:t>de acceso a la información y obteniendo que el recurrente pretende conocer lo siguiente:</w:t>
      </w:r>
    </w:p>
    <w:p w14:paraId="1B185096" w14:textId="77777777" w:rsidR="00571CD9" w:rsidRPr="00B458C5" w:rsidRDefault="00571CD9" w:rsidP="00B458C5">
      <w:pPr>
        <w:spacing w:line="360" w:lineRule="auto"/>
        <w:jc w:val="both"/>
        <w:rPr>
          <w:rFonts w:ascii="Palatino Linotype" w:hAnsi="Palatino Linotype"/>
        </w:rPr>
      </w:pPr>
    </w:p>
    <w:p w14:paraId="741A0357" w14:textId="5F61F302" w:rsidR="00571CD9" w:rsidRPr="00B458C5" w:rsidRDefault="00571CD9" w:rsidP="00B458C5">
      <w:pPr>
        <w:spacing w:line="360" w:lineRule="auto"/>
        <w:jc w:val="both"/>
        <w:rPr>
          <w:rFonts w:ascii="Palatino Linotype" w:hAnsi="Palatino Linotype"/>
        </w:rPr>
      </w:pPr>
      <w:r w:rsidRPr="00B458C5">
        <w:rPr>
          <w:rFonts w:ascii="Palatino Linotype" w:hAnsi="Palatino Linotype"/>
        </w:rPr>
        <w:t xml:space="preserve">De los </w:t>
      </w:r>
      <w:r w:rsidR="009268F9" w:rsidRPr="00B458C5">
        <w:rPr>
          <w:rFonts w:ascii="Palatino Linotype" w:hAnsi="Palatino Linotype"/>
        </w:rPr>
        <w:t xml:space="preserve">siete </w:t>
      </w:r>
      <w:r w:rsidRPr="00B458C5">
        <w:rPr>
          <w:rFonts w:ascii="Palatino Linotype" w:hAnsi="Palatino Linotype"/>
        </w:rPr>
        <w:t>regidores</w:t>
      </w:r>
      <w:r w:rsidR="009268F9" w:rsidRPr="00B458C5">
        <w:rPr>
          <w:rFonts w:ascii="Palatino Linotype" w:hAnsi="Palatino Linotype"/>
        </w:rPr>
        <w:t xml:space="preserve"> que integran al Ayuntamiento:</w:t>
      </w:r>
    </w:p>
    <w:p w14:paraId="2554FBF8" w14:textId="77777777" w:rsidR="009268F9" w:rsidRPr="00B458C5" w:rsidRDefault="009268F9" w:rsidP="00B458C5">
      <w:pPr>
        <w:spacing w:line="360" w:lineRule="auto"/>
        <w:jc w:val="both"/>
        <w:rPr>
          <w:rFonts w:ascii="Palatino Linotype" w:hAnsi="Palatino Linotype"/>
        </w:rPr>
      </w:pPr>
    </w:p>
    <w:p w14:paraId="3857A935" w14:textId="283E69F8" w:rsidR="009268F9" w:rsidRPr="00B458C5" w:rsidRDefault="009268F9" w:rsidP="00B458C5">
      <w:pPr>
        <w:pStyle w:val="Prrafodelista"/>
        <w:numPr>
          <w:ilvl w:val="0"/>
          <w:numId w:val="22"/>
        </w:numPr>
        <w:spacing w:line="360" w:lineRule="auto"/>
        <w:jc w:val="both"/>
        <w:rPr>
          <w:rFonts w:ascii="Palatino Linotype" w:hAnsi="Palatino Linotype"/>
        </w:rPr>
      </w:pPr>
      <w:r w:rsidRPr="00B458C5">
        <w:rPr>
          <w:rFonts w:ascii="Palatino Linotype" w:hAnsi="Palatino Linotype"/>
        </w:rPr>
        <w:t>Documento que acredite el cumplimiento a las facultades establecidas en el artículo 55 de la Ley Orgánica Municipal.</w:t>
      </w:r>
      <w:r w:rsidR="002E34B4" w:rsidRPr="00B458C5">
        <w:rPr>
          <w:rStyle w:val="Refdenotaalpie"/>
          <w:rFonts w:ascii="Palatino Linotype" w:hAnsi="Palatino Linotype"/>
        </w:rPr>
        <w:footnoteReference w:id="1"/>
      </w:r>
    </w:p>
    <w:p w14:paraId="3EB9F254" w14:textId="408AD924" w:rsidR="0072287C" w:rsidRPr="00B458C5" w:rsidRDefault="00F80B69" w:rsidP="00B458C5">
      <w:pPr>
        <w:pStyle w:val="Prrafodelista"/>
        <w:numPr>
          <w:ilvl w:val="0"/>
          <w:numId w:val="22"/>
        </w:numPr>
        <w:spacing w:line="360" w:lineRule="auto"/>
        <w:jc w:val="both"/>
        <w:rPr>
          <w:rFonts w:ascii="Palatino Linotype" w:hAnsi="Palatino Linotype"/>
        </w:rPr>
      </w:pPr>
      <w:r w:rsidRPr="00B458C5">
        <w:rPr>
          <w:rFonts w:ascii="Palatino Linotype" w:hAnsi="Palatino Linotype"/>
        </w:rPr>
        <w:t>Manera en que se les toma asistencia a los regidores</w:t>
      </w:r>
      <w:r w:rsidR="00841A60" w:rsidRPr="00B458C5">
        <w:rPr>
          <w:rFonts w:ascii="Palatino Linotype" w:hAnsi="Palatino Linotype"/>
        </w:rPr>
        <w:t>.</w:t>
      </w:r>
    </w:p>
    <w:p w14:paraId="3BED73AA" w14:textId="06D9FD71" w:rsidR="00841A60" w:rsidRPr="00B458C5" w:rsidRDefault="00841A60" w:rsidP="00B458C5">
      <w:pPr>
        <w:pStyle w:val="Prrafodelista"/>
        <w:numPr>
          <w:ilvl w:val="0"/>
          <w:numId w:val="22"/>
        </w:numPr>
        <w:spacing w:line="360" w:lineRule="auto"/>
        <w:jc w:val="both"/>
        <w:rPr>
          <w:rFonts w:ascii="Palatino Linotype" w:hAnsi="Palatino Linotype"/>
        </w:rPr>
      </w:pPr>
      <w:r w:rsidRPr="00B458C5">
        <w:rPr>
          <w:rFonts w:ascii="Palatino Linotype" w:hAnsi="Palatino Linotype"/>
        </w:rPr>
        <w:t>¿Cuál es el mecanismo para hacerle descuento a los regidores en caso de que no laboren?</w:t>
      </w:r>
    </w:p>
    <w:p w14:paraId="71D2A9D4" w14:textId="457B984D" w:rsidR="00841A60" w:rsidRPr="00B458C5" w:rsidRDefault="008C2E89" w:rsidP="00B458C5">
      <w:pPr>
        <w:pStyle w:val="Prrafodelista"/>
        <w:numPr>
          <w:ilvl w:val="0"/>
          <w:numId w:val="22"/>
        </w:numPr>
        <w:spacing w:line="360" w:lineRule="auto"/>
        <w:jc w:val="both"/>
        <w:rPr>
          <w:rFonts w:ascii="Palatino Linotype" w:hAnsi="Palatino Linotype"/>
        </w:rPr>
      </w:pPr>
      <w:r w:rsidRPr="00B458C5">
        <w:rPr>
          <w:rFonts w:ascii="Palatino Linotype" w:hAnsi="Palatino Linotype"/>
        </w:rPr>
        <w:lastRenderedPageBreak/>
        <w:t>Horario laboral de los regidores.</w:t>
      </w:r>
    </w:p>
    <w:p w14:paraId="453EC048" w14:textId="640950DF" w:rsidR="008C2E89" w:rsidRPr="00B458C5" w:rsidRDefault="008C2E89" w:rsidP="00B458C5">
      <w:pPr>
        <w:pStyle w:val="Prrafodelista"/>
        <w:numPr>
          <w:ilvl w:val="0"/>
          <w:numId w:val="22"/>
        </w:numPr>
        <w:spacing w:line="360" w:lineRule="auto"/>
        <w:jc w:val="both"/>
        <w:rPr>
          <w:rFonts w:ascii="Palatino Linotype" w:hAnsi="Palatino Linotype"/>
        </w:rPr>
      </w:pPr>
      <w:r w:rsidRPr="00B458C5">
        <w:rPr>
          <w:rFonts w:ascii="Palatino Linotype" w:hAnsi="Palatino Linotype"/>
        </w:rPr>
        <w:t xml:space="preserve">Listado del Personal </w:t>
      </w:r>
      <w:r w:rsidR="001A2CD8" w:rsidRPr="00B458C5">
        <w:rPr>
          <w:rFonts w:ascii="Palatino Linotype" w:hAnsi="Palatino Linotype"/>
        </w:rPr>
        <w:t>de cada regiduría y sus listas de asistencia del primero de enero de dos mil veintidós al nueve de junio de dos mil veintitrés.</w:t>
      </w:r>
    </w:p>
    <w:p w14:paraId="1A1E809D" w14:textId="77777777" w:rsidR="00CD6249" w:rsidRPr="00B458C5" w:rsidRDefault="00CD6249" w:rsidP="00B458C5">
      <w:pPr>
        <w:spacing w:line="360" w:lineRule="auto"/>
        <w:jc w:val="both"/>
        <w:rPr>
          <w:rFonts w:ascii="Palatino Linotype" w:hAnsi="Palatino Linotype"/>
        </w:rPr>
      </w:pPr>
    </w:p>
    <w:p w14:paraId="2778675D" w14:textId="5CE6B79A" w:rsidR="00194178" w:rsidRPr="00B458C5" w:rsidRDefault="00C90558" w:rsidP="00B458C5">
      <w:pPr>
        <w:spacing w:line="360" w:lineRule="auto"/>
        <w:jc w:val="center"/>
        <w:rPr>
          <w:rFonts w:ascii="Palatino Linotype" w:hAnsi="Palatino Linotype"/>
          <w:b/>
          <w:bCs/>
          <w:sz w:val="28"/>
          <w:szCs w:val="28"/>
        </w:rPr>
      </w:pPr>
      <w:r w:rsidRPr="00B458C5">
        <w:rPr>
          <w:rFonts w:ascii="Palatino Linotype" w:hAnsi="Palatino Linotype"/>
          <w:b/>
          <w:bCs/>
          <w:sz w:val="28"/>
          <w:szCs w:val="28"/>
        </w:rPr>
        <w:t>1. Documento que acredite el cumplimiento a las facultades establecidas en el artículo 55 de la Ley Orgánica Municipal</w:t>
      </w:r>
    </w:p>
    <w:p w14:paraId="617FC0EB" w14:textId="77777777" w:rsidR="00CD6249" w:rsidRPr="00B458C5" w:rsidRDefault="00CD6249" w:rsidP="00B458C5">
      <w:pPr>
        <w:spacing w:line="360" w:lineRule="auto"/>
        <w:jc w:val="both"/>
        <w:rPr>
          <w:rFonts w:ascii="Palatino Linotype" w:hAnsi="Palatino Linotype"/>
        </w:rPr>
      </w:pPr>
    </w:p>
    <w:p w14:paraId="1C745ABD" w14:textId="6D2833BB" w:rsidR="00571CD9" w:rsidRPr="00B458C5" w:rsidRDefault="00194178" w:rsidP="00B458C5">
      <w:pPr>
        <w:spacing w:line="360" w:lineRule="auto"/>
        <w:jc w:val="both"/>
        <w:rPr>
          <w:rFonts w:ascii="Palatino Linotype" w:hAnsi="Palatino Linotype"/>
        </w:rPr>
      </w:pPr>
      <w:r w:rsidRPr="00B458C5">
        <w:rPr>
          <w:rFonts w:ascii="Palatino Linotype" w:hAnsi="Palatino Linotype"/>
        </w:rPr>
        <w:t xml:space="preserve">Por lo que hace </w:t>
      </w:r>
      <w:r w:rsidR="00C90558" w:rsidRPr="00B458C5">
        <w:rPr>
          <w:rFonts w:ascii="Palatino Linotype" w:hAnsi="Palatino Linotype"/>
        </w:rPr>
        <w:t>a este punto</w:t>
      </w:r>
      <w:r w:rsidRPr="00B458C5">
        <w:rPr>
          <w:rFonts w:ascii="Palatino Linotype" w:hAnsi="Palatino Linotype"/>
        </w:rPr>
        <w:t xml:space="preserve"> es importante señalar que el RECURRENTE pretende acceder a la expresión documental que acredite el cumplimiento a</w:t>
      </w:r>
      <w:r w:rsidR="0005174E" w:rsidRPr="00B458C5">
        <w:rPr>
          <w:rFonts w:ascii="Palatino Linotype" w:hAnsi="Palatino Linotype"/>
        </w:rPr>
        <w:t xml:space="preserve"> atribuciones de los regidores establecidas en el artículo 55 de la Ley Orgánica Municipal</w:t>
      </w:r>
      <w:r w:rsidR="0022418F" w:rsidRPr="00B458C5">
        <w:rPr>
          <w:rFonts w:ascii="Palatino Linotype" w:hAnsi="Palatino Linotype"/>
        </w:rPr>
        <w:t>.</w:t>
      </w:r>
    </w:p>
    <w:p w14:paraId="1A5D147B" w14:textId="77777777" w:rsidR="0022418F" w:rsidRPr="00B458C5" w:rsidRDefault="0022418F" w:rsidP="00B458C5">
      <w:pPr>
        <w:spacing w:line="360" w:lineRule="auto"/>
        <w:jc w:val="both"/>
        <w:rPr>
          <w:rFonts w:ascii="Palatino Linotype" w:hAnsi="Palatino Linotype"/>
        </w:rPr>
      </w:pPr>
    </w:p>
    <w:p w14:paraId="6EB97CDC" w14:textId="6E2BDDAA" w:rsidR="0022418F" w:rsidRPr="00B458C5" w:rsidRDefault="0022418F" w:rsidP="00B458C5">
      <w:pPr>
        <w:spacing w:line="360" w:lineRule="auto"/>
        <w:jc w:val="both"/>
        <w:rPr>
          <w:rFonts w:ascii="Palatino Linotype" w:hAnsi="Palatino Linotype"/>
        </w:rPr>
      </w:pPr>
      <w:r w:rsidRPr="00B458C5">
        <w:rPr>
          <w:rFonts w:ascii="Palatino Linotype" w:hAnsi="Palatino Linotype"/>
        </w:rPr>
        <w:t xml:space="preserve">Al respecto el Sujeto Obligado remitió </w:t>
      </w:r>
      <w:r w:rsidR="00F947CF" w:rsidRPr="00B458C5">
        <w:rPr>
          <w:rFonts w:ascii="Palatino Linotype" w:hAnsi="Palatino Linotype"/>
        </w:rPr>
        <w:t xml:space="preserve">mediante respuesta primigenia </w:t>
      </w:r>
      <w:r w:rsidR="00AC2B1D" w:rsidRPr="00B458C5">
        <w:rPr>
          <w:rFonts w:ascii="Palatino Linotype" w:hAnsi="Palatino Linotype"/>
        </w:rPr>
        <w:t xml:space="preserve">el informe de actividades </w:t>
      </w:r>
      <w:r w:rsidR="002B444D" w:rsidRPr="00B458C5">
        <w:rPr>
          <w:rFonts w:ascii="Palatino Linotype" w:hAnsi="Palatino Linotype"/>
        </w:rPr>
        <w:t xml:space="preserve">que </w:t>
      </w:r>
      <w:r w:rsidR="001E46CA" w:rsidRPr="00B458C5">
        <w:rPr>
          <w:rFonts w:ascii="Palatino Linotype" w:hAnsi="Palatino Linotype"/>
        </w:rPr>
        <w:t xml:space="preserve">generan </w:t>
      </w:r>
      <w:r w:rsidR="002B444D" w:rsidRPr="00B458C5">
        <w:rPr>
          <w:rFonts w:ascii="Palatino Linotype" w:hAnsi="Palatino Linotype"/>
        </w:rPr>
        <w:t xml:space="preserve">los regidores en cumplimiento al artículo 37 de la Ley de </w:t>
      </w:r>
      <w:r w:rsidR="0028793C" w:rsidRPr="00B458C5">
        <w:rPr>
          <w:rFonts w:ascii="Palatino Linotype" w:hAnsi="Palatino Linotype"/>
        </w:rPr>
        <w:t>Planeación del Estado de México, que a la letra señala</w:t>
      </w:r>
    </w:p>
    <w:p w14:paraId="2BFA9896" w14:textId="77777777" w:rsidR="0028793C" w:rsidRPr="00B458C5" w:rsidRDefault="0028793C" w:rsidP="00B458C5">
      <w:pPr>
        <w:spacing w:line="360" w:lineRule="auto"/>
        <w:jc w:val="both"/>
        <w:rPr>
          <w:rFonts w:ascii="Palatino Linotype" w:hAnsi="Palatino Linotype"/>
        </w:rPr>
      </w:pPr>
    </w:p>
    <w:p w14:paraId="2466ACD3" w14:textId="39E7DEB4" w:rsidR="0028793C" w:rsidRPr="00B458C5" w:rsidRDefault="0028793C" w:rsidP="00B458C5">
      <w:pPr>
        <w:ind w:left="567" w:right="616"/>
        <w:jc w:val="both"/>
        <w:rPr>
          <w:rFonts w:ascii="Palatino Linotype" w:hAnsi="Palatino Linotype"/>
          <w:i/>
          <w:iCs/>
        </w:rPr>
      </w:pPr>
      <w:r w:rsidRPr="00B458C5">
        <w:rPr>
          <w:rFonts w:ascii="Palatino Linotype" w:hAnsi="Palatino Linotype"/>
          <w:b/>
          <w:i/>
          <w:iCs/>
        </w:rPr>
        <w:t>Artículo 37</w:t>
      </w:r>
      <w:r w:rsidRPr="00B458C5">
        <w:rPr>
          <w:rFonts w:ascii="Palatino Linotype" w:hAnsi="Palatino Linotype"/>
          <w:i/>
          <w:iCs/>
        </w:rPr>
        <w:t>.- En cumplimiento de los objetivos y metas establecidos en los planes de desarrollo estatal y municipales, los titulares de las Dependencias, Entidades Públicas y demás personas servidoras públicas serán responsables de que los programas se ejecuten con oportunidad, eficiencia y eficacia, atendiendo el mejoramiento de los indicadores para el desarrollo social y humano y enviarán a la Secretaría cuando ésta así lo solicite, los informes del avance programático presupuestal para su revisión, seguimiento y evaluación, y en el caso de los municipios, a quien los ayuntamientos designen.</w:t>
      </w:r>
    </w:p>
    <w:p w14:paraId="26E17FFE" w14:textId="77777777" w:rsidR="0028793C" w:rsidRPr="00B458C5" w:rsidRDefault="0028793C" w:rsidP="00B458C5">
      <w:pPr>
        <w:spacing w:line="360" w:lineRule="auto"/>
        <w:jc w:val="both"/>
      </w:pPr>
    </w:p>
    <w:p w14:paraId="491F9CA1" w14:textId="26E78F74" w:rsidR="0028793C" w:rsidRPr="00B458C5" w:rsidRDefault="0028793C" w:rsidP="00B458C5">
      <w:pPr>
        <w:spacing w:line="360" w:lineRule="auto"/>
        <w:jc w:val="both"/>
        <w:rPr>
          <w:rFonts w:ascii="Palatino Linotype" w:hAnsi="Palatino Linotype"/>
        </w:rPr>
      </w:pPr>
      <w:r w:rsidRPr="00B458C5">
        <w:rPr>
          <w:rFonts w:ascii="Palatino Linotype" w:hAnsi="Palatino Linotype"/>
        </w:rPr>
        <w:lastRenderedPageBreak/>
        <w:t>Documento que cumple de la manera mayormente desagregada posible las pretensiones del recurrente pues en éste se encuentra de manera detallada la manera en que los regidores dan cumplimiento a las atribuciones conferidas en el numeral 55 de la Ley Orgánica en cita.</w:t>
      </w:r>
    </w:p>
    <w:p w14:paraId="677ECFD7" w14:textId="77777777" w:rsidR="00373982" w:rsidRPr="00B458C5" w:rsidRDefault="00373982" w:rsidP="00B458C5">
      <w:pPr>
        <w:spacing w:line="360" w:lineRule="auto"/>
        <w:jc w:val="both"/>
        <w:rPr>
          <w:rFonts w:ascii="Palatino Linotype" w:hAnsi="Palatino Linotype"/>
        </w:rPr>
      </w:pPr>
    </w:p>
    <w:p w14:paraId="1A5F682B" w14:textId="117DCA2C" w:rsidR="00BC2543" w:rsidRPr="00B458C5" w:rsidRDefault="00373982" w:rsidP="00B458C5">
      <w:pPr>
        <w:spacing w:line="360" w:lineRule="auto"/>
        <w:jc w:val="both"/>
      </w:pPr>
      <w:r w:rsidRPr="00B458C5">
        <w:rPr>
          <w:rFonts w:ascii="Palatino Linotype" w:hAnsi="Palatino Linotype"/>
        </w:rPr>
        <w:t xml:space="preserve">No </w:t>
      </w:r>
      <w:r w:rsidR="00C90558" w:rsidRPr="00B458C5">
        <w:rPr>
          <w:rFonts w:ascii="Palatino Linotype" w:hAnsi="Palatino Linotype"/>
        </w:rPr>
        <w:t>obstante</w:t>
      </w:r>
      <w:r w:rsidRPr="00B458C5">
        <w:rPr>
          <w:rFonts w:ascii="Palatino Linotype" w:hAnsi="Palatino Linotype"/>
        </w:rPr>
        <w:t>, se advierte que únicamente se colma la pretensión del recurrente por lo que hace a la primera y sexta regiduría puesto que</w:t>
      </w:r>
      <w:r w:rsidR="00F242FB" w:rsidRPr="00B458C5">
        <w:rPr>
          <w:rFonts w:ascii="Palatino Linotype" w:hAnsi="Palatino Linotype"/>
        </w:rPr>
        <w:t>,</w:t>
      </w:r>
      <w:r w:rsidRPr="00B458C5">
        <w:rPr>
          <w:rFonts w:ascii="Palatino Linotype" w:hAnsi="Palatino Linotype"/>
        </w:rPr>
        <w:t xml:space="preserve"> por lo que hace a las cinco faltantes</w:t>
      </w:r>
      <w:r w:rsidR="00F242FB" w:rsidRPr="00B458C5">
        <w:rPr>
          <w:rFonts w:ascii="Palatino Linotype" w:hAnsi="Palatino Linotype"/>
        </w:rPr>
        <w:t xml:space="preserve"> (segunda, tercera, cu</w:t>
      </w:r>
      <w:r w:rsidR="00602694" w:rsidRPr="00B458C5">
        <w:rPr>
          <w:rFonts w:ascii="Palatino Linotype" w:hAnsi="Palatino Linotype"/>
        </w:rPr>
        <w:t>a</w:t>
      </w:r>
      <w:r w:rsidR="00F242FB" w:rsidRPr="00B458C5">
        <w:rPr>
          <w:rFonts w:ascii="Palatino Linotype" w:hAnsi="Palatino Linotype"/>
        </w:rPr>
        <w:t>rta, quinta y séptima regiduría)</w:t>
      </w:r>
      <w:r w:rsidRPr="00B458C5">
        <w:rPr>
          <w:rFonts w:ascii="Palatino Linotype" w:hAnsi="Palatino Linotype"/>
        </w:rPr>
        <w:t xml:space="preserve"> dicha información se remitió mediante informe justificado pero la misma no pudo ponerse a la vista en razón de que contiene imágenes de personas</w:t>
      </w:r>
      <w:r w:rsidR="00BC2543" w:rsidRPr="00B458C5">
        <w:rPr>
          <w:rFonts w:ascii="Palatino Linotype" w:hAnsi="Palatino Linotype"/>
        </w:rPr>
        <w:t xml:space="preserve"> lo cual las hace identificables, siendo conscientes de que si bien son eventos públicos donde participan los regidores también lo es que se desconoce si las personas ahí publicadas otorgaron el consentimiento para ello.</w:t>
      </w:r>
    </w:p>
    <w:p w14:paraId="0921BC7E" w14:textId="77777777" w:rsidR="00BC2543" w:rsidRPr="00B458C5" w:rsidRDefault="00BC2543" w:rsidP="00B458C5">
      <w:pPr>
        <w:spacing w:line="360" w:lineRule="auto"/>
        <w:jc w:val="both"/>
      </w:pPr>
    </w:p>
    <w:p w14:paraId="7D2B8BE8" w14:textId="43D548B3" w:rsidR="00F04930" w:rsidRPr="00B458C5" w:rsidRDefault="00F04930" w:rsidP="00B458C5">
      <w:pPr>
        <w:spacing w:line="360" w:lineRule="auto"/>
        <w:jc w:val="both"/>
        <w:rPr>
          <w:rFonts w:ascii="Palatino Linotype" w:eastAsia="Palatino Linotype" w:hAnsi="Palatino Linotype" w:cs="Palatino Linotype"/>
        </w:rPr>
      </w:pPr>
      <w:r w:rsidRPr="00B458C5">
        <w:rPr>
          <w:rFonts w:ascii="Palatino Linotype" w:hAnsi="Palatino Linotype"/>
        </w:rPr>
        <w:t>En ese sentido</w:t>
      </w:r>
      <w:r w:rsidR="00D144D9" w:rsidRPr="00B458C5">
        <w:rPr>
          <w:rFonts w:ascii="Palatino Linotype" w:hAnsi="Palatino Linotype"/>
        </w:rPr>
        <w:t xml:space="preserve">, se </w:t>
      </w:r>
      <w:r w:rsidRPr="00B458C5">
        <w:rPr>
          <w:rFonts w:ascii="Palatino Linotype" w:hAnsi="Palatino Linotype"/>
        </w:rPr>
        <w:t xml:space="preserve">debe de tener en cuenta que </w:t>
      </w:r>
      <w:r w:rsidR="00D144D9" w:rsidRPr="00B458C5">
        <w:rPr>
          <w:rFonts w:ascii="Palatino Linotype" w:hAnsi="Palatino Linotype"/>
        </w:rPr>
        <w:t xml:space="preserve">en los informes </w:t>
      </w:r>
      <w:r w:rsidR="006C7BDE" w:rsidRPr="00B458C5">
        <w:rPr>
          <w:rFonts w:ascii="Palatino Linotype" w:hAnsi="Palatino Linotype"/>
        </w:rPr>
        <w:t>remitidos</w:t>
      </w:r>
      <w:r w:rsidR="00D144D9" w:rsidRPr="00B458C5">
        <w:rPr>
          <w:rFonts w:ascii="Palatino Linotype" w:hAnsi="Palatino Linotype"/>
        </w:rPr>
        <w:t xml:space="preserve"> por la primera y sexta regiduría se advierte información que se debió </w:t>
      </w:r>
      <w:r w:rsidR="00BC2543" w:rsidRPr="00B458C5">
        <w:rPr>
          <w:rFonts w:ascii="Palatino Linotype" w:hAnsi="Palatino Linotype"/>
        </w:rPr>
        <w:t>testar</w:t>
      </w:r>
      <w:r w:rsidRPr="00B458C5">
        <w:rPr>
          <w:rFonts w:ascii="Palatino Linotype" w:hAnsi="Palatino Linotype"/>
        </w:rPr>
        <w:t xml:space="preserve">, por lo que </w:t>
      </w:r>
      <w:r w:rsidR="006C7BDE" w:rsidRPr="00B458C5">
        <w:rPr>
          <w:rFonts w:ascii="Palatino Linotype" w:hAnsi="Palatino Linotype" w:cs="Arial"/>
        </w:rPr>
        <w:t>obvia</w:t>
      </w:r>
      <w:r w:rsidRPr="00B458C5">
        <w:rPr>
          <w:rFonts w:ascii="Palatino Linotype" w:hAnsi="Palatino Linotype" w:cs="Arial"/>
        </w:rPr>
        <w:t xml:space="preserve"> que los datos confidenciales ya son de conocimiento del </w:t>
      </w:r>
      <w:r w:rsidRPr="00B458C5">
        <w:rPr>
          <w:rFonts w:ascii="Palatino Linotype" w:hAnsi="Palatino Linotype" w:cs="Arial"/>
          <w:b/>
        </w:rPr>
        <w:t>RECURRENTE</w:t>
      </w:r>
      <w:r w:rsidRPr="00B458C5">
        <w:rPr>
          <w:rFonts w:ascii="Palatino Linotype" w:hAnsi="Palatino Linotype" w:cs="Arial"/>
        </w:rPr>
        <w:t xml:space="preserve">, es por ello, que </w:t>
      </w:r>
      <w:r w:rsidR="006C7BDE" w:rsidRPr="00B458C5">
        <w:rPr>
          <w:rFonts w:ascii="Palatino Linotype" w:hAnsi="Palatino Linotype" w:cs="Arial"/>
        </w:rPr>
        <w:t>se estima</w:t>
      </w:r>
      <w:r w:rsidRPr="00B458C5">
        <w:rPr>
          <w:rFonts w:ascii="Palatino Linotype" w:hAnsi="Palatino Linotype" w:cs="Arial"/>
        </w:rPr>
        <w:t xml:space="preserve"> </w:t>
      </w:r>
      <w:r w:rsidR="00602694" w:rsidRPr="00B458C5">
        <w:rPr>
          <w:rFonts w:ascii="Palatino Linotype" w:hAnsi="Palatino Linotype" w:cs="Arial"/>
        </w:rPr>
        <w:t>pertinente</w:t>
      </w:r>
      <w:r w:rsidR="004E0B35" w:rsidRPr="00B458C5">
        <w:rPr>
          <w:rFonts w:ascii="Palatino Linotype" w:hAnsi="Palatino Linotype" w:cs="Arial"/>
        </w:rPr>
        <w:t xml:space="preserve"> </w:t>
      </w:r>
      <w:r w:rsidRPr="00B458C5">
        <w:rPr>
          <w:rFonts w:ascii="Palatino Linotype" w:eastAsia="Palatino Linotype" w:hAnsi="Palatino Linotype" w:cs="Palatino Linotype"/>
        </w:rPr>
        <w:t>hacer del conocimiento a la Dirección General de Protección de Datos Personales de este Instituto a fin de que en términos del ordinal 82, fracción XXVII de la Ley de Protección de Datos Personales del Estado de México y Municipios determine lo conducente.</w:t>
      </w:r>
    </w:p>
    <w:p w14:paraId="49232EA9" w14:textId="77777777" w:rsidR="00BC2543" w:rsidRPr="00B458C5" w:rsidRDefault="00BC2543" w:rsidP="00B458C5">
      <w:pPr>
        <w:spacing w:line="360" w:lineRule="auto"/>
        <w:jc w:val="both"/>
        <w:rPr>
          <w:rFonts w:ascii="Palatino Linotype" w:hAnsi="Palatino Linotype"/>
        </w:rPr>
      </w:pPr>
    </w:p>
    <w:p w14:paraId="7765EFF1" w14:textId="4E0F81AA" w:rsidR="00BB29B5" w:rsidRPr="00B458C5" w:rsidRDefault="00992AEE" w:rsidP="00B458C5">
      <w:pPr>
        <w:spacing w:line="360" w:lineRule="auto"/>
        <w:jc w:val="both"/>
        <w:rPr>
          <w:rFonts w:ascii="Palatino Linotype" w:hAnsi="Palatino Linotype"/>
        </w:rPr>
      </w:pPr>
      <w:r w:rsidRPr="00B458C5">
        <w:rPr>
          <w:rFonts w:ascii="Palatino Linotype" w:hAnsi="Palatino Linotype"/>
        </w:rPr>
        <w:t>Ahora bien, es de destacar que en un ejercicio de m</w:t>
      </w:r>
      <w:r w:rsidR="00351345" w:rsidRPr="00B458C5">
        <w:rPr>
          <w:rFonts w:ascii="Palatino Linotype" w:hAnsi="Palatino Linotype"/>
        </w:rPr>
        <w:t>áxima publicidad el Sujeto Obligado remite mediante informe justificado los</w:t>
      </w:r>
      <w:r w:rsidR="00BC2543" w:rsidRPr="00B458C5">
        <w:rPr>
          <w:rFonts w:ascii="Palatino Linotype" w:hAnsi="Palatino Linotype"/>
        </w:rPr>
        <w:t xml:space="preserve"> Presupuestos Basados en Resultados </w:t>
      </w:r>
      <w:r w:rsidR="00BC2543" w:rsidRPr="00B458C5">
        <w:rPr>
          <w:rFonts w:ascii="Palatino Linotype" w:hAnsi="Palatino Linotype"/>
        </w:rPr>
        <w:lastRenderedPageBreak/>
        <w:t>Municipales en adelante</w:t>
      </w:r>
      <w:r w:rsidR="00351345" w:rsidRPr="00B458C5">
        <w:rPr>
          <w:rFonts w:ascii="Palatino Linotype" w:hAnsi="Palatino Linotype"/>
        </w:rPr>
        <w:t xml:space="preserve"> P</w:t>
      </w:r>
      <w:r w:rsidR="000D3C86" w:rsidRPr="00B458C5">
        <w:rPr>
          <w:rFonts w:ascii="Palatino Linotype" w:hAnsi="Palatino Linotype"/>
        </w:rPr>
        <w:t xml:space="preserve">BRM </w:t>
      </w:r>
      <w:r w:rsidR="00DA15C4" w:rsidRPr="00B458C5">
        <w:rPr>
          <w:rFonts w:ascii="Palatino Linotype" w:hAnsi="Palatino Linotype"/>
        </w:rPr>
        <w:t xml:space="preserve">siendo estos los documentos donde se establecen </w:t>
      </w:r>
      <w:r w:rsidR="00192ED5" w:rsidRPr="00B458C5">
        <w:rPr>
          <w:rFonts w:ascii="Palatino Linotype" w:hAnsi="Palatino Linotype"/>
        </w:rPr>
        <w:t>metas y se mide</w:t>
      </w:r>
      <w:r w:rsidR="00F93D89" w:rsidRPr="00B458C5">
        <w:rPr>
          <w:rFonts w:ascii="Palatino Linotype" w:hAnsi="Palatino Linotype"/>
        </w:rPr>
        <w:t xml:space="preserve"> su cumplimiento, sin embargo, no se pudieron poner a la vista por venir dentro de los informes</w:t>
      </w:r>
      <w:r w:rsidR="0002360B" w:rsidRPr="00B458C5">
        <w:rPr>
          <w:rFonts w:ascii="Palatino Linotype" w:hAnsi="Palatino Linotype"/>
        </w:rPr>
        <w:t xml:space="preserve"> señalados líneas arriba.</w:t>
      </w:r>
    </w:p>
    <w:p w14:paraId="7F298CD4" w14:textId="77777777" w:rsidR="0002360B" w:rsidRPr="00B458C5" w:rsidRDefault="0002360B" w:rsidP="00B458C5">
      <w:pPr>
        <w:spacing w:line="360" w:lineRule="auto"/>
        <w:jc w:val="both"/>
        <w:rPr>
          <w:rFonts w:ascii="Palatino Linotype" w:hAnsi="Palatino Linotype"/>
        </w:rPr>
      </w:pPr>
    </w:p>
    <w:p w14:paraId="163E825B" w14:textId="71FE9718" w:rsidR="0002360B" w:rsidRPr="00B458C5" w:rsidRDefault="0002360B" w:rsidP="00B458C5">
      <w:pPr>
        <w:spacing w:line="360" w:lineRule="auto"/>
        <w:jc w:val="both"/>
        <w:rPr>
          <w:rFonts w:ascii="Palatino Linotype" w:hAnsi="Palatino Linotype"/>
        </w:rPr>
      </w:pPr>
      <w:r w:rsidRPr="00B458C5">
        <w:rPr>
          <w:rFonts w:ascii="Palatino Linotype" w:hAnsi="Palatino Linotype"/>
        </w:rPr>
        <w:t>Señalado lo anterior</w:t>
      </w:r>
      <w:r w:rsidR="002D1344" w:rsidRPr="00B458C5">
        <w:rPr>
          <w:rFonts w:ascii="Palatino Linotype" w:hAnsi="Palatino Linotype"/>
        </w:rPr>
        <w:t>,</w:t>
      </w:r>
      <w:r w:rsidRPr="00B458C5">
        <w:rPr>
          <w:rFonts w:ascii="Palatino Linotype" w:hAnsi="Palatino Linotype"/>
        </w:rPr>
        <w:t xml:space="preserve"> los argumentos </w:t>
      </w:r>
      <w:r w:rsidR="00AA6243" w:rsidRPr="00B458C5">
        <w:rPr>
          <w:rFonts w:ascii="Palatino Linotype" w:hAnsi="Palatino Linotype"/>
        </w:rPr>
        <w:t xml:space="preserve">vertidos por el recurrente respecto a la falta de información devienen fundados por lo que es viable ordenar se remitan en versión pública los </w:t>
      </w:r>
      <w:r w:rsidR="0060153A" w:rsidRPr="00B458C5">
        <w:rPr>
          <w:rFonts w:ascii="Palatino Linotype" w:hAnsi="Palatino Linotype"/>
        </w:rPr>
        <w:t>informes de actividades de la segunda, tercera, cu</w:t>
      </w:r>
      <w:r w:rsidR="006A324A" w:rsidRPr="00B458C5">
        <w:rPr>
          <w:rFonts w:ascii="Palatino Linotype" w:hAnsi="Palatino Linotype"/>
        </w:rPr>
        <w:t>a</w:t>
      </w:r>
      <w:r w:rsidR="0060153A" w:rsidRPr="00B458C5">
        <w:rPr>
          <w:rFonts w:ascii="Palatino Linotype" w:hAnsi="Palatino Linotype"/>
        </w:rPr>
        <w:t xml:space="preserve">rta, quinta y séptima </w:t>
      </w:r>
      <w:r w:rsidR="00C00A30" w:rsidRPr="00B458C5">
        <w:rPr>
          <w:rFonts w:ascii="Palatino Linotype" w:hAnsi="Palatino Linotype"/>
        </w:rPr>
        <w:t>regiduría,</w:t>
      </w:r>
      <w:r w:rsidR="002D1344" w:rsidRPr="00B458C5">
        <w:rPr>
          <w:rFonts w:ascii="Palatino Linotype" w:hAnsi="Palatino Linotype"/>
        </w:rPr>
        <w:t xml:space="preserve"> así como los PBRM de las 7 regidurías remitidos mediante informe justificado.</w:t>
      </w:r>
    </w:p>
    <w:p w14:paraId="20A0AD5F" w14:textId="77777777" w:rsidR="00CD6249" w:rsidRPr="00B458C5" w:rsidRDefault="00CD6249" w:rsidP="00B458C5">
      <w:pPr>
        <w:spacing w:line="360" w:lineRule="auto"/>
        <w:jc w:val="both"/>
        <w:rPr>
          <w:rFonts w:ascii="Palatino Linotype" w:hAnsi="Palatino Linotype"/>
        </w:rPr>
      </w:pPr>
    </w:p>
    <w:p w14:paraId="31335976" w14:textId="6852DFF4" w:rsidR="006A324A" w:rsidRPr="00B458C5" w:rsidRDefault="00536CD6" w:rsidP="00B458C5">
      <w:pPr>
        <w:spacing w:line="360" w:lineRule="auto"/>
        <w:jc w:val="center"/>
        <w:rPr>
          <w:rFonts w:ascii="Palatino Linotype" w:hAnsi="Palatino Linotype"/>
          <w:b/>
          <w:bCs/>
          <w:sz w:val="28"/>
          <w:szCs w:val="28"/>
        </w:rPr>
      </w:pPr>
      <w:r w:rsidRPr="00B458C5">
        <w:rPr>
          <w:rFonts w:ascii="Palatino Linotype" w:hAnsi="Palatino Linotype"/>
          <w:b/>
          <w:bCs/>
          <w:sz w:val="28"/>
          <w:szCs w:val="28"/>
        </w:rPr>
        <w:t xml:space="preserve">2. </w:t>
      </w:r>
      <w:r w:rsidR="00CD6249" w:rsidRPr="00B458C5">
        <w:rPr>
          <w:rFonts w:ascii="Palatino Linotype" w:hAnsi="Palatino Linotype"/>
          <w:b/>
          <w:bCs/>
          <w:sz w:val="28"/>
          <w:szCs w:val="28"/>
        </w:rPr>
        <w:t>Manera en que se les toma asistencia a los regidores</w:t>
      </w:r>
      <w:r w:rsidR="00602694" w:rsidRPr="00B458C5">
        <w:rPr>
          <w:rFonts w:ascii="Palatino Linotype" w:hAnsi="Palatino Linotype"/>
          <w:b/>
          <w:bCs/>
          <w:sz w:val="28"/>
          <w:szCs w:val="28"/>
        </w:rPr>
        <w:t xml:space="preserve"> </w:t>
      </w:r>
      <w:r w:rsidR="006A324A" w:rsidRPr="00B458C5">
        <w:rPr>
          <w:rFonts w:ascii="Palatino Linotype" w:hAnsi="Palatino Linotype"/>
          <w:b/>
          <w:bCs/>
          <w:sz w:val="28"/>
          <w:szCs w:val="28"/>
        </w:rPr>
        <w:t>y</w:t>
      </w:r>
    </w:p>
    <w:p w14:paraId="37E6ECEE" w14:textId="19FBE19B" w:rsidR="00CD6249" w:rsidRPr="00B458C5" w:rsidRDefault="006A324A" w:rsidP="00B458C5">
      <w:pPr>
        <w:spacing w:line="360" w:lineRule="auto"/>
        <w:jc w:val="center"/>
        <w:rPr>
          <w:rFonts w:ascii="Palatino Linotype" w:hAnsi="Palatino Linotype"/>
          <w:b/>
          <w:bCs/>
          <w:sz w:val="28"/>
          <w:szCs w:val="28"/>
        </w:rPr>
      </w:pPr>
      <w:r w:rsidRPr="00B458C5">
        <w:rPr>
          <w:rFonts w:ascii="Palatino Linotype" w:hAnsi="Palatino Linotype"/>
          <w:b/>
          <w:bCs/>
          <w:sz w:val="28"/>
          <w:szCs w:val="28"/>
        </w:rPr>
        <w:t xml:space="preserve"> </w:t>
      </w:r>
      <w:r w:rsidR="00C7476A" w:rsidRPr="00B458C5">
        <w:rPr>
          <w:rFonts w:ascii="Palatino Linotype" w:hAnsi="Palatino Linotype"/>
          <w:b/>
          <w:bCs/>
          <w:sz w:val="28"/>
          <w:szCs w:val="28"/>
        </w:rPr>
        <w:t>4. Horario laboral de los regidores</w:t>
      </w:r>
      <w:r w:rsidR="00557B69" w:rsidRPr="00B458C5">
        <w:rPr>
          <w:rFonts w:ascii="Palatino Linotype" w:hAnsi="Palatino Linotype"/>
          <w:b/>
          <w:bCs/>
          <w:sz w:val="28"/>
          <w:szCs w:val="28"/>
        </w:rPr>
        <w:t>.</w:t>
      </w:r>
    </w:p>
    <w:p w14:paraId="62B0CD75" w14:textId="77777777" w:rsidR="005B6B4D" w:rsidRPr="00B458C5" w:rsidRDefault="005B6B4D" w:rsidP="00B458C5">
      <w:pPr>
        <w:spacing w:before="100" w:beforeAutospacing="1" w:after="100" w:afterAutospacing="1" w:line="360" w:lineRule="auto"/>
        <w:jc w:val="both"/>
        <w:rPr>
          <w:rFonts w:ascii="Palatino Linotype" w:hAnsi="Palatino Linotype"/>
        </w:rPr>
      </w:pPr>
      <w:r w:rsidRPr="00B458C5">
        <w:rPr>
          <w:rFonts w:ascii="Palatino Linotype" w:hAnsi="Palatino Linotype"/>
        </w:rPr>
        <w:t xml:space="preserve">Debe destacarse que el artículo 804, fracción II y III de la Ley Federal de Trabajo, establece las obligaciones del patrón de conservar las listas de raya o nómina del personal, así como los </w:t>
      </w:r>
      <w:r w:rsidRPr="00B458C5">
        <w:rPr>
          <w:rFonts w:ascii="Palatino Linotype" w:hAnsi="Palatino Linotype"/>
          <w:b/>
        </w:rPr>
        <w:t>controles de asistencia</w:t>
      </w:r>
      <w:r w:rsidRPr="00B458C5">
        <w:rPr>
          <w:rFonts w:ascii="Palatino Linotype" w:hAnsi="Palatino Linotype"/>
        </w:rPr>
        <w:t xml:space="preserve"> cuando se lleven en el centro de trabajo, ordenamiento jurídico que a la letra dice:</w:t>
      </w:r>
    </w:p>
    <w:p w14:paraId="70C51A86" w14:textId="77777777" w:rsidR="005B6B4D" w:rsidRPr="00B458C5" w:rsidRDefault="005B6B4D" w:rsidP="00B458C5">
      <w:pPr>
        <w:spacing w:before="100" w:beforeAutospacing="1" w:after="100" w:afterAutospacing="1"/>
        <w:ind w:left="567" w:right="616"/>
        <w:jc w:val="both"/>
        <w:rPr>
          <w:rFonts w:ascii="Palatino Linotype" w:hAnsi="Palatino Linotype"/>
          <w:i/>
        </w:rPr>
      </w:pPr>
      <w:r w:rsidRPr="00B458C5">
        <w:rPr>
          <w:rFonts w:ascii="Palatino Linotype" w:hAnsi="Palatino Linotype"/>
          <w:i/>
        </w:rPr>
        <w:t xml:space="preserve">“Artículo 804.- El patrón tiene obligación de conservar y exhibir en juicio los documentos que a continuación se precisan: </w:t>
      </w:r>
    </w:p>
    <w:p w14:paraId="54977845" w14:textId="77777777" w:rsidR="005B6B4D" w:rsidRPr="00B458C5" w:rsidRDefault="005B6B4D" w:rsidP="00B458C5">
      <w:pPr>
        <w:spacing w:before="100" w:beforeAutospacing="1" w:after="100" w:afterAutospacing="1"/>
        <w:ind w:left="567" w:right="616"/>
        <w:jc w:val="both"/>
        <w:rPr>
          <w:rFonts w:ascii="Palatino Linotype" w:hAnsi="Palatino Linotype"/>
          <w:i/>
        </w:rPr>
      </w:pPr>
      <w:r w:rsidRPr="00B458C5">
        <w:rPr>
          <w:rFonts w:ascii="Palatino Linotype" w:hAnsi="Palatino Linotype"/>
          <w:i/>
        </w:rPr>
        <w:t>I. Contratos individuales de trabajo que se celebren, cuando no exista contrato colectivo o contrato Ley aplicable;</w:t>
      </w:r>
    </w:p>
    <w:p w14:paraId="51EDD6FE" w14:textId="77777777" w:rsidR="005B6B4D" w:rsidRPr="00B458C5" w:rsidRDefault="005B6B4D" w:rsidP="00B458C5">
      <w:pPr>
        <w:spacing w:before="100" w:beforeAutospacing="1" w:after="100" w:afterAutospacing="1"/>
        <w:ind w:left="567" w:right="616"/>
        <w:jc w:val="both"/>
        <w:rPr>
          <w:rFonts w:ascii="Palatino Linotype" w:hAnsi="Palatino Linotype"/>
          <w:i/>
        </w:rPr>
      </w:pPr>
      <w:r w:rsidRPr="00B458C5">
        <w:rPr>
          <w:rFonts w:ascii="Palatino Linotype" w:hAnsi="Palatino Linotype"/>
          <w:i/>
        </w:rPr>
        <w:lastRenderedPageBreak/>
        <w:t xml:space="preserve">II. Listas de raya o nómina de personal, cuando se lleven en el centro de trabajo; o recibos de pagos de salarios; </w:t>
      </w:r>
    </w:p>
    <w:p w14:paraId="2C5DA5A4" w14:textId="77777777" w:rsidR="005B6B4D" w:rsidRPr="00B458C5" w:rsidRDefault="005B6B4D" w:rsidP="00B458C5">
      <w:pPr>
        <w:spacing w:before="100" w:beforeAutospacing="1" w:after="100" w:afterAutospacing="1"/>
        <w:ind w:left="567" w:right="616"/>
        <w:jc w:val="both"/>
        <w:rPr>
          <w:rFonts w:ascii="Palatino Linotype" w:hAnsi="Palatino Linotype"/>
          <w:i/>
        </w:rPr>
      </w:pPr>
      <w:r w:rsidRPr="00B458C5">
        <w:rPr>
          <w:rFonts w:ascii="Palatino Linotype" w:hAnsi="Palatino Linotype"/>
          <w:b/>
          <w:i/>
        </w:rPr>
        <w:t>III. Controles de asistencia, cuando se lleven en el centro de trabajo</w:t>
      </w:r>
      <w:r w:rsidRPr="00B458C5">
        <w:rPr>
          <w:rFonts w:ascii="Palatino Linotype" w:hAnsi="Palatino Linotype"/>
          <w:i/>
        </w:rPr>
        <w:t xml:space="preserve">; </w:t>
      </w:r>
    </w:p>
    <w:p w14:paraId="1FA8567A" w14:textId="77777777" w:rsidR="005B6B4D" w:rsidRPr="00B458C5" w:rsidRDefault="005B6B4D" w:rsidP="00B458C5">
      <w:pPr>
        <w:spacing w:before="100" w:beforeAutospacing="1" w:after="100" w:afterAutospacing="1"/>
        <w:ind w:left="567" w:right="616"/>
        <w:jc w:val="both"/>
        <w:rPr>
          <w:rFonts w:ascii="Palatino Linotype" w:hAnsi="Palatino Linotype"/>
          <w:i/>
        </w:rPr>
      </w:pPr>
      <w:r w:rsidRPr="00B458C5">
        <w:rPr>
          <w:rFonts w:ascii="Palatino Linotype" w:hAnsi="Palatino Linotype"/>
          <w:i/>
        </w:rPr>
        <w:t xml:space="preserve">IV. Comprobantes de pago de participación de utilidades, de vacaciones y de aguinaldos, así como las primas a que se refiere esta Ley, y pagos, aportaciones y cuotas de seguridad social; y </w:t>
      </w:r>
    </w:p>
    <w:p w14:paraId="180A4E41" w14:textId="77777777" w:rsidR="005B6B4D" w:rsidRPr="00B458C5" w:rsidRDefault="005B6B4D" w:rsidP="00B458C5">
      <w:pPr>
        <w:spacing w:before="100" w:beforeAutospacing="1" w:after="100" w:afterAutospacing="1"/>
        <w:ind w:left="567" w:right="616"/>
        <w:jc w:val="both"/>
        <w:rPr>
          <w:rFonts w:ascii="Palatino Linotype" w:hAnsi="Palatino Linotype"/>
          <w:i/>
          <w:lang w:val="es-ES_tradnl"/>
        </w:rPr>
      </w:pPr>
      <w:r w:rsidRPr="00B458C5">
        <w:rPr>
          <w:rFonts w:ascii="Palatino Linotype" w:hAnsi="Palatino Linotype"/>
          <w:i/>
        </w:rPr>
        <w:t>V. Los demás que señalen las leyes.</w:t>
      </w:r>
    </w:p>
    <w:p w14:paraId="5E68D579" w14:textId="77777777" w:rsidR="005B6B4D" w:rsidRPr="00B458C5" w:rsidRDefault="005B6B4D" w:rsidP="00B458C5">
      <w:pPr>
        <w:spacing w:before="100" w:beforeAutospacing="1" w:after="100" w:afterAutospacing="1" w:line="360" w:lineRule="auto"/>
        <w:jc w:val="both"/>
        <w:rPr>
          <w:rFonts w:ascii="Palatino Linotype" w:hAnsi="Palatino Linotype"/>
        </w:rPr>
      </w:pPr>
      <w:r w:rsidRPr="00B458C5">
        <w:rPr>
          <w:rFonts w:ascii="Palatino Linotype" w:hAnsi="Palatino Linotype"/>
        </w:rPr>
        <w:t xml:space="preserve">Tratándose de servidores públicos de los Municipios la Ley del Trabajo de los Servidores Públicos del Estado y Municipios, en su artículo 220-K fracción III y último párrafo, establecen lo siguiente: </w:t>
      </w:r>
    </w:p>
    <w:p w14:paraId="76D27632" w14:textId="77777777" w:rsidR="005B6B4D" w:rsidRPr="00B458C5" w:rsidRDefault="005B6B4D" w:rsidP="00B458C5">
      <w:pPr>
        <w:spacing w:before="100" w:beforeAutospacing="1" w:after="100" w:afterAutospacing="1"/>
        <w:ind w:left="709" w:right="899"/>
        <w:jc w:val="both"/>
        <w:rPr>
          <w:rFonts w:ascii="Palatino Linotype" w:hAnsi="Palatino Linotype"/>
          <w:i/>
        </w:rPr>
      </w:pPr>
      <w:r w:rsidRPr="00B458C5">
        <w:rPr>
          <w:rFonts w:ascii="Palatino Linotype" w:hAnsi="Palatino Linotype"/>
          <w:i/>
        </w:rPr>
        <w:t xml:space="preserve">“ARTÍCULO 220 K.- La institución o dependencia pública tiene la obligación de conservar y exhibir en el proceso los documentos que a continuación se precisan: </w:t>
      </w:r>
    </w:p>
    <w:p w14:paraId="030D43F2" w14:textId="77777777" w:rsidR="005B6B4D" w:rsidRPr="00B458C5" w:rsidRDefault="005B6B4D" w:rsidP="00B458C5">
      <w:pPr>
        <w:spacing w:before="100" w:beforeAutospacing="1" w:after="100" w:afterAutospacing="1"/>
        <w:ind w:left="709" w:right="899"/>
        <w:jc w:val="both"/>
        <w:rPr>
          <w:rFonts w:ascii="Palatino Linotype" w:hAnsi="Palatino Linotype"/>
          <w:i/>
        </w:rPr>
      </w:pPr>
      <w:r w:rsidRPr="00B458C5">
        <w:rPr>
          <w:rFonts w:ascii="Palatino Linotype" w:hAnsi="Palatino Linotype"/>
          <w:i/>
        </w:rPr>
        <w:t>(…)</w:t>
      </w:r>
    </w:p>
    <w:p w14:paraId="2EF43E0F" w14:textId="77777777" w:rsidR="005B6B4D" w:rsidRPr="00B458C5" w:rsidRDefault="005B6B4D" w:rsidP="00B458C5">
      <w:pPr>
        <w:spacing w:before="100" w:beforeAutospacing="1" w:after="100" w:afterAutospacing="1"/>
        <w:ind w:left="709" w:right="899"/>
        <w:jc w:val="both"/>
        <w:rPr>
          <w:rFonts w:ascii="Palatino Linotype" w:hAnsi="Palatino Linotype"/>
          <w:i/>
        </w:rPr>
      </w:pPr>
      <w:r w:rsidRPr="00B458C5">
        <w:rPr>
          <w:rFonts w:ascii="Palatino Linotype" w:hAnsi="Palatino Linotype"/>
          <w:i/>
        </w:rPr>
        <w:t xml:space="preserve">III. </w:t>
      </w:r>
      <w:r w:rsidRPr="00B458C5">
        <w:rPr>
          <w:rFonts w:ascii="Palatino Linotype" w:hAnsi="Palatino Linotype"/>
          <w:b/>
          <w:i/>
        </w:rPr>
        <w:t>Controles de asistencia o la información magnética o electrónica de asistencia de los servidores públicos</w:t>
      </w:r>
      <w:r w:rsidRPr="00B458C5">
        <w:rPr>
          <w:rFonts w:ascii="Palatino Linotype" w:hAnsi="Palatino Linotype"/>
          <w:i/>
        </w:rPr>
        <w:t xml:space="preserve">; </w:t>
      </w:r>
    </w:p>
    <w:p w14:paraId="6AFD8031" w14:textId="77777777" w:rsidR="005B6B4D" w:rsidRPr="00B458C5" w:rsidRDefault="005B6B4D" w:rsidP="00B458C5">
      <w:pPr>
        <w:spacing w:before="100" w:beforeAutospacing="1" w:after="100" w:afterAutospacing="1"/>
        <w:ind w:left="709" w:right="899"/>
        <w:jc w:val="both"/>
        <w:rPr>
          <w:rFonts w:ascii="Palatino Linotype" w:hAnsi="Palatino Linotype"/>
          <w:i/>
        </w:rPr>
      </w:pPr>
      <w:r w:rsidRPr="00B458C5">
        <w:rPr>
          <w:rFonts w:ascii="Palatino Linotype" w:hAnsi="Palatino Linotype"/>
          <w:i/>
        </w:rPr>
        <w:t>Los documentos señalados en la fracción I de este artículo, deberán conservarse mientras dure la relación laboral y hasta un año después; los señalados por las fracciones II,</w:t>
      </w:r>
      <w:r w:rsidRPr="00B458C5">
        <w:rPr>
          <w:rFonts w:ascii="Palatino Linotype" w:hAnsi="Palatino Linotype"/>
          <w:b/>
          <w:i/>
        </w:rPr>
        <w:t xml:space="preserve"> III (…)  (Sic) (Énfasis añadido)</w:t>
      </w:r>
    </w:p>
    <w:p w14:paraId="1A2BD83B" w14:textId="77777777" w:rsidR="005B6B4D" w:rsidRPr="00B458C5" w:rsidRDefault="005B6B4D" w:rsidP="00B458C5">
      <w:pPr>
        <w:spacing w:before="100" w:beforeAutospacing="1" w:after="100" w:afterAutospacing="1" w:line="360" w:lineRule="auto"/>
        <w:jc w:val="both"/>
        <w:rPr>
          <w:rFonts w:ascii="Palatino Linotype" w:hAnsi="Palatino Linotype"/>
        </w:rPr>
      </w:pPr>
      <w:r w:rsidRPr="00B458C5">
        <w:rPr>
          <w:rFonts w:ascii="Palatino Linotype" w:hAnsi="Palatino Linotype"/>
        </w:rPr>
        <w:t xml:space="preserve">Ordenamientos normativos que consagran la existencia y obligatoriedad de generar los controles de asistencia o la información magnética o electrónica de asistencia de los servidores públicos mismas que pueden ser bajo controles de asistencia escritos o electrónicos. </w:t>
      </w:r>
    </w:p>
    <w:p w14:paraId="1F130FCD" w14:textId="4568B0E9" w:rsidR="005B6B4D" w:rsidRPr="00B458C5" w:rsidRDefault="00AD479D" w:rsidP="00B458C5">
      <w:pPr>
        <w:spacing w:before="100" w:beforeAutospacing="1" w:after="100" w:afterAutospacing="1" w:line="360" w:lineRule="auto"/>
        <w:jc w:val="both"/>
        <w:rPr>
          <w:rFonts w:ascii="Palatino Linotype" w:hAnsi="Palatino Linotype"/>
          <w:lang w:val="es-ES_tradnl"/>
        </w:rPr>
      </w:pPr>
      <w:r w:rsidRPr="00B458C5">
        <w:rPr>
          <w:rFonts w:ascii="Palatino Linotype" w:hAnsi="Palatino Linotype"/>
        </w:rPr>
        <w:lastRenderedPageBreak/>
        <w:t>En consecuencia,</w:t>
      </w:r>
      <w:r w:rsidR="005B6B4D" w:rsidRPr="00B458C5">
        <w:rPr>
          <w:rFonts w:ascii="Palatino Linotype" w:hAnsi="Palatino Linotype"/>
        </w:rPr>
        <w:t xml:space="preserve"> se advierte que toda institución o dependencia pública del Estado de México debe conservar los controles de asistencia ya sea escrito o electrónico; es decir, la información solicitada por el hoy Recurrente debe obrar de forma digitalizada en los archivos del Sujeto Obligado y, por lo tanto, es dable ordenar la entrega de la misma.</w:t>
      </w:r>
    </w:p>
    <w:p w14:paraId="294629F8" w14:textId="70812049" w:rsidR="008D465C" w:rsidRPr="00B458C5" w:rsidRDefault="008D465C" w:rsidP="00B458C5">
      <w:pPr>
        <w:spacing w:line="360" w:lineRule="auto"/>
        <w:jc w:val="both"/>
        <w:rPr>
          <w:rFonts w:ascii="Palatino Linotype" w:hAnsi="Palatino Linotype" w:cs="Tahoma"/>
          <w:bCs/>
        </w:rPr>
      </w:pPr>
      <w:r w:rsidRPr="00B458C5">
        <w:rPr>
          <w:rFonts w:ascii="Palatino Linotype" w:hAnsi="Palatino Linotype" w:cs="Tahoma"/>
          <w:lang w:val="es-ES"/>
        </w:rPr>
        <w:t xml:space="preserve">Establecido lo anterior, se procede analizar la respuesta entregada por el Sujeto Obligado, de la cual, se advierte que el Sujeto Obligado turno la solicitud de información únicamente a la </w:t>
      </w:r>
      <w:r w:rsidR="002246BA" w:rsidRPr="00B458C5">
        <w:rPr>
          <w:rFonts w:ascii="Palatino Linotype" w:eastAsia="Palatino Linotype" w:hAnsi="Palatino Linotype" w:cs="Palatino Linotype"/>
          <w:b/>
        </w:rPr>
        <w:t>Coordinación de Recursos Humanos</w:t>
      </w:r>
      <w:r w:rsidRPr="00B458C5">
        <w:rPr>
          <w:rFonts w:ascii="Palatino Linotype" w:hAnsi="Palatino Linotype" w:cs="Tahoma"/>
          <w:lang w:val="es-ES"/>
        </w:rPr>
        <w:t>; por lo que</w:t>
      </w:r>
      <w:r w:rsidRPr="00B458C5">
        <w:rPr>
          <w:rFonts w:ascii="Palatino Linotype" w:hAnsi="Palatino Linotype"/>
        </w:rPr>
        <w:t xml:space="preserve">, </w:t>
      </w:r>
      <w:r w:rsidRPr="00B458C5">
        <w:rPr>
          <w:rFonts w:ascii="Palatino Linotype" w:hAnsi="Palatino Linotype" w:cs="Tahoma"/>
        </w:rPr>
        <w:t xml:space="preserve">es </w:t>
      </w:r>
      <w:r w:rsidRPr="00B458C5">
        <w:rPr>
          <w:rFonts w:ascii="Palatino Linotype" w:hAnsi="Palatino Linotype" w:cs="Tahoma"/>
          <w:bCs/>
        </w:rPr>
        <w:t xml:space="preserve">necesario hacer referencia </w:t>
      </w:r>
      <w:r w:rsidRPr="00B458C5">
        <w:rPr>
          <w:rFonts w:ascii="Palatino Linotype" w:hAnsi="Palatino Linotype" w:cs="Tahoma"/>
        </w:rPr>
        <w:t xml:space="preserve">al </w:t>
      </w:r>
      <w:r w:rsidRPr="00B458C5">
        <w:rPr>
          <w:rFonts w:ascii="Palatino Linotype" w:hAnsi="Palatino Linotype" w:cs="Tahoma"/>
          <w:b/>
        </w:rPr>
        <w:t>procedimiento de búsqueda que deben de seguir los Sujetos Obligados para localizar la información</w:t>
      </w:r>
      <w:r w:rsidRPr="00B458C5">
        <w:rPr>
          <w:rFonts w:ascii="Palatino Linotype" w:hAnsi="Palatino Linotype" w:cs="Tahoma"/>
        </w:rPr>
        <w:t>, el cual se encuentra previsto en los artículos</w:t>
      </w:r>
      <w:r w:rsidRPr="00B458C5">
        <w:rPr>
          <w:rFonts w:ascii="Palatino Linotype" w:hAnsi="Palatino Linotype" w:cs="Tahoma"/>
          <w:bCs/>
        </w:rPr>
        <w:t xml:space="preserve"> 160 y 162 de la Ley de Transparencia y Acceso a la Información Pública del Estado de México y Municipios, mismo que es el siguiente:</w:t>
      </w:r>
    </w:p>
    <w:p w14:paraId="03C4CA4B" w14:textId="77777777" w:rsidR="008D465C" w:rsidRPr="00B458C5" w:rsidRDefault="008D465C" w:rsidP="00B458C5">
      <w:pPr>
        <w:spacing w:line="360" w:lineRule="auto"/>
        <w:jc w:val="both"/>
        <w:rPr>
          <w:rFonts w:ascii="Palatino Linotype" w:hAnsi="Palatino Linotype" w:cs="Tahoma"/>
          <w:lang w:val="es-ES"/>
        </w:rPr>
      </w:pPr>
    </w:p>
    <w:p w14:paraId="2F915665" w14:textId="77777777" w:rsidR="008D465C" w:rsidRPr="00B458C5" w:rsidRDefault="008D465C" w:rsidP="00B458C5">
      <w:pPr>
        <w:numPr>
          <w:ilvl w:val="0"/>
          <w:numId w:val="6"/>
        </w:numPr>
        <w:spacing w:line="360" w:lineRule="auto"/>
        <w:jc w:val="both"/>
        <w:rPr>
          <w:rFonts w:ascii="Palatino Linotype" w:hAnsi="Palatino Linotype" w:cs="Tahoma"/>
          <w:bCs/>
          <w:lang w:val="es-ES"/>
        </w:rPr>
      </w:pPr>
      <w:r w:rsidRPr="00B458C5">
        <w:rPr>
          <w:rFonts w:ascii="Palatino Linotype" w:hAnsi="Palatino Linotype" w:cs="Tahoma"/>
          <w:bCs/>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75AC2E8A" w14:textId="77777777" w:rsidR="008D465C" w:rsidRPr="00B458C5" w:rsidRDefault="008D465C" w:rsidP="00B458C5">
      <w:pPr>
        <w:spacing w:line="360" w:lineRule="auto"/>
        <w:jc w:val="both"/>
        <w:rPr>
          <w:rFonts w:ascii="Palatino Linotype" w:hAnsi="Palatino Linotype" w:cs="Tahoma"/>
          <w:bCs/>
          <w:lang w:val="es-ES"/>
        </w:rPr>
      </w:pPr>
    </w:p>
    <w:p w14:paraId="698259C5" w14:textId="77777777" w:rsidR="008D465C" w:rsidRPr="00B458C5" w:rsidRDefault="008D465C" w:rsidP="00B458C5">
      <w:pPr>
        <w:numPr>
          <w:ilvl w:val="0"/>
          <w:numId w:val="6"/>
        </w:numPr>
        <w:spacing w:line="360" w:lineRule="auto"/>
        <w:jc w:val="both"/>
        <w:rPr>
          <w:rFonts w:ascii="Palatino Linotype" w:hAnsi="Palatino Linotype" w:cs="Tahoma"/>
          <w:bCs/>
          <w:lang w:val="es-ES"/>
        </w:rPr>
      </w:pPr>
      <w:r w:rsidRPr="00B458C5">
        <w:rPr>
          <w:rFonts w:ascii="Palatino Linotype" w:hAnsi="Palatino Linotype" w:cs="Tahoma"/>
          <w:bCs/>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3EB03F8E" w14:textId="6329BC8D" w:rsidR="008D465C" w:rsidRPr="00B458C5" w:rsidRDefault="008D465C" w:rsidP="00B458C5">
      <w:pPr>
        <w:spacing w:line="360" w:lineRule="auto"/>
        <w:jc w:val="both"/>
        <w:rPr>
          <w:rFonts w:ascii="Palatino Linotype" w:hAnsi="Palatino Linotype"/>
        </w:rPr>
      </w:pPr>
      <w:r w:rsidRPr="00B458C5">
        <w:rPr>
          <w:rFonts w:ascii="Palatino Linotype" w:hAnsi="Palatino Linotype"/>
        </w:rPr>
        <w:lastRenderedPageBreak/>
        <w:t xml:space="preserve">Así, este Órgano Garante considera que el Sujeto Obligado no cumplió con el procedimiento de búsqueda exhaustiva y razonable, pues no gestionó la solicitud de información en las diversas unidades en donde pudiera obrar citada información, las cuales de manera enunciativa pueden ser la </w:t>
      </w:r>
      <w:r w:rsidR="00293896" w:rsidRPr="00B458C5">
        <w:rPr>
          <w:rFonts w:ascii="Palatino Linotype" w:hAnsi="Palatino Linotype"/>
        </w:rPr>
        <w:t>Dirección de Administración</w:t>
      </w:r>
      <w:r w:rsidRPr="00B458C5">
        <w:rPr>
          <w:rFonts w:ascii="Palatino Linotype" w:hAnsi="Palatino Linotype"/>
        </w:rPr>
        <w:t>; o cualquier área donde de acuerdo a sus facultades se cuente con la información solicitada.</w:t>
      </w:r>
    </w:p>
    <w:p w14:paraId="0A83087A" w14:textId="77777777" w:rsidR="008D465C" w:rsidRPr="00B458C5" w:rsidRDefault="008D465C" w:rsidP="00B458C5">
      <w:pPr>
        <w:spacing w:line="360" w:lineRule="auto"/>
        <w:jc w:val="both"/>
        <w:rPr>
          <w:rFonts w:ascii="Palatino Linotype" w:hAnsi="Palatino Linotype"/>
        </w:rPr>
      </w:pPr>
    </w:p>
    <w:p w14:paraId="5FE8D449" w14:textId="77777777" w:rsidR="008D465C" w:rsidRPr="00B458C5" w:rsidRDefault="008D465C" w:rsidP="00B458C5">
      <w:pPr>
        <w:spacing w:line="360" w:lineRule="auto"/>
        <w:jc w:val="both"/>
        <w:rPr>
          <w:rFonts w:ascii="Palatino Linotype" w:hAnsi="Palatino Linotype" w:cs="Tahoma"/>
        </w:rPr>
      </w:pPr>
      <w:r w:rsidRPr="00B458C5">
        <w:rPr>
          <w:rFonts w:ascii="Palatino Linotype" w:hAnsi="Palatino Linotype"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B458C5">
        <w:rPr>
          <w:rFonts w:ascii="Palatino Linotype" w:hAnsi="Palatino Linotype" w:cs="Tahoma"/>
          <w:bCs/>
        </w:rPr>
        <w:t xml:space="preserve">Criterio de interpretación con clave de registro </w:t>
      </w:r>
      <w:r w:rsidRPr="00B458C5">
        <w:rPr>
          <w:rFonts w:ascii="Palatino Linotype" w:hAnsi="Palatino Linotype" w:cs="Tahoma"/>
        </w:rPr>
        <w:t>SO/002/2017, de la Segunda Época</w:t>
      </w:r>
      <w:r w:rsidRPr="00B458C5">
        <w:rPr>
          <w:rFonts w:ascii="Palatino Linotype" w:hAnsi="Palatino Linotype" w:cs="Tahoma"/>
          <w:bCs/>
        </w:rPr>
        <w:t>, emitido por el Instituto Nacional de Transparencia, Acceso a la Información y Protección de Datos Personales</w:t>
      </w:r>
      <w:r w:rsidRPr="00B458C5">
        <w:rPr>
          <w:rFonts w:ascii="Palatino Linotype" w:hAnsi="Palatino Linotype" w:cs="Tahoma"/>
        </w:rPr>
        <w:t>, del Instituto Nacional de Transparencia, Acceso a la Información y Protección de Datos Personales, precisa lo siguiente:</w:t>
      </w:r>
    </w:p>
    <w:p w14:paraId="0224D58E" w14:textId="77777777" w:rsidR="008D465C" w:rsidRPr="00B458C5" w:rsidRDefault="008D465C" w:rsidP="00B458C5">
      <w:pPr>
        <w:spacing w:line="360" w:lineRule="auto"/>
        <w:jc w:val="both"/>
        <w:rPr>
          <w:rFonts w:ascii="Palatino Linotype" w:hAnsi="Palatino Linotype" w:cs="Tahoma"/>
          <w:sz w:val="18"/>
          <w:szCs w:val="18"/>
        </w:rPr>
      </w:pPr>
    </w:p>
    <w:p w14:paraId="5A2164AD" w14:textId="77777777" w:rsidR="008D465C" w:rsidRPr="00B458C5" w:rsidRDefault="008D465C" w:rsidP="00B458C5">
      <w:pPr>
        <w:ind w:left="567" w:right="567"/>
        <w:jc w:val="both"/>
        <w:rPr>
          <w:rFonts w:ascii="Palatino Linotype" w:hAnsi="Palatino Linotype"/>
          <w:i/>
          <w:iCs/>
        </w:rPr>
      </w:pPr>
      <w:r w:rsidRPr="00B458C5">
        <w:rPr>
          <w:rFonts w:ascii="Palatino Linotype" w:hAnsi="Palatino Linotype"/>
          <w:b/>
          <w:bCs/>
          <w:i/>
          <w:iCs/>
        </w:rPr>
        <w:t xml:space="preserve">Congruencia y exhaustividad. Sus alcances para garantizar el derecho de acceso a la información. </w:t>
      </w:r>
      <w:r w:rsidRPr="00B458C5">
        <w:rPr>
          <w:rFonts w:ascii="Palatino Linotype" w:hAnsi="Palatino Linotype"/>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B458C5">
        <w:rPr>
          <w:rFonts w:ascii="Palatino Linotype" w:hAnsi="Palatino Linotype"/>
          <w:i/>
          <w:iCs/>
          <w:u w:val="single"/>
        </w:rPr>
        <w:t>la exhaustividad significa que dicha respuesta se refiera expresamente a cada uno de los puntos solicitados</w:t>
      </w:r>
      <w:r w:rsidRPr="00B458C5">
        <w:rPr>
          <w:rFonts w:ascii="Palatino Linotype" w:hAnsi="Palatino Linotype"/>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48F4DDE" w14:textId="77777777" w:rsidR="008D465C" w:rsidRPr="00B458C5" w:rsidRDefault="008D465C" w:rsidP="00B458C5">
      <w:pPr>
        <w:spacing w:line="360" w:lineRule="auto"/>
        <w:jc w:val="both"/>
        <w:rPr>
          <w:rFonts w:ascii="Palatino Linotype" w:hAnsi="Palatino Linotype" w:cs="Tahoma"/>
          <w:bCs/>
          <w:lang w:val="es-ES_tradnl"/>
        </w:rPr>
      </w:pPr>
      <w:r w:rsidRPr="00B458C5">
        <w:rPr>
          <w:rFonts w:ascii="Palatino Linotype" w:hAnsi="Palatino Linotype" w:cs="Tahoma"/>
        </w:rPr>
        <w:lastRenderedPageBreak/>
        <w:t xml:space="preserve">Conforme al criterio referido, se logra vislumbrar que </w:t>
      </w:r>
      <w:r w:rsidRPr="00B458C5">
        <w:rPr>
          <w:rFonts w:ascii="Palatino Linotype" w:hAnsi="Palatino Linotype" w:cs="Tahoma"/>
          <w:bCs/>
        </w:rPr>
        <w:t xml:space="preserve">todo acto administrativo debe apegarse al </w:t>
      </w:r>
      <w:r w:rsidRPr="00B458C5">
        <w:rPr>
          <w:rFonts w:ascii="Palatino Linotype" w:hAnsi="Palatino Linotype" w:cs="Tahoma"/>
          <w:b/>
          <w:bCs/>
        </w:rPr>
        <w:t>principio de exhaustividad</w:t>
      </w:r>
      <w:r w:rsidRPr="00B458C5">
        <w:rPr>
          <w:rFonts w:ascii="Palatino Linotype" w:hAnsi="Palatino Linotype" w:cs="Tahoma"/>
          <w:bCs/>
        </w:rPr>
        <w:t xml:space="preserve">, </w:t>
      </w:r>
      <w:r w:rsidRPr="00B458C5">
        <w:rPr>
          <w:rFonts w:ascii="Palatino Linotype" w:hAnsi="Palatino Linotype"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48AB0787" w14:textId="77777777" w:rsidR="008D465C" w:rsidRPr="00B458C5" w:rsidRDefault="008D465C" w:rsidP="00B458C5">
      <w:pPr>
        <w:spacing w:line="360" w:lineRule="auto"/>
        <w:jc w:val="both"/>
        <w:rPr>
          <w:rFonts w:ascii="Palatino Linotype" w:hAnsi="Palatino Linotype" w:cs="Tahoma"/>
        </w:rPr>
      </w:pPr>
    </w:p>
    <w:p w14:paraId="644CA3A0" w14:textId="6349C48C" w:rsidR="008D465C" w:rsidRPr="00B458C5" w:rsidRDefault="008D465C" w:rsidP="00B458C5">
      <w:pPr>
        <w:spacing w:line="360" w:lineRule="auto"/>
        <w:jc w:val="both"/>
        <w:rPr>
          <w:rFonts w:ascii="Palatino Linotype" w:hAnsi="Palatino Linotype" w:cs="Tahoma"/>
          <w:b/>
          <w:bCs/>
        </w:rPr>
      </w:pPr>
      <w:r w:rsidRPr="00B458C5">
        <w:rPr>
          <w:rFonts w:ascii="Palatino Linotype" w:hAnsi="Palatino Linotype" w:cs="Tahoma"/>
        </w:rPr>
        <w:t xml:space="preserve">En esa tesitura, se concluye que el </w:t>
      </w:r>
      <w:r w:rsidR="006A324A" w:rsidRPr="00B458C5">
        <w:rPr>
          <w:rFonts w:ascii="Palatino Linotype" w:hAnsi="Palatino Linotype" w:cs="Tahoma"/>
        </w:rPr>
        <w:t xml:space="preserve">SUJETO OBLIGADO </w:t>
      </w:r>
      <w:r w:rsidRPr="00B458C5">
        <w:rPr>
          <w:rFonts w:ascii="Palatino Linotype" w:hAnsi="Palatino Linotype" w:cs="Tahoma"/>
        </w:rPr>
        <w:t xml:space="preserve">no satisfizo el derecho de acceso </w:t>
      </w:r>
      <w:r w:rsidRPr="00B458C5">
        <w:rPr>
          <w:rFonts w:ascii="Palatino Linotype" w:eastAsia="Calibri" w:hAnsi="Palatino Linotype" w:cs="Tahoma"/>
          <w:bCs/>
        </w:rPr>
        <w:t xml:space="preserve">a la información </w:t>
      </w:r>
      <w:r w:rsidR="006A324A" w:rsidRPr="00B458C5">
        <w:rPr>
          <w:rFonts w:ascii="Palatino Linotype" w:eastAsia="Calibri" w:hAnsi="Palatino Linotype" w:cs="Tahoma"/>
          <w:bCs/>
        </w:rPr>
        <w:t xml:space="preserve">DEL </w:t>
      </w:r>
      <w:r w:rsidRPr="00B458C5">
        <w:rPr>
          <w:rFonts w:ascii="Palatino Linotype" w:eastAsia="Calibri" w:hAnsi="Palatino Linotype" w:cs="Tahoma"/>
          <w:bCs/>
        </w:rPr>
        <w:t xml:space="preserve">RECURRENTE </w:t>
      </w:r>
      <w:r w:rsidRPr="00B458C5">
        <w:rPr>
          <w:rFonts w:ascii="Palatino Linotype" w:eastAsia="Calibri" w:hAnsi="Palatino Linotype" w:cs="Tahoma"/>
          <w:b/>
          <w:bCs/>
        </w:rPr>
        <w:t xml:space="preserve">al incumplir dicho principio, </w:t>
      </w:r>
      <w:r w:rsidRPr="00B458C5">
        <w:rPr>
          <w:rFonts w:ascii="Palatino Linotype" w:eastAsia="Calibri" w:hAnsi="Palatino Linotype" w:cs="Tahoma"/>
        </w:rPr>
        <w:t xml:space="preserve">pues el </w:t>
      </w:r>
      <w:r w:rsidR="006A324A" w:rsidRPr="00B458C5">
        <w:rPr>
          <w:rFonts w:ascii="Palatino Linotype" w:eastAsia="Calibri" w:hAnsi="Palatino Linotype" w:cs="Tahoma"/>
        </w:rPr>
        <w:t>SUJETO OBLIGADO</w:t>
      </w:r>
      <w:r w:rsidRPr="00B458C5">
        <w:rPr>
          <w:rFonts w:ascii="Palatino Linotype" w:eastAsia="Calibri" w:hAnsi="Palatino Linotype" w:cs="Tahoma"/>
        </w:rPr>
        <w:t xml:space="preserve"> al no turnar la solicitud de información a todas las áreas que pudieran tener la información, éstas omitieron pronunciarse respecto a la información requerida, lo cual da como resultado que el agravio sea </w:t>
      </w:r>
      <w:r w:rsidRPr="00B458C5">
        <w:rPr>
          <w:rFonts w:ascii="Palatino Linotype" w:eastAsia="Calibri" w:hAnsi="Palatino Linotype" w:cs="Tahoma"/>
          <w:b/>
          <w:bCs/>
        </w:rPr>
        <w:t>FUNDADO.</w:t>
      </w:r>
    </w:p>
    <w:p w14:paraId="6B2E2C4E" w14:textId="77777777" w:rsidR="008D465C" w:rsidRPr="00B458C5" w:rsidRDefault="008D465C" w:rsidP="00B458C5">
      <w:pPr>
        <w:spacing w:line="360" w:lineRule="auto"/>
        <w:jc w:val="both"/>
        <w:rPr>
          <w:rFonts w:ascii="Palatino Linotype" w:hAnsi="Palatino Linotype"/>
        </w:rPr>
      </w:pPr>
    </w:p>
    <w:p w14:paraId="1A6D798C" w14:textId="4067D677" w:rsidR="00053B1E" w:rsidRPr="00B458C5" w:rsidRDefault="00053B1E" w:rsidP="00B458C5">
      <w:pPr>
        <w:spacing w:line="360" w:lineRule="auto"/>
        <w:jc w:val="both"/>
        <w:rPr>
          <w:rFonts w:ascii="Palatino Linotype" w:eastAsia="Calibri" w:hAnsi="Palatino Linotype"/>
          <w:bCs/>
          <w:lang w:val="es-ES_tradnl"/>
        </w:rPr>
      </w:pPr>
      <w:r w:rsidRPr="00B458C5">
        <w:rPr>
          <w:rFonts w:ascii="Palatino Linotype" w:hAnsi="Palatino Linotype"/>
        </w:rPr>
        <w:t xml:space="preserve">Refuerza lo anterior </w:t>
      </w:r>
      <w:r w:rsidRPr="00B458C5">
        <w:rPr>
          <w:rFonts w:ascii="Palatino Linotype" w:eastAsia="Calibri" w:hAnsi="Palatino Linotype"/>
          <w:bCs/>
          <w:lang w:val="es-ES_tradnl"/>
        </w:rPr>
        <w:t xml:space="preserve">el artículo 4°, fracción VI, de la Ley del Trabajo de los Servidores Públicos del Estado y Municipios, precisa que son </w:t>
      </w:r>
      <w:r w:rsidRPr="00B458C5">
        <w:rPr>
          <w:rFonts w:ascii="Palatino Linotype" w:eastAsia="Calibri" w:hAnsi="Palatino Linotype"/>
          <w:b/>
          <w:lang w:val="es-ES_tradnl"/>
        </w:rPr>
        <w:t>servidores públicos</w:t>
      </w:r>
      <w:r w:rsidRPr="00B458C5">
        <w:rPr>
          <w:rFonts w:ascii="Palatino Linotype" w:eastAsia="Calibri" w:hAnsi="Palatino Linotype"/>
          <w:bCs/>
          <w:lang w:val="es-ES_tradnl"/>
        </w:rPr>
        <w:t xml:space="preserve">, todas las personas físicas que preste a una institución pública un trabajo personal subordinado, mediante el pago de un sueldo. </w:t>
      </w:r>
    </w:p>
    <w:p w14:paraId="74DCB970" w14:textId="77777777" w:rsidR="00053B1E" w:rsidRPr="00B458C5" w:rsidRDefault="00053B1E" w:rsidP="00B458C5">
      <w:pPr>
        <w:spacing w:line="360" w:lineRule="auto"/>
        <w:jc w:val="both"/>
        <w:rPr>
          <w:rFonts w:ascii="Palatino Linotype" w:eastAsia="Calibri" w:hAnsi="Palatino Linotype"/>
          <w:bCs/>
          <w:lang w:val="es-ES_tradnl"/>
        </w:rPr>
      </w:pPr>
    </w:p>
    <w:p w14:paraId="52C2E5C3" w14:textId="77777777" w:rsidR="00053B1E" w:rsidRPr="00B458C5" w:rsidRDefault="00053B1E" w:rsidP="00B458C5">
      <w:pPr>
        <w:spacing w:line="360" w:lineRule="auto"/>
        <w:jc w:val="both"/>
        <w:rPr>
          <w:rFonts w:ascii="Palatino Linotype" w:hAnsi="Palatino Linotype"/>
        </w:rPr>
      </w:pPr>
      <w:r w:rsidRPr="00B458C5">
        <w:rPr>
          <w:rFonts w:ascii="Palatino Linotype" w:eastAsia="Calibri" w:hAnsi="Palatino Linotype"/>
          <w:bCs/>
          <w:lang w:val="es-ES_tradnl"/>
        </w:rPr>
        <w:t xml:space="preserve">En ese sentido, el artículo 26 de la Ley del Trabajo de los Servidores Públicos del Estado y Municipios, establece que </w:t>
      </w:r>
      <w:r w:rsidRPr="00B458C5">
        <w:rPr>
          <w:rFonts w:ascii="Palatino Linotype" w:hAnsi="Palatino Linotype"/>
        </w:rPr>
        <w:t xml:space="preserve">los profesores del Subsistema Educativo Estatal podrán ser designados en </w:t>
      </w:r>
      <w:r w:rsidRPr="00B458C5">
        <w:rPr>
          <w:rFonts w:ascii="Palatino Linotype" w:hAnsi="Palatino Linotype"/>
          <w:b/>
          <w:bCs/>
        </w:rPr>
        <w:t>plazas de puestos</w:t>
      </w:r>
      <w:r w:rsidRPr="00B458C5">
        <w:rPr>
          <w:rFonts w:ascii="Palatino Linotype" w:hAnsi="Palatino Linotype"/>
        </w:rPr>
        <w:t xml:space="preserve"> específicos o bajo el sistema de horas clase-semana-</w:t>
      </w:r>
      <w:r w:rsidRPr="00B458C5">
        <w:rPr>
          <w:rFonts w:ascii="Palatino Linotype" w:hAnsi="Palatino Linotype"/>
        </w:rPr>
        <w:lastRenderedPageBreak/>
        <w:t>mes; en ambos casos el nombramiento podrá ser por tiempo determinado o indeterminado conforme a las necesidades del servicio.</w:t>
      </w:r>
    </w:p>
    <w:p w14:paraId="19F54F38" w14:textId="77777777" w:rsidR="00053B1E" w:rsidRPr="00B458C5" w:rsidRDefault="00053B1E" w:rsidP="00B458C5">
      <w:pPr>
        <w:spacing w:line="360" w:lineRule="auto"/>
        <w:jc w:val="both"/>
        <w:rPr>
          <w:rFonts w:ascii="Palatino Linotype" w:eastAsia="Calibri" w:hAnsi="Palatino Linotype"/>
          <w:bCs/>
          <w:lang w:val="es-ES_tradnl"/>
        </w:rPr>
      </w:pPr>
    </w:p>
    <w:p w14:paraId="72ECE7F7" w14:textId="77777777" w:rsidR="00053B1E" w:rsidRPr="00B458C5" w:rsidRDefault="00053B1E" w:rsidP="00B458C5">
      <w:pPr>
        <w:spacing w:line="360" w:lineRule="auto"/>
        <w:contextualSpacing/>
        <w:jc w:val="both"/>
        <w:rPr>
          <w:rFonts w:ascii="Palatino Linotype" w:eastAsia="Calibri" w:hAnsi="Palatino Linotype"/>
          <w:b/>
          <w:lang w:val="es-ES_tradnl"/>
        </w:rPr>
      </w:pPr>
      <w:r w:rsidRPr="00B458C5">
        <w:rPr>
          <w:rFonts w:ascii="Palatino Linotype" w:eastAsia="Calibri" w:hAnsi="Palatino Linotype"/>
          <w:bCs/>
          <w:lang w:val="es-ES_tradnl"/>
        </w:rPr>
        <w:t xml:space="preserve">En ese contexto, los artículos 59, 64 y 84 de la Ley del Trabajo de los Servidores Públicos del Estado y Municipios, establece que la </w:t>
      </w:r>
      <w:r w:rsidRPr="00B458C5">
        <w:rPr>
          <w:rFonts w:ascii="Palatino Linotype" w:eastAsia="Calibri" w:hAnsi="Palatino Linotype"/>
          <w:b/>
          <w:lang w:val="es-ES_tradnl"/>
        </w:rPr>
        <w:t xml:space="preserve">jornada de trabajo, es el tiempo durante el cual la o el servidor público está a disposición de la institución pública </w:t>
      </w:r>
      <w:r w:rsidRPr="00B458C5">
        <w:rPr>
          <w:rFonts w:ascii="Palatino Linotype" w:eastAsia="Calibri" w:hAnsi="Palatino Linotype"/>
          <w:bCs/>
          <w:lang w:val="es-ES_tradnl"/>
        </w:rPr>
        <w:t xml:space="preserve">para prestar sus servicios, y el horario estará determinado en las condiciones generales de trabajo de conformidad con las necesidades de la institución o dependencia, así mismo se harán retenciones, descuentos o deducciones al sueldo, por faltas de puntualidad o de asistencia injustificada, además, </w:t>
      </w:r>
      <w:r w:rsidRPr="00B458C5">
        <w:rPr>
          <w:rFonts w:ascii="Palatino Linotype" w:hAnsi="Palatino Linotype"/>
        </w:rPr>
        <w:t xml:space="preserve">cuando por circunstancias especiales deban aumentarse las horas de trabajo establecidas, éstas serán consideradas como </w:t>
      </w:r>
      <w:r w:rsidRPr="00B458C5">
        <w:rPr>
          <w:rFonts w:ascii="Palatino Linotype" w:hAnsi="Palatino Linotype"/>
          <w:b/>
          <w:bCs/>
        </w:rPr>
        <w:t>extraordinarias</w:t>
      </w:r>
      <w:r w:rsidRPr="00B458C5">
        <w:rPr>
          <w:rFonts w:ascii="Palatino Linotype" w:hAnsi="Palatino Linotype"/>
        </w:rPr>
        <w:t xml:space="preserve"> y no deberán exceder de tres horas diarias ni de tres veces consecutivas en una semana, las horas de trabajo extraordinarias se retribuirán con un cien por ciento más del sueldo que corresponda a las ordinarias, cuando no excedan de nueve. Las excedentes de nueve horas, se pagarán al doscientos por ciento más del sueldo que corresponda a las horas normales de su jornada.</w:t>
      </w:r>
    </w:p>
    <w:p w14:paraId="058BD9A8" w14:textId="77777777" w:rsidR="00053B1E" w:rsidRPr="00B458C5" w:rsidRDefault="00053B1E" w:rsidP="00B458C5">
      <w:pPr>
        <w:spacing w:line="360" w:lineRule="auto"/>
        <w:contextualSpacing/>
        <w:jc w:val="both"/>
        <w:rPr>
          <w:rFonts w:ascii="Palatino Linotype" w:eastAsia="Calibri" w:hAnsi="Palatino Linotype"/>
          <w:bCs/>
          <w:lang w:val="es-ES_tradnl"/>
        </w:rPr>
      </w:pPr>
    </w:p>
    <w:p w14:paraId="6129BD4C" w14:textId="77777777" w:rsidR="00053B1E" w:rsidRPr="00B458C5" w:rsidRDefault="00053B1E" w:rsidP="00B458C5">
      <w:pPr>
        <w:spacing w:line="360" w:lineRule="auto"/>
        <w:contextualSpacing/>
        <w:jc w:val="both"/>
        <w:rPr>
          <w:rFonts w:ascii="Palatino Linotype" w:eastAsia="Calibri" w:hAnsi="Palatino Linotype"/>
          <w:b/>
          <w:bCs/>
          <w:lang w:val="es-ES_tradnl"/>
        </w:rPr>
      </w:pPr>
      <w:r w:rsidRPr="00B458C5">
        <w:rPr>
          <w:rFonts w:ascii="Palatino Linotype" w:eastAsia="Calibri" w:hAnsi="Palatino Linotype"/>
          <w:bCs/>
          <w:lang w:val="es-ES_tradnl"/>
        </w:rPr>
        <w:t xml:space="preserve">Además, los artículos 88, fracción III, y 220 K de la Ley de referencia, estipula como </w:t>
      </w:r>
      <w:r w:rsidRPr="00B458C5">
        <w:rPr>
          <w:rFonts w:ascii="Palatino Linotype" w:eastAsia="Calibri" w:hAnsi="Palatino Linotype"/>
          <w:b/>
          <w:lang w:val="es-ES_tradnl"/>
        </w:rPr>
        <w:t>obligación de los servidores públicos asistir a sus labores y no faltar sin causa justificada o sin permiso</w:t>
      </w:r>
      <w:r w:rsidRPr="00B458C5">
        <w:rPr>
          <w:rFonts w:ascii="Palatino Linotype" w:eastAsia="Calibri" w:hAnsi="Palatino Linotype"/>
          <w:bCs/>
          <w:lang w:val="es-ES_tradnl"/>
        </w:rPr>
        <w:t xml:space="preserve">, por otro lado, las instituciones o dependencias tienen </w:t>
      </w:r>
      <w:r w:rsidRPr="00B458C5">
        <w:rPr>
          <w:rFonts w:ascii="Palatino Linotype" w:eastAsia="Calibri" w:hAnsi="Palatino Linotype"/>
          <w:b/>
          <w:bCs/>
          <w:lang w:val="es-ES_tradnl"/>
        </w:rPr>
        <w:t>la obligación de conservar y exhibir los controles de asistencia o la información electrónica de asistencia de los servidores públicos.</w:t>
      </w:r>
    </w:p>
    <w:p w14:paraId="65669DDA" w14:textId="4E66872E" w:rsidR="008D465C" w:rsidRPr="00B458C5" w:rsidRDefault="008D465C" w:rsidP="00B458C5">
      <w:pPr>
        <w:spacing w:line="360" w:lineRule="auto"/>
        <w:jc w:val="both"/>
        <w:rPr>
          <w:rFonts w:ascii="Palatino Linotype" w:hAnsi="Palatino Linotype"/>
          <w:b/>
          <w:bCs/>
          <w:iCs/>
          <w:lang w:val="es-ES"/>
        </w:rPr>
      </w:pPr>
      <w:r w:rsidRPr="00B458C5">
        <w:rPr>
          <w:rFonts w:ascii="Palatino Linotype" w:hAnsi="Palatino Linotype"/>
          <w:lang w:val="es-ES"/>
        </w:rPr>
        <w:lastRenderedPageBreak/>
        <w:t>Por tales circunstancias, se considera que, para atender el requerimiento de información, el Sujeto Obligado deberá realizar una búsqueda exhaustiva y razonable, en todos los archivos de las áreas competentes</w:t>
      </w:r>
      <w:r w:rsidRPr="00B458C5">
        <w:rPr>
          <w:rFonts w:ascii="Palatino Linotype" w:hAnsi="Palatino Linotype"/>
          <w:bCs/>
          <w:iCs/>
          <w:lang w:val="es-ES"/>
        </w:rPr>
        <w:t xml:space="preserve">, a efecto de que proporcione la información </w:t>
      </w:r>
      <w:r w:rsidR="003139E8" w:rsidRPr="00B458C5">
        <w:rPr>
          <w:rFonts w:ascii="Palatino Linotype" w:hAnsi="Palatino Linotype"/>
          <w:bCs/>
          <w:iCs/>
          <w:lang w:val="es-ES"/>
        </w:rPr>
        <w:t>—asi</w:t>
      </w:r>
      <w:r w:rsidR="00602694" w:rsidRPr="00B458C5">
        <w:rPr>
          <w:rFonts w:ascii="Palatino Linotype" w:hAnsi="Palatino Linotype"/>
          <w:bCs/>
          <w:iCs/>
          <w:lang w:val="es-ES"/>
        </w:rPr>
        <w:t>s</w:t>
      </w:r>
      <w:r w:rsidR="003139E8" w:rsidRPr="00B458C5">
        <w:rPr>
          <w:rFonts w:ascii="Palatino Linotype" w:hAnsi="Palatino Linotype"/>
          <w:bCs/>
          <w:iCs/>
          <w:lang w:val="es-ES"/>
        </w:rPr>
        <w:t xml:space="preserve">tencia y horario de labores de los regidores— </w:t>
      </w:r>
      <w:proofErr w:type="gramStart"/>
      <w:r w:rsidRPr="00B458C5">
        <w:rPr>
          <w:rFonts w:ascii="Palatino Linotype" w:hAnsi="Palatino Linotype"/>
          <w:bCs/>
          <w:iCs/>
          <w:lang w:val="es-ES"/>
        </w:rPr>
        <w:t>solicitada</w:t>
      </w:r>
      <w:proofErr w:type="gramEnd"/>
      <w:r w:rsidRPr="00B458C5">
        <w:rPr>
          <w:rFonts w:ascii="Palatino Linotype" w:hAnsi="Palatino Linotype"/>
          <w:bCs/>
          <w:iCs/>
          <w:lang w:val="es-ES"/>
        </w:rPr>
        <w:t xml:space="preserve"> por </w:t>
      </w:r>
      <w:r w:rsidRPr="00B458C5">
        <w:rPr>
          <w:rFonts w:ascii="Palatino Linotype" w:hAnsi="Palatino Linotype"/>
          <w:b/>
          <w:bCs/>
          <w:iCs/>
          <w:lang w:val="es-ES"/>
        </w:rPr>
        <w:t>LA RECURRENTE.</w:t>
      </w:r>
    </w:p>
    <w:p w14:paraId="4EBF70FE" w14:textId="77777777" w:rsidR="00557B69" w:rsidRPr="00B458C5" w:rsidRDefault="00557B69" w:rsidP="00B458C5">
      <w:pPr>
        <w:spacing w:line="360" w:lineRule="auto"/>
        <w:jc w:val="both"/>
        <w:rPr>
          <w:rFonts w:ascii="Palatino Linotype" w:hAnsi="Palatino Linotype"/>
        </w:rPr>
      </w:pPr>
    </w:p>
    <w:p w14:paraId="311C2C38" w14:textId="543F2C2B" w:rsidR="00CD6249" w:rsidRPr="00B458C5" w:rsidRDefault="00557B69" w:rsidP="00B458C5">
      <w:pPr>
        <w:spacing w:line="360" w:lineRule="auto"/>
        <w:jc w:val="center"/>
        <w:rPr>
          <w:rFonts w:ascii="Palatino Linotype" w:hAnsi="Palatino Linotype"/>
          <w:b/>
          <w:bCs/>
          <w:sz w:val="28"/>
          <w:szCs w:val="28"/>
        </w:rPr>
      </w:pPr>
      <w:r w:rsidRPr="00B458C5">
        <w:rPr>
          <w:rFonts w:ascii="Palatino Linotype" w:hAnsi="Palatino Linotype"/>
          <w:b/>
          <w:bCs/>
          <w:sz w:val="28"/>
          <w:szCs w:val="28"/>
        </w:rPr>
        <w:t xml:space="preserve">3. </w:t>
      </w:r>
      <w:r w:rsidR="00CD6249" w:rsidRPr="00B458C5">
        <w:rPr>
          <w:rFonts w:ascii="Palatino Linotype" w:hAnsi="Palatino Linotype"/>
          <w:b/>
          <w:bCs/>
          <w:sz w:val="28"/>
          <w:szCs w:val="28"/>
        </w:rPr>
        <w:t>¿Cuál es el mecanismo para hacerle descuento a los regidores en caso de que no laboren?</w:t>
      </w:r>
    </w:p>
    <w:p w14:paraId="20D93E4E" w14:textId="238E20EF" w:rsidR="00CD6249" w:rsidRPr="00B458C5" w:rsidRDefault="00B2750F" w:rsidP="00B458C5">
      <w:pPr>
        <w:spacing w:line="360" w:lineRule="auto"/>
        <w:jc w:val="both"/>
        <w:rPr>
          <w:rFonts w:ascii="Palatino Linotype" w:hAnsi="Palatino Linotype"/>
        </w:rPr>
      </w:pPr>
      <w:r w:rsidRPr="00B458C5">
        <w:rPr>
          <w:rFonts w:ascii="Palatino Linotype" w:hAnsi="Palatino Linotype"/>
          <w:noProof/>
        </w:rPr>
        <w:drawing>
          <wp:anchor distT="0" distB="0" distL="114300" distR="114300" simplePos="0" relativeHeight="251678720" behindDoc="0" locked="0" layoutInCell="1" allowOverlap="1" wp14:anchorId="3B965AF5" wp14:editId="555727F4">
            <wp:simplePos x="0" y="0"/>
            <wp:positionH relativeFrom="margin">
              <wp:posOffset>-27940</wp:posOffset>
            </wp:positionH>
            <wp:positionV relativeFrom="paragraph">
              <wp:posOffset>768350</wp:posOffset>
            </wp:positionV>
            <wp:extent cx="5781675" cy="733425"/>
            <wp:effectExtent l="0" t="0" r="9525" b="9525"/>
            <wp:wrapTopAndBottom/>
            <wp:docPr id="516674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74512" name=""/>
                    <pic:cNvPicPr/>
                  </pic:nvPicPr>
                  <pic:blipFill>
                    <a:blip r:embed="rId22">
                      <a:extLst>
                        <a:ext uri="{28A0092B-C50C-407E-A947-70E740481C1C}">
                          <a14:useLocalDpi xmlns:a14="http://schemas.microsoft.com/office/drawing/2010/main" val="0"/>
                        </a:ext>
                      </a:extLst>
                    </a:blip>
                    <a:stretch>
                      <a:fillRect/>
                    </a:stretch>
                  </pic:blipFill>
                  <pic:spPr>
                    <a:xfrm>
                      <a:off x="0" y="0"/>
                      <a:ext cx="5781675" cy="733425"/>
                    </a:xfrm>
                    <a:prstGeom prst="rect">
                      <a:avLst/>
                    </a:prstGeom>
                  </pic:spPr>
                </pic:pic>
              </a:graphicData>
            </a:graphic>
          </wp:anchor>
        </w:drawing>
      </w:r>
      <w:r w:rsidR="000E61BE" w:rsidRPr="00B458C5">
        <w:rPr>
          <w:rFonts w:ascii="Palatino Linotype" w:hAnsi="Palatino Linotype"/>
        </w:rPr>
        <w:t xml:space="preserve">Al respecto se advierte que el Sujeto Obligado </w:t>
      </w:r>
      <w:r w:rsidR="003139E8" w:rsidRPr="00B458C5">
        <w:rPr>
          <w:rFonts w:ascii="Palatino Linotype" w:hAnsi="Palatino Linotype"/>
        </w:rPr>
        <w:t xml:space="preserve">colmó </w:t>
      </w:r>
      <w:r w:rsidR="000E61BE" w:rsidRPr="00B458C5">
        <w:rPr>
          <w:rFonts w:ascii="Palatino Linotype" w:hAnsi="Palatino Linotype"/>
        </w:rPr>
        <w:t>con la pretensión del recurrente pues informa lo siguiente:</w:t>
      </w:r>
    </w:p>
    <w:p w14:paraId="6C9D47CA" w14:textId="30013365" w:rsidR="00B2750F" w:rsidRPr="00B458C5" w:rsidRDefault="00B2750F" w:rsidP="00B458C5">
      <w:pPr>
        <w:spacing w:line="360" w:lineRule="auto"/>
        <w:jc w:val="both"/>
        <w:rPr>
          <w:rFonts w:ascii="Palatino Linotype" w:hAnsi="Palatino Linotype"/>
        </w:rPr>
      </w:pPr>
    </w:p>
    <w:p w14:paraId="3FA5CE6B" w14:textId="111DFA67" w:rsidR="00B2750F" w:rsidRPr="00B458C5" w:rsidRDefault="00B2750F" w:rsidP="00B458C5">
      <w:pPr>
        <w:spacing w:line="360" w:lineRule="auto"/>
        <w:jc w:val="both"/>
        <w:rPr>
          <w:rFonts w:ascii="Palatino Linotype" w:hAnsi="Palatino Linotype"/>
        </w:rPr>
      </w:pPr>
      <w:r w:rsidRPr="00B458C5">
        <w:rPr>
          <w:rFonts w:ascii="Palatino Linotype" w:hAnsi="Palatino Linotype"/>
        </w:rPr>
        <w:t xml:space="preserve">Cabe destacar que dicho cuestionamiento no constituye un derecho de acceso a la </w:t>
      </w:r>
      <w:r w:rsidR="00327F02" w:rsidRPr="00B458C5">
        <w:rPr>
          <w:rFonts w:ascii="Palatino Linotype" w:hAnsi="Palatino Linotype"/>
        </w:rPr>
        <w:t>información,</w:t>
      </w:r>
      <w:r w:rsidRPr="00B458C5">
        <w:rPr>
          <w:rFonts w:ascii="Palatino Linotype" w:hAnsi="Palatino Linotype"/>
        </w:rPr>
        <w:t xml:space="preserve"> sino que es un cuestionamiento que pertenece a un derecho de petición, no </w:t>
      </w:r>
      <w:r w:rsidR="00327F02" w:rsidRPr="00B458C5">
        <w:rPr>
          <w:rFonts w:ascii="Palatino Linotype" w:hAnsi="Palatino Linotype"/>
        </w:rPr>
        <w:t>obstante,</w:t>
      </w:r>
      <w:r w:rsidRPr="00B458C5">
        <w:rPr>
          <w:rFonts w:ascii="Palatino Linotype" w:hAnsi="Palatino Linotype"/>
        </w:rPr>
        <w:t xml:space="preserve"> en un ejercicio de máxima publicidad el SUJETO OBLIGADO colma con la pretensión del recurrente.</w:t>
      </w:r>
    </w:p>
    <w:p w14:paraId="519999BF" w14:textId="3CCE465E" w:rsidR="00B2750F" w:rsidRPr="00B458C5" w:rsidRDefault="00B2750F" w:rsidP="00B458C5">
      <w:pPr>
        <w:spacing w:line="360" w:lineRule="auto"/>
        <w:jc w:val="both"/>
        <w:rPr>
          <w:rFonts w:ascii="Palatino Linotype" w:hAnsi="Palatino Linotype"/>
        </w:rPr>
      </w:pPr>
    </w:p>
    <w:p w14:paraId="493807A2" w14:textId="13D56892" w:rsidR="00CD6249" w:rsidRPr="00B458C5" w:rsidRDefault="00557B69" w:rsidP="00B458C5">
      <w:pPr>
        <w:spacing w:line="360" w:lineRule="auto"/>
        <w:jc w:val="center"/>
        <w:rPr>
          <w:rFonts w:ascii="Palatino Linotype" w:hAnsi="Palatino Linotype"/>
          <w:b/>
          <w:bCs/>
          <w:sz w:val="28"/>
          <w:szCs w:val="28"/>
        </w:rPr>
      </w:pPr>
      <w:r w:rsidRPr="00B458C5">
        <w:rPr>
          <w:rFonts w:ascii="Palatino Linotype" w:hAnsi="Palatino Linotype"/>
          <w:b/>
          <w:bCs/>
          <w:sz w:val="28"/>
          <w:szCs w:val="28"/>
        </w:rPr>
        <w:t xml:space="preserve">5. </w:t>
      </w:r>
      <w:r w:rsidR="00CD6249" w:rsidRPr="00B458C5">
        <w:rPr>
          <w:rFonts w:ascii="Palatino Linotype" w:hAnsi="Palatino Linotype"/>
          <w:b/>
          <w:bCs/>
          <w:sz w:val="28"/>
          <w:szCs w:val="28"/>
        </w:rPr>
        <w:t>Listado del Personal de cada regiduría y sus listas de asistencia del primero de enero de dos mil veintidós al nueve de junio de dos mil veintitrés.</w:t>
      </w:r>
    </w:p>
    <w:p w14:paraId="44597B95" w14:textId="1E922C78" w:rsidR="00CD6249" w:rsidRPr="00B458C5" w:rsidRDefault="00327F02" w:rsidP="00B458C5">
      <w:pPr>
        <w:spacing w:line="360" w:lineRule="auto"/>
        <w:jc w:val="both"/>
        <w:rPr>
          <w:rFonts w:ascii="Palatino Linotype" w:hAnsi="Palatino Linotype"/>
        </w:rPr>
      </w:pPr>
      <w:r w:rsidRPr="00B458C5">
        <w:rPr>
          <w:rFonts w:ascii="Palatino Linotype" w:hAnsi="Palatino Linotype"/>
        </w:rPr>
        <w:lastRenderedPageBreak/>
        <w:t xml:space="preserve">Por lo que hace a este último punto es menester destacar que el SUJETO OBLIGADO </w:t>
      </w:r>
      <w:r w:rsidR="003139E8" w:rsidRPr="00B458C5">
        <w:rPr>
          <w:rFonts w:ascii="Palatino Linotype" w:hAnsi="Palatino Linotype"/>
        </w:rPr>
        <w:t xml:space="preserve">colmó </w:t>
      </w:r>
      <w:r w:rsidRPr="00B458C5">
        <w:rPr>
          <w:rFonts w:ascii="Palatino Linotype" w:hAnsi="Palatino Linotype"/>
        </w:rPr>
        <w:t xml:space="preserve">con la pretensión del recurrente </w:t>
      </w:r>
      <w:r w:rsidR="0078162A" w:rsidRPr="00B458C5">
        <w:rPr>
          <w:rFonts w:ascii="Palatino Linotype" w:hAnsi="Palatino Linotype"/>
        </w:rPr>
        <w:t xml:space="preserve">respecto a que servidores públicos integran cada regiduría puesto que a través del servidor público habilitado </w:t>
      </w:r>
      <w:r w:rsidR="003139E8" w:rsidRPr="00B458C5">
        <w:rPr>
          <w:rFonts w:ascii="Palatino Linotype" w:hAnsi="Palatino Linotype"/>
        </w:rPr>
        <w:t xml:space="preserve">—coordinadora de Recursos humanos— </w:t>
      </w:r>
      <w:r w:rsidR="0078162A" w:rsidRPr="00B458C5">
        <w:rPr>
          <w:rFonts w:ascii="Palatino Linotype" w:hAnsi="Palatino Linotype"/>
        </w:rPr>
        <w:t>remite lo siguiente:</w:t>
      </w:r>
    </w:p>
    <w:p w14:paraId="4FAD082F" w14:textId="3C1FD442" w:rsidR="0078162A" w:rsidRPr="00B458C5" w:rsidRDefault="0078162A" w:rsidP="00B458C5">
      <w:pPr>
        <w:spacing w:line="360" w:lineRule="auto"/>
        <w:jc w:val="both"/>
        <w:rPr>
          <w:rFonts w:ascii="Palatino Linotype" w:hAnsi="Palatino Linotype"/>
        </w:rPr>
      </w:pPr>
      <w:r w:rsidRPr="00B458C5">
        <w:rPr>
          <w:rFonts w:ascii="Palatino Linotype" w:eastAsia="Palatino Linotype" w:hAnsi="Palatino Linotype" w:cs="Palatino Linotype"/>
          <w:i/>
          <w:iCs/>
          <w:noProof/>
        </w:rPr>
        <w:drawing>
          <wp:anchor distT="0" distB="0" distL="114300" distR="114300" simplePos="0" relativeHeight="251680768" behindDoc="0" locked="0" layoutInCell="1" allowOverlap="1" wp14:anchorId="2C1EB202" wp14:editId="309FBBE3">
            <wp:simplePos x="0" y="0"/>
            <wp:positionH relativeFrom="margin">
              <wp:posOffset>0</wp:posOffset>
            </wp:positionH>
            <wp:positionV relativeFrom="paragraph">
              <wp:posOffset>304800</wp:posOffset>
            </wp:positionV>
            <wp:extent cx="4314825" cy="1409700"/>
            <wp:effectExtent l="0" t="0" r="9525" b="0"/>
            <wp:wrapTopAndBottom/>
            <wp:docPr id="1486616835" name="Imagen 148661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08118" name=""/>
                    <pic:cNvPicPr/>
                  </pic:nvPicPr>
                  <pic:blipFill>
                    <a:blip r:embed="rId14">
                      <a:extLst>
                        <a:ext uri="{28A0092B-C50C-407E-A947-70E740481C1C}">
                          <a14:useLocalDpi xmlns:a14="http://schemas.microsoft.com/office/drawing/2010/main" val="0"/>
                        </a:ext>
                      </a:extLst>
                    </a:blip>
                    <a:stretch>
                      <a:fillRect/>
                    </a:stretch>
                  </pic:blipFill>
                  <pic:spPr>
                    <a:xfrm>
                      <a:off x="0" y="0"/>
                      <a:ext cx="4314825" cy="1409700"/>
                    </a:xfrm>
                    <a:prstGeom prst="rect">
                      <a:avLst/>
                    </a:prstGeom>
                  </pic:spPr>
                </pic:pic>
              </a:graphicData>
            </a:graphic>
          </wp:anchor>
        </w:drawing>
      </w:r>
    </w:p>
    <w:p w14:paraId="583B5BAE" w14:textId="77777777" w:rsidR="000E2B45" w:rsidRPr="00B458C5" w:rsidRDefault="000E2B45" w:rsidP="00B458C5">
      <w:pPr>
        <w:spacing w:line="360" w:lineRule="auto"/>
        <w:jc w:val="both"/>
        <w:rPr>
          <w:rFonts w:ascii="Palatino Linotype" w:hAnsi="Palatino Linotype"/>
        </w:rPr>
      </w:pPr>
    </w:p>
    <w:p w14:paraId="6E638F42" w14:textId="6F15B917" w:rsidR="000E2B45" w:rsidRPr="00B458C5" w:rsidRDefault="000E2B45" w:rsidP="00B458C5">
      <w:pPr>
        <w:spacing w:line="360" w:lineRule="auto"/>
        <w:jc w:val="both"/>
        <w:rPr>
          <w:rFonts w:ascii="Palatino Linotype" w:hAnsi="Palatino Linotype"/>
        </w:rPr>
      </w:pPr>
      <w:r w:rsidRPr="00B458C5">
        <w:rPr>
          <w:rFonts w:ascii="Palatino Linotype" w:hAnsi="Palatino Linotype"/>
        </w:rPr>
        <w:t xml:space="preserve">No obstante, el SUJETO OBLIGADO es omiso en la </w:t>
      </w:r>
      <w:r w:rsidR="00046B10" w:rsidRPr="00B458C5">
        <w:rPr>
          <w:rFonts w:ascii="Palatino Linotype" w:hAnsi="Palatino Linotype"/>
        </w:rPr>
        <w:t>entrega</w:t>
      </w:r>
      <w:r w:rsidRPr="00B458C5">
        <w:rPr>
          <w:rFonts w:ascii="Palatino Linotype" w:hAnsi="Palatino Linotype"/>
        </w:rPr>
        <w:t xml:space="preserve"> de las listas de asistencia de estos servidores públicos y cuya fuente obligacional cobra sustento en la ya establecida en el punto </w:t>
      </w:r>
      <w:r w:rsidR="00046B10" w:rsidRPr="00B458C5">
        <w:rPr>
          <w:rFonts w:ascii="Palatino Linotype" w:hAnsi="Palatino Linotype"/>
        </w:rPr>
        <w:t>2</w:t>
      </w:r>
      <w:r w:rsidRPr="00B458C5">
        <w:rPr>
          <w:rFonts w:ascii="Palatino Linotype" w:hAnsi="Palatino Linotype"/>
        </w:rPr>
        <w:t xml:space="preserve"> del presente estudio, por lo que es viable se ordene la entrega de información.</w:t>
      </w:r>
    </w:p>
    <w:p w14:paraId="771D8CB6" w14:textId="77777777" w:rsidR="00CD688F" w:rsidRPr="00B458C5" w:rsidRDefault="00CD688F" w:rsidP="00B458C5">
      <w:pPr>
        <w:spacing w:line="360" w:lineRule="auto"/>
        <w:jc w:val="both"/>
        <w:rPr>
          <w:rFonts w:ascii="Palatino Linotype" w:hAnsi="Palatino Linotype"/>
        </w:rPr>
      </w:pPr>
    </w:p>
    <w:p w14:paraId="6493095B" w14:textId="72DAC178" w:rsidR="00CD688F" w:rsidRPr="00B458C5" w:rsidRDefault="00CD688F" w:rsidP="00B458C5">
      <w:pPr>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Para el caso de que derivado de la búsqueda que se ordena, no llegara a localizar en sus archivos las listas de asistencia o bien la autorización emitida por autoridad competente, para omitir la elaboración de listas de asistencia o para exceptuar el registro de asistencia, se deberá emitir una declaratoria formal de la inexistencia de la información, en términos de lo que señalan los artículos 19, tercer párrafo, 49, fracciones II y XIII; 169 y 170 de la Ley de Transparencia y Acceso a la Información Pública del Estado de México y Municipios, que se leen como sigue:</w:t>
      </w:r>
    </w:p>
    <w:p w14:paraId="77DAD90C" w14:textId="77777777" w:rsidR="00CD688F" w:rsidRPr="00B458C5" w:rsidRDefault="00CD688F" w:rsidP="00B458C5">
      <w:pPr>
        <w:spacing w:before="120" w:after="120"/>
        <w:ind w:left="851" w:right="902"/>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i/>
          <w:sz w:val="22"/>
          <w:szCs w:val="22"/>
        </w:rPr>
        <w:lastRenderedPageBreak/>
        <w:t>“</w:t>
      </w:r>
      <w:r w:rsidRPr="00B458C5">
        <w:rPr>
          <w:rFonts w:ascii="Palatino Linotype" w:eastAsia="Palatino Linotype" w:hAnsi="Palatino Linotype" w:cs="Palatino Linotype"/>
          <w:b/>
          <w:i/>
          <w:sz w:val="22"/>
          <w:szCs w:val="22"/>
        </w:rPr>
        <w:t>Artículo 19.</w:t>
      </w:r>
      <w:r w:rsidRPr="00B458C5">
        <w:rPr>
          <w:rFonts w:ascii="Palatino Linotype" w:eastAsia="Palatino Linotype" w:hAnsi="Palatino Linotype" w:cs="Palatino Linotype"/>
          <w:i/>
          <w:sz w:val="22"/>
          <w:szCs w:val="22"/>
        </w:rPr>
        <w:t xml:space="preserve"> (…)</w:t>
      </w:r>
    </w:p>
    <w:p w14:paraId="21C59E44" w14:textId="77777777" w:rsidR="00CD688F" w:rsidRPr="00B458C5" w:rsidRDefault="00CD688F" w:rsidP="00B458C5">
      <w:pPr>
        <w:spacing w:before="120" w:after="120"/>
        <w:ind w:left="851" w:right="902"/>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B458C5">
        <w:rPr>
          <w:rFonts w:ascii="Palatino Linotype" w:eastAsia="Palatino Linotype" w:hAnsi="Palatino Linotype" w:cs="Palatino Linotype"/>
          <w:i/>
          <w:sz w:val="22"/>
          <w:szCs w:val="22"/>
        </w:rPr>
        <w:t>, debidamente fundado y motivado, en el que detalle las razones del por qué no obra en sus archivos.”</w:t>
      </w:r>
    </w:p>
    <w:p w14:paraId="355568C0" w14:textId="77777777" w:rsidR="00CD688F" w:rsidRPr="00B458C5" w:rsidRDefault="00CD688F" w:rsidP="00B458C5">
      <w:pPr>
        <w:spacing w:before="120" w:after="120"/>
        <w:ind w:left="851" w:right="902"/>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i/>
          <w:sz w:val="22"/>
          <w:szCs w:val="22"/>
        </w:rPr>
        <w:t>“</w:t>
      </w:r>
      <w:r w:rsidRPr="00B458C5">
        <w:rPr>
          <w:rFonts w:ascii="Palatino Linotype" w:eastAsia="Palatino Linotype" w:hAnsi="Palatino Linotype" w:cs="Palatino Linotype"/>
          <w:b/>
          <w:i/>
          <w:sz w:val="22"/>
          <w:szCs w:val="22"/>
        </w:rPr>
        <w:t>Artículo 49.</w:t>
      </w:r>
      <w:r w:rsidRPr="00B458C5">
        <w:rPr>
          <w:rFonts w:ascii="Palatino Linotype" w:eastAsia="Palatino Linotype" w:hAnsi="Palatino Linotype" w:cs="Palatino Linotype"/>
          <w:i/>
          <w:sz w:val="22"/>
          <w:szCs w:val="22"/>
        </w:rPr>
        <w:t xml:space="preserve"> </w:t>
      </w:r>
      <w:r w:rsidRPr="00B458C5">
        <w:rPr>
          <w:rFonts w:ascii="Palatino Linotype" w:eastAsia="Palatino Linotype" w:hAnsi="Palatino Linotype" w:cs="Palatino Linotype"/>
          <w:b/>
          <w:i/>
          <w:sz w:val="22"/>
          <w:szCs w:val="22"/>
        </w:rPr>
        <w:t>Los Comités de Transparencia</w:t>
      </w:r>
      <w:r w:rsidRPr="00B458C5">
        <w:rPr>
          <w:rFonts w:ascii="Palatino Linotype" w:eastAsia="Palatino Linotype" w:hAnsi="Palatino Linotype" w:cs="Palatino Linotype"/>
          <w:i/>
          <w:sz w:val="22"/>
          <w:szCs w:val="22"/>
        </w:rPr>
        <w:t xml:space="preserve"> tendrán las siguientes </w:t>
      </w:r>
      <w:r w:rsidRPr="00B458C5">
        <w:rPr>
          <w:rFonts w:ascii="Palatino Linotype" w:eastAsia="Palatino Linotype" w:hAnsi="Palatino Linotype" w:cs="Palatino Linotype"/>
          <w:b/>
          <w:i/>
          <w:sz w:val="22"/>
          <w:szCs w:val="22"/>
        </w:rPr>
        <w:t>atribuciones</w:t>
      </w:r>
      <w:r w:rsidRPr="00B458C5">
        <w:rPr>
          <w:rFonts w:ascii="Palatino Linotype" w:eastAsia="Palatino Linotype" w:hAnsi="Palatino Linotype" w:cs="Palatino Linotype"/>
          <w:i/>
          <w:sz w:val="22"/>
          <w:szCs w:val="22"/>
        </w:rPr>
        <w:t>:</w:t>
      </w:r>
    </w:p>
    <w:p w14:paraId="28A0639F" w14:textId="77777777" w:rsidR="00CD688F" w:rsidRPr="00B458C5" w:rsidRDefault="00CD688F" w:rsidP="00B458C5">
      <w:pPr>
        <w:spacing w:before="120" w:after="120"/>
        <w:ind w:left="1134" w:right="902"/>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b/>
          <w:i/>
          <w:sz w:val="22"/>
          <w:szCs w:val="22"/>
        </w:rPr>
        <w:t>II.</w:t>
      </w:r>
      <w:r w:rsidRPr="00B458C5">
        <w:rPr>
          <w:rFonts w:ascii="Palatino Linotype" w:eastAsia="Palatino Linotype" w:hAnsi="Palatino Linotype" w:cs="Palatino Linotype"/>
          <w:i/>
          <w:sz w:val="22"/>
          <w:szCs w:val="22"/>
        </w:rPr>
        <w:t xml:space="preserve"> </w:t>
      </w:r>
      <w:r w:rsidRPr="00B458C5">
        <w:rPr>
          <w:rFonts w:ascii="Palatino Linotype" w:eastAsia="Palatino Linotype" w:hAnsi="Palatino Linotype" w:cs="Palatino Linotype"/>
          <w:b/>
          <w:i/>
          <w:sz w:val="22"/>
          <w:szCs w:val="22"/>
        </w:rPr>
        <w:t>Confirmar, modificar o revocar las determinaciones que en materia de</w:t>
      </w:r>
      <w:r w:rsidRPr="00B458C5">
        <w:rPr>
          <w:rFonts w:ascii="Palatino Linotype" w:eastAsia="Palatino Linotype" w:hAnsi="Palatino Linotype" w:cs="Palatino Linotype"/>
          <w:i/>
          <w:sz w:val="22"/>
          <w:szCs w:val="22"/>
        </w:rPr>
        <w:t xml:space="preserve"> ampliación del plazo de respuesta, clasificación de la información y </w:t>
      </w:r>
      <w:r w:rsidRPr="00B458C5">
        <w:rPr>
          <w:rFonts w:ascii="Palatino Linotype" w:eastAsia="Palatino Linotype" w:hAnsi="Palatino Linotype" w:cs="Palatino Linotype"/>
          <w:b/>
          <w:i/>
          <w:sz w:val="22"/>
          <w:szCs w:val="22"/>
        </w:rPr>
        <w:t>declaración de inexistencia</w:t>
      </w:r>
      <w:r w:rsidRPr="00B458C5">
        <w:rPr>
          <w:rFonts w:ascii="Palatino Linotype" w:eastAsia="Palatino Linotype" w:hAnsi="Palatino Linotype" w:cs="Palatino Linotype"/>
          <w:i/>
          <w:sz w:val="22"/>
          <w:szCs w:val="22"/>
        </w:rPr>
        <w:t xml:space="preserve"> o de incompetencia realicen los titulares de las áreas de los sujetos obligados;</w:t>
      </w:r>
    </w:p>
    <w:p w14:paraId="2C1A8462" w14:textId="77777777" w:rsidR="00CD688F" w:rsidRPr="00B458C5" w:rsidRDefault="00CD688F" w:rsidP="00B458C5">
      <w:pPr>
        <w:spacing w:before="120" w:after="120"/>
        <w:ind w:left="1134" w:right="902"/>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b/>
          <w:i/>
          <w:sz w:val="22"/>
          <w:szCs w:val="22"/>
        </w:rPr>
        <w:t>XIII.</w:t>
      </w:r>
      <w:r w:rsidRPr="00B458C5">
        <w:rPr>
          <w:rFonts w:ascii="Palatino Linotype" w:eastAsia="Palatino Linotype" w:hAnsi="Palatino Linotype" w:cs="Palatino Linotype"/>
          <w:i/>
          <w:sz w:val="22"/>
          <w:szCs w:val="22"/>
        </w:rPr>
        <w:t xml:space="preserve"> </w:t>
      </w:r>
      <w:r w:rsidRPr="00B458C5">
        <w:rPr>
          <w:rFonts w:ascii="Palatino Linotype" w:eastAsia="Palatino Linotype" w:hAnsi="Palatino Linotype" w:cs="Palatino Linotype"/>
          <w:b/>
          <w:i/>
          <w:sz w:val="22"/>
          <w:szCs w:val="22"/>
        </w:rPr>
        <w:t>Dictaminar las declaratorias de inexistencia de la información</w:t>
      </w:r>
      <w:r w:rsidRPr="00B458C5">
        <w:rPr>
          <w:rFonts w:ascii="Palatino Linotype" w:eastAsia="Palatino Linotype" w:hAnsi="Palatino Linotype" w:cs="Palatino Linotype"/>
          <w:i/>
          <w:sz w:val="22"/>
          <w:szCs w:val="22"/>
        </w:rPr>
        <w:t xml:space="preserve"> que les remitan las unidades administrativas y resolver en consecuencia…”</w:t>
      </w:r>
    </w:p>
    <w:p w14:paraId="1055713B" w14:textId="77777777" w:rsidR="00CD688F" w:rsidRPr="00B458C5" w:rsidRDefault="00CD688F" w:rsidP="00B458C5">
      <w:pPr>
        <w:spacing w:before="120" w:after="120"/>
        <w:ind w:left="851" w:right="902"/>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i/>
          <w:sz w:val="22"/>
          <w:szCs w:val="22"/>
        </w:rPr>
        <w:t>“</w:t>
      </w:r>
      <w:r w:rsidRPr="00B458C5">
        <w:rPr>
          <w:rFonts w:ascii="Palatino Linotype" w:eastAsia="Palatino Linotype" w:hAnsi="Palatino Linotype" w:cs="Palatino Linotype"/>
          <w:b/>
          <w:i/>
          <w:sz w:val="22"/>
          <w:szCs w:val="22"/>
        </w:rPr>
        <w:t>Artículo 169</w:t>
      </w:r>
      <w:r w:rsidRPr="00B458C5">
        <w:rPr>
          <w:rFonts w:ascii="Palatino Linotype" w:eastAsia="Palatino Linotype" w:hAnsi="Palatino Linotype" w:cs="Palatino Linotype"/>
          <w:i/>
          <w:sz w:val="22"/>
          <w:szCs w:val="22"/>
        </w:rPr>
        <w:t xml:space="preserve">. </w:t>
      </w:r>
      <w:r w:rsidRPr="00B458C5">
        <w:rPr>
          <w:rFonts w:ascii="Palatino Linotype" w:eastAsia="Palatino Linotype" w:hAnsi="Palatino Linotype" w:cs="Palatino Linotype"/>
          <w:b/>
          <w:i/>
          <w:sz w:val="22"/>
          <w:szCs w:val="22"/>
        </w:rPr>
        <w:t>Cuando la información no se encuentre en los archivos del sujeto obligado, el Comité de Transparencia</w:t>
      </w:r>
      <w:r w:rsidRPr="00B458C5">
        <w:rPr>
          <w:rFonts w:ascii="Palatino Linotype" w:eastAsia="Palatino Linotype" w:hAnsi="Palatino Linotype" w:cs="Palatino Linotype"/>
          <w:i/>
          <w:sz w:val="22"/>
          <w:szCs w:val="22"/>
        </w:rPr>
        <w:t xml:space="preserve">: </w:t>
      </w:r>
    </w:p>
    <w:p w14:paraId="38E59ECE" w14:textId="77777777" w:rsidR="00CD688F" w:rsidRPr="00B458C5" w:rsidRDefault="00CD688F" w:rsidP="00B458C5">
      <w:pPr>
        <w:spacing w:before="120" w:after="120"/>
        <w:ind w:left="1134" w:right="902"/>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b/>
          <w:i/>
          <w:sz w:val="22"/>
          <w:szCs w:val="22"/>
        </w:rPr>
        <w:t>I.</w:t>
      </w:r>
      <w:r w:rsidRPr="00B458C5">
        <w:rPr>
          <w:rFonts w:ascii="Palatino Linotype" w:eastAsia="Palatino Linotype" w:hAnsi="Palatino Linotype" w:cs="Palatino Linotype"/>
          <w:i/>
          <w:sz w:val="22"/>
          <w:szCs w:val="22"/>
        </w:rPr>
        <w:t xml:space="preserve"> Analizará el caso y tomará las medidas necesarias para localizar la información; </w:t>
      </w:r>
    </w:p>
    <w:p w14:paraId="5C0A0B6B" w14:textId="77777777" w:rsidR="00CD688F" w:rsidRPr="00B458C5" w:rsidRDefault="00CD688F" w:rsidP="00B458C5">
      <w:pPr>
        <w:spacing w:before="120" w:after="120"/>
        <w:ind w:left="1134" w:right="902"/>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b/>
          <w:i/>
          <w:sz w:val="22"/>
          <w:szCs w:val="22"/>
        </w:rPr>
        <w:t>II.</w:t>
      </w:r>
      <w:r w:rsidRPr="00B458C5">
        <w:rPr>
          <w:rFonts w:ascii="Palatino Linotype" w:eastAsia="Palatino Linotype" w:hAnsi="Palatino Linotype" w:cs="Palatino Linotype"/>
          <w:i/>
          <w:sz w:val="22"/>
          <w:szCs w:val="22"/>
        </w:rPr>
        <w:t xml:space="preserve"> </w:t>
      </w:r>
      <w:r w:rsidRPr="00B458C5">
        <w:rPr>
          <w:rFonts w:ascii="Palatino Linotype" w:eastAsia="Palatino Linotype" w:hAnsi="Palatino Linotype" w:cs="Palatino Linotype"/>
          <w:b/>
          <w:i/>
          <w:sz w:val="22"/>
          <w:szCs w:val="22"/>
        </w:rPr>
        <w:t>Expedirá una resolución que confirme la inexistencia del documento</w:t>
      </w:r>
      <w:r w:rsidRPr="00B458C5">
        <w:rPr>
          <w:rFonts w:ascii="Palatino Linotype" w:eastAsia="Palatino Linotype" w:hAnsi="Palatino Linotype" w:cs="Palatino Linotype"/>
          <w:i/>
          <w:sz w:val="22"/>
          <w:szCs w:val="22"/>
        </w:rPr>
        <w:t xml:space="preserve">; </w:t>
      </w:r>
    </w:p>
    <w:p w14:paraId="0864E5C3" w14:textId="77777777" w:rsidR="00CD688F" w:rsidRPr="00B458C5" w:rsidRDefault="00CD688F" w:rsidP="00B458C5">
      <w:pPr>
        <w:spacing w:before="120" w:after="120"/>
        <w:ind w:left="1134" w:right="902"/>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b/>
          <w:i/>
          <w:sz w:val="22"/>
          <w:szCs w:val="22"/>
        </w:rPr>
        <w:t>III</w:t>
      </w:r>
      <w:r w:rsidRPr="00B458C5">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21CF0DCF" w14:textId="77777777" w:rsidR="00CD688F" w:rsidRPr="00B458C5" w:rsidRDefault="00CD688F" w:rsidP="00B458C5">
      <w:pPr>
        <w:spacing w:before="120" w:after="120"/>
        <w:ind w:left="1134" w:right="902"/>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b/>
          <w:i/>
          <w:sz w:val="22"/>
          <w:szCs w:val="22"/>
        </w:rPr>
        <w:t>IV</w:t>
      </w:r>
      <w:r w:rsidRPr="00B458C5">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 </w:t>
      </w:r>
    </w:p>
    <w:p w14:paraId="1F5178DF" w14:textId="77777777" w:rsidR="00CD688F" w:rsidRPr="00B458C5" w:rsidRDefault="00CD688F" w:rsidP="00B458C5">
      <w:pPr>
        <w:spacing w:before="120" w:after="120"/>
        <w:ind w:left="851" w:right="902"/>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1396BF1B" w14:textId="77777777" w:rsidR="00CD688F" w:rsidRPr="00B458C5" w:rsidRDefault="00CD688F" w:rsidP="00B458C5">
      <w:pPr>
        <w:spacing w:before="120" w:after="120"/>
        <w:ind w:left="851" w:right="902"/>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192E3C36" w14:textId="77777777" w:rsidR="00CD688F" w:rsidRPr="00B458C5" w:rsidRDefault="00CD688F" w:rsidP="00B458C5">
      <w:pPr>
        <w:spacing w:before="120" w:after="120"/>
        <w:ind w:left="851" w:right="902"/>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i/>
          <w:sz w:val="22"/>
          <w:szCs w:val="22"/>
        </w:rPr>
        <w:lastRenderedPageBreak/>
        <w:t>“</w:t>
      </w:r>
      <w:r w:rsidRPr="00B458C5">
        <w:rPr>
          <w:rFonts w:ascii="Palatino Linotype" w:eastAsia="Palatino Linotype" w:hAnsi="Palatino Linotype" w:cs="Palatino Linotype"/>
          <w:b/>
          <w:i/>
          <w:sz w:val="22"/>
          <w:szCs w:val="22"/>
        </w:rPr>
        <w:t>Artículo 170.</w:t>
      </w:r>
      <w:r w:rsidRPr="00B458C5">
        <w:rPr>
          <w:rFonts w:ascii="Palatino Linotype" w:eastAsia="Palatino Linotype" w:hAnsi="Palatino Linotype" w:cs="Palatino Linotype"/>
          <w:i/>
          <w:sz w:val="22"/>
          <w:szCs w:val="22"/>
        </w:rPr>
        <w:t xml:space="preserve"> </w:t>
      </w:r>
      <w:r w:rsidRPr="00B458C5">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B458C5">
        <w:rPr>
          <w:rFonts w:ascii="Palatino Linotype" w:eastAsia="Palatino Linotype" w:hAnsi="Palatino Linotype" w:cs="Palatino Linotype"/>
          <w:i/>
          <w:sz w:val="22"/>
          <w:szCs w:val="22"/>
        </w:rPr>
        <w:t xml:space="preserve"> </w:t>
      </w:r>
      <w:r w:rsidRPr="00B458C5">
        <w:rPr>
          <w:rFonts w:ascii="Palatino Linotype" w:eastAsia="Palatino Linotype" w:hAnsi="Palatino Linotype" w:cs="Palatino Linotype"/>
          <w:b/>
          <w:i/>
          <w:sz w:val="22"/>
          <w:szCs w:val="22"/>
        </w:rPr>
        <w:t>que permitan al solicitante tener la certeza de que se utilizó un criterio de búsqueda exhaustivo</w:t>
      </w:r>
      <w:r w:rsidRPr="00B458C5">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1DC8AF72" w14:textId="77777777" w:rsidR="00CD688F" w:rsidRPr="00B458C5" w:rsidRDefault="00CD688F" w:rsidP="00B458C5">
      <w:pPr>
        <w:spacing w:before="240" w:after="240"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 xml:space="preserve">Dicho de otro modo, deberá procederse a la emisión de una resolución que confirme la inexistencia del documento de excepción a la obligación de llevar registros para el control de asistencia de los servidores públicos que ostentan cargos de mandos medios y superiores, por parte del Comité de Transparencia del </w:t>
      </w:r>
      <w:r w:rsidRPr="00B458C5">
        <w:rPr>
          <w:rFonts w:ascii="Palatino Linotype" w:eastAsia="Palatino Linotype" w:hAnsi="Palatino Linotype" w:cs="Palatino Linotype"/>
          <w:b/>
        </w:rPr>
        <w:t>Sujeto Obligado</w:t>
      </w:r>
      <w:r w:rsidRPr="00B458C5">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B458C5">
        <w:rPr>
          <w:rFonts w:ascii="Palatino Linotype" w:eastAsia="Palatino Linotype" w:hAnsi="Palatino Linotype" w:cs="Palatino Linotype"/>
          <w:b/>
        </w:rPr>
        <w:t>Recurrente</w:t>
      </w:r>
      <w:r w:rsidRPr="00B458C5">
        <w:rPr>
          <w:rFonts w:ascii="Palatino Linotype" w:eastAsia="Palatino Linotype" w:hAnsi="Palatino Linotype" w:cs="Palatino Linotype"/>
        </w:rPr>
        <w:t xml:space="preserve"> y comprobar la inexistencia de la información.</w:t>
      </w:r>
    </w:p>
    <w:p w14:paraId="36FF7B5C" w14:textId="77777777" w:rsidR="00CD688F" w:rsidRPr="00B458C5" w:rsidRDefault="00CD688F" w:rsidP="00B458C5">
      <w:pPr>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022C5530" w14:textId="77777777" w:rsidR="00CD688F" w:rsidRPr="00B458C5" w:rsidRDefault="00CD688F" w:rsidP="00B458C5">
      <w:pPr>
        <w:spacing w:before="240" w:after="240"/>
        <w:ind w:left="851" w:right="900"/>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i/>
          <w:sz w:val="22"/>
          <w:szCs w:val="22"/>
        </w:rPr>
        <w:t xml:space="preserve">“CRITERIO 0004-11 </w:t>
      </w:r>
    </w:p>
    <w:p w14:paraId="79CCC0F7" w14:textId="77777777" w:rsidR="00CD688F" w:rsidRPr="00B458C5" w:rsidRDefault="00CD688F" w:rsidP="00B458C5">
      <w:pPr>
        <w:spacing w:before="240" w:after="240"/>
        <w:ind w:left="851" w:right="900"/>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b/>
          <w:i/>
          <w:sz w:val="22"/>
          <w:szCs w:val="22"/>
        </w:rPr>
        <w:t>INEXISTENCIA. DECLARATORIA DE LA. ALCANCES Y PROCEDIMIENTOS</w:t>
      </w:r>
      <w:r w:rsidRPr="00B458C5">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w:t>
      </w:r>
      <w:r w:rsidRPr="00B458C5">
        <w:rPr>
          <w:rFonts w:ascii="Palatino Linotype" w:eastAsia="Palatino Linotype" w:hAnsi="Palatino Linotype" w:cs="Palatino Linotype"/>
          <w:i/>
          <w:sz w:val="22"/>
          <w:szCs w:val="22"/>
        </w:rPr>
        <w:lastRenderedPageBreak/>
        <w:t xml:space="preserve">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3F13BC38" w14:textId="77777777" w:rsidR="00CD688F" w:rsidRPr="00B458C5" w:rsidRDefault="00CD688F" w:rsidP="00B458C5">
      <w:pPr>
        <w:spacing w:before="240" w:after="240"/>
        <w:ind w:left="851" w:right="900"/>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i/>
          <w:sz w:val="22"/>
          <w:szCs w:val="22"/>
        </w:rPr>
        <w:t xml:space="preserve">Bajo el entendido de que dicha búsqueda exhaustiva permitirá dos determinaciones: </w:t>
      </w:r>
    </w:p>
    <w:p w14:paraId="73287DE4" w14:textId="77777777" w:rsidR="00CD688F" w:rsidRPr="00B458C5" w:rsidRDefault="00CD688F" w:rsidP="00B458C5">
      <w:pPr>
        <w:spacing w:before="240" w:after="240"/>
        <w:ind w:left="851" w:right="900"/>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b/>
          <w:i/>
          <w:sz w:val="22"/>
          <w:szCs w:val="22"/>
        </w:rPr>
        <w:t>1ª)</w:t>
      </w:r>
      <w:r w:rsidRPr="00B458C5">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737293F4" w14:textId="77777777" w:rsidR="00CD688F" w:rsidRPr="00B458C5" w:rsidRDefault="00CD688F" w:rsidP="00B458C5">
      <w:pPr>
        <w:spacing w:before="240" w:after="240"/>
        <w:ind w:left="851" w:right="900"/>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b/>
          <w:i/>
          <w:sz w:val="22"/>
          <w:szCs w:val="22"/>
        </w:rPr>
        <w:t>2ª)</w:t>
      </w:r>
      <w:r w:rsidRPr="00B458C5">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0DA2E8DC" w14:textId="77777777" w:rsidR="00CD688F" w:rsidRPr="00B458C5" w:rsidRDefault="00CD688F" w:rsidP="00B458C5">
      <w:pPr>
        <w:spacing w:before="240" w:after="240"/>
        <w:ind w:left="851" w:right="900"/>
        <w:jc w:val="both"/>
        <w:rPr>
          <w:rFonts w:ascii="Palatino Linotype" w:eastAsia="Palatino Linotype" w:hAnsi="Palatino Linotype" w:cs="Palatino Linotype"/>
        </w:rPr>
      </w:pPr>
      <w:r w:rsidRPr="00B458C5">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3DCC0515" w14:textId="77777777" w:rsidR="00CD688F" w:rsidRPr="00B458C5" w:rsidRDefault="00CD688F" w:rsidP="00B458C5">
      <w:pPr>
        <w:spacing w:before="240" w:after="240"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B458C5">
        <w:rPr>
          <w:rFonts w:ascii="Palatino Linotype" w:eastAsia="Palatino Linotype" w:hAnsi="Palatino Linotype" w:cs="Palatino Linotype"/>
          <w:b/>
        </w:rPr>
        <w:t>Sujeto Obligado</w:t>
      </w:r>
      <w:r w:rsidRPr="00B458C5">
        <w:rPr>
          <w:rFonts w:ascii="Palatino Linotype" w:eastAsia="Palatino Linotype" w:hAnsi="Palatino Linotype" w:cs="Palatino Linotype"/>
        </w:rPr>
        <w:t xml:space="preserve">, en otras palabras la información se generó, administró o poseyó </w:t>
      </w:r>
      <w:r w:rsidRPr="00B458C5">
        <w:rPr>
          <w:rFonts w:ascii="Palatino Linotype" w:eastAsia="Palatino Linotype" w:hAnsi="Palatino Linotype" w:cs="Palatino Linotype"/>
        </w:rPr>
        <w:lastRenderedPageBreak/>
        <w:t xml:space="preserve">en el marco de sus atribuciones pero no la conserva por distintas razones como pudieran ser, destrucción o desaparición física, sustracción ilícita, baja documental o cualquier otra; o el segundo de los supuestos sería que el </w:t>
      </w:r>
      <w:r w:rsidRPr="00B458C5">
        <w:rPr>
          <w:rFonts w:ascii="Palatino Linotype" w:eastAsia="Palatino Linotype" w:hAnsi="Palatino Linotype" w:cs="Palatino Linotype"/>
          <w:b/>
        </w:rPr>
        <w:t>Sujeto Obligado</w:t>
      </w:r>
      <w:r w:rsidRPr="00B458C5">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56EBC334" w14:textId="77777777" w:rsidR="00CD688F" w:rsidRPr="00B458C5" w:rsidRDefault="00CD688F" w:rsidP="00B458C5">
      <w:pPr>
        <w:spacing w:before="240" w:after="240"/>
        <w:ind w:left="851" w:right="900"/>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i/>
          <w:sz w:val="22"/>
          <w:szCs w:val="22"/>
        </w:rPr>
        <w:t>“</w:t>
      </w:r>
      <w:r w:rsidRPr="00B458C5">
        <w:rPr>
          <w:rFonts w:ascii="Palatino Linotype" w:eastAsia="Palatino Linotype" w:hAnsi="Palatino Linotype" w:cs="Palatino Linotype"/>
          <w:b/>
          <w:i/>
          <w:sz w:val="22"/>
          <w:szCs w:val="22"/>
        </w:rPr>
        <w:t>INEXISTENCIA, CONCEPTO DE, EN MATERIA DE TRANSPARENCIA</w:t>
      </w:r>
      <w:r w:rsidRPr="00B458C5">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B458C5">
        <w:rPr>
          <w:rFonts w:ascii="Palatino Linotype" w:eastAsia="Palatino Linotype" w:hAnsi="Palatino Linotype" w:cs="Palatino Linotype"/>
          <w:b/>
          <w:i/>
          <w:sz w:val="22"/>
          <w:szCs w:val="22"/>
        </w:rPr>
        <w:t>supuestos:</w:t>
      </w:r>
      <w:r w:rsidRPr="00B458C5">
        <w:rPr>
          <w:rFonts w:ascii="Palatino Linotype" w:eastAsia="Palatino Linotype" w:hAnsi="Palatino Linotype" w:cs="Palatino Linotype"/>
          <w:i/>
          <w:sz w:val="22"/>
          <w:szCs w:val="22"/>
        </w:rPr>
        <w:t xml:space="preserve"> </w:t>
      </w:r>
    </w:p>
    <w:p w14:paraId="2DAC9428" w14:textId="77777777" w:rsidR="00CD688F" w:rsidRPr="00B458C5" w:rsidRDefault="00CD688F" w:rsidP="00B458C5">
      <w:pPr>
        <w:numPr>
          <w:ilvl w:val="0"/>
          <w:numId w:val="24"/>
        </w:numPr>
        <w:pBdr>
          <w:top w:val="nil"/>
          <w:left w:val="nil"/>
          <w:bottom w:val="nil"/>
          <w:right w:val="nil"/>
          <w:between w:val="nil"/>
        </w:pBdr>
        <w:tabs>
          <w:tab w:val="left" w:pos="1276"/>
        </w:tabs>
        <w:spacing w:before="240"/>
        <w:ind w:left="993" w:right="900" w:firstLine="0"/>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50BC9C72" w14:textId="77777777" w:rsidR="00CD688F" w:rsidRPr="00B458C5" w:rsidRDefault="00CD688F" w:rsidP="00B458C5">
      <w:pPr>
        <w:numPr>
          <w:ilvl w:val="0"/>
          <w:numId w:val="24"/>
        </w:numPr>
        <w:pBdr>
          <w:top w:val="nil"/>
          <w:left w:val="nil"/>
          <w:bottom w:val="nil"/>
          <w:right w:val="nil"/>
          <w:between w:val="nil"/>
        </w:pBdr>
        <w:tabs>
          <w:tab w:val="left" w:pos="1276"/>
        </w:tabs>
        <w:spacing w:after="240"/>
        <w:ind w:left="993" w:right="900" w:firstLine="0"/>
        <w:jc w:val="both"/>
        <w:rPr>
          <w:rFonts w:ascii="Palatino Linotype" w:eastAsia="Palatino Linotype" w:hAnsi="Palatino Linotype" w:cs="Palatino Linotype"/>
          <w:b/>
          <w:i/>
          <w:sz w:val="22"/>
          <w:szCs w:val="22"/>
        </w:rPr>
      </w:pPr>
      <w:r w:rsidRPr="00B458C5">
        <w:rPr>
          <w:rFonts w:ascii="Palatino Linotype" w:eastAsia="Palatino Linotype" w:hAnsi="Palatino Linotype" w:cs="Palatino Linotype"/>
          <w:i/>
          <w:sz w:val="22"/>
          <w:szCs w:val="22"/>
        </w:rPr>
        <w:t xml:space="preserve">En los casos en que por las atribuciones conferidas al Sujeto Obligado éste debió generar, administrar o poseer la información, pero en incumplimiento a la normatividad respectiva no llevó a cabo </w:t>
      </w:r>
      <w:proofErr w:type="gramStart"/>
      <w:r w:rsidRPr="00B458C5">
        <w:rPr>
          <w:rFonts w:ascii="Palatino Linotype" w:eastAsia="Palatino Linotype" w:hAnsi="Palatino Linotype" w:cs="Palatino Linotype"/>
          <w:i/>
          <w:sz w:val="22"/>
          <w:szCs w:val="22"/>
        </w:rPr>
        <w:t>ninguna</w:t>
      </w:r>
      <w:proofErr w:type="gramEnd"/>
      <w:r w:rsidRPr="00B458C5">
        <w:rPr>
          <w:rFonts w:ascii="Palatino Linotype" w:eastAsia="Palatino Linotype" w:hAnsi="Palatino Linotype" w:cs="Palatino Linotype"/>
          <w:i/>
          <w:sz w:val="22"/>
          <w:szCs w:val="22"/>
        </w:rPr>
        <w:t xml:space="preserve"> de esas acciones</w:t>
      </w:r>
      <w:r w:rsidRPr="00B458C5">
        <w:rPr>
          <w:rFonts w:ascii="Palatino Linotype" w:eastAsia="Palatino Linotype" w:hAnsi="Palatino Linotype" w:cs="Palatino Linotype"/>
          <w:b/>
          <w:i/>
          <w:sz w:val="22"/>
          <w:szCs w:val="22"/>
        </w:rPr>
        <w:t xml:space="preserve">. </w:t>
      </w:r>
    </w:p>
    <w:p w14:paraId="6ECA9A0D" w14:textId="77777777" w:rsidR="00CD688F" w:rsidRPr="00B458C5" w:rsidRDefault="00CD688F" w:rsidP="00B458C5">
      <w:pPr>
        <w:spacing w:before="240" w:after="240"/>
        <w:ind w:left="851" w:right="900"/>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D84E05A" w14:textId="77777777" w:rsidR="00CD688F" w:rsidRPr="00B458C5" w:rsidRDefault="00CD688F" w:rsidP="00B458C5">
      <w:pPr>
        <w:spacing w:before="240" w:after="240"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B458C5">
        <w:rPr>
          <w:rFonts w:ascii="Palatino Linotype" w:eastAsia="Palatino Linotype" w:hAnsi="Palatino Linotype" w:cs="Palatino Linotype"/>
          <w:b/>
        </w:rPr>
        <w:t xml:space="preserve">, </w:t>
      </w:r>
      <w:r w:rsidRPr="00B458C5">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B458C5">
        <w:rPr>
          <w:rFonts w:ascii="Palatino Linotype" w:eastAsia="Palatino Linotype" w:hAnsi="Palatino Linotype" w:cs="Palatino Linotype"/>
          <w:b/>
        </w:rPr>
        <w:t xml:space="preserve">Sujeto Obligado, </w:t>
      </w:r>
      <w:r w:rsidRPr="00B458C5">
        <w:rPr>
          <w:rFonts w:ascii="Palatino Linotype" w:eastAsia="Palatino Linotype" w:hAnsi="Palatino Linotype" w:cs="Palatino Linotype"/>
        </w:rPr>
        <w:t xml:space="preserve">de </w:t>
      </w:r>
      <w:r w:rsidRPr="00B458C5">
        <w:rPr>
          <w:rFonts w:ascii="Palatino Linotype" w:eastAsia="Palatino Linotype" w:hAnsi="Palatino Linotype" w:cs="Palatino Linotype"/>
        </w:rPr>
        <w:lastRenderedPageBreak/>
        <w:t>instruir una búsqueda exhaustiva a todas y cada una de las áreas administrativas de las que se compone, que permitirá:</w:t>
      </w:r>
    </w:p>
    <w:p w14:paraId="1D9FD1D0" w14:textId="77777777" w:rsidR="00CD688F" w:rsidRPr="00B458C5" w:rsidRDefault="00CD688F" w:rsidP="00B458C5">
      <w:pPr>
        <w:numPr>
          <w:ilvl w:val="0"/>
          <w:numId w:val="2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1740C872" w14:textId="77777777" w:rsidR="00CD688F" w:rsidRPr="00B458C5" w:rsidRDefault="00CD688F" w:rsidP="00B458C5">
      <w:pPr>
        <w:spacing w:before="240" w:after="240"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 xml:space="preserve">De actualizarse esta primera hipótesis, la información debe entregarse al </w:t>
      </w:r>
      <w:r w:rsidRPr="00B458C5">
        <w:rPr>
          <w:rFonts w:ascii="Palatino Linotype" w:eastAsia="Palatino Linotype" w:hAnsi="Palatino Linotype" w:cs="Palatino Linotype"/>
          <w:b/>
          <w:i/>
        </w:rPr>
        <w:t xml:space="preserve">Recurrente </w:t>
      </w:r>
      <w:r w:rsidRPr="00B458C5">
        <w:rPr>
          <w:rFonts w:ascii="Palatino Linotype" w:eastAsia="Palatino Linotype" w:hAnsi="Palatino Linotype" w:cs="Palatino Linotype"/>
        </w:rPr>
        <w:t>a través del o los documentos fuente.</w:t>
      </w:r>
    </w:p>
    <w:p w14:paraId="2B567384" w14:textId="77777777" w:rsidR="00CD688F" w:rsidRPr="00B458C5" w:rsidRDefault="00CD688F" w:rsidP="00B458C5">
      <w:pPr>
        <w:numPr>
          <w:ilvl w:val="0"/>
          <w:numId w:val="2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B458C5">
        <w:rPr>
          <w:rFonts w:ascii="Palatino Linotype" w:eastAsia="Palatino Linotype" w:hAnsi="Palatino Linotype" w:cs="Palatino Linotype"/>
          <w:b/>
          <w:i/>
        </w:rPr>
        <w:t xml:space="preserve"> </w:t>
      </w:r>
      <w:r w:rsidRPr="00B458C5">
        <w:rPr>
          <w:rFonts w:ascii="Palatino Linotype" w:eastAsia="Palatino Linotype" w:hAnsi="Palatino Linotype" w:cs="Palatino Linotype"/>
        </w:rPr>
        <w:t>y a este Pleno.</w:t>
      </w:r>
    </w:p>
    <w:p w14:paraId="2E9A47FA" w14:textId="77777777" w:rsidR="00CD688F" w:rsidRPr="00B458C5" w:rsidRDefault="00CD688F" w:rsidP="00B458C5">
      <w:pPr>
        <w:numPr>
          <w:ilvl w:val="0"/>
          <w:numId w:val="25"/>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rPr>
      </w:pPr>
      <w:r w:rsidRPr="00B458C5">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6FC7FE0F" w14:textId="77777777" w:rsidR="00CD688F" w:rsidRPr="00B458C5" w:rsidRDefault="00CD688F" w:rsidP="00B458C5">
      <w:pPr>
        <w:spacing w:before="240" w:after="240"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t>En las relatadas argumentaciones, se puede afirmar que cuando la información requerida por una persona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666A8726" w14:textId="59D5BB9C" w:rsidR="00CD688F" w:rsidRPr="00B458C5" w:rsidRDefault="00E00E14" w:rsidP="00B458C5">
      <w:pPr>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lastRenderedPageBreak/>
        <w:t xml:space="preserve">Dicho esto y bajó el entendido de la respuesta emitida por el sujeto obligado mediante el cual </w:t>
      </w:r>
      <w:r w:rsidR="00CD688F" w:rsidRPr="00B458C5">
        <w:rPr>
          <w:rFonts w:ascii="Palatino Linotype" w:eastAsia="Palatino Linotype" w:hAnsi="Palatino Linotype" w:cs="Palatino Linotype"/>
        </w:rPr>
        <w:t>señaló que no se generaban listas de asistencia de dichos servidores públicos</w:t>
      </w:r>
      <w:r w:rsidR="00533286" w:rsidRPr="00B458C5">
        <w:rPr>
          <w:rFonts w:ascii="Palatino Linotype" w:eastAsia="Palatino Linotype" w:hAnsi="Palatino Linotype" w:cs="Palatino Linotype"/>
        </w:rPr>
        <w:t xml:space="preserve"> cierto es que no </w:t>
      </w:r>
      <w:r w:rsidR="00CD688F" w:rsidRPr="00B458C5">
        <w:rPr>
          <w:rFonts w:ascii="Palatino Linotype" w:eastAsia="Palatino Linotype" w:hAnsi="Palatino Linotype" w:cs="Palatino Linotype"/>
        </w:rPr>
        <w:t>proporcionó el documento que autorice dicha circunstancia, es decir, la expresión documental que establezca la excepción de elaborar listas de asistencia, durante el periodo solicitado; lo anterior, con la finalidad de acreditar que existe una autorización expresa y dar cumplimiento a las disposiciones de la Ley de Trabajo de los Servidores Públicos del Estado de México y Municipios citadas previamente, por ello se estima dable ordenar, previa búsqueda exhaustiva y razonable, la entrega del documento en versión pública de ser el caso, en el que se establezca dicha excepción, a efecto de garantizar el Derecho Humano de acceso de la persona solicitante, no obstante, en caso de que no se localizara el mismo, deberá emitir la declaratoria formal de inexistencia en términos de los artículos 19, tercer párrafo, 49, fracciones II y XIII; 169 y 170 de la Ley de Transparencia y Acceso a la Información Pública del Estado de México y Municipios, previamente señalados.</w:t>
      </w:r>
    </w:p>
    <w:p w14:paraId="3ED86816" w14:textId="77777777" w:rsidR="00CD688F" w:rsidRPr="00B458C5" w:rsidRDefault="00CD688F" w:rsidP="00B458C5">
      <w:pPr>
        <w:spacing w:line="360" w:lineRule="auto"/>
        <w:jc w:val="both"/>
        <w:rPr>
          <w:rFonts w:ascii="Palatino Linotype" w:hAnsi="Palatino Linotype"/>
        </w:rPr>
      </w:pPr>
    </w:p>
    <w:p w14:paraId="7A200F60" w14:textId="77777777" w:rsidR="00854A44" w:rsidRPr="00B458C5" w:rsidRDefault="00854A44" w:rsidP="00B458C5">
      <w:pPr>
        <w:spacing w:line="360" w:lineRule="auto"/>
        <w:jc w:val="both"/>
        <w:rPr>
          <w:rFonts w:ascii="Palatino Linotype" w:hAnsi="Palatino Linotype" w:cs="Arial"/>
          <w:bCs/>
        </w:rPr>
      </w:pPr>
      <w:r w:rsidRPr="00B458C5">
        <w:rPr>
          <w:rFonts w:ascii="Palatino Linotype" w:hAnsi="Palatino Linotype"/>
        </w:rPr>
        <w:t xml:space="preserve">Por lo anterior, no </w:t>
      </w:r>
      <w:r w:rsidRPr="00B458C5">
        <w:rPr>
          <w:rFonts w:ascii="Palatino Linotype" w:hAnsi="Palatino Linotype" w:cs="Arial"/>
        </w:rPr>
        <w:t xml:space="preserve">se omite comentar que para el caso de que el o los documentos de los cuales se ordena su entrega, contenga datos personales susceptibles de ser testados, deberán ser entregados en </w:t>
      </w:r>
      <w:r w:rsidRPr="00B458C5">
        <w:rPr>
          <w:rFonts w:ascii="Palatino Linotype" w:hAnsi="Palatino Linotype" w:cs="Arial"/>
          <w:b/>
        </w:rPr>
        <w:t>versión pública</w:t>
      </w:r>
      <w:r w:rsidRPr="00B458C5">
        <w:rPr>
          <w:rFonts w:ascii="Palatino Linotype" w:hAnsi="Palatino Linotype" w:cs="Arial"/>
        </w:rPr>
        <w:t>; pues, el</w:t>
      </w:r>
      <w:r w:rsidRPr="00B458C5">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Pr="00B458C5">
        <w:rPr>
          <w:rFonts w:ascii="Palatino Linotype" w:hAnsi="Palatino Linotype" w:cs="Arial"/>
          <w:bCs/>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AFAD567" w14:textId="77777777" w:rsidR="00854A44" w:rsidRPr="00B458C5" w:rsidRDefault="00854A44" w:rsidP="00B458C5">
      <w:pPr>
        <w:spacing w:line="360" w:lineRule="auto"/>
        <w:jc w:val="both"/>
        <w:rPr>
          <w:rFonts w:ascii="Palatino Linotype" w:eastAsia="Calibri" w:hAnsi="Palatino Linotype" w:cs="Arial"/>
          <w:bCs/>
          <w:lang w:eastAsia="en-US"/>
        </w:rPr>
      </w:pPr>
    </w:p>
    <w:p w14:paraId="43D9B040" w14:textId="77777777" w:rsidR="00854A44" w:rsidRPr="00B458C5" w:rsidRDefault="00854A44" w:rsidP="00B458C5">
      <w:pPr>
        <w:spacing w:line="360" w:lineRule="auto"/>
        <w:jc w:val="both"/>
        <w:rPr>
          <w:rFonts w:ascii="Palatino Linotype" w:hAnsi="Palatino Linotype" w:cs="Arial"/>
          <w:bCs/>
        </w:rPr>
      </w:pPr>
      <w:r w:rsidRPr="00B458C5">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14B6D4E" w14:textId="77777777" w:rsidR="00854A44" w:rsidRPr="00B458C5" w:rsidRDefault="00854A44" w:rsidP="00B458C5">
      <w:pPr>
        <w:autoSpaceDE w:val="0"/>
        <w:autoSpaceDN w:val="0"/>
        <w:adjustRightInd w:val="0"/>
        <w:spacing w:line="360" w:lineRule="auto"/>
        <w:ind w:right="899"/>
        <w:jc w:val="both"/>
        <w:rPr>
          <w:rFonts w:ascii="Palatino Linotype" w:hAnsi="Palatino Linotype" w:cs="Arial"/>
        </w:rPr>
      </w:pPr>
    </w:p>
    <w:p w14:paraId="15AD0BF3" w14:textId="77777777" w:rsidR="00854A44" w:rsidRPr="00B458C5" w:rsidRDefault="00854A44" w:rsidP="00B458C5">
      <w:pPr>
        <w:ind w:left="851" w:right="901"/>
        <w:jc w:val="both"/>
        <w:rPr>
          <w:rFonts w:ascii="Palatino Linotype" w:hAnsi="Palatino Linotype"/>
          <w:i/>
          <w:sz w:val="22"/>
          <w:szCs w:val="22"/>
        </w:rPr>
      </w:pPr>
      <w:r w:rsidRPr="00B458C5">
        <w:rPr>
          <w:rFonts w:ascii="Palatino Linotype" w:hAnsi="Palatino Linotype" w:cs="Arial"/>
          <w:b/>
          <w:bCs/>
          <w:i/>
          <w:noProof/>
          <w:sz w:val="22"/>
          <w:szCs w:val="22"/>
        </w:rPr>
        <w:t>“</w:t>
      </w:r>
      <w:r w:rsidRPr="00B458C5">
        <w:rPr>
          <w:rFonts w:ascii="Palatino Linotype" w:hAnsi="Palatino Linotype" w:cs="Arial"/>
          <w:b/>
          <w:bCs/>
          <w:i/>
          <w:sz w:val="22"/>
          <w:szCs w:val="22"/>
        </w:rPr>
        <w:t xml:space="preserve">Artículo 3. </w:t>
      </w:r>
      <w:r w:rsidRPr="00B458C5">
        <w:rPr>
          <w:rFonts w:ascii="Palatino Linotype" w:hAnsi="Palatino Linotype"/>
          <w:i/>
          <w:sz w:val="22"/>
          <w:szCs w:val="22"/>
        </w:rPr>
        <w:t xml:space="preserve">Para los efectos de la presente Ley se entenderá por: </w:t>
      </w:r>
    </w:p>
    <w:p w14:paraId="2AB02F1D"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b/>
          <w:i/>
          <w:sz w:val="22"/>
          <w:szCs w:val="22"/>
        </w:rPr>
        <w:t>IX.</w:t>
      </w:r>
      <w:r w:rsidRPr="00B458C5">
        <w:rPr>
          <w:rFonts w:ascii="Palatino Linotype" w:hAnsi="Palatino Linotype" w:cs="Arial"/>
          <w:i/>
          <w:sz w:val="22"/>
          <w:szCs w:val="22"/>
        </w:rPr>
        <w:t xml:space="preserve"> </w:t>
      </w:r>
      <w:r w:rsidRPr="00B458C5">
        <w:rPr>
          <w:rFonts w:ascii="Palatino Linotype" w:hAnsi="Palatino Linotype" w:cs="Arial"/>
          <w:b/>
          <w:i/>
          <w:sz w:val="22"/>
          <w:szCs w:val="22"/>
        </w:rPr>
        <w:t xml:space="preserve">Datos personales: </w:t>
      </w:r>
      <w:r w:rsidRPr="00B458C5">
        <w:rPr>
          <w:rFonts w:ascii="Palatino Linotype" w:hAnsi="Palatino Linotype" w:cs="Arial"/>
          <w:i/>
          <w:sz w:val="22"/>
          <w:szCs w:val="22"/>
        </w:rPr>
        <w:t xml:space="preserve">La información concerniente a una persona, identificada o identificable según lo dispuesto por la Ley de </w:t>
      </w:r>
      <w:r w:rsidRPr="00B458C5">
        <w:rPr>
          <w:rFonts w:ascii="Palatino Linotype" w:hAnsi="Palatino Linotype"/>
          <w:i/>
          <w:sz w:val="22"/>
          <w:szCs w:val="22"/>
        </w:rPr>
        <w:t>Protección</w:t>
      </w:r>
      <w:r w:rsidRPr="00B458C5">
        <w:rPr>
          <w:rFonts w:ascii="Palatino Linotype" w:hAnsi="Palatino Linotype" w:cs="Arial"/>
          <w:i/>
          <w:sz w:val="22"/>
          <w:szCs w:val="22"/>
        </w:rPr>
        <w:t xml:space="preserve"> de Datos Personales del Estado de México; </w:t>
      </w:r>
    </w:p>
    <w:p w14:paraId="440C2A1A"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b/>
          <w:i/>
          <w:sz w:val="22"/>
          <w:szCs w:val="22"/>
        </w:rPr>
        <w:t>XX.</w:t>
      </w:r>
      <w:r w:rsidRPr="00B458C5">
        <w:rPr>
          <w:rFonts w:ascii="Palatino Linotype" w:hAnsi="Palatino Linotype" w:cs="Arial"/>
          <w:i/>
          <w:sz w:val="22"/>
          <w:szCs w:val="22"/>
        </w:rPr>
        <w:t xml:space="preserve"> </w:t>
      </w:r>
      <w:r w:rsidRPr="00B458C5">
        <w:rPr>
          <w:rFonts w:ascii="Palatino Linotype" w:hAnsi="Palatino Linotype" w:cs="Arial"/>
          <w:b/>
          <w:i/>
          <w:sz w:val="22"/>
          <w:szCs w:val="22"/>
        </w:rPr>
        <w:t>Información clasificada:</w:t>
      </w:r>
      <w:r w:rsidRPr="00B458C5">
        <w:rPr>
          <w:rFonts w:ascii="Palatino Linotype" w:hAnsi="Palatino Linotype" w:cs="Arial"/>
          <w:i/>
          <w:sz w:val="22"/>
          <w:szCs w:val="22"/>
        </w:rPr>
        <w:t xml:space="preserve"> Aquella considerada por la presente Ley como reservada o confidencial; </w:t>
      </w:r>
    </w:p>
    <w:p w14:paraId="21B7F4A0"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b/>
          <w:i/>
          <w:sz w:val="22"/>
          <w:szCs w:val="22"/>
        </w:rPr>
        <w:t>XXI.</w:t>
      </w:r>
      <w:r w:rsidRPr="00B458C5">
        <w:rPr>
          <w:rFonts w:ascii="Palatino Linotype" w:hAnsi="Palatino Linotype" w:cs="Arial"/>
          <w:i/>
          <w:sz w:val="22"/>
          <w:szCs w:val="22"/>
        </w:rPr>
        <w:t xml:space="preserve"> </w:t>
      </w:r>
      <w:r w:rsidRPr="00B458C5">
        <w:rPr>
          <w:rFonts w:ascii="Palatino Linotype" w:hAnsi="Palatino Linotype" w:cs="Arial"/>
          <w:b/>
          <w:i/>
          <w:sz w:val="22"/>
          <w:szCs w:val="22"/>
        </w:rPr>
        <w:t>Información confidencial</w:t>
      </w:r>
      <w:r w:rsidRPr="00B458C5">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930550D"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b/>
          <w:i/>
          <w:sz w:val="22"/>
          <w:szCs w:val="22"/>
        </w:rPr>
        <w:t>XLV. Versión pública:</w:t>
      </w:r>
      <w:r w:rsidRPr="00B458C5">
        <w:rPr>
          <w:rFonts w:ascii="Palatino Linotype" w:hAnsi="Palatino Linotype" w:cs="Arial"/>
          <w:i/>
          <w:sz w:val="22"/>
          <w:szCs w:val="22"/>
        </w:rPr>
        <w:t xml:space="preserve"> Documento en el que se elimine, suprime o borra la información clasificada como reservada o confidencial para permitir su acceso. </w:t>
      </w:r>
    </w:p>
    <w:p w14:paraId="3E3B8CAB"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b/>
          <w:i/>
          <w:sz w:val="22"/>
          <w:szCs w:val="22"/>
        </w:rPr>
        <w:t>Artículo 51.</w:t>
      </w:r>
      <w:r w:rsidRPr="00B458C5">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458C5">
        <w:rPr>
          <w:rFonts w:ascii="Palatino Linotype" w:hAnsi="Palatino Linotype" w:cs="Arial"/>
          <w:b/>
          <w:i/>
          <w:sz w:val="22"/>
          <w:szCs w:val="22"/>
        </w:rPr>
        <w:t xml:space="preserve">y tendrá la responsabilidad de verificar en cada caso que la misma no sea confidencial o reservada. </w:t>
      </w:r>
      <w:r w:rsidRPr="00B458C5">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D9057C3"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b/>
          <w:i/>
          <w:sz w:val="22"/>
          <w:szCs w:val="22"/>
        </w:rPr>
        <w:t>Artículo 52.</w:t>
      </w:r>
      <w:r w:rsidRPr="00B458C5">
        <w:rPr>
          <w:rFonts w:ascii="Palatino Linotype" w:hAnsi="Palatino Linotype" w:cs="Arial"/>
          <w:i/>
          <w:sz w:val="22"/>
          <w:szCs w:val="22"/>
        </w:rPr>
        <w:t xml:space="preserve"> Las solicitudes de acceso a la información y las respuestas que se les dé, incluyendo, en su caso, </w:t>
      </w:r>
      <w:r w:rsidRPr="00B458C5">
        <w:rPr>
          <w:rFonts w:ascii="Palatino Linotype" w:hAnsi="Palatino Linotype" w:cs="Arial"/>
          <w:i/>
          <w:sz w:val="22"/>
          <w:szCs w:val="22"/>
          <w:u w:val="single"/>
        </w:rPr>
        <w:t xml:space="preserve">la información entregada, así como las resoluciones a los recursos que en su caso se promuevan serán públicas, y de ser el caso que contenga </w:t>
      </w:r>
      <w:r w:rsidRPr="00B458C5">
        <w:rPr>
          <w:rFonts w:ascii="Palatino Linotype" w:hAnsi="Palatino Linotype" w:cs="Arial"/>
          <w:i/>
          <w:sz w:val="22"/>
          <w:szCs w:val="22"/>
          <w:u w:val="single"/>
        </w:rPr>
        <w:lastRenderedPageBreak/>
        <w:t>datos personales que deban ser protegidos se podrá dar su acceso en su versión pública</w:t>
      </w:r>
      <w:r w:rsidRPr="00B458C5">
        <w:rPr>
          <w:rFonts w:ascii="Palatino Linotype" w:hAnsi="Palatino Linotype" w:cs="Arial"/>
          <w:i/>
          <w:sz w:val="22"/>
          <w:szCs w:val="22"/>
        </w:rPr>
        <w:t>, siempre y cuando la resolución de referencia se someta a un proceso de disociación, es decir, no haga identificable al titular de tales datos personales.</w:t>
      </w:r>
      <w:r w:rsidRPr="00B458C5">
        <w:rPr>
          <w:rFonts w:ascii="Palatino Linotype" w:hAnsi="Palatino Linotype" w:cs="Arial"/>
          <w:bCs/>
          <w:i/>
          <w:noProof/>
          <w:sz w:val="22"/>
          <w:szCs w:val="22"/>
        </w:rPr>
        <w:t>”</w:t>
      </w:r>
    </w:p>
    <w:p w14:paraId="75838CEF" w14:textId="77777777" w:rsidR="00854A44" w:rsidRPr="00B458C5" w:rsidRDefault="00854A44" w:rsidP="00B458C5">
      <w:pPr>
        <w:spacing w:line="360" w:lineRule="auto"/>
        <w:ind w:right="899" w:firstLine="708"/>
        <w:jc w:val="both"/>
        <w:rPr>
          <w:rFonts w:ascii="Palatino Linotype" w:hAnsi="Palatino Linotype" w:cs="Arial"/>
          <w:sz w:val="22"/>
          <w:szCs w:val="22"/>
        </w:rPr>
      </w:pPr>
      <w:r w:rsidRPr="00B458C5">
        <w:rPr>
          <w:rFonts w:ascii="Palatino Linotype" w:hAnsi="Palatino Linotype" w:cs="Arial"/>
          <w:sz w:val="22"/>
          <w:szCs w:val="22"/>
        </w:rPr>
        <w:t>(Énfasis añadido)</w:t>
      </w:r>
    </w:p>
    <w:p w14:paraId="52C29666" w14:textId="77777777" w:rsidR="00854A44" w:rsidRPr="00B458C5" w:rsidRDefault="00854A44" w:rsidP="00B458C5">
      <w:pPr>
        <w:spacing w:line="360" w:lineRule="auto"/>
        <w:ind w:right="899" w:firstLine="708"/>
        <w:jc w:val="both"/>
        <w:rPr>
          <w:rFonts w:ascii="Palatino Linotype" w:hAnsi="Palatino Linotype" w:cs="Arial"/>
        </w:rPr>
      </w:pPr>
    </w:p>
    <w:p w14:paraId="0E109E59" w14:textId="77777777" w:rsidR="00854A44" w:rsidRPr="00B458C5" w:rsidRDefault="00854A44" w:rsidP="00B458C5">
      <w:pPr>
        <w:spacing w:line="360" w:lineRule="auto"/>
        <w:jc w:val="both"/>
        <w:rPr>
          <w:rFonts w:ascii="Palatino Linotype" w:hAnsi="Palatino Linotype" w:cs="Arial"/>
        </w:rPr>
      </w:pPr>
      <w:r w:rsidRPr="00B458C5">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E978743" w14:textId="77777777" w:rsidR="00854A44" w:rsidRPr="00B458C5" w:rsidRDefault="00854A44" w:rsidP="00B458C5">
      <w:pPr>
        <w:spacing w:line="360" w:lineRule="auto"/>
        <w:jc w:val="both"/>
        <w:rPr>
          <w:rFonts w:ascii="Palatino Linotype" w:hAnsi="Palatino Linotype" w:cs="Arial"/>
        </w:rPr>
      </w:pPr>
    </w:p>
    <w:p w14:paraId="062CE165" w14:textId="77777777" w:rsidR="00854A44" w:rsidRPr="00B458C5" w:rsidRDefault="00854A44" w:rsidP="00B458C5">
      <w:pPr>
        <w:ind w:left="851" w:right="902"/>
        <w:jc w:val="both"/>
        <w:rPr>
          <w:rFonts w:ascii="Palatino Linotype" w:eastAsia="Arial Unicode MS" w:hAnsi="Palatino Linotype" w:cs="Arial"/>
          <w:i/>
          <w:sz w:val="22"/>
          <w:szCs w:val="22"/>
        </w:rPr>
      </w:pPr>
      <w:r w:rsidRPr="00B458C5">
        <w:rPr>
          <w:rFonts w:ascii="Palatino Linotype" w:eastAsia="Arial Unicode MS" w:hAnsi="Palatino Linotype" w:cs="Arial"/>
          <w:b/>
          <w:i/>
          <w:sz w:val="22"/>
          <w:szCs w:val="22"/>
        </w:rPr>
        <w:t>“Artículo 22.</w:t>
      </w:r>
      <w:r w:rsidRPr="00B458C5">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2CFA12F" w14:textId="77777777" w:rsidR="00854A44" w:rsidRPr="00B458C5" w:rsidRDefault="00854A44" w:rsidP="00B458C5">
      <w:pPr>
        <w:ind w:left="851" w:right="902"/>
        <w:jc w:val="both"/>
        <w:rPr>
          <w:rFonts w:ascii="Palatino Linotype" w:eastAsia="Arial Unicode MS" w:hAnsi="Palatino Linotype" w:cs="Arial"/>
          <w:i/>
          <w:sz w:val="22"/>
          <w:szCs w:val="22"/>
        </w:rPr>
      </w:pPr>
      <w:r w:rsidRPr="00B458C5">
        <w:rPr>
          <w:rFonts w:ascii="Palatino Linotype" w:eastAsia="Arial Unicode MS" w:hAnsi="Palatino Linotype" w:cs="Arial"/>
          <w:b/>
          <w:i/>
          <w:sz w:val="22"/>
          <w:szCs w:val="22"/>
        </w:rPr>
        <w:t>Artículo 38.</w:t>
      </w:r>
      <w:r w:rsidRPr="00B458C5">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458C5">
        <w:rPr>
          <w:rFonts w:ascii="Palatino Linotype" w:eastAsia="Arial Unicode MS" w:hAnsi="Palatino Linotype" w:cs="Arial"/>
          <w:b/>
          <w:i/>
          <w:sz w:val="22"/>
          <w:szCs w:val="22"/>
        </w:rPr>
        <w:t>”</w:t>
      </w:r>
      <w:r w:rsidRPr="00B458C5">
        <w:rPr>
          <w:rFonts w:ascii="Palatino Linotype" w:eastAsia="Arial Unicode MS" w:hAnsi="Palatino Linotype" w:cs="Arial"/>
          <w:i/>
          <w:sz w:val="22"/>
          <w:szCs w:val="22"/>
        </w:rPr>
        <w:t xml:space="preserve"> </w:t>
      </w:r>
    </w:p>
    <w:p w14:paraId="7267321B" w14:textId="77777777" w:rsidR="00854A44" w:rsidRPr="00B458C5" w:rsidRDefault="00854A44" w:rsidP="00B458C5">
      <w:pPr>
        <w:spacing w:line="360" w:lineRule="auto"/>
        <w:ind w:left="851" w:right="850"/>
        <w:jc w:val="both"/>
        <w:rPr>
          <w:rFonts w:ascii="Palatino Linotype" w:eastAsia="Arial Unicode MS" w:hAnsi="Palatino Linotype" w:cs="Arial"/>
          <w:i/>
          <w:sz w:val="22"/>
          <w:szCs w:val="22"/>
        </w:rPr>
      </w:pPr>
    </w:p>
    <w:p w14:paraId="7BFA3230" w14:textId="77777777" w:rsidR="00854A44" w:rsidRPr="00B458C5" w:rsidRDefault="00854A44" w:rsidP="00B458C5">
      <w:pPr>
        <w:spacing w:line="360" w:lineRule="auto"/>
        <w:jc w:val="both"/>
        <w:rPr>
          <w:rFonts w:ascii="Palatino Linotype" w:hAnsi="Palatino Linotype" w:cs="Arial"/>
        </w:rPr>
      </w:pPr>
      <w:r w:rsidRPr="00B458C5">
        <w:rPr>
          <w:rFonts w:ascii="Palatino Linotype" w:hAnsi="Palatino Linotype" w:cs="Arial"/>
        </w:rPr>
        <w:t xml:space="preserve">De este modo, en armonía entre los principios constitucionales de máxima publicidad y de protección de datos personales, la Ley de la materia permite la elaboración de </w:t>
      </w:r>
      <w:r w:rsidRPr="00B458C5">
        <w:rPr>
          <w:rFonts w:ascii="Palatino Linotype" w:hAnsi="Palatino Linotype" w:cs="Arial"/>
        </w:rPr>
        <w:lastRenderedPageBreak/>
        <w:t>versiones públicas en las que se suprima aquella información relacionada con la vida privada de los particulares toda vez que ésta tiene por objeto proteger datos personales, entendiéndose por tales, aquéllos que hacen identificable a una persona, en términos del artículo 4, fracción XI de la Ley de Protección de Datos Personales en Posesión de Sujetos Obligados del Estado de México y Municipios que a la letra señala:</w:t>
      </w:r>
    </w:p>
    <w:p w14:paraId="4864606F" w14:textId="77777777" w:rsidR="00854A44" w:rsidRPr="00B458C5" w:rsidRDefault="00854A44" w:rsidP="00B458C5">
      <w:pPr>
        <w:spacing w:line="360" w:lineRule="auto"/>
        <w:jc w:val="both"/>
        <w:rPr>
          <w:rFonts w:ascii="Palatino Linotype" w:hAnsi="Palatino Linotype" w:cs="Arial"/>
        </w:rPr>
      </w:pPr>
    </w:p>
    <w:p w14:paraId="4DD46C0C" w14:textId="77777777" w:rsidR="00854A44" w:rsidRPr="00B458C5" w:rsidRDefault="00854A44" w:rsidP="00B458C5">
      <w:pPr>
        <w:ind w:left="709" w:right="851"/>
        <w:jc w:val="both"/>
        <w:rPr>
          <w:rFonts w:ascii="Palatino Linotype" w:hAnsi="Palatino Linotype"/>
          <w:i/>
        </w:rPr>
      </w:pPr>
      <w:r w:rsidRPr="00B458C5">
        <w:rPr>
          <w:rFonts w:ascii="Palatino Linotype" w:hAnsi="Palatino Linotype"/>
          <w:i/>
        </w:rPr>
        <w:t>Artículo 4. Para los efectos de esta Ley se entenderá por:</w:t>
      </w:r>
    </w:p>
    <w:p w14:paraId="6941ED83" w14:textId="77777777" w:rsidR="00854A44" w:rsidRPr="00B458C5" w:rsidRDefault="00854A44" w:rsidP="00B458C5">
      <w:pPr>
        <w:ind w:left="709" w:right="851"/>
        <w:jc w:val="both"/>
        <w:rPr>
          <w:rFonts w:ascii="Palatino Linotype" w:hAnsi="Palatino Linotype"/>
          <w:i/>
        </w:rPr>
      </w:pPr>
    </w:p>
    <w:p w14:paraId="21419CAC" w14:textId="77777777" w:rsidR="00854A44" w:rsidRPr="00B458C5" w:rsidRDefault="00854A44" w:rsidP="00B458C5">
      <w:pPr>
        <w:ind w:left="709" w:right="851"/>
        <w:jc w:val="both"/>
        <w:rPr>
          <w:rFonts w:ascii="Palatino Linotype" w:hAnsi="Palatino Linotype" w:cs="Arial"/>
          <w:i/>
        </w:rPr>
      </w:pPr>
      <w:r w:rsidRPr="00B458C5">
        <w:rPr>
          <w:rFonts w:ascii="Palatino Linotype" w:hAnsi="Palatino Linotype"/>
          <w:i/>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6D244368" w14:textId="77777777" w:rsidR="00854A44" w:rsidRPr="00B458C5" w:rsidRDefault="00854A44" w:rsidP="00B458C5">
      <w:pPr>
        <w:spacing w:line="360" w:lineRule="auto"/>
        <w:jc w:val="both"/>
        <w:rPr>
          <w:rFonts w:ascii="Palatino Linotype" w:hAnsi="Palatino Linotype" w:cs="Arial"/>
        </w:rPr>
      </w:pPr>
    </w:p>
    <w:p w14:paraId="233ACD37" w14:textId="77777777" w:rsidR="00854A44" w:rsidRPr="00B458C5" w:rsidRDefault="00854A44" w:rsidP="00B458C5">
      <w:pPr>
        <w:spacing w:line="360" w:lineRule="auto"/>
        <w:jc w:val="both"/>
        <w:rPr>
          <w:rFonts w:ascii="Palatino Linotype" w:hAnsi="Palatino Linotype" w:cs="Arial"/>
        </w:rPr>
      </w:pPr>
      <w:r w:rsidRPr="00B458C5">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previamente citado; por consiguiente, se trata de información confidencial</w:t>
      </w:r>
      <w:r w:rsidRPr="00B458C5">
        <w:rPr>
          <w:rFonts w:ascii="Palatino Linotype" w:eastAsia="Arial Unicode MS" w:hAnsi="Palatino Linotype" w:cs="Arial"/>
        </w:rPr>
        <w:t xml:space="preserve"> que debe ser protegida por </w:t>
      </w:r>
      <w:r w:rsidRPr="00B458C5">
        <w:rPr>
          <w:rFonts w:ascii="Palatino Linotype" w:eastAsia="Arial Unicode MS" w:hAnsi="Palatino Linotype" w:cs="Arial"/>
          <w:b/>
        </w:rPr>
        <w:t>EL SUJETO OBLIGADO,</w:t>
      </w:r>
      <w:r w:rsidRPr="00B458C5">
        <w:rPr>
          <w:rFonts w:ascii="Palatino Linotype" w:eastAsia="Arial Unicode MS" w:hAnsi="Palatino Linotype" w:cs="Arial"/>
        </w:rPr>
        <w:t xml:space="preserve"> por lo </w:t>
      </w:r>
      <w:r w:rsidRPr="00B458C5">
        <w:rPr>
          <w:rFonts w:ascii="Palatino Linotype" w:hAnsi="Palatino Linotype" w:cs="Arial"/>
        </w:rPr>
        <w:t>que, todo dato personal susceptible de clasificación debe ser protegido.</w:t>
      </w:r>
    </w:p>
    <w:p w14:paraId="21DF8821" w14:textId="77777777" w:rsidR="00854A44" w:rsidRPr="00B458C5" w:rsidRDefault="00854A44" w:rsidP="00B458C5">
      <w:pPr>
        <w:spacing w:line="360" w:lineRule="auto"/>
        <w:jc w:val="both"/>
        <w:rPr>
          <w:rFonts w:ascii="Palatino Linotype" w:hAnsi="Palatino Linotype" w:cs="Arial"/>
        </w:rPr>
      </w:pPr>
    </w:p>
    <w:p w14:paraId="177628F7" w14:textId="77777777" w:rsidR="00854A44" w:rsidRPr="00B458C5" w:rsidRDefault="00854A44" w:rsidP="00B458C5">
      <w:pPr>
        <w:spacing w:line="360" w:lineRule="auto"/>
        <w:jc w:val="both"/>
        <w:rPr>
          <w:rFonts w:ascii="Palatino Linotype" w:hAnsi="Palatino Linotype" w:cs="Arial"/>
        </w:rPr>
      </w:pPr>
      <w:r w:rsidRPr="00B458C5">
        <w:rPr>
          <w:rFonts w:ascii="Palatino Linotype" w:hAnsi="Palatino Linotype" w:cs="Arial"/>
        </w:rPr>
        <w:t xml:space="preserve">La finalidad de la versión pública de la información, es salvaguardar la vida, integridad, seguridad, patrimonio y privacidad de las personas; de tal manera que todo aquello que no tenga por objeto proteger lo anterior, es susceptible de ser entregado; </w:t>
      </w:r>
      <w:r w:rsidRPr="00B458C5">
        <w:rPr>
          <w:rFonts w:ascii="Palatino Linotype" w:hAnsi="Palatino Linotype" w:cs="Arial"/>
        </w:rPr>
        <w:lastRenderedPageBreak/>
        <w:t>en otras palabras, la protección de datos personales, entre ellos el del patrimonio y su confidencialidad, es una derivación del derecho a la intimidad.</w:t>
      </w:r>
    </w:p>
    <w:p w14:paraId="2B0E5071" w14:textId="77777777" w:rsidR="00854A44" w:rsidRPr="00B458C5" w:rsidRDefault="00854A44" w:rsidP="00B458C5">
      <w:pPr>
        <w:spacing w:line="360" w:lineRule="auto"/>
        <w:jc w:val="both"/>
        <w:rPr>
          <w:rFonts w:ascii="Palatino Linotype" w:hAnsi="Palatino Linotype" w:cs="Arial"/>
        </w:rPr>
      </w:pPr>
    </w:p>
    <w:p w14:paraId="5F30C82E" w14:textId="282E5801" w:rsidR="00854A44" w:rsidRPr="00B458C5" w:rsidRDefault="00854A44" w:rsidP="00B458C5">
      <w:pPr>
        <w:spacing w:line="360" w:lineRule="auto"/>
        <w:jc w:val="both"/>
        <w:rPr>
          <w:rFonts w:ascii="Palatino Linotype" w:hAnsi="Palatino Linotype" w:cs="Arial"/>
        </w:rPr>
      </w:pPr>
      <w:r w:rsidRPr="00B458C5">
        <w:rPr>
          <w:rFonts w:ascii="Palatino Linotype" w:hAnsi="Palatino Linotype" w:cs="Arial"/>
        </w:rPr>
        <w:t>Asimismo, es importante señalar que dicha clasificación se tiene que efectuar con las formalidades que la ley de la materia impone; es decir, mediante acuerdo debidamente fundado y motivado, emitido por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4F2E94B" w14:textId="77777777" w:rsidR="00B458C5" w:rsidRPr="00B458C5" w:rsidRDefault="00B458C5" w:rsidP="00B458C5">
      <w:pPr>
        <w:spacing w:line="360" w:lineRule="auto"/>
        <w:jc w:val="both"/>
        <w:rPr>
          <w:rFonts w:ascii="Palatino Linotype" w:hAnsi="Palatino Linotype" w:cs="Arial"/>
        </w:rPr>
      </w:pPr>
    </w:p>
    <w:p w14:paraId="514A939E" w14:textId="61DC2E9E" w:rsidR="00854A44" w:rsidRPr="00B458C5" w:rsidRDefault="003139E8" w:rsidP="00B458C5">
      <w:pPr>
        <w:ind w:left="851" w:right="902"/>
        <w:jc w:val="both"/>
        <w:rPr>
          <w:rFonts w:ascii="Palatino Linotype" w:hAnsi="Palatino Linotype" w:cs="Arial"/>
          <w:i/>
          <w:sz w:val="22"/>
          <w:szCs w:val="22"/>
        </w:rPr>
      </w:pPr>
      <w:r w:rsidRPr="00B458C5" w:rsidDel="003139E8">
        <w:rPr>
          <w:rFonts w:ascii="Palatino Linotype" w:hAnsi="Palatino Linotype" w:cs="Arial"/>
        </w:rPr>
        <w:t xml:space="preserve"> </w:t>
      </w:r>
      <w:r w:rsidR="00854A44" w:rsidRPr="00B458C5">
        <w:rPr>
          <w:rFonts w:ascii="Palatino Linotype" w:hAnsi="Palatino Linotype" w:cs="Arial"/>
          <w:b/>
          <w:i/>
          <w:sz w:val="22"/>
          <w:szCs w:val="22"/>
        </w:rPr>
        <w:t xml:space="preserve">“Artículo 49. </w:t>
      </w:r>
      <w:r w:rsidR="00854A44" w:rsidRPr="00B458C5">
        <w:rPr>
          <w:rFonts w:ascii="Palatino Linotype" w:hAnsi="Palatino Linotype" w:cs="Arial"/>
          <w:i/>
          <w:sz w:val="22"/>
          <w:szCs w:val="22"/>
        </w:rPr>
        <w:t>Los Comités de Transparencia tendrán las siguientes atribuciones:</w:t>
      </w:r>
    </w:p>
    <w:p w14:paraId="350DF3C8" w14:textId="77777777" w:rsidR="00854A44" w:rsidRPr="00B458C5" w:rsidRDefault="00854A44" w:rsidP="00B458C5">
      <w:pPr>
        <w:ind w:left="851" w:right="902"/>
        <w:jc w:val="both"/>
        <w:rPr>
          <w:rFonts w:ascii="Palatino Linotype" w:hAnsi="Palatino Linotype" w:cs="Arial"/>
          <w:i/>
          <w:sz w:val="22"/>
          <w:szCs w:val="22"/>
        </w:rPr>
      </w:pPr>
      <w:r w:rsidRPr="00B458C5">
        <w:rPr>
          <w:rFonts w:ascii="Palatino Linotype" w:hAnsi="Palatino Linotype" w:cs="Arial"/>
          <w:i/>
          <w:sz w:val="22"/>
          <w:szCs w:val="22"/>
        </w:rPr>
        <w:t>VIII. Aprobar, modificar o revocar la clasificación de la información;</w:t>
      </w:r>
    </w:p>
    <w:p w14:paraId="734E2242" w14:textId="77777777" w:rsidR="00854A44" w:rsidRPr="00B458C5" w:rsidRDefault="00854A44" w:rsidP="00B458C5">
      <w:pPr>
        <w:ind w:left="851" w:right="902"/>
        <w:jc w:val="both"/>
        <w:rPr>
          <w:rFonts w:ascii="Palatino Linotype" w:hAnsi="Palatino Linotype" w:cs="Arial"/>
          <w:i/>
          <w:sz w:val="22"/>
          <w:szCs w:val="22"/>
        </w:rPr>
      </w:pPr>
      <w:r w:rsidRPr="00B458C5">
        <w:rPr>
          <w:rFonts w:ascii="Palatino Linotype" w:hAnsi="Palatino Linotype" w:cs="Arial"/>
          <w:b/>
          <w:i/>
          <w:sz w:val="22"/>
          <w:szCs w:val="22"/>
        </w:rPr>
        <w:t xml:space="preserve">Artículo 132. </w:t>
      </w:r>
      <w:r w:rsidRPr="00B458C5">
        <w:rPr>
          <w:rFonts w:ascii="Palatino Linotype" w:hAnsi="Palatino Linotype" w:cs="Arial"/>
          <w:i/>
          <w:sz w:val="22"/>
          <w:szCs w:val="22"/>
        </w:rPr>
        <w:t>La clasificación de la información se llevará a cabo en el momento en que:</w:t>
      </w:r>
    </w:p>
    <w:p w14:paraId="17853FAE"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i/>
          <w:sz w:val="22"/>
          <w:szCs w:val="22"/>
        </w:rPr>
        <w:t>I. Se reciba una solicitud de acceso a la información;</w:t>
      </w:r>
    </w:p>
    <w:p w14:paraId="6DE8B9DE"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i/>
          <w:sz w:val="22"/>
          <w:szCs w:val="22"/>
        </w:rPr>
        <w:t>II. Se determine mediante resolución de autoridad competente; o</w:t>
      </w:r>
    </w:p>
    <w:p w14:paraId="142F7AAE"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i/>
          <w:sz w:val="22"/>
          <w:szCs w:val="22"/>
        </w:rPr>
        <w:t>III. Se generen versiones públicas para dar cumplimiento a las obligaciones de transparencia previstas en esta Ley.</w:t>
      </w:r>
    </w:p>
    <w:p w14:paraId="7C821097"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b/>
          <w:i/>
          <w:sz w:val="22"/>
          <w:szCs w:val="22"/>
        </w:rPr>
        <w:t>Segundo</w:t>
      </w:r>
      <w:r w:rsidRPr="00B458C5">
        <w:rPr>
          <w:rFonts w:ascii="Palatino Linotype" w:hAnsi="Palatino Linotype" w:cs="Arial"/>
          <w:i/>
          <w:sz w:val="22"/>
          <w:szCs w:val="22"/>
        </w:rPr>
        <w:t>.- Para efectos de los presentes Lineamientos Generales, se entenderá por:</w:t>
      </w:r>
    </w:p>
    <w:p w14:paraId="24C37794"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i/>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9CF3304"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b/>
          <w:i/>
          <w:sz w:val="22"/>
          <w:szCs w:val="22"/>
        </w:rPr>
        <w:t>Cuarto</w:t>
      </w:r>
      <w:r w:rsidRPr="00B458C5">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B458C5">
        <w:rPr>
          <w:rFonts w:ascii="Palatino Linotype" w:hAnsi="Palatino Linotype" w:cs="Arial"/>
          <w:i/>
          <w:sz w:val="22"/>
          <w:szCs w:val="22"/>
        </w:rPr>
        <w:lastRenderedPageBreak/>
        <w:t>materia en el ámbito de sus respectivas competencias, en tanto estas últimas no contravengan lo dispuesto en la Ley General.</w:t>
      </w:r>
    </w:p>
    <w:p w14:paraId="1CE520E2"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D2B3E78"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b/>
          <w:i/>
          <w:sz w:val="22"/>
          <w:szCs w:val="22"/>
        </w:rPr>
        <w:t>Quinto</w:t>
      </w:r>
      <w:r w:rsidRPr="00B458C5">
        <w:rPr>
          <w:rFonts w:ascii="Palatino Linotype" w:hAnsi="Palatino Linotype" w:cs="Arial"/>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F083632"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b/>
          <w:i/>
          <w:sz w:val="22"/>
          <w:szCs w:val="22"/>
        </w:rPr>
        <w:t>Séptimo</w:t>
      </w:r>
      <w:r w:rsidRPr="00B458C5">
        <w:rPr>
          <w:rFonts w:ascii="Palatino Linotype" w:hAnsi="Palatino Linotype" w:cs="Arial"/>
          <w:i/>
          <w:sz w:val="22"/>
          <w:szCs w:val="22"/>
        </w:rPr>
        <w:t>. La clasificaci6n de la informaci6n se llevara a cabo en el momento en que:</w:t>
      </w:r>
    </w:p>
    <w:p w14:paraId="1913E346"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i/>
          <w:sz w:val="22"/>
          <w:szCs w:val="22"/>
        </w:rPr>
        <w:t>I. Se reciba una solicitud de acceso a la información;</w:t>
      </w:r>
    </w:p>
    <w:p w14:paraId="2B02B65E"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i/>
          <w:sz w:val="22"/>
          <w:szCs w:val="22"/>
        </w:rPr>
        <w:t>II. Se determine mediante resolución del Comité de Transparencia, el Órgano</w:t>
      </w:r>
    </w:p>
    <w:p w14:paraId="221B07FF"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i/>
          <w:sz w:val="22"/>
          <w:szCs w:val="22"/>
        </w:rPr>
        <w:t>Garante competente, o en cumplimiento a una sentencia del Poder</w:t>
      </w:r>
    </w:p>
    <w:p w14:paraId="020E7EEF"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i/>
          <w:sz w:val="22"/>
          <w:szCs w:val="22"/>
        </w:rPr>
        <w:t>Judicial; o</w:t>
      </w:r>
    </w:p>
    <w:p w14:paraId="01283A45"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i/>
          <w:sz w:val="22"/>
          <w:szCs w:val="22"/>
        </w:rPr>
        <w:t>III. Se generen versiones públicas para dar cumplimiento a las obligaciones de transparencia previstas en la Ley General, la Ley Federal y las correspondientes de las entidades federativas.</w:t>
      </w:r>
    </w:p>
    <w:p w14:paraId="7F501952"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i/>
          <w:sz w:val="22"/>
          <w:szCs w:val="22"/>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3EE84EBA"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i/>
          <w:sz w:val="22"/>
          <w:szCs w:val="22"/>
        </w:rPr>
        <w:t>Para motivar la clasificaci6n se deberán señalar las razones o circunstancias especiales que lo llevaron a concluir que el caso particular se ajusta al supuesto previsto por la norma legal invocada como fundamento.</w:t>
      </w:r>
    </w:p>
    <w:p w14:paraId="71210A9C"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BA10919"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b/>
          <w:i/>
          <w:sz w:val="22"/>
          <w:szCs w:val="22"/>
        </w:rPr>
        <w:t>Noveno</w:t>
      </w:r>
      <w:r w:rsidRPr="00B458C5">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B458C5">
        <w:rPr>
          <w:rFonts w:ascii="Palatino Linotype" w:hAnsi="Palatino Linotype" w:cs="Arial"/>
          <w:i/>
          <w:sz w:val="22"/>
          <w:szCs w:val="22"/>
        </w:rPr>
        <w:lastRenderedPageBreak/>
        <w:t>siguiendo los procedimientos establecidos en el Capítulo IX de los presentes lineamientos.</w:t>
      </w:r>
    </w:p>
    <w:p w14:paraId="0BE6B277" w14:textId="77777777"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b/>
          <w:i/>
          <w:sz w:val="22"/>
          <w:szCs w:val="22"/>
        </w:rPr>
        <w:t>Decimo</w:t>
      </w:r>
      <w:r w:rsidRPr="00B458C5">
        <w:rPr>
          <w:rFonts w:ascii="Palatino Linotype" w:hAnsi="Palatino Linotype" w:cs="Arial"/>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19C37A8" w14:textId="77777777" w:rsidR="003139E8"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i/>
          <w:sz w:val="22"/>
          <w:szCs w:val="22"/>
        </w:rPr>
        <w:t xml:space="preserve">En ausencia de los titulares de las áreas, la información será clasificada o desclasificada por la persona que lo supla, en términos de la normativa que rija la actuación del sujeto obligado. </w:t>
      </w:r>
    </w:p>
    <w:p w14:paraId="2C59436B" w14:textId="41100491" w:rsidR="00854A44" w:rsidRPr="00B458C5" w:rsidRDefault="00854A44" w:rsidP="00B458C5">
      <w:pPr>
        <w:ind w:left="851" w:right="899"/>
        <w:jc w:val="both"/>
        <w:rPr>
          <w:rFonts w:ascii="Palatino Linotype" w:hAnsi="Palatino Linotype" w:cs="Arial"/>
          <w:i/>
          <w:sz w:val="22"/>
          <w:szCs w:val="22"/>
        </w:rPr>
      </w:pPr>
      <w:r w:rsidRPr="00B458C5">
        <w:rPr>
          <w:rFonts w:ascii="Palatino Linotype" w:hAnsi="Palatino Linotype" w:cs="Arial"/>
          <w:b/>
          <w:i/>
          <w:sz w:val="22"/>
          <w:szCs w:val="22"/>
        </w:rPr>
        <w:t>Décimo primero.</w:t>
      </w:r>
      <w:r w:rsidRPr="00B458C5">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77C1E95" w14:textId="77777777" w:rsidR="00854A44" w:rsidRPr="00B458C5" w:rsidRDefault="00854A44" w:rsidP="00B458C5">
      <w:pPr>
        <w:ind w:left="851" w:right="899"/>
        <w:jc w:val="both"/>
        <w:rPr>
          <w:rFonts w:ascii="Palatino Linotype" w:hAnsi="Palatino Linotype" w:cs="Arial"/>
          <w:b/>
          <w:bCs/>
          <w:i/>
          <w:noProof/>
        </w:rPr>
      </w:pPr>
    </w:p>
    <w:p w14:paraId="6FAE3B9A" w14:textId="77777777" w:rsidR="00854A44" w:rsidRPr="00B458C5" w:rsidRDefault="00854A44" w:rsidP="00B458C5">
      <w:pPr>
        <w:spacing w:line="360" w:lineRule="auto"/>
        <w:jc w:val="both"/>
        <w:rPr>
          <w:rFonts w:ascii="Palatino Linotype" w:hAnsi="Palatino Linotype" w:cs="Arial"/>
        </w:rPr>
      </w:pPr>
      <w:r w:rsidRPr="00B458C5">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A317E5B" w14:textId="77777777" w:rsidR="00854A44" w:rsidRPr="00B458C5" w:rsidRDefault="00854A44" w:rsidP="00B458C5">
      <w:pPr>
        <w:spacing w:line="360" w:lineRule="auto"/>
        <w:ind w:right="-93"/>
        <w:jc w:val="both"/>
        <w:rPr>
          <w:rFonts w:ascii="Palatino Linotype" w:hAnsi="Palatino Linotype" w:cs="Arial"/>
        </w:rPr>
      </w:pPr>
    </w:p>
    <w:p w14:paraId="27C922D5" w14:textId="77777777" w:rsidR="00854A44" w:rsidRPr="00B458C5" w:rsidRDefault="00854A44" w:rsidP="00B458C5">
      <w:pPr>
        <w:autoSpaceDE w:val="0"/>
        <w:autoSpaceDN w:val="0"/>
        <w:adjustRightInd w:val="0"/>
        <w:spacing w:line="360" w:lineRule="auto"/>
        <w:ind w:right="-91"/>
        <w:jc w:val="both"/>
        <w:rPr>
          <w:rFonts w:ascii="Palatino Linotype" w:hAnsi="Palatino Linotype" w:cs="Arial"/>
          <w:lang w:eastAsia="es-CO"/>
        </w:rPr>
      </w:pPr>
      <w:r w:rsidRPr="00B458C5">
        <w:rPr>
          <w:rFonts w:ascii="Palatino Linotype" w:hAnsi="Palatino Linotype" w:cs="Arial"/>
        </w:rPr>
        <w:t xml:space="preserve">Por lo que, se destaca que la versión pública que elabore </w:t>
      </w:r>
      <w:r w:rsidRPr="00B458C5">
        <w:rPr>
          <w:rFonts w:ascii="Palatino Linotype" w:hAnsi="Palatino Linotype" w:cs="Arial"/>
          <w:b/>
        </w:rPr>
        <w:t>EL SUJETO OBLIGADO</w:t>
      </w:r>
      <w:r w:rsidRPr="00B458C5">
        <w:rPr>
          <w:rFonts w:ascii="Palatino Linotype" w:hAnsi="Palatino Linotype" w:cs="Arial"/>
        </w:rPr>
        <w:t xml:space="preserve"> debe cumplir con las formalidades exigidas en la Ley, por lo que para tal efecto emitirá el </w:t>
      </w:r>
      <w:r w:rsidRPr="00B458C5">
        <w:rPr>
          <w:rFonts w:ascii="Palatino Linotype" w:hAnsi="Palatino Linotype" w:cs="Arial"/>
          <w:b/>
        </w:rPr>
        <w:t>Acuerdo del Comité de Transparencia</w:t>
      </w:r>
      <w:r w:rsidRPr="00B458C5">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458C5">
        <w:rPr>
          <w:rFonts w:ascii="Palatino Linotype" w:hAnsi="Palatino Linotype" w:cs="Arial"/>
          <w:lang w:eastAsia="es-CO"/>
        </w:rPr>
        <w:t xml:space="preserve">, ya que no hacerlo implica que lo entregado no es legal ni formalmente una versión pública, sino más bien una documentación ilegible, incompleta o testada; pues no señalar las razones por las que no se aprecian </w:t>
      </w:r>
      <w:r w:rsidRPr="00B458C5">
        <w:rPr>
          <w:rFonts w:ascii="Palatino Linotype" w:hAnsi="Palatino Linotype" w:cs="Arial"/>
          <w:lang w:eastAsia="es-CO"/>
        </w:rPr>
        <w:lastRenderedPageBreak/>
        <w:t>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9B13119" w14:textId="77777777" w:rsidR="00952B0B" w:rsidRPr="00B458C5" w:rsidRDefault="00952B0B" w:rsidP="00B458C5">
      <w:pPr>
        <w:spacing w:line="360" w:lineRule="auto"/>
        <w:ind w:right="49"/>
        <w:contextualSpacing/>
        <w:jc w:val="both"/>
        <w:rPr>
          <w:rFonts w:ascii="Palatino Linotype" w:hAnsi="Palatino Linotype"/>
        </w:rPr>
      </w:pPr>
    </w:p>
    <w:p w14:paraId="5CAB0082" w14:textId="77777777" w:rsidR="004D59E5" w:rsidRPr="00B458C5" w:rsidRDefault="004D59E5" w:rsidP="00B458C5">
      <w:pPr>
        <w:spacing w:line="360" w:lineRule="auto"/>
        <w:jc w:val="both"/>
        <w:rPr>
          <w:rFonts w:ascii="Palatino Linotype" w:eastAsia="Calibri" w:hAnsi="Palatino Linotype" w:cs="Arial"/>
        </w:rPr>
      </w:pPr>
      <w:r w:rsidRPr="00B458C5">
        <w:rPr>
          <w:rFonts w:ascii="Palatino Linotype" w:eastAsia="Calibri" w:hAnsi="Palatino Linotype" w:cs="Arial"/>
        </w:rPr>
        <w:t xml:space="preserve">Así, con fundamento en lo previsto en los artículos 5, párrafos </w:t>
      </w:r>
      <w:r w:rsidRPr="00B458C5">
        <w:rPr>
          <w:rFonts w:ascii="Palatino Linotype" w:hAnsi="Palatino Linotype"/>
        </w:rPr>
        <w:t>trigésimo segundo, trigésimo tercero y trigésimo cuarto</w:t>
      </w:r>
      <w:r w:rsidRPr="00B458C5">
        <w:rPr>
          <w:rFonts w:ascii="Palatino Linotype" w:eastAsia="Calibri" w:hAnsi="Palatino Linotype" w:cs="Arial"/>
        </w:rPr>
        <w:t xml:space="preserve">, fracciones IV y V de la Constitución Política del Estado Libre y Soberano de México; </w:t>
      </w:r>
      <w:r w:rsidRPr="00B458C5">
        <w:rPr>
          <w:rFonts w:ascii="Palatino Linotype" w:hAnsi="Palatino Linotype" w:cs="Arial"/>
        </w:rPr>
        <w:t>2, fracción II, 29, 36, fracciones I y II, 176, 178, 179, 181, 185 fracción I, 186 y 188</w:t>
      </w:r>
      <w:r w:rsidRPr="00B458C5">
        <w:rPr>
          <w:rFonts w:ascii="Palatino Linotype" w:eastAsia="Calibri" w:hAnsi="Palatino Linotype" w:cs="Arial"/>
        </w:rPr>
        <w:t xml:space="preserve"> de la Ley de Transparencia y Acceso a la Información Pública del Estado de México y Municipios, este Pleno: </w:t>
      </w:r>
    </w:p>
    <w:p w14:paraId="273F6494" w14:textId="45ECAE4C" w:rsidR="004D59E5" w:rsidRPr="00B458C5" w:rsidRDefault="004D59E5" w:rsidP="00B458C5">
      <w:pPr>
        <w:spacing w:line="360" w:lineRule="auto"/>
        <w:jc w:val="center"/>
        <w:rPr>
          <w:rFonts w:ascii="Palatino Linotype" w:eastAsia="Palatino Linotype" w:hAnsi="Palatino Linotype" w:cs="Palatino Linotype"/>
          <w:b/>
        </w:rPr>
      </w:pPr>
    </w:p>
    <w:p w14:paraId="23E78176" w14:textId="77777777" w:rsidR="00B458C5" w:rsidRPr="00B458C5" w:rsidRDefault="00B458C5" w:rsidP="00B458C5">
      <w:pPr>
        <w:spacing w:line="360" w:lineRule="auto"/>
        <w:jc w:val="center"/>
        <w:rPr>
          <w:rFonts w:ascii="Palatino Linotype" w:eastAsia="Palatino Linotype" w:hAnsi="Palatino Linotype" w:cs="Palatino Linotype"/>
          <w:b/>
        </w:rPr>
      </w:pPr>
    </w:p>
    <w:p w14:paraId="46024414" w14:textId="77777777" w:rsidR="004D59E5" w:rsidRPr="00B458C5" w:rsidRDefault="004D59E5" w:rsidP="00B458C5">
      <w:pPr>
        <w:spacing w:line="360" w:lineRule="auto"/>
        <w:jc w:val="center"/>
        <w:rPr>
          <w:rFonts w:ascii="Palatino Linotype" w:eastAsia="Palatino Linotype" w:hAnsi="Palatino Linotype" w:cs="Palatino Linotype"/>
          <w:b/>
          <w:sz w:val="28"/>
          <w:szCs w:val="28"/>
        </w:rPr>
      </w:pPr>
      <w:r w:rsidRPr="00B458C5">
        <w:rPr>
          <w:rFonts w:ascii="Palatino Linotype" w:eastAsia="Palatino Linotype" w:hAnsi="Palatino Linotype" w:cs="Palatino Linotype"/>
          <w:b/>
          <w:sz w:val="28"/>
          <w:szCs w:val="28"/>
        </w:rPr>
        <w:t>RESUELVE</w:t>
      </w:r>
    </w:p>
    <w:p w14:paraId="5FFA8396" w14:textId="650E3EBA" w:rsidR="004D59E5" w:rsidRPr="00B458C5" w:rsidRDefault="004D59E5" w:rsidP="00B458C5">
      <w:pPr>
        <w:spacing w:line="360" w:lineRule="auto"/>
        <w:jc w:val="both"/>
        <w:rPr>
          <w:rFonts w:ascii="Palatino Linotype" w:eastAsia="Palatino Linotype" w:hAnsi="Palatino Linotype" w:cs="Palatino Linotype"/>
        </w:rPr>
      </w:pPr>
      <w:bookmarkStart w:id="9" w:name="_heading=h.1ksv4uv" w:colFirst="0" w:colLast="0"/>
      <w:bookmarkEnd w:id="9"/>
      <w:r w:rsidRPr="00B458C5">
        <w:rPr>
          <w:rFonts w:ascii="Palatino Linotype" w:eastAsia="Palatino Linotype" w:hAnsi="Palatino Linotype" w:cs="Palatino Linotype"/>
          <w:b/>
        </w:rPr>
        <w:t>PRIMERO</w:t>
      </w:r>
      <w:r w:rsidRPr="00B458C5">
        <w:rPr>
          <w:rFonts w:ascii="Palatino Linotype" w:eastAsia="Palatino Linotype" w:hAnsi="Palatino Linotype" w:cs="Palatino Linotype"/>
        </w:rPr>
        <w:t>. Resultan</w:t>
      </w:r>
      <w:r w:rsidRPr="00B458C5">
        <w:rPr>
          <w:rFonts w:ascii="Palatino Linotype" w:eastAsia="Palatino Linotype" w:hAnsi="Palatino Linotype" w:cs="Palatino Linotype"/>
          <w:b/>
        </w:rPr>
        <w:t xml:space="preserve"> </w:t>
      </w:r>
      <w:r w:rsidR="00F53565" w:rsidRPr="00B458C5">
        <w:rPr>
          <w:rFonts w:ascii="Palatino Linotype" w:eastAsia="Palatino Linotype" w:hAnsi="Palatino Linotype" w:cs="Palatino Linotype"/>
          <w:b/>
        </w:rPr>
        <w:t xml:space="preserve">parcialmente </w:t>
      </w:r>
      <w:r w:rsidRPr="00B458C5">
        <w:rPr>
          <w:rFonts w:ascii="Palatino Linotype" w:eastAsia="Palatino Linotype" w:hAnsi="Palatino Linotype" w:cs="Palatino Linotype"/>
          <w:b/>
        </w:rPr>
        <w:t>fundadas</w:t>
      </w:r>
      <w:r w:rsidRPr="00B458C5">
        <w:rPr>
          <w:rFonts w:ascii="Palatino Linotype" w:eastAsia="Palatino Linotype" w:hAnsi="Palatino Linotype" w:cs="Palatino Linotype"/>
        </w:rPr>
        <w:t xml:space="preserve"> las</w:t>
      </w:r>
      <w:r w:rsidRPr="00B458C5">
        <w:rPr>
          <w:rFonts w:ascii="Palatino Linotype" w:eastAsia="Palatino Linotype" w:hAnsi="Palatino Linotype" w:cs="Palatino Linotype"/>
          <w:b/>
        </w:rPr>
        <w:t xml:space="preserve"> </w:t>
      </w:r>
      <w:r w:rsidRPr="00B458C5">
        <w:rPr>
          <w:rFonts w:ascii="Palatino Linotype" w:eastAsia="Palatino Linotype" w:hAnsi="Palatino Linotype" w:cs="Palatino Linotype"/>
        </w:rPr>
        <w:t xml:space="preserve">razones o motivos de inconformidad hechos valer en el Recurso de Revisión </w:t>
      </w:r>
      <w:r w:rsidR="00940953" w:rsidRPr="00B458C5">
        <w:rPr>
          <w:rFonts w:ascii="Palatino Linotype" w:eastAsia="Palatino Linotype" w:hAnsi="Palatino Linotype" w:cs="Palatino Linotype"/>
          <w:b/>
        </w:rPr>
        <w:t>03912</w:t>
      </w:r>
      <w:r w:rsidRPr="00B458C5">
        <w:rPr>
          <w:rFonts w:ascii="Palatino Linotype" w:eastAsia="Palatino Linotype" w:hAnsi="Palatino Linotype" w:cs="Palatino Linotype"/>
          <w:b/>
        </w:rPr>
        <w:t xml:space="preserve">/INFOEM/IP/RR/2023, </w:t>
      </w:r>
      <w:r w:rsidRPr="00B458C5">
        <w:rPr>
          <w:rFonts w:ascii="Palatino Linotype" w:eastAsia="Palatino Linotype" w:hAnsi="Palatino Linotype" w:cs="Palatino Linotype"/>
        </w:rPr>
        <w:t xml:space="preserve">en términos del Considerando </w:t>
      </w:r>
      <w:r w:rsidRPr="00B458C5">
        <w:rPr>
          <w:rFonts w:ascii="Palatino Linotype" w:eastAsia="Palatino Linotype" w:hAnsi="Palatino Linotype" w:cs="Palatino Linotype"/>
          <w:b/>
        </w:rPr>
        <w:t xml:space="preserve">QUINTO </w:t>
      </w:r>
      <w:r w:rsidRPr="00B458C5">
        <w:rPr>
          <w:rFonts w:ascii="Palatino Linotype" w:eastAsia="Palatino Linotype" w:hAnsi="Palatino Linotype" w:cs="Palatino Linotype"/>
        </w:rPr>
        <w:t>de la presente resolución.</w:t>
      </w:r>
    </w:p>
    <w:p w14:paraId="289706E8" w14:textId="77777777" w:rsidR="004D59E5" w:rsidRPr="00B458C5" w:rsidRDefault="004D59E5" w:rsidP="00B458C5">
      <w:pPr>
        <w:spacing w:before="240" w:line="360" w:lineRule="auto"/>
        <w:jc w:val="both"/>
        <w:rPr>
          <w:rFonts w:ascii="Palatino Linotype" w:eastAsia="Palatino Linotype" w:hAnsi="Palatino Linotype" w:cs="Palatino Linotype"/>
        </w:rPr>
      </w:pPr>
    </w:p>
    <w:p w14:paraId="44F0BDF5" w14:textId="680BED03" w:rsidR="004D59E5" w:rsidRPr="00B458C5" w:rsidRDefault="004D59E5" w:rsidP="00B458C5">
      <w:pPr>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b/>
        </w:rPr>
        <w:t>SEGUNDO</w:t>
      </w:r>
      <w:r w:rsidRPr="00B458C5">
        <w:rPr>
          <w:rFonts w:ascii="Palatino Linotype" w:eastAsia="Palatino Linotype" w:hAnsi="Palatino Linotype" w:cs="Palatino Linotype"/>
        </w:rPr>
        <w:t xml:space="preserve">. Se </w:t>
      </w:r>
      <w:r w:rsidRPr="00B458C5">
        <w:rPr>
          <w:rFonts w:ascii="Palatino Linotype" w:eastAsia="Palatino Linotype" w:hAnsi="Palatino Linotype" w:cs="Palatino Linotype"/>
          <w:b/>
        </w:rPr>
        <w:t xml:space="preserve">MODIFICA </w:t>
      </w:r>
      <w:r w:rsidRPr="00B458C5">
        <w:rPr>
          <w:rFonts w:ascii="Palatino Linotype" w:eastAsia="Palatino Linotype" w:hAnsi="Palatino Linotype" w:cs="Palatino Linotype"/>
        </w:rPr>
        <w:t>la respuesta otorgada por</w:t>
      </w:r>
      <w:r w:rsidRPr="00B458C5">
        <w:rPr>
          <w:rFonts w:ascii="Palatino Linotype" w:eastAsia="Palatino Linotype" w:hAnsi="Palatino Linotype" w:cs="Palatino Linotype"/>
          <w:b/>
        </w:rPr>
        <w:t xml:space="preserve"> EL SUJETO OBLIGADO</w:t>
      </w:r>
      <w:r w:rsidRPr="00B458C5">
        <w:rPr>
          <w:rFonts w:ascii="Palatino Linotype" w:eastAsia="Palatino Linotype" w:hAnsi="Palatino Linotype" w:cs="Palatino Linotype"/>
        </w:rPr>
        <w:t>, y se le ordena entregue al</w:t>
      </w:r>
      <w:r w:rsidRPr="00B458C5">
        <w:rPr>
          <w:rFonts w:ascii="Palatino Linotype" w:eastAsia="Palatino Linotype" w:hAnsi="Palatino Linotype" w:cs="Palatino Linotype"/>
          <w:b/>
        </w:rPr>
        <w:t xml:space="preserve"> RECURRENTE</w:t>
      </w:r>
      <w:r w:rsidRPr="00B458C5">
        <w:rPr>
          <w:rFonts w:ascii="Palatino Linotype" w:eastAsia="Palatino Linotype" w:hAnsi="Palatino Linotype" w:cs="Palatino Linotype"/>
        </w:rPr>
        <w:t xml:space="preserve"> en términos del Considerando </w:t>
      </w:r>
      <w:r w:rsidRPr="00B458C5">
        <w:rPr>
          <w:rFonts w:ascii="Palatino Linotype" w:eastAsia="Palatino Linotype" w:hAnsi="Palatino Linotype" w:cs="Palatino Linotype"/>
          <w:b/>
        </w:rPr>
        <w:t xml:space="preserve">QUINTO </w:t>
      </w:r>
      <w:r w:rsidRPr="00B458C5">
        <w:rPr>
          <w:rFonts w:ascii="Palatino Linotype" w:eastAsia="Palatino Linotype" w:hAnsi="Palatino Linotype" w:cs="Palatino Linotype"/>
        </w:rPr>
        <w:t xml:space="preserve">de la presente resolución, vía </w:t>
      </w:r>
      <w:r w:rsidRPr="00B458C5">
        <w:rPr>
          <w:rFonts w:ascii="Palatino Linotype" w:eastAsia="Palatino Linotype" w:hAnsi="Palatino Linotype" w:cs="Palatino Linotype"/>
          <w:b/>
        </w:rPr>
        <w:t>SAIMEX</w:t>
      </w:r>
      <w:r w:rsidRPr="00B458C5">
        <w:rPr>
          <w:rFonts w:ascii="Palatino Linotype" w:eastAsia="Palatino Linotype" w:hAnsi="Palatino Linotype" w:cs="Palatino Linotype"/>
        </w:rPr>
        <w:t>,</w:t>
      </w:r>
      <w:r w:rsidR="00CF5DC9" w:rsidRPr="00B458C5">
        <w:rPr>
          <w:rFonts w:ascii="Palatino Linotype" w:eastAsia="Palatino Linotype" w:hAnsi="Palatino Linotype" w:cs="Palatino Linotype"/>
        </w:rPr>
        <w:t xml:space="preserve"> en versión pública</w:t>
      </w:r>
      <w:r w:rsidRPr="00B458C5">
        <w:rPr>
          <w:rFonts w:ascii="Palatino Linotype" w:eastAsia="Palatino Linotype" w:hAnsi="Palatino Linotype" w:cs="Palatino Linotype"/>
        </w:rPr>
        <w:t xml:space="preserve"> lo siguiente: </w:t>
      </w:r>
    </w:p>
    <w:p w14:paraId="62B44B60" w14:textId="77777777" w:rsidR="004D59E5" w:rsidRPr="00B458C5" w:rsidRDefault="004D59E5" w:rsidP="00B458C5">
      <w:pPr>
        <w:ind w:right="899"/>
        <w:jc w:val="both"/>
        <w:rPr>
          <w:rFonts w:ascii="Palatino Linotype" w:eastAsia="Palatino Linotype" w:hAnsi="Palatino Linotype" w:cs="Palatino Linotype"/>
          <w:i/>
        </w:rPr>
      </w:pPr>
    </w:p>
    <w:p w14:paraId="4872FEAC" w14:textId="5DA25C03" w:rsidR="00F53565" w:rsidRPr="00B458C5" w:rsidRDefault="001F225D" w:rsidP="00B458C5">
      <w:pPr>
        <w:pStyle w:val="Prrafodelista"/>
        <w:numPr>
          <w:ilvl w:val="3"/>
          <w:numId w:val="1"/>
        </w:numPr>
        <w:ind w:left="851" w:right="899"/>
        <w:rPr>
          <w:rFonts w:ascii="Palatino Linotype" w:eastAsia="Palatino Linotype" w:hAnsi="Palatino Linotype" w:cs="Palatino Linotype"/>
          <w:i/>
        </w:rPr>
      </w:pPr>
      <w:r w:rsidRPr="00B458C5">
        <w:rPr>
          <w:rFonts w:ascii="Palatino Linotype" w:eastAsia="Palatino Linotype" w:hAnsi="Palatino Linotype" w:cs="Palatino Linotype"/>
          <w:i/>
        </w:rPr>
        <w:lastRenderedPageBreak/>
        <w:t xml:space="preserve">Los </w:t>
      </w:r>
      <w:r w:rsidR="0090448C" w:rsidRPr="00B458C5">
        <w:rPr>
          <w:rFonts w:ascii="Palatino Linotype" w:eastAsia="Palatino Linotype" w:hAnsi="Palatino Linotype" w:cs="Palatino Linotype"/>
          <w:i/>
        </w:rPr>
        <w:t>Informes de actividades de la segunda, tercera, cu</w:t>
      </w:r>
      <w:r w:rsidR="00F53565" w:rsidRPr="00B458C5">
        <w:rPr>
          <w:rFonts w:ascii="Palatino Linotype" w:eastAsia="Palatino Linotype" w:hAnsi="Palatino Linotype" w:cs="Palatino Linotype"/>
          <w:i/>
        </w:rPr>
        <w:t>a</w:t>
      </w:r>
      <w:r w:rsidR="0090448C" w:rsidRPr="00B458C5">
        <w:rPr>
          <w:rFonts w:ascii="Palatino Linotype" w:eastAsia="Palatino Linotype" w:hAnsi="Palatino Linotype" w:cs="Palatino Linotype"/>
          <w:i/>
        </w:rPr>
        <w:t>rta, quinta y séptima regiduría</w:t>
      </w:r>
      <w:r w:rsidRPr="00B458C5">
        <w:rPr>
          <w:rFonts w:ascii="Palatino Linotype" w:eastAsia="Palatino Linotype" w:hAnsi="Palatino Linotype" w:cs="Palatino Linotype"/>
          <w:i/>
        </w:rPr>
        <w:t xml:space="preserve"> del primer trimestre de dos mil veintitrés.</w:t>
      </w:r>
    </w:p>
    <w:p w14:paraId="176BCA86" w14:textId="683FE7D9" w:rsidR="00CF5DC9" w:rsidRPr="00B458C5" w:rsidRDefault="00F53565" w:rsidP="00B458C5">
      <w:pPr>
        <w:pStyle w:val="Prrafodelista"/>
        <w:numPr>
          <w:ilvl w:val="3"/>
          <w:numId w:val="1"/>
        </w:numPr>
        <w:ind w:left="851" w:right="899"/>
        <w:rPr>
          <w:rFonts w:ascii="Palatino Linotype" w:eastAsia="Palatino Linotype" w:hAnsi="Palatino Linotype" w:cs="Palatino Linotype"/>
          <w:i/>
        </w:rPr>
      </w:pPr>
      <w:r w:rsidRPr="00B458C5">
        <w:rPr>
          <w:rFonts w:ascii="Palatino Linotype" w:eastAsia="Palatino Linotype" w:hAnsi="Palatino Linotype" w:cs="Palatino Linotype"/>
          <w:i/>
        </w:rPr>
        <w:t>L</w:t>
      </w:r>
      <w:r w:rsidR="0090448C" w:rsidRPr="00B458C5">
        <w:rPr>
          <w:rFonts w:ascii="Palatino Linotype" w:eastAsia="Palatino Linotype" w:hAnsi="Palatino Linotype" w:cs="Palatino Linotype"/>
          <w:i/>
        </w:rPr>
        <w:t xml:space="preserve">os PBRM </w:t>
      </w:r>
      <w:r w:rsidR="001F225D" w:rsidRPr="00B458C5">
        <w:rPr>
          <w:rFonts w:ascii="Palatino Linotype" w:eastAsia="Palatino Linotype" w:hAnsi="Palatino Linotype" w:cs="Palatino Linotype"/>
          <w:i/>
        </w:rPr>
        <w:t xml:space="preserve">del primer trimestre de dos mil veintitrés </w:t>
      </w:r>
      <w:r w:rsidR="0090448C" w:rsidRPr="00B458C5">
        <w:rPr>
          <w:rFonts w:ascii="Palatino Linotype" w:eastAsia="Palatino Linotype" w:hAnsi="Palatino Linotype" w:cs="Palatino Linotype"/>
          <w:i/>
        </w:rPr>
        <w:t xml:space="preserve">de las </w:t>
      </w:r>
      <w:r w:rsidRPr="00B458C5">
        <w:rPr>
          <w:rFonts w:ascii="Palatino Linotype" w:eastAsia="Palatino Linotype" w:hAnsi="Palatino Linotype" w:cs="Palatino Linotype"/>
          <w:i/>
        </w:rPr>
        <w:t xml:space="preserve">siete </w:t>
      </w:r>
      <w:r w:rsidR="0090448C" w:rsidRPr="00B458C5">
        <w:rPr>
          <w:rFonts w:ascii="Palatino Linotype" w:eastAsia="Palatino Linotype" w:hAnsi="Palatino Linotype" w:cs="Palatino Linotype"/>
          <w:i/>
        </w:rPr>
        <w:t>regidurías</w:t>
      </w:r>
      <w:r w:rsidRPr="00B458C5">
        <w:rPr>
          <w:rFonts w:ascii="Palatino Linotype" w:eastAsia="Palatino Linotype" w:hAnsi="Palatino Linotype" w:cs="Palatino Linotype"/>
          <w:i/>
        </w:rPr>
        <w:t>.</w:t>
      </w:r>
    </w:p>
    <w:p w14:paraId="55CEBCB0" w14:textId="629AC5CD" w:rsidR="0088594B" w:rsidRPr="00B458C5" w:rsidRDefault="00F66D8E" w:rsidP="00B458C5">
      <w:pPr>
        <w:pStyle w:val="Prrafodelista"/>
        <w:numPr>
          <w:ilvl w:val="3"/>
          <w:numId w:val="1"/>
        </w:numPr>
        <w:ind w:left="851" w:right="899"/>
        <w:rPr>
          <w:rFonts w:ascii="Palatino Linotype" w:eastAsia="Palatino Linotype" w:hAnsi="Palatino Linotype" w:cs="Palatino Linotype"/>
          <w:i/>
        </w:rPr>
      </w:pPr>
      <w:r w:rsidRPr="00B458C5">
        <w:rPr>
          <w:rFonts w:ascii="Palatino Linotype" w:eastAsia="Palatino Linotype" w:hAnsi="Palatino Linotype" w:cs="Palatino Linotype"/>
          <w:i/>
        </w:rPr>
        <w:t>Listas de asistencia de los regidores y su personal del primero de enero de dos mil veintidós al nueve de junio de dos mil veintitrés.</w:t>
      </w:r>
    </w:p>
    <w:p w14:paraId="6811F042" w14:textId="0F8A6FBC" w:rsidR="008870A0" w:rsidRPr="00B458C5" w:rsidRDefault="0090448C" w:rsidP="00B458C5">
      <w:pPr>
        <w:pStyle w:val="Prrafodelista"/>
        <w:numPr>
          <w:ilvl w:val="3"/>
          <w:numId w:val="1"/>
        </w:numPr>
        <w:ind w:left="851" w:right="899"/>
        <w:rPr>
          <w:rFonts w:ascii="Palatino Linotype" w:eastAsia="Palatino Linotype" w:hAnsi="Palatino Linotype" w:cs="Palatino Linotype"/>
          <w:i/>
        </w:rPr>
      </w:pPr>
      <w:r w:rsidRPr="00B458C5">
        <w:rPr>
          <w:rFonts w:ascii="Palatino Linotype" w:eastAsia="Palatino Linotype" w:hAnsi="Palatino Linotype" w:cs="Palatino Linotype"/>
          <w:i/>
        </w:rPr>
        <w:t>Documento en el que conste el horario laboral de los regidores.</w:t>
      </w:r>
    </w:p>
    <w:p w14:paraId="4CED27AF" w14:textId="77777777" w:rsidR="008870A0" w:rsidRPr="00B458C5" w:rsidRDefault="008870A0" w:rsidP="00B458C5">
      <w:pPr>
        <w:pStyle w:val="Prrafodelista"/>
        <w:ind w:left="851" w:right="899"/>
        <w:rPr>
          <w:rFonts w:ascii="Palatino Linotype" w:eastAsia="Palatino Linotype" w:hAnsi="Palatino Linotype" w:cs="Palatino Linotype"/>
          <w:i/>
        </w:rPr>
      </w:pPr>
    </w:p>
    <w:p w14:paraId="3A4A5BB3" w14:textId="008FEB9C" w:rsidR="00721784" w:rsidRPr="00B458C5" w:rsidRDefault="00C55288" w:rsidP="00B458C5">
      <w:pPr>
        <w:pStyle w:val="Prrafodelista"/>
        <w:ind w:left="851" w:right="899"/>
        <w:jc w:val="both"/>
        <w:rPr>
          <w:rFonts w:ascii="Palatino Linotype" w:eastAsia="Palatino Linotype" w:hAnsi="Palatino Linotype" w:cs="Palatino Linotype"/>
          <w:i/>
        </w:rPr>
      </w:pPr>
      <w:r w:rsidRPr="00B458C5">
        <w:rPr>
          <w:rFonts w:ascii="Palatino Linotype" w:eastAsia="Palatino Linotype" w:hAnsi="Palatino Linotype" w:cs="Palatino Linotype"/>
          <w:i/>
        </w:rPr>
        <w:t>En caso de no se cuente con la información del punto 3 se deberá entregar la</w:t>
      </w:r>
      <w:r w:rsidR="00721784" w:rsidRPr="00B458C5">
        <w:rPr>
          <w:rFonts w:ascii="Palatino Linotype" w:eastAsia="Palatino Linotype" w:hAnsi="Palatino Linotype" w:cs="Palatino Linotype"/>
          <w:i/>
        </w:rPr>
        <w:t xml:space="preserve"> autorización emitida por autoridad competente, para omitir la elaboración del control o registro de asistencia </w:t>
      </w:r>
      <w:r w:rsidR="00B57CA8" w:rsidRPr="00B458C5">
        <w:rPr>
          <w:rFonts w:ascii="Palatino Linotype" w:eastAsia="Palatino Linotype" w:hAnsi="Palatino Linotype" w:cs="Palatino Linotype"/>
          <w:i/>
        </w:rPr>
        <w:t>de los regidores y su personal</w:t>
      </w:r>
      <w:r w:rsidR="00721784" w:rsidRPr="00B458C5">
        <w:rPr>
          <w:rFonts w:ascii="Palatino Linotype" w:eastAsia="Palatino Linotype" w:hAnsi="Palatino Linotype" w:cs="Palatino Linotype"/>
          <w:i/>
        </w:rPr>
        <w:t>.</w:t>
      </w:r>
    </w:p>
    <w:p w14:paraId="3D995FFA" w14:textId="77777777" w:rsidR="00B32E7F" w:rsidRPr="00B458C5" w:rsidRDefault="00B32E7F" w:rsidP="00B458C5">
      <w:pPr>
        <w:ind w:right="899"/>
        <w:rPr>
          <w:rFonts w:ascii="Palatino Linotype" w:eastAsia="Palatino Linotype" w:hAnsi="Palatino Linotype" w:cs="Palatino Linotype"/>
          <w:i/>
        </w:rPr>
      </w:pPr>
    </w:p>
    <w:p w14:paraId="6E39D6F5" w14:textId="77777777" w:rsidR="00CF5DC9" w:rsidRPr="00B458C5" w:rsidRDefault="00CF5DC9" w:rsidP="00B458C5">
      <w:pPr>
        <w:ind w:left="851" w:right="899"/>
        <w:contextualSpacing/>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i/>
          <w:sz w:val="22"/>
          <w:szCs w:val="22"/>
        </w:rPr>
        <w:t>De ser procedente 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317DEDD7" w14:textId="77777777" w:rsidR="00DE12E2" w:rsidRPr="00B458C5" w:rsidRDefault="00DE12E2" w:rsidP="00B458C5">
      <w:pPr>
        <w:ind w:left="851" w:right="899"/>
        <w:contextualSpacing/>
        <w:jc w:val="both"/>
        <w:rPr>
          <w:rFonts w:ascii="Palatino Linotype" w:eastAsia="Palatino Linotype" w:hAnsi="Palatino Linotype" w:cs="Palatino Linotype"/>
          <w:i/>
          <w:sz w:val="22"/>
          <w:szCs w:val="22"/>
        </w:rPr>
      </w:pPr>
    </w:p>
    <w:p w14:paraId="5B7A8AD8" w14:textId="5F8D8B75" w:rsidR="00DE12E2" w:rsidRPr="00B458C5" w:rsidRDefault="00DE12E2" w:rsidP="00B458C5">
      <w:pPr>
        <w:spacing w:before="120" w:after="120" w:line="276" w:lineRule="auto"/>
        <w:ind w:left="851" w:right="899"/>
        <w:jc w:val="both"/>
        <w:rPr>
          <w:rFonts w:ascii="Palatino Linotype" w:eastAsia="Palatino Linotype" w:hAnsi="Palatino Linotype" w:cs="Palatino Linotype"/>
          <w:i/>
          <w:sz w:val="22"/>
          <w:szCs w:val="22"/>
        </w:rPr>
      </w:pPr>
      <w:r w:rsidRPr="00B458C5">
        <w:rPr>
          <w:rFonts w:ascii="Palatino Linotype" w:eastAsia="Palatino Linotype" w:hAnsi="Palatino Linotype" w:cs="Palatino Linotype"/>
          <w:i/>
          <w:sz w:val="22"/>
          <w:szCs w:val="22"/>
        </w:rPr>
        <w:t>En el caso de que derivado de la búsqueda exhaustiva y razonable, no se localice la información que se ordena respecto a las listas de asistencia</w:t>
      </w:r>
      <w:r w:rsidR="008870A0" w:rsidRPr="00B458C5">
        <w:rPr>
          <w:rFonts w:ascii="Palatino Linotype" w:eastAsia="Palatino Linotype" w:hAnsi="Palatino Linotype" w:cs="Palatino Linotype"/>
          <w:i/>
          <w:sz w:val="22"/>
          <w:szCs w:val="22"/>
        </w:rPr>
        <w:t>,</w:t>
      </w:r>
      <w:r w:rsidRPr="00B458C5">
        <w:rPr>
          <w:rFonts w:ascii="Palatino Linotype" w:eastAsia="Palatino Linotype" w:hAnsi="Palatino Linotype" w:cs="Palatino Linotype"/>
          <w:i/>
          <w:sz w:val="22"/>
          <w:szCs w:val="22"/>
        </w:rPr>
        <w:t xml:space="preserve"> o bien</w:t>
      </w:r>
      <w:r w:rsidR="008870A0" w:rsidRPr="00B458C5">
        <w:rPr>
          <w:rFonts w:ascii="Palatino Linotype" w:eastAsia="Palatino Linotype" w:hAnsi="Palatino Linotype" w:cs="Palatino Linotype"/>
          <w:i/>
          <w:sz w:val="22"/>
          <w:szCs w:val="22"/>
        </w:rPr>
        <w:t>,</w:t>
      </w:r>
      <w:r w:rsidRPr="00B458C5">
        <w:rPr>
          <w:rFonts w:ascii="Palatino Linotype" w:eastAsia="Palatino Linotype" w:hAnsi="Palatino Linotype" w:cs="Palatino Linotype"/>
          <w:i/>
          <w:sz w:val="22"/>
          <w:szCs w:val="22"/>
        </w:rPr>
        <w:t xml:space="preserve"> la autorización emitida por autoridad competente, para omitir la elaboración de listas de asistencia o para exceptuar el registro de asistencia</w:t>
      </w:r>
      <w:r w:rsidR="008870A0" w:rsidRPr="00B458C5">
        <w:rPr>
          <w:rFonts w:ascii="Palatino Linotype" w:eastAsia="Palatino Linotype" w:hAnsi="Palatino Linotype" w:cs="Palatino Linotype"/>
          <w:i/>
          <w:sz w:val="22"/>
          <w:szCs w:val="22"/>
        </w:rPr>
        <w:t xml:space="preserve">, </w:t>
      </w:r>
      <w:r w:rsidRPr="00B458C5">
        <w:rPr>
          <w:rFonts w:ascii="Palatino Linotype" w:eastAsia="Palatino Linotype" w:hAnsi="Palatino Linotype" w:cs="Palatino Linotype"/>
          <w:i/>
          <w:sz w:val="22"/>
          <w:szCs w:val="22"/>
        </w:rPr>
        <w:t>el Sujeto Obligado deberá emitir el Acuerdo de Inexistencia en términos de los artículos 49, fracciones II y XIII, 169 y 170 de la Ley de Transparencia y Acceso a la Información Pública del Estado de México y Municipios, debiendo notificarlo a la parte Recurrente al momento de dar cumplimiento a la presente resolución.</w:t>
      </w:r>
    </w:p>
    <w:p w14:paraId="504AAA78" w14:textId="77777777" w:rsidR="00DE12E2" w:rsidRPr="00B458C5" w:rsidRDefault="00DE12E2" w:rsidP="00B458C5">
      <w:pPr>
        <w:ind w:left="851" w:right="899"/>
        <w:contextualSpacing/>
        <w:jc w:val="both"/>
        <w:rPr>
          <w:rFonts w:ascii="Palatino Linotype" w:eastAsia="Palatino Linotype" w:hAnsi="Palatino Linotype" w:cs="Palatino Linotype"/>
          <w:i/>
          <w:sz w:val="22"/>
          <w:szCs w:val="22"/>
        </w:rPr>
      </w:pPr>
    </w:p>
    <w:p w14:paraId="6C9BD27B" w14:textId="77777777" w:rsidR="004D59E5" w:rsidRPr="00B458C5" w:rsidRDefault="004D59E5" w:rsidP="00B458C5">
      <w:pPr>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b/>
        </w:rPr>
        <w:t>TERCERO.</w:t>
      </w:r>
      <w:r w:rsidRPr="00B458C5">
        <w:rPr>
          <w:rFonts w:ascii="Palatino Linotype" w:eastAsia="Palatino Linotype" w:hAnsi="Palatino Linotype" w:cs="Palatino Linotype"/>
        </w:rPr>
        <w:t xml:space="preserve"> </w:t>
      </w:r>
      <w:r w:rsidRPr="00B458C5">
        <w:rPr>
          <w:rFonts w:ascii="Palatino Linotype" w:eastAsia="Palatino Linotype" w:hAnsi="Palatino Linotype" w:cs="Palatino Linotype"/>
          <w:b/>
        </w:rPr>
        <w:t xml:space="preserve">NOTIFÍQUESE </w:t>
      </w:r>
      <w:r w:rsidRPr="00B458C5">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Pr="00B458C5">
        <w:rPr>
          <w:rFonts w:ascii="Palatino Linotype" w:eastAsia="Palatino Linotype" w:hAnsi="Palatino Linotype" w:cs="Palatino Linotype"/>
        </w:rPr>
        <w:lastRenderedPageBreak/>
        <w:t>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0E6A435" w14:textId="77777777" w:rsidR="004D59E5" w:rsidRPr="00B458C5" w:rsidRDefault="004D59E5" w:rsidP="00B458C5">
      <w:pPr>
        <w:spacing w:line="360" w:lineRule="auto"/>
        <w:jc w:val="both"/>
        <w:rPr>
          <w:rFonts w:ascii="Palatino Linotype" w:eastAsia="Palatino Linotype" w:hAnsi="Palatino Linotype" w:cs="Palatino Linotype"/>
        </w:rPr>
      </w:pPr>
    </w:p>
    <w:p w14:paraId="1B3651E8" w14:textId="77777777" w:rsidR="004D59E5" w:rsidRPr="00B458C5" w:rsidRDefault="004D59E5" w:rsidP="00B458C5">
      <w:pPr>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b/>
        </w:rPr>
        <w:t xml:space="preserve">CUARTO. </w:t>
      </w:r>
      <w:r w:rsidRPr="00B458C5">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F10428" w14:textId="77777777" w:rsidR="004D59E5" w:rsidRPr="00B458C5" w:rsidRDefault="004D59E5" w:rsidP="00B458C5">
      <w:pPr>
        <w:spacing w:line="360" w:lineRule="auto"/>
        <w:jc w:val="both"/>
        <w:rPr>
          <w:rFonts w:ascii="Palatino Linotype" w:eastAsia="Palatino Linotype" w:hAnsi="Palatino Linotype" w:cs="Palatino Linotype"/>
        </w:rPr>
      </w:pPr>
    </w:p>
    <w:p w14:paraId="723921F5" w14:textId="0467CFE7" w:rsidR="004D59E5" w:rsidRPr="00B458C5" w:rsidRDefault="004D59E5" w:rsidP="00B458C5">
      <w:pPr>
        <w:spacing w:line="360" w:lineRule="auto"/>
        <w:jc w:val="both"/>
        <w:rPr>
          <w:rFonts w:ascii="Palatino Linotype" w:eastAsia="Palatino Linotype" w:hAnsi="Palatino Linotype" w:cs="Palatino Linotype"/>
          <w:b/>
        </w:rPr>
      </w:pPr>
      <w:r w:rsidRPr="00B458C5">
        <w:rPr>
          <w:rFonts w:ascii="Palatino Linotype" w:eastAsia="Palatino Linotype" w:hAnsi="Palatino Linotype" w:cs="Palatino Linotype"/>
          <w:b/>
        </w:rPr>
        <w:t>QUINTO.</w:t>
      </w:r>
      <w:r w:rsidRPr="00B458C5">
        <w:rPr>
          <w:rFonts w:ascii="Palatino Linotype" w:eastAsia="Palatino Linotype" w:hAnsi="Palatino Linotype" w:cs="Palatino Linotype"/>
        </w:rPr>
        <w:t xml:space="preserve"> </w:t>
      </w:r>
      <w:r w:rsidRPr="00B458C5">
        <w:rPr>
          <w:rFonts w:ascii="Palatino Linotype" w:eastAsia="Palatino Linotype" w:hAnsi="Palatino Linotype" w:cs="Palatino Linotype"/>
          <w:b/>
        </w:rPr>
        <w:t>NOTIFÍQUESE</w:t>
      </w:r>
      <w:r w:rsidRPr="00B458C5">
        <w:rPr>
          <w:rFonts w:ascii="Palatino Linotype" w:eastAsia="Palatino Linotype" w:hAnsi="Palatino Linotype" w:cs="Palatino Linotype"/>
        </w:rPr>
        <w:t xml:space="preserve"> a EL RECURRENTE la presente Resolución, a través del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4D8B363" w14:textId="77777777" w:rsidR="004D59E5" w:rsidRPr="00B458C5" w:rsidRDefault="004D59E5" w:rsidP="00B458C5">
      <w:pPr>
        <w:spacing w:line="360" w:lineRule="auto"/>
        <w:jc w:val="both"/>
        <w:rPr>
          <w:rFonts w:ascii="Palatino Linotype" w:eastAsia="Palatino Linotype" w:hAnsi="Palatino Linotype" w:cs="Palatino Linotype"/>
        </w:rPr>
      </w:pPr>
    </w:p>
    <w:p w14:paraId="02B11CF0" w14:textId="59590E93" w:rsidR="008724B0" w:rsidRPr="00B458C5" w:rsidRDefault="008724B0" w:rsidP="00B458C5">
      <w:pPr>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b/>
          <w:sz w:val="28"/>
        </w:rPr>
        <w:t>SEXTO</w:t>
      </w:r>
      <w:r w:rsidRPr="00B458C5">
        <w:rPr>
          <w:rFonts w:ascii="Palatino Linotype" w:eastAsia="Palatino Linotype" w:hAnsi="Palatino Linotype" w:cs="Palatino Linotype"/>
          <w:b/>
        </w:rPr>
        <w:t xml:space="preserve">. Gírese oficio </w:t>
      </w:r>
      <w:r w:rsidRPr="00B458C5">
        <w:rPr>
          <w:rFonts w:ascii="Palatino Linotype" w:eastAsia="Palatino Linotype" w:hAnsi="Palatino Linotype" w:cs="Palatino Linotype"/>
        </w:rPr>
        <w:t xml:space="preserve">al Titular de la Dirección General de Protección de Datos Personales en atención al artículo 82, fracción XXVII de la Ley de Protección de Datos Personales del Estado de México y Municipios, en términos del </w:t>
      </w:r>
      <w:r w:rsidRPr="00B458C5">
        <w:rPr>
          <w:rFonts w:ascii="Palatino Linotype" w:eastAsia="Palatino Linotype" w:hAnsi="Palatino Linotype" w:cs="Palatino Linotype"/>
          <w:b/>
        </w:rPr>
        <w:t xml:space="preserve">CONSIDERANDO </w:t>
      </w:r>
      <w:r w:rsidR="0030603C" w:rsidRPr="00B458C5">
        <w:rPr>
          <w:rFonts w:ascii="Palatino Linotype" w:eastAsia="Palatino Linotype" w:hAnsi="Palatino Linotype" w:cs="Palatino Linotype"/>
          <w:b/>
        </w:rPr>
        <w:t>QUINTO</w:t>
      </w:r>
      <w:r w:rsidRPr="00B458C5">
        <w:rPr>
          <w:rFonts w:ascii="Palatino Linotype" w:eastAsia="Palatino Linotype" w:hAnsi="Palatino Linotype" w:cs="Palatino Linotype"/>
        </w:rPr>
        <w:t xml:space="preserve"> de la presente Resolución.</w:t>
      </w:r>
    </w:p>
    <w:p w14:paraId="58668859" w14:textId="66EF58B3" w:rsidR="004D59E5" w:rsidRPr="00B458C5" w:rsidRDefault="004D59E5" w:rsidP="00B458C5">
      <w:pPr>
        <w:spacing w:line="360" w:lineRule="auto"/>
        <w:jc w:val="both"/>
        <w:rPr>
          <w:rFonts w:ascii="Palatino Linotype" w:eastAsia="Palatino Linotype" w:hAnsi="Palatino Linotype" w:cs="Palatino Linotype"/>
        </w:rPr>
      </w:pPr>
      <w:r w:rsidRPr="00B458C5">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B458C5" w:rsidRPr="00B458C5">
        <w:rPr>
          <w:rFonts w:ascii="Palatino Linotype" w:hAnsi="Palatino Linotype" w:cs="Arial"/>
          <w:lang w:val="es-ES"/>
        </w:rPr>
        <w:t xml:space="preserve">(AUSENCIA JUSTIFICADA) </w:t>
      </w:r>
      <w:r w:rsidRPr="00B458C5">
        <w:rPr>
          <w:rFonts w:ascii="Palatino Linotype" w:eastAsia="Palatino Linotype" w:hAnsi="Palatino Linotype" w:cs="Palatino Linotype"/>
        </w:rPr>
        <w:t xml:space="preserve">Y GUADALUPE RAMÍREZ PEÑA; EN LA </w:t>
      </w:r>
      <w:r w:rsidR="00FD5DA5" w:rsidRPr="00B458C5">
        <w:rPr>
          <w:rFonts w:ascii="Palatino Linotype" w:eastAsia="Palatino Linotype" w:hAnsi="Palatino Linotype" w:cs="Palatino Linotype"/>
        </w:rPr>
        <w:t xml:space="preserve">TRIGÉSIMA </w:t>
      </w:r>
      <w:r w:rsidR="00F53565" w:rsidRPr="00B458C5">
        <w:rPr>
          <w:rFonts w:ascii="Palatino Linotype" w:eastAsia="Palatino Linotype" w:hAnsi="Palatino Linotype" w:cs="Palatino Linotype"/>
        </w:rPr>
        <w:t xml:space="preserve">NOVENA </w:t>
      </w:r>
      <w:r w:rsidRPr="00B458C5">
        <w:rPr>
          <w:rFonts w:ascii="Palatino Linotype" w:eastAsia="Palatino Linotype" w:hAnsi="Palatino Linotype" w:cs="Palatino Linotype"/>
        </w:rPr>
        <w:t xml:space="preserve">SESIÓN ORDINARIA CELEBRADA EL </w:t>
      </w:r>
      <w:r w:rsidR="00B458C5" w:rsidRPr="00B458C5">
        <w:rPr>
          <w:rFonts w:ascii="Palatino Linotype" w:eastAsia="Palatino Linotype" w:hAnsi="Palatino Linotype" w:cs="Palatino Linotype"/>
        </w:rPr>
        <w:t>PRIMERO</w:t>
      </w:r>
      <w:r w:rsidR="00F53565" w:rsidRPr="00B458C5">
        <w:rPr>
          <w:rFonts w:ascii="Palatino Linotype" w:eastAsia="Palatino Linotype" w:hAnsi="Palatino Linotype" w:cs="Palatino Linotype"/>
        </w:rPr>
        <w:t xml:space="preserve"> </w:t>
      </w:r>
      <w:r w:rsidRPr="00B458C5">
        <w:rPr>
          <w:rFonts w:ascii="Palatino Linotype" w:eastAsia="Palatino Linotype" w:hAnsi="Palatino Linotype" w:cs="Palatino Linotype"/>
        </w:rPr>
        <w:t xml:space="preserve">DE </w:t>
      </w:r>
      <w:r w:rsidR="00F53565" w:rsidRPr="00B458C5">
        <w:rPr>
          <w:rFonts w:ascii="Palatino Linotype" w:eastAsia="Palatino Linotype" w:hAnsi="Palatino Linotype" w:cs="Palatino Linotype"/>
        </w:rPr>
        <w:t xml:space="preserve">NOVIEMBRE </w:t>
      </w:r>
      <w:r w:rsidRPr="00B458C5">
        <w:rPr>
          <w:rFonts w:ascii="Palatino Linotype" w:eastAsia="Palatino Linotype" w:hAnsi="Palatino Linotype" w:cs="Palatino Linotype"/>
        </w:rPr>
        <w:t>DE DOS MIL VEINTITRÉS ANTE EL SECRETARIO TÉCNICO DEL PLENO, ALEXIS TAPIA RAMÍREZ.</w:t>
      </w:r>
    </w:p>
    <w:p w14:paraId="70899EB0" w14:textId="41000791" w:rsidR="004D59E5" w:rsidRPr="00B458C5" w:rsidRDefault="004D59E5" w:rsidP="00B458C5">
      <w:pPr>
        <w:spacing w:line="360" w:lineRule="auto"/>
        <w:jc w:val="both"/>
        <w:rPr>
          <w:rFonts w:ascii="Palatino Linotype" w:eastAsia="Palatino Linotype" w:hAnsi="Palatino Linotype" w:cs="Palatino Linotype"/>
          <w:sz w:val="18"/>
        </w:rPr>
      </w:pPr>
      <w:r w:rsidRPr="00B458C5">
        <w:rPr>
          <w:rFonts w:ascii="Palatino Linotype" w:eastAsia="Palatino Linotype" w:hAnsi="Palatino Linotype" w:cs="Palatino Linotype"/>
          <w:sz w:val="18"/>
        </w:rPr>
        <w:t>SCMM/</w:t>
      </w:r>
      <w:r w:rsidR="00B32E7F" w:rsidRPr="00B458C5">
        <w:rPr>
          <w:rFonts w:ascii="Palatino Linotype" w:eastAsia="Palatino Linotype" w:hAnsi="Palatino Linotype" w:cs="Palatino Linotype"/>
          <w:sz w:val="18"/>
        </w:rPr>
        <w:t>AGZ</w:t>
      </w:r>
      <w:r w:rsidRPr="00B458C5">
        <w:rPr>
          <w:rFonts w:ascii="Palatino Linotype" w:eastAsia="Palatino Linotype" w:hAnsi="Palatino Linotype" w:cs="Palatino Linotype"/>
          <w:sz w:val="18"/>
        </w:rPr>
        <w:t>/DEMF/JMMO</w:t>
      </w:r>
    </w:p>
    <w:p w14:paraId="28CD07A5" w14:textId="77777777" w:rsidR="004D59E5" w:rsidRPr="00B458C5" w:rsidRDefault="004D59E5" w:rsidP="00B458C5">
      <w:pPr>
        <w:spacing w:line="360" w:lineRule="auto"/>
        <w:jc w:val="both"/>
        <w:rPr>
          <w:rFonts w:ascii="Palatino Linotype" w:eastAsia="Palatino Linotype" w:hAnsi="Palatino Linotype" w:cs="Palatino Linotype"/>
        </w:rPr>
      </w:pPr>
    </w:p>
    <w:p w14:paraId="706BB3F7" w14:textId="77777777" w:rsidR="004E16BC" w:rsidRPr="00B458C5" w:rsidRDefault="004E16BC" w:rsidP="00B458C5">
      <w:pPr>
        <w:spacing w:line="360" w:lineRule="auto"/>
        <w:jc w:val="both"/>
        <w:rPr>
          <w:rFonts w:ascii="Palatino Linotype" w:eastAsia="Palatino Linotype" w:hAnsi="Palatino Linotype" w:cs="Palatino Linotype"/>
        </w:rPr>
      </w:pPr>
    </w:p>
    <w:p w14:paraId="6EE3FB32" w14:textId="77777777" w:rsidR="004E16BC" w:rsidRPr="00B458C5" w:rsidRDefault="004E16BC" w:rsidP="00B458C5">
      <w:pPr>
        <w:spacing w:line="360" w:lineRule="auto"/>
        <w:jc w:val="both"/>
        <w:rPr>
          <w:rFonts w:ascii="Palatino Linotype" w:eastAsia="Palatino Linotype" w:hAnsi="Palatino Linotype" w:cs="Palatino Linotype"/>
        </w:rPr>
      </w:pPr>
    </w:p>
    <w:p w14:paraId="3B289FBB" w14:textId="77777777" w:rsidR="004E16BC" w:rsidRPr="00B458C5" w:rsidRDefault="004E16BC" w:rsidP="00B458C5">
      <w:pPr>
        <w:spacing w:line="360" w:lineRule="auto"/>
        <w:jc w:val="both"/>
        <w:rPr>
          <w:rFonts w:ascii="Palatino Linotype" w:eastAsia="Palatino Linotype" w:hAnsi="Palatino Linotype" w:cs="Palatino Linotype"/>
        </w:rPr>
      </w:pPr>
    </w:p>
    <w:p w14:paraId="2084986F" w14:textId="77777777" w:rsidR="004E16BC" w:rsidRPr="00B458C5" w:rsidRDefault="004E16BC" w:rsidP="00B458C5">
      <w:pPr>
        <w:spacing w:line="360" w:lineRule="auto"/>
        <w:jc w:val="both"/>
        <w:rPr>
          <w:rFonts w:ascii="Palatino Linotype" w:eastAsia="Palatino Linotype" w:hAnsi="Palatino Linotype" w:cs="Palatino Linotype"/>
        </w:rPr>
      </w:pPr>
    </w:p>
    <w:p w14:paraId="19D8A973" w14:textId="77777777" w:rsidR="004E16BC" w:rsidRPr="00B458C5" w:rsidRDefault="004E16BC" w:rsidP="00B458C5">
      <w:pPr>
        <w:spacing w:line="360" w:lineRule="auto"/>
        <w:jc w:val="both"/>
        <w:rPr>
          <w:rFonts w:ascii="Palatino Linotype" w:eastAsia="Palatino Linotype" w:hAnsi="Palatino Linotype" w:cs="Palatino Linotype"/>
        </w:rPr>
      </w:pPr>
    </w:p>
    <w:p w14:paraId="41FDDD7C" w14:textId="77777777" w:rsidR="004E16BC" w:rsidRPr="00B458C5" w:rsidRDefault="004E16BC" w:rsidP="00B458C5">
      <w:pPr>
        <w:spacing w:line="360" w:lineRule="auto"/>
        <w:jc w:val="both"/>
        <w:rPr>
          <w:rFonts w:ascii="Palatino Linotype" w:eastAsia="Palatino Linotype" w:hAnsi="Palatino Linotype" w:cs="Palatino Linotype"/>
        </w:rPr>
      </w:pPr>
    </w:p>
    <w:p w14:paraId="2E1B3E8F" w14:textId="77777777" w:rsidR="009E38F6" w:rsidRPr="00B458C5" w:rsidRDefault="009E38F6" w:rsidP="00B458C5">
      <w:pPr>
        <w:spacing w:line="360" w:lineRule="auto"/>
        <w:jc w:val="both"/>
        <w:rPr>
          <w:rFonts w:ascii="Palatino Linotype" w:eastAsia="Palatino Linotype" w:hAnsi="Palatino Linotype" w:cs="Palatino Linotype"/>
        </w:rPr>
      </w:pPr>
    </w:p>
    <w:p w14:paraId="4326C36D" w14:textId="77777777" w:rsidR="004E16BC" w:rsidRPr="00B458C5" w:rsidRDefault="004E16BC" w:rsidP="00B458C5">
      <w:pPr>
        <w:spacing w:line="360" w:lineRule="auto"/>
        <w:jc w:val="both"/>
        <w:rPr>
          <w:rFonts w:ascii="Palatino Linotype" w:eastAsia="Palatino Linotype" w:hAnsi="Palatino Linotype" w:cs="Palatino Linotype"/>
        </w:rPr>
      </w:pPr>
      <w:bookmarkStart w:id="10" w:name="_heading=h.tyjcwt" w:colFirst="0" w:colLast="0"/>
      <w:bookmarkEnd w:id="10"/>
    </w:p>
    <w:p w14:paraId="35D47D24" w14:textId="77777777" w:rsidR="00B964C1" w:rsidRPr="00B458C5" w:rsidRDefault="00B964C1" w:rsidP="00B458C5">
      <w:pPr>
        <w:spacing w:line="360" w:lineRule="auto"/>
        <w:jc w:val="both"/>
        <w:rPr>
          <w:rFonts w:ascii="Palatino Linotype" w:eastAsia="Palatino Linotype" w:hAnsi="Palatino Linotype" w:cs="Palatino Linotype"/>
        </w:rPr>
      </w:pPr>
    </w:p>
    <w:p w14:paraId="0D06F557" w14:textId="77777777" w:rsidR="00B964C1" w:rsidRPr="00B458C5" w:rsidRDefault="00B964C1" w:rsidP="00B458C5">
      <w:pPr>
        <w:spacing w:line="360" w:lineRule="auto"/>
        <w:jc w:val="both"/>
        <w:rPr>
          <w:rFonts w:ascii="Palatino Linotype" w:eastAsia="Palatino Linotype" w:hAnsi="Palatino Linotype" w:cs="Palatino Linotype"/>
        </w:rPr>
      </w:pPr>
    </w:p>
    <w:p w14:paraId="6E2AF929" w14:textId="77777777" w:rsidR="00B964C1" w:rsidRPr="00B458C5" w:rsidRDefault="00B964C1" w:rsidP="00B458C5">
      <w:pPr>
        <w:spacing w:line="360" w:lineRule="auto"/>
        <w:jc w:val="both"/>
        <w:rPr>
          <w:rFonts w:ascii="Palatino Linotype" w:eastAsia="Palatino Linotype" w:hAnsi="Palatino Linotype" w:cs="Palatino Linotype"/>
        </w:rPr>
      </w:pPr>
    </w:p>
    <w:p w14:paraId="46806093" w14:textId="77777777" w:rsidR="00B964C1" w:rsidRPr="00B458C5" w:rsidRDefault="00B964C1" w:rsidP="00B458C5">
      <w:pPr>
        <w:spacing w:line="360" w:lineRule="auto"/>
        <w:jc w:val="both"/>
        <w:rPr>
          <w:rFonts w:ascii="Palatino Linotype" w:eastAsia="Palatino Linotype" w:hAnsi="Palatino Linotype" w:cs="Palatino Linotype"/>
        </w:rPr>
      </w:pPr>
    </w:p>
    <w:p w14:paraId="651E2CCE" w14:textId="77777777" w:rsidR="00B964C1" w:rsidRPr="00B458C5" w:rsidRDefault="00B964C1" w:rsidP="00B458C5">
      <w:pPr>
        <w:spacing w:line="360" w:lineRule="auto"/>
        <w:jc w:val="both"/>
        <w:rPr>
          <w:rFonts w:ascii="Palatino Linotype" w:eastAsia="Palatino Linotype" w:hAnsi="Palatino Linotype" w:cs="Palatino Linotype"/>
        </w:rPr>
      </w:pPr>
    </w:p>
    <w:p w14:paraId="79A9FE4E" w14:textId="77777777" w:rsidR="00B964C1" w:rsidRPr="00B458C5" w:rsidRDefault="00B964C1" w:rsidP="00B458C5">
      <w:pPr>
        <w:spacing w:line="360" w:lineRule="auto"/>
        <w:jc w:val="both"/>
        <w:rPr>
          <w:rFonts w:ascii="Palatino Linotype" w:eastAsia="Palatino Linotype" w:hAnsi="Palatino Linotype" w:cs="Palatino Linotype"/>
        </w:rPr>
      </w:pPr>
    </w:p>
    <w:p w14:paraId="25B3A3D5" w14:textId="77777777" w:rsidR="00B964C1" w:rsidRPr="00B458C5" w:rsidRDefault="00B964C1" w:rsidP="00B458C5">
      <w:pPr>
        <w:spacing w:line="360" w:lineRule="auto"/>
        <w:jc w:val="both"/>
        <w:rPr>
          <w:rFonts w:ascii="Palatino Linotype" w:eastAsia="Palatino Linotype" w:hAnsi="Palatino Linotype" w:cs="Palatino Linotype"/>
        </w:rPr>
      </w:pPr>
    </w:p>
    <w:p w14:paraId="70DCDCDB" w14:textId="77777777" w:rsidR="00B964C1" w:rsidRPr="00B458C5" w:rsidRDefault="00B964C1" w:rsidP="00B458C5">
      <w:pPr>
        <w:spacing w:line="360" w:lineRule="auto"/>
        <w:jc w:val="both"/>
        <w:rPr>
          <w:rFonts w:ascii="Palatino Linotype" w:eastAsia="Palatino Linotype" w:hAnsi="Palatino Linotype" w:cs="Palatino Linotype"/>
        </w:rPr>
      </w:pPr>
    </w:p>
    <w:p w14:paraId="16E63C62" w14:textId="77777777" w:rsidR="00B964C1" w:rsidRPr="00B458C5" w:rsidRDefault="00B964C1" w:rsidP="00B458C5">
      <w:pPr>
        <w:spacing w:line="360" w:lineRule="auto"/>
        <w:jc w:val="both"/>
        <w:rPr>
          <w:rFonts w:ascii="Palatino Linotype" w:eastAsia="Palatino Linotype" w:hAnsi="Palatino Linotype" w:cs="Palatino Linotype"/>
        </w:rPr>
      </w:pPr>
    </w:p>
    <w:p w14:paraId="40806483" w14:textId="77777777" w:rsidR="00B964C1" w:rsidRPr="00B458C5" w:rsidRDefault="00B964C1" w:rsidP="00B458C5">
      <w:pPr>
        <w:spacing w:line="360" w:lineRule="auto"/>
        <w:jc w:val="both"/>
        <w:rPr>
          <w:rFonts w:ascii="Palatino Linotype" w:eastAsia="Palatino Linotype" w:hAnsi="Palatino Linotype" w:cs="Palatino Linotype"/>
        </w:rPr>
      </w:pPr>
    </w:p>
    <w:sectPr w:rsidR="00B964C1" w:rsidRPr="00B458C5">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23D07" w14:textId="77777777" w:rsidR="00143D1B" w:rsidRDefault="00143D1B">
      <w:r>
        <w:separator/>
      </w:r>
    </w:p>
  </w:endnote>
  <w:endnote w:type="continuationSeparator" w:id="0">
    <w:p w14:paraId="1AFEBC3D" w14:textId="77777777" w:rsidR="00143D1B" w:rsidRDefault="00143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DD1EA" w14:textId="77777777" w:rsidR="004E0B35" w:rsidRDefault="004E0B3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17472C">
      <w:rPr>
        <w:rFonts w:ascii="Palatino Linotype" w:eastAsia="Palatino Linotype" w:hAnsi="Palatino Linotype" w:cs="Palatino Linotype"/>
        <w:noProof/>
        <w:color w:val="000000"/>
        <w:sz w:val="22"/>
        <w:szCs w:val="22"/>
      </w:rPr>
      <w:t>56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17472C">
      <w:rPr>
        <w:rFonts w:ascii="Palatino Linotype" w:eastAsia="Palatino Linotype" w:hAnsi="Palatino Linotype" w:cs="Palatino Linotype"/>
        <w:noProof/>
        <w:color w:val="000000"/>
        <w:sz w:val="22"/>
        <w:szCs w:val="22"/>
      </w:rPr>
      <w:t>56</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EC097" w14:textId="77777777" w:rsidR="004E0B35" w:rsidRDefault="004E0B35">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17472C">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17472C">
      <w:rPr>
        <w:rFonts w:ascii="Palatino Linotype" w:eastAsia="Palatino Linotype" w:hAnsi="Palatino Linotype" w:cs="Palatino Linotype"/>
        <w:noProof/>
        <w:color w:val="000000"/>
        <w:sz w:val="22"/>
        <w:szCs w:val="22"/>
      </w:rPr>
      <w:t>56</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06469" w14:textId="77777777" w:rsidR="00143D1B" w:rsidRDefault="00143D1B">
      <w:r>
        <w:separator/>
      </w:r>
    </w:p>
  </w:footnote>
  <w:footnote w:type="continuationSeparator" w:id="0">
    <w:p w14:paraId="0C6F1D4F" w14:textId="77777777" w:rsidR="00143D1B" w:rsidRDefault="00143D1B">
      <w:r>
        <w:continuationSeparator/>
      </w:r>
    </w:p>
  </w:footnote>
  <w:footnote w:id="1">
    <w:p w14:paraId="54A4AFEE" w14:textId="77777777" w:rsidR="004E0B35" w:rsidRPr="0072287C" w:rsidRDefault="004E0B35" w:rsidP="0072287C">
      <w:pPr>
        <w:pStyle w:val="Textonotapie"/>
        <w:rPr>
          <w:rFonts w:ascii="Palatino Linotype" w:hAnsi="Palatino Linotype"/>
          <w:i/>
          <w:iCs/>
          <w:sz w:val="18"/>
          <w:szCs w:val="18"/>
        </w:rPr>
      </w:pPr>
      <w:r>
        <w:rPr>
          <w:rStyle w:val="Refdenotaalpie"/>
        </w:rPr>
        <w:footnoteRef/>
      </w:r>
      <w:r>
        <w:t xml:space="preserve"> </w:t>
      </w:r>
      <w:r w:rsidRPr="0072287C">
        <w:rPr>
          <w:rFonts w:ascii="Palatino Linotype" w:hAnsi="Palatino Linotype"/>
          <w:i/>
          <w:iCs/>
          <w:sz w:val="18"/>
          <w:szCs w:val="18"/>
        </w:rPr>
        <w:t xml:space="preserve">Artículo 55.- Son atribuciones de los regidores, las siguientes: </w:t>
      </w:r>
    </w:p>
    <w:p w14:paraId="4CFE143A" w14:textId="77777777" w:rsidR="004E0B35" w:rsidRPr="0072287C" w:rsidRDefault="004E0B35" w:rsidP="0072287C">
      <w:pPr>
        <w:pStyle w:val="Textonotapie"/>
        <w:rPr>
          <w:rFonts w:ascii="Palatino Linotype" w:hAnsi="Palatino Linotype"/>
          <w:i/>
          <w:iCs/>
          <w:sz w:val="18"/>
          <w:szCs w:val="18"/>
        </w:rPr>
      </w:pPr>
      <w:r w:rsidRPr="0072287C">
        <w:rPr>
          <w:rFonts w:ascii="Palatino Linotype" w:hAnsi="Palatino Linotype"/>
          <w:i/>
          <w:iCs/>
          <w:sz w:val="18"/>
          <w:szCs w:val="18"/>
        </w:rPr>
        <w:t xml:space="preserve">I. Asistir puntualmente a las sesiones que celebre el ayuntamiento; </w:t>
      </w:r>
    </w:p>
    <w:p w14:paraId="4A5ADBF2" w14:textId="77777777" w:rsidR="004E0B35" w:rsidRPr="0072287C" w:rsidRDefault="004E0B35" w:rsidP="0072287C">
      <w:pPr>
        <w:pStyle w:val="Textonotapie"/>
        <w:rPr>
          <w:rFonts w:ascii="Palatino Linotype" w:hAnsi="Palatino Linotype"/>
          <w:i/>
          <w:iCs/>
          <w:sz w:val="18"/>
          <w:szCs w:val="18"/>
        </w:rPr>
      </w:pPr>
      <w:r w:rsidRPr="0072287C">
        <w:rPr>
          <w:rFonts w:ascii="Palatino Linotype" w:hAnsi="Palatino Linotype"/>
          <w:i/>
          <w:iCs/>
          <w:sz w:val="18"/>
          <w:szCs w:val="18"/>
        </w:rPr>
        <w:t xml:space="preserve">II. Suplir al presidente municipal en sus faltas temporales, en los términos establecidos por </w:t>
      </w:r>
    </w:p>
    <w:p w14:paraId="1AB4BBD1" w14:textId="77777777" w:rsidR="004E0B35" w:rsidRPr="0072287C" w:rsidRDefault="004E0B35" w:rsidP="0072287C">
      <w:pPr>
        <w:pStyle w:val="Textonotapie"/>
        <w:rPr>
          <w:rFonts w:ascii="Palatino Linotype" w:hAnsi="Palatino Linotype"/>
          <w:i/>
          <w:iCs/>
          <w:sz w:val="18"/>
          <w:szCs w:val="18"/>
        </w:rPr>
      </w:pPr>
      <w:r w:rsidRPr="0072287C">
        <w:rPr>
          <w:rFonts w:ascii="Palatino Linotype" w:hAnsi="Palatino Linotype"/>
          <w:i/>
          <w:iCs/>
          <w:sz w:val="18"/>
          <w:szCs w:val="18"/>
        </w:rPr>
        <w:t xml:space="preserve">este ordenamiento;  </w:t>
      </w:r>
    </w:p>
    <w:p w14:paraId="2295FFCB" w14:textId="77777777" w:rsidR="004E0B35" w:rsidRPr="0072287C" w:rsidRDefault="004E0B35" w:rsidP="0072287C">
      <w:pPr>
        <w:pStyle w:val="Textonotapie"/>
        <w:rPr>
          <w:rFonts w:ascii="Palatino Linotype" w:hAnsi="Palatino Linotype"/>
          <w:i/>
          <w:iCs/>
          <w:sz w:val="18"/>
          <w:szCs w:val="18"/>
        </w:rPr>
      </w:pPr>
      <w:r w:rsidRPr="0072287C">
        <w:rPr>
          <w:rFonts w:ascii="Palatino Linotype" w:hAnsi="Palatino Linotype"/>
          <w:i/>
          <w:iCs/>
          <w:sz w:val="18"/>
          <w:szCs w:val="18"/>
        </w:rPr>
        <w:t xml:space="preserve">III. Vigilar y atender el sector de la administración municipal que les sea encomendado por el </w:t>
      </w:r>
    </w:p>
    <w:p w14:paraId="6F82D16E" w14:textId="77777777" w:rsidR="004E0B35" w:rsidRPr="0072287C" w:rsidRDefault="004E0B35" w:rsidP="0072287C">
      <w:pPr>
        <w:pStyle w:val="Textonotapie"/>
        <w:rPr>
          <w:rFonts w:ascii="Palatino Linotype" w:hAnsi="Palatino Linotype"/>
          <w:i/>
          <w:iCs/>
          <w:sz w:val="18"/>
          <w:szCs w:val="18"/>
        </w:rPr>
      </w:pPr>
      <w:r w:rsidRPr="0072287C">
        <w:rPr>
          <w:rFonts w:ascii="Palatino Linotype" w:hAnsi="Palatino Linotype"/>
          <w:i/>
          <w:iCs/>
          <w:sz w:val="18"/>
          <w:szCs w:val="18"/>
        </w:rPr>
        <w:t xml:space="preserve">ayuntamiento; </w:t>
      </w:r>
    </w:p>
    <w:p w14:paraId="08A95C21" w14:textId="77777777" w:rsidR="004E0B35" w:rsidRPr="0072287C" w:rsidRDefault="004E0B35" w:rsidP="0072287C">
      <w:pPr>
        <w:pStyle w:val="Textonotapie"/>
        <w:rPr>
          <w:rFonts w:ascii="Palatino Linotype" w:hAnsi="Palatino Linotype"/>
          <w:i/>
          <w:iCs/>
          <w:sz w:val="18"/>
          <w:szCs w:val="18"/>
        </w:rPr>
      </w:pPr>
      <w:r w:rsidRPr="0072287C">
        <w:rPr>
          <w:rFonts w:ascii="Palatino Linotype" w:hAnsi="Palatino Linotype"/>
          <w:i/>
          <w:iCs/>
          <w:sz w:val="18"/>
          <w:szCs w:val="18"/>
        </w:rPr>
        <w:t xml:space="preserve">IV. Participar responsablemente en las comisiones conferidas por el ayuntamiento y aquéllas </w:t>
      </w:r>
    </w:p>
    <w:p w14:paraId="64401881" w14:textId="77777777" w:rsidR="004E0B35" w:rsidRPr="0072287C" w:rsidRDefault="004E0B35" w:rsidP="0072287C">
      <w:pPr>
        <w:pStyle w:val="Textonotapie"/>
        <w:rPr>
          <w:rFonts w:ascii="Palatino Linotype" w:hAnsi="Palatino Linotype"/>
          <w:i/>
          <w:iCs/>
          <w:sz w:val="18"/>
          <w:szCs w:val="18"/>
        </w:rPr>
      </w:pPr>
      <w:r w:rsidRPr="0072287C">
        <w:rPr>
          <w:rFonts w:ascii="Palatino Linotype" w:hAnsi="Palatino Linotype"/>
          <w:i/>
          <w:iCs/>
          <w:sz w:val="18"/>
          <w:szCs w:val="18"/>
        </w:rPr>
        <w:t xml:space="preserve">que le designe en forma concreta el presidente municipal; </w:t>
      </w:r>
    </w:p>
    <w:p w14:paraId="09F907C0" w14:textId="77777777" w:rsidR="004E0B35" w:rsidRPr="0072287C" w:rsidRDefault="004E0B35" w:rsidP="0072287C">
      <w:pPr>
        <w:pStyle w:val="Textonotapie"/>
        <w:rPr>
          <w:rFonts w:ascii="Palatino Linotype" w:hAnsi="Palatino Linotype"/>
          <w:i/>
          <w:iCs/>
          <w:sz w:val="18"/>
          <w:szCs w:val="18"/>
        </w:rPr>
      </w:pPr>
      <w:r w:rsidRPr="0072287C">
        <w:rPr>
          <w:rFonts w:ascii="Palatino Linotype" w:hAnsi="Palatino Linotype"/>
          <w:i/>
          <w:iCs/>
          <w:sz w:val="18"/>
          <w:szCs w:val="18"/>
        </w:rPr>
        <w:t xml:space="preserve">V. Proponer al ayuntamiento, alternativas de solución para la debida atención de los diferentes </w:t>
      </w:r>
    </w:p>
    <w:p w14:paraId="7D7424CF" w14:textId="31AB0008" w:rsidR="004E0B35" w:rsidRPr="0072287C" w:rsidRDefault="004E0B35" w:rsidP="0072287C">
      <w:pPr>
        <w:pStyle w:val="Textonotapie"/>
        <w:rPr>
          <w:rFonts w:ascii="Palatino Linotype" w:hAnsi="Palatino Linotype"/>
          <w:i/>
          <w:iCs/>
          <w:sz w:val="18"/>
          <w:szCs w:val="18"/>
        </w:rPr>
      </w:pPr>
      <w:r w:rsidRPr="0072287C">
        <w:rPr>
          <w:rFonts w:ascii="Palatino Linotype" w:hAnsi="Palatino Linotype"/>
          <w:i/>
          <w:iCs/>
          <w:sz w:val="18"/>
          <w:szCs w:val="18"/>
        </w:rPr>
        <w:t>sectores de la administración municipal;</w:t>
      </w:r>
    </w:p>
    <w:p w14:paraId="4E2A8B4B" w14:textId="77777777" w:rsidR="004E0B35" w:rsidRPr="0072287C" w:rsidRDefault="004E0B35" w:rsidP="0072287C">
      <w:pPr>
        <w:pStyle w:val="Textonotapie"/>
        <w:rPr>
          <w:rFonts w:ascii="Palatino Linotype" w:hAnsi="Palatino Linotype"/>
          <w:i/>
          <w:iCs/>
          <w:sz w:val="18"/>
          <w:szCs w:val="18"/>
          <w:lang w:val="es-ES"/>
        </w:rPr>
      </w:pPr>
      <w:r w:rsidRPr="0072287C">
        <w:rPr>
          <w:rFonts w:ascii="Palatino Linotype" w:hAnsi="Palatino Linotype"/>
          <w:i/>
          <w:iCs/>
          <w:sz w:val="18"/>
          <w:szCs w:val="18"/>
          <w:lang w:val="es-ES"/>
        </w:rPr>
        <w:t xml:space="preserve">VI. Promover la participación ciudadana en apoyo a los programas que formule y apruebe el </w:t>
      </w:r>
    </w:p>
    <w:p w14:paraId="512E9E54" w14:textId="77777777" w:rsidR="004E0B35" w:rsidRPr="0072287C" w:rsidRDefault="004E0B35" w:rsidP="0072287C">
      <w:pPr>
        <w:pStyle w:val="Textonotapie"/>
        <w:rPr>
          <w:rFonts w:ascii="Palatino Linotype" w:hAnsi="Palatino Linotype"/>
          <w:i/>
          <w:iCs/>
          <w:sz w:val="18"/>
          <w:szCs w:val="18"/>
          <w:lang w:val="es-ES"/>
        </w:rPr>
      </w:pPr>
      <w:r w:rsidRPr="0072287C">
        <w:rPr>
          <w:rFonts w:ascii="Palatino Linotype" w:hAnsi="Palatino Linotype"/>
          <w:i/>
          <w:iCs/>
          <w:sz w:val="18"/>
          <w:szCs w:val="18"/>
          <w:lang w:val="es-ES"/>
        </w:rPr>
        <w:t xml:space="preserve">ayuntamiento; </w:t>
      </w:r>
    </w:p>
    <w:p w14:paraId="047CCD71" w14:textId="77777777" w:rsidR="004E0B35" w:rsidRPr="0072287C" w:rsidRDefault="004E0B35" w:rsidP="0072287C">
      <w:pPr>
        <w:pStyle w:val="Textonotapie"/>
        <w:rPr>
          <w:rFonts w:ascii="Palatino Linotype" w:hAnsi="Palatino Linotype"/>
          <w:i/>
          <w:iCs/>
          <w:sz w:val="18"/>
          <w:szCs w:val="18"/>
          <w:lang w:val="es-ES"/>
        </w:rPr>
      </w:pPr>
      <w:r w:rsidRPr="0072287C">
        <w:rPr>
          <w:rFonts w:ascii="Palatino Linotype" w:hAnsi="Palatino Linotype"/>
          <w:i/>
          <w:iCs/>
          <w:sz w:val="18"/>
          <w:szCs w:val="18"/>
          <w:lang w:val="es-ES"/>
        </w:rPr>
        <w:t xml:space="preserve">VII. Firmar las Actas de Cabildo, y </w:t>
      </w:r>
    </w:p>
    <w:p w14:paraId="41188689" w14:textId="42E2221F" w:rsidR="004E0B35" w:rsidRPr="002E34B4" w:rsidRDefault="004E0B35" w:rsidP="0072287C">
      <w:pPr>
        <w:pStyle w:val="Textonotapie"/>
        <w:rPr>
          <w:lang w:val="es-ES"/>
        </w:rPr>
      </w:pPr>
      <w:r w:rsidRPr="0072287C">
        <w:rPr>
          <w:rFonts w:ascii="Palatino Linotype" w:hAnsi="Palatino Linotype"/>
          <w:i/>
          <w:iCs/>
          <w:sz w:val="18"/>
          <w:szCs w:val="18"/>
          <w:lang w:val="es-ES"/>
        </w:rPr>
        <w:t>VIII. Las demás que les otorgue esta Ley y otras disposiciones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63845" w14:textId="77777777" w:rsidR="004E0B35" w:rsidRDefault="00143D1B">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15996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D25C0" w14:textId="77777777" w:rsidR="004E0B35" w:rsidRDefault="00143D1B">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276E0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1"/>
      <w:tblW w:w="9534" w:type="dxa"/>
      <w:tblInd w:w="-142" w:type="dxa"/>
      <w:tblLayout w:type="fixed"/>
      <w:tblLook w:val="0400" w:firstRow="0" w:lastRow="0" w:firstColumn="0" w:lastColumn="0" w:noHBand="0" w:noVBand="1"/>
    </w:tblPr>
    <w:tblGrid>
      <w:gridCol w:w="3261"/>
      <w:gridCol w:w="2551"/>
      <w:gridCol w:w="3722"/>
    </w:tblGrid>
    <w:tr w:rsidR="004E0B35" w14:paraId="535A7B05" w14:textId="77777777">
      <w:tc>
        <w:tcPr>
          <w:tcW w:w="3261" w:type="dxa"/>
          <w:vMerge w:val="restart"/>
        </w:tcPr>
        <w:p w14:paraId="67592F0D" w14:textId="77777777" w:rsidR="004E0B35" w:rsidRDefault="004E0B35">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2E6CB86C" wp14:editId="1BEBDB15">
                <wp:extent cx="1692162" cy="852673"/>
                <wp:effectExtent l="0" t="0" r="0" b="0"/>
                <wp:docPr id="4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36EE7BA" w14:textId="77777777" w:rsidR="004E0B35" w:rsidRDefault="004E0B3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30BCBAE4" w14:textId="27E3159B" w:rsidR="004E0B35" w:rsidRDefault="004E0B35">
          <w:pPr>
            <w:jc w:val="both"/>
            <w:rPr>
              <w:rFonts w:ascii="Palatino Linotype" w:eastAsia="Palatino Linotype" w:hAnsi="Palatino Linotype" w:cs="Palatino Linotype"/>
              <w:b/>
            </w:rPr>
          </w:pPr>
          <w:r>
            <w:rPr>
              <w:rFonts w:ascii="Palatino Linotype" w:eastAsia="Palatino Linotype" w:hAnsi="Palatino Linotype" w:cs="Palatino Linotype"/>
              <w:b/>
            </w:rPr>
            <w:t>03912/INFOEM/IP/RR/2023</w:t>
          </w:r>
        </w:p>
      </w:tc>
    </w:tr>
    <w:tr w:rsidR="004E0B35" w14:paraId="44F1AE38" w14:textId="77777777">
      <w:tc>
        <w:tcPr>
          <w:tcW w:w="3261" w:type="dxa"/>
          <w:vMerge/>
        </w:tcPr>
        <w:p w14:paraId="512E3F83" w14:textId="77777777" w:rsidR="004E0B35" w:rsidRDefault="004E0B3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647767A" w14:textId="77777777" w:rsidR="004E0B35" w:rsidRDefault="004E0B3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2E992A1F" w14:textId="78BD6702" w:rsidR="004E0B35" w:rsidRDefault="004E0B35" w:rsidP="00216C09">
          <w:pPr>
            <w:jc w:val="both"/>
            <w:rPr>
              <w:rFonts w:ascii="Palatino Linotype" w:eastAsia="Palatino Linotype" w:hAnsi="Palatino Linotype" w:cs="Palatino Linotype"/>
              <w:b/>
            </w:rPr>
          </w:pPr>
          <w:r w:rsidRPr="00CA1B85">
            <w:rPr>
              <w:rFonts w:ascii="Palatino Linotype" w:eastAsia="Palatino Linotype" w:hAnsi="Palatino Linotype" w:cs="Palatino Linotype"/>
              <w:b/>
            </w:rPr>
            <w:t xml:space="preserve">Ayuntamiento de </w:t>
          </w:r>
          <w:proofErr w:type="spellStart"/>
          <w:r>
            <w:rPr>
              <w:rFonts w:ascii="Palatino Linotype" w:eastAsia="Palatino Linotype" w:hAnsi="Palatino Linotype" w:cs="Palatino Linotype"/>
              <w:b/>
            </w:rPr>
            <w:t>Otzolotepec</w:t>
          </w:r>
          <w:proofErr w:type="spellEnd"/>
        </w:p>
      </w:tc>
    </w:tr>
    <w:tr w:rsidR="004E0B35" w14:paraId="485069F0" w14:textId="77777777">
      <w:trPr>
        <w:trHeight w:val="790"/>
      </w:trPr>
      <w:tc>
        <w:tcPr>
          <w:tcW w:w="3261" w:type="dxa"/>
          <w:vMerge/>
        </w:tcPr>
        <w:p w14:paraId="06B574B6" w14:textId="77777777" w:rsidR="004E0B35" w:rsidRDefault="004E0B3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A4B1FD6" w14:textId="77777777" w:rsidR="004E0B35" w:rsidRDefault="004E0B35">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2F115E03" w14:textId="77777777" w:rsidR="004E0B35" w:rsidRDefault="004E0B35">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4FFCF5A7" w14:textId="77777777" w:rsidR="004E0B35" w:rsidRDefault="004E0B35">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1C6A6" w14:textId="77777777" w:rsidR="004E0B35" w:rsidRDefault="00143D1B">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44FE6E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2"/>
      <w:tblW w:w="10614" w:type="dxa"/>
      <w:tblInd w:w="-833" w:type="dxa"/>
      <w:tblLayout w:type="fixed"/>
      <w:tblLook w:val="0400" w:firstRow="0" w:lastRow="0" w:firstColumn="0" w:lastColumn="0" w:noHBand="0" w:noVBand="1"/>
    </w:tblPr>
    <w:tblGrid>
      <w:gridCol w:w="3805"/>
      <w:gridCol w:w="2557"/>
      <w:gridCol w:w="4252"/>
    </w:tblGrid>
    <w:tr w:rsidR="004E0B35" w14:paraId="49F6B484" w14:textId="77777777" w:rsidTr="006224D3">
      <w:tc>
        <w:tcPr>
          <w:tcW w:w="3805" w:type="dxa"/>
          <w:vMerge w:val="restart"/>
          <w:shd w:val="clear" w:color="auto" w:fill="auto"/>
        </w:tcPr>
        <w:p w14:paraId="281A8235" w14:textId="77777777" w:rsidR="004E0B35" w:rsidRDefault="004E0B35">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424071EC" wp14:editId="3D5F348A">
                <wp:extent cx="1692162" cy="852673"/>
                <wp:effectExtent l="0" t="0" r="0" b="0"/>
                <wp:docPr id="4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7" w:type="dxa"/>
          <w:shd w:val="clear" w:color="auto" w:fill="auto"/>
        </w:tcPr>
        <w:p w14:paraId="1C01E9D2" w14:textId="77777777" w:rsidR="004E0B35" w:rsidRDefault="004E0B3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252" w:type="dxa"/>
          <w:shd w:val="clear" w:color="auto" w:fill="auto"/>
          <w:vAlign w:val="center"/>
        </w:tcPr>
        <w:p w14:paraId="1073EA78" w14:textId="39EBD03A" w:rsidR="004E0B35" w:rsidRDefault="004E0B35">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03912/INFOEM/IP/RR/2023 </w:t>
          </w:r>
        </w:p>
      </w:tc>
    </w:tr>
    <w:tr w:rsidR="004E0B35" w14:paraId="501FCF5E" w14:textId="77777777" w:rsidTr="006224D3">
      <w:tc>
        <w:tcPr>
          <w:tcW w:w="3805" w:type="dxa"/>
          <w:vMerge/>
          <w:shd w:val="clear" w:color="auto" w:fill="auto"/>
        </w:tcPr>
        <w:p w14:paraId="18780B44" w14:textId="77777777" w:rsidR="004E0B35" w:rsidRDefault="004E0B3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5054E4FA" w14:textId="77777777" w:rsidR="004E0B35" w:rsidRDefault="004E0B35">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252" w:type="dxa"/>
          <w:shd w:val="clear" w:color="auto" w:fill="auto"/>
          <w:vAlign w:val="center"/>
        </w:tcPr>
        <w:p w14:paraId="63E12A47" w14:textId="2C10E2FA" w:rsidR="004E0B35" w:rsidRDefault="0017472C">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XXXXXXX </w:t>
          </w:r>
          <w:proofErr w:type="spellStart"/>
          <w:r>
            <w:rPr>
              <w:rFonts w:ascii="Palatino Linotype" w:eastAsia="Palatino Linotype" w:hAnsi="Palatino Linotype" w:cs="Palatino Linotype"/>
              <w:b/>
            </w:rPr>
            <w:t>XXXXXXX</w:t>
          </w:r>
          <w:proofErr w:type="spellEnd"/>
          <w:r>
            <w:rPr>
              <w:rFonts w:ascii="Palatino Linotype" w:eastAsia="Palatino Linotype" w:hAnsi="Palatino Linotype" w:cs="Palatino Linotype"/>
              <w:b/>
            </w:rPr>
            <w:t xml:space="preserve"> XXXXX</w:t>
          </w:r>
        </w:p>
      </w:tc>
    </w:tr>
    <w:tr w:rsidR="004E0B35" w14:paraId="358D7B51" w14:textId="77777777" w:rsidTr="006224D3">
      <w:trPr>
        <w:trHeight w:val="228"/>
      </w:trPr>
      <w:tc>
        <w:tcPr>
          <w:tcW w:w="3805" w:type="dxa"/>
          <w:vMerge/>
          <w:shd w:val="clear" w:color="auto" w:fill="auto"/>
        </w:tcPr>
        <w:p w14:paraId="6F63205D" w14:textId="77777777" w:rsidR="004E0B35" w:rsidRDefault="004E0B3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48DD7A1C" w14:textId="77777777" w:rsidR="004E0B35" w:rsidRDefault="004E0B3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252" w:type="dxa"/>
          <w:shd w:val="clear" w:color="auto" w:fill="auto"/>
          <w:vAlign w:val="center"/>
        </w:tcPr>
        <w:p w14:paraId="73A2546B" w14:textId="229E260F" w:rsidR="004E0B35" w:rsidRDefault="004E0B35" w:rsidP="00216C09">
          <w:pPr>
            <w:jc w:val="both"/>
            <w:rPr>
              <w:rFonts w:ascii="Palatino Linotype" w:eastAsia="Palatino Linotype" w:hAnsi="Palatino Linotype" w:cs="Palatino Linotype"/>
              <w:b/>
            </w:rPr>
          </w:pPr>
          <w:r w:rsidRPr="00CA1B85">
            <w:rPr>
              <w:rFonts w:ascii="Palatino Linotype" w:eastAsia="Palatino Linotype" w:hAnsi="Palatino Linotype" w:cs="Palatino Linotype"/>
              <w:b/>
            </w:rPr>
            <w:t xml:space="preserve">Ayuntamiento de </w:t>
          </w:r>
          <w:proofErr w:type="spellStart"/>
          <w:r>
            <w:rPr>
              <w:rFonts w:ascii="Palatino Linotype" w:eastAsia="Palatino Linotype" w:hAnsi="Palatino Linotype" w:cs="Palatino Linotype"/>
              <w:b/>
            </w:rPr>
            <w:t>Otzolotepec</w:t>
          </w:r>
          <w:proofErr w:type="spellEnd"/>
        </w:p>
      </w:tc>
    </w:tr>
    <w:tr w:rsidR="004E0B35" w14:paraId="24385E3D" w14:textId="77777777" w:rsidTr="006224D3">
      <w:tc>
        <w:tcPr>
          <w:tcW w:w="3805" w:type="dxa"/>
          <w:vMerge/>
          <w:shd w:val="clear" w:color="auto" w:fill="auto"/>
        </w:tcPr>
        <w:p w14:paraId="0FC0A261" w14:textId="77777777" w:rsidR="004E0B35" w:rsidRDefault="004E0B3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6C220F72" w14:textId="77777777" w:rsidR="004E0B35" w:rsidRDefault="004E0B35">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252" w:type="dxa"/>
          <w:shd w:val="clear" w:color="auto" w:fill="auto"/>
        </w:tcPr>
        <w:p w14:paraId="71B768B2" w14:textId="77777777" w:rsidR="004E0B35" w:rsidRDefault="004E0B35">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21842174" w14:textId="77777777" w:rsidR="004E0B35" w:rsidRDefault="004E0B35">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43A54"/>
    <w:multiLevelType w:val="hybridMultilevel"/>
    <w:tmpl w:val="C7965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F44D9"/>
    <w:multiLevelType w:val="multilevel"/>
    <w:tmpl w:val="F9C81A8E"/>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5243B6"/>
    <w:multiLevelType w:val="hybridMultilevel"/>
    <w:tmpl w:val="ACD6FBA0"/>
    <w:lvl w:ilvl="0" w:tplc="810ABD94">
      <w:start w:val="1"/>
      <w:numFmt w:val="upperRoman"/>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15:restartNumberingAfterBreak="0">
    <w:nsid w:val="23854C5D"/>
    <w:multiLevelType w:val="hybridMultilevel"/>
    <w:tmpl w:val="B0F89ACC"/>
    <w:lvl w:ilvl="0" w:tplc="5A1A0B60">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2934624B"/>
    <w:multiLevelType w:val="multilevel"/>
    <w:tmpl w:val="28E08550"/>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6" w15:restartNumberingAfterBreak="0">
    <w:nsid w:val="3B850ABC"/>
    <w:multiLevelType w:val="multilevel"/>
    <w:tmpl w:val="1060A03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bullet"/>
      <w:lvlText w:val="●"/>
      <w:lvlJc w:val="left"/>
      <w:pPr>
        <w:ind w:left="3371" w:hanging="360"/>
      </w:pPr>
      <w:rPr>
        <w:rFonts w:ascii="Noto Sans Symbols" w:eastAsia="Noto Sans Symbols" w:hAnsi="Noto Sans Symbols" w:cs="Noto Sans Symbols"/>
      </w:r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402E61F0"/>
    <w:multiLevelType w:val="hybridMultilevel"/>
    <w:tmpl w:val="59BC0CD6"/>
    <w:lvl w:ilvl="0" w:tplc="807A44D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5A09ED"/>
    <w:multiLevelType w:val="hybridMultilevel"/>
    <w:tmpl w:val="FB6E5326"/>
    <w:lvl w:ilvl="0" w:tplc="810ABD94">
      <w:start w:val="1"/>
      <w:numFmt w:val="upperRoman"/>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4ACB0F34"/>
    <w:multiLevelType w:val="hybridMultilevel"/>
    <w:tmpl w:val="6538A0D0"/>
    <w:lvl w:ilvl="0" w:tplc="F398BF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49755A"/>
    <w:multiLevelType w:val="hybridMultilevel"/>
    <w:tmpl w:val="8CFC1D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2276D4"/>
    <w:multiLevelType w:val="hybridMultilevel"/>
    <w:tmpl w:val="8CFC1D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AD1D2C"/>
    <w:multiLevelType w:val="multilevel"/>
    <w:tmpl w:val="BE5EA2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5999146C"/>
    <w:multiLevelType w:val="multilevel"/>
    <w:tmpl w:val="572824C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60A15881"/>
    <w:multiLevelType w:val="multilevel"/>
    <w:tmpl w:val="294A87A2"/>
    <w:lvl w:ilvl="0">
      <w:start w:val="1"/>
      <w:numFmt w:val="lowerLetter"/>
      <w:lvlText w:val="%1)"/>
      <w:lvlJc w:val="left"/>
      <w:pPr>
        <w:ind w:left="2123" w:hanging="705"/>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63DC48AB"/>
    <w:multiLevelType w:val="hybridMultilevel"/>
    <w:tmpl w:val="74CC2D7E"/>
    <w:lvl w:ilvl="0" w:tplc="04090001">
      <w:start w:val="1"/>
      <w:numFmt w:val="bullet"/>
      <w:lvlText w:val=""/>
      <w:lvlJc w:val="left"/>
      <w:pPr>
        <w:ind w:left="1571" w:hanging="360"/>
      </w:pPr>
      <w:rPr>
        <w:rFonts w:ascii="Symbol" w:hAnsi="Symbol"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6" w15:restartNumberingAfterBreak="0">
    <w:nsid w:val="69437207"/>
    <w:multiLevelType w:val="hybridMultilevel"/>
    <w:tmpl w:val="2D80E410"/>
    <w:lvl w:ilvl="0" w:tplc="E81E46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8" w15:restartNumberingAfterBreak="0">
    <w:nsid w:val="73363364"/>
    <w:multiLevelType w:val="hybridMultilevel"/>
    <w:tmpl w:val="59BC0C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3B007AF"/>
    <w:multiLevelType w:val="multilevel"/>
    <w:tmpl w:val="D804AEEE"/>
    <w:lvl w:ilvl="0">
      <w:start w:val="1"/>
      <w:numFmt w:val="lowerLetter"/>
      <w:lvlText w:val="%1)"/>
      <w:lvlJc w:val="left"/>
      <w:pPr>
        <w:ind w:left="1495" w:hanging="360"/>
      </w:pPr>
      <w:rPr>
        <w:rFonts w:ascii="Times New Roman" w:eastAsia="Times New Roman" w:hAnsi="Times New Roman" w:cs="Times New Roman"/>
        <w:b/>
      </w:r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20" w15:restartNumberingAfterBreak="0">
    <w:nsid w:val="7BED0092"/>
    <w:multiLevelType w:val="hybridMultilevel"/>
    <w:tmpl w:val="23827B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2"/>
  </w:num>
  <w:num w:numId="2">
    <w:abstractNumId w:val="14"/>
  </w:num>
  <w:num w:numId="3">
    <w:abstractNumId w:val="13"/>
  </w:num>
  <w:num w:numId="4">
    <w:abstractNumId w:val="16"/>
  </w:num>
  <w:num w:numId="5">
    <w:abstractNumId w:val="9"/>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
  </w:num>
  <w:num w:numId="11">
    <w:abstractNumId w:val="5"/>
  </w:num>
  <w:num w:numId="12">
    <w:abstractNumId w:val="15"/>
  </w:num>
  <w:num w:numId="13">
    <w:abstractNumId w:val="21"/>
  </w:num>
  <w:num w:numId="14">
    <w:abstractNumId w:val="11"/>
  </w:num>
  <w:num w:numId="15">
    <w:abstractNumId w:val="20"/>
  </w:num>
  <w:num w:numId="16">
    <w:abstractNumId w:val="0"/>
  </w:num>
  <w:num w:numId="17">
    <w:abstractNumId w:val="0"/>
  </w:num>
  <w:num w:numId="18">
    <w:abstractNumId w:val="10"/>
  </w:num>
  <w:num w:numId="19">
    <w:abstractNumId w:val="3"/>
  </w:num>
  <w:num w:numId="20">
    <w:abstractNumId w:val="0"/>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8"/>
  </w:num>
  <w:num w:numId="24">
    <w:abstractNumId w:val="1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6BC"/>
    <w:rsid w:val="000027DA"/>
    <w:rsid w:val="00002E97"/>
    <w:rsid w:val="00007A13"/>
    <w:rsid w:val="00014A91"/>
    <w:rsid w:val="0002360B"/>
    <w:rsid w:val="00035281"/>
    <w:rsid w:val="000451DF"/>
    <w:rsid w:val="00046B10"/>
    <w:rsid w:val="0005174E"/>
    <w:rsid w:val="00053B1E"/>
    <w:rsid w:val="00053E09"/>
    <w:rsid w:val="000576B1"/>
    <w:rsid w:val="000625BA"/>
    <w:rsid w:val="000661D8"/>
    <w:rsid w:val="00074188"/>
    <w:rsid w:val="000753BF"/>
    <w:rsid w:val="00075DA7"/>
    <w:rsid w:val="00076874"/>
    <w:rsid w:val="00077139"/>
    <w:rsid w:val="0008036B"/>
    <w:rsid w:val="000807AD"/>
    <w:rsid w:val="00084773"/>
    <w:rsid w:val="0008514C"/>
    <w:rsid w:val="000863AA"/>
    <w:rsid w:val="00097AFA"/>
    <w:rsid w:val="000A3639"/>
    <w:rsid w:val="000A4613"/>
    <w:rsid w:val="000A7C80"/>
    <w:rsid w:val="000C0577"/>
    <w:rsid w:val="000C46D8"/>
    <w:rsid w:val="000C573A"/>
    <w:rsid w:val="000C78C3"/>
    <w:rsid w:val="000D3C86"/>
    <w:rsid w:val="000E04EF"/>
    <w:rsid w:val="000E2B45"/>
    <w:rsid w:val="000E3E39"/>
    <w:rsid w:val="000E61BE"/>
    <w:rsid w:val="000F08B3"/>
    <w:rsid w:val="00100C4C"/>
    <w:rsid w:val="00105A70"/>
    <w:rsid w:val="001079C5"/>
    <w:rsid w:val="001107E9"/>
    <w:rsid w:val="0011089E"/>
    <w:rsid w:val="00112F01"/>
    <w:rsid w:val="001148AC"/>
    <w:rsid w:val="0012520E"/>
    <w:rsid w:val="0013149D"/>
    <w:rsid w:val="00133318"/>
    <w:rsid w:val="001337A1"/>
    <w:rsid w:val="00135089"/>
    <w:rsid w:val="001368A5"/>
    <w:rsid w:val="00140EC7"/>
    <w:rsid w:val="00140FBB"/>
    <w:rsid w:val="001410E6"/>
    <w:rsid w:val="0014118D"/>
    <w:rsid w:val="00143D1B"/>
    <w:rsid w:val="00156CB6"/>
    <w:rsid w:val="001609EC"/>
    <w:rsid w:val="00171F69"/>
    <w:rsid w:val="0017472C"/>
    <w:rsid w:val="0017566B"/>
    <w:rsid w:val="00177CA1"/>
    <w:rsid w:val="001861B2"/>
    <w:rsid w:val="00192ED5"/>
    <w:rsid w:val="00194178"/>
    <w:rsid w:val="001949D2"/>
    <w:rsid w:val="00194F19"/>
    <w:rsid w:val="00195109"/>
    <w:rsid w:val="00195CD4"/>
    <w:rsid w:val="001A2CD8"/>
    <w:rsid w:val="001B3D18"/>
    <w:rsid w:val="001B51D9"/>
    <w:rsid w:val="001C1A1F"/>
    <w:rsid w:val="001C4138"/>
    <w:rsid w:val="001C49B6"/>
    <w:rsid w:val="001C503E"/>
    <w:rsid w:val="001D045D"/>
    <w:rsid w:val="001E390B"/>
    <w:rsid w:val="001E46CA"/>
    <w:rsid w:val="001E6DD2"/>
    <w:rsid w:val="001E73D5"/>
    <w:rsid w:val="001F0C2F"/>
    <w:rsid w:val="001F1DBC"/>
    <w:rsid w:val="001F225D"/>
    <w:rsid w:val="001F523C"/>
    <w:rsid w:val="001F5E7F"/>
    <w:rsid w:val="00202350"/>
    <w:rsid w:val="00206297"/>
    <w:rsid w:val="002078FA"/>
    <w:rsid w:val="0021258B"/>
    <w:rsid w:val="00212BC8"/>
    <w:rsid w:val="00214AEF"/>
    <w:rsid w:val="00216C09"/>
    <w:rsid w:val="002206CC"/>
    <w:rsid w:val="00221D25"/>
    <w:rsid w:val="0022418F"/>
    <w:rsid w:val="002246BA"/>
    <w:rsid w:val="00230938"/>
    <w:rsid w:val="00230F92"/>
    <w:rsid w:val="00235E03"/>
    <w:rsid w:val="0024170A"/>
    <w:rsid w:val="0024195E"/>
    <w:rsid w:val="00243D8D"/>
    <w:rsid w:val="00250BC5"/>
    <w:rsid w:val="00251501"/>
    <w:rsid w:val="002520C2"/>
    <w:rsid w:val="00255775"/>
    <w:rsid w:val="00257B6A"/>
    <w:rsid w:val="00257D32"/>
    <w:rsid w:val="002618C6"/>
    <w:rsid w:val="00270167"/>
    <w:rsid w:val="002721AF"/>
    <w:rsid w:val="00273226"/>
    <w:rsid w:val="00280181"/>
    <w:rsid w:val="0028625E"/>
    <w:rsid w:val="00286D48"/>
    <w:rsid w:val="0028793C"/>
    <w:rsid w:val="002927DD"/>
    <w:rsid w:val="00293896"/>
    <w:rsid w:val="00296C50"/>
    <w:rsid w:val="00297267"/>
    <w:rsid w:val="002A0BA8"/>
    <w:rsid w:val="002B0635"/>
    <w:rsid w:val="002B1288"/>
    <w:rsid w:val="002B2850"/>
    <w:rsid w:val="002B444D"/>
    <w:rsid w:val="002C063F"/>
    <w:rsid w:val="002C1D72"/>
    <w:rsid w:val="002C5592"/>
    <w:rsid w:val="002C63BD"/>
    <w:rsid w:val="002C662F"/>
    <w:rsid w:val="002C6963"/>
    <w:rsid w:val="002C7542"/>
    <w:rsid w:val="002D1344"/>
    <w:rsid w:val="002E03E1"/>
    <w:rsid w:val="002E34B4"/>
    <w:rsid w:val="002E4805"/>
    <w:rsid w:val="002E58DA"/>
    <w:rsid w:val="002E77D6"/>
    <w:rsid w:val="002F0CE9"/>
    <w:rsid w:val="0030603C"/>
    <w:rsid w:val="00307168"/>
    <w:rsid w:val="00310B34"/>
    <w:rsid w:val="00312674"/>
    <w:rsid w:val="003139E8"/>
    <w:rsid w:val="00314CDD"/>
    <w:rsid w:val="00325A7B"/>
    <w:rsid w:val="00327F02"/>
    <w:rsid w:val="00335D1E"/>
    <w:rsid w:val="00343A33"/>
    <w:rsid w:val="00351345"/>
    <w:rsid w:val="00353AEE"/>
    <w:rsid w:val="003544ED"/>
    <w:rsid w:val="00354580"/>
    <w:rsid w:val="00360513"/>
    <w:rsid w:val="00372063"/>
    <w:rsid w:val="00373982"/>
    <w:rsid w:val="00373AE3"/>
    <w:rsid w:val="0037524F"/>
    <w:rsid w:val="0037624F"/>
    <w:rsid w:val="00376FF8"/>
    <w:rsid w:val="0037708E"/>
    <w:rsid w:val="00381D2B"/>
    <w:rsid w:val="003837BE"/>
    <w:rsid w:val="0038663F"/>
    <w:rsid w:val="00391BC1"/>
    <w:rsid w:val="00393621"/>
    <w:rsid w:val="00394166"/>
    <w:rsid w:val="00394F3E"/>
    <w:rsid w:val="00396DDF"/>
    <w:rsid w:val="003A3B72"/>
    <w:rsid w:val="003A5879"/>
    <w:rsid w:val="003A7281"/>
    <w:rsid w:val="003A7803"/>
    <w:rsid w:val="003B1D2C"/>
    <w:rsid w:val="003B2776"/>
    <w:rsid w:val="003B3F21"/>
    <w:rsid w:val="003B459F"/>
    <w:rsid w:val="003B5186"/>
    <w:rsid w:val="003B7C37"/>
    <w:rsid w:val="003C3220"/>
    <w:rsid w:val="003C5032"/>
    <w:rsid w:val="003D07C4"/>
    <w:rsid w:val="003D0CAC"/>
    <w:rsid w:val="003D25AC"/>
    <w:rsid w:val="003D4DF0"/>
    <w:rsid w:val="003E2739"/>
    <w:rsid w:val="003E3868"/>
    <w:rsid w:val="003E3ED4"/>
    <w:rsid w:val="003E502C"/>
    <w:rsid w:val="003E5A19"/>
    <w:rsid w:val="003E73FB"/>
    <w:rsid w:val="00400970"/>
    <w:rsid w:val="00405176"/>
    <w:rsid w:val="0040550F"/>
    <w:rsid w:val="00405640"/>
    <w:rsid w:val="00416886"/>
    <w:rsid w:val="0043090E"/>
    <w:rsid w:val="00437AAC"/>
    <w:rsid w:val="0044099C"/>
    <w:rsid w:val="00440A2D"/>
    <w:rsid w:val="00442974"/>
    <w:rsid w:val="00443789"/>
    <w:rsid w:val="0045015A"/>
    <w:rsid w:val="00450E9F"/>
    <w:rsid w:val="0045119F"/>
    <w:rsid w:val="004535D3"/>
    <w:rsid w:val="004676DD"/>
    <w:rsid w:val="00475FAE"/>
    <w:rsid w:val="00477FBC"/>
    <w:rsid w:val="00481C71"/>
    <w:rsid w:val="00482C6D"/>
    <w:rsid w:val="00482E73"/>
    <w:rsid w:val="0049168E"/>
    <w:rsid w:val="00495174"/>
    <w:rsid w:val="004A5CCF"/>
    <w:rsid w:val="004B4571"/>
    <w:rsid w:val="004B74AD"/>
    <w:rsid w:val="004B79EA"/>
    <w:rsid w:val="004C46FF"/>
    <w:rsid w:val="004C6F51"/>
    <w:rsid w:val="004D59E5"/>
    <w:rsid w:val="004D62DB"/>
    <w:rsid w:val="004E0B35"/>
    <w:rsid w:val="004E16BC"/>
    <w:rsid w:val="004E2662"/>
    <w:rsid w:val="004E386A"/>
    <w:rsid w:val="004E4254"/>
    <w:rsid w:val="004E690A"/>
    <w:rsid w:val="004F1F51"/>
    <w:rsid w:val="004F2FFF"/>
    <w:rsid w:val="00501972"/>
    <w:rsid w:val="00502025"/>
    <w:rsid w:val="0050401B"/>
    <w:rsid w:val="005230DC"/>
    <w:rsid w:val="00523374"/>
    <w:rsid w:val="005236A0"/>
    <w:rsid w:val="00526E22"/>
    <w:rsid w:val="00530A09"/>
    <w:rsid w:val="00532134"/>
    <w:rsid w:val="00533286"/>
    <w:rsid w:val="00536CD6"/>
    <w:rsid w:val="005400D3"/>
    <w:rsid w:val="00540CBD"/>
    <w:rsid w:val="00545614"/>
    <w:rsid w:val="00547721"/>
    <w:rsid w:val="00551F12"/>
    <w:rsid w:val="00552131"/>
    <w:rsid w:val="00557B69"/>
    <w:rsid w:val="00557DC1"/>
    <w:rsid w:val="00560BB7"/>
    <w:rsid w:val="00571CD9"/>
    <w:rsid w:val="00574118"/>
    <w:rsid w:val="005746DB"/>
    <w:rsid w:val="00583011"/>
    <w:rsid w:val="005834D2"/>
    <w:rsid w:val="0059798C"/>
    <w:rsid w:val="005A6066"/>
    <w:rsid w:val="005B0847"/>
    <w:rsid w:val="005B223B"/>
    <w:rsid w:val="005B2FA5"/>
    <w:rsid w:val="005B3629"/>
    <w:rsid w:val="005B6B4D"/>
    <w:rsid w:val="005C299E"/>
    <w:rsid w:val="005C35F2"/>
    <w:rsid w:val="005C7E06"/>
    <w:rsid w:val="005D4557"/>
    <w:rsid w:val="005D6E97"/>
    <w:rsid w:val="005E287B"/>
    <w:rsid w:val="005E4FA6"/>
    <w:rsid w:val="005F0198"/>
    <w:rsid w:val="005F3DF8"/>
    <w:rsid w:val="005F40DC"/>
    <w:rsid w:val="005F7F70"/>
    <w:rsid w:val="0060153A"/>
    <w:rsid w:val="00602694"/>
    <w:rsid w:val="00603F7B"/>
    <w:rsid w:val="006108D7"/>
    <w:rsid w:val="00610F96"/>
    <w:rsid w:val="00614022"/>
    <w:rsid w:val="00614985"/>
    <w:rsid w:val="006173B1"/>
    <w:rsid w:val="0061757E"/>
    <w:rsid w:val="00621B34"/>
    <w:rsid w:val="006222A6"/>
    <w:rsid w:val="006224D3"/>
    <w:rsid w:val="00622CAB"/>
    <w:rsid w:val="00623573"/>
    <w:rsid w:val="00623742"/>
    <w:rsid w:val="00636F2F"/>
    <w:rsid w:val="00643596"/>
    <w:rsid w:val="00651673"/>
    <w:rsid w:val="00654B0F"/>
    <w:rsid w:val="00654BE7"/>
    <w:rsid w:val="006550A5"/>
    <w:rsid w:val="006575D8"/>
    <w:rsid w:val="00666A00"/>
    <w:rsid w:val="006702F1"/>
    <w:rsid w:val="00671311"/>
    <w:rsid w:val="00676AFE"/>
    <w:rsid w:val="0067749F"/>
    <w:rsid w:val="006872DA"/>
    <w:rsid w:val="006878D5"/>
    <w:rsid w:val="00690EBE"/>
    <w:rsid w:val="00692F34"/>
    <w:rsid w:val="0069519E"/>
    <w:rsid w:val="006A2F62"/>
    <w:rsid w:val="006A324A"/>
    <w:rsid w:val="006A43CC"/>
    <w:rsid w:val="006B0E88"/>
    <w:rsid w:val="006B32ED"/>
    <w:rsid w:val="006B4398"/>
    <w:rsid w:val="006C299A"/>
    <w:rsid w:val="006C3B15"/>
    <w:rsid w:val="006C4BFE"/>
    <w:rsid w:val="006C7BDE"/>
    <w:rsid w:val="006D5F51"/>
    <w:rsid w:val="006E0D74"/>
    <w:rsid w:val="006E14B5"/>
    <w:rsid w:val="006F0A1A"/>
    <w:rsid w:val="006F2FCD"/>
    <w:rsid w:val="006F3223"/>
    <w:rsid w:val="006F6E5D"/>
    <w:rsid w:val="00702ACA"/>
    <w:rsid w:val="00707CA7"/>
    <w:rsid w:val="0071792F"/>
    <w:rsid w:val="00721784"/>
    <w:rsid w:val="0072287C"/>
    <w:rsid w:val="00723F2C"/>
    <w:rsid w:val="00724906"/>
    <w:rsid w:val="00724A39"/>
    <w:rsid w:val="007322E9"/>
    <w:rsid w:val="00733321"/>
    <w:rsid w:val="00733C60"/>
    <w:rsid w:val="007341E0"/>
    <w:rsid w:val="00736FB1"/>
    <w:rsid w:val="00744EB8"/>
    <w:rsid w:val="0074578E"/>
    <w:rsid w:val="007461E8"/>
    <w:rsid w:val="00755B37"/>
    <w:rsid w:val="007563B1"/>
    <w:rsid w:val="00756DA3"/>
    <w:rsid w:val="0076161B"/>
    <w:rsid w:val="00762D62"/>
    <w:rsid w:val="0077057C"/>
    <w:rsid w:val="00772825"/>
    <w:rsid w:val="00772DF8"/>
    <w:rsid w:val="00780092"/>
    <w:rsid w:val="0078162A"/>
    <w:rsid w:val="00781C91"/>
    <w:rsid w:val="00784EEC"/>
    <w:rsid w:val="00791061"/>
    <w:rsid w:val="007916DB"/>
    <w:rsid w:val="007947DF"/>
    <w:rsid w:val="00796A8B"/>
    <w:rsid w:val="007B0FCB"/>
    <w:rsid w:val="007B5A29"/>
    <w:rsid w:val="007B7400"/>
    <w:rsid w:val="007C4FD9"/>
    <w:rsid w:val="007F3438"/>
    <w:rsid w:val="00807647"/>
    <w:rsid w:val="008123D4"/>
    <w:rsid w:val="008154A3"/>
    <w:rsid w:val="00815597"/>
    <w:rsid w:val="00817AF6"/>
    <w:rsid w:val="008251DD"/>
    <w:rsid w:val="00825731"/>
    <w:rsid w:val="0082742A"/>
    <w:rsid w:val="00831310"/>
    <w:rsid w:val="008351D1"/>
    <w:rsid w:val="00841A60"/>
    <w:rsid w:val="008436BF"/>
    <w:rsid w:val="008501E9"/>
    <w:rsid w:val="008519CB"/>
    <w:rsid w:val="00854A44"/>
    <w:rsid w:val="00855545"/>
    <w:rsid w:val="00857338"/>
    <w:rsid w:val="00865865"/>
    <w:rsid w:val="00870DA9"/>
    <w:rsid w:val="008724B0"/>
    <w:rsid w:val="00882049"/>
    <w:rsid w:val="0088594B"/>
    <w:rsid w:val="008870A0"/>
    <w:rsid w:val="008872C3"/>
    <w:rsid w:val="008A2E45"/>
    <w:rsid w:val="008A3967"/>
    <w:rsid w:val="008A470A"/>
    <w:rsid w:val="008A55C0"/>
    <w:rsid w:val="008B2D77"/>
    <w:rsid w:val="008B31F5"/>
    <w:rsid w:val="008B418D"/>
    <w:rsid w:val="008C2E89"/>
    <w:rsid w:val="008C6737"/>
    <w:rsid w:val="008C7115"/>
    <w:rsid w:val="008D3301"/>
    <w:rsid w:val="008D3939"/>
    <w:rsid w:val="008D465C"/>
    <w:rsid w:val="008D4C45"/>
    <w:rsid w:val="008D5C28"/>
    <w:rsid w:val="008D6413"/>
    <w:rsid w:val="008D6E2D"/>
    <w:rsid w:val="008E36B7"/>
    <w:rsid w:val="008E57AB"/>
    <w:rsid w:val="008F115E"/>
    <w:rsid w:val="008F363B"/>
    <w:rsid w:val="008F492D"/>
    <w:rsid w:val="008F6268"/>
    <w:rsid w:val="009003E2"/>
    <w:rsid w:val="0090448C"/>
    <w:rsid w:val="0090566B"/>
    <w:rsid w:val="00910CE8"/>
    <w:rsid w:val="00913F75"/>
    <w:rsid w:val="009204EF"/>
    <w:rsid w:val="009214B4"/>
    <w:rsid w:val="009244ED"/>
    <w:rsid w:val="009262F5"/>
    <w:rsid w:val="009268F9"/>
    <w:rsid w:val="00927E78"/>
    <w:rsid w:val="00933120"/>
    <w:rsid w:val="0093336D"/>
    <w:rsid w:val="00933CAA"/>
    <w:rsid w:val="00935839"/>
    <w:rsid w:val="00936306"/>
    <w:rsid w:val="00940953"/>
    <w:rsid w:val="009453C9"/>
    <w:rsid w:val="00952B0B"/>
    <w:rsid w:val="00955E2A"/>
    <w:rsid w:val="00960AD1"/>
    <w:rsid w:val="00964680"/>
    <w:rsid w:val="00967791"/>
    <w:rsid w:val="00970977"/>
    <w:rsid w:val="009827F2"/>
    <w:rsid w:val="00984921"/>
    <w:rsid w:val="009878F5"/>
    <w:rsid w:val="00990E3F"/>
    <w:rsid w:val="00991A12"/>
    <w:rsid w:val="00992AEE"/>
    <w:rsid w:val="00995CDB"/>
    <w:rsid w:val="009972F3"/>
    <w:rsid w:val="009B14BF"/>
    <w:rsid w:val="009B340D"/>
    <w:rsid w:val="009B51C2"/>
    <w:rsid w:val="009C0D13"/>
    <w:rsid w:val="009C233E"/>
    <w:rsid w:val="009D42EB"/>
    <w:rsid w:val="009D4802"/>
    <w:rsid w:val="009D490A"/>
    <w:rsid w:val="009D5402"/>
    <w:rsid w:val="009E38F6"/>
    <w:rsid w:val="009E694D"/>
    <w:rsid w:val="009E7439"/>
    <w:rsid w:val="009F4672"/>
    <w:rsid w:val="00A03EB0"/>
    <w:rsid w:val="00A07A50"/>
    <w:rsid w:val="00A13687"/>
    <w:rsid w:val="00A17E25"/>
    <w:rsid w:val="00A25702"/>
    <w:rsid w:val="00A32E3B"/>
    <w:rsid w:val="00A33AF5"/>
    <w:rsid w:val="00A35C8D"/>
    <w:rsid w:val="00A35D64"/>
    <w:rsid w:val="00A370F2"/>
    <w:rsid w:val="00A433B7"/>
    <w:rsid w:val="00A46DA4"/>
    <w:rsid w:val="00A50784"/>
    <w:rsid w:val="00A55E43"/>
    <w:rsid w:val="00A63393"/>
    <w:rsid w:val="00A643CF"/>
    <w:rsid w:val="00A67812"/>
    <w:rsid w:val="00A71820"/>
    <w:rsid w:val="00A747CF"/>
    <w:rsid w:val="00A81A4A"/>
    <w:rsid w:val="00A81E66"/>
    <w:rsid w:val="00A82BCA"/>
    <w:rsid w:val="00A843C7"/>
    <w:rsid w:val="00A9292B"/>
    <w:rsid w:val="00A9449B"/>
    <w:rsid w:val="00A95E90"/>
    <w:rsid w:val="00AA10BA"/>
    <w:rsid w:val="00AA2153"/>
    <w:rsid w:val="00AA4259"/>
    <w:rsid w:val="00AA4734"/>
    <w:rsid w:val="00AA6243"/>
    <w:rsid w:val="00AA747B"/>
    <w:rsid w:val="00AB054C"/>
    <w:rsid w:val="00AC2B1D"/>
    <w:rsid w:val="00AC3144"/>
    <w:rsid w:val="00AC38B2"/>
    <w:rsid w:val="00AC5DFB"/>
    <w:rsid w:val="00AC6A76"/>
    <w:rsid w:val="00AD1061"/>
    <w:rsid w:val="00AD479D"/>
    <w:rsid w:val="00AD6FEE"/>
    <w:rsid w:val="00AE3C57"/>
    <w:rsid w:val="00AE4A98"/>
    <w:rsid w:val="00AE7439"/>
    <w:rsid w:val="00AF12A6"/>
    <w:rsid w:val="00AF2EBB"/>
    <w:rsid w:val="00B016CE"/>
    <w:rsid w:val="00B05D27"/>
    <w:rsid w:val="00B1012A"/>
    <w:rsid w:val="00B10618"/>
    <w:rsid w:val="00B1309A"/>
    <w:rsid w:val="00B20A9D"/>
    <w:rsid w:val="00B224C5"/>
    <w:rsid w:val="00B2260A"/>
    <w:rsid w:val="00B2750F"/>
    <w:rsid w:val="00B30C5E"/>
    <w:rsid w:val="00B30E22"/>
    <w:rsid w:val="00B32E7F"/>
    <w:rsid w:val="00B346CC"/>
    <w:rsid w:val="00B458C5"/>
    <w:rsid w:val="00B462DC"/>
    <w:rsid w:val="00B46A02"/>
    <w:rsid w:val="00B514F5"/>
    <w:rsid w:val="00B5324C"/>
    <w:rsid w:val="00B570AE"/>
    <w:rsid w:val="00B57CA8"/>
    <w:rsid w:val="00B70BC5"/>
    <w:rsid w:val="00B75F67"/>
    <w:rsid w:val="00B768CF"/>
    <w:rsid w:val="00B77290"/>
    <w:rsid w:val="00B779CE"/>
    <w:rsid w:val="00B82420"/>
    <w:rsid w:val="00B84F81"/>
    <w:rsid w:val="00B91846"/>
    <w:rsid w:val="00B937C7"/>
    <w:rsid w:val="00B964C1"/>
    <w:rsid w:val="00B97752"/>
    <w:rsid w:val="00BA6FB9"/>
    <w:rsid w:val="00BB1690"/>
    <w:rsid w:val="00BB2428"/>
    <w:rsid w:val="00BB29B5"/>
    <w:rsid w:val="00BB39F9"/>
    <w:rsid w:val="00BB74D4"/>
    <w:rsid w:val="00BB77A3"/>
    <w:rsid w:val="00BC1418"/>
    <w:rsid w:val="00BC2543"/>
    <w:rsid w:val="00BC377C"/>
    <w:rsid w:val="00BC4BF1"/>
    <w:rsid w:val="00BC73ED"/>
    <w:rsid w:val="00BD58B3"/>
    <w:rsid w:val="00BD6089"/>
    <w:rsid w:val="00BE14FF"/>
    <w:rsid w:val="00BE3AAC"/>
    <w:rsid w:val="00BE4BE2"/>
    <w:rsid w:val="00BF0142"/>
    <w:rsid w:val="00BF4D78"/>
    <w:rsid w:val="00BF6110"/>
    <w:rsid w:val="00BF6B82"/>
    <w:rsid w:val="00BF7AAC"/>
    <w:rsid w:val="00C00A30"/>
    <w:rsid w:val="00C013EC"/>
    <w:rsid w:val="00C11CC4"/>
    <w:rsid w:val="00C12219"/>
    <w:rsid w:val="00C1468C"/>
    <w:rsid w:val="00C15180"/>
    <w:rsid w:val="00C27894"/>
    <w:rsid w:val="00C35A5A"/>
    <w:rsid w:val="00C40111"/>
    <w:rsid w:val="00C42EEC"/>
    <w:rsid w:val="00C43144"/>
    <w:rsid w:val="00C47E48"/>
    <w:rsid w:val="00C55288"/>
    <w:rsid w:val="00C55529"/>
    <w:rsid w:val="00C55E03"/>
    <w:rsid w:val="00C56641"/>
    <w:rsid w:val="00C611D5"/>
    <w:rsid w:val="00C612E2"/>
    <w:rsid w:val="00C64091"/>
    <w:rsid w:val="00C6495F"/>
    <w:rsid w:val="00C71386"/>
    <w:rsid w:val="00C72F39"/>
    <w:rsid w:val="00C7476A"/>
    <w:rsid w:val="00C80736"/>
    <w:rsid w:val="00C80FEF"/>
    <w:rsid w:val="00C822E3"/>
    <w:rsid w:val="00C823BB"/>
    <w:rsid w:val="00C90558"/>
    <w:rsid w:val="00C9408D"/>
    <w:rsid w:val="00CA1B85"/>
    <w:rsid w:val="00CA58F6"/>
    <w:rsid w:val="00CB281C"/>
    <w:rsid w:val="00CB41F0"/>
    <w:rsid w:val="00CC01FD"/>
    <w:rsid w:val="00CC5D53"/>
    <w:rsid w:val="00CC6679"/>
    <w:rsid w:val="00CD0736"/>
    <w:rsid w:val="00CD0789"/>
    <w:rsid w:val="00CD153E"/>
    <w:rsid w:val="00CD412A"/>
    <w:rsid w:val="00CD504F"/>
    <w:rsid w:val="00CD56FA"/>
    <w:rsid w:val="00CD6249"/>
    <w:rsid w:val="00CD688F"/>
    <w:rsid w:val="00CD787A"/>
    <w:rsid w:val="00CE7932"/>
    <w:rsid w:val="00CF1E23"/>
    <w:rsid w:val="00CF45F7"/>
    <w:rsid w:val="00CF5DC9"/>
    <w:rsid w:val="00CF708C"/>
    <w:rsid w:val="00D07F12"/>
    <w:rsid w:val="00D144D9"/>
    <w:rsid w:val="00D15503"/>
    <w:rsid w:val="00D256F5"/>
    <w:rsid w:val="00D2636E"/>
    <w:rsid w:val="00D311D0"/>
    <w:rsid w:val="00D33EFE"/>
    <w:rsid w:val="00D349F5"/>
    <w:rsid w:val="00D405E1"/>
    <w:rsid w:val="00D50E39"/>
    <w:rsid w:val="00D53557"/>
    <w:rsid w:val="00D558A8"/>
    <w:rsid w:val="00D564DE"/>
    <w:rsid w:val="00D57241"/>
    <w:rsid w:val="00D65360"/>
    <w:rsid w:val="00D6694C"/>
    <w:rsid w:val="00D67919"/>
    <w:rsid w:val="00D834AB"/>
    <w:rsid w:val="00D84C0A"/>
    <w:rsid w:val="00D96738"/>
    <w:rsid w:val="00D976AC"/>
    <w:rsid w:val="00DA15C4"/>
    <w:rsid w:val="00DA4A7B"/>
    <w:rsid w:val="00DB7575"/>
    <w:rsid w:val="00DC6E7A"/>
    <w:rsid w:val="00DD0FF3"/>
    <w:rsid w:val="00DD23D0"/>
    <w:rsid w:val="00DD282E"/>
    <w:rsid w:val="00DE12E2"/>
    <w:rsid w:val="00DF2AC0"/>
    <w:rsid w:val="00DF543D"/>
    <w:rsid w:val="00E00E14"/>
    <w:rsid w:val="00E04E70"/>
    <w:rsid w:val="00E07564"/>
    <w:rsid w:val="00E115B7"/>
    <w:rsid w:val="00E129FC"/>
    <w:rsid w:val="00E177E7"/>
    <w:rsid w:val="00E205DE"/>
    <w:rsid w:val="00E23D9D"/>
    <w:rsid w:val="00E24CF4"/>
    <w:rsid w:val="00E27FE6"/>
    <w:rsid w:val="00E301E7"/>
    <w:rsid w:val="00E33CEE"/>
    <w:rsid w:val="00E3683E"/>
    <w:rsid w:val="00E4211A"/>
    <w:rsid w:val="00E52A5B"/>
    <w:rsid w:val="00E53C01"/>
    <w:rsid w:val="00E56C69"/>
    <w:rsid w:val="00E7178E"/>
    <w:rsid w:val="00E73698"/>
    <w:rsid w:val="00E763C6"/>
    <w:rsid w:val="00E943C5"/>
    <w:rsid w:val="00E97B80"/>
    <w:rsid w:val="00EA18F9"/>
    <w:rsid w:val="00EA58FC"/>
    <w:rsid w:val="00EA68A5"/>
    <w:rsid w:val="00EA6EDC"/>
    <w:rsid w:val="00EB6ECA"/>
    <w:rsid w:val="00EB7A14"/>
    <w:rsid w:val="00EC36EE"/>
    <w:rsid w:val="00EC38DB"/>
    <w:rsid w:val="00EE2FE2"/>
    <w:rsid w:val="00EF20D1"/>
    <w:rsid w:val="00EF20D2"/>
    <w:rsid w:val="00EF6587"/>
    <w:rsid w:val="00F0194A"/>
    <w:rsid w:val="00F04930"/>
    <w:rsid w:val="00F0668C"/>
    <w:rsid w:val="00F1023A"/>
    <w:rsid w:val="00F144B1"/>
    <w:rsid w:val="00F242FB"/>
    <w:rsid w:val="00F24E63"/>
    <w:rsid w:val="00F27DAA"/>
    <w:rsid w:val="00F320D2"/>
    <w:rsid w:val="00F36D87"/>
    <w:rsid w:val="00F41469"/>
    <w:rsid w:val="00F42C54"/>
    <w:rsid w:val="00F42DF0"/>
    <w:rsid w:val="00F53565"/>
    <w:rsid w:val="00F54105"/>
    <w:rsid w:val="00F553DD"/>
    <w:rsid w:val="00F56B9C"/>
    <w:rsid w:val="00F57491"/>
    <w:rsid w:val="00F64DE0"/>
    <w:rsid w:val="00F6663B"/>
    <w:rsid w:val="00F66D8E"/>
    <w:rsid w:val="00F744A2"/>
    <w:rsid w:val="00F7547D"/>
    <w:rsid w:val="00F80B69"/>
    <w:rsid w:val="00F86594"/>
    <w:rsid w:val="00F908FD"/>
    <w:rsid w:val="00F90989"/>
    <w:rsid w:val="00F9317F"/>
    <w:rsid w:val="00F93D89"/>
    <w:rsid w:val="00F947CF"/>
    <w:rsid w:val="00F94C5F"/>
    <w:rsid w:val="00F965C6"/>
    <w:rsid w:val="00FA56E3"/>
    <w:rsid w:val="00FA584D"/>
    <w:rsid w:val="00FA702E"/>
    <w:rsid w:val="00FB238F"/>
    <w:rsid w:val="00FB5715"/>
    <w:rsid w:val="00FB7451"/>
    <w:rsid w:val="00FB7962"/>
    <w:rsid w:val="00FC711B"/>
    <w:rsid w:val="00FD5D63"/>
    <w:rsid w:val="00FD5DA5"/>
    <w:rsid w:val="00FE21B8"/>
    <w:rsid w:val="00FE27DD"/>
    <w:rsid w:val="00FE46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755243"/>
  <w15:docId w15:val="{C18ADB84-5B3C-4EFE-B687-21E4A48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50F"/>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64">
    <w:name w:val="Table Normal64"/>
    <w:tblPr>
      <w:tblCellMar>
        <w:top w:w="0" w:type="dxa"/>
        <w:left w:w="0" w:type="dxa"/>
        <w:bottom w:w="0" w:type="dxa"/>
        <w:right w:w="0" w:type="dxa"/>
      </w:tblCellMar>
    </w:tblPr>
  </w:style>
  <w:style w:type="table" w:customStyle="1" w:styleId="TableNormal63">
    <w:name w:val="Table Normal63"/>
    <w:tblPr>
      <w:tblCellMar>
        <w:top w:w="0" w:type="dxa"/>
        <w:left w:w="0" w:type="dxa"/>
        <w:bottom w:w="0" w:type="dxa"/>
        <w:right w:w="0" w:type="dxa"/>
      </w:tblCellMar>
    </w:tblPr>
  </w:style>
  <w:style w:type="table" w:customStyle="1" w:styleId="TableNormal62">
    <w:name w:val="Table Normal62"/>
    <w:tblPr>
      <w:tblCellMar>
        <w:top w:w="0" w:type="dxa"/>
        <w:left w:w="0" w:type="dxa"/>
        <w:bottom w:w="0" w:type="dxa"/>
        <w:right w:w="0" w:type="dxa"/>
      </w:tblCellMar>
    </w:tblPr>
  </w:style>
  <w:style w:type="table" w:customStyle="1" w:styleId="TableNormal61">
    <w:name w:val="Table Normal61"/>
    <w:tblPr>
      <w:tblCellMar>
        <w:top w:w="0" w:type="dxa"/>
        <w:left w:w="0" w:type="dxa"/>
        <w:bottom w:w="0" w:type="dxa"/>
        <w:right w:w="0" w:type="dxa"/>
      </w:tblCellMar>
    </w:tblPr>
  </w:style>
  <w:style w:type="table" w:customStyle="1" w:styleId="TableNormal60">
    <w:name w:val="Table Normal60"/>
    <w:tblPr>
      <w:tblCellMar>
        <w:top w:w="0" w:type="dxa"/>
        <w:left w:w="0" w:type="dxa"/>
        <w:bottom w:w="0" w:type="dxa"/>
        <w:right w:w="0" w:type="dxa"/>
      </w:tblCellMar>
    </w:tblPr>
  </w:style>
  <w:style w:type="table" w:customStyle="1" w:styleId="TableNormal59">
    <w:name w:val="Table Normal59"/>
    <w:tblPr>
      <w:tblCellMar>
        <w:top w:w="0" w:type="dxa"/>
        <w:left w:w="0" w:type="dxa"/>
        <w:bottom w:w="0" w:type="dxa"/>
        <w:right w:w="0" w:type="dxa"/>
      </w:tblCellMar>
    </w:tblPr>
  </w:style>
  <w:style w:type="table" w:customStyle="1" w:styleId="TableNormal58">
    <w:name w:val="Table Normal58"/>
    <w:tblPr>
      <w:tblCellMar>
        <w:top w:w="0" w:type="dxa"/>
        <w:left w:w="0" w:type="dxa"/>
        <w:bottom w:w="0" w:type="dxa"/>
        <w:right w:w="0" w:type="dxa"/>
      </w:tblCellMar>
    </w:tblPr>
  </w:style>
  <w:style w:type="table" w:customStyle="1" w:styleId="TableNormal57">
    <w:name w:val="Table Normal57"/>
    <w:tblPr>
      <w:tblCellMar>
        <w:top w:w="0" w:type="dxa"/>
        <w:left w:w="0" w:type="dxa"/>
        <w:bottom w:w="0" w:type="dxa"/>
        <w:right w:w="0" w:type="dxa"/>
      </w:tblCellMar>
    </w:tblPr>
  </w:style>
  <w:style w:type="table" w:customStyle="1" w:styleId="TableNormal56">
    <w:name w:val="Table Normal56"/>
    <w:tblPr>
      <w:tblCellMar>
        <w:top w:w="0" w:type="dxa"/>
        <w:left w:w="0" w:type="dxa"/>
        <w:bottom w:w="0" w:type="dxa"/>
        <w:right w:w="0" w:type="dxa"/>
      </w:tblCellMar>
    </w:tblPr>
  </w:style>
  <w:style w:type="table" w:customStyle="1" w:styleId="TableNormal55">
    <w:name w:val="Table Normal55"/>
    <w:tblPr>
      <w:tblCellMar>
        <w:top w:w="0" w:type="dxa"/>
        <w:left w:w="0" w:type="dxa"/>
        <w:bottom w:w="0" w:type="dxa"/>
        <w:right w:w="0" w:type="dxa"/>
      </w:tblCellMar>
    </w:tblPr>
  </w:style>
  <w:style w:type="table" w:customStyle="1" w:styleId="TableNormal54">
    <w:name w:val="Table Normal54"/>
    <w:tblPr>
      <w:tblCellMar>
        <w:top w:w="0" w:type="dxa"/>
        <w:left w:w="0" w:type="dxa"/>
        <w:bottom w:w="0" w:type="dxa"/>
        <w:right w:w="0" w:type="dxa"/>
      </w:tblCellMar>
    </w:tblPr>
  </w:style>
  <w:style w:type="table" w:customStyle="1" w:styleId="TableNormal53">
    <w:name w:val="Table Normal53"/>
    <w:tblPr>
      <w:tblCellMar>
        <w:top w:w="0" w:type="dxa"/>
        <w:left w:w="0" w:type="dxa"/>
        <w:bottom w:w="0" w:type="dxa"/>
        <w:right w:w="0" w:type="dxa"/>
      </w:tblCellMar>
    </w:tblPr>
  </w:style>
  <w:style w:type="table" w:customStyle="1" w:styleId="TableNormal52">
    <w:name w:val="Table Normal52"/>
    <w:tblPr>
      <w:tblCellMar>
        <w:top w:w="0" w:type="dxa"/>
        <w:left w:w="0" w:type="dxa"/>
        <w:bottom w:w="0" w:type="dxa"/>
        <w:right w:w="0" w:type="dxa"/>
      </w:tblCellMar>
    </w:tblPr>
  </w:style>
  <w:style w:type="table" w:customStyle="1" w:styleId="TableNormal51">
    <w:name w:val="Table Normal51"/>
    <w:tblPr>
      <w:tblCellMar>
        <w:top w:w="0" w:type="dxa"/>
        <w:left w:w="0" w:type="dxa"/>
        <w:bottom w:w="0" w:type="dxa"/>
        <w:right w:w="0" w:type="dxa"/>
      </w:tblCellMar>
    </w:tblPr>
  </w:style>
  <w:style w:type="table" w:customStyle="1" w:styleId="TableNormal50">
    <w:name w:val="Table Normal50"/>
    <w:tblPr>
      <w:tblCellMar>
        <w:top w:w="0" w:type="dxa"/>
        <w:left w:w="0" w:type="dxa"/>
        <w:bottom w:w="0" w:type="dxa"/>
        <w:right w:w="0" w:type="dxa"/>
      </w:tblCellMar>
    </w:tblPr>
  </w:style>
  <w:style w:type="table" w:customStyle="1" w:styleId="TableNormal49">
    <w:name w:val="Table Normal49"/>
    <w:tblPr>
      <w:tblCellMar>
        <w:top w:w="0" w:type="dxa"/>
        <w:left w:w="0" w:type="dxa"/>
        <w:bottom w:w="0" w:type="dxa"/>
        <w:right w:w="0" w:type="dxa"/>
      </w:tblCellMar>
    </w:tblPr>
  </w:style>
  <w:style w:type="table" w:customStyle="1" w:styleId="TableNormal48">
    <w:name w:val="Table Normal48"/>
    <w:tblPr>
      <w:tblCellMar>
        <w:top w:w="0" w:type="dxa"/>
        <w:left w:w="0" w:type="dxa"/>
        <w:bottom w:w="0" w:type="dxa"/>
        <w:right w:w="0" w:type="dxa"/>
      </w:tblCellMar>
    </w:tblPr>
  </w:style>
  <w:style w:type="table" w:customStyle="1" w:styleId="TableNormal47">
    <w:name w:val="Table Normal47"/>
    <w:tblPr>
      <w:tblCellMar>
        <w:top w:w="0" w:type="dxa"/>
        <w:left w:w="0" w:type="dxa"/>
        <w:bottom w:w="0" w:type="dxa"/>
        <w:right w:w="0" w:type="dxa"/>
      </w:tblCellMar>
    </w:tblPr>
  </w:style>
  <w:style w:type="table" w:customStyle="1" w:styleId="TableNormal46">
    <w:name w:val="Table Normal46"/>
    <w:tblPr>
      <w:tblCellMar>
        <w:top w:w="0" w:type="dxa"/>
        <w:left w:w="0" w:type="dxa"/>
        <w:bottom w:w="0" w:type="dxa"/>
        <w:right w:w="0" w:type="dxa"/>
      </w:tblCellMar>
    </w:tblPr>
  </w:style>
  <w:style w:type="table" w:customStyle="1" w:styleId="TableNormal45">
    <w:name w:val="Table Normal45"/>
    <w:tblPr>
      <w:tblCellMar>
        <w:top w:w="0" w:type="dxa"/>
        <w:left w:w="0" w:type="dxa"/>
        <w:bottom w:w="0" w:type="dxa"/>
        <w:right w:w="0" w:type="dxa"/>
      </w:tblCellMar>
    </w:tblPr>
  </w:style>
  <w:style w:type="table" w:customStyle="1" w:styleId="TableNormal44">
    <w:name w:val="Table Normal44"/>
    <w:tblPr>
      <w:tblCellMar>
        <w:top w:w="0" w:type="dxa"/>
        <w:left w:w="0" w:type="dxa"/>
        <w:bottom w:w="0" w:type="dxa"/>
        <w:right w:w="0" w:type="dxa"/>
      </w:tblCellMar>
    </w:tblPr>
  </w:style>
  <w:style w:type="table" w:customStyle="1" w:styleId="TableNormal43">
    <w:name w:val="Table Normal43"/>
    <w:tblPr>
      <w:tblCellMar>
        <w:top w:w="0" w:type="dxa"/>
        <w:left w:w="0" w:type="dxa"/>
        <w:bottom w:w="0" w:type="dxa"/>
        <w:right w:w="0" w:type="dxa"/>
      </w:tblCellMar>
    </w:tblPr>
  </w:style>
  <w:style w:type="table" w:customStyle="1" w:styleId="TableNormal42">
    <w:name w:val="Table Normal42"/>
    <w:tblPr>
      <w:tblCellMar>
        <w:top w:w="0" w:type="dxa"/>
        <w:left w:w="0" w:type="dxa"/>
        <w:bottom w:w="0" w:type="dxa"/>
        <w:right w:w="0" w:type="dxa"/>
      </w:tblCellMar>
    </w:tblPr>
  </w:style>
  <w:style w:type="table" w:customStyle="1" w:styleId="TableNormal41">
    <w:name w:val="Table Normal41"/>
    <w:tblPr>
      <w:tblCellMar>
        <w:top w:w="0" w:type="dxa"/>
        <w:left w:w="0" w:type="dxa"/>
        <w:bottom w:w="0" w:type="dxa"/>
        <w:right w:w="0" w:type="dxa"/>
      </w:tblCellMar>
    </w:tblPr>
  </w:style>
  <w:style w:type="table" w:customStyle="1" w:styleId="TableNormal40">
    <w:name w:val="Table Normal40"/>
    <w:tblPr>
      <w:tblCellMar>
        <w:top w:w="0" w:type="dxa"/>
        <w:left w:w="0" w:type="dxa"/>
        <w:bottom w:w="0" w:type="dxa"/>
        <w:right w:w="0" w:type="dxa"/>
      </w:tblCellMar>
    </w:tblPr>
  </w:style>
  <w:style w:type="table" w:customStyle="1" w:styleId="TableNormal39">
    <w:name w:val="Table Normal39"/>
    <w:tblPr>
      <w:tblCellMar>
        <w:top w:w="0" w:type="dxa"/>
        <w:left w:w="0" w:type="dxa"/>
        <w:bottom w:w="0" w:type="dxa"/>
        <w:right w:w="0" w:type="dxa"/>
      </w:tblCellMar>
    </w:tblPr>
  </w:style>
  <w:style w:type="table" w:customStyle="1" w:styleId="TableNormal38">
    <w:name w:val="Table Normal38"/>
    <w:tblPr>
      <w:tblCellMar>
        <w:top w:w="0" w:type="dxa"/>
        <w:left w:w="0" w:type="dxa"/>
        <w:bottom w:w="0" w:type="dxa"/>
        <w:right w:w="0" w:type="dxa"/>
      </w:tblCellMar>
    </w:tblPr>
  </w:style>
  <w:style w:type="table" w:customStyle="1" w:styleId="TableNormal37">
    <w:name w:val="Table Normal37"/>
    <w:tblPr>
      <w:tblCellMar>
        <w:top w:w="0" w:type="dxa"/>
        <w:left w:w="0" w:type="dxa"/>
        <w:bottom w:w="0" w:type="dxa"/>
        <w:right w:w="0" w:type="dxa"/>
      </w:tblCellMar>
    </w:tblPr>
  </w:style>
  <w:style w:type="table" w:customStyle="1" w:styleId="TableNormal36">
    <w:name w:val="Table Normal36"/>
    <w:tblPr>
      <w:tblCellMar>
        <w:top w:w="0" w:type="dxa"/>
        <w:left w:w="0" w:type="dxa"/>
        <w:bottom w:w="0" w:type="dxa"/>
        <w:right w:w="0" w:type="dxa"/>
      </w:tblCellMar>
    </w:tblPr>
  </w:style>
  <w:style w:type="table" w:customStyle="1" w:styleId="TableNormal35">
    <w:name w:val="Table Normal35"/>
    <w:tblPr>
      <w:tblCellMar>
        <w:top w:w="0" w:type="dxa"/>
        <w:left w:w="0" w:type="dxa"/>
        <w:bottom w:w="0" w:type="dxa"/>
        <w:right w:w="0" w:type="dxa"/>
      </w:tblCellMar>
    </w:tblPr>
  </w:style>
  <w:style w:type="table" w:customStyle="1" w:styleId="TableNormal34">
    <w:name w:val="Table Normal34"/>
    <w:tblPr>
      <w:tblCellMar>
        <w:top w:w="0" w:type="dxa"/>
        <w:left w:w="0" w:type="dxa"/>
        <w:bottom w:w="0" w:type="dxa"/>
        <w:right w:w="0" w:type="dxa"/>
      </w:tblCellMar>
    </w:tblPr>
  </w:style>
  <w:style w:type="table" w:customStyle="1" w:styleId="TableNormal33">
    <w:name w:val="Table Normal33"/>
    <w:tblPr>
      <w:tblCellMar>
        <w:top w:w="0" w:type="dxa"/>
        <w:left w:w="0" w:type="dxa"/>
        <w:bottom w:w="0" w:type="dxa"/>
        <w:right w:w="0" w:type="dxa"/>
      </w:tblCellMar>
    </w:tblPr>
  </w:style>
  <w:style w:type="table" w:customStyle="1" w:styleId="TableNormal32">
    <w:name w:val="Table Normal32"/>
    <w:tblPr>
      <w:tblCellMar>
        <w:top w:w="0" w:type="dxa"/>
        <w:left w:w="0" w:type="dxa"/>
        <w:bottom w:w="0" w:type="dxa"/>
        <w:right w:w="0" w:type="dxa"/>
      </w:tblCellMar>
    </w:tblPr>
  </w:style>
  <w:style w:type="table" w:customStyle="1" w:styleId="TableNormal31">
    <w:name w:val="Table Normal31"/>
    <w:tblPr>
      <w:tblCellMar>
        <w:top w:w="0" w:type="dxa"/>
        <w:left w:w="0" w:type="dxa"/>
        <w:bottom w:w="0" w:type="dxa"/>
        <w:right w:w="0" w:type="dxa"/>
      </w:tblCellMar>
    </w:tblPr>
  </w:style>
  <w:style w:type="table" w:customStyle="1" w:styleId="TableNormal30">
    <w:name w:val="Table Normal30"/>
    <w:tblPr>
      <w:tblCellMar>
        <w:top w:w="0" w:type="dxa"/>
        <w:left w:w="0" w:type="dxa"/>
        <w:bottom w:w="0" w:type="dxa"/>
        <w:right w:w="0" w:type="dxa"/>
      </w:tblCellMar>
    </w:tblPr>
  </w:style>
  <w:style w:type="table" w:customStyle="1" w:styleId="TableNormal29">
    <w:name w:val="Table Normal29"/>
    <w:tblPr>
      <w:tblCellMar>
        <w:top w:w="0" w:type="dxa"/>
        <w:left w:w="0" w:type="dxa"/>
        <w:bottom w:w="0" w:type="dxa"/>
        <w:right w:w="0" w:type="dxa"/>
      </w:tblCellMar>
    </w:tblPr>
  </w:style>
  <w:style w:type="table" w:customStyle="1" w:styleId="TableNormal28">
    <w:name w:val="Table Normal28"/>
    <w:tblPr>
      <w:tblCellMar>
        <w:top w:w="0" w:type="dxa"/>
        <w:left w:w="0" w:type="dxa"/>
        <w:bottom w:w="0" w:type="dxa"/>
        <w:right w:w="0" w:type="dxa"/>
      </w:tblCellMar>
    </w:tblPr>
  </w:style>
  <w:style w:type="table" w:customStyle="1" w:styleId="TableNormal27">
    <w:name w:val="Table Normal27"/>
    <w:tblPr>
      <w:tblCellMar>
        <w:top w:w="0" w:type="dxa"/>
        <w:left w:w="0" w:type="dxa"/>
        <w:bottom w:w="0" w:type="dxa"/>
        <w:right w:w="0" w:type="dxa"/>
      </w:tblCellMar>
    </w:tblPr>
  </w:style>
  <w:style w:type="table" w:customStyle="1" w:styleId="TableNormal26">
    <w:name w:val="Table Normal26"/>
    <w:tblPr>
      <w:tblCellMar>
        <w:top w:w="0" w:type="dxa"/>
        <w:left w:w="0" w:type="dxa"/>
        <w:bottom w:w="0" w:type="dxa"/>
        <w:right w:w="0" w:type="dxa"/>
      </w:tblCellMar>
    </w:tblPr>
  </w:style>
  <w:style w:type="table" w:customStyle="1" w:styleId="TableNormal25">
    <w:name w:val="Table Normal25"/>
    <w:tblPr>
      <w:tblCellMar>
        <w:top w:w="0" w:type="dxa"/>
        <w:left w:w="0" w:type="dxa"/>
        <w:bottom w:w="0" w:type="dxa"/>
        <w:right w:w="0" w:type="dxa"/>
      </w:tblCellMar>
    </w:tblPr>
  </w:style>
  <w:style w:type="table" w:customStyle="1" w:styleId="TableNormal24">
    <w:name w:val="Table Normal24"/>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75">
    <w:name w:val="175"/>
    <w:basedOn w:val="TableNormal1"/>
    <w:tblPr>
      <w:tblStyleRowBandSize w:val="1"/>
      <w:tblStyleColBandSize w:val="1"/>
      <w:tblCellMar>
        <w:top w:w="100" w:type="dxa"/>
        <w:left w:w="100" w:type="dxa"/>
        <w:bottom w:w="100" w:type="dxa"/>
        <w:right w:w="100" w:type="dxa"/>
      </w:tblCellMar>
    </w:tblPr>
  </w:style>
  <w:style w:type="table" w:customStyle="1" w:styleId="174">
    <w:name w:val="174"/>
    <w:basedOn w:val="TableNormal1"/>
    <w:tblPr>
      <w:tblStyleRowBandSize w:val="1"/>
      <w:tblStyleColBandSize w:val="1"/>
      <w:tblCellMar>
        <w:left w:w="115" w:type="dxa"/>
        <w:right w:w="115" w:type="dxa"/>
      </w:tblCellMar>
    </w:tblPr>
  </w:style>
  <w:style w:type="table" w:customStyle="1" w:styleId="173">
    <w:name w:val="173"/>
    <w:basedOn w:val="TableNormal1"/>
    <w:tblPr>
      <w:tblStyleRowBandSize w:val="1"/>
      <w:tblStyleColBandSize w:val="1"/>
      <w:tblCellMar>
        <w:left w:w="115" w:type="dxa"/>
        <w:right w:w="115" w:type="dxa"/>
      </w:tblCellMar>
    </w:tblPr>
  </w:style>
  <w:style w:type="table" w:customStyle="1" w:styleId="172">
    <w:name w:val="172"/>
    <w:basedOn w:val="TableNormal1"/>
    <w:tblPr>
      <w:tblStyleRowBandSize w:val="1"/>
      <w:tblStyleColBandSize w:val="1"/>
      <w:tblCellMar>
        <w:left w:w="115" w:type="dxa"/>
        <w:right w:w="115" w:type="dxa"/>
      </w:tblCellMar>
    </w:tblPr>
  </w:style>
  <w:style w:type="table" w:customStyle="1" w:styleId="171">
    <w:name w:val="171"/>
    <w:basedOn w:val="TableNormal1"/>
    <w:tblPr>
      <w:tblStyleRowBandSize w:val="1"/>
      <w:tblStyleColBandSize w:val="1"/>
      <w:tblCellMar>
        <w:left w:w="115" w:type="dxa"/>
        <w:right w:w="115" w:type="dxa"/>
      </w:tblCellMar>
    </w:tblPr>
  </w:style>
  <w:style w:type="table" w:customStyle="1" w:styleId="170">
    <w:name w:val="170"/>
    <w:basedOn w:val="TableNormal1"/>
    <w:tblPr>
      <w:tblStyleRowBandSize w:val="1"/>
      <w:tblStyleColBandSize w:val="1"/>
      <w:tblCellMar>
        <w:left w:w="115" w:type="dxa"/>
        <w:right w:w="115" w:type="dxa"/>
      </w:tblCellMar>
    </w:tblPr>
  </w:style>
  <w:style w:type="table" w:customStyle="1" w:styleId="169">
    <w:name w:val="169"/>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168">
    <w:name w:val="168"/>
    <w:basedOn w:val="TableNormal1"/>
    <w:tblPr>
      <w:tblStyleRowBandSize w:val="1"/>
      <w:tblStyleColBandSize w:val="1"/>
      <w:tblCellMar>
        <w:left w:w="115" w:type="dxa"/>
        <w:right w:w="115" w:type="dxa"/>
      </w:tblCellMar>
    </w:tblPr>
  </w:style>
  <w:style w:type="table" w:customStyle="1" w:styleId="167">
    <w:name w:val="167"/>
    <w:basedOn w:val="TableNormal1"/>
    <w:tblPr>
      <w:tblStyleRowBandSize w:val="1"/>
      <w:tblStyleColBandSize w:val="1"/>
      <w:tblCellMar>
        <w:left w:w="115" w:type="dxa"/>
        <w:right w:w="115" w:type="dxa"/>
      </w:tblCellMar>
    </w:tblPr>
  </w:style>
  <w:style w:type="table" w:customStyle="1" w:styleId="166">
    <w:name w:val="166"/>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165">
    <w:name w:val="165"/>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164">
    <w:name w:val="164"/>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163">
    <w:name w:val="16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2">
    <w:name w:val="16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1">
    <w:name w:val="16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0">
    <w:name w:val="16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9">
    <w:name w:val="15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8">
    <w:name w:val="15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7">
    <w:name w:val="15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6">
    <w:name w:val="15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5">
    <w:name w:val="15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4">
    <w:name w:val="15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3">
    <w:name w:val="15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2">
    <w:name w:val="15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1">
    <w:name w:val="15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0">
    <w:name w:val="15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9">
    <w:name w:val="14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8">
    <w:name w:val="14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7">
    <w:name w:val="14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6">
    <w:name w:val="14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5">
    <w:name w:val="14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4">
    <w:name w:val="14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3">
    <w:name w:val="14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2">
    <w:name w:val="14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1">
    <w:name w:val="14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0">
    <w:name w:val="14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9">
    <w:name w:val="13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8">
    <w:name w:val="13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7">
    <w:name w:val="13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6">
    <w:name w:val="13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5">
    <w:name w:val="13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4">
    <w:name w:val="13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3">
    <w:name w:val="13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2">
    <w:name w:val="13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1">
    <w:name w:val="13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0">
    <w:name w:val="13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9">
    <w:name w:val="12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8">
    <w:name w:val="12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7">
    <w:name w:val="12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6">
    <w:name w:val="126"/>
    <w:basedOn w:val="TableNormal1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5">
    <w:name w:val="125"/>
    <w:basedOn w:val="TableNormal1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4">
    <w:name w:val="124"/>
    <w:basedOn w:val="TableNormal18"/>
    <w:tblPr>
      <w:tblStyleRowBandSize w:val="1"/>
      <w:tblStyleColBandSize w:val="1"/>
      <w:tblCellMar>
        <w:left w:w="115" w:type="dxa"/>
        <w:right w:w="115" w:type="dxa"/>
      </w:tblCellMar>
    </w:tblPr>
  </w:style>
  <w:style w:type="table" w:customStyle="1" w:styleId="123">
    <w:name w:val="123"/>
    <w:basedOn w:val="TableNormal18"/>
    <w:tblPr>
      <w:tblStyleRowBandSize w:val="1"/>
      <w:tblStyleColBandSize w:val="1"/>
      <w:tblCellMar>
        <w:top w:w="100" w:type="dxa"/>
        <w:left w:w="100" w:type="dxa"/>
        <w:bottom w:w="100" w:type="dxa"/>
        <w:right w:w="100" w:type="dxa"/>
      </w:tblCellMar>
    </w:tblPr>
  </w:style>
  <w:style w:type="table" w:customStyle="1" w:styleId="122">
    <w:name w:val="122"/>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1">
    <w:name w:val="121"/>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0">
    <w:name w:val="120"/>
    <w:basedOn w:val="TableNormal18"/>
    <w:tblPr>
      <w:tblStyleRowBandSize w:val="1"/>
      <w:tblStyleColBandSize w:val="1"/>
      <w:tblCellMar>
        <w:top w:w="100" w:type="dxa"/>
        <w:left w:w="100" w:type="dxa"/>
        <w:bottom w:w="100" w:type="dxa"/>
        <w:right w:w="100" w:type="dxa"/>
      </w:tblCellMar>
    </w:tblPr>
  </w:style>
  <w:style w:type="table" w:customStyle="1" w:styleId="119">
    <w:name w:val="119"/>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8">
    <w:name w:val="118"/>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7">
    <w:name w:val="117"/>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6">
    <w:name w:val="116"/>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5">
    <w:name w:val="115"/>
    <w:basedOn w:val="TableNormal18"/>
    <w:rPr>
      <w:rFonts w:ascii="Arial" w:eastAsia="Arial" w:hAnsi="Arial" w:cs="Arial"/>
      <w:sz w:val="22"/>
      <w:szCs w:val="22"/>
    </w:rPr>
    <w:tblPr>
      <w:tblStyleRowBandSize w:val="1"/>
      <w:tblStyleColBandSize w:val="1"/>
      <w:tblCellMar>
        <w:left w:w="115" w:type="dxa"/>
        <w:right w:w="115" w:type="dxa"/>
      </w:tblCellMar>
    </w:tblPr>
  </w:style>
  <w:style w:type="table" w:customStyle="1" w:styleId="114">
    <w:name w:val="114"/>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3">
    <w:name w:val="113"/>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2">
    <w:name w:val="112"/>
    <w:basedOn w:val="TableNormal18"/>
    <w:rPr>
      <w:rFonts w:ascii="Arial" w:eastAsia="Arial" w:hAnsi="Arial" w:cs="Arial"/>
      <w:sz w:val="22"/>
      <w:szCs w:val="22"/>
    </w:rPr>
    <w:tblPr>
      <w:tblStyleRowBandSize w:val="1"/>
      <w:tblStyleColBandSize w:val="1"/>
      <w:tblCellMar>
        <w:left w:w="108" w:type="dxa"/>
        <w:right w:w="108" w:type="dxa"/>
      </w:tblCellMar>
    </w:tblPr>
  </w:style>
  <w:style w:type="table" w:customStyle="1" w:styleId="111">
    <w:name w:val="111"/>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0">
    <w:name w:val="110"/>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9">
    <w:name w:val="109"/>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8">
    <w:name w:val="108"/>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7">
    <w:name w:val="107"/>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6">
    <w:name w:val="106"/>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5">
    <w:name w:val="105"/>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4">
    <w:name w:val="104"/>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3">
    <w:name w:val="103"/>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2">
    <w:name w:val="102"/>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1">
    <w:name w:val="101"/>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0">
    <w:name w:val="100"/>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9">
    <w:name w:val="99"/>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8">
    <w:name w:val="98"/>
    <w:basedOn w:val="TableNormal2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7">
    <w:name w:val="97"/>
    <w:basedOn w:val="TableNormal2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6">
    <w:name w:val="96"/>
    <w:basedOn w:val="TableNormal2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5">
    <w:name w:val="95"/>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4">
    <w:name w:val="94"/>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3">
    <w:name w:val="93"/>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2">
    <w:name w:val="92"/>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1">
    <w:name w:val="91"/>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0">
    <w:name w:val="90"/>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9">
    <w:name w:val="89"/>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8">
    <w:name w:val="88"/>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7">
    <w:name w:val="87"/>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6">
    <w:name w:val="86"/>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5">
    <w:name w:val="85"/>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4">
    <w:name w:val="84"/>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3">
    <w:name w:val="83"/>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2">
    <w:name w:val="82"/>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1">
    <w:name w:val="81"/>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0">
    <w:name w:val="80"/>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9">
    <w:name w:val="79"/>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8">
    <w:name w:val="78"/>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7">
    <w:name w:val="77"/>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6">
    <w:name w:val="76"/>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5">
    <w:name w:val="75"/>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4">
    <w:name w:val="74"/>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3">
    <w:name w:val="73"/>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2">
    <w:name w:val="72"/>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1">
    <w:name w:val="71"/>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0">
    <w:name w:val="70"/>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9">
    <w:name w:val="69"/>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8">
    <w:name w:val="68"/>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7">
    <w:name w:val="67"/>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6">
    <w:name w:val="66"/>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5">
    <w:name w:val="65"/>
    <w:basedOn w:val="TableNormal4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4">
    <w:name w:val="64"/>
    <w:basedOn w:val="TableNormal4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3">
    <w:name w:val="63"/>
    <w:basedOn w:val="TableNormal4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2">
    <w:name w:val="62"/>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1">
    <w:name w:val="61"/>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0">
    <w:name w:val="60"/>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9">
    <w:name w:val="59"/>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8">
    <w:name w:val="58"/>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7">
    <w:name w:val="57"/>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6">
    <w:name w:val="56"/>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5">
    <w:name w:val="55"/>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4">
    <w:name w:val="54"/>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3">
    <w:name w:val="53"/>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2">
    <w:name w:val="52"/>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1">
    <w:name w:val="51"/>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0">
    <w:name w:val="50"/>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9">
    <w:name w:val="49"/>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8">
    <w:name w:val="48"/>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7">
    <w:name w:val="47"/>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6">
    <w:name w:val="46"/>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5">
    <w:name w:val="45"/>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4">
    <w:name w:val="44"/>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3">
    <w:name w:val="43"/>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2">
    <w:name w:val="42"/>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1">
    <w:name w:val="41"/>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0">
    <w:name w:val="40"/>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9">
    <w:name w:val="39"/>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8">
    <w:name w:val="38"/>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7">
    <w:name w:val="37"/>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6">
    <w:name w:val="36"/>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5">
    <w:name w:val="35"/>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4">
    <w:name w:val="34"/>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3">
    <w:name w:val="33"/>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2">
    <w:name w:val="32"/>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1">
    <w:name w:val="31"/>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0">
    <w:name w:val="30"/>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9">
    <w:name w:val="29"/>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8">
    <w:name w:val="28"/>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7">
    <w:name w:val="27"/>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5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5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8">
    <w:name w:val="18"/>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7">
    <w:name w:val="17"/>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
    <w:name w:val="16"/>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
    <w:name w:val="15"/>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
    <w:name w:val="14"/>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paragraph" w:customStyle="1" w:styleId="Citas">
    <w:name w:val="Citas"/>
    <w:basedOn w:val="Normal"/>
    <w:qFormat/>
    <w:rsid w:val="005B223B"/>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il">
    <w:name w:val="il"/>
    <w:basedOn w:val="Fuentedeprrafopredeter"/>
    <w:rsid w:val="005B223B"/>
  </w:style>
  <w:style w:type="character" w:customStyle="1" w:styleId="selectable-text">
    <w:name w:val="selectable-text"/>
    <w:basedOn w:val="Fuentedeprrafopredeter"/>
    <w:rsid w:val="00393621"/>
  </w:style>
  <w:style w:type="paragraph" w:styleId="Listaconvietas3">
    <w:name w:val="List Bullet 3"/>
    <w:basedOn w:val="Normal"/>
    <w:uiPriority w:val="99"/>
    <w:unhideWhenUsed/>
    <w:rsid w:val="00CD688F"/>
    <w:pPr>
      <w:numPr>
        <w:numId w:val="25"/>
      </w:numPr>
      <w:contextualSpacing/>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61421">
      <w:bodyDiv w:val="1"/>
      <w:marLeft w:val="0"/>
      <w:marRight w:val="0"/>
      <w:marTop w:val="0"/>
      <w:marBottom w:val="0"/>
      <w:divBdr>
        <w:top w:val="none" w:sz="0" w:space="0" w:color="auto"/>
        <w:left w:val="none" w:sz="0" w:space="0" w:color="auto"/>
        <w:bottom w:val="none" w:sz="0" w:space="0" w:color="auto"/>
        <w:right w:val="none" w:sz="0" w:space="0" w:color="auto"/>
      </w:divBdr>
    </w:div>
    <w:div w:id="57438607">
      <w:bodyDiv w:val="1"/>
      <w:marLeft w:val="0"/>
      <w:marRight w:val="0"/>
      <w:marTop w:val="0"/>
      <w:marBottom w:val="0"/>
      <w:divBdr>
        <w:top w:val="none" w:sz="0" w:space="0" w:color="auto"/>
        <w:left w:val="none" w:sz="0" w:space="0" w:color="auto"/>
        <w:bottom w:val="none" w:sz="0" w:space="0" w:color="auto"/>
        <w:right w:val="none" w:sz="0" w:space="0" w:color="auto"/>
      </w:divBdr>
    </w:div>
    <w:div w:id="79832295">
      <w:bodyDiv w:val="1"/>
      <w:marLeft w:val="0"/>
      <w:marRight w:val="0"/>
      <w:marTop w:val="0"/>
      <w:marBottom w:val="0"/>
      <w:divBdr>
        <w:top w:val="none" w:sz="0" w:space="0" w:color="auto"/>
        <w:left w:val="none" w:sz="0" w:space="0" w:color="auto"/>
        <w:bottom w:val="none" w:sz="0" w:space="0" w:color="auto"/>
        <w:right w:val="none" w:sz="0" w:space="0" w:color="auto"/>
      </w:divBdr>
      <w:divsChild>
        <w:div w:id="1620988226">
          <w:marLeft w:val="0"/>
          <w:marRight w:val="0"/>
          <w:marTop w:val="0"/>
          <w:marBottom w:val="0"/>
          <w:divBdr>
            <w:top w:val="none" w:sz="0" w:space="0" w:color="auto"/>
            <w:left w:val="none" w:sz="0" w:space="0" w:color="auto"/>
            <w:bottom w:val="none" w:sz="0" w:space="0" w:color="auto"/>
            <w:right w:val="none" w:sz="0" w:space="0" w:color="auto"/>
          </w:divBdr>
          <w:divsChild>
            <w:div w:id="2051493415">
              <w:marLeft w:val="0"/>
              <w:marRight w:val="0"/>
              <w:marTop w:val="0"/>
              <w:marBottom w:val="0"/>
              <w:divBdr>
                <w:top w:val="none" w:sz="0" w:space="0" w:color="auto"/>
                <w:left w:val="none" w:sz="0" w:space="0" w:color="auto"/>
                <w:bottom w:val="none" w:sz="0" w:space="0" w:color="auto"/>
                <w:right w:val="none" w:sz="0" w:space="0" w:color="auto"/>
              </w:divBdr>
              <w:divsChild>
                <w:div w:id="294606561">
                  <w:marLeft w:val="-225"/>
                  <w:marRight w:val="-225"/>
                  <w:marTop w:val="0"/>
                  <w:marBottom w:val="0"/>
                  <w:divBdr>
                    <w:top w:val="none" w:sz="0" w:space="0" w:color="auto"/>
                    <w:left w:val="none" w:sz="0" w:space="0" w:color="auto"/>
                    <w:bottom w:val="none" w:sz="0" w:space="0" w:color="auto"/>
                    <w:right w:val="none" w:sz="0" w:space="0" w:color="auto"/>
                  </w:divBdr>
                  <w:divsChild>
                    <w:div w:id="770274484">
                      <w:marLeft w:val="0"/>
                      <w:marRight w:val="0"/>
                      <w:marTop w:val="0"/>
                      <w:marBottom w:val="0"/>
                      <w:divBdr>
                        <w:top w:val="none" w:sz="0" w:space="0" w:color="auto"/>
                        <w:left w:val="none" w:sz="0" w:space="0" w:color="auto"/>
                        <w:bottom w:val="none" w:sz="0" w:space="0" w:color="auto"/>
                        <w:right w:val="none" w:sz="0" w:space="0" w:color="auto"/>
                      </w:divBdr>
                    </w:div>
                    <w:div w:id="637802608">
                      <w:marLeft w:val="0"/>
                      <w:marRight w:val="0"/>
                      <w:marTop w:val="0"/>
                      <w:marBottom w:val="0"/>
                      <w:divBdr>
                        <w:top w:val="none" w:sz="0" w:space="0" w:color="auto"/>
                        <w:left w:val="none" w:sz="0" w:space="0" w:color="auto"/>
                        <w:bottom w:val="none" w:sz="0" w:space="0" w:color="auto"/>
                        <w:right w:val="none" w:sz="0" w:space="0" w:color="auto"/>
                      </w:divBdr>
                      <w:divsChild>
                        <w:div w:id="1067339919">
                          <w:marLeft w:val="0"/>
                          <w:marRight w:val="0"/>
                          <w:marTop w:val="0"/>
                          <w:marBottom w:val="375"/>
                          <w:divBdr>
                            <w:top w:val="single" w:sz="6" w:space="0" w:color="DDDDDD"/>
                            <w:left w:val="single" w:sz="6" w:space="0" w:color="DDDDDD"/>
                            <w:bottom w:val="single" w:sz="6" w:space="0" w:color="DDDDDD"/>
                            <w:right w:val="single" w:sz="6" w:space="0" w:color="DDDDDD"/>
                          </w:divBdr>
                          <w:divsChild>
                            <w:div w:id="610430508">
                              <w:marLeft w:val="0"/>
                              <w:marRight w:val="0"/>
                              <w:marTop w:val="0"/>
                              <w:marBottom w:val="0"/>
                              <w:divBdr>
                                <w:top w:val="none" w:sz="0" w:space="0" w:color="auto"/>
                                <w:left w:val="none" w:sz="0" w:space="0" w:color="auto"/>
                                <w:bottom w:val="none" w:sz="0" w:space="0" w:color="auto"/>
                                <w:right w:val="none" w:sz="0" w:space="0" w:color="auto"/>
                              </w:divBdr>
                              <w:divsChild>
                                <w:div w:id="9505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92924">
                  <w:marLeft w:val="-225"/>
                  <w:marRight w:val="-225"/>
                  <w:marTop w:val="0"/>
                  <w:marBottom w:val="0"/>
                  <w:divBdr>
                    <w:top w:val="none" w:sz="0" w:space="0" w:color="auto"/>
                    <w:left w:val="none" w:sz="0" w:space="0" w:color="auto"/>
                    <w:bottom w:val="none" w:sz="0" w:space="0" w:color="auto"/>
                    <w:right w:val="none" w:sz="0" w:space="0" w:color="auto"/>
                  </w:divBdr>
                  <w:divsChild>
                    <w:div w:id="1167943005">
                      <w:marLeft w:val="0"/>
                      <w:marRight w:val="0"/>
                      <w:marTop w:val="0"/>
                      <w:marBottom w:val="0"/>
                      <w:divBdr>
                        <w:top w:val="none" w:sz="0" w:space="0" w:color="auto"/>
                        <w:left w:val="none" w:sz="0" w:space="0" w:color="auto"/>
                        <w:bottom w:val="none" w:sz="0" w:space="0" w:color="auto"/>
                        <w:right w:val="none" w:sz="0" w:space="0" w:color="auto"/>
                      </w:divBdr>
                      <w:divsChild>
                        <w:div w:id="2510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1740">
                  <w:marLeft w:val="-225"/>
                  <w:marRight w:val="-225"/>
                  <w:marTop w:val="0"/>
                  <w:marBottom w:val="0"/>
                  <w:divBdr>
                    <w:top w:val="none" w:sz="0" w:space="0" w:color="auto"/>
                    <w:left w:val="none" w:sz="0" w:space="0" w:color="auto"/>
                    <w:bottom w:val="none" w:sz="0" w:space="0" w:color="auto"/>
                    <w:right w:val="none" w:sz="0" w:space="0" w:color="auto"/>
                  </w:divBdr>
                  <w:divsChild>
                    <w:div w:id="1990556262">
                      <w:marLeft w:val="0"/>
                      <w:marRight w:val="0"/>
                      <w:marTop w:val="0"/>
                      <w:marBottom w:val="0"/>
                      <w:divBdr>
                        <w:top w:val="none" w:sz="0" w:space="0" w:color="auto"/>
                        <w:left w:val="none" w:sz="0" w:space="0" w:color="auto"/>
                        <w:bottom w:val="none" w:sz="0" w:space="0" w:color="auto"/>
                        <w:right w:val="none" w:sz="0" w:space="0" w:color="auto"/>
                      </w:divBdr>
                    </w:div>
                    <w:div w:id="1194344259">
                      <w:marLeft w:val="0"/>
                      <w:marRight w:val="0"/>
                      <w:marTop w:val="0"/>
                      <w:marBottom w:val="0"/>
                      <w:divBdr>
                        <w:top w:val="none" w:sz="0" w:space="0" w:color="auto"/>
                        <w:left w:val="none" w:sz="0" w:space="0" w:color="auto"/>
                        <w:bottom w:val="none" w:sz="0" w:space="0" w:color="auto"/>
                        <w:right w:val="none" w:sz="0" w:space="0" w:color="auto"/>
                      </w:divBdr>
                      <w:divsChild>
                        <w:div w:id="1419402021">
                          <w:marLeft w:val="0"/>
                          <w:marRight w:val="0"/>
                          <w:marTop w:val="0"/>
                          <w:marBottom w:val="0"/>
                          <w:divBdr>
                            <w:top w:val="none" w:sz="0" w:space="0" w:color="auto"/>
                            <w:left w:val="none" w:sz="0" w:space="0" w:color="auto"/>
                            <w:bottom w:val="none" w:sz="0" w:space="0" w:color="auto"/>
                            <w:right w:val="none" w:sz="0" w:space="0" w:color="auto"/>
                          </w:divBdr>
                        </w:div>
                      </w:divsChild>
                    </w:div>
                    <w:div w:id="2088459092">
                      <w:marLeft w:val="0"/>
                      <w:marRight w:val="0"/>
                      <w:marTop w:val="0"/>
                      <w:marBottom w:val="0"/>
                      <w:divBdr>
                        <w:top w:val="none" w:sz="0" w:space="0" w:color="auto"/>
                        <w:left w:val="none" w:sz="0" w:space="0" w:color="auto"/>
                        <w:bottom w:val="none" w:sz="0" w:space="0" w:color="auto"/>
                        <w:right w:val="none" w:sz="0" w:space="0" w:color="auto"/>
                      </w:divBdr>
                    </w:div>
                  </w:divsChild>
                </w:div>
                <w:div w:id="2020963790">
                  <w:marLeft w:val="-225"/>
                  <w:marRight w:val="-225"/>
                  <w:marTop w:val="0"/>
                  <w:marBottom w:val="0"/>
                  <w:divBdr>
                    <w:top w:val="none" w:sz="0" w:space="0" w:color="auto"/>
                    <w:left w:val="none" w:sz="0" w:space="0" w:color="auto"/>
                    <w:bottom w:val="none" w:sz="0" w:space="0" w:color="auto"/>
                    <w:right w:val="none" w:sz="0" w:space="0" w:color="auto"/>
                  </w:divBdr>
                  <w:divsChild>
                    <w:div w:id="402142188">
                      <w:marLeft w:val="0"/>
                      <w:marRight w:val="0"/>
                      <w:marTop w:val="0"/>
                      <w:marBottom w:val="0"/>
                      <w:divBdr>
                        <w:top w:val="none" w:sz="0" w:space="0" w:color="auto"/>
                        <w:left w:val="none" w:sz="0" w:space="0" w:color="auto"/>
                        <w:bottom w:val="none" w:sz="0" w:space="0" w:color="auto"/>
                        <w:right w:val="none" w:sz="0" w:space="0" w:color="auto"/>
                      </w:divBdr>
                      <w:divsChild>
                        <w:div w:id="914826143">
                          <w:marLeft w:val="0"/>
                          <w:marRight w:val="0"/>
                          <w:marTop w:val="0"/>
                          <w:marBottom w:val="0"/>
                          <w:divBdr>
                            <w:top w:val="none" w:sz="0" w:space="0" w:color="auto"/>
                            <w:left w:val="none" w:sz="0" w:space="0" w:color="auto"/>
                            <w:bottom w:val="none" w:sz="0" w:space="0" w:color="auto"/>
                            <w:right w:val="none" w:sz="0" w:space="0" w:color="auto"/>
                          </w:divBdr>
                        </w:div>
                      </w:divsChild>
                    </w:div>
                    <w:div w:id="1363942929">
                      <w:marLeft w:val="0"/>
                      <w:marRight w:val="0"/>
                      <w:marTop w:val="0"/>
                      <w:marBottom w:val="0"/>
                      <w:divBdr>
                        <w:top w:val="none" w:sz="0" w:space="0" w:color="auto"/>
                        <w:left w:val="none" w:sz="0" w:space="0" w:color="auto"/>
                        <w:bottom w:val="none" w:sz="0" w:space="0" w:color="auto"/>
                        <w:right w:val="none" w:sz="0" w:space="0" w:color="auto"/>
                      </w:divBdr>
                      <w:divsChild>
                        <w:div w:id="19993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09551">
          <w:marLeft w:val="0"/>
          <w:marRight w:val="0"/>
          <w:marTop w:val="0"/>
          <w:marBottom w:val="0"/>
          <w:divBdr>
            <w:top w:val="none" w:sz="0" w:space="0" w:color="auto"/>
            <w:left w:val="none" w:sz="0" w:space="0" w:color="auto"/>
            <w:bottom w:val="none" w:sz="0" w:space="0" w:color="auto"/>
            <w:right w:val="none" w:sz="0" w:space="0" w:color="auto"/>
          </w:divBdr>
          <w:divsChild>
            <w:div w:id="733895656">
              <w:marLeft w:val="0"/>
              <w:marRight w:val="0"/>
              <w:marTop w:val="0"/>
              <w:marBottom w:val="0"/>
              <w:divBdr>
                <w:top w:val="none" w:sz="0" w:space="0" w:color="auto"/>
                <w:left w:val="none" w:sz="0" w:space="0" w:color="auto"/>
                <w:bottom w:val="none" w:sz="0" w:space="0" w:color="auto"/>
                <w:right w:val="none" w:sz="0" w:space="0" w:color="auto"/>
              </w:divBdr>
              <w:divsChild>
                <w:div w:id="1217667002">
                  <w:marLeft w:val="-225"/>
                  <w:marRight w:val="-225"/>
                  <w:marTop w:val="0"/>
                  <w:marBottom w:val="0"/>
                  <w:divBdr>
                    <w:top w:val="none" w:sz="0" w:space="0" w:color="auto"/>
                    <w:left w:val="none" w:sz="0" w:space="0" w:color="auto"/>
                    <w:bottom w:val="none" w:sz="0" w:space="0" w:color="auto"/>
                    <w:right w:val="none" w:sz="0" w:space="0" w:color="auto"/>
                  </w:divBdr>
                  <w:divsChild>
                    <w:div w:id="28454870">
                      <w:marLeft w:val="0"/>
                      <w:marRight w:val="0"/>
                      <w:marTop w:val="0"/>
                      <w:marBottom w:val="0"/>
                      <w:divBdr>
                        <w:top w:val="none" w:sz="0" w:space="0" w:color="auto"/>
                        <w:left w:val="none" w:sz="0" w:space="0" w:color="auto"/>
                        <w:bottom w:val="none" w:sz="0" w:space="0" w:color="auto"/>
                        <w:right w:val="none" w:sz="0" w:space="0" w:color="auto"/>
                      </w:divBdr>
                    </w:div>
                    <w:div w:id="835924784">
                      <w:marLeft w:val="0"/>
                      <w:marRight w:val="0"/>
                      <w:marTop w:val="0"/>
                      <w:marBottom w:val="0"/>
                      <w:divBdr>
                        <w:top w:val="none" w:sz="0" w:space="0" w:color="auto"/>
                        <w:left w:val="none" w:sz="0" w:space="0" w:color="auto"/>
                        <w:bottom w:val="none" w:sz="0" w:space="0" w:color="auto"/>
                        <w:right w:val="none" w:sz="0" w:space="0" w:color="auto"/>
                      </w:divBdr>
                    </w:div>
                    <w:div w:id="2121685211">
                      <w:marLeft w:val="0"/>
                      <w:marRight w:val="0"/>
                      <w:marTop w:val="0"/>
                      <w:marBottom w:val="0"/>
                      <w:divBdr>
                        <w:top w:val="none" w:sz="0" w:space="0" w:color="auto"/>
                        <w:left w:val="none" w:sz="0" w:space="0" w:color="auto"/>
                        <w:bottom w:val="none" w:sz="0" w:space="0" w:color="auto"/>
                        <w:right w:val="none" w:sz="0" w:space="0" w:color="auto"/>
                      </w:divBdr>
                    </w:div>
                    <w:div w:id="184289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8288">
          <w:marLeft w:val="0"/>
          <w:marRight w:val="0"/>
          <w:marTop w:val="0"/>
          <w:marBottom w:val="0"/>
          <w:divBdr>
            <w:top w:val="none" w:sz="0" w:space="0" w:color="auto"/>
            <w:left w:val="none" w:sz="0" w:space="0" w:color="auto"/>
            <w:bottom w:val="none" w:sz="0" w:space="0" w:color="auto"/>
            <w:right w:val="none" w:sz="0" w:space="0" w:color="auto"/>
          </w:divBdr>
          <w:divsChild>
            <w:div w:id="467479959">
              <w:marLeft w:val="-225"/>
              <w:marRight w:val="-225"/>
              <w:marTop w:val="0"/>
              <w:marBottom w:val="0"/>
              <w:divBdr>
                <w:top w:val="none" w:sz="0" w:space="0" w:color="auto"/>
                <w:left w:val="none" w:sz="0" w:space="0" w:color="auto"/>
                <w:bottom w:val="none" w:sz="0" w:space="0" w:color="auto"/>
                <w:right w:val="none" w:sz="0" w:space="0" w:color="auto"/>
              </w:divBdr>
              <w:divsChild>
                <w:div w:id="49395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98474">
      <w:bodyDiv w:val="1"/>
      <w:marLeft w:val="0"/>
      <w:marRight w:val="0"/>
      <w:marTop w:val="0"/>
      <w:marBottom w:val="0"/>
      <w:divBdr>
        <w:top w:val="none" w:sz="0" w:space="0" w:color="auto"/>
        <w:left w:val="none" w:sz="0" w:space="0" w:color="auto"/>
        <w:bottom w:val="none" w:sz="0" w:space="0" w:color="auto"/>
        <w:right w:val="none" w:sz="0" w:space="0" w:color="auto"/>
      </w:divBdr>
    </w:div>
    <w:div w:id="234053841">
      <w:bodyDiv w:val="1"/>
      <w:marLeft w:val="0"/>
      <w:marRight w:val="0"/>
      <w:marTop w:val="0"/>
      <w:marBottom w:val="0"/>
      <w:divBdr>
        <w:top w:val="none" w:sz="0" w:space="0" w:color="auto"/>
        <w:left w:val="none" w:sz="0" w:space="0" w:color="auto"/>
        <w:bottom w:val="none" w:sz="0" w:space="0" w:color="auto"/>
        <w:right w:val="none" w:sz="0" w:space="0" w:color="auto"/>
      </w:divBdr>
    </w:div>
    <w:div w:id="335615101">
      <w:bodyDiv w:val="1"/>
      <w:marLeft w:val="0"/>
      <w:marRight w:val="0"/>
      <w:marTop w:val="0"/>
      <w:marBottom w:val="0"/>
      <w:divBdr>
        <w:top w:val="none" w:sz="0" w:space="0" w:color="auto"/>
        <w:left w:val="none" w:sz="0" w:space="0" w:color="auto"/>
        <w:bottom w:val="none" w:sz="0" w:space="0" w:color="auto"/>
        <w:right w:val="none" w:sz="0" w:space="0" w:color="auto"/>
      </w:divBdr>
    </w:div>
    <w:div w:id="396241782">
      <w:bodyDiv w:val="1"/>
      <w:marLeft w:val="0"/>
      <w:marRight w:val="0"/>
      <w:marTop w:val="0"/>
      <w:marBottom w:val="0"/>
      <w:divBdr>
        <w:top w:val="none" w:sz="0" w:space="0" w:color="auto"/>
        <w:left w:val="none" w:sz="0" w:space="0" w:color="auto"/>
        <w:bottom w:val="none" w:sz="0" w:space="0" w:color="auto"/>
        <w:right w:val="none" w:sz="0" w:space="0" w:color="auto"/>
      </w:divBdr>
    </w:div>
    <w:div w:id="399251931">
      <w:bodyDiv w:val="1"/>
      <w:marLeft w:val="0"/>
      <w:marRight w:val="0"/>
      <w:marTop w:val="0"/>
      <w:marBottom w:val="0"/>
      <w:divBdr>
        <w:top w:val="none" w:sz="0" w:space="0" w:color="auto"/>
        <w:left w:val="none" w:sz="0" w:space="0" w:color="auto"/>
        <w:bottom w:val="none" w:sz="0" w:space="0" w:color="auto"/>
        <w:right w:val="none" w:sz="0" w:space="0" w:color="auto"/>
      </w:divBdr>
    </w:div>
    <w:div w:id="410129830">
      <w:bodyDiv w:val="1"/>
      <w:marLeft w:val="0"/>
      <w:marRight w:val="0"/>
      <w:marTop w:val="0"/>
      <w:marBottom w:val="0"/>
      <w:divBdr>
        <w:top w:val="none" w:sz="0" w:space="0" w:color="auto"/>
        <w:left w:val="none" w:sz="0" w:space="0" w:color="auto"/>
        <w:bottom w:val="none" w:sz="0" w:space="0" w:color="auto"/>
        <w:right w:val="none" w:sz="0" w:space="0" w:color="auto"/>
      </w:divBdr>
    </w:div>
    <w:div w:id="437602240">
      <w:bodyDiv w:val="1"/>
      <w:marLeft w:val="0"/>
      <w:marRight w:val="0"/>
      <w:marTop w:val="0"/>
      <w:marBottom w:val="0"/>
      <w:divBdr>
        <w:top w:val="none" w:sz="0" w:space="0" w:color="auto"/>
        <w:left w:val="none" w:sz="0" w:space="0" w:color="auto"/>
        <w:bottom w:val="none" w:sz="0" w:space="0" w:color="auto"/>
        <w:right w:val="none" w:sz="0" w:space="0" w:color="auto"/>
      </w:divBdr>
    </w:div>
    <w:div w:id="458305794">
      <w:bodyDiv w:val="1"/>
      <w:marLeft w:val="0"/>
      <w:marRight w:val="0"/>
      <w:marTop w:val="0"/>
      <w:marBottom w:val="0"/>
      <w:divBdr>
        <w:top w:val="none" w:sz="0" w:space="0" w:color="auto"/>
        <w:left w:val="none" w:sz="0" w:space="0" w:color="auto"/>
        <w:bottom w:val="none" w:sz="0" w:space="0" w:color="auto"/>
        <w:right w:val="none" w:sz="0" w:space="0" w:color="auto"/>
      </w:divBdr>
    </w:div>
    <w:div w:id="501628173">
      <w:bodyDiv w:val="1"/>
      <w:marLeft w:val="0"/>
      <w:marRight w:val="0"/>
      <w:marTop w:val="0"/>
      <w:marBottom w:val="0"/>
      <w:divBdr>
        <w:top w:val="none" w:sz="0" w:space="0" w:color="auto"/>
        <w:left w:val="none" w:sz="0" w:space="0" w:color="auto"/>
        <w:bottom w:val="none" w:sz="0" w:space="0" w:color="auto"/>
        <w:right w:val="none" w:sz="0" w:space="0" w:color="auto"/>
      </w:divBdr>
    </w:div>
    <w:div w:id="530920308">
      <w:bodyDiv w:val="1"/>
      <w:marLeft w:val="0"/>
      <w:marRight w:val="0"/>
      <w:marTop w:val="0"/>
      <w:marBottom w:val="0"/>
      <w:divBdr>
        <w:top w:val="none" w:sz="0" w:space="0" w:color="auto"/>
        <w:left w:val="none" w:sz="0" w:space="0" w:color="auto"/>
        <w:bottom w:val="none" w:sz="0" w:space="0" w:color="auto"/>
        <w:right w:val="none" w:sz="0" w:space="0" w:color="auto"/>
      </w:divBdr>
    </w:div>
    <w:div w:id="545873923">
      <w:bodyDiv w:val="1"/>
      <w:marLeft w:val="0"/>
      <w:marRight w:val="0"/>
      <w:marTop w:val="0"/>
      <w:marBottom w:val="0"/>
      <w:divBdr>
        <w:top w:val="none" w:sz="0" w:space="0" w:color="auto"/>
        <w:left w:val="none" w:sz="0" w:space="0" w:color="auto"/>
        <w:bottom w:val="none" w:sz="0" w:space="0" w:color="auto"/>
        <w:right w:val="none" w:sz="0" w:space="0" w:color="auto"/>
      </w:divBdr>
    </w:div>
    <w:div w:id="555316642">
      <w:bodyDiv w:val="1"/>
      <w:marLeft w:val="0"/>
      <w:marRight w:val="0"/>
      <w:marTop w:val="0"/>
      <w:marBottom w:val="0"/>
      <w:divBdr>
        <w:top w:val="none" w:sz="0" w:space="0" w:color="auto"/>
        <w:left w:val="none" w:sz="0" w:space="0" w:color="auto"/>
        <w:bottom w:val="none" w:sz="0" w:space="0" w:color="auto"/>
        <w:right w:val="none" w:sz="0" w:space="0" w:color="auto"/>
      </w:divBdr>
    </w:div>
    <w:div w:id="599484016">
      <w:bodyDiv w:val="1"/>
      <w:marLeft w:val="0"/>
      <w:marRight w:val="0"/>
      <w:marTop w:val="0"/>
      <w:marBottom w:val="0"/>
      <w:divBdr>
        <w:top w:val="none" w:sz="0" w:space="0" w:color="auto"/>
        <w:left w:val="none" w:sz="0" w:space="0" w:color="auto"/>
        <w:bottom w:val="none" w:sz="0" w:space="0" w:color="auto"/>
        <w:right w:val="none" w:sz="0" w:space="0" w:color="auto"/>
      </w:divBdr>
    </w:div>
    <w:div w:id="625352974">
      <w:bodyDiv w:val="1"/>
      <w:marLeft w:val="0"/>
      <w:marRight w:val="0"/>
      <w:marTop w:val="0"/>
      <w:marBottom w:val="0"/>
      <w:divBdr>
        <w:top w:val="none" w:sz="0" w:space="0" w:color="auto"/>
        <w:left w:val="none" w:sz="0" w:space="0" w:color="auto"/>
        <w:bottom w:val="none" w:sz="0" w:space="0" w:color="auto"/>
        <w:right w:val="none" w:sz="0" w:space="0" w:color="auto"/>
      </w:divBdr>
    </w:div>
    <w:div w:id="974529340">
      <w:bodyDiv w:val="1"/>
      <w:marLeft w:val="0"/>
      <w:marRight w:val="0"/>
      <w:marTop w:val="0"/>
      <w:marBottom w:val="0"/>
      <w:divBdr>
        <w:top w:val="none" w:sz="0" w:space="0" w:color="auto"/>
        <w:left w:val="none" w:sz="0" w:space="0" w:color="auto"/>
        <w:bottom w:val="none" w:sz="0" w:space="0" w:color="auto"/>
        <w:right w:val="none" w:sz="0" w:space="0" w:color="auto"/>
      </w:divBdr>
    </w:div>
    <w:div w:id="976565627">
      <w:bodyDiv w:val="1"/>
      <w:marLeft w:val="0"/>
      <w:marRight w:val="0"/>
      <w:marTop w:val="0"/>
      <w:marBottom w:val="0"/>
      <w:divBdr>
        <w:top w:val="none" w:sz="0" w:space="0" w:color="auto"/>
        <w:left w:val="none" w:sz="0" w:space="0" w:color="auto"/>
        <w:bottom w:val="none" w:sz="0" w:space="0" w:color="auto"/>
        <w:right w:val="none" w:sz="0" w:space="0" w:color="auto"/>
      </w:divBdr>
    </w:div>
    <w:div w:id="1007170551">
      <w:bodyDiv w:val="1"/>
      <w:marLeft w:val="0"/>
      <w:marRight w:val="0"/>
      <w:marTop w:val="0"/>
      <w:marBottom w:val="0"/>
      <w:divBdr>
        <w:top w:val="none" w:sz="0" w:space="0" w:color="auto"/>
        <w:left w:val="none" w:sz="0" w:space="0" w:color="auto"/>
        <w:bottom w:val="none" w:sz="0" w:space="0" w:color="auto"/>
        <w:right w:val="none" w:sz="0" w:space="0" w:color="auto"/>
      </w:divBdr>
    </w:div>
    <w:div w:id="1104034572">
      <w:bodyDiv w:val="1"/>
      <w:marLeft w:val="0"/>
      <w:marRight w:val="0"/>
      <w:marTop w:val="0"/>
      <w:marBottom w:val="0"/>
      <w:divBdr>
        <w:top w:val="none" w:sz="0" w:space="0" w:color="auto"/>
        <w:left w:val="none" w:sz="0" w:space="0" w:color="auto"/>
        <w:bottom w:val="none" w:sz="0" w:space="0" w:color="auto"/>
        <w:right w:val="none" w:sz="0" w:space="0" w:color="auto"/>
      </w:divBdr>
    </w:div>
    <w:div w:id="1153331441">
      <w:bodyDiv w:val="1"/>
      <w:marLeft w:val="0"/>
      <w:marRight w:val="0"/>
      <w:marTop w:val="0"/>
      <w:marBottom w:val="0"/>
      <w:divBdr>
        <w:top w:val="none" w:sz="0" w:space="0" w:color="auto"/>
        <w:left w:val="none" w:sz="0" w:space="0" w:color="auto"/>
        <w:bottom w:val="none" w:sz="0" w:space="0" w:color="auto"/>
        <w:right w:val="none" w:sz="0" w:space="0" w:color="auto"/>
      </w:divBdr>
    </w:div>
    <w:div w:id="1171917428">
      <w:bodyDiv w:val="1"/>
      <w:marLeft w:val="0"/>
      <w:marRight w:val="0"/>
      <w:marTop w:val="0"/>
      <w:marBottom w:val="0"/>
      <w:divBdr>
        <w:top w:val="none" w:sz="0" w:space="0" w:color="auto"/>
        <w:left w:val="none" w:sz="0" w:space="0" w:color="auto"/>
        <w:bottom w:val="none" w:sz="0" w:space="0" w:color="auto"/>
        <w:right w:val="none" w:sz="0" w:space="0" w:color="auto"/>
      </w:divBdr>
    </w:div>
    <w:div w:id="1298292492">
      <w:bodyDiv w:val="1"/>
      <w:marLeft w:val="0"/>
      <w:marRight w:val="0"/>
      <w:marTop w:val="0"/>
      <w:marBottom w:val="0"/>
      <w:divBdr>
        <w:top w:val="none" w:sz="0" w:space="0" w:color="auto"/>
        <w:left w:val="none" w:sz="0" w:space="0" w:color="auto"/>
        <w:bottom w:val="none" w:sz="0" w:space="0" w:color="auto"/>
        <w:right w:val="none" w:sz="0" w:space="0" w:color="auto"/>
      </w:divBdr>
    </w:div>
    <w:div w:id="1378555284">
      <w:bodyDiv w:val="1"/>
      <w:marLeft w:val="0"/>
      <w:marRight w:val="0"/>
      <w:marTop w:val="0"/>
      <w:marBottom w:val="0"/>
      <w:divBdr>
        <w:top w:val="none" w:sz="0" w:space="0" w:color="auto"/>
        <w:left w:val="none" w:sz="0" w:space="0" w:color="auto"/>
        <w:bottom w:val="none" w:sz="0" w:space="0" w:color="auto"/>
        <w:right w:val="none" w:sz="0" w:space="0" w:color="auto"/>
      </w:divBdr>
    </w:div>
    <w:div w:id="1608735495">
      <w:bodyDiv w:val="1"/>
      <w:marLeft w:val="0"/>
      <w:marRight w:val="0"/>
      <w:marTop w:val="0"/>
      <w:marBottom w:val="0"/>
      <w:divBdr>
        <w:top w:val="none" w:sz="0" w:space="0" w:color="auto"/>
        <w:left w:val="none" w:sz="0" w:space="0" w:color="auto"/>
        <w:bottom w:val="none" w:sz="0" w:space="0" w:color="auto"/>
        <w:right w:val="none" w:sz="0" w:space="0" w:color="auto"/>
      </w:divBdr>
    </w:div>
    <w:div w:id="1626472480">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11165233">
      <w:bodyDiv w:val="1"/>
      <w:marLeft w:val="0"/>
      <w:marRight w:val="0"/>
      <w:marTop w:val="0"/>
      <w:marBottom w:val="0"/>
      <w:divBdr>
        <w:top w:val="none" w:sz="0" w:space="0" w:color="auto"/>
        <w:left w:val="none" w:sz="0" w:space="0" w:color="auto"/>
        <w:bottom w:val="none" w:sz="0" w:space="0" w:color="auto"/>
        <w:right w:val="none" w:sz="0" w:space="0" w:color="auto"/>
      </w:divBdr>
    </w:div>
    <w:div w:id="1838770209">
      <w:bodyDiv w:val="1"/>
      <w:marLeft w:val="0"/>
      <w:marRight w:val="0"/>
      <w:marTop w:val="0"/>
      <w:marBottom w:val="0"/>
      <w:divBdr>
        <w:top w:val="none" w:sz="0" w:space="0" w:color="auto"/>
        <w:left w:val="none" w:sz="0" w:space="0" w:color="auto"/>
        <w:bottom w:val="none" w:sz="0" w:space="0" w:color="auto"/>
        <w:right w:val="none" w:sz="0" w:space="0" w:color="auto"/>
      </w:divBdr>
    </w:div>
    <w:div w:id="1980768356">
      <w:bodyDiv w:val="1"/>
      <w:marLeft w:val="0"/>
      <w:marRight w:val="0"/>
      <w:marTop w:val="0"/>
      <w:marBottom w:val="0"/>
      <w:divBdr>
        <w:top w:val="none" w:sz="0" w:space="0" w:color="auto"/>
        <w:left w:val="none" w:sz="0" w:space="0" w:color="auto"/>
        <w:bottom w:val="none" w:sz="0" w:space="0" w:color="auto"/>
        <w:right w:val="none" w:sz="0" w:space="0" w:color="auto"/>
      </w:divBdr>
    </w:div>
    <w:div w:id="2047024626">
      <w:bodyDiv w:val="1"/>
      <w:marLeft w:val="0"/>
      <w:marRight w:val="0"/>
      <w:marTop w:val="0"/>
      <w:marBottom w:val="0"/>
      <w:divBdr>
        <w:top w:val="none" w:sz="0" w:space="0" w:color="auto"/>
        <w:left w:val="none" w:sz="0" w:space="0" w:color="auto"/>
        <w:bottom w:val="none" w:sz="0" w:space="0" w:color="auto"/>
        <w:right w:val="none" w:sz="0" w:space="0" w:color="auto"/>
      </w:divBdr>
    </w:div>
    <w:div w:id="2076472164">
      <w:bodyDiv w:val="1"/>
      <w:marLeft w:val="0"/>
      <w:marRight w:val="0"/>
      <w:marTop w:val="0"/>
      <w:marBottom w:val="0"/>
      <w:divBdr>
        <w:top w:val="none" w:sz="0" w:space="0" w:color="auto"/>
        <w:left w:val="none" w:sz="0" w:space="0" w:color="auto"/>
        <w:bottom w:val="none" w:sz="0" w:space="0" w:color="auto"/>
        <w:right w:val="none" w:sz="0" w:space="0" w:color="auto"/>
      </w:divBdr>
    </w:div>
    <w:div w:id="2134131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844342.page"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saimex.org.mx/saimex/solicitud/downloadAttach/1844341.page"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s://saimex.org.mx/saimex/solicitud/downloadAttach/1844340.pag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LMhVJcKNLV6gGBtRHW4rn4plyg==">AMUW2mX0IHtyDybAyiQz+3EJc+xTkZ5vcke8a3VfvX9yw61dAIxHRwdgbeR+TCE+JZGgsxL+dS5t1owW8VeJaXdXApmEMrLLnc0+lAl3zIsjhi5HpdUl00GHgrQp9F2zFGV1z/sUqF6qOtm9AeVz45ONJvPAiE9plD0GvfnQVLdzNIoSxwF4t/VHgdvKforI97GCzX+hwdshH6+8dUVgSr9/Tg53wkWlO1aF31b0Gw1j3QuO0Hx3fcTnneHRq6Tjl54OrJFlLBJfJbe83gls1p1OihXSNBg0CtaZcqnXWRjVchytOAcTv1j+pdedkJ7VLbY97fTPNmz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D86053-8064-4A48-92F7-26E335900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56</Pages>
  <Words>11328</Words>
  <Characters>62305</Characters>
  <Application>Microsoft Office Word</Application>
  <DocSecurity>0</DocSecurity>
  <Lines>519</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19</cp:revision>
  <cp:lastPrinted>2023-11-06T15:51:00Z</cp:lastPrinted>
  <dcterms:created xsi:type="dcterms:W3CDTF">2023-10-26T21:09:00Z</dcterms:created>
  <dcterms:modified xsi:type="dcterms:W3CDTF">2023-12-05T23:06:00Z</dcterms:modified>
</cp:coreProperties>
</file>