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veintiuno de junio de dos mil veintitrés. </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b/>
        </w:rPr>
        <w:t>VISTO</w:t>
      </w:r>
      <w:r w:rsidRPr="004A47A9">
        <w:rPr>
          <w:rFonts w:ascii="Palatino Linotype" w:eastAsia="Palatino Linotype" w:hAnsi="Palatino Linotype" w:cs="Palatino Linotype"/>
        </w:rPr>
        <w:t xml:space="preserve"> el expediente formado con motivo del recurso de revisión </w:t>
      </w:r>
      <w:r w:rsidRPr="004A47A9">
        <w:rPr>
          <w:rFonts w:ascii="Palatino Linotype" w:eastAsia="Palatino Linotype" w:hAnsi="Palatino Linotype" w:cs="Palatino Linotype"/>
          <w:b/>
        </w:rPr>
        <w:t>15829/INFOEM/IP/RR/2022</w:t>
      </w:r>
      <w:r w:rsidRPr="004A47A9">
        <w:rPr>
          <w:rFonts w:ascii="Palatino Linotype" w:eastAsia="Palatino Linotype" w:hAnsi="Palatino Linotype" w:cs="Palatino Linotype"/>
        </w:rPr>
        <w:t>, interpuesto por</w:t>
      </w:r>
      <w:r w:rsidRPr="004A47A9">
        <w:rPr>
          <w:rFonts w:ascii="Palatino Linotype" w:eastAsia="Palatino Linotype" w:hAnsi="Palatino Linotype" w:cs="Palatino Linotype"/>
          <w:b/>
        </w:rPr>
        <w:t xml:space="preserve"> </w:t>
      </w:r>
      <w:r w:rsidRPr="004A47A9">
        <w:rPr>
          <w:rFonts w:ascii="Palatino Linotype" w:eastAsia="Palatino Linotype" w:hAnsi="Palatino Linotype" w:cs="Palatino Linotype"/>
        </w:rPr>
        <w:t xml:space="preserve">quien dijo ser </w:t>
      </w:r>
      <w:r w:rsidR="000D6469">
        <w:rPr>
          <w:rFonts w:ascii="Palatino Linotype" w:eastAsia="Palatino Linotype" w:hAnsi="Palatino Linotype" w:cs="Palatino Linotype"/>
          <w:b/>
        </w:rPr>
        <w:t>XXXXX XXXX</w:t>
      </w:r>
      <w:bookmarkStart w:id="0" w:name="_GoBack"/>
      <w:bookmarkEnd w:id="0"/>
      <w:r w:rsidRPr="004A47A9">
        <w:rPr>
          <w:rFonts w:ascii="Palatino Linotype" w:eastAsia="Palatino Linotype" w:hAnsi="Palatino Linotype" w:cs="Palatino Linotype"/>
          <w:b/>
        </w:rPr>
        <w:t xml:space="preserve">, </w:t>
      </w:r>
      <w:r w:rsidRPr="004A47A9">
        <w:rPr>
          <w:rFonts w:ascii="Palatino Linotype" w:eastAsia="Palatino Linotype" w:hAnsi="Palatino Linotype" w:cs="Palatino Linotype"/>
        </w:rPr>
        <w:t>a quien</w:t>
      </w:r>
      <w:r w:rsidRPr="004A47A9">
        <w:rPr>
          <w:rFonts w:ascii="Palatino Linotype" w:eastAsia="Palatino Linotype" w:hAnsi="Palatino Linotype" w:cs="Palatino Linotype"/>
          <w:b/>
        </w:rPr>
        <w:t xml:space="preserve"> </w:t>
      </w:r>
      <w:r w:rsidRPr="004A47A9">
        <w:rPr>
          <w:rFonts w:ascii="Palatino Linotype" w:eastAsia="Palatino Linotype" w:hAnsi="Palatino Linotype" w:cs="Palatino Linotype"/>
        </w:rPr>
        <w:t>en lo sucesivo se le denominará como</w:t>
      </w:r>
      <w:r w:rsidRPr="004A47A9">
        <w:rPr>
          <w:rFonts w:ascii="Palatino Linotype" w:eastAsia="Palatino Linotype" w:hAnsi="Palatino Linotype" w:cs="Palatino Linotype"/>
          <w:b/>
        </w:rPr>
        <w:t xml:space="preserve"> LA PARTE RECURRENTE,</w:t>
      </w:r>
      <w:r w:rsidRPr="004A47A9">
        <w:rPr>
          <w:rFonts w:ascii="Palatino Linotype" w:eastAsia="Palatino Linotype" w:hAnsi="Palatino Linotype" w:cs="Palatino Linotype"/>
        </w:rPr>
        <w:t xml:space="preserve"> en contra de la respuesta a su solicitud </w:t>
      </w:r>
      <w:r w:rsidRPr="004A47A9">
        <w:rPr>
          <w:rFonts w:ascii="Palatino Linotype" w:eastAsia="Palatino Linotype" w:hAnsi="Palatino Linotype" w:cs="Palatino Linotype"/>
          <w:b/>
        </w:rPr>
        <w:t>01941/TOLUCA/IP/2022</w:t>
      </w:r>
      <w:r w:rsidRPr="004A47A9">
        <w:rPr>
          <w:rFonts w:ascii="Palatino Linotype" w:eastAsia="Palatino Linotype" w:hAnsi="Palatino Linotype" w:cs="Palatino Linotype"/>
        </w:rPr>
        <w:t xml:space="preserve"> por parte del </w:t>
      </w:r>
      <w:r w:rsidRPr="004A47A9">
        <w:rPr>
          <w:rFonts w:ascii="Palatino Linotype" w:eastAsia="Palatino Linotype" w:hAnsi="Palatino Linotype" w:cs="Palatino Linotype"/>
          <w:b/>
        </w:rPr>
        <w:t xml:space="preserve">Ayuntamiento de Toluca, </w:t>
      </w:r>
      <w:r w:rsidRPr="004A47A9">
        <w:rPr>
          <w:rFonts w:ascii="Palatino Linotype" w:eastAsia="Palatino Linotype" w:hAnsi="Palatino Linotype" w:cs="Palatino Linotype"/>
        </w:rPr>
        <w:t xml:space="preserve">en lo sucesivo </w:t>
      </w:r>
      <w:r w:rsidRPr="004A47A9">
        <w:rPr>
          <w:rFonts w:ascii="Palatino Linotype" w:eastAsia="Palatino Linotype" w:hAnsi="Palatino Linotype" w:cs="Palatino Linotype"/>
          <w:b/>
        </w:rPr>
        <w:t xml:space="preserve">EL SUJETO OBLIGADO, </w:t>
      </w:r>
      <w:r w:rsidRPr="004A47A9">
        <w:rPr>
          <w:rFonts w:ascii="Palatino Linotype" w:eastAsia="Palatino Linotype" w:hAnsi="Palatino Linotype" w:cs="Palatino Linotype"/>
        </w:rPr>
        <w:t>se procede a dictar la presente resolución con base en los siguientes</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rPr>
      </w:pPr>
      <w:r w:rsidRPr="004A47A9">
        <w:rPr>
          <w:rFonts w:ascii="Palatino Linotype" w:eastAsia="Palatino Linotype" w:hAnsi="Palatino Linotype" w:cs="Palatino Linotype"/>
          <w:b/>
        </w:rPr>
        <w:t xml:space="preserve">A N T E C E D E N T E S: </w:t>
      </w:r>
    </w:p>
    <w:p w:rsidR="00783FE0" w:rsidRPr="004A47A9" w:rsidRDefault="00783FE0">
      <w:pPr>
        <w:spacing w:line="360" w:lineRule="auto"/>
        <w:ind w:left="360"/>
        <w:rPr>
          <w:rFonts w:ascii="Palatino Linotype" w:eastAsia="Palatino Linotype" w:hAnsi="Palatino Linotype" w:cs="Palatino Linotype"/>
          <w:b/>
        </w:rPr>
      </w:pPr>
    </w:p>
    <w:p w:rsidR="00783FE0" w:rsidRPr="004A47A9" w:rsidRDefault="00BE055C">
      <w:pPr>
        <w:spacing w:line="360" w:lineRule="auto"/>
        <w:jc w:val="both"/>
        <w:rPr>
          <w:rFonts w:ascii="Palatino Linotype" w:eastAsia="Palatino Linotype" w:hAnsi="Palatino Linotype" w:cs="Palatino Linotype"/>
        </w:rPr>
      </w:pPr>
      <w:bookmarkStart w:id="1" w:name="_heading=h.gjdgxs" w:colFirst="0" w:colLast="0"/>
      <w:bookmarkEnd w:id="1"/>
      <w:r w:rsidRPr="004A47A9">
        <w:rPr>
          <w:rFonts w:ascii="Palatino Linotype" w:eastAsia="Palatino Linotype" w:hAnsi="Palatino Linotype" w:cs="Palatino Linotype"/>
          <w:b/>
        </w:rPr>
        <w:t>1. Solicitud de acceso a la información.</w:t>
      </w:r>
      <w:r w:rsidRPr="004A47A9">
        <w:rPr>
          <w:rFonts w:ascii="Palatino Linotype" w:eastAsia="Palatino Linotype" w:hAnsi="Palatino Linotype" w:cs="Palatino Linotype"/>
        </w:rPr>
        <w:t xml:space="preserve"> Con fecha </w:t>
      </w:r>
      <w:r w:rsidRPr="004A47A9">
        <w:rPr>
          <w:rFonts w:ascii="Palatino Linotype" w:eastAsia="Palatino Linotype" w:hAnsi="Palatino Linotype" w:cs="Palatino Linotype"/>
          <w:b/>
        </w:rPr>
        <w:t>trece de septiembre de dos mil veintidós,</w:t>
      </w:r>
      <w:r w:rsidRPr="004A47A9">
        <w:rPr>
          <w:rFonts w:ascii="Palatino Linotype" w:eastAsia="Palatino Linotype" w:hAnsi="Palatino Linotype" w:cs="Palatino Linotype"/>
        </w:rPr>
        <w:t xml:space="preserve"> </w:t>
      </w:r>
      <w:r w:rsidRPr="004A47A9">
        <w:rPr>
          <w:rFonts w:ascii="Palatino Linotype" w:eastAsia="Palatino Linotype" w:hAnsi="Palatino Linotype" w:cs="Palatino Linotype"/>
          <w:b/>
        </w:rPr>
        <w:t xml:space="preserve">LA PARTE RECURRENTE </w:t>
      </w:r>
      <w:r w:rsidRPr="004A47A9">
        <w:rPr>
          <w:rFonts w:ascii="Palatino Linotype" w:eastAsia="Palatino Linotype" w:hAnsi="Palatino Linotype" w:cs="Palatino Linotype"/>
        </w:rPr>
        <w:t>presentó, través del Sistema de Acceso a la Información Mexiquense</w:t>
      </w:r>
      <w:r w:rsidRPr="004A47A9">
        <w:rPr>
          <w:rFonts w:ascii="Palatino Linotype" w:eastAsia="Palatino Linotype" w:hAnsi="Palatino Linotype" w:cs="Palatino Linotype"/>
          <w:b/>
        </w:rPr>
        <w:t>,</w:t>
      </w:r>
      <w:r w:rsidRPr="004A47A9">
        <w:rPr>
          <w:rFonts w:ascii="Palatino Linotype" w:eastAsia="Palatino Linotype" w:hAnsi="Palatino Linotype" w:cs="Palatino Linotype"/>
        </w:rPr>
        <w:t xml:space="preserve"> ante </w:t>
      </w:r>
      <w:r w:rsidRPr="004A47A9">
        <w:rPr>
          <w:rFonts w:ascii="Palatino Linotype" w:eastAsia="Palatino Linotype" w:hAnsi="Palatino Linotype" w:cs="Palatino Linotype"/>
          <w:b/>
        </w:rPr>
        <w:t>EL SUJETO OBLIGADO</w:t>
      </w:r>
      <w:r w:rsidRPr="004A47A9">
        <w:rPr>
          <w:rFonts w:ascii="Palatino Linotype" w:eastAsia="Palatino Linotype" w:hAnsi="Palatino Linotype" w:cs="Palatino Linotype"/>
        </w:rPr>
        <w:t>, la solicitud de acceso a la información pública, a la que se le asignó el número</w:t>
      </w:r>
      <w:r w:rsidRPr="004A47A9">
        <w:rPr>
          <w:rFonts w:ascii="Palatino Linotype" w:eastAsia="Palatino Linotype" w:hAnsi="Palatino Linotype" w:cs="Palatino Linotype"/>
          <w:b/>
        </w:rPr>
        <w:t xml:space="preserve"> 01941/TOLUCA/IP/2022, </w:t>
      </w:r>
      <w:r w:rsidRPr="004A47A9">
        <w:rPr>
          <w:rFonts w:ascii="Palatino Linotype" w:eastAsia="Palatino Linotype" w:hAnsi="Palatino Linotype" w:cs="Palatino Linotype"/>
        </w:rPr>
        <w:t xml:space="preserve">mediante la cual requirió la información siguiente: </w:t>
      </w:r>
    </w:p>
    <w:p w:rsidR="00783FE0" w:rsidRPr="004A47A9" w:rsidRDefault="00783FE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 xml:space="preserve">“Pido atentamente conocer lo siguiente del perro muerto de hambre de </w:t>
      </w:r>
      <w:proofErr w:type="spellStart"/>
      <w:r w:rsidRPr="004A47A9">
        <w:rPr>
          <w:rFonts w:ascii="Palatino Linotype" w:eastAsia="Palatino Linotype" w:hAnsi="Palatino Linotype" w:cs="Palatino Linotype"/>
          <w:i/>
          <w:sz w:val="22"/>
          <w:szCs w:val="22"/>
        </w:rPr>
        <w:t>Andres</w:t>
      </w:r>
      <w:proofErr w:type="spellEnd"/>
      <w:r w:rsidRPr="004A47A9">
        <w:rPr>
          <w:rFonts w:ascii="Palatino Linotype" w:eastAsia="Palatino Linotype" w:hAnsi="Palatino Linotype" w:cs="Palatino Linotype"/>
          <w:i/>
          <w:sz w:val="22"/>
          <w:szCs w:val="22"/>
        </w:rPr>
        <w:t xml:space="preserve"> Vergara: 1) porque </w:t>
      </w:r>
      <w:proofErr w:type="spellStart"/>
      <w:r w:rsidRPr="004A47A9">
        <w:rPr>
          <w:rFonts w:ascii="Palatino Linotype" w:eastAsia="Palatino Linotype" w:hAnsi="Palatino Linotype" w:cs="Palatino Linotype"/>
          <w:i/>
          <w:sz w:val="22"/>
          <w:szCs w:val="22"/>
        </w:rPr>
        <w:t>raymundo</w:t>
      </w:r>
      <w:proofErr w:type="spellEnd"/>
      <w:r w:rsidRPr="004A47A9">
        <w:rPr>
          <w:rFonts w:ascii="Palatino Linotype" w:eastAsia="Palatino Linotype" w:hAnsi="Palatino Linotype" w:cs="Palatino Linotype"/>
          <w:i/>
          <w:sz w:val="22"/>
          <w:szCs w:val="22"/>
        </w:rPr>
        <w:t xml:space="preserve"> le tiene tantas consideraciones a una persona tan podrida como el 2) </w:t>
      </w:r>
      <w:proofErr w:type="spellStart"/>
      <w:r w:rsidRPr="004A47A9">
        <w:rPr>
          <w:rFonts w:ascii="Palatino Linotype" w:eastAsia="Palatino Linotype" w:hAnsi="Palatino Linotype" w:cs="Palatino Linotype"/>
          <w:i/>
          <w:sz w:val="22"/>
          <w:szCs w:val="22"/>
        </w:rPr>
        <w:t>cual</w:t>
      </w:r>
      <w:proofErr w:type="spellEnd"/>
      <w:r w:rsidRPr="004A47A9">
        <w:rPr>
          <w:rFonts w:ascii="Palatino Linotype" w:eastAsia="Palatino Linotype" w:hAnsi="Palatino Linotype" w:cs="Palatino Linotype"/>
          <w:i/>
          <w:sz w:val="22"/>
          <w:szCs w:val="22"/>
        </w:rPr>
        <w:t xml:space="preserve"> es su sueldo 3) que actividades desempeña, </w:t>
      </w:r>
      <w:proofErr w:type="spellStart"/>
      <w:r w:rsidRPr="004A47A9">
        <w:rPr>
          <w:rFonts w:ascii="Palatino Linotype" w:eastAsia="Palatino Linotype" w:hAnsi="Palatino Linotype" w:cs="Palatino Linotype"/>
          <w:i/>
          <w:sz w:val="22"/>
          <w:szCs w:val="22"/>
        </w:rPr>
        <w:t>a parte</w:t>
      </w:r>
      <w:proofErr w:type="spellEnd"/>
      <w:r w:rsidRPr="004A47A9">
        <w:rPr>
          <w:rFonts w:ascii="Palatino Linotype" w:eastAsia="Palatino Linotype" w:hAnsi="Palatino Linotype" w:cs="Palatino Linotype"/>
          <w:i/>
          <w:sz w:val="22"/>
          <w:szCs w:val="22"/>
        </w:rPr>
        <w:t xml:space="preserve"> de lucrar con la necesidad de la gente y ser una basura como persona 4) de que </w:t>
      </w:r>
      <w:proofErr w:type="spellStart"/>
      <w:proofErr w:type="gramStart"/>
      <w:r w:rsidRPr="004A47A9">
        <w:rPr>
          <w:rFonts w:ascii="Palatino Linotype" w:eastAsia="Palatino Linotype" w:hAnsi="Palatino Linotype" w:cs="Palatino Linotype"/>
          <w:i/>
          <w:sz w:val="22"/>
          <w:szCs w:val="22"/>
        </w:rPr>
        <w:t>pribiliegios</w:t>
      </w:r>
      <w:proofErr w:type="spellEnd"/>
      <w:proofErr w:type="gramEnd"/>
      <w:r w:rsidRPr="004A47A9">
        <w:rPr>
          <w:rFonts w:ascii="Palatino Linotype" w:eastAsia="Palatino Linotype" w:hAnsi="Palatino Linotype" w:cs="Palatino Linotype"/>
          <w:i/>
          <w:sz w:val="22"/>
          <w:szCs w:val="22"/>
        </w:rPr>
        <w:t xml:space="preserve"> goza o porque no va a trabajar 5) cual es el monto de la " caja chica" que el maneja de manera mensual 6) porque los toluqueños tenemos que pagar con </w:t>
      </w:r>
      <w:proofErr w:type="spellStart"/>
      <w:r w:rsidRPr="004A47A9">
        <w:rPr>
          <w:rFonts w:ascii="Palatino Linotype" w:eastAsia="Palatino Linotype" w:hAnsi="Palatino Linotype" w:cs="Palatino Linotype"/>
          <w:i/>
          <w:sz w:val="22"/>
          <w:szCs w:val="22"/>
        </w:rPr>
        <w:t>con</w:t>
      </w:r>
      <w:proofErr w:type="spellEnd"/>
      <w:r w:rsidRPr="004A47A9">
        <w:rPr>
          <w:rFonts w:ascii="Palatino Linotype" w:eastAsia="Palatino Linotype" w:hAnsi="Palatino Linotype" w:cs="Palatino Linotype"/>
          <w:i/>
          <w:sz w:val="22"/>
          <w:szCs w:val="22"/>
        </w:rPr>
        <w:t xml:space="preserve"> nuestros impuestos, el sueldo de esta basura de servidor </w:t>
      </w:r>
      <w:proofErr w:type="spellStart"/>
      <w:r w:rsidRPr="004A47A9">
        <w:rPr>
          <w:rFonts w:ascii="Palatino Linotype" w:eastAsia="Palatino Linotype" w:hAnsi="Palatino Linotype" w:cs="Palatino Linotype"/>
          <w:i/>
          <w:sz w:val="22"/>
          <w:szCs w:val="22"/>
        </w:rPr>
        <w:t>publico</w:t>
      </w:r>
      <w:proofErr w:type="spellEnd"/>
      <w:r w:rsidRPr="004A47A9">
        <w:rPr>
          <w:rFonts w:ascii="Palatino Linotype" w:eastAsia="Palatino Linotype" w:hAnsi="Palatino Linotype" w:cs="Palatino Linotype"/>
          <w:i/>
          <w:sz w:val="22"/>
          <w:szCs w:val="22"/>
        </w:rPr>
        <w:t xml:space="preserve">? 7) </w:t>
      </w:r>
      <w:proofErr w:type="gramStart"/>
      <w:r w:rsidRPr="004A47A9">
        <w:rPr>
          <w:rFonts w:ascii="Palatino Linotype" w:eastAsia="Palatino Linotype" w:hAnsi="Palatino Linotype" w:cs="Palatino Linotype"/>
          <w:i/>
          <w:sz w:val="22"/>
          <w:szCs w:val="22"/>
        </w:rPr>
        <w:t>cuanto</w:t>
      </w:r>
      <w:proofErr w:type="gramEnd"/>
      <w:r w:rsidRPr="004A47A9">
        <w:rPr>
          <w:rFonts w:ascii="Palatino Linotype" w:eastAsia="Palatino Linotype" w:hAnsi="Palatino Linotype" w:cs="Palatino Linotype"/>
          <w:i/>
          <w:sz w:val="22"/>
          <w:szCs w:val="22"/>
        </w:rPr>
        <w:t xml:space="preserve"> botellas de vino le son compradas para su alacena personal y solventar las fiestas que hace en su oficina 8) que </w:t>
      </w:r>
      <w:proofErr w:type="spellStart"/>
      <w:r w:rsidRPr="004A47A9">
        <w:rPr>
          <w:rFonts w:ascii="Palatino Linotype" w:eastAsia="Palatino Linotype" w:hAnsi="Palatino Linotype" w:cs="Palatino Linotype"/>
          <w:i/>
          <w:sz w:val="22"/>
          <w:szCs w:val="22"/>
        </w:rPr>
        <w:t>vehiculos</w:t>
      </w:r>
      <w:proofErr w:type="spellEnd"/>
      <w:r w:rsidRPr="004A47A9">
        <w:rPr>
          <w:rFonts w:ascii="Palatino Linotype" w:eastAsia="Palatino Linotype" w:hAnsi="Palatino Linotype" w:cs="Palatino Linotype"/>
          <w:i/>
          <w:sz w:val="22"/>
          <w:szCs w:val="22"/>
        </w:rPr>
        <w:t xml:space="preserve"> tiene asignados y cuanto le dan </w:t>
      </w:r>
      <w:r w:rsidRPr="004A47A9">
        <w:rPr>
          <w:rFonts w:ascii="Palatino Linotype" w:eastAsia="Palatino Linotype" w:hAnsi="Palatino Linotype" w:cs="Palatino Linotype"/>
          <w:i/>
          <w:sz w:val="22"/>
          <w:szCs w:val="22"/>
        </w:rPr>
        <w:lastRenderedPageBreak/>
        <w:t xml:space="preserve">para gasolina 9) comprobaciones de gasolina de estos </w:t>
      </w:r>
      <w:proofErr w:type="spellStart"/>
      <w:r w:rsidRPr="004A47A9">
        <w:rPr>
          <w:rFonts w:ascii="Palatino Linotype" w:eastAsia="Palatino Linotype" w:hAnsi="Palatino Linotype" w:cs="Palatino Linotype"/>
          <w:i/>
          <w:sz w:val="22"/>
          <w:szCs w:val="22"/>
        </w:rPr>
        <w:t>vehiculos</w:t>
      </w:r>
      <w:proofErr w:type="spellEnd"/>
      <w:r w:rsidRPr="004A47A9">
        <w:rPr>
          <w:rFonts w:ascii="Palatino Linotype" w:eastAsia="Palatino Linotype" w:hAnsi="Palatino Linotype" w:cs="Palatino Linotype"/>
          <w:i/>
          <w:sz w:val="22"/>
          <w:szCs w:val="22"/>
        </w:rPr>
        <w:t xml:space="preserve"> de enero a la fecha 10) cuanto ha gastado en </w:t>
      </w:r>
      <w:proofErr w:type="spellStart"/>
      <w:r w:rsidRPr="004A47A9">
        <w:rPr>
          <w:rFonts w:ascii="Palatino Linotype" w:eastAsia="Palatino Linotype" w:hAnsi="Palatino Linotype" w:cs="Palatino Linotype"/>
          <w:i/>
          <w:sz w:val="22"/>
          <w:szCs w:val="22"/>
        </w:rPr>
        <w:t>viaticos</w:t>
      </w:r>
      <w:proofErr w:type="spellEnd"/>
      <w:r w:rsidRPr="004A47A9">
        <w:rPr>
          <w:rFonts w:ascii="Palatino Linotype" w:eastAsia="Palatino Linotype" w:hAnsi="Palatino Linotype" w:cs="Palatino Linotype"/>
          <w:i/>
          <w:sz w:val="22"/>
          <w:szCs w:val="22"/>
        </w:rPr>
        <w:t xml:space="preserve"> de enero a la fecha 11) cuantas mujeres tiene a su cargo 12) tiene </w:t>
      </w:r>
      <w:proofErr w:type="spellStart"/>
      <w:r w:rsidRPr="004A47A9">
        <w:rPr>
          <w:rFonts w:ascii="Palatino Linotype" w:eastAsia="Palatino Linotype" w:hAnsi="Palatino Linotype" w:cs="Palatino Linotype"/>
          <w:i/>
          <w:sz w:val="22"/>
          <w:szCs w:val="22"/>
        </w:rPr>
        <w:t>algun</w:t>
      </w:r>
      <w:proofErr w:type="spellEnd"/>
      <w:r w:rsidRPr="004A47A9">
        <w:rPr>
          <w:rFonts w:ascii="Palatino Linotype" w:eastAsia="Palatino Linotype" w:hAnsi="Palatino Linotype" w:cs="Palatino Linotype"/>
          <w:i/>
          <w:sz w:val="22"/>
          <w:szCs w:val="22"/>
        </w:rPr>
        <w:t xml:space="preserve"> procedimiento instaurado en la </w:t>
      </w:r>
      <w:proofErr w:type="spellStart"/>
      <w:r w:rsidRPr="004A47A9">
        <w:rPr>
          <w:rFonts w:ascii="Palatino Linotype" w:eastAsia="Palatino Linotype" w:hAnsi="Palatino Linotype" w:cs="Palatino Linotype"/>
          <w:i/>
          <w:sz w:val="22"/>
          <w:szCs w:val="22"/>
        </w:rPr>
        <w:t>Contraloria</w:t>
      </w:r>
      <w:proofErr w:type="spellEnd"/>
      <w:r w:rsidRPr="004A47A9">
        <w:rPr>
          <w:rFonts w:ascii="Palatino Linotype" w:eastAsia="Palatino Linotype" w:hAnsi="Palatino Linotype" w:cs="Palatino Linotype"/>
          <w:i/>
          <w:sz w:val="22"/>
          <w:szCs w:val="22"/>
        </w:rPr>
        <w:t xml:space="preserve"> del municipio, por actos de </w:t>
      </w:r>
      <w:proofErr w:type="spellStart"/>
      <w:r w:rsidRPr="004A47A9">
        <w:rPr>
          <w:rFonts w:ascii="Palatino Linotype" w:eastAsia="Palatino Linotype" w:hAnsi="Palatino Linotype" w:cs="Palatino Linotype"/>
          <w:i/>
          <w:sz w:val="22"/>
          <w:szCs w:val="22"/>
        </w:rPr>
        <w:t>corrupcion</w:t>
      </w:r>
      <w:proofErr w:type="spellEnd"/>
      <w:r w:rsidRPr="004A47A9">
        <w:rPr>
          <w:rFonts w:ascii="Palatino Linotype" w:eastAsia="Palatino Linotype" w:hAnsi="Palatino Linotype" w:cs="Palatino Linotype"/>
          <w:i/>
          <w:sz w:val="22"/>
          <w:szCs w:val="22"/>
        </w:rPr>
        <w:t>?” (Sic)</w:t>
      </w:r>
    </w:p>
    <w:p w:rsidR="00783FE0" w:rsidRPr="004A47A9" w:rsidRDefault="00783FE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b/>
        </w:rPr>
        <w:t>Modalidad de Entrega:</w:t>
      </w:r>
      <w:r w:rsidRPr="004A47A9">
        <w:rPr>
          <w:rFonts w:ascii="Palatino Linotype" w:eastAsia="Palatino Linotype" w:hAnsi="Palatino Linotype" w:cs="Palatino Linotype"/>
        </w:rPr>
        <w:t xml:space="preserve"> A través de SAIMEX.</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b/>
        </w:rPr>
        <w:t xml:space="preserve">2. Requerimiento de aclaración. </w:t>
      </w:r>
      <w:r w:rsidRPr="004A47A9">
        <w:rPr>
          <w:rFonts w:ascii="Palatino Linotype" w:eastAsia="Palatino Linotype" w:hAnsi="Palatino Linotype" w:cs="Palatino Linotype"/>
        </w:rPr>
        <w:t xml:space="preserve">Con fecha veintiuno de septiembre de dos mil veintidós, </w:t>
      </w:r>
      <w:r w:rsidRPr="004A47A9">
        <w:rPr>
          <w:rFonts w:ascii="Palatino Linotype" w:eastAsia="Palatino Linotype" w:hAnsi="Palatino Linotype" w:cs="Palatino Linotype"/>
          <w:b/>
        </w:rPr>
        <w:t>EL SUJETO OBLIGADO</w:t>
      </w:r>
      <w:r w:rsidRPr="004A47A9">
        <w:rPr>
          <w:rFonts w:ascii="Palatino Linotype" w:eastAsia="Palatino Linotype" w:hAnsi="Palatino Linotype" w:cs="Palatino Linotype"/>
        </w:rPr>
        <w:t xml:space="preserve"> mediante la Unidad de Transparencia requirió de la entonces persona solicitante, lo siguiente: </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jc w:val="center"/>
        <w:rPr>
          <w:rFonts w:ascii="Palatino Linotype" w:eastAsia="Palatino Linotype" w:hAnsi="Palatino Linotype" w:cs="Palatino Linotype"/>
        </w:rPr>
      </w:pPr>
      <w:r w:rsidRPr="004A47A9">
        <w:rPr>
          <w:noProof/>
        </w:rPr>
        <w:drawing>
          <wp:inline distT="0" distB="0" distL="0" distR="0">
            <wp:extent cx="5336867" cy="2553839"/>
            <wp:effectExtent l="0" t="0" r="0" b="0"/>
            <wp:docPr id="1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12730" t="22028" r="4277" b="7361"/>
                    <a:stretch>
                      <a:fillRect/>
                    </a:stretch>
                  </pic:blipFill>
                  <pic:spPr>
                    <a:xfrm>
                      <a:off x="0" y="0"/>
                      <a:ext cx="5336867" cy="2553839"/>
                    </a:xfrm>
                    <a:prstGeom prst="rect">
                      <a:avLst/>
                    </a:prstGeom>
                    <a:ln/>
                  </pic:spPr>
                </pic:pic>
              </a:graphicData>
            </a:graphic>
          </wp:inline>
        </w:drawing>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b/>
        </w:rPr>
        <w:t xml:space="preserve">3. Aclaración. </w:t>
      </w:r>
      <w:r w:rsidRPr="004A47A9">
        <w:rPr>
          <w:rFonts w:ascii="Palatino Linotype" w:eastAsia="Palatino Linotype" w:hAnsi="Palatino Linotype" w:cs="Palatino Linotype"/>
        </w:rPr>
        <w:t xml:space="preserve">Con fecha </w:t>
      </w:r>
      <w:r w:rsidRPr="004A47A9">
        <w:rPr>
          <w:rFonts w:ascii="Palatino Linotype" w:eastAsia="Palatino Linotype" w:hAnsi="Palatino Linotype" w:cs="Palatino Linotype"/>
          <w:b/>
        </w:rPr>
        <w:t xml:space="preserve">veintidós de septiembre de dos mil veintidós, </w:t>
      </w:r>
      <w:r w:rsidRPr="004A47A9">
        <w:rPr>
          <w:rFonts w:ascii="Palatino Linotype" w:eastAsia="Palatino Linotype" w:hAnsi="Palatino Linotype" w:cs="Palatino Linotype"/>
        </w:rPr>
        <w:t xml:space="preserve">quien solicitó la información contestó la aclaración solicitada en los términos que se transcriben: </w:t>
      </w:r>
    </w:p>
    <w:p w:rsidR="00783FE0" w:rsidRPr="004A47A9" w:rsidRDefault="00783FE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w:t>
      </w:r>
      <w:proofErr w:type="spellStart"/>
      <w:r w:rsidRPr="004A47A9">
        <w:rPr>
          <w:rFonts w:ascii="Palatino Linotype" w:eastAsia="Palatino Linotype" w:hAnsi="Palatino Linotype" w:cs="Palatino Linotype"/>
          <w:i/>
          <w:sz w:val="22"/>
          <w:szCs w:val="22"/>
        </w:rPr>
        <w:t>Que</w:t>
      </w:r>
      <w:proofErr w:type="spellEnd"/>
      <w:r w:rsidRPr="004A47A9">
        <w:rPr>
          <w:rFonts w:ascii="Palatino Linotype" w:eastAsia="Palatino Linotype" w:hAnsi="Palatino Linotype" w:cs="Palatino Linotype"/>
          <w:i/>
          <w:sz w:val="22"/>
          <w:szCs w:val="22"/>
        </w:rPr>
        <w:t xml:space="preserve"> manera de </w:t>
      </w:r>
      <w:proofErr w:type="spellStart"/>
      <w:r w:rsidRPr="004A47A9">
        <w:rPr>
          <w:rFonts w:ascii="Palatino Linotype" w:eastAsia="Palatino Linotype" w:hAnsi="Palatino Linotype" w:cs="Palatino Linotype"/>
          <w:i/>
          <w:sz w:val="22"/>
          <w:szCs w:val="22"/>
        </w:rPr>
        <w:t>ebadir</w:t>
      </w:r>
      <w:proofErr w:type="spellEnd"/>
      <w:r w:rsidRPr="004A47A9">
        <w:rPr>
          <w:rFonts w:ascii="Palatino Linotype" w:eastAsia="Palatino Linotype" w:hAnsi="Palatino Linotype" w:cs="Palatino Linotype"/>
          <w:i/>
          <w:sz w:val="22"/>
          <w:szCs w:val="22"/>
        </w:rPr>
        <w:t xml:space="preserve"> lo que ya les dije, como si </w:t>
      </w:r>
      <w:proofErr w:type="spellStart"/>
      <w:r w:rsidRPr="004A47A9">
        <w:rPr>
          <w:rFonts w:ascii="Palatino Linotype" w:eastAsia="Palatino Linotype" w:hAnsi="Palatino Linotype" w:cs="Palatino Linotype"/>
          <w:i/>
          <w:sz w:val="22"/>
          <w:szCs w:val="22"/>
        </w:rPr>
        <w:t>tubieran</w:t>
      </w:r>
      <w:proofErr w:type="spellEnd"/>
      <w:r w:rsidRPr="004A47A9">
        <w:rPr>
          <w:rFonts w:ascii="Palatino Linotype" w:eastAsia="Palatino Linotype" w:hAnsi="Palatino Linotype" w:cs="Palatino Linotype"/>
          <w:i/>
          <w:sz w:val="22"/>
          <w:szCs w:val="22"/>
        </w:rPr>
        <w:t xml:space="preserve"> a miles de </w:t>
      </w:r>
      <w:proofErr w:type="spellStart"/>
      <w:r w:rsidRPr="004A47A9">
        <w:rPr>
          <w:rFonts w:ascii="Palatino Linotype" w:eastAsia="Palatino Linotype" w:hAnsi="Palatino Linotype" w:cs="Palatino Linotype"/>
          <w:i/>
          <w:sz w:val="22"/>
          <w:szCs w:val="22"/>
        </w:rPr>
        <w:t>Andres</w:t>
      </w:r>
      <w:proofErr w:type="spellEnd"/>
      <w:r w:rsidRPr="004A47A9">
        <w:rPr>
          <w:rFonts w:ascii="Palatino Linotype" w:eastAsia="Palatino Linotype" w:hAnsi="Palatino Linotype" w:cs="Palatino Linotype"/>
          <w:i/>
          <w:sz w:val="22"/>
          <w:szCs w:val="22"/>
        </w:rPr>
        <w:t xml:space="preserve"> Vergara en el Ayuntamiento de Toluca. Que falta de profesionalismo Unidad de Transparencia, ojala que les paguen lo </w:t>
      </w:r>
      <w:proofErr w:type="spellStart"/>
      <w:r w:rsidRPr="004A47A9">
        <w:rPr>
          <w:rFonts w:ascii="Palatino Linotype" w:eastAsia="Palatino Linotype" w:hAnsi="Palatino Linotype" w:cs="Palatino Linotype"/>
          <w:i/>
          <w:sz w:val="22"/>
          <w:szCs w:val="22"/>
        </w:rPr>
        <w:t>sufisiente</w:t>
      </w:r>
      <w:proofErr w:type="spellEnd"/>
      <w:r w:rsidRPr="004A47A9">
        <w:rPr>
          <w:rFonts w:ascii="Palatino Linotype" w:eastAsia="Palatino Linotype" w:hAnsi="Palatino Linotype" w:cs="Palatino Linotype"/>
          <w:i/>
          <w:sz w:val="22"/>
          <w:szCs w:val="22"/>
        </w:rPr>
        <w:t xml:space="preserve"> por andar de tapadera de este </w:t>
      </w:r>
      <w:r w:rsidRPr="004A47A9">
        <w:rPr>
          <w:rFonts w:ascii="Palatino Linotype" w:eastAsia="Palatino Linotype" w:hAnsi="Palatino Linotype" w:cs="Palatino Linotype"/>
          <w:i/>
          <w:sz w:val="22"/>
          <w:szCs w:val="22"/>
        </w:rPr>
        <w:lastRenderedPageBreak/>
        <w:t xml:space="preserve">señor tan miserable. </w:t>
      </w:r>
      <w:proofErr w:type="spellStart"/>
      <w:r w:rsidRPr="004A47A9">
        <w:rPr>
          <w:rFonts w:ascii="Palatino Linotype" w:eastAsia="Palatino Linotype" w:hAnsi="Palatino Linotype" w:cs="Palatino Linotype"/>
          <w:i/>
          <w:sz w:val="22"/>
          <w:szCs w:val="22"/>
        </w:rPr>
        <w:t>Desconosco</w:t>
      </w:r>
      <w:proofErr w:type="spellEnd"/>
      <w:r w:rsidRPr="004A47A9">
        <w:rPr>
          <w:rFonts w:ascii="Palatino Linotype" w:eastAsia="Palatino Linotype" w:hAnsi="Palatino Linotype" w:cs="Palatino Linotype"/>
          <w:i/>
          <w:sz w:val="22"/>
          <w:szCs w:val="22"/>
        </w:rPr>
        <w:t xml:space="preserve">, el segundo apellido y el </w:t>
      </w:r>
      <w:proofErr w:type="spellStart"/>
      <w:r w:rsidRPr="004A47A9">
        <w:rPr>
          <w:rFonts w:ascii="Palatino Linotype" w:eastAsia="Palatino Linotype" w:hAnsi="Palatino Linotype" w:cs="Palatino Linotype"/>
          <w:i/>
          <w:sz w:val="22"/>
          <w:szCs w:val="22"/>
        </w:rPr>
        <w:t>area</w:t>
      </w:r>
      <w:proofErr w:type="spellEnd"/>
      <w:r w:rsidRPr="004A47A9">
        <w:rPr>
          <w:rFonts w:ascii="Palatino Linotype" w:eastAsia="Palatino Linotype" w:hAnsi="Palatino Linotype" w:cs="Palatino Linotype"/>
          <w:i/>
          <w:sz w:val="22"/>
          <w:szCs w:val="22"/>
        </w:rPr>
        <w:t xml:space="preserve"> donde roba... </w:t>
      </w:r>
      <w:proofErr w:type="spellStart"/>
      <w:r w:rsidRPr="004A47A9">
        <w:rPr>
          <w:rFonts w:ascii="Palatino Linotype" w:eastAsia="Palatino Linotype" w:hAnsi="Palatino Linotype" w:cs="Palatino Linotype"/>
          <w:i/>
          <w:sz w:val="22"/>
          <w:szCs w:val="22"/>
        </w:rPr>
        <w:t>perdon</w:t>
      </w:r>
      <w:proofErr w:type="spellEnd"/>
      <w:r w:rsidRPr="004A47A9">
        <w:rPr>
          <w:rFonts w:ascii="Palatino Linotype" w:eastAsia="Palatino Linotype" w:hAnsi="Palatino Linotype" w:cs="Palatino Linotype"/>
          <w:i/>
          <w:sz w:val="22"/>
          <w:szCs w:val="22"/>
        </w:rPr>
        <w:t xml:space="preserve"> donde </w:t>
      </w:r>
      <w:proofErr w:type="spellStart"/>
      <w:r w:rsidRPr="004A47A9">
        <w:rPr>
          <w:rFonts w:ascii="Palatino Linotype" w:eastAsia="Palatino Linotype" w:hAnsi="Palatino Linotype" w:cs="Palatino Linotype"/>
          <w:i/>
          <w:sz w:val="22"/>
          <w:szCs w:val="22"/>
        </w:rPr>
        <w:t>segun</w:t>
      </w:r>
      <w:proofErr w:type="spellEnd"/>
      <w:r w:rsidRPr="004A47A9">
        <w:rPr>
          <w:rFonts w:ascii="Palatino Linotype" w:eastAsia="Palatino Linotype" w:hAnsi="Palatino Linotype" w:cs="Palatino Linotype"/>
          <w:i/>
          <w:sz w:val="22"/>
          <w:szCs w:val="22"/>
        </w:rPr>
        <w:t xml:space="preserve"> trabaja, su </w:t>
      </w:r>
      <w:proofErr w:type="spellStart"/>
      <w:r w:rsidRPr="004A47A9">
        <w:rPr>
          <w:rFonts w:ascii="Palatino Linotype" w:eastAsia="Palatino Linotype" w:hAnsi="Palatino Linotype" w:cs="Palatino Linotype"/>
          <w:i/>
          <w:sz w:val="22"/>
          <w:szCs w:val="22"/>
        </w:rPr>
        <w:t>obligacion</w:t>
      </w:r>
      <w:proofErr w:type="spellEnd"/>
      <w:r w:rsidRPr="004A47A9">
        <w:rPr>
          <w:rFonts w:ascii="Palatino Linotype" w:eastAsia="Palatino Linotype" w:hAnsi="Palatino Linotype" w:cs="Palatino Linotype"/>
          <w:i/>
          <w:sz w:val="22"/>
          <w:szCs w:val="22"/>
        </w:rPr>
        <w:t xml:space="preserve"> es buscar los datos de todos los </w:t>
      </w:r>
      <w:proofErr w:type="spellStart"/>
      <w:r w:rsidRPr="004A47A9">
        <w:rPr>
          <w:rFonts w:ascii="Palatino Linotype" w:eastAsia="Palatino Linotype" w:hAnsi="Palatino Linotype" w:cs="Palatino Linotype"/>
          <w:i/>
          <w:sz w:val="22"/>
          <w:szCs w:val="22"/>
        </w:rPr>
        <w:t>Andres</w:t>
      </w:r>
      <w:proofErr w:type="spellEnd"/>
      <w:r w:rsidRPr="004A47A9">
        <w:rPr>
          <w:rFonts w:ascii="Palatino Linotype" w:eastAsia="Palatino Linotype" w:hAnsi="Palatino Linotype" w:cs="Palatino Linotype"/>
          <w:i/>
          <w:sz w:val="22"/>
          <w:szCs w:val="22"/>
        </w:rPr>
        <w:t xml:space="preserve"> Vergara que tengan </w:t>
      </w:r>
      <w:proofErr w:type="gramStart"/>
      <w:r w:rsidRPr="004A47A9">
        <w:rPr>
          <w:rFonts w:ascii="Palatino Linotype" w:eastAsia="Palatino Linotype" w:hAnsi="Palatino Linotype" w:cs="Palatino Linotype"/>
          <w:i/>
          <w:sz w:val="22"/>
          <w:szCs w:val="22"/>
        </w:rPr>
        <w:t>( si</w:t>
      </w:r>
      <w:proofErr w:type="gramEnd"/>
      <w:r w:rsidRPr="004A47A9">
        <w:rPr>
          <w:rFonts w:ascii="Palatino Linotype" w:eastAsia="Palatino Linotype" w:hAnsi="Palatino Linotype" w:cs="Palatino Linotype"/>
          <w:i/>
          <w:sz w:val="22"/>
          <w:szCs w:val="22"/>
        </w:rPr>
        <w:t xml:space="preserve"> fuera el caso) y darme la </w:t>
      </w:r>
      <w:proofErr w:type="spellStart"/>
      <w:r w:rsidRPr="004A47A9">
        <w:rPr>
          <w:rFonts w:ascii="Palatino Linotype" w:eastAsia="Palatino Linotype" w:hAnsi="Palatino Linotype" w:cs="Palatino Linotype"/>
          <w:i/>
          <w:sz w:val="22"/>
          <w:szCs w:val="22"/>
        </w:rPr>
        <w:t>informacion,dejen</w:t>
      </w:r>
      <w:proofErr w:type="spellEnd"/>
      <w:r w:rsidRPr="004A47A9">
        <w:rPr>
          <w:rFonts w:ascii="Palatino Linotype" w:eastAsia="Palatino Linotype" w:hAnsi="Palatino Linotype" w:cs="Palatino Linotype"/>
          <w:i/>
          <w:sz w:val="22"/>
          <w:szCs w:val="22"/>
        </w:rPr>
        <w:t xml:space="preserve"> se hacerse tontos porque perfectamente saben de quien hablo. No me vayan a salir con que no </w:t>
      </w:r>
      <w:proofErr w:type="spellStart"/>
      <w:r w:rsidRPr="004A47A9">
        <w:rPr>
          <w:rFonts w:ascii="Palatino Linotype" w:eastAsia="Palatino Linotype" w:hAnsi="Palatino Linotype" w:cs="Palatino Linotype"/>
          <w:i/>
          <w:sz w:val="22"/>
          <w:szCs w:val="22"/>
        </w:rPr>
        <w:t>travaja</w:t>
      </w:r>
      <w:proofErr w:type="spellEnd"/>
      <w:r w:rsidRPr="004A47A9">
        <w:rPr>
          <w:rFonts w:ascii="Palatino Linotype" w:eastAsia="Palatino Linotype" w:hAnsi="Palatino Linotype" w:cs="Palatino Linotype"/>
          <w:i/>
          <w:sz w:val="22"/>
          <w:szCs w:val="22"/>
        </w:rPr>
        <w:t xml:space="preserve"> </w:t>
      </w:r>
      <w:proofErr w:type="spellStart"/>
      <w:r w:rsidRPr="004A47A9">
        <w:rPr>
          <w:rFonts w:ascii="Palatino Linotype" w:eastAsia="Palatino Linotype" w:hAnsi="Palatino Linotype" w:cs="Palatino Linotype"/>
          <w:i/>
          <w:sz w:val="22"/>
          <w:szCs w:val="22"/>
        </w:rPr>
        <w:t>ahi</w:t>
      </w:r>
      <w:proofErr w:type="spellEnd"/>
      <w:r w:rsidRPr="004A47A9">
        <w:rPr>
          <w:rFonts w:ascii="Palatino Linotype" w:eastAsia="Palatino Linotype" w:hAnsi="Palatino Linotype" w:cs="Palatino Linotype"/>
          <w:i/>
          <w:sz w:val="22"/>
          <w:szCs w:val="22"/>
        </w:rPr>
        <w:t xml:space="preserve">, </w:t>
      </w:r>
      <w:proofErr w:type="spellStart"/>
      <w:r w:rsidRPr="004A47A9">
        <w:rPr>
          <w:rFonts w:ascii="Palatino Linotype" w:eastAsia="Palatino Linotype" w:hAnsi="Palatino Linotype" w:cs="Palatino Linotype"/>
          <w:i/>
          <w:sz w:val="22"/>
          <w:szCs w:val="22"/>
        </w:rPr>
        <w:t>pprque</w:t>
      </w:r>
      <w:proofErr w:type="spellEnd"/>
      <w:r w:rsidRPr="004A47A9">
        <w:rPr>
          <w:rFonts w:ascii="Palatino Linotype" w:eastAsia="Palatino Linotype" w:hAnsi="Palatino Linotype" w:cs="Palatino Linotype"/>
          <w:i/>
          <w:sz w:val="22"/>
          <w:szCs w:val="22"/>
        </w:rPr>
        <w:t xml:space="preserve"> no les estoy dando su segundo apellido, si ha de tener pero no lo </w:t>
      </w:r>
      <w:proofErr w:type="spellStart"/>
      <w:r w:rsidRPr="004A47A9">
        <w:rPr>
          <w:rFonts w:ascii="Palatino Linotype" w:eastAsia="Palatino Linotype" w:hAnsi="Palatino Linotype" w:cs="Palatino Linotype"/>
          <w:i/>
          <w:sz w:val="22"/>
          <w:szCs w:val="22"/>
        </w:rPr>
        <w:t>se</w:t>
      </w:r>
      <w:proofErr w:type="spellEnd"/>
      <w:r w:rsidRPr="004A47A9">
        <w:rPr>
          <w:rFonts w:ascii="Palatino Linotype" w:eastAsia="Palatino Linotype" w:hAnsi="Palatino Linotype" w:cs="Palatino Linotype"/>
          <w:i/>
          <w:sz w:val="22"/>
          <w:szCs w:val="22"/>
        </w:rPr>
        <w:t xml:space="preserve">. </w:t>
      </w:r>
      <w:proofErr w:type="spellStart"/>
      <w:r w:rsidRPr="004A47A9">
        <w:rPr>
          <w:rFonts w:ascii="Palatino Linotype" w:eastAsia="Palatino Linotype" w:hAnsi="Palatino Linotype" w:cs="Palatino Linotype"/>
          <w:i/>
          <w:sz w:val="22"/>
          <w:szCs w:val="22"/>
        </w:rPr>
        <w:t>Ponganse</w:t>
      </w:r>
      <w:proofErr w:type="spellEnd"/>
      <w:r w:rsidRPr="004A47A9">
        <w:rPr>
          <w:rFonts w:ascii="Palatino Linotype" w:eastAsia="Palatino Linotype" w:hAnsi="Palatino Linotype" w:cs="Palatino Linotype"/>
          <w:i/>
          <w:sz w:val="22"/>
          <w:szCs w:val="22"/>
        </w:rPr>
        <w:t xml:space="preserve"> a trabajar” (Sic) </w:t>
      </w:r>
    </w:p>
    <w:p w:rsidR="00783FE0" w:rsidRPr="004A47A9" w:rsidRDefault="00783FE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b/>
        </w:rPr>
        <w:t xml:space="preserve">4. Prórroga. </w:t>
      </w:r>
      <w:r w:rsidRPr="004A47A9">
        <w:rPr>
          <w:rFonts w:ascii="Palatino Linotype" w:eastAsia="Palatino Linotype" w:hAnsi="Palatino Linotype" w:cs="Palatino Linotype"/>
        </w:rPr>
        <w:t xml:space="preserve">El trece de octubre de dos mil veintidós, </w:t>
      </w:r>
      <w:r w:rsidRPr="004A47A9">
        <w:rPr>
          <w:rFonts w:ascii="Palatino Linotype" w:eastAsia="Palatino Linotype" w:hAnsi="Palatino Linotype" w:cs="Palatino Linotype"/>
          <w:b/>
        </w:rPr>
        <w:t>EL SUJETO OBLIGADO</w:t>
      </w:r>
      <w:r w:rsidRPr="004A47A9">
        <w:rPr>
          <w:rFonts w:ascii="Palatino Linotype" w:eastAsia="Palatino Linotype" w:hAnsi="Palatino Linotype" w:cs="Palatino Linotype"/>
        </w:rPr>
        <w:t xml:space="preserve"> invocó una prórroga para dar respuesta a la solicitud </w:t>
      </w:r>
      <w:r w:rsidRPr="004A47A9">
        <w:rPr>
          <w:rFonts w:ascii="Palatino Linotype" w:eastAsia="Palatino Linotype" w:hAnsi="Palatino Linotype" w:cs="Palatino Linotype"/>
          <w:b/>
        </w:rPr>
        <w:t xml:space="preserve">01941/TOLUCA/IP/2022, </w:t>
      </w:r>
      <w:r w:rsidRPr="004A47A9">
        <w:rPr>
          <w:rFonts w:ascii="Palatino Linotype" w:eastAsia="Palatino Linotype" w:hAnsi="Palatino Linotype" w:cs="Palatino Linotype"/>
        </w:rPr>
        <w:t xml:space="preserve">la cual se emitió en el tenor siguiente: </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“Toluca, México a 13 de Octubre de 2022</w:t>
      </w: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Nombre del solicitante: C. Solicitante</w:t>
      </w: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Folio de la solicitud: 01941/TOLUCA/IP/2022</w:t>
      </w: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Derivado de la mencionada solicitud, misma que fue ingresada al Sistema de Acceso a la Información Mexiquense (SAIMEX), en la que se solicita diversa información, me permito solicitar, se autorice la ampliación del término legal, por 7 (siete) días hábiles más, para emitir la respuesta a la solicitud, toda vez que para darle certeza jurídica al solicitante, con la emisión de una respuesta debidamente fundada y motivada, es necesario llevar a cabo una búsqueda minuciosa dentro de los archivos de este Sujeto Obligado; lo cual dicho trabajo implica las siguientes actividades: 1. Búsqueda de documentos que implica análisis, estudio y procesamiento. Lo anterior, de conformidad con el artículo 163 de la Ley de Transparencia y Acceso a la Información Pública del Estado de México y Municipios.</w:t>
      </w: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Lic. Norma Sofía Pérez Martínez</w:t>
      </w: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 xml:space="preserve">Responsable de la Unidad de Transparencia” (Sic) </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b/>
        </w:rPr>
        <w:t xml:space="preserve">5. Respuesta. </w:t>
      </w:r>
      <w:r w:rsidRPr="004A47A9">
        <w:rPr>
          <w:rFonts w:ascii="Palatino Linotype" w:eastAsia="Palatino Linotype" w:hAnsi="Palatino Linotype" w:cs="Palatino Linotype"/>
        </w:rPr>
        <w:t>Con fecha</w:t>
      </w:r>
      <w:r w:rsidRPr="004A47A9">
        <w:rPr>
          <w:rFonts w:ascii="Palatino Linotype" w:eastAsia="Palatino Linotype" w:hAnsi="Palatino Linotype" w:cs="Palatino Linotype"/>
          <w:b/>
        </w:rPr>
        <w:t xml:space="preserve"> veinticuatro de octubre de dos mil veintidós</w:t>
      </w:r>
      <w:r w:rsidRPr="004A47A9">
        <w:rPr>
          <w:rFonts w:ascii="Palatino Linotype" w:eastAsia="Palatino Linotype" w:hAnsi="Palatino Linotype" w:cs="Palatino Linotype"/>
        </w:rPr>
        <w:t xml:space="preserve">, </w:t>
      </w:r>
      <w:r w:rsidRPr="004A47A9">
        <w:rPr>
          <w:rFonts w:ascii="Palatino Linotype" w:eastAsia="Palatino Linotype" w:hAnsi="Palatino Linotype" w:cs="Palatino Linotype"/>
          <w:b/>
        </w:rPr>
        <w:t xml:space="preserve">EL SUJETO OBLIGADO </w:t>
      </w:r>
      <w:r w:rsidRPr="004A47A9">
        <w:rPr>
          <w:rFonts w:ascii="Palatino Linotype" w:eastAsia="Palatino Linotype" w:hAnsi="Palatino Linotype" w:cs="Palatino Linotype"/>
        </w:rPr>
        <w:t xml:space="preserve">envió su respuesta a la solicitud de acceso a la información a través de SAIMEX, adjuntando el siguiente archivo: </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0D6469">
      <w:pPr>
        <w:numPr>
          <w:ilvl w:val="0"/>
          <w:numId w:val="4"/>
        </w:numPr>
        <w:pBdr>
          <w:top w:val="nil"/>
          <w:left w:val="nil"/>
          <w:bottom w:val="nil"/>
          <w:right w:val="nil"/>
          <w:between w:val="nil"/>
        </w:pBdr>
        <w:spacing w:line="360" w:lineRule="auto"/>
        <w:rPr>
          <w:rFonts w:ascii="Palatino Linotype" w:eastAsia="Palatino Linotype" w:hAnsi="Palatino Linotype" w:cs="Palatino Linotype"/>
          <w:b/>
        </w:rPr>
      </w:pPr>
      <w:hyperlink r:id="rId9">
        <w:r w:rsidR="00BE055C" w:rsidRPr="004A47A9">
          <w:rPr>
            <w:rFonts w:ascii="Palatino Linotype" w:eastAsia="Palatino Linotype" w:hAnsi="Palatino Linotype" w:cs="Palatino Linotype"/>
            <w:b/>
          </w:rPr>
          <w:t>Respuesta 01941_2022.pdf</w:t>
        </w:r>
      </w:hyperlink>
      <w:r w:rsidR="00BE055C" w:rsidRPr="004A47A9">
        <w:rPr>
          <w:rFonts w:ascii="Palatino Linotype" w:eastAsia="Palatino Linotype" w:hAnsi="Palatino Linotype" w:cs="Palatino Linotype"/>
          <w:b/>
        </w:rPr>
        <w:t>:</w:t>
      </w:r>
    </w:p>
    <w:p w:rsidR="00783FE0" w:rsidRPr="004A47A9" w:rsidRDefault="00BE055C">
      <w:pPr>
        <w:spacing w:line="360" w:lineRule="auto"/>
        <w:jc w:val="both"/>
        <w:rPr>
          <w:rFonts w:ascii="Palatino Linotype" w:eastAsia="Palatino Linotype" w:hAnsi="Palatino Linotype" w:cs="Palatino Linotype"/>
          <w:i/>
        </w:rPr>
      </w:pPr>
      <w:r w:rsidRPr="004A47A9">
        <w:rPr>
          <w:rFonts w:ascii="Palatino Linotype" w:eastAsia="Palatino Linotype" w:hAnsi="Palatino Linotype" w:cs="Palatino Linotype"/>
        </w:rPr>
        <w:t xml:space="preserve">Contiene el escrito de fecha veinticuatro de octubre de dos mil veintidós, signado por la Unidad de Transparencia del Ayuntamiento de Toluca, y que hace referencia en términos sustanciales al sueldo de la persona referida en la solicitud </w:t>
      </w:r>
      <w:r w:rsidRPr="004A47A9">
        <w:rPr>
          <w:rFonts w:ascii="Palatino Linotype" w:eastAsia="Palatino Linotype" w:hAnsi="Palatino Linotype" w:cs="Palatino Linotype"/>
          <w:b/>
        </w:rPr>
        <w:t xml:space="preserve">01941/TOLUCA/IP/2022 </w:t>
      </w:r>
      <w:r w:rsidRPr="004A47A9">
        <w:rPr>
          <w:rFonts w:ascii="Palatino Linotype" w:eastAsia="Palatino Linotype" w:hAnsi="Palatino Linotype" w:cs="Palatino Linotype"/>
        </w:rPr>
        <w:t xml:space="preserve">contenido en una captura de pantalla del Sistema IPOMEX; las funciones de su encargo; señaló además que en referencia a los puntos cinco y siete de la referida solicitud no se encontró información alguna que pudiera ser entregada; situación similar con los puntos ocho y nueve en los que </w:t>
      </w:r>
      <w:r w:rsidRPr="004A47A9">
        <w:rPr>
          <w:rFonts w:ascii="Palatino Linotype" w:eastAsia="Palatino Linotype" w:hAnsi="Palatino Linotype" w:cs="Palatino Linotype"/>
          <w:b/>
        </w:rPr>
        <w:t>EL SUJETO OBLIGADO</w:t>
      </w:r>
      <w:r w:rsidRPr="004A47A9">
        <w:rPr>
          <w:rFonts w:ascii="Palatino Linotype" w:eastAsia="Palatino Linotype" w:hAnsi="Palatino Linotype" w:cs="Palatino Linotype"/>
        </w:rPr>
        <w:t xml:space="preserve"> refirió que no se encontraron vehículos ni combustible asignados a la persona señalada; informó también que no habían viáticos pagados a la fecha de la solicitud; señaló además, las personas adscritas a la Unidad Administrativa de referencia dando cuenta de cuatro mediante capturas de pantalla del Sistema IPOMEX; finalmente por el punto número doce de la solicitud, la Unidad de Transparencia dijo que la Contraloría Municipal hizo de su conocimiento que no se encontró registro de procedimientos instaurados a nombre de la persona referida en el cuerpo de la solicitud de mérito.  </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La Unidad de Transparencia también refirió que en referencia a los puntos uno, cuatro y seis de la solicitud </w:t>
      </w:r>
      <w:r w:rsidRPr="004A47A9">
        <w:rPr>
          <w:rFonts w:ascii="Palatino Linotype" w:eastAsia="Palatino Linotype" w:hAnsi="Palatino Linotype" w:cs="Palatino Linotype"/>
          <w:b/>
        </w:rPr>
        <w:t xml:space="preserve">01941/TOLUCA/IP/2022, </w:t>
      </w:r>
      <w:r w:rsidRPr="004A47A9">
        <w:rPr>
          <w:rFonts w:ascii="Palatino Linotype" w:eastAsia="Palatino Linotype" w:hAnsi="Palatino Linotype" w:cs="Palatino Linotype"/>
        </w:rPr>
        <w:t xml:space="preserve">eran manifestaciones que no se relacionan con el asunto principal, pues el Derecho de Acceso a la Información se debe de requerir en documentos que posea, en este caso, </w:t>
      </w:r>
      <w:r w:rsidRPr="004A47A9">
        <w:rPr>
          <w:rFonts w:ascii="Palatino Linotype" w:eastAsia="Palatino Linotype" w:hAnsi="Palatino Linotype" w:cs="Palatino Linotype"/>
          <w:b/>
        </w:rPr>
        <w:t>EL SUJETO OBLIGADO.</w:t>
      </w:r>
      <w:r w:rsidRPr="004A47A9">
        <w:rPr>
          <w:rFonts w:ascii="Palatino Linotype" w:eastAsia="Palatino Linotype" w:hAnsi="Palatino Linotype" w:cs="Palatino Linotype"/>
        </w:rPr>
        <w:t xml:space="preserve"> </w:t>
      </w:r>
    </w:p>
    <w:p w:rsidR="00783FE0" w:rsidRPr="004A47A9" w:rsidRDefault="00783FE0">
      <w:pPr>
        <w:spacing w:line="360" w:lineRule="auto"/>
        <w:ind w:right="49"/>
        <w:jc w:val="both"/>
        <w:rPr>
          <w:rFonts w:ascii="Palatino Linotype" w:eastAsia="Palatino Linotype" w:hAnsi="Palatino Linotype" w:cs="Palatino Linotype"/>
          <w:b/>
        </w:rPr>
      </w:pPr>
    </w:p>
    <w:p w:rsidR="00783FE0" w:rsidRPr="004A47A9" w:rsidRDefault="00BE055C">
      <w:pPr>
        <w:spacing w:line="360" w:lineRule="auto"/>
        <w:ind w:right="49"/>
        <w:jc w:val="both"/>
        <w:rPr>
          <w:rFonts w:ascii="Palatino Linotype" w:eastAsia="Palatino Linotype" w:hAnsi="Palatino Linotype" w:cs="Palatino Linotype"/>
        </w:rPr>
      </w:pPr>
      <w:r w:rsidRPr="004A47A9">
        <w:rPr>
          <w:rFonts w:ascii="Palatino Linotype" w:eastAsia="Palatino Linotype" w:hAnsi="Palatino Linotype" w:cs="Palatino Linotype"/>
          <w:b/>
        </w:rPr>
        <w:lastRenderedPageBreak/>
        <w:t xml:space="preserve">6. Interposición del recurso de revisión. </w:t>
      </w:r>
      <w:r w:rsidRPr="004A47A9">
        <w:rPr>
          <w:rFonts w:ascii="Palatino Linotype" w:eastAsia="Palatino Linotype" w:hAnsi="Palatino Linotype" w:cs="Palatino Linotype"/>
        </w:rPr>
        <w:t xml:space="preserve">Inconforme con los términos de la respuesta emitida a la solicitud </w:t>
      </w:r>
      <w:r w:rsidRPr="004A47A9">
        <w:rPr>
          <w:rFonts w:ascii="Palatino Linotype" w:eastAsia="Palatino Linotype" w:hAnsi="Palatino Linotype" w:cs="Palatino Linotype"/>
          <w:b/>
        </w:rPr>
        <w:t>01941/TOLUCA/IP/2022</w:t>
      </w:r>
      <w:r w:rsidRPr="004A47A9">
        <w:rPr>
          <w:rFonts w:ascii="Palatino Linotype" w:eastAsia="Palatino Linotype" w:hAnsi="Palatino Linotype" w:cs="Palatino Linotype"/>
        </w:rPr>
        <w:t xml:space="preserve"> por parte del </w:t>
      </w:r>
      <w:r w:rsidRPr="004A47A9">
        <w:rPr>
          <w:rFonts w:ascii="Palatino Linotype" w:eastAsia="Palatino Linotype" w:hAnsi="Palatino Linotype" w:cs="Palatino Linotype"/>
          <w:b/>
        </w:rPr>
        <w:t>SUJETO OBLIGADO</w:t>
      </w:r>
      <w:r w:rsidRPr="004A47A9">
        <w:rPr>
          <w:rFonts w:ascii="Palatino Linotype" w:eastAsia="Palatino Linotype" w:hAnsi="Palatino Linotype" w:cs="Palatino Linotype"/>
        </w:rPr>
        <w:t xml:space="preserve">, el </w:t>
      </w:r>
      <w:r w:rsidRPr="004A47A9">
        <w:rPr>
          <w:rFonts w:ascii="Palatino Linotype" w:eastAsia="Palatino Linotype" w:hAnsi="Palatino Linotype" w:cs="Palatino Linotype"/>
          <w:b/>
        </w:rPr>
        <w:t>veintiséis de octubre</w:t>
      </w:r>
      <w:r w:rsidRPr="004A47A9">
        <w:rPr>
          <w:rFonts w:ascii="Palatino Linotype" w:eastAsia="Palatino Linotype" w:hAnsi="Palatino Linotype" w:cs="Palatino Linotype"/>
        </w:rPr>
        <w:t xml:space="preserve"> </w:t>
      </w:r>
      <w:r w:rsidRPr="004A47A9">
        <w:rPr>
          <w:rFonts w:ascii="Palatino Linotype" w:eastAsia="Palatino Linotype" w:hAnsi="Palatino Linotype" w:cs="Palatino Linotype"/>
          <w:b/>
        </w:rPr>
        <w:t>de dos mil veintidós,</w:t>
      </w:r>
      <w:r w:rsidRPr="004A47A9">
        <w:rPr>
          <w:rFonts w:ascii="Palatino Linotype" w:eastAsia="Palatino Linotype" w:hAnsi="Palatino Linotype" w:cs="Palatino Linotype"/>
        </w:rPr>
        <w:t xml:space="preserve"> </w:t>
      </w:r>
      <w:r w:rsidRPr="004A47A9">
        <w:rPr>
          <w:rFonts w:ascii="Palatino Linotype" w:eastAsia="Palatino Linotype" w:hAnsi="Palatino Linotype" w:cs="Palatino Linotype"/>
          <w:b/>
        </w:rPr>
        <w:t>LA PARTE RECURRENTE</w:t>
      </w:r>
      <w:r w:rsidRPr="004A47A9">
        <w:rPr>
          <w:rFonts w:ascii="Palatino Linotype" w:eastAsia="Palatino Linotype" w:hAnsi="Palatino Linotype" w:cs="Palatino Linotype"/>
        </w:rPr>
        <w:t xml:space="preserve"> interpuso el recurso de revisión a través de SAIMEX</w:t>
      </w:r>
      <w:r w:rsidRPr="004A47A9">
        <w:rPr>
          <w:rFonts w:ascii="Palatino Linotype" w:eastAsia="Palatino Linotype" w:hAnsi="Palatino Linotype" w:cs="Palatino Linotype"/>
          <w:b/>
        </w:rPr>
        <w:t xml:space="preserve">, </w:t>
      </w:r>
      <w:r w:rsidRPr="004A47A9">
        <w:rPr>
          <w:rFonts w:ascii="Palatino Linotype" w:eastAsia="Palatino Linotype" w:hAnsi="Palatino Linotype" w:cs="Palatino Linotype"/>
        </w:rPr>
        <w:t>en donde se manifestó de la siguiente manera:</w:t>
      </w:r>
    </w:p>
    <w:p w:rsidR="00783FE0" w:rsidRPr="004A47A9" w:rsidRDefault="00783FE0">
      <w:pPr>
        <w:tabs>
          <w:tab w:val="left" w:pos="2745"/>
        </w:tabs>
        <w:spacing w:line="360" w:lineRule="auto"/>
        <w:jc w:val="both"/>
        <w:rPr>
          <w:rFonts w:ascii="Palatino Linotype" w:eastAsia="Palatino Linotype" w:hAnsi="Palatino Linotype" w:cs="Palatino Linotype"/>
          <w:b/>
          <w:sz w:val="22"/>
          <w:szCs w:val="22"/>
        </w:rPr>
      </w:pPr>
    </w:p>
    <w:p w:rsidR="00783FE0" w:rsidRPr="004A47A9" w:rsidRDefault="00BE055C">
      <w:pPr>
        <w:tabs>
          <w:tab w:val="left" w:pos="2745"/>
        </w:tabs>
        <w:spacing w:line="360" w:lineRule="auto"/>
        <w:jc w:val="both"/>
        <w:rPr>
          <w:rFonts w:ascii="Palatino Linotype" w:eastAsia="Palatino Linotype" w:hAnsi="Palatino Linotype" w:cs="Palatino Linotype"/>
          <w:b/>
        </w:rPr>
      </w:pPr>
      <w:r w:rsidRPr="004A47A9">
        <w:rPr>
          <w:rFonts w:ascii="Palatino Linotype" w:eastAsia="Palatino Linotype" w:hAnsi="Palatino Linotype" w:cs="Palatino Linotype"/>
          <w:b/>
        </w:rPr>
        <w:t xml:space="preserve">Acto impugnado: </w:t>
      </w:r>
    </w:p>
    <w:p w:rsidR="00783FE0" w:rsidRPr="004A47A9" w:rsidRDefault="00783FE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“La respuesta que me dieron” (Sic)</w:t>
      </w:r>
    </w:p>
    <w:p w:rsidR="00783FE0" w:rsidRPr="004A47A9" w:rsidRDefault="00783FE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83FE0" w:rsidRPr="004A47A9" w:rsidRDefault="00BE055C">
      <w:pPr>
        <w:spacing w:line="360" w:lineRule="auto"/>
        <w:jc w:val="both"/>
        <w:rPr>
          <w:rFonts w:ascii="Palatino Linotype" w:eastAsia="Palatino Linotype" w:hAnsi="Palatino Linotype" w:cs="Palatino Linotype"/>
        </w:rPr>
      </w:pPr>
      <w:bookmarkStart w:id="2" w:name="_heading=h.30j0zll" w:colFirst="0" w:colLast="0"/>
      <w:bookmarkEnd w:id="2"/>
      <w:r w:rsidRPr="004A47A9">
        <w:rPr>
          <w:rFonts w:ascii="Palatino Linotype" w:eastAsia="Palatino Linotype" w:hAnsi="Palatino Linotype" w:cs="Palatino Linotype"/>
          <w:b/>
        </w:rPr>
        <w:t>Y razones o motivos de inconformidad</w:t>
      </w:r>
      <w:r w:rsidRPr="004A47A9">
        <w:rPr>
          <w:rFonts w:ascii="Palatino Linotype" w:eastAsia="Palatino Linotype" w:hAnsi="Palatino Linotype" w:cs="Palatino Linotype"/>
        </w:rPr>
        <w:t>:</w:t>
      </w:r>
    </w:p>
    <w:p w:rsidR="00783FE0" w:rsidRPr="004A47A9" w:rsidRDefault="00783FE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 xml:space="preserve">“Que cosas contestan, señora de la Unidad de Transparencia, como pretende que eso sea de manera </w:t>
      </w:r>
      <w:proofErr w:type="spellStart"/>
      <w:r w:rsidRPr="004A47A9">
        <w:rPr>
          <w:rFonts w:ascii="Palatino Linotype" w:eastAsia="Palatino Linotype" w:hAnsi="Palatino Linotype" w:cs="Palatino Linotype"/>
          <w:i/>
          <w:sz w:val="22"/>
          <w:szCs w:val="22"/>
        </w:rPr>
        <w:t>pasifica</w:t>
      </w:r>
      <w:proofErr w:type="spellEnd"/>
      <w:r w:rsidRPr="004A47A9">
        <w:rPr>
          <w:rFonts w:ascii="Palatino Linotype" w:eastAsia="Palatino Linotype" w:hAnsi="Palatino Linotype" w:cs="Palatino Linotype"/>
          <w:i/>
          <w:sz w:val="22"/>
          <w:szCs w:val="22"/>
        </w:rPr>
        <w:t xml:space="preserve"> si ustedes me </w:t>
      </w:r>
      <w:proofErr w:type="spellStart"/>
      <w:r w:rsidRPr="004A47A9">
        <w:rPr>
          <w:rFonts w:ascii="Palatino Linotype" w:eastAsia="Palatino Linotype" w:hAnsi="Palatino Linotype" w:cs="Palatino Linotype"/>
          <w:i/>
          <w:sz w:val="22"/>
          <w:szCs w:val="22"/>
        </w:rPr>
        <w:t>estan</w:t>
      </w:r>
      <w:proofErr w:type="spellEnd"/>
      <w:r w:rsidRPr="004A47A9">
        <w:rPr>
          <w:rFonts w:ascii="Palatino Linotype" w:eastAsia="Palatino Linotype" w:hAnsi="Palatino Linotype" w:cs="Palatino Linotype"/>
          <w:i/>
          <w:sz w:val="22"/>
          <w:szCs w:val="22"/>
        </w:rPr>
        <w:t xml:space="preserve"> queriendo ver la cara de pendejo. Por principios de cuentas es usted una huevona, tanto tiempo se </w:t>
      </w:r>
      <w:proofErr w:type="spellStart"/>
      <w:r w:rsidRPr="004A47A9">
        <w:rPr>
          <w:rFonts w:ascii="Palatino Linotype" w:eastAsia="Palatino Linotype" w:hAnsi="Palatino Linotype" w:cs="Palatino Linotype"/>
          <w:i/>
          <w:sz w:val="22"/>
          <w:szCs w:val="22"/>
        </w:rPr>
        <w:t>tardo</w:t>
      </w:r>
      <w:proofErr w:type="spellEnd"/>
      <w:r w:rsidRPr="004A47A9">
        <w:rPr>
          <w:rFonts w:ascii="Palatino Linotype" w:eastAsia="Palatino Linotype" w:hAnsi="Palatino Linotype" w:cs="Palatino Linotype"/>
          <w:i/>
          <w:sz w:val="22"/>
          <w:szCs w:val="22"/>
        </w:rPr>
        <w:t xml:space="preserve"> para que me contestara con sus </w:t>
      </w:r>
      <w:proofErr w:type="spellStart"/>
      <w:r w:rsidRPr="004A47A9">
        <w:rPr>
          <w:rFonts w:ascii="Palatino Linotype" w:eastAsia="Palatino Linotype" w:hAnsi="Palatino Linotype" w:cs="Palatino Linotype"/>
          <w:i/>
          <w:sz w:val="22"/>
          <w:szCs w:val="22"/>
        </w:rPr>
        <w:t>paginas</w:t>
      </w:r>
      <w:proofErr w:type="spellEnd"/>
      <w:r w:rsidRPr="004A47A9">
        <w:rPr>
          <w:rFonts w:ascii="Palatino Linotype" w:eastAsia="Palatino Linotype" w:hAnsi="Palatino Linotype" w:cs="Palatino Linotype"/>
          <w:i/>
          <w:sz w:val="22"/>
          <w:szCs w:val="22"/>
        </w:rPr>
        <w:t xml:space="preserve"> del </w:t>
      </w:r>
      <w:proofErr w:type="spellStart"/>
      <w:r w:rsidRPr="004A47A9">
        <w:rPr>
          <w:rFonts w:ascii="Palatino Linotype" w:eastAsia="Palatino Linotype" w:hAnsi="Palatino Linotype" w:cs="Palatino Linotype"/>
          <w:i/>
          <w:sz w:val="22"/>
          <w:szCs w:val="22"/>
        </w:rPr>
        <w:t>ipomex</w:t>
      </w:r>
      <w:proofErr w:type="spellEnd"/>
      <w:r w:rsidRPr="004A47A9">
        <w:rPr>
          <w:rFonts w:ascii="Palatino Linotype" w:eastAsia="Palatino Linotype" w:hAnsi="Palatino Linotype" w:cs="Palatino Linotype"/>
          <w:i/>
          <w:sz w:val="22"/>
          <w:szCs w:val="22"/>
        </w:rPr>
        <w:t xml:space="preserve">, eso ya lo consulte yo, y no me tarde un mes para hacerlo. Señores del </w:t>
      </w:r>
      <w:proofErr w:type="spellStart"/>
      <w:r w:rsidRPr="004A47A9">
        <w:rPr>
          <w:rFonts w:ascii="Palatino Linotype" w:eastAsia="Palatino Linotype" w:hAnsi="Palatino Linotype" w:cs="Palatino Linotype"/>
          <w:i/>
          <w:sz w:val="22"/>
          <w:szCs w:val="22"/>
        </w:rPr>
        <w:t>Infoem</w:t>
      </w:r>
      <w:proofErr w:type="spellEnd"/>
      <w:r w:rsidRPr="004A47A9">
        <w:rPr>
          <w:rFonts w:ascii="Palatino Linotype" w:eastAsia="Palatino Linotype" w:hAnsi="Palatino Linotype" w:cs="Palatino Linotype"/>
          <w:i/>
          <w:sz w:val="22"/>
          <w:szCs w:val="22"/>
        </w:rPr>
        <w:t xml:space="preserve">, </w:t>
      </w:r>
      <w:proofErr w:type="spellStart"/>
      <w:r w:rsidRPr="004A47A9">
        <w:rPr>
          <w:rFonts w:ascii="Palatino Linotype" w:eastAsia="Palatino Linotype" w:hAnsi="Palatino Linotype" w:cs="Palatino Linotype"/>
          <w:i/>
          <w:sz w:val="22"/>
          <w:szCs w:val="22"/>
        </w:rPr>
        <w:t>estan</w:t>
      </w:r>
      <w:proofErr w:type="spellEnd"/>
      <w:r w:rsidRPr="004A47A9">
        <w:rPr>
          <w:rFonts w:ascii="Palatino Linotype" w:eastAsia="Palatino Linotype" w:hAnsi="Palatino Linotype" w:cs="Palatino Linotype"/>
          <w:i/>
          <w:sz w:val="22"/>
          <w:szCs w:val="22"/>
        </w:rPr>
        <w:t xml:space="preserve"> ocultando </w:t>
      </w:r>
      <w:proofErr w:type="spellStart"/>
      <w:r w:rsidRPr="004A47A9">
        <w:rPr>
          <w:rFonts w:ascii="Palatino Linotype" w:eastAsia="Palatino Linotype" w:hAnsi="Palatino Linotype" w:cs="Palatino Linotype"/>
          <w:i/>
          <w:sz w:val="22"/>
          <w:szCs w:val="22"/>
        </w:rPr>
        <w:t>informacion</w:t>
      </w:r>
      <w:proofErr w:type="spellEnd"/>
      <w:r w:rsidRPr="004A47A9">
        <w:rPr>
          <w:rFonts w:ascii="Palatino Linotype" w:eastAsia="Palatino Linotype" w:hAnsi="Palatino Linotype" w:cs="Palatino Linotype"/>
          <w:i/>
          <w:sz w:val="22"/>
          <w:szCs w:val="22"/>
        </w:rPr>
        <w:t xml:space="preserve"> ya que me quieren entregar la </w:t>
      </w:r>
      <w:proofErr w:type="spellStart"/>
      <w:r w:rsidRPr="004A47A9">
        <w:rPr>
          <w:rFonts w:ascii="Palatino Linotype" w:eastAsia="Palatino Linotype" w:hAnsi="Palatino Linotype" w:cs="Palatino Linotype"/>
          <w:i/>
          <w:sz w:val="22"/>
          <w:szCs w:val="22"/>
        </w:rPr>
        <w:t>informacion</w:t>
      </w:r>
      <w:proofErr w:type="spellEnd"/>
      <w:r w:rsidRPr="004A47A9">
        <w:rPr>
          <w:rFonts w:ascii="Palatino Linotype" w:eastAsia="Palatino Linotype" w:hAnsi="Palatino Linotype" w:cs="Palatino Linotype"/>
          <w:i/>
          <w:sz w:val="22"/>
          <w:szCs w:val="22"/>
        </w:rPr>
        <w:t xml:space="preserve"> del </w:t>
      </w:r>
      <w:proofErr w:type="spellStart"/>
      <w:r w:rsidRPr="004A47A9">
        <w:rPr>
          <w:rFonts w:ascii="Palatino Linotype" w:eastAsia="Palatino Linotype" w:hAnsi="Palatino Linotype" w:cs="Palatino Linotype"/>
          <w:i/>
          <w:sz w:val="22"/>
          <w:szCs w:val="22"/>
        </w:rPr>
        <w:t>ipomex</w:t>
      </w:r>
      <w:proofErr w:type="spellEnd"/>
      <w:r w:rsidRPr="004A47A9">
        <w:rPr>
          <w:rFonts w:ascii="Palatino Linotype" w:eastAsia="Palatino Linotype" w:hAnsi="Palatino Linotype" w:cs="Palatino Linotype"/>
          <w:i/>
          <w:sz w:val="22"/>
          <w:szCs w:val="22"/>
        </w:rPr>
        <w:t xml:space="preserve"> y este aparece incompleto ya que no viene en su directorio el nombre de todos los servidores </w:t>
      </w:r>
      <w:proofErr w:type="spellStart"/>
      <w:r w:rsidRPr="004A47A9">
        <w:rPr>
          <w:rFonts w:ascii="Palatino Linotype" w:eastAsia="Palatino Linotype" w:hAnsi="Palatino Linotype" w:cs="Palatino Linotype"/>
          <w:i/>
          <w:sz w:val="22"/>
          <w:szCs w:val="22"/>
        </w:rPr>
        <w:t>publicos</w:t>
      </w:r>
      <w:proofErr w:type="spellEnd"/>
      <w:r w:rsidRPr="004A47A9">
        <w:rPr>
          <w:rFonts w:ascii="Palatino Linotype" w:eastAsia="Palatino Linotype" w:hAnsi="Palatino Linotype" w:cs="Palatino Linotype"/>
          <w:i/>
          <w:sz w:val="22"/>
          <w:szCs w:val="22"/>
        </w:rPr>
        <w:t xml:space="preserve">, solo </w:t>
      </w:r>
      <w:proofErr w:type="spellStart"/>
      <w:r w:rsidRPr="004A47A9">
        <w:rPr>
          <w:rFonts w:ascii="Palatino Linotype" w:eastAsia="Palatino Linotype" w:hAnsi="Palatino Linotype" w:cs="Palatino Linotype"/>
          <w:i/>
          <w:sz w:val="22"/>
          <w:szCs w:val="22"/>
        </w:rPr>
        <w:t>estan</w:t>
      </w:r>
      <w:proofErr w:type="spellEnd"/>
      <w:r w:rsidRPr="004A47A9">
        <w:rPr>
          <w:rFonts w:ascii="Palatino Linotype" w:eastAsia="Palatino Linotype" w:hAnsi="Palatino Linotype" w:cs="Palatino Linotype"/>
          <w:i/>
          <w:sz w:val="22"/>
          <w:szCs w:val="22"/>
        </w:rPr>
        <w:t xml:space="preserve"> los jefes y yo </w:t>
      </w:r>
      <w:proofErr w:type="spellStart"/>
      <w:r w:rsidRPr="004A47A9">
        <w:rPr>
          <w:rFonts w:ascii="Palatino Linotype" w:eastAsia="Palatino Linotype" w:hAnsi="Palatino Linotype" w:cs="Palatino Linotype"/>
          <w:i/>
          <w:sz w:val="22"/>
          <w:szCs w:val="22"/>
        </w:rPr>
        <w:t>pedi</w:t>
      </w:r>
      <w:proofErr w:type="spellEnd"/>
      <w:r w:rsidRPr="004A47A9">
        <w:rPr>
          <w:rFonts w:ascii="Palatino Linotype" w:eastAsia="Palatino Linotype" w:hAnsi="Palatino Linotype" w:cs="Palatino Linotype"/>
          <w:i/>
          <w:sz w:val="22"/>
          <w:szCs w:val="22"/>
        </w:rPr>
        <w:t xml:space="preserve"> las mujeres que tiene a su cargo, eso incluye todos los niveles. Otra cosita, </w:t>
      </w:r>
      <w:proofErr w:type="spellStart"/>
      <w:r w:rsidRPr="004A47A9">
        <w:rPr>
          <w:rFonts w:ascii="Palatino Linotype" w:eastAsia="Palatino Linotype" w:hAnsi="Palatino Linotype" w:cs="Palatino Linotype"/>
          <w:i/>
          <w:sz w:val="22"/>
          <w:szCs w:val="22"/>
        </w:rPr>
        <w:t>segun</w:t>
      </w:r>
      <w:proofErr w:type="spellEnd"/>
      <w:r w:rsidRPr="004A47A9">
        <w:rPr>
          <w:rFonts w:ascii="Palatino Linotype" w:eastAsia="Palatino Linotype" w:hAnsi="Palatino Linotype" w:cs="Palatino Linotype"/>
          <w:i/>
          <w:sz w:val="22"/>
          <w:szCs w:val="22"/>
        </w:rPr>
        <w:t xml:space="preserve"> su ley de transparencia en 5 </w:t>
      </w:r>
      <w:proofErr w:type="spellStart"/>
      <w:r w:rsidRPr="004A47A9">
        <w:rPr>
          <w:rFonts w:ascii="Palatino Linotype" w:eastAsia="Palatino Linotype" w:hAnsi="Palatino Linotype" w:cs="Palatino Linotype"/>
          <w:i/>
          <w:sz w:val="22"/>
          <w:szCs w:val="22"/>
        </w:rPr>
        <w:t>dias</w:t>
      </w:r>
      <w:proofErr w:type="spellEnd"/>
      <w:r w:rsidRPr="004A47A9">
        <w:rPr>
          <w:rFonts w:ascii="Palatino Linotype" w:eastAsia="Palatino Linotype" w:hAnsi="Palatino Linotype" w:cs="Palatino Linotype"/>
          <w:i/>
          <w:sz w:val="22"/>
          <w:szCs w:val="22"/>
        </w:rPr>
        <w:t xml:space="preserve"> me tienen que </w:t>
      </w:r>
      <w:proofErr w:type="spellStart"/>
      <w:r w:rsidRPr="004A47A9">
        <w:rPr>
          <w:rFonts w:ascii="Palatino Linotype" w:eastAsia="Palatino Linotype" w:hAnsi="Palatino Linotype" w:cs="Palatino Linotype"/>
          <w:i/>
          <w:sz w:val="22"/>
          <w:szCs w:val="22"/>
        </w:rPr>
        <w:t>desir</w:t>
      </w:r>
      <w:proofErr w:type="spellEnd"/>
      <w:r w:rsidRPr="004A47A9">
        <w:rPr>
          <w:rFonts w:ascii="Palatino Linotype" w:eastAsia="Palatino Linotype" w:hAnsi="Palatino Linotype" w:cs="Palatino Linotype"/>
          <w:i/>
          <w:sz w:val="22"/>
          <w:szCs w:val="22"/>
        </w:rPr>
        <w:t xml:space="preserve"> si esta en otra fuente de acceso </w:t>
      </w:r>
      <w:proofErr w:type="spellStart"/>
      <w:r w:rsidRPr="004A47A9">
        <w:rPr>
          <w:rFonts w:ascii="Palatino Linotype" w:eastAsia="Palatino Linotype" w:hAnsi="Palatino Linotype" w:cs="Palatino Linotype"/>
          <w:i/>
          <w:sz w:val="22"/>
          <w:szCs w:val="22"/>
        </w:rPr>
        <w:t>publico</w:t>
      </w:r>
      <w:proofErr w:type="spellEnd"/>
      <w:r w:rsidRPr="004A47A9">
        <w:rPr>
          <w:rFonts w:ascii="Palatino Linotype" w:eastAsia="Palatino Linotype" w:hAnsi="Palatino Linotype" w:cs="Palatino Linotype"/>
          <w:i/>
          <w:sz w:val="22"/>
          <w:szCs w:val="22"/>
        </w:rPr>
        <w:t xml:space="preserve">, porque </w:t>
      </w:r>
      <w:proofErr w:type="spellStart"/>
      <w:r w:rsidRPr="004A47A9">
        <w:rPr>
          <w:rFonts w:ascii="Palatino Linotype" w:eastAsia="Palatino Linotype" w:hAnsi="Palatino Linotype" w:cs="Palatino Linotype"/>
          <w:i/>
          <w:sz w:val="22"/>
          <w:szCs w:val="22"/>
        </w:rPr>
        <w:t>despues</w:t>
      </w:r>
      <w:proofErr w:type="spellEnd"/>
      <w:r w:rsidRPr="004A47A9">
        <w:rPr>
          <w:rFonts w:ascii="Palatino Linotype" w:eastAsia="Palatino Linotype" w:hAnsi="Palatino Linotype" w:cs="Palatino Linotype"/>
          <w:i/>
          <w:sz w:val="22"/>
          <w:szCs w:val="22"/>
        </w:rPr>
        <w:t xml:space="preserve"> de los 15 </w:t>
      </w:r>
      <w:proofErr w:type="spellStart"/>
      <w:r w:rsidRPr="004A47A9">
        <w:rPr>
          <w:rFonts w:ascii="Palatino Linotype" w:eastAsia="Palatino Linotype" w:hAnsi="Palatino Linotype" w:cs="Palatino Linotype"/>
          <w:i/>
          <w:sz w:val="22"/>
          <w:szCs w:val="22"/>
        </w:rPr>
        <w:t>dias</w:t>
      </w:r>
      <w:proofErr w:type="spellEnd"/>
      <w:r w:rsidRPr="004A47A9">
        <w:rPr>
          <w:rFonts w:ascii="Palatino Linotype" w:eastAsia="Palatino Linotype" w:hAnsi="Palatino Linotype" w:cs="Palatino Linotype"/>
          <w:i/>
          <w:sz w:val="22"/>
          <w:szCs w:val="22"/>
        </w:rPr>
        <w:t xml:space="preserve"> normales </w:t>
      </w:r>
      <w:proofErr w:type="spellStart"/>
      <w:r w:rsidRPr="004A47A9">
        <w:rPr>
          <w:rFonts w:ascii="Palatino Linotype" w:eastAsia="Palatino Linotype" w:hAnsi="Palatino Linotype" w:cs="Palatino Linotype"/>
          <w:i/>
          <w:sz w:val="22"/>
          <w:szCs w:val="22"/>
        </w:rPr>
        <w:t>mas</w:t>
      </w:r>
      <w:proofErr w:type="spellEnd"/>
      <w:r w:rsidRPr="004A47A9">
        <w:rPr>
          <w:rFonts w:ascii="Palatino Linotype" w:eastAsia="Palatino Linotype" w:hAnsi="Palatino Linotype" w:cs="Palatino Linotype"/>
          <w:i/>
          <w:sz w:val="22"/>
          <w:szCs w:val="22"/>
        </w:rPr>
        <w:t xml:space="preserve"> los 7 de prorroga me </w:t>
      </w:r>
      <w:proofErr w:type="spellStart"/>
      <w:r w:rsidRPr="004A47A9">
        <w:rPr>
          <w:rFonts w:ascii="Palatino Linotype" w:eastAsia="Palatino Linotype" w:hAnsi="Palatino Linotype" w:cs="Palatino Linotype"/>
          <w:i/>
          <w:sz w:val="22"/>
          <w:szCs w:val="22"/>
        </w:rPr>
        <w:t>estan</w:t>
      </w:r>
      <w:proofErr w:type="spellEnd"/>
      <w:r w:rsidRPr="004A47A9">
        <w:rPr>
          <w:rFonts w:ascii="Palatino Linotype" w:eastAsia="Palatino Linotype" w:hAnsi="Palatino Linotype" w:cs="Palatino Linotype"/>
          <w:i/>
          <w:sz w:val="22"/>
          <w:szCs w:val="22"/>
        </w:rPr>
        <w:t xml:space="preserve"> contestando con capturas mal tomadas de la </w:t>
      </w:r>
      <w:proofErr w:type="spellStart"/>
      <w:r w:rsidRPr="004A47A9">
        <w:rPr>
          <w:rFonts w:ascii="Palatino Linotype" w:eastAsia="Palatino Linotype" w:hAnsi="Palatino Linotype" w:cs="Palatino Linotype"/>
          <w:i/>
          <w:sz w:val="22"/>
          <w:szCs w:val="22"/>
        </w:rPr>
        <w:t>pagina</w:t>
      </w:r>
      <w:proofErr w:type="spellEnd"/>
      <w:r w:rsidRPr="004A47A9">
        <w:rPr>
          <w:rFonts w:ascii="Palatino Linotype" w:eastAsia="Palatino Linotype" w:hAnsi="Palatino Linotype" w:cs="Palatino Linotype"/>
          <w:i/>
          <w:sz w:val="22"/>
          <w:szCs w:val="22"/>
        </w:rPr>
        <w:t xml:space="preserve"> del </w:t>
      </w:r>
      <w:proofErr w:type="spellStart"/>
      <w:r w:rsidRPr="004A47A9">
        <w:rPr>
          <w:rFonts w:ascii="Palatino Linotype" w:eastAsia="Palatino Linotype" w:hAnsi="Palatino Linotype" w:cs="Palatino Linotype"/>
          <w:i/>
          <w:sz w:val="22"/>
          <w:szCs w:val="22"/>
        </w:rPr>
        <w:t>ipomex</w:t>
      </w:r>
      <w:proofErr w:type="spellEnd"/>
      <w:r w:rsidRPr="004A47A9">
        <w:rPr>
          <w:rFonts w:ascii="Palatino Linotype" w:eastAsia="Palatino Linotype" w:hAnsi="Palatino Linotype" w:cs="Palatino Linotype"/>
          <w:i/>
          <w:sz w:val="22"/>
          <w:szCs w:val="22"/>
        </w:rPr>
        <w:t xml:space="preserve">, </w:t>
      </w:r>
      <w:proofErr w:type="spellStart"/>
      <w:r w:rsidRPr="004A47A9">
        <w:rPr>
          <w:rFonts w:ascii="Palatino Linotype" w:eastAsia="Palatino Linotype" w:hAnsi="Palatino Linotype" w:cs="Palatino Linotype"/>
          <w:i/>
          <w:sz w:val="22"/>
          <w:szCs w:val="22"/>
        </w:rPr>
        <w:t>prestenle</w:t>
      </w:r>
      <w:proofErr w:type="spellEnd"/>
      <w:r w:rsidRPr="004A47A9">
        <w:rPr>
          <w:rFonts w:ascii="Palatino Linotype" w:eastAsia="Palatino Linotype" w:hAnsi="Palatino Linotype" w:cs="Palatino Linotype"/>
          <w:i/>
          <w:sz w:val="22"/>
          <w:szCs w:val="22"/>
        </w:rPr>
        <w:t xml:space="preserve"> una ley de transparencia a la señora norma </w:t>
      </w:r>
      <w:proofErr w:type="spellStart"/>
      <w:r w:rsidRPr="004A47A9">
        <w:rPr>
          <w:rFonts w:ascii="Palatino Linotype" w:eastAsia="Palatino Linotype" w:hAnsi="Palatino Linotype" w:cs="Palatino Linotype"/>
          <w:i/>
          <w:sz w:val="22"/>
          <w:szCs w:val="22"/>
        </w:rPr>
        <w:t>sofia</w:t>
      </w:r>
      <w:proofErr w:type="spellEnd"/>
      <w:r w:rsidRPr="004A47A9">
        <w:rPr>
          <w:rFonts w:ascii="Palatino Linotype" w:eastAsia="Palatino Linotype" w:hAnsi="Palatino Linotype" w:cs="Palatino Linotype"/>
          <w:i/>
          <w:sz w:val="22"/>
          <w:szCs w:val="22"/>
        </w:rPr>
        <w:t xml:space="preserve"> para que aprenda a contestar como se debe. Para acabarla de chingar, su </w:t>
      </w:r>
      <w:proofErr w:type="spellStart"/>
      <w:r w:rsidRPr="004A47A9">
        <w:rPr>
          <w:rFonts w:ascii="Palatino Linotype" w:eastAsia="Palatino Linotype" w:hAnsi="Palatino Linotype" w:cs="Palatino Linotype"/>
          <w:i/>
          <w:sz w:val="22"/>
          <w:szCs w:val="22"/>
        </w:rPr>
        <w:t>pagina</w:t>
      </w:r>
      <w:proofErr w:type="spellEnd"/>
      <w:r w:rsidRPr="004A47A9">
        <w:rPr>
          <w:rFonts w:ascii="Palatino Linotype" w:eastAsia="Palatino Linotype" w:hAnsi="Palatino Linotype" w:cs="Palatino Linotype"/>
          <w:i/>
          <w:sz w:val="22"/>
          <w:szCs w:val="22"/>
        </w:rPr>
        <w:t xml:space="preserve"> </w:t>
      </w:r>
      <w:proofErr w:type="spellStart"/>
      <w:r w:rsidRPr="004A47A9">
        <w:rPr>
          <w:rFonts w:ascii="Palatino Linotype" w:eastAsia="Palatino Linotype" w:hAnsi="Palatino Linotype" w:cs="Palatino Linotype"/>
          <w:i/>
          <w:sz w:val="22"/>
          <w:szCs w:val="22"/>
        </w:rPr>
        <w:t>esta</w:t>
      </w:r>
      <w:proofErr w:type="spellEnd"/>
      <w:r w:rsidRPr="004A47A9">
        <w:rPr>
          <w:rFonts w:ascii="Palatino Linotype" w:eastAsia="Palatino Linotype" w:hAnsi="Palatino Linotype" w:cs="Palatino Linotype"/>
          <w:i/>
          <w:sz w:val="22"/>
          <w:szCs w:val="22"/>
        </w:rPr>
        <w:t xml:space="preserve"> al 30 de junio y yo les </w:t>
      </w:r>
      <w:proofErr w:type="spellStart"/>
      <w:r w:rsidRPr="004A47A9">
        <w:rPr>
          <w:rFonts w:ascii="Palatino Linotype" w:eastAsia="Palatino Linotype" w:hAnsi="Palatino Linotype" w:cs="Palatino Linotype"/>
          <w:i/>
          <w:sz w:val="22"/>
          <w:szCs w:val="22"/>
        </w:rPr>
        <w:t>solisite</w:t>
      </w:r>
      <w:proofErr w:type="spellEnd"/>
      <w:r w:rsidRPr="004A47A9">
        <w:rPr>
          <w:rFonts w:ascii="Palatino Linotype" w:eastAsia="Palatino Linotype" w:hAnsi="Palatino Linotype" w:cs="Palatino Linotype"/>
          <w:i/>
          <w:sz w:val="22"/>
          <w:szCs w:val="22"/>
        </w:rPr>
        <w:t xml:space="preserve"> en septiembre, </w:t>
      </w:r>
      <w:proofErr w:type="spellStart"/>
      <w:r w:rsidRPr="004A47A9">
        <w:rPr>
          <w:rFonts w:ascii="Palatino Linotype" w:eastAsia="Palatino Linotype" w:hAnsi="Palatino Linotype" w:cs="Palatino Linotype"/>
          <w:i/>
          <w:sz w:val="22"/>
          <w:szCs w:val="22"/>
        </w:rPr>
        <w:t>denmen</w:t>
      </w:r>
      <w:proofErr w:type="spellEnd"/>
      <w:r w:rsidRPr="004A47A9">
        <w:rPr>
          <w:rFonts w:ascii="Palatino Linotype" w:eastAsia="Palatino Linotype" w:hAnsi="Palatino Linotype" w:cs="Palatino Linotype"/>
          <w:i/>
          <w:sz w:val="22"/>
          <w:szCs w:val="22"/>
        </w:rPr>
        <w:t xml:space="preserve"> </w:t>
      </w:r>
      <w:proofErr w:type="spellStart"/>
      <w:r w:rsidRPr="004A47A9">
        <w:rPr>
          <w:rFonts w:ascii="Palatino Linotype" w:eastAsia="Palatino Linotype" w:hAnsi="Palatino Linotype" w:cs="Palatino Linotype"/>
          <w:i/>
          <w:sz w:val="22"/>
          <w:szCs w:val="22"/>
        </w:rPr>
        <w:t>informasion</w:t>
      </w:r>
      <w:proofErr w:type="spellEnd"/>
      <w:r w:rsidRPr="004A47A9">
        <w:rPr>
          <w:rFonts w:ascii="Palatino Linotype" w:eastAsia="Palatino Linotype" w:hAnsi="Palatino Linotype" w:cs="Palatino Linotype"/>
          <w:i/>
          <w:sz w:val="22"/>
          <w:szCs w:val="22"/>
        </w:rPr>
        <w:t xml:space="preserve"> </w:t>
      </w:r>
      <w:proofErr w:type="spellStart"/>
      <w:r w:rsidRPr="004A47A9">
        <w:rPr>
          <w:rFonts w:ascii="Palatino Linotype" w:eastAsia="Palatino Linotype" w:hAnsi="Palatino Linotype" w:cs="Palatino Linotype"/>
          <w:i/>
          <w:sz w:val="22"/>
          <w:szCs w:val="22"/>
        </w:rPr>
        <w:t>actualisada</w:t>
      </w:r>
      <w:proofErr w:type="spellEnd"/>
      <w:r w:rsidRPr="004A47A9">
        <w:rPr>
          <w:rFonts w:ascii="Palatino Linotype" w:eastAsia="Palatino Linotype" w:hAnsi="Palatino Linotype" w:cs="Palatino Linotype"/>
          <w:i/>
          <w:sz w:val="22"/>
          <w:szCs w:val="22"/>
        </w:rPr>
        <w:t xml:space="preserve"> bola de cabrones. La </w:t>
      </w:r>
      <w:proofErr w:type="spellStart"/>
      <w:r w:rsidRPr="004A47A9">
        <w:rPr>
          <w:rFonts w:ascii="Palatino Linotype" w:eastAsia="Palatino Linotype" w:hAnsi="Palatino Linotype" w:cs="Palatino Linotype"/>
          <w:i/>
          <w:sz w:val="22"/>
          <w:szCs w:val="22"/>
        </w:rPr>
        <w:t>serbidora</w:t>
      </w:r>
      <w:proofErr w:type="spellEnd"/>
      <w:r w:rsidRPr="004A47A9">
        <w:rPr>
          <w:rFonts w:ascii="Palatino Linotype" w:eastAsia="Palatino Linotype" w:hAnsi="Palatino Linotype" w:cs="Palatino Linotype"/>
          <w:i/>
          <w:sz w:val="22"/>
          <w:szCs w:val="22"/>
        </w:rPr>
        <w:t xml:space="preserve"> publica </w:t>
      </w:r>
      <w:proofErr w:type="spellStart"/>
      <w:r w:rsidRPr="004A47A9">
        <w:rPr>
          <w:rFonts w:ascii="Palatino Linotype" w:eastAsia="Palatino Linotype" w:hAnsi="Palatino Linotype" w:cs="Palatino Linotype"/>
          <w:i/>
          <w:sz w:val="22"/>
          <w:szCs w:val="22"/>
        </w:rPr>
        <w:t>abilitada</w:t>
      </w:r>
      <w:proofErr w:type="spellEnd"/>
      <w:r w:rsidRPr="004A47A9">
        <w:rPr>
          <w:rFonts w:ascii="Palatino Linotype" w:eastAsia="Palatino Linotype" w:hAnsi="Palatino Linotype" w:cs="Palatino Linotype"/>
          <w:i/>
          <w:sz w:val="22"/>
          <w:szCs w:val="22"/>
        </w:rPr>
        <w:t xml:space="preserve"> (otra tapadera del señor </w:t>
      </w:r>
      <w:proofErr w:type="spellStart"/>
      <w:r w:rsidRPr="004A47A9">
        <w:rPr>
          <w:rFonts w:ascii="Palatino Linotype" w:eastAsia="Palatino Linotype" w:hAnsi="Palatino Linotype" w:cs="Palatino Linotype"/>
          <w:i/>
          <w:sz w:val="22"/>
          <w:szCs w:val="22"/>
        </w:rPr>
        <w:t>Andres</w:t>
      </w:r>
      <w:proofErr w:type="spellEnd"/>
      <w:r w:rsidRPr="004A47A9">
        <w:rPr>
          <w:rFonts w:ascii="Palatino Linotype" w:eastAsia="Palatino Linotype" w:hAnsi="Palatino Linotype" w:cs="Palatino Linotype"/>
          <w:i/>
          <w:sz w:val="22"/>
          <w:szCs w:val="22"/>
        </w:rPr>
        <w:t xml:space="preserve"> Vergara) dice que no hay </w:t>
      </w:r>
      <w:proofErr w:type="spellStart"/>
      <w:r w:rsidRPr="004A47A9">
        <w:rPr>
          <w:rFonts w:ascii="Palatino Linotype" w:eastAsia="Palatino Linotype" w:hAnsi="Palatino Linotype" w:cs="Palatino Linotype"/>
          <w:i/>
          <w:sz w:val="22"/>
          <w:szCs w:val="22"/>
        </w:rPr>
        <w:t>informacion</w:t>
      </w:r>
      <w:proofErr w:type="spellEnd"/>
      <w:r w:rsidRPr="004A47A9">
        <w:rPr>
          <w:rFonts w:ascii="Palatino Linotype" w:eastAsia="Palatino Linotype" w:hAnsi="Palatino Linotype" w:cs="Palatino Linotype"/>
          <w:i/>
          <w:sz w:val="22"/>
          <w:szCs w:val="22"/>
        </w:rPr>
        <w:t xml:space="preserve"> sobre todas las botellas que conforman la alacena de este señor tan repugnante, donde </w:t>
      </w:r>
      <w:proofErr w:type="spellStart"/>
      <w:r w:rsidRPr="004A47A9">
        <w:rPr>
          <w:rFonts w:ascii="Palatino Linotype" w:eastAsia="Palatino Linotype" w:hAnsi="Palatino Linotype" w:cs="Palatino Linotype"/>
          <w:i/>
          <w:sz w:val="22"/>
          <w:szCs w:val="22"/>
        </w:rPr>
        <w:t>esta</w:t>
      </w:r>
      <w:proofErr w:type="spellEnd"/>
      <w:r w:rsidRPr="004A47A9">
        <w:rPr>
          <w:rFonts w:ascii="Palatino Linotype" w:eastAsia="Palatino Linotype" w:hAnsi="Palatino Linotype" w:cs="Palatino Linotype"/>
          <w:i/>
          <w:sz w:val="22"/>
          <w:szCs w:val="22"/>
        </w:rPr>
        <w:t xml:space="preserve"> el acuerdo de inexistencia de toda la </w:t>
      </w:r>
      <w:proofErr w:type="spellStart"/>
      <w:r w:rsidRPr="004A47A9">
        <w:rPr>
          <w:rFonts w:ascii="Palatino Linotype" w:eastAsia="Palatino Linotype" w:hAnsi="Palatino Linotype" w:cs="Palatino Linotype"/>
          <w:i/>
          <w:sz w:val="22"/>
          <w:szCs w:val="22"/>
        </w:rPr>
        <w:t>informacion</w:t>
      </w:r>
      <w:proofErr w:type="spellEnd"/>
      <w:r w:rsidRPr="004A47A9">
        <w:rPr>
          <w:rFonts w:ascii="Palatino Linotype" w:eastAsia="Palatino Linotype" w:hAnsi="Palatino Linotype" w:cs="Palatino Linotype"/>
          <w:i/>
          <w:sz w:val="22"/>
          <w:szCs w:val="22"/>
        </w:rPr>
        <w:t xml:space="preserve"> que me </w:t>
      </w:r>
      <w:proofErr w:type="spellStart"/>
      <w:r w:rsidRPr="004A47A9">
        <w:rPr>
          <w:rFonts w:ascii="Palatino Linotype" w:eastAsia="Palatino Linotype" w:hAnsi="Palatino Linotype" w:cs="Palatino Linotype"/>
          <w:i/>
          <w:sz w:val="22"/>
          <w:szCs w:val="22"/>
        </w:rPr>
        <w:t>estan</w:t>
      </w:r>
      <w:proofErr w:type="spellEnd"/>
      <w:r w:rsidRPr="004A47A9">
        <w:rPr>
          <w:rFonts w:ascii="Palatino Linotype" w:eastAsia="Palatino Linotype" w:hAnsi="Palatino Linotype" w:cs="Palatino Linotype"/>
          <w:i/>
          <w:sz w:val="22"/>
          <w:szCs w:val="22"/>
        </w:rPr>
        <w:t xml:space="preserve"> negando</w:t>
      </w:r>
      <w:proofErr w:type="gramStart"/>
      <w:r w:rsidRPr="004A47A9">
        <w:rPr>
          <w:rFonts w:ascii="Palatino Linotype" w:eastAsia="Palatino Linotype" w:hAnsi="Palatino Linotype" w:cs="Palatino Linotype"/>
          <w:i/>
          <w:sz w:val="22"/>
          <w:szCs w:val="22"/>
        </w:rPr>
        <w:t>?</w:t>
      </w:r>
      <w:proofErr w:type="gramEnd"/>
      <w:r w:rsidRPr="004A47A9">
        <w:rPr>
          <w:rFonts w:ascii="Palatino Linotype" w:eastAsia="Palatino Linotype" w:hAnsi="Palatino Linotype" w:cs="Palatino Linotype"/>
          <w:i/>
          <w:sz w:val="22"/>
          <w:szCs w:val="22"/>
        </w:rPr>
        <w:t xml:space="preserve"> Señores del </w:t>
      </w:r>
      <w:proofErr w:type="spellStart"/>
      <w:r w:rsidRPr="004A47A9">
        <w:rPr>
          <w:rFonts w:ascii="Palatino Linotype" w:eastAsia="Palatino Linotype" w:hAnsi="Palatino Linotype" w:cs="Palatino Linotype"/>
          <w:i/>
          <w:sz w:val="22"/>
          <w:szCs w:val="22"/>
        </w:rPr>
        <w:t>Infoem</w:t>
      </w:r>
      <w:proofErr w:type="spellEnd"/>
      <w:r w:rsidRPr="004A47A9">
        <w:rPr>
          <w:rFonts w:ascii="Palatino Linotype" w:eastAsia="Palatino Linotype" w:hAnsi="Palatino Linotype" w:cs="Palatino Linotype"/>
          <w:i/>
          <w:sz w:val="22"/>
          <w:szCs w:val="22"/>
        </w:rPr>
        <w:t xml:space="preserve">, ojo con estas respuestas, vean cuanta </w:t>
      </w:r>
      <w:proofErr w:type="spellStart"/>
      <w:r w:rsidRPr="004A47A9">
        <w:rPr>
          <w:rFonts w:ascii="Palatino Linotype" w:eastAsia="Palatino Linotype" w:hAnsi="Palatino Linotype" w:cs="Palatino Linotype"/>
          <w:i/>
          <w:sz w:val="22"/>
          <w:szCs w:val="22"/>
        </w:rPr>
        <w:t>opasidad</w:t>
      </w:r>
      <w:proofErr w:type="spellEnd"/>
      <w:r w:rsidRPr="004A47A9">
        <w:rPr>
          <w:rFonts w:ascii="Palatino Linotype" w:eastAsia="Palatino Linotype" w:hAnsi="Palatino Linotype" w:cs="Palatino Linotype"/>
          <w:i/>
          <w:sz w:val="22"/>
          <w:szCs w:val="22"/>
        </w:rPr>
        <w:t xml:space="preserve"> y </w:t>
      </w:r>
      <w:proofErr w:type="spellStart"/>
      <w:r w:rsidRPr="004A47A9">
        <w:rPr>
          <w:rFonts w:ascii="Palatino Linotype" w:eastAsia="Palatino Linotype" w:hAnsi="Palatino Linotype" w:cs="Palatino Linotype"/>
          <w:i/>
          <w:sz w:val="22"/>
          <w:szCs w:val="22"/>
        </w:rPr>
        <w:t>corrupcion</w:t>
      </w:r>
      <w:proofErr w:type="spellEnd"/>
      <w:r w:rsidRPr="004A47A9">
        <w:rPr>
          <w:rFonts w:ascii="Palatino Linotype" w:eastAsia="Palatino Linotype" w:hAnsi="Palatino Linotype" w:cs="Palatino Linotype"/>
          <w:i/>
          <w:sz w:val="22"/>
          <w:szCs w:val="22"/>
        </w:rPr>
        <w:t xml:space="preserve"> en el Ayuntamiento de Toluca, ojala que </w:t>
      </w:r>
      <w:proofErr w:type="spellStart"/>
      <w:r w:rsidRPr="004A47A9">
        <w:rPr>
          <w:rFonts w:ascii="Palatino Linotype" w:eastAsia="Palatino Linotype" w:hAnsi="Palatino Linotype" w:cs="Palatino Linotype"/>
          <w:i/>
          <w:sz w:val="22"/>
          <w:szCs w:val="22"/>
        </w:rPr>
        <w:t>recapasiten</w:t>
      </w:r>
      <w:proofErr w:type="spellEnd"/>
      <w:r w:rsidRPr="004A47A9">
        <w:rPr>
          <w:rFonts w:ascii="Palatino Linotype" w:eastAsia="Palatino Linotype" w:hAnsi="Palatino Linotype" w:cs="Palatino Linotype"/>
          <w:i/>
          <w:sz w:val="22"/>
          <w:szCs w:val="22"/>
        </w:rPr>
        <w:t xml:space="preserve"> y entreguen lo que les </w:t>
      </w:r>
      <w:proofErr w:type="spellStart"/>
      <w:r w:rsidRPr="004A47A9">
        <w:rPr>
          <w:rFonts w:ascii="Palatino Linotype" w:eastAsia="Palatino Linotype" w:hAnsi="Palatino Linotype" w:cs="Palatino Linotype"/>
          <w:i/>
          <w:sz w:val="22"/>
          <w:szCs w:val="22"/>
        </w:rPr>
        <w:t>pedi</w:t>
      </w:r>
      <w:proofErr w:type="spellEnd"/>
      <w:r w:rsidRPr="004A47A9">
        <w:rPr>
          <w:rFonts w:ascii="Palatino Linotype" w:eastAsia="Palatino Linotype" w:hAnsi="Palatino Linotype" w:cs="Palatino Linotype"/>
          <w:i/>
          <w:sz w:val="22"/>
          <w:szCs w:val="22"/>
        </w:rPr>
        <w:t>” (Sic)</w:t>
      </w:r>
    </w:p>
    <w:p w:rsidR="00783FE0" w:rsidRPr="004A47A9" w:rsidRDefault="00783FE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83FE0" w:rsidRPr="004A47A9" w:rsidRDefault="00BE055C">
      <w:pPr>
        <w:spacing w:line="360" w:lineRule="auto"/>
        <w:ind w:right="51"/>
        <w:jc w:val="both"/>
        <w:rPr>
          <w:rFonts w:ascii="Palatino Linotype" w:eastAsia="Palatino Linotype" w:hAnsi="Palatino Linotype" w:cs="Palatino Linotype"/>
        </w:rPr>
      </w:pPr>
      <w:r w:rsidRPr="004A47A9">
        <w:rPr>
          <w:rFonts w:ascii="Palatino Linotype" w:eastAsia="Palatino Linotype" w:hAnsi="Palatino Linotype" w:cs="Palatino Linotype"/>
          <w:b/>
        </w:rPr>
        <w:lastRenderedPageBreak/>
        <w:t xml:space="preserve">7. Turno. </w:t>
      </w:r>
      <w:r w:rsidRPr="004A47A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presente recurso de revisión se turnó por el sistema electrónico del </w:t>
      </w:r>
      <w:proofErr w:type="spellStart"/>
      <w:r w:rsidRPr="004A47A9">
        <w:rPr>
          <w:rFonts w:ascii="Palatino Linotype" w:eastAsia="Palatino Linotype" w:hAnsi="Palatino Linotype" w:cs="Palatino Linotype"/>
        </w:rPr>
        <w:t>Infoem</w:t>
      </w:r>
      <w:proofErr w:type="spellEnd"/>
      <w:r w:rsidRPr="004A47A9">
        <w:rPr>
          <w:rFonts w:ascii="Palatino Linotype" w:eastAsia="Palatino Linotype" w:hAnsi="Palatino Linotype" w:cs="Palatino Linotype"/>
        </w:rPr>
        <w:t xml:space="preserve">, a la </w:t>
      </w:r>
      <w:r w:rsidRPr="004A47A9">
        <w:rPr>
          <w:rFonts w:ascii="Palatino Linotype" w:eastAsia="Palatino Linotype" w:hAnsi="Palatino Linotype" w:cs="Palatino Linotype"/>
          <w:b/>
        </w:rPr>
        <w:t xml:space="preserve">Comisionada Guadalupe Ramírez Peña, </w:t>
      </w:r>
      <w:r w:rsidRPr="004A47A9">
        <w:rPr>
          <w:rFonts w:ascii="Palatino Linotype" w:eastAsia="Palatino Linotype" w:hAnsi="Palatino Linotype" w:cs="Palatino Linotype"/>
        </w:rPr>
        <w:t xml:space="preserve">a efecto de que analizara sobre su admisión o su </w:t>
      </w:r>
      <w:proofErr w:type="spellStart"/>
      <w:r w:rsidRPr="004A47A9">
        <w:rPr>
          <w:rFonts w:ascii="Palatino Linotype" w:eastAsia="Palatino Linotype" w:hAnsi="Palatino Linotype" w:cs="Palatino Linotype"/>
        </w:rPr>
        <w:t>desechamiento</w:t>
      </w:r>
      <w:proofErr w:type="spellEnd"/>
      <w:r w:rsidRPr="004A47A9">
        <w:rPr>
          <w:rFonts w:ascii="Palatino Linotype" w:eastAsia="Palatino Linotype" w:hAnsi="Palatino Linotype" w:cs="Palatino Linotype"/>
        </w:rPr>
        <w:t>.</w:t>
      </w:r>
    </w:p>
    <w:p w:rsidR="00783FE0" w:rsidRPr="004A47A9" w:rsidRDefault="00783FE0">
      <w:pPr>
        <w:spacing w:line="360" w:lineRule="auto"/>
        <w:jc w:val="both"/>
        <w:rPr>
          <w:rFonts w:ascii="Palatino Linotype" w:eastAsia="Palatino Linotype" w:hAnsi="Palatino Linotype" w:cs="Palatino Linotype"/>
          <w:b/>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b/>
        </w:rPr>
        <w:t>8. Admisión del Recurso de revisión.</w:t>
      </w:r>
      <w:r w:rsidRPr="004A47A9">
        <w:rPr>
          <w:rFonts w:ascii="Palatino Linotype" w:eastAsia="Palatino Linotype" w:hAnsi="Palatino Linotype" w:cs="Palatino Linotype"/>
        </w:rPr>
        <w:t xml:space="preserve"> Con fecha</w:t>
      </w:r>
      <w:r w:rsidRPr="004A47A9">
        <w:rPr>
          <w:rFonts w:ascii="Palatino Linotype" w:eastAsia="Palatino Linotype" w:hAnsi="Palatino Linotype" w:cs="Palatino Linotype"/>
          <w:b/>
        </w:rPr>
        <w:t xml:space="preserve"> treinta y uno de octubre de dos mil veintidós, </w:t>
      </w:r>
      <w:r w:rsidRPr="004A47A9">
        <w:rPr>
          <w:rFonts w:ascii="Palatino Linotype" w:eastAsia="Palatino Linotype" w:hAnsi="Palatino Linotype" w:cs="Palatino Linotype"/>
        </w:rPr>
        <w:t xml:space="preserve">este Instituto admitió a trámite el recurso de revisión que ahora se resuelve, dando un plazo máximo de siete días hábiles para que las partes manifestaran lo que a su derecho resultara conveniente, ofrecieran pruebas, formularan alegatos y </w:t>
      </w:r>
      <w:r w:rsidRPr="004A47A9">
        <w:rPr>
          <w:rFonts w:ascii="Palatino Linotype" w:eastAsia="Palatino Linotype" w:hAnsi="Palatino Linotype" w:cs="Palatino Linotype"/>
          <w:b/>
        </w:rPr>
        <w:t xml:space="preserve">EL SUJETO OBLIGADO </w:t>
      </w:r>
      <w:r w:rsidRPr="004A47A9">
        <w:rPr>
          <w:rFonts w:ascii="Palatino Linotype" w:eastAsia="Palatino Linotype" w:hAnsi="Palatino Linotype" w:cs="Palatino Linotype"/>
        </w:rPr>
        <w:t>presentara su Informe Justificado.</w:t>
      </w:r>
    </w:p>
    <w:p w:rsidR="00783FE0" w:rsidRPr="004A47A9" w:rsidRDefault="00783FE0">
      <w:pPr>
        <w:spacing w:line="360" w:lineRule="auto"/>
        <w:jc w:val="both"/>
        <w:rPr>
          <w:rFonts w:ascii="Palatino Linotype" w:eastAsia="Palatino Linotype" w:hAnsi="Palatino Linotype" w:cs="Palatino Linotype"/>
          <w:b/>
        </w:rPr>
      </w:pPr>
      <w:bookmarkStart w:id="3" w:name="_heading=h.2s8eyo1" w:colFirst="0" w:colLast="0"/>
      <w:bookmarkEnd w:id="3"/>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b/>
        </w:rPr>
        <w:t>9. Manifestaciones</w:t>
      </w:r>
      <w:r w:rsidRPr="004A47A9">
        <w:rPr>
          <w:rFonts w:ascii="Palatino Linotype" w:eastAsia="Palatino Linotype" w:hAnsi="Palatino Linotype" w:cs="Palatino Linotype"/>
        </w:rPr>
        <w:t xml:space="preserve">. De las constancias que obran en el expediente electrónico del SAIMEX, se desprende que el </w:t>
      </w:r>
      <w:r w:rsidRPr="004A47A9">
        <w:rPr>
          <w:rFonts w:ascii="Palatino Linotype" w:eastAsia="Palatino Linotype" w:hAnsi="Palatino Linotype" w:cs="Palatino Linotype"/>
          <w:b/>
        </w:rPr>
        <w:t xml:space="preserve">diez de noviembre de dos mil veintidós, </w:t>
      </w:r>
      <w:r w:rsidRPr="004A47A9">
        <w:rPr>
          <w:rFonts w:ascii="Palatino Linotype" w:eastAsia="Palatino Linotype" w:hAnsi="Palatino Linotype" w:cs="Palatino Linotype"/>
        </w:rPr>
        <w:t xml:space="preserve"> </w:t>
      </w:r>
      <w:r w:rsidRPr="004A47A9">
        <w:rPr>
          <w:rFonts w:ascii="Palatino Linotype" w:eastAsia="Palatino Linotype" w:hAnsi="Palatino Linotype" w:cs="Palatino Linotype"/>
          <w:b/>
        </w:rPr>
        <w:t>EL SUJETO OBLIGADO</w:t>
      </w:r>
      <w:r w:rsidRPr="004A47A9">
        <w:rPr>
          <w:rFonts w:ascii="Palatino Linotype" w:eastAsia="Palatino Linotype" w:hAnsi="Palatino Linotype" w:cs="Palatino Linotype"/>
        </w:rPr>
        <w:t xml:space="preserve"> remitió en Informe Justificado los archivos electrónicos descritos en el siguiente orden: </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i/>
        </w:rPr>
      </w:pPr>
      <w:r w:rsidRPr="004A47A9">
        <w:rPr>
          <w:rFonts w:ascii="Palatino Linotype" w:eastAsia="Palatino Linotype" w:hAnsi="Palatino Linotype" w:cs="Palatino Linotype"/>
          <w:b/>
          <w:i/>
        </w:rPr>
        <w:t xml:space="preserve">RR 15829.pdf: </w:t>
      </w:r>
      <w:r w:rsidRPr="004A47A9">
        <w:rPr>
          <w:rFonts w:ascii="Palatino Linotype" w:eastAsia="Palatino Linotype" w:hAnsi="Palatino Linotype" w:cs="Palatino Linotype"/>
        </w:rPr>
        <w:t xml:space="preserve">Se trata del oficio </w:t>
      </w:r>
      <w:r w:rsidRPr="004A47A9">
        <w:rPr>
          <w:rFonts w:ascii="Palatino Linotype" w:eastAsia="Palatino Linotype" w:hAnsi="Palatino Linotype" w:cs="Palatino Linotype"/>
          <w:i/>
        </w:rPr>
        <w:t>2010A4000/UT/RR/0670/2022</w:t>
      </w:r>
      <w:r w:rsidRPr="004A47A9">
        <w:rPr>
          <w:rFonts w:ascii="Palatino Linotype" w:eastAsia="Palatino Linotype" w:hAnsi="Palatino Linotype" w:cs="Palatino Linotype"/>
        </w:rPr>
        <w:t xml:space="preserve"> de fecha nueve de noviembre de dos mil veintidós, suscrito y signado por la Unidad de Transparencia en donde se reitera la respuesta primigenia a la solicitud. </w:t>
      </w:r>
    </w:p>
    <w:p w:rsidR="00783FE0" w:rsidRPr="004A47A9" w:rsidRDefault="00783FE0">
      <w:pPr>
        <w:pBdr>
          <w:top w:val="nil"/>
          <w:left w:val="nil"/>
          <w:bottom w:val="nil"/>
          <w:right w:val="nil"/>
          <w:between w:val="nil"/>
        </w:pBdr>
        <w:spacing w:line="360" w:lineRule="auto"/>
        <w:ind w:left="720"/>
        <w:jc w:val="both"/>
        <w:rPr>
          <w:rFonts w:ascii="Palatino Linotype" w:eastAsia="Palatino Linotype" w:hAnsi="Palatino Linotype" w:cs="Palatino Linotype"/>
          <w:b/>
          <w:i/>
        </w:rPr>
      </w:pPr>
    </w:p>
    <w:p w:rsidR="00783FE0" w:rsidRPr="004A47A9" w:rsidRDefault="00BE055C">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i/>
        </w:rPr>
      </w:pPr>
      <w:r w:rsidRPr="004A47A9">
        <w:rPr>
          <w:rFonts w:ascii="Palatino Linotype" w:eastAsia="Palatino Linotype" w:hAnsi="Palatino Linotype" w:cs="Palatino Linotype"/>
          <w:b/>
          <w:i/>
        </w:rPr>
        <w:t xml:space="preserve">Respuesta de </w:t>
      </w:r>
      <w:proofErr w:type="spellStart"/>
      <w:r w:rsidRPr="004A47A9">
        <w:rPr>
          <w:rFonts w:ascii="Palatino Linotype" w:eastAsia="Palatino Linotype" w:hAnsi="Palatino Linotype" w:cs="Palatino Linotype"/>
          <w:b/>
          <w:i/>
        </w:rPr>
        <w:t>SPH_Sol</w:t>
      </w:r>
      <w:proofErr w:type="spellEnd"/>
      <w:r w:rsidRPr="004A47A9">
        <w:rPr>
          <w:rFonts w:ascii="Palatino Linotype" w:eastAsia="Palatino Linotype" w:hAnsi="Palatino Linotype" w:cs="Palatino Linotype"/>
          <w:b/>
          <w:i/>
        </w:rPr>
        <w:t xml:space="preserve"> 1941.pdf: </w:t>
      </w:r>
    </w:p>
    <w:p w:rsidR="00783FE0" w:rsidRPr="004A47A9" w:rsidRDefault="00BE055C">
      <w:pPr>
        <w:pBdr>
          <w:top w:val="nil"/>
          <w:left w:val="nil"/>
          <w:bottom w:val="nil"/>
          <w:right w:val="nil"/>
          <w:between w:val="nil"/>
        </w:pBdr>
        <w:spacing w:line="360" w:lineRule="auto"/>
        <w:ind w:left="720"/>
        <w:jc w:val="both"/>
        <w:rPr>
          <w:rFonts w:ascii="Palatino Linotype" w:eastAsia="Palatino Linotype" w:hAnsi="Palatino Linotype" w:cs="Palatino Linotype"/>
          <w:b/>
          <w:i/>
        </w:rPr>
      </w:pPr>
      <w:r w:rsidRPr="004A47A9">
        <w:rPr>
          <w:rFonts w:ascii="Palatino Linotype" w:eastAsia="Palatino Linotype" w:hAnsi="Palatino Linotype" w:cs="Palatino Linotype"/>
        </w:rPr>
        <w:t xml:space="preserve">Integrado por los siguientes documentos: </w:t>
      </w:r>
    </w:p>
    <w:p w:rsidR="00783FE0" w:rsidRPr="004A47A9" w:rsidRDefault="00783FE0">
      <w:pPr>
        <w:spacing w:line="360" w:lineRule="auto"/>
        <w:jc w:val="both"/>
        <w:rPr>
          <w:rFonts w:ascii="Palatino Linotype" w:eastAsia="Palatino Linotype" w:hAnsi="Palatino Linotype" w:cs="Palatino Linotype"/>
          <w:b/>
        </w:rPr>
      </w:pPr>
    </w:p>
    <w:p w:rsidR="00783FE0" w:rsidRPr="004A47A9" w:rsidRDefault="00BE055C">
      <w:pPr>
        <w:spacing w:line="360" w:lineRule="auto"/>
        <w:jc w:val="both"/>
        <w:rPr>
          <w:rFonts w:ascii="Palatino Linotype" w:eastAsia="Palatino Linotype" w:hAnsi="Palatino Linotype" w:cs="Palatino Linotype"/>
          <w:b/>
        </w:rPr>
      </w:pPr>
      <w:r w:rsidRPr="004A47A9">
        <w:rPr>
          <w:rFonts w:ascii="Palatino Linotype" w:eastAsia="Palatino Linotype" w:hAnsi="Palatino Linotype" w:cs="Palatino Linotype"/>
        </w:rPr>
        <w:lastRenderedPageBreak/>
        <w:t xml:space="preserve"> </w:t>
      </w:r>
    </w:p>
    <w:p w:rsidR="00783FE0" w:rsidRPr="004A47A9" w:rsidRDefault="00BE055C">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strike/>
        </w:rPr>
      </w:pPr>
      <w:r w:rsidRPr="004A47A9">
        <w:rPr>
          <w:rFonts w:ascii="Palatino Linotype" w:eastAsia="Palatino Linotype" w:hAnsi="Palatino Linotype" w:cs="Palatino Linotype"/>
        </w:rPr>
        <w:t xml:space="preserve">El oficio </w:t>
      </w:r>
      <w:r w:rsidRPr="004A47A9">
        <w:rPr>
          <w:rFonts w:ascii="Palatino Linotype" w:eastAsia="Palatino Linotype" w:hAnsi="Palatino Linotype" w:cs="Palatino Linotype"/>
          <w:i/>
        </w:rPr>
        <w:t>206010100/01671/2022</w:t>
      </w:r>
      <w:r w:rsidRPr="004A47A9">
        <w:rPr>
          <w:rFonts w:ascii="Palatino Linotype" w:eastAsia="Palatino Linotype" w:hAnsi="Palatino Linotype" w:cs="Palatino Linotype"/>
        </w:rPr>
        <w:t xml:space="preserve"> de fecha veintisiete de septiembre de dos mil veintidós, remitido por la Coordinación de Apoyo Técnico de la Dirección General de Administración del Ayuntamiento de Toluca; por medio del cual envía la respuesta de la Dirección de Servicios Generales en la que informó que no se encontraron vehículos asignados a la persona referida en la solicitud, así como tampoco recargas de gasolina; mientras que la Dirección de Recursos Humanos informó el sueldo de la persona referida en la solicitud, y las personas del género femenino que están adscritas a su área. </w:t>
      </w:r>
    </w:p>
    <w:p w:rsidR="00783FE0" w:rsidRPr="004A47A9" w:rsidRDefault="00783FE0">
      <w:pPr>
        <w:pBdr>
          <w:top w:val="nil"/>
          <w:left w:val="nil"/>
          <w:bottom w:val="nil"/>
          <w:right w:val="nil"/>
          <w:between w:val="nil"/>
        </w:pBdr>
        <w:spacing w:line="360" w:lineRule="auto"/>
        <w:ind w:left="720"/>
        <w:jc w:val="both"/>
        <w:rPr>
          <w:rFonts w:ascii="Palatino Linotype" w:eastAsia="Palatino Linotype" w:hAnsi="Palatino Linotype" w:cs="Palatino Linotype"/>
          <w:strike/>
        </w:rPr>
      </w:pPr>
    </w:p>
    <w:p w:rsidR="00783FE0" w:rsidRPr="004A47A9" w:rsidRDefault="00BE055C">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El oficio </w:t>
      </w:r>
      <w:r w:rsidRPr="004A47A9">
        <w:rPr>
          <w:rFonts w:ascii="Palatino Linotype" w:eastAsia="Palatino Linotype" w:hAnsi="Palatino Linotype" w:cs="Palatino Linotype"/>
          <w:i/>
        </w:rPr>
        <w:t>203010000/1479/2022</w:t>
      </w:r>
      <w:r w:rsidRPr="004A47A9">
        <w:rPr>
          <w:rFonts w:ascii="Palatino Linotype" w:eastAsia="Palatino Linotype" w:hAnsi="Palatino Linotype" w:cs="Palatino Linotype"/>
        </w:rPr>
        <w:t xml:space="preserve"> de fecha tres de octubre de dos mil veintidós, mediante el cual Contraloría Interna Municipal hizo del conocimiento el pronunciamiento de la Dirección de Investigación de Responsabilidades Administrativas en el que de manera sustantiva refirió que después de una búsqueda minuciosa, en los archivos, no se encontró registro de procedimiento instaurado a nombre de la persona referida en la solicitud.</w:t>
      </w:r>
      <w:r w:rsidRPr="004A47A9">
        <w:rPr>
          <w:rFonts w:ascii="Palatino Linotype" w:eastAsia="Palatino Linotype" w:hAnsi="Palatino Linotype" w:cs="Palatino Linotype"/>
          <w:i/>
        </w:rPr>
        <w:t xml:space="preserve"> </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Documentos que el </w:t>
      </w:r>
      <w:r w:rsidRPr="004A47A9">
        <w:rPr>
          <w:rFonts w:ascii="Palatino Linotype" w:eastAsia="Palatino Linotype" w:hAnsi="Palatino Linotype" w:cs="Palatino Linotype"/>
          <w:b/>
        </w:rPr>
        <w:t>nueve de mayo de dos mil veintitrés</w:t>
      </w:r>
      <w:r w:rsidRPr="004A47A9">
        <w:rPr>
          <w:rFonts w:ascii="Palatino Linotype" w:eastAsia="Palatino Linotype" w:hAnsi="Palatino Linotype" w:cs="Palatino Linotype"/>
        </w:rPr>
        <w:t xml:space="preserve"> se pusieron a la vista de  </w:t>
      </w:r>
      <w:r w:rsidRPr="004A47A9">
        <w:rPr>
          <w:rFonts w:ascii="Palatino Linotype" w:eastAsia="Palatino Linotype" w:hAnsi="Palatino Linotype" w:cs="Palatino Linotype"/>
          <w:b/>
        </w:rPr>
        <w:t>LA PARTE RECURRENTE</w:t>
      </w:r>
      <w:r w:rsidRPr="004A47A9">
        <w:rPr>
          <w:rFonts w:ascii="Palatino Linotype" w:eastAsia="Palatino Linotype" w:hAnsi="Palatino Linotype" w:cs="Palatino Linotype"/>
        </w:rPr>
        <w:t xml:space="preserve"> para su conocimiento y para que manifestara lo que a su derecho le asistiera y conviniera; sin embargo, omitió ejercer tal prerrogativa, tal y como se hace constar: </w:t>
      </w:r>
    </w:p>
    <w:p w:rsidR="00783FE0" w:rsidRPr="004A47A9" w:rsidRDefault="00783FE0">
      <w:pPr>
        <w:spacing w:line="360" w:lineRule="auto"/>
        <w:jc w:val="both"/>
        <w:rPr>
          <w:rFonts w:ascii="Palatino Linotype" w:eastAsia="Palatino Linotype" w:hAnsi="Palatino Linotype" w:cs="Palatino Linotype"/>
          <w:b/>
        </w:rPr>
      </w:pPr>
    </w:p>
    <w:p w:rsidR="00783FE0" w:rsidRPr="004A47A9" w:rsidRDefault="00BE055C">
      <w:pPr>
        <w:spacing w:line="360" w:lineRule="auto"/>
        <w:jc w:val="center"/>
        <w:rPr>
          <w:rFonts w:ascii="Palatino Linotype" w:eastAsia="Palatino Linotype" w:hAnsi="Palatino Linotype" w:cs="Palatino Linotype"/>
        </w:rPr>
      </w:pPr>
      <w:r w:rsidRPr="004A47A9">
        <w:rPr>
          <w:noProof/>
        </w:rPr>
        <w:lastRenderedPageBreak/>
        <w:drawing>
          <wp:inline distT="0" distB="0" distL="0" distR="0">
            <wp:extent cx="4616516" cy="1580297"/>
            <wp:effectExtent l="0" t="0" r="0" b="0"/>
            <wp:docPr id="1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8864" t="16686" r="8877" b="33251"/>
                    <a:stretch>
                      <a:fillRect/>
                    </a:stretch>
                  </pic:blipFill>
                  <pic:spPr>
                    <a:xfrm>
                      <a:off x="0" y="0"/>
                      <a:ext cx="4616516" cy="1580297"/>
                    </a:xfrm>
                    <a:prstGeom prst="rect">
                      <a:avLst/>
                    </a:prstGeom>
                    <a:ln/>
                  </pic:spPr>
                </pic:pic>
              </a:graphicData>
            </a:graphic>
          </wp:inline>
        </w:drawing>
      </w:r>
    </w:p>
    <w:p w:rsidR="00783FE0" w:rsidRPr="004A47A9" w:rsidRDefault="00783FE0">
      <w:pPr>
        <w:widowControl w:val="0"/>
        <w:spacing w:line="360" w:lineRule="auto"/>
        <w:jc w:val="both"/>
        <w:rPr>
          <w:rFonts w:ascii="Palatino Linotype" w:eastAsia="Palatino Linotype" w:hAnsi="Palatino Linotype" w:cs="Palatino Linotype"/>
          <w:b/>
        </w:rPr>
      </w:pPr>
    </w:p>
    <w:p w:rsidR="00783FE0" w:rsidRPr="004A47A9" w:rsidRDefault="00BE055C">
      <w:pPr>
        <w:widowControl w:val="0"/>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b/>
        </w:rPr>
        <w:t xml:space="preserve">10. Ampliación del plazo para emitir resolución. </w:t>
      </w:r>
      <w:r w:rsidRPr="004A47A9">
        <w:rPr>
          <w:rFonts w:ascii="Palatino Linotype" w:eastAsia="Palatino Linotype" w:hAnsi="Palatino Linotype" w:cs="Palatino Linotype"/>
        </w:rPr>
        <w:t xml:space="preserve">El </w:t>
      </w:r>
      <w:r w:rsidRPr="004A47A9">
        <w:rPr>
          <w:rFonts w:ascii="Palatino Linotype" w:eastAsia="Palatino Linotype" w:hAnsi="Palatino Linotype" w:cs="Palatino Linotype"/>
          <w:b/>
        </w:rPr>
        <w:t>nueve de mayo de dos mil veintitrés</w:t>
      </w:r>
      <w:r w:rsidRPr="004A47A9">
        <w:rPr>
          <w:rFonts w:ascii="Palatino Linotype" w:eastAsia="Palatino Linotype" w:hAnsi="Palatino Linotype" w:cs="Palatino Linotype"/>
        </w:rPr>
        <w:t>, el Instituto de Transparencia, Acceso a la Información Pública y Protección de Datos Personales del Estado de México y Municipios, con fundamento en el artículo 181, párrafo tercero, de la Ley de Transparencia y Acceso a la Información Pública del Estado de México y Municipios, determinó ampliar el plazo para emitir la presente resolución.</w:t>
      </w:r>
    </w:p>
    <w:p w:rsidR="00783FE0" w:rsidRPr="004A47A9" w:rsidRDefault="00783FE0">
      <w:pPr>
        <w:widowControl w:val="0"/>
        <w:spacing w:line="360" w:lineRule="auto"/>
        <w:jc w:val="both"/>
        <w:rPr>
          <w:rFonts w:ascii="Palatino Linotype" w:eastAsia="Palatino Linotype" w:hAnsi="Palatino Linotype" w:cs="Palatino Linotype"/>
        </w:rPr>
      </w:pPr>
    </w:p>
    <w:p w:rsidR="00783FE0" w:rsidRPr="004A47A9" w:rsidRDefault="00BE055C">
      <w:pPr>
        <w:widowControl w:val="0"/>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rsidR="00783FE0" w:rsidRPr="004A47A9" w:rsidRDefault="00783FE0">
      <w:pPr>
        <w:widowControl w:val="0"/>
        <w:spacing w:line="360" w:lineRule="auto"/>
        <w:jc w:val="both"/>
        <w:rPr>
          <w:rFonts w:ascii="Palatino Linotype" w:eastAsia="Palatino Linotype" w:hAnsi="Palatino Linotype" w:cs="Palatino Linotype"/>
        </w:rPr>
      </w:pPr>
    </w:p>
    <w:p w:rsidR="00783FE0" w:rsidRPr="004A47A9" w:rsidRDefault="00BE055C">
      <w:pPr>
        <w:widowControl w:val="0"/>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4A47A9">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rsidR="00783FE0" w:rsidRPr="004A47A9" w:rsidRDefault="00783FE0">
      <w:pPr>
        <w:widowControl w:val="0"/>
        <w:spacing w:line="360" w:lineRule="auto"/>
        <w:jc w:val="both"/>
        <w:rPr>
          <w:rFonts w:ascii="Palatino Linotype" w:eastAsia="Palatino Linotype" w:hAnsi="Palatino Linotype" w:cs="Palatino Linotype"/>
        </w:rPr>
      </w:pPr>
    </w:p>
    <w:p w:rsidR="00783FE0" w:rsidRPr="004A47A9" w:rsidRDefault="00BE055C">
      <w:pPr>
        <w:widowControl w:val="0"/>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83FE0" w:rsidRPr="004A47A9" w:rsidRDefault="00783FE0">
      <w:pPr>
        <w:widowControl w:val="0"/>
        <w:spacing w:line="360" w:lineRule="auto"/>
        <w:jc w:val="both"/>
        <w:rPr>
          <w:rFonts w:ascii="Palatino Linotype" w:eastAsia="Palatino Linotype" w:hAnsi="Palatino Linotype" w:cs="Palatino Linotype"/>
        </w:rPr>
      </w:pPr>
    </w:p>
    <w:p w:rsidR="00783FE0" w:rsidRPr="004A47A9" w:rsidRDefault="00BE055C">
      <w:pPr>
        <w:widowControl w:val="0"/>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783FE0" w:rsidRPr="004A47A9" w:rsidRDefault="00783FE0">
      <w:pPr>
        <w:widowControl w:val="0"/>
        <w:spacing w:line="360" w:lineRule="auto"/>
        <w:jc w:val="both"/>
        <w:rPr>
          <w:rFonts w:ascii="Palatino Linotype" w:eastAsia="Palatino Linotype" w:hAnsi="Palatino Linotype" w:cs="Palatino Linotype"/>
        </w:rPr>
      </w:pPr>
    </w:p>
    <w:p w:rsidR="00783FE0" w:rsidRPr="004A47A9" w:rsidRDefault="00BE055C">
      <w:pPr>
        <w:widowControl w:val="0"/>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783FE0" w:rsidRPr="004A47A9" w:rsidRDefault="00783FE0">
      <w:pPr>
        <w:widowControl w:val="0"/>
        <w:spacing w:line="360" w:lineRule="auto"/>
        <w:jc w:val="both"/>
        <w:rPr>
          <w:rFonts w:ascii="Palatino Linotype" w:eastAsia="Palatino Linotype" w:hAnsi="Palatino Linotype" w:cs="Palatino Linotype"/>
        </w:rPr>
      </w:pPr>
    </w:p>
    <w:p w:rsidR="00783FE0" w:rsidRPr="004A47A9" w:rsidRDefault="00BE055C">
      <w:pPr>
        <w:widowControl w:val="0"/>
        <w:numPr>
          <w:ilvl w:val="0"/>
          <w:numId w:val="5"/>
        </w:num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b/>
        </w:rPr>
        <w:t xml:space="preserve">Complejidad del Asunto: </w:t>
      </w:r>
      <w:r w:rsidRPr="004A47A9">
        <w:rPr>
          <w:rFonts w:ascii="Palatino Linotype" w:eastAsia="Palatino Linotype" w:hAnsi="Palatino Linotype" w:cs="Palatino Linotype"/>
        </w:rPr>
        <w:t xml:space="preserve">La complejidad de la prueba, la pluralidad de sujetos procesales, el tiempo transcurrido, las características y contexto del recurso. </w:t>
      </w:r>
    </w:p>
    <w:p w:rsidR="00783FE0" w:rsidRPr="004A47A9" w:rsidRDefault="00BE055C">
      <w:pPr>
        <w:widowControl w:val="0"/>
        <w:numPr>
          <w:ilvl w:val="0"/>
          <w:numId w:val="5"/>
        </w:num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b/>
        </w:rPr>
        <w:t>Actividad Procesal del interesado:</w:t>
      </w:r>
      <w:r w:rsidRPr="004A47A9">
        <w:rPr>
          <w:rFonts w:ascii="Palatino Linotype" w:eastAsia="Palatino Linotype" w:hAnsi="Palatino Linotype" w:cs="Palatino Linotype"/>
        </w:rPr>
        <w:t xml:space="preserve"> Acciones u omisiones del interesado.</w:t>
      </w:r>
    </w:p>
    <w:p w:rsidR="00783FE0" w:rsidRPr="004A47A9" w:rsidRDefault="00BE055C">
      <w:pPr>
        <w:widowControl w:val="0"/>
        <w:numPr>
          <w:ilvl w:val="0"/>
          <w:numId w:val="5"/>
        </w:num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b/>
        </w:rPr>
        <w:t>Conducta de la Autoridad:</w:t>
      </w:r>
      <w:r w:rsidRPr="004A47A9">
        <w:rPr>
          <w:rFonts w:ascii="Palatino Linotype" w:eastAsia="Palatino Linotype" w:hAnsi="Palatino Linotype" w:cs="Palatino Linotype"/>
        </w:rPr>
        <w:t xml:space="preserve"> Las Acciones u omisiones realizadas en el procedimiento. Así como si la autoridad actuó con la debida diligencia.</w:t>
      </w:r>
      <w:r w:rsidRPr="004A47A9">
        <w:rPr>
          <w:rFonts w:ascii="Palatino Linotype" w:eastAsia="Palatino Linotype" w:hAnsi="Palatino Linotype" w:cs="Palatino Linotype"/>
          <w:b/>
        </w:rPr>
        <w:t xml:space="preserve"> </w:t>
      </w:r>
    </w:p>
    <w:p w:rsidR="00783FE0" w:rsidRPr="004A47A9" w:rsidRDefault="00BE055C">
      <w:pPr>
        <w:widowControl w:val="0"/>
        <w:numPr>
          <w:ilvl w:val="0"/>
          <w:numId w:val="5"/>
        </w:num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b/>
        </w:rPr>
        <w:lastRenderedPageBreak/>
        <w:t>La afectación generada en la situación jurídica de la persona involucrada en el proceso:</w:t>
      </w:r>
      <w:r w:rsidRPr="004A47A9">
        <w:rPr>
          <w:rFonts w:ascii="Palatino Linotype" w:eastAsia="Palatino Linotype" w:hAnsi="Palatino Linotype" w:cs="Palatino Linotype"/>
        </w:rPr>
        <w:t xml:space="preserve"> Violación a sus derechos humanos.</w:t>
      </w:r>
    </w:p>
    <w:p w:rsidR="00783FE0" w:rsidRPr="004A47A9" w:rsidRDefault="00783FE0">
      <w:pPr>
        <w:widowControl w:val="0"/>
        <w:spacing w:line="360" w:lineRule="auto"/>
        <w:jc w:val="both"/>
        <w:rPr>
          <w:rFonts w:ascii="Palatino Linotype" w:eastAsia="Palatino Linotype" w:hAnsi="Palatino Linotype" w:cs="Palatino Linotype"/>
        </w:rPr>
      </w:pPr>
    </w:p>
    <w:p w:rsidR="00783FE0" w:rsidRPr="004A47A9" w:rsidRDefault="00BE055C">
      <w:pPr>
        <w:widowControl w:val="0"/>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83FE0" w:rsidRPr="004A47A9" w:rsidRDefault="00783FE0">
      <w:pPr>
        <w:widowControl w:val="0"/>
        <w:spacing w:line="360" w:lineRule="auto"/>
        <w:jc w:val="both"/>
        <w:rPr>
          <w:rFonts w:ascii="Palatino Linotype" w:eastAsia="Palatino Linotype" w:hAnsi="Palatino Linotype" w:cs="Palatino Linotype"/>
        </w:rPr>
      </w:pPr>
    </w:p>
    <w:p w:rsidR="00783FE0" w:rsidRPr="004A47A9" w:rsidRDefault="00BE055C">
      <w:pPr>
        <w:widowControl w:val="0"/>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Argumento que encuentra sustento en la jurisprudencia P</w:t>
      </w:r>
      <w:proofErr w:type="gramStart"/>
      <w:r w:rsidRPr="004A47A9">
        <w:rPr>
          <w:rFonts w:ascii="Palatino Linotype" w:eastAsia="Palatino Linotype" w:hAnsi="Palatino Linotype" w:cs="Palatino Linotype"/>
        </w:rPr>
        <w:t>./</w:t>
      </w:r>
      <w:proofErr w:type="gramEnd"/>
      <w:r w:rsidRPr="004A47A9">
        <w:rPr>
          <w:rFonts w:ascii="Palatino Linotype" w:eastAsia="Palatino Linotype" w:hAnsi="Palatino Linotype" w:cs="Palatino Linotype"/>
        </w:rPr>
        <w:t xml:space="preserve">J. 32/92 emitida por el Pleno de la Suprema Corte de Justicia de la Nación de rubro </w:t>
      </w:r>
      <w:r w:rsidRPr="004A47A9">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4A47A9">
        <w:rPr>
          <w:rFonts w:ascii="Palatino Linotype" w:eastAsia="Palatino Linotype" w:hAnsi="Palatino Linotype" w:cs="Palatino Linotype"/>
          <w:b/>
        </w:rPr>
        <w:t>,</w:t>
      </w:r>
      <w:r w:rsidRPr="004A47A9">
        <w:rPr>
          <w:rFonts w:ascii="Palatino Linotype" w:eastAsia="Palatino Linotype" w:hAnsi="Palatino Linotype" w:cs="Palatino Linotype"/>
        </w:rPr>
        <w:t xml:space="preserve"> visible en la Gaceta del Seminario Judicial de la Federación con el registro digital 205635.</w:t>
      </w:r>
    </w:p>
    <w:p w:rsidR="00783FE0" w:rsidRPr="004A47A9" w:rsidRDefault="00783FE0">
      <w:pPr>
        <w:widowControl w:val="0"/>
        <w:spacing w:line="360" w:lineRule="auto"/>
        <w:jc w:val="both"/>
        <w:rPr>
          <w:rFonts w:ascii="Palatino Linotype" w:eastAsia="Palatino Linotype" w:hAnsi="Palatino Linotype" w:cs="Palatino Linotype"/>
          <w:b/>
        </w:rPr>
      </w:pPr>
    </w:p>
    <w:p w:rsidR="00783FE0" w:rsidRPr="004A47A9" w:rsidRDefault="00BE055C">
      <w:pPr>
        <w:widowControl w:val="0"/>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4A47A9">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rsidR="00783FE0" w:rsidRPr="004A47A9" w:rsidRDefault="00783FE0">
      <w:pPr>
        <w:widowControl w:val="0"/>
        <w:spacing w:line="360" w:lineRule="auto"/>
        <w:jc w:val="both"/>
        <w:rPr>
          <w:rFonts w:ascii="Palatino Linotype" w:eastAsia="Palatino Linotype" w:hAnsi="Palatino Linotype" w:cs="Palatino Linotype"/>
        </w:rPr>
      </w:pPr>
    </w:p>
    <w:p w:rsidR="00783FE0" w:rsidRPr="004A47A9" w:rsidRDefault="00BE055C">
      <w:pPr>
        <w:widowControl w:val="0"/>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783FE0" w:rsidRPr="004A47A9" w:rsidRDefault="00783FE0">
      <w:pPr>
        <w:widowControl w:val="0"/>
        <w:spacing w:line="360" w:lineRule="auto"/>
        <w:jc w:val="both"/>
        <w:rPr>
          <w:rFonts w:ascii="Palatino Linotype" w:eastAsia="Palatino Linotype" w:hAnsi="Palatino Linotype" w:cs="Palatino Linotype"/>
        </w:rPr>
      </w:pPr>
    </w:p>
    <w:p w:rsidR="00783FE0" w:rsidRPr="004A47A9" w:rsidRDefault="00BE055C">
      <w:pPr>
        <w:widowControl w:val="0"/>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b/>
          <w:i/>
        </w:rPr>
        <w:t>“PLAZO RAZONABLE PARA RESOLVER. DIMENSIÓN Y EFECTOS DE ESTE CONCEPTO CUANDO SE ADUCE EXCESIVA CARGA DE TRABAJO.”</w:t>
      </w:r>
      <w:r w:rsidRPr="004A47A9">
        <w:rPr>
          <w:rFonts w:ascii="Palatino Linotype" w:eastAsia="Palatino Linotype" w:hAnsi="Palatino Linotype" w:cs="Palatino Linotype"/>
        </w:rPr>
        <w:t xml:space="preserve"> consultable en el Seminario Judicial de la Federación y su gaceta, con el registro digital 2002351.</w:t>
      </w:r>
    </w:p>
    <w:p w:rsidR="00783FE0" w:rsidRPr="004A47A9" w:rsidRDefault="00783FE0">
      <w:pPr>
        <w:widowControl w:val="0"/>
        <w:spacing w:line="360" w:lineRule="auto"/>
        <w:jc w:val="both"/>
        <w:rPr>
          <w:rFonts w:ascii="Palatino Linotype" w:eastAsia="Palatino Linotype" w:hAnsi="Palatino Linotype" w:cs="Palatino Linotype"/>
        </w:rPr>
      </w:pPr>
    </w:p>
    <w:p w:rsidR="00783FE0" w:rsidRPr="004A47A9" w:rsidRDefault="00BE055C">
      <w:pPr>
        <w:widowControl w:val="0"/>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b/>
          <w:i/>
        </w:rPr>
        <w:t>“PLAZO RAZONABLE PARA RESOLVER. CONCEPTO Y ELEMENTOS QUE LO INTEGRAN A LA LUZ DEL DERECHO INTERNACIONAL DE LOS DERECHOS HUMANOS.”</w:t>
      </w:r>
      <w:r w:rsidRPr="004A47A9">
        <w:rPr>
          <w:rFonts w:ascii="Palatino Linotype" w:eastAsia="Palatino Linotype" w:hAnsi="Palatino Linotype" w:cs="Palatino Linotype"/>
          <w:b/>
        </w:rPr>
        <w:t>,</w:t>
      </w:r>
      <w:r w:rsidRPr="004A47A9">
        <w:rPr>
          <w:rFonts w:ascii="Palatino Linotype" w:eastAsia="Palatino Linotype" w:hAnsi="Palatino Linotype" w:cs="Palatino Linotype"/>
        </w:rPr>
        <w:t xml:space="preserve"> visible en el Seminario Judicial de la Federación y su gaceta, con el registro digital 2002350.</w:t>
      </w:r>
    </w:p>
    <w:p w:rsidR="00783FE0" w:rsidRPr="004A47A9" w:rsidRDefault="00783FE0">
      <w:pPr>
        <w:widowControl w:val="0"/>
        <w:spacing w:line="360" w:lineRule="auto"/>
        <w:jc w:val="both"/>
        <w:rPr>
          <w:rFonts w:ascii="Palatino Linotype" w:eastAsia="Palatino Linotype" w:hAnsi="Palatino Linotype" w:cs="Palatino Linotype"/>
        </w:rPr>
      </w:pPr>
    </w:p>
    <w:p w:rsidR="00783FE0" w:rsidRPr="004A47A9" w:rsidRDefault="00BE055C">
      <w:pPr>
        <w:widowControl w:val="0"/>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b/>
        </w:rPr>
        <w:lastRenderedPageBreak/>
        <w:t xml:space="preserve">11. Cierre de instrucción. </w:t>
      </w:r>
      <w:r w:rsidRPr="004A47A9">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4A47A9">
        <w:rPr>
          <w:rFonts w:ascii="Palatino Linotype" w:eastAsia="Palatino Linotype" w:hAnsi="Palatino Linotype" w:cs="Palatino Linotype"/>
          <w:b/>
        </w:rPr>
        <w:t>dieciséis de mayo de dos mil veintitrés</w:t>
      </w:r>
      <w:r w:rsidRPr="004A47A9">
        <w:rPr>
          <w:rFonts w:ascii="Palatino Linotype" w:eastAsia="Palatino Linotype" w:hAnsi="Palatino Linotype" w:cs="Palatino Linotype"/>
        </w:rPr>
        <w:t xml:space="preserve">, la </w:t>
      </w:r>
      <w:r w:rsidRPr="004A47A9">
        <w:rPr>
          <w:rFonts w:ascii="Palatino Linotype" w:eastAsia="Palatino Linotype" w:hAnsi="Palatino Linotype" w:cs="Palatino Linotype"/>
          <w:b/>
        </w:rPr>
        <w:t>Comisionada Ponente</w:t>
      </w:r>
      <w:r w:rsidRPr="004A47A9">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y </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widowControl w:val="0"/>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rPr>
      </w:pPr>
      <w:r w:rsidRPr="004A47A9">
        <w:rPr>
          <w:rFonts w:ascii="Palatino Linotype" w:eastAsia="Palatino Linotype" w:hAnsi="Palatino Linotype" w:cs="Palatino Linotype"/>
          <w:b/>
        </w:rPr>
        <w:t>C O N S I D E R A N D O:</w:t>
      </w:r>
    </w:p>
    <w:p w:rsidR="00783FE0" w:rsidRPr="004A47A9" w:rsidRDefault="00783FE0">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b/>
        </w:rPr>
        <w:t>PRIMERO. COMPETENCIA.</w:t>
      </w:r>
      <w:r w:rsidRPr="004A47A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w:t>
      </w:r>
      <w:r w:rsidRPr="004A47A9">
        <w:rPr>
          <w:rFonts w:ascii="Palatino Linotype" w:eastAsia="Palatino Linotype" w:hAnsi="Palatino Linotype" w:cs="Palatino Linotype"/>
        </w:rPr>
        <w:lastRenderedPageBreak/>
        <w:t>Información Pública y Protección de Datos Personales del Estado de México y Municipios.</w:t>
      </w:r>
    </w:p>
    <w:p w:rsidR="00783FE0" w:rsidRPr="004A47A9" w:rsidRDefault="00783FE0">
      <w:pPr>
        <w:spacing w:line="360" w:lineRule="auto"/>
        <w:jc w:val="both"/>
        <w:rPr>
          <w:rFonts w:ascii="Palatino Linotype" w:eastAsia="Palatino Linotype" w:hAnsi="Palatino Linotype" w:cs="Palatino Linotype"/>
          <w:b/>
        </w:rPr>
      </w:pPr>
      <w:bookmarkStart w:id="4" w:name="_heading=h.tyjcwt" w:colFirst="0" w:colLast="0"/>
      <w:bookmarkEnd w:id="4"/>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b/>
        </w:rPr>
        <w:t>SEGUNDO. OPORTUNIDAD Y PROCEDIBILIDAD DEL RECURSO DE REVISIÓN.</w:t>
      </w:r>
      <w:r w:rsidRPr="004A47A9">
        <w:rPr>
          <w:rFonts w:ascii="Palatino Linotype" w:eastAsia="Palatino Linotype" w:hAnsi="Palatino Linotype" w:cs="Palatino Linotype"/>
        </w:rPr>
        <w:t xml:space="preserve"> Previo al estudio del fondo del asunto, se procede a analizar los requisitos de oportunidad y </w:t>
      </w:r>
      <w:proofErr w:type="spellStart"/>
      <w:r w:rsidRPr="004A47A9">
        <w:rPr>
          <w:rFonts w:ascii="Palatino Linotype" w:eastAsia="Palatino Linotype" w:hAnsi="Palatino Linotype" w:cs="Palatino Linotype"/>
        </w:rPr>
        <w:t>procedibilidad</w:t>
      </w:r>
      <w:proofErr w:type="spellEnd"/>
      <w:r w:rsidRPr="004A47A9">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bookmarkStart w:id="5" w:name="_heading=h.3znysh7" w:colFirst="0" w:colLast="0"/>
      <w:bookmarkEnd w:id="5"/>
      <w:r w:rsidRPr="004A47A9">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w:t>
      </w:r>
      <w:r w:rsidRPr="004A47A9">
        <w:rPr>
          <w:rFonts w:ascii="Palatino Linotype" w:eastAsia="Palatino Linotype" w:hAnsi="Palatino Linotype" w:cs="Palatino Linotype"/>
          <w:b/>
        </w:rPr>
        <w:t xml:space="preserve">EL SUJETO OBLIGADO </w:t>
      </w:r>
      <w:r w:rsidRPr="004A47A9">
        <w:rPr>
          <w:rFonts w:ascii="Palatino Linotype" w:eastAsia="Palatino Linotype" w:hAnsi="Palatino Linotype" w:cs="Palatino Linotype"/>
        </w:rPr>
        <w:t xml:space="preserve">remitió la respuesta a la solicitud de información el día </w:t>
      </w:r>
      <w:r w:rsidRPr="004A47A9">
        <w:rPr>
          <w:rFonts w:ascii="Palatino Linotype" w:eastAsia="Palatino Linotype" w:hAnsi="Palatino Linotype" w:cs="Palatino Linotype"/>
          <w:b/>
        </w:rPr>
        <w:t xml:space="preserve">veinticuatro de octubre de dos mil veintidós, </w:t>
      </w:r>
      <w:r w:rsidRPr="004A47A9">
        <w:rPr>
          <w:rFonts w:ascii="Palatino Linotype" w:eastAsia="Palatino Linotype" w:hAnsi="Palatino Linotype" w:cs="Palatino Linotype"/>
        </w:rPr>
        <w:t xml:space="preserve">mientras que el recurso de revisión interpuesto por </w:t>
      </w:r>
      <w:r w:rsidRPr="004A47A9">
        <w:rPr>
          <w:rFonts w:ascii="Palatino Linotype" w:eastAsia="Palatino Linotype" w:hAnsi="Palatino Linotype" w:cs="Palatino Linotype"/>
          <w:b/>
        </w:rPr>
        <w:t xml:space="preserve">LA PARTE RECURRENTE </w:t>
      </w:r>
      <w:r w:rsidRPr="004A47A9">
        <w:rPr>
          <w:rFonts w:ascii="Palatino Linotype" w:eastAsia="Palatino Linotype" w:hAnsi="Palatino Linotype" w:cs="Palatino Linotype"/>
        </w:rPr>
        <w:t xml:space="preserve">se tuvo por presentado el día </w:t>
      </w:r>
      <w:r w:rsidRPr="004A47A9">
        <w:rPr>
          <w:rFonts w:ascii="Palatino Linotype" w:eastAsia="Palatino Linotype" w:hAnsi="Palatino Linotype" w:cs="Palatino Linotype"/>
          <w:b/>
        </w:rPr>
        <w:t>veintiséis de octubre de dos mil veintitrés,</w:t>
      </w:r>
      <w:r w:rsidRPr="004A47A9">
        <w:rPr>
          <w:rFonts w:ascii="Palatino Linotype" w:eastAsia="Palatino Linotype" w:hAnsi="Palatino Linotype" w:cs="Palatino Linotype"/>
        </w:rPr>
        <w:t xml:space="preserve"> por lo que se concluye que el presente recurso de revisión se encuentra dentro de los márgenes temporales previstos las disposiciones legales referidas, en virtud de que la segunda garantía del Derecho al Acceso a la Información Pública en el Estado de México se invocó al </w:t>
      </w:r>
      <w:r w:rsidRPr="004A47A9">
        <w:rPr>
          <w:rFonts w:ascii="Palatino Linotype" w:eastAsia="Palatino Linotype" w:hAnsi="Palatino Linotype" w:cs="Palatino Linotype"/>
          <w:b/>
        </w:rPr>
        <w:t>segundo día</w:t>
      </w:r>
      <w:r w:rsidRPr="004A47A9">
        <w:rPr>
          <w:rFonts w:ascii="Palatino Linotype" w:eastAsia="Palatino Linotype" w:hAnsi="Palatino Linotype" w:cs="Palatino Linotype"/>
        </w:rPr>
        <w:t xml:space="preserve"> de los quince días hábiles que la Ley de Transparencia da como plazo a la ciudadanía para acceder a este medio de defensa. </w:t>
      </w:r>
    </w:p>
    <w:p w:rsidR="00783FE0" w:rsidRPr="004A47A9" w:rsidRDefault="00BE055C">
      <w:pPr>
        <w:spacing w:before="240" w:after="240"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Por otro lado, es de suma importancia mencionar que, si bien el</w:t>
      </w:r>
      <w:r w:rsidRPr="004A47A9">
        <w:rPr>
          <w:rFonts w:ascii="Palatino Linotype" w:eastAsia="Palatino Linotype" w:hAnsi="Palatino Linotype" w:cs="Palatino Linotype"/>
          <w:b/>
        </w:rPr>
        <w:t xml:space="preserve"> Recurrente</w:t>
      </w:r>
      <w:r w:rsidRPr="004A47A9">
        <w:rPr>
          <w:rFonts w:ascii="Palatino Linotype" w:eastAsia="Palatino Linotype" w:hAnsi="Palatino Linotype" w:cs="Palatino Linotype"/>
        </w:rPr>
        <w:t xml:space="preserve"> no proporcionó nombre  como se advierte en el detalle de seguimiento del SAIMEX, sin embargo, el no proporcionar el nombre completo no es motivo para archivar la </w:t>
      </w:r>
      <w:r w:rsidRPr="004A47A9">
        <w:rPr>
          <w:rFonts w:ascii="Palatino Linotype" w:eastAsia="Palatino Linotype" w:hAnsi="Palatino Linotype" w:cs="Palatino Linotype"/>
        </w:rPr>
        <w:lastRenderedPageBreak/>
        <w:t>solicitud de acceso a la información pública como concluida, conforme a lo previsto en el artículo 155, penúltimo párrafo de la Ley de Transparencia y Acceso a la Información Pública del Estado de México y Municipios que establece lo siguiente:</w:t>
      </w:r>
    </w:p>
    <w:p w:rsidR="00783FE0" w:rsidRPr="004A47A9" w:rsidRDefault="00BE055C">
      <w:pPr>
        <w:spacing w:before="120" w:after="120" w:line="276" w:lineRule="auto"/>
        <w:ind w:left="851" w:right="902"/>
        <w:jc w:val="both"/>
        <w:rPr>
          <w:rFonts w:ascii="Palatino Linotype" w:eastAsia="Palatino Linotype" w:hAnsi="Palatino Linotype" w:cs="Palatino Linotype"/>
          <w:sz w:val="22"/>
          <w:szCs w:val="22"/>
        </w:rPr>
      </w:pPr>
      <w:r w:rsidRPr="004A47A9">
        <w:rPr>
          <w:rFonts w:ascii="Palatino Linotype" w:eastAsia="Palatino Linotype" w:hAnsi="Palatino Linotype" w:cs="Palatino Linotype"/>
          <w:i/>
          <w:sz w:val="22"/>
          <w:szCs w:val="22"/>
        </w:rPr>
        <w:t>"</w:t>
      </w:r>
      <w:r w:rsidRPr="004A47A9">
        <w:rPr>
          <w:rFonts w:ascii="Palatino Linotype" w:eastAsia="Palatino Linotype" w:hAnsi="Palatino Linotype" w:cs="Palatino Linotype"/>
          <w:b/>
          <w:i/>
          <w:sz w:val="22"/>
          <w:szCs w:val="22"/>
        </w:rPr>
        <w:t>Las solicitudes anónimas</w:t>
      </w:r>
      <w:r w:rsidRPr="004A47A9">
        <w:rPr>
          <w:rFonts w:ascii="Palatino Linotype" w:eastAsia="Palatino Linotype" w:hAnsi="Palatino Linotype" w:cs="Palatino Linotype"/>
          <w:i/>
          <w:sz w:val="22"/>
          <w:szCs w:val="22"/>
        </w:rPr>
        <w:t>, con nombre incompleto o seudónimo </w:t>
      </w:r>
      <w:r w:rsidRPr="004A47A9">
        <w:rPr>
          <w:rFonts w:ascii="Palatino Linotype" w:eastAsia="Palatino Linotype" w:hAnsi="Palatino Linotype" w:cs="Palatino Linotype"/>
          <w:b/>
          <w:i/>
          <w:sz w:val="22"/>
          <w:szCs w:val="22"/>
        </w:rPr>
        <w:t>serán procedentes para su trámite por parte del sujeto obligado ante quien se presente</w:t>
      </w:r>
      <w:r w:rsidRPr="004A47A9">
        <w:rPr>
          <w:rFonts w:ascii="Palatino Linotype" w:eastAsia="Palatino Linotype" w:hAnsi="Palatino Linotype" w:cs="Palatino Linotype"/>
          <w:i/>
          <w:sz w:val="22"/>
          <w:szCs w:val="22"/>
        </w:rPr>
        <w:t>. No podrá requerirse información adicional con motivo del nombre proporcionado por el solicitante."</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Al mismo tiempo, por cuanto hace a la </w:t>
      </w:r>
      <w:proofErr w:type="spellStart"/>
      <w:r w:rsidRPr="004A47A9">
        <w:rPr>
          <w:rFonts w:ascii="Palatino Linotype" w:eastAsia="Palatino Linotype" w:hAnsi="Palatino Linotype" w:cs="Palatino Linotype"/>
        </w:rPr>
        <w:t>procedibilidad</w:t>
      </w:r>
      <w:proofErr w:type="spellEnd"/>
      <w:r w:rsidRPr="004A47A9">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Finalmente, se advierte que resulta procedente la interposición del recurso, según lo manifestado por </w:t>
      </w:r>
      <w:r w:rsidRPr="004A47A9">
        <w:rPr>
          <w:rFonts w:ascii="Palatino Linotype" w:eastAsia="Palatino Linotype" w:hAnsi="Palatino Linotype" w:cs="Palatino Linotype"/>
          <w:b/>
        </w:rPr>
        <w:t>LA PARTE RECURRENTE</w:t>
      </w:r>
      <w:r w:rsidRPr="004A47A9">
        <w:rPr>
          <w:rFonts w:ascii="Palatino Linotype" w:eastAsia="Palatino Linotype" w:hAnsi="Palatino Linotype" w:cs="Palatino Linotype"/>
        </w:rPr>
        <w:t xml:space="preserve"> en sus motivos de inconformidad, de acuerdo al artículo 179 fracciones V y X del ordenamiento legal citado, que a la letra dicen: </w:t>
      </w:r>
    </w:p>
    <w:p w:rsidR="00783FE0" w:rsidRPr="004A47A9" w:rsidRDefault="00783FE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Artículo 179. El recurso de revisión es un medio de protección que la Ley otorga a los particulares, para hacer valer su derecho de acceso a la información pública, y procederá en contra de las siguientes causas:</w:t>
      </w: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w:t>
      </w: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4A47A9">
        <w:rPr>
          <w:rFonts w:ascii="Palatino Linotype" w:eastAsia="Palatino Linotype" w:hAnsi="Palatino Linotype" w:cs="Palatino Linotype"/>
          <w:b/>
          <w:i/>
          <w:sz w:val="22"/>
          <w:szCs w:val="22"/>
        </w:rPr>
        <w:t>V. La entrega de información incompleta;</w:t>
      </w: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w:t>
      </w: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4A47A9">
        <w:rPr>
          <w:rFonts w:ascii="Palatino Linotype" w:eastAsia="Palatino Linotype" w:hAnsi="Palatino Linotype" w:cs="Palatino Linotype"/>
          <w:b/>
          <w:i/>
          <w:sz w:val="22"/>
          <w:szCs w:val="22"/>
        </w:rPr>
        <w:t xml:space="preserve">X. Los costos o </w:t>
      </w:r>
      <w:r w:rsidRPr="004A47A9">
        <w:rPr>
          <w:rFonts w:ascii="Palatino Linotype" w:eastAsia="Palatino Linotype" w:hAnsi="Palatino Linotype" w:cs="Palatino Linotype"/>
          <w:b/>
          <w:i/>
          <w:sz w:val="22"/>
          <w:szCs w:val="22"/>
          <w:u w:val="single"/>
        </w:rPr>
        <w:t>tiempos de entrega de la información;</w:t>
      </w: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w:t>
      </w:r>
    </w:p>
    <w:p w:rsidR="00783FE0" w:rsidRPr="004A47A9" w:rsidRDefault="00783FE0"/>
    <w:p w:rsidR="00783FE0" w:rsidRPr="004A47A9" w:rsidRDefault="00BE055C">
      <w:pPr>
        <w:spacing w:line="360" w:lineRule="auto"/>
        <w:jc w:val="both"/>
        <w:rPr>
          <w:rFonts w:ascii="Palatino Linotype" w:eastAsia="Palatino Linotype" w:hAnsi="Palatino Linotype" w:cs="Palatino Linotype"/>
        </w:rPr>
      </w:pPr>
      <w:bookmarkStart w:id="6" w:name="_heading=h.2et92p0" w:colFirst="0" w:colLast="0"/>
      <w:bookmarkEnd w:id="6"/>
      <w:r w:rsidRPr="004A47A9">
        <w:rPr>
          <w:rFonts w:ascii="Palatino Linotype" w:eastAsia="Palatino Linotype" w:hAnsi="Palatino Linotype" w:cs="Palatino Linotype"/>
          <w:b/>
        </w:rPr>
        <w:lastRenderedPageBreak/>
        <w:t xml:space="preserve">TERCERO. MATERIA DE LA REVISIÓN. </w:t>
      </w:r>
      <w:r w:rsidRPr="004A47A9">
        <w:rPr>
          <w:rFonts w:ascii="Palatino Linotype" w:eastAsia="Palatino Linotype" w:hAnsi="Palatino Linotype" w:cs="Palatino Linotype"/>
        </w:rPr>
        <w:t>De la revisión a las constancias y documentos que obran en el expediente electrónico se advierte, que el tema sobre el que este Órgano Garante se pronunciará será: verificar si la respuesta otorgada por</w:t>
      </w:r>
      <w:r w:rsidRPr="004A47A9">
        <w:rPr>
          <w:rFonts w:ascii="Palatino Linotype" w:eastAsia="Palatino Linotype" w:hAnsi="Palatino Linotype" w:cs="Palatino Linotype"/>
          <w:b/>
        </w:rPr>
        <w:t xml:space="preserve"> EL SUJETO OBLIGADO </w:t>
      </w:r>
      <w:r w:rsidRPr="004A47A9">
        <w:rPr>
          <w:rFonts w:ascii="Palatino Linotype" w:eastAsia="Palatino Linotype" w:hAnsi="Palatino Linotype" w:cs="Palatino Linotype"/>
        </w:rPr>
        <w:t>es adecuada y suficiente para satisfacer el derecho de acceso a la información pública</w:t>
      </w:r>
      <w:r w:rsidRPr="004A47A9">
        <w:rPr>
          <w:rFonts w:ascii="Palatino Linotype" w:eastAsia="Palatino Linotype" w:hAnsi="Palatino Linotype" w:cs="Palatino Linotype"/>
          <w:b/>
        </w:rPr>
        <w:t xml:space="preserve"> </w:t>
      </w:r>
      <w:r w:rsidRPr="004A47A9">
        <w:rPr>
          <w:rFonts w:ascii="Palatino Linotype" w:eastAsia="Palatino Linotype" w:hAnsi="Palatino Linotype" w:cs="Palatino Linotype"/>
        </w:rPr>
        <w:t xml:space="preserve">de </w:t>
      </w:r>
      <w:r w:rsidRPr="004A47A9">
        <w:rPr>
          <w:rFonts w:ascii="Palatino Linotype" w:eastAsia="Palatino Linotype" w:hAnsi="Palatino Linotype" w:cs="Palatino Linotype"/>
          <w:b/>
        </w:rPr>
        <w:t>LA PARTE RECURRENTE</w:t>
      </w:r>
      <w:r w:rsidRPr="004A47A9">
        <w:rPr>
          <w:rFonts w:ascii="Palatino Linotype" w:eastAsia="Palatino Linotype" w:hAnsi="Palatino Linotype" w:cs="Palatino Linotype"/>
        </w:rPr>
        <w:t>, o en su defecto, en caso de ser procedente, ordenar la entrega de información oportuna.</w:t>
      </w:r>
    </w:p>
    <w:p w:rsidR="00783FE0" w:rsidRPr="004A47A9" w:rsidRDefault="00783FE0">
      <w:pPr>
        <w:spacing w:line="360" w:lineRule="auto"/>
        <w:ind w:right="51"/>
        <w:jc w:val="both"/>
        <w:rPr>
          <w:rFonts w:ascii="Palatino Linotype" w:eastAsia="Palatino Linotype" w:hAnsi="Palatino Linotype" w:cs="Palatino Linotype"/>
          <w:b/>
        </w:rPr>
      </w:pPr>
    </w:p>
    <w:p w:rsidR="00783FE0" w:rsidRPr="004A47A9" w:rsidRDefault="00BE055C">
      <w:pPr>
        <w:spacing w:line="360" w:lineRule="auto"/>
        <w:ind w:right="51"/>
        <w:jc w:val="both"/>
        <w:rPr>
          <w:rFonts w:ascii="Palatino Linotype" w:eastAsia="Palatino Linotype" w:hAnsi="Palatino Linotype" w:cs="Palatino Linotype"/>
          <w:b/>
        </w:rPr>
      </w:pPr>
      <w:r w:rsidRPr="004A47A9">
        <w:rPr>
          <w:rFonts w:ascii="Palatino Linotype" w:eastAsia="Palatino Linotype" w:hAnsi="Palatino Linotype" w:cs="Palatino Linotype"/>
          <w:b/>
        </w:rPr>
        <w:t xml:space="preserve">CUARTO. ESTUDIO DEL ASUNTO. </w:t>
      </w:r>
      <w:r w:rsidRPr="004A47A9">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783FE0" w:rsidRPr="004A47A9" w:rsidRDefault="00783FE0">
      <w:pPr>
        <w:tabs>
          <w:tab w:val="left" w:pos="709"/>
        </w:tabs>
        <w:ind w:left="851" w:right="616"/>
        <w:jc w:val="both"/>
        <w:rPr>
          <w:rFonts w:ascii="Palatino Linotype" w:eastAsia="Palatino Linotype" w:hAnsi="Palatino Linotype" w:cs="Palatino Linotype"/>
          <w:b/>
          <w:i/>
          <w:sz w:val="22"/>
          <w:szCs w:val="22"/>
          <w:u w:val="single"/>
        </w:rPr>
      </w:pPr>
    </w:p>
    <w:p w:rsidR="00783FE0" w:rsidRPr="004A47A9" w:rsidRDefault="00BE055C">
      <w:pPr>
        <w:tabs>
          <w:tab w:val="left" w:pos="709"/>
        </w:tabs>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4A47A9">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783FE0" w:rsidRPr="004A47A9" w:rsidRDefault="00BE055C">
      <w:pPr>
        <w:tabs>
          <w:tab w:val="left" w:pos="709"/>
        </w:tabs>
        <w:ind w:left="851" w:right="616"/>
        <w:jc w:val="both"/>
        <w:rPr>
          <w:rFonts w:ascii="Palatino Linotype" w:eastAsia="Palatino Linotype" w:hAnsi="Palatino Linotype" w:cs="Palatino Linotype"/>
          <w:b/>
          <w:i/>
          <w:sz w:val="22"/>
          <w:szCs w:val="22"/>
        </w:rPr>
      </w:pPr>
      <w:r w:rsidRPr="004A47A9">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783FE0" w:rsidRPr="004A47A9" w:rsidRDefault="00BE055C">
      <w:pPr>
        <w:tabs>
          <w:tab w:val="left" w:pos="709"/>
        </w:tabs>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A47A9">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783FE0" w:rsidRPr="004A47A9" w:rsidRDefault="00BE055C">
      <w:pPr>
        <w:tabs>
          <w:tab w:val="left" w:pos="709"/>
        </w:tabs>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w:t>
      </w:r>
    </w:p>
    <w:p w:rsidR="00783FE0" w:rsidRPr="004A47A9" w:rsidRDefault="00783FE0">
      <w:pPr>
        <w:ind w:left="851" w:right="616"/>
        <w:jc w:val="both"/>
        <w:rPr>
          <w:rFonts w:ascii="Palatino Linotype" w:eastAsia="Palatino Linotype" w:hAnsi="Palatino Linotype" w:cs="Palatino Linotype"/>
          <w:b/>
          <w:i/>
          <w:sz w:val="22"/>
          <w:szCs w:val="22"/>
        </w:rPr>
      </w:pP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rPr>
        <w:t>Artículo 6o.</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rPr>
        <w:t xml:space="preserve">A. Para el ejercicio del derecho de acceso a la información, la Federación y </w:t>
      </w:r>
      <w:r w:rsidRPr="004A47A9">
        <w:rPr>
          <w:rFonts w:ascii="Palatino Linotype" w:eastAsia="Palatino Linotype" w:hAnsi="Palatino Linotype" w:cs="Palatino Linotype"/>
          <w:b/>
          <w:i/>
          <w:sz w:val="22"/>
          <w:szCs w:val="22"/>
          <w:u w:val="single"/>
        </w:rPr>
        <w:t>las entidades federativas</w:t>
      </w:r>
      <w:r w:rsidRPr="004A47A9">
        <w:rPr>
          <w:rFonts w:ascii="Palatino Linotype" w:eastAsia="Palatino Linotype" w:hAnsi="Palatino Linotype" w:cs="Palatino Linotype"/>
          <w:b/>
          <w:i/>
          <w:sz w:val="22"/>
          <w:szCs w:val="22"/>
        </w:rPr>
        <w:t>,</w:t>
      </w:r>
      <w:r w:rsidRPr="004A47A9">
        <w:rPr>
          <w:rFonts w:ascii="Palatino Linotype" w:eastAsia="Palatino Linotype" w:hAnsi="Palatino Linotype" w:cs="Palatino Linotype"/>
          <w:i/>
          <w:sz w:val="22"/>
          <w:szCs w:val="22"/>
        </w:rPr>
        <w:t xml:space="preserve"> en el ámbito de sus respectivas competencias, se regirán por los siguientes principios y bases:</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rPr>
        <w:t xml:space="preserve">I. </w:t>
      </w:r>
      <w:r w:rsidRPr="004A47A9">
        <w:rPr>
          <w:rFonts w:ascii="Palatino Linotype" w:eastAsia="Palatino Linotype" w:hAnsi="Palatino Linotype" w:cs="Palatino Linotype"/>
          <w:b/>
          <w:i/>
          <w:sz w:val="22"/>
          <w:szCs w:val="22"/>
          <w:u w:val="single"/>
        </w:rPr>
        <w:t>Toda la información en posesión de cualquier autoridad, entidad, órgano y organismo de los Poderes</w:t>
      </w:r>
      <w:r w:rsidRPr="004A47A9">
        <w:rPr>
          <w:rFonts w:ascii="Palatino Linotype" w:eastAsia="Palatino Linotype" w:hAnsi="Palatino Linotype" w:cs="Palatino Linotype"/>
          <w:i/>
          <w:sz w:val="22"/>
          <w:szCs w:val="22"/>
        </w:rPr>
        <w:t xml:space="preserve"> Ejecutivo, Legislativo </w:t>
      </w:r>
      <w:r w:rsidRPr="004A47A9">
        <w:rPr>
          <w:rFonts w:ascii="Palatino Linotype" w:eastAsia="Palatino Linotype" w:hAnsi="Palatino Linotype" w:cs="Palatino Linotype"/>
          <w:b/>
          <w:i/>
          <w:sz w:val="22"/>
          <w:szCs w:val="22"/>
          <w:u w:val="single"/>
        </w:rPr>
        <w:t>y Judicial</w:t>
      </w:r>
      <w:r w:rsidRPr="004A47A9">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A47A9">
        <w:rPr>
          <w:rFonts w:ascii="Palatino Linotype" w:eastAsia="Palatino Linotype" w:hAnsi="Palatino Linotype" w:cs="Palatino Linotype"/>
          <w:b/>
          <w:i/>
          <w:sz w:val="22"/>
          <w:szCs w:val="22"/>
        </w:rPr>
        <w:t>es pública y sólo podrá ser reservada temporalmente por razones de interés público y seguridad nacional,</w:t>
      </w:r>
      <w:r w:rsidRPr="004A47A9">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 </w:t>
      </w:r>
    </w:p>
    <w:p w:rsidR="00783FE0" w:rsidRPr="004A47A9" w:rsidRDefault="00BE055C">
      <w:pPr>
        <w:ind w:left="851" w:right="616"/>
        <w:jc w:val="both"/>
        <w:rPr>
          <w:rFonts w:ascii="Palatino Linotype" w:eastAsia="Palatino Linotype" w:hAnsi="Palatino Linotype" w:cs="Palatino Linotype"/>
          <w:b/>
          <w:i/>
          <w:sz w:val="22"/>
          <w:szCs w:val="22"/>
        </w:rPr>
      </w:pPr>
      <w:r w:rsidRPr="004A47A9">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 </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rPr>
        <w:t xml:space="preserve">III. </w:t>
      </w:r>
      <w:r w:rsidRPr="004A47A9">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4A47A9">
        <w:rPr>
          <w:rFonts w:ascii="Palatino Linotype" w:eastAsia="Palatino Linotype" w:hAnsi="Palatino Linotype" w:cs="Palatino Linotype"/>
          <w:i/>
          <w:sz w:val="22"/>
          <w:szCs w:val="22"/>
        </w:rPr>
        <w:t xml:space="preserve"> a sus datos personales o a la rectificación de éstos.</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 </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rPr>
        <w:t xml:space="preserve">IV. </w:t>
      </w:r>
      <w:r w:rsidRPr="004A47A9">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783FE0" w:rsidRPr="004A47A9" w:rsidRDefault="00783FE0">
      <w:pPr>
        <w:ind w:left="851" w:right="616"/>
        <w:jc w:val="both"/>
        <w:rPr>
          <w:rFonts w:ascii="Palatino Linotype" w:eastAsia="Palatino Linotype" w:hAnsi="Palatino Linotype" w:cs="Palatino Linotype"/>
          <w:i/>
          <w:sz w:val="22"/>
          <w:szCs w:val="22"/>
        </w:rPr>
      </w:pP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rPr>
        <w:t xml:space="preserve">V. </w:t>
      </w:r>
      <w:r w:rsidRPr="004A47A9">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 </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rPr>
        <w:t xml:space="preserve">VI. </w:t>
      </w:r>
      <w:r w:rsidRPr="004A47A9">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 </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rPr>
        <w:lastRenderedPageBreak/>
        <w:t xml:space="preserve">VII. </w:t>
      </w:r>
      <w:r w:rsidRPr="004A47A9">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 xml:space="preserve">[...] </w:t>
      </w:r>
    </w:p>
    <w:p w:rsidR="00783FE0" w:rsidRPr="004A47A9" w:rsidRDefault="00BE055C">
      <w:pPr>
        <w:ind w:left="851" w:right="616"/>
        <w:jc w:val="both"/>
        <w:rPr>
          <w:rFonts w:ascii="Palatino Linotype" w:eastAsia="Palatino Linotype" w:hAnsi="Palatino Linotype" w:cs="Palatino Linotype"/>
          <w:b/>
          <w:i/>
          <w:sz w:val="22"/>
          <w:szCs w:val="22"/>
        </w:rPr>
      </w:pPr>
      <w:r w:rsidRPr="004A47A9">
        <w:rPr>
          <w:rFonts w:ascii="Palatino Linotype" w:eastAsia="Palatino Linotype" w:hAnsi="Palatino Linotype" w:cs="Palatino Linotype"/>
          <w:b/>
          <w:i/>
          <w:sz w:val="22"/>
          <w:szCs w:val="22"/>
        </w:rPr>
        <w:t xml:space="preserve">Énfasis añadido </w:t>
      </w:r>
    </w:p>
    <w:p w:rsidR="00783FE0" w:rsidRPr="004A47A9" w:rsidRDefault="00783FE0">
      <w:pPr>
        <w:tabs>
          <w:tab w:val="left" w:pos="709"/>
        </w:tabs>
        <w:spacing w:line="360" w:lineRule="auto"/>
        <w:jc w:val="both"/>
        <w:rPr>
          <w:rFonts w:ascii="Palatino Linotype" w:eastAsia="Palatino Linotype" w:hAnsi="Palatino Linotype" w:cs="Palatino Linotype"/>
        </w:rPr>
      </w:pPr>
    </w:p>
    <w:p w:rsidR="00783FE0" w:rsidRPr="004A47A9" w:rsidRDefault="00BE055C">
      <w:pPr>
        <w:tabs>
          <w:tab w:val="left" w:pos="709"/>
        </w:tabs>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783FE0" w:rsidRPr="004A47A9" w:rsidRDefault="00783FE0">
      <w:pPr>
        <w:tabs>
          <w:tab w:val="left" w:pos="709"/>
        </w:tabs>
        <w:spacing w:line="360" w:lineRule="auto"/>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En primer lugar, es conveniente analizar si la respuesta del </w:t>
      </w:r>
      <w:r w:rsidRPr="004A47A9">
        <w:rPr>
          <w:rFonts w:ascii="Palatino Linotype" w:eastAsia="Palatino Linotype" w:hAnsi="Palatino Linotype" w:cs="Palatino Linotype"/>
          <w:b/>
        </w:rPr>
        <w:t>SUJETO OBLIGADO</w:t>
      </w:r>
      <w:r w:rsidRPr="004A47A9">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rPr>
        <w:t>Artículo 4.</w:t>
      </w:r>
      <w:r w:rsidRPr="004A47A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w:t>
      </w:r>
      <w:r w:rsidRPr="004A47A9">
        <w:rPr>
          <w:rFonts w:ascii="Palatino Linotype" w:eastAsia="Palatino Linotype" w:hAnsi="Palatino Linotype" w:cs="Palatino Linotype"/>
          <w:b/>
          <w:i/>
          <w:sz w:val="22"/>
          <w:szCs w:val="22"/>
        </w:rPr>
        <w:lastRenderedPageBreak/>
        <w:t>de manera permanente a cualquier persona</w:t>
      </w:r>
      <w:r w:rsidRPr="004A47A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A47A9">
        <w:rPr>
          <w:rFonts w:ascii="Palatino Linotype" w:eastAsia="Palatino Linotype" w:hAnsi="Palatino Linotype" w:cs="Palatino Linotype"/>
          <w:i/>
          <w:sz w:val="22"/>
          <w:szCs w:val="22"/>
        </w:rPr>
        <w:t>.</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rPr>
        <w:t xml:space="preserve">Énfasis añadido </w:t>
      </w:r>
    </w:p>
    <w:p w:rsidR="00783FE0" w:rsidRPr="004A47A9" w:rsidRDefault="00783FE0">
      <w:pPr>
        <w:ind w:left="851" w:right="760"/>
        <w:jc w:val="both"/>
        <w:rPr>
          <w:rFonts w:ascii="Palatino Linotype" w:eastAsia="Palatino Linotype" w:hAnsi="Palatino Linotype" w:cs="Palatino Linotype"/>
          <w:i/>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783FE0" w:rsidRPr="004A47A9" w:rsidRDefault="00783FE0">
      <w:pPr>
        <w:ind w:left="851" w:right="616"/>
        <w:jc w:val="both"/>
        <w:rPr>
          <w:rFonts w:ascii="Palatino Linotype" w:eastAsia="Palatino Linotype" w:hAnsi="Palatino Linotype" w:cs="Palatino Linotype"/>
          <w:b/>
          <w:i/>
          <w:sz w:val="22"/>
          <w:szCs w:val="22"/>
        </w:rPr>
      </w:pP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rPr>
        <w:t>Artículo 12.-</w:t>
      </w:r>
      <w:r w:rsidRPr="004A47A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A47A9">
        <w:rPr>
          <w:rFonts w:ascii="Palatino Linotype" w:eastAsia="Palatino Linotype" w:hAnsi="Palatino Linotype" w:cs="Palatino Linotype"/>
          <w:i/>
          <w:sz w:val="22"/>
          <w:szCs w:val="22"/>
        </w:rPr>
        <w:t xml:space="preserve">. </w:t>
      </w:r>
      <w:r w:rsidRPr="004A47A9">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rsidR="00783FE0" w:rsidRPr="004A47A9" w:rsidRDefault="00BE055C">
      <w:pPr>
        <w:ind w:left="851" w:right="616"/>
        <w:jc w:val="both"/>
        <w:rPr>
          <w:rFonts w:ascii="Palatino Linotype" w:eastAsia="Palatino Linotype" w:hAnsi="Palatino Linotype" w:cs="Palatino Linotype"/>
          <w:b/>
          <w:i/>
          <w:sz w:val="22"/>
          <w:szCs w:val="22"/>
        </w:rPr>
      </w:pPr>
      <w:r w:rsidRPr="004A47A9">
        <w:rPr>
          <w:rFonts w:ascii="Palatino Linotype" w:eastAsia="Palatino Linotype" w:hAnsi="Palatino Linotype" w:cs="Palatino Linotype"/>
          <w:b/>
          <w:i/>
          <w:sz w:val="22"/>
          <w:szCs w:val="22"/>
        </w:rPr>
        <w:t xml:space="preserve">Énfasis añadido </w:t>
      </w:r>
    </w:p>
    <w:p w:rsidR="00783FE0" w:rsidRPr="004A47A9" w:rsidRDefault="00783FE0">
      <w:pPr>
        <w:spacing w:line="360" w:lineRule="auto"/>
        <w:ind w:right="-93"/>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w:t>
      </w:r>
      <w:r w:rsidRPr="004A47A9">
        <w:rPr>
          <w:rFonts w:ascii="Palatino Linotype" w:eastAsia="Palatino Linotype" w:hAnsi="Palatino Linotype" w:cs="Palatino Linotype"/>
        </w:rPr>
        <w:lastRenderedPageBreak/>
        <w:t xml:space="preserve">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ind w:right="49"/>
        <w:jc w:val="both"/>
        <w:rPr>
          <w:rFonts w:ascii="Palatino Linotype" w:eastAsia="Palatino Linotype" w:hAnsi="Palatino Linotype" w:cs="Palatino Linotype"/>
        </w:rPr>
      </w:pPr>
      <w:r w:rsidRPr="004A47A9">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la Persona Servidora Público Habilitada de cada Sujeto Obligado; como así se establece en la Ley de Transparencia y Acceso a la Información Pública del Estado de México y Municipios.</w:t>
      </w:r>
    </w:p>
    <w:p w:rsidR="00783FE0" w:rsidRPr="004A47A9" w:rsidRDefault="00783FE0">
      <w:pPr>
        <w:spacing w:line="360" w:lineRule="auto"/>
        <w:ind w:right="49"/>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Por otra parte, conviene mencionar que la Ley de Transparencia vigente en el Estado de México refiere: </w:t>
      </w:r>
    </w:p>
    <w:p w:rsidR="00783FE0" w:rsidRPr="004A47A9" w:rsidRDefault="00783FE0">
      <w:pPr>
        <w:ind w:left="851" w:right="616"/>
        <w:jc w:val="both"/>
        <w:rPr>
          <w:rFonts w:ascii="Palatino Linotype" w:eastAsia="Palatino Linotype" w:hAnsi="Palatino Linotype" w:cs="Palatino Linotype"/>
          <w:b/>
          <w:i/>
          <w:sz w:val="22"/>
          <w:szCs w:val="22"/>
        </w:rPr>
      </w:pP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rPr>
        <w:t>Artículo 18.</w:t>
      </w:r>
      <w:r w:rsidRPr="004A47A9">
        <w:rPr>
          <w:rFonts w:ascii="Palatino Linotype" w:eastAsia="Palatino Linotype" w:hAnsi="Palatino Linotype" w:cs="Palatino Linotype"/>
          <w:i/>
          <w:sz w:val="22"/>
          <w:szCs w:val="22"/>
        </w:rPr>
        <w:t xml:space="preserve"> </w:t>
      </w:r>
      <w:r w:rsidRPr="004A47A9">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4A47A9">
        <w:rPr>
          <w:rFonts w:ascii="Palatino Linotype" w:eastAsia="Palatino Linotype" w:hAnsi="Palatino Linotype" w:cs="Palatino Linotype"/>
          <w:i/>
          <w:sz w:val="22"/>
          <w:szCs w:val="22"/>
        </w:rPr>
        <w:t xml:space="preserve"> y reutilización de la información que generen.</w:t>
      </w:r>
    </w:p>
    <w:p w:rsidR="00783FE0" w:rsidRPr="004A47A9" w:rsidRDefault="00783FE0">
      <w:pPr>
        <w:ind w:left="851" w:right="616"/>
        <w:jc w:val="both"/>
        <w:rPr>
          <w:rFonts w:ascii="Palatino Linotype" w:eastAsia="Palatino Linotype" w:hAnsi="Palatino Linotype" w:cs="Palatino Linotype"/>
          <w:b/>
          <w:i/>
          <w:sz w:val="22"/>
          <w:szCs w:val="22"/>
        </w:rPr>
      </w:pP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rPr>
        <w:t xml:space="preserve">Artículo 19. </w:t>
      </w:r>
      <w:r w:rsidRPr="004A47A9">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4A47A9">
        <w:rPr>
          <w:rFonts w:ascii="Palatino Linotype" w:eastAsia="Palatino Linotype" w:hAnsi="Palatino Linotype" w:cs="Palatino Linotype"/>
          <w:i/>
          <w:sz w:val="22"/>
          <w:szCs w:val="22"/>
        </w:rPr>
        <w:t>.</w:t>
      </w:r>
    </w:p>
    <w:p w:rsidR="00783FE0" w:rsidRPr="004A47A9" w:rsidRDefault="00783FE0">
      <w:pPr>
        <w:ind w:left="851" w:right="616"/>
        <w:jc w:val="both"/>
        <w:rPr>
          <w:rFonts w:ascii="Palatino Linotype" w:eastAsia="Palatino Linotype" w:hAnsi="Palatino Linotype" w:cs="Palatino Linotype"/>
          <w:i/>
          <w:sz w:val="22"/>
          <w:szCs w:val="22"/>
        </w:rPr>
      </w:pP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783FE0" w:rsidRPr="004A47A9" w:rsidRDefault="00783FE0">
      <w:pPr>
        <w:ind w:left="851" w:right="616"/>
        <w:jc w:val="both"/>
        <w:rPr>
          <w:rFonts w:ascii="Palatino Linotype" w:eastAsia="Palatino Linotype" w:hAnsi="Palatino Linotype" w:cs="Palatino Linotype"/>
          <w:i/>
          <w:sz w:val="22"/>
          <w:szCs w:val="22"/>
        </w:rPr>
      </w:pP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 xml:space="preserve">Si el sujeto obligado, en el ejercicio de sus atribuciones, debía generar, poseer o administrar la información, pero ésta no se encuentra, el Comité de transparencia </w:t>
      </w:r>
      <w:r w:rsidRPr="004A47A9">
        <w:rPr>
          <w:rFonts w:ascii="Palatino Linotype" w:eastAsia="Palatino Linotype" w:hAnsi="Palatino Linotype" w:cs="Palatino Linotype"/>
          <w:i/>
          <w:sz w:val="22"/>
          <w:szCs w:val="22"/>
        </w:rPr>
        <w:lastRenderedPageBreak/>
        <w:t>deberá emitir un acuerdo de inexistencia, debidamente fundado y motivado, en el que detalle las razones del por qué no obra en sus archivos.</w:t>
      </w:r>
    </w:p>
    <w:p w:rsidR="00783FE0" w:rsidRPr="004A47A9" w:rsidRDefault="00BE055C">
      <w:pPr>
        <w:ind w:left="851" w:right="616"/>
        <w:jc w:val="both"/>
        <w:rPr>
          <w:rFonts w:ascii="Palatino Linotype" w:eastAsia="Palatino Linotype" w:hAnsi="Palatino Linotype" w:cs="Palatino Linotype"/>
          <w:b/>
          <w:i/>
          <w:sz w:val="22"/>
          <w:szCs w:val="22"/>
        </w:rPr>
      </w:pPr>
      <w:r w:rsidRPr="004A47A9">
        <w:rPr>
          <w:rFonts w:ascii="Palatino Linotype" w:eastAsia="Palatino Linotype" w:hAnsi="Palatino Linotype" w:cs="Palatino Linotype"/>
          <w:b/>
          <w:i/>
          <w:sz w:val="22"/>
          <w:szCs w:val="22"/>
        </w:rPr>
        <w:t xml:space="preserve">Énfasis añadido </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w:t>
      </w:r>
      <w:r w:rsidRPr="004A47A9">
        <w:rPr>
          <w:rFonts w:ascii="Palatino Linotype" w:eastAsia="Palatino Linotype" w:hAnsi="Palatino Linotype" w:cs="Palatino Linotype"/>
          <w:b/>
        </w:rPr>
        <w:t>EL SUJETO OBLIGADO</w:t>
      </w:r>
      <w:r w:rsidRPr="004A47A9">
        <w:rPr>
          <w:rFonts w:ascii="Palatino Linotype" w:eastAsia="Palatino Linotype" w:hAnsi="Palatino Linotype" w:cs="Palatino Linotype"/>
        </w:rPr>
        <w:t xml:space="preserve">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783FE0">
      <w:pPr>
        <w:ind w:left="851" w:right="899"/>
        <w:jc w:val="both"/>
        <w:rPr>
          <w:rFonts w:ascii="Palatino Linotype" w:eastAsia="Palatino Linotype" w:hAnsi="Palatino Linotype" w:cs="Palatino Linotype"/>
          <w:i/>
          <w:sz w:val="22"/>
          <w:szCs w:val="22"/>
        </w:rPr>
      </w:pPr>
    </w:p>
    <w:p w:rsidR="00783FE0" w:rsidRPr="004A47A9" w:rsidRDefault="00BE055C">
      <w:pPr>
        <w:ind w:left="851" w:right="899"/>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rPr>
        <w:lastRenderedPageBreak/>
        <w:t xml:space="preserve">Artículo 3. </w:t>
      </w:r>
      <w:r w:rsidRPr="004A47A9">
        <w:rPr>
          <w:rFonts w:ascii="Palatino Linotype" w:eastAsia="Palatino Linotype" w:hAnsi="Palatino Linotype" w:cs="Palatino Linotype"/>
          <w:i/>
          <w:sz w:val="22"/>
          <w:szCs w:val="22"/>
        </w:rPr>
        <w:t>Para los efectos de la presente Ley se entenderá por:</w:t>
      </w:r>
    </w:p>
    <w:p w:rsidR="00783FE0" w:rsidRPr="004A47A9" w:rsidRDefault="00BE055C">
      <w:pPr>
        <w:ind w:left="851" w:right="899"/>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rPr>
        <w:t>XI. Documento:</w:t>
      </w:r>
      <w:r w:rsidRPr="004A47A9">
        <w:rPr>
          <w:rFonts w:ascii="Palatino Linotype" w:eastAsia="Palatino Linotype" w:hAnsi="Palatino Linotype" w:cs="Palatino Linotype"/>
          <w:i/>
          <w:sz w:val="22"/>
          <w:szCs w:val="22"/>
        </w:rPr>
        <w:t xml:space="preserve"> Los expedientes, reportes, estudios, actas</w:t>
      </w:r>
      <w:r w:rsidRPr="004A47A9">
        <w:rPr>
          <w:rFonts w:ascii="Palatino Linotype" w:eastAsia="Palatino Linotype" w:hAnsi="Palatino Linotype" w:cs="Palatino Linotype"/>
          <w:b/>
          <w:i/>
          <w:sz w:val="22"/>
          <w:szCs w:val="22"/>
        </w:rPr>
        <w:t>,</w:t>
      </w:r>
      <w:r w:rsidRPr="004A47A9">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4A47A9">
        <w:rPr>
          <w:rFonts w:ascii="Palatino Linotype" w:eastAsia="Palatino Linotype" w:hAnsi="Palatino Linotype" w:cs="Palatino Linotype"/>
          <w:b/>
          <w:i/>
          <w:sz w:val="22"/>
          <w:szCs w:val="22"/>
          <w:u w:val="single"/>
        </w:rPr>
        <w:t>registro que documente el ejercicio de las facultades, funciones y competencias de los sujetos obligados</w:t>
      </w:r>
      <w:r w:rsidRPr="004A47A9">
        <w:rPr>
          <w:rFonts w:ascii="Palatino Linotype" w:eastAsia="Palatino Linotype" w:hAnsi="Palatino Linotype" w:cs="Palatino Linotype"/>
          <w:i/>
          <w:sz w:val="22"/>
          <w:szCs w:val="22"/>
        </w:rPr>
        <w:t xml:space="preserve">, sus servidores públicos e integrantes, sin importar su fuente o fecha de elaboración. Los documentos podrán estar en cualquier medio, sea escrito, impreso, sonoro, visual, </w:t>
      </w:r>
      <w:r w:rsidRPr="004A47A9">
        <w:rPr>
          <w:rFonts w:ascii="Palatino Linotype" w:eastAsia="Palatino Linotype" w:hAnsi="Palatino Linotype" w:cs="Palatino Linotype"/>
          <w:b/>
          <w:i/>
          <w:sz w:val="22"/>
          <w:szCs w:val="22"/>
          <w:u w:val="single"/>
        </w:rPr>
        <w:t>electrónico, informático</w:t>
      </w:r>
      <w:r w:rsidRPr="004A47A9">
        <w:rPr>
          <w:rFonts w:ascii="Palatino Linotype" w:eastAsia="Palatino Linotype" w:hAnsi="Palatino Linotype" w:cs="Palatino Linotype"/>
          <w:i/>
          <w:sz w:val="22"/>
          <w:szCs w:val="22"/>
        </w:rPr>
        <w:t xml:space="preserve"> u holográfico</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rPr>
        <w:t>(…</w:t>
      </w:r>
      <w:r w:rsidRPr="004A47A9">
        <w:rPr>
          <w:rFonts w:ascii="Palatino Linotype" w:eastAsia="Palatino Linotype" w:hAnsi="Palatino Linotype" w:cs="Palatino Linotype"/>
          <w:i/>
          <w:sz w:val="22"/>
          <w:szCs w:val="22"/>
        </w:rPr>
        <w:t>)</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rPr>
        <w:t>Énfasis añadido</w:t>
      </w:r>
    </w:p>
    <w:p w:rsidR="00783FE0" w:rsidRPr="004A47A9" w:rsidRDefault="00783FE0">
      <w:pPr>
        <w:ind w:left="851" w:right="899"/>
        <w:jc w:val="both"/>
        <w:rPr>
          <w:rFonts w:ascii="Palatino Linotype" w:eastAsia="Palatino Linotype" w:hAnsi="Palatino Linotype" w:cs="Palatino Linotype"/>
          <w:sz w:val="22"/>
          <w:szCs w:val="22"/>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783FE0" w:rsidRPr="004A47A9" w:rsidRDefault="00783FE0">
      <w:pPr>
        <w:ind w:left="851" w:right="899"/>
        <w:jc w:val="both"/>
        <w:rPr>
          <w:rFonts w:ascii="Palatino Linotype" w:eastAsia="Palatino Linotype" w:hAnsi="Palatino Linotype" w:cs="Palatino Linotype"/>
        </w:rPr>
      </w:pPr>
    </w:p>
    <w:p w:rsidR="00783FE0" w:rsidRPr="004A47A9" w:rsidRDefault="00BE055C">
      <w:pPr>
        <w:ind w:left="851" w:right="616"/>
        <w:jc w:val="both"/>
        <w:rPr>
          <w:rFonts w:ascii="Palatino Linotype" w:eastAsia="Palatino Linotype" w:hAnsi="Palatino Linotype" w:cs="Palatino Linotype"/>
          <w:b/>
          <w:i/>
          <w:sz w:val="22"/>
          <w:szCs w:val="22"/>
        </w:rPr>
      </w:pPr>
      <w:r w:rsidRPr="004A47A9">
        <w:rPr>
          <w:rFonts w:ascii="Palatino Linotype" w:eastAsia="Palatino Linotype" w:hAnsi="Palatino Linotype" w:cs="Palatino Linotype"/>
          <w:b/>
          <w:i/>
          <w:sz w:val="22"/>
          <w:szCs w:val="22"/>
        </w:rPr>
        <w:t>CRITERIO 0002-11</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A47A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En consecuencia el acceso a la información se refiere a que se cumplan cualquiera de los siguientes tres supuestos:</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783FE0" w:rsidRPr="004A47A9" w:rsidRDefault="00BE055C">
      <w:pPr>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De ahí que </w:t>
      </w:r>
      <w:r w:rsidRPr="004A47A9">
        <w:rPr>
          <w:rFonts w:ascii="Palatino Linotype" w:eastAsia="Palatino Linotype" w:hAnsi="Palatino Linotype" w:cs="Palatino Linotype"/>
          <w:b/>
        </w:rPr>
        <w:t>EL SUJETO OBLIGADO</w:t>
      </w:r>
      <w:r w:rsidRPr="004A47A9">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como pudiera tratarse de aquella relacionada con las obligaciones de transparencia señaladas en los artículos 92 y 100 de la Ley de la Materia.</w:t>
      </w:r>
    </w:p>
    <w:p w:rsidR="00783FE0" w:rsidRPr="004A47A9" w:rsidRDefault="00783FE0">
      <w:pPr>
        <w:pBdr>
          <w:top w:val="nil"/>
          <w:left w:val="nil"/>
          <w:bottom w:val="nil"/>
          <w:right w:val="nil"/>
          <w:between w:val="nil"/>
        </w:pBdr>
        <w:tabs>
          <w:tab w:val="left" w:pos="142"/>
          <w:tab w:val="left" w:pos="284"/>
          <w:tab w:val="left" w:pos="426"/>
        </w:tabs>
        <w:spacing w:line="360" w:lineRule="auto"/>
        <w:jc w:val="both"/>
        <w:rPr>
          <w:rFonts w:ascii="Palatino Linotype" w:eastAsia="Palatino Linotype" w:hAnsi="Palatino Linotype" w:cs="Palatino Linotype"/>
        </w:rPr>
      </w:pPr>
    </w:p>
    <w:p w:rsidR="00783FE0" w:rsidRPr="004A47A9" w:rsidRDefault="00BE055C">
      <w:pPr>
        <w:pBdr>
          <w:top w:val="nil"/>
          <w:left w:val="nil"/>
          <w:bottom w:val="nil"/>
          <w:right w:val="nil"/>
          <w:between w:val="nil"/>
        </w:pBdr>
        <w:tabs>
          <w:tab w:val="left" w:pos="142"/>
          <w:tab w:val="left" w:pos="284"/>
          <w:tab w:val="left" w:pos="426"/>
        </w:tabs>
        <w:spacing w:line="360" w:lineRule="auto"/>
        <w:jc w:val="both"/>
        <w:rPr>
          <w:rFonts w:ascii="Palatino Linotype" w:eastAsia="Palatino Linotype" w:hAnsi="Palatino Linotype" w:cs="Palatino Linotype"/>
          <w:sz w:val="22"/>
          <w:szCs w:val="22"/>
        </w:rPr>
      </w:pPr>
      <w:r w:rsidRPr="004A47A9">
        <w:rPr>
          <w:rFonts w:ascii="Palatino Linotype" w:eastAsia="Palatino Linotype" w:hAnsi="Palatino Linotype" w:cs="Palatino Linotype"/>
        </w:rPr>
        <w:t>Es imperativo manifestar que tanto el derecho de acceso a la información pública y el derecho de petición consagrados respectivamente en el los artículos 6° y 8° de la Constitución Política de los Estados Unidos Mexicanos, derechos fundamentales ubicados en el capítulo de los derechos de seguridad jurídica, ambos tienen como fin primordial garantizar que la autoridad atienda las peticiones y solicitudes de las personas, ambos se vinculan entre sí, pues garantizan a los gobernados el derecho a que se les dé respuesta a sus peticiones, en concordancia con el artículo 176 de la Ley de Transparencia y Acceso a la Información Pública del Estado de México y Municipios, el cual reconoce al recurso de revisión como la garantía secundaria mediante la cual se pretende reparar cualquier posible afectación al derecho de acceso a la información pública.</w:t>
      </w:r>
    </w:p>
    <w:p w:rsidR="00783FE0" w:rsidRPr="004A47A9" w:rsidRDefault="00783FE0">
      <w:pPr>
        <w:pBdr>
          <w:top w:val="nil"/>
          <w:left w:val="nil"/>
          <w:bottom w:val="nil"/>
          <w:right w:val="nil"/>
          <w:between w:val="nil"/>
        </w:pBdr>
        <w:tabs>
          <w:tab w:val="left" w:pos="142"/>
          <w:tab w:val="left" w:pos="284"/>
          <w:tab w:val="left" w:pos="426"/>
        </w:tabs>
        <w:spacing w:line="360" w:lineRule="auto"/>
        <w:jc w:val="both"/>
        <w:rPr>
          <w:rFonts w:ascii="Palatino Linotype" w:eastAsia="Palatino Linotype" w:hAnsi="Palatino Linotype" w:cs="Palatino Linotype"/>
          <w:sz w:val="22"/>
          <w:szCs w:val="22"/>
        </w:rPr>
      </w:pPr>
    </w:p>
    <w:p w:rsidR="00783FE0" w:rsidRPr="004A47A9" w:rsidRDefault="00BE055C">
      <w:pPr>
        <w:pBdr>
          <w:top w:val="nil"/>
          <w:left w:val="nil"/>
          <w:bottom w:val="nil"/>
          <w:right w:val="nil"/>
          <w:between w:val="nil"/>
        </w:pBdr>
        <w:tabs>
          <w:tab w:val="left" w:pos="142"/>
          <w:tab w:val="left" w:pos="284"/>
          <w:tab w:val="left" w:pos="426"/>
        </w:tabs>
        <w:spacing w:line="360" w:lineRule="auto"/>
        <w:jc w:val="both"/>
        <w:rPr>
          <w:rFonts w:ascii="Palatino Linotype" w:eastAsia="Palatino Linotype" w:hAnsi="Palatino Linotype" w:cs="Palatino Linotype"/>
          <w:sz w:val="22"/>
          <w:szCs w:val="22"/>
        </w:rPr>
      </w:pPr>
      <w:r w:rsidRPr="004A47A9">
        <w:rPr>
          <w:rFonts w:ascii="Palatino Linotype" w:eastAsia="Palatino Linotype" w:hAnsi="Palatino Linotype" w:cs="Palatino Linotype"/>
        </w:rPr>
        <w:lastRenderedPageBreak/>
        <w:t xml:space="preserve">Ahora bien, debemos precisar que si bien es cierto, el artículo sexto de la Constitución Política de los Estados Unidos Mexicanos no contempla como requisito para el ejercicio del derecho de acceso a la información pública formular la solicitud de manera pacífica y respetuosa como lo advierte el artículo octavo constitucional, es importante destacar que ambos, por tratarse de derechos fundamentales encaminados a proteger la seguridad jurídica de los gobernados, deben bajo tales principios. </w:t>
      </w:r>
    </w:p>
    <w:p w:rsidR="00783FE0" w:rsidRPr="004A47A9" w:rsidRDefault="00783FE0">
      <w:pPr>
        <w:pBdr>
          <w:top w:val="nil"/>
          <w:left w:val="nil"/>
          <w:bottom w:val="nil"/>
          <w:right w:val="nil"/>
          <w:between w:val="nil"/>
        </w:pBdr>
        <w:tabs>
          <w:tab w:val="left" w:pos="142"/>
          <w:tab w:val="left" w:pos="284"/>
          <w:tab w:val="left" w:pos="426"/>
        </w:tabs>
        <w:spacing w:line="360" w:lineRule="auto"/>
        <w:jc w:val="both"/>
        <w:rPr>
          <w:rFonts w:ascii="Palatino Linotype" w:eastAsia="Palatino Linotype" w:hAnsi="Palatino Linotype" w:cs="Palatino Linotype"/>
          <w:sz w:val="22"/>
          <w:szCs w:val="22"/>
        </w:rPr>
      </w:pPr>
    </w:p>
    <w:p w:rsidR="00783FE0" w:rsidRPr="004A47A9" w:rsidRDefault="00BE055C">
      <w:pPr>
        <w:pBdr>
          <w:top w:val="nil"/>
          <w:left w:val="nil"/>
          <w:bottom w:val="nil"/>
          <w:right w:val="nil"/>
          <w:between w:val="nil"/>
        </w:pBdr>
        <w:tabs>
          <w:tab w:val="left" w:pos="142"/>
          <w:tab w:val="left" w:pos="284"/>
          <w:tab w:val="left" w:pos="426"/>
        </w:tabs>
        <w:spacing w:line="360" w:lineRule="auto"/>
        <w:jc w:val="both"/>
        <w:rPr>
          <w:rFonts w:ascii="Palatino Linotype" w:eastAsia="Palatino Linotype" w:hAnsi="Palatino Linotype" w:cs="Palatino Linotype"/>
          <w:sz w:val="22"/>
          <w:szCs w:val="22"/>
        </w:rPr>
      </w:pPr>
      <w:r w:rsidRPr="004A47A9">
        <w:rPr>
          <w:rFonts w:ascii="Palatino Linotype" w:eastAsia="Palatino Linotype" w:hAnsi="Palatino Linotype" w:cs="Palatino Linotype"/>
        </w:rPr>
        <w:t>Así entonces, en el ejercicio del Derecho de Acceso a la Información Pública, la solicitud y en su caso, la impugnación, deben ejercerse de manera pacífica y respetuosa, absteniéndose el particular de proferir ofensas o recurrir a la violencia o amenazas para intimidad a la autoridad.</w:t>
      </w:r>
    </w:p>
    <w:p w:rsidR="00783FE0" w:rsidRPr="004A47A9" w:rsidRDefault="00783FE0">
      <w:pPr>
        <w:pBdr>
          <w:top w:val="nil"/>
          <w:left w:val="nil"/>
          <w:bottom w:val="nil"/>
          <w:right w:val="nil"/>
          <w:between w:val="nil"/>
        </w:pBdr>
        <w:tabs>
          <w:tab w:val="left" w:pos="142"/>
          <w:tab w:val="left" w:pos="284"/>
          <w:tab w:val="left" w:pos="426"/>
        </w:tabs>
        <w:spacing w:line="360" w:lineRule="auto"/>
        <w:jc w:val="both"/>
        <w:rPr>
          <w:rFonts w:ascii="Palatino Linotype" w:eastAsia="Palatino Linotype" w:hAnsi="Palatino Linotype" w:cs="Palatino Linotype"/>
          <w:sz w:val="22"/>
          <w:szCs w:val="22"/>
        </w:rPr>
      </w:pPr>
    </w:p>
    <w:p w:rsidR="00783FE0" w:rsidRPr="004A47A9" w:rsidRDefault="00BE055C">
      <w:pPr>
        <w:pBdr>
          <w:top w:val="nil"/>
          <w:left w:val="nil"/>
          <w:bottom w:val="nil"/>
          <w:right w:val="nil"/>
          <w:between w:val="nil"/>
        </w:pBdr>
        <w:tabs>
          <w:tab w:val="left" w:pos="142"/>
          <w:tab w:val="left" w:pos="284"/>
          <w:tab w:val="left" w:pos="426"/>
        </w:tabs>
        <w:spacing w:line="360" w:lineRule="auto"/>
        <w:jc w:val="both"/>
        <w:rPr>
          <w:rFonts w:ascii="Palatino Linotype" w:eastAsia="Palatino Linotype" w:hAnsi="Palatino Linotype" w:cs="Palatino Linotype"/>
          <w:sz w:val="22"/>
          <w:szCs w:val="22"/>
        </w:rPr>
      </w:pPr>
      <w:r w:rsidRPr="004A47A9">
        <w:rPr>
          <w:rFonts w:ascii="Palatino Linotype" w:eastAsia="Palatino Linotype" w:hAnsi="Palatino Linotype" w:cs="Palatino Linotype"/>
        </w:rPr>
        <w:t>Sustenta lo anterior la Tesis Aislada emitida por el Tercer Tribunal en materia Civil del Primer Circuito, misma que se anexa a continuación:</w:t>
      </w:r>
    </w:p>
    <w:p w:rsidR="00783FE0" w:rsidRPr="004A47A9" w:rsidRDefault="00783FE0">
      <w:pPr>
        <w:pBdr>
          <w:top w:val="nil"/>
          <w:left w:val="nil"/>
          <w:bottom w:val="nil"/>
          <w:right w:val="nil"/>
          <w:between w:val="nil"/>
        </w:pBdr>
        <w:tabs>
          <w:tab w:val="left" w:pos="142"/>
          <w:tab w:val="left" w:pos="284"/>
          <w:tab w:val="left" w:pos="426"/>
        </w:tabs>
        <w:spacing w:line="360" w:lineRule="auto"/>
        <w:jc w:val="both"/>
        <w:rPr>
          <w:rFonts w:ascii="Palatino Linotype" w:eastAsia="Palatino Linotype" w:hAnsi="Palatino Linotype" w:cs="Palatino Linotype"/>
          <w:sz w:val="22"/>
          <w:szCs w:val="22"/>
        </w:rPr>
      </w:pPr>
    </w:p>
    <w:p w:rsidR="00783FE0" w:rsidRPr="004A47A9" w:rsidRDefault="00BE055C">
      <w:pPr>
        <w:pBdr>
          <w:top w:val="nil"/>
          <w:left w:val="nil"/>
          <w:bottom w:val="nil"/>
          <w:right w:val="nil"/>
          <w:between w:val="nil"/>
        </w:pBdr>
        <w:spacing w:line="276" w:lineRule="auto"/>
        <w:ind w:left="851" w:right="567"/>
        <w:jc w:val="both"/>
        <w:rPr>
          <w:rFonts w:ascii="Palatino Linotype" w:eastAsia="Palatino Linotype" w:hAnsi="Palatino Linotype" w:cs="Palatino Linotype"/>
          <w:i/>
        </w:rPr>
      </w:pPr>
      <w:r w:rsidRPr="004A47A9">
        <w:rPr>
          <w:rFonts w:ascii="Palatino Linotype" w:eastAsia="Palatino Linotype" w:hAnsi="Palatino Linotype" w:cs="Palatino Linotype"/>
          <w:b/>
          <w:i/>
        </w:rPr>
        <w:t>DERECHO A LA INFORMACIÓN. NO DEBE REBASAR LOS LÍMITES PREVISTOS POR LOS ARTÍCULOS 6o., 7o. Y 24 CONSTITUCIONALES. “</w:t>
      </w:r>
      <w:r w:rsidRPr="004A47A9">
        <w:rPr>
          <w:rFonts w:ascii="Palatino Linotype" w:eastAsia="Palatino Linotype" w:hAnsi="Palatino Linotype" w:cs="Palatino Linotype"/>
          <w:i/>
        </w:rPr>
        <w:t xml:space="preserve">El derecho a la información tiene como límites el decoro, el honor, el respeto,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 Así, la manifestación de las ideas se encuentra consagrada como uno de los derechos públicos individuales fundamentales que reconoce la Constitución, oponible por todo individuo, con independencia de su labor </w:t>
      </w:r>
      <w:r w:rsidRPr="004A47A9">
        <w:rPr>
          <w:rFonts w:ascii="Palatino Linotype" w:eastAsia="Palatino Linotype" w:hAnsi="Palatino Linotype" w:cs="Palatino Linotype"/>
          <w:i/>
        </w:rPr>
        <w:lastRenderedPageBreak/>
        <w:t xml:space="preserve">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w:t>
      </w:r>
      <w:r w:rsidRPr="004A47A9">
        <w:rPr>
          <w:rFonts w:ascii="Palatino Linotype" w:eastAsia="Palatino Linotype" w:hAnsi="Palatino Linotype" w:cs="Palatino Linotype"/>
          <w:i/>
        </w:rPr>
        <w:lastRenderedPageBreak/>
        <w:t xml:space="preserve">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w:t>
      </w:r>
      <w:r w:rsidRPr="004A47A9">
        <w:rPr>
          <w:rFonts w:ascii="Palatino Linotype" w:eastAsia="Palatino Linotype" w:hAnsi="Palatino Linotype" w:cs="Palatino Linotype"/>
          <w:i/>
        </w:rPr>
        <w:lastRenderedPageBreak/>
        <w:t>moral, esto es, las ideas que se exterioricen no deben tender a destruir el conjunto de valores que sustenta la cohesión de la sociedad en el respeto mutuo y en el cumplimiento de los deberes que tienen por base la dignidad humana y los derechos de la persona; tampoco debe dañar los derechos de tercero, ni incitar a la provocación de un delito o a la perturbación del orden público. 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w:t>
      </w:r>
    </w:p>
    <w:p w:rsidR="00783FE0" w:rsidRPr="004A47A9" w:rsidRDefault="00783FE0">
      <w:pPr>
        <w:pBdr>
          <w:top w:val="nil"/>
          <w:left w:val="nil"/>
          <w:bottom w:val="nil"/>
          <w:right w:val="nil"/>
          <w:between w:val="nil"/>
        </w:pBdr>
        <w:tabs>
          <w:tab w:val="left" w:pos="142"/>
          <w:tab w:val="left" w:pos="284"/>
          <w:tab w:val="left" w:pos="426"/>
        </w:tabs>
        <w:spacing w:line="360" w:lineRule="auto"/>
        <w:jc w:val="both"/>
        <w:rPr>
          <w:rFonts w:ascii="Palatino Linotype" w:eastAsia="Palatino Linotype" w:hAnsi="Palatino Linotype" w:cs="Palatino Linotype"/>
          <w:sz w:val="22"/>
          <w:szCs w:val="22"/>
        </w:rPr>
      </w:pPr>
    </w:p>
    <w:p w:rsidR="00783FE0" w:rsidRPr="004A47A9" w:rsidRDefault="00BE055C">
      <w:pPr>
        <w:pBdr>
          <w:top w:val="nil"/>
          <w:left w:val="nil"/>
          <w:bottom w:val="nil"/>
          <w:right w:val="nil"/>
          <w:between w:val="nil"/>
        </w:pBdr>
        <w:tabs>
          <w:tab w:val="left" w:pos="142"/>
          <w:tab w:val="left" w:pos="284"/>
          <w:tab w:val="left" w:pos="426"/>
        </w:tabs>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En este sentido, si bien es cierto los artículos 6° y 8° de la Constitución Política de los Estados Unidos Mexicanos tienen como fin garantizar que la autoridad atienda las peticiones y solicitudes de información de las personas, también es imperante que los particulares, en el ejercicio del derecho de petición, dirijan los escritos o solicitudes a la autoridad dentro de un margen de respeto, tal como lo dispone el artículo 8° constitucional, que por afinidad es aplicable para el ejercicio de derecho de acceso a la información pública. </w:t>
      </w:r>
    </w:p>
    <w:p w:rsidR="00783FE0" w:rsidRPr="004A47A9" w:rsidRDefault="00BE055C">
      <w:pPr>
        <w:pBdr>
          <w:top w:val="nil"/>
          <w:left w:val="nil"/>
          <w:bottom w:val="nil"/>
          <w:right w:val="nil"/>
          <w:between w:val="nil"/>
        </w:pBdr>
        <w:tabs>
          <w:tab w:val="left" w:pos="142"/>
          <w:tab w:val="left" w:pos="284"/>
          <w:tab w:val="left" w:pos="426"/>
        </w:tabs>
        <w:spacing w:line="360" w:lineRule="auto"/>
        <w:jc w:val="both"/>
        <w:rPr>
          <w:rFonts w:ascii="Palatino Linotype" w:eastAsia="Palatino Linotype" w:hAnsi="Palatino Linotype" w:cs="Palatino Linotype"/>
          <w:b/>
        </w:rPr>
      </w:pPr>
      <w:r w:rsidRPr="004A47A9">
        <w:rPr>
          <w:rFonts w:ascii="Palatino Linotype" w:eastAsia="Palatino Linotype" w:hAnsi="Palatino Linotype" w:cs="Palatino Linotype"/>
        </w:rPr>
        <w:t xml:space="preserve"> </w:t>
      </w:r>
    </w:p>
    <w:p w:rsidR="00783FE0" w:rsidRPr="004A47A9" w:rsidRDefault="00BE055C">
      <w:pPr>
        <w:pBdr>
          <w:top w:val="nil"/>
          <w:left w:val="nil"/>
          <w:bottom w:val="nil"/>
          <w:right w:val="nil"/>
          <w:between w:val="nil"/>
        </w:pBdr>
        <w:tabs>
          <w:tab w:val="left" w:pos="142"/>
          <w:tab w:val="left" w:pos="284"/>
          <w:tab w:val="left" w:pos="426"/>
        </w:tabs>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Ahora bien, previo al ingreso del estudio de la </w:t>
      </w:r>
      <w:r w:rsidRPr="004A47A9">
        <w:rPr>
          <w:rFonts w:ascii="Palatino Linotype" w:eastAsia="Palatino Linotype" w:hAnsi="Palatino Linotype" w:cs="Palatino Linotype"/>
          <w:i/>
        </w:rPr>
        <w:t>Litis</w:t>
      </w:r>
      <w:r w:rsidRPr="004A47A9">
        <w:rPr>
          <w:rFonts w:ascii="Palatino Linotype" w:eastAsia="Palatino Linotype" w:hAnsi="Palatino Linotype" w:cs="Palatino Linotype"/>
        </w:rPr>
        <w:t>, se considera necesario primeramente traer a contexto las expresiones desarrolladas en la solicitud de información,   a saber</w:t>
      </w:r>
      <w:proofErr w:type="gramStart"/>
      <w:r w:rsidRPr="004A47A9">
        <w:rPr>
          <w:rFonts w:ascii="Palatino Linotype" w:eastAsia="Palatino Linotype" w:hAnsi="Palatino Linotype" w:cs="Palatino Linotype"/>
        </w:rPr>
        <w:t>: ”</w:t>
      </w:r>
      <w:proofErr w:type="gramEnd"/>
      <w:r w:rsidRPr="004A47A9">
        <w:rPr>
          <w:rFonts w:ascii="Palatino Linotype" w:eastAsia="Palatino Linotype" w:hAnsi="Palatino Linotype" w:cs="Palatino Linotype"/>
          <w:sz w:val="22"/>
          <w:szCs w:val="22"/>
        </w:rPr>
        <w:t>1</w:t>
      </w:r>
      <w:r w:rsidRPr="004A47A9">
        <w:rPr>
          <w:rFonts w:ascii="Palatino Linotype" w:eastAsia="Palatino Linotype" w:hAnsi="Palatino Linotype" w:cs="Palatino Linotype"/>
          <w:i/>
          <w:sz w:val="22"/>
          <w:szCs w:val="22"/>
        </w:rPr>
        <w:t xml:space="preserve">) porque </w:t>
      </w:r>
      <w:proofErr w:type="spellStart"/>
      <w:r w:rsidRPr="004A47A9">
        <w:rPr>
          <w:rFonts w:ascii="Palatino Linotype" w:eastAsia="Palatino Linotype" w:hAnsi="Palatino Linotype" w:cs="Palatino Linotype"/>
          <w:i/>
          <w:sz w:val="22"/>
          <w:szCs w:val="22"/>
        </w:rPr>
        <w:t>raymundo</w:t>
      </w:r>
      <w:proofErr w:type="spellEnd"/>
      <w:r w:rsidRPr="004A47A9">
        <w:rPr>
          <w:rFonts w:ascii="Palatino Linotype" w:eastAsia="Palatino Linotype" w:hAnsi="Palatino Linotype" w:cs="Palatino Linotype"/>
          <w:i/>
          <w:sz w:val="22"/>
          <w:szCs w:val="22"/>
        </w:rPr>
        <w:t xml:space="preserve"> le tiene tantas consideraciones a una persona tan podrida como el” (Sic), “3),</w:t>
      </w:r>
      <w:r w:rsidRPr="004A47A9">
        <w:rPr>
          <w:rFonts w:ascii="Palatino Linotype" w:eastAsia="Palatino Linotype" w:hAnsi="Palatino Linotype" w:cs="Palatino Linotype"/>
          <w:i/>
        </w:rPr>
        <w:t>..</w:t>
      </w:r>
      <w:r w:rsidRPr="004A47A9">
        <w:rPr>
          <w:rFonts w:ascii="Palatino Linotype" w:eastAsia="Palatino Linotype" w:hAnsi="Palatino Linotype" w:cs="Palatino Linotype"/>
          <w:i/>
          <w:sz w:val="22"/>
          <w:szCs w:val="22"/>
        </w:rPr>
        <w:t xml:space="preserve"> </w:t>
      </w:r>
      <w:proofErr w:type="spellStart"/>
      <w:proofErr w:type="gramStart"/>
      <w:r w:rsidRPr="004A47A9">
        <w:rPr>
          <w:rFonts w:ascii="Palatino Linotype" w:eastAsia="Palatino Linotype" w:hAnsi="Palatino Linotype" w:cs="Palatino Linotype"/>
          <w:i/>
          <w:sz w:val="22"/>
          <w:szCs w:val="22"/>
        </w:rPr>
        <w:t>a</w:t>
      </w:r>
      <w:proofErr w:type="gramEnd"/>
      <w:r w:rsidRPr="004A47A9">
        <w:rPr>
          <w:rFonts w:ascii="Palatino Linotype" w:eastAsia="Palatino Linotype" w:hAnsi="Palatino Linotype" w:cs="Palatino Linotype"/>
          <w:i/>
          <w:sz w:val="22"/>
          <w:szCs w:val="22"/>
        </w:rPr>
        <w:t xml:space="preserve"> parte</w:t>
      </w:r>
      <w:proofErr w:type="spellEnd"/>
      <w:r w:rsidRPr="004A47A9">
        <w:rPr>
          <w:rFonts w:ascii="Palatino Linotype" w:eastAsia="Palatino Linotype" w:hAnsi="Palatino Linotype" w:cs="Palatino Linotype"/>
          <w:i/>
          <w:sz w:val="22"/>
          <w:szCs w:val="22"/>
        </w:rPr>
        <w:t xml:space="preserve"> de lucrar con la necesidad de la gente y ser una basura como persona…” (Sic), “4) de que </w:t>
      </w:r>
      <w:proofErr w:type="spellStart"/>
      <w:r w:rsidRPr="004A47A9">
        <w:rPr>
          <w:rFonts w:ascii="Palatino Linotype" w:eastAsia="Palatino Linotype" w:hAnsi="Palatino Linotype" w:cs="Palatino Linotype"/>
          <w:i/>
          <w:sz w:val="22"/>
          <w:szCs w:val="22"/>
        </w:rPr>
        <w:t>pribiliegios</w:t>
      </w:r>
      <w:proofErr w:type="spellEnd"/>
      <w:r w:rsidRPr="004A47A9">
        <w:rPr>
          <w:rFonts w:ascii="Palatino Linotype" w:eastAsia="Palatino Linotype" w:hAnsi="Palatino Linotype" w:cs="Palatino Linotype"/>
          <w:i/>
          <w:sz w:val="22"/>
          <w:szCs w:val="22"/>
        </w:rPr>
        <w:t xml:space="preserve"> goza o porque no va a trabajar” (Sic) y “6) porque los toluqueños tenemos que pagar con </w:t>
      </w:r>
      <w:proofErr w:type="spellStart"/>
      <w:r w:rsidRPr="004A47A9">
        <w:rPr>
          <w:rFonts w:ascii="Palatino Linotype" w:eastAsia="Palatino Linotype" w:hAnsi="Palatino Linotype" w:cs="Palatino Linotype"/>
          <w:i/>
          <w:sz w:val="22"/>
          <w:szCs w:val="22"/>
        </w:rPr>
        <w:t>con</w:t>
      </w:r>
      <w:proofErr w:type="spellEnd"/>
      <w:r w:rsidRPr="004A47A9">
        <w:rPr>
          <w:rFonts w:ascii="Palatino Linotype" w:eastAsia="Palatino Linotype" w:hAnsi="Palatino Linotype" w:cs="Palatino Linotype"/>
          <w:i/>
          <w:sz w:val="22"/>
          <w:szCs w:val="22"/>
        </w:rPr>
        <w:t xml:space="preserve"> nuestros impuestos, el sueldo de esta basura de servidor </w:t>
      </w:r>
      <w:proofErr w:type="spellStart"/>
      <w:r w:rsidRPr="004A47A9">
        <w:rPr>
          <w:rFonts w:ascii="Palatino Linotype" w:eastAsia="Palatino Linotype" w:hAnsi="Palatino Linotype" w:cs="Palatino Linotype"/>
          <w:i/>
          <w:sz w:val="22"/>
          <w:szCs w:val="22"/>
        </w:rPr>
        <w:t>publico</w:t>
      </w:r>
      <w:proofErr w:type="spellEnd"/>
      <w:proofErr w:type="gramStart"/>
      <w:r w:rsidRPr="004A47A9">
        <w:rPr>
          <w:rFonts w:ascii="Palatino Linotype" w:eastAsia="Palatino Linotype" w:hAnsi="Palatino Linotype" w:cs="Palatino Linotype"/>
          <w:i/>
          <w:sz w:val="22"/>
          <w:szCs w:val="22"/>
        </w:rPr>
        <w:t>?</w:t>
      </w:r>
      <w:proofErr w:type="gramEnd"/>
      <w:r w:rsidRPr="004A47A9">
        <w:rPr>
          <w:rFonts w:ascii="Palatino Linotype" w:eastAsia="Palatino Linotype" w:hAnsi="Palatino Linotype" w:cs="Palatino Linotype"/>
          <w:i/>
          <w:sz w:val="22"/>
          <w:szCs w:val="22"/>
        </w:rPr>
        <w:t xml:space="preserve">” (Sic). </w:t>
      </w:r>
    </w:p>
    <w:p w:rsidR="00783FE0" w:rsidRPr="004A47A9" w:rsidRDefault="00BE055C">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4A47A9">
        <w:rPr>
          <w:rFonts w:ascii="Palatino Linotype" w:eastAsia="Palatino Linotype" w:hAnsi="Palatino Linotype" w:cs="Palatino Linotype"/>
          <w:b/>
        </w:rPr>
        <w:t xml:space="preserve"> </w:t>
      </w:r>
    </w:p>
    <w:p w:rsidR="00783FE0" w:rsidRPr="004A47A9" w:rsidRDefault="00BE055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A47A9">
        <w:rPr>
          <w:rFonts w:ascii="Palatino Linotype" w:eastAsia="Palatino Linotype" w:hAnsi="Palatino Linotype" w:cs="Palatino Linotype"/>
        </w:rPr>
        <w:lastRenderedPageBreak/>
        <w:t xml:space="preserve">Al respecto, se trata de planteamientos que </w:t>
      </w:r>
      <w:r w:rsidRPr="004A47A9">
        <w:rPr>
          <w:rFonts w:ascii="Palatino Linotype" w:eastAsia="Palatino Linotype" w:hAnsi="Palatino Linotype" w:cs="Palatino Linotype"/>
          <w:i/>
        </w:rPr>
        <w:t xml:space="preserve"> </w:t>
      </w:r>
      <w:r w:rsidRPr="004A47A9">
        <w:rPr>
          <w:rFonts w:ascii="Palatino Linotype" w:eastAsia="Palatino Linotype" w:hAnsi="Palatino Linotype" w:cs="Palatino Linotype"/>
        </w:rPr>
        <w:t xml:space="preserve">no constituyen un Derecho de Acceso a la Información Pública y por lo tanto </w:t>
      </w:r>
      <w:r w:rsidRPr="004A47A9">
        <w:rPr>
          <w:rFonts w:ascii="Palatino Linotype" w:eastAsia="Palatino Linotype" w:hAnsi="Palatino Linotype" w:cs="Palatino Linotype"/>
          <w:b/>
          <w:u w:val="single"/>
        </w:rPr>
        <w:t>no es atendible mediante una solicitud de información</w:t>
      </w:r>
      <w:r w:rsidRPr="004A47A9">
        <w:rPr>
          <w:rFonts w:ascii="Palatino Linotype" w:eastAsia="Palatino Linotype" w:hAnsi="Palatino Linotype" w:cs="Palatino Linotype"/>
        </w:rPr>
        <w:t xml:space="preserve">, porque se tratan de manifestaciones vertidas por el particular, </w:t>
      </w:r>
      <w:r w:rsidRPr="004A47A9">
        <w:rPr>
          <w:rFonts w:ascii="Palatino Linotype" w:eastAsia="Palatino Linotype" w:hAnsi="Palatino Linotype" w:cs="Palatino Linotype"/>
          <w:b/>
        </w:rPr>
        <w:t>interrogantes</w:t>
      </w:r>
      <w:r w:rsidRPr="004A47A9">
        <w:rPr>
          <w:rFonts w:ascii="Palatino Linotype" w:eastAsia="Palatino Linotype" w:hAnsi="Palatino Linotype" w:cs="Palatino Linotype"/>
        </w:rPr>
        <w:t xml:space="preserve"> y declaraciones que no se colman con la entrega de documentos, situación que conlleva a afirmar que se está en presencia del ejercicio del </w:t>
      </w:r>
      <w:r w:rsidRPr="004A47A9">
        <w:rPr>
          <w:rFonts w:ascii="Palatino Linotype" w:eastAsia="Palatino Linotype" w:hAnsi="Palatino Linotype" w:cs="Palatino Linotype"/>
          <w:b/>
          <w:u w:val="single"/>
        </w:rPr>
        <w:t>DERECHO DE PETICIÓN</w:t>
      </w:r>
      <w:r w:rsidRPr="004A47A9">
        <w:rPr>
          <w:rFonts w:ascii="Palatino Linotype" w:eastAsia="Palatino Linotype" w:hAnsi="Palatino Linotype" w:cs="Palatino Linotype"/>
        </w:rPr>
        <w:t>.</w:t>
      </w:r>
    </w:p>
    <w:p w:rsidR="00783FE0" w:rsidRPr="004A47A9" w:rsidRDefault="00783FE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783FE0" w:rsidRPr="004A47A9" w:rsidRDefault="00BE055C">
      <w:pPr>
        <w:pBdr>
          <w:top w:val="nil"/>
          <w:left w:val="nil"/>
          <w:bottom w:val="nil"/>
          <w:right w:val="nil"/>
          <w:between w:val="nil"/>
        </w:pBd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Por lo que la entrega de una razón o un razonamiento por parte del </w:t>
      </w:r>
      <w:r w:rsidRPr="004A47A9">
        <w:rPr>
          <w:rFonts w:ascii="Palatino Linotype" w:eastAsia="Palatino Linotype" w:hAnsi="Palatino Linotype" w:cs="Palatino Linotype"/>
          <w:b/>
        </w:rPr>
        <w:t>SUJETO OBLIGADO</w:t>
      </w:r>
      <w:r w:rsidRPr="004A47A9">
        <w:rPr>
          <w:rFonts w:ascii="Palatino Linotype" w:eastAsia="Palatino Linotype" w:hAnsi="Palatino Linotype" w:cs="Palatino Linotype"/>
        </w:rPr>
        <w:t xml:space="preserve"> no es algo que la ley establezca como atribución, derecho, o facultad; pues ello implicaría un juicio de valor referente a </w:t>
      </w:r>
      <w:r w:rsidRPr="004A47A9">
        <w:rPr>
          <w:rFonts w:ascii="Palatino Linotype" w:eastAsia="Palatino Linotype" w:hAnsi="Palatino Linotype" w:cs="Palatino Linotype"/>
          <w:b/>
          <w:u w:val="single"/>
        </w:rPr>
        <w:t>un cuestionamiento</w:t>
      </w:r>
      <w:r w:rsidRPr="004A47A9">
        <w:rPr>
          <w:rFonts w:ascii="Palatino Linotype" w:eastAsia="Palatino Linotype" w:hAnsi="Palatino Linotype" w:cs="Palatino Linotype"/>
        </w:rPr>
        <w:t xml:space="preserve"> realizado, los cuales, </w:t>
      </w:r>
      <w:r w:rsidRPr="004A47A9">
        <w:rPr>
          <w:rFonts w:ascii="Palatino Linotype" w:eastAsia="Palatino Linotype" w:hAnsi="Palatino Linotype" w:cs="Palatino Linotype"/>
          <w:b/>
          <w:u w:val="single"/>
        </w:rPr>
        <w:t>al constituir interrogantes</w:t>
      </w:r>
      <w:r w:rsidRPr="004A47A9">
        <w:rPr>
          <w:rFonts w:ascii="Palatino Linotype" w:eastAsia="Palatino Linotype" w:hAnsi="Palatino Linotype" w:cs="Palatino Linotype"/>
        </w:rPr>
        <w:t xml:space="preserve">, </w:t>
      </w:r>
      <w:r w:rsidRPr="004A47A9">
        <w:rPr>
          <w:rFonts w:ascii="Palatino Linotype" w:eastAsia="Palatino Linotype" w:hAnsi="Palatino Linotype" w:cs="Palatino Linotype"/>
          <w:b/>
          <w:u w:val="single"/>
        </w:rPr>
        <w:t>inquietudes</w:t>
      </w:r>
      <w:r w:rsidRPr="004A47A9">
        <w:rPr>
          <w:rFonts w:ascii="Palatino Linotype" w:eastAsia="Palatino Linotype" w:hAnsi="Palatino Linotype" w:cs="Palatino Linotype"/>
        </w:rPr>
        <w:t xml:space="preserve"> y manifestaciones se satisfacen vía derecho de petición. </w:t>
      </w:r>
    </w:p>
    <w:p w:rsidR="00783FE0" w:rsidRPr="004A47A9" w:rsidRDefault="00783FE0">
      <w:pPr>
        <w:pBdr>
          <w:top w:val="nil"/>
          <w:left w:val="nil"/>
          <w:bottom w:val="nil"/>
          <w:right w:val="nil"/>
          <w:between w:val="nil"/>
        </w:pBdr>
        <w:spacing w:line="360" w:lineRule="auto"/>
        <w:jc w:val="both"/>
        <w:rPr>
          <w:rFonts w:ascii="Palatino Linotype" w:eastAsia="Palatino Linotype" w:hAnsi="Palatino Linotype" w:cs="Palatino Linotype"/>
        </w:rPr>
      </w:pPr>
    </w:p>
    <w:p w:rsidR="00783FE0" w:rsidRPr="004A47A9" w:rsidRDefault="00BE055C">
      <w:pPr>
        <w:pBdr>
          <w:top w:val="nil"/>
          <w:left w:val="nil"/>
          <w:bottom w:val="nil"/>
          <w:right w:val="nil"/>
          <w:between w:val="nil"/>
        </w:pBd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Así, es transcendental dejar en claro lo que debe entenderse por derecho de petición y por derecho de acceso a la información pública.</w:t>
      </w:r>
    </w:p>
    <w:p w:rsidR="00783FE0" w:rsidRPr="004A47A9" w:rsidRDefault="00783FE0">
      <w:pPr>
        <w:pBdr>
          <w:top w:val="nil"/>
          <w:left w:val="nil"/>
          <w:bottom w:val="nil"/>
          <w:right w:val="nil"/>
          <w:between w:val="nil"/>
        </w:pBdr>
        <w:spacing w:line="360" w:lineRule="auto"/>
        <w:jc w:val="both"/>
        <w:rPr>
          <w:rFonts w:ascii="Palatino Linotype" w:eastAsia="Palatino Linotype" w:hAnsi="Palatino Linotype" w:cs="Palatino Linotype"/>
        </w:rPr>
      </w:pPr>
    </w:p>
    <w:p w:rsidR="00783FE0" w:rsidRPr="004A47A9" w:rsidRDefault="00BE055C">
      <w:pPr>
        <w:pBdr>
          <w:top w:val="nil"/>
          <w:left w:val="nil"/>
          <w:bottom w:val="nil"/>
          <w:right w:val="nil"/>
          <w:between w:val="nil"/>
        </w:pBdr>
        <w:spacing w:line="360" w:lineRule="auto"/>
        <w:jc w:val="both"/>
        <w:rPr>
          <w:rFonts w:ascii="Palatino Linotype" w:eastAsia="Palatino Linotype" w:hAnsi="Palatino Linotype" w:cs="Palatino Linotype"/>
          <w:i/>
        </w:rPr>
      </w:pPr>
      <w:r w:rsidRPr="004A47A9">
        <w:rPr>
          <w:rFonts w:ascii="Palatino Linotype" w:eastAsia="Palatino Linotype" w:hAnsi="Palatino Linotype" w:cs="Palatino Linotype"/>
        </w:rPr>
        <w:t>Por lo que respecta a la definición de derecho de petición, el Maestro Ignacio Burgoa Orihuela refiere: “…</w:t>
      </w:r>
      <w:r w:rsidRPr="004A47A9">
        <w:rPr>
          <w:rFonts w:ascii="Palatino Linotype" w:eastAsia="Palatino Linotype" w:hAnsi="Palatino Linotype" w:cs="Palatino Linotype"/>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4A47A9">
        <w:rPr>
          <w:rFonts w:ascii="Palatino Linotype" w:eastAsia="Palatino Linotype" w:hAnsi="Palatino Linotype" w:cs="Palatino Linotype"/>
          <w:i/>
          <w:vertAlign w:val="superscript"/>
        </w:rPr>
        <w:t xml:space="preserve"> </w:t>
      </w:r>
      <w:r w:rsidRPr="004A47A9">
        <w:rPr>
          <w:rFonts w:ascii="Palatino Linotype" w:eastAsia="Palatino Linotype" w:hAnsi="Palatino Linotype" w:cs="Palatino Linotype"/>
          <w:i/>
          <w:vertAlign w:val="superscript"/>
        </w:rPr>
        <w:footnoteReference w:id="1"/>
      </w:r>
      <w:r w:rsidRPr="004A47A9">
        <w:rPr>
          <w:rFonts w:ascii="Palatino Linotype" w:eastAsia="Palatino Linotype" w:hAnsi="Palatino Linotype" w:cs="Palatino Linotype"/>
          <w:i/>
        </w:rPr>
        <w:t>“.</w:t>
      </w:r>
    </w:p>
    <w:p w:rsidR="00783FE0" w:rsidRPr="004A47A9" w:rsidRDefault="00783FE0">
      <w:pPr>
        <w:pBdr>
          <w:top w:val="nil"/>
          <w:left w:val="nil"/>
          <w:bottom w:val="nil"/>
          <w:right w:val="nil"/>
          <w:between w:val="nil"/>
        </w:pBdr>
        <w:ind w:left="720"/>
        <w:rPr>
          <w:rFonts w:ascii="Palatino Linotype" w:eastAsia="Palatino Linotype" w:hAnsi="Palatino Linotype" w:cs="Palatino Linotype"/>
          <w:i/>
        </w:rPr>
      </w:pPr>
    </w:p>
    <w:p w:rsidR="00783FE0" w:rsidRPr="004A47A9" w:rsidRDefault="00BE055C">
      <w:pPr>
        <w:pBdr>
          <w:top w:val="nil"/>
          <w:left w:val="nil"/>
          <w:bottom w:val="nil"/>
          <w:right w:val="nil"/>
          <w:between w:val="nil"/>
        </w:pBdr>
        <w:spacing w:line="360" w:lineRule="auto"/>
        <w:jc w:val="both"/>
        <w:rPr>
          <w:rFonts w:ascii="Palatino Linotype" w:eastAsia="Palatino Linotype" w:hAnsi="Palatino Linotype" w:cs="Palatino Linotype"/>
          <w:i/>
        </w:rPr>
      </w:pPr>
      <w:r w:rsidRPr="004A47A9">
        <w:rPr>
          <w:rFonts w:ascii="Palatino Linotype" w:eastAsia="Palatino Linotype" w:hAnsi="Palatino Linotype" w:cs="Palatino Linotype"/>
        </w:rPr>
        <w:lastRenderedPageBreak/>
        <w:t xml:space="preserve">Por su parte, David Cienfuegos Salgado, concibe al derecho de petición como </w:t>
      </w:r>
      <w:r w:rsidRPr="004A47A9">
        <w:rPr>
          <w:rFonts w:ascii="Palatino Linotype" w:eastAsia="Palatino Linotype" w:hAnsi="Palatino Linotype" w:cs="Palatino Linotype"/>
          <w:i/>
        </w:rPr>
        <w:t>“el derecho de toda persona a ser escuchado por quienes ejercen el poder público</w:t>
      </w:r>
      <w:proofErr w:type="gramStart"/>
      <w:r w:rsidRPr="004A47A9">
        <w:rPr>
          <w:rFonts w:ascii="Palatino Linotype" w:eastAsia="Palatino Linotype" w:hAnsi="Palatino Linotype" w:cs="Palatino Linotype"/>
          <w:i/>
        </w:rPr>
        <w:t>.</w:t>
      </w:r>
      <w:r w:rsidRPr="004A47A9">
        <w:rPr>
          <w:rFonts w:ascii="Palatino Linotype" w:eastAsia="Palatino Linotype" w:hAnsi="Palatino Linotype" w:cs="Palatino Linotype"/>
          <w:i/>
          <w:vertAlign w:val="superscript"/>
        </w:rPr>
        <w:t xml:space="preserve"> </w:t>
      </w:r>
      <w:proofErr w:type="gramEnd"/>
      <w:r w:rsidRPr="004A47A9">
        <w:rPr>
          <w:rFonts w:ascii="Palatino Linotype" w:eastAsia="Palatino Linotype" w:hAnsi="Palatino Linotype" w:cs="Palatino Linotype"/>
          <w:i/>
          <w:vertAlign w:val="superscript"/>
        </w:rPr>
        <w:footnoteReference w:id="2"/>
      </w:r>
      <w:r w:rsidRPr="004A47A9">
        <w:rPr>
          <w:rFonts w:ascii="Palatino Linotype" w:eastAsia="Palatino Linotype" w:hAnsi="Palatino Linotype" w:cs="Palatino Linotype"/>
          <w:i/>
        </w:rPr>
        <w:t>” .</w:t>
      </w:r>
    </w:p>
    <w:p w:rsidR="00783FE0" w:rsidRPr="004A47A9" w:rsidRDefault="00783FE0">
      <w:pPr>
        <w:pBdr>
          <w:top w:val="nil"/>
          <w:left w:val="nil"/>
          <w:bottom w:val="nil"/>
          <w:right w:val="nil"/>
          <w:between w:val="nil"/>
        </w:pBdr>
        <w:spacing w:line="360" w:lineRule="auto"/>
        <w:jc w:val="both"/>
        <w:rPr>
          <w:rFonts w:ascii="Palatino Linotype" w:eastAsia="Palatino Linotype" w:hAnsi="Palatino Linotype" w:cs="Palatino Linotype"/>
        </w:rPr>
      </w:pPr>
    </w:p>
    <w:p w:rsidR="00783FE0" w:rsidRPr="004A47A9" w:rsidRDefault="00BE055C">
      <w:pPr>
        <w:pBdr>
          <w:top w:val="nil"/>
          <w:left w:val="nil"/>
          <w:bottom w:val="nil"/>
          <w:right w:val="nil"/>
          <w:between w:val="nil"/>
        </w:pBdr>
        <w:spacing w:line="360" w:lineRule="auto"/>
        <w:jc w:val="both"/>
        <w:rPr>
          <w:rFonts w:ascii="Palatino Linotype" w:eastAsia="Palatino Linotype" w:hAnsi="Palatino Linotype" w:cs="Palatino Linotype"/>
          <w:i/>
        </w:rPr>
      </w:pPr>
      <w:r w:rsidRPr="004A47A9">
        <w:rPr>
          <w:rFonts w:ascii="Palatino Linotype" w:eastAsia="Palatino Linotype" w:hAnsi="Palatino Linotype" w:cs="Palatino Linotype"/>
        </w:rPr>
        <w:t xml:space="preserve">A este respecto, y para diferenciar el derecho de petición al derecho de acceso a la información, resulta conducente señalar que José Guadalupe Robles, conceptualiza el derecho a la información como </w:t>
      </w:r>
      <w:r w:rsidRPr="004A47A9">
        <w:rPr>
          <w:rFonts w:ascii="Palatino Linotype" w:eastAsia="Palatino Linotype" w:hAnsi="Palatino Linotype" w:cs="Palatino Linotype"/>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4A47A9">
        <w:rPr>
          <w:rFonts w:ascii="Palatino Linotype" w:eastAsia="Palatino Linotype" w:hAnsi="Palatino Linotype" w:cs="Palatino Linotype"/>
          <w:i/>
          <w:vertAlign w:val="superscript"/>
        </w:rPr>
        <w:t xml:space="preserve"> </w:t>
      </w:r>
      <w:r w:rsidRPr="004A47A9">
        <w:rPr>
          <w:rFonts w:ascii="Palatino Linotype" w:eastAsia="Palatino Linotype" w:hAnsi="Palatino Linotype" w:cs="Palatino Linotype"/>
          <w:i/>
          <w:vertAlign w:val="superscript"/>
        </w:rPr>
        <w:footnoteReference w:id="3"/>
      </w:r>
      <w:r w:rsidRPr="004A47A9">
        <w:rPr>
          <w:rFonts w:ascii="Palatino Linotype" w:eastAsia="Palatino Linotype" w:hAnsi="Palatino Linotype" w:cs="Palatino Linotype"/>
          <w:i/>
        </w:rPr>
        <w:t>“.</w:t>
      </w:r>
    </w:p>
    <w:p w:rsidR="00783FE0" w:rsidRPr="004A47A9" w:rsidRDefault="00783FE0">
      <w:pPr>
        <w:pBdr>
          <w:top w:val="nil"/>
          <w:left w:val="nil"/>
          <w:bottom w:val="nil"/>
          <w:right w:val="nil"/>
          <w:between w:val="nil"/>
        </w:pBdr>
        <w:ind w:left="720"/>
        <w:rPr>
          <w:rFonts w:ascii="Palatino Linotype" w:eastAsia="Palatino Linotype" w:hAnsi="Palatino Linotype" w:cs="Palatino Linotype"/>
          <w:i/>
        </w:rPr>
      </w:pPr>
    </w:p>
    <w:p w:rsidR="00783FE0" w:rsidRPr="004A47A9" w:rsidRDefault="00BE055C">
      <w:pPr>
        <w:pBdr>
          <w:top w:val="nil"/>
          <w:left w:val="nil"/>
          <w:bottom w:val="nil"/>
          <w:right w:val="nil"/>
          <w:between w:val="nil"/>
        </w:pBd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Además, el derecho a la información constituye una prerrogativa de acceder a documentación en poder de los Sujetos Obligados, </w:t>
      </w:r>
      <w:r w:rsidRPr="004A47A9">
        <w:rPr>
          <w:rFonts w:ascii="Palatino Linotype" w:eastAsia="Palatino Linotype" w:hAnsi="Palatino Linotype" w:cs="Palatino Linotype"/>
          <w:b/>
          <w:u w:val="single"/>
        </w:rPr>
        <w:t>NO ASÍ A REALIZAR CUESTIONAMIENTOS O MANIFESTACIONES</w:t>
      </w:r>
      <w:r w:rsidRPr="004A47A9">
        <w:rPr>
          <w:rFonts w:ascii="Palatino Linotype" w:eastAsia="Palatino Linotype" w:hAnsi="Palatino Linotype" w:cs="Palatino Linotype"/>
        </w:rPr>
        <w:t xml:space="preserve">. Sirve de apoyo a lo anterior la definición de derecho a la información de Ernesto Villanueva </w:t>
      </w:r>
      <w:proofErr w:type="spellStart"/>
      <w:r w:rsidRPr="004A47A9">
        <w:rPr>
          <w:rFonts w:ascii="Palatino Linotype" w:eastAsia="Palatino Linotype" w:hAnsi="Palatino Linotype" w:cs="Palatino Linotype"/>
        </w:rPr>
        <w:t>Villanueva</w:t>
      </w:r>
      <w:proofErr w:type="spellEnd"/>
      <w:r w:rsidRPr="004A47A9">
        <w:rPr>
          <w:rFonts w:ascii="Palatino Linotype" w:eastAsia="Palatino Linotype" w:hAnsi="Palatino Linotype" w:cs="Palatino Linotype"/>
        </w:rPr>
        <w:t xml:space="preserve"> que dice: “</w:t>
      </w:r>
      <w:r w:rsidRPr="004A47A9">
        <w:rPr>
          <w:rFonts w:ascii="Palatino Linotype" w:eastAsia="Palatino Linotype" w:hAnsi="Palatino Linotype" w:cs="Palatino Linotype"/>
          <w:i/>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roofErr w:type="gramStart"/>
      <w:r w:rsidRPr="004A47A9">
        <w:rPr>
          <w:rFonts w:ascii="Palatino Linotype" w:eastAsia="Palatino Linotype" w:hAnsi="Palatino Linotype" w:cs="Palatino Linotype"/>
          <w:i/>
        </w:rPr>
        <w:t xml:space="preserve">” </w:t>
      </w:r>
      <w:proofErr w:type="gramEnd"/>
      <w:r w:rsidRPr="004A47A9">
        <w:rPr>
          <w:rFonts w:ascii="Palatino Linotype" w:eastAsia="Palatino Linotype" w:hAnsi="Palatino Linotype" w:cs="Palatino Linotype"/>
          <w:i/>
          <w:vertAlign w:val="superscript"/>
        </w:rPr>
        <w:footnoteReference w:id="4"/>
      </w:r>
      <w:r w:rsidRPr="004A47A9">
        <w:rPr>
          <w:rFonts w:ascii="Palatino Linotype" w:eastAsia="Palatino Linotype" w:hAnsi="Palatino Linotype" w:cs="Palatino Linotype"/>
          <w:i/>
        </w:rPr>
        <w:t>.</w:t>
      </w:r>
    </w:p>
    <w:p w:rsidR="00783FE0" w:rsidRPr="004A47A9" w:rsidRDefault="00783FE0">
      <w:pPr>
        <w:pBdr>
          <w:top w:val="nil"/>
          <w:left w:val="nil"/>
          <w:bottom w:val="nil"/>
          <w:right w:val="nil"/>
          <w:between w:val="nil"/>
        </w:pBdr>
        <w:ind w:left="720"/>
        <w:rPr>
          <w:rFonts w:ascii="Palatino Linotype" w:eastAsia="Palatino Linotype" w:hAnsi="Palatino Linotype" w:cs="Palatino Linotype"/>
        </w:rPr>
      </w:pPr>
    </w:p>
    <w:p w:rsidR="00783FE0" w:rsidRPr="004A47A9" w:rsidRDefault="00BE055C">
      <w:pPr>
        <w:pBdr>
          <w:top w:val="nil"/>
          <w:left w:val="nil"/>
          <w:bottom w:val="nil"/>
          <w:right w:val="nil"/>
          <w:between w:val="nil"/>
        </w:pBd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lastRenderedPageBreak/>
        <w:t xml:space="preserve">De lo anterior, se puede concluir que la distinción entre el derecho de petición y el derecho de acceso a la información estriba, principalmente, en que en el primero de ellos la pretensión del peticionario consiste generalmente en obligar a la autoridad responsable a que actúe en el sentido de contestar lo solicitado; mientras que en el segundo supuesto, la petición se encamina primordialmente a permitir el acceso a datos, registros y todo tipo de información pública </w:t>
      </w:r>
      <w:r w:rsidRPr="004A47A9">
        <w:rPr>
          <w:rFonts w:ascii="Palatino Linotype" w:eastAsia="Palatino Linotype" w:hAnsi="Palatino Linotype" w:cs="Palatino Linotype"/>
          <w:b/>
        </w:rPr>
        <w:t>que conste en documentos</w:t>
      </w:r>
      <w:r w:rsidRPr="004A47A9">
        <w:rPr>
          <w:rFonts w:ascii="Palatino Linotype" w:eastAsia="Palatino Linotype" w:hAnsi="Palatino Linotype" w:cs="Palatino Linotype"/>
        </w:rPr>
        <w:t>, sea generada o se encuentre en posesión de la autoridad.</w:t>
      </w:r>
    </w:p>
    <w:p w:rsidR="00783FE0" w:rsidRPr="004A47A9" w:rsidRDefault="00783FE0">
      <w:pPr>
        <w:pBdr>
          <w:top w:val="nil"/>
          <w:left w:val="nil"/>
          <w:bottom w:val="nil"/>
          <w:right w:val="nil"/>
          <w:between w:val="nil"/>
        </w:pBdr>
        <w:spacing w:line="360" w:lineRule="auto"/>
        <w:ind w:left="360"/>
        <w:jc w:val="both"/>
        <w:rPr>
          <w:rFonts w:ascii="Palatino Linotype" w:eastAsia="Palatino Linotype" w:hAnsi="Palatino Linotype" w:cs="Palatino Linotype"/>
        </w:rPr>
      </w:pPr>
    </w:p>
    <w:p w:rsidR="00783FE0" w:rsidRPr="004A47A9" w:rsidRDefault="00BE055C">
      <w:pPr>
        <w:pBdr>
          <w:top w:val="nil"/>
          <w:left w:val="nil"/>
          <w:bottom w:val="nil"/>
          <w:right w:val="nil"/>
          <w:between w:val="nil"/>
        </w:pBd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No obstante, este Instituto de Transparencia, le comunica a </w:t>
      </w:r>
      <w:r w:rsidRPr="004A47A9">
        <w:rPr>
          <w:rFonts w:ascii="Palatino Linotype" w:eastAsia="Palatino Linotype" w:hAnsi="Palatino Linotype" w:cs="Palatino Linotype"/>
          <w:b/>
        </w:rPr>
        <w:t>LA PARTE RECURRENTE</w:t>
      </w:r>
      <w:r w:rsidRPr="004A47A9">
        <w:rPr>
          <w:rFonts w:ascii="Palatino Linotype" w:eastAsia="Palatino Linotype" w:hAnsi="Palatino Linotype" w:cs="Palatino Linotype"/>
        </w:rPr>
        <w:t xml:space="preserve"> que </w:t>
      </w:r>
      <w:r w:rsidRPr="004A47A9">
        <w:rPr>
          <w:rFonts w:ascii="Palatino Linotype" w:eastAsia="Palatino Linotype" w:hAnsi="Palatino Linotype" w:cs="Palatino Linotype"/>
          <w:b/>
          <w:u w:val="single"/>
        </w:rPr>
        <w:t>se dejan a salvo sus derechos</w:t>
      </w:r>
      <w:r w:rsidRPr="004A47A9">
        <w:rPr>
          <w:rFonts w:ascii="Palatino Linotype" w:eastAsia="Palatino Linotype" w:hAnsi="Palatino Linotype" w:cs="Palatino Linotype"/>
        </w:rPr>
        <w:t xml:space="preserve">, a efecto de que pueda interponer nuevas solicitudes de información, y que con base en el estudio anterior, se efectúen en dichos términos y obtenga el soporte documental que a sus intereses convenga ante los sujetos obligados competentes, en ejercicio de su legítimo Derecho Humano de Acceso a la Información Pública. </w:t>
      </w:r>
    </w:p>
    <w:p w:rsidR="00783FE0" w:rsidRPr="004A47A9" w:rsidRDefault="00783FE0">
      <w:pPr>
        <w:pBdr>
          <w:top w:val="nil"/>
          <w:left w:val="nil"/>
          <w:bottom w:val="nil"/>
          <w:right w:val="nil"/>
          <w:between w:val="nil"/>
        </w:pBdr>
        <w:spacing w:line="360" w:lineRule="auto"/>
        <w:jc w:val="both"/>
        <w:rPr>
          <w:rFonts w:ascii="Palatino Linotype" w:eastAsia="Palatino Linotype" w:hAnsi="Palatino Linotype" w:cs="Palatino Linotype"/>
        </w:rPr>
      </w:pPr>
    </w:p>
    <w:p w:rsidR="00783FE0" w:rsidRPr="004A47A9" w:rsidRDefault="00BE055C">
      <w:pPr>
        <w:spacing w:line="360" w:lineRule="auto"/>
        <w:ind w:right="51"/>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Todo esto para señalar que existen manifestaciones dentro de la solicitud de información como son los </w:t>
      </w:r>
      <w:r w:rsidRPr="004A47A9">
        <w:rPr>
          <w:rFonts w:ascii="Palatino Linotype" w:eastAsia="Palatino Linotype" w:hAnsi="Palatino Linotype" w:cs="Palatino Linotype"/>
          <w:b/>
        </w:rPr>
        <w:t>puntos uno, tres, cuatro y seis,</w:t>
      </w:r>
      <w:r w:rsidRPr="004A47A9">
        <w:rPr>
          <w:rFonts w:ascii="Palatino Linotype" w:eastAsia="Palatino Linotype" w:hAnsi="Palatino Linotype" w:cs="Palatino Linotype"/>
        </w:rPr>
        <w:t xml:space="preserve"> que tienen como consecuencia </w:t>
      </w:r>
      <w:r w:rsidRPr="004A47A9">
        <w:rPr>
          <w:rFonts w:ascii="Palatino Linotype" w:eastAsia="Palatino Linotype" w:hAnsi="Palatino Linotype" w:cs="Palatino Linotype"/>
          <w:b/>
        </w:rPr>
        <w:t>no ser atendidos por la vía del Derecho al Acceso a la Información,</w:t>
      </w:r>
      <w:r w:rsidRPr="004A47A9">
        <w:rPr>
          <w:rFonts w:ascii="Palatino Linotype" w:eastAsia="Palatino Linotype" w:hAnsi="Palatino Linotype" w:cs="Palatino Linotype"/>
        </w:rPr>
        <w:t xml:space="preserve"> pues es dable deducir que no existen documentos dentro de los archivos del </w:t>
      </w:r>
      <w:r w:rsidRPr="004A47A9">
        <w:rPr>
          <w:rFonts w:ascii="Palatino Linotype" w:eastAsia="Palatino Linotype" w:hAnsi="Palatino Linotype" w:cs="Palatino Linotype"/>
          <w:b/>
        </w:rPr>
        <w:t>SUJETO OBLIGADO</w:t>
      </w:r>
      <w:r w:rsidRPr="004A47A9">
        <w:rPr>
          <w:rFonts w:ascii="Palatino Linotype" w:eastAsia="Palatino Linotype" w:hAnsi="Palatino Linotype" w:cs="Palatino Linotype"/>
        </w:rPr>
        <w:t xml:space="preserve"> que pudieran satisfacer esas peticiones. </w:t>
      </w:r>
    </w:p>
    <w:p w:rsidR="00783FE0" w:rsidRPr="004A47A9" w:rsidRDefault="00783FE0">
      <w:pPr>
        <w:spacing w:line="360" w:lineRule="auto"/>
        <w:ind w:right="51"/>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Es igual de necesario enfatizar lo que se entiende por documento e Información Pública, e igual de conviene volver a transcribir lo establecido por la fracción décima </w:t>
      </w:r>
      <w:r w:rsidRPr="004A47A9">
        <w:rPr>
          <w:rFonts w:ascii="Palatino Linotype" w:eastAsia="Palatino Linotype" w:hAnsi="Palatino Linotype" w:cs="Palatino Linotype"/>
        </w:rPr>
        <w:lastRenderedPageBreak/>
        <w:t xml:space="preserve">primera del artículo tres; y el segundo párrafo del artículo cuatro de la </w:t>
      </w:r>
      <w:proofErr w:type="spellStart"/>
      <w:r w:rsidRPr="004A47A9">
        <w:rPr>
          <w:rFonts w:ascii="Palatino Linotype" w:eastAsia="Palatino Linotype" w:hAnsi="Palatino Linotype" w:cs="Palatino Linotype"/>
        </w:rPr>
        <w:t>multireferida</w:t>
      </w:r>
      <w:proofErr w:type="spellEnd"/>
      <w:r w:rsidRPr="004A47A9">
        <w:rPr>
          <w:rFonts w:ascii="Palatino Linotype" w:eastAsia="Palatino Linotype" w:hAnsi="Palatino Linotype" w:cs="Palatino Linotype"/>
        </w:rPr>
        <w:t xml:space="preserve"> ley, que dicen: </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783FE0">
      <w:pPr>
        <w:ind w:left="864" w:right="864"/>
        <w:jc w:val="both"/>
        <w:rPr>
          <w:rFonts w:ascii="Palatino Linotype" w:eastAsia="Palatino Linotype" w:hAnsi="Palatino Linotype" w:cs="Palatino Linotype"/>
          <w:i/>
          <w:sz w:val="22"/>
          <w:szCs w:val="22"/>
        </w:rPr>
      </w:pPr>
    </w:p>
    <w:p w:rsidR="00783FE0" w:rsidRPr="004A47A9" w:rsidRDefault="00BE055C">
      <w:pP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Artículo 3. Para los efectos de la presente Ley se entenderá por:</w:t>
      </w:r>
    </w:p>
    <w:p w:rsidR="00783FE0" w:rsidRPr="004A47A9" w:rsidRDefault="00BE055C">
      <w:pP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w:t>
      </w:r>
    </w:p>
    <w:p w:rsidR="00783FE0" w:rsidRPr="004A47A9" w:rsidRDefault="00BE055C">
      <w:pP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83FE0" w:rsidRPr="004A47A9" w:rsidRDefault="00BE055C">
      <w:pP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w:t>
      </w:r>
    </w:p>
    <w:p w:rsidR="00783FE0" w:rsidRPr="004A47A9" w:rsidRDefault="00783FE0">
      <w:pPr>
        <w:ind w:left="864" w:right="864"/>
        <w:jc w:val="both"/>
        <w:rPr>
          <w:rFonts w:ascii="Palatino Linotype" w:eastAsia="Palatino Linotype" w:hAnsi="Palatino Linotype" w:cs="Palatino Linotype"/>
          <w:i/>
          <w:sz w:val="22"/>
          <w:szCs w:val="22"/>
        </w:rPr>
      </w:pPr>
    </w:p>
    <w:p w:rsidR="00783FE0" w:rsidRPr="004A47A9" w:rsidRDefault="00BE055C">
      <w:pP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Artículo 4. (…)</w:t>
      </w:r>
    </w:p>
    <w:p w:rsidR="00783FE0" w:rsidRPr="004A47A9" w:rsidRDefault="00BE055C">
      <w:pP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w:t>
      </w:r>
      <w:r w:rsidRPr="004A47A9">
        <w:rPr>
          <w:rFonts w:ascii="Palatino Linotype" w:eastAsia="Palatino Linotype" w:hAnsi="Palatino Linotype" w:cs="Palatino Linotype"/>
          <w:i/>
          <w:sz w:val="22"/>
          <w:szCs w:val="22"/>
        </w:rPr>
        <w:t>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83FE0" w:rsidRPr="004A47A9" w:rsidRDefault="00BE055C">
      <w:pP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 xml:space="preserve">(…) </w:t>
      </w:r>
      <w:r w:rsidRPr="004A47A9">
        <w:rPr>
          <w:rFonts w:ascii="Palatino Linotype" w:eastAsia="Palatino Linotype" w:hAnsi="Palatino Linotype" w:cs="Palatino Linotype"/>
          <w:b/>
          <w:i/>
          <w:sz w:val="22"/>
          <w:szCs w:val="22"/>
        </w:rPr>
        <w:t>Énfasis añadido</w:t>
      </w:r>
      <w:r w:rsidRPr="004A47A9">
        <w:rPr>
          <w:rFonts w:ascii="Palatino Linotype" w:eastAsia="Palatino Linotype" w:hAnsi="Palatino Linotype" w:cs="Palatino Linotype"/>
          <w:i/>
          <w:sz w:val="22"/>
          <w:szCs w:val="22"/>
        </w:rPr>
        <w:t xml:space="preserve"> </w:t>
      </w:r>
    </w:p>
    <w:p w:rsidR="00783FE0" w:rsidRPr="004A47A9" w:rsidRDefault="00783FE0">
      <w:pPr>
        <w:spacing w:line="256" w:lineRule="auto"/>
        <w:jc w:val="both"/>
        <w:rPr>
          <w:rFonts w:ascii="Calibri" w:eastAsia="Calibri" w:hAnsi="Calibri" w:cs="Calibri"/>
          <w:sz w:val="22"/>
          <w:szCs w:val="22"/>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De los artículos nuevamente transcritos resalta que la información pública es aquella que yace en documentos de cualquier Sujeto Obligado Mexiquense con los que puede dar cuenta de sus actividades, así como la de sus Personas Servidoras Públicas que estén adscritas a él, además, cobra sentido lo establecido por el segundo párrafo del numeral doce de esa ley, que no dice: </w:t>
      </w:r>
    </w:p>
    <w:p w:rsidR="00783FE0" w:rsidRPr="004A47A9" w:rsidRDefault="00783FE0">
      <w:pPr>
        <w:ind w:left="864" w:right="864"/>
        <w:jc w:val="both"/>
        <w:rPr>
          <w:rFonts w:ascii="Palatino Linotype" w:eastAsia="Palatino Linotype" w:hAnsi="Palatino Linotype" w:cs="Palatino Linotype"/>
          <w:i/>
          <w:sz w:val="22"/>
          <w:szCs w:val="22"/>
        </w:rPr>
      </w:pPr>
    </w:p>
    <w:p w:rsidR="00783FE0" w:rsidRPr="004A47A9" w:rsidRDefault="00BE055C">
      <w:pP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Artículo 12. (…)</w:t>
      </w:r>
    </w:p>
    <w:p w:rsidR="00783FE0" w:rsidRPr="004A47A9" w:rsidRDefault="00BE055C">
      <w:pPr>
        <w:ind w:left="864" w:right="864"/>
        <w:jc w:val="both"/>
        <w:rPr>
          <w:rFonts w:ascii="Palatino Linotype" w:eastAsia="Palatino Linotype" w:hAnsi="Palatino Linotype" w:cs="Palatino Linotype"/>
          <w:b/>
          <w:i/>
          <w:sz w:val="22"/>
          <w:szCs w:val="22"/>
        </w:rPr>
      </w:pPr>
      <w:r w:rsidRPr="004A47A9">
        <w:rPr>
          <w:rFonts w:ascii="Palatino Linotype" w:eastAsia="Palatino Linotype" w:hAnsi="Palatino Linotype" w:cs="Palatino Linotype"/>
          <w:i/>
          <w:sz w:val="22"/>
          <w:szCs w:val="22"/>
        </w:rPr>
        <w:lastRenderedPageBreak/>
        <w:t xml:space="preserve">Los sujetos obligados </w:t>
      </w:r>
      <w:r w:rsidRPr="004A47A9">
        <w:rPr>
          <w:rFonts w:ascii="Palatino Linotype" w:eastAsia="Palatino Linotype" w:hAnsi="Palatino Linotype" w:cs="Palatino Linotype"/>
          <w:b/>
          <w:i/>
          <w:sz w:val="22"/>
          <w:szCs w:val="22"/>
        </w:rPr>
        <w:t>sólo proporcionarán la información pública que se les requiera y que obre en sus archivos y en el estado en que ésta se encuentre.</w:t>
      </w:r>
      <w:r w:rsidRPr="004A47A9">
        <w:rPr>
          <w:rFonts w:ascii="Palatino Linotype" w:eastAsia="Palatino Linotype" w:hAnsi="Palatino Linotype" w:cs="Palatino Linotype"/>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r w:rsidRPr="004A47A9">
        <w:rPr>
          <w:rFonts w:ascii="Palatino Linotype" w:eastAsia="Palatino Linotype" w:hAnsi="Palatino Linotype" w:cs="Palatino Linotype"/>
          <w:b/>
          <w:i/>
          <w:sz w:val="22"/>
          <w:szCs w:val="22"/>
        </w:rPr>
        <w:t>Énfasis añadido</w:t>
      </w:r>
    </w:p>
    <w:p w:rsidR="00783FE0" w:rsidRPr="004A47A9" w:rsidRDefault="00783FE0">
      <w:pPr>
        <w:ind w:left="864" w:right="864"/>
        <w:jc w:val="both"/>
        <w:rPr>
          <w:rFonts w:ascii="Palatino Linotype" w:eastAsia="Palatino Linotype" w:hAnsi="Palatino Linotype" w:cs="Palatino Linotype"/>
          <w:i/>
          <w:sz w:val="22"/>
          <w:szCs w:val="22"/>
        </w:rPr>
      </w:pPr>
    </w:p>
    <w:p w:rsidR="00783FE0" w:rsidRPr="004A47A9" w:rsidRDefault="00BE055C">
      <w:pPr>
        <w:spacing w:line="360" w:lineRule="auto"/>
        <w:ind w:right="51"/>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Citas legales con las que se puede deducir, que los Sujetos Obligados Mexiquenses deberán satisfacer el Derecho Humano de Acceso a la Información </w:t>
      </w:r>
      <w:r w:rsidRPr="004A47A9">
        <w:rPr>
          <w:rFonts w:ascii="Palatino Linotype" w:eastAsia="Palatino Linotype" w:hAnsi="Palatino Linotype" w:cs="Palatino Linotype"/>
          <w:b/>
        </w:rPr>
        <w:t>con los documentos que obren en sus archivos,</w:t>
      </w:r>
      <w:r w:rsidRPr="004A47A9">
        <w:rPr>
          <w:rFonts w:ascii="Palatino Linotype" w:eastAsia="Palatino Linotype" w:hAnsi="Palatino Linotype" w:cs="Palatino Linotype"/>
        </w:rPr>
        <w:t xml:space="preserve"> y es que, esto debe realizarse  cuando se refiere a sus facultades, competencias y funciones que los diversos ordenamientos jurídicos le otorgue a cada uno de ellos, con independencia de su naturaleza jurídica.  </w:t>
      </w:r>
    </w:p>
    <w:p w:rsidR="00783FE0" w:rsidRPr="004A47A9" w:rsidRDefault="00783FE0">
      <w:pPr>
        <w:spacing w:line="360" w:lineRule="auto"/>
        <w:ind w:right="51"/>
        <w:jc w:val="both"/>
        <w:rPr>
          <w:rFonts w:ascii="Palatino Linotype" w:eastAsia="Palatino Linotype" w:hAnsi="Palatino Linotype" w:cs="Palatino Linotype"/>
        </w:rPr>
      </w:pPr>
    </w:p>
    <w:p w:rsidR="00783FE0" w:rsidRPr="004A47A9" w:rsidRDefault="00BE055C">
      <w:pPr>
        <w:spacing w:line="360" w:lineRule="auto"/>
        <w:ind w:right="51"/>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Ahora bien, este Pleno centrará su atención en el análisis de los planteamientos formulados por la </w:t>
      </w:r>
      <w:r w:rsidRPr="004A47A9">
        <w:rPr>
          <w:rFonts w:ascii="Palatino Linotype" w:eastAsia="Palatino Linotype" w:hAnsi="Palatino Linotype" w:cs="Palatino Linotype"/>
          <w:b/>
        </w:rPr>
        <w:t>PARTE RECURRENTE</w:t>
      </w:r>
      <w:r w:rsidRPr="004A47A9">
        <w:rPr>
          <w:rFonts w:ascii="Palatino Linotype" w:eastAsia="Palatino Linotype" w:hAnsi="Palatino Linotype" w:cs="Palatino Linotype"/>
        </w:rPr>
        <w:t xml:space="preserve"> en la  solicitud</w:t>
      </w:r>
      <w:r w:rsidRPr="004A47A9">
        <w:rPr>
          <w:rFonts w:ascii="Palatino Linotype" w:eastAsia="Palatino Linotype" w:hAnsi="Palatino Linotype" w:cs="Palatino Linotype"/>
          <w:b/>
        </w:rPr>
        <w:t> 01941/TOLUCA/IP/2022</w:t>
      </w:r>
      <w:r w:rsidRPr="004A47A9">
        <w:rPr>
          <w:rFonts w:ascii="Palatino Linotype" w:eastAsia="Palatino Linotype" w:hAnsi="Palatino Linotype" w:cs="Palatino Linotype"/>
        </w:rPr>
        <w:t xml:space="preserve">, en la que requirió al </w:t>
      </w:r>
      <w:r w:rsidRPr="004A47A9">
        <w:rPr>
          <w:rFonts w:ascii="Palatino Linotype" w:eastAsia="Palatino Linotype" w:hAnsi="Palatino Linotype" w:cs="Palatino Linotype"/>
          <w:b/>
        </w:rPr>
        <w:t>SUJETO OBLIGADO</w:t>
      </w:r>
      <w:r w:rsidRPr="004A47A9">
        <w:rPr>
          <w:rFonts w:ascii="Palatino Linotype" w:eastAsia="Palatino Linotype" w:hAnsi="Palatino Linotype" w:cs="Palatino Linotype"/>
        </w:rPr>
        <w:t xml:space="preserve">, del servidor público referido en la solicitud, lo siguiente:  </w:t>
      </w:r>
    </w:p>
    <w:p w:rsidR="00783FE0" w:rsidRPr="004A47A9" w:rsidRDefault="00783FE0">
      <w:pPr>
        <w:spacing w:line="360" w:lineRule="auto"/>
        <w:ind w:right="51"/>
        <w:jc w:val="both"/>
        <w:rPr>
          <w:rFonts w:ascii="Palatino Linotype" w:eastAsia="Palatino Linotype" w:hAnsi="Palatino Linotype" w:cs="Palatino Linotype"/>
        </w:rPr>
      </w:pPr>
    </w:p>
    <w:p w:rsidR="00783FE0" w:rsidRPr="004A47A9" w:rsidRDefault="00BE055C">
      <w:pPr>
        <w:numPr>
          <w:ilvl w:val="0"/>
          <w:numId w:val="6"/>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4A47A9">
        <w:rPr>
          <w:rFonts w:ascii="Palatino Linotype" w:eastAsia="Palatino Linotype" w:hAnsi="Palatino Linotype" w:cs="Palatino Linotype"/>
        </w:rPr>
        <w:t>Sueldo,</w:t>
      </w:r>
    </w:p>
    <w:p w:rsidR="00783FE0" w:rsidRPr="004A47A9" w:rsidRDefault="00BE055C">
      <w:pPr>
        <w:numPr>
          <w:ilvl w:val="0"/>
          <w:numId w:val="6"/>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4A47A9">
        <w:rPr>
          <w:rFonts w:ascii="Palatino Linotype" w:eastAsia="Palatino Linotype" w:hAnsi="Palatino Linotype" w:cs="Palatino Linotype"/>
        </w:rPr>
        <w:t>Actividades que desempeña,</w:t>
      </w:r>
    </w:p>
    <w:p w:rsidR="00783FE0" w:rsidRPr="004A47A9" w:rsidRDefault="00BE055C">
      <w:pPr>
        <w:numPr>
          <w:ilvl w:val="0"/>
          <w:numId w:val="6"/>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4A47A9">
        <w:rPr>
          <w:rFonts w:ascii="Palatino Linotype" w:eastAsia="Palatino Linotype" w:hAnsi="Palatino Linotype" w:cs="Palatino Linotype"/>
        </w:rPr>
        <w:t>Monto de la "caja chica" que maneja de manera mensual,</w:t>
      </w:r>
    </w:p>
    <w:p w:rsidR="00783FE0" w:rsidRPr="004A47A9" w:rsidRDefault="00BE055C">
      <w:pPr>
        <w:numPr>
          <w:ilvl w:val="0"/>
          <w:numId w:val="6"/>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4A47A9">
        <w:rPr>
          <w:rFonts w:ascii="Palatino Linotype" w:eastAsia="Palatino Linotype" w:hAnsi="Palatino Linotype" w:cs="Palatino Linotype"/>
        </w:rPr>
        <w:t>Número de botellas compradas para su alacena personal y solventar las fiestas que hace en su oficina</w:t>
      </w:r>
    </w:p>
    <w:p w:rsidR="00783FE0" w:rsidRPr="004A47A9" w:rsidRDefault="00BE055C">
      <w:pPr>
        <w:numPr>
          <w:ilvl w:val="0"/>
          <w:numId w:val="6"/>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4A47A9">
        <w:rPr>
          <w:rFonts w:ascii="Palatino Linotype" w:eastAsia="Palatino Linotype" w:hAnsi="Palatino Linotype" w:cs="Palatino Linotype"/>
        </w:rPr>
        <w:t>Vehículos y gasolina que tiene asignados,</w:t>
      </w:r>
    </w:p>
    <w:p w:rsidR="00783FE0" w:rsidRPr="004A47A9" w:rsidRDefault="00BE055C">
      <w:pPr>
        <w:numPr>
          <w:ilvl w:val="0"/>
          <w:numId w:val="6"/>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4A47A9">
        <w:rPr>
          <w:rFonts w:ascii="Palatino Linotype" w:eastAsia="Palatino Linotype" w:hAnsi="Palatino Linotype" w:cs="Palatino Linotype"/>
        </w:rPr>
        <w:t>Comprobaciones por gasto de gasolina de enero a la fecha de presentación de la solicitud,</w:t>
      </w:r>
    </w:p>
    <w:p w:rsidR="00783FE0" w:rsidRPr="004A47A9" w:rsidRDefault="00BE055C">
      <w:pPr>
        <w:numPr>
          <w:ilvl w:val="0"/>
          <w:numId w:val="6"/>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4A47A9">
        <w:rPr>
          <w:rFonts w:ascii="Palatino Linotype" w:eastAsia="Palatino Linotype" w:hAnsi="Palatino Linotype" w:cs="Palatino Linotype"/>
        </w:rPr>
        <w:lastRenderedPageBreak/>
        <w:t>Viáticos de enero a la fecha</w:t>
      </w:r>
      <w:r w:rsidRPr="004A47A9">
        <w:t xml:space="preserve"> </w:t>
      </w:r>
      <w:r w:rsidRPr="004A47A9">
        <w:rPr>
          <w:rFonts w:ascii="Palatino Linotype" w:eastAsia="Palatino Linotype" w:hAnsi="Palatino Linotype" w:cs="Palatino Linotype"/>
        </w:rPr>
        <w:t>de presentación de la solicitud,</w:t>
      </w:r>
    </w:p>
    <w:p w:rsidR="00783FE0" w:rsidRPr="004A47A9" w:rsidRDefault="00BE055C">
      <w:pPr>
        <w:numPr>
          <w:ilvl w:val="0"/>
          <w:numId w:val="6"/>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Mujeres adscritas al área a su cargo,  y </w:t>
      </w:r>
    </w:p>
    <w:p w:rsidR="00783FE0" w:rsidRPr="004A47A9" w:rsidRDefault="00BE055C">
      <w:pPr>
        <w:numPr>
          <w:ilvl w:val="0"/>
          <w:numId w:val="6"/>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Procedimiento instaurado en la Contraloría Interna por actos de corrupción. </w:t>
      </w:r>
    </w:p>
    <w:p w:rsidR="00783FE0" w:rsidRPr="004A47A9" w:rsidRDefault="00783FE0">
      <w:pPr>
        <w:spacing w:line="360" w:lineRule="auto"/>
        <w:ind w:right="51"/>
        <w:jc w:val="both"/>
        <w:rPr>
          <w:rFonts w:ascii="Palatino Linotype" w:eastAsia="Palatino Linotype" w:hAnsi="Palatino Linotype" w:cs="Palatino Linotype"/>
        </w:rPr>
      </w:pPr>
    </w:p>
    <w:p w:rsidR="00783FE0" w:rsidRPr="004A47A9" w:rsidRDefault="00BE055C">
      <w:pPr>
        <w:spacing w:line="360" w:lineRule="auto"/>
        <w:ind w:right="51"/>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Es de señalar que luego de la solicitud la Unidad de Transparencia informó que la Dirección General de Administración hizo de su conocimiento que en los archivos de la Dirección de Recursos Humanos obraban datos relativos a la persona nombrada en la solicitud </w:t>
      </w:r>
      <w:r w:rsidRPr="004A47A9">
        <w:rPr>
          <w:rFonts w:ascii="Palatino Linotype" w:eastAsia="Palatino Linotype" w:hAnsi="Palatino Linotype" w:cs="Palatino Linotype"/>
          <w:b/>
        </w:rPr>
        <w:t>01941/TOLUCA/IP/2022,</w:t>
      </w:r>
      <w:r w:rsidRPr="004A47A9">
        <w:rPr>
          <w:rFonts w:ascii="Palatino Linotype" w:eastAsia="Palatino Linotype" w:hAnsi="Palatino Linotype" w:cs="Palatino Linotype"/>
        </w:rPr>
        <w:t xml:space="preserve"> del cual adjuntó la captura de pantalla de la fracción VII A de Remuneraciones del Sistema IPOMEX perteneciente al Ayuntamiento de Toluca; también hizo de su conocimiento las funciones encomendadas a dicha persona, misma se desempeña como Coordinadora de Asesores y transcribió el artículo 3.8 del Manual de Organización de la Coordinación de Asesores donde se describen sus atribuciones.</w:t>
      </w:r>
    </w:p>
    <w:p w:rsidR="00783FE0" w:rsidRPr="004A47A9" w:rsidRDefault="00783FE0">
      <w:pPr>
        <w:spacing w:line="360" w:lineRule="auto"/>
        <w:ind w:right="51"/>
        <w:jc w:val="both"/>
        <w:rPr>
          <w:rFonts w:ascii="Palatino Linotype" w:eastAsia="Palatino Linotype" w:hAnsi="Palatino Linotype" w:cs="Palatino Linotype"/>
        </w:rPr>
      </w:pPr>
    </w:p>
    <w:p w:rsidR="00783FE0" w:rsidRPr="004A47A9" w:rsidRDefault="00BE055C">
      <w:pPr>
        <w:spacing w:line="360" w:lineRule="auto"/>
        <w:ind w:right="51"/>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Por lo que hace al monto de la "caja chica" que maneja de manera mensual y a ¿Cuántas botellas de vino le son compradas para su alacena personal y solventar las fiestas que hace en su oficina?, refirió que no se encontró información por no ser generada, poseída o administrado. </w:t>
      </w:r>
    </w:p>
    <w:p w:rsidR="00783FE0" w:rsidRPr="004A47A9" w:rsidRDefault="00783FE0">
      <w:pPr>
        <w:spacing w:line="360" w:lineRule="auto"/>
        <w:ind w:right="51"/>
        <w:jc w:val="both"/>
        <w:rPr>
          <w:rFonts w:ascii="Palatino Linotype" w:eastAsia="Palatino Linotype" w:hAnsi="Palatino Linotype" w:cs="Palatino Linotype"/>
        </w:rPr>
      </w:pPr>
    </w:p>
    <w:p w:rsidR="00783FE0" w:rsidRPr="004A47A9" w:rsidRDefault="00BE055C">
      <w:pPr>
        <w:spacing w:line="360" w:lineRule="auto"/>
        <w:ind w:right="51"/>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La Unidad de Transparencia también dijo que la Dirección de Servicios Generales de la Dirección General de Administración, señaló que luego de la búsqueda de información relativa a los vehículos y gasolina que tiene asignados y los comprobaciones por gasto de gasolina de estos vehículos de enero a la fecha de </w:t>
      </w:r>
      <w:r w:rsidRPr="004A47A9">
        <w:rPr>
          <w:rFonts w:ascii="Palatino Linotype" w:eastAsia="Palatino Linotype" w:hAnsi="Palatino Linotype" w:cs="Palatino Linotype"/>
        </w:rPr>
        <w:lastRenderedPageBreak/>
        <w:t xml:space="preserve">interposición de la solicitud, no se tenían asignados a dicha persona, en consecuencia no se generaron las comprobaciones por ese concepto de gasto. </w:t>
      </w:r>
    </w:p>
    <w:p w:rsidR="00783FE0" w:rsidRPr="004A47A9" w:rsidRDefault="00783FE0">
      <w:pPr>
        <w:spacing w:line="360" w:lineRule="auto"/>
        <w:ind w:right="51"/>
        <w:jc w:val="both"/>
        <w:rPr>
          <w:rFonts w:ascii="Palatino Linotype" w:eastAsia="Palatino Linotype" w:hAnsi="Palatino Linotype" w:cs="Palatino Linotype"/>
        </w:rPr>
      </w:pPr>
    </w:p>
    <w:p w:rsidR="00783FE0" w:rsidRPr="004A47A9" w:rsidRDefault="00BE055C">
      <w:pPr>
        <w:spacing w:line="360" w:lineRule="auto"/>
        <w:ind w:right="51"/>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Misma situación se actualizó con lo relativo a los viáticos asignados a dicha persona servidora pública, de la que la Unidad de Transparencia dijo que a la fecha de interposición de la solicitud, no se generó la misma. </w:t>
      </w:r>
    </w:p>
    <w:p w:rsidR="00783FE0" w:rsidRPr="004A47A9" w:rsidRDefault="00783FE0">
      <w:pPr>
        <w:spacing w:line="360" w:lineRule="auto"/>
        <w:ind w:right="51"/>
        <w:jc w:val="both"/>
        <w:rPr>
          <w:rFonts w:ascii="Palatino Linotype" w:eastAsia="Palatino Linotype" w:hAnsi="Palatino Linotype" w:cs="Palatino Linotype"/>
        </w:rPr>
      </w:pPr>
    </w:p>
    <w:p w:rsidR="00783FE0" w:rsidRPr="004A47A9" w:rsidRDefault="00BE055C">
      <w:pPr>
        <w:spacing w:line="360" w:lineRule="auto"/>
        <w:ind w:right="51"/>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Por lo que hace al punto número once, la Unidad de Transparencia remitió cuatro capturas de pantalla del Sistema IPOMEX, donde constan el mismo número de registros de personas adscritas a la Unidad Administrativa. </w:t>
      </w:r>
    </w:p>
    <w:p w:rsidR="00783FE0" w:rsidRPr="004A47A9" w:rsidRDefault="00783FE0">
      <w:pPr>
        <w:spacing w:line="360" w:lineRule="auto"/>
        <w:ind w:right="51"/>
        <w:jc w:val="both"/>
        <w:rPr>
          <w:rFonts w:ascii="Palatino Linotype" w:eastAsia="Palatino Linotype" w:hAnsi="Palatino Linotype" w:cs="Palatino Linotype"/>
        </w:rPr>
      </w:pPr>
    </w:p>
    <w:p w:rsidR="00783FE0" w:rsidRPr="004A47A9" w:rsidRDefault="00BE055C">
      <w:pPr>
        <w:spacing w:line="360" w:lineRule="auto"/>
        <w:ind w:right="51"/>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Finalmente, la Unidad de Transparencia, hizo del conocimiento de la entonces persona solicitante que de la búsqueda hecha por la Dirección de Investigación de Responsabilidades Administrativas de la Contraloría Municipal no se encontró registro de procedimientos instaurados a nombre de la ya referida persona en la solicitud </w:t>
      </w:r>
      <w:r w:rsidRPr="004A47A9">
        <w:rPr>
          <w:rFonts w:ascii="Palatino Linotype" w:eastAsia="Palatino Linotype" w:hAnsi="Palatino Linotype" w:cs="Palatino Linotype"/>
          <w:b/>
        </w:rPr>
        <w:t xml:space="preserve">01941/TOLUCA/IP/2022. </w:t>
      </w:r>
    </w:p>
    <w:p w:rsidR="00783FE0" w:rsidRPr="004A47A9" w:rsidRDefault="00783FE0">
      <w:pPr>
        <w:spacing w:line="360" w:lineRule="auto"/>
        <w:ind w:right="51"/>
        <w:jc w:val="both"/>
        <w:rPr>
          <w:rFonts w:ascii="Palatino Linotype" w:eastAsia="Palatino Linotype" w:hAnsi="Palatino Linotype" w:cs="Palatino Linotype"/>
        </w:rPr>
      </w:pPr>
    </w:p>
    <w:p w:rsidR="00783FE0" w:rsidRPr="004A47A9" w:rsidRDefault="00BE055C">
      <w:pPr>
        <w:spacing w:line="360" w:lineRule="auto"/>
        <w:ind w:right="51"/>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Inconforme con la respuesta del Ayuntamiento de Toluca, </w:t>
      </w:r>
      <w:r w:rsidRPr="004A47A9">
        <w:rPr>
          <w:rFonts w:ascii="Palatino Linotype" w:eastAsia="Palatino Linotype" w:hAnsi="Palatino Linotype" w:cs="Palatino Linotype"/>
          <w:b/>
        </w:rPr>
        <w:t>LA PARTE RECURRENTE</w:t>
      </w:r>
      <w:r w:rsidRPr="004A47A9">
        <w:rPr>
          <w:rFonts w:ascii="Palatino Linotype" w:eastAsia="Palatino Linotype" w:hAnsi="Palatino Linotype" w:cs="Palatino Linotype"/>
        </w:rPr>
        <w:t xml:space="preserve"> manifestó en términos generales, su inconformidad respecto a la información incompleta y a los tiempos de entrega de la información.  </w:t>
      </w:r>
    </w:p>
    <w:p w:rsidR="00783FE0" w:rsidRPr="004A47A9" w:rsidRDefault="00783FE0">
      <w:pPr>
        <w:spacing w:line="360" w:lineRule="auto"/>
        <w:ind w:right="51"/>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Una vez admitido el recurso de revisión y abierta la Etapa de Instrucción, </w:t>
      </w:r>
      <w:r w:rsidRPr="004A47A9">
        <w:rPr>
          <w:rFonts w:ascii="Palatino Linotype" w:eastAsia="Palatino Linotype" w:hAnsi="Palatino Linotype" w:cs="Palatino Linotype"/>
          <w:b/>
        </w:rPr>
        <w:t xml:space="preserve">EL SUJETO OBLIGADO </w:t>
      </w:r>
      <w:r w:rsidRPr="004A47A9">
        <w:rPr>
          <w:rFonts w:ascii="Palatino Linotype" w:eastAsia="Palatino Linotype" w:hAnsi="Palatino Linotype" w:cs="Palatino Linotype"/>
        </w:rPr>
        <w:t>remitió su Informe Justificado, mismo que existió para ratificar en cada uno de sus puntos la respuesta emitida.</w:t>
      </w:r>
    </w:p>
    <w:p w:rsidR="00783FE0" w:rsidRPr="004A47A9" w:rsidRDefault="00783FE0">
      <w:pPr>
        <w:spacing w:line="360" w:lineRule="auto"/>
        <w:ind w:right="51"/>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Una vez repasados los antecedentes de este recurso de revisión, lo conveniente es entrar al estudio de fondo del mismo, y al momento en que </w:t>
      </w:r>
      <w:r w:rsidRPr="004A47A9">
        <w:rPr>
          <w:rFonts w:ascii="Palatino Linotype" w:eastAsia="Palatino Linotype" w:hAnsi="Palatino Linotype" w:cs="Palatino Linotype"/>
          <w:b/>
        </w:rPr>
        <w:t xml:space="preserve">LA PARTE RECURRENTE </w:t>
      </w:r>
      <w:r w:rsidRPr="004A47A9">
        <w:rPr>
          <w:rFonts w:ascii="Palatino Linotype" w:eastAsia="Palatino Linotype" w:hAnsi="Palatino Linotype" w:cs="Palatino Linotype"/>
        </w:rPr>
        <w:t>interpuso el recurso de revisión de mérito, manifestó como razones o motivos de inconformidad lo siguiente</w:t>
      </w:r>
      <w:proofErr w:type="gramStart"/>
      <w:r w:rsidRPr="004A47A9">
        <w:rPr>
          <w:rFonts w:ascii="Palatino Linotype" w:eastAsia="Palatino Linotype" w:hAnsi="Palatino Linotype" w:cs="Palatino Linotype"/>
        </w:rPr>
        <w:t xml:space="preserve">: </w:t>
      </w:r>
      <w:r w:rsidRPr="004A47A9">
        <w:rPr>
          <w:rFonts w:ascii="Palatino Linotype" w:eastAsia="Palatino Linotype" w:hAnsi="Palatino Linotype" w:cs="Palatino Linotype"/>
          <w:b/>
        </w:rPr>
        <w:t xml:space="preserve"> </w:t>
      </w:r>
      <w:r w:rsidRPr="004A47A9">
        <w:rPr>
          <w:rFonts w:ascii="Palatino Linotype" w:eastAsia="Palatino Linotype" w:hAnsi="Palatino Linotype" w:cs="Palatino Linotype"/>
          <w:i/>
        </w:rPr>
        <w:t>“</w:t>
      </w:r>
      <w:proofErr w:type="gramEnd"/>
      <w:r w:rsidRPr="004A47A9">
        <w:rPr>
          <w:rFonts w:ascii="Palatino Linotype" w:eastAsia="Palatino Linotype" w:hAnsi="Palatino Linotype" w:cs="Palatino Linotype"/>
          <w:i/>
        </w:rPr>
        <w:t xml:space="preserve">… solo </w:t>
      </w:r>
      <w:proofErr w:type="spellStart"/>
      <w:r w:rsidRPr="004A47A9">
        <w:rPr>
          <w:rFonts w:ascii="Palatino Linotype" w:eastAsia="Palatino Linotype" w:hAnsi="Palatino Linotype" w:cs="Palatino Linotype"/>
          <w:i/>
        </w:rPr>
        <w:t>estan</w:t>
      </w:r>
      <w:proofErr w:type="spellEnd"/>
      <w:r w:rsidRPr="004A47A9">
        <w:rPr>
          <w:rFonts w:ascii="Palatino Linotype" w:eastAsia="Palatino Linotype" w:hAnsi="Palatino Linotype" w:cs="Palatino Linotype"/>
          <w:i/>
        </w:rPr>
        <w:t xml:space="preserve"> los jefes y yo </w:t>
      </w:r>
      <w:proofErr w:type="spellStart"/>
      <w:r w:rsidRPr="004A47A9">
        <w:rPr>
          <w:rFonts w:ascii="Palatino Linotype" w:eastAsia="Palatino Linotype" w:hAnsi="Palatino Linotype" w:cs="Palatino Linotype"/>
          <w:i/>
        </w:rPr>
        <w:t>pedi</w:t>
      </w:r>
      <w:proofErr w:type="spellEnd"/>
      <w:r w:rsidRPr="004A47A9">
        <w:rPr>
          <w:rFonts w:ascii="Palatino Linotype" w:eastAsia="Palatino Linotype" w:hAnsi="Palatino Linotype" w:cs="Palatino Linotype"/>
          <w:i/>
        </w:rPr>
        <w:t xml:space="preserve"> las mujeres que tiene a su cargo, eso incluye todos los niveles…” (Sic), “… Otra cosita, </w:t>
      </w:r>
      <w:proofErr w:type="spellStart"/>
      <w:r w:rsidRPr="004A47A9">
        <w:rPr>
          <w:rFonts w:ascii="Palatino Linotype" w:eastAsia="Palatino Linotype" w:hAnsi="Palatino Linotype" w:cs="Palatino Linotype"/>
          <w:i/>
        </w:rPr>
        <w:t>segun</w:t>
      </w:r>
      <w:proofErr w:type="spellEnd"/>
      <w:r w:rsidRPr="004A47A9">
        <w:rPr>
          <w:rFonts w:ascii="Palatino Linotype" w:eastAsia="Palatino Linotype" w:hAnsi="Palatino Linotype" w:cs="Palatino Linotype"/>
          <w:i/>
        </w:rPr>
        <w:t xml:space="preserve"> su ley de transparencia en 5 </w:t>
      </w:r>
      <w:proofErr w:type="spellStart"/>
      <w:r w:rsidRPr="004A47A9">
        <w:rPr>
          <w:rFonts w:ascii="Palatino Linotype" w:eastAsia="Palatino Linotype" w:hAnsi="Palatino Linotype" w:cs="Palatino Linotype"/>
          <w:i/>
        </w:rPr>
        <w:t>dias</w:t>
      </w:r>
      <w:proofErr w:type="spellEnd"/>
      <w:r w:rsidRPr="004A47A9">
        <w:rPr>
          <w:rFonts w:ascii="Palatino Linotype" w:eastAsia="Palatino Linotype" w:hAnsi="Palatino Linotype" w:cs="Palatino Linotype"/>
          <w:i/>
        </w:rPr>
        <w:t xml:space="preserve"> me tienen que </w:t>
      </w:r>
      <w:proofErr w:type="spellStart"/>
      <w:r w:rsidRPr="004A47A9">
        <w:rPr>
          <w:rFonts w:ascii="Palatino Linotype" w:eastAsia="Palatino Linotype" w:hAnsi="Palatino Linotype" w:cs="Palatino Linotype"/>
          <w:i/>
        </w:rPr>
        <w:t>desir</w:t>
      </w:r>
      <w:proofErr w:type="spellEnd"/>
      <w:r w:rsidRPr="004A47A9">
        <w:rPr>
          <w:rFonts w:ascii="Palatino Linotype" w:eastAsia="Palatino Linotype" w:hAnsi="Palatino Linotype" w:cs="Palatino Linotype"/>
          <w:i/>
        </w:rPr>
        <w:t xml:space="preserve"> si esta en otra fuente de acceso </w:t>
      </w:r>
      <w:proofErr w:type="spellStart"/>
      <w:r w:rsidRPr="004A47A9">
        <w:rPr>
          <w:rFonts w:ascii="Palatino Linotype" w:eastAsia="Palatino Linotype" w:hAnsi="Palatino Linotype" w:cs="Palatino Linotype"/>
          <w:i/>
        </w:rPr>
        <w:t>publico</w:t>
      </w:r>
      <w:proofErr w:type="spellEnd"/>
      <w:r w:rsidRPr="004A47A9">
        <w:rPr>
          <w:rFonts w:ascii="Palatino Linotype" w:eastAsia="Palatino Linotype" w:hAnsi="Palatino Linotype" w:cs="Palatino Linotype"/>
          <w:i/>
        </w:rPr>
        <w:t xml:space="preserve">, porque </w:t>
      </w:r>
      <w:proofErr w:type="spellStart"/>
      <w:r w:rsidRPr="004A47A9">
        <w:rPr>
          <w:rFonts w:ascii="Palatino Linotype" w:eastAsia="Palatino Linotype" w:hAnsi="Palatino Linotype" w:cs="Palatino Linotype"/>
          <w:i/>
        </w:rPr>
        <w:t>despues</w:t>
      </w:r>
      <w:proofErr w:type="spellEnd"/>
      <w:r w:rsidRPr="004A47A9">
        <w:rPr>
          <w:rFonts w:ascii="Palatino Linotype" w:eastAsia="Palatino Linotype" w:hAnsi="Palatino Linotype" w:cs="Palatino Linotype"/>
          <w:i/>
        </w:rPr>
        <w:t xml:space="preserve"> de los 15 </w:t>
      </w:r>
      <w:proofErr w:type="spellStart"/>
      <w:r w:rsidRPr="004A47A9">
        <w:rPr>
          <w:rFonts w:ascii="Palatino Linotype" w:eastAsia="Palatino Linotype" w:hAnsi="Palatino Linotype" w:cs="Palatino Linotype"/>
          <w:i/>
        </w:rPr>
        <w:t>dias</w:t>
      </w:r>
      <w:proofErr w:type="spellEnd"/>
      <w:r w:rsidRPr="004A47A9">
        <w:rPr>
          <w:rFonts w:ascii="Palatino Linotype" w:eastAsia="Palatino Linotype" w:hAnsi="Palatino Linotype" w:cs="Palatino Linotype"/>
          <w:i/>
        </w:rPr>
        <w:t xml:space="preserve"> normales </w:t>
      </w:r>
      <w:proofErr w:type="spellStart"/>
      <w:r w:rsidRPr="004A47A9">
        <w:rPr>
          <w:rFonts w:ascii="Palatino Linotype" w:eastAsia="Palatino Linotype" w:hAnsi="Palatino Linotype" w:cs="Palatino Linotype"/>
          <w:i/>
        </w:rPr>
        <w:t>mas</w:t>
      </w:r>
      <w:proofErr w:type="spellEnd"/>
      <w:r w:rsidRPr="004A47A9">
        <w:rPr>
          <w:rFonts w:ascii="Palatino Linotype" w:eastAsia="Palatino Linotype" w:hAnsi="Palatino Linotype" w:cs="Palatino Linotype"/>
          <w:i/>
        </w:rPr>
        <w:t xml:space="preserve"> los 7 de prorroga me </w:t>
      </w:r>
      <w:proofErr w:type="spellStart"/>
      <w:r w:rsidRPr="004A47A9">
        <w:rPr>
          <w:rFonts w:ascii="Palatino Linotype" w:eastAsia="Palatino Linotype" w:hAnsi="Palatino Linotype" w:cs="Palatino Linotype"/>
          <w:i/>
        </w:rPr>
        <w:t>estan</w:t>
      </w:r>
      <w:proofErr w:type="spellEnd"/>
      <w:r w:rsidRPr="004A47A9">
        <w:rPr>
          <w:rFonts w:ascii="Palatino Linotype" w:eastAsia="Palatino Linotype" w:hAnsi="Palatino Linotype" w:cs="Palatino Linotype"/>
          <w:i/>
        </w:rPr>
        <w:t xml:space="preserve"> contestando con capturas mal tomadas de la </w:t>
      </w:r>
      <w:proofErr w:type="spellStart"/>
      <w:r w:rsidRPr="004A47A9">
        <w:rPr>
          <w:rFonts w:ascii="Palatino Linotype" w:eastAsia="Palatino Linotype" w:hAnsi="Palatino Linotype" w:cs="Palatino Linotype"/>
          <w:i/>
        </w:rPr>
        <w:t>pagina</w:t>
      </w:r>
      <w:proofErr w:type="spellEnd"/>
      <w:r w:rsidRPr="004A47A9">
        <w:rPr>
          <w:rFonts w:ascii="Palatino Linotype" w:eastAsia="Palatino Linotype" w:hAnsi="Palatino Linotype" w:cs="Palatino Linotype"/>
          <w:i/>
        </w:rPr>
        <w:t xml:space="preserve"> del </w:t>
      </w:r>
      <w:proofErr w:type="spellStart"/>
      <w:r w:rsidRPr="004A47A9">
        <w:rPr>
          <w:rFonts w:ascii="Palatino Linotype" w:eastAsia="Palatino Linotype" w:hAnsi="Palatino Linotype" w:cs="Palatino Linotype"/>
          <w:i/>
        </w:rPr>
        <w:t>ipomex</w:t>
      </w:r>
      <w:proofErr w:type="spellEnd"/>
      <w:r w:rsidRPr="004A47A9">
        <w:rPr>
          <w:rFonts w:ascii="Palatino Linotype" w:eastAsia="Palatino Linotype" w:hAnsi="Palatino Linotype" w:cs="Palatino Linotype"/>
          <w:i/>
        </w:rPr>
        <w:t xml:space="preserve">…” (Sic) y “… su </w:t>
      </w:r>
      <w:proofErr w:type="spellStart"/>
      <w:r w:rsidRPr="004A47A9">
        <w:rPr>
          <w:rFonts w:ascii="Palatino Linotype" w:eastAsia="Palatino Linotype" w:hAnsi="Palatino Linotype" w:cs="Palatino Linotype"/>
          <w:i/>
        </w:rPr>
        <w:t>pagina</w:t>
      </w:r>
      <w:proofErr w:type="spellEnd"/>
      <w:r w:rsidRPr="004A47A9">
        <w:rPr>
          <w:rFonts w:ascii="Palatino Linotype" w:eastAsia="Palatino Linotype" w:hAnsi="Palatino Linotype" w:cs="Palatino Linotype"/>
          <w:i/>
        </w:rPr>
        <w:t xml:space="preserve"> </w:t>
      </w:r>
      <w:proofErr w:type="spellStart"/>
      <w:r w:rsidRPr="004A47A9">
        <w:rPr>
          <w:rFonts w:ascii="Palatino Linotype" w:eastAsia="Palatino Linotype" w:hAnsi="Palatino Linotype" w:cs="Palatino Linotype"/>
          <w:i/>
        </w:rPr>
        <w:t>esta</w:t>
      </w:r>
      <w:proofErr w:type="spellEnd"/>
      <w:r w:rsidRPr="004A47A9">
        <w:rPr>
          <w:rFonts w:ascii="Palatino Linotype" w:eastAsia="Palatino Linotype" w:hAnsi="Palatino Linotype" w:cs="Palatino Linotype"/>
          <w:i/>
        </w:rPr>
        <w:t xml:space="preserve"> al 30 de junio y yo les </w:t>
      </w:r>
      <w:proofErr w:type="spellStart"/>
      <w:r w:rsidRPr="004A47A9">
        <w:rPr>
          <w:rFonts w:ascii="Palatino Linotype" w:eastAsia="Palatino Linotype" w:hAnsi="Palatino Linotype" w:cs="Palatino Linotype"/>
          <w:i/>
        </w:rPr>
        <w:t>solisite</w:t>
      </w:r>
      <w:proofErr w:type="spellEnd"/>
      <w:r w:rsidRPr="004A47A9">
        <w:rPr>
          <w:rFonts w:ascii="Palatino Linotype" w:eastAsia="Palatino Linotype" w:hAnsi="Palatino Linotype" w:cs="Palatino Linotype"/>
          <w:i/>
        </w:rPr>
        <w:t xml:space="preserve"> en septiembre, </w:t>
      </w:r>
      <w:proofErr w:type="spellStart"/>
      <w:r w:rsidRPr="004A47A9">
        <w:rPr>
          <w:rFonts w:ascii="Palatino Linotype" w:eastAsia="Palatino Linotype" w:hAnsi="Palatino Linotype" w:cs="Palatino Linotype"/>
          <w:i/>
        </w:rPr>
        <w:t>denmen</w:t>
      </w:r>
      <w:proofErr w:type="spellEnd"/>
      <w:r w:rsidRPr="004A47A9">
        <w:rPr>
          <w:rFonts w:ascii="Palatino Linotype" w:eastAsia="Palatino Linotype" w:hAnsi="Palatino Linotype" w:cs="Palatino Linotype"/>
          <w:i/>
        </w:rPr>
        <w:t xml:space="preserve"> </w:t>
      </w:r>
      <w:proofErr w:type="spellStart"/>
      <w:r w:rsidRPr="004A47A9">
        <w:rPr>
          <w:rFonts w:ascii="Palatino Linotype" w:eastAsia="Palatino Linotype" w:hAnsi="Palatino Linotype" w:cs="Palatino Linotype"/>
          <w:i/>
        </w:rPr>
        <w:t>informasion</w:t>
      </w:r>
      <w:proofErr w:type="spellEnd"/>
      <w:r w:rsidRPr="004A47A9">
        <w:rPr>
          <w:rFonts w:ascii="Palatino Linotype" w:eastAsia="Palatino Linotype" w:hAnsi="Palatino Linotype" w:cs="Palatino Linotype"/>
          <w:i/>
        </w:rPr>
        <w:t xml:space="preserve"> </w:t>
      </w:r>
      <w:proofErr w:type="spellStart"/>
      <w:r w:rsidRPr="004A47A9">
        <w:rPr>
          <w:rFonts w:ascii="Palatino Linotype" w:eastAsia="Palatino Linotype" w:hAnsi="Palatino Linotype" w:cs="Palatino Linotype"/>
          <w:i/>
        </w:rPr>
        <w:t>actualisada</w:t>
      </w:r>
      <w:proofErr w:type="spellEnd"/>
      <w:r w:rsidRPr="004A47A9">
        <w:rPr>
          <w:rFonts w:ascii="Palatino Linotype" w:eastAsia="Palatino Linotype" w:hAnsi="Palatino Linotype" w:cs="Palatino Linotype"/>
          <w:i/>
        </w:rPr>
        <w:t xml:space="preserve"> dice que no hay </w:t>
      </w:r>
      <w:proofErr w:type="spellStart"/>
      <w:r w:rsidRPr="004A47A9">
        <w:rPr>
          <w:rFonts w:ascii="Palatino Linotype" w:eastAsia="Palatino Linotype" w:hAnsi="Palatino Linotype" w:cs="Palatino Linotype"/>
          <w:i/>
        </w:rPr>
        <w:t>informacion</w:t>
      </w:r>
      <w:proofErr w:type="spellEnd"/>
      <w:r w:rsidRPr="004A47A9">
        <w:rPr>
          <w:rFonts w:ascii="Palatino Linotype" w:eastAsia="Palatino Linotype" w:hAnsi="Palatino Linotype" w:cs="Palatino Linotype"/>
          <w:i/>
        </w:rPr>
        <w:t xml:space="preserve"> sobre todas las botellas que conforman la alacena de este señor…” (Sic)</w:t>
      </w:r>
      <w:r w:rsidRPr="004A47A9">
        <w:rPr>
          <w:rFonts w:ascii="Palatino Linotype" w:eastAsia="Palatino Linotype" w:hAnsi="Palatino Linotype" w:cs="Palatino Linotype"/>
        </w:rPr>
        <w:t xml:space="preserve"> y </w:t>
      </w:r>
      <w:r w:rsidRPr="004A47A9">
        <w:rPr>
          <w:rFonts w:ascii="Palatino Linotype" w:eastAsia="Palatino Linotype" w:hAnsi="Palatino Linotype" w:cs="Palatino Linotype"/>
          <w:i/>
        </w:rPr>
        <w:t xml:space="preserve">“… dice que no hay </w:t>
      </w:r>
      <w:proofErr w:type="spellStart"/>
      <w:r w:rsidRPr="004A47A9">
        <w:rPr>
          <w:rFonts w:ascii="Palatino Linotype" w:eastAsia="Palatino Linotype" w:hAnsi="Palatino Linotype" w:cs="Palatino Linotype"/>
          <w:i/>
        </w:rPr>
        <w:t>informacion</w:t>
      </w:r>
      <w:proofErr w:type="spellEnd"/>
      <w:r w:rsidRPr="004A47A9">
        <w:rPr>
          <w:rFonts w:ascii="Palatino Linotype" w:eastAsia="Palatino Linotype" w:hAnsi="Palatino Linotype" w:cs="Palatino Linotype"/>
          <w:i/>
        </w:rPr>
        <w:t xml:space="preserve"> sobre todas las botellas que conforman la alacena de este señor…” (Sic). </w:t>
      </w:r>
      <w:r w:rsidRPr="004A47A9">
        <w:rPr>
          <w:rFonts w:ascii="Palatino Linotype" w:eastAsia="Palatino Linotype" w:hAnsi="Palatino Linotype" w:cs="Palatino Linotype"/>
        </w:rPr>
        <w:t xml:space="preserve">En consecuencia, su inconformidad yace en cuanto al punto relativo a las mujeres adscritas a la Coordinación de Asesores, el tiempo de entrega de la información y por la actualización de la información en el Sistema IPOMEX, en ese tenor, lo relativo a los puntos uno, tres, cuatro, cinco, seis, ocho, nueve, diez y doce de su solicitud deben de declararse por atendidos. </w:t>
      </w:r>
    </w:p>
    <w:p w:rsidR="00783FE0" w:rsidRPr="004A47A9" w:rsidRDefault="00BE055C">
      <w:pPr>
        <w:spacing w:before="240" w:after="240"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rsidR="00783FE0" w:rsidRPr="004A47A9" w:rsidRDefault="00BE055C">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4A47A9">
        <w:rPr>
          <w:rFonts w:ascii="Palatino Linotype" w:eastAsia="Palatino Linotype" w:hAnsi="Palatino Linotype" w:cs="Palatino Linotype"/>
          <w:i/>
        </w:rPr>
        <w:t>“</w:t>
      </w:r>
      <w:r w:rsidRPr="004A47A9">
        <w:rPr>
          <w:rFonts w:ascii="Palatino Linotype" w:eastAsia="Palatino Linotype" w:hAnsi="Palatino Linotype" w:cs="Palatino Linotype"/>
          <w:b/>
          <w:i/>
        </w:rPr>
        <w:t xml:space="preserve">Actos consentidos tácitamente. Improcedencia de su análisis. </w:t>
      </w:r>
      <w:r w:rsidRPr="004A47A9">
        <w:rPr>
          <w:rFonts w:ascii="Palatino Linotype" w:eastAsia="Palatino Linotype" w:hAnsi="Palatino Linotype" w:cs="Palatino Linotype"/>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783FE0" w:rsidRPr="004A47A9" w:rsidRDefault="00783FE0">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p>
    <w:p w:rsidR="00783FE0" w:rsidRPr="004A47A9" w:rsidRDefault="00BE055C">
      <w:pPr>
        <w:spacing w:before="240" w:after="240"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rsidR="00783FE0" w:rsidRPr="004A47A9" w:rsidRDefault="00BE055C">
      <w:pPr>
        <w:ind w:left="851" w:right="900"/>
        <w:jc w:val="both"/>
        <w:rPr>
          <w:rFonts w:ascii="Palatino Linotype" w:eastAsia="Palatino Linotype" w:hAnsi="Palatino Linotype" w:cs="Palatino Linotype"/>
          <w:i/>
        </w:rPr>
      </w:pPr>
      <w:r w:rsidRPr="004A47A9">
        <w:rPr>
          <w:rFonts w:ascii="Palatino Linotype" w:eastAsia="Palatino Linotype" w:hAnsi="Palatino Linotype" w:cs="Palatino Linotype"/>
          <w:b/>
          <w:i/>
          <w:smallCaps/>
        </w:rPr>
        <w:t xml:space="preserve">“ACTOS CONSENTIDOS. SON LOS QUE NO SE IMPUGNAN MEDIANTE EL RECURSO IDÓNEO. </w:t>
      </w:r>
      <w:r w:rsidRPr="004A47A9">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783FE0" w:rsidRPr="004A47A9" w:rsidRDefault="00783FE0">
      <w:pPr>
        <w:spacing w:after="240" w:line="360" w:lineRule="auto"/>
        <w:jc w:val="both"/>
        <w:rPr>
          <w:rFonts w:ascii="Palatino Linotype" w:eastAsia="Palatino Linotype" w:hAnsi="Palatino Linotype" w:cs="Palatino Linotype"/>
        </w:rPr>
      </w:pPr>
    </w:p>
    <w:p w:rsidR="00783FE0" w:rsidRPr="004A47A9" w:rsidRDefault="00BE055C">
      <w:pPr>
        <w:pBdr>
          <w:top w:val="nil"/>
          <w:left w:val="nil"/>
          <w:bottom w:val="nil"/>
          <w:right w:val="nil"/>
          <w:between w:val="nil"/>
        </w:pBdr>
        <w:shd w:val="clear" w:color="auto" w:fill="FFFFFF"/>
        <w:spacing w:line="360" w:lineRule="auto"/>
        <w:ind w:right="49"/>
        <w:jc w:val="both"/>
        <w:rPr>
          <w:rFonts w:ascii="Arial" w:eastAsia="Arial" w:hAnsi="Arial" w:cs="Arial"/>
        </w:rPr>
      </w:pPr>
      <w:r w:rsidRPr="004A47A9">
        <w:rPr>
          <w:rFonts w:ascii="Palatino Linotype" w:eastAsia="Palatino Linotype" w:hAnsi="Palatino Linotype" w:cs="Palatino Linotype"/>
        </w:rPr>
        <w:t xml:space="preserve">Consecuentemente, la parte de la respuesta que no fue impugnada debe declararse consentida, toda vez que, </w:t>
      </w:r>
      <w:r w:rsidRPr="004A47A9">
        <w:rPr>
          <w:rFonts w:ascii="Palatino Linotype" w:eastAsia="Palatino Linotype" w:hAnsi="Palatino Linotype" w:cs="Palatino Linotype"/>
          <w:b/>
        </w:rPr>
        <w:t>LA PARTE RECURRENTE</w:t>
      </w:r>
      <w:r w:rsidRPr="004A47A9">
        <w:rPr>
          <w:rFonts w:ascii="Palatino Linotype" w:eastAsia="Palatino Linotype" w:hAnsi="Palatino Linotype" w:cs="Palatino Linotype"/>
        </w:rPr>
        <w:t xml:space="preserve"> no realizó manifestaciones de inconformidad; por lo que, no pueden producirse efectos jurídicos tendentes a revocar, confirmar o modificar el acto reclamado, ya que se infiere su consentimiento ante la falta de impugnación eficaz.</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Por cuanto hace a la información requerida relacionada con el personal asignado al área de adscripción de la persona referida en la solicitud </w:t>
      </w:r>
      <w:r w:rsidRPr="004A47A9">
        <w:rPr>
          <w:rFonts w:ascii="Palatino Linotype" w:eastAsia="Palatino Linotype" w:hAnsi="Palatino Linotype" w:cs="Palatino Linotype"/>
          <w:b/>
        </w:rPr>
        <w:t xml:space="preserve">01941/TOLUCA/IP/2022, </w:t>
      </w:r>
      <w:r w:rsidRPr="004A47A9">
        <w:rPr>
          <w:rFonts w:ascii="Palatino Linotype" w:eastAsia="Palatino Linotype" w:hAnsi="Palatino Linotype" w:cs="Palatino Linotype"/>
        </w:rPr>
        <w:t xml:space="preserve">es de señalar que la respuesta fue emitida por parte de la Persona Servidora Pública Habilitada Competente como lo es la Dirección de Recursos Humanos, pues con el oficio </w:t>
      </w:r>
      <w:r w:rsidRPr="004A47A9">
        <w:rPr>
          <w:rFonts w:ascii="Palatino Linotype" w:eastAsia="Palatino Linotype" w:hAnsi="Palatino Linotype" w:cs="Palatino Linotype"/>
          <w:i/>
        </w:rPr>
        <w:t>206012000/3136/2022</w:t>
      </w:r>
      <w:r w:rsidRPr="004A47A9">
        <w:rPr>
          <w:rFonts w:ascii="Palatino Linotype" w:eastAsia="Palatino Linotype" w:hAnsi="Palatino Linotype" w:cs="Palatino Linotype"/>
        </w:rPr>
        <w:t>, se tiene que sólo es una la persona del género femenino adscrita a la Coordinación de Asesores del Ayuntamiento de Toluca, en tanto, se tiene por satisfecha dicha petición, pues se hizo la apuntación debida.</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ind w:right="51"/>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Con lo cual se acredita que </w:t>
      </w:r>
      <w:r w:rsidRPr="004A47A9">
        <w:rPr>
          <w:rFonts w:ascii="Palatino Linotype" w:eastAsia="Palatino Linotype" w:hAnsi="Palatino Linotype" w:cs="Palatino Linotype"/>
          <w:b/>
        </w:rPr>
        <w:t>EL SUJETO OBLIGADO</w:t>
      </w:r>
      <w:r w:rsidRPr="004A47A9">
        <w:rPr>
          <w:rFonts w:ascii="Palatino Linotype" w:eastAsia="Palatino Linotype" w:hAnsi="Palatino Linotype" w:cs="Palatino Linotype"/>
        </w:rPr>
        <w:t xml:space="preserve">, siguió el procedimiento establecido por el artículo 162 de la Ley de Transparencia y Acceso a la Información Pública del Estado de México y Municipios, ya que turnó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rsidR="00783FE0" w:rsidRPr="004A47A9" w:rsidRDefault="00783FE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rsidR="00783FE0" w:rsidRPr="004A47A9" w:rsidRDefault="00783FE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83FE0" w:rsidRPr="004A47A9" w:rsidRDefault="00BE055C">
      <w:pPr>
        <w:shd w:val="clear" w:color="auto" w:fill="FFFFFF"/>
        <w:spacing w:line="360" w:lineRule="auto"/>
        <w:jc w:val="both"/>
      </w:pPr>
      <w:r w:rsidRPr="004A47A9">
        <w:rPr>
          <w:rFonts w:ascii="Palatino Linotype" w:eastAsia="Palatino Linotype" w:hAnsi="Palatino Linotype" w:cs="Palatino Linotype"/>
        </w:rPr>
        <w:t>En este orden de ideas, se advierte que efectivamente la Unidad de Transparencia cumplió con lo expresado en el artículo 162 de la Ley de Transparencia y Acceso a la Información Pública del Estado de México y Municipios, el cual menciona lo siguiente:</w:t>
      </w:r>
    </w:p>
    <w:p w:rsidR="00783FE0" w:rsidRPr="004A47A9" w:rsidRDefault="00783FE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783FE0" w:rsidRPr="004A47A9" w:rsidRDefault="00783FE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Dicho que se apoya con lo establecido en el Código Reglamentario Municipal del Ayuntamiento de Toluca que dice: </w:t>
      </w:r>
    </w:p>
    <w:p w:rsidR="00783FE0" w:rsidRPr="004A47A9" w:rsidRDefault="00783FE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lastRenderedPageBreak/>
        <w:t>SECCIÓN OCTAVA DE LA DIRECCIÓN GENERAL DE ADMINISTRACIÓN</w:t>
      </w: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Artículo 3.42. La o el titular de la Dirección de Recursos Humanos cuenta con las siguientes atribuciones:</w:t>
      </w: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w:t>
      </w: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V. Registrar las altas, reingresos, bajas, cambios de categoría y adscripción, permisos y licencias por incapacidad, entre otras, del personal, y su correcta aplicación;</w:t>
      </w:r>
    </w:p>
    <w:p w:rsidR="00783FE0" w:rsidRPr="004A47A9" w:rsidRDefault="00BE055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w:t>
      </w:r>
    </w:p>
    <w:p w:rsidR="00783FE0" w:rsidRPr="004A47A9" w:rsidRDefault="00783FE0">
      <w:pPr>
        <w:pBdr>
          <w:top w:val="nil"/>
          <w:left w:val="nil"/>
          <w:bottom w:val="nil"/>
          <w:right w:val="nil"/>
          <w:between w:val="nil"/>
        </w:pBdr>
        <w:ind w:right="864"/>
        <w:jc w:val="both"/>
        <w:rPr>
          <w:rFonts w:ascii="Palatino Linotype" w:eastAsia="Palatino Linotype" w:hAnsi="Palatino Linotype" w:cs="Palatino Linotype"/>
          <w:i/>
          <w:sz w:val="22"/>
          <w:szCs w:val="22"/>
        </w:rPr>
      </w:pPr>
    </w:p>
    <w:p w:rsidR="00783FE0" w:rsidRPr="004A47A9" w:rsidRDefault="00BE055C">
      <w:pPr>
        <w:pBdr>
          <w:top w:val="nil"/>
          <w:left w:val="nil"/>
          <w:bottom w:val="nil"/>
          <w:right w:val="nil"/>
          <w:between w:val="nil"/>
        </w:pBdr>
        <w:spacing w:before="240"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Así mismo, es necesario señalar que teniendo en consideración que quien emitió respuesta, es el Servidor Público que de acuerdo con las atribuciones que la normatividad le confiere, genera, administra y posee la información,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783FE0" w:rsidRPr="004A47A9" w:rsidRDefault="00783FE0">
      <w:pPr>
        <w:pBdr>
          <w:top w:val="nil"/>
          <w:left w:val="nil"/>
          <w:bottom w:val="nil"/>
          <w:right w:val="nil"/>
          <w:between w:val="nil"/>
        </w:pBdr>
        <w:spacing w:line="360" w:lineRule="auto"/>
        <w:jc w:val="both"/>
        <w:rPr>
          <w:rFonts w:ascii="Palatino Linotype" w:eastAsia="Palatino Linotype" w:hAnsi="Palatino Linotype" w:cs="Palatino Linotype"/>
        </w:rPr>
      </w:pPr>
    </w:p>
    <w:p w:rsidR="00783FE0" w:rsidRPr="004A47A9" w:rsidRDefault="00BE055C">
      <w:pPr>
        <w:pBdr>
          <w:top w:val="nil"/>
          <w:left w:val="nil"/>
          <w:bottom w:val="nil"/>
          <w:right w:val="nil"/>
          <w:between w:val="nil"/>
        </w:pBdr>
        <w:spacing w:after="360" w:line="360" w:lineRule="auto"/>
        <w:ind w:right="49"/>
        <w:jc w:val="both"/>
        <w:rPr>
          <w:rFonts w:ascii="Palatino Linotype" w:eastAsia="Palatino Linotype" w:hAnsi="Palatino Linotype" w:cs="Palatino Linotype"/>
        </w:rPr>
      </w:pPr>
      <w:r w:rsidRPr="004A47A9">
        <w:rPr>
          <w:rFonts w:ascii="Palatino Linotype" w:eastAsia="Palatino Linotype" w:hAnsi="Palatino Linotype" w:cs="Palatino Linotype"/>
        </w:rPr>
        <w:t>Sirviendo de apoyo a lo anterior por analogía, el criterio 31-10 emitido por el ahora Instituto Nacional de Transparencia, Acceso a la Información y Protección de Datos Personales, que a la letra dice:</w:t>
      </w:r>
    </w:p>
    <w:p w:rsidR="00783FE0" w:rsidRPr="004A47A9" w:rsidRDefault="00BE055C">
      <w:pPr>
        <w:spacing w:before="240" w:after="360" w:line="360" w:lineRule="auto"/>
        <w:ind w:left="567" w:right="616"/>
        <w:jc w:val="both"/>
        <w:rPr>
          <w:rFonts w:ascii="Palatino Linotype" w:eastAsia="Palatino Linotype" w:hAnsi="Palatino Linotype" w:cs="Palatino Linotype"/>
          <w:sz w:val="22"/>
          <w:szCs w:val="22"/>
        </w:rPr>
      </w:pPr>
      <w:r w:rsidRPr="004A47A9">
        <w:rPr>
          <w:rFonts w:ascii="Palatino Linotype" w:eastAsia="Palatino Linotype" w:hAnsi="Palatino Linotype" w:cs="Palatino Linotype"/>
          <w:i/>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w:t>
      </w:r>
      <w:r w:rsidRPr="004A47A9">
        <w:rPr>
          <w:rFonts w:ascii="Palatino Linotype" w:eastAsia="Palatino Linotype" w:hAnsi="Palatino Linotype" w:cs="Palatino Linotype"/>
          <w:i/>
          <w:sz w:val="22"/>
          <w:szCs w:val="22"/>
        </w:rPr>
        <w:lastRenderedPageBreak/>
        <w:t>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En consecuencia, de las apuntaciones vertidas se colige el planteamiento relativo al número de mujeres adscritas al área de persona referida en la solicitud, se tiene por satisfecho. </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Ahora, por lo que hace al motivo de inconformidad que dice </w:t>
      </w:r>
      <w:r w:rsidRPr="004A47A9">
        <w:rPr>
          <w:rFonts w:ascii="Palatino Linotype" w:eastAsia="Palatino Linotype" w:hAnsi="Palatino Linotype" w:cs="Palatino Linotype"/>
          <w:i/>
        </w:rPr>
        <w:t xml:space="preserve">“… Otra cosita, </w:t>
      </w:r>
      <w:proofErr w:type="spellStart"/>
      <w:r w:rsidRPr="004A47A9">
        <w:rPr>
          <w:rFonts w:ascii="Palatino Linotype" w:eastAsia="Palatino Linotype" w:hAnsi="Palatino Linotype" w:cs="Palatino Linotype"/>
          <w:i/>
        </w:rPr>
        <w:t>segun</w:t>
      </w:r>
      <w:proofErr w:type="spellEnd"/>
      <w:r w:rsidRPr="004A47A9">
        <w:rPr>
          <w:rFonts w:ascii="Palatino Linotype" w:eastAsia="Palatino Linotype" w:hAnsi="Palatino Linotype" w:cs="Palatino Linotype"/>
          <w:i/>
        </w:rPr>
        <w:t xml:space="preserve"> su ley de transparencia en 5 </w:t>
      </w:r>
      <w:proofErr w:type="spellStart"/>
      <w:r w:rsidRPr="004A47A9">
        <w:rPr>
          <w:rFonts w:ascii="Palatino Linotype" w:eastAsia="Palatino Linotype" w:hAnsi="Palatino Linotype" w:cs="Palatino Linotype"/>
          <w:i/>
        </w:rPr>
        <w:t>dias</w:t>
      </w:r>
      <w:proofErr w:type="spellEnd"/>
      <w:r w:rsidRPr="004A47A9">
        <w:rPr>
          <w:rFonts w:ascii="Palatino Linotype" w:eastAsia="Palatino Linotype" w:hAnsi="Palatino Linotype" w:cs="Palatino Linotype"/>
          <w:i/>
        </w:rPr>
        <w:t xml:space="preserve"> me tienen que </w:t>
      </w:r>
      <w:proofErr w:type="spellStart"/>
      <w:r w:rsidRPr="004A47A9">
        <w:rPr>
          <w:rFonts w:ascii="Palatino Linotype" w:eastAsia="Palatino Linotype" w:hAnsi="Palatino Linotype" w:cs="Palatino Linotype"/>
          <w:i/>
        </w:rPr>
        <w:t>desir</w:t>
      </w:r>
      <w:proofErr w:type="spellEnd"/>
      <w:r w:rsidRPr="004A47A9">
        <w:rPr>
          <w:rFonts w:ascii="Palatino Linotype" w:eastAsia="Palatino Linotype" w:hAnsi="Palatino Linotype" w:cs="Palatino Linotype"/>
          <w:i/>
        </w:rPr>
        <w:t xml:space="preserve"> si esta en otra fuente de acceso </w:t>
      </w:r>
      <w:proofErr w:type="spellStart"/>
      <w:r w:rsidRPr="004A47A9">
        <w:rPr>
          <w:rFonts w:ascii="Palatino Linotype" w:eastAsia="Palatino Linotype" w:hAnsi="Palatino Linotype" w:cs="Palatino Linotype"/>
          <w:i/>
        </w:rPr>
        <w:t>publico</w:t>
      </w:r>
      <w:proofErr w:type="spellEnd"/>
      <w:r w:rsidRPr="004A47A9">
        <w:rPr>
          <w:rFonts w:ascii="Palatino Linotype" w:eastAsia="Palatino Linotype" w:hAnsi="Palatino Linotype" w:cs="Palatino Linotype"/>
          <w:i/>
        </w:rPr>
        <w:t xml:space="preserve">, porque </w:t>
      </w:r>
      <w:proofErr w:type="spellStart"/>
      <w:r w:rsidRPr="004A47A9">
        <w:rPr>
          <w:rFonts w:ascii="Palatino Linotype" w:eastAsia="Palatino Linotype" w:hAnsi="Palatino Linotype" w:cs="Palatino Linotype"/>
          <w:i/>
        </w:rPr>
        <w:t>despues</w:t>
      </w:r>
      <w:proofErr w:type="spellEnd"/>
      <w:r w:rsidRPr="004A47A9">
        <w:rPr>
          <w:rFonts w:ascii="Palatino Linotype" w:eastAsia="Palatino Linotype" w:hAnsi="Palatino Linotype" w:cs="Palatino Linotype"/>
          <w:i/>
        </w:rPr>
        <w:t xml:space="preserve"> de los 15 </w:t>
      </w:r>
      <w:proofErr w:type="spellStart"/>
      <w:r w:rsidRPr="004A47A9">
        <w:rPr>
          <w:rFonts w:ascii="Palatino Linotype" w:eastAsia="Palatino Linotype" w:hAnsi="Palatino Linotype" w:cs="Palatino Linotype"/>
          <w:i/>
        </w:rPr>
        <w:t>dias</w:t>
      </w:r>
      <w:proofErr w:type="spellEnd"/>
      <w:r w:rsidRPr="004A47A9">
        <w:rPr>
          <w:rFonts w:ascii="Palatino Linotype" w:eastAsia="Palatino Linotype" w:hAnsi="Palatino Linotype" w:cs="Palatino Linotype"/>
          <w:i/>
        </w:rPr>
        <w:t xml:space="preserve"> normales </w:t>
      </w:r>
      <w:proofErr w:type="spellStart"/>
      <w:r w:rsidRPr="004A47A9">
        <w:rPr>
          <w:rFonts w:ascii="Palatino Linotype" w:eastAsia="Palatino Linotype" w:hAnsi="Palatino Linotype" w:cs="Palatino Linotype"/>
          <w:i/>
        </w:rPr>
        <w:t>mas</w:t>
      </w:r>
      <w:proofErr w:type="spellEnd"/>
      <w:r w:rsidRPr="004A47A9">
        <w:rPr>
          <w:rFonts w:ascii="Palatino Linotype" w:eastAsia="Palatino Linotype" w:hAnsi="Palatino Linotype" w:cs="Palatino Linotype"/>
          <w:i/>
        </w:rPr>
        <w:t xml:space="preserve"> los 7 de prorroga me </w:t>
      </w:r>
      <w:proofErr w:type="spellStart"/>
      <w:r w:rsidRPr="004A47A9">
        <w:rPr>
          <w:rFonts w:ascii="Palatino Linotype" w:eastAsia="Palatino Linotype" w:hAnsi="Palatino Linotype" w:cs="Palatino Linotype"/>
          <w:i/>
        </w:rPr>
        <w:t>estan</w:t>
      </w:r>
      <w:proofErr w:type="spellEnd"/>
      <w:r w:rsidRPr="004A47A9">
        <w:rPr>
          <w:rFonts w:ascii="Palatino Linotype" w:eastAsia="Palatino Linotype" w:hAnsi="Palatino Linotype" w:cs="Palatino Linotype"/>
          <w:i/>
        </w:rPr>
        <w:t xml:space="preserve"> contestando con capturas mal tomadas de la </w:t>
      </w:r>
      <w:proofErr w:type="spellStart"/>
      <w:r w:rsidRPr="004A47A9">
        <w:rPr>
          <w:rFonts w:ascii="Palatino Linotype" w:eastAsia="Palatino Linotype" w:hAnsi="Palatino Linotype" w:cs="Palatino Linotype"/>
          <w:i/>
        </w:rPr>
        <w:t>pagina</w:t>
      </w:r>
      <w:proofErr w:type="spellEnd"/>
      <w:r w:rsidRPr="004A47A9">
        <w:rPr>
          <w:rFonts w:ascii="Palatino Linotype" w:eastAsia="Palatino Linotype" w:hAnsi="Palatino Linotype" w:cs="Palatino Linotype"/>
          <w:i/>
        </w:rPr>
        <w:t xml:space="preserve"> del </w:t>
      </w:r>
      <w:proofErr w:type="spellStart"/>
      <w:r w:rsidRPr="004A47A9">
        <w:rPr>
          <w:rFonts w:ascii="Palatino Linotype" w:eastAsia="Palatino Linotype" w:hAnsi="Palatino Linotype" w:cs="Palatino Linotype"/>
          <w:i/>
        </w:rPr>
        <w:t>ipomex</w:t>
      </w:r>
      <w:proofErr w:type="spellEnd"/>
      <w:r w:rsidRPr="004A47A9">
        <w:rPr>
          <w:rFonts w:ascii="Palatino Linotype" w:eastAsia="Palatino Linotype" w:hAnsi="Palatino Linotype" w:cs="Palatino Linotype"/>
          <w:i/>
        </w:rPr>
        <w:t>…”</w:t>
      </w:r>
      <w:r w:rsidRPr="004A47A9">
        <w:rPr>
          <w:rFonts w:ascii="Palatino Linotype" w:eastAsia="Palatino Linotype" w:hAnsi="Palatino Linotype" w:cs="Palatino Linotype"/>
        </w:rPr>
        <w:t xml:space="preserve"> </w:t>
      </w:r>
      <w:r w:rsidRPr="004A47A9">
        <w:rPr>
          <w:rFonts w:ascii="Palatino Linotype" w:eastAsia="Palatino Linotype" w:hAnsi="Palatino Linotype" w:cs="Palatino Linotype"/>
          <w:i/>
        </w:rPr>
        <w:t>(Sic),</w:t>
      </w:r>
      <w:r w:rsidRPr="004A47A9">
        <w:rPr>
          <w:rFonts w:ascii="Palatino Linotype" w:eastAsia="Palatino Linotype" w:hAnsi="Palatino Linotype" w:cs="Palatino Linotype"/>
        </w:rPr>
        <w:t xml:space="preserve"> resulta por demás benéfico hacer un atento llamado al </w:t>
      </w:r>
      <w:r w:rsidRPr="004A47A9">
        <w:rPr>
          <w:rFonts w:ascii="Palatino Linotype" w:eastAsia="Palatino Linotype" w:hAnsi="Palatino Linotype" w:cs="Palatino Linotype"/>
          <w:b/>
        </w:rPr>
        <w:t>SUJETO OBLIGADO</w:t>
      </w:r>
      <w:r w:rsidRPr="004A47A9">
        <w:rPr>
          <w:rFonts w:ascii="Palatino Linotype" w:eastAsia="Palatino Linotype" w:hAnsi="Palatino Linotype" w:cs="Palatino Linotype"/>
        </w:rPr>
        <w:t xml:space="preserve"> a que en futuras ocasiones actúe con apego a lo dispuesto por la Ley de Transparencia y Acceso a la Información Pública del Estado de México y Municipios, particularmente al dispositivo legal ciento sesenta y uno, pues en él se ilustra a los Sujetos Obligados del Estado a que si la información requerida por la ciudadanía ya consta en formatos electrónicos disponibles en internet, deberá hacerlo saber a la persona solicitante en un plazo que no deberá exceder cinco días hábiles posteriores a la recepción de la solicitud de información, situación que en el caso concreto no se actualizó, pues las capturas de </w:t>
      </w:r>
      <w:r w:rsidRPr="004A47A9">
        <w:rPr>
          <w:rFonts w:ascii="Palatino Linotype" w:eastAsia="Palatino Linotype" w:hAnsi="Palatino Linotype" w:cs="Palatino Linotype"/>
        </w:rPr>
        <w:lastRenderedPageBreak/>
        <w:t xml:space="preserve">pantalla del Sistema IPOMEX donde se aprecia el sueldo de la persona referida en la solicitud y el personal adscrito al área de la Coordinación de Asesores, bien pudo hacerse del conocimiento de </w:t>
      </w:r>
      <w:r w:rsidRPr="004A47A9">
        <w:rPr>
          <w:rFonts w:ascii="Palatino Linotype" w:eastAsia="Palatino Linotype" w:hAnsi="Palatino Linotype" w:cs="Palatino Linotype"/>
          <w:b/>
        </w:rPr>
        <w:t>LA PARTE RECURRENTE</w:t>
      </w:r>
      <w:r w:rsidRPr="004A47A9">
        <w:rPr>
          <w:rFonts w:ascii="Palatino Linotype" w:eastAsia="Palatino Linotype" w:hAnsi="Palatino Linotype" w:cs="Palatino Linotype"/>
        </w:rPr>
        <w:t xml:space="preserve"> dentro de los términos y plazos previstos para ello. </w:t>
      </w:r>
    </w:p>
    <w:p w:rsidR="00783FE0" w:rsidRPr="004A47A9" w:rsidRDefault="00783FE0">
      <w:pPr>
        <w:spacing w:line="360" w:lineRule="auto"/>
        <w:jc w:val="both"/>
        <w:rPr>
          <w:rFonts w:ascii="Palatino Linotype" w:eastAsia="Palatino Linotype" w:hAnsi="Palatino Linotype" w:cs="Palatino Linotype"/>
          <w:b/>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Con lo dicho,</w:t>
      </w:r>
      <w:r w:rsidRPr="004A47A9">
        <w:rPr>
          <w:rFonts w:ascii="Palatino Linotype" w:eastAsia="Palatino Linotype" w:hAnsi="Palatino Linotype" w:cs="Palatino Linotype"/>
          <w:b/>
        </w:rPr>
        <w:t xml:space="preserve"> EL SUJETO OBLIGADO </w:t>
      </w:r>
      <w:r w:rsidRPr="004A47A9">
        <w:rPr>
          <w:rFonts w:ascii="Palatino Linotype" w:eastAsia="Palatino Linotype" w:hAnsi="Palatino Linotype" w:cs="Palatino Linotype"/>
        </w:rPr>
        <w:t xml:space="preserve">deberá garantizar el ejercicio del Derecho al Acceso a la Información privilegiando los principios rectores del mismo como lo son la Certeza, Eficacia, Imparcialidad, Legalidad, Profesionalismo y Transparencia. </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Ahora, refiriéndonos a la inconformidad </w:t>
      </w:r>
      <w:r w:rsidRPr="004A47A9">
        <w:rPr>
          <w:rFonts w:ascii="Palatino Linotype" w:eastAsia="Palatino Linotype" w:hAnsi="Palatino Linotype" w:cs="Palatino Linotype"/>
          <w:i/>
        </w:rPr>
        <w:t xml:space="preserve">“… su </w:t>
      </w:r>
      <w:proofErr w:type="spellStart"/>
      <w:r w:rsidRPr="004A47A9">
        <w:rPr>
          <w:rFonts w:ascii="Palatino Linotype" w:eastAsia="Palatino Linotype" w:hAnsi="Palatino Linotype" w:cs="Palatino Linotype"/>
          <w:i/>
        </w:rPr>
        <w:t>pagina</w:t>
      </w:r>
      <w:proofErr w:type="spellEnd"/>
      <w:r w:rsidRPr="004A47A9">
        <w:rPr>
          <w:rFonts w:ascii="Palatino Linotype" w:eastAsia="Palatino Linotype" w:hAnsi="Palatino Linotype" w:cs="Palatino Linotype"/>
          <w:i/>
        </w:rPr>
        <w:t xml:space="preserve"> </w:t>
      </w:r>
      <w:proofErr w:type="spellStart"/>
      <w:r w:rsidRPr="004A47A9">
        <w:rPr>
          <w:rFonts w:ascii="Palatino Linotype" w:eastAsia="Palatino Linotype" w:hAnsi="Palatino Linotype" w:cs="Palatino Linotype"/>
          <w:i/>
        </w:rPr>
        <w:t>esta</w:t>
      </w:r>
      <w:proofErr w:type="spellEnd"/>
      <w:r w:rsidRPr="004A47A9">
        <w:rPr>
          <w:rFonts w:ascii="Palatino Linotype" w:eastAsia="Palatino Linotype" w:hAnsi="Palatino Linotype" w:cs="Palatino Linotype"/>
          <w:i/>
        </w:rPr>
        <w:t xml:space="preserve"> al 30 de junio y yo les </w:t>
      </w:r>
      <w:proofErr w:type="spellStart"/>
      <w:r w:rsidRPr="004A47A9">
        <w:rPr>
          <w:rFonts w:ascii="Palatino Linotype" w:eastAsia="Palatino Linotype" w:hAnsi="Palatino Linotype" w:cs="Palatino Linotype"/>
          <w:i/>
        </w:rPr>
        <w:t>solisite</w:t>
      </w:r>
      <w:proofErr w:type="spellEnd"/>
      <w:r w:rsidRPr="004A47A9">
        <w:rPr>
          <w:rFonts w:ascii="Palatino Linotype" w:eastAsia="Palatino Linotype" w:hAnsi="Palatino Linotype" w:cs="Palatino Linotype"/>
          <w:i/>
        </w:rPr>
        <w:t xml:space="preserve"> en septiembre, </w:t>
      </w:r>
      <w:proofErr w:type="spellStart"/>
      <w:r w:rsidRPr="004A47A9">
        <w:rPr>
          <w:rFonts w:ascii="Palatino Linotype" w:eastAsia="Palatino Linotype" w:hAnsi="Palatino Linotype" w:cs="Palatino Linotype"/>
          <w:i/>
        </w:rPr>
        <w:t>denmen</w:t>
      </w:r>
      <w:proofErr w:type="spellEnd"/>
      <w:r w:rsidRPr="004A47A9">
        <w:rPr>
          <w:rFonts w:ascii="Palatino Linotype" w:eastAsia="Palatino Linotype" w:hAnsi="Palatino Linotype" w:cs="Palatino Linotype"/>
          <w:i/>
        </w:rPr>
        <w:t xml:space="preserve"> </w:t>
      </w:r>
      <w:proofErr w:type="spellStart"/>
      <w:r w:rsidRPr="004A47A9">
        <w:rPr>
          <w:rFonts w:ascii="Palatino Linotype" w:eastAsia="Palatino Linotype" w:hAnsi="Palatino Linotype" w:cs="Palatino Linotype"/>
          <w:i/>
        </w:rPr>
        <w:t>informasion</w:t>
      </w:r>
      <w:proofErr w:type="spellEnd"/>
      <w:r w:rsidRPr="004A47A9">
        <w:rPr>
          <w:rFonts w:ascii="Palatino Linotype" w:eastAsia="Palatino Linotype" w:hAnsi="Palatino Linotype" w:cs="Palatino Linotype"/>
          <w:i/>
        </w:rPr>
        <w:t xml:space="preserve"> </w:t>
      </w:r>
      <w:proofErr w:type="spellStart"/>
      <w:r w:rsidRPr="004A47A9">
        <w:rPr>
          <w:rFonts w:ascii="Palatino Linotype" w:eastAsia="Palatino Linotype" w:hAnsi="Palatino Linotype" w:cs="Palatino Linotype"/>
          <w:i/>
        </w:rPr>
        <w:t>actualisada</w:t>
      </w:r>
      <w:proofErr w:type="spellEnd"/>
      <w:r w:rsidRPr="004A47A9">
        <w:rPr>
          <w:rFonts w:ascii="Palatino Linotype" w:eastAsia="Palatino Linotype" w:hAnsi="Palatino Linotype" w:cs="Palatino Linotype"/>
          <w:i/>
        </w:rPr>
        <w:t xml:space="preserve"> dice que no hay </w:t>
      </w:r>
      <w:proofErr w:type="spellStart"/>
      <w:r w:rsidRPr="004A47A9">
        <w:rPr>
          <w:rFonts w:ascii="Palatino Linotype" w:eastAsia="Palatino Linotype" w:hAnsi="Palatino Linotype" w:cs="Palatino Linotype"/>
          <w:i/>
        </w:rPr>
        <w:t>informacion</w:t>
      </w:r>
      <w:proofErr w:type="spellEnd"/>
      <w:r w:rsidRPr="004A47A9">
        <w:rPr>
          <w:rFonts w:ascii="Palatino Linotype" w:eastAsia="Palatino Linotype" w:hAnsi="Palatino Linotype" w:cs="Palatino Linotype"/>
          <w:i/>
        </w:rPr>
        <w:t xml:space="preserve"> sobre todas las botellas que conforman la alacena de este señor…” (Sic), </w:t>
      </w:r>
      <w:r w:rsidRPr="004A47A9">
        <w:rPr>
          <w:rFonts w:ascii="Palatino Linotype" w:eastAsia="Palatino Linotype" w:hAnsi="Palatino Linotype" w:cs="Palatino Linotype"/>
        </w:rPr>
        <w:t xml:space="preserve">es menester de esta Autoridad señalar que la publicación de la información contenida en las fracciones del artículo noventa y dos de la Ley de Transparencia del Estado de México, particularmente la VII y la VIII A, se realiza conforme a lo dispuesto por los </w:t>
      </w:r>
      <w:r w:rsidRPr="004A47A9">
        <w:rPr>
          <w:rFonts w:ascii="Palatino Linotype" w:eastAsia="Palatino Linotype" w:hAnsi="Palatino Linotype" w:cs="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4A47A9">
        <w:rPr>
          <w:rFonts w:ascii="Palatino Linotype" w:eastAsia="Palatino Linotype" w:hAnsi="Palatino Linotype" w:cs="Palatino Linotype"/>
        </w:rPr>
        <w:t xml:space="preserve">, a saber: </w:t>
      </w: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Fracción VII: </w:t>
      </w:r>
    </w:p>
    <w:p w:rsidR="00783FE0" w:rsidRPr="004A47A9" w:rsidRDefault="00BE055C">
      <w:pPr>
        <w:spacing w:line="360" w:lineRule="auto"/>
        <w:jc w:val="center"/>
        <w:rPr>
          <w:rFonts w:ascii="Palatino Linotype" w:eastAsia="Palatino Linotype" w:hAnsi="Palatino Linotype" w:cs="Palatino Linotype"/>
        </w:rPr>
      </w:pPr>
      <w:r w:rsidRPr="004A47A9">
        <w:rPr>
          <w:noProof/>
        </w:rPr>
        <w:lastRenderedPageBreak/>
        <w:drawing>
          <wp:inline distT="0" distB="0" distL="0" distR="0">
            <wp:extent cx="5087481" cy="3720436"/>
            <wp:effectExtent l="0" t="0" r="0" b="0"/>
            <wp:docPr id="1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26899" t="21315" r="27906" b="19923"/>
                    <a:stretch>
                      <a:fillRect/>
                    </a:stretch>
                  </pic:blipFill>
                  <pic:spPr>
                    <a:xfrm>
                      <a:off x="0" y="0"/>
                      <a:ext cx="5087481" cy="3720436"/>
                    </a:xfrm>
                    <a:prstGeom prst="rect">
                      <a:avLst/>
                    </a:prstGeom>
                    <a:ln/>
                  </pic:spPr>
                </pic:pic>
              </a:graphicData>
            </a:graphic>
          </wp:inline>
        </w:drawing>
      </w:r>
      <w:r w:rsidRPr="004A47A9">
        <w:rPr>
          <w:noProof/>
        </w:rPr>
        <mc:AlternateContent>
          <mc:Choice Requires="wpg">
            <w:drawing>
              <wp:anchor distT="0" distB="0" distL="114300" distR="114300" simplePos="0" relativeHeight="251658240" behindDoc="0" locked="0" layoutInCell="1" hidden="0" allowOverlap="1">
                <wp:simplePos x="0" y="0"/>
                <wp:positionH relativeFrom="column">
                  <wp:posOffset>635000</wp:posOffset>
                </wp:positionH>
                <wp:positionV relativeFrom="paragraph">
                  <wp:posOffset>3162300</wp:posOffset>
                </wp:positionV>
                <wp:extent cx="2537963" cy="458997"/>
                <wp:effectExtent l="0" t="0" r="0" b="0"/>
                <wp:wrapNone/>
                <wp:docPr id="154" name="Rectángulo 154"/>
                <wp:cNvGraphicFramePr/>
                <a:graphic xmlns:a="http://schemas.openxmlformats.org/drawingml/2006/main">
                  <a:graphicData uri="http://schemas.microsoft.com/office/word/2010/wordprocessingShape">
                    <wps:wsp>
                      <wps:cNvSpPr/>
                      <wps:spPr>
                        <a:xfrm>
                          <a:off x="4086544" y="3560027"/>
                          <a:ext cx="2518913" cy="439947"/>
                        </a:xfrm>
                        <a:prstGeom prst="rect">
                          <a:avLst/>
                        </a:prstGeom>
                        <a:noFill/>
                        <a:ln w="9525" cap="flat" cmpd="sng">
                          <a:solidFill>
                            <a:srgbClr val="FF0000"/>
                          </a:solidFill>
                          <a:prstDash val="solid"/>
                          <a:round/>
                          <a:headEnd type="none" w="sm" len="sm"/>
                          <a:tailEnd type="none" w="sm" len="sm"/>
                        </a:ln>
                      </wps:spPr>
                      <wps:txbx>
                        <w:txbxContent>
                          <w:p w:rsidR="00783FE0" w:rsidRDefault="00783FE0">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635000</wp:posOffset>
                </wp:positionH>
                <wp:positionV relativeFrom="paragraph">
                  <wp:posOffset>3162300</wp:posOffset>
                </wp:positionV>
                <wp:extent cx="2537963" cy="458997"/>
                <wp:effectExtent b="0" l="0" r="0" t="0"/>
                <wp:wrapNone/>
                <wp:docPr id="154"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537963" cy="458997"/>
                        </a:xfrm>
                        <a:prstGeom prst="rect"/>
                        <a:ln/>
                      </pic:spPr>
                    </pic:pic>
                  </a:graphicData>
                </a:graphic>
              </wp:anchor>
            </w:drawing>
          </mc:Fallback>
        </mc:AlternateConten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Fracción VIII A: </w:t>
      </w:r>
    </w:p>
    <w:p w:rsidR="00783FE0" w:rsidRPr="004A47A9" w:rsidRDefault="00783FE0">
      <w:pPr>
        <w:spacing w:line="360" w:lineRule="auto"/>
        <w:jc w:val="both"/>
      </w:pPr>
    </w:p>
    <w:p w:rsidR="00783FE0" w:rsidRPr="004A47A9" w:rsidRDefault="00BE055C">
      <w:pPr>
        <w:spacing w:line="360" w:lineRule="auto"/>
        <w:jc w:val="center"/>
        <w:rPr>
          <w:rFonts w:ascii="Palatino Linotype" w:eastAsia="Palatino Linotype" w:hAnsi="Palatino Linotype" w:cs="Palatino Linotype"/>
        </w:rPr>
      </w:pPr>
      <w:r w:rsidRPr="004A47A9">
        <w:rPr>
          <w:noProof/>
        </w:rPr>
        <w:drawing>
          <wp:inline distT="0" distB="0" distL="0" distR="0">
            <wp:extent cx="5205925" cy="1940601"/>
            <wp:effectExtent l="0" t="0" r="0" b="0"/>
            <wp:docPr id="1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15065" t="34160" r="16055" b="20188"/>
                    <a:stretch>
                      <a:fillRect/>
                    </a:stretch>
                  </pic:blipFill>
                  <pic:spPr>
                    <a:xfrm>
                      <a:off x="0" y="0"/>
                      <a:ext cx="5205925" cy="1940601"/>
                    </a:xfrm>
                    <a:prstGeom prst="rect">
                      <a:avLst/>
                    </a:prstGeom>
                    <a:ln/>
                  </pic:spPr>
                </pic:pic>
              </a:graphicData>
            </a:graphic>
          </wp:inline>
        </w:drawing>
      </w:r>
      <w:r w:rsidRPr="004A47A9">
        <w:rPr>
          <w:noProof/>
        </w:rPr>
        <mc:AlternateContent>
          <mc:Choice Requires="wpg">
            <w:drawing>
              <wp:anchor distT="0" distB="0" distL="114300" distR="114300" simplePos="0" relativeHeight="251659264" behindDoc="0" locked="0" layoutInCell="1" hidden="0" allowOverlap="1">
                <wp:simplePos x="0" y="0"/>
                <wp:positionH relativeFrom="column">
                  <wp:posOffset>419100</wp:posOffset>
                </wp:positionH>
                <wp:positionV relativeFrom="paragraph">
                  <wp:posOffset>1346200</wp:posOffset>
                </wp:positionV>
                <wp:extent cx="4650848" cy="588381"/>
                <wp:effectExtent l="0" t="0" r="0" b="0"/>
                <wp:wrapNone/>
                <wp:docPr id="153" name="Rectángulo 153"/>
                <wp:cNvGraphicFramePr/>
                <a:graphic xmlns:a="http://schemas.openxmlformats.org/drawingml/2006/main">
                  <a:graphicData uri="http://schemas.microsoft.com/office/word/2010/wordprocessingShape">
                    <wps:wsp>
                      <wps:cNvSpPr/>
                      <wps:spPr>
                        <a:xfrm>
                          <a:off x="3030101" y="3495335"/>
                          <a:ext cx="4631798" cy="569331"/>
                        </a:xfrm>
                        <a:prstGeom prst="rect">
                          <a:avLst/>
                        </a:prstGeom>
                        <a:noFill/>
                        <a:ln w="9525" cap="flat" cmpd="sng">
                          <a:solidFill>
                            <a:srgbClr val="FF0000"/>
                          </a:solidFill>
                          <a:prstDash val="solid"/>
                          <a:round/>
                          <a:headEnd type="none" w="sm" len="sm"/>
                          <a:tailEnd type="none" w="sm" len="sm"/>
                        </a:ln>
                      </wps:spPr>
                      <wps:txbx>
                        <w:txbxContent>
                          <w:p w:rsidR="00783FE0" w:rsidRDefault="00783FE0">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419100</wp:posOffset>
                </wp:positionH>
                <wp:positionV relativeFrom="paragraph">
                  <wp:posOffset>1346200</wp:posOffset>
                </wp:positionV>
                <wp:extent cx="4650848" cy="588381"/>
                <wp:effectExtent b="0" l="0" r="0" t="0"/>
                <wp:wrapNone/>
                <wp:docPr id="153"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4650848" cy="588381"/>
                        </a:xfrm>
                        <a:prstGeom prst="rect"/>
                        <a:ln/>
                      </pic:spPr>
                    </pic:pic>
                  </a:graphicData>
                </a:graphic>
              </wp:anchor>
            </w:drawing>
          </mc:Fallback>
        </mc:AlternateConten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Es decir, con estas imágenes se pretende hacer énfasis en que </w:t>
      </w:r>
      <w:r w:rsidRPr="004A47A9">
        <w:rPr>
          <w:rFonts w:ascii="Palatino Linotype" w:eastAsia="Palatino Linotype" w:hAnsi="Palatino Linotype" w:cs="Palatino Linotype"/>
          <w:b/>
        </w:rPr>
        <w:t>LA PARTE RECURRENTE</w:t>
      </w:r>
      <w:r w:rsidRPr="004A47A9">
        <w:rPr>
          <w:rFonts w:ascii="Palatino Linotype" w:eastAsia="Palatino Linotype" w:hAnsi="Palatino Linotype" w:cs="Palatino Linotype"/>
        </w:rPr>
        <w:t xml:space="preserve"> dijo “… s</w:t>
      </w:r>
      <w:r w:rsidRPr="004A47A9">
        <w:rPr>
          <w:rFonts w:ascii="Palatino Linotype" w:eastAsia="Palatino Linotype" w:hAnsi="Palatino Linotype" w:cs="Palatino Linotype"/>
          <w:i/>
        </w:rPr>
        <w:t xml:space="preserve">u </w:t>
      </w:r>
      <w:proofErr w:type="spellStart"/>
      <w:r w:rsidRPr="004A47A9">
        <w:rPr>
          <w:rFonts w:ascii="Palatino Linotype" w:eastAsia="Palatino Linotype" w:hAnsi="Palatino Linotype" w:cs="Palatino Linotype"/>
          <w:i/>
        </w:rPr>
        <w:t>pagina</w:t>
      </w:r>
      <w:proofErr w:type="spellEnd"/>
      <w:r w:rsidRPr="004A47A9">
        <w:rPr>
          <w:rFonts w:ascii="Palatino Linotype" w:eastAsia="Palatino Linotype" w:hAnsi="Palatino Linotype" w:cs="Palatino Linotype"/>
          <w:i/>
        </w:rPr>
        <w:t xml:space="preserve"> </w:t>
      </w:r>
      <w:proofErr w:type="spellStart"/>
      <w:r w:rsidRPr="004A47A9">
        <w:rPr>
          <w:rFonts w:ascii="Palatino Linotype" w:eastAsia="Palatino Linotype" w:hAnsi="Palatino Linotype" w:cs="Palatino Linotype"/>
          <w:i/>
        </w:rPr>
        <w:t>esta</w:t>
      </w:r>
      <w:proofErr w:type="spellEnd"/>
      <w:r w:rsidRPr="004A47A9">
        <w:rPr>
          <w:rFonts w:ascii="Palatino Linotype" w:eastAsia="Palatino Linotype" w:hAnsi="Palatino Linotype" w:cs="Palatino Linotype"/>
          <w:i/>
        </w:rPr>
        <w:t xml:space="preserve"> al 30 de junio y yo les </w:t>
      </w:r>
      <w:proofErr w:type="spellStart"/>
      <w:r w:rsidRPr="004A47A9">
        <w:rPr>
          <w:rFonts w:ascii="Palatino Linotype" w:eastAsia="Palatino Linotype" w:hAnsi="Palatino Linotype" w:cs="Palatino Linotype"/>
          <w:i/>
        </w:rPr>
        <w:t>solisite</w:t>
      </w:r>
      <w:proofErr w:type="spellEnd"/>
      <w:r w:rsidRPr="004A47A9">
        <w:rPr>
          <w:rFonts w:ascii="Palatino Linotype" w:eastAsia="Palatino Linotype" w:hAnsi="Palatino Linotype" w:cs="Palatino Linotype"/>
          <w:i/>
        </w:rPr>
        <w:t xml:space="preserve"> en septiembre,…”, </w:t>
      </w:r>
      <w:r w:rsidRPr="004A47A9">
        <w:rPr>
          <w:rFonts w:ascii="Palatino Linotype" w:eastAsia="Palatino Linotype" w:hAnsi="Palatino Linotype" w:cs="Palatino Linotype"/>
        </w:rPr>
        <w:lastRenderedPageBreak/>
        <w:t xml:space="preserve">y que efectivamente fue así, pues los Lineamientos Técnicos precisan que ambas fracciones se deben actualizar de manera trimestral, es decir, para el día trece de septiembre de dos mil veintidós, la información que debía estar publicada en el Sistema IPOMEX era la que se generó entre los meses de abril, mayo y junio del dos mil veintidós, que por sí, es el segundo trimestre de dos mil veintidós, pues como se advierte, el tercer trimestre aún no había concluido porque corrían apenas los trece días de septiembre, en consecuencia, esa información debía ser actualizada dentro de los treinta días naturales posteriores al cierre del trimestre, y ser exigible hasta el mes de noviembre de dos mil veintidós; por ser la correspondiente al tercer trimestre del dos mil veintidós, en consecuencia, el agravio de </w:t>
      </w:r>
      <w:r w:rsidRPr="004A47A9">
        <w:rPr>
          <w:rFonts w:ascii="Palatino Linotype" w:eastAsia="Palatino Linotype" w:hAnsi="Palatino Linotype" w:cs="Palatino Linotype"/>
          <w:b/>
        </w:rPr>
        <w:t>LA PARTE RECURRENTE</w:t>
      </w:r>
      <w:r w:rsidRPr="004A47A9">
        <w:rPr>
          <w:rFonts w:ascii="Palatino Linotype" w:eastAsia="Palatino Linotype" w:hAnsi="Palatino Linotype" w:cs="Palatino Linotype"/>
        </w:rPr>
        <w:t xml:space="preserve"> no es atendible por las cuestiones ya precisadas. </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Finalmente, por lo que hace a </w:t>
      </w:r>
      <w:r w:rsidRPr="004A47A9">
        <w:rPr>
          <w:rFonts w:ascii="Palatino Linotype" w:eastAsia="Palatino Linotype" w:hAnsi="Palatino Linotype" w:cs="Palatino Linotype"/>
          <w:i/>
        </w:rPr>
        <w:t xml:space="preserve">“… dice que no hay </w:t>
      </w:r>
      <w:proofErr w:type="spellStart"/>
      <w:r w:rsidRPr="004A47A9">
        <w:rPr>
          <w:rFonts w:ascii="Palatino Linotype" w:eastAsia="Palatino Linotype" w:hAnsi="Palatino Linotype" w:cs="Palatino Linotype"/>
          <w:i/>
        </w:rPr>
        <w:t>informacion</w:t>
      </w:r>
      <w:proofErr w:type="spellEnd"/>
      <w:r w:rsidRPr="004A47A9">
        <w:rPr>
          <w:rFonts w:ascii="Palatino Linotype" w:eastAsia="Palatino Linotype" w:hAnsi="Palatino Linotype" w:cs="Palatino Linotype"/>
          <w:i/>
        </w:rPr>
        <w:t xml:space="preserve"> sobre todas las botellas que conforman la alacena de este señor…” (Sic), </w:t>
      </w:r>
      <w:r w:rsidRPr="004A47A9">
        <w:rPr>
          <w:rFonts w:ascii="Palatino Linotype" w:eastAsia="Palatino Linotype" w:hAnsi="Palatino Linotype" w:cs="Palatino Linotype"/>
        </w:rPr>
        <w:t>es de referir que</w:t>
      </w:r>
      <w:r w:rsidRPr="004A47A9">
        <w:rPr>
          <w:rFonts w:ascii="Palatino Linotype" w:eastAsia="Palatino Linotype" w:hAnsi="Palatino Linotype" w:cs="Palatino Linotype"/>
          <w:i/>
        </w:rPr>
        <w:t xml:space="preserve"> </w:t>
      </w:r>
      <w:r w:rsidRPr="004A47A9">
        <w:rPr>
          <w:rFonts w:ascii="Palatino Linotype" w:eastAsia="Palatino Linotype" w:hAnsi="Palatino Linotype" w:cs="Palatino Linotype"/>
        </w:rPr>
        <w:t xml:space="preserve">la </w:t>
      </w:r>
      <w:r w:rsidRPr="004A47A9">
        <w:rPr>
          <w:rFonts w:ascii="Palatino Linotype" w:eastAsia="Palatino Linotype" w:hAnsi="Palatino Linotype" w:cs="Palatino Linotype"/>
          <w:b/>
        </w:rPr>
        <w:t xml:space="preserve">Directora General de Administración </w:t>
      </w:r>
      <w:r w:rsidRPr="004A47A9">
        <w:rPr>
          <w:rFonts w:ascii="Palatino Linotype" w:eastAsia="Palatino Linotype" w:hAnsi="Palatino Linotype" w:cs="Palatino Linotype"/>
        </w:rPr>
        <w:t xml:space="preserve"> respondió que después de haber realizado una búsqueda exhaustiva o no se encontró información al respecto, por no haberla generado, poseído o administrado. </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En este sentido, es importante referir que el Código Reglamentario Municipal de Toluca, en su artículo 3.43, fracción VII y XIV dispone: </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line="276" w:lineRule="auto"/>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b/>
          <w:i/>
          <w:sz w:val="22"/>
          <w:szCs w:val="22"/>
        </w:rPr>
        <w:t>Artículo 3.43</w:t>
      </w:r>
      <w:r w:rsidRPr="004A47A9">
        <w:rPr>
          <w:rFonts w:ascii="Palatino Linotype" w:eastAsia="Palatino Linotype" w:hAnsi="Palatino Linotype" w:cs="Palatino Linotype"/>
          <w:i/>
          <w:sz w:val="22"/>
          <w:szCs w:val="22"/>
        </w:rPr>
        <w:t xml:space="preserve"> La o el titular de la Dirección General de Administración, tiene las siguientes atribuciones:</w:t>
      </w:r>
    </w:p>
    <w:p w:rsidR="00783FE0" w:rsidRPr="004A47A9" w:rsidRDefault="00BE055C">
      <w:pPr>
        <w:spacing w:line="276" w:lineRule="auto"/>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w:t>
      </w:r>
    </w:p>
    <w:p w:rsidR="00783FE0" w:rsidRPr="004A47A9" w:rsidRDefault="00BE055C">
      <w:pPr>
        <w:spacing w:line="276" w:lineRule="auto"/>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 xml:space="preserve">VII. Intervenir, vigilar y dar el seguimiento correspondiente a todos los procedimientos de adquisición, arrendamiento de inmuebles, contratación de </w:t>
      </w:r>
      <w:r w:rsidRPr="004A47A9">
        <w:rPr>
          <w:rFonts w:ascii="Palatino Linotype" w:eastAsia="Palatino Linotype" w:hAnsi="Palatino Linotype" w:cs="Palatino Linotype"/>
          <w:i/>
          <w:sz w:val="22"/>
          <w:szCs w:val="22"/>
        </w:rPr>
        <w:lastRenderedPageBreak/>
        <w:t>servicios, enajenación y subasta de bienes, conforme a los lineamientos establecidos en la normatividad correspondiente;</w:t>
      </w:r>
    </w:p>
    <w:p w:rsidR="00783FE0" w:rsidRPr="004A47A9" w:rsidRDefault="00BE055C">
      <w:pPr>
        <w:spacing w:line="276" w:lineRule="auto"/>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w:t>
      </w:r>
    </w:p>
    <w:p w:rsidR="00783FE0" w:rsidRPr="004A47A9" w:rsidRDefault="00BE055C">
      <w:pPr>
        <w:spacing w:line="276" w:lineRule="auto"/>
        <w:ind w:left="851" w:right="616"/>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XIV. Vigilar, controlar y supervisar el estricto manejo, recepción, resguardo y entrega de los materiales que se reciben en el Almacén General, con la finalidad de que éstos cumplan con las características físicas y técnicas requeridas, asimismo, establecer los mecanismos necesarios para realizar inventarios de manera periódica;</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spacing w:before="240" w:after="240"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Por consiguiente toda vez que el Servidor Público Habilitado competente manifestó que no posee, administra ni genera la información requerida por el particular, constituye un hecho negativo; entonces, si se considera el hecho negativo, es obvio que éste no puede fácticamente obrar en los archivos del </w:t>
      </w:r>
      <w:r w:rsidRPr="004A47A9">
        <w:rPr>
          <w:rFonts w:ascii="Palatino Linotype" w:eastAsia="Palatino Linotype" w:hAnsi="Palatino Linotype" w:cs="Palatino Linotype"/>
          <w:b/>
        </w:rPr>
        <w:t>SUJETO OBLIGADO</w:t>
      </w:r>
      <w:r w:rsidRPr="004A47A9">
        <w:rPr>
          <w:rFonts w:ascii="Palatino Linotype" w:eastAsia="Palatino Linotype" w:hAnsi="Palatino Linotype" w:cs="Palatino Linotype"/>
        </w:rPr>
        <w:t>, ya que no puede probarse por ser lógica y materialmente imposible.</w:t>
      </w:r>
    </w:p>
    <w:p w:rsidR="00783FE0" w:rsidRPr="004A47A9" w:rsidRDefault="00BE055C">
      <w:pPr>
        <w:spacing w:before="240" w:after="240"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w:t>
      </w:r>
    </w:p>
    <w:p w:rsidR="00783FE0" w:rsidRPr="004A47A9" w:rsidRDefault="00BE055C">
      <w:pPr>
        <w:spacing w:before="240" w:after="240"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783FE0" w:rsidRPr="004A47A9" w:rsidRDefault="00BE055C">
      <w:pPr>
        <w:spacing w:line="360" w:lineRule="auto"/>
        <w:ind w:left="851" w:right="567"/>
        <w:jc w:val="both"/>
        <w:rPr>
          <w:rFonts w:ascii="Palatino Linotype" w:eastAsia="Palatino Linotype" w:hAnsi="Palatino Linotype" w:cs="Palatino Linotype"/>
          <w:b/>
          <w:i/>
          <w:sz w:val="22"/>
          <w:szCs w:val="22"/>
        </w:rPr>
      </w:pPr>
      <w:r w:rsidRPr="004A47A9">
        <w:rPr>
          <w:rFonts w:ascii="Palatino Linotype" w:eastAsia="Palatino Linotype" w:hAnsi="Palatino Linotype" w:cs="Palatino Linotype"/>
          <w:b/>
          <w:i/>
          <w:sz w:val="22"/>
          <w:szCs w:val="22"/>
        </w:rPr>
        <w:t xml:space="preserve">HECHOS NEGATIVOS, NO SON SUSCEPTIBLES DE DEMOSTRACIÓN. </w:t>
      </w:r>
    </w:p>
    <w:p w:rsidR="00783FE0" w:rsidRPr="004A47A9" w:rsidRDefault="00BE055C">
      <w:pPr>
        <w:spacing w:line="360" w:lineRule="auto"/>
        <w:ind w:left="851" w:right="567"/>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lastRenderedPageBreak/>
        <w:t xml:space="preserve">Tratándose de un hecho negativo, el Juez no tiene </w:t>
      </w:r>
      <w:proofErr w:type="spellStart"/>
      <w:r w:rsidRPr="004A47A9">
        <w:rPr>
          <w:rFonts w:ascii="Palatino Linotype" w:eastAsia="Palatino Linotype" w:hAnsi="Palatino Linotype" w:cs="Palatino Linotype"/>
          <w:i/>
          <w:sz w:val="22"/>
          <w:szCs w:val="22"/>
        </w:rPr>
        <w:t>por que</w:t>
      </w:r>
      <w:proofErr w:type="spellEnd"/>
      <w:r w:rsidRPr="004A47A9">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rsidR="00783FE0" w:rsidRPr="004A47A9" w:rsidRDefault="00BE055C">
      <w:pPr>
        <w:spacing w:line="360" w:lineRule="auto"/>
        <w:ind w:left="851" w:right="567"/>
        <w:jc w:val="both"/>
        <w:rPr>
          <w:rFonts w:ascii="Palatino Linotype" w:eastAsia="Palatino Linotype" w:hAnsi="Palatino Linotype" w:cs="Palatino Linotype"/>
          <w:i/>
          <w:sz w:val="22"/>
          <w:szCs w:val="22"/>
        </w:rPr>
      </w:pPr>
      <w:r w:rsidRPr="004A47A9">
        <w:rPr>
          <w:rFonts w:ascii="Palatino Linotype" w:eastAsia="Palatino Linotype" w:hAnsi="Palatino Linotype" w:cs="Palatino Linotype"/>
          <w:i/>
          <w:sz w:val="22"/>
          <w:szCs w:val="22"/>
        </w:rPr>
        <w:t>Amparo en revisión 2022/61. José García Florín (Menor). 9 de octubre de 1961. Cinco votos. Ponente: José Rivera Pérez Campos.”</w:t>
      </w:r>
    </w:p>
    <w:p w:rsidR="00783FE0" w:rsidRPr="004A47A9" w:rsidRDefault="00783FE0">
      <w:pPr>
        <w:spacing w:line="360" w:lineRule="auto"/>
        <w:ind w:left="709" w:right="758"/>
        <w:jc w:val="both"/>
        <w:rPr>
          <w:rFonts w:ascii="Palatino Linotype" w:eastAsia="Palatino Linotype" w:hAnsi="Palatino Linotype" w:cs="Palatino Linotype"/>
          <w:i/>
          <w:sz w:val="22"/>
          <w:szCs w:val="22"/>
        </w:rPr>
      </w:pPr>
    </w:p>
    <w:p w:rsidR="00783FE0" w:rsidRPr="004A47A9" w:rsidRDefault="00BE055C">
      <w:pPr>
        <w:spacing w:before="240" w:after="240"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sidRPr="004A47A9">
        <w:rPr>
          <w:rFonts w:ascii="Palatino Linotype" w:eastAsia="Palatino Linotype" w:hAnsi="Palatino Linotype" w:cs="Palatino Linotype"/>
          <w:b/>
        </w:rPr>
        <w:t>SUJETO OBLIGADO</w:t>
      </w:r>
      <w:r w:rsidRPr="004A47A9">
        <w:rPr>
          <w:rFonts w:ascii="Palatino Linotype" w:eastAsia="Palatino Linotype" w:hAnsi="Palatino Linotype" w:cs="Palatino Linotype"/>
        </w:rPr>
        <w:t xml:space="preserve"> sólo proporcionará la información que obra en sus archivos, lo que a</w:t>
      </w:r>
      <w:r w:rsidRPr="004A47A9">
        <w:rPr>
          <w:rFonts w:ascii="Palatino Linotype" w:eastAsia="Palatino Linotype" w:hAnsi="Palatino Linotype" w:cs="Palatino Linotype"/>
          <w:i/>
        </w:rPr>
        <w:t xml:space="preserve"> contrario sensu</w:t>
      </w:r>
      <w:r w:rsidRPr="004A47A9">
        <w:rPr>
          <w:rFonts w:ascii="Palatino Linotype" w:eastAsia="Palatino Linotype" w:hAnsi="Palatino Linotype" w:cs="Palatino Linotype"/>
        </w:rPr>
        <w:t xml:space="preserve"> significa que no se está obligado a proporcionar lo que no obre en sus archivos; por ende, las razones o motivos de inconformidad al respecto devienen infundados.</w:t>
      </w: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Aunado a lo anterior, este Pleno considera necesario dejar claro que, al haber existido un pronunciamiento por parte del </w:t>
      </w:r>
      <w:r w:rsidRPr="004A47A9">
        <w:rPr>
          <w:rFonts w:ascii="Palatino Linotype" w:eastAsia="Palatino Linotype" w:hAnsi="Palatino Linotype" w:cs="Palatino Linotype"/>
          <w:b/>
        </w:rPr>
        <w:t>SUJETO OBLIGADO</w:t>
      </w:r>
      <w:r w:rsidRPr="004A47A9">
        <w:rPr>
          <w:rFonts w:ascii="Palatino Linotype" w:eastAsia="Palatino Linotype" w:hAnsi="Palatino Linotype" w:cs="Palatino Linotype"/>
        </w:rPr>
        <w:t>, a fin de dar respuesta a la solicitud planteada, éste no está facultado para manifestarse sobre la veracidad de la información proporcionada, pues no existe precepto legal alguno en la Ley de la Materia que permita que, vía recurso de revisión, se pronuncie al respecto.</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BE055C">
      <w:pPr>
        <w:pBdr>
          <w:top w:val="nil"/>
          <w:left w:val="nil"/>
          <w:bottom w:val="nil"/>
          <w:right w:val="nil"/>
          <w:between w:val="nil"/>
        </w:pBdr>
        <w:spacing w:line="360" w:lineRule="auto"/>
        <w:jc w:val="both"/>
        <w:rPr>
          <w:rFonts w:ascii="Palatino Linotype" w:eastAsia="Palatino Linotype" w:hAnsi="Palatino Linotype" w:cs="Palatino Linotype"/>
        </w:rPr>
      </w:pPr>
      <w:bookmarkStart w:id="7" w:name="_heading=h.1fob9te" w:colFirst="0" w:colLast="0"/>
      <w:bookmarkEnd w:id="7"/>
      <w:r w:rsidRPr="004A47A9">
        <w:rPr>
          <w:rFonts w:ascii="Palatino Linotype" w:eastAsia="Palatino Linotype" w:hAnsi="Palatino Linotype" w:cs="Palatino Linotype"/>
        </w:rPr>
        <w:t xml:space="preserve">En esta tesitura, se estima que la información remitida por </w:t>
      </w:r>
      <w:r w:rsidRPr="004A47A9">
        <w:rPr>
          <w:rFonts w:ascii="Palatino Linotype" w:eastAsia="Palatino Linotype" w:hAnsi="Palatino Linotype" w:cs="Palatino Linotype"/>
          <w:b/>
        </w:rPr>
        <w:t xml:space="preserve">EL SUJETO OBLIGADO </w:t>
      </w:r>
      <w:r w:rsidRPr="004A47A9">
        <w:rPr>
          <w:rFonts w:ascii="Palatino Linotype" w:eastAsia="Palatino Linotype" w:hAnsi="Palatino Linotype" w:cs="Palatino Linotype"/>
        </w:rPr>
        <w:t xml:space="preserve">es suficiente para tener por atendido el Derecho de Acceso a la Información de </w:t>
      </w:r>
      <w:r w:rsidRPr="004A47A9">
        <w:rPr>
          <w:rFonts w:ascii="Palatino Linotype" w:eastAsia="Palatino Linotype" w:hAnsi="Palatino Linotype" w:cs="Palatino Linotype"/>
          <w:b/>
        </w:rPr>
        <w:t>LA PARTE RECURRENTE</w:t>
      </w:r>
      <w:r w:rsidRPr="004A47A9">
        <w:rPr>
          <w:rFonts w:ascii="Palatino Linotype" w:eastAsia="Palatino Linotype" w:hAnsi="Palatino Linotype" w:cs="Palatino Linotype"/>
        </w:rPr>
        <w:t xml:space="preserve"> relativo a los requerimientos que pudieron ser atendibles de su solicitud </w:t>
      </w:r>
      <w:r w:rsidRPr="004A47A9">
        <w:rPr>
          <w:rFonts w:ascii="Palatino Linotype" w:eastAsia="Palatino Linotype" w:hAnsi="Palatino Linotype" w:cs="Palatino Linotype"/>
          <w:b/>
        </w:rPr>
        <w:t>15829/INFOEM/IP/RR/2022</w:t>
      </w:r>
      <w:r w:rsidRPr="004A47A9">
        <w:rPr>
          <w:rFonts w:ascii="Palatino Linotype" w:eastAsia="Palatino Linotype" w:hAnsi="Palatino Linotype" w:cs="Palatino Linotype"/>
        </w:rPr>
        <w:t xml:space="preserve">, en consecuencia, devienen </w:t>
      </w:r>
      <w:r w:rsidRPr="004A47A9">
        <w:rPr>
          <w:rFonts w:ascii="Palatino Linotype" w:eastAsia="Palatino Linotype" w:hAnsi="Palatino Linotype" w:cs="Palatino Linotype"/>
          <w:b/>
        </w:rPr>
        <w:lastRenderedPageBreak/>
        <w:t xml:space="preserve">INFUNDADOS </w:t>
      </w:r>
      <w:r w:rsidRPr="004A47A9">
        <w:rPr>
          <w:rFonts w:ascii="Palatino Linotype" w:eastAsia="Palatino Linotype" w:hAnsi="Palatino Linotype" w:cs="Palatino Linotype"/>
        </w:rPr>
        <w:t xml:space="preserve">los motivos de inconformidad de </w:t>
      </w:r>
      <w:r w:rsidRPr="004A47A9">
        <w:rPr>
          <w:rFonts w:ascii="Palatino Linotype" w:eastAsia="Palatino Linotype" w:hAnsi="Palatino Linotype" w:cs="Palatino Linotype"/>
          <w:b/>
        </w:rPr>
        <w:t>LA PARTE</w:t>
      </w:r>
      <w:r w:rsidRPr="004A47A9">
        <w:rPr>
          <w:rFonts w:ascii="Palatino Linotype" w:eastAsia="Palatino Linotype" w:hAnsi="Palatino Linotype" w:cs="Palatino Linotype"/>
        </w:rPr>
        <w:t xml:space="preserve"> </w:t>
      </w:r>
      <w:r w:rsidRPr="004A47A9">
        <w:rPr>
          <w:rFonts w:ascii="Palatino Linotype" w:eastAsia="Palatino Linotype" w:hAnsi="Palatino Linotype" w:cs="Palatino Linotype"/>
          <w:b/>
        </w:rPr>
        <w:t>RECURRENTE</w:t>
      </w:r>
      <w:r w:rsidRPr="004A47A9">
        <w:rPr>
          <w:rFonts w:ascii="Palatino Linotype" w:eastAsia="Palatino Linotype" w:hAnsi="Palatino Linotype" w:cs="Palatino Linotype"/>
        </w:rPr>
        <w:t xml:space="preserve">, siendo procedente </w:t>
      </w:r>
      <w:r w:rsidRPr="004A47A9">
        <w:rPr>
          <w:rFonts w:ascii="Palatino Linotype" w:eastAsia="Palatino Linotype" w:hAnsi="Palatino Linotype" w:cs="Palatino Linotype"/>
          <w:b/>
        </w:rPr>
        <w:t xml:space="preserve">CONFIRMAR </w:t>
      </w:r>
      <w:r w:rsidRPr="004A47A9">
        <w:rPr>
          <w:rFonts w:ascii="Palatino Linotype" w:eastAsia="Palatino Linotype" w:hAnsi="Palatino Linotype" w:cs="Palatino Linotype"/>
        </w:rPr>
        <w:t>la respuesta brindada.</w:t>
      </w:r>
    </w:p>
    <w:p w:rsidR="00783FE0" w:rsidRPr="004A47A9" w:rsidRDefault="00783FE0">
      <w:pPr>
        <w:pBdr>
          <w:top w:val="nil"/>
          <w:left w:val="nil"/>
          <w:bottom w:val="nil"/>
          <w:right w:val="nil"/>
          <w:between w:val="nil"/>
        </w:pBdr>
        <w:spacing w:line="360" w:lineRule="auto"/>
        <w:jc w:val="both"/>
        <w:rPr>
          <w:rFonts w:ascii="Palatino Linotype" w:eastAsia="Palatino Linotype" w:hAnsi="Palatino Linotype" w:cs="Palatino Linotype"/>
        </w:rPr>
      </w:pPr>
    </w:p>
    <w:p w:rsidR="00783FE0" w:rsidRPr="004A47A9" w:rsidRDefault="00BE055C">
      <w:pPr>
        <w:pBdr>
          <w:top w:val="nil"/>
          <w:left w:val="nil"/>
          <w:bottom w:val="nil"/>
          <w:right w:val="nil"/>
          <w:between w:val="nil"/>
        </w:pBd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783FE0" w:rsidRPr="004A47A9" w:rsidRDefault="00783FE0">
      <w:pPr>
        <w:pBdr>
          <w:top w:val="nil"/>
          <w:left w:val="nil"/>
          <w:bottom w:val="nil"/>
          <w:right w:val="nil"/>
          <w:between w:val="nil"/>
        </w:pBdr>
        <w:spacing w:line="360" w:lineRule="auto"/>
        <w:jc w:val="both"/>
        <w:rPr>
          <w:rFonts w:ascii="Palatino Linotype" w:eastAsia="Palatino Linotype" w:hAnsi="Palatino Linotype" w:cs="Palatino Linotype"/>
        </w:rPr>
      </w:pPr>
    </w:p>
    <w:p w:rsidR="00783FE0" w:rsidRPr="004A47A9" w:rsidRDefault="00BE055C">
      <w:pPr>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rPr>
      </w:pPr>
      <w:r w:rsidRPr="004A47A9">
        <w:rPr>
          <w:rFonts w:ascii="Palatino Linotype" w:eastAsia="Palatino Linotype" w:hAnsi="Palatino Linotype" w:cs="Palatino Linotype"/>
          <w:b/>
        </w:rPr>
        <w:t>R E S U E L V E</w:t>
      </w:r>
    </w:p>
    <w:p w:rsidR="00783FE0" w:rsidRPr="004A47A9" w:rsidRDefault="00783FE0">
      <w:pPr>
        <w:pBdr>
          <w:top w:val="nil"/>
          <w:left w:val="nil"/>
          <w:bottom w:val="nil"/>
          <w:right w:val="nil"/>
          <w:between w:val="nil"/>
        </w:pBdr>
        <w:spacing w:line="360" w:lineRule="auto"/>
        <w:jc w:val="center"/>
        <w:rPr>
          <w:rFonts w:ascii="Palatino Linotype" w:eastAsia="Palatino Linotype" w:hAnsi="Palatino Linotype" w:cs="Palatino Linotype"/>
          <w:b/>
        </w:rPr>
      </w:pPr>
    </w:p>
    <w:p w:rsidR="00783FE0" w:rsidRPr="004A47A9" w:rsidRDefault="00BE055C">
      <w:pPr>
        <w:spacing w:line="360" w:lineRule="auto"/>
        <w:ind w:right="51"/>
        <w:jc w:val="both"/>
        <w:rPr>
          <w:rFonts w:ascii="Palatino Linotype" w:eastAsia="Palatino Linotype" w:hAnsi="Palatino Linotype" w:cs="Palatino Linotype"/>
          <w:b/>
        </w:rPr>
      </w:pPr>
      <w:r w:rsidRPr="004A47A9">
        <w:rPr>
          <w:rFonts w:ascii="Palatino Linotype" w:eastAsia="Palatino Linotype" w:hAnsi="Palatino Linotype" w:cs="Palatino Linotype"/>
          <w:b/>
        </w:rPr>
        <w:t xml:space="preserve">PRIMERO. </w:t>
      </w:r>
      <w:r w:rsidRPr="004A47A9">
        <w:rPr>
          <w:rFonts w:ascii="Palatino Linotype" w:eastAsia="Palatino Linotype" w:hAnsi="Palatino Linotype" w:cs="Palatino Linotype"/>
        </w:rPr>
        <w:t xml:space="preserve">Resultan </w:t>
      </w:r>
      <w:r w:rsidRPr="004A47A9">
        <w:rPr>
          <w:rFonts w:ascii="Palatino Linotype" w:eastAsia="Palatino Linotype" w:hAnsi="Palatino Linotype" w:cs="Palatino Linotype"/>
          <w:b/>
        </w:rPr>
        <w:t xml:space="preserve">INFUNDADOS </w:t>
      </w:r>
      <w:r w:rsidRPr="004A47A9">
        <w:rPr>
          <w:rFonts w:ascii="Palatino Linotype" w:eastAsia="Palatino Linotype" w:hAnsi="Palatino Linotype" w:cs="Palatino Linotype"/>
        </w:rPr>
        <w:t xml:space="preserve">los motivos de inconformidad aducidos por </w:t>
      </w:r>
      <w:r w:rsidRPr="004A47A9">
        <w:rPr>
          <w:rFonts w:ascii="Palatino Linotype" w:eastAsia="Palatino Linotype" w:hAnsi="Palatino Linotype" w:cs="Palatino Linotype"/>
          <w:b/>
        </w:rPr>
        <w:t>LA PARTE RECURRENTE</w:t>
      </w:r>
      <w:r w:rsidRPr="004A47A9">
        <w:rPr>
          <w:rFonts w:ascii="Palatino Linotype" w:eastAsia="Palatino Linotype" w:hAnsi="Palatino Linotype" w:cs="Palatino Linotype"/>
        </w:rPr>
        <w:t xml:space="preserve"> en el recurso de revisión </w:t>
      </w:r>
      <w:r w:rsidRPr="004A47A9">
        <w:rPr>
          <w:rFonts w:ascii="Palatino Linotype" w:eastAsia="Palatino Linotype" w:hAnsi="Palatino Linotype" w:cs="Palatino Linotype"/>
          <w:b/>
        </w:rPr>
        <w:t xml:space="preserve">15829/INFOEM/IP/RR/2022 </w:t>
      </w:r>
      <w:r w:rsidRPr="004A47A9">
        <w:rPr>
          <w:rFonts w:ascii="Palatino Linotype" w:eastAsia="Palatino Linotype" w:hAnsi="Palatino Linotype" w:cs="Palatino Linotype"/>
        </w:rPr>
        <w:t xml:space="preserve">por lo que, en términos del </w:t>
      </w:r>
      <w:r w:rsidRPr="004A47A9">
        <w:rPr>
          <w:rFonts w:ascii="Palatino Linotype" w:eastAsia="Palatino Linotype" w:hAnsi="Palatino Linotype" w:cs="Palatino Linotype"/>
          <w:b/>
        </w:rPr>
        <w:t>CONSIDERANDO CUARTO</w:t>
      </w:r>
      <w:r w:rsidRPr="004A47A9">
        <w:rPr>
          <w:rFonts w:ascii="Palatino Linotype" w:eastAsia="Palatino Linotype" w:hAnsi="Palatino Linotype" w:cs="Palatino Linotype"/>
        </w:rPr>
        <w:t xml:space="preserve"> de esta resolución, se </w:t>
      </w:r>
      <w:r w:rsidRPr="004A47A9">
        <w:rPr>
          <w:rFonts w:ascii="Palatino Linotype" w:eastAsia="Palatino Linotype" w:hAnsi="Palatino Linotype" w:cs="Palatino Linotype"/>
          <w:b/>
        </w:rPr>
        <w:t>CONFIRMA</w:t>
      </w:r>
      <w:r w:rsidRPr="004A47A9">
        <w:rPr>
          <w:rFonts w:ascii="Palatino Linotype" w:eastAsia="Palatino Linotype" w:hAnsi="Palatino Linotype" w:cs="Palatino Linotype"/>
        </w:rPr>
        <w:t xml:space="preserve"> la respuesta del </w:t>
      </w:r>
      <w:r w:rsidRPr="004A47A9">
        <w:rPr>
          <w:rFonts w:ascii="Palatino Linotype" w:eastAsia="Palatino Linotype" w:hAnsi="Palatino Linotype" w:cs="Palatino Linotype"/>
          <w:b/>
        </w:rPr>
        <w:t>SUJETO OBLIGADO.</w:t>
      </w:r>
    </w:p>
    <w:p w:rsidR="00783FE0" w:rsidRPr="004A47A9" w:rsidRDefault="00BE055C">
      <w:pP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 xml:space="preserve"> </w:t>
      </w:r>
    </w:p>
    <w:p w:rsidR="00783FE0" w:rsidRPr="004A47A9" w:rsidRDefault="00BE055C">
      <w:pPr>
        <w:spacing w:line="360" w:lineRule="auto"/>
        <w:ind w:right="51"/>
        <w:jc w:val="both"/>
        <w:rPr>
          <w:rFonts w:ascii="Palatino Linotype" w:eastAsia="Palatino Linotype" w:hAnsi="Palatino Linotype" w:cs="Palatino Linotype"/>
        </w:rPr>
      </w:pPr>
      <w:r w:rsidRPr="004A47A9">
        <w:rPr>
          <w:rFonts w:ascii="Palatino Linotype" w:eastAsia="Palatino Linotype" w:hAnsi="Palatino Linotype" w:cs="Palatino Linotype"/>
          <w:b/>
        </w:rPr>
        <w:t>SEGUNDO. NOTIFÍQUESE </w:t>
      </w:r>
      <w:r w:rsidRPr="004A47A9">
        <w:rPr>
          <w:rFonts w:ascii="Palatino Linotype" w:eastAsia="Palatino Linotype" w:hAnsi="Palatino Linotype" w:cs="Palatino Linotype"/>
        </w:rPr>
        <w:t xml:space="preserve">vía SAIMEX la presente resolución a la Persona Titular de la Unidad de Transparencia del </w:t>
      </w:r>
      <w:r w:rsidRPr="004A47A9">
        <w:rPr>
          <w:rFonts w:ascii="Palatino Linotype" w:eastAsia="Palatino Linotype" w:hAnsi="Palatino Linotype" w:cs="Palatino Linotype"/>
          <w:b/>
        </w:rPr>
        <w:t>SUJETO OBLIGADO,</w:t>
      </w:r>
      <w:r w:rsidRPr="004A47A9">
        <w:rPr>
          <w:rFonts w:ascii="Palatino Linotype" w:eastAsia="Palatino Linotype" w:hAnsi="Palatino Linotype" w:cs="Palatino Linotype"/>
        </w:rPr>
        <w:t xml:space="preserve"> para su conocimiento.</w:t>
      </w:r>
    </w:p>
    <w:p w:rsidR="00783FE0" w:rsidRPr="004A47A9" w:rsidRDefault="00783FE0">
      <w:pPr>
        <w:spacing w:line="360" w:lineRule="auto"/>
        <w:ind w:right="51"/>
        <w:jc w:val="both"/>
        <w:rPr>
          <w:rFonts w:ascii="Palatino Linotype" w:eastAsia="Palatino Linotype" w:hAnsi="Palatino Linotype" w:cs="Palatino Linotype"/>
        </w:rPr>
      </w:pPr>
    </w:p>
    <w:p w:rsidR="00783FE0" w:rsidRPr="004A47A9" w:rsidRDefault="00BE055C">
      <w:pPr>
        <w:spacing w:line="360" w:lineRule="auto"/>
        <w:ind w:right="51"/>
        <w:jc w:val="both"/>
        <w:rPr>
          <w:rFonts w:ascii="Palatino Linotype" w:eastAsia="Palatino Linotype" w:hAnsi="Palatino Linotype" w:cs="Palatino Linotype"/>
        </w:rPr>
      </w:pPr>
      <w:r w:rsidRPr="004A47A9">
        <w:rPr>
          <w:rFonts w:ascii="Palatino Linotype" w:eastAsia="Palatino Linotype" w:hAnsi="Palatino Linotype" w:cs="Palatino Linotype"/>
          <w:b/>
        </w:rPr>
        <w:t>TERCERO. NOTIFÍQUESE </w:t>
      </w:r>
      <w:r w:rsidRPr="004A47A9">
        <w:rPr>
          <w:rFonts w:ascii="Palatino Linotype" w:eastAsia="Palatino Linotype" w:hAnsi="Palatino Linotype" w:cs="Palatino Linotype"/>
        </w:rPr>
        <w:t>vía SAIMEX a</w:t>
      </w:r>
      <w:r w:rsidRPr="004A47A9">
        <w:rPr>
          <w:rFonts w:ascii="Palatino Linotype" w:eastAsia="Palatino Linotype" w:hAnsi="Palatino Linotype" w:cs="Palatino Linotype"/>
          <w:b/>
        </w:rPr>
        <w:t xml:space="preserve"> LA PARTE RECURRENTE</w:t>
      </w:r>
      <w:r w:rsidRPr="004A47A9">
        <w:rPr>
          <w:rFonts w:ascii="Palatino Linotype" w:eastAsia="Palatino Linotype" w:hAnsi="Palatino Linotype" w:cs="Palatino Linotype"/>
        </w:rPr>
        <w:t xml:space="preserve">, la presente resolución, además que de conformidad con lo establecido en el artículo 196 de la Ley de Transparencia y Acceso a la Información Pública del Estado de México y </w:t>
      </w:r>
      <w:r w:rsidRPr="004A47A9">
        <w:rPr>
          <w:rFonts w:ascii="Palatino Linotype" w:eastAsia="Palatino Linotype" w:hAnsi="Palatino Linotype" w:cs="Palatino Linotype"/>
        </w:rPr>
        <w:lastRenderedPageBreak/>
        <w:t>Municipios, podrá impugnarla vía Juicio de Amparo en los términos de las leyes aplicables.</w:t>
      </w:r>
    </w:p>
    <w:p w:rsidR="00783FE0" w:rsidRPr="004A47A9" w:rsidRDefault="00783FE0">
      <w:pPr>
        <w:pBdr>
          <w:top w:val="nil"/>
          <w:left w:val="nil"/>
          <w:bottom w:val="nil"/>
          <w:right w:val="nil"/>
          <w:between w:val="nil"/>
        </w:pBdr>
        <w:spacing w:line="360" w:lineRule="auto"/>
        <w:jc w:val="both"/>
      </w:pPr>
    </w:p>
    <w:p w:rsidR="00783FE0" w:rsidRPr="004A47A9" w:rsidRDefault="00BE055C">
      <w:pPr>
        <w:pBdr>
          <w:top w:val="nil"/>
          <w:left w:val="nil"/>
          <w:bottom w:val="nil"/>
          <w:right w:val="nil"/>
          <w:between w:val="nil"/>
        </w:pBdr>
        <w:spacing w:line="360" w:lineRule="auto"/>
        <w:jc w:val="both"/>
        <w:rPr>
          <w:rFonts w:ascii="Palatino Linotype" w:eastAsia="Palatino Linotype" w:hAnsi="Palatino Linotype" w:cs="Palatino Linotype"/>
        </w:rPr>
      </w:pPr>
      <w:r w:rsidRPr="004A47A9">
        <w:rPr>
          <w:rFonts w:ascii="Palatino Linotype" w:eastAsia="Palatino Linotype" w:hAnsi="Palatino Linotype" w:cs="Palatino Linotype"/>
        </w:rPr>
        <w:t>ASÍ LO APROBÓ POR UNANIMIDAD DE VOTOS EL PLENO DEL INSTITUTO DE TRANSPARENCIA, ACCESO A LA INFORMACIÓN PÚBLICA Y PROTECCIÓN DE DATOS PERSONALES DEL ESTADO DE MÉXICO Y MUNICIPIOS, CONFORMADO POR LOS COMISIONADOS JOSÉ MARTÍNEZ VILCHIS; MARÍA DEL ROSARIO MEJ</w:t>
      </w:r>
      <w:r w:rsidR="00D27C8E">
        <w:rPr>
          <w:rFonts w:ascii="Palatino Linotype" w:eastAsia="Palatino Linotype" w:hAnsi="Palatino Linotype" w:cs="Palatino Linotype"/>
        </w:rPr>
        <w:t>Í</w:t>
      </w:r>
      <w:r w:rsidRPr="004A47A9">
        <w:rPr>
          <w:rFonts w:ascii="Palatino Linotype" w:eastAsia="Palatino Linotype" w:hAnsi="Palatino Linotype" w:cs="Palatino Linotype"/>
        </w:rPr>
        <w:t xml:space="preserve">A AYALA; SHARON CRISTINA MORALES MARTÍNEZ; LUIS GUSTAVO PARRA NORIEGA Y GUADALUPE RAMÍREZ PEÑA; EN LA VIGÉSIMA TERCERA SESIÓN ORDINARIA CELEBRADA EL VEINTIUNO DE JUNIO DE DOS MIL VEINTITRÉS, ANTE LA COORDINADORA DE PROYECTOS CATALINA CAMARILLO ROSAS, EN SUPLENCIA DEL SECRETARIO TÉCNICO DEL PLENO, ALEXIS TAPIA RAMÍREZ. </w:t>
      </w: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783FE0">
      <w:pPr>
        <w:spacing w:line="360" w:lineRule="auto"/>
        <w:jc w:val="both"/>
        <w:rPr>
          <w:rFonts w:ascii="Palatino Linotype" w:eastAsia="Palatino Linotype" w:hAnsi="Palatino Linotype" w:cs="Palatino Linotype"/>
        </w:rPr>
      </w:pPr>
      <w:bookmarkStart w:id="8" w:name="_heading=h.3dy6vkm" w:colFirst="0" w:colLast="0"/>
      <w:bookmarkEnd w:id="8"/>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783FE0">
      <w:pPr>
        <w:spacing w:line="360" w:lineRule="auto"/>
        <w:jc w:val="both"/>
        <w:rPr>
          <w:rFonts w:ascii="Palatino Linotype" w:eastAsia="Palatino Linotype" w:hAnsi="Palatino Linotype" w:cs="Palatino Linotype"/>
        </w:rPr>
      </w:pPr>
    </w:p>
    <w:p w:rsidR="00783FE0" w:rsidRPr="004A47A9" w:rsidRDefault="00783FE0">
      <w:pPr>
        <w:spacing w:line="360" w:lineRule="auto"/>
        <w:ind w:right="51"/>
        <w:jc w:val="both"/>
        <w:rPr>
          <w:rFonts w:ascii="Palatino Linotype" w:eastAsia="Palatino Linotype" w:hAnsi="Palatino Linotype" w:cs="Palatino Linotype"/>
        </w:rPr>
      </w:pPr>
    </w:p>
    <w:p w:rsidR="00783FE0" w:rsidRPr="004A47A9" w:rsidRDefault="00783FE0">
      <w:pPr>
        <w:spacing w:line="360" w:lineRule="auto"/>
        <w:ind w:right="51"/>
        <w:jc w:val="both"/>
        <w:rPr>
          <w:rFonts w:ascii="Palatino Linotype" w:eastAsia="Palatino Linotype" w:hAnsi="Palatino Linotype" w:cs="Palatino Linotype"/>
          <w:b/>
        </w:rPr>
      </w:pPr>
    </w:p>
    <w:p w:rsidR="00783FE0" w:rsidRPr="004A47A9" w:rsidRDefault="00783FE0">
      <w:pPr>
        <w:spacing w:line="360" w:lineRule="auto"/>
        <w:ind w:right="51"/>
        <w:jc w:val="both"/>
        <w:rPr>
          <w:rFonts w:ascii="Palatino Linotype" w:eastAsia="Palatino Linotype" w:hAnsi="Palatino Linotype" w:cs="Palatino Linotype"/>
          <w:b/>
        </w:rPr>
      </w:pPr>
    </w:p>
    <w:p w:rsidR="00783FE0" w:rsidRPr="004A47A9" w:rsidRDefault="00783FE0">
      <w:pPr>
        <w:spacing w:line="360" w:lineRule="auto"/>
        <w:ind w:right="51"/>
        <w:jc w:val="both"/>
        <w:rPr>
          <w:rFonts w:ascii="Palatino Linotype" w:eastAsia="Palatino Linotype" w:hAnsi="Palatino Linotype" w:cs="Palatino Linotype"/>
          <w:b/>
        </w:rPr>
      </w:pPr>
    </w:p>
    <w:p w:rsidR="00783FE0" w:rsidRPr="004A47A9" w:rsidRDefault="00783FE0">
      <w:pPr>
        <w:spacing w:line="360" w:lineRule="auto"/>
        <w:ind w:right="51"/>
        <w:jc w:val="both"/>
        <w:rPr>
          <w:rFonts w:ascii="Palatino Linotype" w:eastAsia="Palatino Linotype" w:hAnsi="Palatino Linotype" w:cs="Palatino Linotype"/>
          <w:b/>
        </w:rPr>
      </w:pPr>
    </w:p>
    <w:p w:rsidR="00783FE0" w:rsidRPr="004A47A9" w:rsidRDefault="00783FE0">
      <w:pPr>
        <w:pBdr>
          <w:top w:val="nil"/>
          <w:left w:val="nil"/>
          <w:bottom w:val="nil"/>
          <w:right w:val="nil"/>
          <w:between w:val="nil"/>
        </w:pBdr>
        <w:spacing w:line="360" w:lineRule="auto"/>
        <w:rPr>
          <w:rFonts w:ascii="Palatino Linotype" w:eastAsia="Palatino Linotype" w:hAnsi="Palatino Linotype" w:cs="Palatino Linotype"/>
          <w:b/>
        </w:rPr>
      </w:pPr>
    </w:p>
    <w:p w:rsidR="00783FE0" w:rsidRPr="004A47A9" w:rsidRDefault="00783FE0">
      <w:pPr>
        <w:pBdr>
          <w:top w:val="nil"/>
          <w:left w:val="nil"/>
          <w:bottom w:val="nil"/>
          <w:right w:val="nil"/>
          <w:between w:val="nil"/>
        </w:pBdr>
        <w:spacing w:line="360" w:lineRule="auto"/>
        <w:rPr>
          <w:rFonts w:ascii="Palatino Linotype" w:eastAsia="Palatino Linotype" w:hAnsi="Palatino Linotype" w:cs="Palatino Linotype"/>
          <w:b/>
        </w:rPr>
      </w:pPr>
    </w:p>
    <w:p w:rsidR="00783FE0" w:rsidRPr="004A47A9" w:rsidRDefault="00783FE0">
      <w:pPr>
        <w:pBdr>
          <w:top w:val="nil"/>
          <w:left w:val="nil"/>
          <w:bottom w:val="nil"/>
          <w:right w:val="nil"/>
          <w:between w:val="nil"/>
        </w:pBdr>
        <w:spacing w:line="360" w:lineRule="auto"/>
        <w:rPr>
          <w:rFonts w:ascii="Palatino Linotype" w:eastAsia="Palatino Linotype" w:hAnsi="Palatino Linotype" w:cs="Palatino Linotype"/>
          <w:b/>
        </w:rPr>
      </w:pPr>
    </w:p>
    <w:p w:rsidR="00783FE0" w:rsidRPr="004A47A9" w:rsidRDefault="00783FE0">
      <w:pPr>
        <w:pBdr>
          <w:top w:val="nil"/>
          <w:left w:val="nil"/>
          <w:bottom w:val="nil"/>
          <w:right w:val="nil"/>
          <w:between w:val="nil"/>
        </w:pBdr>
        <w:spacing w:line="360" w:lineRule="auto"/>
        <w:rPr>
          <w:rFonts w:ascii="Palatino Linotype" w:eastAsia="Palatino Linotype" w:hAnsi="Palatino Linotype" w:cs="Palatino Linotype"/>
        </w:rPr>
      </w:pPr>
    </w:p>
    <w:p w:rsidR="00783FE0" w:rsidRPr="004A47A9" w:rsidRDefault="00783FE0">
      <w:pPr>
        <w:pBdr>
          <w:top w:val="nil"/>
          <w:left w:val="nil"/>
          <w:bottom w:val="nil"/>
          <w:right w:val="nil"/>
          <w:between w:val="nil"/>
        </w:pBdr>
        <w:spacing w:line="360" w:lineRule="auto"/>
        <w:ind w:left="720"/>
        <w:rPr>
          <w:rFonts w:ascii="Palatino Linotype" w:eastAsia="Palatino Linotype" w:hAnsi="Palatino Linotype" w:cs="Palatino Linotype"/>
        </w:rPr>
      </w:pPr>
    </w:p>
    <w:p w:rsidR="00783FE0" w:rsidRPr="004A47A9" w:rsidRDefault="00783FE0">
      <w:pPr>
        <w:pBdr>
          <w:top w:val="nil"/>
          <w:left w:val="nil"/>
          <w:bottom w:val="nil"/>
          <w:right w:val="nil"/>
          <w:between w:val="nil"/>
        </w:pBdr>
        <w:spacing w:line="360" w:lineRule="auto"/>
        <w:rPr>
          <w:rFonts w:ascii="Palatino Linotype" w:eastAsia="Palatino Linotype" w:hAnsi="Palatino Linotype" w:cs="Palatino Linotype"/>
        </w:rPr>
      </w:pPr>
    </w:p>
    <w:sectPr w:rsidR="00783FE0" w:rsidRPr="004A47A9">
      <w:headerReference w:type="even" r:id="rId15"/>
      <w:headerReference w:type="default" r:id="rId16"/>
      <w:footerReference w:type="even"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6FE" w:rsidRDefault="003B66FE">
      <w:r>
        <w:separator/>
      </w:r>
    </w:p>
  </w:endnote>
  <w:endnote w:type="continuationSeparator" w:id="0">
    <w:p w:rsidR="003B66FE" w:rsidRDefault="003B6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FE0" w:rsidRDefault="00783FE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FE0" w:rsidRDefault="00BE055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D6469">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D6469">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p w:rsidR="00783FE0" w:rsidRDefault="00783FE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FE0" w:rsidRDefault="00BE055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D646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D6469">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p w:rsidR="00783FE0" w:rsidRDefault="00783FE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6FE" w:rsidRDefault="003B66FE">
      <w:r>
        <w:separator/>
      </w:r>
    </w:p>
  </w:footnote>
  <w:footnote w:type="continuationSeparator" w:id="0">
    <w:p w:rsidR="003B66FE" w:rsidRDefault="003B66FE">
      <w:r>
        <w:continuationSeparator/>
      </w:r>
    </w:p>
  </w:footnote>
  <w:footnote w:id="1">
    <w:p w:rsidR="00783FE0" w:rsidRDefault="00BE055C">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w:t>
      </w:r>
      <w:r>
        <w:rPr>
          <w:rFonts w:ascii="Palatino Linotype" w:eastAsia="Palatino Linotype" w:hAnsi="Palatino Linotype" w:cs="Palatino Linotype"/>
          <w:i/>
          <w:sz w:val="16"/>
          <w:szCs w:val="16"/>
        </w:rPr>
        <w:t>Diccionario De Derecho Constitucional, Garantías y Amparo</w:t>
      </w:r>
      <w:r>
        <w:rPr>
          <w:rFonts w:ascii="Palatino Linotype" w:eastAsia="Palatino Linotype" w:hAnsi="Palatino Linotype" w:cs="Palatino Linotype"/>
          <w:sz w:val="16"/>
          <w:szCs w:val="16"/>
        </w:rPr>
        <w:t>. Ed. Porrúa, S.A., México. 1992. p. 115.</w:t>
      </w:r>
    </w:p>
  </w:footnote>
  <w:footnote w:id="2">
    <w:p w:rsidR="00783FE0" w:rsidRDefault="00BE055C">
      <w:pPr>
        <w:pBdr>
          <w:top w:val="nil"/>
          <w:left w:val="nil"/>
          <w:bottom w:val="nil"/>
          <w:right w:val="nil"/>
          <w:between w:val="nil"/>
        </w:pBdr>
        <w:jc w:val="both"/>
        <w:rPr>
          <w:rFonts w:ascii="Arial" w:eastAsia="Arial" w:hAnsi="Arial" w:cs="Arial"/>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CIENFUEGOS SALGADO David. </w:t>
      </w:r>
      <w:r>
        <w:rPr>
          <w:rFonts w:ascii="Palatino Linotype" w:eastAsia="Palatino Linotype" w:hAnsi="Palatino Linotype" w:cs="Palatino Linotype"/>
          <w:i/>
          <w:color w:val="000000"/>
          <w:sz w:val="16"/>
          <w:szCs w:val="16"/>
        </w:rPr>
        <w:t xml:space="preserve">El Derecho de Petición en México. </w:t>
      </w:r>
      <w:r>
        <w:rPr>
          <w:rFonts w:ascii="Palatino Linotype" w:eastAsia="Palatino Linotype" w:hAnsi="Palatino Linotype" w:cs="Palatino Linotype"/>
          <w:color w:val="000000"/>
          <w:sz w:val="16"/>
          <w:szCs w:val="16"/>
        </w:rPr>
        <w:t>Ed. Instituto de Investigaciones Jurídica UNAM. México 2004. p. 31</w:t>
      </w:r>
    </w:p>
  </w:footnote>
  <w:footnote w:id="3">
    <w:p w:rsidR="00783FE0" w:rsidRDefault="00BE055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ROBLES HERNÁNDEZ José Guadalupe. </w:t>
      </w:r>
      <w:r>
        <w:rPr>
          <w:rFonts w:ascii="Palatino Linotype" w:eastAsia="Palatino Linotype" w:hAnsi="Palatino Linotype" w:cs="Palatino Linotype"/>
          <w:i/>
          <w:color w:val="000000"/>
          <w:sz w:val="16"/>
          <w:szCs w:val="16"/>
        </w:rPr>
        <w:t xml:space="preserve">Derecho de la Información y Comunicación Pública. </w:t>
      </w:r>
      <w:r>
        <w:rPr>
          <w:rFonts w:ascii="Palatino Linotype" w:eastAsia="Palatino Linotype" w:hAnsi="Palatino Linotype" w:cs="Palatino Linotype"/>
          <w:color w:val="000000"/>
          <w:sz w:val="16"/>
          <w:szCs w:val="16"/>
        </w:rPr>
        <w:t>Ed. Universidad de Occidente. México. 2004, p. 72.</w:t>
      </w:r>
    </w:p>
  </w:footnote>
  <w:footnote w:id="4">
    <w:p w:rsidR="00783FE0" w:rsidRDefault="00BE055C">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VILLANUEVA </w:t>
      </w:r>
      <w:proofErr w:type="spellStart"/>
      <w:r>
        <w:rPr>
          <w:rFonts w:ascii="Palatino Linotype" w:eastAsia="Palatino Linotype" w:hAnsi="Palatino Linotype" w:cs="Palatino Linotype"/>
          <w:sz w:val="16"/>
          <w:szCs w:val="16"/>
        </w:rPr>
        <w:t>VILLANUEVA</w:t>
      </w:r>
      <w:proofErr w:type="spellEnd"/>
      <w:r>
        <w:rPr>
          <w:rFonts w:ascii="Palatino Linotype" w:eastAsia="Palatino Linotype" w:hAnsi="Palatino Linotype" w:cs="Palatino Linotype"/>
          <w:sz w:val="16"/>
          <w:szCs w:val="16"/>
        </w:rPr>
        <w:t xml:space="preserve"> Ernesto. Derecho de la Información, Ed. Porrúa. S.A., México. 2006. p. 270.</w:t>
      </w:r>
      <w:r>
        <w:rPr>
          <w:rFonts w:ascii="Palatino Linotype" w:eastAsia="Palatino Linotype" w:hAnsi="Palatino Linotype" w:cs="Palatino Linotype"/>
          <w:sz w:val="16"/>
          <w:szCs w:val="16"/>
        </w:rPr>
        <w:tab/>
      </w:r>
    </w:p>
    <w:p w:rsidR="00783FE0" w:rsidRDefault="00783FE0">
      <w:pPr>
        <w:pBdr>
          <w:top w:val="nil"/>
          <w:left w:val="nil"/>
          <w:bottom w:val="nil"/>
          <w:right w:val="nil"/>
          <w:between w:val="nil"/>
        </w:pBdr>
        <w:jc w:val="both"/>
        <w:rPr>
          <w:rFonts w:ascii="Arial" w:eastAsia="Arial" w:hAnsi="Arial" w:cs="Arial"/>
          <w:color w:val="000000"/>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FE0" w:rsidRDefault="00783FE0">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FE0" w:rsidRDefault="00BE055C">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-1080121</wp:posOffset>
          </wp:positionH>
          <wp:positionV relativeFrom="paragraph">
            <wp:posOffset>-488299</wp:posOffset>
          </wp:positionV>
          <wp:extent cx="7809865" cy="10165715"/>
          <wp:effectExtent l="0" t="0" r="0" b="0"/>
          <wp:wrapNone/>
          <wp:docPr id="1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4"/>
      <w:tblW w:w="5953" w:type="dxa"/>
      <w:tblInd w:w="3261" w:type="dxa"/>
      <w:tblLayout w:type="fixed"/>
      <w:tblLook w:val="0400" w:firstRow="0" w:lastRow="0" w:firstColumn="0" w:lastColumn="0" w:noHBand="0" w:noVBand="1"/>
    </w:tblPr>
    <w:tblGrid>
      <w:gridCol w:w="2489"/>
      <w:gridCol w:w="3464"/>
    </w:tblGrid>
    <w:tr w:rsidR="00783FE0">
      <w:tc>
        <w:tcPr>
          <w:tcW w:w="2489" w:type="dxa"/>
          <w:shd w:val="clear" w:color="auto" w:fill="auto"/>
        </w:tcPr>
        <w:p w:rsidR="00783FE0" w:rsidRDefault="00BE05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783FE0" w:rsidRDefault="00BE055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15829/INFOEM/IP/RR/2022</w:t>
          </w:r>
        </w:p>
      </w:tc>
    </w:tr>
    <w:tr w:rsidR="00783FE0">
      <w:trPr>
        <w:trHeight w:val="228"/>
      </w:trPr>
      <w:tc>
        <w:tcPr>
          <w:tcW w:w="2489" w:type="dxa"/>
          <w:shd w:val="clear" w:color="auto" w:fill="auto"/>
          <w:vAlign w:val="center"/>
        </w:tcPr>
        <w:p w:rsidR="00783FE0" w:rsidRDefault="00BE05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783FE0" w:rsidRDefault="00BE055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783FE0">
      <w:tc>
        <w:tcPr>
          <w:tcW w:w="2489" w:type="dxa"/>
          <w:shd w:val="clear" w:color="auto" w:fill="auto"/>
          <w:vAlign w:val="center"/>
        </w:tcPr>
        <w:p w:rsidR="00783FE0" w:rsidRDefault="00BE055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783FE0" w:rsidRDefault="00BE055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83FE0" w:rsidRDefault="00BE055C">
    <w:pPr>
      <w:rPr>
        <w:rFonts w:ascii="Cambria" w:eastAsia="Cambria" w:hAnsi="Cambria" w:cs="Cambria"/>
        <w:color w:val="000000"/>
      </w:rPr>
    </w:pPr>
    <w:r>
      <w:rPr>
        <w:rFonts w:ascii="Cambria" w:eastAsia="Cambria" w:hAnsi="Cambria" w:cs="Cambria"/>
        <w:color w:val="00000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FE0" w:rsidRDefault="00783FE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5"/>
      <w:tblW w:w="5670" w:type="dxa"/>
      <w:tblInd w:w="3261" w:type="dxa"/>
      <w:tblLayout w:type="fixed"/>
      <w:tblLook w:val="0400" w:firstRow="0" w:lastRow="0" w:firstColumn="0" w:lastColumn="0" w:noHBand="0" w:noVBand="1"/>
    </w:tblPr>
    <w:tblGrid>
      <w:gridCol w:w="2551"/>
      <w:gridCol w:w="3119"/>
    </w:tblGrid>
    <w:tr w:rsidR="00783FE0">
      <w:tc>
        <w:tcPr>
          <w:tcW w:w="2551" w:type="dxa"/>
          <w:shd w:val="clear" w:color="auto" w:fill="auto"/>
          <w:vAlign w:val="center"/>
        </w:tcPr>
        <w:p w:rsidR="00783FE0" w:rsidRDefault="00BE05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783FE0" w:rsidRDefault="00BE055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15829/INFOEM/IP/RR/2022</w:t>
          </w:r>
        </w:p>
      </w:tc>
    </w:tr>
    <w:tr w:rsidR="00783FE0">
      <w:trPr>
        <w:trHeight w:val="130"/>
      </w:trPr>
      <w:tc>
        <w:tcPr>
          <w:tcW w:w="2551" w:type="dxa"/>
          <w:shd w:val="clear" w:color="auto" w:fill="auto"/>
          <w:vAlign w:val="center"/>
        </w:tcPr>
        <w:p w:rsidR="00783FE0" w:rsidRDefault="00BE05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783FE0" w:rsidRDefault="000D6469" w:rsidP="000D646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w:t>
          </w:r>
        </w:p>
      </w:tc>
    </w:tr>
    <w:tr w:rsidR="00783FE0">
      <w:trPr>
        <w:trHeight w:val="228"/>
      </w:trPr>
      <w:tc>
        <w:tcPr>
          <w:tcW w:w="2551" w:type="dxa"/>
          <w:shd w:val="clear" w:color="auto" w:fill="auto"/>
          <w:vAlign w:val="center"/>
        </w:tcPr>
        <w:p w:rsidR="00783FE0" w:rsidRDefault="00BE05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783FE0" w:rsidRDefault="00BE055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783FE0">
      <w:tc>
        <w:tcPr>
          <w:tcW w:w="2551" w:type="dxa"/>
          <w:shd w:val="clear" w:color="auto" w:fill="auto"/>
          <w:vAlign w:val="center"/>
        </w:tcPr>
        <w:p w:rsidR="00783FE0" w:rsidRDefault="00BE05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783FE0" w:rsidRDefault="00BE055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83FE0" w:rsidRDefault="00BE055C">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simplePos x="0" y="0"/>
          <wp:positionH relativeFrom="column">
            <wp:posOffset>-1089646</wp:posOffset>
          </wp:positionH>
          <wp:positionV relativeFrom="paragraph">
            <wp:posOffset>-1169656</wp:posOffset>
          </wp:positionV>
          <wp:extent cx="7809865" cy="10165715"/>
          <wp:effectExtent l="0" t="0" r="0" b="0"/>
          <wp:wrapNone/>
          <wp:docPr id="1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C19EA"/>
    <w:multiLevelType w:val="multilevel"/>
    <w:tmpl w:val="D25006E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C6C2A27"/>
    <w:multiLevelType w:val="multilevel"/>
    <w:tmpl w:val="95F66D1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A9F0E93"/>
    <w:multiLevelType w:val="multilevel"/>
    <w:tmpl w:val="A724C18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202864DB"/>
    <w:multiLevelType w:val="multilevel"/>
    <w:tmpl w:val="D384F66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BE6309B"/>
    <w:multiLevelType w:val="multilevel"/>
    <w:tmpl w:val="AE325A7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7F0A068C"/>
    <w:multiLevelType w:val="multilevel"/>
    <w:tmpl w:val="A662982C"/>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4"/>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FE0"/>
    <w:rsid w:val="000D6469"/>
    <w:rsid w:val="003B66FE"/>
    <w:rsid w:val="004A47A9"/>
    <w:rsid w:val="00783FE0"/>
    <w:rsid w:val="00917457"/>
    <w:rsid w:val="00BE055C"/>
    <w:rsid w:val="00D27C8E"/>
    <w:rsid w:val="00D72A8E"/>
    <w:rsid w:val="00DC4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BE6EA6-33E5-4E92-9702-EC273347E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0"/>
    <w:tblPr>
      <w:tblStyleRowBandSize w:val="1"/>
      <w:tblStyleColBandSize w:val="1"/>
      <w:tblCellMar>
        <w:top w:w="0" w:type="dxa"/>
        <w:left w:w="115" w:type="dxa"/>
        <w:bottom w:w="0" w:type="dxa"/>
        <w:right w:w="115" w:type="dxa"/>
      </w:tblCellMar>
    </w:tbl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20"/>
    <w:tblPr>
      <w:tblStyleRowBandSize w:val="1"/>
      <w:tblStyleColBandSize w:val="1"/>
      <w:tblCellMar>
        <w:top w:w="0" w:type="dxa"/>
        <w:left w:w="115" w:type="dxa"/>
        <w:bottom w:w="0" w:type="dxa"/>
        <w:right w:w="115" w:type="dxa"/>
      </w:tblCellMar>
    </w:tblPr>
  </w:style>
  <w:style w:type="table" w:customStyle="1" w:styleId="5">
    <w:name w:val="5"/>
    <w:basedOn w:val="TableNormal20"/>
    <w:tblPr>
      <w:tblStyleRowBandSize w:val="1"/>
      <w:tblStyleColBandSize w:val="1"/>
      <w:tblCellMar>
        <w:top w:w="0" w:type="dxa"/>
        <w:left w:w="115" w:type="dxa"/>
        <w:bottom w:w="0" w:type="dxa"/>
        <w:right w:w="115" w:type="dxa"/>
      </w:tblCellMar>
    </w:tblPr>
  </w:style>
  <w:style w:type="table" w:customStyle="1" w:styleId="4">
    <w:name w:val="4"/>
    <w:basedOn w:val="TableNormal30"/>
    <w:tblPr>
      <w:tblStyleRowBandSize w:val="1"/>
      <w:tblStyleColBandSize w:val="1"/>
      <w:tblCellMar>
        <w:top w:w="0" w:type="dxa"/>
        <w:left w:w="115" w:type="dxa"/>
        <w:bottom w:w="0" w:type="dxa"/>
        <w:right w:w="115" w:type="dxa"/>
      </w:tblCellMar>
    </w:tblPr>
  </w:style>
  <w:style w:type="table" w:customStyle="1" w:styleId="3">
    <w:name w:val="3"/>
    <w:basedOn w:val="TableNormal30"/>
    <w:tblPr>
      <w:tblStyleRowBandSize w:val="1"/>
      <w:tblStyleColBandSize w:val="1"/>
      <w:tblCellMar>
        <w:top w:w="0" w:type="dxa"/>
        <w:left w:w="115" w:type="dxa"/>
        <w:bottom w:w="0"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numPr>
        <w:numId w:val="3"/>
      </w:numPr>
      <w:contextualSpacing/>
    </w:pPr>
  </w:style>
  <w:style w:type="table" w:customStyle="1" w:styleId="2">
    <w:name w:val="2"/>
    <w:basedOn w:val="TableNormal40"/>
    <w:tblPr>
      <w:tblStyleRowBandSize w:val="1"/>
      <w:tblStyleColBandSize w:val="1"/>
      <w:tblCellMar>
        <w:top w:w="0" w:type="dxa"/>
        <w:left w:w="115" w:type="dxa"/>
        <w:bottom w:w="0" w:type="dxa"/>
        <w:right w:w="115" w:type="dxa"/>
      </w:tblCellMar>
    </w:tblPr>
  </w:style>
  <w:style w:type="table" w:customStyle="1" w:styleId="1">
    <w:name w:val="1"/>
    <w:basedOn w:val="TableNormal40"/>
    <w:tblPr>
      <w:tblStyleRowBandSize w:val="1"/>
      <w:tblStyleColBandSize w:val="1"/>
      <w:tblCellMar>
        <w:top w:w="0" w:type="dxa"/>
        <w:left w:w="115" w:type="dxa"/>
        <w:bottom w:w="0" w:type="dxa"/>
        <w:right w:w="115" w:type="dxa"/>
      </w:tblCellMar>
    </w:tblPr>
  </w:style>
  <w:style w:type="table" w:customStyle="1" w:styleId="a">
    <w:basedOn w:val="TableNormal8"/>
    <w:tblPr>
      <w:tblStyleRowBandSize w:val="1"/>
      <w:tblStyleColBandSize w:val="1"/>
      <w:tblCellMar>
        <w:top w:w="0" w:type="dxa"/>
        <w:left w:w="115" w:type="dxa"/>
        <w:bottom w:w="0" w:type="dxa"/>
        <w:right w:w="115" w:type="dxa"/>
      </w:tblCellMar>
    </w:tblPr>
  </w:style>
  <w:style w:type="table" w:customStyle="1" w:styleId="a0">
    <w:basedOn w:val="TableNormal8"/>
    <w:tblPr>
      <w:tblStyleRowBandSize w:val="1"/>
      <w:tblStyleColBandSize w:val="1"/>
      <w:tblCellMar>
        <w:top w:w="0" w:type="dxa"/>
        <w:left w:w="115" w:type="dxa"/>
        <w:bottom w:w="0" w:type="dxa"/>
        <w:right w:w="115" w:type="dxa"/>
      </w:tblCellMar>
    </w:tblPr>
  </w:style>
  <w:style w:type="table" w:customStyle="1" w:styleId="a2">
    <w:basedOn w:val="TableNormal7"/>
    <w:tblPr>
      <w:tblStyleRowBandSize w:val="1"/>
      <w:tblStyleColBandSize w:val="1"/>
      <w:tblCellMar>
        <w:top w:w="0" w:type="dxa"/>
        <w:left w:w="115" w:type="dxa"/>
        <w:bottom w:w="0" w:type="dxa"/>
        <w:right w:w="115" w:type="dxa"/>
      </w:tblCellMar>
    </w:tblPr>
  </w:style>
  <w:style w:type="table" w:customStyle="1" w:styleId="a3">
    <w:basedOn w:val="TableNormal7"/>
    <w:tblPr>
      <w:tblStyleRowBandSize w:val="1"/>
      <w:tblStyleColBandSize w:val="1"/>
      <w:tblCellMar>
        <w:top w:w="0" w:type="dxa"/>
        <w:left w:w="115" w:type="dxa"/>
        <w:bottom w:w="0" w:type="dxa"/>
        <w:right w:w="115" w:type="dxa"/>
      </w:tblCellMar>
    </w:tblPr>
  </w:style>
  <w:style w:type="table" w:customStyle="1" w:styleId="a4">
    <w:basedOn w:val="TableNormal6"/>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6"/>
    <w:tblPr>
      <w:tblStyleRowBandSize w:val="1"/>
      <w:tblStyleColBandSize w:val="1"/>
      <w:tblCellMar>
        <w:top w:w="0" w:type="dxa"/>
        <w:left w:w="115" w:type="dxa"/>
        <w:bottom w:w="0" w:type="dxa"/>
        <w:right w:w="115" w:type="dxa"/>
      </w:tblCellMar>
    </w:tblPr>
  </w:style>
  <w:style w:type="table" w:customStyle="1" w:styleId="a6">
    <w:basedOn w:val="TableNormal6"/>
    <w:tblPr>
      <w:tblStyleRowBandSize w:val="1"/>
      <w:tblStyleColBandSize w:val="1"/>
      <w:tblCellMar>
        <w:top w:w="0" w:type="dxa"/>
        <w:left w:w="115" w:type="dxa"/>
        <w:bottom w:w="0" w:type="dxa"/>
        <w:right w:w="115" w:type="dxa"/>
      </w:tblCellMar>
    </w:tblPr>
  </w:style>
  <w:style w:type="table" w:customStyle="1" w:styleId="a7">
    <w:basedOn w:val="TableNormal5"/>
    <w:tblPr>
      <w:tblStyleRowBandSize w:val="1"/>
      <w:tblStyleColBandSize w:val="1"/>
      <w:tblCellMar>
        <w:top w:w="0" w:type="dxa"/>
        <w:left w:w="115" w:type="dxa"/>
        <w:bottom w:w="0" w:type="dxa"/>
        <w:right w:w="115" w:type="dxa"/>
      </w:tblCellMar>
    </w:tblPr>
  </w:style>
  <w:style w:type="table" w:customStyle="1" w:styleId="a8">
    <w:basedOn w:val="TableNormal5"/>
    <w:tblPr>
      <w:tblStyleRowBandSize w:val="1"/>
      <w:tblStyleColBandSize w:val="1"/>
      <w:tblCellMar>
        <w:top w:w="0" w:type="dxa"/>
        <w:left w:w="115" w:type="dxa"/>
        <w:bottom w:w="0" w:type="dxa"/>
        <w:right w:w="115" w:type="dxa"/>
      </w:tblCellMar>
    </w:tblPr>
  </w:style>
  <w:style w:type="table" w:customStyle="1" w:styleId="a9">
    <w:basedOn w:val="TableNormal5"/>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5"/>
    <w:tblPr>
      <w:tblStyleRowBandSize w:val="1"/>
      <w:tblStyleColBandSize w:val="1"/>
      <w:tblCellMar>
        <w:top w:w="0" w:type="dxa"/>
        <w:left w:w="115" w:type="dxa"/>
        <w:bottom w:w="0" w:type="dxa"/>
        <w:right w:w="115" w:type="dxa"/>
      </w:tblCellMar>
    </w:tblPr>
  </w:style>
  <w:style w:type="table" w:customStyle="1" w:styleId="ab">
    <w:basedOn w:val="TableNormal5"/>
    <w:tblPr>
      <w:tblStyleRowBandSize w:val="1"/>
      <w:tblStyleColBandSize w:val="1"/>
      <w:tblCellMar>
        <w:top w:w="0" w:type="dxa"/>
        <w:left w:w="115" w:type="dxa"/>
        <w:bottom w:w="0" w:type="dxa"/>
        <w:right w:w="115" w:type="dxa"/>
      </w:tblCellMar>
    </w:tblPr>
  </w:style>
  <w:style w:type="table" w:customStyle="1" w:styleId="ac">
    <w:basedOn w:val="TableNormal4"/>
    <w:tblPr>
      <w:tblStyleRowBandSize w:val="1"/>
      <w:tblStyleColBandSize w:val="1"/>
      <w:tblCellMar>
        <w:top w:w="0" w:type="dxa"/>
        <w:left w:w="115" w:type="dxa"/>
        <w:bottom w:w="0" w:type="dxa"/>
        <w:right w:w="115" w:type="dxa"/>
      </w:tblCellMar>
    </w:tblPr>
  </w:style>
  <w:style w:type="table" w:customStyle="1" w:styleId="ad">
    <w:basedOn w:val="TableNormal4"/>
    <w:tblPr>
      <w:tblStyleRowBandSize w:val="1"/>
      <w:tblStyleColBandSize w:val="1"/>
      <w:tblCellMar>
        <w:top w:w="0" w:type="dxa"/>
        <w:left w:w="115" w:type="dxa"/>
        <w:bottom w:w="0" w:type="dxa"/>
        <w:right w:w="115" w:type="dxa"/>
      </w:tblCellMar>
    </w:tblPr>
  </w:style>
  <w:style w:type="paragraph" w:styleId="Cita">
    <w:name w:val="Quote"/>
    <w:basedOn w:val="Normal"/>
    <w:next w:val="Normal"/>
    <w:link w:val="CitaCar"/>
    <w:uiPriority w:val="29"/>
    <w:qFormat/>
    <w:rsid w:val="0021391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1391B"/>
    <w:rPr>
      <w:i/>
      <w:iCs/>
      <w:color w:val="404040" w:themeColor="text1" w:themeTint="BF"/>
    </w:rPr>
  </w:style>
  <w:style w:type="table" w:customStyle="1" w:styleId="ae">
    <w:basedOn w:val="TableNormal3"/>
    <w:tblPr>
      <w:tblStyleRowBandSize w:val="1"/>
      <w:tblStyleColBandSize w:val="1"/>
      <w:tblCellMar>
        <w:top w:w="0" w:type="dxa"/>
        <w:left w:w="115" w:type="dxa"/>
        <w:bottom w:w="0" w:type="dxa"/>
        <w:right w:w="115" w:type="dxa"/>
      </w:tblCellMar>
    </w:tblPr>
  </w:style>
  <w:style w:type="table" w:customStyle="1" w:styleId="af">
    <w:basedOn w:val="TableNormal3"/>
    <w:tblPr>
      <w:tblStyleRowBandSize w:val="1"/>
      <w:tblStyleColBandSize w:val="1"/>
      <w:tblCellMar>
        <w:top w:w="0" w:type="dxa"/>
        <w:left w:w="115" w:type="dxa"/>
        <w:bottom w:w="0" w:type="dxa"/>
        <w:right w:w="115" w:type="dxa"/>
      </w:tblCellMar>
    </w:tblPr>
  </w:style>
  <w:style w:type="table" w:customStyle="1" w:styleId="af0">
    <w:basedOn w:val="TableNormal2"/>
    <w:tblPr>
      <w:tblStyleRowBandSize w:val="1"/>
      <w:tblStyleColBandSize w:val="1"/>
      <w:tblCellMar>
        <w:top w:w="0" w:type="dxa"/>
        <w:left w:w="115" w:type="dxa"/>
        <w:bottom w:w="0" w:type="dxa"/>
        <w:right w:w="115" w:type="dxa"/>
      </w:tblCellMar>
    </w:tblPr>
  </w:style>
  <w:style w:type="table" w:customStyle="1" w:styleId="af1">
    <w:basedOn w:val="TableNormal2"/>
    <w:tblPr>
      <w:tblStyleRowBandSize w:val="1"/>
      <w:tblStyleColBandSize w:val="1"/>
      <w:tblCellMar>
        <w:top w:w="0" w:type="dxa"/>
        <w:left w:w="115" w:type="dxa"/>
        <w:bottom w:w="0" w:type="dxa"/>
        <w:right w:w="115" w:type="dxa"/>
      </w:tblCellMar>
    </w:tblPr>
  </w:style>
  <w:style w:type="table" w:customStyle="1" w:styleId="af2">
    <w:basedOn w:val="TableNormal1"/>
    <w:tblPr>
      <w:tblStyleRowBandSize w:val="1"/>
      <w:tblStyleColBandSize w:val="1"/>
      <w:tblCellMar>
        <w:top w:w="0" w:type="dxa"/>
        <w:left w:w="115" w:type="dxa"/>
        <w:bottom w:w="0" w:type="dxa"/>
        <w:right w:w="115" w:type="dxa"/>
      </w:tblCellMar>
    </w:tblPr>
  </w:style>
  <w:style w:type="table" w:customStyle="1" w:styleId="af3">
    <w:basedOn w:val="TableNormal1"/>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aimex.org.mx/saimex/solicitud/downloadAttach/1614396.page"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hDYDpZe6N2rDOZZ+aW7HivbHfw==">CgMxLjAyCGguZ2pkZ3hzMgloLjMwajB6bGwyCWguMnM4ZXlvMTIIaC50eWpjd3QyCWguM3pueXNoNzIJaC4yZXQ5MnAwMgloLjFmb2I5dGUyCWguM2R5NnZrbTgAciExV2dtWWpNRzBmcFNZSEtwYk5MYmtWWnhKUWg0SjBDNUQ=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10908</Words>
  <Characters>59997</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2023-06-23T19:38:00Z</cp:lastPrinted>
  <dcterms:created xsi:type="dcterms:W3CDTF">2023-06-29T18:35:00Z</dcterms:created>
  <dcterms:modified xsi:type="dcterms:W3CDTF">2023-06-29T18:35:00Z</dcterms:modified>
</cp:coreProperties>
</file>