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33A8950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5B52FB">
        <w:rPr>
          <w:rFonts w:eastAsia="Palatino Linotype" w:cs="Palatino Linotype"/>
          <w:color w:val="000000"/>
          <w:szCs w:val="24"/>
          <w:lang w:val="es-ES_tradnl"/>
        </w:rPr>
        <w:t xml:space="preserve">México, a </w:t>
      </w:r>
      <w:r w:rsidR="00695DB8" w:rsidRPr="005B52FB">
        <w:rPr>
          <w:rFonts w:eastAsia="Palatino Linotype" w:cs="Palatino Linotype"/>
          <w:color w:val="000000"/>
          <w:szCs w:val="24"/>
          <w:lang w:val="es-ES_tradnl"/>
        </w:rPr>
        <w:t>veintitrés de agosto</w:t>
      </w:r>
      <w:r w:rsidR="0004304D" w:rsidRPr="005B52FB">
        <w:rPr>
          <w:rFonts w:eastAsia="Palatino Linotype" w:cs="Palatino Linotype"/>
          <w:color w:val="000000"/>
          <w:szCs w:val="24"/>
          <w:lang w:val="es-ES_tradnl"/>
        </w:rPr>
        <w:t xml:space="preserve"> de dos mil veintitrés</w:t>
      </w:r>
      <w:r w:rsidRPr="005B52FB">
        <w:rPr>
          <w:rFonts w:eastAsia="Palatino Linotype" w:cs="Palatino Linotype"/>
          <w:color w:val="000000"/>
          <w:szCs w:val="24"/>
          <w:lang w:val="es-ES_tradnl"/>
        </w:rPr>
        <w:t>.</w:t>
      </w:r>
    </w:p>
    <w:p w14:paraId="16723FED"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80B37CC" w14:textId="7503D9A1"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b/>
          <w:color w:val="000000"/>
          <w:szCs w:val="24"/>
          <w:lang w:val="es-ES_tradnl"/>
        </w:rPr>
        <w:t>VISTO</w:t>
      </w:r>
      <w:r w:rsidRPr="005B52FB">
        <w:rPr>
          <w:rFonts w:eastAsia="Palatino Linotype" w:cs="Palatino Linotype"/>
          <w:color w:val="000000"/>
          <w:szCs w:val="24"/>
          <w:lang w:val="es-ES_tradnl"/>
        </w:rPr>
        <w:t xml:space="preserve"> el expediente electrónico formado con motivo del recurso de revisión número </w:t>
      </w:r>
      <w:r w:rsidR="00695DB8" w:rsidRPr="005B52FB">
        <w:rPr>
          <w:rFonts w:eastAsia="Palatino Linotype" w:cs="Palatino Linotype"/>
          <w:b/>
          <w:color w:val="000000"/>
          <w:szCs w:val="24"/>
          <w:lang w:val="es-ES_tradnl"/>
        </w:rPr>
        <w:t>00650/INFOEM/IP/RR/2023</w:t>
      </w:r>
      <w:r w:rsidRPr="005B52FB">
        <w:rPr>
          <w:rFonts w:eastAsia="Palatino Linotype" w:cs="Palatino Linotype"/>
          <w:color w:val="000000"/>
          <w:szCs w:val="24"/>
          <w:lang w:val="es-ES_tradnl"/>
        </w:rPr>
        <w:t xml:space="preserve">, </w:t>
      </w:r>
      <w:r w:rsidR="006A5A53" w:rsidRPr="005B52FB">
        <w:t>promovido por</w:t>
      </w:r>
      <w:r w:rsidR="006A5A53" w:rsidRPr="005B52FB">
        <w:rPr>
          <w:lang w:val="es-ES_tradnl"/>
        </w:rPr>
        <w:t xml:space="preserve"> un particular que al momento de ingresar la solicitud de información no señaló nombre o seudónimo con el cual desee ser identificado</w:t>
      </w:r>
      <w:r w:rsidR="006A5A53" w:rsidRPr="005B52FB">
        <w:t xml:space="preserve">, quien en lo sucesivo y para efectos prácticos se le denominara como </w:t>
      </w:r>
      <w:r w:rsidR="006A5A53" w:rsidRPr="005B52FB">
        <w:rPr>
          <w:b/>
        </w:rPr>
        <w:t>el Recurrente</w:t>
      </w:r>
      <w:r w:rsidRPr="005B52FB">
        <w:rPr>
          <w:rFonts w:eastAsia="Palatino Linotype" w:cs="Palatino Linotype"/>
          <w:color w:val="000000"/>
          <w:szCs w:val="24"/>
          <w:lang w:val="es-ES_tradnl"/>
        </w:rPr>
        <w:t>, en contra de la respuesta de</w:t>
      </w:r>
      <w:r w:rsidR="00695DB8" w:rsidRPr="005B52FB">
        <w:rPr>
          <w:rFonts w:eastAsia="Palatino Linotype" w:cs="Palatino Linotype"/>
          <w:color w:val="000000"/>
          <w:szCs w:val="24"/>
          <w:lang w:val="es-ES_tradnl"/>
        </w:rPr>
        <w:t>l</w:t>
      </w:r>
      <w:r w:rsidR="00D9136F" w:rsidRPr="005B52FB">
        <w:rPr>
          <w:rFonts w:eastAsia="Palatino Linotype" w:cs="Palatino Linotype"/>
          <w:color w:val="000000"/>
          <w:szCs w:val="24"/>
          <w:lang w:val="es-ES_tradnl"/>
        </w:rPr>
        <w:t xml:space="preserve"> </w:t>
      </w:r>
      <w:r w:rsidR="00695DB8" w:rsidRPr="005B52FB">
        <w:rPr>
          <w:rFonts w:eastAsia="Palatino Linotype" w:cs="Palatino Linotype"/>
          <w:b/>
          <w:bCs/>
          <w:color w:val="000000"/>
          <w:szCs w:val="24"/>
          <w:lang w:val="es-ES_tradnl"/>
        </w:rPr>
        <w:t>Partido Acción Nacional</w:t>
      </w:r>
      <w:r w:rsidRPr="005B52FB">
        <w:rPr>
          <w:rFonts w:eastAsia="Palatino Linotype" w:cs="Palatino Linotype"/>
          <w:color w:val="000000"/>
          <w:szCs w:val="24"/>
          <w:lang w:val="es-ES_tradnl"/>
        </w:rPr>
        <w:t>, en lo subsecuente el</w:t>
      </w:r>
      <w:r w:rsidRPr="005B52FB">
        <w:rPr>
          <w:rFonts w:eastAsia="Palatino Linotype" w:cs="Palatino Linotype"/>
          <w:b/>
          <w:color w:val="000000"/>
          <w:szCs w:val="24"/>
          <w:lang w:val="es-ES_tradnl"/>
        </w:rPr>
        <w:t xml:space="preserve"> Sujeto Obligado, </w:t>
      </w:r>
      <w:r w:rsidRPr="005B52FB">
        <w:rPr>
          <w:rFonts w:eastAsia="Palatino Linotype" w:cs="Palatino Linotype"/>
          <w:color w:val="000000"/>
          <w:szCs w:val="24"/>
          <w:lang w:val="es-ES_tradnl"/>
        </w:rPr>
        <w:t>se procede a dictar la presente resolución.</w:t>
      </w:r>
    </w:p>
    <w:p w14:paraId="216858A4"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5B52FB"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5B52FB">
        <w:rPr>
          <w:rFonts w:eastAsia="Palatino Linotype" w:cs="Palatino Linotype"/>
          <w:b/>
          <w:color w:val="000000"/>
          <w:sz w:val="28"/>
          <w:szCs w:val="28"/>
          <w:lang w:val="es-ES_tradnl"/>
        </w:rPr>
        <w:t>A N T E C E D E N T E S</w:t>
      </w:r>
    </w:p>
    <w:p w14:paraId="6C92C78C" w14:textId="77777777" w:rsidR="00663A37" w:rsidRPr="005B52FB"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5B52FB">
        <w:rPr>
          <w:rFonts w:eastAsia="Palatino Linotype" w:cs="Palatino Linotype"/>
          <w:b/>
          <w:color w:val="000000"/>
          <w:sz w:val="26"/>
          <w:szCs w:val="26"/>
          <w:lang w:val="es-ES_tradnl"/>
        </w:rPr>
        <w:t>PRIMERO.</w:t>
      </w:r>
      <w:r w:rsidRPr="005B52FB">
        <w:rPr>
          <w:rFonts w:eastAsia="Palatino Linotype" w:cs="Palatino Linotype"/>
          <w:color w:val="000000"/>
          <w:sz w:val="26"/>
          <w:szCs w:val="26"/>
          <w:lang w:val="es-ES_tradnl"/>
        </w:rPr>
        <w:t xml:space="preserve"> </w:t>
      </w:r>
      <w:r w:rsidRPr="005B52FB">
        <w:rPr>
          <w:rFonts w:eastAsia="Palatino Linotype" w:cs="Palatino Linotype"/>
          <w:b/>
          <w:color w:val="000000"/>
          <w:sz w:val="26"/>
          <w:szCs w:val="26"/>
          <w:lang w:val="es-ES_tradnl"/>
        </w:rPr>
        <w:t>De la Solicitud de Información.</w:t>
      </w:r>
    </w:p>
    <w:p w14:paraId="15DB70AF" w14:textId="66753A03" w:rsidR="00663A37" w:rsidRPr="005B52FB"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 xml:space="preserve">Con fecha </w:t>
      </w:r>
      <w:r w:rsidR="00553ECC" w:rsidRPr="005B52FB">
        <w:rPr>
          <w:rFonts w:eastAsia="Palatino Linotype" w:cs="Palatino Linotype"/>
          <w:color w:val="000000"/>
          <w:szCs w:val="24"/>
          <w:lang w:val="es-ES_tradnl"/>
        </w:rPr>
        <w:t>dieciséis de enero</w:t>
      </w:r>
      <w:r w:rsidR="002B785F" w:rsidRPr="005B52FB">
        <w:rPr>
          <w:rFonts w:eastAsia="Palatino Linotype" w:cs="Palatino Linotype"/>
          <w:color w:val="000000"/>
          <w:szCs w:val="24"/>
          <w:lang w:val="es-ES_tradnl"/>
        </w:rPr>
        <w:t xml:space="preserve"> de dos mil </w:t>
      </w:r>
      <w:r w:rsidR="00553ECC" w:rsidRPr="005B52FB">
        <w:rPr>
          <w:rFonts w:eastAsia="Palatino Linotype" w:cs="Palatino Linotype"/>
          <w:color w:val="000000"/>
          <w:szCs w:val="24"/>
          <w:lang w:val="es-ES_tradnl"/>
        </w:rPr>
        <w:t>veintitrés</w:t>
      </w:r>
      <w:r w:rsidR="00663A37" w:rsidRPr="005B52FB">
        <w:rPr>
          <w:rFonts w:eastAsia="Palatino Linotype" w:cs="Palatino Linotype"/>
          <w:color w:val="000000"/>
          <w:szCs w:val="24"/>
          <w:lang w:val="es-ES_tradnl"/>
        </w:rPr>
        <w:t xml:space="preserve">, </w:t>
      </w:r>
      <w:r w:rsidR="00303B50" w:rsidRPr="005B52FB">
        <w:rPr>
          <w:rFonts w:eastAsia="Palatino Linotype" w:cs="Palatino Linotype"/>
          <w:b/>
          <w:bCs/>
          <w:color w:val="000000"/>
          <w:szCs w:val="24"/>
          <w:lang w:val="es-ES_tradnl"/>
        </w:rPr>
        <w:t>el</w:t>
      </w:r>
      <w:r w:rsidR="00663A37" w:rsidRPr="005B52FB">
        <w:rPr>
          <w:rFonts w:eastAsia="Palatino Linotype" w:cs="Palatino Linotype"/>
          <w:b/>
          <w:bCs/>
          <w:color w:val="000000"/>
          <w:szCs w:val="24"/>
          <w:lang w:val="es-ES_tradnl"/>
        </w:rPr>
        <w:t xml:space="preserve"> Recurrente</w:t>
      </w:r>
      <w:r w:rsidR="00663A37" w:rsidRPr="005B52FB">
        <w:rPr>
          <w:rFonts w:eastAsia="Palatino Linotype" w:cs="Palatino Linotype"/>
          <w:color w:val="000000"/>
          <w:szCs w:val="24"/>
          <w:lang w:val="es-ES_tradnl"/>
        </w:rPr>
        <w:t xml:space="preserve"> presentó solicitud de información pública </w:t>
      </w:r>
      <w:r w:rsidRPr="005B52FB">
        <w:rPr>
          <w:rFonts w:eastAsia="Palatino Linotype" w:cs="Palatino Linotype"/>
          <w:color w:val="000000"/>
          <w:szCs w:val="24"/>
          <w:lang w:val="es-ES_tradnl"/>
        </w:rPr>
        <w:t>por medio del</w:t>
      </w:r>
      <w:r w:rsidR="00663A37" w:rsidRPr="005B52FB">
        <w:rPr>
          <w:rFonts w:eastAsia="Palatino Linotype" w:cs="Palatino Linotype"/>
          <w:color w:val="000000"/>
          <w:szCs w:val="24"/>
          <w:lang w:val="es-ES_tradnl"/>
        </w:rPr>
        <w:t xml:space="preserve"> Sistema de Acceso a la I</w:t>
      </w:r>
      <w:r w:rsidR="00A04BF9" w:rsidRPr="005B52FB">
        <w:rPr>
          <w:rFonts w:eastAsia="Palatino Linotype" w:cs="Palatino Linotype"/>
          <w:color w:val="000000"/>
          <w:szCs w:val="24"/>
          <w:lang w:val="es-ES_tradnl"/>
        </w:rPr>
        <w:t>nformación Mexiquense (</w:t>
      </w:r>
      <w:r w:rsidR="00A04BF9" w:rsidRPr="005B52FB">
        <w:rPr>
          <w:rFonts w:eastAsia="Palatino Linotype" w:cs="Palatino Linotype"/>
          <w:b/>
          <w:bCs/>
          <w:color w:val="000000"/>
          <w:szCs w:val="24"/>
          <w:lang w:val="es-ES_tradnl"/>
        </w:rPr>
        <w:t>SAIMEX</w:t>
      </w:r>
      <w:r w:rsidR="00A04BF9" w:rsidRPr="005B52FB">
        <w:rPr>
          <w:rFonts w:eastAsia="Palatino Linotype" w:cs="Palatino Linotype"/>
          <w:color w:val="000000"/>
          <w:szCs w:val="24"/>
          <w:lang w:val="es-ES_tradnl"/>
        </w:rPr>
        <w:t>),</w:t>
      </w:r>
      <w:r w:rsidRPr="005B52FB">
        <w:rPr>
          <w:rFonts w:eastAsia="Palatino Linotype" w:cs="Palatino Linotype"/>
          <w:color w:val="000000"/>
          <w:szCs w:val="24"/>
          <w:lang w:val="es-ES_tradnl"/>
        </w:rPr>
        <w:t xml:space="preserve"> registrada </w:t>
      </w:r>
      <w:r w:rsidR="00663A37" w:rsidRPr="005B52FB">
        <w:rPr>
          <w:rFonts w:eastAsia="Palatino Linotype" w:cs="Palatino Linotype"/>
          <w:color w:val="000000"/>
          <w:szCs w:val="24"/>
          <w:lang w:val="es-ES_tradnl"/>
        </w:rPr>
        <w:t>con el número de expediente</w:t>
      </w:r>
      <w:r w:rsidR="00663A37" w:rsidRPr="005B52FB">
        <w:rPr>
          <w:rFonts w:eastAsia="Palatino Linotype" w:cs="Palatino Linotype"/>
          <w:b/>
          <w:color w:val="000000"/>
          <w:szCs w:val="24"/>
          <w:lang w:val="es-ES_tradnl"/>
        </w:rPr>
        <w:t xml:space="preserve"> </w:t>
      </w:r>
      <w:r w:rsidR="00553ECC" w:rsidRPr="005B52FB">
        <w:rPr>
          <w:rFonts w:eastAsia="Palatino Linotype" w:cs="Palatino Linotype"/>
          <w:b/>
          <w:bCs/>
          <w:color w:val="000000"/>
          <w:szCs w:val="24"/>
          <w:lang w:val="es-ES_tradnl"/>
        </w:rPr>
        <w:t>00002/PAN/IP/2023</w:t>
      </w:r>
      <w:r w:rsidR="00663A37" w:rsidRPr="005B52FB">
        <w:rPr>
          <w:rFonts w:eastAsia="Palatino Linotype" w:cs="Palatino Linotype"/>
          <w:color w:val="000000"/>
          <w:szCs w:val="24"/>
          <w:lang w:val="es-ES_tradnl"/>
        </w:rPr>
        <w:t>,</w:t>
      </w:r>
      <w:r w:rsidR="00663A37" w:rsidRPr="005B52FB">
        <w:rPr>
          <w:rFonts w:eastAsia="Palatino Linotype" w:cs="Palatino Linotype"/>
          <w:b/>
          <w:color w:val="000000"/>
          <w:szCs w:val="24"/>
          <w:lang w:val="es-ES_tradnl"/>
        </w:rPr>
        <w:t xml:space="preserve"> </w:t>
      </w:r>
      <w:r w:rsidR="00663A37" w:rsidRPr="005B52FB">
        <w:rPr>
          <w:rFonts w:eastAsia="Palatino Linotype" w:cs="Palatino Linotype"/>
          <w:color w:val="000000"/>
          <w:szCs w:val="24"/>
          <w:lang w:val="es-ES_tradnl"/>
        </w:rPr>
        <w:t>mediante la cual solicitó información en el tenor siguiente:</w:t>
      </w:r>
    </w:p>
    <w:p w14:paraId="1E7EACB6"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65FE83B" w14:textId="30D7312F" w:rsidR="00663A37" w:rsidRPr="005B52FB" w:rsidRDefault="00663A37" w:rsidP="0060041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5B52FB">
        <w:rPr>
          <w:rFonts w:eastAsia="Palatino Linotype" w:cs="Palatino Linotype"/>
          <w:i/>
          <w:color w:val="000000"/>
          <w:lang w:val="es-ES_tradnl"/>
        </w:rPr>
        <w:t>“</w:t>
      </w:r>
      <w:r w:rsidR="00553ECC" w:rsidRPr="005B52FB">
        <w:rPr>
          <w:rFonts w:eastAsia="Palatino Linotype" w:cs="Palatino Linotype"/>
          <w:i/>
          <w:color w:val="000000"/>
          <w:lang w:val="es-ES_tradnl"/>
        </w:rPr>
        <w:t>Buenas tardes, me puede proporcionar una lista en excel con los nombres completos de las personas menores de 35 años que se registraron y resultaron electas para el período electoral 2022-2024 e forman parte del cabildo en alguno de los 125 municipios del estado.</w:t>
      </w:r>
      <w:r w:rsidR="00C57E04" w:rsidRPr="005B52FB">
        <w:rPr>
          <w:rFonts w:eastAsia="Palatino Linotype" w:cs="Palatino Linotype"/>
          <w:i/>
          <w:color w:val="000000"/>
          <w:lang w:val="es-ES_tradnl"/>
        </w:rPr>
        <w:t>” (Sic)</w:t>
      </w:r>
    </w:p>
    <w:p w14:paraId="21D6BDD6" w14:textId="77777777" w:rsidR="00553ECC" w:rsidRPr="005B52FB" w:rsidRDefault="00553ECC" w:rsidP="00663A37">
      <w:pPr>
        <w:pBdr>
          <w:top w:val="nil"/>
          <w:left w:val="nil"/>
          <w:bottom w:val="nil"/>
          <w:right w:val="nil"/>
          <w:between w:val="nil"/>
        </w:pBdr>
        <w:contextualSpacing/>
        <w:rPr>
          <w:rFonts w:eastAsia="Palatino Linotype" w:cs="Palatino Linotype"/>
          <w:color w:val="000000"/>
          <w:szCs w:val="24"/>
          <w:lang w:val="es-ES_tradnl"/>
        </w:rPr>
      </w:pPr>
    </w:p>
    <w:p w14:paraId="185CEF63" w14:textId="0929C0D1"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lastRenderedPageBreak/>
        <w:t xml:space="preserve">Modalidad de entrega: </w:t>
      </w:r>
      <w:r w:rsidR="00C57E04" w:rsidRPr="005B52FB">
        <w:rPr>
          <w:rFonts w:eastAsia="Palatino Linotype" w:cs="Palatino Linotype"/>
          <w:b/>
          <w:color w:val="000000"/>
          <w:szCs w:val="24"/>
          <w:lang w:val="es-ES_tradnl"/>
        </w:rPr>
        <w:t>A través del SAIMEX</w:t>
      </w:r>
    </w:p>
    <w:p w14:paraId="4058552C" w14:textId="0369F35A"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17C85945" w14:textId="29009E1B" w:rsidR="00663A37" w:rsidRPr="005B52FB" w:rsidRDefault="00B077F7" w:rsidP="00663A37">
      <w:pPr>
        <w:pBdr>
          <w:top w:val="nil"/>
          <w:left w:val="nil"/>
          <w:bottom w:val="nil"/>
          <w:right w:val="nil"/>
          <w:between w:val="nil"/>
        </w:pBdr>
        <w:contextualSpacing/>
        <w:rPr>
          <w:rFonts w:eastAsia="Palatino Linotype" w:cs="Palatino Linotype"/>
          <w:b/>
          <w:color w:val="000000"/>
          <w:sz w:val="26"/>
          <w:szCs w:val="26"/>
          <w:lang w:val="es-ES_tradnl"/>
        </w:rPr>
      </w:pPr>
      <w:r w:rsidRPr="005B52FB">
        <w:rPr>
          <w:rFonts w:eastAsia="Palatino Linotype" w:cs="Palatino Linotype"/>
          <w:b/>
          <w:bCs/>
          <w:color w:val="000000"/>
          <w:sz w:val="26"/>
          <w:szCs w:val="26"/>
          <w:lang w:val="es-ES_tradnl"/>
        </w:rPr>
        <w:t>SEGUNDO.</w:t>
      </w:r>
      <w:r w:rsidR="006A5A53" w:rsidRPr="005B52FB">
        <w:rPr>
          <w:rFonts w:eastAsia="Palatino Linotype" w:cs="Palatino Linotype"/>
          <w:b/>
          <w:color w:val="000000"/>
          <w:sz w:val="26"/>
          <w:szCs w:val="26"/>
          <w:lang w:val="es-ES_tradnl"/>
        </w:rPr>
        <w:t xml:space="preserve"> </w:t>
      </w:r>
      <w:r w:rsidR="00663A37" w:rsidRPr="005B52FB">
        <w:rPr>
          <w:rFonts w:eastAsia="Palatino Linotype" w:cs="Palatino Linotype"/>
          <w:b/>
          <w:color w:val="000000"/>
          <w:sz w:val="26"/>
          <w:szCs w:val="26"/>
          <w:lang w:val="es-ES_tradnl"/>
        </w:rPr>
        <w:t>De la respuesta del Sujeto Obligado.</w:t>
      </w:r>
    </w:p>
    <w:p w14:paraId="7C156F33" w14:textId="5BE43171"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 xml:space="preserve">De las constancias que obran en el expediente electrónico, se observa que el día </w:t>
      </w:r>
      <w:r w:rsidR="00553ECC" w:rsidRPr="005B52FB">
        <w:rPr>
          <w:rFonts w:eastAsia="Palatino Linotype" w:cs="Palatino Linotype"/>
          <w:color w:val="000000"/>
          <w:szCs w:val="24"/>
          <w:lang w:val="es-ES_tradnl"/>
        </w:rPr>
        <w:t>diecinueve de enero de dos mil veintitrés</w:t>
      </w:r>
      <w:r w:rsidRPr="005B52FB">
        <w:rPr>
          <w:rFonts w:eastAsia="Palatino Linotype" w:cs="Palatino Linotype"/>
          <w:color w:val="000000"/>
          <w:szCs w:val="24"/>
          <w:lang w:val="es-ES_tradnl"/>
        </w:rPr>
        <w:t xml:space="preserve">, </w:t>
      </w:r>
      <w:r w:rsidRPr="005B52FB">
        <w:rPr>
          <w:rFonts w:eastAsia="Palatino Linotype" w:cs="Palatino Linotype"/>
          <w:b/>
          <w:bCs/>
          <w:color w:val="000000"/>
          <w:szCs w:val="24"/>
          <w:lang w:val="es-ES_tradnl"/>
        </w:rPr>
        <w:t>el Sujeto Obligado</w:t>
      </w:r>
      <w:r w:rsidRPr="005B52FB">
        <w:rPr>
          <w:rFonts w:eastAsia="Palatino Linotype" w:cs="Palatino Linotype"/>
          <w:color w:val="000000"/>
          <w:szCs w:val="24"/>
          <w:lang w:val="es-ES_tradnl"/>
        </w:rPr>
        <w:t xml:space="preserve"> dio respuesta a la solicitud de información, manifestando lo siguiente:</w:t>
      </w:r>
    </w:p>
    <w:p w14:paraId="5D57EE23"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7FC04B5" w14:textId="77777777" w:rsidR="00553ECC" w:rsidRPr="005B52FB" w:rsidRDefault="00663A37" w:rsidP="00553ECC">
      <w:pPr>
        <w:pBdr>
          <w:top w:val="nil"/>
          <w:left w:val="nil"/>
          <w:bottom w:val="nil"/>
          <w:right w:val="nil"/>
          <w:between w:val="nil"/>
        </w:pBdr>
        <w:spacing w:line="240" w:lineRule="auto"/>
        <w:ind w:left="567" w:right="567"/>
        <w:contextualSpacing/>
        <w:jc w:val="right"/>
        <w:rPr>
          <w:rFonts w:eastAsia="Palatino Linotype" w:cs="Palatino Linotype"/>
          <w:i/>
          <w:color w:val="000000"/>
          <w:lang w:val="es-ES_tradnl"/>
        </w:rPr>
      </w:pPr>
      <w:r w:rsidRPr="005B52FB">
        <w:rPr>
          <w:rFonts w:eastAsia="Palatino Linotype" w:cs="Palatino Linotype"/>
          <w:i/>
          <w:color w:val="000000"/>
          <w:lang w:val="es-ES_tradnl"/>
        </w:rPr>
        <w:t>“</w:t>
      </w:r>
      <w:r w:rsidR="00553ECC" w:rsidRPr="005B52FB">
        <w:rPr>
          <w:rFonts w:eastAsia="Palatino Linotype" w:cs="Palatino Linotype"/>
          <w:i/>
          <w:color w:val="000000"/>
          <w:lang w:val="es-ES_tradnl"/>
        </w:rPr>
        <w:t xml:space="preserve">Folio de la solicitud: </w:t>
      </w:r>
      <w:r w:rsidR="00553ECC" w:rsidRPr="005B52FB">
        <w:rPr>
          <w:rFonts w:eastAsia="Palatino Linotype" w:cs="Palatino Linotype"/>
          <w:b/>
          <w:bCs/>
          <w:i/>
          <w:color w:val="000000"/>
          <w:lang w:val="es-ES_tradnl"/>
        </w:rPr>
        <w:t>00002/PAN/IP/2023</w:t>
      </w:r>
    </w:p>
    <w:p w14:paraId="217851DB" w14:textId="77777777" w:rsidR="00553ECC" w:rsidRPr="005B52FB" w:rsidRDefault="00553ECC" w:rsidP="00553ECC">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2A4D6F3E" w14:textId="6426041A" w:rsidR="00553ECC" w:rsidRPr="005B52FB" w:rsidRDefault="00553ECC" w:rsidP="00553ECC">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5B52FB">
        <w:rPr>
          <w:rFonts w:eastAsia="Palatino Linotype" w:cs="Palatino Linotype"/>
          <w:i/>
          <w:color w:val="000000"/>
          <w:lang w:val="es-ES_tradnl"/>
        </w:rPr>
        <w:t>Por medio del presente reciba un cordial saludo. En calidad del Titular de la Unidad de Transparencia y Protección de Datos Personales del Partido Acción Nacional en el Estado de México, damos contestación mediante Sistema de Acceso de la Información Mexiquense (SAIMEX) a la solicitud de información pública con número de folio: 00002/PAN/IP/2023. Y hacemos de su conocimiento los artículos 177 y 178 primer párrafo de la Ley de Transparencia y Acceso a la Información Pública del Estado de México y Municipios. Para su garantía secundaria.</w:t>
      </w:r>
    </w:p>
    <w:p w14:paraId="4BC17995" w14:textId="77777777" w:rsidR="00553ECC" w:rsidRPr="005B52FB" w:rsidRDefault="00553ECC" w:rsidP="00553ECC">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7BC30E1E" w14:textId="5D61FC50" w:rsidR="00480DE1" w:rsidRPr="005B52FB" w:rsidRDefault="00553ECC" w:rsidP="00480DE1">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5B52FB">
        <w:rPr>
          <w:rFonts w:eastAsia="Palatino Linotype" w:cs="Palatino Linotype"/>
          <w:i/>
          <w:color w:val="000000"/>
          <w:lang w:val="es-ES_tradnl"/>
        </w:rPr>
        <w:t>ATENTAMENTE</w:t>
      </w:r>
    </w:p>
    <w:p w14:paraId="38DF58A5" w14:textId="11441414" w:rsidR="00663A37" w:rsidRPr="005B52FB" w:rsidRDefault="00553ECC" w:rsidP="00553ECC">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5B52FB">
        <w:rPr>
          <w:rFonts w:eastAsia="Palatino Linotype" w:cs="Palatino Linotype"/>
          <w:i/>
          <w:color w:val="000000"/>
          <w:lang w:val="es-ES_tradnl"/>
        </w:rPr>
        <w:t>.Lic. en Derecho Juan Carlos Jandette Delgado</w:t>
      </w:r>
      <w:r w:rsidR="00663A37" w:rsidRPr="005B52FB">
        <w:rPr>
          <w:rFonts w:eastAsia="Palatino Linotype" w:cs="Palatino Linotype"/>
          <w:i/>
          <w:color w:val="000000"/>
          <w:lang w:val="es-ES_tradnl"/>
        </w:rPr>
        <w:t>” (Sic)</w:t>
      </w:r>
    </w:p>
    <w:p w14:paraId="6B587EBE" w14:textId="77777777" w:rsidR="00663A37" w:rsidRPr="005B52FB" w:rsidRDefault="00663A37" w:rsidP="00FA27A4">
      <w:pPr>
        <w:pBdr>
          <w:top w:val="nil"/>
          <w:left w:val="nil"/>
          <w:bottom w:val="nil"/>
          <w:right w:val="nil"/>
          <w:between w:val="nil"/>
        </w:pBdr>
        <w:ind w:right="567"/>
        <w:contextualSpacing/>
        <w:rPr>
          <w:rFonts w:eastAsia="Palatino Linotype" w:cs="Palatino Linotype"/>
          <w:iCs/>
          <w:color w:val="000000"/>
          <w:sz w:val="21"/>
          <w:szCs w:val="21"/>
          <w:lang w:val="es-ES_tradnl"/>
        </w:rPr>
      </w:pPr>
    </w:p>
    <w:p w14:paraId="143A9965" w14:textId="46D5C06E" w:rsidR="00553ECC" w:rsidRPr="005B52FB" w:rsidRDefault="00553ECC" w:rsidP="00553ECC">
      <w:pPr>
        <w:ind w:right="567"/>
        <w:rPr>
          <w:i/>
        </w:rPr>
      </w:pPr>
      <w:r w:rsidRPr="005B52FB">
        <w:rPr>
          <w:bCs/>
          <w:lang w:val="es-ES_tradnl"/>
        </w:rPr>
        <w:t xml:space="preserve">El Sujeto Obligado anexó a la respuesta </w:t>
      </w:r>
      <w:r w:rsidR="00480DE1" w:rsidRPr="005B52FB">
        <w:rPr>
          <w:bCs/>
          <w:lang w:val="es-ES_tradnl"/>
        </w:rPr>
        <w:t>el</w:t>
      </w:r>
      <w:r w:rsidRPr="005B52FB">
        <w:rPr>
          <w:bCs/>
          <w:lang w:val="es-ES_tradnl"/>
        </w:rPr>
        <w:t xml:space="preserve"> documento denominado “</w:t>
      </w:r>
      <w:r w:rsidR="00480DE1" w:rsidRPr="005B52FB">
        <w:rPr>
          <w:b/>
          <w:lang w:val="es-ES_tradnl"/>
        </w:rPr>
        <w:t>Oficio 007 UT PAN Incompetencia Total (00002 PAN IP 2023).pdf</w:t>
      </w:r>
      <w:r w:rsidRPr="005B52FB">
        <w:rPr>
          <w:bCs/>
          <w:lang w:val="es-ES_tradnl"/>
        </w:rPr>
        <w:t xml:space="preserve">”, </w:t>
      </w:r>
      <w:r w:rsidR="00480DE1" w:rsidRPr="005B52FB">
        <w:rPr>
          <w:bCs/>
          <w:lang w:val="es-ES_tradnl"/>
        </w:rPr>
        <w:t>el</w:t>
      </w:r>
      <w:r w:rsidRPr="005B52FB">
        <w:rPr>
          <w:bCs/>
          <w:lang w:val="es-ES_tradnl"/>
        </w:rPr>
        <w:t xml:space="preserve"> cual no se reproduce por ser del conocimiento de las partes; no obstante, se hará el análisis de su contenido en el estudio correspondiente.</w:t>
      </w:r>
    </w:p>
    <w:p w14:paraId="25A59C18" w14:textId="77777777" w:rsidR="00480DE1" w:rsidRPr="005B52FB" w:rsidRDefault="00480DE1" w:rsidP="00663A37">
      <w:pPr>
        <w:pBdr>
          <w:top w:val="nil"/>
          <w:left w:val="nil"/>
          <w:bottom w:val="nil"/>
          <w:right w:val="nil"/>
          <w:between w:val="nil"/>
        </w:pBdr>
        <w:contextualSpacing/>
        <w:rPr>
          <w:rFonts w:eastAsia="Palatino Linotype" w:cs="Palatino Linotype"/>
          <w:b/>
          <w:color w:val="000000"/>
          <w:sz w:val="26"/>
          <w:szCs w:val="26"/>
          <w:lang w:val="es-ES_tradnl"/>
        </w:rPr>
      </w:pPr>
    </w:p>
    <w:p w14:paraId="7415B339" w14:textId="05018059" w:rsidR="00663A37" w:rsidRPr="005B52FB"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sidRPr="005B52FB">
        <w:rPr>
          <w:rFonts w:eastAsia="Palatino Linotype" w:cs="Palatino Linotype"/>
          <w:b/>
          <w:color w:val="000000"/>
          <w:sz w:val="26"/>
          <w:szCs w:val="26"/>
          <w:lang w:val="es-ES_tradnl"/>
        </w:rPr>
        <w:t>TERCERO</w:t>
      </w:r>
      <w:r w:rsidR="00663A37" w:rsidRPr="005B52FB">
        <w:rPr>
          <w:rFonts w:eastAsia="Palatino Linotype" w:cs="Palatino Linotype"/>
          <w:b/>
          <w:color w:val="000000"/>
          <w:sz w:val="26"/>
          <w:szCs w:val="26"/>
          <w:lang w:val="es-ES_tradnl"/>
        </w:rPr>
        <w:t>. Del recurso de revisión.</w:t>
      </w:r>
    </w:p>
    <w:p w14:paraId="7F8982C5" w14:textId="0EFEA5B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lastRenderedPageBreak/>
        <w:t xml:space="preserve">Inconforme con la respuesta </w:t>
      </w:r>
      <w:r w:rsidR="007363B4" w:rsidRPr="005B52FB">
        <w:rPr>
          <w:rFonts w:eastAsia="Palatino Linotype" w:cs="Palatino Linotype"/>
          <w:color w:val="000000"/>
          <w:szCs w:val="24"/>
          <w:lang w:val="es-ES_tradnl"/>
        </w:rPr>
        <w:t>emitida por el Sujeto Obligado,</w:t>
      </w:r>
      <w:r w:rsidR="0022233F" w:rsidRPr="005B52FB">
        <w:rPr>
          <w:rFonts w:eastAsia="Palatino Linotype" w:cs="Palatino Linotype"/>
          <w:color w:val="000000"/>
          <w:szCs w:val="24"/>
          <w:lang w:val="es-ES_tradnl"/>
        </w:rPr>
        <w:t xml:space="preserve"> el</w:t>
      </w:r>
      <w:r w:rsidRPr="005B52FB">
        <w:rPr>
          <w:rFonts w:eastAsia="Palatino Linotype" w:cs="Palatino Linotype"/>
          <w:color w:val="000000"/>
          <w:szCs w:val="24"/>
          <w:lang w:val="es-ES_tradnl"/>
        </w:rPr>
        <w:t xml:space="preserve"> Recurrente interpuso el presente recurso de re</w:t>
      </w:r>
      <w:r w:rsidR="006377A9" w:rsidRPr="005B52FB">
        <w:rPr>
          <w:rFonts w:eastAsia="Palatino Linotype" w:cs="Palatino Linotype"/>
          <w:color w:val="000000"/>
          <w:szCs w:val="24"/>
          <w:lang w:val="es-ES_tradnl"/>
        </w:rPr>
        <w:t xml:space="preserve">visión el día </w:t>
      </w:r>
      <w:r w:rsidR="00480DE1" w:rsidRPr="005B52FB">
        <w:rPr>
          <w:rFonts w:eastAsia="Palatino Linotype" w:cs="Palatino Linotype"/>
          <w:color w:val="000000"/>
          <w:szCs w:val="24"/>
          <w:lang w:val="es-ES_tradnl"/>
        </w:rPr>
        <w:t>ocho de febrero de dos mil veintitrés</w:t>
      </w:r>
      <w:r w:rsidRPr="005B52FB">
        <w:rPr>
          <w:rFonts w:eastAsia="Palatino Linotype" w:cs="Palatino Linotype"/>
          <w:color w:val="000000"/>
          <w:szCs w:val="24"/>
          <w:lang w:val="es-ES_tradnl"/>
        </w:rPr>
        <w:t xml:space="preserve">, </w:t>
      </w:r>
      <w:r w:rsidR="007B7FB5" w:rsidRPr="005B52FB">
        <w:rPr>
          <w:rFonts w:eastAsia="Palatino Linotype" w:cs="Palatino Linotype"/>
          <w:color w:val="000000"/>
          <w:szCs w:val="24"/>
          <w:lang w:val="es-ES_tradnl"/>
        </w:rPr>
        <w:t xml:space="preserve">que fue registrado </w:t>
      </w:r>
      <w:r w:rsidRPr="005B52FB">
        <w:rPr>
          <w:rFonts w:eastAsia="Palatino Linotype" w:cs="Palatino Linotype"/>
          <w:color w:val="000000"/>
          <w:szCs w:val="24"/>
          <w:lang w:val="es-ES_tradnl"/>
        </w:rPr>
        <w:t xml:space="preserve">con el expediente número </w:t>
      </w:r>
      <w:r w:rsidR="00480DE1" w:rsidRPr="005B52FB">
        <w:rPr>
          <w:rFonts w:eastAsia="Palatino Linotype" w:cs="Palatino Linotype"/>
          <w:b/>
          <w:color w:val="000000"/>
          <w:szCs w:val="24"/>
          <w:lang w:val="es-ES_tradnl"/>
        </w:rPr>
        <w:t>00650/INFOEM/IP/RR/2023</w:t>
      </w:r>
      <w:r w:rsidRPr="005B52FB">
        <w:rPr>
          <w:rFonts w:eastAsia="Palatino Linotype" w:cs="Palatino Linotype"/>
          <w:color w:val="000000"/>
          <w:szCs w:val="24"/>
          <w:lang w:val="es-ES_tradnl"/>
        </w:rPr>
        <w:t xml:space="preserve">, en el cual </w:t>
      </w:r>
      <w:r w:rsidR="0022233F" w:rsidRPr="005B52FB">
        <w:rPr>
          <w:rFonts w:eastAsia="Palatino Linotype" w:cs="Palatino Linotype"/>
          <w:color w:val="000000"/>
          <w:szCs w:val="24"/>
          <w:lang w:val="es-ES_tradnl"/>
        </w:rPr>
        <w:t>el</w:t>
      </w:r>
      <w:r w:rsidRPr="005B52FB">
        <w:rPr>
          <w:rFonts w:eastAsia="Palatino Linotype" w:cs="Palatino Linotype"/>
          <w:color w:val="000000"/>
          <w:szCs w:val="24"/>
          <w:lang w:val="es-ES_tradnl"/>
        </w:rPr>
        <w:t xml:space="preserve"> particular manifestó lo siguiente:</w:t>
      </w:r>
    </w:p>
    <w:p w14:paraId="596AC384" w14:textId="5F07CB49"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5B52FB" w:rsidRDefault="00663A37" w:rsidP="001C448E">
      <w:pPr>
        <w:spacing w:before="240"/>
        <w:ind w:right="-8"/>
        <w:contextualSpacing/>
        <w:rPr>
          <w:rFonts w:eastAsia="Palatino Linotype" w:cs="Palatino Linotype"/>
          <w:i/>
          <w:lang w:val="es-ES_tradnl"/>
        </w:rPr>
      </w:pPr>
      <w:r w:rsidRPr="005B52FB">
        <w:rPr>
          <w:rFonts w:eastAsia="Palatino Linotype" w:cs="Palatino Linotype"/>
          <w:b/>
          <w:szCs w:val="24"/>
          <w:lang w:val="es-ES_tradnl"/>
        </w:rPr>
        <w:t>Acto Impugnado:</w:t>
      </w:r>
      <w:r w:rsidR="00247C4A" w:rsidRPr="005B52FB">
        <w:rPr>
          <w:rFonts w:eastAsia="Palatino Linotype" w:cs="Palatino Linotype"/>
          <w:i/>
          <w:lang w:val="es-ES_tradnl"/>
        </w:rPr>
        <w:t xml:space="preserve"> </w:t>
      </w:r>
    </w:p>
    <w:p w14:paraId="6FDB73D8" w14:textId="681E8D33" w:rsidR="00663A37" w:rsidRPr="005B52FB" w:rsidRDefault="00FF1039" w:rsidP="001C448E">
      <w:pPr>
        <w:spacing w:line="240" w:lineRule="auto"/>
        <w:ind w:left="567" w:right="567"/>
        <w:contextualSpacing/>
        <w:rPr>
          <w:rFonts w:eastAsia="Palatino Linotype" w:cs="Palatino Linotype"/>
          <w:b/>
          <w:szCs w:val="24"/>
          <w:lang w:val="es-ES_tradnl"/>
        </w:rPr>
      </w:pPr>
      <w:r w:rsidRPr="005B52FB">
        <w:rPr>
          <w:rFonts w:eastAsia="Palatino Linotype" w:cs="Palatino Linotype"/>
          <w:i/>
          <w:lang w:val="es-ES_tradnl"/>
        </w:rPr>
        <w:t>“</w:t>
      </w:r>
      <w:r w:rsidR="00480DE1" w:rsidRPr="005B52FB">
        <w:rPr>
          <w:rFonts w:eastAsia="Palatino Linotype" w:cs="Palatino Linotype"/>
          <w:b/>
          <w:bCs/>
          <w:i/>
          <w:u w:val="single"/>
          <w:lang w:val="es-ES_tradnl"/>
        </w:rPr>
        <w:t>No da respuesta a mi solicitud de forma correcta y me adjunta un link en el cual no puedo encontrar la información que requiero, no estoy pidiendo datos personales para que me la nieguen.</w:t>
      </w:r>
      <w:r w:rsidR="00663A37" w:rsidRPr="005B52FB">
        <w:rPr>
          <w:rFonts w:eastAsia="Palatino Linotype" w:cs="Palatino Linotype"/>
          <w:i/>
          <w:lang w:val="es-ES_tradnl"/>
        </w:rPr>
        <w:t>"(Sic)</w:t>
      </w:r>
    </w:p>
    <w:p w14:paraId="50F81DF4" w14:textId="77777777" w:rsidR="00663A37" w:rsidRPr="005B52FB" w:rsidRDefault="00663A37" w:rsidP="00663A37">
      <w:pPr>
        <w:contextualSpacing/>
        <w:rPr>
          <w:rFonts w:eastAsia="Palatino Linotype" w:cs="Palatino Linotype"/>
          <w:szCs w:val="24"/>
          <w:lang w:val="es-ES_tradnl"/>
        </w:rPr>
      </w:pPr>
    </w:p>
    <w:p w14:paraId="6CDEFE8C" w14:textId="77777777" w:rsidR="00E96F04" w:rsidRPr="005B52FB" w:rsidRDefault="00663A37" w:rsidP="00E96F04">
      <w:pPr>
        <w:spacing w:before="240"/>
        <w:contextualSpacing/>
        <w:rPr>
          <w:rFonts w:eastAsia="Palatino Linotype" w:cs="Palatino Linotype"/>
          <w:szCs w:val="24"/>
          <w:lang w:val="es-ES_tradnl"/>
        </w:rPr>
      </w:pPr>
      <w:r w:rsidRPr="005B52FB">
        <w:rPr>
          <w:rFonts w:eastAsia="Palatino Linotype" w:cs="Palatino Linotype"/>
          <w:b/>
          <w:szCs w:val="24"/>
          <w:lang w:val="es-ES_tradnl"/>
        </w:rPr>
        <w:t>Razones o Motivos de Inconformidad</w:t>
      </w:r>
      <w:r w:rsidRPr="005B52FB">
        <w:rPr>
          <w:rFonts w:eastAsia="Palatino Linotype" w:cs="Palatino Linotype"/>
          <w:szCs w:val="24"/>
          <w:lang w:val="es-ES_tradnl"/>
        </w:rPr>
        <w:t xml:space="preserve">: </w:t>
      </w:r>
    </w:p>
    <w:p w14:paraId="59A1F67A" w14:textId="243A116F" w:rsidR="00663A37" w:rsidRPr="005B52FB" w:rsidRDefault="00663A37" w:rsidP="001C448E">
      <w:pPr>
        <w:spacing w:line="240" w:lineRule="auto"/>
        <w:ind w:left="567" w:right="567"/>
        <w:contextualSpacing/>
        <w:rPr>
          <w:rFonts w:eastAsia="Palatino Linotype" w:cs="Palatino Linotype"/>
          <w:szCs w:val="24"/>
          <w:lang w:val="es-ES_tradnl"/>
        </w:rPr>
      </w:pPr>
      <w:r w:rsidRPr="005B52FB">
        <w:rPr>
          <w:rFonts w:eastAsia="Palatino Linotype" w:cs="Palatino Linotype"/>
          <w:i/>
          <w:lang w:val="es-ES_tradnl"/>
        </w:rPr>
        <w:t>“</w:t>
      </w:r>
      <w:r w:rsidR="00480DE1" w:rsidRPr="005B52FB">
        <w:rPr>
          <w:rFonts w:eastAsia="Palatino Linotype" w:cs="Palatino Linotype"/>
          <w:b/>
          <w:bCs/>
          <w:i/>
          <w:u w:val="single"/>
          <w:lang w:val="es-ES_tradnl"/>
        </w:rPr>
        <w:t>No da respuesta a mi solicitud de forma correcta y me adjunta un link en el cual no puedo encontrar la información que requiero, no estoy pidiendo datos personales para que me la nieguen.</w:t>
      </w:r>
      <w:r w:rsidR="00160D0B" w:rsidRPr="005B52FB">
        <w:rPr>
          <w:rFonts w:eastAsia="Palatino Linotype" w:cs="Palatino Linotype"/>
          <w:i/>
          <w:lang w:val="es-ES_tradnl"/>
        </w:rPr>
        <w:t>”</w:t>
      </w:r>
      <w:r w:rsidR="00A23B80" w:rsidRPr="005B52FB">
        <w:rPr>
          <w:rFonts w:eastAsia="Palatino Linotype" w:cs="Palatino Linotype"/>
          <w:i/>
          <w:lang w:val="es-ES_tradnl"/>
        </w:rPr>
        <w:t xml:space="preserve"> </w:t>
      </w:r>
      <w:r w:rsidRPr="005B52FB">
        <w:rPr>
          <w:rFonts w:eastAsia="Palatino Linotype" w:cs="Palatino Linotype"/>
          <w:i/>
          <w:lang w:val="es-ES_tradnl"/>
        </w:rPr>
        <w:t>(Sic)</w:t>
      </w:r>
    </w:p>
    <w:p w14:paraId="41BF82B8" w14:textId="77777777" w:rsidR="000871DA" w:rsidRPr="005B52FB" w:rsidRDefault="000871DA" w:rsidP="00160D0B">
      <w:pPr>
        <w:pBdr>
          <w:top w:val="nil"/>
          <w:left w:val="nil"/>
          <w:bottom w:val="nil"/>
          <w:right w:val="nil"/>
          <w:between w:val="nil"/>
        </w:pBdr>
        <w:contextualSpacing/>
        <w:rPr>
          <w:rFonts w:eastAsia="Palatino Linotype" w:cs="Palatino Linotype"/>
          <w:bCs/>
          <w:color w:val="000000"/>
          <w:szCs w:val="24"/>
          <w:lang w:val="es-ES_tradnl"/>
        </w:rPr>
      </w:pPr>
    </w:p>
    <w:p w14:paraId="12DC9D1E" w14:textId="02802983" w:rsidR="00663A37" w:rsidRPr="005B52FB"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sidRPr="005B52FB">
        <w:rPr>
          <w:rFonts w:eastAsia="Palatino Linotype" w:cs="Palatino Linotype"/>
          <w:b/>
          <w:color w:val="000000"/>
          <w:sz w:val="26"/>
          <w:szCs w:val="26"/>
          <w:lang w:val="es-ES_tradnl"/>
        </w:rPr>
        <w:t>CUARTO</w:t>
      </w:r>
      <w:r w:rsidR="00663A37" w:rsidRPr="005B52FB">
        <w:rPr>
          <w:rFonts w:eastAsia="Palatino Linotype" w:cs="Palatino Linotype"/>
          <w:b/>
          <w:color w:val="000000"/>
          <w:sz w:val="26"/>
          <w:szCs w:val="26"/>
          <w:lang w:val="es-ES_tradnl"/>
        </w:rPr>
        <w:t>. Del turno y admisión del recurso de revisión.</w:t>
      </w:r>
    </w:p>
    <w:p w14:paraId="348439E0" w14:textId="5FDC20E5"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 xml:space="preserve">Medio de impugnación que le fue turnado al </w:t>
      </w:r>
      <w:r w:rsidRPr="005B52FB">
        <w:rPr>
          <w:rFonts w:eastAsia="Palatino Linotype" w:cs="Palatino Linotype"/>
          <w:b/>
          <w:color w:val="000000"/>
          <w:szCs w:val="24"/>
          <w:lang w:val="es-ES_tradnl"/>
        </w:rPr>
        <w:t xml:space="preserve">Comisionado </w:t>
      </w:r>
      <w:r w:rsidR="00374E6D" w:rsidRPr="005B52FB">
        <w:rPr>
          <w:rFonts w:eastAsia="Palatino Linotype" w:cs="Palatino Linotype"/>
          <w:b/>
          <w:color w:val="000000"/>
          <w:szCs w:val="24"/>
          <w:lang w:val="es-ES_tradnl"/>
        </w:rPr>
        <w:t xml:space="preserve">Presidente </w:t>
      </w:r>
      <w:r w:rsidRPr="005B52FB">
        <w:rPr>
          <w:rFonts w:eastAsia="Palatino Linotype" w:cs="Palatino Linotype"/>
          <w:b/>
          <w:color w:val="000000"/>
          <w:szCs w:val="24"/>
          <w:lang w:val="es-ES_tradnl"/>
        </w:rPr>
        <w:t>José Martínez Vilchis</w:t>
      </w:r>
      <w:r w:rsidRPr="005B52FB">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5B52FB">
        <w:rPr>
          <w:rFonts w:eastAsia="Palatino Linotype" w:cs="Palatino Linotype"/>
          <w:color w:val="000000"/>
          <w:szCs w:val="24"/>
          <w:lang w:val="es-ES_tradnl"/>
        </w:rPr>
        <w:t xml:space="preserve">n en fecha </w:t>
      </w:r>
      <w:r w:rsidR="00480DE1" w:rsidRPr="005B52FB">
        <w:rPr>
          <w:rFonts w:eastAsia="Palatino Linotype" w:cs="Palatino Linotype"/>
          <w:color w:val="000000"/>
          <w:szCs w:val="24"/>
          <w:lang w:val="es-ES_tradnl"/>
        </w:rPr>
        <w:t>catorce de febrero de dos mil veintitrés</w:t>
      </w:r>
      <w:r w:rsidRPr="005B52FB">
        <w:rPr>
          <w:rFonts w:eastAsia="Palatino Linotype" w:cs="Palatino Linotype"/>
          <w:color w:val="000000"/>
          <w:szCs w:val="24"/>
          <w:lang w:val="es-ES_tradnl"/>
        </w:rPr>
        <w:t xml:space="preserve">, </w:t>
      </w:r>
      <w:r w:rsidRPr="005B52FB">
        <w:rPr>
          <w:rFonts w:eastAsia="Palatino Linotype" w:cs="Palatino Linotype"/>
          <w:szCs w:val="24"/>
          <w:lang w:val="es-ES_tradnl"/>
        </w:rPr>
        <w:t>otorgándose</w:t>
      </w:r>
      <w:r w:rsidRPr="005B52FB">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3D39EB0A" w:rsidR="00663A37" w:rsidRPr="005B52FB"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sidRPr="005B52FB">
        <w:rPr>
          <w:rFonts w:eastAsia="Palatino Linotype" w:cs="Palatino Linotype"/>
          <w:b/>
          <w:color w:val="000000"/>
          <w:sz w:val="26"/>
          <w:szCs w:val="26"/>
          <w:lang w:val="es-ES_tradnl"/>
        </w:rPr>
        <w:t>QUINTO</w:t>
      </w:r>
      <w:r w:rsidR="00663A37" w:rsidRPr="005B52FB">
        <w:rPr>
          <w:rFonts w:eastAsia="Palatino Linotype" w:cs="Palatino Linotype"/>
          <w:b/>
          <w:color w:val="000000"/>
          <w:sz w:val="26"/>
          <w:szCs w:val="26"/>
          <w:lang w:val="es-ES_tradnl"/>
        </w:rPr>
        <w:t>. De la etapa de instrucción.</w:t>
      </w:r>
    </w:p>
    <w:p w14:paraId="15B9B6E3" w14:textId="77777777" w:rsidR="00480DE1" w:rsidRPr="005B52FB" w:rsidRDefault="00480DE1" w:rsidP="00480DE1">
      <w:pPr>
        <w:rPr>
          <w:rFonts w:eastAsiaTheme="minorHAnsi" w:cs="Arial"/>
          <w:szCs w:val="24"/>
          <w:lang w:val="es-ES" w:eastAsia="es-ES"/>
        </w:rPr>
      </w:pPr>
      <w:r w:rsidRPr="005B52FB">
        <w:rPr>
          <w:rFonts w:eastAsiaTheme="minorHAnsi" w:cs="Arial"/>
          <w:szCs w:val="24"/>
          <w:lang w:val="es-ES" w:eastAsia="es-ES"/>
        </w:rPr>
        <w:lastRenderedPageBreak/>
        <w:t xml:space="preserve">Así, una vez transcurrido el término legal referido se destaca que </w:t>
      </w:r>
      <w:r w:rsidRPr="005B52FB">
        <w:rPr>
          <w:rFonts w:eastAsiaTheme="minorHAnsi" w:cs="Arial"/>
          <w:b/>
          <w:szCs w:val="24"/>
          <w:lang w:val="es-ES" w:eastAsia="es-ES"/>
        </w:rPr>
        <w:t>El Sujeto Obligado</w:t>
      </w:r>
      <w:r w:rsidRPr="005B52FB">
        <w:rPr>
          <w:rFonts w:eastAsiaTheme="minorHAnsi" w:cs="Arial"/>
          <w:szCs w:val="24"/>
          <w:lang w:val="es-ES" w:eastAsia="es-ES"/>
        </w:rPr>
        <w:t xml:space="preserve"> fue omiso en remitir su Informe Justificado; por su parte </w:t>
      </w:r>
      <w:r w:rsidRPr="005B52FB">
        <w:rPr>
          <w:rFonts w:eastAsiaTheme="minorHAnsi" w:cs="Arial"/>
          <w:b/>
          <w:bCs/>
          <w:szCs w:val="24"/>
          <w:lang w:val="es-ES" w:eastAsia="es-ES"/>
        </w:rPr>
        <w:t>el</w:t>
      </w:r>
      <w:r w:rsidRPr="005B52FB">
        <w:rPr>
          <w:rFonts w:eastAsiaTheme="minorHAnsi" w:cs="Arial"/>
          <w:szCs w:val="24"/>
          <w:lang w:val="es-ES" w:eastAsia="es-ES"/>
        </w:rPr>
        <w:t xml:space="preserve"> R</w:t>
      </w:r>
      <w:r w:rsidRPr="005B52FB">
        <w:rPr>
          <w:rFonts w:eastAsiaTheme="minorHAnsi" w:cs="Arial"/>
          <w:b/>
          <w:szCs w:val="24"/>
          <w:lang w:val="es-ES" w:eastAsia="es-ES"/>
        </w:rPr>
        <w:t>ecurrente</w:t>
      </w:r>
      <w:r w:rsidRPr="005B52FB">
        <w:rPr>
          <w:rFonts w:eastAsiaTheme="minorHAnsi" w:cs="Arial"/>
          <w:szCs w:val="24"/>
          <w:lang w:val="es-ES" w:eastAsia="es-ES"/>
        </w:rPr>
        <w:t>, tampoco realizó manifestación alguna, de conformidad con la siguiente imagen:</w:t>
      </w:r>
    </w:p>
    <w:p w14:paraId="11B09BE3" w14:textId="77777777" w:rsidR="00DD6DB7" w:rsidRPr="005B52FB" w:rsidRDefault="00DD6DB7" w:rsidP="00480DE1">
      <w:pPr>
        <w:rPr>
          <w:rFonts w:eastAsiaTheme="minorHAnsi" w:cs="Arial"/>
          <w:szCs w:val="24"/>
          <w:lang w:val="es-ES" w:eastAsia="es-ES"/>
        </w:rPr>
      </w:pPr>
    </w:p>
    <w:p w14:paraId="5678F221" w14:textId="574947C1" w:rsidR="006F65AC" w:rsidRPr="005B52FB" w:rsidRDefault="00DD6DB7" w:rsidP="00480DE1">
      <w:pPr>
        <w:rPr>
          <w:rFonts w:eastAsiaTheme="minorHAnsi" w:cs="Arial"/>
          <w:szCs w:val="24"/>
          <w:lang w:val="es-ES" w:eastAsia="es-ES"/>
        </w:rPr>
      </w:pPr>
      <w:r w:rsidRPr="005B52FB">
        <w:rPr>
          <w:rFonts w:eastAsiaTheme="minorHAnsi" w:cs="Arial"/>
          <w:noProof/>
          <w:szCs w:val="24"/>
        </w:rPr>
        <w:drawing>
          <wp:inline distT="0" distB="0" distL="0" distR="0" wp14:anchorId="0C2314A3" wp14:editId="51E15133">
            <wp:extent cx="5762625" cy="1597236"/>
            <wp:effectExtent l="190500" t="190500" r="180975" b="193675"/>
            <wp:docPr id="606056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5696" name=""/>
                    <pic:cNvPicPr/>
                  </pic:nvPicPr>
                  <pic:blipFill>
                    <a:blip r:embed="rId8"/>
                    <a:stretch>
                      <a:fillRect/>
                    </a:stretch>
                  </pic:blipFill>
                  <pic:spPr>
                    <a:xfrm>
                      <a:off x="0" y="0"/>
                      <a:ext cx="5772108" cy="1599864"/>
                    </a:xfrm>
                    <a:prstGeom prst="rect">
                      <a:avLst/>
                    </a:prstGeom>
                    <a:noFill/>
                    <a:ln>
                      <a:noFill/>
                    </a:ln>
                    <a:effectLst>
                      <a:outerShdw blurRad="190500" algn="ctr" rotWithShape="0">
                        <a:prstClr val="black">
                          <a:alpha val="70000"/>
                        </a:prstClr>
                      </a:outerShdw>
                    </a:effectLst>
                  </pic:spPr>
                </pic:pic>
              </a:graphicData>
            </a:graphic>
          </wp:inline>
        </w:drawing>
      </w:r>
    </w:p>
    <w:p w14:paraId="4B9B94B1" w14:textId="23BE4C11"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072DF84A" w:rsidR="00663A37" w:rsidRPr="005B52FB"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sidRPr="005B52FB">
        <w:rPr>
          <w:rFonts w:eastAsia="Palatino Linotype" w:cs="Palatino Linotype"/>
          <w:b/>
          <w:color w:val="000000"/>
          <w:sz w:val="26"/>
          <w:szCs w:val="26"/>
          <w:lang w:val="es-ES_tradnl"/>
        </w:rPr>
        <w:t>SEXTO</w:t>
      </w:r>
      <w:r w:rsidR="00663A37" w:rsidRPr="005B52FB">
        <w:rPr>
          <w:rFonts w:eastAsia="Palatino Linotype" w:cs="Palatino Linotype"/>
          <w:b/>
          <w:color w:val="000000"/>
          <w:sz w:val="26"/>
          <w:szCs w:val="26"/>
          <w:lang w:val="es-ES_tradnl"/>
        </w:rPr>
        <w:t>. Del cierre de instrucción.</w:t>
      </w:r>
    </w:p>
    <w:p w14:paraId="734DAAF5" w14:textId="233DF08B" w:rsidR="00483AC0" w:rsidRPr="005B52FB" w:rsidRDefault="0028415D" w:rsidP="001A0CCD">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T</w:t>
      </w:r>
      <w:r w:rsidR="00663A37" w:rsidRPr="005B52FB">
        <w:rPr>
          <w:rFonts w:eastAsia="Palatino Linotype" w:cs="Palatino Linotype"/>
          <w:color w:val="000000"/>
          <w:szCs w:val="24"/>
          <w:lang w:val="es-ES_tradnl"/>
        </w:rPr>
        <w:t>ranscurrido el término legal, se decretó el cierre</w:t>
      </w:r>
      <w:r w:rsidR="006377A9" w:rsidRPr="005B52FB">
        <w:rPr>
          <w:rFonts w:eastAsia="Palatino Linotype" w:cs="Palatino Linotype"/>
          <w:color w:val="000000"/>
          <w:szCs w:val="24"/>
          <w:lang w:val="es-ES_tradnl"/>
        </w:rPr>
        <w:t xml:space="preserve"> de instrucción en fecha </w:t>
      </w:r>
      <w:r w:rsidR="00DD6DB7" w:rsidRPr="005B52FB">
        <w:rPr>
          <w:rFonts w:eastAsia="Palatino Linotype" w:cs="Palatino Linotype"/>
          <w:color w:val="000000"/>
          <w:szCs w:val="24"/>
          <w:lang w:val="es-ES_tradnl"/>
        </w:rPr>
        <w:t>ocho de mayo</w:t>
      </w:r>
      <w:r w:rsidR="00483AC0" w:rsidRPr="005B52FB">
        <w:rPr>
          <w:rFonts w:eastAsia="Palatino Linotype" w:cs="Palatino Linotype"/>
          <w:color w:val="000000"/>
          <w:szCs w:val="24"/>
          <w:lang w:val="es-ES_tradnl"/>
        </w:rPr>
        <w:t xml:space="preserve"> de dos mil veintitrés</w:t>
      </w:r>
      <w:r w:rsidR="00663A37" w:rsidRPr="005B52FB">
        <w:rPr>
          <w:rFonts w:eastAsia="Palatino Linotype" w:cs="Palatino Linotype"/>
          <w:color w:val="000000"/>
          <w:szCs w:val="24"/>
          <w:lang w:val="es-ES_tradnl"/>
        </w:rPr>
        <w:t xml:space="preserve">, en términos del artículo 185 </w:t>
      </w:r>
      <w:r w:rsidR="00137ED6" w:rsidRPr="005B52FB">
        <w:rPr>
          <w:rFonts w:eastAsia="Palatino Linotype" w:cs="Palatino Linotype"/>
          <w:color w:val="000000"/>
          <w:szCs w:val="24"/>
          <w:lang w:val="es-ES_tradnl"/>
        </w:rPr>
        <w:t>f</w:t>
      </w:r>
      <w:r w:rsidR="00663A37" w:rsidRPr="005B52FB">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5B52FB"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6EC0080B" w:rsidR="001A3270" w:rsidRPr="005B52FB" w:rsidRDefault="00ED34E3" w:rsidP="001A3270">
      <w:pPr>
        <w:rPr>
          <w:rFonts w:eastAsiaTheme="minorHAnsi" w:cstheme="minorBidi"/>
          <w:b/>
          <w:sz w:val="26"/>
          <w:szCs w:val="26"/>
          <w:lang w:val="es-ES_tradnl" w:eastAsia="en-US"/>
        </w:rPr>
      </w:pPr>
      <w:r w:rsidRPr="005B52FB">
        <w:rPr>
          <w:rFonts w:eastAsiaTheme="minorHAnsi" w:cstheme="minorBidi"/>
          <w:b/>
          <w:sz w:val="26"/>
          <w:szCs w:val="26"/>
          <w:lang w:val="es-ES_tradnl" w:eastAsia="en-US"/>
        </w:rPr>
        <w:t>SÉPTIMO</w:t>
      </w:r>
      <w:r w:rsidR="001A3270" w:rsidRPr="005B52FB">
        <w:rPr>
          <w:rFonts w:eastAsiaTheme="minorHAnsi" w:cstheme="minorBidi"/>
          <w:b/>
          <w:sz w:val="26"/>
          <w:szCs w:val="26"/>
          <w:lang w:val="es-ES_tradnl" w:eastAsia="en-US"/>
        </w:rPr>
        <w:t>. De la ampliación del término para resolver.</w:t>
      </w:r>
    </w:p>
    <w:p w14:paraId="7182560D" w14:textId="60CD85C6" w:rsidR="00EF6457" w:rsidRPr="005B52FB" w:rsidRDefault="001A3270" w:rsidP="00DD6DB7">
      <w:pPr>
        <w:rPr>
          <w:rFonts w:eastAsiaTheme="minorHAnsi" w:cstheme="minorBidi"/>
          <w:szCs w:val="24"/>
          <w:lang w:val="es-ES_tradnl" w:eastAsia="en-US"/>
        </w:rPr>
      </w:pPr>
      <w:r w:rsidRPr="005B52FB">
        <w:rPr>
          <w:rFonts w:eastAsiaTheme="minorHAnsi" w:cstheme="minorBidi"/>
          <w:szCs w:val="24"/>
          <w:lang w:val="es-ES_tradnl" w:eastAsia="en-US"/>
        </w:rPr>
        <w:t xml:space="preserve">En </w:t>
      </w:r>
      <w:r w:rsidR="00483AC0" w:rsidRPr="005B52FB">
        <w:rPr>
          <w:rFonts w:eastAsiaTheme="minorHAnsi" w:cstheme="minorBidi"/>
          <w:szCs w:val="24"/>
          <w:lang w:val="es-ES_tradnl" w:eastAsia="en-US"/>
        </w:rPr>
        <w:t xml:space="preserve">ocho </w:t>
      </w:r>
      <w:r w:rsidR="00DD6DB7" w:rsidRPr="005B52FB">
        <w:rPr>
          <w:rFonts w:eastAsiaTheme="minorHAnsi" w:cstheme="minorBidi"/>
          <w:szCs w:val="24"/>
          <w:lang w:val="es-ES_tradnl" w:eastAsia="en-US"/>
        </w:rPr>
        <w:t>de mayo de dos mil veintitrés</w:t>
      </w:r>
      <w:r w:rsidRPr="005B52FB">
        <w:rPr>
          <w:rFonts w:eastAsiaTheme="minorHAnsi" w:cstheme="minorBidi"/>
          <w:szCs w:val="24"/>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3E7F4A24"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lastRenderedPageBreak/>
        <w:t xml:space="preserve">Este organismo garante no pasa por alto justificar, </w:t>
      </w:r>
      <w:r w:rsidRPr="005B52FB">
        <w:rPr>
          <w:rFonts w:eastAsiaTheme="minorHAnsi" w:cstheme="minorBidi"/>
          <w:bCs/>
          <w:szCs w:val="24"/>
          <w:lang w:val="es-ES_tradnl" w:eastAsia="en-US"/>
        </w:rPr>
        <w:t xml:space="preserve">que el plazo para emitir resolución en el presente asunto </w:t>
      </w:r>
      <w:r w:rsidRPr="005B52FB">
        <w:rPr>
          <w:rFonts w:eastAsiaTheme="minorHAnsi" w:cstheme="minorBidi"/>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 xml:space="preserve"> </w:t>
      </w:r>
    </w:p>
    <w:p w14:paraId="6647582C"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 xml:space="preserve">Por ello, es menester precisar que, si bien se ha excedido el plazo para resolver el presente medio de impugnación, de conformidad con la ley de la materia, </w:t>
      </w:r>
      <w:r w:rsidRPr="005B52FB">
        <w:rPr>
          <w:rFonts w:eastAsiaTheme="minorHAnsi" w:cstheme="minorBidi"/>
          <w:bCs/>
          <w:szCs w:val="24"/>
          <w:lang w:val="es-ES_tradnl" w:eastAsia="en-US"/>
        </w:rPr>
        <w:t>el plazo para emitir resolución</w:t>
      </w:r>
      <w:r w:rsidRPr="005B52FB">
        <w:rPr>
          <w:rFonts w:eastAsiaTheme="minorHAnsi" w:cstheme="minorBidi"/>
          <w:szCs w:val="24"/>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 xml:space="preserve"> </w:t>
      </w:r>
    </w:p>
    <w:p w14:paraId="7931D077"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 xml:space="preserve"> </w:t>
      </w:r>
    </w:p>
    <w:p w14:paraId="24006EA9"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21CDD" w14:textId="76D36D00"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p>
    <w:p w14:paraId="493A3176"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p>
    <w:p w14:paraId="01FC2A8A" w14:textId="77777777" w:rsidR="00D53325" w:rsidRPr="005B52FB"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Complejidad del asunto: La complejidad de la prueba, la pluralidad de sujetos procesales, el tiempo transcurrido, las características y contexto del recurso.</w:t>
      </w:r>
    </w:p>
    <w:p w14:paraId="41F8B451" w14:textId="77777777" w:rsidR="00D53325" w:rsidRPr="005B52FB"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Actividad Procesal del interesado: Acciones u omisiones del interesado.</w:t>
      </w:r>
    </w:p>
    <w:p w14:paraId="7D2A6C81" w14:textId="77777777" w:rsidR="00D53325" w:rsidRPr="005B52FB"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Conducta de la Autoridad: Las Acciones u omisiones realizadas en el procedimiento. Así como si la autoridad actuó con la debida diligencia.</w:t>
      </w:r>
    </w:p>
    <w:p w14:paraId="5F9182FA" w14:textId="77777777" w:rsidR="00D53325" w:rsidRPr="005B52FB"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La afectación generada en la situación jurídica de la persona involucrada en el proceso: Violación a sus derechos humanos.</w:t>
      </w:r>
    </w:p>
    <w:p w14:paraId="6C5AA33C"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p>
    <w:p w14:paraId="6C351CA5"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p>
    <w:p w14:paraId="1F5D7B3A"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5B52FB">
        <w:rPr>
          <w:rFonts w:eastAsiaTheme="minorHAnsi" w:cstheme="minorBidi"/>
          <w:szCs w:val="24"/>
          <w:lang w:val="es-ES_tradnl" w:eastAsia="en-US"/>
        </w:rPr>
        <w:lastRenderedPageBreak/>
        <w:t>EL LEGISLADOR AL FIJARLOS Y LAS CARACTERÍSTICAS DEL CASO.”, visible en la Gaceta del Seminario Judicial de la Federación con el registro digital 205635.</w:t>
      </w:r>
    </w:p>
    <w:p w14:paraId="604D265A"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p>
    <w:p w14:paraId="3ED27868" w14:textId="77777777" w:rsidR="00160D0B"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9E4CD1" w:rsidRPr="005B52FB">
        <w:rPr>
          <w:rFonts w:eastAsiaTheme="minorHAnsi" w:cstheme="minorBidi"/>
          <w:szCs w:val="24"/>
          <w:lang w:val="es-ES_tradnl" w:eastAsia="en-US"/>
        </w:rPr>
        <w:t xml:space="preserve"> </w:t>
      </w:r>
    </w:p>
    <w:p w14:paraId="67C31359" w14:textId="77777777" w:rsidR="00160D0B" w:rsidRPr="005B52FB" w:rsidRDefault="00160D0B" w:rsidP="00D53325">
      <w:pPr>
        <w:pBdr>
          <w:top w:val="nil"/>
          <w:left w:val="nil"/>
          <w:bottom w:val="nil"/>
          <w:right w:val="nil"/>
          <w:between w:val="nil"/>
        </w:pBdr>
        <w:contextualSpacing/>
        <w:rPr>
          <w:rFonts w:eastAsiaTheme="minorHAnsi" w:cstheme="minorBidi"/>
          <w:szCs w:val="24"/>
          <w:lang w:val="es-ES_tradnl" w:eastAsia="en-US"/>
        </w:rPr>
      </w:pPr>
    </w:p>
    <w:p w14:paraId="572AA03A" w14:textId="2B61F364"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p>
    <w:p w14:paraId="707D7721" w14:textId="3E6EC538"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185017B0"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p>
    <w:p w14:paraId="53A98797"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r w:rsidRPr="005B52FB">
        <w:rPr>
          <w:rFonts w:eastAsiaTheme="minorHAnsi" w:cstheme="minorBidi"/>
          <w:szCs w:val="24"/>
          <w:lang w:val="es-ES_tradnl"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5B52FB" w:rsidRDefault="00D53325" w:rsidP="00D53325">
      <w:pPr>
        <w:pBdr>
          <w:top w:val="nil"/>
          <w:left w:val="nil"/>
          <w:bottom w:val="nil"/>
          <w:right w:val="nil"/>
          <w:between w:val="nil"/>
        </w:pBdr>
        <w:contextualSpacing/>
        <w:rPr>
          <w:rFonts w:eastAsiaTheme="minorHAnsi" w:cstheme="minorBidi"/>
          <w:szCs w:val="24"/>
          <w:lang w:val="es-ES_tradnl" w:eastAsia="en-US"/>
        </w:rPr>
      </w:pPr>
    </w:p>
    <w:p w14:paraId="6242AA1F" w14:textId="4BE17B5D" w:rsidR="00DC5BCA" w:rsidRPr="005B52FB" w:rsidRDefault="00D53325" w:rsidP="00D53325">
      <w:pPr>
        <w:pBdr>
          <w:top w:val="nil"/>
          <w:left w:val="nil"/>
          <w:bottom w:val="nil"/>
          <w:right w:val="nil"/>
          <w:between w:val="nil"/>
        </w:pBdr>
        <w:contextualSpacing/>
        <w:rPr>
          <w:rFonts w:eastAsia="Palatino Linotype" w:cs="Palatino Linotype"/>
          <w:color w:val="000000"/>
          <w:szCs w:val="24"/>
          <w:lang w:val="es-ES_tradnl"/>
        </w:rPr>
      </w:pPr>
      <w:r w:rsidRPr="005B52FB">
        <w:rPr>
          <w:rFonts w:eastAsiaTheme="minorHAnsi" w:cstheme="minorBidi"/>
          <w:bCs/>
          <w:szCs w:val="24"/>
          <w:lang w:val="es-ES_tradnl"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5B52FB" w:rsidRDefault="00D53325"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5B52FB"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5B52FB">
        <w:rPr>
          <w:rFonts w:eastAsia="Palatino Linotype" w:cs="Palatino Linotype"/>
          <w:b/>
          <w:color w:val="000000"/>
          <w:sz w:val="28"/>
          <w:szCs w:val="28"/>
          <w:lang w:val="es-ES_tradnl"/>
        </w:rPr>
        <w:t>C O N S I D E R A N D O</w:t>
      </w:r>
    </w:p>
    <w:p w14:paraId="7DE4590A"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5B52FB"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5B52FB">
        <w:rPr>
          <w:rFonts w:eastAsia="Palatino Linotype" w:cs="Palatino Linotype"/>
          <w:b/>
          <w:color w:val="000000"/>
          <w:sz w:val="26"/>
          <w:szCs w:val="26"/>
          <w:lang w:val="es-ES_tradnl"/>
        </w:rPr>
        <w:t>PRIMERO. De la competencia.</w:t>
      </w:r>
    </w:p>
    <w:p w14:paraId="6ABA2DF4" w14:textId="5604CD4F" w:rsidR="00663A37" w:rsidRPr="005B52FB" w:rsidRDefault="00480DE1"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381D83D"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5B52FB"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5B52FB">
        <w:rPr>
          <w:rFonts w:eastAsia="Palatino Linotype" w:cs="Palatino Linotype"/>
          <w:b/>
          <w:color w:val="000000"/>
          <w:sz w:val="26"/>
          <w:szCs w:val="26"/>
          <w:lang w:val="es-ES_tradnl"/>
        </w:rPr>
        <w:t xml:space="preserve">SEGUNDO. Sobre los alcances del recurso de revisión. </w:t>
      </w:r>
    </w:p>
    <w:p w14:paraId="75FE6B29" w14:textId="77777777" w:rsidR="00663A37" w:rsidRPr="005B52FB"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08579BAA" w:rsidR="00453FC0" w:rsidRPr="005B52FB" w:rsidRDefault="00453FC0" w:rsidP="00663A37">
      <w:pPr>
        <w:pBdr>
          <w:top w:val="nil"/>
          <w:left w:val="nil"/>
          <w:bottom w:val="nil"/>
          <w:right w:val="nil"/>
          <w:between w:val="nil"/>
        </w:pBdr>
        <w:contextualSpacing/>
        <w:rPr>
          <w:rFonts w:eastAsia="Palatino Linotype" w:cs="Palatino Linotype"/>
          <w:color w:val="000000"/>
          <w:szCs w:val="24"/>
          <w:lang w:val="es-ES_tradnl"/>
        </w:rPr>
      </w:pPr>
    </w:p>
    <w:p w14:paraId="17DDDF25" w14:textId="77777777" w:rsidR="001E2F9D" w:rsidRPr="005B52FB" w:rsidRDefault="001E2F9D" w:rsidP="001E2F9D">
      <w:pPr>
        <w:pBdr>
          <w:top w:val="nil"/>
          <w:left w:val="nil"/>
          <w:bottom w:val="nil"/>
          <w:right w:val="nil"/>
          <w:between w:val="nil"/>
        </w:pBdr>
        <w:rPr>
          <w:rFonts w:eastAsia="Palatino Linotype" w:cs="Palatino Linotype"/>
          <w:b/>
          <w:color w:val="000000"/>
          <w:sz w:val="26"/>
          <w:szCs w:val="26"/>
          <w:lang w:val="es-ES_tradnl"/>
        </w:rPr>
      </w:pPr>
      <w:r w:rsidRPr="005B52FB">
        <w:rPr>
          <w:rFonts w:eastAsia="Palatino Linotype" w:cs="Palatino Linotype"/>
          <w:b/>
          <w:color w:val="000000"/>
          <w:sz w:val="26"/>
          <w:szCs w:val="26"/>
          <w:lang w:val="es-ES_tradnl"/>
        </w:rPr>
        <w:t>TERCERO. Cuestiones de previo y especial pronunciamiento.</w:t>
      </w:r>
    </w:p>
    <w:p w14:paraId="35C65925" w14:textId="77777777" w:rsidR="001E2F9D" w:rsidRPr="005B52FB" w:rsidRDefault="001E2F9D" w:rsidP="001E2F9D">
      <w:pPr>
        <w:rPr>
          <w:rFonts w:eastAsia="Palatino Linotype" w:cs="Palatino Linotype"/>
          <w:szCs w:val="24"/>
          <w:lang w:val="es-ES_tradnl"/>
        </w:rPr>
      </w:pPr>
      <w:r w:rsidRPr="005B52FB">
        <w:rPr>
          <w:rFonts w:eastAsia="Palatino Linotype" w:cs="Palatino Linotype"/>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1556BDF4" w14:textId="77777777" w:rsidR="001E2F9D" w:rsidRPr="005B52FB" w:rsidRDefault="001E2F9D" w:rsidP="001E2F9D">
      <w:pPr>
        <w:rPr>
          <w:rFonts w:eastAsia="Palatino Linotype" w:cs="Palatino Linotype"/>
          <w:szCs w:val="24"/>
          <w:lang w:val="es-ES_tradnl"/>
        </w:rPr>
      </w:pPr>
    </w:p>
    <w:p w14:paraId="3BC2077E"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 xml:space="preserve">Artículo 180. </w:t>
      </w:r>
      <w:r w:rsidRPr="005B52FB">
        <w:rPr>
          <w:rFonts w:eastAsia="Palatino Linotype" w:cs="Palatino Linotype"/>
          <w:i/>
          <w:lang w:val="es-ES_tradnl"/>
        </w:rPr>
        <w:t>El recurso de revisión contendrá:</w:t>
      </w:r>
    </w:p>
    <w:p w14:paraId="1DA63C0D"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I. El sujeto obligado ante la cual se presentó la solicitud;</w:t>
      </w:r>
    </w:p>
    <w:p w14:paraId="0D5A78F2"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II. El nombre del solicitante que recurre</w:t>
      </w:r>
      <w:r w:rsidRPr="005B52FB">
        <w:rPr>
          <w:rFonts w:eastAsia="Palatino Linotype" w:cs="Palatino Linotype"/>
          <w:i/>
          <w:lang w:val="es-ES_tradnl"/>
        </w:rPr>
        <w:t xml:space="preserve"> o de su representante y, en su caso, del tercero interesado, así como la dirección o medio que señale para recibir notificaciones;</w:t>
      </w:r>
    </w:p>
    <w:p w14:paraId="62DE948F"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III. El número de folio de respuesta de la solicitud de acceso;</w:t>
      </w:r>
    </w:p>
    <w:p w14:paraId="0FF61814"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IV. La fecha en que fue notificada la respuesta al solicitante o tuvo conocimiento del acto reclamado, o de presentación de la solicitud, en caso de falta de respuesta;</w:t>
      </w:r>
    </w:p>
    <w:p w14:paraId="6F0680D8"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V. El acto que se recurre;</w:t>
      </w:r>
    </w:p>
    <w:p w14:paraId="6789C68B"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VI. Las razones o motivos de inconformidad;</w:t>
      </w:r>
    </w:p>
    <w:p w14:paraId="2B92A7E0"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VII. La copia de la respuesta que se impugna y, en su caso, de la notificación correspondiente, en el caso de respuesta de la solicitud; y</w:t>
      </w:r>
    </w:p>
    <w:p w14:paraId="343F0D00"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lastRenderedPageBreak/>
        <w:t>VIII. Firma del recurrente, en su caso, cuando se presente por escrito, requisito sin el cual se dará trámite al recurso.</w:t>
      </w:r>
    </w:p>
    <w:p w14:paraId="71E27D8F" w14:textId="77777777" w:rsidR="001E2F9D" w:rsidRPr="005B52FB" w:rsidRDefault="001E2F9D" w:rsidP="001E2F9D">
      <w:pPr>
        <w:spacing w:line="240" w:lineRule="auto"/>
        <w:ind w:left="567" w:right="567"/>
        <w:rPr>
          <w:rFonts w:eastAsia="Palatino Linotype" w:cs="Palatino Linotype"/>
          <w:i/>
          <w:lang w:val="es-ES_tradnl"/>
        </w:rPr>
      </w:pPr>
    </w:p>
    <w:p w14:paraId="18F7B882"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Adicionalmente, se podrán anexar las pruebas y demás elementos que considere procedentes someter a juicio del Instituto.</w:t>
      </w:r>
    </w:p>
    <w:p w14:paraId="726E19E2" w14:textId="77777777" w:rsidR="001E2F9D" w:rsidRPr="005B52FB" w:rsidRDefault="001E2F9D" w:rsidP="001E2F9D">
      <w:pPr>
        <w:spacing w:line="240" w:lineRule="auto"/>
        <w:ind w:left="567" w:right="567"/>
        <w:rPr>
          <w:rFonts w:eastAsia="Palatino Linotype" w:cs="Palatino Linotype"/>
          <w:i/>
          <w:lang w:val="es-ES_tradnl"/>
        </w:rPr>
      </w:pPr>
    </w:p>
    <w:p w14:paraId="04E3D7F6"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En ningún caso será necesario que el particular ratifique el recurso de revisión interpuesto.</w:t>
      </w:r>
    </w:p>
    <w:p w14:paraId="33E0985D" w14:textId="77777777" w:rsidR="001E2F9D" w:rsidRPr="005B52FB" w:rsidRDefault="001E2F9D" w:rsidP="001E2F9D">
      <w:pPr>
        <w:spacing w:line="240" w:lineRule="auto"/>
        <w:ind w:left="567" w:right="567"/>
        <w:rPr>
          <w:rFonts w:eastAsia="Palatino Linotype" w:cs="Palatino Linotype"/>
          <w:i/>
          <w:lang w:val="es-ES_tradnl"/>
        </w:rPr>
      </w:pPr>
    </w:p>
    <w:p w14:paraId="4A41F0C4"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En caso de que el recurso se interponga de manera electrónica no será indispensable que contengan los requisitos establecidos en las fracciones II</w:t>
      </w:r>
      <w:r w:rsidRPr="005B52FB">
        <w:rPr>
          <w:rFonts w:eastAsia="Palatino Linotype" w:cs="Palatino Linotype"/>
          <w:i/>
          <w:lang w:val="es-ES_tradnl"/>
        </w:rPr>
        <w:t>, IV, VII y VIII.</w:t>
      </w:r>
    </w:p>
    <w:p w14:paraId="5EBE65E5" w14:textId="77777777" w:rsidR="001E2F9D" w:rsidRPr="005B52FB" w:rsidRDefault="001E2F9D" w:rsidP="001E2F9D">
      <w:pPr>
        <w:rPr>
          <w:rFonts w:eastAsia="Palatino Linotype" w:cs="Palatino Linotype"/>
          <w:b/>
          <w:i/>
          <w:szCs w:val="24"/>
          <w:lang w:val="es-ES_tradnl"/>
        </w:rPr>
      </w:pPr>
    </w:p>
    <w:p w14:paraId="4957E219" w14:textId="53FAEA45" w:rsidR="001E2F9D" w:rsidRPr="005B52FB" w:rsidRDefault="001E2F9D" w:rsidP="001E2F9D">
      <w:pPr>
        <w:rPr>
          <w:rFonts w:eastAsia="Palatino Linotype" w:cs="Palatino Linotype"/>
          <w:szCs w:val="24"/>
          <w:lang w:val="es-ES_tradnl"/>
        </w:rPr>
      </w:pPr>
      <w:r w:rsidRPr="005B52FB">
        <w:rPr>
          <w:rFonts w:eastAsia="Palatino Linotype" w:cs="Palatino Linotype"/>
          <w:szCs w:val="24"/>
          <w:lang w:val="es-ES_tradnl"/>
        </w:rPr>
        <w:t>Cabe señalar que el hoy Recurrente</w:t>
      </w:r>
      <w:r w:rsidR="00680C55" w:rsidRPr="005B52FB">
        <w:rPr>
          <w:rFonts w:eastAsia="Palatino Linotype" w:cs="Palatino Linotype"/>
          <w:szCs w:val="24"/>
          <w:lang w:val="es-ES_tradnl"/>
        </w:rPr>
        <w:t xml:space="preserve"> </w:t>
      </w:r>
      <w:r w:rsidR="00ED34E3" w:rsidRPr="005B52FB">
        <w:rPr>
          <w:rFonts w:eastAsia="Palatino Linotype" w:cs="Palatino Linotype"/>
          <w:szCs w:val="24"/>
          <w:lang w:val="es-ES_tradnl"/>
        </w:rPr>
        <w:t>no señaló nombre o seudónimo para ser identificado</w:t>
      </w:r>
      <w:r w:rsidR="00680C55" w:rsidRPr="005B52FB">
        <w:rPr>
          <w:rFonts w:eastAsia="Palatino Linotype" w:cs="Palatino Linotype"/>
          <w:szCs w:val="24"/>
          <w:lang w:val="es-ES_tradnl"/>
        </w:rPr>
        <w:t>;</w:t>
      </w:r>
      <w:r w:rsidRPr="005B52FB">
        <w:rPr>
          <w:rFonts w:eastAsia="Palatino Linotype" w:cs="Palatino Linotype"/>
          <w:szCs w:val="24"/>
          <w:lang w:val="es-ES_tradnl"/>
        </w:rPr>
        <w:t xml:space="preserve"> </w:t>
      </w:r>
      <w:r w:rsidR="00680C55" w:rsidRPr="005B52FB">
        <w:rPr>
          <w:rFonts w:eastAsia="Palatino Linotype" w:cs="Palatino Linotype"/>
          <w:szCs w:val="24"/>
          <w:lang w:val="es-ES_tradnl"/>
        </w:rPr>
        <w:t>n</w:t>
      </w:r>
      <w:r w:rsidRPr="005B52FB">
        <w:rPr>
          <w:rFonts w:eastAsia="Palatino Linotype" w:cs="Palatino Linotype"/>
          <w:szCs w:val="24"/>
          <w:lang w:val="es-ES_tradnl"/>
        </w:rPr>
        <w:t xml:space="preserve">o obstante, presentar solicitudes anónimas, con el nombre incompleto o con un seudónimo no </w:t>
      </w:r>
      <w:r w:rsidR="00680C55" w:rsidRPr="005B52FB">
        <w:rPr>
          <w:rFonts w:eastAsia="Palatino Linotype" w:cs="Palatino Linotype"/>
          <w:szCs w:val="24"/>
          <w:lang w:val="es-ES_tradnl"/>
        </w:rPr>
        <w:t>es</w:t>
      </w:r>
      <w:r w:rsidRPr="005B52FB">
        <w:rPr>
          <w:rFonts w:eastAsia="Palatino Linotype" w:cs="Palatino Linotype"/>
          <w:szCs w:val="24"/>
          <w:lang w:val="es-ES_tradnl"/>
        </w:rPr>
        <w:t xml:space="preserve">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B89C61A" w14:textId="77777777" w:rsidR="001E2F9D" w:rsidRPr="005B52FB" w:rsidRDefault="001E2F9D" w:rsidP="001E2F9D">
      <w:pPr>
        <w:rPr>
          <w:rFonts w:eastAsia="Palatino Linotype" w:cs="Palatino Linotype"/>
          <w:szCs w:val="24"/>
          <w:lang w:val="es-ES_tradnl"/>
        </w:rPr>
      </w:pPr>
    </w:p>
    <w:p w14:paraId="7F81B84C"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Artículo 155.</w:t>
      </w:r>
      <w:r w:rsidRPr="005B52FB">
        <w:rPr>
          <w:rFonts w:eastAsia="Palatino Linotype" w:cs="Palatino Linotype"/>
          <w:i/>
          <w:lang w:val="es-ES_tradnl"/>
        </w:rPr>
        <w:t xml:space="preserve"> (…)</w:t>
      </w:r>
    </w:p>
    <w:p w14:paraId="2E88282F" w14:textId="77777777" w:rsidR="001E2F9D" w:rsidRPr="005B52FB" w:rsidRDefault="001E2F9D" w:rsidP="001E2F9D">
      <w:pPr>
        <w:spacing w:line="240" w:lineRule="auto"/>
        <w:ind w:left="567" w:right="567"/>
        <w:rPr>
          <w:rFonts w:eastAsia="Palatino Linotype" w:cs="Palatino Linotype"/>
          <w:i/>
          <w:lang w:val="es-ES_tradnl"/>
        </w:rPr>
      </w:pPr>
    </w:p>
    <w:p w14:paraId="387A4E32"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471693B4"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w:t>
      </w:r>
    </w:p>
    <w:p w14:paraId="482D3B6E" w14:textId="77777777" w:rsidR="001E2F9D" w:rsidRPr="005B52FB" w:rsidRDefault="001E2F9D" w:rsidP="001E2F9D">
      <w:pPr>
        <w:rPr>
          <w:rFonts w:eastAsia="Palatino Linotype" w:cs="Palatino Linotype"/>
          <w:szCs w:val="24"/>
          <w:lang w:val="es-ES_tradnl"/>
        </w:rPr>
      </w:pPr>
    </w:p>
    <w:p w14:paraId="0A4DB90A" w14:textId="77777777" w:rsidR="001E2F9D" w:rsidRPr="005B52FB" w:rsidRDefault="001E2F9D" w:rsidP="001E2F9D">
      <w:pPr>
        <w:rPr>
          <w:rFonts w:eastAsia="Palatino Linotype" w:cs="Palatino Linotype"/>
          <w:szCs w:val="24"/>
          <w:lang w:val="es-ES_tradnl"/>
        </w:rPr>
      </w:pPr>
      <w:r w:rsidRPr="005B52FB">
        <w:rPr>
          <w:rFonts w:eastAsia="Palatino Linotype" w:cs="Palatino Linotype"/>
          <w:szCs w:val="24"/>
          <w:lang w:val="es-ES_tradnl"/>
        </w:rPr>
        <w:t xml:space="preserve">Robusteciendo lo anterior se encuentra lo dispuesto en los artículos 6, Apartado A, fracciones III y IV de la Constitución Política de los Estados Unidos Mexicanos y 5 </w:t>
      </w:r>
      <w:r w:rsidRPr="005B52FB">
        <w:rPr>
          <w:rFonts w:eastAsia="Palatino Linotype" w:cs="Palatino Linotype"/>
          <w:szCs w:val="24"/>
          <w:lang w:val="es-ES_tradnl"/>
        </w:rPr>
        <w:lastRenderedPageBreak/>
        <w:t>párrafos vigésimo, vigésimo primero y vigésimo segundo, de la Constitución Política del Estado Libre y Soberano de México, se establece lo siguiente:</w:t>
      </w:r>
    </w:p>
    <w:p w14:paraId="62C07272" w14:textId="77777777" w:rsidR="001E2F9D" w:rsidRPr="005B52FB" w:rsidRDefault="001E2F9D" w:rsidP="001E2F9D">
      <w:pPr>
        <w:rPr>
          <w:rFonts w:eastAsia="Palatino Linotype" w:cs="Palatino Linotype"/>
          <w:szCs w:val="24"/>
          <w:lang w:val="es-ES_tradnl"/>
        </w:rPr>
      </w:pPr>
    </w:p>
    <w:p w14:paraId="0BF37A00" w14:textId="77777777" w:rsidR="001E2F9D" w:rsidRPr="005B52FB" w:rsidRDefault="001E2F9D" w:rsidP="001E2F9D">
      <w:pPr>
        <w:spacing w:line="240" w:lineRule="auto"/>
        <w:ind w:left="567" w:right="567"/>
        <w:jc w:val="center"/>
        <w:rPr>
          <w:rFonts w:eastAsia="Palatino Linotype" w:cs="Palatino Linotype"/>
          <w:b/>
          <w:i/>
          <w:u w:val="single"/>
          <w:lang w:val="es-ES_tradnl"/>
        </w:rPr>
      </w:pPr>
      <w:r w:rsidRPr="005B52FB">
        <w:rPr>
          <w:rFonts w:eastAsia="Palatino Linotype" w:cs="Palatino Linotype"/>
          <w:b/>
          <w:i/>
          <w:u w:val="single"/>
          <w:lang w:val="es-ES_tradnl"/>
        </w:rPr>
        <w:t>Constitución Política de los Estados Unidos Mexicanos</w:t>
      </w:r>
    </w:p>
    <w:p w14:paraId="169C0BC6"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Artículo 6</w:t>
      </w:r>
      <w:r w:rsidRPr="005B52FB">
        <w:rPr>
          <w:rFonts w:eastAsia="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7C6020"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w:t>
      </w:r>
    </w:p>
    <w:p w14:paraId="6D80AA7A"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 xml:space="preserve">Para efectos de lo dispuesto en el presente artículo se observará lo siguiente: </w:t>
      </w:r>
    </w:p>
    <w:p w14:paraId="7C18F816"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64F2683D"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w:t>
      </w:r>
    </w:p>
    <w:p w14:paraId="4295DCED"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0A49581A"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3AC5956B" w14:textId="77777777" w:rsidR="001E2F9D" w:rsidRPr="005B52FB" w:rsidRDefault="001E2F9D" w:rsidP="001E2F9D">
      <w:pPr>
        <w:spacing w:line="240" w:lineRule="auto"/>
        <w:ind w:left="567" w:right="567"/>
        <w:rPr>
          <w:rFonts w:eastAsia="Palatino Linotype" w:cs="Palatino Linotype"/>
          <w:i/>
          <w:lang w:val="es-ES_tradnl"/>
        </w:rPr>
      </w:pPr>
    </w:p>
    <w:p w14:paraId="4901F7A5" w14:textId="77777777" w:rsidR="001E2F9D" w:rsidRPr="005B52FB" w:rsidRDefault="001E2F9D" w:rsidP="001E2F9D">
      <w:pPr>
        <w:spacing w:line="240" w:lineRule="auto"/>
        <w:ind w:left="567" w:right="567"/>
        <w:jc w:val="center"/>
        <w:rPr>
          <w:rFonts w:eastAsia="Palatino Linotype" w:cs="Palatino Linotype"/>
          <w:b/>
          <w:i/>
          <w:u w:val="single"/>
          <w:lang w:val="es-ES_tradnl"/>
        </w:rPr>
      </w:pPr>
      <w:r w:rsidRPr="005B52FB">
        <w:rPr>
          <w:rFonts w:eastAsia="Palatino Linotype" w:cs="Palatino Linotype"/>
          <w:b/>
          <w:i/>
          <w:u w:val="single"/>
          <w:lang w:val="es-ES_tradnl"/>
        </w:rPr>
        <w:t>Constitución Política del Estado Libre y Soberano de México</w:t>
      </w:r>
    </w:p>
    <w:p w14:paraId="6B86639C"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Artículo 5</w:t>
      </w:r>
      <w:r w:rsidRPr="005B52FB">
        <w:rPr>
          <w:rFonts w:eastAsia="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DA83C61"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w:t>
      </w:r>
    </w:p>
    <w:p w14:paraId="5A210D82"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lastRenderedPageBreak/>
        <w:t>Toda persona en el Estado de México, tiene derecho al libre acceso a la información plural y oportuna, así como a buscar recibir y difundir información e ideas de toda índole por cualquier medio de expresión.</w:t>
      </w:r>
    </w:p>
    <w:p w14:paraId="41101DE0"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w:t>
      </w:r>
    </w:p>
    <w:p w14:paraId="2256F890"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7D8A6C26" w14:textId="77777777" w:rsidR="001E2F9D" w:rsidRPr="005B52FB" w:rsidRDefault="001E2F9D" w:rsidP="001E2F9D">
      <w:pPr>
        <w:spacing w:line="240" w:lineRule="auto"/>
        <w:ind w:left="567" w:right="567"/>
        <w:rPr>
          <w:rFonts w:eastAsia="Palatino Linotype" w:cs="Palatino Linotype"/>
          <w:i/>
          <w:lang w:val="es-ES_tradnl"/>
        </w:rPr>
      </w:pPr>
    </w:p>
    <w:p w14:paraId="4263E4B7"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D4A2483" w14:textId="77777777" w:rsidR="001E2F9D" w:rsidRPr="005B52FB" w:rsidRDefault="001E2F9D" w:rsidP="001E2F9D">
      <w:pPr>
        <w:spacing w:line="240" w:lineRule="auto"/>
        <w:ind w:left="567" w:right="567"/>
        <w:rPr>
          <w:rFonts w:eastAsia="Palatino Linotype" w:cs="Palatino Linotype"/>
          <w:i/>
          <w:lang w:val="es-ES_tradnl"/>
        </w:rPr>
      </w:pPr>
    </w:p>
    <w:p w14:paraId="70677BDF"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Este derecho se regirá por los principios y bases siguientes:</w:t>
      </w:r>
    </w:p>
    <w:p w14:paraId="4D080263"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w:t>
      </w:r>
    </w:p>
    <w:p w14:paraId="47506ADA"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III.</w:t>
      </w:r>
      <w:r w:rsidRPr="005B52FB">
        <w:rPr>
          <w:rFonts w:eastAsia="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32013B2"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IV.</w:t>
      </w:r>
      <w:r w:rsidRPr="005B52FB">
        <w:rPr>
          <w:rFonts w:eastAsia="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0A08016"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w:t>
      </w:r>
    </w:p>
    <w:p w14:paraId="185E9F8A"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t>VIII.</w:t>
      </w:r>
      <w:r w:rsidRPr="005B52FB">
        <w:rPr>
          <w:rFonts w:eastAsia="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11B38EB"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w:t>
      </w:r>
    </w:p>
    <w:p w14:paraId="0C63434D" w14:textId="77777777" w:rsidR="001E2F9D" w:rsidRPr="005B52FB" w:rsidRDefault="001E2F9D" w:rsidP="001E2F9D">
      <w:pPr>
        <w:ind w:left="567" w:right="567"/>
        <w:rPr>
          <w:rFonts w:eastAsia="Palatino Linotype" w:cs="Palatino Linotype"/>
          <w:szCs w:val="24"/>
          <w:lang w:val="es-ES_tradnl"/>
        </w:rPr>
      </w:pPr>
    </w:p>
    <w:p w14:paraId="57198FBA" w14:textId="77777777" w:rsidR="001E2F9D" w:rsidRPr="005B52FB" w:rsidRDefault="001E2F9D" w:rsidP="001E2F9D">
      <w:pPr>
        <w:rPr>
          <w:rFonts w:eastAsia="Palatino Linotype" w:cs="Palatino Linotype"/>
          <w:szCs w:val="24"/>
          <w:lang w:val="es-ES_tradnl"/>
        </w:rPr>
      </w:pPr>
      <w:r w:rsidRPr="005B52FB">
        <w:rPr>
          <w:rFonts w:eastAsia="Palatino Linotype" w:cs="Palatino Linotype"/>
          <w:szCs w:val="24"/>
          <w:lang w:val="es-ES_tradnl"/>
        </w:rPr>
        <w:t>Por otra parte, del contenido del artículo 1 de la Constitución Política de los Estados Unidos Mexicanos, se destaca lo siguiente:</w:t>
      </w:r>
    </w:p>
    <w:p w14:paraId="0AABC51A" w14:textId="77777777" w:rsidR="001E2F9D" w:rsidRPr="005B52FB" w:rsidRDefault="001E2F9D" w:rsidP="001E2F9D">
      <w:pPr>
        <w:spacing w:line="240" w:lineRule="auto"/>
        <w:ind w:left="567" w:right="567"/>
        <w:rPr>
          <w:rFonts w:eastAsia="Palatino Linotype" w:cs="Palatino Linotype"/>
          <w:szCs w:val="24"/>
          <w:lang w:val="es-ES_tradnl"/>
        </w:rPr>
      </w:pPr>
    </w:p>
    <w:p w14:paraId="7AB52F3D"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b/>
          <w:i/>
          <w:lang w:val="es-ES_tradnl"/>
        </w:rPr>
        <w:lastRenderedPageBreak/>
        <w:t>Artículo 1o</w:t>
      </w:r>
      <w:r w:rsidRPr="005B52FB">
        <w:rPr>
          <w:rFonts w:eastAsia="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E22B3A" w14:textId="77777777" w:rsidR="001E2F9D" w:rsidRPr="005B52FB" w:rsidRDefault="001E2F9D" w:rsidP="001E2F9D">
      <w:pPr>
        <w:spacing w:line="240" w:lineRule="auto"/>
        <w:ind w:left="567" w:right="567"/>
        <w:rPr>
          <w:rFonts w:eastAsia="Palatino Linotype" w:cs="Palatino Linotype"/>
          <w:i/>
          <w:lang w:val="es-ES_tradnl"/>
        </w:rPr>
      </w:pPr>
    </w:p>
    <w:p w14:paraId="66A1117B"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4C288B7A" w14:textId="77777777" w:rsidR="001E2F9D" w:rsidRPr="005B52FB" w:rsidRDefault="001E2F9D" w:rsidP="001E2F9D">
      <w:pPr>
        <w:spacing w:line="240" w:lineRule="auto"/>
        <w:ind w:left="567" w:right="567"/>
        <w:rPr>
          <w:rFonts w:eastAsia="Palatino Linotype" w:cs="Palatino Linotype"/>
          <w:i/>
          <w:lang w:val="es-ES_tradnl"/>
        </w:rPr>
      </w:pPr>
    </w:p>
    <w:p w14:paraId="4A7BA175" w14:textId="77777777" w:rsidR="001E2F9D" w:rsidRPr="005B52FB" w:rsidRDefault="001E2F9D" w:rsidP="001E2F9D">
      <w:pPr>
        <w:spacing w:line="240" w:lineRule="auto"/>
        <w:ind w:left="567" w:right="567"/>
        <w:rPr>
          <w:rFonts w:eastAsia="Palatino Linotype" w:cs="Palatino Linotype"/>
          <w:i/>
          <w:lang w:val="es-ES_tradnl"/>
        </w:rPr>
      </w:pPr>
      <w:r w:rsidRPr="005B52FB">
        <w:rPr>
          <w:rFonts w:eastAsia="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3EDF30E" w14:textId="77777777" w:rsidR="001E2F9D" w:rsidRPr="005B52FB" w:rsidRDefault="001E2F9D" w:rsidP="001E2F9D">
      <w:pPr>
        <w:ind w:left="567" w:right="567"/>
        <w:rPr>
          <w:rFonts w:eastAsia="Palatino Linotype" w:cs="Palatino Linotype"/>
          <w:szCs w:val="24"/>
          <w:lang w:val="es-ES_tradnl"/>
        </w:rPr>
      </w:pPr>
    </w:p>
    <w:p w14:paraId="5A9202A0" w14:textId="77777777" w:rsidR="001E2F9D" w:rsidRPr="005B52FB" w:rsidRDefault="001E2F9D" w:rsidP="001E2F9D">
      <w:pPr>
        <w:rPr>
          <w:rFonts w:eastAsia="Palatino Linotype" w:cs="Palatino Linotype"/>
          <w:szCs w:val="24"/>
          <w:lang w:val="es-ES_tradnl"/>
        </w:rPr>
      </w:pPr>
      <w:r w:rsidRPr="005B52FB">
        <w:rPr>
          <w:rFonts w:eastAsia="Palatino Linotype" w:cs="Palatino Linotype"/>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E7BAA37" w14:textId="77777777" w:rsidR="001E2F9D" w:rsidRPr="005B52FB" w:rsidRDefault="001E2F9D" w:rsidP="001E2F9D">
      <w:pPr>
        <w:rPr>
          <w:rFonts w:eastAsia="Palatino Linotype" w:cs="Palatino Linotype"/>
          <w:szCs w:val="24"/>
          <w:lang w:val="es-ES_tradnl"/>
        </w:rPr>
      </w:pPr>
    </w:p>
    <w:p w14:paraId="23FB7D0F" w14:textId="593DBDA5" w:rsidR="001E2F9D" w:rsidRPr="005B52FB" w:rsidRDefault="001E2F9D" w:rsidP="001E2F9D">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En conclusión, se cubrieron los requisitos de procedencia y procedibilidad, conforme a las constancias que obran en el expediente.</w:t>
      </w:r>
    </w:p>
    <w:p w14:paraId="7DCD816B" w14:textId="5EEAA405" w:rsidR="00E1091C" w:rsidRPr="005B52FB" w:rsidRDefault="00E1091C" w:rsidP="00E1091C">
      <w:pPr>
        <w:rPr>
          <w:rFonts w:eastAsiaTheme="minorHAnsi" w:cstheme="minorBidi"/>
          <w:szCs w:val="24"/>
          <w:lang w:val="es-ES_tradnl" w:eastAsia="en-US"/>
        </w:rPr>
      </w:pPr>
    </w:p>
    <w:p w14:paraId="44A36A4D" w14:textId="77777777" w:rsidR="00DD6DB7" w:rsidRPr="005B52FB" w:rsidRDefault="00DD6DB7" w:rsidP="00E1091C">
      <w:pPr>
        <w:rPr>
          <w:rFonts w:eastAsiaTheme="minorHAnsi" w:cstheme="minorBidi"/>
          <w:szCs w:val="24"/>
          <w:lang w:val="es-ES_tradnl" w:eastAsia="en-US"/>
        </w:rPr>
      </w:pPr>
    </w:p>
    <w:p w14:paraId="4FEACF98" w14:textId="21EC2F8F" w:rsidR="00E1091C" w:rsidRPr="005B52FB" w:rsidRDefault="007665C6" w:rsidP="00E1091C">
      <w:pPr>
        <w:rPr>
          <w:rFonts w:eastAsiaTheme="minorHAnsi" w:cstheme="minorBidi"/>
          <w:b/>
          <w:sz w:val="26"/>
          <w:szCs w:val="26"/>
          <w:lang w:val="es-ES_tradnl" w:eastAsia="en-US"/>
        </w:rPr>
      </w:pPr>
      <w:r w:rsidRPr="005B52FB">
        <w:rPr>
          <w:rFonts w:eastAsiaTheme="minorHAnsi" w:cstheme="minorBidi"/>
          <w:b/>
          <w:sz w:val="26"/>
          <w:szCs w:val="26"/>
          <w:lang w:val="es-ES_tradnl" w:eastAsia="en-US"/>
        </w:rPr>
        <w:lastRenderedPageBreak/>
        <w:t>CUARTO</w:t>
      </w:r>
      <w:r w:rsidR="00E1091C" w:rsidRPr="005B52FB">
        <w:rPr>
          <w:rFonts w:eastAsiaTheme="minorHAnsi" w:cstheme="minorBidi"/>
          <w:b/>
          <w:sz w:val="26"/>
          <w:szCs w:val="26"/>
          <w:lang w:val="es-ES_tradnl" w:eastAsia="en-US"/>
        </w:rPr>
        <w:t>. Análisis de la causal de sobreseimiento.</w:t>
      </w:r>
    </w:p>
    <w:p w14:paraId="365BE756" w14:textId="77777777" w:rsidR="00160D0B" w:rsidRPr="005B52FB" w:rsidRDefault="00160D0B" w:rsidP="00160D0B">
      <w:pPr>
        <w:rPr>
          <w:rFonts w:eastAsia="Palatino Linotype" w:cs="Palatino Linotype"/>
          <w:szCs w:val="24"/>
          <w:lang w:val="es-ES_tradnl"/>
        </w:rPr>
      </w:pPr>
      <w:r w:rsidRPr="005B52FB">
        <w:rPr>
          <w:rFonts w:eastAsia="Palatino Linotype" w:cs="Palatino Linotype"/>
          <w:szCs w:val="24"/>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C69F29" w14:textId="77777777" w:rsidR="00160D0B" w:rsidRPr="005B52FB" w:rsidRDefault="00160D0B" w:rsidP="00160D0B">
      <w:pPr>
        <w:rPr>
          <w:rFonts w:eastAsia="Palatino Linotype" w:cs="Palatino Linotype"/>
          <w:szCs w:val="24"/>
          <w:lang w:val="es-ES_tradnl"/>
        </w:rPr>
      </w:pPr>
    </w:p>
    <w:p w14:paraId="26C30759" w14:textId="77777777" w:rsidR="00BE6C8F" w:rsidRPr="005B52FB" w:rsidRDefault="00BE6C8F" w:rsidP="00BE6C8F">
      <w:pPr>
        <w:rPr>
          <w:rFonts w:eastAsia="Palatino Linotype" w:cs="Palatino Linotype"/>
          <w:szCs w:val="24"/>
          <w:lang w:val="es-ES_tradnl"/>
        </w:rPr>
      </w:pPr>
      <w:r w:rsidRPr="005B52FB">
        <w:rPr>
          <w:rFonts w:eastAsia="Palatino Linotype" w:cs="Palatino Linotype"/>
          <w:szCs w:val="24"/>
          <w:lang w:val="es-ES_tradnl"/>
        </w:rPr>
        <w:t>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fracción III del artículo 191 de la Ley referida.</w:t>
      </w:r>
    </w:p>
    <w:p w14:paraId="22FDA824" w14:textId="77777777" w:rsidR="00BE6C8F" w:rsidRPr="005B52FB" w:rsidRDefault="00BE6C8F" w:rsidP="00BE6C8F">
      <w:pPr>
        <w:rPr>
          <w:rFonts w:eastAsia="Palatino Linotype" w:cs="Palatino Linotype"/>
          <w:szCs w:val="24"/>
          <w:lang w:val="es-ES_tradnl"/>
        </w:rPr>
      </w:pPr>
    </w:p>
    <w:p w14:paraId="1BF01333" w14:textId="77777777" w:rsidR="00851C9D" w:rsidRPr="005B52FB" w:rsidRDefault="00BE6C8F" w:rsidP="001A3270">
      <w:pPr>
        <w:rPr>
          <w:rFonts w:eastAsia="Palatino Linotype" w:cs="Palatino Linotype"/>
          <w:szCs w:val="24"/>
          <w:lang w:val="es-ES_tradnl"/>
        </w:rPr>
      </w:pPr>
      <w:r w:rsidRPr="005B52FB">
        <w:rPr>
          <w:rFonts w:eastAsia="Palatino Linotype" w:cs="Palatino Linotype"/>
          <w:szCs w:val="24"/>
          <w:lang w:val="es-ES_tradnl"/>
        </w:rPr>
        <w:t>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E2C4DAC" w14:textId="6FD24824" w:rsidR="000E31F5" w:rsidRPr="005B52FB" w:rsidRDefault="00EF7470" w:rsidP="00851C9D">
      <w:pPr>
        <w:rPr>
          <w:rFonts w:eastAsiaTheme="minorHAnsi" w:cstheme="minorBidi"/>
          <w:lang w:val="es-ES_tradnl" w:eastAsia="en-US"/>
        </w:rPr>
      </w:pPr>
      <w:r w:rsidRPr="005B52FB">
        <w:rPr>
          <w:rFonts w:eastAsiaTheme="minorHAnsi" w:cstheme="minorBidi"/>
          <w:szCs w:val="24"/>
          <w:lang w:val="es-ES_tradnl" w:eastAsia="en-US"/>
        </w:rPr>
        <w:lastRenderedPageBreak/>
        <w:t xml:space="preserve">En virtud de lo anterior, es conveniente recordar que </w:t>
      </w:r>
      <w:r w:rsidR="00697C12" w:rsidRPr="005B52FB">
        <w:rPr>
          <w:rFonts w:eastAsiaTheme="minorHAnsi" w:cstheme="minorBidi"/>
          <w:szCs w:val="24"/>
          <w:lang w:val="es-ES_tradnl" w:eastAsia="en-US"/>
        </w:rPr>
        <w:t>el</w:t>
      </w:r>
      <w:r w:rsidR="001A3270" w:rsidRPr="005B52FB">
        <w:rPr>
          <w:rFonts w:eastAsiaTheme="minorHAnsi" w:cstheme="minorBidi"/>
          <w:szCs w:val="24"/>
          <w:lang w:val="es-ES_tradnl" w:eastAsia="en-US"/>
        </w:rPr>
        <w:t xml:space="preserve"> </w:t>
      </w:r>
      <w:r w:rsidR="004306BE" w:rsidRPr="005B52FB">
        <w:rPr>
          <w:rFonts w:eastAsiaTheme="minorHAnsi" w:cstheme="minorBidi"/>
          <w:szCs w:val="24"/>
          <w:lang w:val="es-ES_tradnl" w:eastAsia="en-US"/>
        </w:rPr>
        <w:t>R</w:t>
      </w:r>
      <w:r w:rsidR="001A3270" w:rsidRPr="005B52FB">
        <w:rPr>
          <w:rFonts w:eastAsiaTheme="minorHAnsi" w:cstheme="minorBidi"/>
          <w:szCs w:val="24"/>
          <w:lang w:val="es-ES_tradnl" w:eastAsia="en-US"/>
        </w:rPr>
        <w:t xml:space="preserve">ecurrente </w:t>
      </w:r>
      <w:r w:rsidR="009472C7" w:rsidRPr="005B52FB">
        <w:rPr>
          <w:rFonts w:eastAsiaTheme="minorHAnsi" w:cstheme="minorBidi"/>
          <w:szCs w:val="24"/>
          <w:lang w:val="es-ES_tradnl" w:eastAsia="en-US"/>
        </w:rPr>
        <w:t xml:space="preserve">solicitó </w:t>
      </w:r>
      <w:r w:rsidR="0028415D" w:rsidRPr="005B52FB">
        <w:rPr>
          <w:rFonts w:eastAsiaTheme="minorHAnsi" w:cstheme="minorBidi"/>
          <w:szCs w:val="24"/>
          <w:lang w:val="es-ES_tradnl" w:eastAsia="en-US"/>
        </w:rPr>
        <w:t xml:space="preserve">que el Sujeto Obligado </w:t>
      </w:r>
      <w:r w:rsidR="00697C12" w:rsidRPr="005B52FB">
        <w:rPr>
          <w:rFonts w:eastAsiaTheme="minorHAnsi" w:cstheme="minorBidi"/>
          <w:szCs w:val="24"/>
          <w:lang w:val="es-ES_tradnl" w:eastAsia="en-US"/>
        </w:rPr>
        <w:t>le entregara</w:t>
      </w:r>
      <w:r w:rsidR="000E31F5" w:rsidRPr="005B52FB">
        <w:rPr>
          <w:rFonts w:eastAsiaTheme="minorHAnsi" w:cstheme="minorBidi"/>
          <w:szCs w:val="24"/>
          <w:lang w:val="es-ES_tradnl" w:eastAsia="en-US"/>
        </w:rPr>
        <w:t xml:space="preserve"> </w:t>
      </w:r>
      <w:r w:rsidR="00851C9D" w:rsidRPr="005B52FB">
        <w:rPr>
          <w:rFonts w:eastAsiaTheme="minorHAnsi" w:cstheme="minorBidi"/>
          <w:szCs w:val="24"/>
          <w:lang w:val="es-ES_tradnl" w:eastAsia="en-US"/>
        </w:rPr>
        <w:t>un listado en formato Excel con los nombres completos de las personas menores de 35 años que se registraron y resultaron electas para el período electoral 2022-2024 que forman parte del Cabildo en alguno de los 125 municipios del Estado de México.</w:t>
      </w:r>
    </w:p>
    <w:p w14:paraId="7D4DCFC7" w14:textId="2D28F17E" w:rsidR="00C82353" w:rsidRPr="005B52FB" w:rsidRDefault="00C82353" w:rsidP="00EF7470">
      <w:pPr>
        <w:rPr>
          <w:rFonts w:eastAsiaTheme="minorHAnsi" w:cstheme="minorBidi"/>
          <w:szCs w:val="24"/>
          <w:lang w:val="es-ES_tradnl" w:eastAsia="en-US"/>
        </w:rPr>
      </w:pPr>
    </w:p>
    <w:p w14:paraId="63D7C991" w14:textId="25CC0CEE" w:rsidR="00EE64E6" w:rsidRPr="005B52FB" w:rsidRDefault="00663A37" w:rsidP="00663A37">
      <w:pPr>
        <w:pBdr>
          <w:top w:val="nil"/>
          <w:left w:val="nil"/>
          <w:bottom w:val="nil"/>
          <w:right w:val="nil"/>
          <w:between w:val="nil"/>
        </w:pBdr>
        <w:contextualSpacing/>
        <w:rPr>
          <w:rFonts w:eastAsia="Palatino Linotype" w:cs="Palatino Linotype"/>
          <w:color w:val="000000"/>
          <w:szCs w:val="24"/>
        </w:rPr>
      </w:pPr>
      <w:r w:rsidRPr="005B52FB">
        <w:rPr>
          <w:rFonts w:eastAsia="Palatino Linotype" w:cs="Palatino Linotype"/>
          <w:color w:val="000000"/>
          <w:szCs w:val="24"/>
          <w:lang w:val="es-ES_tradnl"/>
        </w:rPr>
        <w:t>Al respecto, el Sujeto Obligado respondió al solicitante</w:t>
      </w:r>
      <w:r w:rsidR="00851C9D" w:rsidRPr="005B52FB">
        <w:rPr>
          <w:rFonts w:eastAsia="Palatino Linotype" w:cs="Palatino Linotype"/>
          <w:color w:val="000000"/>
          <w:szCs w:val="24"/>
          <w:lang w:val="es-ES_tradnl"/>
        </w:rPr>
        <w:t xml:space="preserve">, remitiendo el oficio número CDE/UT/007/2023, mediante el cual, el Titular de la Unidad de Transparencia </w:t>
      </w:r>
      <w:r w:rsidRPr="005B52FB">
        <w:rPr>
          <w:rFonts w:eastAsia="Palatino Linotype" w:cs="Palatino Linotype"/>
          <w:color w:val="000000"/>
          <w:szCs w:val="24"/>
          <w:lang w:val="es-ES_tradnl"/>
        </w:rPr>
        <w:t xml:space="preserve"> </w:t>
      </w:r>
      <w:r w:rsidR="00851C9D" w:rsidRPr="005B52FB">
        <w:rPr>
          <w:rFonts w:eastAsia="Palatino Linotype" w:cs="Palatino Linotype"/>
          <w:color w:val="000000"/>
          <w:szCs w:val="24"/>
          <w:lang w:val="es-ES_tradnl"/>
        </w:rPr>
        <w:t xml:space="preserve">informa que, </w:t>
      </w:r>
      <w:r w:rsidR="00851C9D" w:rsidRPr="005B52FB">
        <w:rPr>
          <w:rFonts w:eastAsia="Palatino Linotype" w:cs="Palatino Linotype"/>
          <w:color w:val="000000"/>
          <w:szCs w:val="24"/>
        </w:rPr>
        <w:t>derivado del análisis de solicitud de información pública, el Comité Directivo Estatal del Partido Acción Nacional en el Estado de México como Sujeto Obligado, se declara incompetente para dar contestación a la información solicitada como lo establecen los artículos 12 y 167 de la Ley de Transparencia y Acceso a la Información Pública del Estado de México y Municipios, aclarando que dicha información la podrá solicitar en cada uno de los 125 Ayuntamientos del Estado de México, o en el Instituto Electoral del Estado de México (IEEM) como sujetos obligados.</w:t>
      </w:r>
    </w:p>
    <w:p w14:paraId="79396953" w14:textId="77777777" w:rsidR="0044338C" w:rsidRPr="005B52FB" w:rsidRDefault="0044338C" w:rsidP="00663A37">
      <w:pPr>
        <w:pBdr>
          <w:top w:val="nil"/>
          <w:left w:val="nil"/>
          <w:bottom w:val="nil"/>
          <w:right w:val="nil"/>
          <w:between w:val="nil"/>
        </w:pBdr>
        <w:contextualSpacing/>
        <w:rPr>
          <w:rFonts w:eastAsia="Palatino Linotype" w:cs="Palatino Linotype"/>
          <w:color w:val="000000"/>
          <w:szCs w:val="24"/>
          <w:lang w:val="es-ES_tradnl"/>
        </w:rPr>
      </w:pPr>
    </w:p>
    <w:p w14:paraId="5965C974" w14:textId="4EC126C8" w:rsidR="007823EA" w:rsidRPr="005B52FB" w:rsidRDefault="00663A37" w:rsidP="007823EA">
      <w:pPr>
        <w:pBdr>
          <w:top w:val="nil"/>
          <w:left w:val="nil"/>
          <w:bottom w:val="nil"/>
          <w:right w:val="nil"/>
          <w:between w:val="nil"/>
        </w:pBdr>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 xml:space="preserve">Ante la respuesta del Sujeto Obligado, </w:t>
      </w:r>
      <w:r w:rsidR="003B574E" w:rsidRPr="005B52FB">
        <w:rPr>
          <w:rFonts w:eastAsia="Palatino Linotype" w:cs="Palatino Linotype"/>
          <w:color w:val="000000"/>
          <w:szCs w:val="24"/>
          <w:lang w:val="es-ES_tradnl"/>
        </w:rPr>
        <w:t>el</w:t>
      </w:r>
      <w:r w:rsidRPr="005B52FB">
        <w:rPr>
          <w:rFonts w:eastAsia="Palatino Linotype" w:cs="Palatino Linotype"/>
          <w:color w:val="000000"/>
          <w:szCs w:val="24"/>
          <w:lang w:val="es-ES_tradnl"/>
        </w:rPr>
        <w:t xml:space="preserve"> Recurrente interpuso el presente recurso de revisión </w:t>
      </w:r>
      <w:r w:rsidR="00B05A97" w:rsidRPr="005B52FB">
        <w:rPr>
          <w:rFonts w:eastAsia="Palatino Linotype" w:cs="Palatino Linotype"/>
          <w:color w:val="000000"/>
          <w:szCs w:val="24"/>
          <w:lang w:val="es-ES_tradnl"/>
        </w:rPr>
        <w:t xml:space="preserve">señalando como </w:t>
      </w:r>
      <w:r w:rsidR="001060F0" w:rsidRPr="005B52FB">
        <w:rPr>
          <w:rFonts w:eastAsia="Palatino Linotype" w:cs="Palatino Linotype"/>
          <w:color w:val="000000"/>
          <w:szCs w:val="24"/>
          <w:lang w:val="es-ES_tradnl"/>
        </w:rPr>
        <w:t xml:space="preserve">acto </w:t>
      </w:r>
      <w:r w:rsidRPr="005B52FB">
        <w:rPr>
          <w:rFonts w:eastAsia="Palatino Linotype" w:cs="Palatino Linotype"/>
          <w:color w:val="000000"/>
          <w:szCs w:val="24"/>
          <w:lang w:val="es-ES_tradnl"/>
        </w:rPr>
        <w:t>impugnado</w:t>
      </w:r>
      <w:r w:rsidR="0064205C" w:rsidRPr="005B52FB">
        <w:t xml:space="preserve"> </w:t>
      </w:r>
      <w:r w:rsidR="0064205C" w:rsidRPr="005B52FB">
        <w:rPr>
          <w:rFonts w:eastAsia="Palatino Linotype" w:cs="Palatino Linotype"/>
          <w:color w:val="000000"/>
          <w:szCs w:val="24"/>
          <w:lang w:val="es-ES_tradnl"/>
        </w:rPr>
        <w:t>y como razones o motivos de inconformidad lo siguiente</w:t>
      </w:r>
      <w:r w:rsidR="005970FB" w:rsidRPr="005B52FB">
        <w:rPr>
          <w:rFonts w:eastAsia="Palatino Linotype" w:cs="Palatino Linotype"/>
          <w:color w:val="000000"/>
          <w:szCs w:val="24"/>
          <w:lang w:val="es-ES_tradnl"/>
        </w:rPr>
        <w:t xml:space="preserve">: </w:t>
      </w:r>
      <w:r w:rsidR="005970FB" w:rsidRPr="005B52FB">
        <w:rPr>
          <w:rFonts w:eastAsia="Palatino Linotype" w:cs="Palatino Linotype"/>
          <w:i/>
          <w:iCs/>
          <w:color w:val="000000"/>
          <w:szCs w:val="24"/>
          <w:lang w:val="es-ES_tradnl"/>
        </w:rPr>
        <w:t>“</w:t>
      </w:r>
      <w:r w:rsidR="0064205C" w:rsidRPr="005B52FB">
        <w:rPr>
          <w:rFonts w:eastAsia="Palatino Linotype" w:cs="Palatino Linotype"/>
          <w:i/>
          <w:iCs/>
          <w:color w:val="000000"/>
          <w:szCs w:val="24"/>
          <w:lang w:val="es-ES_tradnl"/>
        </w:rPr>
        <w:t xml:space="preserve">No da respuesta a mi solicitud de forma correcta y </w:t>
      </w:r>
      <w:r w:rsidR="0064205C" w:rsidRPr="005B52FB">
        <w:rPr>
          <w:rFonts w:eastAsia="Palatino Linotype" w:cs="Palatino Linotype"/>
          <w:b/>
          <w:bCs/>
          <w:i/>
          <w:iCs/>
          <w:color w:val="000000"/>
          <w:szCs w:val="24"/>
          <w:u w:val="single"/>
          <w:lang w:val="es-ES_tradnl"/>
        </w:rPr>
        <w:t>me adjunta un link en el cual no puedo encontrar la información que requiero, no estoy pidiendo datos personales para que me la nieguen.</w:t>
      </w:r>
      <w:r w:rsidR="005970FB" w:rsidRPr="005B52FB">
        <w:rPr>
          <w:rFonts w:eastAsia="Palatino Linotype" w:cs="Palatino Linotype"/>
          <w:i/>
          <w:iCs/>
          <w:color w:val="000000"/>
          <w:szCs w:val="24"/>
          <w:lang w:val="es-ES_tradnl"/>
        </w:rPr>
        <w:t>”</w:t>
      </w:r>
      <w:r w:rsidR="0064205C" w:rsidRPr="005B52FB">
        <w:rPr>
          <w:rFonts w:eastAsia="Palatino Linotype" w:cs="Palatino Linotype"/>
          <w:color w:val="000000"/>
          <w:szCs w:val="24"/>
          <w:lang w:val="es-ES_tradnl"/>
        </w:rPr>
        <w:t>; ante ello, es preciso</w:t>
      </w:r>
      <w:r w:rsidR="007823EA" w:rsidRPr="005B52FB">
        <w:rPr>
          <w:lang w:val="es-ES_tradnl"/>
        </w:rPr>
        <w:t xml:space="preserve"> resaltar que </w:t>
      </w:r>
      <w:r w:rsidR="006F11AB" w:rsidRPr="005B52FB">
        <w:t xml:space="preserve">el objeto de la impugnación referido por el particular, no tiene relación con </w:t>
      </w:r>
      <w:r w:rsidR="0064205C" w:rsidRPr="005B52FB">
        <w:t xml:space="preserve">las actuaciones que obran en el expediente </w:t>
      </w:r>
      <w:r w:rsidR="0064205C" w:rsidRPr="005B52FB">
        <w:lastRenderedPageBreak/>
        <w:t>electrónico del SAIMEX</w:t>
      </w:r>
      <w:r w:rsidR="006F11AB" w:rsidRPr="005B52FB">
        <w:t xml:space="preserve">, tomando en consideración que </w:t>
      </w:r>
      <w:r w:rsidR="0064205C" w:rsidRPr="005B52FB">
        <w:t>no se advierte que se haya puesto a</w:t>
      </w:r>
      <w:r w:rsidR="006F11AB" w:rsidRPr="005B52FB">
        <w:t xml:space="preserve"> disposición algún link de consulta como refiere el</w:t>
      </w:r>
      <w:r w:rsidR="0064205C" w:rsidRPr="005B52FB">
        <w:t xml:space="preserve"> ahora</w:t>
      </w:r>
      <w:r w:rsidR="006F11AB" w:rsidRPr="005B52FB">
        <w:t xml:space="preserve"> Recurrente.</w:t>
      </w:r>
    </w:p>
    <w:p w14:paraId="33755D24" w14:textId="781D43EA" w:rsidR="00D84392" w:rsidRPr="005B52FB" w:rsidRDefault="00D84392" w:rsidP="00663A37">
      <w:pPr>
        <w:pBdr>
          <w:top w:val="nil"/>
          <w:left w:val="nil"/>
          <w:bottom w:val="nil"/>
          <w:right w:val="nil"/>
          <w:between w:val="nil"/>
        </w:pBdr>
        <w:contextualSpacing/>
        <w:rPr>
          <w:rFonts w:eastAsia="Palatino Linotype" w:cs="Palatino Linotype"/>
          <w:color w:val="000000"/>
          <w:szCs w:val="24"/>
          <w:lang w:val="es-ES_tradnl"/>
        </w:rPr>
      </w:pPr>
    </w:p>
    <w:p w14:paraId="5F549C19" w14:textId="15F795D5" w:rsidR="00DE233D" w:rsidRPr="005B52FB" w:rsidRDefault="0001374B" w:rsidP="0063503E">
      <w:pPr>
        <w:pBdr>
          <w:top w:val="nil"/>
          <w:left w:val="nil"/>
          <w:bottom w:val="nil"/>
          <w:right w:val="nil"/>
          <w:between w:val="nil"/>
        </w:pBdr>
        <w:contextualSpacing/>
        <w:rPr>
          <w:bCs/>
        </w:rPr>
      </w:pPr>
      <w:r w:rsidRPr="005B52FB">
        <w:rPr>
          <w:rFonts w:eastAsia="Palatino Linotype" w:cs="Palatino Linotype"/>
          <w:color w:val="000000"/>
          <w:szCs w:val="24"/>
          <w:lang w:val="es-ES_tradnl"/>
        </w:rPr>
        <w:t>Una vez descritas las actuaciones que integran el expediente, se tiene que</w:t>
      </w:r>
      <w:r w:rsidR="0063503E" w:rsidRPr="005B52FB">
        <w:rPr>
          <w:rFonts w:eastAsia="Palatino Linotype" w:cs="Palatino Linotype"/>
          <w:color w:val="000000"/>
          <w:szCs w:val="24"/>
          <w:lang w:val="es-ES_tradnl"/>
        </w:rPr>
        <w:t xml:space="preserve">, una vez </w:t>
      </w:r>
      <w:r w:rsidRPr="005B52FB">
        <w:rPr>
          <w:rFonts w:eastAsia="Palatino Linotype" w:cs="Palatino Linotype"/>
          <w:color w:val="000000"/>
          <w:szCs w:val="24"/>
          <w:lang w:val="es-ES_tradnl"/>
        </w:rPr>
        <w:t xml:space="preserve"> </w:t>
      </w:r>
      <w:r w:rsidR="00DE233D" w:rsidRPr="005B52FB">
        <w:rPr>
          <w:bCs/>
        </w:rPr>
        <w:t>analizadas</w:t>
      </w:r>
      <w:r w:rsidR="0063503E" w:rsidRPr="005B52FB">
        <w:rPr>
          <w:bCs/>
        </w:rPr>
        <w:t xml:space="preserve"> las manifestaciones vertidas por el Recurrente en su medio de impugnación</w:t>
      </w:r>
      <w:r w:rsidR="00DE233D" w:rsidRPr="005B52FB">
        <w:rPr>
          <w:bCs/>
        </w:rPr>
        <w:t>, se determina que encuadran en la</w:t>
      </w:r>
      <w:r w:rsidR="00734EB2" w:rsidRPr="005B52FB">
        <w:rPr>
          <w:bCs/>
        </w:rPr>
        <w:t>s</w:t>
      </w:r>
      <w:r w:rsidR="00DE233D" w:rsidRPr="005B52FB">
        <w:rPr>
          <w:bCs/>
        </w:rPr>
        <w:t xml:space="preserve"> hipótesis normativa</w:t>
      </w:r>
      <w:r w:rsidR="00734EB2" w:rsidRPr="005B52FB">
        <w:rPr>
          <w:bCs/>
        </w:rPr>
        <w:t>s</w:t>
      </w:r>
      <w:r w:rsidR="00DE233D" w:rsidRPr="005B52FB">
        <w:rPr>
          <w:bCs/>
        </w:rPr>
        <w:t xml:space="preserve"> señalada</w:t>
      </w:r>
      <w:r w:rsidR="00734EB2" w:rsidRPr="005B52FB">
        <w:rPr>
          <w:bCs/>
        </w:rPr>
        <w:t>s</w:t>
      </w:r>
      <w:r w:rsidR="00DE233D" w:rsidRPr="005B52FB">
        <w:rPr>
          <w:bCs/>
        </w:rPr>
        <w:t xml:space="preserve"> en la</w:t>
      </w:r>
      <w:r w:rsidR="002B0FC8" w:rsidRPr="005B52FB">
        <w:rPr>
          <w:bCs/>
        </w:rPr>
        <w:t>s</w:t>
      </w:r>
      <w:r w:rsidR="00DE233D" w:rsidRPr="005B52FB">
        <w:rPr>
          <w:bCs/>
        </w:rPr>
        <w:t xml:space="preserve"> </w:t>
      </w:r>
      <w:r w:rsidR="002B0FC8" w:rsidRPr="005B52FB">
        <w:rPr>
          <w:bCs/>
        </w:rPr>
        <w:t>fracciones</w:t>
      </w:r>
      <w:r w:rsidR="00DE233D" w:rsidRPr="005B52FB">
        <w:rPr>
          <w:bCs/>
        </w:rPr>
        <w:t xml:space="preserve"> VIII</w:t>
      </w:r>
      <w:r w:rsidR="002B0FC8" w:rsidRPr="005B52FB">
        <w:rPr>
          <w:bCs/>
        </w:rPr>
        <w:t xml:space="preserve"> y IX</w:t>
      </w:r>
      <w:r w:rsidR="00DE233D" w:rsidRPr="005B52FB">
        <w:rPr>
          <w:bCs/>
        </w:rPr>
        <w:t xml:space="preserve"> del artículo 179 de la Ley de Transparencia y Acceso a la Información Pública del Estado de México y Municipios, la cual consagra la procedencia del recurso de revisión, cuando los Sujetos Obligados notifiquen, entreguen o pongan a disposición la información en una modalidad distinta a la peticionada</w:t>
      </w:r>
      <w:r w:rsidR="002B0FC8" w:rsidRPr="005B52FB">
        <w:rPr>
          <w:bCs/>
        </w:rPr>
        <w:t xml:space="preserve"> y la entrega o puesta a disposición de información en un formato incomprensible y/o no accesible para el solicitante</w:t>
      </w:r>
      <w:r w:rsidR="00DE233D" w:rsidRPr="005B52FB">
        <w:rPr>
          <w:bCs/>
        </w:rPr>
        <w:t>, se inserta el ordenamiento para pronta referencia:</w:t>
      </w:r>
    </w:p>
    <w:p w14:paraId="4BF55E2C" w14:textId="77777777" w:rsidR="00DE233D" w:rsidRPr="005B52FB" w:rsidRDefault="00DE233D" w:rsidP="00DE233D">
      <w:pPr>
        <w:rPr>
          <w:bCs/>
        </w:rPr>
      </w:pPr>
    </w:p>
    <w:p w14:paraId="1F2A97D3" w14:textId="77777777" w:rsidR="00DE233D" w:rsidRPr="005B52FB" w:rsidRDefault="00DE233D" w:rsidP="00DE233D">
      <w:pPr>
        <w:ind w:left="567" w:right="616"/>
        <w:rPr>
          <w:bCs/>
          <w:i/>
          <w:sz w:val="22"/>
        </w:rPr>
      </w:pPr>
      <w:r w:rsidRPr="005B52FB">
        <w:rPr>
          <w:bCs/>
          <w:i/>
          <w:sz w:val="22"/>
        </w:rPr>
        <w:t>“</w:t>
      </w:r>
      <w:r w:rsidRPr="005B52FB">
        <w:rPr>
          <w:b/>
          <w:bCs/>
          <w:i/>
          <w:sz w:val="22"/>
        </w:rPr>
        <w:t>Artículo 179.</w:t>
      </w:r>
      <w:r w:rsidRPr="005B52FB">
        <w:rPr>
          <w:bCs/>
          <w:i/>
          <w:sz w:val="22"/>
        </w:rPr>
        <w:t xml:space="preserve"> El recurso de revisión es un medio de protección que la Ley otorga a los particulares, para hacer valer su derecho de acceso a la información pública, y procederá en contra de las siguientes causas:</w:t>
      </w:r>
    </w:p>
    <w:p w14:paraId="400F4B53" w14:textId="77777777" w:rsidR="00DE233D" w:rsidRPr="005B52FB" w:rsidRDefault="00DE233D" w:rsidP="00DE233D">
      <w:pPr>
        <w:ind w:left="567" w:right="616"/>
        <w:rPr>
          <w:bCs/>
          <w:i/>
          <w:sz w:val="22"/>
        </w:rPr>
      </w:pPr>
      <w:r w:rsidRPr="005B52FB">
        <w:rPr>
          <w:bCs/>
          <w:i/>
          <w:sz w:val="22"/>
        </w:rPr>
        <w:t>…</w:t>
      </w:r>
    </w:p>
    <w:p w14:paraId="25C9888B" w14:textId="77777777" w:rsidR="00DE233D" w:rsidRPr="005B52FB" w:rsidRDefault="00DE233D" w:rsidP="00DE233D">
      <w:pPr>
        <w:ind w:left="567" w:right="616"/>
        <w:rPr>
          <w:bCs/>
          <w:i/>
          <w:sz w:val="22"/>
        </w:rPr>
      </w:pPr>
      <w:r w:rsidRPr="005B52FB">
        <w:rPr>
          <w:b/>
          <w:bCs/>
          <w:i/>
          <w:sz w:val="22"/>
        </w:rPr>
        <w:t>VIII</w:t>
      </w:r>
      <w:r w:rsidRPr="005B52FB">
        <w:rPr>
          <w:bCs/>
          <w:i/>
          <w:sz w:val="22"/>
        </w:rPr>
        <w:t>. La notificación, entrega o puesta a disposición de información en una modalidad o formato distinto al solicitado;</w:t>
      </w:r>
    </w:p>
    <w:p w14:paraId="1DA812E6" w14:textId="541AA672" w:rsidR="002B0FC8" w:rsidRPr="005B52FB" w:rsidRDefault="002B0FC8" w:rsidP="00DE233D">
      <w:pPr>
        <w:ind w:left="567" w:right="616"/>
        <w:rPr>
          <w:bCs/>
          <w:i/>
          <w:sz w:val="22"/>
        </w:rPr>
      </w:pPr>
      <w:r w:rsidRPr="005B52FB">
        <w:rPr>
          <w:b/>
          <w:i/>
          <w:sz w:val="22"/>
        </w:rPr>
        <w:t>IX.</w:t>
      </w:r>
      <w:r w:rsidRPr="005B52FB">
        <w:rPr>
          <w:bCs/>
          <w:i/>
          <w:sz w:val="22"/>
        </w:rPr>
        <w:t xml:space="preserve"> La entrega o puesta a disposición de información en un formato incomprensible y/o no accesible para el solicitante;</w:t>
      </w:r>
    </w:p>
    <w:p w14:paraId="3F880AB9" w14:textId="77777777" w:rsidR="00DE233D" w:rsidRPr="005B52FB" w:rsidRDefault="00DE233D" w:rsidP="00DE233D">
      <w:pPr>
        <w:rPr>
          <w:bCs/>
        </w:rPr>
      </w:pPr>
    </w:p>
    <w:p w14:paraId="611026F5" w14:textId="3FF4253C" w:rsidR="00DE233D" w:rsidRPr="005B52FB" w:rsidRDefault="00DE233D" w:rsidP="00DE233D">
      <w:pPr>
        <w:rPr>
          <w:bCs/>
        </w:rPr>
      </w:pPr>
      <w:r w:rsidRPr="005B52FB">
        <w:rPr>
          <w:bCs/>
        </w:rPr>
        <w:t xml:space="preserve">Atentos a las razones do motivos de inconformidad, resulta necesario señalar que se entiende por entrega o puesta a disposición de la información en una modalidad distinta </w:t>
      </w:r>
      <w:r w:rsidRPr="005B52FB">
        <w:rPr>
          <w:bCs/>
        </w:rPr>
        <w:lastRenderedPageBreak/>
        <w:t>a la peticionada, por lo que se traen a colación los artículos 155 de la Ley de Transparencia y Acceso a la Información Pública del Estado de México y Municipios, que consagran:</w:t>
      </w:r>
    </w:p>
    <w:p w14:paraId="43B37758" w14:textId="77777777" w:rsidR="00DE233D" w:rsidRPr="005B52FB" w:rsidRDefault="00DE233D" w:rsidP="00DE233D">
      <w:pPr>
        <w:rPr>
          <w:bCs/>
        </w:rPr>
      </w:pPr>
    </w:p>
    <w:p w14:paraId="56F64BDA" w14:textId="77777777" w:rsidR="00DE233D" w:rsidRPr="005B52FB" w:rsidRDefault="00DE233D" w:rsidP="00DE233D">
      <w:pPr>
        <w:ind w:left="567" w:right="616"/>
        <w:rPr>
          <w:bCs/>
          <w:i/>
          <w:sz w:val="22"/>
        </w:rPr>
      </w:pPr>
      <w:r w:rsidRPr="005B52FB">
        <w:rPr>
          <w:bCs/>
          <w:i/>
          <w:sz w:val="22"/>
        </w:rPr>
        <w:t>“</w:t>
      </w:r>
      <w:r w:rsidRPr="005B52FB">
        <w:rPr>
          <w:b/>
          <w:bCs/>
          <w:i/>
          <w:sz w:val="22"/>
        </w:rPr>
        <w:t>Artículo 155.</w:t>
      </w:r>
      <w:r w:rsidRPr="005B52FB">
        <w:rPr>
          <w:bCs/>
          <w:i/>
          <w:sz w:val="22"/>
        </w:rPr>
        <w:t xml:space="preserve"> Para presentar una solicitud por escrito, no se podrán exigir mayores requisitos que los siguientes: </w:t>
      </w:r>
    </w:p>
    <w:p w14:paraId="41C8BEB7" w14:textId="77777777" w:rsidR="00DE233D" w:rsidRPr="005B52FB" w:rsidRDefault="00DE233D" w:rsidP="00DE233D">
      <w:pPr>
        <w:ind w:left="567" w:right="616"/>
        <w:rPr>
          <w:bCs/>
          <w:i/>
          <w:sz w:val="22"/>
        </w:rPr>
      </w:pPr>
      <w:r w:rsidRPr="005B52FB">
        <w:rPr>
          <w:bCs/>
          <w:i/>
          <w:sz w:val="22"/>
        </w:rPr>
        <w:t xml:space="preserve">I. Nombre del solicitante, o en su caso, los datos generales de su representante; </w:t>
      </w:r>
    </w:p>
    <w:p w14:paraId="4D49481F" w14:textId="77777777" w:rsidR="00DE233D" w:rsidRPr="005B52FB" w:rsidRDefault="00DE233D" w:rsidP="00DE233D">
      <w:pPr>
        <w:ind w:left="567" w:right="616"/>
        <w:rPr>
          <w:bCs/>
          <w:i/>
          <w:sz w:val="22"/>
        </w:rPr>
      </w:pPr>
      <w:r w:rsidRPr="005B52FB">
        <w:rPr>
          <w:bCs/>
          <w:i/>
          <w:sz w:val="22"/>
        </w:rPr>
        <w:t xml:space="preserve">II. Domicilio o en su caso correo electrónico para recibir notificaciones; </w:t>
      </w:r>
    </w:p>
    <w:p w14:paraId="0F60BEB5" w14:textId="77777777" w:rsidR="00DE233D" w:rsidRPr="005B52FB" w:rsidRDefault="00DE233D" w:rsidP="00DE233D">
      <w:pPr>
        <w:ind w:left="567" w:right="616"/>
        <w:rPr>
          <w:bCs/>
          <w:i/>
          <w:sz w:val="22"/>
        </w:rPr>
      </w:pPr>
      <w:r w:rsidRPr="005B52FB">
        <w:rPr>
          <w:bCs/>
          <w:i/>
          <w:sz w:val="22"/>
        </w:rPr>
        <w:t xml:space="preserve">III. La descripción de la información solicitada; </w:t>
      </w:r>
    </w:p>
    <w:p w14:paraId="0D80D962" w14:textId="77777777" w:rsidR="00DE233D" w:rsidRPr="005B52FB" w:rsidRDefault="00DE233D" w:rsidP="00DE233D">
      <w:pPr>
        <w:ind w:left="567" w:right="616"/>
        <w:rPr>
          <w:bCs/>
          <w:i/>
          <w:sz w:val="22"/>
        </w:rPr>
      </w:pPr>
      <w:r w:rsidRPr="005B52FB">
        <w:rPr>
          <w:bCs/>
          <w:i/>
          <w:sz w:val="22"/>
        </w:rPr>
        <w:t xml:space="preserve">IV. Cualquier otro dato que facilite la búsqueda y eventual localización de la información; y </w:t>
      </w:r>
    </w:p>
    <w:p w14:paraId="23203DD9" w14:textId="77777777" w:rsidR="00DE233D" w:rsidRPr="005B52FB" w:rsidRDefault="00DE233D" w:rsidP="00DE233D">
      <w:pPr>
        <w:ind w:left="567" w:right="616"/>
        <w:rPr>
          <w:bCs/>
          <w:i/>
          <w:sz w:val="22"/>
        </w:rPr>
      </w:pPr>
      <w:r w:rsidRPr="005B52FB">
        <w:rPr>
          <w:bCs/>
          <w:i/>
          <w:sz w:val="22"/>
        </w:rPr>
        <w:t xml:space="preserve">V. </w:t>
      </w:r>
      <w:r w:rsidRPr="005B52FB">
        <w:rPr>
          <w:bCs/>
          <w:i/>
          <w:sz w:val="22"/>
          <w:u w:val="single"/>
        </w:rPr>
        <w:t>La modalidad en la que prefiere se otorgue el acceso a la información</w:t>
      </w:r>
      <w:r w:rsidRPr="005B52FB">
        <w:rPr>
          <w:bCs/>
          <w:i/>
          <w:sz w:val="22"/>
        </w:rPr>
        <w:t xml:space="preserve">, la cual podrá ser verbal, siempre y cuando sea para fines de orientación, mediante consulta directa, mediante la expedición de copias simples o certificadas o la reproducción en cualquier otro medio, incluidos los electrónicos. </w:t>
      </w:r>
    </w:p>
    <w:p w14:paraId="26F17EFB" w14:textId="77777777" w:rsidR="00DE233D" w:rsidRPr="005B52FB" w:rsidRDefault="00DE233D" w:rsidP="00DE233D">
      <w:pPr>
        <w:ind w:left="567" w:right="616"/>
        <w:rPr>
          <w:bCs/>
          <w:i/>
          <w:sz w:val="22"/>
        </w:rPr>
      </w:pPr>
      <w:r w:rsidRPr="005B52FB">
        <w:rPr>
          <w:bCs/>
          <w:i/>
          <w:sz w:val="22"/>
        </w:rPr>
        <w:t xml:space="preserve">Queda prohibido para los sujetos obligados recabar datos que den lugar a indagatorias sobre las motivaciones de la solicitud de información y su uso posterior. </w:t>
      </w:r>
    </w:p>
    <w:p w14:paraId="19A13229" w14:textId="77777777" w:rsidR="00DE233D" w:rsidRPr="005B52FB" w:rsidRDefault="00DE233D" w:rsidP="00DE233D">
      <w:pPr>
        <w:ind w:left="567" w:right="616"/>
        <w:rPr>
          <w:bCs/>
          <w:i/>
          <w:sz w:val="22"/>
        </w:rPr>
      </w:pPr>
      <w:r w:rsidRPr="005B52FB">
        <w:rPr>
          <w:bCs/>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580E139A" w14:textId="77777777" w:rsidR="00DE233D" w:rsidRPr="005B52FB" w:rsidRDefault="00DE233D" w:rsidP="00DE233D">
      <w:pPr>
        <w:ind w:left="567" w:right="616"/>
        <w:rPr>
          <w:bCs/>
          <w:sz w:val="22"/>
        </w:rPr>
      </w:pPr>
      <w:r w:rsidRPr="005B52FB">
        <w:rPr>
          <w:bCs/>
          <w:i/>
          <w:sz w:val="22"/>
        </w:rPr>
        <w:t>La información de las fracciones I y IV será proporcionada por el solicitante de manera opcional y, en ningún caso, podrá ser un requisito indispensable para la procedencia de la solicitud.”</w:t>
      </w:r>
    </w:p>
    <w:p w14:paraId="2F12EA71" w14:textId="77777777" w:rsidR="00DE233D" w:rsidRPr="005B52FB" w:rsidRDefault="00DE233D" w:rsidP="00DE233D">
      <w:pPr>
        <w:ind w:left="567" w:right="616"/>
        <w:jc w:val="right"/>
        <w:rPr>
          <w:bCs/>
          <w:sz w:val="22"/>
        </w:rPr>
      </w:pPr>
      <w:r w:rsidRPr="005B52FB">
        <w:rPr>
          <w:bCs/>
          <w:sz w:val="22"/>
        </w:rPr>
        <w:t>(Énfasis añadido)</w:t>
      </w:r>
    </w:p>
    <w:p w14:paraId="03B8AF52" w14:textId="77777777" w:rsidR="00DE233D" w:rsidRPr="005B52FB" w:rsidRDefault="00DE233D" w:rsidP="00DE233D">
      <w:pPr>
        <w:rPr>
          <w:bCs/>
        </w:rPr>
      </w:pPr>
    </w:p>
    <w:p w14:paraId="5F2A8E17" w14:textId="4F329937" w:rsidR="00DE233D" w:rsidRPr="005B52FB" w:rsidRDefault="00DE233D" w:rsidP="00DE233D">
      <w:pPr>
        <w:rPr>
          <w:bCs/>
        </w:rPr>
      </w:pPr>
      <w:r w:rsidRPr="005B52FB">
        <w:rPr>
          <w:bCs/>
        </w:rPr>
        <w:t xml:space="preserve">Ordenamiento normativo que establece los requisitos que debe contener la solicitud de información, del que destaca la modalidad en que habrá de ser entregada la información, </w:t>
      </w:r>
      <w:r w:rsidRPr="005B52FB">
        <w:rPr>
          <w:bCs/>
        </w:rPr>
        <w:lastRenderedPageBreak/>
        <w:t xml:space="preserve">la </w:t>
      </w:r>
      <w:r w:rsidR="0063503E" w:rsidRPr="005B52FB">
        <w:rPr>
          <w:bCs/>
        </w:rPr>
        <w:t>cual,</w:t>
      </w:r>
      <w:r w:rsidRPr="005B52FB">
        <w:rPr>
          <w:bCs/>
        </w:rPr>
        <w:t xml:space="preserve"> en el caso particular, el </w:t>
      </w:r>
      <w:r w:rsidRPr="005B52FB">
        <w:rPr>
          <w:b/>
          <w:bCs/>
        </w:rPr>
        <w:t>Recurrente</w:t>
      </w:r>
      <w:r w:rsidRPr="005B52FB">
        <w:rPr>
          <w:bCs/>
        </w:rPr>
        <w:t xml:space="preserve"> peticionó la entrega por medio del </w:t>
      </w:r>
      <w:r w:rsidRPr="005B52FB">
        <w:rPr>
          <w:b/>
          <w:bCs/>
        </w:rPr>
        <w:t>S</w:t>
      </w:r>
      <w:r w:rsidRPr="005B52FB">
        <w:rPr>
          <w:bCs/>
        </w:rPr>
        <w:t xml:space="preserve">istema de </w:t>
      </w:r>
      <w:r w:rsidRPr="005B52FB">
        <w:rPr>
          <w:b/>
          <w:bCs/>
        </w:rPr>
        <w:t>A</w:t>
      </w:r>
      <w:r w:rsidRPr="005B52FB">
        <w:rPr>
          <w:bCs/>
        </w:rPr>
        <w:t xml:space="preserve">cceso a la </w:t>
      </w:r>
      <w:r w:rsidRPr="005B52FB">
        <w:rPr>
          <w:b/>
          <w:bCs/>
        </w:rPr>
        <w:t>I</w:t>
      </w:r>
      <w:r w:rsidRPr="005B52FB">
        <w:rPr>
          <w:bCs/>
        </w:rPr>
        <w:t xml:space="preserve">nformación </w:t>
      </w:r>
      <w:r w:rsidRPr="005B52FB">
        <w:rPr>
          <w:b/>
          <w:bCs/>
        </w:rPr>
        <w:t>Mex</w:t>
      </w:r>
      <w:r w:rsidRPr="005B52FB">
        <w:rPr>
          <w:bCs/>
        </w:rPr>
        <w:t>iquense “</w:t>
      </w:r>
      <w:r w:rsidRPr="005B52FB">
        <w:rPr>
          <w:b/>
        </w:rPr>
        <w:t>SAIMEX”</w:t>
      </w:r>
    </w:p>
    <w:p w14:paraId="7E99F61F" w14:textId="77777777" w:rsidR="00DE233D" w:rsidRPr="005B52FB" w:rsidRDefault="00DE233D" w:rsidP="00DE233D">
      <w:pPr>
        <w:rPr>
          <w:bCs/>
        </w:rPr>
      </w:pPr>
    </w:p>
    <w:p w14:paraId="7384076F" w14:textId="6E501F4E" w:rsidR="00DE233D" w:rsidRPr="005B52FB" w:rsidRDefault="00DE233D" w:rsidP="00DE233D">
      <w:pPr>
        <w:rPr>
          <w:bCs/>
        </w:rPr>
      </w:pPr>
      <w:r w:rsidRPr="005B52FB">
        <w:rPr>
          <w:bCs/>
        </w:rPr>
        <w:t xml:space="preserve">Ahora bien, como quedó precisado en párrafos anteriores, el </w:t>
      </w:r>
      <w:r w:rsidRPr="005B52FB">
        <w:rPr>
          <w:b/>
          <w:bCs/>
        </w:rPr>
        <w:t>Sujeto Obligado</w:t>
      </w:r>
      <w:r w:rsidRPr="005B52FB">
        <w:rPr>
          <w:bCs/>
        </w:rPr>
        <w:t xml:space="preserve"> </w:t>
      </w:r>
      <w:r w:rsidR="006F11AB" w:rsidRPr="005B52FB">
        <w:rPr>
          <w:bCs/>
        </w:rPr>
        <w:t xml:space="preserve">informó que </w:t>
      </w:r>
      <w:r w:rsidR="00D5438F" w:rsidRPr="005B52FB">
        <w:rPr>
          <w:bCs/>
        </w:rPr>
        <w:t>derivado del análisis de solicitud de información pública, el Comité Directivo Estatal del Partido Acción Nacional en el Estado de México como Sujeto Obligado, se declara incompetente para dar contestación a la información solicitada, orientando al particular a  dirigir en cada uno de los 125 Ayuntamientos del Estado de México, o en el Instituto Electoral del Estado de México (IEEM)</w:t>
      </w:r>
      <w:r w:rsidR="006F11AB" w:rsidRPr="005B52FB">
        <w:rPr>
          <w:bCs/>
        </w:rPr>
        <w:t xml:space="preserve">, dicho señalamiento se hizo del conocimiento al solicitante </w:t>
      </w:r>
      <w:r w:rsidR="0063503E" w:rsidRPr="005B52FB">
        <w:rPr>
          <w:bCs/>
        </w:rPr>
        <w:t>en la modalidad elegida, es decir, a través del SAIMEX</w:t>
      </w:r>
      <w:r w:rsidRPr="005B52FB">
        <w:rPr>
          <w:bCs/>
        </w:rPr>
        <w:t xml:space="preserve">, sin que se aprecie </w:t>
      </w:r>
      <w:r w:rsidR="006F11AB" w:rsidRPr="005B52FB">
        <w:rPr>
          <w:bCs/>
        </w:rPr>
        <w:t>que haya proporcionado algún link de consulta de la misma</w:t>
      </w:r>
      <w:r w:rsidRPr="005B52FB">
        <w:rPr>
          <w:bCs/>
        </w:rPr>
        <w:t xml:space="preserve"> como lo refiere el </w:t>
      </w:r>
      <w:r w:rsidRPr="005B52FB">
        <w:rPr>
          <w:b/>
          <w:bCs/>
        </w:rPr>
        <w:t>Recurrente</w:t>
      </w:r>
      <w:r w:rsidRPr="005B52FB">
        <w:rPr>
          <w:bCs/>
        </w:rPr>
        <w:t xml:space="preserve"> en sus motivos de inconformidad. </w:t>
      </w:r>
    </w:p>
    <w:p w14:paraId="2B1E170D" w14:textId="77777777" w:rsidR="00DE233D" w:rsidRPr="005B52FB" w:rsidRDefault="00DE233D" w:rsidP="00DE233D">
      <w:pPr>
        <w:rPr>
          <w:bCs/>
        </w:rPr>
      </w:pPr>
    </w:p>
    <w:p w14:paraId="3C670C97" w14:textId="5363258C" w:rsidR="00DE233D" w:rsidRPr="005B52FB" w:rsidRDefault="00DE233D" w:rsidP="00DE233D">
      <w:pPr>
        <w:rPr>
          <w:bCs/>
        </w:rPr>
      </w:pPr>
      <w:r w:rsidRPr="005B52FB">
        <w:rPr>
          <w:bCs/>
        </w:rPr>
        <w:t>En esa virtud, si bien las razones o motivos de inconformidad se encuentran fundados para la procedencia de la interposición del recurso de revisión, al encuadrar en la hipótesis normativa de la</w:t>
      </w:r>
      <w:r w:rsidR="002B0FC8" w:rsidRPr="005B52FB">
        <w:rPr>
          <w:bCs/>
        </w:rPr>
        <w:t>s</w:t>
      </w:r>
      <w:r w:rsidRPr="005B52FB">
        <w:rPr>
          <w:bCs/>
        </w:rPr>
        <w:t xml:space="preserve"> </w:t>
      </w:r>
      <w:r w:rsidR="002B0FC8" w:rsidRPr="005B52FB">
        <w:rPr>
          <w:bCs/>
        </w:rPr>
        <w:t>fracciones</w:t>
      </w:r>
      <w:r w:rsidRPr="005B52FB">
        <w:rPr>
          <w:bCs/>
        </w:rPr>
        <w:t xml:space="preserve"> VIII</w:t>
      </w:r>
      <w:r w:rsidR="002B0FC8" w:rsidRPr="005B52FB">
        <w:rPr>
          <w:bCs/>
        </w:rPr>
        <w:t xml:space="preserve"> y IX</w:t>
      </w:r>
      <w:r w:rsidRPr="005B52FB">
        <w:rPr>
          <w:bCs/>
        </w:rPr>
        <w:t xml:space="preserve"> del artículo 179 de la Ley de Transparencia Local, cuando se impugne la notificación, entrega o puesta a disposición la información en una modalidad distinta a la peticionada; también lo es que los mismos </w:t>
      </w:r>
      <w:r w:rsidRPr="005B52FB">
        <w:rPr>
          <w:b/>
          <w:bCs/>
        </w:rPr>
        <w:t>resultan infundados</w:t>
      </w:r>
      <w:r w:rsidRPr="005B52FB">
        <w:rPr>
          <w:bCs/>
        </w:rPr>
        <w:t xml:space="preserve">, toda vez que como quedó acreditado en párrafos anteriores, de la respuesta del </w:t>
      </w:r>
      <w:r w:rsidRPr="005B52FB">
        <w:rPr>
          <w:b/>
          <w:bCs/>
        </w:rPr>
        <w:t>Sujeto Obligado</w:t>
      </w:r>
      <w:r w:rsidRPr="005B52FB">
        <w:rPr>
          <w:bCs/>
        </w:rPr>
        <w:t xml:space="preserve">, no se advierte que </w:t>
      </w:r>
      <w:r w:rsidR="002C6A44" w:rsidRPr="005B52FB">
        <w:rPr>
          <w:bCs/>
        </w:rPr>
        <w:t xml:space="preserve">haya entregado información alguna </w:t>
      </w:r>
      <w:r w:rsidR="009B1D85" w:rsidRPr="005B52FB">
        <w:rPr>
          <w:bCs/>
        </w:rPr>
        <w:t>mediante un link para la consulta de lo peticionado</w:t>
      </w:r>
      <w:r w:rsidR="0063503E" w:rsidRPr="005B52FB">
        <w:rPr>
          <w:bCs/>
        </w:rPr>
        <w:t>.</w:t>
      </w:r>
    </w:p>
    <w:p w14:paraId="585ABF8A" w14:textId="77777777" w:rsidR="00DE233D" w:rsidRPr="005B52FB" w:rsidRDefault="00DE233D" w:rsidP="00DE233D">
      <w:pPr>
        <w:rPr>
          <w:bCs/>
        </w:rPr>
      </w:pPr>
    </w:p>
    <w:p w14:paraId="2C73044D" w14:textId="14A3D9FF" w:rsidR="00DE233D" w:rsidRPr="005B52FB" w:rsidRDefault="00DE233D" w:rsidP="00DE233D">
      <w:pPr>
        <w:rPr>
          <w:bCs/>
        </w:rPr>
      </w:pPr>
      <w:r w:rsidRPr="005B52FB">
        <w:rPr>
          <w:bCs/>
        </w:rPr>
        <w:lastRenderedPageBreak/>
        <w:t xml:space="preserve">En ese orden de ideas, podemos llegar a la conclusión de la </w:t>
      </w:r>
      <w:r w:rsidRPr="005B52FB">
        <w:rPr>
          <w:b/>
          <w:bCs/>
        </w:rPr>
        <w:t>inexistencia del acto reclamado</w:t>
      </w:r>
      <w:r w:rsidRPr="005B52FB">
        <w:rPr>
          <w:bCs/>
        </w:rPr>
        <w:t xml:space="preserve">, al acreditarse con las constancias que integran el expediente, que el </w:t>
      </w:r>
      <w:r w:rsidRPr="005B52FB">
        <w:rPr>
          <w:b/>
          <w:bCs/>
        </w:rPr>
        <w:t>Sujeto Obligado</w:t>
      </w:r>
      <w:r w:rsidRPr="005B52FB">
        <w:rPr>
          <w:bCs/>
        </w:rPr>
        <w:t xml:space="preserve"> </w:t>
      </w:r>
      <w:r w:rsidR="002B0FC8" w:rsidRPr="005B52FB">
        <w:rPr>
          <w:bCs/>
        </w:rPr>
        <w:t>haya puesto a disposición información en un formato incomprensible y/o no accesible para el solicitante</w:t>
      </w:r>
      <w:r w:rsidRPr="005B52FB">
        <w:rPr>
          <w:bCs/>
        </w:rPr>
        <w:t xml:space="preserve">, quedando sin materia el presente asunto. </w:t>
      </w:r>
    </w:p>
    <w:p w14:paraId="5378B86A" w14:textId="77777777" w:rsidR="00DE233D" w:rsidRPr="005B52FB" w:rsidRDefault="00DE233D" w:rsidP="00DE233D">
      <w:pPr>
        <w:rPr>
          <w:bCs/>
        </w:rPr>
      </w:pPr>
    </w:p>
    <w:p w14:paraId="2DFB3F00" w14:textId="1DA45EE0" w:rsidR="00DE233D" w:rsidRPr="005B52FB" w:rsidRDefault="00DE233D" w:rsidP="00DE233D">
      <w:pPr>
        <w:rPr>
          <w:bCs/>
        </w:rPr>
      </w:pPr>
      <w:r w:rsidRPr="005B52FB">
        <w:rPr>
          <w:bCs/>
        </w:rPr>
        <w:t xml:space="preserve">Por consiguiente, en estricto derecho la alegación del </w:t>
      </w:r>
      <w:r w:rsidRPr="005B52FB">
        <w:rPr>
          <w:b/>
          <w:bCs/>
        </w:rPr>
        <w:t>Recurrente</w:t>
      </w:r>
      <w:r w:rsidRPr="005B52FB">
        <w:rPr>
          <w:bCs/>
        </w:rPr>
        <w:t xml:space="preserve"> se limita a realizar manifestaciones sin sustento, las cuales han quedado demostradas como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5B52FB">
        <w:rPr>
          <w:bCs/>
          <w:vertAlign w:val="superscript"/>
        </w:rPr>
        <w:footnoteReference w:id="2"/>
      </w:r>
      <w:r w:rsidRPr="005B52FB">
        <w:rPr>
          <w:bCs/>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1AACADB5" w14:textId="7A41DF19" w:rsidR="00DE233D" w:rsidRPr="005B52FB" w:rsidRDefault="00DE233D" w:rsidP="00DE233D">
      <w:pPr>
        <w:rPr>
          <w:bCs/>
        </w:rPr>
      </w:pPr>
      <w:r w:rsidRPr="005B52FB">
        <w:rPr>
          <w:bCs/>
        </w:rPr>
        <w:lastRenderedPageBreak/>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54C83811" w14:textId="77777777" w:rsidR="00704ADC" w:rsidRPr="005B52FB" w:rsidRDefault="00704ADC" w:rsidP="00FB1D4C">
      <w:pPr>
        <w:rPr>
          <w:rFonts w:eastAsia="Palatino Linotype" w:cs="Palatino Linotype"/>
          <w:lang w:val="es-ES_tradnl"/>
        </w:rPr>
      </w:pPr>
    </w:p>
    <w:p w14:paraId="201BD0E6" w14:textId="77777777" w:rsidR="00704ADC" w:rsidRPr="005B52FB" w:rsidRDefault="00704ADC" w:rsidP="00704ADC">
      <w:pPr>
        <w:pStyle w:val="Sinespaciado"/>
        <w:rPr>
          <w:rFonts w:eastAsia="Palatino Linotype" w:cs="Palatino Linotype"/>
          <w:b/>
          <w:bCs/>
          <w:i w:val="0"/>
          <w:iCs/>
          <w:szCs w:val="22"/>
          <w:lang w:val="es-ES_tradnl"/>
        </w:rPr>
      </w:pPr>
      <w:r w:rsidRPr="005B52FB">
        <w:rPr>
          <w:rFonts w:eastAsia="Palatino Linotype" w:cs="Palatino Linotype"/>
          <w:b/>
          <w:bCs/>
          <w:iCs/>
          <w:szCs w:val="22"/>
          <w:lang w:val="es-ES_tradnl"/>
        </w:rPr>
        <w:t>SOBRESEIMIENTO. IMPIDE EL ESTUDIO DE LAS CUESTIONES DE FONDO.</w:t>
      </w:r>
    </w:p>
    <w:p w14:paraId="6629D088" w14:textId="77777777" w:rsidR="00704ADC" w:rsidRPr="005B52FB" w:rsidRDefault="00704ADC" w:rsidP="00704ADC">
      <w:pPr>
        <w:pStyle w:val="Sinespaciado"/>
        <w:rPr>
          <w:rFonts w:eastAsia="Palatino Linotype" w:cs="Palatino Linotype"/>
          <w:i w:val="0"/>
          <w:iCs/>
          <w:szCs w:val="22"/>
          <w:lang w:val="es-ES_tradnl"/>
        </w:rPr>
      </w:pPr>
      <w:r w:rsidRPr="005B52FB">
        <w:rPr>
          <w:rFonts w:eastAsia="Palatino Linotype" w:cs="Palatino Linotype"/>
          <w:iCs/>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27D86B7C" w14:textId="34A03336" w:rsidR="007823EA" w:rsidRPr="005B52FB" w:rsidRDefault="007823EA" w:rsidP="00704ADC">
      <w:pPr>
        <w:pBdr>
          <w:top w:val="nil"/>
          <w:left w:val="nil"/>
          <w:bottom w:val="nil"/>
          <w:right w:val="nil"/>
          <w:between w:val="nil"/>
        </w:pBdr>
        <w:rPr>
          <w:rFonts w:eastAsia="Palatino Linotype" w:cs="Palatino Linotype"/>
          <w:szCs w:val="24"/>
          <w:lang w:val="es-ES_tradnl"/>
        </w:rPr>
      </w:pPr>
    </w:p>
    <w:p w14:paraId="62ED2B73" w14:textId="656B5E05" w:rsidR="009C2F04" w:rsidRPr="005B52FB" w:rsidRDefault="009C2F04" w:rsidP="009C2F04">
      <w:pPr>
        <w:rPr>
          <w:rFonts w:eastAsia="Palatino Linotype" w:cs="Palatino Linotype"/>
          <w:szCs w:val="24"/>
          <w:lang w:val="es-ES_tradnl"/>
        </w:rPr>
      </w:pPr>
      <w:r w:rsidRPr="005B52FB">
        <w:rPr>
          <w:rFonts w:cs="Arial"/>
          <w:szCs w:val="24"/>
          <w:lang w:val="es-ES_tradnl"/>
        </w:rPr>
        <w:t xml:space="preserve">Por lo anterior, </w:t>
      </w:r>
      <w:r w:rsidRPr="005B52FB">
        <w:rPr>
          <w:rFonts w:eastAsia="Palatino Linotype" w:cs="Palatino Linotype"/>
          <w:szCs w:val="24"/>
          <w:lang w:val="es-ES_tradnl"/>
        </w:rPr>
        <w:t xml:space="preserve">el Pleno de este Instituto estima que </w:t>
      </w:r>
      <w:r w:rsidR="00FB1D4C" w:rsidRPr="005B52FB">
        <w:rPr>
          <w:rFonts w:eastAsia="Palatino Linotype" w:cs="Palatino Linotype"/>
          <w:szCs w:val="24"/>
          <w:lang w:val="es-ES_tradnl"/>
        </w:rPr>
        <w:t xml:space="preserve">en </w:t>
      </w:r>
      <w:r w:rsidRPr="005B52FB">
        <w:rPr>
          <w:rFonts w:eastAsia="Palatino Linotype" w:cs="Palatino Linotype"/>
          <w:szCs w:val="24"/>
          <w:lang w:val="es-ES_tradnl"/>
        </w:rPr>
        <w:t>el presente recurso de revisión</w:t>
      </w:r>
      <w:r w:rsidR="00FB1D4C" w:rsidRPr="005B52FB">
        <w:rPr>
          <w:rFonts w:eastAsia="Palatino Linotype" w:cs="Palatino Linotype"/>
          <w:szCs w:val="24"/>
          <w:lang w:val="es-ES_tradnl"/>
        </w:rPr>
        <w:t xml:space="preserve"> </w:t>
      </w:r>
      <w:r w:rsidRPr="005B52FB">
        <w:rPr>
          <w:rFonts w:eastAsia="Palatino Linotype" w:cs="Palatino Linotype"/>
          <w:szCs w:val="24"/>
          <w:lang w:val="es-ES_tradnl"/>
        </w:rPr>
        <w:t>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3FA8C387" w14:textId="77777777" w:rsidR="009C2F04" w:rsidRPr="005B52FB" w:rsidRDefault="009C2F04" w:rsidP="009C2F04">
      <w:pPr>
        <w:rPr>
          <w:rFonts w:eastAsia="Palatino Linotype" w:cs="Palatino Linotype"/>
          <w:szCs w:val="24"/>
          <w:lang w:val="es-ES_tradnl"/>
        </w:rPr>
      </w:pPr>
    </w:p>
    <w:p w14:paraId="4861E956" w14:textId="77777777" w:rsidR="009C2F04" w:rsidRPr="005B52FB" w:rsidRDefault="009C2F04" w:rsidP="00FB1D4C">
      <w:pPr>
        <w:pStyle w:val="Sinespaciado"/>
        <w:rPr>
          <w:rFonts w:eastAsia="Palatino Linotype"/>
          <w:lang w:val="es-ES_tradnl"/>
        </w:rPr>
      </w:pPr>
      <w:r w:rsidRPr="005B52FB">
        <w:rPr>
          <w:rFonts w:eastAsia="Palatino Linotype"/>
          <w:b/>
          <w:bCs/>
          <w:lang w:val="es-ES_tradnl"/>
        </w:rPr>
        <w:t>Artículo 191.</w:t>
      </w:r>
      <w:r w:rsidRPr="005B52FB">
        <w:rPr>
          <w:rFonts w:eastAsia="Palatino Linotype"/>
          <w:lang w:val="es-ES_tradnl"/>
        </w:rPr>
        <w:t xml:space="preserve"> El recurso será desechado por improcedente cuando:</w:t>
      </w:r>
    </w:p>
    <w:p w14:paraId="6F41532B" w14:textId="77777777" w:rsidR="009C2F04" w:rsidRPr="005B52FB" w:rsidRDefault="009C2F04" w:rsidP="00FB1D4C">
      <w:pPr>
        <w:pStyle w:val="Sinespaciado"/>
        <w:rPr>
          <w:rFonts w:eastAsia="Palatino Linotype"/>
          <w:bCs/>
          <w:lang w:val="es-ES_tradnl"/>
        </w:rPr>
      </w:pPr>
      <w:r w:rsidRPr="005B52FB">
        <w:rPr>
          <w:rFonts w:eastAsia="Palatino Linotype"/>
          <w:bCs/>
          <w:lang w:val="es-ES_tradnl"/>
        </w:rPr>
        <w:t>(…)</w:t>
      </w:r>
    </w:p>
    <w:p w14:paraId="38208B0A" w14:textId="77777777" w:rsidR="009C2F04" w:rsidRPr="005B52FB" w:rsidRDefault="009C2F04" w:rsidP="00FB1D4C">
      <w:pPr>
        <w:pStyle w:val="Sinespaciado"/>
        <w:rPr>
          <w:rFonts w:eastAsia="Palatino Linotype"/>
          <w:bCs/>
          <w:lang w:val="es-ES_tradnl"/>
        </w:rPr>
      </w:pPr>
      <w:r w:rsidRPr="005B52FB">
        <w:rPr>
          <w:rFonts w:eastAsia="Palatino Linotype"/>
          <w:b/>
          <w:bCs/>
          <w:lang w:val="es-ES_tradnl"/>
        </w:rPr>
        <w:t>III.</w:t>
      </w:r>
      <w:r w:rsidRPr="005B52FB">
        <w:rPr>
          <w:rFonts w:eastAsia="Palatino Linotype"/>
          <w:bCs/>
          <w:lang w:val="es-ES_tradnl"/>
        </w:rPr>
        <w:t xml:space="preserve"> No actualice alguno de los supuestos previstos en la presente Ley;</w:t>
      </w:r>
    </w:p>
    <w:p w14:paraId="5382C032" w14:textId="77777777" w:rsidR="009C2F04" w:rsidRPr="005B52FB" w:rsidRDefault="009C2F04" w:rsidP="00FB1D4C">
      <w:pPr>
        <w:pStyle w:val="Sinespaciado"/>
        <w:rPr>
          <w:rFonts w:eastAsia="Palatino Linotype"/>
          <w:bCs/>
          <w:lang w:val="es-ES_tradnl"/>
        </w:rPr>
      </w:pPr>
      <w:r w:rsidRPr="005B52FB">
        <w:rPr>
          <w:rFonts w:eastAsia="Palatino Linotype"/>
          <w:bCs/>
          <w:lang w:val="es-ES_tradnl"/>
        </w:rPr>
        <w:t>(…)</w:t>
      </w:r>
    </w:p>
    <w:p w14:paraId="5A141587" w14:textId="77777777" w:rsidR="009C2F04" w:rsidRPr="005B52FB" w:rsidRDefault="009C2F04" w:rsidP="00FB1D4C">
      <w:pPr>
        <w:pStyle w:val="Sinespaciado"/>
        <w:rPr>
          <w:rFonts w:eastAsia="Palatino Linotype"/>
          <w:lang w:val="es-ES_tradnl"/>
        </w:rPr>
      </w:pPr>
    </w:p>
    <w:p w14:paraId="4F8AD44D" w14:textId="77777777" w:rsidR="009C2F04" w:rsidRPr="005B52FB" w:rsidRDefault="009C2F04" w:rsidP="00FB1D4C">
      <w:pPr>
        <w:pStyle w:val="Sinespaciado"/>
        <w:rPr>
          <w:rFonts w:eastAsia="Palatino Linotype"/>
          <w:lang w:val="es-ES_tradnl"/>
        </w:rPr>
      </w:pPr>
      <w:r w:rsidRPr="005B52FB">
        <w:rPr>
          <w:rFonts w:eastAsia="Palatino Linotype"/>
          <w:b/>
          <w:bCs/>
          <w:lang w:val="es-ES_tradnl"/>
        </w:rPr>
        <w:t>Artículo 192.</w:t>
      </w:r>
      <w:r w:rsidRPr="005B52FB">
        <w:rPr>
          <w:rFonts w:eastAsia="Palatino Linotype"/>
          <w:lang w:val="es-ES_tradnl"/>
        </w:rPr>
        <w:t xml:space="preserve"> El recurso será sobreseído, en todo o en parte, cuando una vez admitido, se actualicen alguno de los siguientes supuestos:</w:t>
      </w:r>
    </w:p>
    <w:p w14:paraId="1BFF7C45" w14:textId="77777777" w:rsidR="009C2F04" w:rsidRPr="005B52FB" w:rsidRDefault="009C2F04" w:rsidP="00FB1D4C">
      <w:pPr>
        <w:pStyle w:val="Sinespaciado"/>
        <w:rPr>
          <w:rFonts w:eastAsia="Palatino Linotype"/>
          <w:lang w:val="es-ES_tradnl"/>
        </w:rPr>
      </w:pPr>
      <w:r w:rsidRPr="005B52FB">
        <w:rPr>
          <w:rFonts w:eastAsia="Palatino Linotype"/>
          <w:lang w:val="es-ES_tradnl"/>
        </w:rPr>
        <w:t>(…)</w:t>
      </w:r>
    </w:p>
    <w:p w14:paraId="334F24EE" w14:textId="77777777" w:rsidR="009C2F04" w:rsidRPr="005B52FB" w:rsidRDefault="009C2F04" w:rsidP="00FB1D4C">
      <w:pPr>
        <w:pStyle w:val="Sinespaciado"/>
        <w:rPr>
          <w:rFonts w:eastAsia="Palatino Linotype"/>
          <w:lang w:val="es-ES_tradnl"/>
        </w:rPr>
      </w:pPr>
      <w:r w:rsidRPr="005B52FB">
        <w:rPr>
          <w:rFonts w:eastAsia="Palatino Linotype"/>
          <w:b/>
          <w:bCs/>
          <w:lang w:val="es-ES_tradnl"/>
        </w:rPr>
        <w:t>IV.</w:t>
      </w:r>
      <w:r w:rsidRPr="005B52FB">
        <w:rPr>
          <w:rFonts w:eastAsia="Palatino Linotype"/>
          <w:lang w:val="es-ES_tradnl"/>
        </w:rPr>
        <w:t xml:space="preserve"> </w:t>
      </w:r>
      <w:r w:rsidRPr="005B52FB">
        <w:rPr>
          <w:rFonts w:eastAsia="Palatino Linotype"/>
          <w:bCs/>
          <w:lang w:val="es-ES_tradnl"/>
        </w:rPr>
        <w:t>Admitido el recurso de revisión, aparezca alguna causal de improcedencia en los términos de la presente Ley; y</w:t>
      </w:r>
    </w:p>
    <w:p w14:paraId="7E488B55" w14:textId="77777777" w:rsidR="009C2F04" w:rsidRPr="005B52FB" w:rsidRDefault="009C2F04" w:rsidP="00FB1D4C">
      <w:pPr>
        <w:pStyle w:val="Sinespaciado"/>
        <w:rPr>
          <w:rFonts w:eastAsia="Palatino Linotype"/>
          <w:bCs/>
          <w:lang w:val="es-ES_tradnl"/>
        </w:rPr>
      </w:pPr>
      <w:r w:rsidRPr="005B52FB">
        <w:rPr>
          <w:rFonts w:eastAsia="Palatino Linotype"/>
          <w:bCs/>
          <w:lang w:val="es-ES_tradnl"/>
        </w:rPr>
        <w:t>(…)</w:t>
      </w:r>
    </w:p>
    <w:p w14:paraId="40164A05" w14:textId="77777777" w:rsidR="009C2F04" w:rsidRPr="005B52FB" w:rsidRDefault="009C2F04" w:rsidP="009C2F04">
      <w:pPr>
        <w:rPr>
          <w:rFonts w:eastAsia="Palatino Linotype" w:cs="Palatino Linotype"/>
          <w:lang w:val="es-ES_tradnl"/>
        </w:rPr>
      </w:pPr>
    </w:p>
    <w:p w14:paraId="1EBACA48" w14:textId="68188CAB" w:rsidR="005E5B34" w:rsidRPr="005B52FB" w:rsidRDefault="009C2F04" w:rsidP="009C2F04">
      <w:pPr>
        <w:rPr>
          <w:rFonts w:eastAsia="Palatino Linotype" w:cs="Palatino Linotype"/>
          <w:szCs w:val="24"/>
          <w:lang w:val="es-ES_tradnl"/>
        </w:rPr>
      </w:pPr>
      <w:r w:rsidRPr="005B52FB">
        <w:rPr>
          <w:rFonts w:eastAsia="Palatino Linotype" w:cs="Palatino Linotype"/>
          <w:szCs w:val="24"/>
          <w:lang w:val="es-ES_tradnl"/>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7EEEE672" w14:textId="77777777" w:rsidR="005E5B34" w:rsidRPr="005B52FB" w:rsidRDefault="005E5B34" w:rsidP="005E5B34">
      <w:pPr>
        <w:rPr>
          <w:rFonts w:eastAsia="Palatino Linotype" w:cs="Palatino Linotype"/>
          <w:lang w:val="es-ES_tradnl"/>
        </w:rPr>
      </w:pPr>
    </w:p>
    <w:p w14:paraId="2E0BAFC2" w14:textId="127856BF" w:rsidR="005E5B34" w:rsidRPr="005B52FB" w:rsidRDefault="005E5B34" w:rsidP="005E5B34">
      <w:pPr>
        <w:jc w:val="center"/>
        <w:rPr>
          <w:rFonts w:eastAsia="Palatino Linotype" w:cs="Palatino Linotype"/>
          <w:b/>
          <w:sz w:val="28"/>
          <w:szCs w:val="28"/>
          <w:lang w:val="es-ES_tradnl"/>
        </w:rPr>
      </w:pPr>
      <w:r w:rsidRPr="005B52FB">
        <w:rPr>
          <w:rFonts w:eastAsia="Palatino Linotype" w:cs="Palatino Linotype"/>
          <w:b/>
          <w:sz w:val="28"/>
          <w:szCs w:val="28"/>
          <w:lang w:val="es-ES_tradnl"/>
        </w:rPr>
        <w:t>RESUELVE</w:t>
      </w:r>
    </w:p>
    <w:p w14:paraId="11626133" w14:textId="77777777" w:rsidR="005E5B34" w:rsidRPr="005B52FB" w:rsidRDefault="005E5B34" w:rsidP="005E5B34">
      <w:pPr>
        <w:rPr>
          <w:rFonts w:eastAsia="Palatino Linotype" w:cs="Palatino Linotype"/>
          <w:lang w:val="es-ES_tradnl"/>
        </w:rPr>
      </w:pPr>
    </w:p>
    <w:p w14:paraId="1C06086D" w14:textId="6B16EC34" w:rsidR="005E5B34" w:rsidRPr="005B52FB" w:rsidRDefault="005E5B34" w:rsidP="009C2F04">
      <w:pPr>
        <w:pBdr>
          <w:top w:val="nil"/>
          <w:left w:val="nil"/>
          <w:bottom w:val="nil"/>
          <w:right w:val="nil"/>
          <w:between w:val="nil"/>
        </w:pBdr>
        <w:rPr>
          <w:rFonts w:eastAsia="Palatino Linotype" w:cs="Palatino Linotype"/>
          <w:szCs w:val="24"/>
          <w:lang w:val="es-ES_tradnl"/>
        </w:rPr>
      </w:pPr>
      <w:r w:rsidRPr="005B52FB">
        <w:rPr>
          <w:rFonts w:eastAsia="Palatino Linotype" w:cs="Palatino Linotype"/>
          <w:b/>
          <w:szCs w:val="24"/>
          <w:lang w:val="es-ES_tradnl"/>
        </w:rPr>
        <w:t>PRIMERO</w:t>
      </w:r>
      <w:r w:rsidRPr="005B52FB">
        <w:rPr>
          <w:rFonts w:eastAsia="Palatino Linotype" w:cs="Palatino Linotype"/>
          <w:color w:val="000000"/>
          <w:szCs w:val="24"/>
          <w:lang w:val="es-ES_tradnl"/>
        </w:rPr>
        <w:t xml:space="preserve"> Se</w:t>
      </w:r>
      <w:r w:rsidRPr="005B52FB">
        <w:rPr>
          <w:rFonts w:eastAsia="Palatino Linotype" w:cs="Palatino Linotype"/>
          <w:b/>
          <w:color w:val="000000"/>
          <w:szCs w:val="24"/>
          <w:lang w:val="es-ES_tradnl"/>
        </w:rPr>
        <w:t xml:space="preserve"> SOBRESEE </w:t>
      </w:r>
      <w:r w:rsidRPr="005B52FB">
        <w:rPr>
          <w:rFonts w:eastAsia="Palatino Linotype" w:cs="Palatino Linotype"/>
          <w:color w:val="000000"/>
          <w:szCs w:val="24"/>
          <w:lang w:val="es-ES_tradnl"/>
        </w:rPr>
        <w:t xml:space="preserve">el recurso de revisión número </w:t>
      </w:r>
      <w:r w:rsidR="002B0FC8" w:rsidRPr="005B52FB">
        <w:rPr>
          <w:rFonts w:eastAsia="Palatino Linotype" w:cs="Palatino Linotype"/>
          <w:b/>
          <w:color w:val="000000"/>
          <w:szCs w:val="24"/>
          <w:lang w:val="es-ES_tradnl"/>
        </w:rPr>
        <w:t>00650/INFOEM/IP/RR/2023</w:t>
      </w:r>
      <w:r w:rsidRPr="005B52FB">
        <w:rPr>
          <w:rFonts w:eastAsia="Palatino Linotype" w:cs="Palatino Linotype"/>
          <w:color w:val="000000"/>
          <w:szCs w:val="24"/>
          <w:lang w:val="es-ES_tradnl"/>
        </w:rPr>
        <w:t xml:space="preserve">, </w:t>
      </w:r>
      <w:r w:rsidR="009C2F04" w:rsidRPr="005B52FB">
        <w:rPr>
          <w:rFonts w:eastAsia="Palatino Linotype" w:cs="Palatino Linotype"/>
          <w:color w:val="000000"/>
          <w:szCs w:val="24"/>
          <w:lang w:val="es-ES_tradnl"/>
        </w:rPr>
        <w:t xml:space="preserve">por improcedente al actualizarse lo dispuesto en el artículo 192 fracción IV, con relación a la fracción III del artículo 191 de la Ley de Transparencia y Acceso a la Información Pública del Estado de México y Municipios, en términos del </w:t>
      </w:r>
      <w:r w:rsidR="009C2F04" w:rsidRPr="005B52FB">
        <w:rPr>
          <w:rFonts w:eastAsia="Palatino Linotype" w:cs="Palatino Linotype"/>
          <w:b/>
          <w:bCs/>
          <w:color w:val="000000"/>
          <w:szCs w:val="24"/>
          <w:lang w:val="es-ES_tradnl"/>
        </w:rPr>
        <w:t xml:space="preserve">Considerando </w:t>
      </w:r>
      <w:r w:rsidR="007665C6" w:rsidRPr="005B52FB">
        <w:rPr>
          <w:rFonts w:eastAsia="Palatino Linotype" w:cs="Palatino Linotype"/>
          <w:b/>
          <w:bCs/>
          <w:color w:val="000000"/>
          <w:szCs w:val="24"/>
          <w:lang w:val="es-ES_tradnl"/>
        </w:rPr>
        <w:t>CUARTO</w:t>
      </w:r>
      <w:r w:rsidR="009C2F04" w:rsidRPr="005B52FB">
        <w:rPr>
          <w:rFonts w:eastAsia="Palatino Linotype" w:cs="Palatino Linotype"/>
          <w:color w:val="000000"/>
          <w:szCs w:val="24"/>
          <w:lang w:val="es-ES_tradnl"/>
        </w:rPr>
        <w:t xml:space="preserve"> de la presente resolución.</w:t>
      </w:r>
    </w:p>
    <w:p w14:paraId="14A18D09" w14:textId="77777777" w:rsidR="009C2F04" w:rsidRPr="005B52FB" w:rsidRDefault="009C2F04" w:rsidP="005E5B34">
      <w:pPr>
        <w:rPr>
          <w:rFonts w:eastAsia="Palatino Linotype" w:cs="Palatino Linotype"/>
          <w:bCs/>
          <w:szCs w:val="24"/>
          <w:lang w:val="es-ES_tradnl"/>
        </w:rPr>
      </w:pPr>
    </w:p>
    <w:p w14:paraId="2E7E0EAC" w14:textId="2BCA8D75" w:rsidR="005E5B34" w:rsidRPr="005B52FB" w:rsidRDefault="005E5B34" w:rsidP="005E5B34">
      <w:pPr>
        <w:rPr>
          <w:rFonts w:eastAsia="Palatino Linotype" w:cs="Palatino Linotype"/>
          <w:szCs w:val="24"/>
          <w:lang w:val="es-ES_tradnl"/>
        </w:rPr>
      </w:pPr>
      <w:r w:rsidRPr="005B52FB">
        <w:rPr>
          <w:rFonts w:eastAsia="Palatino Linotype" w:cs="Palatino Linotype"/>
          <w:b/>
          <w:szCs w:val="24"/>
          <w:lang w:val="es-ES_tradnl"/>
        </w:rPr>
        <w:t>SEGUNDO.</w:t>
      </w:r>
      <w:r w:rsidRPr="005B52FB">
        <w:rPr>
          <w:rFonts w:eastAsia="Palatino Linotype" w:cs="Palatino Linotype"/>
          <w:szCs w:val="24"/>
          <w:lang w:val="es-ES_tradnl"/>
        </w:rPr>
        <w:t xml:space="preserve"> </w:t>
      </w:r>
      <w:r w:rsidRPr="005B52FB">
        <w:rPr>
          <w:rFonts w:eastAsia="Palatino Linotype" w:cs="Palatino Linotype"/>
          <w:b/>
          <w:szCs w:val="24"/>
          <w:lang w:val="es-ES_tradnl"/>
        </w:rPr>
        <w:t>Notifíquese</w:t>
      </w:r>
      <w:r w:rsidRPr="005B52FB">
        <w:rPr>
          <w:rFonts w:eastAsia="Palatino Linotype" w:cs="Palatino Linotype"/>
          <w:szCs w:val="24"/>
          <w:lang w:val="es-ES_tradnl"/>
        </w:rPr>
        <w:t xml:space="preserve"> la presente resolución al Titular de la Unidad de Transparencia del Sujeto Obligado mediante el Sistema de Acceso a la Información Mexiquense (SAIMEX).</w:t>
      </w:r>
    </w:p>
    <w:p w14:paraId="3505A47E" w14:textId="77777777" w:rsidR="005E5B34" w:rsidRPr="005B52FB" w:rsidRDefault="005E5B34" w:rsidP="005E5B34">
      <w:pPr>
        <w:rPr>
          <w:rFonts w:eastAsia="Palatino Linotype" w:cs="Palatino Linotype"/>
          <w:szCs w:val="24"/>
          <w:lang w:val="es-ES_tradnl"/>
        </w:rPr>
      </w:pPr>
    </w:p>
    <w:p w14:paraId="4C45A49C" w14:textId="34843E9B" w:rsidR="0027331A" w:rsidRPr="005B52FB" w:rsidRDefault="005E5B34" w:rsidP="005E5B34">
      <w:pPr>
        <w:rPr>
          <w:rFonts w:eastAsia="Palatino Linotype" w:cs="Palatino Linotype"/>
          <w:szCs w:val="24"/>
          <w:lang w:val="es-ES_tradnl"/>
        </w:rPr>
      </w:pPr>
      <w:r w:rsidRPr="005B52FB">
        <w:rPr>
          <w:rFonts w:eastAsia="Palatino Linotype" w:cs="Palatino Linotype"/>
          <w:b/>
          <w:szCs w:val="24"/>
          <w:lang w:val="es-ES_tradnl"/>
        </w:rPr>
        <w:t>TERCERO. Notifíquese</w:t>
      </w:r>
      <w:r w:rsidRPr="005B52FB">
        <w:rPr>
          <w:rFonts w:eastAsia="Palatino Linotype" w:cs="Palatino Linotype"/>
          <w:szCs w:val="24"/>
          <w:lang w:val="es-ES_tradnl"/>
        </w:rPr>
        <w:t xml:space="preserve"> la presente resolución al Recurrente</w:t>
      </w:r>
      <w:r w:rsidRPr="005B52FB">
        <w:rPr>
          <w:lang w:val="es-ES_tradnl"/>
        </w:rPr>
        <w:t xml:space="preserve"> </w:t>
      </w:r>
      <w:r w:rsidRPr="005B52FB">
        <w:rPr>
          <w:rFonts w:eastAsia="Palatino Linotype" w:cs="Palatino Linotype"/>
          <w:szCs w:val="24"/>
          <w:lang w:val="es-ES_tradnl"/>
        </w:rPr>
        <w:t xml:space="preserve">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w:t>
      </w:r>
      <w:r w:rsidRPr="005B52FB">
        <w:rPr>
          <w:rFonts w:eastAsia="Palatino Linotype" w:cs="Palatino Linotype"/>
          <w:szCs w:val="24"/>
          <w:lang w:val="es-ES_tradnl"/>
        </w:rPr>
        <w:lastRenderedPageBreak/>
        <w:t>196 de la Ley de Transparencia y Acceso a la Información Pública del Estado de México y Municipios.</w:t>
      </w:r>
    </w:p>
    <w:p w14:paraId="09EF8E42" w14:textId="77777777" w:rsidR="00850CB5" w:rsidRPr="005B52FB" w:rsidRDefault="00850CB5" w:rsidP="00F672A8">
      <w:pPr>
        <w:pStyle w:val="Sinespaciado"/>
        <w:spacing w:line="360" w:lineRule="auto"/>
        <w:rPr>
          <w:rFonts w:eastAsia="Palatino Linotype" w:cs="Palatino Linotype"/>
          <w:sz w:val="18"/>
          <w:szCs w:val="18"/>
          <w:lang w:val="es-ES_tradnl"/>
        </w:rPr>
      </w:pPr>
    </w:p>
    <w:p w14:paraId="672FF8AA" w14:textId="77777777" w:rsidR="00EC10C8" w:rsidRPr="005B52FB" w:rsidRDefault="00EC10C8" w:rsidP="001F0CD5">
      <w:pPr>
        <w:pBdr>
          <w:top w:val="nil"/>
          <w:left w:val="nil"/>
          <w:bottom w:val="nil"/>
          <w:right w:val="nil"/>
          <w:between w:val="nil"/>
        </w:pBdr>
        <w:ind w:right="-8"/>
        <w:contextualSpacing/>
        <w:rPr>
          <w:rFonts w:eastAsia="Palatino Linotype" w:cs="Palatino Linotype"/>
          <w:color w:val="000000"/>
          <w:szCs w:val="24"/>
          <w:lang w:val="es-ES_tradnl"/>
        </w:rPr>
      </w:pPr>
    </w:p>
    <w:p w14:paraId="1F7D5E1A" w14:textId="320F09B6" w:rsidR="001F0CD5" w:rsidRPr="005B52FB" w:rsidRDefault="00663A37" w:rsidP="001F0CD5">
      <w:pPr>
        <w:pBdr>
          <w:top w:val="nil"/>
          <w:left w:val="nil"/>
          <w:bottom w:val="nil"/>
          <w:right w:val="nil"/>
          <w:between w:val="nil"/>
        </w:pBdr>
        <w:ind w:right="-8"/>
        <w:contextualSpacing/>
        <w:rPr>
          <w:rFonts w:eastAsia="Palatino Linotype" w:cs="Palatino Linotype"/>
          <w:color w:val="000000"/>
          <w:szCs w:val="24"/>
          <w:lang w:val="es-ES_tradnl"/>
        </w:rPr>
      </w:pPr>
      <w:r w:rsidRPr="005B52FB">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5B52FB">
        <w:rPr>
          <w:rFonts w:eastAsia="Palatino Linotype" w:cs="Palatino Linotype"/>
          <w:color w:val="000000"/>
          <w:szCs w:val="24"/>
          <w:lang w:val="es-ES_tradnl"/>
        </w:rPr>
        <w:t xml:space="preserve">PE RAMÍREZ PEÑA, EN LA </w:t>
      </w:r>
      <w:r w:rsidR="002B0FC8" w:rsidRPr="005B52FB">
        <w:rPr>
          <w:rFonts w:eastAsia="Palatino Linotype" w:cs="Palatino Linotype"/>
          <w:color w:val="000000"/>
          <w:szCs w:val="24"/>
          <w:lang w:val="es-ES_tradnl"/>
        </w:rPr>
        <w:t>TRIGÉSIMA</w:t>
      </w:r>
      <w:r w:rsidR="00236BFE" w:rsidRPr="005B52FB">
        <w:rPr>
          <w:rFonts w:eastAsia="Palatino Linotype" w:cs="Palatino Linotype"/>
          <w:color w:val="000000"/>
          <w:szCs w:val="24"/>
          <w:lang w:val="es-ES_tradnl"/>
        </w:rPr>
        <w:t xml:space="preserve"> </w:t>
      </w:r>
      <w:r w:rsidRPr="005B52FB">
        <w:rPr>
          <w:rFonts w:eastAsia="Palatino Linotype" w:cs="Palatino Linotype"/>
          <w:color w:val="000000"/>
          <w:szCs w:val="24"/>
          <w:lang w:val="es-ES_tradnl"/>
        </w:rPr>
        <w:t>SESIÓN ORDINARIA CELEBRADA EL</w:t>
      </w:r>
      <w:r w:rsidR="005762A7" w:rsidRPr="005B52FB">
        <w:rPr>
          <w:rFonts w:eastAsia="Palatino Linotype" w:cs="Palatino Linotype"/>
          <w:color w:val="000000"/>
          <w:szCs w:val="24"/>
          <w:lang w:val="es-ES_tradnl"/>
        </w:rPr>
        <w:t xml:space="preserve"> </w:t>
      </w:r>
      <w:r w:rsidR="002B0FC8" w:rsidRPr="005B52FB">
        <w:rPr>
          <w:rFonts w:eastAsia="Palatino Linotype" w:cs="Palatino Linotype"/>
          <w:color w:val="000000"/>
          <w:szCs w:val="24"/>
          <w:lang w:val="es-ES_tradnl"/>
        </w:rPr>
        <w:t>VEINTITRÉS DE AGOSTO</w:t>
      </w:r>
      <w:r w:rsidR="00EC10C8" w:rsidRPr="005B52FB">
        <w:rPr>
          <w:rFonts w:eastAsia="Palatino Linotype" w:cs="Palatino Linotype"/>
          <w:color w:val="000000"/>
          <w:szCs w:val="24"/>
          <w:lang w:val="es-ES_tradnl"/>
        </w:rPr>
        <w:t xml:space="preserve"> DE DOS MIL VEINTITRÉS</w:t>
      </w:r>
      <w:r w:rsidRPr="005B52FB">
        <w:rPr>
          <w:rFonts w:eastAsia="Palatino Linotype" w:cs="Palatino Linotype"/>
          <w:color w:val="000000"/>
          <w:szCs w:val="24"/>
          <w:lang w:val="es-ES_tradnl"/>
        </w:rPr>
        <w:t>, ANTE EL SECRETARIO TÉCNICO DEL PLENO, ALEXIS TAPIA RAMÍREZ.--</w:t>
      </w:r>
      <w:r w:rsidR="000719E4" w:rsidRPr="005B52FB">
        <w:rPr>
          <w:rFonts w:eastAsia="Palatino Linotype" w:cs="Palatino Linotype"/>
          <w:color w:val="000000"/>
          <w:szCs w:val="24"/>
          <w:lang w:val="es-ES_tradnl"/>
        </w:rPr>
        <w:t>----</w:t>
      </w:r>
      <w:r w:rsidR="00EC10C8" w:rsidRPr="005B52FB">
        <w:rPr>
          <w:rFonts w:eastAsia="Palatino Linotype" w:cs="Palatino Linotype"/>
          <w:color w:val="000000"/>
          <w:szCs w:val="24"/>
          <w:lang w:val="es-ES_tradnl"/>
        </w:rPr>
        <w:t>------------------------------------------------------------------------------------------------------------------------------------------------------------------------------------------------------------------------------------------------------------------------------------------------------------------------------------------------</w:t>
      </w:r>
      <w:r w:rsidR="007665C6" w:rsidRPr="005B52FB">
        <w:rPr>
          <w:rFonts w:eastAsia="Palatino Linotype" w:cs="Palatino Linotype"/>
          <w:color w:val="000000"/>
          <w:szCs w:val="24"/>
          <w:lang w:val="es-ES_tradnl"/>
        </w:rPr>
        <w:t>-----------------------</w:t>
      </w:r>
      <w:r w:rsidR="002B0FC8" w:rsidRPr="005B52FB">
        <w:rPr>
          <w:rFonts w:eastAsia="Palatino Linotype" w:cs="Palatino Linotype"/>
          <w:color w:val="000000"/>
          <w:szCs w:val="24"/>
          <w:lang w:val="es-ES_tradnl"/>
        </w:rPr>
        <w:t xml:space="preserve"> ------------------------------------------------------------------------------------------------------------------------------------------------------------------------------------------------------------------------------------------------------------------------------------------------------------------------------------------------------------------------------------------------------------------------------------------------------------------------------------------------------------------------------------------------------------------------------------------------------------------------------------------------------------------------------------------------------------------------------------------------------------------------------------------------------------------------------------------------------------------------------------------------------------------------------------------------------------------------</w:t>
      </w:r>
    </w:p>
    <w:p w14:paraId="71CF1C22" w14:textId="3567216A" w:rsidR="00663A37" w:rsidRPr="000719E4" w:rsidRDefault="00663A37" w:rsidP="001F0CD5">
      <w:pPr>
        <w:pBdr>
          <w:top w:val="nil"/>
          <w:left w:val="nil"/>
          <w:bottom w:val="nil"/>
          <w:right w:val="nil"/>
          <w:between w:val="nil"/>
        </w:pBdr>
        <w:ind w:right="-8"/>
        <w:contextualSpacing/>
        <w:rPr>
          <w:rFonts w:eastAsia="Palatino Linotype" w:cs="Palatino Linotype"/>
          <w:color w:val="000000"/>
          <w:sz w:val="20"/>
          <w:szCs w:val="20"/>
          <w:lang w:val="es-ES_tradnl"/>
        </w:rPr>
      </w:pPr>
      <w:r w:rsidRPr="005B52FB">
        <w:rPr>
          <w:rFonts w:eastAsia="Palatino Linotype" w:cs="Palatino Linotype"/>
          <w:color w:val="000000"/>
          <w:sz w:val="20"/>
          <w:szCs w:val="20"/>
          <w:lang w:val="es-ES_tradnl"/>
        </w:rPr>
        <w:t>JMV/CCR/</w:t>
      </w:r>
      <w:r w:rsidR="0063503E" w:rsidRPr="005B52FB">
        <w:rPr>
          <w:rFonts w:eastAsia="Palatino Linotype" w:cs="Palatino Linotype"/>
          <w:color w:val="000000"/>
          <w:sz w:val="20"/>
          <w:szCs w:val="20"/>
          <w:lang w:val="es-ES_tradnl"/>
        </w:rPr>
        <w:t>EJDG</w:t>
      </w:r>
      <w:bookmarkStart w:id="0" w:name="_GoBack"/>
      <w:bookmarkEnd w:id="0"/>
    </w:p>
    <w:p w14:paraId="31773D3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0719E4" w:rsidRDefault="00D718B8" w:rsidP="00663A37">
      <w:pPr>
        <w:rPr>
          <w:sz w:val="20"/>
          <w:szCs w:val="20"/>
          <w:lang w:val="es-ES_tradnl"/>
        </w:rPr>
      </w:pPr>
    </w:p>
    <w:sectPr w:rsidR="00D718B8" w:rsidRPr="000719E4" w:rsidSect="00C32473">
      <w:headerReference w:type="even" r:id="rId9"/>
      <w:headerReference w:type="default" r:id="rId10"/>
      <w:footerReference w:type="default" r:id="rId11"/>
      <w:headerReference w:type="first" r:id="rId12"/>
      <w:footerReference w:type="first" r:id="rId13"/>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DAAE" w14:textId="77777777" w:rsidR="004D0234" w:rsidRDefault="004D0234" w:rsidP="00F2498E">
      <w:pPr>
        <w:spacing w:line="240" w:lineRule="auto"/>
      </w:pPr>
      <w:r>
        <w:separator/>
      </w:r>
    </w:p>
  </w:endnote>
  <w:endnote w:type="continuationSeparator" w:id="0">
    <w:p w14:paraId="59003805" w14:textId="77777777" w:rsidR="004D0234" w:rsidRDefault="004D0234" w:rsidP="00F2498E">
      <w:pPr>
        <w:spacing w:line="240" w:lineRule="auto"/>
      </w:pPr>
      <w:r>
        <w:continuationSeparator/>
      </w:r>
    </w:p>
  </w:endnote>
  <w:endnote w:type="continuationNotice" w:id="1">
    <w:p w14:paraId="7168ABD7" w14:textId="77777777" w:rsidR="007D2C68" w:rsidRDefault="007D2C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B52F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B52FB">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B52F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B52FB">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F107D" w14:textId="77777777" w:rsidR="004D0234" w:rsidRDefault="004D0234" w:rsidP="00F2498E">
      <w:pPr>
        <w:spacing w:line="240" w:lineRule="auto"/>
      </w:pPr>
      <w:r>
        <w:separator/>
      </w:r>
    </w:p>
  </w:footnote>
  <w:footnote w:type="continuationSeparator" w:id="0">
    <w:p w14:paraId="3D29745F" w14:textId="77777777" w:rsidR="004D0234" w:rsidRDefault="004D0234" w:rsidP="00F2498E">
      <w:pPr>
        <w:spacing w:line="240" w:lineRule="auto"/>
      </w:pPr>
      <w:r>
        <w:continuationSeparator/>
      </w:r>
    </w:p>
  </w:footnote>
  <w:footnote w:type="continuationNotice" w:id="1">
    <w:p w14:paraId="4606499D" w14:textId="77777777" w:rsidR="007D2C68" w:rsidRDefault="007D2C68">
      <w:pPr>
        <w:spacing w:line="240" w:lineRule="auto"/>
      </w:pPr>
    </w:p>
  </w:footnote>
  <w:footnote w:id="2">
    <w:p w14:paraId="6D90AFE6" w14:textId="77777777" w:rsidR="00DE233D" w:rsidRPr="009640FB" w:rsidRDefault="00DE233D" w:rsidP="00DE233D">
      <w:pPr>
        <w:pStyle w:val="Textonotapie"/>
      </w:pPr>
      <w:r>
        <w:rPr>
          <w:rStyle w:val="Refdenotaalpie"/>
        </w:rPr>
        <w:footnoteRef/>
      </w:r>
      <w:r>
        <w:t xml:space="preserve"> </w:t>
      </w:r>
      <w:r w:rsidRPr="009640FB">
        <w:rPr>
          <w:b/>
        </w:rPr>
        <w:t xml:space="preserve">INEXISTENCIA DE LOS ACTOS RECLAMADOS EN EL AMPARO. NO ES UN MOTIVO MANIFIESTO E INDUDABLE DE IMPROCEDENCIA QUE DÉ LUGAR AL DESECHAMIENTO DE LA DEMANDA, SINO QUE CONSTITUYE UNA CAUSAL DE SOBRESEIMIENTO EN EL JUICIO. </w:t>
      </w:r>
      <w:r w:rsidRPr="009640FB">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2B8FEC4" w14:textId="77777777" w:rsidR="00DE233D" w:rsidRPr="009640FB" w:rsidRDefault="00DE233D" w:rsidP="00DE233D">
      <w:pPr>
        <w:pStyle w:val="Textonotapie"/>
      </w:pPr>
      <w:r w:rsidRPr="009640FB">
        <w:t>PRIMER TRIBUNAL COLEGIADO EN MATERIA ADMINISTRATIVA DEL PRIMER CIRCUITO.</w:t>
      </w:r>
    </w:p>
    <w:p w14:paraId="6E129AEA" w14:textId="77777777" w:rsidR="00DE233D" w:rsidRPr="009640FB" w:rsidRDefault="00DE233D" w:rsidP="00DE233D">
      <w:pPr>
        <w:pStyle w:val="Textonotapie"/>
      </w:pPr>
      <w:r w:rsidRPr="009640FB">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5B52FB">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33"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BC6C28F" w:rsidR="00075586" w:rsidRPr="00096248" w:rsidRDefault="00695DB8" w:rsidP="00024178">
          <w:pPr>
            <w:spacing w:after="120" w:line="240" w:lineRule="auto"/>
            <w:ind w:right="71"/>
            <w:jc w:val="right"/>
            <w:rPr>
              <w:rFonts w:cs="Arial"/>
              <w:b/>
              <w:szCs w:val="24"/>
            </w:rPr>
          </w:pPr>
          <w:r w:rsidRPr="00695DB8">
            <w:rPr>
              <w:rFonts w:cs="Arial"/>
              <w:b/>
              <w:bCs/>
              <w:szCs w:val="24"/>
            </w:rPr>
            <w:t>00650/INFOEM/IP/RR/2023</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CC65601" w:rsidR="00075586" w:rsidRPr="00096248" w:rsidRDefault="00695DB8" w:rsidP="00024178">
          <w:pPr>
            <w:spacing w:after="120" w:line="240" w:lineRule="auto"/>
            <w:ind w:right="74"/>
            <w:jc w:val="right"/>
            <w:rPr>
              <w:rFonts w:cs="Arial"/>
              <w:szCs w:val="24"/>
            </w:rPr>
          </w:pPr>
          <w:r w:rsidRPr="00695DB8">
            <w:rPr>
              <w:rFonts w:cs="Arial"/>
              <w:szCs w:val="24"/>
            </w:rPr>
            <w:t>Partido Acción Nacional</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5B52FB">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0;text-align:left;margin-left:-81.05pt;margin-top:-146.0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BF0AD76" w:rsidR="00075586" w:rsidRPr="00096248" w:rsidRDefault="00695DB8" w:rsidP="00024178">
          <w:pPr>
            <w:spacing w:after="120" w:line="240" w:lineRule="auto"/>
            <w:ind w:left="-488" w:right="68" w:firstLine="556"/>
            <w:jc w:val="right"/>
            <w:rPr>
              <w:rFonts w:cs="Arial"/>
              <w:b/>
              <w:szCs w:val="24"/>
            </w:rPr>
          </w:pPr>
          <w:r w:rsidRPr="00695DB8">
            <w:rPr>
              <w:rFonts w:cs="Arial"/>
              <w:b/>
              <w:bCs/>
              <w:szCs w:val="24"/>
            </w:rPr>
            <w:t>00650/INFOEM/IP/RR/2023</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F71A130" w:rsidR="00075586" w:rsidRPr="00663A37" w:rsidRDefault="0080216F" w:rsidP="00024178">
          <w:pPr>
            <w:spacing w:after="120" w:line="240" w:lineRule="auto"/>
            <w:ind w:right="68"/>
            <w:jc w:val="right"/>
            <w:rPr>
              <w:rFonts w:cs="Arial"/>
              <w:szCs w:val="24"/>
            </w:rPr>
          </w:pPr>
          <w:r>
            <w:rPr>
              <w:rFonts w:cs="Arial"/>
              <w:szCs w:val="24"/>
            </w:rPr>
            <w:t>XXXX</w:t>
          </w:r>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476FB1F" w:rsidR="00075586" w:rsidRPr="00663A37" w:rsidRDefault="00695DB8" w:rsidP="00024178">
          <w:pPr>
            <w:spacing w:after="120" w:line="240" w:lineRule="auto"/>
            <w:ind w:left="-68" w:right="68"/>
            <w:jc w:val="right"/>
            <w:rPr>
              <w:rFonts w:cs="Arial"/>
              <w:szCs w:val="24"/>
            </w:rPr>
          </w:pPr>
          <w:r w:rsidRPr="00695DB8">
            <w:rPr>
              <w:rFonts w:cs="Arial"/>
              <w:szCs w:val="24"/>
            </w:rPr>
            <w:t>Partido Acción Nacional</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5B52FB">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left:0;text-align:left;margin-left:-81.45pt;margin-top:-146.1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96D219C"/>
    <w:multiLevelType w:val="hybridMultilevel"/>
    <w:tmpl w:val="905CBE2E"/>
    <w:lvl w:ilvl="0" w:tplc="580A0001">
      <w:start w:val="1"/>
      <w:numFmt w:val="bullet"/>
      <w:lvlText w:val=""/>
      <w:lvlJc w:val="left"/>
      <w:pPr>
        <w:ind w:left="709" w:hanging="425"/>
      </w:pPr>
      <w:rPr>
        <w:rFonts w:ascii="Symbol" w:hAnsi="Symbol"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4"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5"/>
  </w:num>
  <w:num w:numId="3">
    <w:abstractNumId w:val="33"/>
  </w:num>
  <w:num w:numId="4">
    <w:abstractNumId w:val="1"/>
  </w:num>
  <w:num w:numId="5">
    <w:abstractNumId w:val="21"/>
  </w:num>
  <w:num w:numId="6">
    <w:abstractNumId w:val="16"/>
  </w:num>
  <w:num w:numId="7">
    <w:abstractNumId w:val="28"/>
  </w:num>
  <w:num w:numId="8">
    <w:abstractNumId w:val="2"/>
  </w:num>
  <w:num w:numId="9">
    <w:abstractNumId w:val="27"/>
  </w:num>
  <w:num w:numId="10">
    <w:abstractNumId w:val="3"/>
  </w:num>
  <w:num w:numId="11">
    <w:abstractNumId w:val="19"/>
  </w:num>
  <w:num w:numId="12">
    <w:abstractNumId w:val="26"/>
  </w:num>
  <w:num w:numId="13">
    <w:abstractNumId w:val="5"/>
  </w:num>
  <w:num w:numId="14">
    <w:abstractNumId w:val="24"/>
  </w:num>
  <w:num w:numId="15">
    <w:abstractNumId w:val="31"/>
  </w:num>
  <w:num w:numId="16">
    <w:abstractNumId w:val="7"/>
  </w:num>
  <w:num w:numId="17">
    <w:abstractNumId w:val="0"/>
  </w:num>
  <w:num w:numId="18">
    <w:abstractNumId w:val="9"/>
  </w:num>
  <w:num w:numId="19">
    <w:abstractNumId w:val="13"/>
  </w:num>
  <w:num w:numId="20">
    <w:abstractNumId w:val="23"/>
  </w:num>
  <w:num w:numId="21">
    <w:abstractNumId w:val="12"/>
  </w:num>
  <w:num w:numId="22">
    <w:abstractNumId w:val="6"/>
  </w:num>
  <w:num w:numId="23">
    <w:abstractNumId w:val="11"/>
  </w:num>
  <w:num w:numId="24">
    <w:abstractNumId w:val="25"/>
  </w:num>
  <w:num w:numId="25">
    <w:abstractNumId w:val="10"/>
  </w:num>
  <w:num w:numId="26">
    <w:abstractNumId w:val="8"/>
  </w:num>
  <w:num w:numId="27">
    <w:abstractNumId w:val="14"/>
  </w:num>
  <w:num w:numId="28">
    <w:abstractNumId w:val="18"/>
  </w:num>
  <w:num w:numId="29">
    <w:abstractNumId w:val="29"/>
  </w:num>
  <w:num w:numId="30">
    <w:abstractNumId w:val="30"/>
  </w:num>
  <w:num w:numId="31">
    <w:abstractNumId w:val="17"/>
  </w:num>
  <w:num w:numId="32">
    <w:abstractNumId w:val="4"/>
  </w:num>
  <w:num w:numId="33">
    <w:abstractNumId w:val="20"/>
  </w:num>
  <w:num w:numId="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3C79"/>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304D"/>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1F5"/>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27B"/>
    <w:rsid w:val="00214B09"/>
    <w:rsid w:val="002155ED"/>
    <w:rsid w:val="0021627B"/>
    <w:rsid w:val="0021698E"/>
    <w:rsid w:val="00216D13"/>
    <w:rsid w:val="00216D8F"/>
    <w:rsid w:val="0022233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0FC8"/>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6A44"/>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668"/>
    <w:rsid w:val="003A6D5C"/>
    <w:rsid w:val="003A7ED9"/>
    <w:rsid w:val="003B10FB"/>
    <w:rsid w:val="003B1135"/>
    <w:rsid w:val="003B1154"/>
    <w:rsid w:val="003B1752"/>
    <w:rsid w:val="003B3474"/>
    <w:rsid w:val="003B4341"/>
    <w:rsid w:val="003B574E"/>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338C"/>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0DE1"/>
    <w:rsid w:val="00483AC0"/>
    <w:rsid w:val="00483EC9"/>
    <w:rsid w:val="004841AE"/>
    <w:rsid w:val="00484C7F"/>
    <w:rsid w:val="00485194"/>
    <w:rsid w:val="0049095E"/>
    <w:rsid w:val="004933FC"/>
    <w:rsid w:val="00494029"/>
    <w:rsid w:val="004A212C"/>
    <w:rsid w:val="004A3FC5"/>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18F"/>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3ECC"/>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2C57"/>
    <w:rsid w:val="005A2F92"/>
    <w:rsid w:val="005A43E7"/>
    <w:rsid w:val="005A4480"/>
    <w:rsid w:val="005A60E9"/>
    <w:rsid w:val="005A7E33"/>
    <w:rsid w:val="005B10CC"/>
    <w:rsid w:val="005B52A0"/>
    <w:rsid w:val="005B52FB"/>
    <w:rsid w:val="005B6FFD"/>
    <w:rsid w:val="005B72D5"/>
    <w:rsid w:val="005C0BB2"/>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0413"/>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03E"/>
    <w:rsid w:val="00635C2F"/>
    <w:rsid w:val="00636EB3"/>
    <w:rsid w:val="006377A9"/>
    <w:rsid w:val="0063788D"/>
    <w:rsid w:val="00637F6F"/>
    <w:rsid w:val="00640E61"/>
    <w:rsid w:val="006417C7"/>
    <w:rsid w:val="0064205C"/>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3594"/>
    <w:rsid w:val="00675D66"/>
    <w:rsid w:val="006766C9"/>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5DB8"/>
    <w:rsid w:val="00696FD6"/>
    <w:rsid w:val="00697C12"/>
    <w:rsid w:val="006A158E"/>
    <w:rsid w:val="006A4224"/>
    <w:rsid w:val="006A56F0"/>
    <w:rsid w:val="006A585F"/>
    <w:rsid w:val="006A5A53"/>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1AB"/>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4EB2"/>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5C6"/>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18D7"/>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16F"/>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2320"/>
    <w:rsid w:val="00845B52"/>
    <w:rsid w:val="00846D3E"/>
    <w:rsid w:val="00846DE7"/>
    <w:rsid w:val="008477B9"/>
    <w:rsid w:val="00847F26"/>
    <w:rsid w:val="008501AC"/>
    <w:rsid w:val="00850CB5"/>
    <w:rsid w:val="00851C9D"/>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F0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1DFE"/>
    <w:rsid w:val="009025FB"/>
    <w:rsid w:val="009029DB"/>
    <w:rsid w:val="009038A8"/>
    <w:rsid w:val="0090753F"/>
    <w:rsid w:val="00910E28"/>
    <w:rsid w:val="00913E51"/>
    <w:rsid w:val="00914986"/>
    <w:rsid w:val="00914DFE"/>
    <w:rsid w:val="0091614B"/>
    <w:rsid w:val="0092131F"/>
    <w:rsid w:val="00925CE8"/>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1D85"/>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1478"/>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5F03"/>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14A9"/>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3CB"/>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438F"/>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136F"/>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2877"/>
    <w:rsid w:val="00DD2EDE"/>
    <w:rsid w:val="00DD3144"/>
    <w:rsid w:val="00DD6DB7"/>
    <w:rsid w:val="00DD7FD2"/>
    <w:rsid w:val="00DE0E0F"/>
    <w:rsid w:val="00DE0F3E"/>
    <w:rsid w:val="00DE1DEE"/>
    <w:rsid w:val="00DE233D"/>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0C8"/>
    <w:rsid w:val="00EC1362"/>
    <w:rsid w:val="00EC238F"/>
    <w:rsid w:val="00EC291E"/>
    <w:rsid w:val="00EC2EEA"/>
    <w:rsid w:val="00EC3519"/>
    <w:rsid w:val="00EC6ABB"/>
    <w:rsid w:val="00EC7B44"/>
    <w:rsid w:val="00ED10D9"/>
    <w:rsid w:val="00ED28F4"/>
    <w:rsid w:val="00ED30A9"/>
    <w:rsid w:val="00ED34E3"/>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03E2"/>
    <w:rsid w:val="00F01526"/>
    <w:rsid w:val="00F023A7"/>
    <w:rsid w:val="00F02D93"/>
    <w:rsid w:val="00F039E2"/>
    <w:rsid w:val="00F04A95"/>
    <w:rsid w:val="00F058D3"/>
    <w:rsid w:val="00F05D5B"/>
    <w:rsid w:val="00F069F8"/>
    <w:rsid w:val="00F11FF3"/>
    <w:rsid w:val="00F12F4D"/>
    <w:rsid w:val="00F12FB0"/>
    <w:rsid w:val="00F16039"/>
    <w:rsid w:val="00F20DCF"/>
    <w:rsid w:val="00F2498E"/>
    <w:rsid w:val="00F3246B"/>
    <w:rsid w:val="00F32EA3"/>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3379"/>
    <w:rsid w:val="00F74A3D"/>
    <w:rsid w:val="00F74FB9"/>
    <w:rsid w:val="00F77D38"/>
    <w:rsid w:val="00F86C5F"/>
    <w:rsid w:val="00F86D62"/>
    <w:rsid w:val="00F874BB"/>
    <w:rsid w:val="00F87C9D"/>
    <w:rsid w:val="00F90DA5"/>
    <w:rsid w:val="00F90E5E"/>
    <w:rsid w:val="00F9118F"/>
    <w:rsid w:val="00F914C6"/>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0467"/>
    <w:rsid w:val="00FF1039"/>
    <w:rsid w:val="00FF1B91"/>
    <w:rsid w:val="00FF299D"/>
    <w:rsid w:val="00FF32F4"/>
    <w:rsid w:val="00FF47CD"/>
    <w:rsid w:val="00FF67D7"/>
    <w:rsid w:val="00FF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UnresolvedMention">
    <w:name w:val="Unresolved Mention"/>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D799-BBF3-4B84-B6CF-5CF33802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23</Pages>
  <Words>5062</Words>
  <Characters>27842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2019-06-13T15:30:00Z</cp:lastPrinted>
  <dcterms:created xsi:type="dcterms:W3CDTF">2023-08-10T19:01:00Z</dcterms:created>
  <dcterms:modified xsi:type="dcterms:W3CDTF">2023-10-10T23:01:00Z</dcterms:modified>
</cp:coreProperties>
</file>