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A1422" w:rsidR="00E35DF9" w:rsidP="00147516" w:rsidRDefault="00E35DF9" w14:paraId="38C971AC" w14:textId="5AD68B4A">
      <w:pPr>
        <w:spacing w:line="360" w:lineRule="auto"/>
        <w:contextualSpacing/>
        <w:jc w:val="both"/>
        <w:rPr>
          <w:rFonts w:ascii="Palatino Linotype" w:hAnsi="Palatino Linotype" w:cs="Tahoma"/>
          <w:bCs/>
          <w:sz w:val="22"/>
          <w:szCs w:val="22"/>
        </w:rPr>
      </w:pPr>
      <w:bookmarkStart w:name="_Hlk76457302" w:id="0"/>
      <w:r w:rsidRPr="004A142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E54C9">
        <w:rPr>
          <w:rFonts w:ascii="Palatino Linotype" w:hAnsi="Palatino Linotype" w:cs="Tahoma"/>
          <w:bCs/>
          <w:sz w:val="22"/>
          <w:szCs w:val="22"/>
        </w:rPr>
        <w:t xml:space="preserve">quince </w:t>
      </w:r>
      <w:r w:rsidRPr="004A1422" w:rsidR="00815DA9">
        <w:rPr>
          <w:rFonts w:ascii="Palatino Linotype" w:hAnsi="Palatino Linotype" w:cs="Tahoma"/>
          <w:bCs/>
          <w:sz w:val="22"/>
          <w:szCs w:val="22"/>
        </w:rPr>
        <w:t>de marzo</w:t>
      </w:r>
      <w:r w:rsidRPr="004A1422" w:rsidR="008453FA">
        <w:rPr>
          <w:rFonts w:ascii="Palatino Linotype" w:hAnsi="Palatino Linotype" w:cs="Tahoma"/>
          <w:bCs/>
          <w:sz w:val="22"/>
          <w:szCs w:val="22"/>
        </w:rPr>
        <w:t xml:space="preserve"> de dos mil veintitrés</w:t>
      </w:r>
      <w:r w:rsidRPr="004A1422">
        <w:rPr>
          <w:rFonts w:ascii="Palatino Linotype" w:hAnsi="Palatino Linotype" w:cs="Tahoma"/>
          <w:bCs/>
          <w:sz w:val="22"/>
          <w:szCs w:val="22"/>
        </w:rPr>
        <w:t>.</w:t>
      </w:r>
    </w:p>
    <w:p w:rsidRPr="004A1422" w:rsidR="00E35DF9" w:rsidP="00147516" w:rsidRDefault="00E35DF9" w14:paraId="231A9307" w14:textId="77777777">
      <w:pPr>
        <w:spacing w:line="360" w:lineRule="auto"/>
        <w:contextualSpacing/>
        <w:rPr>
          <w:rFonts w:ascii="Palatino Linotype" w:hAnsi="Palatino Linotype" w:cs="Tahoma"/>
          <w:bCs/>
          <w:sz w:val="22"/>
          <w:szCs w:val="22"/>
        </w:rPr>
      </w:pPr>
    </w:p>
    <w:p w:rsidRPr="004A1422" w:rsidR="00E35DF9" w:rsidP="4A3464D8" w:rsidRDefault="00E35DF9" w14:paraId="4D872838" w14:textId="1D4C1F54">
      <w:pPr>
        <w:spacing w:line="360" w:lineRule="auto"/>
        <w:contextualSpacing/>
        <w:jc w:val="both"/>
        <w:rPr>
          <w:rFonts w:ascii="Palatino Linotype" w:hAnsi="Palatino Linotype" w:cs="Tahoma"/>
          <w:sz w:val="22"/>
          <w:szCs w:val="22"/>
        </w:rPr>
      </w:pPr>
      <w:r w:rsidRPr="4A3464D8" w:rsidR="4A3464D8">
        <w:rPr>
          <w:rFonts w:ascii="Palatino Linotype" w:hAnsi="Palatino Linotype" w:cs="Tahoma"/>
          <w:b w:val="1"/>
          <w:bCs w:val="1"/>
          <w:color w:val="0D0D0D" w:themeColor="text1" w:themeTint="F2" w:themeShade="FF"/>
          <w:sz w:val="22"/>
          <w:szCs w:val="22"/>
        </w:rPr>
        <w:t xml:space="preserve">VISTO </w:t>
      </w:r>
      <w:r w:rsidRPr="4A3464D8" w:rsidR="4A3464D8">
        <w:rPr>
          <w:rFonts w:ascii="Palatino Linotype" w:hAnsi="Palatino Linotype" w:cs="Tahoma"/>
          <w:color w:val="0D0D0D" w:themeColor="text1" w:themeTint="F2" w:themeShade="FF"/>
          <w:sz w:val="22"/>
          <w:szCs w:val="22"/>
        </w:rPr>
        <w:t xml:space="preserve">el expediente conformado con motivo del Recurso de Revisión </w:t>
      </w:r>
      <w:r w:rsidRPr="4A3464D8" w:rsidR="4A3464D8">
        <w:rPr>
          <w:rFonts w:ascii="Palatino Linotype" w:hAnsi="Palatino Linotype" w:cs="Tahoma"/>
          <w:b w:val="1"/>
          <w:bCs w:val="1"/>
          <w:color w:val="0D0D0D" w:themeColor="text1" w:themeTint="F2" w:themeShade="FF"/>
          <w:sz w:val="22"/>
          <w:szCs w:val="22"/>
        </w:rPr>
        <w:t>00641/INFOEM/IP/RR/2023,</w:t>
      </w:r>
      <w:r w:rsidRPr="4A3464D8" w:rsidR="4A3464D8">
        <w:rPr>
          <w:rFonts w:ascii="Palatino Linotype" w:hAnsi="Palatino Linotype" w:cs="Tahoma"/>
          <w:color w:val="0D0D0D" w:themeColor="text1" w:themeTint="F2" w:themeShade="FF"/>
          <w:sz w:val="22"/>
          <w:szCs w:val="22"/>
        </w:rPr>
        <w:t xml:space="preserve"> interpuesto por </w:t>
      </w:r>
      <w:r w:rsidRPr="4A3464D8" w:rsidR="4A3464D8">
        <w:rPr>
          <w:rFonts w:ascii="Palatino Linotype" w:hAnsi="Palatino Linotype" w:cs="Tahoma"/>
          <w:color w:val="0D0D0D" w:themeColor="text1" w:themeTint="F2" w:themeShade="FF"/>
          <w:sz w:val="22"/>
          <w:szCs w:val="22"/>
          <w:highlight w:val="black"/>
        </w:rPr>
        <w:t>XXX</w:t>
      </w:r>
      <w:r w:rsidRPr="4A3464D8" w:rsidR="4A3464D8">
        <w:rPr>
          <w:rFonts w:ascii="Palatino Linotype" w:hAnsi="Palatino Linotype" w:cs="Tahoma"/>
          <w:b w:val="1"/>
          <w:bCs w:val="1"/>
          <w:color w:val="0D0D0D" w:themeColor="text1" w:themeTint="F2" w:themeShade="FF"/>
          <w:sz w:val="22"/>
          <w:szCs w:val="22"/>
        </w:rPr>
        <w:t xml:space="preserve"> </w:t>
      </w:r>
      <w:r w:rsidRPr="4A3464D8" w:rsidR="4A3464D8">
        <w:rPr>
          <w:rFonts w:ascii="Palatino Linotype" w:hAnsi="Palatino Linotype" w:cs="Tahoma"/>
          <w:color w:val="0D0D0D" w:themeColor="text1" w:themeTint="F2" w:themeShade="FF"/>
          <w:sz w:val="22"/>
          <w:szCs w:val="22"/>
        </w:rPr>
        <w:t>en lo sucesivo Recurrente o Particular, en contra de la respuesta del Sujeto Obligado</w:t>
      </w:r>
      <w:r w:rsidRPr="4A3464D8" w:rsidR="4A3464D8">
        <w:rPr>
          <w:rFonts w:ascii="Palatino Linotype" w:hAnsi="Palatino Linotype"/>
          <w:sz w:val="22"/>
          <w:szCs w:val="22"/>
        </w:rPr>
        <w:t xml:space="preserve"> </w:t>
      </w:r>
      <w:r w:rsidRPr="4A3464D8" w:rsidR="4A3464D8">
        <w:rPr>
          <w:rFonts w:ascii="Palatino Linotype" w:hAnsi="Palatino Linotype" w:eastAsia="Calibri" w:cs="Tahoma"/>
          <w:b w:val="1"/>
          <w:bCs w:val="1"/>
          <w:sz w:val="22"/>
          <w:szCs w:val="22"/>
          <w:lang w:eastAsia="en-US"/>
        </w:rPr>
        <w:t>Comisión Estatal de Parques Naturales y de la Fauna</w:t>
      </w:r>
      <w:r w:rsidRPr="4A3464D8" w:rsidR="4A3464D8">
        <w:rPr>
          <w:rFonts w:ascii="Palatino Linotype" w:hAnsi="Palatino Linotype" w:cs="Tahoma"/>
          <w:b w:val="1"/>
          <w:bCs w:val="1"/>
          <w:color w:val="0D0D0D" w:themeColor="text1" w:themeTint="F2" w:themeShade="FF"/>
          <w:sz w:val="22"/>
          <w:szCs w:val="22"/>
        </w:rPr>
        <w:t xml:space="preserve">, </w:t>
      </w:r>
      <w:r w:rsidRPr="4A3464D8" w:rsidR="4A3464D8">
        <w:rPr>
          <w:rFonts w:ascii="Palatino Linotype" w:hAnsi="Palatino Linotype" w:cs="Tahoma"/>
          <w:color w:val="0D0D0D" w:themeColor="text1" w:themeTint="F2" w:themeShade="FF"/>
          <w:sz w:val="22"/>
          <w:szCs w:val="22"/>
        </w:rPr>
        <w:t>se emite la presente Resolución, con base en los Antecedentes y C</w:t>
      </w:r>
      <w:r w:rsidRPr="4A3464D8" w:rsidR="4A3464D8">
        <w:rPr>
          <w:rFonts w:ascii="Palatino Linotype" w:hAnsi="Palatino Linotype" w:cs="Tahoma"/>
          <w:sz w:val="22"/>
          <w:szCs w:val="22"/>
        </w:rPr>
        <w:t>onsiderandos que a continuación se exponen:</w:t>
      </w:r>
    </w:p>
    <w:p w:rsidRPr="004A1422" w:rsidR="00E35DF9" w:rsidP="00147516" w:rsidRDefault="00E35DF9" w14:paraId="551EBA6B" w14:textId="77777777">
      <w:pPr>
        <w:spacing w:line="360" w:lineRule="auto"/>
        <w:contextualSpacing/>
        <w:jc w:val="both"/>
        <w:rPr>
          <w:rFonts w:ascii="Palatino Linotype" w:hAnsi="Palatino Linotype" w:cs="Tahoma"/>
          <w:b/>
          <w:color w:val="0D0D0D" w:themeColor="text1" w:themeTint="F2"/>
          <w:sz w:val="18"/>
          <w:szCs w:val="22"/>
        </w:rPr>
      </w:pPr>
    </w:p>
    <w:p w:rsidRPr="004A1422" w:rsidR="00E35DF9" w:rsidP="00147516" w:rsidRDefault="00E35DF9" w14:paraId="16E27F0E" w14:textId="77777777">
      <w:pPr>
        <w:tabs>
          <w:tab w:val="center" w:pos="4522"/>
          <w:tab w:val="left" w:pos="7245"/>
        </w:tabs>
        <w:spacing w:line="360" w:lineRule="auto"/>
        <w:contextualSpacing/>
        <w:jc w:val="center"/>
        <w:rPr>
          <w:rFonts w:ascii="Palatino Linotype" w:hAnsi="Palatino Linotype" w:cs="Tahoma"/>
          <w:b/>
          <w:sz w:val="22"/>
          <w:szCs w:val="22"/>
        </w:rPr>
      </w:pPr>
      <w:r w:rsidRPr="004A1422">
        <w:rPr>
          <w:rFonts w:ascii="Palatino Linotype" w:hAnsi="Palatino Linotype" w:cs="Tahoma"/>
          <w:b/>
          <w:sz w:val="22"/>
          <w:szCs w:val="22"/>
        </w:rPr>
        <w:t>A N T E C E D E N T E S</w:t>
      </w:r>
    </w:p>
    <w:p w:rsidRPr="004A1422" w:rsidR="00E35DF9" w:rsidP="00147516" w:rsidRDefault="00E35DF9" w14:paraId="0A30E9F2" w14:textId="77777777">
      <w:pPr>
        <w:tabs>
          <w:tab w:val="center" w:pos="4522"/>
          <w:tab w:val="left" w:pos="7245"/>
        </w:tabs>
        <w:spacing w:line="360" w:lineRule="auto"/>
        <w:contextualSpacing/>
        <w:jc w:val="center"/>
        <w:rPr>
          <w:rFonts w:ascii="Palatino Linotype" w:hAnsi="Palatino Linotype" w:cs="Tahoma"/>
          <w:b/>
          <w:sz w:val="22"/>
          <w:szCs w:val="22"/>
        </w:rPr>
      </w:pPr>
    </w:p>
    <w:p w:rsidRPr="004A1422" w:rsidR="00E35DF9" w:rsidP="00147516" w:rsidRDefault="00E35DF9" w14:paraId="118BA2B0" w14:textId="77777777">
      <w:pPr>
        <w:pStyle w:val="Prrafodelista"/>
        <w:tabs>
          <w:tab w:val="left" w:pos="567"/>
        </w:tabs>
        <w:spacing w:line="360" w:lineRule="auto"/>
        <w:ind w:left="0"/>
        <w:jc w:val="both"/>
        <w:rPr>
          <w:rFonts w:ascii="Palatino Linotype" w:hAnsi="Palatino Linotype" w:cs="Tahoma"/>
          <w:b/>
          <w:szCs w:val="22"/>
        </w:rPr>
      </w:pPr>
      <w:r w:rsidRPr="004A1422">
        <w:rPr>
          <w:rFonts w:ascii="Palatino Linotype" w:hAnsi="Palatino Linotype" w:cs="Tahoma"/>
          <w:b/>
          <w:szCs w:val="22"/>
        </w:rPr>
        <w:t xml:space="preserve">I. Presentación de la solicitud de información. </w:t>
      </w:r>
    </w:p>
    <w:p w:rsidRPr="004A1422" w:rsidR="00E35DF9" w:rsidP="00147516" w:rsidRDefault="00E35DF9" w14:paraId="34ECEF23" w14:textId="77777777">
      <w:pPr>
        <w:pStyle w:val="Prrafodelista"/>
        <w:tabs>
          <w:tab w:val="left" w:pos="567"/>
        </w:tabs>
        <w:spacing w:line="360" w:lineRule="auto"/>
        <w:ind w:left="0"/>
        <w:jc w:val="both"/>
        <w:rPr>
          <w:rFonts w:ascii="Palatino Linotype" w:hAnsi="Palatino Linotype" w:cs="Tahoma"/>
          <w:b/>
          <w:sz w:val="18"/>
          <w:szCs w:val="22"/>
        </w:rPr>
      </w:pPr>
    </w:p>
    <w:p w:rsidRPr="004A1422" w:rsidR="00E35DF9" w:rsidP="00147516" w:rsidRDefault="00E35DF9" w14:paraId="009EEA36" w14:textId="26BC98A1">
      <w:pPr>
        <w:tabs>
          <w:tab w:val="left" w:pos="567"/>
        </w:tabs>
        <w:spacing w:line="360" w:lineRule="auto"/>
        <w:contextualSpacing/>
        <w:jc w:val="both"/>
        <w:rPr>
          <w:rFonts w:ascii="Palatino Linotype" w:hAnsi="Palatino Linotype" w:cs="Tahoma"/>
          <w:sz w:val="22"/>
          <w:szCs w:val="22"/>
        </w:rPr>
      </w:pPr>
      <w:r w:rsidRPr="004A1422">
        <w:rPr>
          <w:rFonts w:ascii="Palatino Linotype" w:hAnsi="Palatino Linotype" w:cs="Tahoma"/>
          <w:sz w:val="22"/>
          <w:szCs w:val="22"/>
        </w:rPr>
        <w:t xml:space="preserve">Con fecha </w:t>
      </w:r>
      <w:r w:rsidRPr="004A1422" w:rsidR="006F2D2B">
        <w:rPr>
          <w:rFonts w:ascii="Palatino Linotype" w:hAnsi="Palatino Linotype" w:cs="Tahoma"/>
          <w:sz w:val="22"/>
          <w:szCs w:val="22"/>
        </w:rPr>
        <w:t>treinta y uno de enero de dos mil veintitrés</w:t>
      </w:r>
      <w:r w:rsidRPr="004A1422">
        <w:rPr>
          <w:rFonts w:ascii="Palatino Linotype" w:hAnsi="Palatino Linotype" w:cs="Tahoma"/>
          <w:sz w:val="22"/>
          <w:szCs w:val="22"/>
        </w:rPr>
        <w:t>, el Particular presentó solicitud de acceso a la i</w:t>
      </w:r>
      <w:r w:rsidRPr="004A1422" w:rsidR="009D6672">
        <w:rPr>
          <w:rFonts w:ascii="Palatino Linotype" w:hAnsi="Palatino Linotype" w:cs="Tahoma"/>
          <w:sz w:val="22"/>
          <w:szCs w:val="22"/>
        </w:rPr>
        <w:t>nformación pública, a través del Sistema de Acceso a la Información Mexiquense (SAIMEX)</w:t>
      </w:r>
      <w:r w:rsidRPr="004A1422">
        <w:rPr>
          <w:rFonts w:ascii="Palatino Linotype" w:hAnsi="Palatino Linotype" w:cs="Tahoma"/>
          <w:sz w:val="22"/>
          <w:szCs w:val="22"/>
        </w:rPr>
        <w:t xml:space="preserve">, ante </w:t>
      </w:r>
      <w:r w:rsidRPr="004A1422" w:rsidR="0084052B">
        <w:rPr>
          <w:rFonts w:ascii="Palatino Linotype" w:hAnsi="Palatino Linotype" w:cs="Tahoma"/>
          <w:sz w:val="22"/>
          <w:szCs w:val="22"/>
        </w:rPr>
        <w:t>l</w:t>
      </w:r>
      <w:r w:rsidRPr="004A1422" w:rsidR="00815DA9">
        <w:rPr>
          <w:rFonts w:ascii="Palatino Linotype" w:hAnsi="Palatino Linotype" w:cs="Tahoma"/>
          <w:sz w:val="22"/>
          <w:szCs w:val="22"/>
        </w:rPr>
        <w:t>a</w:t>
      </w:r>
      <w:r w:rsidRPr="004A1422">
        <w:rPr>
          <w:rFonts w:ascii="Palatino Linotype" w:hAnsi="Palatino Linotype" w:cs="Tahoma"/>
          <w:sz w:val="22"/>
          <w:szCs w:val="22"/>
        </w:rPr>
        <w:t xml:space="preserve"> </w:t>
      </w:r>
      <w:r w:rsidRPr="004A1422" w:rsidR="006F2D2B">
        <w:rPr>
          <w:rFonts w:ascii="Palatino Linotype" w:hAnsi="Palatino Linotype" w:cs="Tahoma"/>
          <w:b/>
          <w:bCs/>
          <w:sz w:val="22"/>
          <w:szCs w:val="22"/>
        </w:rPr>
        <w:t>Comisión Estatal de Parques Naturales y de la Fauna</w:t>
      </w:r>
      <w:r w:rsidRPr="004A1422">
        <w:rPr>
          <w:rFonts w:ascii="Palatino Linotype" w:hAnsi="Palatino Linotype" w:cs="Tahoma"/>
          <w:sz w:val="22"/>
          <w:szCs w:val="22"/>
        </w:rPr>
        <w:t xml:space="preserve">, </w:t>
      </w:r>
      <w:r w:rsidRPr="004A1422" w:rsidR="003A12F1">
        <w:rPr>
          <w:rFonts w:ascii="Palatino Linotype" w:hAnsi="Palatino Linotype" w:cs="Tahoma"/>
          <w:sz w:val="22"/>
          <w:szCs w:val="22"/>
        </w:rPr>
        <w:t xml:space="preserve">misma que fue registrada con el número de folio </w:t>
      </w:r>
      <w:r w:rsidRPr="004A1422" w:rsidR="006F2D2B">
        <w:rPr>
          <w:rFonts w:ascii="Palatino Linotype" w:hAnsi="Palatino Linotype" w:cs="Tahoma"/>
          <w:b/>
          <w:bCs/>
          <w:sz w:val="22"/>
          <w:szCs w:val="22"/>
        </w:rPr>
        <w:t>00029/CEPANAF/IP/2023</w:t>
      </w:r>
      <w:r w:rsidRPr="004A1422" w:rsidR="003A12F1">
        <w:rPr>
          <w:rFonts w:ascii="Palatino Linotype" w:hAnsi="Palatino Linotype" w:cs="Tahoma"/>
          <w:b/>
          <w:bCs/>
          <w:sz w:val="22"/>
          <w:szCs w:val="22"/>
        </w:rPr>
        <w:t xml:space="preserve">, </w:t>
      </w:r>
      <w:r w:rsidRPr="004A1422">
        <w:rPr>
          <w:rFonts w:ascii="Palatino Linotype" w:hAnsi="Palatino Linotype" w:cs="Tahoma"/>
          <w:sz w:val="22"/>
          <w:szCs w:val="22"/>
        </w:rPr>
        <w:t xml:space="preserve">mediante </w:t>
      </w:r>
      <w:r w:rsidRPr="004A1422" w:rsidR="0074594A">
        <w:rPr>
          <w:rFonts w:ascii="Palatino Linotype" w:hAnsi="Palatino Linotype" w:cs="Tahoma"/>
          <w:sz w:val="22"/>
          <w:szCs w:val="22"/>
        </w:rPr>
        <w:t>l</w:t>
      </w:r>
      <w:r w:rsidRPr="004A1422" w:rsidR="00B50512">
        <w:rPr>
          <w:rFonts w:ascii="Palatino Linotype" w:hAnsi="Palatino Linotype" w:cs="Tahoma"/>
          <w:sz w:val="22"/>
          <w:szCs w:val="22"/>
        </w:rPr>
        <w:t>a</w:t>
      </w:r>
      <w:r w:rsidRPr="004A1422">
        <w:rPr>
          <w:rFonts w:ascii="Palatino Linotype" w:hAnsi="Palatino Linotype" w:cs="Tahoma"/>
          <w:sz w:val="22"/>
          <w:szCs w:val="22"/>
        </w:rPr>
        <w:t xml:space="preserve"> cual requirió lo siguiente: </w:t>
      </w:r>
    </w:p>
    <w:p w:rsidRPr="004A1422" w:rsidR="00D807FB" w:rsidP="00147516" w:rsidRDefault="00D807FB" w14:paraId="6B8BBA95" w14:textId="77777777">
      <w:pPr>
        <w:tabs>
          <w:tab w:val="left" w:pos="567"/>
        </w:tabs>
        <w:spacing w:line="360" w:lineRule="auto"/>
        <w:contextualSpacing/>
        <w:jc w:val="both"/>
        <w:rPr>
          <w:rFonts w:ascii="Palatino Linotype" w:hAnsi="Palatino Linotype" w:cs="Tahoma"/>
          <w:sz w:val="22"/>
        </w:rPr>
      </w:pPr>
    </w:p>
    <w:p w:rsidRPr="004A1422" w:rsidR="00D807FB" w:rsidP="00147516" w:rsidRDefault="00D807FB" w14:paraId="6A81E355" w14:textId="77777777">
      <w:pPr>
        <w:tabs>
          <w:tab w:val="left" w:pos="567"/>
        </w:tabs>
        <w:spacing w:line="360" w:lineRule="auto"/>
        <w:ind w:left="567" w:right="539"/>
        <w:contextualSpacing/>
        <w:jc w:val="both"/>
        <w:rPr>
          <w:rFonts w:ascii="Palatino Linotype" w:hAnsi="Palatino Linotype" w:cs="Tahoma"/>
          <w:b/>
          <w:bCs/>
          <w:sz w:val="22"/>
          <w:szCs w:val="22"/>
        </w:rPr>
      </w:pPr>
      <w:r w:rsidRPr="004A1422">
        <w:rPr>
          <w:rFonts w:ascii="Palatino Linotype" w:hAnsi="Palatino Linotype" w:cs="Tahoma"/>
          <w:b/>
          <w:bCs/>
        </w:rPr>
        <w:t>DESCRIPCIÓN CLARA Y PRECISA DE LA INFORMACIÓN SOLICITADA</w:t>
      </w:r>
      <w:r w:rsidRPr="004A1422">
        <w:rPr>
          <w:rFonts w:ascii="Palatino Linotype" w:hAnsi="Palatino Linotype" w:cs="Tahoma"/>
          <w:b/>
          <w:bCs/>
          <w:sz w:val="22"/>
          <w:szCs w:val="22"/>
        </w:rPr>
        <w:t>:</w:t>
      </w:r>
    </w:p>
    <w:p w:rsidRPr="004A1422" w:rsidR="000F2B83" w:rsidP="4A3464D8" w:rsidRDefault="009D6672" w14:paraId="13FB2D57" w14:textId="7EA9043E">
      <w:pPr>
        <w:pStyle w:val="Prrafodelista"/>
        <w:tabs>
          <w:tab w:val="left" w:pos="567"/>
        </w:tabs>
        <w:spacing w:line="360" w:lineRule="auto"/>
        <w:ind w:left="567" w:right="539"/>
        <w:jc w:val="both"/>
        <w:rPr>
          <w:rFonts w:ascii="Palatino Linotype" w:hAnsi="Palatino Linotype"/>
          <w:i w:val="1"/>
          <w:iCs w:val="1"/>
          <w:color w:val="000000"/>
          <w:sz w:val="20"/>
          <w:szCs w:val="20"/>
        </w:rPr>
      </w:pPr>
      <w:r w:rsidRPr="4A3464D8" w:rsidR="4A3464D8">
        <w:rPr>
          <w:rFonts w:ascii="Palatino Linotype" w:hAnsi="Palatino Linotype"/>
          <w:i w:val="1"/>
          <w:iCs w:val="1"/>
          <w:color w:val="000000" w:themeColor="text1" w:themeTint="FF" w:themeShade="FF"/>
          <w:sz w:val="20"/>
          <w:szCs w:val="20"/>
        </w:rPr>
        <w:t xml:space="preserve">“requiero conocer </w:t>
      </w:r>
      <w:r w:rsidRPr="4A3464D8" w:rsidR="4A3464D8">
        <w:rPr>
          <w:rFonts w:ascii="Palatino Linotype" w:hAnsi="Palatino Linotype"/>
          <w:i w:val="1"/>
          <w:iCs w:val="1"/>
          <w:color w:val="000000" w:themeColor="text1" w:themeTint="FF" w:themeShade="FF"/>
          <w:sz w:val="20"/>
          <w:szCs w:val="20"/>
        </w:rPr>
        <w:t>cargo,puesto</w:t>
      </w:r>
      <w:r w:rsidRPr="4A3464D8" w:rsidR="4A3464D8">
        <w:rPr>
          <w:rFonts w:ascii="Palatino Linotype" w:hAnsi="Palatino Linotype"/>
          <w:i w:val="1"/>
          <w:iCs w:val="1"/>
          <w:color w:val="000000" w:themeColor="text1" w:themeTint="FF" w:themeShade="FF"/>
          <w:sz w:val="20"/>
          <w:szCs w:val="20"/>
        </w:rPr>
        <w:t xml:space="preserve">, </w:t>
      </w:r>
      <w:r w:rsidRPr="4A3464D8" w:rsidR="4A3464D8">
        <w:rPr>
          <w:rFonts w:ascii="Palatino Linotype" w:hAnsi="Palatino Linotype"/>
          <w:i w:val="1"/>
          <w:iCs w:val="1"/>
          <w:color w:val="000000" w:themeColor="text1" w:themeTint="FF" w:themeShade="FF"/>
          <w:sz w:val="20"/>
          <w:szCs w:val="20"/>
        </w:rPr>
        <w:t>area</w:t>
      </w:r>
      <w:r w:rsidRPr="4A3464D8" w:rsidR="4A3464D8">
        <w:rPr>
          <w:rFonts w:ascii="Palatino Linotype" w:hAnsi="Palatino Linotype"/>
          <w:i w:val="1"/>
          <w:iCs w:val="1"/>
          <w:color w:val="000000" w:themeColor="text1" w:themeTint="FF" w:themeShade="FF"/>
          <w:sz w:val="20"/>
          <w:szCs w:val="20"/>
        </w:rPr>
        <w:t xml:space="preserve"> de adscripción, funciones, fecha que toma cargo y cuando lo desocupo, actas entrega recepción de los puestos de la </w:t>
      </w:r>
      <w:r w:rsidRPr="4A3464D8" w:rsidR="4A3464D8">
        <w:rPr>
          <w:rFonts w:ascii="Palatino Linotype" w:hAnsi="Palatino Linotype" w:cs="Tahoma"/>
          <w:i w:val="1"/>
          <w:iCs w:val="1"/>
          <w:highlight w:val="black"/>
        </w:rPr>
        <w:t>XXXXXXXXXXXXXXXXXXXXXXXXXXXXXX</w:t>
      </w:r>
      <w:r w:rsidRPr="4A3464D8" w:rsidR="4A3464D8">
        <w:rPr>
          <w:rFonts w:ascii="Palatino Linotype" w:hAnsi="Palatino Linotype"/>
          <w:i w:val="1"/>
          <w:iCs w:val="1"/>
          <w:color w:val="000000" w:themeColor="text1" w:themeTint="FF" w:themeShade="FF"/>
          <w:sz w:val="20"/>
          <w:szCs w:val="20"/>
        </w:rPr>
        <w:t xml:space="preserve"> quien se </w:t>
      </w:r>
      <w:r w:rsidRPr="4A3464D8" w:rsidR="4A3464D8">
        <w:rPr>
          <w:rFonts w:ascii="Palatino Linotype" w:hAnsi="Palatino Linotype"/>
          <w:i w:val="1"/>
          <w:iCs w:val="1"/>
          <w:color w:val="000000" w:themeColor="text1" w:themeTint="FF" w:themeShade="FF"/>
          <w:sz w:val="20"/>
          <w:szCs w:val="20"/>
        </w:rPr>
        <w:t>desenpeño</w:t>
      </w:r>
      <w:r w:rsidRPr="4A3464D8" w:rsidR="4A3464D8">
        <w:rPr>
          <w:rFonts w:ascii="Palatino Linotype" w:hAnsi="Palatino Linotype"/>
          <w:i w:val="1"/>
          <w:iCs w:val="1"/>
          <w:color w:val="000000" w:themeColor="text1" w:themeTint="FF" w:themeShade="FF"/>
          <w:sz w:val="20"/>
          <w:szCs w:val="20"/>
        </w:rPr>
        <w:t xml:space="preserve"> o desempeña en Comisión Estatal de Parques Naturales y de la Fauna " (Sic)</w:t>
      </w:r>
    </w:p>
    <w:p w:rsidRPr="004A1422" w:rsidR="007E4927" w:rsidP="00147516" w:rsidRDefault="007E4927" w14:paraId="260726F1"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4A1422" w:rsidR="00E35DF9" w:rsidP="00147516" w:rsidRDefault="00E35DF9" w14:paraId="7B6DB833" w14:textId="77777777">
      <w:pPr>
        <w:pStyle w:val="Prrafodelista"/>
        <w:tabs>
          <w:tab w:val="left" w:pos="567"/>
        </w:tabs>
        <w:spacing w:line="360" w:lineRule="auto"/>
        <w:ind w:left="567" w:right="539"/>
        <w:jc w:val="both"/>
        <w:rPr>
          <w:rFonts w:ascii="Palatino Linotype" w:hAnsi="Palatino Linotype" w:cs="Tahoma"/>
          <w:b/>
          <w:sz w:val="20"/>
          <w:szCs w:val="22"/>
        </w:rPr>
      </w:pPr>
      <w:r w:rsidRPr="004A1422">
        <w:rPr>
          <w:rFonts w:ascii="Palatino Linotype" w:hAnsi="Palatino Linotype" w:cs="Tahoma"/>
          <w:b/>
          <w:sz w:val="20"/>
          <w:szCs w:val="22"/>
        </w:rPr>
        <w:t>MODALIDAD DE ENTREGA</w:t>
      </w:r>
    </w:p>
    <w:p w:rsidRPr="004A1422" w:rsidR="00E35DF9" w:rsidP="00147516" w:rsidRDefault="007E4927" w14:paraId="3B4075C3" w14:textId="77777777">
      <w:pPr>
        <w:pStyle w:val="Prrafodelista"/>
        <w:tabs>
          <w:tab w:val="left" w:pos="567"/>
        </w:tabs>
        <w:spacing w:line="360" w:lineRule="auto"/>
        <w:ind w:left="567" w:right="539"/>
        <w:jc w:val="both"/>
        <w:rPr>
          <w:rFonts w:ascii="Palatino Linotype" w:hAnsi="Palatino Linotype" w:cs="Tahoma"/>
          <w:i/>
          <w:sz w:val="20"/>
          <w:szCs w:val="22"/>
        </w:rPr>
      </w:pPr>
      <w:r w:rsidRPr="004A1422">
        <w:rPr>
          <w:rFonts w:ascii="Palatino Linotype" w:hAnsi="Palatino Linotype" w:cs="Tahoma"/>
          <w:i/>
          <w:sz w:val="20"/>
          <w:szCs w:val="22"/>
        </w:rPr>
        <w:t>“</w:t>
      </w:r>
      <w:r w:rsidRPr="004A1422" w:rsidR="009D6672">
        <w:rPr>
          <w:rFonts w:ascii="Palatino Linotype" w:hAnsi="Palatino Linotype" w:cs="Tahoma"/>
          <w:i/>
          <w:sz w:val="20"/>
          <w:szCs w:val="22"/>
        </w:rPr>
        <w:t>A través del SAIMEX</w:t>
      </w:r>
      <w:r w:rsidRPr="004A1422">
        <w:rPr>
          <w:rFonts w:ascii="Palatino Linotype" w:hAnsi="Palatino Linotype" w:cs="Tahoma"/>
          <w:i/>
          <w:sz w:val="20"/>
          <w:szCs w:val="22"/>
        </w:rPr>
        <w:t>”</w:t>
      </w:r>
    </w:p>
    <w:p w:rsidRPr="004A1422" w:rsidR="00E05A28" w:rsidP="00147516" w:rsidRDefault="00E05A28" w14:paraId="32F28FC9" w14:textId="77777777">
      <w:pPr>
        <w:pStyle w:val="Prrafodelista"/>
        <w:tabs>
          <w:tab w:val="left" w:pos="567"/>
        </w:tabs>
        <w:spacing w:line="360" w:lineRule="auto"/>
        <w:ind w:left="0"/>
        <w:jc w:val="both"/>
        <w:rPr>
          <w:rFonts w:ascii="Palatino Linotype" w:hAnsi="Palatino Linotype" w:cs="Tahoma"/>
          <w:szCs w:val="20"/>
        </w:rPr>
      </w:pPr>
    </w:p>
    <w:p w:rsidRPr="004A1422" w:rsidR="00681D84" w:rsidP="00147516" w:rsidRDefault="00A01EB6" w14:paraId="0D33C375" w14:textId="77777777">
      <w:pPr>
        <w:pStyle w:val="Prrafodelista"/>
        <w:tabs>
          <w:tab w:val="left" w:pos="567"/>
        </w:tabs>
        <w:spacing w:line="360" w:lineRule="auto"/>
        <w:ind w:left="0"/>
        <w:jc w:val="both"/>
        <w:rPr>
          <w:rFonts w:ascii="Palatino Linotype" w:hAnsi="Palatino Linotype" w:cs="Tahoma"/>
          <w:b/>
          <w:szCs w:val="22"/>
        </w:rPr>
      </w:pPr>
      <w:r w:rsidRPr="004A1422">
        <w:rPr>
          <w:rFonts w:ascii="Palatino Linotype" w:hAnsi="Palatino Linotype" w:cs="Tahoma"/>
          <w:b/>
          <w:szCs w:val="20"/>
        </w:rPr>
        <w:lastRenderedPageBreak/>
        <w:t>II</w:t>
      </w:r>
      <w:r w:rsidRPr="004A1422" w:rsidR="00681D84">
        <w:rPr>
          <w:rFonts w:ascii="Palatino Linotype" w:hAnsi="Palatino Linotype" w:cs="Tahoma"/>
          <w:b/>
          <w:szCs w:val="22"/>
        </w:rPr>
        <w:t>.</w:t>
      </w:r>
      <w:r w:rsidRPr="004A1422" w:rsidR="002A74AD">
        <w:rPr>
          <w:rFonts w:ascii="Palatino Linotype" w:hAnsi="Palatino Linotype" w:cs="Tahoma"/>
          <w:b/>
          <w:szCs w:val="22"/>
        </w:rPr>
        <w:t xml:space="preserve"> </w:t>
      </w:r>
      <w:r w:rsidRPr="004A1422" w:rsidR="00681D84">
        <w:rPr>
          <w:rFonts w:ascii="Palatino Linotype" w:hAnsi="Palatino Linotype" w:cs="Tahoma"/>
          <w:b/>
          <w:szCs w:val="22"/>
        </w:rPr>
        <w:t>Respuesta del Sujeto Obligado.</w:t>
      </w:r>
    </w:p>
    <w:p w:rsidRPr="004A1422" w:rsidR="00E0128F" w:rsidP="00147516" w:rsidRDefault="00E0128F" w14:paraId="15DE2291" w14:textId="77777777">
      <w:pPr>
        <w:pStyle w:val="Prrafodelista"/>
        <w:tabs>
          <w:tab w:val="left" w:pos="567"/>
        </w:tabs>
        <w:spacing w:line="360" w:lineRule="auto"/>
        <w:ind w:left="0"/>
        <w:jc w:val="both"/>
        <w:rPr>
          <w:rFonts w:ascii="Palatino Linotype" w:hAnsi="Palatino Linotype" w:cs="Tahoma"/>
          <w:b/>
          <w:sz w:val="20"/>
          <w:szCs w:val="22"/>
        </w:rPr>
      </w:pPr>
    </w:p>
    <w:p w:rsidRPr="004A1422" w:rsidR="0084052B" w:rsidP="00147516" w:rsidRDefault="00681D84" w14:paraId="05E0DDF6" w14:textId="095E1513">
      <w:pPr>
        <w:autoSpaceDE w:val="0"/>
        <w:autoSpaceDN w:val="0"/>
        <w:adjustRightInd w:val="0"/>
        <w:spacing w:line="360" w:lineRule="auto"/>
        <w:contextualSpacing/>
        <w:jc w:val="both"/>
        <w:rPr>
          <w:rFonts w:ascii="Palatino Linotype" w:hAnsi="Palatino Linotype" w:cs="Tahoma"/>
          <w:sz w:val="22"/>
          <w:szCs w:val="22"/>
        </w:rPr>
      </w:pPr>
      <w:r w:rsidRPr="004A1422">
        <w:rPr>
          <w:rFonts w:ascii="Palatino Linotype" w:hAnsi="Palatino Linotype" w:cs="Tahoma"/>
          <w:sz w:val="22"/>
          <w:szCs w:val="22"/>
        </w:rPr>
        <w:t xml:space="preserve">Con fecha </w:t>
      </w:r>
      <w:r w:rsidRPr="004A1422" w:rsidR="006F2D2B">
        <w:rPr>
          <w:rFonts w:ascii="Palatino Linotype" w:hAnsi="Palatino Linotype" w:cs="Tahoma"/>
          <w:sz w:val="22"/>
          <w:szCs w:val="22"/>
        </w:rPr>
        <w:t>tres de febrero</w:t>
      </w:r>
      <w:r w:rsidRPr="004A1422" w:rsidR="008453FA">
        <w:rPr>
          <w:rFonts w:ascii="Palatino Linotype" w:hAnsi="Palatino Linotype" w:cs="Tahoma"/>
          <w:sz w:val="22"/>
          <w:szCs w:val="22"/>
        </w:rPr>
        <w:t xml:space="preserve"> </w:t>
      </w:r>
      <w:r w:rsidRPr="004A1422" w:rsidR="00B71F2C">
        <w:rPr>
          <w:rFonts w:ascii="Palatino Linotype" w:hAnsi="Palatino Linotype" w:cs="Tahoma"/>
          <w:sz w:val="22"/>
          <w:szCs w:val="22"/>
        </w:rPr>
        <w:t>de dos mil veinti</w:t>
      </w:r>
      <w:r w:rsidRPr="004A1422" w:rsidR="006F2D2B">
        <w:rPr>
          <w:rFonts w:ascii="Palatino Linotype" w:hAnsi="Palatino Linotype" w:cs="Tahoma"/>
          <w:sz w:val="22"/>
          <w:szCs w:val="22"/>
        </w:rPr>
        <w:t>trés</w:t>
      </w:r>
      <w:r w:rsidRPr="004A1422">
        <w:rPr>
          <w:rFonts w:ascii="Palatino Linotype" w:hAnsi="Palatino Linotype" w:cs="Tahoma"/>
          <w:sz w:val="22"/>
          <w:szCs w:val="22"/>
        </w:rPr>
        <w:t xml:space="preserve">, </w:t>
      </w:r>
      <w:r w:rsidRPr="004A1422" w:rsidR="00D74B06">
        <w:rPr>
          <w:rFonts w:ascii="Palatino Linotype" w:hAnsi="Palatino Linotype" w:cs="Tahoma"/>
          <w:sz w:val="22"/>
          <w:szCs w:val="22"/>
        </w:rPr>
        <w:t xml:space="preserve">el Sujeto Obligado </w:t>
      </w:r>
      <w:r w:rsidRPr="004A1422" w:rsidR="008453FA">
        <w:rPr>
          <w:rFonts w:ascii="Palatino Linotype" w:hAnsi="Palatino Linotype" w:cs="Tahoma"/>
          <w:sz w:val="22"/>
          <w:szCs w:val="22"/>
        </w:rPr>
        <w:t>otorgó respuesta a través del Sistema de Acceso a la Información Mexiquense (SAIMEX) en</w:t>
      </w:r>
      <w:r w:rsidRPr="004A1422" w:rsidR="00815DA9">
        <w:rPr>
          <w:rFonts w:ascii="Palatino Linotype" w:hAnsi="Palatino Linotype" w:cs="Tahoma"/>
          <w:sz w:val="22"/>
          <w:szCs w:val="22"/>
        </w:rPr>
        <w:t xml:space="preserve"> la que manifestó lo siguiente:</w:t>
      </w:r>
    </w:p>
    <w:p w:rsidRPr="004A1422" w:rsidR="0084052B" w:rsidP="00147516" w:rsidRDefault="0084052B" w14:paraId="1EAFCC35" w14:textId="77777777">
      <w:pPr>
        <w:autoSpaceDE w:val="0"/>
        <w:autoSpaceDN w:val="0"/>
        <w:adjustRightInd w:val="0"/>
        <w:spacing w:line="360" w:lineRule="auto"/>
        <w:contextualSpacing/>
        <w:jc w:val="both"/>
        <w:rPr>
          <w:rFonts w:ascii="Palatino Linotype" w:hAnsi="Palatino Linotype" w:cs="Tahoma"/>
          <w:sz w:val="22"/>
          <w:szCs w:val="22"/>
        </w:rPr>
      </w:pPr>
    </w:p>
    <w:p w:rsidRPr="004A1422" w:rsidR="00916E90" w:rsidP="00D74B06" w:rsidRDefault="00D74B06" w14:paraId="5939DCAD"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4A1422">
        <w:rPr>
          <w:rFonts w:ascii="Palatino Linotype" w:hAnsi="Palatino Linotype" w:cs="Tahoma"/>
          <w:i/>
          <w:szCs w:val="22"/>
        </w:rPr>
        <w:t>“…</w:t>
      </w:r>
      <w:r w:rsidRPr="004A1422" w:rsidR="003B5D10">
        <w:rPr>
          <w:rFonts w:ascii="Palatino Linotype" w:hAnsi="Palatino Linotype" w:cs="Tahoma"/>
          <w:i/>
          <w:szCs w:val="22"/>
        </w:rPr>
        <w:t xml:space="preserve"> </w:t>
      </w:r>
    </w:p>
    <w:p w:rsidRPr="004A1422" w:rsidR="006F2D2B" w:rsidP="4A3464D8" w:rsidRDefault="006F2D2B" w14:paraId="5FC952DE" w14:textId="72EC75FD">
      <w:pPr>
        <w:autoSpaceDE w:val="0"/>
        <w:autoSpaceDN w:val="0"/>
        <w:adjustRightInd w:val="0"/>
        <w:spacing w:line="360" w:lineRule="auto"/>
        <w:ind w:left="567" w:right="539"/>
        <w:contextualSpacing/>
        <w:jc w:val="both"/>
        <w:rPr>
          <w:rFonts w:ascii="Palatino Linotype" w:hAnsi="Palatino Linotype" w:cs="Tahoma"/>
          <w:i w:val="1"/>
          <w:iCs w:val="1"/>
        </w:rPr>
      </w:pPr>
      <w:r w:rsidRPr="4A3464D8" w:rsidR="4A3464D8">
        <w:rPr>
          <w:rFonts w:ascii="Palatino Linotype" w:hAnsi="Palatino Linotype" w:cs="Tahoma"/>
          <w:i w:val="1"/>
          <w:iCs w:val="1"/>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00029/CEPANAF/IP/2023 de fecha 31 de enero del año en curso, mediante el cual solicita lo siguiente: “requiero conocer </w:t>
      </w:r>
      <w:r w:rsidRPr="4A3464D8" w:rsidR="4A3464D8">
        <w:rPr>
          <w:rFonts w:ascii="Palatino Linotype" w:hAnsi="Palatino Linotype" w:cs="Tahoma"/>
          <w:i w:val="1"/>
          <w:iCs w:val="1"/>
        </w:rPr>
        <w:t>cargo,puesto</w:t>
      </w:r>
      <w:r w:rsidRPr="4A3464D8" w:rsidR="4A3464D8">
        <w:rPr>
          <w:rFonts w:ascii="Palatino Linotype" w:hAnsi="Palatino Linotype" w:cs="Tahoma"/>
          <w:i w:val="1"/>
          <w:iCs w:val="1"/>
        </w:rPr>
        <w:t xml:space="preserve">, </w:t>
      </w:r>
      <w:r w:rsidRPr="4A3464D8" w:rsidR="4A3464D8">
        <w:rPr>
          <w:rFonts w:ascii="Palatino Linotype" w:hAnsi="Palatino Linotype" w:cs="Tahoma"/>
          <w:i w:val="1"/>
          <w:iCs w:val="1"/>
        </w:rPr>
        <w:t>area</w:t>
      </w:r>
      <w:r w:rsidRPr="4A3464D8" w:rsidR="4A3464D8">
        <w:rPr>
          <w:rFonts w:ascii="Palatino Linotype" w:hAnsi="Palatino Linotype" w:cs="Tahoma"/>
          <w:i w:val="1"/>
          <w:iCs w:val="1"/>
        </w:rPr>
        <w:t xml:space="preserve"> de adscripción, funciones, fecha que toma cargo y cuando lo desocupo, actas entrega recepción de los puestos de la </w:t>
      </w:r>
      <w:r w:rsidRPr="4A3464D8" w:rsidR="4A3464D8">
        <w:rPr>
          <w:rFonts w:ascii="Palatino Linotype" w:hAnsi="Palatino Linotype" w:cs="Tahoma"/>
          <w:i w:val="1"/>
          <w:iCs w:val="1"/>
          <w:highlight w:val="black"/>
        </w:rPr>
        <w:t>XXXXXXXXXXXXXXXXXXXXXXXXXXXXX</w:t>
      </w:r>
      <w:r w:rsidRPr="4A3464D8" w:rsidR="4A3464D8">
        <w:rPr>
          <w:rFonts w:ascii="Palatino Linotype" w:hAnsi="Palatino Linotype" w:cs="Tahoma"/>
          <w:i w:val="1"/>
          <w:iCs w:val="1"/>
          <w:highlight w:val="black"/>
        </w:rPr>
        <w:t>X</w:t>
      </w:r>
      <w:r w:rsidRPr="4A3464D8" w:rsidR="4A3464D8">
        <w:rPr>
          <w:rFonts w:ascii="Palatino Linotype" w:hAnsi="Palatino Linotype" w:cs="Tahoma"/>
          <w:i w:val="1"/>
          <w:iCs w:val="1"/>
        </w:rPr>
        <w:t xml:space="preserve"> quien s</w:t>
      </w:r>
      <w:r w:rsidRPr="4A3464D8" w:rsidR="4A3464D8">
        <w:rPr>
          <w:rFonts w:ascii="Palatino Linotype" w:hAnsi="Palatino Linotype" w:cs="Tahoma"/>
          <w:i w:val="1"/>
          <w:iCs w:val="1"/>
        </w:rPr>
        <w:t>e</w:t>
      </w:r>
      <w:r w:rsidRPr="4A3464D8" w:rsidR="4A3464D8">
        <w:rPr>
          <w:rFonts w:ascii="Palatino Linotype" w:hAnsi="Palatino Linotype" w:cs="Tahoma"/>
          <w:i w:val="1"/>
          <w:iCs w:val="1"/>
        </w:rPr>
        <w:t xml:space="preserve"> </w:t>
      </w:r>
      <w:r w:rsidRPr="4A3464D8" w:rsidR="4A3464D8">
        <w:rPr>
          <w:rFonts w:ascii="Palatino Linotype" w:hAnsi="Palatino Linotype" w:cs="Tahoma"/>
          <w:i w:val="1"/>
          <w:iCs w:val="1"/>
        </w:rPr>
        <w:t>desenpeñ</w:t>
      </w:r>
      <w:r w:rsidRPr="4A3464D8" w:rsidR="4A3464D8">
        <w:rPr>
          <w:rFonts w:ascii="Palatino Linotype" w:hAnsi="Palatino Linotype" w:cs="Tahoma"/>
          <w:i w:val="1"/>
          <w:iCs w:val="1"/>
        </w:rPr>
        <w:t>o</w:t>
      </w:r>
      <w:r w:rsidRPr="4A3464D8" w:rsidR="4A3464D8">
        <w:rPr>
          <w:rFonts w:ascii="Palatino Linotype" w:hAnsi="Palatino Linotype" w:cs="Tahoma"/>
          <w:i w:val="1"/>
          <w:iCs w:val="1"/>
        </w:rPr>
        <w:t xml:space="preserve"> o desempeña en Comisión Estatal de Parques Naturales y de la Fauna”(Sic) De conformidad con lo establecido en el artículo 12 párrafo, segundo de la Ley de Transparencia y Acceso a la Información Pública del Estado de México y Municipios, me permito informar a usted que derivado de la búsqueda realizada en los archivos que obran en este Organismo, no se encontró registro alguno sobre la persona que menciona en su </w:t>
      </w:r>
      <w:r w:rsidRPr="4A3464D8" w:rsidR="4A3464D8">
        <w:rPr>
          <w:rFonts w:ascii="Palatino Linotype" w:hAnsi="Palatino Linotype" w:cs="Tahoma"/>
          <w:i w:val="1"/>
          <w:iCs w:val="1"/>
        </w:rPr>
        <w:t>solicitud.</w:t>
      </w:r>
      <w:r w:rsidRPr="4A3464D8" w:rsidR="4A3464D8">
        <w:rPr>
          <w:rFonts w:ascii="Palatino Linotype" w:hAnsi="Palatino Linotype" w:cs="Tahoma"/>
          <w:i w:val="1"/>
          <w:iCs w:val="1"/>
        </w:rPr>
        <w:t xml:space="preserve"> </w:t>
      </w:r>
      <w:r w:rsidRPr="4A3464D8" w:rsidR="4A3464D8">
        <w:rPr>
          <w:rFonts w:ascii="Palatino Linotype" w:hAnsi="Palatino Linotype" w:cs="Tahoma"/>
          <w:i w:val="1"/>
          <w:iCs w:val="1"/>
        </w:rPr>
        <w:t>Finalmente, este Organismo reitera su disposición para que en el ámbito de sus atribuciones y/o facultades, contribuya en las acciones que así considere p</w:t>
      </w:r>
      <w:r w:rsidRPr="4A3464D8" w:rsidR="4A3464D8">
        <w:rPr>
          <w:rFonts w:ascii="Palatino Linotype" w:hAnsi="Palatino Linotype" w:cs="Tahoma"/>
          <w:i w:val="1"/>
          <w:iCs w:val="1"/>
        </w:rPr>
        <w:t>ertinentes</w:t>
      </w:r>
      <w:r w:rsidRPr="4A3464D8" w:rsidR="4A3464D8">
        <w:rPr>
          <w:rFonts w:ascii="Palatino Linotype" w:hAnsi="Palatino Linotype" w:cs="Tahoma"/>
          <w:i w:val="1"/>
          <w:iCs w:val="1"/>
        </w:rPr>
        <w:t>.</w:t>
      </w:r>
      <w:r w:rsidRPr="4A3464D8" w:rsidR="4A3464D8">
        <w:rPr>
          <w:rFonts w:ascii="Palatino Linotype" w:hAnsi="Palatino Linotype" w:cs="Tahoma"/>
          <w:i w:val="1"/>
          <w:iCs w:val="1"/>
        </w:rPr>
        <w:t xml:space="preserve"> Sin otro particular por el momento, reciba un cordial saludo. </w:t>
      </w:r>
    </w:p>
    <w:p w:rsidRPr="004A1422" w:rsidR="00D74B06" w:rsidP="00D74B06" w:rsidRDefault="0084052B" w14:paraId="4971C41F" w14:textId="3E6264FF">
      <w:pPr>
        <w:autoSpaceDE w:val="0"/>
        <w:autoSpaceDN w:val="0"/>
        <w:adjustRightInd w:val="0"/>
        <w:spacing w:line="360" w:lineRule="auto"/>
        <w:ind w:left="567" w:right="539"/>
        <w:contextualSpacing/>
        <w:jc w:val="both"/>
        <w:rPr>
          <w:rFonts w:ascii="Palatino Linotype" w:hAnsi="Palatino Linotype" w:cs="Tahoma"/>
          <w:i/>
          <w:szCs w:val="22"/>
        </w:rPr>
      </w:pPr>
      <w:r w:rsidRPr="004A1422">
        <w:rPr>
          <w:rFonts w:ascii="Palatino Linotype" w:hAnsi="Palatino Linotype" w:cs="Tahoma"/>
          <w:i/>
          <w:szCs w:val="22"/>
        </w:rPr>
        <w:t>…</w:t>
      </w:r>
      <w:r w:rsidRPr="004A1422" w:rsidR="00D74B06">
        <w:rPr>
          <w:rFonts w:ascii="Palatino Linotype" w:hAnsi="Palatino Linotype" w:cs="Tahoma"/>
          <w:i/>
          <w:szCs w:val="22"/>
        </w:rPr>
        <w:t>”</w:t>
      </w:r>
      <w:r w:rsidRPr="004A1422" w:rsidR="00916E90">
        <w:rPr>
          <w:rFonts w:ascii="Palatino Linotype" w:hAnsi="Palatino Linotype" w:cs="Tahoma"/>
          <w:i/>
          <w:szCs w:val="22"/>
        </w:rPr>
        <w:t xml:space="preserve"> </w:t>
      </w:r>
    </w:p>
    <w:bookmarkEnd w:id="0"/>
    <w:p w:rsidRPr="004A1422" w:rsidR="00815DA9" w:rsidP="00147516" w:rsidRDefault="00815DA9" w14:paraId="2C7DA611" w14:textId="77777777">
      <w:pPr>
        <w:autoSpaceDE w:val="0"/>
        <w:autoSpaceDN w:val="0"/>
        <w:adjustRightInd w:val="0"/>
        <w:spacing w:line="360" w:lineRule="auto"/>
        <w:contextualSpacing/>
        <w:jc w:val="both"/>
        <w:rPr>
          <w:rFonts w:ascii="Palatino Linotype" w:hAnsi="Palatino Linotype" w:cs="Tahoma"/>
          <w:b/>
          <w:sz w:val="22"/>
          <w:szCs w:val="22"/>
        </w:rPr>
      </w:pPr>
    </w:p>
    <w:p w:rsidRPr="004A1422" w:rsidR="001A412B" w:rsidP="00147516" w:rsidRDefault="007812D1" w14:paraId="6B58949E" w14:textId="77777777">
      <w:pPr>
        <w:autoSpaceDE w:val="0"/>
        <w:autoSpaceDN w:val="0"/>
        <w:adjustRightInd w:val="0"/>
        <w:spacing w:line="360" w:lineRule="auto"/>
        <w:contextualSpacing/>
        <w:jc w:val="both"/>
        <w:rPr>
          <w:rFonts w:ascii="Palatino Linotype" w:hAnsi="Palatino Linotype" w:cs="Tahoma"/>
          <w:b/>
          <w:sz w:val="22"/>
          <w:szCs w:val="22"/>
        </w:rPr>
      </w:pPr>
      <w:r w:rsidRPr="004A1422">
        <w:rPr>
          <w:rFonts w:ascii="Palatino Linotype" w:hAnsi="Palatino Linotype" w:cs="Tahoma"/>
          <w:b/>
          <w:sz w:val="22"/>
          <w:szCs w:val="22"/>
        </w:rPr>
        <w:t>III</w:t>
      </w:r>
      <w:r w:rsidRPr="004A1422" w:rsidR="009A7587">
        <w:rPr>
          <w:rFonts w:ascii="Palatino Linotype" w:hAnsi="Palatino Linotype" w:cs="Tahoma"/>
          <w:b/>
          <w:sz w:val="22"/>
          <w:szCs w:val="22"/>
        </w:rPr>
        <w:t xml:space="preserve">. Interposición del Recurso de Revisión. </w:t>
      </w:r>
    </w:p>
    <w:p w:rsidRPr="004A1422" w:rsidR="00F87649" w:rsidP="00147516" w:rsidRDefault="00F87649" w14:paraId="404A6550" w14:textId="77777777">
      <w:pPr>
        <w:autoSpaceDE w:val="0"/>
        <w:autoSpaceDN w:val="0"/>
        <w:adjustRightInd w:val="0"/>
        <w:spacing w:line="360" w:lineRule="auto"/>
        <w:contextualSpacing/>
        <w:jc w:val="both"/>
        <w:rPr>
          <w:rFonts w:ascii="Palatino Linotype" w:hAnsi="Palatino Linotype" w:cs="Tahoma"/>
          <w:b/>
          <w:sz w:val="18"/>
          <w:szCs w:val="22"/>
        </w:rPr>
      </w:pPr>
    </w:p>
    <w:p w:rsidRPr="004A1422" w:rsidR="009A7587" w:rsidP="00147516" w:rsidRDefault="009A7587" w14:paraId="011D87E8" w14:textId="5FAA224D">
      <w:pPr>
        <w:tabs>
          <w:tab w:val="left" w:pos="3122"/>
        </w:tabs>
        <w:spacing w:line="360" w:lineRule="auto"/>
        <w:contextualSpacing/>
        <w:jc w:val="both"/>
        <w:rPr>
          <w:rFonts w:ascii="Palatino Linotype" w:hAnsi="Palatino Linotype" w:cs="Tahoma"/>
          <w:sz w:val="22"/>
          <w:szCs w:val="22"/>
        </w:rPr>
      </w:pPr>
      <w:r w:rsidRPr="004A1422">
        <w:rPr>
          <w:rFonts w:ascii="Palatino Linotype" w:hAnsi="Palatino Linotype" w:cs="Tahoma"/>
          <w:sz w:val="22"/>
          <w:szCs w:val="22"/>
        </w:rPr>
        <w:t>Con fecha</w:t>
      </w:r>
      <w:r w:rsidRPr="004A1422" w:rsidR="00E13C8C">
        <w:rPr>
          <w:rFonts w:ascii="Palatino Linotype" w:hAnsi="Palatino Linotype" w:cs="Tahoma"/>
          <w:sz w:val="22"/>
          <w:szCs w:val="22"/>
        </w:rPr>
        <w:t xml:space="preserve"> </w:t>
      </w:r>
      <w:r w:rsidRPr="004A1422" w:rsidR="006F2D2B">
        <w:rPr>
          <w:rFonts w:ascii="Palatino Linotype" w:hAnsi="Palatino Linotype" w:cs="Tahoma"/>
          <w:sz w:val="22"/>
          <w:szCs w:val="22"/>
        </w:rPr>
        <w:t>siete de febrero</w:t>
      </w:r>
      <w:r w:rsidRPr="004A1422" w:rsidR="001D1C9C">
        <w:rPr>
          <w:rFonts w:ascii="Palatino Linotype" w:hAnsi="Palatino Linotype" w:cs="Tahoma"/>
          <w:sz w:val="22"/>
          <w:szCs w:val="22"/>
        </w:rPr>
        <w:t xml:space="preserve"> </w:t>
      </w:r>
      <w:r w:rsidRPr="004A1422" w:rsidR="00B267E1">
        <w:rPr>
          <w:rFonts w:ascii="Palatino Linotype" w:hAnsi="Palatino Linotype" w:cs="Tahoma"/>
          <w:sz w:val="22"/>
          <w:szCs w:val="22"/>
        </w:rPr>
        <w:t>de dos mil veinti</w:t>
      </w:r>
      <w:r w:rsidRPr="004A1422" w:rsidR="006F2D2B">
        <w:rPr>
          <w:rFonts w:ascii="Palatino Linotype" w:hAnsi="Palatino Linotype" w:cs="Tahoma"/>
          <w:sz w:val="22"/>
          <w:szCs w:val="22"/>
        </w:rPr>
        <w:t>trés</w:t>
      </w:r>
      <w:r w:rsidRPr="004A1422">
        <w:rPr>
          <w:rFonts w:ascii="Palatino Linotype" w:hAnsi="Palatino Linotype" w:cs="Tahoma"/>
          <w:sz w:val="22"/>
          <w:szCs w:val="22"/>
        </w:rPr>
        <w:t xml:space="preserve">, a través del </w:t>
      </w:r>
      <w:r w:rsidRPr="004A1422">
        <w:rPr>
          <w:rFonts w:ascii="Palatino Linotype" w:hAnsi="Palatino Linotype" w:cs="Tahoma"/>
          <w:sz w:val="22"/>
          <w:szCs w:val="22"/>
          <w:lang w:val="es-ES"/>
        </w:rPr>
        <w:t>Sistema de Acceso a la Información Mexiquense (SAIMEX)</w:t>
      </w:r>
      <w:r w:rsidRPr="004A1422" w:rsidR="00A048C7">
        <w:rPr>
          <w:rFonts w:ascii="Palatino Linotype" w:hAnsi="Palatino Linotype" w:cs="Tahoma"/>
          <w:sz w:val="22"/>
          <w:szCs w:val="22"/>
        </w:rPr>
        <w:t>, se interpus</w:t>
      </w:r>
      <w:r w:rsidRPr="004A1422" w:rsidR="003C3E71">
        <w:rPr>
          <w:rFonts w:ascii="Palatino Linotype" w:hAnsi="Palatino Linotype" w:cs="Tahoma"/>
          <w:sz w:val="22"/>
          <w:szCs w:val="22"/>
        </w:rPr>
        <w:t>o</w:t>
      </w:r>
      <w:r w:rsidRPr="004A1422" w:rsidR="00A048C7">
        <w:rPr>
          <w:rFonts w:ascii="Palatino Linotype" w:hAnsi="Palatino Linotype" w:cs="Tahoma"/>
          <w:sz w:val="22"/>
          <w:szCs w:val="22"/>
        </w:rPr>
        <w:t xml:space="preserve"> </w:t>
      </w:r>
      <w:r w:rsidRPr="004A1422" w:rsidR="003C3E71">
        <w:rPr>
          <w:rFonts w:ascii="Palatino Linotype" w:hAnsi="Palatino Linotype" w:cs="Tahoma"/>
          <w:sz w:val="22"/>
          <w:szCs w:val="22"/>
        </w:rPr>
        <w:t>el</w:t>
      </w:r>
      <w:r w:rsidRPr="004A1422">
        <w:rPr>
          <w:rFonts w:ascii="Palatino Linotype" w:hAnsi="Palatino Linotype" w:cs="Tahoma"/>
          <w:sz w:val="22"/>
          <w:szCs w:val="22"/>
        </w:rPr>
        <w:t xml:space="preserve"> presente Recurso de Revisión por</w:t>
      </w:r>
      <w:r w:rsidRPr="004A1422" w:rsidR="008E6658">
        <w:rPr>
          <w:rFonts w:ascii="Palatino Linotype" w:hAnsi="Palatino Linotype" w:cs="Tahoma"/>
          <w:sz w:val="22"/>
          <w:szCs w:val="22"/>
        </w:rPr>
        <w:t xml:space="preserve"> </w:t>
      </w:r>
      <w:r w:rsidRPr="004A1422" w:rsidR="0035716C">
        <w:rPr>
          <w:rFonts w:ascii="Palatino Linotype" w:hAnsi="Palatino Linotype" w:cs="Tahoma"/>
          <w:sz w:val="22"/>
          <w:szCs w:val="22"/>
        </w:rPr>
        <w:t xml:space="preserve">el </w:t>
      </w:r>
      <w:r w:rsidRPr="004A1422">
        <w:rPr>
          <w:rFonts w:ascii="Palatino Linotype" w:hAnsi="Palatino Linotype" w:cs="Tahoma"/>
          <w:sz w:val="22"/>
          <w:szCs w:val="22"/>
        </w:rPr>
        <w:t xml:space="preserve">Recurrente, en contra de </w:t>
      </w:r>
      <w:r w:rsidRPr="004A1422" w:rsidR="00655265">
        <w:rPr>
          <w:rFonts w:ascii="Palatino Linotype" w:hAnsi="Palatino Linotype" w:cs="Tahoma"/>
          <w:sz w:val="22"/>
          <w:szCs w:val="22"/>
        </w:rPr>
        <w:t>la respuesta emitida</w:t>
      </w:r>
      <w:r w:rsidRPr="004A1422">
        <w:rPr>
          <w:rFonts w:ascii="Palatino Linotype" w:hAnsi="Palatino Linotype" w:cs="Tahoma"/>
          <w:sz w:val="22"/>
          <w:szCs w:val="22"/>
        </w:rPr>
        <w:t xml:space="preserve"> por el Sujeto Obligado a </w:t>
      </w:r>
      <w:r w:rsidRPr="004A1422" w:rsidR="00655265">
        <w:rPr>
          <w:rFonts w:ascii="Palatino Linotype" w:hAnsi="Palatino Linotype" w:cs="Tahoma"/>
          <w:sz w:val="22"/>
          <w:szCs w:val="22"/>
        </w:rPr>
        <w:t>la solicitud</w:t>
      </w:r>
      <w:r w:rsidRPr="004A1422">
        <w:rPr>
          <w:rFonts w:ascii="Palatino Linotype" w:hAnsi="Palatino Linotype" w:cs="Tahoma"/>
          <w:sz w:val="22"/>
          <w:szCs w:val="22"/>
        </w:rPr>
        <w:t xml:space="preserve"> de información, en los siguientes términos:</w:t>
      </w:r>
    </w:p>
    <w:p w:rsidRPr="004A1422" w:rsidR="00AB6595" w:rsidP="00147516" w:rsidRDefault="00AB6595" w14:paraId="64F37A96" w14:textId="77777777">
      <w:pPr>
        <w:tabs>
          <w:tab w:val="left" w:pos="3122"/>
        </w:tabs>
        <w:spacing w:line="360" w:lineRule="auto"/>
        <w:contextualSpacing/>
        <w:jc w:val="both"/>
        <w:rPr>
          <w:rFonts w:ascii="Palatino Linotype" w:hAnsi="Palatino Linotype" w:cs="Tahoma"/>
          <w:sz w:val="22"/>
          <w:szCs w:val="22"/>
        </w:rPr>
      </w:pPr>
    </w:p>
    <w:p w:rsidRPr="004A1422" w:rsidR="00D5699B" w:rsidP="00147516" w:rsidRDefault="00D5699B" w14:paraId="6BB2CC3E" w14:textId="77777777">
      <w:pPr>
        <w:spacing w:line="360" w:lineRule="auto"/>
        <w:ind w:left="567" w:right="539"/>
        <w:contextualSpacing/>
        <w:jc w:val="both"/>
        <w:rPr>
          <w:rFonts w:ascii="Palatino Linotype" w:hAnsi="Palatino Linotype" w:cs="Tahoma"/>
          <w:b/>
          <w:bCs/>
          <w:szCs w:val="22"/>
        </w:rPr>
      </w:pPr>
      <w:r w:rsidRPr="004A1422">
        <w:rPr>
          <w:rFonts w:ascii="Palatino Linotype" w:hAnsi="Palatino Linotype" w:cs="Tahoma"/>
          <w:b/>
          <w:bCs/>
          <w:szCs w:val="22"/>
        </w:rPr>
        <w:t>ACTO IMPUGNADO:</w:t>
      </w:r>
    </w:p>
    <w:p w:rsidRPr="004A1422" w:rsidR="003D1770" w:rsidP="00147516" w:rsidRDefault="007E4927" w14:paraId="45526693" w14:textId="2477C039">
      <w:pPr>
        <w:spacing w:line="360" w:lineRule="auto"/>
        <w:ind w:left="567" w:right="539"/>
        <w:contextualSpacing/>
        <w:jc w:val="both"/>
        <w:rPr>
          <w:rFonts w:ascii="Palatino Linotype" w:hAnsi="Palatino Linotype" w:cs="Tahoma"/>
          <w:bCs/>
          <w:szCs w:val="22"/>
        </w:rPr>
      </w:pPr>
      <w:r w:rsidRPr="004A1422">
        <w:rPr>
          <w:rFonts w:ascii="Palatino Linotype" w:hAnsi="Palatino Linotype" w:cs="Tahoma"/>
          <w:bCs/>
          <w:i/>
          <w:szCs w:val="22"/>
        </w:rPr>
        <w:t>“</w:t>
      </w:r>
      <w:r w:rsidRPr="004A1422" w:rsidR="006F2D2B">
        <w:rPr>
          <w:rFonts w:ascii="Palatino Linotype" w:hAnsi="Palatino Linotype" w:cs="Tahoma"/>
          <w:bCs/>
          <w:i/>
          <w:szCs w:val="22"/>
        </w:rPr>
        <w:t xml:space="preserve">la respuesta </w:t>
      </w:r>
      <w:r w:rsidRPr="004A1422" w:rsidR="00E55401">
        <w:rPr>
          <w:rFonts w:ascii="Palatino Linotype" w:hAnsi="Palatino Linotype" w:cs="Tahoma"/>
          <w:bCs/>
          <w:i/>
          <w:szCs w:val="22"/>
        </w:rPr>
        <w:t>"</w:t>
      </w:r>
      <w:r w:rsidRPr="004A1422" w:rsidR="00253937">
        <w:rPr>
          <w:rFonts w:ascii="Palatino Linotype" w:hAnsi="Palatino Linotype" w:cs="Tahoma"/>
          <w:bCs/>
          <w:i/>
          <w:szCs w:val="22"/>
        </w:rPr>
        <w:t xml:space="preserve"> (Sic)</w:t>
      </w:r>
    </w:p>
    <w:p w:rsidRPr="004A1422" w:rsidR="007E4927" w:rsidP="00147516" w:rsidRDefault="007E4927" w14:paraId="0535FF94" w14:textId="77777777">
      <w:pPr>
        <w:spacing w:line="360" w:lineRule="auto"/>
        <w:ind w:left="567" w:right="539"/>
        <w:contextualSpacing/>
        <w:jc w:val="both"/>
        <w:rPr>
          <w:rFonts w:ascii="Palatino Linotype" w:hAnsi="Palatino Linotype" w:cs="Tahoma"/>
          <w:bCs/>
          <w:i/>
          <w:szCs w:val="22"/>
        </w:rPr>
      </w:pPr>
    </w:p>
    <w:p w:rsidRPr="004A1422" w:rsidR="00D5699B" w:rsidP="00147516" w:rsidRDefault="00D5699B" w14:paraId="039A9302" w14:textId="77777777">
      <w:pPr>
        <w:spacing w:line="360" w:lineRule="auto"/>
        <w:ind w:left="567" w:right="539"/>
        <w:contextualSpacing/>
        <w:jc w:val="both"/>
        <w:rPr>
          <w:rFonts w:ascii="Palatino Linotype" w:hAnsi="Palatino Linotype" w:cs="Tahoma"/>
          <w:b/>
          <w:szCs w:val="22"/>
        </w:rPr>
      </w:pPr>
      <w:r w:rsidRPr="004A1422">
        <w:rPr>
          <w:rFonts w:ascii="Palatino Linotype" w:hAnsi="Palatino Linotype" w:cs="Tahoma"/>
          <w:b/>
          <w:szCs w:val="22"/>
        </w:rPr>
        <w:t>RAZONES O MOTIVOS DE LA INCONFORMIDAD.</w:t>
      </w:r>
    </w:p>
    <w:p w:rsidRPr="004A1422" w:rsidR="00D5699B" w:rsidP="00147516" w:rsidRDefault="007E4927" w14:paraId="5C0656B7" w14:textId="3F73EF1E">
      <w:pPr>
        <w:spacing w:line="360" w:lineRule="auto"/>
        <w:ind w:left="567" w:right="539"/>
        <w:contextualSpacing/>
        <w:jc w:val="both"/>
        <w:rPr>
          <w:rFonts w:ascii="Palatino Linotype" w:hAnsi="Palatino Linotype" w:cs="Tahoma"/>
          <w:i/>
          <w:iCs/>
        </w:rPr>
      </w:pPr>
      <w:r w:rsidRPr="004A1422">
        <w:rPr>
          <w:rFonts w:ascii="Palatino Linotype" w:hAnsi="Palatino Linotype" w:cs="Tahoma"/>
          <w:i/>
          <w:iCs/>
        </w:rPr>
        <w:t>“</w:t>
      </w:r>
      <w:r w:rsidRPr="004A1422" w:rsidR="006F2D2B">
        <w:rPr>
          <w:rFonts w:ascii="Palatino Linotype" w:hAnsi="Palatino Linotype" w:cs="Tahoma"/>
          <w:i/>
          <w:iCs/>
        </w:rPr>
        <w:t>no se realizo la busqueda exhaustiva de la información</w:t>
      </w:r>
      <w:r w:rsidRPr="004A1422" w:rsidR="00DF3BE8">
        <w:rPr>
          <w:rFonts w:ascii="Palatino Linotype" w:hAnsi="Palatino Linotype" w:cs="Tahoma"/>
          <w:i/>
          <w:iCs/>
        </w:rPr>
        <w:t>”</w:t>
      </w:r>
      <w:r w:rsidRPr="004A1422" w:rsidR="000C2529">
        <w:rPr>
          <w:rFonts w:ascii="Palatino Linotype" w:hAnsi="Palatino Linotype" w:cs="Tahoma"/>
          <w:i/>
          <w:iCs/>
        </w:rPr>
        <w:t xml:space="preserve"> </w:t>
      </w:r>
      <w:r w:rsidRPr="004A1422" w:rsidR="00040101">
        <w:rPr>
          <w:rFonts w:ascii="Palatino Linotype" w:hAnsi="Palatino Linotype" w:cs="Tahoma"/>
          <w:i/>
          <w:iCs/>
        </w:rPr>
        <w:t>(Sic)</w:t>
      </w:r>
    </w:p>
    <w:p w:rsidRPr="004A1422" w:rsidR="007E4927" w:rsidP="00147516" w:rsidRDefault="007E4927" w14:paraId="7A39A403" w14:textId="77777777">
      <w:pPr>
        <w:spacing w:line="360" w:lineRule="auto"/>
        <w:contextualSpacing/>
        <w:jc w:val="both"/>
        <w:rPr>
          <w:rFonts w:ascii="Palatino Linotype" w:hAnsi="Palatino Linotype" w:cs="Tahoma"/>
          <w:b/>
          <w:sz w:val="22"/>
          <w:szCs w:val="22"/>
        </w:rPr>
      </w:pPr>
    </w:p>
    <w:p w:rsidRPr="004A1422" w:rsidR="009A7587" w:rsidP="00147516" w:rsidRDefault="005319DA" w14:paraId="1055F8C2" w14:textId="77777777">
      <w:pPr>
        <w:spacing w:line="360" w:lineRule="auto"/>
        <w:contextualSpacing/>
        <w:jc w:val="both"/>
        <w:rPr>
          <w:rFonts w:ascii="Palatino Linotype" w:hAnsi="Palatino Linotype" w:eastAsia="Batang" w:cs="Tahoma"/>
          <w:b/>
          <w:bCs/>
          <w:sz w:val="22"/>
          <w:szCs w:val="22"/>
        </w:rPr>
      </w:pPr>
      <w:r w:rsidRPr="004A1422">
        <w:rPr>
          <w:rFonts w:ascii="Palatino Linotype" w:hAnsi="Palatino Linotype" w:cs="Tahoma"/>
          <w:b/>
          <w:sz w:val="22"/>
          <w:szCs w:val="22"/>
        </w:rPr>
        <w:t>I</w:t>
      </w:r>
      <w:r w:rsidRPr="004A1422" w:rsidR="00FF1049">
        <w:rPr>
          <w:rFonts w:ascii="Palatino Linotype" w:hAnsi="Palatino Linotype" w:cs="Tahoma"/>
          <w:b/>
          <w:sz w:val="22"/>
          <w:szCs w:val="22"/>
        </w:rPr>
        <w:t>V</w:t>
      </w:r>
      <w:r w:rsidRPr="004A1422" w:rsidR="009A7587">
        <w:rPr>
          <w:rFonts w:ascii="Palatino Linotype" w:hAnsi="Palatino Linotype" w:cs="Tahoma"/>
          <w:b/>
          <w:sz w:val="22"/>
          <w:szCs w:val="22"/>
        </w:rPr>
        <w:t xml:space="preserve">. </w:t>
      </w:r>
      <w:r w:rsidRPr="004A1422" w:rsidR="009A7587">
        <w:rPr>
          <w:rFonts w:ascii="Palatino Linotype" w:hAnsi="Palatino Linotype" w:eastAsia="Batang" w:cs="Tahoma"/>
          <w:b/>
          <w:bCs/>
          <w:sz w:val="22"/>
          <w:szCs w:val="22"/>
        </w:rPr>
        <w:t xml:space="preserve">Trámite del </w:t>
      </w:r>
      <w:r w:rsidRPr="004A1422" w:rsidR="009A7587">
        <w:rPr>
          <w:rFonts w:ascii="Palatino Linotype" w:hAnsi="Palatino Linotype" w:cs="Tahoma"/>
          <w:b/>
          <w:sz w:val="22"/>
          <w:szCs w:val="22"/>
        </w:rPr>
        <w:t xml:space="preserve">Recurso de Revisión </w:t>
      </w:r>
      <w:r w:rsidRPr="004A1422" w:rsidR="009A7587">
        <w:rPr>
          <w:rFonts w:ascii="Palatino Linotype" w:hAnsi="Palatino Linotype" w:eastAsia="Batang" w:cs="Tahoma"/>
          <w:b/>
          <w:bCs/>
          <w:sz w:val="22"/>
          <w:szCs w:val="22"/>
        </w:rPr>
        <w:t>ante el Instituto.</w:t>
      </w:r>
    </w:p>
    <w:p w:rsidRPr="004A1422" w:rsidR="007E4927" w:rsidP="00147516" w:rsidRDefault="007E4927" w14:paraId="4D34F315" w14:textId="77777777">
      <w:pPr>
        <w:spacing w:line="360" w:lineRule="auto"/>
        <w:contextualSpacing/>
        <w:jc w:val="both"/>
        <w:rPr>
          <w:rFonts w:ascii="Palatino Linotype" w:hAnsi="Palatino Linotype" w:eastAsia="Batang" w:cs="Tahoma"/>
          <w:b/>
          <w:bCs/>
          <w:sz w:val="22"/>
          <w:szCs w:val="22"/>
        </w:rPr>
      </w:pPr>
    </w:p>
    <w:p w:rsidRPr="004A1422" w:rsidR="00C950E3" w:rsidP="00147516" w:rsidRDefault="009A7587" w14:paraId="035E46D9" w14:textId="067D7E68">
      <w:pPr>
        <w:spacing w:line="360" w:lineRule="auto"/>
        <w:contextualSpacing/>
        <w:jc w:val="both"/>
        <w:rPr>
          <w:rFonts w:ascii="Palatino Linotype" w:hAnsi="Palatino Linotype" w:eastAsia="Batang" w:cs="Tahoma"/>
          <w:bCs/>
          <w:sz w:val="22"/>
          <w:szCs w:val="22"/>
        </w:rPr>
      </w:pPr>
      <w:r w:rsidRPr="004A1422">
        <w:rPr>
          <w:rFonts w:ascii="Palatino Linotype" w:hAnsi="Palatino Linotype" w:eastAsia="Batang" w:cs="Tahoma"/>
          <w:b/>
          <w:bCs/>
          <w:sz w:val="22"/>
          <w:szCs w:val="22"/>
        </w:rPr>
        <w:t xml:space="preserve">a) Turno del </w:t>
      </w:r>
      <w:r w:rsidRPr="004A1422">
        <w:rPr>
          <w:rFonts w:ascii="Palatino Linotype" w:hAnsi="Palatino Linotype" w:cs="Tahoma"/>
          <w:b/>
          <w:sz w:val="22"/>
          <w:szCs w:val="22"/>
        </w:rPr>
        <w:t>Recurso de Revisión</w:t>
      </w:r>
      <w:r w:rsidRPr="004A1422">
        <w:rPr>
          <w:rFonts w:ascii="Palatino Linotype" w:hAnsi="Palatino Linotype" w:eastAsia="Batang" w:cs="Tahoma"/>
          <w:b/>
          <w:bCs/>
          <w:sz w:val="22"/>
          <w:szCs w:val="22"/>
        </w:rPr>
        <w:t xml:space="preserve">. </w:t>
      </w:r>
      <w:r w:rsidRPr="004A1422" w:rsidR="00A06844">
        <w:rPr>
          <w:rFonts w:ascii="Palatino Linotype" w:hAnsi="Palatino Linotype" w:eastAsia="Batang" w:cs="Tahoma"/>
          <w:bCs/>
          <w:sz w:val="22"/>
          <w:szCs w:val="22"/>
        </w:rPr>
        <w:t xml:space="preserve">El </w:t>
      </w:r>
      <w:r w:rsidRPr="004A1422" w:rsidR="006F2D2B">
        <w:rPr>
          <w:rFonts w:ascii="Palatino Linotype" w:hAnsi="Palatino Linotype" w:eastAsia="Batang" w:cs="Tahoma"/>
          <w:bCs/>
          <w:sz w:val="22"/>
          <w:szCs w:val="22"/>
        </w:rPr>
        <w:t>siete de febrero</w:t>
      </w:r>
      <w:r w:rsidRPr="004A1422" w:rsidR="00916E90">
        <w:rPr>
          <w:rFonts w:ascii="Palatino Linotype" w:hAnsi="Palatino Linotype" w:eastAsia="Batang" w:cs="Tahoma"/>
          <w:bCs/>
          <w:sz w:val="22"/>
          <w:szCs w:val="22"/>
        </w:rPr>
        <w:t xml:space="preserve"> </w:t>
      </w:r>
      <w:r w:rsidRPr="004A1422" w:rsidR="00B267E1">
        <w:rPr>
          <w:rFonts w:ascii="Palatino Linotype" w:hAnsi="Palatino Linotype" w:eastAsia="Batang" w:cs="Tahoma"/>
          <w:bCs/>
          <w:sz w:val="22"/>
          <w:szCs w:val="22"/>
        </w:rPr>
        <w:t>de dos mil veinti</w:t>
      </w:r>
      <w:r w:rsidRPr="004A1422" w:rsidR="006F2D2B">
        <w:rPr>
          <w:rFonts w:ascii="Palatino Linotype" w:hAnsi="Palatino Linotype" w:eastAsia="Batang" w:cs="Tahoma"/>
          <w:bCs/>
          <w:sz w:val="22"/>
          <w:szCs w:val="22"/>
        </w:rPr>
        <w:t>trés</w:t>
      </w:r>
      <w:r w:rsidRPr="004A1422" w:rsidR="00A06844">
        <w:rPr>
          <w:rFonts w:ascii="Palatino Linotype" w:hAnsi="Palatino Linotype" w:eastAsia="Batang" w:cs="Tahoma"/>
          <w:bCs/>
          <w:sz w:val="22"/>
          <w:szCs w:val="22"/>
        </w:rPr>
        <w:t xml:space="preserve">, </w:t>
      </w:r>
      <w:r w:rsidRPr="004A1422" w:rsidR="00D5699B">
        <w:rPr>
          <w:rFonts w:ascii="Palatino Linotype" w:hAnsi="Palatino Linotype" w:eastAsia="Batang" w:cs="Tahoma"/>
          <w:bCs/>
          <w:sz w:val="22"/>
          <w:szCs w:val="22"/>
        </w:rPr>
        <w:t xml:space="preserve">el Sistema de Acceso a la Información Mexiquense (SAIMEX), asignó el número de expediente </w:t>
      </w:r>
      <w:r w:rsidRPr="004A1422" w:rsidR="006F2D2B">
        <w:rPr>
          <w:rFonts w:ascii="Palatino Linotype" w:hAnsi="Palatino Linotype" w:eastAsia="Batang" w:cs="Tahoma"/>
          <w:b/>
          <w:bCs/>
          <w:sz w:val="22"/>
          <w:szCs w:val="22"/>
        </w:rPr>
        <w:t>00641</w:t>
      </w:r>
      <w:r w:rsidRPr="004A1422" w:rsidR="00D5699B">
        <w:rPr>
          <w:rFonts w:ascii="Palatino Linotype" w:hAnsi="Palatino Linotype" w:eastAsia="Batang" w:cs="Tahoma"/>
          <w:b/>
          <w:bCs/>
          <w:sz w:val="22"/>
          <w:szCs w:val="22"/>
        </w:rPr>
        <w:t>/INFOEM/IP/RR/202</w:t>
      </w:r>
      <w:r w:rsidRPr="004A1422" w:rsidR="006F2D2B">
        <w:rPr>
          <w:rFonts w:ascii="Palatino Linotype" w:hAnsi="Palatino Linotype" w:eastAsia="Batang" w:cs="Tahoma"/>
          <w:b/>
          <w:bCs/>
          <w:sz w:val="22"/>
          <w:szCs w:val="22"/>
        </w:rPr>
        <w:t>3</w:t>
      </w:r>
      <w:r w:rsidRPr="004A1422"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4A1422" w:rsidR="00D5699B">
        <w:rPr>
          <w:rFonts w:ascii="Palatino Linotype" w:hAnsi="Palatino Linotype" w:eastAsia="Batang" w:cs="Tahoma"/>
          <w:b/>
          <w:bCs/>
          <w:sz w:val="22"/>
          <w:szCs w:val="22"/>
        </w:rPr>
        <w:t>Comisionado Ponente Luis Gustavo Parra Noriega</w:t>
      </w:r>
      <w:r w:rsidRPr="004A1422"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4A1422" w:rsidR="00D5699B" w:rsidP="00147516" w:rsidRDefault="00D5699B" w14:paraId="52D09A9E" w14:textId="77777777">
      <w:pPr>
        <w:spacing w:line="360" w:lineRule="auto"/>
        <w:contextualSpacing/>
        <w:jc w:val="both"/>
        <w:rPr>
          <w:rFonts w:ascii="Palatino Linotype" w:hAnsi="Palatino Linotype" w:eastAsia="Batang" w:cs="Tahoma"/>
          <w:b/>
          <w:bCs/>
          <w:sz w:val="22"/>
          <w:szCs w:val="22"/>
        </w:rPr>
      </w:pPr>
    </w:p>
    <w:p w:rsidRPr="004A1422" w:rsidR="00253937" w:rsidP="00147516" w:rsidRDefault="009A7587" w14:paraId="27C88A8C" w14:textId="3A51BD37">
      <w:pPr>
        <w:spacing w:line="360" w:lineRule="auto"/>
        <w:contextualSpacing/>
        <w:jc w:val="both"/>
        <w:rPr>
          <w:rFonts w:ascii="Palatino Linotype" w:hAnsi="Palatino Linotype" w:cs="Tahoma"/>
          <w:bCs/>
          <w:sz w:val="22"/>
          <w:szCs w:val="22"/>
          <w:lang w:val="es-ES_tradnl"/>
        </w:rPr>
      </w:pPr>
      <w:r w:rsidRPr="004A1422">
        <w:rPr>
          <w:rFonts w:ascii="Palatino Linotype" w:hAnsi="Palatino Linotype" w:eastAsia="Batang" w:cs="Tahoma"/>
          <w:b/>
          <w:bCs/>
          <w:sz w:val="22"/>
          <w:szCs w:val="22"/>
        </w:rPr>
        <w:t xml:space="preserve">b) Admisión del </w:t>
      </w:r>
      <w:r w:rsidRPr="004A1422">
        <w:rPr>
          <w:rFonts w:ascii="Palatino Linotype" w:hAnsi="Palatino Linotype" w:cs="Tahoma"/>
          <w:b/>
          <w:sz w:val="22"/>
          <w:szCs w:val="22"/>
        </w:rPr>
        <w:t>Recurso de Revisión</w:t>
      </w:r>
      <w:r w:rsidRPr="004A1422">
        <w:rPr>
          <w:rFonts w:ascii="Palatino Linotype" w:hAnsi="Palatino Linotype" w:eastAsia="Batang" w:cs="Tahoma"/>
          <w:b/>
          <w:bCs/>
          <w:sz w:val="22"/>
          <w:szCs w:val="22"/>
          <w:lang w:val="es-ES_tradnl"/>
        </w:rPr>
        <w:t xml:space="preserve">. </w:t>
      </w:r>
      <w:r w:rsidRPr="004A1422">
        <w:rPr>
          <w:rFonts w:ascii="Palatino Linotype" w:hAnsi="Palatino Linotype" w:cs="Tahoma"/>
          <w:bCs/>
          <w:sz w:val="22"/>
          <w:szCs w:val="22"/>
        </w:rPr>
        <w:t>El</w:t>
      </w:r>
      <w:r w:rsidRPr="004A1422" w:rsidR="00EB3A2C">
        <w:rPr>
          <w:rFonts w:ascii="Palatino Linotype" w:hAnsi="Palatino Linotype" w:cs="Tahoma"/>
          <w:bCs/>
          <w:sz w:val="22"/>
          <w:szCs w:val="22"/>
        </w:rPr>
        <w:t xml:space="preserve"> </w:t>
      </w:r>
      <w:r w:rsidRPr="004A1422" w:rsidR="006F2D2B">
        <w:rPr>
          <w:rFonts w:ascii="Palatino Linotype" w:hAnsi="Palatino Linotype" w:cs="Tahoma"/>
          <w:bCs/>
          <w:sz w:val="22"/>
          <w:szCs w:val="22"/>
        </w:rPr>
        <w:t>trece de febrero</w:t>
      </w:r>
      <w:r w:rsidRPr="004A1422" w:rsidR="00916E90">
        <w:rPr>
          <w:rFonts w:ascii="Palatino Linotype" w:hAnsi="Palatino Linotype" w:cs="Tahoma"/>
          <w:bCs/>
          <w:sz w:val="22"/>
          <w:szCs w:val="22"/>
        </w:rPr>
        <w:t xml:space="preserve"> </w:t>
      </w:r>
      <w:r w:rsidRPr="004A1422" w:rsidR="00B267E1">
        <w:rPr>
          <w:rFonts w:ascii="Palatino Linotype" w:hAnsi="Palatino Linotype" w:cs="Tahoma"/>
          <w:bCs/>
          <w:sz w:val="22"/>
          <w:szCs w:val="22"/>
        </w:rPr>
        <w:t>de dos mil veinti</w:t>
      </w:r>
      <w:r w:rsidRPr="004A1422" w:rsidR="006F2D2B">
        <w:rPr>
          <w:rFonts w:ascii="Palatino Linotype" w:hAnsi="Palatino Linotype" w:cs="Tahoma"/>
          <w:bCs/>
          <w:sz w:val="22"/>
          <w:szCs w:val="22"/>
        </w:rPr>
        <w:t>trés</w:t>
      </w:r>
      <w:r w:rsidRPr="004A1422">
        <w:rPr>
          <w:rFonts w:ascii="Palatino Linotype" w:hAnsi="Palatino Linotype" w:cs="Tahoma"/>
          <w:bCs/>
          <w:sz w:val="22"/>
          <w:szCs w:val="22"/>
        </w:rPr>
        <w:t xml:space="preserve">, </w:t>
      </w:r>
      <w:r w:rsidRPr="004A1422" w:rsidR="001F787A">
        <w:rPr>
          <w:rFonts w:ascii="Palatino Linotype" w:hAnsi="Palatino Linotype" w:cs="Tahoma"/>
          <w:bCs/>
          <w:sz w:val="22"/>
          <w:szCs w:val="22"/>
        </w:rPr>
        <w:t xml:space="preserve">se acordó la admisión del </w:t>
      </w:r>
      <w:r w:rsidRPr="004A1422" w:rsidR="001F787A">
        <w:rPr>
          <w:rFonts w:ascii="Palatino Linotype" w:hAnsi="Palatino Linotype" w:cs="Tahoma"/>
          <w:bCs/>
          <w:sz w:val="22"/>
          <w:szCs w:val="22"/>
          <w:lang w:val="es-ES_tradnl"/>
        </w:rPr>
        <w:t xml:space="preserve">Recurso de Revisión interpuesto por el Recurrente en contra del </w:t>
      </w:r>
      <w:r w:rsidRPr="004A1422" w:rsidR="001F787A">
        <w:rPr>
          <w:rFonts w:ascii="Palatino Linotype" w:hAnsi="Palatino Linotype" w:cs="Tahoma"/>
          <w:b/>
          <w:bCs/>
          <w:sz w:val="22"/>
          <w:szCs w:val="22"/>
          <w:lang w:val="es-ES_tradnl"/>
        </w:rPr>
        <w:t>Sujeto Obligado</w:t>
      </w:r>
      <w:r w:rsidRPr="004A1422"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4A1422" w:rsidR="000C6179">
        <w:rPr>
          <w:rFonts w:ascii="Palatino Linotype" w:hAnsi="Palatino Linotype" w:cs="Tahoma"/>
          <w:bCs/>
          <w:sz w:val="22"/>
          <w:szCs w:val="22"/>
          <w:lang w:val="es-ES_tradnl"/>
        </w:rPr>
        <w:t>o a las partes el mismo día</w:t>
      </w:r>
      <w:r w:rsidRPr="004A1422"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4A1422" w:rsidR="00253937" w:rsidP="00147516" w:rsidRDefault="00253937" w14:paraId="5377ECF5" w14:textId="77777777">
      <w:pPr>
        <w:spacing w:line="360" w:lineRule="auto"/>
        <w:contextualSpacing/>
        <w:jc w:val="both"/>
        <w:rPr>
          <w:rFonts w:ascii="Palatino Linotype" w:hAnsi="Palatino Linotype" w:cs="Tahoma"/>
          <w:bCs/>
          <w:sz w:val="22"/>
          <w:szCs w:val="22"/>
          <w:lang w:val="es-ES_tradnl"/>
        </w:rPr>
      </w:pPr>
    </w:p>
    <w:p w:rsidRPr="004A1422" w:rsidR="00815DA9" w:rsidP="001D1C9C" w:rsidRDefault="001D1C9C" w14:paraId="3ACA5383" w14:textId="58FDA294">
      <w:pPr>
        <w:spacing w:line="360" w:lineRule="auto"/>
        <w:jc w:val="both"/>
        <w:rPr>
          <w:rFonts w:ascii="Palatino Linotype" w:hAnsi="Palatino Linotype" w:eastAsia="Batang" w:cs="Tahoma"/>
          <w:bCs/>
          <w:sz w:val="22"/>
          <w:szCs w:val="22"/>
          <w:lang w:val="es-ES_tradnl"/>
        </w:rPr>
      </w:pPr>
      <w:r w:rsidRPr="004A1422">
        <w:rPr>
          <w:rFonts w:ascii="Palatino Linotype" w:hAnsi="Palatino Linotype" w:eastAsia="Batang" w:cs="Tahoma"/>
          <w:b/>
          <w:bCs/>
          <w:sz w:val="22"/>
          <w:szCs w:val="22"/>
          <w:lang w:val="es-ES_tradnl"/>
        </w:rPr>
        <w:t xml:space="preserve">c) Informe Justificado. </w:t>
      </w:r>
      <w:r w:rsidRPr="004A1422">
        <w:rPr>
          <w:rFonts w:ascii="Palatino Linotype" w:hAnsi="Palatino Linotype" w:eastAsia="Batang" w:cs="Tahoma"/>
          <w:bCs/>
          <w:sz w:val="22"/>
          <w:szCs w:val="22"/>
          <w:lang w:val="es-ES_tradnl"/>
        </w:rPr>
        <w:t xml:space="preserve">El </w:t>
      </w:r>
      <w:r w:rsidRPr="004A1422" w:rsidR="006F2D2B">
        <w:rPr>
          <w:rFonts w:ascii="Palatino Linotype" w:hAnsi="Palatino Linotype" w:eastAsia="Batang" w:cs="Tahoma"/>
          <w:bCs/>
          <w:sz w:val="22"/>
          <w:szCs w:val="22"/>
          <w:lang w:val="es-ES_tradnl"/>
        </w:rPr>
        <w:t>veintiuno</w:t>
      </w:r>
      <w:r w:rsidRPr="004A1422" w:rsidR="00815DA9">
        <w:rPr>
          <w:rFonts w:ascii="Palatino Linotype" w:hAnsi="Palatino Linotype" w:eastAsia="Batang" w:cs="Tahoma"/>
          <w:bCs/>
          <w:sz w:val="22"/>
          <w:szCs w:val="22"/>
          <w:lang w:val="es-ES_tradnl"/>
        </w:rPr>
        <w:t xml:space="preserve"> de </w:t>
      </w:r>
      <w:r w:rsidRPr="004A1422" w:rsidR="006F2D2B">
        <w:rPr>
          <w:rFonts w:ascii="Palatino Linotype" w:hAnsi="Palatino Linotype" w:eastAsia="Batang" w:cs="Tahoma"/>
          <w:bCs/>
          <w:sz w:val="22"/>
          <w:szCs w:val="22"/>
          <w:lang w:val="es-ES_tradnl"/>
        </w:rPr>
        <w:t xml:space="preserve">febrero </w:t>
      </w:r>
      <w:r w:rsidRPr="004A1422" w:rsidR="00815DA9">
        <w:rPr>
          <w:rFonts w:ascii="Palatino Linotype" w:hAnsi="Palatino Linotype" w:eastAsia="Batang" w:cs="Tahoma"/>
          <w:bCs/>
          <w:sz w:val="22"/>
          <w:szCs w:val="22"/>
          <w:lang w:val="es-ES_tradnl"/>
        </w:rPr>
        <w:t>de dos mil veintitrés</w:t>
      </w:r>
      <w:r w:rsidRPr="004A1422">
        <w:rPr>
          <w:rFonts w:ascii="Palatino Linotype" w:hAnsi="Palatino Linotype" w:eastAsia="Batang" w:cs="Tahoma"/>
          <w:bCs/>
          <w:sz w:val="22"/>
          <w:szCs w:val="22"/>
          <w:lang w:val="es-ES_tradnl"/>
        </w:rPr>
        <w:t xml:space="preserve">, a través del Sistema de Acceso a la Información Mexiquense (SAIMEX), se recibió en este Instituto el informe justificado por parte del Sujeto Obligado en el </w:t>
      </w:r>
      <w:r w:rsidRPr="004A1422" w:rsidR="00815DA9">
        <w:rPr>
          <w:rFonts w:ascii="Palatino Linotype" w:hAnsi="Palatino Linotype" w:eastAsia="Batang" w:cs="Tahoma"/>
          <w:bCs/>
          <w:sz w:val="22"/>
          <w:szCs w:val="22"/>
          <w:lang w:val="es-ES_tradnl"/>
        </w:rPr>
        <w:t>que señaló lo siguiente:</w:t>
      </w:r>
    </w:p>
    <w:p w:rsidRPr="004A1422" w:rsidR="00815DA9" w:rsidP="001D1C9C" w:rsidRDefault="00815DA9" w14:paraId="7EF2A0A1" w14:textId="77777777">
      <w:pPr>
        <w:spacing w:line="360" w:lineRule="auto"/>
        <w:jc w:val="both"/>
        <w:rPr>
          <w:rFonts w:ascii="Palatino Linotype" w:hAnsi="Palatino Linotype" w:eastAsia="Batang" w:cs="Tahoma"/>
          <w:bCs/>
          <w:sz w:val="22"/>
          <w:szCs w:val="22"/>
          <w:lang w:val="es-ES_tradnl"/>
        </w:rPr>
      </w:pPr>
    </w:p>
    <w:p w:rsidRPr="004A1422" w:rsidR="00707743" w:rsidP="001D1C9C" w:rsidRDefault="001D1C9C" w14:paraId="3D092ABD" w14:textId="77777777">
      <w:pPr>
        <w:spacing w:line="360" w:lineRule="auto"/>
        <w:ind w:left="567" w:right="539"/>
        <w:jc w:val="both"/>
        <w:rPr>
          <w:rFonts w:ascii="Palatino Linotype" w:hAnsi="Palatino Linotype" w:eastAsia="Batang" w:cs="Tahoma"/>
          <w:bCs/>
          <w:i/>
          <w:iCs/>
          <w:szCs w:val="22"/>
          <w:lang w:val="es-ES_tradnl"/>
        </w:rPr>
      </w:pPr>
      <w:r w:rsidRPr="004A1422">
        <w:rPr>
          <w:rFonts w:ascii="Palatino Linotype" w:hAnsi="Palatino Linotype" w:eastAsia="Batang" w:cs="Tahoma"/>
          <w:bCs/>
          <w:i/>
          <w:iCs/>
          <w:szCs w:val="22"/>
          <w:lang w:val="es-ES_tradnl"/>
        </w:rPr>
        <w:t>“</w:t>
      </w:r>
      <w:r w:rsidRPr="004A1422" w:rsidR="00E95147">
        <w:rPr>
          <w:rFonts w:ascii="Palatino Linotype" w:hAnsi="Palatino Linotype" w:eastAsia="Batang" w:cs="Tahoma"/>
          <w:bCs/>
          <w:i/>
          <w:iCs/>
          <w:szCs w:val="22"/>
          <w:lang w:val="es-ES_tradnl"/>
        </w:rPr>
        <w:t>…</w:t>
      </w:r>
    </w:p>
    <w:p w:rsidRPr="004A1422" w:rsidR="006F2D2B" w:rsidP="001D1C9C" w:rsidRDefault="006F2D2B" w14:paraId="03C551D2" w14:textId="77777777">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En virtud de lo anterior, tomando en consideración la solicitud ingresada en el Sistema de Acceso a la Información Mexiquense (SAIMEX), se turnó solicitud al Servidor Público Habilitado de la Subdirección de Administración y Rnanzas, para que en base a sus atribuciones diera atención a la información solicitada, razón por la cual esta Unidad de Transparencia, mediante el oficio Ref. 221C0101000002S-0084/2023, de fecha 31 de enero de 2023, informo lo descrito a continuación:</w:t>
      </w:r>
    </w:p>
    <w:p w:rsidRPr="004A1422" w:rsidR="006F2D2B" w:rsidP="001D1C9C" w:rsidRDefault="006F2D2B" w14:paraId="1A5A087D" w14:textId="579BE7A1">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w:t>
      </w:r>
    </w:p>
    <w:p w:rsidRPr="004A1422" w:rsidR="00BC0889" w:rsidP="00BC0889" w:rsidRDefault="00BC0889" w14:paraId="40C45AB9" w14:textId="6464B3D9">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 xml:space="preserve">En virtud de lo anterior, la Subdirección de </w:t>
      </w:r>
      <w:proofErr w:type="gramStart"/>
      <w:r w:rsidRPr="004A1422">
        <w:rPr>
          <w:rFonts w:ascii="Palatino Linotype" w:hAnsi="Palatino Linotype" w:eastAsia="Batang" w:cs="Tahoma"/>
          <w:bCs/>
          <w:i/>
          <w:iCs/>
          <w:szCs w:val="22"/>
        </w:rPr>
        <w:t>Administración .</w:t>
      </w:r>
      <w:proofErr w:type="gramEnd"/>
      <w:r w:rsidRPr="004A1422">
        <w:rPr>
          <w:rFonts w:ascii="Palatino Linotype" w:hAnsi="Palatino Linotype" w:eastAsia="Batang" w:cs="Tahoma"/>
          <w:bCs/>
          <w:i/>
          <w:iCs/>
          <w:szCs w:val="22"/>
        </w:rPr>
        <w:t xml:space="preserve"> y Finanzas, mediante el oficio Ref. 221C0101 000S00L-125/2023, de fecha 03 de febrero de 2023, emitió la siguiente respuesta:</w:t>
      </w:r>
    </w:p>
    <w:p w:rsidRPr="004A1422" w:rsidR="00BC0889" w:rsidP="00BC0889" w:rsidRDefault="00BC0889" w14:paraId="41B30ACA" w14:textId="1748E746">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"En respuesta al oficio de Ref. 221C0101000002S--0084/2023 de fecha 31 de enero de 2023, mediante el cual remite la solicitud con número de Folio 00029/CEPANAFIIP/2023 recibida a través del Sistema de Acceso a la Información Mexiquense (SAIMEX}, por el que se solicita lo siguiente:</w:t>
      </w:r>
    </w:p>
    <w:p w:rsidRPr="004A1422" w:rsidR="00BC0889" w:rsidP="00BC0889" w:rsidRDefault="00BC0889" w14:paraId="23C05D33" w14:textId="7B57B021">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w:t>
      </w:r>
    </w:p>
    <w:p w:rsidRPr="004A1422" w:rsidR="00BC0889" w:rsidP="00BC0889" w:rsidRDefault="00BC0889" w14:paraId="202F77E5" w14:textId="527C79C7">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En virtud de lo anterior y de conformidad al artículo 12 párrafo segundo de la Ley de Transparencia y Acceso a la Información Pública del Estado de México y Municipios, me permito manifestarle que después de haber realizado una búsqueda en los archivos de esta Subdirección, no se encontró registro alguno sobre la persona que menciona en su solicitud.</w:t>
      </w:r>
    </w:p>
    <w:p w:rsidRPr="004A1422" w:rsidR="00BC0889" w:rsidP="00BC0889" w:rsidRDefault="00BC0889" w14:paraId="3E21F2EC" w14:textId="77777777">
      <w:pPr>
        <w:spacing w:line="360" w:lineRule="auto"/>
        <w:ind w:left="567" w:right="539"/>
        <w:jc w:val="both"/>
        <w:rPr>
          <w:rFonts w:ascii="Palatino Linotype" w:hAnsi="Palatino Linotype" w:eastAsia="Batang" w:cs="Tahoma"/>
          <w:bCs/>
          <w:i/>
          <w:iCs/>
          <w:szCs w:val="22"/>
        </w:rPr>
      </w:pPr>
    </w:p>
    <w:p w:rsidRPr="004A1422" w:rsidR="00BC0889" w:rsidP="00BC0889" w:rsidRDefault="00BC0889" w14:paraId="4A09B68A" w14:textId="77777777">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 xml:space="preserve">No omito comentar que esta Subdirección, reitera su disposición para que en el ámbito de su competencia y/o facultades contribuya con la información pública que se le requiera y obre en sus archivos. </w:t>
      </w:r>
    </w:p>
    <w:p w:rsidRPr="004A1422" w:rsidR="006F2D2B" w:rsidP="001D1C9C" w:rsidRDefault="00BC0889" w14:paraId="445A4809" w14:textId="581AEA73">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w:t>
      </w:r>
    </w:p>
    <w:p w:rsidRPr="004A1422" w:rsidR="00BC0889" w:rsidP="00BC0889" w:rsidRDefault="00BC0889" w14:paraId="65BE0A30" w14:textId="0B2B44F8">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De acuerdo a los argumentos referidos en el Recurso de Revisión, mediante el oficio Ref. 221C0101000500L-222/2023 de fecha veinte de febrero de 2023, el Servidor Público Habilitado de la</w:t>
      </w:r>
    </w:p>
    <w:p w:rsidRPr="004A1422" w:rsidR="00BC0889" w:rsidP="00BC0889" w:rsidRDefault="00BC0889" w14:paraId="4699BA9D" w14:textId="1601A50E">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Subdirección de Administración y Finanzas, señala textualmente lo siguiente:</w:t>
      </w:r>
    </w:p>
    <w:p w:rsidRPr="004A1422" w:rsidR="00BC0889" w:rsidP="00BC0889" w:rsidRDefault="00BC0889" w14:paraId="5825BE16" w14:textId="77777777">
      <w:pPr>
        <w:spacing w:line="360" w:lineRule="auto"/>
        <w:ind w:left="567" w:right="539"/>
        <w:jc w:val="both"/>
        <w:rPr>
          <w:rFonts w:ascii="Palatino Linotype" w:hAnsi="Palatino Linotype" w:eastAsia="Batang" w:cs="Tahoma"/>
          <w:bCs/>
          <w:i/>
          <w:iCs/>
          <w:szCs w:val="22"/>
        </w:rPr>
      </w:pPr>
    </w:p>
    <w:p w:rsidRPr="004A1422" w:rsidR="00BC0889" w:rsidP="00BC0889" w:rsidRDefault="00BC0889" w14:paraId="20E10F66" w14:textId="541A3219">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lastRenderedPageBreak/>
        <w:t>“En atención a su oficio con número de referencia 221C0101000002S-&lt;XJ87 /2023 mediante el cual envía el formato e/ Recurso de Revisión emitido por el Instituto de Trasparencia, Acceso a la Información Pública y Protección de Datos Personales del Estado de México y Municipios PNFOEM) derivado de la respuesta emitida a la solicitud de información recibida a través del Sistema de Acceso a la Información Mexiquense (SAIMEX) con número de folio 00029/CEPANAFIIP/2023, en la que se refiere como razones o motivos de la inconformidad lo siguiente:</w:t>
      </w:r>
    </w:p>
    <w:p w:rsidRPr="004A1422" w:rsidR="00BC0889" w:rsidP="00BC0889" w:rsidRDefault="00BC0889" w14:paraId="7F0B52BB" w14:textId="309F4A12">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w:t>
      </w:r>
    </w:p>
    <w:p w:rsidRPr="004A1422" w:rsidR="00BC0889" w:rsidP="00BC0889" w:rsidRDefault="00BC0889" w14:paraId="1DD4E025" w14:textId="77777777">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Al respecto y de conformidad con lo establecido en el artículo 12 párrafo segundo de la Ley de Transparencia y Acceso a la Información Póblica del Estado de México y Municipio, me permito informar a usted lo siguiente:</w:t>
      </w:r>
    </w:p>
    <w:p w:rsidRPr="004A1422" w:rsidR="00BC0889" w:rsidP="00BC0889" w:rsidRDefault="00BC0889" w14:paraId="220BB8CB" w14:textId="77777777">
      <w:pPr>
        <w:spacing w:line="360" w:lineRule="auto"/>
        <w:ind w:left="567" w:right="539"/>
        <w:jc w:val="both"/>
        <w:rPr>
          <w:rFonts w:ascii="Palatino Linotype" w:hAnsi="Palatino Linotype" w:eastAsia="Batang" w:cs="Tahoma"/>
          <w:bCs/>
          <w:i/>
          <w:iCs/>
          <w:szCs w:val="22"/>
        </w:rPr>
      </w:pPr>
      <w:r w:rsidRPr="004A1422">
        <w:rPr>
          <w:rFonts w:ascii="Palatino Linotype" w:hAnsi="Palatino Linotype" w:eastAsia="Batang" w:cs="Tahoma"/>
          <w:bCs/>
          <w:i/>
          <w:iCs/>
          <w:szCs w:val="22"/>
        </w:rPr>
        <w:t xml:space="preserve">La solicitud se contestó confonne a lo requerido, por lo que este Organismo se pronuncia en el mismo sentido, toda vez que como lo señala la normatividad en materia de transparencia, la obligación de proporcionar información no comprende el procesamiento de la misma, ni el presentarla conforme al interés del solicitante, ni a generarla, resumirla, efectuar cálculos o practicar investigaciones. No omito comentar que esta Subdirección, reitera su disposición para que en el ámbito de su competencia y/o facultades contribuya con la información pública que se le requiera y obre en sus archivos. </w:t>
      </w:r>
    </w:p>
    <w:p w:rsidRPr="004A1422" w:rsidR="001D1C9C" w:rsidP="001D1C9C" w:rsidRDefault="00BC0889" w14:paraId="0A0977C2" w14:textId="2474BEC5">
      <w:pPr>
        <w:spacing w:line="360" w:lineRule="auto"/>
        <w:ind w:left="567" w:right="539"/>
        <w:jc w:val="both"/>
        <w:rPr>
          <w:rFonts w:ascii="Palatino Linotype" w:hAnsi="Palatino Linotype" w:eastAsia="Batang" w:cs="Tahoma"/>
          <w:bCs/>
          <w:i/>
          <w:iCs/>
          <w:szCs w:val="22"/>
          <w:lang w:val="es-ES_tradnl"/>
        </w:rPr>
      </w:pPr>
      <w:r w:rsidRPr="004A1422">
        <w:rPr>
          <w:rFonts w:ascii="Palatino Linotype" w:hAnsi="Palatino Linotype" w:eastAsia="Batang" w:cs="Tahoma"/>
          <w:bCs/>
          <w:i/>
          <w:iCs/>
          <w:szCs w:val="22"/>
        </w:rPr>
        <w:t>…</w:t>
      </w:r>
      <w:r w:rsidRPr="004A1422" w:rsidR="001D1C9C">
        <w:rPr>
          <w:rFonts w:ascii="Palatino Linotype" w:hAnsi="Palatino Linotype" w:eastAsia="Batang" w:cs="Tahoma"/>
          <w:bCs/>
          <w:i/>
          <w:iCs/>
          <w:szCs w:val="22"/>
          <w:lang w:val="es-ES_tradnl"/>
        </w:rPr>
        <w:t>”</w:t>
      </w:r>
    </w:p>
    <w:p w:rsidRPr="004A1422" w:rsidR="001D1C9C" w:rsidP="001D1C9C" w:rsidRDefault="001D1C9C" w14:paraId="28440AFF" w14:textId="77777777">
      <w:pPr>
        <w:spacing w:line="360" w:lineRule="auto"/>
        <w:jc w:val="both"/>
        <w:rPr>
          <w:rFonts w:ascii="Palatino Linotype" w:hAnsi="Palatino Linotype" w:cs="Tahoma"/>
          <w:sz w:val="22"/>
          <w:szCs w:val="22"/>
        </w:rPr>
      </w:pPr>
    </w:p>
    <w:p w:rsidRPr="004A1422" w:rsidR="001D1C9C" w:rsidP="001D1C9C" w:rsidRDefault="001D1C9C" w14:paraId="556690FB" w14:textId="1096348A">
      <w:pPr>
        <w:spacing w:line="360" w:lineRule="auto"/>
        <w:jc w:val="both"/>
        <w:rPr>
          <w:rFonts w:ascii="Palatino Linotype" w:hAnsi="Palatino Linotype" w:cs="Tahoma"/>
          <w:sz w:val="22"/>
          <w:szCs w:val="22"/>
        </w:rPr>
      </w:pPr>
      <w:r w:rsidRPr="004A1422">
        <w:rPr>
          <w:rFonts w:ascii="Palatino Linotype" w:hAnsi="Palatino Linotype" w:cs="Tahoma"/>
          <w:b/>
          <w:sz w:val="22"/>
          <w:szCs w:val="22"/>
        </w:rPr>
        <w:t>d). Vista del Informe Justificado</w:t>
      </w:r>
      <w:r w:rsidRPr="004A1422">
        <w:rPr>
          <w:rFonts w:ascii="Palatino Linotype" w:hAnsi="Palatino Linotype" w:cs="Tahoma"/>
          <w:sz w:val="22"/>
          <w:szCs w:val="22"/>
        </w:rPr>
        <w:t xml:space="preserve">. El </w:t>
      </w:r>
      <w:r w:rsidRPr="004A1422" w:rsidR="00815DA9">
        <w:rPr>
          <w:rFonts w:ascii="Palatino Linotype" w:hAnsi="Palatino Linotype" w:cs="Tahoma"/>
          <w:sz w:val="22"/>
          <w:szCs w:val="22"/>
        </w:rPr>
        <w:t>veintisiete de febrero</w:t>
      </w:r>
      <w:r w:rsidRPr="004A1422" w:rsidR="00E95147">
        <w:rPr>
          <w:rFonts w:ascii="Palatino Linotype" w:hAnsi="Palatino Linotype" w:cs="Tahoma"/>
          <w:sz w:val="22"/>
          <w:szCs w:val="22"/>
        </w:rPr>
        <w:t xml:space="preserve"> de dos mil veintitrés</w:t>
      </w:r>
      <w:r w:rsidRPr="004A1422">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r w:rsidRPr="004A1422" w:rsidR="006F2D2B">
        <w:rPr>
          <w:rFonts w:ascii="Palatino Linotype" w:hAnsi="Palatino Linotype" w:cs="Tahoma"/>
          <w:sz w:val="22"/>
          <w:szCs w:val="22"/>
        </w:rPr>
        <w:t>No obstante el Recurrente fue omiso en realizar manifestación alguna que a su derecho asistiera.</w:t>
      </w:r>
    </w:p>
    <w:p w:rsidRPr="004A1422" w:rsidR="006127B0" w:rsidP="001D1C9C" w:rsidRDefault="006127B0" w14:paraId="5AD4DDCD" w14:textId="77777777">
      <w:pPr>
        <w:spacing w:line="360" w:lineRule="auto"/>
        <w:jc w:val="both"/>
        <w:rPr>
          <w:rFonts w:ascii="Palatino Linotype" w:hAnsi="Palatino Linotype" w:cs="Tahoma"/>
          <w:sz w:val="22"/>
          <w:szCs w:val="22"/>
        </w:rPr>
      </w:pPr>
    </w:p>
    <w:p w:rsidRPr="004A1422" w:rsidR="00ED5DF5" w:rsidP="00147516" w:rsidRDefault="00BC0889" w14:paraId="08D4CEA0" w14:textId="2179F19E">
      <w:pPr>
        <w:spacing w:line="360" w:lineRule="auto"/>
        <w:jc w:val="both"/>
        <w:rPr>
          <w:rFonts w:ascii="Palatino Linotype" w:hAnsi="Palatino Linotype" w:cs="Tahoma"/>
          <w:sz w:val="22"/>
          <w:szCs w:val="22"/>
        </w:rPr>
      </w:pPr>
      <w:r w:rsidRPr="004A1422">
        <w:rPr>
          <w:rFonts w:ascii="Palatino Linotype" w:hAnsi="Palatino Linotype" w:eastAsia="Batang" w:cs="Tahoma"/>
          <w:b/>
          <w:bCs/>
          <w:sz w:val="22"/>
          <w:szCs w:val="22"/>
          <w:lang w:val="es-ES_tradnl"/>
        </w:rPr>
        <w:t>e</w:t>
      </w:r>
      <w:r w:rsidRPr="004A1422" w:rsidR="00C3485C">
        <w:rPr>
          <w:rFonts w:ascii="Palatino Linotype" w:hAnsi="Palatino Linotype" w:eastAsia="Batang" w:cs="Tahoma"/>
          <w:b/>
          <w:bCs/>
          <w:sz w:val="22"/>
          <w:szCs w:val="22"/>
          <w:lang w:val="es-ES_tradnl"/>
        </w:rPr>
        <w:t xml:space="preserve">) </w:t>
      </w:r>
      <w:r w:rsidRPr="004A1422" w:rsidR="00ED5DF5">
        <w:rPr>
          <w:rFonts w:ascii="Palatino Linotype" w:hAnsi="Palatino Linotype" w:cs="Tahoma"/>
          <w:b/>
          <w:bCs/>
          <w:sz w:val="22"/>
          <w:szCs w:val="22"/>
        </w:rPr>
        <w:t xml:space="preserve">Cierre de instrucción. </w:t>
      </w:r>
      <w:r w:rsidRPr="004A1422" w:rsidR="00ED5DF5">
        <w:rPr>
          <w:rFonts w:ascii="Palatino Linotype" w:hAnsi="Palatino Linotype" w:cs="Tahoma"/>
          <w:sz w:val="22"/>
          <w:szCs w:val="22"/>
        </w:rPr>
        <w:t>El</w:t>
      </w:r>
      <w:r w:rsidRPr="004A1422" w:rsidR="000F437A">
        <w:rPr>
          <w:rFonts w:ascii="Palatino Linotype" w:hAnsi="Palatino Linotype" w:cs="Tahoma"/>
          <w:sz w:val="22"/>
          <w:szCs w:val="22"/>
        </w:rPr>
        <w:t xml:space="preserve"> </w:t>
      </w:r>
      <w:r w:rsidRPr="004A1422" w:rsidR="00B32A45">
        <w:rPr>
          <w:rFonts w:ascii="Palatino Linotype" w:hAnsi="Palatino Linotype" w:cs="Tahoma"/>
          <w:sz w:val="22"/>
          <w:szCs w:val="22"/>
        </w:rPr>
        <w:t>trece</w:t>
      </w:r>
      <w:r w:rsidRPr="004A1422" w:rsidR="00815DA9">
        <w:rPr>
          <w:rFonts w:ascii="Palatino Linotype" w:hAnsi="Palatino Linotype" w:cs="Tahoma"/>
          <w:sz w:val="22"/>
          <w:szCs w:val="22"/>
        </w:rPr>
        <w:t xml:space="preserve"> de marzo</w:t>
      </w:r>
      <w:r w:rsidRPr="004A1422" w:rsidR="00E95147">
        <w:rPr>
          <w:rFonts w:ascii="Palatino Linotype" w:hAnsi="Palatino Linotype" w:cs="Tahoma"/>
          <w:sz w:val="22"/>
          <w:szCs w:val="22"/>
        </w:rPr>
        <w:t xml:space="preserve"> de dos mil veintitrés</w:t>
      </w:r>
      <w:r w:rsidRPr="004A1422"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w:t>
      </w:r>
      <w:r w:rsidRPr="004A1422" w:rsidR="00ED5DF5">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mismo que fue notificado a las partes </w:t>
      </w:r>
      <w:r w:rsidRPr="004A1422" w:rsidR="000F437A">
        <w:rPr>
          <w:rFonts w:ascii="Palatino Linotype" w:hAnsi="Palatino Linotype" w:cs="Tahoma"/>
          <w:sz w:val="22"/>
          <w:szCs w:val="22"/>
        </w:rPr>
        <w:t>el mismo día</w:t>
      </w:r>
      <w:r w:rsidRPr="004A1422" w:rsidR="00ED5DF5">
        <w:rPr>
          <w:rFonts w:ascii="Palatino Linotype" w:hAnsi="Palatino Linotype" w:cs="Tahoma"/>
          <w:sz w:val="22"/>
          <w:szCs w:val="22"/>
        </w:rPr>
        <w:t xml:space="preserve">, a través del </w:t>
      </w:r>
      <w:r w:rsidRPr="004A1422" w:rsidR="00ED5DF5">
        <w:rPr>
          <w:rFonts w:ascii="Palatino Linotype" w:hAnsi="Palatino Linotype" w:cs="Tahoma"/>
          <w:sz w:val="22"/>
          <w:szCs w:val="22"/>
          <w:lang w:val="es-ES"/>
        </w:rPr>
        <w:t>Sistema de Acceso a la Información Mexiquense (SAIMEX)</w:t>
      </w:r>
      <w:r w:rsidRPr="004A1422" w:rsidR="00ED5DF5">
        <w:rPr>
          <w:rFonts w:ascii="Palatino Linotype" w:hAnsi="Palatino Linotype" w:cs="Tahoma"/>
          <w:sz w:val="22"/>
          <w:szCs w:val="22"/>
        </w:rPr>
        <w:t>.</w:t>
      </w:r>
    </w:p>
    <w:p w:rsidRPr="004A1422" w:rsidR="00CE5228" w:rsidP="00147516" w:rsidRDefault="00CE5228" w14:paraId="67078F4A" w14:textId="77777777">
      <w:pPr>
        <w:spacing w:line="360" w:lineRule="auto"/>
        <w:contextualSpacing/>
        <w:jc w:val="both"/>
        <w:rPr>
          <w:rFonts w:ascii="Palatino Linotype" w:hAnsi="Palatino Linotype" w:cs="Tahoma"/>
          <w:color w:val="000000"/>
          <w:sz w:val="22"/>
          <w:szCs w:val="22"/>
        </w:rPr>
      </w:pPr>
    </w:p>
    <w:p w:rsidRPr="004A1422" w:rsidR="004F2D88" w:rsidP="00147516" w:rsidRDefault="004F2D88" w14:paraId="2810E872" w14:textId="77777777">
      <w:pPr>
        <w:spacing w:line="360" w:lineRule="auto"/>
        <w:contextualSpacing/>
        <w:jc w:val="both"/>
        <w:rPr>
          <w:rFonts w:ascii="Palatino Linotype" w:hAnsi="Palatino Linotype" w:cs="Tahoma"/>
          <w:color w:val="000000"/>
          <w:sz w:val="22"/>
          <w:szCs w:val="22"/>
        </w:rPr>
      </w:pPr>
      <w:r w:rsidRPr="004A1422">
        <w:rPr>
          <w:rFonts w:ascii="Palatino Linotype" w:hAnsi="Palatino Linotype" w:cs="Tahoma"/>
          <w:color w:val="000000"/>
          <w:sz w:val="22"/>
          <w:szCs w:val="22"/>
        </w:rPr>
        <w:t xml:space="preserve">En </w:t>
      </w:r>
      <w:r w:rsidRPr="004A1422" w:rsidR="00367F82">
        <w:rPr>
          <w:rFonts w:ascii="Palatino Linotype" w:hAnsi="Palatino Linotype" w:cs="Tahoma"/>
          <w:color w:val="000000"/>
          <w:sz w:val="22"/>
          <w:szCs w:val="22"/>
        </w:rPr>
        <w:t>razón de que fue debidamente su</w:t>
      </w:r>
      <w:r w:rsidRPr="004A1422">
        <w:rPr>
          <w:rFonts w:ascii="Palatino Linotype" w:hAnsi="Palatino Linotype" w:cs="Tahoma"/>
          <w:color w:val="000000"/>
          <w:sz w:val="22"/>
          <w:szCs w:val="22"/>
        </w:rPr>
        <w:t xml:space="preserve">stanciado el expediente </w:t>
      </w:r>
      <w:r w:rsidRPr="004A1422" w:rsidR="00367F82">
        <w:rPr>
          <w:rFonts w:ascii="Palatino Linotype" w:hAnsi="Palatino Linotype" w:cs="Tahoma"/>
          <w:color w:val="000000"/>
          <w:sz w:val="22"/>
          <w:szCs w:val="22"/>
        </w:rPr>
        <w:t xml:space="preserve">electrónico </w:t>
      </w:r>
      <w:r w:rsidRPr="004A1422">
        <w:rPr>
          <w:rFonts w:ascii="Palatino Linotype" w:hAnsi="Palatino Linotype" w:cs="Tahoma"/>
          <w:color w:val="000000"/>
          <w:sz w:val="22"/>
          <w:szCs w:val="22"/>
        </w:rPr>
        <w:t>y no exist</w:t>
      </w:r>
      <w:r w:rsidRPr="004A1422" w:rsidR="00367F82">
        <w:rPr>
          <w:rFonts w:ascii="Palatino Linotype" w:hAnsi="Palatino Linotype" w:cs="Tahoma"/>
          <w:color w:val="000000"/>
          <w:sz w:val="22"/>
          <w:szCs w:val="22"/>
        </w:rPr>
        <w:t>e</w:t>
      </w:r>
      <w:r w:rsidRPr="004A1422">
        <w:rPr>
          <w:rFonts w:ascii="Palatino Linotype" w:hAnsi="Palatino Linotype" w:cs="Tahoma"/>
          <w:color w:val="000000"/>
          <w:sz w:val="22"/>
          <w:szCs w:val="22"/>
        </w:rPr>
        <w:t xml:space="preserve"> dilige</w:t>
      </w:r>
      <w:r w:rsidRPr="004A1422" w:rsidR="00367F82">
        <w:rPr>
          <w:rFonts w:ascii="Palatino Linotype" w:hAnsi="Palatino Linotype" w:cs="Tahoma"/>
          <w:color w:val="000000"/>
          <w:sz w:val="22"/>
          <w:szCs w:val="22"/>
        </w:rPr>
        <w:t xml:space="preserve">ncia pendiente de desahogo, se </w:t>
      </w:r>
      <w:r w:rsidRPr="004A1422">
        <w:rPr>
          <w:rFonts w:ascii="Palatino Linotype" w:hAnsi="Palatino Linotype" w:cs="Tahoma"/>
          <w:color w:val="000000"/>
          <w:sz w:val="22"/>
          <w:szCs w:val="22"/>
        </w:rPr>
        <w:t>emit</w:t>
      </w:r>
      <w:r w:rsidRPr="004A1422" w:rsidR="00367F82">
        <w:rPr>
          <w:rFonts w:ascii="Palatino Linotype" w:hAnsi="Palatino Linotype" w:cs="Tahoma"/>
          <w:color w:val="000000"/>
          <w:sz w:val="22"/>
          <w:szCs w:val="22"/>
        </w:rPr>
        <w:t>e</w:t>
      </w:r>
      <w:r w:rsidRPr="004A1422">
        <w:rPr>
          <w:rFonts w:ascii="Palatino Linotype" w:hAnsi="Palatino Linotype" w:cs="Tahoma"/>
          <w:color w:val="000000"/>
          <w:sz w:val="22"/>
          <w:szCs w:val="22"/>
        </w:rPr>
        <w:t xml:space="preserve"> la resolución que conforme a Derecho proceda, de acuerdo a l</w:t>
      </w:r>
      <w:r w:rsidRPr="004A1422" w:rsidR="009A620E">
        <w:rPr>
          <w:rFonts w:ascii="Palatino Linotype" w:hAnsi="Palatino Linotype" w:cs="Tahoma"/>
          <w:color w:val="000000"/>
          <w:sz w:val="22"/>
          <w:szCs w:val="22"/>
        </w:rPr>
        <w:t>o</w:t>
      </w:r>
      <w:r w:rsidRPr="004A1422">
        <w:rPr>
          <w:rFonts w:ascii="Palatino Linotype" w:hAnsi="Palatino Linotype" w:cs="Tahoma"/>
          <w:color w:val="000000"/>
          <w:sz w:val="22"/>
          <w:szCs w:val="22"/>
        </w:rPr>
        <w:t xml:space="preserve">s siguientes: </w:t>
      </w:r>
    </w:p>
    <w:p w:rsidRPr="004A1422" w:rsidR="001C0C73" w:rsidP="00147516" w:rsidRDefault="001C0C73" w14:paraId="2BB219BC" w14:textId="77777777">
      <w:pPr>
        <w:spacing w:line="360" w:lineRule="auto"/>
        <w:contextualSpacing/>
        <w:jc w:val="both"/>
        <w:rPr>
          <w:rFonts w:ascii="Palatino Linotype" w:hAnsi="Palatino Linotype" w:cs="Tahoma"/>
          <w:color w:val="000000"/>
          <w:sz w:val="22"/>
          <w:szCs w:val="22"/>
        </w:rPr>
      </w:pPr>
    </w:p>
    <w:p w:rsidRPr="004A1422" w:rsidR="00EA4E4A" w:rsidP="00147516" w:rsidRDefault="00EA4E4A" w14:paraId="6A91FD3D" w14:textId="77777777">
      <w:pPr>
        <w:spacing w:line="360" w:lineRule="auto"/>
        <w:contextualSpacing/>
        <w:jc w:val="center"/>
        <w:rPr>
          <w:rFonts w:ascii="Palatino Linotype" w:hAnsi="Palatino Linotype" w:cs="Tahoma"/>
          <w:b/>
          <w:sz w:val="22"/>
          <w:szCs w:val="22"/>
        </w:rPr>
      </w:pPr>
      <w:r w:rsidRPr="004A1422">
        <w:rPr>
          <w:rFonts w:ascii="Palatino Linotype" w:hAnsi="Palatino Linotype" w:cs="Tahoma"/>
          <w:b/>
          <w:sz w:val="22"/>
          <w:szCs w:val="22"/>
        </w:rPr>
        <w:t>C O N S I D E R A N D O S</w:t>
      </w:r>
    </w:p>
    <w:p w:rsidRPr="004A1422" w:rsidR="00EA4E4A" w:rsidP="00147516" w:rsidRDefault="00EA4E4A" w14:paraId="7DACF2FC" w14:textId="77777777">
      <w:pPr>
        <w:spacing w:line="360" w:lineRule="auto"/>
        <w:contextualSpacing/>
        <w:jc w:val="center"/>
        <w:rPr>
          <w:rFonts w:ascii="Palatino Linotype" w:hAnsi="Palatino Linotype" w:cs="Tahoma"/>
          <w:b/>
          <w:sz w:val="22"/>
          <w:szCs w:val="22"/>
        </w:rPr>
      </w:pPr>
    </w:p>
    <w:p w:rsidRPr="004A1422" w:rsidR="00EA4E4A" w:rsidP="00147516" w:rsidRDefault="00EA4E4A" w14:paraId="6EF2A7FA" w14:textId="77777777">
      <w:pPr>
        <w:autoSpaceDE w:val="0"/>
        <w:autoSpaceDN w:val="0"/>
        <w:adjustRightInd w:val="0"/>
        <w:spacing w:line="360" w:lineRule="auto"/>
        <w:contextualSpacing/>
        <w:jc w:val="both"/>
        <w:rPr>
          <w:rFonts w:ascii="Palatino Linotype" w:hAnsi="Palatino Linotype" w:cs="Tahoma"/>
          <w:b/>
          <w:sz w:val="22"/>
          <w:szCs w:val="22"/>
        </w:rPr>
      </w:pPr>
      <w:r w:rsidRPr="004A1422">
        <w:rPr>
          <w:rFonts w:ascii="Palatino Linotype" w:hAnsi="Palatino Linotype" w:eastAsia="Calibri" w:cs="Tahoma"/>
          <w:b/>
          <w:color w:val="000000"/>
          <w:sz w:val="22"/>
          <w:szCs w:val="22"/>
          <w:lang w:eastAsia="es-MX"/>
        </w:rPr>
        <w:t>PRIMERO</w:t>
      </w:r>
      <w:r w:rsidRPr="004A1422">
        <w:rPr>
          <w:rFonts w:ascii="Palatino Linotype" w:hAnsi="Palatino Linotype" w:eastAsia="Calibri" w:cs="Tahoma"/>
          <w:color w:val="000000"/>
          <w:sz w:val="22"/>
          <w:szCs w:val="22"/>
          <w:lang w:eastAsia="es-MX"/>
        </w:rPr>
        <w:t xml:space="preserve">. </w:t>
      </w:r>
      <w:r w:rsidRPr="004A1422">
        <w:rPr>
          <w:rFonts w:ascii="Palatino Linotype" w:hAnsi="Palatino Linotype" w:cs="Tahoma"/>
          <w:b/>
          <w:sz w:val="22"/>
          <w:szCs w:val="22"/>
        </w:rPr>
        <w:t>Competencia.</w:t>
      </w:r>
    </w:p>
    <w:p w:rsidRPr="004A1422" w:rsidR="00EA4E4A" w:rsidP="00147516" w:rsidRDefault="00EA4E4A" w14:paraId="6E231A87" w14:textId="77777777">
      <w:pPr>
        <w:autoSpaceDE w:val="0"/>
        <w:autoSpaceDN w:val="0"/>
        <w:adjustRightInd w:val="0"/>
        <w:spacing w:line="360" w:lineRule="auto"/>
        <w:contextualSpacing/>
        <w:jc w:val="both"/>
        <w:rPr>
          <w:rFonts w:ascii="Palatino Linotype" w:hAnsi="Palatino Linotype" w:cs="Tahoma"/>
          <w:b/>
          <w:sz w:val="22"/>
          <w:szCs w:val="22"/>
        </w:rPr>
      </w:pPr>
    </w:p>
    <w:p w:rsidRPr="004A1422" w:rsidR="00CE0B4C" w:rsidP="00147516" w:rsidRDefault="00CE0B4C" w14:paraId="53BD9EDC" w14:textId="77777777">
      <w:pPr>
        <w:spacing w:line="360" w:lineRule="auto"/>
        <w:jc w:val="both"/>
        <w:rPr>
          <w:rFonts w:ascii="Palatino Linotype" w:hAnsi="Palatino Linotype" w:cs="Tahoma"/>
          <w:sz w:val="22"/>
          <w:szCs w:val="22"/>
          <w:shd w:val="clear" w:color="auto" w:fill="FFFFFF"/>
        </w:rPr>
      </w:pPr>
      <w:r w:rsidRPr="004A1422">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A1422">
        <w:rPr>
          <w:rFonts w:eastAsia="Calibri"/>
          <w:color w:val="000000"/>
          <w:lang w:eastAsia="es-MX"/>
        </w:rPr>
        <w:t xml:space="preserve"> 7°, </w:t>
      </w:r>
      <w:r w:rsidRPr="004A1422">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4A1422">
        <w:rPr>
          <w:rFonts w:ascii="Palatino Linotype" w:hAnsi="Palatino Linotype" w:cs="Tahoma"/>
          <w:sz w:val="22"/>
          <w:szCs w:val="22"/>
          <w:shd w:val="clear" w:color="auto" w:fill="FFFFFF"/>
        </w:rPr>
        <w:t xml:space="preserve"> Pública y Protección de Datos Personales del Estado de México y Municipios.</w:t>
      </w:r>
    </w:p>
    <w:p w:rsidRPr="004A1422" w:rsidR="00EA4E4A" w:rsidP="00147516" w:rsidRDefault="00EA4E4A" w14:paraId="2C843477" w14:textId="77777777">
      <w:pPr>
        <w:spacing w:line="360" w:lineRule="auto"/>
        <w:contextualSpacing/>
        <w:jc w:val="both"/>
        <w:rPr>
          <w:rFonts w:ascii="Palatino Linotype" w:hAnsi="Palatino Linotype" w:cs="Tahoma"/>
          <w:sz w:val="22"/>
          <w:szCs w:val="22"/>
          <w:shd w:val="clear" w:color="auto" w:fill="FFFFFF"/>
        </w:rPr>
      </w:pPr>
    </w:p>
    <w:p w:rsidRPr="004A1422" w:rsidR="00CE0B4C" w:rsidP="00147516" w:rsidRDefault="00CE0B4C" w14:paraId="66DD8B3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A1422">
        <w:rPr>
          <w:rFonts w:ascii="Palatino Linotype" w:hAnsi="Palatino Linotype" w:eastAsia="Calibri" w:cs="Tahoma"/>
          <w:b/>
          <w:color w:val="000000"/>
          <w:sz w:val="22"/>
          <w:szCs w:val="22"/>
          <w:lang w:eastAsia="es-MX"/>
        </w:rPr>
        <w:t>SEGUNDO</w:t>
      </w:r>
      <w:r w:rsidRPr="004A1422">
        <w:rPr>
          <w:rFonts w:ascii="Palatino Linotype" w:hAnsi="Palatino Linotype" w:eastAsia="Calibri" w:cs="Tahoma"/>
          <w:color w:val="000000"/>
          <w:sz w:val="22"/>
          <w:szCs w:val="22"/>
          <w:lang w:eastAsia="es-MX"/>
        </w:rPr>
        <w:t xml:space="preserve">. </w:t>
      </w:r>
      <w:r w:rsidRPr="004A1422">
        <w:rPr>
          <w:rFonts w:ascii="Palatino Linotype" w:hAnsi="Palatino Linotype" w:eastAsia="Calibri" w:cs="Tahoma"/>
          <w:b/>
          <w:color w:val="000000"/>
          <w:sz w:val="22"/>
          <w:szCs w:val="22"/>
          <w:lang w:eastAsia="es-MX"/>
        </w:rPr>
        <w:t>Causales de improcedencia y sobreseimiento.</w:t>
      </w:r>
      <w:r w:rsidRPr="004A1422">
        <w:rPr>
          <w:rFonts w:ascii="Palatino Linotype" w:hAnsi="Palatino Linotype" w:eastAsia="Calibri" w:cs="Tahoma"/>
          <w:color w:val="000000"/>
          <w:sz w:val="22"/>
          <w:szCs w:val="22"/>
          <w:lang w:eastAsia="es-MX"/>
        </w:rPr>
        <w:t xml:space="preserve"> </w:t>
      </w:r>
    </w:p>
    <w:p w:rsidRPr="004A1422" w:rsidR="00566562" w:rsidP="00147516" w:rsidRDefault="00566562" w14:paraId="5C3218C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A1422" w:rsidR="00CE0B4C" w:rsidP="00147516" w:rsidRDefault="00CE0B4C" w14:paraId="08EDE17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A1422">
        <w:rPr>
          <w:rFonts w:ascii="Palatino Linotype" w:hAnsi="Palatino Linotype" w:eastAsia="Calibri"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A1422" w:rsidR="00CE0B4C" w:rsidP="00147516" w:rsidRDefault="00CE0B4C" w14:paraId="28F045A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A1422" w:rsidR="00CE0B4C" w:rsidP="00147516" w:rsidRDefault="00CE0B4C" w14:paraId="24AD48A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A1422">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4A1422" w:rsidR="00CE0B4C" w:rsidP="00147516" w:rsidRDefault="00CE0B4C" w14:paraId="26C8E37F" w14:textId="77777777">
      <w:pPr>
        <w:spacing w:line="360" w:lineRule="auto"/>
        <w:jc w:val="both"/>
        <w:rPr>
          <w:rFonts w:ascii="Palatino Linotype" w:hAnsi="Palatino Linotype" w:eastAsia="Calibri" w:cs="Tahoma"/>
          <w:b/>
          <w:sz w:val="22"/>
          <w:szCs w:val="22"/>
          <w:lang w:eastAsia="es-ES_tradnl"/>
        </w:rPr>
      </w:pPr>
    </w:p>
    <w:p w:rsidRPr="004A1422" w:rsidR="00CE0B4C" w:rsidP="00147516" w:rsidRDefault="00CE0B4C" w14:paraId="03CC34CA" w14:textId="77777777">
      <w:pPr>
        <w:spacing w:line="360" w:lineRule="auto"/>
        <w:jc w:val="both"/>
        <w:rPr>
          <w:rFonts w:ascii="Palatino Linotype" w:hAnsi="Palatino Linotype" w:eastAsia="Calibri" w:cs="Tahoma"/>
          <w:b/>
          <w:sz w:val="22"/>
          <w:szCs w:val="22"/>
          <w:lang w:eastAsia="es-ES_tradnl"/>
        </w:rPr>
      </w:pPr>
      <w:r w:rsidRPr="004A1422">
        <w:rPr>
          <w:rFonts w:ascii="Palatino Linotype" w:hAnsi="Palatino Linotype" w:eastAsia="Calibri" w:cs="Tahoma"/>
          <w:b/>
          <w:sz w:val="22"/>
          <w:szCs w:val="22"/>
          <w:lang w:eastAsia="es-ES_tradnl"/>
        </w:rPr>
        <w:t>Causales de sobreseimiento.</w:t>
      </w:r>
    </w:p>
    <w:p w:rsidRPr="004A1422" w:rsidR="00CE0B4C" w:rsidP="00147516" w:rsidRDefault="00CE0B4C" w14:paraId="4C11DEF5" w14:textId="77777777">
      <w:pPr>
        <w:spacing w:line="360" w:lineRule="auto"/>
        <w:jc w:val="both"/>
        <w:rPr>
          <w:rFonts w:ascii="Palatino Linotype" w:hAnsi="Palatino Linotype" w:eastAsia="Calibri" w:cs="Tahoma"/>
          <w:sz w:val="22"/>
          <w:szCs w:val="22"/>
          <w:lang w:eastAsia="es-ES_tradnl"/>
        </w:rPr>
      </w:pPr>
    </w:p>
    <w:p w:rsidRPr="004A1422" w:rsidR="00CE0B4C" w:rsidP="00147516" w:rsidRDefault="00CE0B4C" w14:paraId="64A331F8" w14:textId="77777777">
      <w:pPr>
        <w:spacing w:line="360" w:lineRule="auto"/>
        <w:jc w:val="both"/>
        <w:rPr>
          <w:rFonts w:ascii="Palatino Linotype" w:hAnsi="Palatino Linotype" w:eastAsia="Calibri" w:cs="Tahoma"/>
          <w:sz w:val="22"/>
          <w:szCs w:val="22"/>
          <w:lang w:eastAsia="es-ES_tradnl"/>
        </w:rPr>
      </w:pPr>
      <w:r w:rsidRPr="004A1422">
        <w:rPr>
          <w:rFonts w:ascii="Palatino Linotype" w:hAnsi="Palatino Linotype" w:eastAsia="Calibri" w:cs="Tahoma"/>
          <w:sz w:val="22"/>
          <w:szCs w:val="22"/>
          <w:lang w:eastAsia="es-ES_tradnl"/>
        </w:rPr>
        <w:t>Por lo que hace a las causales de sobreseimiento, del análisis realizado por este Instituto, se advierte que</w:t>
      </w:r>
      <w:r w:rsidRPr="004A1422">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4A1422">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4A1422">
        <w:rPr>
          <w:rFonts w:ascii="Palatino Linotype" w:hAnsi="Palatino Linotype" w:eastAsia="Calibri" w:cs="Tahoma"/>
          <w:bCs/>
          <w:sz w:val="22"/>
          <w:szCs w:val="22"/>
          <w:lang w:eastAsia="es-ES_tradnl"/>
        </w:rPr>
        <w:t xml:space="preserve">Por tales motivos, </w:t>
      </w:r>
      <w:r w:rsidRPr="004A1422">
        <w:rPr>
          <w:rFonts w:ascii="Palatino Linotype" w:hAnsi="Palatino Linotype" w:eastAsia="Calibri" w:cs="Tahoma"/>
          <w:sz w:val="22"/>
          <w:szCs w:val="22"/>
          <w:lang w:eastAsia="es-ES_tradnl"/>
        </w:rPr>
        <w:t xml:space="preserve">se considera procedente entrar al fondo del presente asunto. </w:t>
      </w:r>
    </w:p>
    <w:p w:rsidRPr="004A1422" w:rsidR="00CE0B4C" w:rsidP="00147516" w:rsidRDefault="00CE0B4C" w14:paraId="7CBF3192"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4A1422">
        <w:rPr>
          <w:rFonts w:ascii="Palatino Linotype" w:hAnsi="Palatino Linotype" w:eastAsia="Calibri" w:cs="Tahoma"/>
          <w:b/>
          <w:iCs/>
          <w:sz w:val="22"/>
          <w:szCs w:val="22"/>
          <w:lang w:val="es-ES" w:eastAsia="es-ES_tradnl"/>
        </w:rPr>
        <w:lastRenderedPageBreak/>
        <w:t xml:space="preserve">TERCERO. Determinación de la Controversia. </w:t>
      </w:r>
    </w:p>
    <w:p w:rsidRPr="004A1422" w:rsidR="00CE0B4C" w:rsidP="00147516" w:rsidRDefault="00CE0B4C" w14:paraId="4DDDB0A3"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A1422" w:rsidR="00BC0889" w:rsidP="004E0AA4" w:rsidRDefault="00CE0B4C" w14:paraId="2E1E9939" w14:textId="6255A840">
      <w:pPr>
        <w:tabs>
          <w:tab w:val="left" w:pos="4962"/>
        </w:tabs>
        <w:spacing w:line="360" w:lineRule="auto"/>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4A1422" w:rsidR="00F805F6">
        <w:rPr>
          <w:rFonts w:ascii="Palatino Linotype" w:hAnsi="Palatino Linotype" w:eastAsia="Calibri" w:cs="Tahoma"/>
          <w:iCs/>
          <w:sz w:val="22"/>
          <w:szCs w:val="22"/>
          <w:lang w:val="es-ES" w:eastAsia="es-ES_tradnl"/>
        </w:rPr>
        <w:t xml:space="preserve">Particular </w:t>
      </w:r>
      <w:r w:rsidRPr="004A1422">
        <w:rPr>
          <w:rFonts w:ascii="Palatino Linotype" w:hAnsi="Palatino Linotype" w:eastAsia="Calibri" w:cs="Tahoma"/>
          <w:iCs/>
          <w:sz w:val="22"/>
          <w:szCs w:val="22"/>
          <w:lang w:val="es-ES" w:eastAsia="es-ES_tradnl"/>
        </w:rPr>
        <w:t>solicitó a</w:t>
      </w:r>
      <w:r w:rsidRPr="004A1422" w:rsidR="00E6508C">
        <w:rPr>
          <w:rFonts w:ascii="Palatino Linotype" w:hAnsi="Palatino Linotype" w:eastAsia="Calibri" w:cs="Tahoma"/>
          <w:iCs/>
          <w:sz w:val="22"/>
          <w:szCs w:val="22"/>
          <w:lang w:val="es-ES" w:eastAsia="es-ES_tradnl"/>
        </w:rPr>
        <w:t xml:space="preserve"> </w:t>
      </w:r>
      <w:r w:rsidRPr="004A1422" w:rsidR="00005668">
        <w:rPr>
          <w:rFonts w:ascii="Palatino Linotype" w:hAnsi="Palatino Linotype" w:eastAsia="Calibri" w:cs="Tahoma"/>
          <w:iCs/>
          <w:sz w:val="22"/>
          <w:szCs w:val="22"/>
          <w:lang w:val="es-ES" w:eastAsia="es-ES_tradnl"/>
        </w:rPr>
        <w:t>l</w:t>
      </w:r>
      <w:r w:rsidRPr="004A1422" w:rsidR="00E6508C">
        <w:rPr>
          <w:rFonts w:ascii="Palatino Linotype" w:hAnsi="Palatino Linotype" w:eastAsia="Calibri" w:cs="Tahoma"/>
          <w:iCs/>
          <w:sz w:val="22"/>
          <w:szCs w:val="22"/>
          <w:lang w:val="es-ES" w:eastAsia="es-ES_tradnl"/>
        </w:rPr>
        <w:t>a</w:t>
      </w:r>
      <w:r w:rsidRPr="004A1422" w:rsidR="00F805F6">
        <w:rPr>
          <w:rFonts w:ascii="Palatino Linotype" w:hAnsi="Palatino Linotype" w:eastAsia="Calibri" w:cs="Tahoma"/>
          <w:iCs/>
          <w:sz w:val="22"/>
          <w:szCs w:val="22"/>
          <w:lang w:val="es-ES" w:eastAsia="es-ES_tradnl"/>
        </w:rPr>
        <w:t xml:space="preserve"> </w:t>
      </w:r>
      <w:r w:rsidRPr="004A1422" w:rsidR="006F2D2B">
        <w:rPr>
          <w:rFonts w:ascii="Palatino Linotype" w:hAnsi="Palatino Linotype" w:eastAsia="Calibri" w:cs="Tahoma"/>
          <w:iCs/>
          <w:sz w:val="22"/>
          <w:szCs w:val="22"/>
          <w:lang w:val="es-ES" w:eastAsia="es-ES_tradnl"/>
        </w:rPr>
        <w:t>Comisión Estatal de Parques Naturales y de la Fauna</w:t>
      </w:r>
      <w:r w:rsidRPr="004A1422">
        <w:rPr>
          <w:rFonts w:ascii="Palatino Linotype" w:hAnsi="Palatino Linotype" w:eastAsia="Calibri" w:cs="Tahoma"/>
          <w:iCs/>
          <w:sz w:val="22"/>
          <w:szCs w:val="22"/>
          <w:lang w:val="es-ES" w:eastAsia="es-ES_tradnl"/>
        </w:rPr>
        <w:t>,</w:t>
      </w:r>
      <w:r w:rsidRPr="004A1422" w:rsidR="000C471D">
        <w:rPr>
          <w:rFonts w:ascii="Palatino Linotype" w:hAnsi="Palatino Linotype" w:eastAsia="Calibri" w:cs="Tahoma"/>
          <w:iCs/>
          <w:sz w:val="22"/>
          <w:szCs w:val="22"/>
          <w:lang w:val="es-ES" w:eastAsia="es-ES_tradnl"/>
        </w:rPr>
        <w:t xml:space="preserve"> </w:t>
      </w:r>
      <w:bookmarkStart w:name="_Hlk128496305" w:id="1"/>
      <w:r w:rsidRPr="004A1422" w:rsidR="00BC0889">
        <w:rPr>
          <w:rFonts w:ascii="Palatino Linotype" w:hAnsi="Palatino Linotype" w:eastAsia="Calibri" w:cs="Tahoma"/>
          <w:iCs/>
          <w:sz w:val="22"/>
          <w:szCs w:val="22"/>
          <w:lang w:val="es-ES" w:eastAsia="es-ES_tradnl"/>
        </w:rPr>
        <w:t>cargo, puesto, área de adscripción, funciones, fecha que toma cargo y cuando lo desocupo, actas entrega recepción de los puestos de una persona en específico</w:t>
      </w:r>
      <w:bookmarkEnd w:id="1"/>
      <w:r w:rsidRPr="004A1422" w:rsidR="00BC0889">
        <w:rPr>
          <w:rFonts w:ascii="Palatino Linotype" w:hAnsi="Palatino Linotype" w:eastAsia="Calibri" w:cs="Tahoma"/>
          <w:iCs/>
          <w:sz w:val="22"/>
          <w:szCs w:val="22"/>
          <w:lang w:val="es-ES" w:eastAsia="es-ES_tradnl"/>
        </w:rPr>
        <w:t>.</w:t>
      </w:r>
    </w:p>
    <w:p w:rsidRPr="004A1422" w:rsidR="00E6508C" w:rsidP="004E0AA4" w:rsidRDefault="00E6508C" w14:paraId="7191BD5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A1422" w:rsidR="00A511BB" w:rsidP="00A511BB" w:rsidRDefault="00993BF4" w14:paraId="7F1900C6" w14:textId="4BAD92BB">
      <w:pPr>
        <w:tabs>
          <w:tab w:val="left" w:pos="4962"/>
        </w:tabs>
        <w:spacing w:line="360" w:lineRule="auto"/>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E</w:t>
      </w:r>
      <w:r w:rsidRPr="004A1422" w:rsidR="0044640B">
        <w:rPr>
          <w:rFonts w:ascii="Palatino Linotype" w:hAnsi="Palatino Linotype" w:eastAsia="Calibri" w:cs="Tahoma"/>
          <w:iCs/>
          <w:sz w:val="22"/>
          <w:szCs w:val="22"/>
          <w:lang w:val="es-ES" w:eastAsia="es-ES_tradnl"/>
        </w:rPr>
        <w:t>n respuesta</w:t>
      </w:r>
      <w:r w:rsidRPr="004A1422" w:rsidR="007F34CB">
        <w:rPr>
          <w:rFonts w:ascii="Palatino Linotype" w:hAnsi="Palatino Linotype" w:eastAsia="Calibri" w:cs="Tahoma"/>
          <w:iCs/>
          <w:sz w:val="22"/>
          <w:szCs w:val="22"/>
          <w:lang w:val="es-ES" w:eastAsia="es-ES_tradnl"/>
        </w:rPr>
        <w:t>,</w:t>
      </w:r>
      <w:r w:rsidRPr="004A1422" w:rsidR="0044640B">
        <w:rPr>
          <w:rFonts w:ascii="Palatino Linotype" w:hAnsi="Palatino Linotype" w:eastAsia="Calibri" w:cs="Tahoma"/>
          <w:iCs/>
          <w:sz w:val="22"/>
          <w:szCs w:val="22"/>
          <w:lang w:val="es-ES" w:eastAsia="es-ES_tradnl"/>
        </w:rPr>
        <w:t xml:space="preserve"> el Sujeto Obligado</w:t>
      </w:r>
      <w:r w:rsidRPr="004A1422" w:rsidR="0066371D">
        <w:rPr>
          <w:rFonts w:ascii="Palatino Linotype" w:hAnsi="Palatino Linotype" w:eastAsia="Calibri" w:cs="Tahoma"/>
          <w:iCs/>
          <w:sz w:val="22"/>
          <w:szCs w:val="22"/>
          <w:lang w:val="es-ES" w:eastAsia="es-ES_tradnl"/>
        </w:rPr>
        <w:t xml:space="preserve"> </w:t>
      </w:r>
      <w:r w:rsidRPr="004A1422" w:rsidR="00BC0889">
        <w:rPr>
          <w:rFonts w:ascii="Palatino Linotype" w:hAnsi="Palatino Linotype" w:eastAsia="Calibri" w:cs="Tahoma"/>
          <w:iCs/>
          <w:sz w:val="22"/>
          <w:szCs w:val="22"/>
          <w:lang w:val="es-ES" w:eastAsia="es-ES_tradnl"/>
        </w:rPr>
        <w:t>señaló que no encontró registro alguno de la persona requerida por el Particular</w:t>
      </w:r>
      <w:r w:rsidRPr="004A1422" w:rsidR="00E6508C">
        <w:rPr>
          <w:rFonts w:ascii="Palatino Linotype" w:hAnsi="Palatino Linotype" w:eastAsia="Calibri" w:cs="Tahoma"/>
          <w:iCs/>
          <w:sz w:val="22"/>
          <w:szCs w:val="22"/>
          <w:lang w:val="es-ES" w:eastAsia="es-ES_tradnl"/>
        </w:rPr>
        <w:t>,</w:t>
      </w:r>
      <w:r w:rsidRPr="004A1422" w:rsidR="005638D9">
        <w:rPr>
          <w:rFonts w:ascii="Palatino Linotype" w:hAnsi="Palatino Linotype" w:eastAsia="Calibri" w:cs="Tahoma"/>
          <w:iCs/>
          <w:sz w:val="22"/>
          <w:szCs w:val="22"/>
          <w:lang w:val="es-ES" w:eastAsia="es-ES_tradnl"/>
        </w:rPr>
        <w:t xml:space="preserve"> razón por la cual </w:t>
      </w:r>
      <w:r w:rsidRPr="004A1422" w:rsidR="00002CF8">
        <w:rPr>
          <w:rFonts w:ascii="Palatino Linotype" w:hAnsi="Palatino Linotype" w:eastAsia="Calibri" w:cs="Tahoma"/>
          <w:iCs/>
          <w:sz w:val="22"/>
          <w:szCs w:val="22"/>
          <w:lang w:val="es-ES" w:eastAsia="es-ES_tradnl"/>
        </w:rPr>
        <w:t>se inconformó</w:t>
      </w:r>
      <w:r w:rsidRPr="004A1422" w:rsidR="004B2FD6">
        <w:rPr>
          <w:rFonts w:ascii="Palatino Linotype" w:hAnsi="Palatino Linotype" w:eastAsia="Calibri" w:cs="Tahoma"/>
          <w:iCs/>
          <w:sz w:val="22"/>
          <w:szCs w:val="22"/>
          <w:lang w:val="es-ES" w:eastAsia="es-ES_tradnl"/>
        </w:rPr>
        <w:t xml:space="preserve"> </w:t>
      </w:r>
      <w:r w:rsidRPr="004A1422" w:rsidR="00BC0889">
        <w:rPr>
          <w:rFonts w:ascii="Palatino Linotype" w:hAnsi="Palatino Linotype" w:eastAsia="Calibri" w:cs="Tahoma"/>
          <w:iCs/>
          <w:sz w:val="22"/>
          <w:szCs w:val="22"/>
          <w:lang w:val="es-ES" w:eastAsia="es-ES_tradnl"/>
        </w:rPr>
        <w:t>ante la negativa de la información</w:t>
      </w:r>
      <w:r w:rsidRPr="004A1422" w:rsidR="00E63111">
        <w:rPr>
          <w:rFonts w:ascii="Palatino Linotype" w:hAnsi="Palatino Linotype" w:eastAsia="Calibri" w:cs="Tahoma"/>
          <w:iCs/>
          <w:sz w:val="22"/>
          <w:szCs w:val="22"/>
          <w:lang w:val="es-ES" w:eastAsia="es-ES_tradnl"/>
        </w:rPr>
        <w:t xml:space="preserve">, </w:t>
      </w:r>
      <w:r w:rsidRPr="004A1422" w:rsidR="00A511BB">
        <w:rPr>
          <w:rFonts w:ascii="Palatino Linotype" w:hAnsi="Palatino Linotype" w:eastAsia="Calibri" w:cs="Tahoma"/>
          <w:bCs/>
          <w:sz w:val="22"/>
          <w:szCs w:val="22"/>
          <w:lang w:val="es-ES_tradnl" w:eastAsia="en-US"/>
        </w:rPr>
        <w:t xml:space="preserve">por lo que </w:t>
      </w:r>
      <w:r w:rsidRPr="004A1422" w:rsidR="00A511BB">
        <w:rPr>
          <w:rFonts w:ascii="Palatino Linotype" w:hAnsi="Palatino Linotype" w:eastAsia="Calibri" w:cs="Tahoma"/>
          <w:color w:val="000000"/>
          <w:sz w:val="22"/>
          <w:szCs w:val="22"/>
        </w:rPr>
        <w:t xml:space="preserve">en el asunto que nos ocupa se actualiza la causal de procedencia señalada en el </w:t>
      </w:r>
      <w:r w:rsidRPr="004A1422" w:rsidR="00A511BB">
        <w:rPr>
          <w:rFonts w:ascii="Palatino Linotype" w:hAnsi="Palatino Linotype" w:eastAsia="Calibri" w:cs="Tahoma"/>
          <w:sz w:val="22"/>
          <w:szCs w:val="22"/>
        </w:rPr>
        <w:t xml:space="preserve">artículo 179, </w:t>
      </w:r>
      <w:r w:rsidRPr="004A1422" w:rsidR="005638D9">
        <w:rPr>
          <w:rFonts w:ascii="Palatino Linotype" w:hAnsi="Palatino Linotype" w:eastAsia="Calibri" w:cs="Tahoma"/>
          <w:sz w:val="22"/>
          <w:szCs w:val="22"/>
        </w:rPr>
        <w:t xml:space="preserve">fracción </w:t>
      </w:r>
      <w:r w:rsidRPr="004A1422" w:rsidR="00BC0889">
        <w:rPr>
          <w:rFonts w:ascii="Palatino Linotype" w:hAnsi="Palatino Linotype" w:eastAsia="Calibri" w:cs="Tahoma"/>
          <w:sz w:val="22"/>
          <w:szCs w:val="22"/>
        </w:rPr>
        <w:t>I</w:t>
      </w:r>
      <w:r w:rsidRPr="004A1422" w:rsidR="00E52703">
        <w:rPr>
          <w:rFonts w:ascii="Palatino Linotype" w:hAnsi="Palatino Linotype" w:eastAsia="Calibri" w:cs="Tahoma"/>
          <w:sz w:val="22"/>
          <w:szCs w:val="22"/>
        </w:rPr>
        <w:t>,</w:t>
      </w:r>
      <w:r w:rsidRPr="004A1422" w:rsidR="00A511BB">
        <w:rPr>
          <w:rFonts w:ascii="Palatino Linotype" w:hAnsi="Palatino Linotype" w:eastAsia="Calibri" w:cs="Tahoma"/>
          <w:sz w:val="22"/>
          <w:szCs w:val="22"/>
        </w:rPr>
        <w:t xml:space="preserve"> de la Ley de la materia</w:t>
      </w:r>
      <w:r w:rsidRPr="004A1422" w:rsidR="00A511BB">
        <w:rPr>
          <w:rFonts w:ascii="Palatino Linotype" w:hAnsi="Palatino Linotype" w:eastAsia="Calibri" w:cs="Tahoma"/>
          <w:bCs/>
          <w:sz w:val="22"/>
          <w:szCs w:val="22"/>
        </w:rPr>
        <w:t>.</w:t>
      </w:r>
    </w:p>
    <w:p w:rsidRPr="004A1422" w:rsidR="00CE0B4C" w:rsidP="00147516" w:rsidRDefault="00CE0B4C" w14:paraId="7D3FB439"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A1422" w:rsidR="00CE0B4C" w:rsidP="00147516" w:rsidRDefault="00CE0B4C" w14:paraId="0FF1D822" w14:textId="77777777">
      <w:pPr>
        <w:tabs>
          <w:tab w:val="left" w:pos="4962"/>
        </w:tabs>
        <w:spacing w:line="360" w:lineRule="auto"/>
        <w:jc w:val="both"/>
        <w:rPr>
          <w:rFonts w:ascii="Palatino Linotype" w:hAnsi="Palatino Linotype" w:eastAsia="Calibri" w:cs="Tahoma"/>
          <w:iCs/>
          <w:sz w:val="22"/>
          <w:szCs w:val="22"/>
          <w:lang w:eastAsia="es-ES_tradnl"/>
        </w:rPr>
      </w:pPr>
      <w:r w:rsidRPr="004A1422">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4A1422" w:rsidR="00CE0B4C" w:rsidP="00147516" w:rsidRDefault="00CE0B4C" w14:paraId="4BFD59B5" w14:textId="77777777">
      <w:pPr>
        <w:tabs>
          <w:tab w:val="left" w:pos="4962"/>
        </w:tabs>
        <w:spacing w:line="360" w:lineRule="auto"/>
        <w:jc w:val="both"/>
        <w:rPr>
          <w:rFonts w:ascii="Palatino Linotype" w:hAnsi="Palatino Linotype" w:eastAsia="Calibri" w:cs="Tahoma"/>
          <w:iCs/>
          <w:sz w:val="22"/>
          <w:szCs w:val="22"/>
          <w:lang w:eastAsia="es-ES_tradnl"/>
        </w:rPr>
      </w:pPr>
    </w:p>
    <w:p w:rsidRPr="004A1422" w:rsidR="00CE0B4C" w:rsidP="00147516" w:rsidRDefault="00CE0B4C" w14:paraId="516747EC" w14:textId="77777777">
      <w:pPr>
        <w:spacing w:line="360" w:lineRule="auto"/>
        <w:ind w:right="-93"/>
        <w:jc w:val="both"/>
        <w:rPr>
          <w:rFonts w:ascii="Palatino Linotype" w:hAnsi="Palatino Linotype" w:cs="Tahoma"/>
          <w:b/>
          <w:sz w:val="22"/>
          <w:szCs w:val="22"/>
        </w:rPr>
      </w:pPr>
      <w:r w:rsidRPr="004A1422">
        <w:rPr>
          <w:rFonts w:ascii="Palatino Linotype" w:hAnsi="Palatino Linotype" w:cs="Tahoma"/>
          <w:b/>
          <w:sz w:val="22"/>
          <w:szCs w:val="22"/>
          <w:lang w:val="es-ES"/>
        </w:rPr>
        <w:t xml:space="preserve">CUARTO. </w:t>
      </w:r>
      <w:r w:rsidRPr="004A1422">
        <w:rPr>
          <w:rFonts w:ascii="Palatino Linotype" w:hAnsi="Palatino Linotype" w:cs="Tahoma"/>
          <w:b/>
          <w:sz w:val="22"/>
          <w:szCs w:val="22"/>
        </w:rPr>
        <w:t>Marco normativo aplicable en materia de transparencia y acceso a la información pública.</w:t>
      </w:r>
    </w:p>
    <w:p w:rsidRPr="004A1422" w:rsidR="00CE0B4C" w:rsidP="00147516" w:rsidRDefault="00CE0B4C" w14:paraId="023F1A68" w14:textId="77777777">
      <w:pPr>
        <w:spacing w:line="360" w:lineRule="auto"/>
        <w:contextualSpacing/>
        <w:jc w:val="both"/>
        <w:rPr>
          <w:rFonts w:ascii="Palatino Linotype" w:hAnsi="Palatino Linotype" w:cs="Tahoma"/>
          <w:sz w:val="22"/>
          <w:szCs w:val="22"/>
        </w:rPr>
      </w:pPr>
    </w:p>
    <w:p w:rsidRPr="004A1422" w:rsidR="00CE0B4C" w:rsidP="00147516" w:rsidRDefault="00CE0B4C" w14:paraId="49E4A9F3" w14:textId="77777777">
      <w:pPr>
        <w:widowControl w:val="0"/>
        <w:spacing w:line="360" w:lineRule="auto"/>
        <w:contextualSpacing/>
        <w:jc w:val="both"/>
        <w:rPr>
          <w:rFonts w:ascii="Palatino Linotype" w:hAnsi="Palatino Linotype" w:cs="Tahoma"/>
          <w:sz w:val="22"/>
          <w:szCs w:val="22"/>
        </w:rPr>
      </w:pPr>
      <w:r w:rsidRPr="004A1422">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4A1422" w:rsidR="005A1884">
        <w:rPr>
          <w:rFonts w:ascii="Palatino Linotype" w:hAnsi="Palatino Linotype" w:cs="Tahoma"/>
          <w:sz w:val="22"/>
          <w:szCs w:val="22"/>
        </w:rPr>
        <w:t>autoridad</w:t>
      </w:r>
      <w:r w:rsidRPr="004A1422">
        <w:rPr>
          <w:rFonts w:ascii="Palatino Linotype" w:hAnsi="Palatino Linotype" w:cs="Tahoma"/>
          <w:sz w:val="22"/>
          <w:szCs w:val="22"/>
        </w:rPr>
        <w:t xml:space="preserve"> es pública y sólo podrá ser reservada temporalmente por razones de interés público.</w:t>
      </w:r>
    </w:p>
    <w:p w:rsidRPr="004A1422" w:rsidR="00CE0B4C" w:rsidP="00147516" w:rsidRDefault="00CE0B4C" w14:paraId="6458A286" w14:textId="77777777">
      <w:pPr>
        <w:spacing w:line="360" w:lineRule="auto"/>
        <w:contextualSpacing/>
        <w:jc w:val="both"/>
        <w:rPr>
          <w:rFonts w:ascii="Palatino Linotype" w:hAnsi="Palatino Linotype" w:cs="Tahoma"/>
          <w:sz w:val="22"/>
          <w:szCs w:val="22"/>
        </w:rPr>
      </w:pPr>
    </w:p>
    <w:p w:rsidRPr="004A1422" w:rsidR="00CE0B4C" w:rsidP="00147516" w:rsidRDefault="00CE0B4C" w14:paraId="375FD7F4"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4A1422">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rsidRPr="004A1422" w:rsidR="00CE0B4C" w:rsidP="00147516" w:rsidRDefault="00CE0B4C" w14:paraId="72EC8D58" w14:textId="77777777">
      <w:pPr>
        <w:spacing w:line="360" w:lineRule="auto"/>
        <w:jc w:val="both"/>
        <w:rPr>
          <w:rFonts w:ascii="Palatino Linotype" w:hAnsi="Palatino Linotype" w:cs="Tahoma"/>
          <w:sz w:val="22"/>
          <w:szCs w:val="22"/>
        </w:rPr>
      </w:pPr>
    </w:p>
    <w:p w:rsidRPr="004A1422" w:rsidR="00CE0B4C" w:rsidP="00147516" w:rsidRDefault="00CE0B4C" w14:paraId="77F763C6"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4A1422" w:rsidR="00CE0B4C" w:rsidP="00147516" w:rsidRDefault="00CE0B4C" w14:paraId="68BB980A" w14:textId="77777777">
      <w:pPr>
        <w:spacing w:line="360" w:lineRule="auto"/>
        <w:jc w:val="both"/>
        <w:rPr>
          <w:rFonts w:ascii="Palatino Linotype" w:hAnsi="Palatino Linotype" w:cs="Tahoma"/>
          <w:sz w:val="22"/>
          <w:szCs w:val="22"/>
        </w:rPr>
      </w:pPr>
    </w:p>
    <w:p w:rsidRPr="004A1422" w:rsidR="00CE0B4C" w:rsidP="00147516" w:rsidRDefault="00CE0B4C" w14:paraId="7FC4B43C"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En materia local, el artículo 5°, fracción I</w:t>
      </w:r>
      <w:r w:rsidRPr="004A1422" w:rsidR="00002CF8">
        <w:rPr>
          <w:rFonts w:ascii="Palatino Linotype" w:hAnsi="Palatino Linotype" w:cs="Tahoma"/>
          <w:sz w:val="22"/>
          <w:szCs w:val="22"/>
        </w:rPr>
        <w:t>,</w:t>
      </w:r>
      <w:r w:rsidRPr="004A1422">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A1422" w:rsidR="00CE0B4C" w:rsidP="00147516" w:rsidRDefault="00CE0B4C" w14:paraId="3843649F" w14:textId="77777777">
      <w:pPr>
        <w:spacing w:line="360" w:lineRule="auto"/>
        <w:jc w:val="both"/>
        <w:rPr>
          <w:rFonts w:ascii="Palatino Linotype" w:hAnsi="Palatino Linotype" w:cs="Tahoma"/>
          <w:sz w:val="22"/>
          <w:szCs w:val="22"/>
        </w:rPr>
      </w:pPr>
    </w:p>
    <w:p w:rsidRPr="004A1422" w:rsidR="00CE0B4C" w:rsidP="00147516" w:rsidRDefault="00CE0B4C" w14:paraId="0C78074C"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4A1422" w:rsidR="00CE0B4C" w:rsidP="00147516" w:rsidRDefault="00CE0B4C" w14:paraId="73BCB8C9" w14:textId="77777777">
      <w:pPr>
        <w:spacing w:line="360" w:lineRule="auto"/>
        <w:jc w:val="both"/>
        <w:rPr>
          <w:rFonts w:ascii="Palatino Linotype" w:hAnsi="Palatino Linotype" w:cs="Tahoma"/>
          <w:sz w:val="22"/>
          <w:szCs w:val="22"/>
        </w:rPr>
      </w:pPr>
    </w:p>
    <w:p w:rsidRPr="004A1422" w:rsidR="00CE0B4C" w:rsidP="00147516" w:rsidRDefault="00CE0B4C" w14:paraId="2A09F07B"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El artículo 12, que, quienes generen, recopilen, administren, manejen, procesen, archiven o conserven información pública serán responsables de la misma.</w:t>
      </w:r>
    </w:p>
    <w:p w:rsidRPr="004A1422" w:rsidR="00EF5683" w:rsidP="00147516" w:rsidRDefault="00EF5683" w14:paraId="5A5B6318" w14:textId="77777777">
      <w:pPr>
        <w:spacing w:line="360" w:lineRule="auto"/>
        <w:jc w:val="both"/>
        <w:rPr>
          <w:rFonts w:ascii="Palatino Linotype" w:hAnsi="Palatino Linotype" w:cs="Tahoma"/>
          <w:sz w:val="22"/>
          <w:szCs w:val="22"/>
        </w:rPr>
      </w:pPr>
    </w:p>
    <w:p w:rsidRPr="004A1422" w:rsidR="00CE0B4C" w:rsidP="00147516" w:rsidRDefault="00CE0B4C" w14:paraId="7EF56356"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4A1422" w:rsidR="00CE0B4C" w:rsidP="00147516" w:rsidRDefault="00CE0B4C" w14:paraId="26F0CF5B" w14:textId="77777777">
      <w:pPr>
        <w:spacing w:line="360" w:lineRule="auto"/>
        <w:jc w:val="both"/>
        <w:rPr>
          <w:rFonts w:ascii="Palatino Linotype" w:hAnsi="Palatino Linotype" w:cs="Tahoma"/>
          <w:sz w:val="22"/>
          <w:szCs w:val="22"/>
        </w:rPr>
      </w:pPr>
    </w:p>
    <w:p w:rsidRPr="004A1422" w:rsidR="00CE0B4C" w:rsidP="00147516" w:rsidRDefault="00CE0B4C" w14:paraId="7F4FAC4C"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A1422" w:rsidR="00CE0B4C" w:rsidP="00147516" w:rsidRDefault="00CE0B4C" w14:paraId="2E91E270" w14:textId="77777777">
      <w:pPr>
        <w:spacing w:line="360" w:lineRule="auto"/>
        <w:ind w:right="-93"/>
        <w:jc w:val="both"/>
        <w:rPr>
          <w:rFonts w:ascii="Palatino Linotype" w:hAnsi="Palatino Linotype" w:cs="Tahoma"/>
          <w:b/>
          <w:sz w:val="22"/>
          <w:szCs w:val="22"/>
          <w:lang w:val="es-ES"/>
        </w:rPr>
      </w:pPr>
    </w:p>
    <w:p w:rsidRPr="004A1422" w:rsidR="00CE0B4C" w:rsidP="00147516" w:rsidRDefault="00CE0B4C" w14:paraId="2DA89BDC" w14:textId="77777777">
      <w:pPr>
        <w:spacing w:line="360" w:lineRule="auto"/>
        <w:ind w:right="-93"/>
        <w:jc w:val="both"/>
        <w:rPr>
          <w:rFonts w:ascii="Palatino Linotype" w:hAnsi="Palatino Linotype" w:cs="Tahoma"/>
          <w:b/>
          <w:sz w:val="22"/>
          <w:szCs w:val="22"/>
          <w:lang w:val="es-ES"/>
        </w:rPr>
      </w:pPr>
      <w:r w:rsidRPr="004A1422">
        <w:rPr>
          <w:rFonts w:ascii="Palatino Linotype" w:hAnsi="Palatino Linotype" w:cs="Tahoma"/>
          <w:b/>
          <w:sz w:val="22"/>
          <w:szCs w:val="22"/>
          <w:lang w:val="es-ES"/>
        </w:rPr>
        <w:t>QUINTO. Estudio de Fondo.</w:t>
      </w:r>
    </w:p>
    <w:p w:rsidRPr="004A1422" w:rsidR="00040101" w:rsidP="00147516" w:rsidRDefault="00040101" w14:paraId="3870111A" w14:textId="77777777">
      <w:pPr>
        <w:spacing w:line="360" w:lineRule="auto"/>
        <w:ind w:right="-93"/>
        <w:jc w:val="both"/>
        <w:rPr>
          <w:rFonts w:ascii="Palatino Linotype" w:hAnsi="Palatino Linotype" w:cs="Tahoma"/>
          <w:b/>
          <w:sz w:val="22"/>
          <w:szCs w:val="22"/>
          <w:lang w:val="es-ES"/>
        </w:rPr>
      </w:pPr>
    </w:p>
    <w:p w:rsidRPr="004A1422" w:rsidR="00CE0B4C" w:rsidP="00147516" w:rsidRDefault="00CE0B4C" w14:paraId="3E4CE58B"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4A1422" w:rsidR="00CE0B4C" w:rsidP="00147516" w:rsidRDefault="00CE0B4C" w14:paraId="270EC9D5" w14:textId="77777777">
      <w:pPr>
        <w:spacing w:line="360" w:lineRule="auto"/>
        <w:jc w:val="both"/>
        <w:rPr>
          <w:rFonts w:ascii="Palatino Linotype" w:hAnsi="Palatino Linotype" w:cs="Tahoma"/>
          <w:sz w:val="22"/>
          <w:szCs w:val="22"/>
        </w:rPr>
      </w:pPr>
    </w:p>
    <w:p w:rsidRPr="004A1422" w:rsidR="00CE0B4C" w:rsidP="00147516" w:rsidRDefault="00CE0B4C" w14:paraId="7D61BD07" w14:textId="77777777">
      <w:pPr>
        <w:spacing w:line="360" w:lineRule="auto"/>
        <w:ind w:right="-93"/>
        <w:jc w:val="both"/>
        <w:rPr>
          <w:rFonts w:ascii="Palatino Linotype" w:hAnsi="Palatino Linotype" w:eastAsia="Calibri" w:cs="Tahoma"/>
          <w:bCs/>
          <w:sz w:val="22"/>
          <w:szCs w:val="22"/>
          <w:lang w:eastAsia="en-US"/>
        </w:rPr>
      </w:pPr>
      <w:r w:rsidRPr="004A1422">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4A1422" w:rsidR="00CE0B4C" w:rsidP="00147516" w:rsidRDefault="00CE0B4C" w14:paraId="299DAEC7" w14:textId="77777777">
      <w:pPr>
        <w:spacing w:line="360" w:lineRule="auto"/>
        <w:ind w:right="-93"/>
        <w:jc w:val="both"/>
        <w:rPr>
          <w:rFonts w:ascii="Palatino Linotype" w:hAnsi="Palatino Linotype" w:eastAsia="Calibri" w:cs="Tahoma"/>
          <w:bCs/>
          <w:sz w:val="22"/>
          <w:szCs w:val="22"/>
          <w:lang w:eastAsia="en-US"/>
        </w:rPr>
      </w:pPr>
    </w:p>
    <w:p w:rsidRPr="004A1422" w:rsidR="00CE0B4C" w:rsidP="00147516" w:rsidRDefault="00CE0B4C" w14:paraId="2146DE3D" w14:textId="77777777">
      <w:pPr>
        <w:spacing w:line="360" w:lineRule="auto"/>
        <w:ind w:right="-93"/>
        <w:jc w:val="both"/>
        <w:rPr>
          <w:rFonts w:ascii="Palatino Linotype" w:hAnsi="Palatino Linotype" w:eastAsia="Calibri" w:cs="Tahoma"/>
          <w:bCs/>
          <w:sz w:val="22"/>
          <w:szCs w:val="22"/>
          <w:lang w:eastAsia="en-US"/>
        </w:rPr>
      </w:pPr>
      <w:r w:rsidRPr="004A1422">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4A1422" w:rsidR="00CE0B4C" w:rsidP="00147516" w:rsidRDefault="00CE0B4C" w14:paraId="36C88AC0" w14:textId="77777777">
      <w:pPr>
        <w:spacing w:line="360" w:lineRule="auto"/>
        <w:ind w:right="-93"/>
        <w:jc w:val="both"/>
        <w:rPr>
          <w:rFonts w:ascii="Palatino Linotype" w:hAnsi="Palatino Linotype" w:eastAsia="Calibri" w:cs="Tahoma"/>
          <w:bCs/>
          <w:sz w:val="22"/>
          <w:szCs w:val="22"/>
          <w:lang w:eastAsia="en-US"/>
        </w:rPr>
      </w:pPr>
    </w:p>
    <w:p w:rsidRPr="004A1422" w:rsidR="00CE0B4C" w:rsidP="00147516" w:rsidRDefault="00CE0B4C" w14:paraId="467FB141" w14:textId="77777777">
      <w:pPr>
        <w:spacing w:line="360" w:lineRule="auto"/>
        <w:ind w:right="-93"/>
        <w:jc w:val="both"/>
        <w:rPr>
          <w:rFonts w:ascii="Palatino Linotype" w:hAnsi="Palatino Linotype" w:eastAsia="Calibri" w:cs="Tahoma"/>
          <w:bCs/>
          <w:sz w:val="22"/>
          <w:szCs w:val="22"/>
          <w:lang w:eastAsia="en-US"/>
        </w:rPr>
      </w:pPr>
      <w:r w:rsidRPr="004A1422">
        <w:rPr>
          <w:rFonts w:ascii="Palatino Linotype" w:hAnsi="Palatino Linotype" w:eastAsia="Calibri" w:cs="Tahoma"/>
          <w:bCs/>
          <w:sz w:val="22"/>
          <w:szCs w:val="22"/>
          <w:lang w:eastAsia="en-US"/>
        </w:rPr>
        <w:lastRenderedPageBreak/>
        <w:t xml:space="preserve">En síntesis, el derecho de acceso a la información pública se satisface en aquellos casos en que se entregue el soporte documental en que conste la información pública, sin la necesidad de elaborar documentos </w:t>
      </w:r>
      <w:r w:rsidRPr="004A1422">
        <w:rPr>
          <w:rFonts w:ascii="Palatino Linotype" w:hAnsi="Palatino Linotype" w:eastAsia="Calibri" w:cs="Tahoma"/>
          <w:bCs/>
          <w:i/>
          <w:sz w:val="22"/>
          <w:szCs w:val="22"/>
          <w:lang w:eastAsia="en-US"/>
        </w:rPr>
        <w:t>ad hoc</w:t>
      </w:r>
      <w:r w:rsidRPr="004A1422">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4A1422" w:rsidR="00CE0B4C" w:rsidP="00147516" w:rsidRDefault="00CE0B4C" w14:paraId="2BBFEBB9" w14:textId="77777777">
      <w:pPr>
        <w:spacing w:line="360" w:lineRule="auto"/>
        <w:ind w:right="-93"/>
        <w:jc w:val="both"/>
        <w:rPr>
          <w:rFonts w:ascii="Palatino Linotype" w:hAnsi="Palatino Linotype" w:eastAsia="Calibri" w:cs="Tahoma"/>
          <w:bCs/>
          <w:sz w:val="22"/>
          <w:szCs w:val="22"/>
          <w:lang w:eastAsia="en-US"/>
        </w:rPr>
      </w:pPr>
    </w:p>
    <w:p w:rsidRPr="004A1422" w:rsidR="00CE0B4C" w:rsidP="00147516" w:rsidRDefault="00CE0B4C" w14:paraId="7CC2DB44" w14:textId="77777777">
      <w:pPr>
        <w:spacing w:line="360" w:lineRule="auto"/>
        <w:ind w:right="-93"/>
        <w:jc w:val="both"/>
        <w:rPr>
          <w:rFonts w:ascii="Palatino Linotype" w:hAnsi="Palatino Linotype" w:eastAsia="Calibri" w:cs="Tahoma"/>
          <w:bCs/>
          <w:sz w:val="22"/>
          <w:szCs w:val="22"/>
          <w:lang w:eastAsia="en-US"/>
        </w:rPr>
      </w:pPr>
      <w:r w:rsidRPr="004A1422">
        <w:rPr>
          <w:rFonts w:ascii="Palatino Linotype" w:hAnsi="Palatino Linotype" w:eastAsia="Calibri"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4A1422" w:rsidR="002649C4" w:rsidP="002649C4" w:rsidRDefault="002649C4" w14:paraId="5A62AF58" w14:textId="00C818A9">
      <w:pPr>
        <w:spacing w:line="360" w:lineRule="auto"/>
        <w:jc w:val="both"/>
        <w:rPr>
          <w:rFonts w:ascii="Palatino Linotype" w:hAnsi="Palatino Linotype" w:eastAsia="Calibri" w:cs="Tahoma"/>
          <w:iCs/>
          <w:sz w:val="22"/>
          <w:szCs w:val="22"/>
          <w:lang w:val="es-ES" w:eastAsia="es-ES_tradnl"/>
        </w:rPr>
      </w:pPr>
    </w:p>
    <w:p w:rsidRPr="004A1422" w:rsidR="00214546" w:rsidP="00214546" w:rsidRDefault="00214546" w14:paraId="08386CF4" w14:textId="745F6456">
      <w:pPr>
        <w:tabs>
          <w:tab w:val="left" w:pos="1528"/>
        </w:tabs>
        <w:spacing w:line="360" w:lineRule="auto"/>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Ahora bien, respecto la solicitud del Particular es necesario recordar lo que solicitó es decir cargo, puesto, área de adscripción, funciones, fecha que toma cargo y cuando lo desocupo, actas entrega recepción de los puestos de una persona en específico, atento a ello el Sujeto Obligado señaló que después de una búsqueda exhaustiva y razonable en sus archivos no localizó, a la particular mencionada, razón por la cual el Recurrente consideró que no se proporcionó documento que garantizará la correcta búsqueda de la información.</w:t>
      </w:r>
    </w:p>
    <w:p w:rsidRPr="004A1422" w:rsidR="00214546" w:rsidP="00214546" w:rsidRDefault="00214546" w14:paraId="77B872DA"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A1422" w:rsidR="001120AA" w:rsidP="00214546" w:rsidRDefault="00214546" w14:paraId="64AE003E" w14:textId="48CB7773">
      <w:pPr>
        <w:tabs>
          <w:tab w:val="left" w:pos="1528"/>
        </w:tabs>
        <w:spacing w:line="360" w:lineRule="auto"/>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Atento a lo anterior,</w:t>
      </w:r>
      <w:r w:rsidRPr="004A1422" w:rsidR="001120AA">
        <w:rPr>
          <w:rFonts w:ascii="Palatino Linotype" w:hAnsi="Palatino Linotype" w:eastAsia="Calibri" w:cs="Tahoma"/>
          <w:iCs/>
          <w:sz w:val="22"/>
          <w:szCs w:val="22"/>
          <w:lang w:val="es-ES" w:eastAsia="es-ES_tradnl"/>
        </w:rPr>
        <w:t xml:space="preserve"> se verificó el Sistema de Acceso a la Información Mexiquense (SAIMEX) a efecto de </w:t>
      </w:r>
      <w:r w:rsidRPr="004A1422" w:rsidR="00334E63">
        <w:rPr>
          <w:rFonts w:ascii="Palatino Linotype" w:hAnsi="Palatino Linotype" w:eastAsia="Calibri" w:cs="Tahoma"/>
          <w:iCs/>
          <w:sz w:val="22"/>
          <w:szCs w:val="22"/>
          <w:lang w:val="es-ES" w:eastAsia="es-ES_tradnl"/>
        </w:rPr>
        <w:t>corroborar</w:t>
      </w:r>
      <w:r w:rsidRPr="004A1422" w:rsidR="001120AA">
        <w:rPr>
          <w:rFonts w:ascii="Palatino Linotype" w:hAnsi="Palatino Linotype" w:eastAsia="Calibri" w:cs="Tahoma"/>
          <w:iCs/>
          <w:sz w:val="22"/>
          <w:szCs w:val="22"/>
          <w:lang w:val="es-ES" w:eastAsia="es-ES_tradnl"/>
        </w:rPr>
        <w:t xml:space="preserve"> si la solicitud fue turnada al área competente</w:t>
      </w:r>
      <w:r w:rsidRPr="004A1422" w:rsidR="00334E63">
        <w:rPr>
          <w:rFonts w:ascii="Palatino Linotype" w:hAnsi="Palatino Linotype" w:eastAsia="Calibri" w:cs="Tahoma"/>
          <w:iCs/>
          <w:sz w:val="22"/>
          <w:szCs w:val="22"/>
          <w:lang w:val="es-ES" w:eastAsia="es-ES_tradnl"/>
        </w:rPr>
        <w:t>,</w:t>
      </w:r>
      <w:r w:rsidRPr="004A1422" w:rsidR="001120AA">
        <w:rPr>
          <w:rFonts w:ascii="Palatino Linotype" w:hAnsi="Palatino Linotype" w:eastAsia="Calibri" w:cs="Tahoma"/>
          <w:iCs/>
          <w:sz w:val="22"/>
          <w:szCs w:val="22"/>
          <w:lang w:val="es-ES" w:eastAsia="es-ES_tradnl"/>
        </w:rPr>
        <w:t xml:space="preserve"> por lo que se observa que la solicitud se </w:t>
      </w:r>
      <w:r w:rsidRPr="004A1422" w:rsidR="00334E63">
        <w:rPr>
          <w:rFonts w:ascii="Palatino Linotype" w:hAnsi="Palatino Linotype" w:eastAsia="Calibri" w:cs="Tahoma"/>
          <w:iCs/>
          <w:sz w:val="22"/>
          <w:szCs w:val="22"/>
          <w:lang w:val="es-ES" w:eastAsia="es-ES_tradnl"/>
        </w:rPr>
        <w:t>giró</w:t>
      </w:r>
      <w:r w:rsidRPr="004A1422" w:rsidR="001120AA">
        <w:rPr>
          <w:rFonts w:ascii="Palatino Linotype" w:hAnsi="Palatino Linotype" w:eastAsia="Calibri" w:cs="Tahoma"/>
          <w:iCs/>
          <w:sz w:val="22"/>
          <w:szCs w:val="22"/>
          <w:lang w:val="es-ES" w:eastAsia="es-ES_tradnl"/>
        </w:rPr>
        <w:t xml:space="preserve"> al siguiente servidor público:</w:t>
      </w:r>
    </w:p>
    <w:p w:rsidRPr="004A1422" w:rsidR="001120AA" w:rsidP="00214546" w:rsidRDefault="001120AA" w14:paraId="5E0AE738"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A1422" w:rsidR="001120AA" w:rsidP="00214546" w:rsidRDefault="001120AA" w14:paraId="3FEAA0A3" w14:textId="021A3B1C">
      <w:pPr>
        <w:tabs>
          <w:tab w:val="left" w:pos="1528"/>
        </w:tabs>
        <w:spacing w:line="360" w:lineRule="auto"/>
        <w:jc w:val="both"/>
        <w:rPr>
          <w:rFonts w:ascii="Palatino Linotype" w:hAnsi="Palatino Linotype" w:eastAsia="Calibri" w:cs="Tahoma"/>
          <w:iCs/>
          <w:sz w:val="22"/>
          <w:szCs w:val="22"/>
          <w:lang w:val="es-ES" w:eastAsia="es-ES_tradnl"/>
        </w:rPr>
      </w:pPr>
      <w:r w:rsidRPr="004A1422">
        <w:rPr>
          <w:noProof/>
          <w:lang w:eastAsia="es-MX"/>
        </w:rPr>
        <w:drawing>
          <wp:inline distT="0" distB="0" distL="0" distR="0" wp14:anchorId="67F03215" wp14:editId="2614AC14">
            <wp:extent cx="5524500" cy="72215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0" t="29487" r="71804" b="64615"/>
                    <a:stretch/>
                  </pic:blipFill>
                  <pic:spPr bwMode="auto">
                    <a:xfrm>
                      <a:off x="0" y="0"/>
                      <a:ext cx="5574882" cy="728743"/>
                    </a:xfrm>
                    <a:prstGeom prst="rect">
                      <a:avLst/>
                    </a:prstGeom>
                    <a:ln>
                      <a:noFill/>
                    </a:ln>
                    <a:extLst>
                      <a:ext uri="{53640926-AAD7-44D8-BBD7-CCE9431645EC}">
                        <a14:shadowObscured xmlns:a14="http://schemas.microsoft.com/office/drawing/2010/main"/>
                      </a:ext>
                    </a:extLst>
                  </pic:spPr>
                </pic:pic>
              </a:graphicData>
            </a:graphic>
          </wp:inline>
        </w:drawing>
      </w:r>
    </w:p>
    <w:p w:rsidRPr="004A1422" w:rsidR="001120AA" w:rsidP="001120AA" w:rsidRDefault="001120AA" w14:paraId="435A4B5B" w14:textId="0085AC57">
      <w:pPr>
        <w:tabs>
          <w:tab w:val="left" w:pos="1528"/>
        </w:tabs>
        <w:spacing w:line="360" w:lineRule="auto"/>
        <w:jc w:val="center"/>
        <w:rPr>
          <w:rFonts w:ascii="Palatino Linotype" w:hAnsi="Palatino Linotype" w:eastAsia="Calibri" w:cs="Tahoma"/>
          <w:iCs/>
          <w:sz w:val="22"/>
          <w:szCs w:val="22"/>
          <w:lang w:val="es-ES" w:eastAsia="es-ES_tradnl"/>
        </w:rPr>
      </w:pPr>
      <w:r w:rsidRPr="004A1422">
        <w:rPr>
          <w:noProof/>
          <w:lang w:eastAsia="es-MX"/>
        </w:rPr>
        <w:lastRenderedPageBreak/>
        <w:drawing>
          <wp:inline distT="0" distB="0" distL="0" distR="0" wp14:anchorId="23312D18" wp14:editId="2066218E">
            <wp:extent cx="3911220" cy="434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47" t="25653" r="65834" b="15077"/>
                    <a:stretch/>
                  </pic:blipFill>
                  <pic:spPr bwMode="auto">
                    <a:xfrm>
                      <a:off x="0" y="0"/>
                      <a:ext cx="3921866" cy="4355222"/>
                    </a:xfrm>
                    <a:prstGeom prst="rect">
                      <a:avLst/>
                    </a:prstGeom>
                    <a:ln>
                      <a:noFill/>
                    </a:ln>
                    <a:extLst>
                      <a:ext uri="{53640926-AAD7-44D8-BBD7-CCE9431645EC}">
                        <a14:shadowObscured xmlns:a14="http://schemas.microsoft.com/office/drawing/2010/main"/>
                      </a:ext>
                    </a:extLst>
                  </pic:spPr>
                </pic:pic>
              </a:graphicData>
            </a:graphic>
          </wp:inline>
        </w:drawing>
      </w:r>
    </w:p>
    <w:p w:rsidRPr="004A1422" w:rsidR="001120AA" w:rsidP="00214546" w:rsidRDefault="001120AA" w14:paraId="799D73CE" w14:textId="2870A60A">
      <w:pPr>
        <w:tabs>
          <w:tab w:val="left" w:pos="1528"/>
        </w:tabs>
        <w:spacing w:line="360" w:lineRule="auto"/>
        <w:jc w:val="both"/>
        <w:rPr>
          <w:rFonts w:ascii="Palatino Linotype" w:hAnsi="Palatino Linotype" w:eastAsia="Calibri" w:cs="Tahoma"/>
          <w:iCs/>
          <w:sz w:val="22"/>
          <w:szCs w:val="22"/>
          <w:lang w:val="es-ES" w:eastAsia="es-ES_tradnl"/>
        </w:rPr>
      </w:pPr>
    </w:p>
    <w:p w:rsidRPr="004A1422" w:rsidR="001120AA" w:rsidP="00214546" w:rsidRDefault="001120AA" w14:paraId="049E9F62" w14:textId="50D3F2B1">
      <w:pPr>
        <w:tabs>
          <w:tab w:val="left" w:pos="1528"/>
        </w:tabs>
        <w:spacing w:line="360" w:lineRule="auto"/>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Derivado de lo anterior, se observa que la solicitud fue turnada al servidor público habilitado de la Subdirección de Administración y Finanzas, por lo que se consultó el Manual General de Organización de la comisión Estatal de Parques Naturales y de la Fauna el cual identifica a la citada Subdirección con la clave 212610400 la cual tiene entre sus funciones las siguientes:</w:t>
      </w:r>
    </w:p>
    <w:p w:rsidRPr="004A1422" w:rsidR="001120AA" w:rsidP="00214546" w:rsidRDefault="001120AA" w14:paraId="6E125BD2" w14:textId="51597A3A">
      <w:pPr>
        <w:tabs>
          <w:tab w:val="left" w:pos="1528"/>
        </w:tabs>
        <w:spacing w:line="360" w:lineRule="auto"/>
        <w:jc w:val="both"/>
        <w:rPr>
          <w:rFonts w:ascii="Palatino Linotype" w:hAnsi="Palatino Linotype" w:eastAsia="Calibri" w:cs="Tahoma"/>
          <w:iCs/>
          <w:sz w:val="22"/>
          <w:szCs w:val="22"/>
          <w:lang w:val="es-ES" w:eastAsia="es-ES_tradnl"/>
        </w:rPr>
      </w:pPr>
    </w:p>
    <w:p w:rsidRPr="004A1422" w:rsidR="00B17409" w:rsidP="00072CC3" w:rsidRDefault="001120AA" w14:paraId="5C055E02"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2"/>
          <w:lang w:val="es-ES" w:eastAsia="es-ES_tradnl"/>
        </w:rPr>
        <w:t>Coordinar la formulación del proyecto de presupuesto de egresos anual, en coordinación con las unidades administrativas que conforman la Comisión.</w:t>
      </w:r>
    </w:p>
    <w:p w:rsidRPr="004A1422" w:rsidR="00B17409" w:rsidP="00F6250C" w:rsidRDefault="001120AA" w14:paraId="038A36D7"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Establecer y mantener actualizados los sistemas de contabilidad y control presupuestal que coadyuven al adecuado manejo de los recursos financieros disponibles.</w:t>
      </w:r>
    </w:p>
    <w:p w:rsidRPr="004A1422" w:rsidR="00B17409" w:rsidP="00FE64DC" w:rsidRDefault="001120AA" w14:paraId="4911F616"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Controlar el ejercicio de</w:t>
      </w:r>
      <w:r w:rsidRPr="004A1422" w:rsidR="00B17409">
        <w:rPr>
          <w:rFonts w:ascii="Palatino Linotype" w:hAnsi="Palatino Linotype" w:eastAsia="Calibri" w:cs="Tahoma"/>
          <w:i/>
          <w:sz w:val="20"/>
          <w:szCs w:val="20"/>
          <w:lang w:val="es-ES" w:eastAsia="es-ES_tradnl"/>
        </w:rPr>
        <w:t>l</w:t>
      </w:r>
      <w:r w:rsidRPr="004A1422">
        <w:rPr>
          <w:rFonts w:ascii="Palatino Linotype" w:hAnsi="Palatino Linotype" w:eastAsia="Calibri" w:cs="Tahoma"/>
          <w:i/>
          <w:sz w:val="20"/>
          <w:szCs w:val="20"/>
          <w:lang w:val="es-ES" w:eastAsia="es-ES_tradnl"/>
        </w:rPr>
        <w:t xml:space="preserve"> presupuesto autorizado, de acuerdo con lo </w:t>
      </w:r>
      <w:r w:rsidRPr="004A1422" w:rsidR="00B17409">
        <w:rPr>
          <w:rFonts w:ascii="Palatino Linotype" w:hAnsi="Palatino Linotype" w:eastAsia="Calibri" w:cs="Tahoma"/>
          <w:i/>
          <w:sz w:val="20"/>
          <w:szCs w:val="20"/>
          <w:lang w:val="es-ES" w:eastAsia="es-ES_tradnl"/>
        </w:rPr>
        <w:t>programado</w:t>
      </w:r>
      <w:r w:rsidRPr="004A1422">
        <w:rPr>
          <w:rFonts w:ascii="Palatino Linotype" w:hAnsi="Palatino Linotype" w:eastAsia="Calibri" w:cs="Tahoma"/>
          <w:i/>
          <w:sz w:val="20"/>
          <w:szCs w:val="20"/>
          <w:lang w:val="es-ES" w:eastAsia="es-ES_tradnl"/>
        </w:rPr>
        <w:t>, así como tramitar las transferencias, reducciones o ampliaciones de los recursos financieros.</w:t>
      </w:r>
    </w:p>
    <w:p w:rsidRPr="004A1422" w:rsidR="00B17409" w:rsidP="00434BF6" w:rsidRDefault="001120AA" w14:paraId="4F2CEA57"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lastRenderedPageBreak/>
        <w:t>Realizar el pago de los pedidos fincados ante proveedores y contratistas, así como la recepción de fondos financieros, de conformidad con la</w:t>
      </w:r>
      <w:r w:rsidRPr="004A1422" w:rsidR="00B17409">
        <w:rPr>
          <w:rFonts w:ascii="Palatino Linotype" w:hAnsi="Palatino Linotype" w:eastAsia="Calibri" w:cs="Tahoma"/>
          <w:i/>
          <w:sz w:val="20"/>
          <w:szCs w:val="20"/>
          <w:lang w:val="es-ES" w:eastAsia="es-ES_tradnl"/>
        </w:rPr>
        <w:t xml:space="preserve"> </w:t>
      </w:r>
      <w:r w:rsidRPr="004A1422">
        <w:rPr>
          <w:rFonts w:ascii="Palatino Linotype" w:hAnsi="Palatino Linotype" w:eastAsia="Calibri" w:cs="Tahoma"/>
          <w:i/>
          <w:sz w:val="20"/>
          <w:szCs w:val="20"/>
          <w:lang w:val="es-ES" w:eastAsia="es-ES_tradnl"/>
        </w:rPr>
        <w:t>normatividad establecida en la materia.</w:t>
      </w:r>
    </w:p>
    <w:p w:rsidRPr="004A1422" w:rsidR="00B17409" w:rsidP="006A2761" w:rsidRDefault="001120AA" w14:paraId="5D1EBB3C"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Supervisar el control y registro del avance financiero de los programas de inversión de la Comisión, para verificar el cumplimiento de lo</w:t>
      </w:r>
      <w:r w:rsidRPr="004A1422" w:rsidR="00B17409">
        <w:rPr>
          <w:rFonts w:ascii="Palatino Linotype" w:hAnsi="Palatino Linotype" w:eastAsia="Calibri" w:cs="Tahoma"/>
          <w:i/>
          <w:sz w:val="20"/>
          <w:szCs w:val="20"/>
          <w:lang w:val="es-ES" w:eastAsia="es-ES_tradnl"/>
        </w:rPr>
        <w:t xml:space="preserve"> </w:t>
      </w:r>
      <w:r w:rsidRPr="004A1422">
        <w:rPr>
          <w:rFonts w:ascii="Palatino Linotype" w:hAnsi="Palatino Linotype" w:eastAsia="Calibri" w:cs="Tahoma"/>
          <w:i/>
          <w:sz w:val="20"/>
          <w:szCs w:val="20"/>
          <w:lang w:val="es-ES" w:eastAsia="es-ES_tradnl"/>
        </w:rPr>
        <w:t>programado.</w:t>
      </w:r>
    </w:p>
    <w:p w:rsidRPr="004A1422" w:rsidR="00B17409" w:rsidP="00350988" w:rsidRDefault="001120AA" w14:paraId="04BE5067"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Gestionar créditos ante instituciones financieras públicas o privadas para la ejecución de los programas y/o acciones de la Comisión.</w:t>
      </w:r>
    </w:p>
    <w:p w:rsidRPr="004A1422" w:rsidR="00B17409" w:rsidP="00590CAC" w:rsidRDefault="001120AA" w14:paraId="75C1795F"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Verificar el cumplimiento y observar las normas y controles que en materia de fiscalización emita la Secretaría de la Contraloría.</w:t>
      </w:r>
    </w:p>
    <w:p w:rsidRPr="004A1422" w:rsidR="00B17409" w:rsidP="00F2195D" w:rsidRDefault="001120AA" w14:paraId="3BDA7EE8"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Coordinar la integración de informes contables y financieros de la Comisión, para su envío a las instancias correspondientes.</w:t>
      </w:r>
    </w:p>
    <w:p w:rsidRPr="004A1422" w:rsidR="00B17409" w:rsidP="00750F7B" w:rsidRDefault="001120AA" w14:paraId="692AA151"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 xml:space="preserve">Establecer mecanismos de control de los ingresos recaudados por </w:t>
      </w:r>
      <w:r w:rsidRPr="004A1422" w:rsidR="00B17409">
        <w:rPr>
          <w:rFonts w:ascii="Palatino Linotype" w:hAnsi="Palatino Linotype" w:eastAsia="Calibri" w:cs="Tahoma"/>
          <w:i/>
          <w:sz w:val="20"/>
          <w:szCs w:val="20"/>
          <w:lang w:val="es-ES" w:eastAsia="es-ES_tradnl"/>
        </w:rPr>
        <w:t>l</w:t>
      </w:r>
      <w:r w:rsidRPr="004A1422">
        <w:rPr>
          <w:rFonts w:ascii="Palatino Linotype" w:hAnsi="Palatino Linotype" w:eastAsia="Calibri" w:cs="Tahoma"/>
          <w:i/>
          <w:sz w:val="20"/>
          <w:szCs w:val="20"/>
          <w:lang w:val="es-ES" w:eastAsia="es-ES_tradnl"/>
        </w:rPr>
        <w:t>os servicios proporcionados a través de los parques y zoológicos que administra</w:t>
      </w:r>
      <w:r w:rsidRPr="004A1422" w:rsidR="00B17409">
        <w:rPr>
          <w:rFonts w:ascii="Palatino Linotype" w:hAnsi="Palatino Linotype" w:eastAsia="Calibri" w:cs="Tahoma"/>
          <w:i/>
          <w:sz w:val="20"/>
          <w:szCs w:val="20"/>
          <w:lang w:val="es-ES" w:eastAsia="es-ES_tradnl"/>
        </w:rPr>
        <w:t xml:space="preserve"> </w:t>
      </w:r>
      <w:r w:rsidRPr="004A1422">
        <w:rPr>
          <w:rFonts w:ascii="Palatino Linotype" w:hAnsi="Palatino Linotype" w:eastAsia="Calibri" w:cs="Tahoma"/>
          <w:i/>
          <w:sz w:val="20"/>
          <w:szCs w:val="20"/>
          <w:lang w:val="es-ES" w:eastAsia="es-ES_tradnl"/>
        </w:rPr>
        <w:t>la Comisión.</w:t>
      </w:r>
    </w:p>
    <w:p w:rsidRPr="004A1422" w:rsidR="00B17409" w:rsidP="003002F7" w:rsidRDefault="00B17409" w14:paraId="7524EC00" w14:textId="57E17C76">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Organizar y dirigir las acciones de requisición, almacenamiento y suministro de enseres, materiales, papelería, equipo, entre otros, así como la prestación de los servicios generales que requieran las áreas de la Comisión, vigilando que se realicen de acuerdo con las normas y procedimientos establecidos.</w:t>
      </w:r>
    </w:p>
    <w:p w:rsidRPr="004A1422" w:rsidR="00B17409" w:rsidP="00B17409" w:rsidRDefault="00B17409" w14:paraId="79A8D425" w14:textId="77777777">
      <w:pPr>
        <w:tabs>
          <w:tab w:val="left" w:pos="1528"/>
        </w:tabs>
        <w:spacing w:line="360" w:lineRule="auto"/>
        <w:ind w:left="567" w:right="539"/>
        <w:jc w:val="both"/>
        <w:rPr>
          <w:rFonts w:ascii="Palatino Linotype" w:hAnsi="Palatino Linotype" w:eastAsia="Calibri" w:cs="Tahoma"/>
          <w:i/>
          <w:lang w:val="es-ES" w:eastAsia="es-ES_tradnl"/>
        </w:rPr>
      </w:pPr>
      <w:r w:rsidRPr="004A1422">
        <w:rPr>
          <w:rFonts w:ascii="Palatino Linotype" w:hAnsi="Palatino Linotype" w:eastAsia="Calibri" w:cs="Tahoma"/>
          <w:i/>
          <w:lang w:val="es-ES" w:eastAsia="es-ES_tradnl"/>
        </w:rPr>
        <w:t>Implantar y verificar el cumplimiento de las medidas y dispositivos de seguridad y vigilancia establecidos en las instalaciones de la Comisión, así como el manejo de materiales y vehículos.</w:t>
      </w:r>
    </w:p>
    <w:p w:rsidRPr="004A1422" w:rsidR="00B17409" w:rsidP="00DA69F8" w:rsidRDefault="00B17409" w14:paraId="0ADE6E6B"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Coordinar y supervisar la elaboración del programa anual de adquisición de bienes y servicios de la Comisión.</w:t>
      </w:r>
    </w:p>
    <w:p w:rsidRPr="004A1422" w:rsidR="00B17409" w:rsidP="003E79DC" w:rsidRDefault="00B17409" w14:paraId="3C340843"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Vigilar que la adquisición de bienes muebles, equipo, materiales, alimentos y servicios se realice oportunamente, para el cumplimiento de las funciones de la Comisión.</w:t>
      </w:r>
    </w:p>
    <w:p w:rsidRPr="004A1422" w:rsidR="00B17409" w:rsidP="008C6843" w:rsidRDefault="00B17409" w14:paraId="76F253BC"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b/>
          <w:bCs/>
          <w:i/>
          <w:sz w:val="20"/>
          <w:szCs w:val="20"/>
          <w:u w:val="single"/>
          <w:lang w:val="es-ES" w:eastAsia="es-ES_tradnl"/>
        </w:rPr>
      </w:pPr>
      <w:r w:rsidRPr="004A1422">
        <w:rPr>
          <w:rFonts w:ascii="Palatino Linotype" w:hAnsi="Palatino Linotype" w:eastAsia="Calibri" w:cs="Tahoma"/>
          <w:b/>
          <w:bCs/>
          <w:i/>
          <w:sz w:val="20"/>
          <w:szCs w:val="20"/>
          <w:u w:val="single"/>
          <w:lang w:val="es-ES" w:eastAsia="es-ES_tradnl"/>
        </w:rPr>
        <w:t>Gestionar los movimientos de personal relacionados con altas, bajas, cambios, promociones, licencias, entre otros, de acuerdo a la normatividad establecida en la materia.</w:t>
      </w:r>
    </w:p>
    <w:p w:rsidRPr="004A1422" w:rsidR="00B17409" w:rsidP="00512473" w:rsidRDefault="00B17409" w14:paraId="5E5931F1"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Promover la capacitación, adiestramiento, motivación e incentivación de los servidores públicos de la Comisión.</w:t>
      </w:r>
    </w:p>
    <w:p w:rsidRPr="004A1422" w:rsidR="00B17409" w:rsidP="00BC4A15" w:rsidRDefault="00B17409" w14:paraId="48E74210"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Verificar la adecuada operación del sistema de puntualidad y asistencia.</w:t>
      </w:r>
    </w:p>
    <w:p w:rsidRPr="004A1422" w:rsidR="00B17409" w:rsidP="008422E9" w:rsidRDefault="00B17409" w14:paraId="5D084AFA"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Coordinar la actualización del inventario de los bienes muebles e inmuebles que son propiedad de la Comisión.</w:t>
      </w:r>
    </w:p>
    <w:p w:rsidRPr="004A1422" w:rsidR="00B17409" w:rsidP="002C58BE" w:rsidRDefault="00B17409" w14:paraId="42093006"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Coordinar el desarrollo de los programas en materia de calidad y modernización.</w:t>
      </w:r>
    </w:p>
    <w:p w:rsidRPr="004A1422" w:rsidR="00B17409" w:rsidP="008017AF" w:rsidRDefault="00B17409" w14:paraId="04D4D8D4"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lastRenderedPageBreak/>
        <w:t>Vigilar el adecuado ejercicio del presupuesto asignado a cada unidad administrativa de la Comisión.</w:t>
      </w:r>
    </w:p>
    <w:p w:rsidRPr="004A1422" w:rsidR="00B17409" w:rsidP="00E90874" w:rsidRDefault="00B17409" w14:paraId="76E78034" w14:textId="77777777">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Coordinar la entrega-recepción de las unidades administrativas de la Comisión y dar cumplimiento a las normas y procedimientos establecidos en la materia.</w:t>
      </w:r>
    </w:p>
    <w:p w:rsidRPr="004A1422" w:rsidR="00B17409" w:rsidP="00E90874" w:rsidRDefault="00B17409" w14:paraId="0BC88D78" w14:textId="476E8B6C">
      <w:pPr>
        <w:pStyle w:val="Prrafodelista"/>
        <w:numPr>
          <w:ilvl w:val="0"/>
          <w:numId w:val="24"/>
        </w:numPr>
        <w:tabs>
          <w:tab w:val="left" w:pos="1528"/>
        </w:tabs>
        <w:spacing w:line="360" w:lineRule="auto"/>
        <w:ind w:left="567" w:right="539"/>
        <w:jc w:val="both"/>
        <w:rPr>
          <w:rFonts w:ascii="Palatino Linotype" w:hAnsi="Palatino Linotype" w:eastAsia="Calibri" w:cs="Tahoma"/>
          <w:i/>
          <w:sz w:val="20"/>
          <w:szCs w:val="20"/>
          <w:lang w:val="es-ES" w:eastAsia="es-ES_tradnl"/>
        </w:rPr>
      </w:pPr>
      <w:r w:rsidRPr="004A1422">
        <w:rPr>
          <w:rFonts w:ascii="Palatino Linotype" w:hAnsi="Palatino Linotype" w:eastAsia="Calibri" w:cs="Tahoma"/>
          <w:i/>
          <w:sz w:val="20"/>
          <w:szCs w:val="20"/>
          <w:lang w:val="es-ES" w:eastAsia="es-ES_tradnl"/>
        </w:rPr>
        <w:t>Desarrollar las demás funciones inherentes al área de su competencia.</w:t>
      </w:r>
    </w:p>
    <w:p w:rsidRPr="004A1422" w:rsidR="00B17409" w:rsidP="001120AA" w:rsidRDefault="00B17409" w14:paraId="0534FDEF" w14:textId="77777777">
      <w:pPr>
        <w:tabs>
          <w:tab w:val="left" w:pos="1528"/>
        </w:tabs>
        <w:spacing w:line="360" w:lineRule="auto"/>
        <w:jc w:val="both"/>
        <w:rPr>
          <w:rFonts w:ascii="Palatino Linotype" w:hAnsi="Palatino Linotype" w:eastAsia="Calibri" w:cs="Tahoma"/>
          <w:iCs/>
          <w:sz w:val="22"/>
          <w:szCs w:val="22"/>
          <w:lang w:val="es-ES" w:eastAsia="es-ES_tradnl"/>
        </w:rPr>
      </w:pPr>
    </w:p>
    <w:p w:rsidRPr="004A1422" w:rsidR="00214546" w:rsidP="00214546" w:rsidRDefault="00B17409" w14:paraId="519897BA" w14:textId="26E24766">
      <w:pPr>
        <w:spacing w:line="360" w:lineRule="auto"/>
        <w:ind w:right="-93"/>
        <w:jc w:val="both"/>
        <w:rPr>
          <w:rFonts w:ascii="Palatino Linotype" w:hAnsi="Palatino Linotype" w:cs="Tahoma"/>
          <w:sz w:val="22"/>
          <w:szCs w:val="24"/>
        </w:rPr>
      </w:pPr>
      <w:r w:rsidRPr="004A1422">
        <w:rPr>
          <w:rFonts w:ascii="Palatino Linotype" w:hAnsi="Palatino Linotype" w:cs="Tahoma"/>
          <w:bCs/>
          <w:iCs/>
          <w:sz w:val="22"/>
          <w:szCs w:val="22"/>
        </w:rPr>
        <w:t>Aunado a lo anterior, en informe justificado señaló que efectivamente fue esta unidad administrativa la que otorgó respuesta, por lo que c</w:t>
      </w:r>
      <w:r w:rsidRPr="004A1422" w:rsidR="00214546">
        <w:rPr>
          <w:rFonts w:ascii="Palatino Linotype" w:hAnsi="Palatino Linotype" w:cs="Tahoma"/>
          <w:bCs/>
          <w:iCs/>
          <w:sz w:val="22"/>
          <w:szCs w:val="22"/>
        </w:rPr>
        <w:t xml:space="preserve">onforme a </w:t>
      </w:r>
      <w:r w:rsidRPr="004A1422">
        <w:rPr>
          <w:rFonts w:ascii="Palatino Linotype" w:hAnsi="Palatino Linotype" w:cs="Tahoma"/>
          <w:bCs/>
          <w:iCs/>
          <w:sz w:val="22"/>
          <w:szCs w:val="22"/>
        </w:rPr>
        <w:t>lo señalado</w:t>
      </w:r>
      <w:r w:rsidRPr="004A1422" w:rsidR="00214546">
        <w:rPr>
          <w:rFonts w:ascii="Palatino Linotype" w:hAnsi="Palatino Linotype" w:cs="Tahoma"/>
          <w:bCs/>
          <w:iCs/>
          <w:sz w:val="22"/>
          <w:szCs w:val="22"/>
        </w:rPr>
        <w:t xml:space="preserve">, se colige que el Ente Recurrido, </w:t>
      </w:r>
      <w:r w:rsidRPr="004A1422" w:rsidR="00B32A45">
        <w:rPr>
          <w:rFonts w:ascii="Palatino Linotype" w:hAnsi="Palatino Linotype" w:cs="Tahoma"/>
          <w:bCs/>
          <w:iCs/>
          <w:sz w:val="22"/>
          <w:szCs w:val="22"/>
        </w:rPr>
        <w:t>turnó</w:t>
      </w:r>
      <w:r w:rsidRPr="004A1422" w:rsidR="00214546">
        <w:rPr>
          <w:rFonts w:ascii="Palatino Linotype" w:hAnsi="Palatino Linotype" w:cs="Tahoma"/>
          <w:bCs/>
          <w:iCs/>
          <w:sz w:val="22"/>
          <w:szCs w:val="22"/>
        </w:rPr>
        <w:t xml:space="preserve"> la solicitud de acceso a la información a la unidad que pudiera haber contado con la información solicitada, </w:t>
      </w:r>
      <w:r w:rsidRPr="004A1422">
        <w:rPr>
          <w:rFonts w:ascii="Palatino Linotype" w:hAnsi="Palatino Linotype" w:cs="Tahoma"/>
          <w:bCs/>
          <w:iCs/>
          <w:sz w:val="22"/>
          <w:szCs w:val="22"/>
        </w:rPr>
        <w:t xml:space="preserve">es necesario señalar que se realizó una búsqueda de la persona mencionada en la solicitud inicial en el Portal de Información Pública de Oficio Mexiquense (IPOMEX) del Sujeto Obligado sin que se localizara dato alguno </w:t>
      </w:r>
      <w:r w:rsidRPr="004A1422" w:rsidR="00A83FCB">
        <w:rPr>
          <w:rFonts w:ascii="Palatino Linotype" w:hAnsi="Palatino Linotype" w:cs="Tahoma"/>
          <w:bCs/>
          <w:iCs/>
          <w:sz w:val="22"/>
          <w:szCs w:val="22"/>
        </w:rPr>
        <w:t>al respecto</w:t>
      </w:r>
      <w:r w:rsidRPr="004A1422">
        <w:rPr>
          <w:rFonts w:ascii="Palatino Linotype" w:hAnsi="Palatino Linotype" w:cs="Tahoma"/>
          <w:bCs/>
          <w:iCs/>
          <w:sz w:val="22"/>
          <w:szCs w:val="22"/>
        </w:rPr>
        <w:t xml:space="preserve">, </w:t>
      </w:r>
      <w:r w:rsidRPr="004A1422" w:rsidR="00A83FCB">
        <w:rPr>
          <w:rFonts w:ascii="Palatino Linotype" w:hAnsi="Palatino Linotype" w:cs="Tahoma"/>
          <w:bCs/>
          <w:iCs/>
          <w:sz w:val="22"/>
          <w:szCs w:val="22"/>
        </w:rPr>
        <w:t>p</w:t>
      </w:r>
      <w:r w:rsidRPr="004A1422" w:rsidR="00214546">
        <w:rPr>
          <w:rFonts w:ascii="Palatino Linotype" w:hAnsi="Palatino Linotype" w:cs="Tahoma"/>
          <w:bCs/>
          <w:iCs/>
          <w:sz w:val="22"/>
          <w:szCs w:val="22"/>
        </w:rPr>
        <w:t xml:space="preserve">or lo que </w:t>
      </w:r>
      <w:r w:rsidRPr="004A1422" w:rsidR="00214546">
        <w:rPr>
          <w:rFonts w:ascii="Palatino Linotype" w:hAnsi="Palatino Linotype" w:eastAsia="Calibri" w:cs="Tahoma"/>
          <w:iCs/>
          <w:sz w:val="22"/>
          <w:szCs w:val="22"/>
          <w:lang w:val="es-ES" w:eastAsia="es-ES_tradnl"/>
        </w:rPr>
        <w:t>sobre la manifestación realizada por el Sujeto Obligado en respuesta</w:t>
      </w:r>
      <w:r w:rsidRPr="004A1422" w:rsidR="00214546">
        <w:rPr>
          <w:rFonts w:ascii="Palatino Linotype" w:hAnsi="Palatino Linotype" w:eastAsia="Calibri" w:cs="Tahoma"/>
          <w:iCs/>
          <w:sz w:val="22"/>
          <w:szCs w:val="22"/>
          <w:lang w:eastAsia="es-ES_tradnl"/>
        </w:rPr>
        <w:t>,</w:t>
      </w:r>
      <w:r w:rsidRPr="004A1422" w:rsidR="00214546">
        <w:rPr>
          <w:rFonts w:ascii="Palatino Linotype" w:hAnsi="Palatino Linotype" w:eastAsia="Calibri" w:cs="Tahoma"/>
          <w:iCs/>
          <w:sz w:val="22"/>
          <w:szCs w:val="22"/>
          <w:lang w:val="es-ES" w:eastAsia="es-ES_tradnl"/>
        </w:rPr>
        <w:t xml:space="preserve"> </w:t>
      </w:r>
      <w:r w:rsidRPr="004A1422" w:rsidR="00214546">
        <w:rPr>
          <w:rFonts w:ascii="Palatino Linotype" w:hAnsi="Palatino Linotype" w:cs="Tahoma"/>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4A1422" w:rsidR="00214546" w:rsidP="00214546" w:rsidRDefault="00214546" w14:paraId="6601935C" w14:textId="77777777">
      <w:pPr>
        <w:spacing w:line="360" w:lineRule="auto"/>
        <w:jc w:val="both"/>
        <w:rPr>
          <w:rFonts w:ascii="Palatino Linotype" w:hAnsi="Palatino Linotype" w:cs="Tahoma"/>
          <w:sz w:val="22"/>
          <w:szCs w:val="24"/>
        </w:rPr>
      </w:pPr>
    </w:p>
    <w:p w:rsidRPr="004A1422" w:rsidR="00214546" w:rsidP="00214546" w:rsidRDefault="00214546" w14:paraId="657F13A0" w14:textId="77777777">
      <w:pPr>
        <w:spacing w:line="360" w:lineRule="auto"/>
        <w:ind w:left="567" w:right="539"/>
        <w:jc w:val="both"/>
        <w:rPr>
          <w:rFonts w:ascii="Palatino Linotype" w:hAnsi="Palatino Linotype" w:cs="Tahoma"/>
          <w:i/>
          <w:szCs w:val="24"/>
        </w:rPr>
      </w:pPr>
      <w:r w:rsidRPr="004A1422">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4A1422">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4A1422">
        <w:rPr>
          <w:rFonts w:ascii="Palatino Linotype" w:hAnsi="Palatino Linotype" w:cs="Tahoma"/>
          <w:i/>
          <w:szCs w:val="24"/>
        </w:rPr>
        <w:lastRenderedPageBreak/>
        <w:t>Federal de Transparencia y Acceso a la Información Pública Gubernamental no se prevé una causal que permita al Instituto Federal de Acceso a la Información y Protección de Datos conocer, vía recurso revisión, al respecto.”</w:t>
      </w:r>
    </w:p>
    <w:p w:rsidRPr="004A1422" w:rsidR="00214546" w:rsidP="00214546" w:rsidRDefault="00214546" w14:paraId="5720CDD8" w14:textId="77777777">
      <w:pPr>
        <w:spacing w:line="360" w:lineRule="auto"/>
        <w:jc w:val="both"/>
        <w:rPr>
          <w:rFonts w:ascii="Palatino Linotype" w:hAnsi="Palatino Linotype" w:cs="Tahoma"/>
          <w:sz w:val="22"/>
          <w:szCs w:val="22"/>
          <w:lang w:val="es-ES"/>
        </w:rPr>
      </w:pPr>
    </w:p>
    <w:p w:rsidRPr="004A1422" w:rsidR="00214546" w:rsidP="00214546" w:rsidRDefault="00214546" w14:paraId="2085C6D0" w14:textId="059193B1">
      <w:pPr>
        <w:spacing w:line="360" w:lineRule="auto"/>
        <w:ind w:right="-93"/>
        <w:jc w:val="both"/>
        <w:rPr>
          <w:rFonts w:ascii="Palatino Linotype" w:hAnsi="Palatino Linotype" w:cs="Tahoma"/>
          <w:sz w:val="22"/>
          <w:szCs w:val="22"/>
        </w:rPr>
      </w:pPr>
      <w:r w:rsidRPr="004A1422">
        <w:rPr>
          <w:rFonts w:ascii="Palatino Linotype" w:hAnsi="Palatino Linotype" w:eastAsia="Calibri" w:cs="Tahoma"/>
          <w:bCs/>
          <w:iCs/>
          <w:sz w:val="22"/>
          <w:szCs w:val="22"/>
          <w:lang w:eastAsia="es-ES_tradnl"/>
        </w:rPr>
        <w:t>De igual manera, de la manifestación realizada por el Sujeto Obligado</w:t>
      </w:r>
      <w:r w:rsidRPr="004A1422">
        <w:rPr>
          <w:rFonts w:ascii="Palatino Linotype" w:hAnsi="Palatino Linotype" w:cs="Tahoma"/>
          <w:sz w:val="22"/>
          <w:szCs w:val="22"/>
        </w:rPr>
        <w:t xml:space="preserve">, este Pleno considera que constituye una expresión en sentido negativo, ya que, es claro que dichas manifestaciones se encuentran relacionadas de manera directa e inmediata con la solicitud de acceso a la información en estudio, inherente a saber si una persona </w:t>
      </w:r>
      <w:r w:rsidRPr="004A1422" w:rsidR="00B17409">
        <w:rPr>
          <w:rFonts w:ascii="Palatino Linotype" w:hAnsi="Palatino Linotype" w:cs="Tahoma"/>
          <w:sz w:val="22"/>
          <w:szCs w:val="22"/>
        </w:rPr>
        <w:t>trabaja o trabajó para la Comisión Estatal de Parques Naturales y de la Fauna</w:t>
      </w:r>
      <w:r w:rsidRPr="004A1422">
        <w:rPr>
          <w:rFonts w:ascii="Palatino Linotype" w:hAnsi="Palatino Linotype" w:cs="Tahoma"/>
          <w:sz w:val="22"/>
          <w:szCs w:val="22"/>
        </w:rPr>
        <w:t>.</w:t>
      </w:r>
    </w:p>
    <w:p w:rsidRPr="004A1422" w:rsidR="00214546" w:rsidP="00214546" w:rsidRDefault="00214546" w14:paraId="4728F041" w14:textId="77777777">
      <w:pPr>
        <w:spacing w:line="360" w:lineRule="auto"/>
        <w:ind w:right="-93"/>
        <w:jc w:val="both"/>
        <w:rPr>
          <w:rFonts w:ascii="Palatino Linotype" w:hAnsi="Palatino Linotype" w:cs="Tahoma"/>
          <w:sz w:val="22"/>
          <w:szCs w:val="22"/>
        </w:rPr>
      </w:pPr>
    </w:p>
    <w:p w:rsidRPr="004A1422" w:rsidR="00214546" w:rsidP="00214546" w:rsidRDefault="00214546" w14:paraId="0895CD86" w14:textId="77777777">
      <w:pPr>
        <w:spacing w:line="360" w:lineRule="auto"/>
        <w:jc w:val="both"/>
        <w:rPr>
          <w:rFonts w:ascii="Palatino Linotype" w:hAnsi="Palatino Linotype" w:cs="Tahoma"/>
          <w:sz w:val="22"/>
          <w:szCs w:val="24"/>
          <w:lang w:val="es-ES"/>
        </w:rPr>
      </w:pPr>
      <w:r w:rsidRPr="004A1422">
        <w:rPr>
          <w:rFonts w:ascii="Palatino Linotype" w:hAnsi="Palatino Linotype" w:cs="Tahoma"/>
          <w:sz w:val="22"/>
          <w:szCs w:val="24"/>
          <w:lang w:val="es-ES"/>
        </w:rPr>
        <w:t>Así, al tratarse de hechos negativos, es evidente que la información solicitada no puede fácticamente obrar en los archivos del Sujeto</w:t>
      </w:r>
      <w:r w:rsidRPr="004A1422">
        <w:rPr>
          <w:rFonts w:ascii="Palatino Linotype" w:hAnsi="Palatino Linotype" w:cs="Tahoma"/>
          <w:b/>
          <w:sz w:val="22"/>
          <w:szCs w:val="24"/>
          <w:lang w:val="es-ES"/>
        </w:rPr>
        <w:t xml:space="preserve"> </w:t>
      </w:r>
      <w:r w:rsidRPr="004A1422">
        <w:rPr>
          <w:rFonts w:ascii="Palatino Linotype" w:hAnsi="Palatino Linotype" w:cs="Tahoma"/>
          <w:sz w:val="22"/>
          <w:szCs w:val="24"/>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Pr="004A1422" w:rsidR="00214546" w:rsidP="00214546" w:rsidRDefault="00214546" w14:paraId="75FA5456" w14:textId="77777777">
      <w:pPr>
        <w:spacing w:line="360" w:lineRule="auto"/>
        <w:ind w:right="-93"/>
        <w:jc w:val="both"/>
        <w:rPr>
          <w:rFonts w:ascii="Palatino Linotype" w:hAnsi="Palatino Linotype" w:eastAsia="Calibri" w:cs="Tahoma"/>
          <w:bCs/>
          <w:iCs/>
          <w:sz w:val="22"/>
          <w:szCs w:val="22"/>
          <w:lang w:eastAsia="es-ES_tradnl"/>
        </w:rPr>
      </w:pPr>
    </w:p>
    <w:p w:rsidRPr="004A1422" w:rsidR="00214546" w:rsidP="00214546" w:rsidRDefault="00214546" w14:paraId="1F824C19" w14:textId="77777777">
      <w:pPr>
        <w:spacing w:line="360" w:lineRule="auto"/>
        <w:ind w:right="-93"/>
        <w:jc w:val="both"/>
        <w:rPr>
          <w:rFonts w:ascii="Palatino Linotype" w:hAnsi="Palatino Linotype" w:cs="Tahoma"/>
          <w:sz w:val="22"/>
          <w:szCs w:val="22"/>
        </w:rPr>
      </w:pPr>
      <w:r w:rsidRPr="004A1422">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Pr="004A1422" w:rsidR="00214546" w:rsidP="00214546" w:rsidRDefault="00214546" w14:paraId="64AE2170" w14:textId="77777777">
      <w:pPr>
        <w:spacing w:line="360" w:lineRule="auto"/>
        <w:ind w:right="-93"/>
        <w:jc w:val="both"/>
        <w:rPr>
          <w:rFonts w:ascii="Palatino Linotype" w:hAnsi="Palatino Linotype" w:cs="Tahoma"/>
          <w:sz w:val="22"/>
          <w:szCs w:val="22"/>
        </w:rPr>
      </w:pPr>
    </w:p>
    <w:p w:rsidRPr="004A1422" w:rsidR="00214546" w:rsidP="00214546" w:rsidRDefault="00214546" w14:paraId="0745B509" w14:textId="77777777">
      <w:pPr>
        <w:spacing w:line="360" w:lineRule="auto"/>
        <w:ind w:right="-93"/>
        <w:jc w:val="both"/>
        <w:rPr>
          <w:rFonts w:ascii="Palatino Linotype" w:hAnsi="Palatino Linotype" w:cs="Tahoma"/>
          <w:sz w:val="22"/>
          <w:szCs w:val="22"/>
        </w:rPr>
      </w:pPr>
      <w:r w:rsidRPr="004A1422">
        <w:rPr>
          <w:rFonts w:ascii="Palatino Linotype" w:hAnsi="Palatino Linotype" w:cs="Tahoma"/>
          <w:sz w:val="22"/>
          <w:szCs w:val="22"/>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4A1422" w:rsidR="00B17409" w:rsidP="00B17409" w:rsidRDefault="00B17409" w14:paraId="126E84E6" w14:textId="77777777">
      <w:pPr>
        <w:spacing w:line="360" w:lineRule="auto"/>
        <w:ind w:right="-93"/>
        <w:jc w:val="both"/>
        <w:rPr>
          <w:rFonts w:ascii="Palatino Linotype" w:hAnsi="Palatino Linotype" w:cs="Tahoma"/>
          <w:b/>
          <w:sz w:val="22"/>
          <w:szCs w:val="22"/>
        </w:rPr>
      </w:pPr>
      <w:r w:rsidRPr="004A1422">
        <w:rPr>
          <w:rFonts w:ascii="Palatino Linotype" w:hAnsi="Palatino Linotype" w:cs="Tahoma"/>
          <w:b/>
          <w:sz w:val="22"/>
          <w:szCs w:val="22"/>
        </w:rPr>
        <w:lastRenderedPageBreak/>
        <w:t xml:space="preserve">SEXTO. Decisión. </w:t>
      </w:r>
    </w:p>
    <w:p w:rsidRPr="004A1422" w:rsidR="00B17409" w:rsidP="00B17409" w:rsidRDefault="00B17409" w14:paraId="34ED3403" w14:textId="77777777">
      <w:pPr>
        <w:spacing w:line="360" w:lineRule="auto"/>
        <w:jc w:val="both"/>
        <w:rPr>
          <w:rFonts w:ascii="Palatino Linotype" w:hAnsi="Palatino Linotype" w:cs="Tahoma"/>
          <w:sz w:val="22"/>
          <w:szCs w:val="22"/>
        </w:rPr>
      </w:pPr>
    </w:p>
    <w:p w:rsidRPr="004A1422" w:rsidR="00B17409" w:rsidP="00B17409" w:rsidRDefault="00B17409" w14:paraId="0AF1235F" w14:textId="77777777">
      <w:pPr>
        <w:spacing w:line="360" w:lineRule="auto"/>
        <w:jc w:val="both"/>
        <w:rPr>
          <w:rFonts w:ascii="Palatino Linotype" w:hAnsi="Palatino Linotype" w:cs="Tahoma"/>
          <w:sz w:val="22"/>
          <w:szCs w:val="22"/>
        </w:rPr>
      </w:pPr>
      <w:r w:rsidRPr="004A1422">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4A1422">
        <w:rPr>
          <w:rFonts w:ascii="Palatino Linotype" w:hAnsi="Palatino Linotype" w:cs="Tahoma"/>
          <w:b/>
          <w:sz w:val="22"/>
          <w:szCs w:val="22"/>
        </w:rPr>
        <w:t xml:space="preserve">CONFIRMAR </w:t>
      </w:r>
      <w:r w:rsidRPr="004A1422">
        <w:rPr>
          <w:rFonts w:ascii="Palatino Linotype" w:hAnsi="Palatino Linotype" w:cs="Tahoma"/>
          <w:sz w:val="22"/>
          <w:szCs w:val="22"/>
        </w:rPr>
        <w:t xml:space="preserve">la respuesta otorgada por el Sujeto Obligado. </w:t>
      </w:r>
    </w:p>
    <w:p w:rsidRPr="004A1422" w:rsidR="00B17409" w:rsidP="00B17409" w:rsidRDefault="00B17409" w14:paraId="5FE6A38A" w14:textId="77777777">
      <w:pPr>
        <w:spacing w:line="360" w:lineRule="auto"/>
        <w:ind w:right="-93"/>
        <w:jc w:val="both"/>
        <w:rPr>
          <w:rFonts w:ascii="Palatino Linotype" w:hAnsi="Palatino Linotype" w:eastAsia="Palatino Linotype" w:cs="Palatino Linotype"/>
          <w:sz w:val="22"/>
          <w:szCs w:val="22"/>
        </w:rPr>
      </w:pPr>
    </w:p>
    <w:p w:rsidRPr="004A1422" w:rsidR="00B17409" w:rsidP="00B17409" w:rsidRDefault="00B17409" w14:paraId="2E1CCF88"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4A1422">
        <w:rPr>
          <w:rFonts w:ascii="Palatino Linotype" w:hAnsi="Palatino Linotype" w:eastAsia="Calibri" w:cs="Tahoma"/>
          <w:b/>
          <w:bCs/>
          <w:iCs/>
          <w:sz w:val="22"/>
          <w:szCs w:val="22"/>
          <w:u w:val="single"/>
          <w:lang w:val="es-ES" w:eastAsia="es-ES_tradnl"/>
        </w:rPr>
        <w:t>Términos de la Resolución para el Recurrente:</w:t>
      </w:r>
    </w:p>
    <w:p w:rsidRPr="004A1422" w:rsidR="00B17409" w:rsidP="00B17409" w:rsidRDefault="00B17409" w14:paraId="22526B8D" w14:textId="77777777">
      <w:pPr>
        <w:spacing w:line="360" w:lineRule="auto"/>
        <w:contextualSpacing/>
        <w:jc w:val="both"/>
        <w:rPr>
          <w:rFonts w:ascii="Palatino Linotype" w:hAnsi="Palatino Linotype" w:eastAsia="Calibri" w:cs="Tahoma"/>
          <w:iCs/>
          <w:sz w:val="22"/>
          <w:szCs w:val="22"/>
          <w:lang w:val="es-ES" w:eastAsia="es-ES_tradnl"/>
        </w:rPr>
      </w:pPr>
    </w:p>
    <w:p w:rsidRPr="004A1422" w:rsidR="00B17409" w:rsidP="00B17409" w:rsidRDefault="00B17409" w14:paraId="4EF4BD37" w14:textId="77777777">
      <w:pPr>
        <w:spacing w:line="360" w:lineRule="auto"/>
        <w:contextualSpacing/>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 xml:space="preserve">Este Instituto Garante, determinó </w:t>
      </w:r>
      <w:r w:rsidRPr="004A1422">
        <w:rPr>
          <w:rFonts w:ascii="Palatino Linotype" w:hAnsi="Palatino Linotype" w:eastAsia="Calibri" w:cs="Tahoma"/>
          <w:b/>
          <w:iCs/>
          <w:sz w:val="22"/>
          <w:szCs w:val="22"/>
          <w:lang w:val="es-ES" w:eastAsia="es-ES_tradnl"/>
        </w:rPr>
        <w:t>confirmar</w:t>
      </w:r>
      <w:r w:rsidRPr="004A1422">
        <w:rPr>
          <w:rFonts w:ascii="Palatino Linotype" w:hAnsi="Palatino Linotype" w:eastAsia="Calibri" w:cs="Tahoma"/>
          <w:iCs/>
          <w:sz w:val="22"/>
          <w:szCs w:val="22"/>
          <w:lang w:val="es-ES" w:eastAsia="es-ES_tradnl"/>
        </w:rPr>
        <w:t xml:space="preserve"> la respuesta que le entregó el Sujeto Obligado a su solicitud de acceso, toda vez que se le hizo saber que no contaba con la información solicitada y se pronunció el área que pudiera haber contado con la información.</w:t>
      </w:r>
    </w:p>
    <w:p w:rsidRPr="004A1422" w:rsidR="00B17409" w:rsidP="00B17409" w:rsidRDefault="00B17409" w14:paraId="1E0BBB47" w14:textId="77777777">
      <w:pPr>
        <w:spacing w:line="360" w:lineRule="auto"/>
        <w:contextualSpacing/>
        <w:jc w:val="both"/>
        <w:rPr>
          <w:rFonts w:ascii="Palatino Linotype" w:hAnsi="Palatino Linotype" w:eastAsia="Calibri" w:cs="Tahoma"/>
          <w:iCs/>
          <w:sz w:val="22"/>
          <w:szCs w:val="22"/>
          <w:lang w:val="es-ES" w:eastAsia="es-ES_tradnl"/>
        </w:rPr>
      </w:pPr>
    </w:p>
    <w:p w:rsidRPr="004A1422" w:rsidR="00B17409" w:rsidP="00B17409" w:rsidRDefault="00B17409" w14:paraId="431C5388" w14:textId="77777777">
      <w:pPr>
        <w:spacing w:line="360" w:lineRule="auto"/>
        <w:contextualSpacing/>
        <w:jc w:val="both"/>
        <w:rPr>
          <w:rFonts w:ascii="Palatino Linotype" w:hAnsi="Palatino Linotype" w:eastAsia="Calibri" w:cs="Tahoma"/>
          <w:iCs/>
          <w:sz w:val="22"/>
          <w:szCs w:val="22"/>
          <w:lang w:val="es-ES" w:eastAsia="es-ES_tradnl"/>
        </w:rPr>
      </w:pPr>
      <w:r w:rsidRPr="004A1422">
        <w:rPr>
          <w:rFonts w:ascii="Palatino Linotype" w:hAnsi="Palatino Linotype" w:eastAsia="Calibri" w:cs="Tahoma"/>
          <w:iCs/>
          <w:sz w:val="22"/>
          <w:szCs w:val="22"/>
          <w:lang w:val="es-ES" w:eastAsia="es-ES_tradnl"/>
        </w:rPr>
        <w:t xml:space="preserve">La labor del Instituto de Transparencia Acceso a la Información Pública y Protección de Datos Personales del Estado de México y Municipios, es apoyar a la población para acceder a la información pública y garantizar la protección de sus datos personales. </w:t>
      </w:r>
    </w:p>
    <w:p w:rsidRPr="004A1422" w:rsidR="00B17409" w:rsidP="00B17409" w:rsidRDefault="00B17409" w14:paraId="30BD5FD9" w14:textId="77777777">
      <w:pPr>
        <w:spacing w:line="360" w:lineRule="auto"/>
        <w:contextualSpacing/>
        <w:jc w:val="both"/>
        <w:rPr>
          <w:rFonts w:ascii="Palatino Linotype" w:hAnsi="Palatino Linotype" w:eastAsia="Calibri" w:cs="Tahoma"/>
          <w:iCs/>
          <w:sz w:val="22"/>
          <w:szCs w:val="22"/>
          <w:lang w:val="es-ES" w:eastAsia="es-ES_tradnl"/>
        </w:rPr>
      </w:pPr>
    </w:p>
    <w:p w:rsidRPr="004A1422" w:rsidR="00B17409" w:rsidP="00B17409" w:rsidRDefault="00B17409" w14:paraId="6C12E0B2" w14:textId="77777777">
      <w:pPr>
        <w:spacing w:line="360" w:lineRule="auto"/>
        <w:contextualSpacing/>
        <w:jc w:val="both"/>
        <w:rPr>
          <w:rFonts w:ascii="Palatino Linotype" w:hAnsi="Palatino Linotype" w:eastAsia="Calibri" w:cs="Tahoma"/>
          <w:bCs/>
          <w:sz w:val="22"/>
          <w:lang w:eastAsia="en-US"/>
        </w:rPr>
      </w:pPr>
      <w:r w:rsidRPr="004A1422">
        <w:rPr>
          <w:rFonts w:ascii="Palatino Linotype" w:hAnsi="Palatino Linotype" w:eastAsia="Calibri" w:cs="Tahoma"/>
          <w:bCs/>
          <w:sz w:val="22"/>
          <w:lang w:eastAsia="en-US"/>
        </w:rPr>
        <w:t>Por lo expuesto y fundado, este Pleno:</w:t>
      </w:r>
    </w:p>
    <w:p w:rsidRPr="004A1422" w:rsidR="00B17409" w:rsidP="00B17409" w:rsidRDefault="00B17409" w14:paraId="2B42F6D7" w14:textId="77777777">
      <w:pPr>
        <w:spacing w:line="360" w:lineRule="auto"/>
        <w:ind w:right="-93"/>
        <w:jc w:val="both"/>
        <w:rPr>
          <w:rFonts w:ascii="Palatino Linotype" w:hAnsi="Palatino Linotype" w:cs="Tahoma"/>
          <w:sz w:val="22"/>
          <w:szCs w:val="22"/>
        </w:rPr>
      </w:pPr>
    </w:p>
    <w:p w:rsidRPr="004A1422" w:rsidR="00B17409" w:rsidP="00B17409" w:rsidRDefault="00B17409" w14:paraId="4304586B" w14:textId="77777777">
      <w:pPr>
        <w:spacing w:line="360" w:lineRule="auto"/>
        <w:ind w:right="-91"/>
        <w:jc w:val="center"/>
        <w:rPr>
          <w:rFonts w:ascii="Palatino Linotype" w:hAnsi="Palatino Linotype" w:eastAsia="Calibri" w:cs="Tahoma"/>
          <w:b/>
          <w:bCs/>
          <w:sz w:val="22"/>
          <w:szCs w:val="22"/>
          <w:lang w:eastAsia="en-US"/>
        </w:rPr>
      </w:pPr>
      <w:r w:rsidRPr="004A1422">
        <w:rPr>
          <w:rFonts w:ascii="Palatino Linotype" w:hAnsi="Palatino Linotype" w:eastAsia="Calibri" w:cs="Tahoma"/>
          <w:b/>
          <w:bCs/>
          <w:sz w:val="22"/>
          <w:szCs w:val="22"/>
          <w:lang w:eastAsia="en-US"/>
        </w:rPr>
        <w:t>R E S U E L V E</w:t>
      </w:r>
    </w:p>
    <w:p w:rsidRPr="004A1422" w:rsidR="00B17409" w:rsidP="00B17409" w:rsidRDefault="00B17409" w14:paraId="18C0D132" w14:textId="77777777">
      <w:pPr>
        <w:spacing w:line="360" w:lineRule="auto"/>
        <w:jc w:val="center"/>
        <w:rPr>
          <w:rFonts w:ascii="Palatino Linotype" w:hAnsi="Palatino Linotype" w:cs="Tahoma"/>
          <w:b/>
          <w:bCs/>
          <w:sz w:val="22"/>
          <w:szCs w:val="22"/>
        </w:rPr>
      </w:pPr>
    </w:p>
    <w:p w:rsidRPr="004A1422" w:rsidR="00B17409" w:rsidP="00B17409" w:rsidRDefault="00B17409" w14:paraId="38263A37" w14:textId="264711AF">
      <w:pPr>
        <w:spacing w:line="360" w:lineRule="auto"/>
        <w:contextualSpacing/>
        <w:jc w:val="both"/>
        <w:rPr>
          <w:rFonts w:ascii="Palatino Linotype" w:hAnsi="Palatino Linotype" w:eastAsia="Calibri" w:cs="Tahoma"/>
          <w:bCs/>
          <w:iCs/>
          <w:sz w:val="22"/>
          <w:szCs w:val="22"/>
          <w:lang w:eastAsia="en-US"/>
        </w:rPr>
      </w:pPr>
      <w:r w:rsidRPr="004A1422">
        <w:rPr>
          <w:rFonts w:ascii="Palatino Linotype" w:hAnsi="Palatino Linotype" w:eastAsia="Calibri" w:cs="Tahoma"/>
          <w:b/>
          <w:bCs/>
          <w:iCs/>
          <w:sz w:val="22"/>
          <w:szCs w:val="22"/>
          <w:lang w:eastAsia="en-US"/>
        </w:rPr>
        <w:t xml:space="preserve">PRIMERO. </w:t>
      </w:r>
      <w:r w:rsidRPr="004A1422">
        <w:rPr>
          <w:rFonts w:ascii="Palatino Linotype" w:hAnsi="Palatino Linotype" w:eastAsia="Calibri" w:cs="Tahoma"/>
          <w:bCs/>
          <w:iCs/>
          <w:sz w:val="22"/>
          <w:szCs w:val="22"/>
          <w:lang w:eastAsia="en-US"/>
        </w:rPr>
        <w:t xml:space="preserve">Se </w:t>
      </w:r>
      <w:r w:rsidRPr="004A1422">
        <w:rPr>
          <w:rFonts w:ascii="Palatino Linotype" w:hAnsi="Palatino Linotype" w:eastAsia="Calibri" w:cs="Tahoma"/>
          <w:b/>
          <w:bCs/>
          <w:iCs/>
          <w:sz w:val="22"/>
          <w:szCs w:val="22"/>
          <w:lang w:eastAsia="en-US"/>
        </w:rPr>
        <w:t>CONFIRMA</w:t>
      </w:r>
      <w:r w:rsidRPr="004A1422">
        <w:rPr>
          <w:rFonts w:ascii="Palatino Linotype" w:hAnsi="Palatino Linotype" w:eastAsia="Calibri" w:cs="Tahoma"/>
          <w:bCs/>
          <w:iCs/>
          <w:sz w:val="22"/>
          <w:szCs w:val="22"/>
          <w:lang w:eastAsia="en-US"/>
        </w:rPr>
        <w:t xml:space="preserve"> la respuesta del Sujeto Obligado</w:t>
      </w:r>
      <w:r w:rsidRPr="004A1422">
        <w:rPr>
          <w:rFonts w:ascii="Palatino Linotype" w:hAnsi="Palatino Linotype" w:eastAsia="Calibri" w:cs="Tahoma"/>
          <w:b/>
          <w:bCs/>
          <w:iCs/>
          <w:sz w:val="22"/>
          <w:szCs w:val="22"/>
          <w:lang w:eastAsia="en-US"/>
        </w:rPr>
        <w:t xml:space="preserve"> </w:t>
      </w:r>
      <w:r w:rsidRPr="004A1422">
        <w:rPr>
          <w:rFonts w:ascii="Palatino Linotype" w:hAnsi="Palatino Linotype" w:eastAsia="Calibri" w:cs="Tahoma"/>
          <w:bCs/>
          <w:iCs/>
          <w:sz w:val="22"/>
          <w:szCs w:val="22"/>
          <w:lang w:eastAsia="en-US"/>
        </w:rPr>
        <w:t xml:space="preserve">a la solicitud de información </w:t>
      </w:r>
      <w:r w:rsidRPr="004A1422">
        <w:rPr>
          <w:rFonts w:ascii="Palatino Linotype" w:hAnsi="Palatino Linotype" w:cs="Tahoma"/>
          <w:b/>
          <w:bCs/>
          <w:sz w:val="22"/>
          <w:szCs w:val="22"/>
        </w:rPr>
        <w:t>00029/CEPANAF/IP/2023</w:t>
      </w:r>
      <w:r w:rsidRPr="004A1422">
        <w:rPr>
          <w:rFonts w:ascii="Palatino Linotype" w:hAnsi="Palatino Linotype" w:eastAsia="Calibri"/>
          <w:color w:val="000000"/>
          <w:sz w:val="22"/>
          <w:szCs w:val="22"/>
        </w:rPr>
        <w:t>,</w:t>
      </w:r>
      <w:r w:rsidRPr="004A1422">
        <w:rPr>
          <w:rFonts w:ascii="Palatino Linotype" w:hAnsi="Palatino Linotype" w:eastAsia="Calibri" w:cs="Tahoma"/>
          <w:b/>
          <w:bCs/>
          <w:iCs/>
          <w:sz w:val="22"/>
          <w:szCs w:val="22"/>
          <w:lang w:eastAsia="en-US"/>
        </w:rPr>
        <w:t xml:space="preserve"> </w:t>
      </w:r>
      <w:r w:rsidRPr="004A1422">
        <w:rPr>
          <w:rFonts w:ascii="Palatino Linotype" w:hAnsi="Palatino Linotype" w:eastAsia="Calibri" w:cs="Tahoma"/>
          <w:bCs/>
          <w:iCs/>
          <w:sz w:val="22"/>
          <w:szCs w:val="22"/>
          <w:lang w:eastAsia="en-US"/>
        </w:rPr>
        <w:t xml:space="preserve">por resultar infundadas las razones o motivos de inconformidad hechos valer por el Recurrente en el Recurso de Revisión </w:t>
      </w:r>
      <w:r w:rsidRPr="004A1422">
        <w:rPr>
          <w:rFonts w:ascii="Palatino Linotype" w:hAnsi="Palatino Linotype" w:eastAsia="Calibri" w:cs="Tahoma"/>
          <w:b/>
          <w:bCs/>
          <w:iCs/>
          <w:sz w:val="22"/>
          <w:szCs w:val="22"/>
          <w:lang w:eastAsia="en-US"/>
        </w:rPr>
        <w:t>00641/INFOEM/IP/RR/2023</w:t>
      </w:r>
      <w:r w:rsidRPr="004A1422">
        <w:rPr>
          <w:rFonts w:ascii="Palatino Linotype" w:hAnsi="Palatino Linotype" w:eastAsia="Calibri" w:cs="Tahoma"/>
          <w:bCs/>
          <w:iCs/>
          <w:sz w:val="22"/>
          <w:szCs w:val="22"/>
          <w:lang w:eastAsia="en-US"/>
        </w:rPr>
        <w:t>, en términos de los Considerandos QUINTO y SEXTO</w:t>
      </w:r>
      <w:r w:rsidRPr="004A1422">
        <w:rPr>
          <w:rFonts w:ascii="Palatino Linotype" w:hAnsi="Palatino Linotype" w:eastAsia="Calibri" w:cs="Tahoma"/>
          <w:b/>
          <w:bCs/>
          <w:iCs/>
          <w:sz w:val="22"/>
          <w:szCs w:val="22"/>
          <w:lang w:eastAsia="en-US"/>
        </w:rPr>
        <w:t xml:space="preserve"> </w:t>
      </w:r>
      <w:r w:rsidRPr="004A1422">
        <w:rPr>
          <w:rFonts w:ascii="Palatino Linotype" w:hAnsi="Palatino Linotype" w:eastAsia="Calibri" w:cs="Tahoma"/>
          <w:bCs/>
          <w:iCs/>
          <w:sz w:val="22"/>
          <w:szCs w:val="22"/>
          <w:lang w:eastAsia="en-US"/>
        </w:rPr>
        <w:t xml:space="preserve">de esta Resolución.  </w:t>
      </w:r>
    </w:p>
    <w:p w:rsidRPr="004A1422" w:rsidR="00B17409" w:rsidP="00B17409" w:rsidRDefault="00B17409" w14:paraId="2D941BA9" w14:textId="77777777">
      <w:pPr>
        <w:spacing w:line="360" w:lineRule="auto"/>
        <w:contextualSpacing/>
        <w:jc w:val="both"/>
        <w:rPr>
          <w:rFonts w:ascii="Palatino Linotype" w:hAnsi="Palatino Linotype" w:eastAsia="Calibri" w:cs="Tahoma"/>
          <w:bCs/>
          <w:iCs/>
          <w:sz w:val="22"/>
          <w:szCs w:val="22"/>
          <w:lang w:eastAsia="en-US"/>
        </w:rPr>
      </w:pPr>
    </w:p>
    <w:p w:rsidRPr="004A1422" w:rsidR="00B17409" w:rsidP="00B17409" w:rsidRDefault="00B17409" w14:paraId="25F5E768" w14:textId="77777777">
      <w:pPr>
        <w:spacing w:line="360" w:lineRule="auto"/>
        <w:contextualSpacing/>
        <w:jc w:val="both"/>
        <w:rPr>
          <w:rFonts w:ascii="Palatino Linotype" w:hAnsi="Palatino Linotype" w:eastAsia="Calibri" w:cs="Tahoma"/>
          <w:bCs/>
          <w:i/>
          <w:iCs/>
          <w:sz w:val="22"/>
          <w:szCs w:val="22"/>
          <w:lang w:eastAsia="en-US"/>
        </w:rPr>
      </w:pPr>
      <w:r w:rsidRPr="004A1422">
        <w:rPr>
          <w:rFonts w:ascii="Palatino Linotype" w:hAnsi="Palatino Linotype" w:eastAsia="Calibri" w:cs="Tahoma"/>
          <w:b/>
          <w:bCs/>
          <w:iCs/>
          <w:sz w:val="22"/>
          <w:szCs w:val="22"/>
          <w:lang w:eastAsia="en-US"/>
        </w:rPr>
        <w:t xml:space="preserve">SEGUNDO. NOTIFÍQUESE </w:t>
      </w:r>
      <w:r w:rsidRPr="004A1422">
        <w:rPr>
          <w:rFonts w:ascii="Palatino Linotype" w:hAnsi="Palatino Linotype" w:eastAsia="Calibri" w:cs="Tahoma"/>
          <w:bCs/>
          <w:iCs/>
          <w:sz w:val="22"/>
          <w:szCs w:val="22"/>
          <w:lang w:eastAsia="en-US"/>
        </w:rPr>
        <w:t>la presente resolución al Titular de la Unidad de Transparencia del Sujeto Obligado.</w:t>
      </w:r>
    </w:p>
    <w:p w:rsidRPr="004A1422" w:rsidR="00B17409" w:rsidP="00B17409" w:rsidRDefault="00B17409" w14:paraId="65BB3F6B" w14:textId="77777777">
      <w:pPr>
        <w:spacing w:line="360" w:lineRule="auto"/>
        <w:contextualSpacing/>
        <w:jc w:val="both"/>
        <w:rPr>
          <w:rFonts w:ascii="Palatino Linotype" w:hAnsi="Palatino Linotype" w:eastAsia="Calibri" w:cs="Tahoma"/>
          <w:bCs/>
          <w:iCs/>
          <w:sz w:val="22"/>
          <w:szCs w:val="22"/>
          <w:lang w:eastAsia="en-US"/>
        </w:rPr>
      </w:pPr>
    </w:p>
    <w:p w:rsidRPr="004A1422" w:rsidR="00B17409" w:rsidP="00B17409" w:rsidRDefault="00B17409" w14:paraId="5B7CE661" w14:textId="77777777">
      <w:pPr>
        <w:spacing w:line="360" w:lineRule="auto"/>
        <w:contextualSpacing/>
        <w:jc w:val="both"/>
        <w:rPr>
          <w:rFonts w:ascii="Palatino Linotype" w:hAnsi="Palatino Linotype" w:eastAsia="Calibri" w:cs="Tahoma"/>
          <w:bCs/>
          <w:iCs/>
          <w:sz w:val="22"/>
          <w:szCs w:val="22"/>
          <w:lang w:eastAsia="en-US"/>
        </w:rPr>
      </w:pPr>
      <w:r w:rsidRPr="004A1422">
        <w:rPr>
          <w:rFonts w:ascii="Palatino Linotype" w:hAnsi="Palatino Linotype" w:eastAsia="Calibri" w:cs="Tahoma"/>
          <w:b/>
          <w:bCs/>
          <w:iCs/>
          <w:sz w:val="22"/>
          <w:szCs w:val="22"/>
          <w:lang w:eastAsia="en-US"/>
        </w:rPr>
        <w:t>TERCERO. NOTIFÍQUESE</w:t>
      </w:r>
      <w:r w:rsidRPr="004A1422">
        <w:rPr>
          <w:rFonts w:ascii="Palatino Linotype" w:hAnsi="Palatino Linotype" w:eastAsia="Calibri"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A1422" w:rsidR="00214546" w:rsidP="002649C4" w:rsidRDefault="00214546" w14:paraId="127B4F1E" w14:textId="1F96DDF5">
      <w:pPr>
        <w:spacing w:line="360" w:lineRule="auto"/>
        <w:jc w:val="both"/>
        <w:rPr>
          <w:rFonts w:ascii="Palatino Linotype" w:hAnsi="Palatino Linotype" w:eastAsia="Calibri" w:cs="Tahoma"/>
          <w:iCs/>
          <w:sz w:val="22"/>
          <w:szCs w:val="22"/>
          <w:lang w:val="es-ES" w:eastAsia="es-ES_tradnl"/>
        </w:rPr>
      </w:pPr>
    </w:p>
    <w:p w:rsidR="00803E3D" w:rsidP="00803E3D" w:rsidRDefault="00A67052" w14:paraId="5FBFE166" w14:textId="0BB02069">
      <w:pPr>
        <w:spacing w:line="360" w:lineRule="auto"/>
        <w:contextualSpacing/>
        <w:jc w:val="both"/>
        <w:rPr>
          <w:rFonts w:ascii="Palatino Linotype" w:hAnsi="Palatino Linotype" w:cs="Tahoma"/>
          <w:sz w:val="22"/>
          <w:szCs w:val="22"/>
        </w:rPr>
      </w:pPr>
      <w:r w:rsidRPr="004A1422">
        <w:rPr>
          <w:rFonts w:ascii="Palatino Linotype" w:hAnsi="Palatino Linotype" w:cs="Tahoma"/>
          <w:sz w:val="22"/>
          <w:szCs w:val="22"/>
          <w:lang w:eastAsia="es-MX"/>
        </w:rPr>
        <w:t xml:space="preserve">ASÍ LO RESUELVE, POR </w:t>
      </w:r>
      <w:r w:rsidRPr="004A1422">
        <w:rPr>
          <w:rFonts w:ascii="Palatino Linotype" w:hAnsi="Palatino Linotype" w:cs="Tahoma"/>
          <w:b/>
          <w:sz w:val="22"/>
          <w:szCs w:val="22"/>
          <w:lang w:eastAsia="es-MX"/>
        </w:rPr>
        <w:t>UNANIMIDAD</w:t>
      </w:r>
      <w:r w:rsidRPr="004A1422">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DE MARZO DE DOS MIL VEINTITRÉS, ANTE EL SECRETARIO TÉCNICO DEL PLENO, ALEXIS TAPIA RAMÍREZ.</w:t>
      </w:r>
    </w:p>
    <w:p w:rsidR="00187D77" w:rsidRDefault="00187D77" w14:paraId="6DE8467C" w14:textId="15BD0F40">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10FECA8B"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0"/>
      <w:headerReference w:type="default" r:id="rId11"/>
      <w:footerReference w:type="default" r:id="rId12"/>
      <w:headerReference w:type="first" r:id="rId13"/>
      <w:footerReference w:type="first" r:id="rId1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1DBC" w:rsidP="00B31222" w:rsidRDefault="00F11DBC" w14:paraId="703E4295" w14:textId="77777777">
      <w:r>
        <w:separator/>
      </w:r>
    </w:p>
  </w:endnote>
  <w:endnote w:type="continuationSeparator" w:id="0">
    <w:p w:rsidR="00F11DBC" w:rsidP="00B31222" w:rsidRDefault="00F11DBC" w14:paraId="0B228348" w14:textId="77777777">
      <w:r>
        <w:continuationSeparator/>
      </w:r>
    </w:p>
  </w:endnote>
  <w:endnote w:type="continuationNotice" w:id="1">
    <w:p w:rsidR="00F11DBC" w:rsidRDefault="00F11DBC" w14:paraId="6605714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721A0" w:rsidRDefault="009721A0" w14:paraId="14E5B13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32A45">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32A45">
              <w:rPr>
                <w:b/>
                <w:bCs/>
                <w:noProof/>
              </w:rPr>
              <w:t>18</w:t>
            </w:r>
            <w:r>
              <w:rPr>
                <w:b/>
                <w:bCs/>
                <w:sz w:val="24"/>
                <w:szCs w:val="24"/>
              </w:rPr>
              <w:fldChar w:fldCharType="end"/>
            </w:r>
          </w:p>
        </w:sdtContent>
      </w:sdt>
    </w:sdtContent>
  </w:sdt>
  <w:p w:rsidR="009721A0" w:rsidRDefault="009721A0" w14:paraId="4ACC480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9721A0" w14:paraId="3652F56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32A4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32A45">
      <w:rPr>
        <w:b/>
        <w:bCs/>
        <w:noProof/>
      </w:rPr>
      <w:t>18</w:t>
    </w:r>
    <w:r>
      <w:rPr>
        <w:b/>
        <w:bCs/>
        <w:sz w:val="24"/>
        <w:szCs w:val="24"/>
      </w:rPr>
      <w:fldChar w:fldCharType="end"/>
    </w:r>
  </w:p>
  <w:p w:rsidR="009721A0" w:rsidRDefault="009721A0" w14:paraId="279CD5B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1DBC" w:rsidP="00B31222" w:rsidRDefault="00F11DBC" w14:paraId="6AD70661" w14:textId="77777777">
      <w:r>
        <w:separator/>
      </w:r>
    </w:p>
  </w:footnote>
  <w:footnote w:type="continuationSeparator" w:id="0">
    <w:p w:rsidR="00F11DBC" w:rsidP="00B31222" w:rsidRDefault="00F11DBC" w14:paraId="22FEC688" w14:textId="77777777">
      <w:r>
        <w:continuationSeparator/>
      </w:r>
    </w:p>
  </w:footnote>
  <w:footnote w:type="continuationNotice" w:id="1">
    <w:p w:rsidR="00F11DBC" w:rsidRDefault="00F11DBC" w14:paraId="2E8465B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FE54C9" w14:paraId="136B70C4" w14:textId="77777777">
    <w:pPr>
      <w:pStyle w:val="Encabezado"/>
    </w:pPr>
    <w:r>
      <w:rPr>
        <w:noProof/>
        <w:lang w:eastAsia="es-MX"/>
      </w:rPr>
      <w:pict w14:anchorId="421E13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9721A0" w:rsidTr="00202DB8" w14:paraId="524E3562" w14:textId="77777777">
      <w:trPr>
        <w:trHeight w:val="1435"/>
      </w:trPr>
      <w:tc>
        <w:tcPr>
          <w:tcW w:w="2835" w:type="dxa"/>
          <w:shd w:val="clear" w:color="auto" w:fill="auto"/>
        </w:tcPr>
        <w:p w:rsidRPr="005C106F" w:rsidR="009721A0" w:rsidP="00EF4A64" w:rsidRDefault="009721A0" w14:paraId="59D2D71F"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16E249DF" wp14:editId="0238A477">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0893AEEF"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21C0A67B" w14:textId="77777777">
            <w:trPr>
              <w:trHeight w:val="144"/>
            </w:trPr>
            <w:tc>
              <w:tcPr>
                <w:tcW w:w="2589" w:type="dxa"/>
              </w:tcPr>
              <w:p w:rsidRPr="00431A70" w:rsidR="009721A0" w:rsidP="00E43A0F" w:rsidRDefault="009721A0" w14:paraId="24AAC52B"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6F2D2B" w14:paraId="465ABAE4" w14:textId="629F0F34">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00641</w:t>
                </w:r>
                <w:r w:rsidRPr="001A412B" w:rsidR="009721A0">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3</w:t>
                </w:r>
              </w:p>
            </w:tc>
          </w:tr>
          <w:tr w:rsidR="009721A0" w:rsidTr="00DF3BE8" w14:paraId="5F7CDFB9" w14:textId="77777777">
            <w:trPr>
              <w:trHeight w:val="283"/>
            </w:trPr>
            <w:tc>
              <w:tcPr>
                <w:tcW w:w="2589" w:type="dxa"/>
              </w:tcPr>
              <w:p w:rsidRPr="00431A70" w:rsidR="009721A0" w:rsidP="00E43A0F" w:rsidRDefault="009721A0" w14:paraId="76BF7481"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6F2D2B" w14:paraId="29E55F11" w14:textId="334F7E28">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Comisión Estatal de Parques Naturales y de la Fauna</w:t>
                </w:r>
              </w:p>
            </w:tc>
          </w:tr>
          <w:tr w:rsidR="009721A0" w:rsidTr="00DF3BE8" w14:paraId="6EFE0F88" w14:textId="77777777">
            <w:trPr>
              <w:trHeight w:val="283"/>
            </w:trPr>
            <w:tc>
              <w:tcPr>
                <w:tcW w:w="2589" w:type="dxa"/>
              </w:tcPr>
              <w:p w:rsidRPr="00431A70" w:rsidR="009721A0" w:rsidP="00E43A0F" w:rsidRDefault="009721A0" w14:paraId="549FA029"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0AD02A93"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23A6D536"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1D62D65B"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9721A0" w:rsidTr="4A3464D8" w14:paraId="46F22437" w14:textId="77777777">
      <w:trPr>
        <w:trHeight w:val="1435"/>
      </w:trPr>
      <w:tc>
        <w:tcPr>
          <w:tcW w:w="2835" w:type="dxa"/>
          <w:shd w:val="clear" w:color="auto" w:fill="auto"/>
          <w:tcMar/>
        </w:tcPr>
        <w:p w:rsidRPr="00330DA7" w:rsidR="009721A0" w:rsidP="00F805F6" w:rsidRDefault="009721A0" w14:paraId="5FCDE9BE"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520A2266" wp14:editId="69D69399">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4A3464D8" w14:paraId="75F7276B" w14:textId="77777777">
            <w:trPr>
              <w:trHeight w:val="144"/>
            </w:trPr>
            <w:tc>
              <w:tcPr>
                <w:tcW w:w="2589" w:type="dxa"/>
                <w:tcMar/>
              </w:tcPr>
              <w:p w:rsidRPr="00431A70" w:rsidR="009721A0" w:rsidP="00844CB5" w:rsidRDefault="009721A0" w14:paraId="798CF5D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6F2D2B" w14:paraId="2FC00E73" w14:textId="3BCEEF4C">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00641</w:t>
                </w:r>
                <w:r w:rsidR="009721A0">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3</w:t>
                </w:r>
                <w:r w:rsidR="009721A0">
                  <w:rPr>
                    <w:rFonts w:ascii="Palatino Linotype" w:hAnsi="Palatino Linotype" w:eastAsia="Calibri" w:cs="Tahoma"/>
                    <w:b/>
                    <w:bCs/>
                    <w:sz w:val="22"/>
                    <w:szCs w:val="22"/>
                    <w:lang w:val="es-MX" w:eastAsia="en-US"/>
                  </w:rPr>
                  <w:t xml:space="preserve"> </w:t>
                </w:r>
              </w:p>
            </w:tc>
          </w:tr>
          <w:tr w:rsidRPr="00286D0C" w:rsidR="009721A0" w:rsidTr="4A3464D8" w14:paraId="60A2BA12" w14:textId="77777777">
            <w:trPr>
              <w:trHeight w:val="144"/>
            </w:trPr>
            <w:tc>
              <w:tcPr>
                <w:tcW w:w="2589" w:type="dxa"/>
                <w:tcMar/>
              </w:tcPr>
              <w:p w:rsidRPr="00431A70" w:rsidR="009721A0" w:rsidP="009A7587" w:rsidRDefault="009721A0" w14:paraId="25B02551"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4A3464D8" w:rsidRDefault="006F2D2B" w14:paraId="71944833" w14:textId="7FE006D2">
                <w:pPr>
                  <w:tabs>
                    <w:tab w:val="left" w:pos="3122"/>
                    <w:tab w:val="right" w:pos="8838"/>
                  </w:tabs>
                  <w:ind w:left="-106" w:right="-105"/>
                  <w:jc w:val="both"/>
                  <w:rPr>
                    <w:rFonts w:ascii="Palatino Linotype" w:hAnsi="Palatino Linotype" w:eastAsia="Calibri" w:cs="Tahoma"/>
                    <w:sz w:val="22"/>
                    <w:szCs w:val="22"/>
                    <w:highlight w:val="black"/>
                    <w:lang w:eastAsia="en-US"/>
                  </w:rPr>
                </w:pPr>
                <w:r w:rsidRPr="4A3464D8" w:rsidR="4A3464D8">
                  <w:rPr>
                    <w:rFonts w:ascii="Palatino Linotype" w:hAnsi="Palatino Linotype" w:eastAsia="Calibri" w:cs="Tahoma"/>
                    <w:sz w:val="22"/>
                    <w:szCs w:val="22"/>
                    <w:highlight w:val="black"/>
                    <w:lang w:eastAsia="en-US"/>
                  </w:rPr>
                  <w:t>XXX</w:t>
                </w:r>
              </w:p>
            </w:tc>
          </w:tr>
          <w:tr w:rsidRPr="00431A70" w:rsidR="009721A0" w:rsidTr="4A3464D8" w14:paraId="12C1248C" w14:textId="77777777">
            <w:trPr>
              <w:trHeight w:val="283"/>
            </w:trPr>
            <w:tc>
              <w:tcPr>
                <w:tcW w:w="2589" w:type="dxa"/>
                <w:tcMar/>
              </w:tcPr>
              <w:p w:rsidRPr="00431A70" w:rsidR="009721A0" w:rsidP="009A7587" w:rsidRDefault="009721A0" w14:paraId="5DC933F5"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6F2D2B" w14:paraId="0ADB1BAB" w14:textId="393F8B01">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Comisión Estatal de Parques Naturales y de la Fauna</w:t>
                </w:r>
              </w:p>
            </w:tc>
          </w:tr>
          <w:tr w:rsidRPr="00431A70" w:rsidR="009721A0" w:rsidTr="4A3464D8" w14:paraId="1CD595DD" w14:textId="77777777">
            <w:trPr>
              <w:trHeight w:val="283"/>
            </w:trPr>
            <w:tc>
              <w:tcPr>
                <w:tcW w:w="2589" w:type="dxa"/>
                <w:tcMar/>
              </w:tcPr>
              <w:p w:rsidRPr="00431A70" w:rsidR="009721A0" w:rsidP="009A7587" w:rsidRDefault="009721A0" w14:paraId="16A3D5E5"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26516D29"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48E2FC34"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52643D34"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CE14EE"/>
    <w:multiLevelType w:val="hybridMultilevel"/>
    <w:tmpl w:val="C010DD16"/>
    <w:lvl w:ilvl="0" w:tplc="41AEFD0E">
      <w:start w:val="4"/>
      <w:numFmt w:val="bullet"/>
      <w:lvlText w:val="-"/>
      <w:lvlJc w:val="left"/>
      <w:pPr>
        <w:ind w:left="927" w:hanging="360"/>
      </w:pPr>
      <w:rPr>
        <w:rFonts w:hint="default" w:ascii="Palatino Linotype" w:hAnsi="Palatino Linotype" w:eastAsia="Calibri" w:cs="Tahoma"/>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37EFD"/>
    <w:multiLevelType w:val="hybridMultilevel"/>
    <w:tmpl w:val="DFEAA5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D023F1"/>
    <w:multiLevelType w:val="hybridMultilevel"/>
    <w:tmpl w:val="24261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6E23506"/>
    <w:multiLevelType w:val="hybridMultilevel"/>
    <w:tmpl w:val="24261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978487164">
    <w:abstractNumId w:val="0"/>
  </w:num>
  <w:num w:numId="2" w16cid:durableId="1199970073">
    <w:abstractNumId w:val="18"/>
  </w:num>
  <w:num w:numId="3" w16cid:durableId="601113974">
    <w:abstractNumId w:val="3"/>
  </w:num>
  <w:num w:numId="4" w16cid:durableId="953367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4715310">
    <w:abstractNumId w:val="5"/>
  </w:num>
  <w:num w:numId="6" w16cid:durableId="1814442706">
    <w:abstractNumId w:val="11"/>
  </w:num>
  <w:num w:numId="7" w16cid:durableId="1602297179">
    <w:abstractNumId w:val="21"/>
  </w:num>
  <w:num w:numId="8" w16cid:durableId="751270491">
    <w:abstractNumId w:val="16"/>
  </w:num>
  <w:num w:numId="9" w16cid:durableId="660275528">
    <w:abstractNumId w:val="12"/>
  </w:num>
  <w:num w:numId="10" w16cid:durableId="1359046019">
    <w:abstractNumId w:val="22"/>
  </w:num>
  <w:num w:numId="11" w16cid:durableId="1107388751">
    <w:abstractNumId w:val="15"/>
  </w:num>
  <w:num w:numId="12" w16cid:durableId="1919973168">
    <w:abstractNumId w:val="17"/>
  </w:num>
  <w:num w:numId="13" w16cid:durableId="231164878">
    <w:abstractNumId w:val="4"/>
  </w:num>
  <w:num w:numId="14" w16cid:durableId="1260524422">
    <w:abstractNumId w:val="23"/>
  </w:num>
  <w:num w:numId="15" w16cid:durableId="2630726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1658916">
    <w:abstractNumId w:val="14"/>
  </w:num>
  <w:num w:numId="17" w16cid:durableId="1682783528">
    <w:abstractNumId w:val="1"/>
  </w:num>
  <w:num w:numId="18" w16cid:durableId="1445081171">
    <w:abstractNumId w:val="7"/>
  </w:num>
  <w:num w:numId="19" w16cid:durableId="1621454631">
    <w:abstractNumId w:val="10"/>
  </w:num>
  <w:num w:numId="20" w16cid:durableId="732897274">
    <w:abstractNumId w:val="6"/>
    <w:lvlOverride w:ilvl="0">
      <w:startOverride w:val="1"/>
    </w:lvlOverride>
    <w:lvlOverride w:ilvl="1"/>
    <w:lvlOverride w:ilvl="2"/>
    <w:lvlOverride w:ilvl="3"/>
    <w:lvlOverride w:ilvl="4"/>
    <w:lvlOverride w:ilvl="5"/>
    <w:lvlOverride w:ilvl="6"/>
    <w:lvlOverride w:ilvl="7"/>
    <w:lvlOverride w:ilvl="8"/>
  </w:num>
  <w:num w:numId="21" w16cid:durableId="395863781">
    <w:abstractNumId w:val="13"/>
  </w:num>
  <w:num w:numId="22" w16cid:durableId="1416323196">
    <w:abstractNumId w:val="9"/>
  </w:num>
  <w:num w:numId="23" w16cid:durableId="2117140792">
    <w:abstractNumId w:val="19"/>
  </w:num>
  <w:num w:numId="24" w16cid:durableId="21076046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81C"/>
    <w:rsid w:val="00034E9D"/>
    <w:rsid w:val="000350F7"/>
    <w:rsid w:val="00035F9E"/>
    <w:rsid w:val="000373BC"/>
    <w:rsid w:val="000378BC"/>
    <w:rsid w:val="00037B34"/>
    <w:rsid w:val="00037F4B"/>
    <w:rsid w:val="00040101"/>
    <w:rsid w:val="000415F1"/>
    <w:rsid w:val="00043009"/>
    <w:rsid w:val="00043C4B"/>
    <w:rsid w:val="000452B7"/>
    <w:rsid w:val="00045736"/>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5C83"/>
    <w:rsid w:val="000765EA"/>
    <w:rsid w:val="000778B2"/>
    <w:rsid w:val="000805CC"/>
    <w:rsid w:val="000813B0"/>
    <w:rsid w:val="0008148B"/>
    <w:rsid w:val="00081756"/>
    <w:rsid w:val="00081C1C"/>
    <w:rsid w:val="000851BA"/>
    <w:rsid w:val="00086A01"/>
    <w:rsid w:val="0008787B"/>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45D4"/>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20AA"/>
    <w:rsid w:val="001133D5"/>
    <w:rsid w:val="00114068"/>
    <w:rsid w:val="001141F0"/>
    <w:rsid w:val="001147DC"/>
    <w:rsid w:val="00114967"/>
    <w:rsid w:val="001150E9"/>
    <w:rsid w:val="0011605B"/>
    <w:rsid w:val="001166C8"/>
    <w:rsid w:val="001171BD"/>
    <w:rsid w:val="00117CD7"/>
    <w:rsid w:val="00117FA6"/>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87D77"/>
    <w:rsid w:val="0019031A"/>
    <w:rsid w:val="00190E90"/>
    <w:rsid w:val="00190F5F"/>
    <w:rsid w:val="0019295F"/>
    <w:rsid w:val="0019389B"/>
    <w:rsid w:val="00196522"/>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359"/>
    <w:rsid w:val="00207736"/>
    <w:rsid w:val="002079D3"/>
    <w:rsid w:val="00207D7C"/>
    <w:rsid w:val="00207F5A"/>
    <w:rsid w:val="0021049B"/>
    <w:rsid w:val="00210546"/>
    <w:rsid w:val="002108B0"/>
    <w:rsid w:val="00210A50"/>
    <w:rsid w:val="002121D1"/>
    <w:rsid w:val="00212460"/>
    <w:rsid w:val="00214546"/>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59A"/>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4E63"/>
    <w:rsid w:val="003350FF"/>
    <w:rsid w:val="00335DC9"/>
    <w:rsid w:val="003363F6"/>
    <w:rsid w:val="00337053"/>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422"/>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51C1"/>
    <w:rsid w:val="004C6F68"/>
    <w:rsid w:val="004C78C8"/>
    <w:rsid w:val="004C7AEC"/>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27B0"/>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2D2B"/>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07743"/>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50D"/>
    <w:rsid w:val="00736FF2"/>
    <w:rsid w:val="00737D63"/>
    <w:rsid w:val="00740478"/>
    <w:rsid w:val="00740C8C"/>
    <w:rsid w:val="00741745"/>
    <w:rsid w:val="00741AC4"/>
    <w:rsid w:val="007429E1"/>
    <w:rsid w:val="00742CA5"/>
    <w:rsid w:val="00743CA7"/>
    <w:rsid w:val="007447C7"/>
    <w:rsid w:val="0074489F"/>
    <w:rsid w:val="0074594A"/>
    <w:rsid w:val="00746642"/>
    <w:rsid w:val="00747181"/>
    <w:rsid w:val="0075065B"/>
    <w:rsid w:val="00750C77"/>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5DA9"/>
    <w:rsid w:val="00816051"/>
    <w:rsid w:val="00816C59"/>
    <w:rsid w:val="0081793A"/>
    <w:rsid w:val="00817F96"/>
    <w:rsid w:val="008202EB"/>
    <w:rsid w:val="008202EE"/>
    <w:rsid w:val="0082060B"/>
    <w:rsid w:val="008209BE"/>
    <w:rsid w:val="00820F86"/>
    <w:rsid w:val="008216D3"/>
    <w:rsid w:val="00821D62"/>
    <w:rsid w:val="00821E14"/>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5C"/>
    <w:rsid w:val="008429DF"/>
    <w:rsid w:val="008436E1"/>
    <w:rsid w:val="00843CB5"/>
    <w:rsid w:val="00844963"/>
    <w:rsid w:val="00844CB5"/>
    <w:rsid w:val="008453FA"/>
    <w:rsid w:val="008458F6"/>
    <w:rsid w:val="00845AED"/>
    <w:rsid w:val="00845D98"/>
    <w:rsid w:val="008465D3"/>
    <w:rsid w:val="008466E5"/>
    <w:rsid w:val="0084708E"/>
    <w:rsid w:val="00847637"/>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110"/>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3EF"/>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2AB"/>
    <w:rsid w:val="008C6C63"/>
    <w:rsid w:val="008C796D"/>
    <w:rsid w:val="008C7A97"/>
    <w:rsid w:val="008C7FF4"/>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0134"/>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6B6"/>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2AB"/>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0B22"/>
    <w:rsid w:val="00A617D1"/>
    <w:rsid w:val="00A640F1"/>
    <w:rsid w:val="00A64F4B"/>
    <w:rsid w:val="00A650C6"/>
    <w:rsid w:val="00A660D1"/>
    <w:rsid w:val="00A66829"/>
    <w:rsid w:val="00A6697B"/>
    <w:rsid w:val="00A67052"/>
    <w:rsid w:val="00A719AA"/>
    <w:rsid w:val="00A731B5"/>
    <w:rsid w:val="00A73DE3"/>
    <w:rsid w:val="00A747F9"/>
    <w:rsid w:val="00A74C2D"/>
    <w:rsid w:val="00A76217"/>
    <w:rsid w:val="00A76595"/>
    <w:rsid w:val="00A766B1"/>
    <w:rsid w:val="00A76B34"/>
    <w:rsid w:val="00A779A5"/>
    <w:rsid w:val="00A8051E"/>
    <w:rsid w:val="00A805D0"/>
    <w:rsid w:val="00A80EE1"/>
    <w:rsid w:val="00A8238F"/>
    <w:rsid w:val="00A83487"/>
    <w:rsid w:val="00A83582"/>
    <w:rsid w:val="00A83DD8"/>
    <w:rsid w:val="00A83FCB"/>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5BD"/>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17409"/>
    <w:rsid w:val="00B222A2"/>
    <w:rsid w:val="00B233F4"/>
    <w:rsid w:val="00B234EC"/>
    <w:rsid w:val="00B267E1"/>
    <w:rsid w:val="00B274AE"/>
    <w:rsid w:val="00B274BF"/>
    <w:rsid w:val="00B304B7"/>
    <w:rsid w:val="00B31222"/>
    <w:rsid w:val="00B31516"/>
    <w:rsid w:val="00B318C9"/>
    <w:rsid w:val="00B31FDB"/>
    <w:rsid w:val="00B32A45"/>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205"/>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B593C"/>
    <w:rsid w:val="00BC0889"/>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6975"/>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52D"/>
    <w:rsid w:val="00CF3AEC"/>
    <w:rsid w:val="00CF3B92"/>
    <w:rsid w:val="00CF4012"/>
    <w:rsid w:val="00CF43D5"/>
    <w:rsid w:val="00CF446E"/>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AC7"/>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111"/>
    <w:rsid w:val="00E63348"/>
    <w:rsid w:val="00E64BD9"/>
    <w:rsid w:val="00E6508C"/>
    <w:rsid w:val="00E6519C"/>
    <w:rsid w:val="00E65A16"/>
    <w:rsid w:val="00E661B7"/>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DBC"/>
    <w:rsid w:val="00F11F3F"/>
    <w:rsid w:val="00F1282E"/>
    <w:rsid w:val="00F136BF"/>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47FE4"/>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963"/>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E54C9"/>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4A3464D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167AD7"/>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 w:type="character" w:styleId="Mencinsinresolver6" w:customStyle="1">
    <w:name w:val="Mención sin resolver6"/>
    <w:basedOn w:val="Fuentedeprrafopredeter"/>
    <w:uiPriority w:val="99"/>
    <w:semiHidden/>
    <w:unhideWhenUsed/>
    <w:rsid w:val="00C6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glossaryDocument" Target="glossary/document.xml" Id="R3ac76905e2d04e6e"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d00df8a-8afc-4e3d-a736-4a15a83d5060}"/>
      </w:docPartPr>
      <w:docPartBody>
        <w:p w14:paraId="3138949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72486-A695-4BD3-B47E-FDD5E9FB2A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Denisse Eduarte</lastModifiedBy>
  <revision>9</revision>
  <lastPrinted>2020-01-16T18:20:00.0000000Z</lastPrinted>
  <dcterms:created xsi:type="dcterms:W3CDTF">2023-03-09T15:23:00.0000000Z</dcterms:created>
  <dcterms:modified xsi:type="dcterms:W3CDTF">2023-04-15T01:06:33.1430729Z</dcterms:modified>
</coreProperties>
</file>