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4E8" w:rsidRPr="00A340DD" w:rsidRDefault="00AB0004">
      <w:pPr>
        <w:spacing w:line="360" w:lineRule="auto"/>
        <w:jc w:val="both"/>
        <w:rPr>
          <w:rFonts w:ascii="Palatino Linotype" w:eastAsia="Palatino Linotype" w:hAnsi="Palatino Linotype" w:cs="Palatino Linotype"/>
        </w:rPr>
      </w:pPr>
      <w:bookmarkStart w:id="0" w:name="_heading=h.gjdgxs" w:colFirst="0" w:colLast="0"/>
      <w:bookmarkEnd w:id="0"/>
      <w:r w:rsidRPr="00A340DD">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veinte de septiembre de dos mil veintitrés.</w:t>
      </w:r>
    </w:p>
    <w:p w:rsidR="00C714E8" w:rsidRPr="00A340DD" w:rsidRDefault="00C714E8">
      <w:pPr>
        <w:spacing w:line="360" w:lineRule="auto"/>
        <w:jc w:val="both"/>
        <w:rPr>
          <w:rFonts w:ascii="Palatino Linotype" w:eastAsia="Palatino Linotype" w:hAnsi="Palatino Linotype" w:cs="Palatino Linotype"/>
        </w:rPr>
      </w:pPr>
    </w:p>
    <w:p w:rsidR="00C714E8" w:rsidRPr="00A340DD" w:rsidRDefault="00AB0004">
      <w:pPr>
        <w:spacing w:line="360" w:lineRule="auto"/>
        <w:jc w:val="both"/>
        <w:rPr>
          <w:rFonts w:ascii="Palatino Linotype" w:eastAsia="Palatino Linotype" w:hAnsi="Palatino Linotype" w:cs="Palatino Linotype"/>
        </w:rPr>
      </w:pPr>
      <w:r w:rsidRPr="00A340DD">
        <w:rPr>
          <w:rFonts w:ascii="Palatino Linotype" w:eastAsia="Palatino Linotype" w:hAnsi="Palatino Linotype" w:cs="Palatino Linotype"/>
          <w:b/>
        </w:rPr>
        <w:t xml:space="preserve">VISTO </w:t>
      </w:r>
      <w:r w:rsidRPr="00A340DD">
        <w:rPr>
          <w:rFonts w:ascii="Palatino Linotype" w:eastAsia="Palatino Linotype" w:hAnsi="Palatino Linotype" w:cs="Palatino Linotype"/>
        </w:rPr>
        <w:t xml:space="preserve">el expediente relativo al recurso de revisión </w:t>
      </w:r>
      <w:r w:rsidRPr="00A340DD">
        <w:rPr>
          <w:rFonts w:ascii="Palatino Linotype" w:eastAsia="Palatino Linotype" w:hAnsi="Palatino Linotype" w:cs="Palatino Linotype"/>
          <w:b/>
        </w:rPr>
        <w:t>04909/INFOEM/IP/RR/2023</w:t>
      </w:r>
      <w:r w:rsidRPr="00A340DD">
        <w:rPr>
          <w:rFonts w:ascii="Palatino Linotype" w:eastAsia="Palatino Linotype" w:hAnsi="Palatino Linotype" w:cs="Palatino Linotype"/>
        </w:rPr>
        <w:t>, interpuesto por una persona que dijo ser</w:t>
      </w:r>
      <w:r w:rsidR="0045000A">
        <w:rPr>
          <w:rFonts w:ascii="Palatino Linotype" w:eastAsia="Palatino Linotype" w:hAnsi="Palatino Linotype" w:cs="Palatino Linotype"/>
          <w:b/>
        </w:rPr>
        <w:t xml:space="preserve"> XXXXX XXXXXXX XXXXXX XXXXX</w:t>
      </w:r>
      <w:bookmarkStart w:id="1" w:name="_GoBack"/>
      <w:bookmarkEnd w:id="1"/>
      <w:r w:rsidRPr="00A340DD">
        <w:rPr>
          <w:rFonts w:ascii="Palatino Linotype" w:eastAsia="Palatino Linotype" w:hAnsi="Palatino Linotype" w:cs="Palatino Linotype"/>
          <w:b/>
        </w:rPr>
        <w:t>,</w:t>
      </w:r>
      <w:r w:rsidRPr="00A340DD">
        <w:rPr>
          <w:rFonts w:ascii="Palatino Linotype" w:eastAsia="Palatino Linotype" w:hAnsi="Palatino Linotype" w:cs="Palatino Linotype"/>
        </w:rPr>
        <w:t xml:space="preserve"> a quien en lo sucesivo se le denominará como </w:t>
      </w:r>
      <w:r w:rsidRPr="00A340DD">
        <w:rPr>
          <w:rFonts w:ascii="Palatino Linotype" w:eastAsia="Palatino Linotype" w:hAnsi="Palatino Linotype" w:cs="Palatino Linotype"/>
          <w:b/>
        </w:rPr>
        <w:t xml:space="preserve">LA PARTE RECURRENTE, </w:t>
      </w:r>
      <w:r w:rsidRPr="00A340DD">
        <w:rPr>
          <w:rFonts w:ascii="Palatino Linotype" w:eastAsia="Palatino Linotype" w:hAnsi="Palatino Linotype" w:cs="Palatino Linotype"/>
        </w:rPr>
        <w:t>en contra de la falta de respuesta a la solicitud de acceso a la información con número de folio</w:t>
      </w:r>
      <w:r w:rsidRPr="00A340DD">
        <w:rPr>
          <w:rFonts w:ascii="Verdana" w:eastAsia="Verdana" w:hAnsi="Verdana" w:cs="Verdana"/>
          <w:b/>
        </w:rPr>
        <w:t> </w:t>
      </w:r>
      <w:r w:rsidRPr="00A340DD">
        <w:rPr>
          <w:rFonts w:ascii="Palatino Linotype" w:eastAsia="Palatino Linotype" w:hAnsi="Palatino Linotype" w:cs="Palatino Linotype"/>
          <w:b/>
        </w:rPr>
        <w:t>00348/IXTAPALU/IP/2023,</w:t>
      </w:r>
      <w:r w:rsidRPr="00A340DD">
        <w:rPr>
          <w:rFonts w:ascii="Palatino Linotype" w:eastAsia="Palatino Linotype" w:hAnsi="Palatino Linotype" w:cs="Palatino Linotype"/>
        </w:rPr>
        <w:t xml:space="preserve"> por parte del</w:t>
      </w:r>
      <w:r w:rsidRPr="00A340DD">
        <w:rPr>
          <w:rFonts w:ascii="Palatino Linotype" w:eastAsia="Palatino Linotype" w:hAnsi="Palatino Linotype" w:cs="Palatino Linotype"/>
          <w:b/>
        </w:rPr>
        <w:t xml:space="preserve"> Ayuntamiento de Ixtapaluca,</w:t>
      </w:r>
      <w:r w:rsidRPr="00A340DD">
        <w:rPr>
          <w:rFonts w:ascii="Palatino Linotype" w:eastAsia="Palatino Linotype" w:hAnsi="Palatino Linotype" w:cs="Palatino Linotype"/>
        </w:rPr>
        <w:t xml:space="preserve"> en lo sucesivo </w:t>
      </w:r>
      <w:r w:rsidRPr="00A340DD">
        <w:rPr>
          <w:rFonts w:ascii="Palatino Linotype" w:eastAsia="Palatino Linotype" w:hAnsi="Palatino Linotype" w:cs="Palatino Linotype"/>
          <w:b/>
        </w:rPr>
        <w:t xml:space="preserve">EL SUJETO OBLIGADO; </w:t>
      </w:r>
      <w:r w:rsidRPr="00A340DD">
        <w:rPr>
          <w:rFonts w:ascii="Palatino Linotype" w:eastAsia="Palatino Linotype" w:hAnsi="Palatino Linotype" w:cs="Palatino Linotype"/>
        </w:rPr>
        <w:t>se procede a dictar la presente resolución, con base en los siguientes:</w:t>
      </w:r>
    </w:p>
    <w:p w:rsidR="00C714E8" w:rsidRPr="00A340DD" w:rsidRDefault="00C714E8">
      <w:pPr>
        <w:spacing w:line="360" w:lineRule="auto"/>
        <w:jc w:val="both"/>
        <w:rPr>
          <w:rFonts w:ascii="Palatino Linotype" w:eastAsia="Palatino Linotype" w:hAnsi="Palatino Linotype" w:cs="Palatino Linotype"/>
        </w:rPr>
      </w:pPr>
    </w:p>
    <w:p w:rsidR="00C714E8" w:rsidRPr="00A340DD" w:rsidRDefault="00AB0004">
      <w:pPr>
        <w:numPr>
          <w:ilvl w:val="0"/>
          <w:numId w:val="2"/>
        </w:numPr>
        <w:pBdr>
          <w:top w:val="nil"/>
          <w:left w:val="nil"/>
          <w:bottom w:val="nil"/>
          <w:right w:val="nil"/>
          <w:between w:val="nil"/>
        </w:pBdr>
        <w:spacing w:line="360" w:lineRule="auto"/>
        <w:ind w:left="1077"/>
        <w:jc w:val="center"/>
        <w:rPr>
          <w:rFonts w:ascii="Palatino Linotype" w:eastAsia="Palatino Linotype" w:hAnsi="Palatino Linotype" w:cs="Palatino Linotype"/>
          <w:b/>
        </w:rPr>
      </w:pPr>
      <w:r w:rsidRPr="00A340DD">
        <w:rPr>
          <w:rFonts w:ascii="Palatino Linotype" w:eastAsia="Palatino Linotype" w:hAnsi="Palatino Linotype" w:cs="Palatino Linotype"/>
          <w:b/>
        </w:rPr>
        <w:t>A N T E C E D E N T E S:</w:t>
      </w:r>
    </w:p>
    <w:p w:rsidR="00C714E8" w:rsidRPr="00A340DD" w:rsidRDefault="00C714E8">
      <w:pPr>
        <w:pBdr>
          <w:top w:val="nil"/>
          <w:left w:val="nil"/>
          <w:bottom w:val="nil"/>
          <w:right w:val="nil"/>
          <w:between w:val="nil"/>
        </w:pBdr>
        <w:spacing w:line="360" w:lineRule="auto"/>
        <w:ind w:left="1077"/>
        <w:rPr>
          <w:rFonts w:ascii="Palatino Linotype" w:eastAsia="Palatino Linotype" w:hAnsi="Palatino Linotype" w:cs="Palatino Linotype"/>
          <w:b/>
        </w:rPr>
      </w:pPr>
    </w:p>
    <w:p w:rsidR="00C714E8" w:rsidRPr="00A340DD" w:rsidRDefault="00AB0004">
      <w:pPr>
        <w:spacing w:line="360" w:lineRule="auto"/>
        <w:jc w:val="both"/>
        <w:rPr>
          <w:rFonts w:ascii="Palatino Linotype" w:eastAsia="Palatino Linotype" w:hAnsi="Palatino Linotype" w:cs="Palatino Linotype"/>
        </w:rPr>
      </w:pPr>
      <w:r w:rsidRPr="00A340DD">
        <w:rPr>
          <w:rFonts w:ascii="Palatino Linotype" w:eastAsia="Palatino Linotype" w:hAnsi="Palatino Linotype" w:cs="Palatino Linotype"/>
          <w:b/>
        </w:rPr>
        <w:t xml:space="preserve">1. Solicitud de acceso a la información. </w:t>
      </w:r>
      <w:r w:rsidRPr="00A340DD">
        <w:rPr>
          <w:rFonts w:ascii="Palatino Linotype" w:eastAsia="Palatino Linotype" w:hAnsi="Palatino Linotype" w:cs="Palatino Linotype"/>
        </w:rPr>
        <w:t>El pasado</w:t>
      </w:r>
      <w:r w:rsidRPr="00A340DD">
        <w:rPr>
          <w:rFonts w:ascii="Palatino Linotype" w:eastAsia="Palatino Linotype" w:hAnsi="Palatino Linotype" w:cs="Palatino Linotype"/>
          <w:b/>
        </w:rPr>
        <w:t xml:space="preserve"> </w:t>
      </w:r>
      <w:r w:rsidRPr="00A340DD">
        <w:rPr>
          <w:rFonts w:ascii="Palatino Linotype" w:eastAsia="Palatino Linotype" w:hAnsi="Palatino Linotype" w:cs="Palatino Linotype"/>
        </w:rPr>
        <w:t>veintiuno de julio de dos mil veintitrés,</w:t>
      </w:r>
      <w:r w:rsidRPr="00A340DD">
        <w:rPr>
          <w:rFonts w:ascii="Palatino Linotype" w:eastAsia="Palatino Linotype" w:hAnsi="Palatino Linotype" w:cs="Palatino Linotype"/>
          <w:b/>
        </w:rPr>
        <w:t xml:space="preserve"> LA PARTE RECURRENTE </w:t>
      </w:r>
      <w:r w:rsidRPr="00A340DD">
        <w:rPr>
          <w:rFonts w:ascii="Palatino Linotype" w:eastAsia="Palatino Linotype" w:hAnsi="Palatino Linotype" w:cs="Palatino Linotype"/>
        </w:rPr>
        <w:t xml:space="preserve">formuló la solicitud de acceso a información pública </w:t>
      </w:r>
      <w:r w:rsidRPr="00A340DD">
        <w:rPr>
          <w:rFonts w:ascii="Palatino Linotype" w:eastAsia="Palatino Linotype" w:hAnsi="Palatino Linotype" w:cs="Palatino Linotype"/>
          <w:b/>
        </w:rPr>
        <w:t xml:space="preserve">00348/IXTAPALU/IP/2023 </w:t>
      </w:r>
      <w:r w:rsidRPr="00A340DD">
        <w:rPr>
          <w:rFonts w:ascii="Palatino Linotype" w:eastAsia="Palatino Linotype" w:hAnsi="Palatino Linotype" w:cs="Palatino Linotype"/>
        </w:rPr>
        <w:t xml:space="preserve">al </w:t>
      </w:r>
      <w:r w:rsidRPr="00A340DD">
        <w:rPr>
          <w:rFonts w:ascii="Palatino Linotype" w:eastAsia="Palatino Linotype" w:hAnsi="Palatino Linotype" w:cs="Palatino Linotype"/>
          <w:b/>
        </w:rPr>
        <w:t>SUJETO OBLIGADO</w:t>
      </w:r>
      <w:r w:rsidRPr="00A340DD">
        <w:rPr>
          <w:rFonts w:ascii="Palatino Linotype" w:eastAsia="Palatino Linotype" w:hAnsi="Palatino Linotype" w:cs="Palatino Linotype"/>
        </w:rPr>
        <w:t xml:space="preserve"> a través del Sistema de Acceso a la Información Mexiquense, en adelante </w:t>
      </w:r>
      <w:r w:rsidRPr="00A340DD">
        <w:rPr>
          <w:rFonts w:ascii="Palatino Linotype" w:eastAsia="Palatino Linotype" w:hAnsi="Palatino Linotype" w:cs="Palatino Linotype"/>
          <w:b/>
        </w:rPr>
        <w:t>SAIMEX</w:t>
      </w:r>
      <w:r w:rsidRPr="00A340DD">
        <w:rPr>
          <w:rFonts w:ascii="Palatino Linotype" w:eastAsia="Palatino Linotype" w:hAnsi="Palatino Linotype" w:cs="Palatino Linotype"/>
        </w:rPr>
        <w:t xml:space="preserve">, misma que se tuvo por interpuesta hasta el </w:t>
      </w:r>
      <w:r w:rsidRPr="00A340DD">
        <w:rPr>
          <w:rFonts w:ascii="Palatino Linotype" w:eastAsia="Palatino Linotype" w:hAnsi="Palatino Linotype" w:cs="Palatino Linotype"/>
          <w:b/>
        </w:rPr>
        <w:t xml:space="preserve">treinta y uno de julio de dos mil veintitrés </w:t>
      </w:r>
      <w:r w:rsidRPr="00A340DD">
        <w:rPr>
          <w:rFonts w:ascii="Palatino Linotype" w:eastAsia="Palatino Linotype" w:hAnsi="Palatino Linotype" w:cs="Palatino Linotype"/>
        </w:rPr>
        <w:t xml:space="preserve">en razón del Calendario Oficial en materia de Transparencia, Acceso a la Información Pública y Protección de Datos Personales aprobado por el Pleno del </w:t>
      </w:r>
      <w:proofErr w:type="spellStart"/>
      <w:r w:rsidRPr="00A340DD">
        <w:rPr>
          <w:rFonts w:ascii="Palatino Linotype" w:eastAsia="Palatino Linotype" w:hAnsi="Palatino Linotype" w:cs="Palatino Linotype"/>
        </w:rPr>
        <w:t>Infoem</w:t>
      </w:r>
      <w:proofErr w:type="spellEnd"/>
      <w:r w:rsidRPr="00A340DD">
        <w:rPr>
          <w:rFonts w:ascii="Palatino Linotype" w:eastAsia="Palatino Linotype" w:hAnsi="Palatino Linotype" w:cs="Palatino Linotype"/>
        </w:rPr>
        <w:t xml:space="preserve"> para el año dos </w:t>
      </w:r>
      <w:proofErr w:type="gramStart"/>
      <w:r w:rsidRPr="00A340DD">
        <w:rPr>
          <w:rFonts w:ascii="Palatino Linotype" w:eastAsia="Palatino Linotype" w:hAnsi="Palatino Linotype" w:cs="Palatino Linotype"/>
        </w:rPr>
        <w:t>mil</w:t>
      </w:r>
      <w:proofErr w:type="gramEnd"/>
      <w:r w:rsidRPr="00A340DD">
        <w:rPr>
          <w:rFonts w:ascii="Palatino Linotype" w:eastAsia="Palatino Linotype" w:hAnsi="Palatino Linotype" w:cs="Palatino Linotype"/>
        </w:rPr>
        <w:t xml:space="preserve"> veintitrés, requiriéndole lo siguiente:</w:t>
      </w:r>
    </w:p>
    <w:p w:rsidR="00C714E8" w:rsidRPr="00A340DD" w:rsidRDefault="00C714E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i/>
          <w:sz w:val="22"/>
          <w:szCs w:val="22"/>
        </w:rPr>
        <w:lastRenderedPageBreak/>
        <w:t xml:space="preserve">“Solicito: 1.- Organigrama del Ayuntamiento, que desglose cada una de las Direcciones, que incluya los puestos de Subdirectores, Jefes de Departamento, Personal de Mando y Mandos Medios. 2.- el Catálogo de Puestos del Personal de Base y de Confianza del Ayuntamiento, así como los Tabuladores de Sueldos, Salarios o Remuneraciones, desde el Presidente </w:t>
      </w:r>
      <w:proofErr w:type="spellStart"/>
      <w:r w:rsidRPr="00A340DD">
        <w:rPr>
          <w:rFonts w:ascii="Palatino Linotype" w:eastAsia="Palatino Linotype" w:hAnsi="Palatino Linotype" w:cs="Palatino Linotype"/>
          <w:i/>
          <w:sz w:val="22"/>
          <w:szCs w:val="22"/>
        </w:rPr>
        <w:t>Municipial</w:t>
      </w:r>
      <w:proofErr w:type="spellEnd"/>
      <w:r w:rsidRPr="00A340DD">
        <w:rPr>
          <w:rFonts w:ascii="Palatino Linotype" w:eastAsia="Palatino Linotype" w:hAnsi="Palatino Linotype" w:cs="Palatino Linotype"/>
          <w:i/>
          <w:sz w:val="22"/>
          <w:szCs w:val="22"/>
        </w:rPr>
        <w:t>, Directores, Subdirectores, Jefes de Departamento, Personal de Mando y Mandos Medios con vigencia al 01 de enero de 2023.” (Sic)</w:t>
      </w:r>
    </w:p>
    <w:p w:rsidR="00C714E8" w:rsidRPr="00A340DD" w:rsidRDefault="00C714E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C714E8" w:rsidRPr="00A340DD" w:rsidRDefault="00AB0004">
      <w:pPr>
        <w:spacing w:line="360" w:lineRule="auto"/>
        <w:jc w:val="both"/>
        <w:rPr>
          <w:rFonts w:ascii="Palatino Linotype" w:eastAsia="Palatino Linotype" w:hAnsi="Palatino Linotype" w:cs="Palatino Linotype"/>
        </w:rPr>
      </w:pPr>
      <w:r w:rsidRPr="00A340DD">
        <w:rPr>
          <w:rFonts w:ascii="Palatino Linotype" w:eastAsia="Palatino Linotype" w:hAnsi="Palatino Linotype" w:cs="Palatino Linotype"/>
          <w:b/>
        </w:rPr>
        <w:t xml:space="preserve">Modalidad elegida para la entrega de la información: </w:t>
      </w:r>
      <w:r w:rsidRPr="00A340DD">
        <w:rPr>
          <w:rFonts w:ascii="Palatino Linotype" w:eastAsia="Palatino Linotype" w:hAnsi="Palatino Linotype" w:cs="Palatino Linotype"/>
        </w:rPr>
        <w:t>a través del SAIMEX.</w:t>
      </w:r>
    </w:p>
    <w:p w:rsidR="00C714E8" w:rsidRPr="00A340DD" w:rsidRDefault="00C714E8">
      <w:pPr>
        <w:spacing w:line="360" w:lineRule="auto"/>
        <w:jc w:val="both"/>
        <w:rPr>
          <w:rFonts w:ascii="Palatino Linotype" w:eastAsia="Palatino Linotype" w:hAnsi="Palatino Linotype" w:cs="Palatino Linotype"/>
        </w:rPr>
      </w:pPr>
    </w:p>
    <w:p w:rsidR="00C714E8" w:rsidRPr="00A340DD" w:rsidRDefault="00AB0004">
      <w:pPr>
        <w:spacing w:line="360" w:lineRule="auto"/>
        <w:jc w:val="both"/>
        <w:rPr>
          <w:rFonts w:ascii="Palatino Linotype" w:eastAsia="Palatino Linotype" w:hAnsi="Palatino Linotype" w:cs="Palatino Linotype"/>
          <w:b/>
        </w:rPr>
      </w:pPr>
      <w:r w:rsidRPr="00A340DD">
        <w:rPr>
          <w:rFonts w:ascii="Palatino Linotype" w:eastAsia="Palatino Linotype" w:hAnsi="Palatino Linotype" w:cs="Palatino Linotype"/>
          <w:b/>
        </w:rPr>
        <w:t xml:space="preserve">2. Respuesta. </w:t>
      </w:r>
      <w:r w:rsidRPr="00A340DD">
        <w:rPr>
          <w:rFonts w:ascii="Palatino Linotype" w:eastAsia="Palatino Linotype" w:hAnsi="Palatino Linotype" w:cs="Palatino Linotype"/>
        </w:rPr>
        <w:t xml:space="preserve">De las constancias que obran en </w:t>
      </w:r>
      <w:r w:rsidRPr="00A340DD">
        <w:rPr>
          <w:rFonts w:ascii="Palatino Linotype" w:eastAsia="Palatino Linotype" w:hAnsi="Palatino Linotype" w:cs="Palatino Linotype"/>
          <w:b/>
        </w:rPr>
        <w:t>SAIMEX</w:t>
      </w:r>
      <w:r w:rsidRPr="00A340DD">
        <w:rPr>
          <w:rFonts w:ascii="Palatino Linotype" w:eastAsia="Palatino Linotype" w:hAnsi="Palatino Linotype" w:cs="Palatino Linotype"/>
        </w:rPr>
        <w:t xml:space="preserve">, se observa que </w:t>
      </w:r>
      <w:r w:rsidRPr="00A340DD">
        <w:rPr>
          <w:rFonts w:ascii="Palatino Linotype" w:eastAsia="Palatino Linotype" w:hAnsi="Palatino Linotype" w:cs="Palatino Linotype"/>
          <w:b/>
        </w:rPr>
        <w:t xml:space="preserve">EL SUJETO OBLIGADO </w:t>
      </w:r>
      <w:r w:rsidRPr="00A340DD">
        <w:rPr>
          <w:rFonts w:ascii="Palatino Linotype" w:eastAsia="Palatino Linotype" w:hAnsi="Palatino Linotype" w:cs="Palatino Linotype"/>
        </w:rPr>
        <w:t xml:space="preserve">no emitió respuesta a la solicitud de información formulada por </w:t>
      </w:r>
      <w:r w:rsidRPr="00A340DD">
        <w:rPr>
          <w:rFonts w:ascii="Palatino Linotype" w:eastAsia="Palatino Linotype" w:hAnsi="Palatino Linotype" w:cs="Palatino Linotype"/>
          <w:b/>
        </w:rPr>
        <w:t>LA PARTE  RECURRENTE.</w:t>
      </w:r>
    </w:p>
    <w:p w:rsidR="00C714E8" w:rsidRPr="00A340DD" w:rsidRDefault="00C714E8">
      <w:pPr>
        <w:spacing w:line="360" w:lineRule="auto"/>
        <w:jc w:val="both"/>
        <w:rPr>
          <w:rFonts w:ascii="Palatino Linotype" w:eastAsia="Palatino Linotype" w:hAnsi="Palatino Linotype" w:cs="Palatino Linotype"/>
          <w:b/>
        </w:rPr>
      </w:pPr>
    </w:p>
    <w:p w:rsidR="00C714E8" w:rsidRPr="00A340DD" w:rsidRDefault="00AB0004">
      <w:pPr>
        <w:spacing w:line="360" w:lineRule="auto"/>
        <w:jc w:val="both"/>
        <w:rPr>
          <w:rFonts w:ascii="Palatino Linotype" w:eastAsia="Palatino Linotype" w:hAnsi="Palatino Linotype" w:cs="Palatino Linotype"/>
        </w:rPr>
      </w:pPr>
      <w:r w:rsidRPr="00A340DD">
        <w:rPr>
          <w:rFonts w:ascii="Palatino Linotype" w:eastAsia="Palatino Linotype" w:hAnsi="Palatino Linotype" w:cs="Palatino Linotype"/>
          <w:b/>
        </w:rPr>
        <w:t xml:space="preserve">3. Interposición del recurso de revisión. </w:t>
      </w:r>
      <w:r w:rsidRPr="00A340DD">
        <w:rPr>
          <w:rFonts w:ascii="Palatino Linotype" w:eastAsia="Palatino Linotype" w:hAnsi="Palatino Linotype" w:cs="Palatino Linotype"/>
        </w:rPr>
        <w:t xml:space="preserve">Inconforme la parte solicitante con la falta de respuesta del </w:t>
      </w:r>
      <w:r w:rsidRPr="00A340DD">
        <w:rPr>
          <w:rFonts w:ascii="Palatino Linotype" w:eastAsia="Palatino Linotype" w:hAnsi="Palatino Linotype" w:cs="Palatino Linotype"/>
          <w:b/>
        </w:rPr>
        <w:t>SUJETO OBLIGADO</w:t>
      </w:r>
      <w:r w:rsidRPr="00A340DD">
        <w:rPr>
          <w:rFonts w:ascii="Palatino Linotype" w:eastAsia="Palatino Linotype" w:hAnsi="Palatino Linotype" w:cs="Palatino Linotype"/>
        </w:rPr>
        <w:t xml:space="preserve">, interpuso recurso de revisión a través del SAIMEX el </w:t>
      </w:r>
      <w:r w:rsidRPr="00A340DD">
        <w:rPr>
          <w:rFonts w:ascii="Palatino Linotype" w:eastAsia="Palatino Linotype" w:hAnsi="Palatino Linotype" w:cs="Palatino Linotype"/>
          <w:b/>
        </w:rPr>
        <w:t>veintiocho de agosto del año dos mil veintitrés,</w:t>
      </w:r>
      <w:r w:rsidRPr="00A340DD">
        <w:rPr>
          <w:rFonts w:ascii="Palatino Linotype" w:eastAsia="Palatino Linotype" w:hAnsi="Palatino Linotype" w:cs="Palatino Linotype"/>
        </w:rPr>
        <w:t xml:space="preserve"> expresando lo siguiente:</w:t>
      </w:r>
    </w:p>
    <w:p w:rsidR="00C714E8" w:rsidRPr="00A340DD" w:rsidRDefault="00C714E8">
      <w:pPr>
        <w:spacing w:line="360" w:lineRule="auto"/>
        <w:jc w:val="both"/>
        <w:rPr>
          <w:rFonts w:ascii="Palatino Linotype" w:eastAsia="Palatino Linotype" w:hAnsi="Palatino Linotype" w:cs="Palatino Linotype"/>
        </w:rPr>
      </w:pPr>
    </w:p>
    <w:p w:rsidR="00C714E8" w:rsidRPr="00A340DD" w:rsidRDefault="00AB0004">
      <w:pPr>
        <w:spacing w:line="360" w:lineRule="auto"/>
        <w:rPr>
          <w:rFonts w:ascii="Palatino Linotype" w:eastAsia="Palatino Linotype" w:hAnsi="Palatino Linotype" w:cs="Palatino Linotype"/>
          <w:b/>
        </w:rPr>
      </w:pPr>
      <w:r w:rsidRPr="00A340DD">
        <w:rPr>
          <w:rFonts w:ascii="Palatino Linotype" w:eastAsia="Palatino Linotype" w:hAnsi="Palatino Linotype" w:cs="Palatino Linotype"/>
          <w:b/>
        </w:rPr>
        <w:t>a) Acto impugnado.</w:t>
      </w:r>
    </w:p>
    <w:p w:rsidR="00C714E8" w:rsidRPr="00A340DD" w:rsidRDefault="00C714E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i/>
          <w:sz w:val="22"/>
          <w:szCs w:val="22"/>
        </w:rPr>
        <w:t>“HASTA LA FECHA DEL DÍA DE HOY 28 DE AGOSTO DE 2023, NO SE HA OBTENIDO RESPUESTA A LA SOLICITUD DE TRANSPARENCIA.” (Sic)</w:t>
      </w:r>
    </w:p>
    <w:p w:rsidR="00C714E8" w:rsidRPr="00A340DD" w:rsidRDefault="00C714E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C714E8" w:rsidRPr="00A340DD" w:rsidRDefault="00AB0004">
      <w:pPr>
        <w:spacing w:line="360" w:lineRule="auto"/>
        <w:jc w:val="both"/>
        <w:rPr>
          <w:rFonts w:ascii="Palatino Linotype" w:eastAsia="Palatino Linotype" w:hAnsi="Palatino Linotype" w:cs="Palatino Linotype"/>
          <w:b/>
        </w:rPr>
      </w:pPr>
      <w:r w:rsidRPr="00A340DD">
        <w:rPr>
          <w:rFonts w:ascii="Palatino Linotype" w:eastAsia="Palatino Linotype" w:hAnsi="Palatino Linotype" w:cs="Palatino Linotype"/>
          <w:b/>
        </w:rPr>
        <w:t>b) Motivos de inconformidad.</w:t>
      </w:r>
    </w:p>
    <w:p w:rsidR="00C714E8" w:rsidRPr="00A340DD" w:rsidRDefault="00C714E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i/>
          <w:sz w:val="22"/>
          <w:szCs w:val="22"/>
        </w:rPr>
        <w:t xml:space="preserve"> “HASTA LA FECHA DEL DÍA DE HOY 28 DE AGOSTO DE 2023, NO SE HA OBTENIDO RESPUESTA A LA SOLICITUD DE TRANSPARENCIA.” (Sic)</w:t>
      </w:r>
    </w:p>
    <w:p w:rsidR="00C714E8" w:rsidRPr="00A340DD" w:rsidRDefault="00C714E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C714E8" w:rsidRPr="00A340DD" w:rsidRDefault="00AB0004">
      <w:pPr>
        <w:spacing w:line="360" w:lineRule="auto"/>
        <w:jc w:val="both"/>
        <w:rPr>
          <w:rFonts w:ascii="Palatino Linotype" w:eastAsia="Palatino Linotype" w:hAnsi="Palatino Linotype" w:cs="Palatino Linotype"/>
        </w:rPr>
      </w:pPr>
      <w:r w:rsidRPr="00A340DD">
        <w:rPr>
          <w:rFonts w:ascii="Palatino Linotype" w:eastAsia="Palatino Linotype" w:hAnsi="Palatino Linotype" w:cs="Palatino Linotype"/>
          <w:b/>
        </w:rPr>
        <w:lastRenderedPageBreak/>
        <w:t xml:space="preserve">4. Turno. </w:t>
      </w:r>
      <w:r w:rsidRPr="00A340DD">
        <w:rPr>
          <w:rFonts w:ascii="Palatino Linotype" w:eastAsia="Palatino Linotype" w:hAnsi="Palatino Linotype" w:cs="Palatino Linotype"/>
        </w:rPr>
        <w:t xml:space="preserve">De conformidad con el artículo 185 Fracción I de la Ley Transparencia y Acceso a la Información Pública, el recurso de revisión fue </w:t>
      </w:r>
      <w:proofErr w:type="gramStart"/>
      <w:r w:rsidRPr="00A340DD">
        <w:rPr>
          <w:rFonts w:ascii="Palatino Linotype" w:eastAsia="Palatino Linotype" w:hAnsi="Palatino Linotype" w:cs="Palatino Linotype"/>
        </w:rPr>
        <w:t>turnado</w:t>
      </w:r>
      <w:proofErr w:type="gramEnd"/>
      <w:r w:rsidRPr="00A340DD">
        <w:rPr>
          <w:rFonts w:ascii="Palatino Linotype" w:eastAsia="Palatino Linotype" w:hAnsi="Palatino Linotype" w:cs="Palatino Linotype"/>
        </w:rPr>
        <w:t xml:space="preserve"> a la </w:t>
      </w:r>
      <w:r w:rsidRPr="00A340DD">
        <w:rPr>
          <w:rFonts w:ascii="Palatino Linotype" w:eastAsia="Palatino Linotype" w:hAnsi="Palatino Linotype" w:cs="Palatino Linotype"/>
          <w:b/>
        </w:rPr>
        <w:t>Comisionada Ponente Guadalupe Ramírez Peña,</w:t>
      </w:r>
      <w:r w:rsidRPr="00A340DD">
        <w:rPr>
          <w:rFonts w:ascii="Palatino Linotype" w:eastAsia="Palatino Linotype" w:hAnsi="Palatino Linotype" w:cs="Palatino Linotype"/>
        </w:rPr>
        <w:t xml:space="preserve"> a efecto de presentar al Pleno el proyecto de resolución correspondiente.</w:t>
      </w:r>
    </w:p>
    <w:p w:rsidR="00C714E8" w:rsidRPr="00A340DD" w:rsidRDefault="00C714E8">
      <w:pPr>
        <w:spacing w:line="360" w:lineRule="auto"/>
        <w:jc w:val="both"/>
        <w:rPr>
          <w:rFonts w:ascii="Palatino Linotype" w:eastAsia="Palatino Linotype" w:hAnsi="Palatino Linotype" w:cs="Palatino Linotype"/>
        </w:rPr>
      </w:pPr>
    </w:p>
    <w:p w:rsidR="00C714E8" w:rsidRPr="00A340DD" w:rsidRDefault="00AB0004">
      <w:pPr>
        <w:spacing w:line="360" w:lineRule="auto"/>
        <w:jc w:val="both"/>
        <w:rPr>
          <w:rFonts w:ascii="Palatino Linotype" w:eastAsia="Palatino Linotype" w:hAnsi="Palatino Linotype" w:cs="Palatino Linotype"/>
        </w:rPr>
      </w:pPr>
      <w:r w:rsidRPr="00A340DD">
        <w:rPr>
          <w:rFonts w:ascii="Palatino Linotype" w:eastAsia="Palatino Linotype" w:hAnsi="Palatino Linotype" w:cs="Palatino Linotype"/>
          <w:b/>
        </w:rPr>
        <w:t xml:space="preserve">5. Admisión. </w:t>
      </w:r>
      <w:r w:rsidRPr="00A340DD">
        <w:rPr>
          <w:rFonts w:ascii="Palatino Linotype" w:eastAsia="Palatino Linotype" w:hAnsi="Palatino Linotype" w:cs="Palatino Linotype"/>
        </w:rPr>
        <w:t xml:space="preserve">El día </w:t>
      </w:r>
      <w:r w:rsidRPr="00A340DD">
        <w:rPr>
          <w:rFonts w:ascii="Palatino Linotype" w:eastAsia="Palatino Linotype" w:hAnsi="Palatino Linotype" w:cs="Palatino Linotype"/>
          <w:b/>
        </w:rPr>
        <w:t>treinta y uno de agosto del año dos mil veintitrés,</w:t>
      </w:r>
      <w:r w:rsidRPr="00A340DD">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admitió a trámite el recurso de revisión al rubro indicado.</w:t>
      </w:r>
    </w:p>
    <w:p w:rsidR="00C714E8" w:rsidRPr="00A340DD" w:rsidRDefault="00C714E8">
      <w:pPr>
        <w:spacing w:line="360" w:lineRule="auto"/>
        <w:jc w:val="both"/>
        <w:rPr>
          <w:rFonts w:ascii="Palatino Linotype" w:eastAsia="Palatino Linotype" w:hAnsi="Palatino Linotype" w:cs="Palatino Linotype"/>
        </w:rPr>
      </w:pPr>
    </w:p>
    <w:p w:rsidR="00C714E8" w:rsidRPr="00A340DD" w:rsidRDefault="00AB0004">
      <w:pPr>
        <w:spacing w:line="360" w:lineRule="auto"/>
        <w:jc w:val="both"/>
        <w:rPr>
          <w:rFonts w:ascii="Palatino Linotype" w:eastAsia="Palatino Linotype" w:hAnsi="Palatino Linotype" w:cs="Palatino Linotype"/>
        </w:rPr>
      </w:pPr>
      <w:r w:rsidRPr="00A340DD">
        <w:rPr>
          <w:rFonts w:ascii="Palatino Linotype" w:eastAsia="Palatino Linotype" w:hAnsi="Palatino Linotype" w:cs="Palatino Linotype"/>
          <w:b/>
        </w:rPr>
        <w:t xml:space="preserve">6. Manifestaciones. </w:t>
      </w:r>
      <w:r w:rsidRPr="00A340DD">
        <w:rPr>
          <w:rFonts w:ascii="Palatino Linotype" w:eastAsia="Palatino Linotype" w:hAnsi="Palatino Linotype" w:cs="Palatino Linotype"/>
        </w:rPr>
        <w:t xml:space="preserve">De las constancias que obran en el expediente electrónico del SAIMEX se desprende que </w:t>
      </w:r>
      <w:r w:rsidRPr="00A340DD">
        <w:rPr>
          <w:rFonts w:ascii="Palatino Linotype" w:eastAsia="Palatino Linotype" w:hAnsi="Palatino Linotype" w:cs="Palatino Linotype"/>
          <w:b/>
        </w:rPr>
        <w:t>EL SUJETO OBLIGADO</w:t>
      </w:r>
      <w:r w:rsidRPr="00A340DD">
        <w:rPr>
          <w:rFonts w:ascii="Palatino Linotype" w:eastAsia="Palatino Linotype" w:hAnsi="Palatino Linotype" w:cs="Palatino Linotype"/>
        </w:rPr>
        <w:t xml:space="preserve"> no rindió su Informe Justificado, del mismo modo </w:t>
      </w:r>
      <w:r w:rsidRPr="00A340DD">
        <w:rPr>
          <w:rFonts w:ascii="Palatino Linotype" w:eastAsia="Palatino Linotype" w:hAnsi="Palatino Linotype" w:cs="Palatino Linotype"/>
          <w:b/>
        </w:rPr>
        <w:t>LA PARTE RECURRENTE</w:t>
      </w:r>
      <w:r w:rsidRPr="00A340DD">
        <w:rPr>
          <w:rFonts w:ascii="Palatino Linotype" w:eastAsia="Palatino Linotype" w:hAnsi="Palatino Linotype" w:cs="Palatino Linotype"/>
        </w:rPr>
        <w:t xml:space="preserve"> omitió realizar manifestaciones, como se observa a continuación:</w:t>
      </w:r>
    </w:p>
    <w:p w:rsidR="00C714E8" w:rsidRPr="00A340DD" w:rsidRDefault="00C714E8">
      <w:pPr>
        <w:spacing w:line="360" w:lineRule="auto"/>
        <w:jc w:val="both"/>
        <w:rPr>
          <w:rFonts w:ascii="Palatino Linotype" w:eastAsia="Palatino Linotype" w:hAnsi="Palatino Linotype" w:cs="Palatino Linotype"/>
        </w:rPr>
      </w:pPr>
    </w:p>
    <w:p w:rsidR="00C714E8" w:rsidRPr="00A340DD" w:rsidRDefault="00AB0004">
      <w:pPr>
        <w:spacing w:line="360" w:lineRule="auto"/>
        <w:jc w:val="center"/>
        <w:rPr>
          <w:rFonts w:ascii="Palatino Linotype" w:eastAsia="Palatino Linotype" w:hAnsi="Palatino Linotype" w:cs="Palatino Linotype"/>
        </w:rPr>
      </w:pPr>
      <w:r w:rsidRPr="00A340DD">
        <w:rPr>
          <w:noProof/>
        </w:rPr>
        <w:drawing>
          <wp:inline distT="0" distB="0" distL="0" distR="0">
            <wp:extent cx="3921125" cy="942975"/>
            <wp:effectExtent l="0" t="0" r="0" b="0"/>
            <wp:docPr id="8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14823" t="37015" r="15309" b="33111"/>
                    <a:stretch>
                      <a:fillRect/>
                    </a:stretch>
                  </pic:blipFill>
                  <pic:spPr>
                    <a:xfrm>
                      <a:off x="0" y="0"/>
                      <a:ext cx="3921125" cy="942975"/>
                    </a:xfrm>
                    <a:prstGeom prst="rect">
                      <a:avLst/>
                    </a:prstGeom>
                    <a:ln/>
                  </pic:spPr>
                </pic:pic>
              </a:graphicData>
            </a:graphic>
          </wp:inline>
        </w:drawing>
      </w:r>
    </w:p>
    <w:p w:rsidR="00C714E8" w:rsidRPr="00A340DD" w:rsidRDefault="00C714E8">
      <w:pPr>
        <w:spacing w:line="360" w:lineRule="auto"/>
        <w:jc w:val="both"/>
      </w:pPr>
    </w:p>
    <w:p w:rsidR="00C714E8" w:rsidRPr="00A340DD" w:rsidRDefault="00AB0004">
      <w:pPr>
        <w:spacing w:line="360" w:lineRule="auto"/>
        <w:jc w:val="both"/>
        <w:rPr>
          <w:rFonts w:ascii="Palatino Linotype" w:eastAsia="Palatino Linotype" w:hAnsi="Palatino Linotype" w:cs="Palatino Linotype"/>
        </w:rPr>
      </w:pPr>
      <w:r w:rsidRPr="00A340DD">
        <w:rPr>
          <w:rFonts w:ascii="Palatino Linotype" w:eastAsia="Palatino Linotype" w:hAnsi="Palatino Linotype" w:cs="Palatino Linotype"/>
          <w:b/>
        </w:rPr>
        <w:t xml:space="preserve">7. Cierre de Instrucción. </w:t>
      </w:r>
      <w:r w:rsidRPr="00A340DD">
        <w:rPr>
          <w:rFonts w:ascii="Palatino Linotype" w:eastAsia="Palatino Linotype" w:hAnsi="Palatino Linotype" w:cs="Palatino Linotype"/>
        </w:rPr>
        <w:t xml:space="preserve">Con fecha </w:t>
      </w:r>
      <w:r w:rsidRPr="00A340DD">
        <w:rPr>
          <w:rFonts w:ascii="Palatino Linotype" w:eastAsia="Palatino Linotype" w:hAnsi="Palatino Linotype" w:cs="Palatino Linotype"/>
          <w:b/>
        </w:rPr>
        <w:t>doce de septiembre del año dos mil veintitrés,</w:t>
      </w:r>
      <w:r w:rsidRPr="00A340DD">
        <w:rPr>
          <w:rFonts w:ascii="Palatino Linotype" w:eastAsia="Palatino Linotype" w:hAnsi="Palatino Linotype" w:cs="Palatino Linotype"/>
        </w:rPr>
        <w:t xml:space="preserve">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w:t>
      </w:r>
      <w:r w:rsidRPr="00A340DD">
        <w:rPr>
          <w:rFonts w:ascii="Palatino Linotype" w:eastAsia="Palatino Linotype" w:hAnsi="Palatino Linotype" w:cs="Palatino Linotype"/>
        </w:rPr>
        <w:lastRenderedPageBreak/>
        <w:t>Municipios, al no existir trámite pendiente por realizar y haber sido sustanciado el medio de impugnación se acordó el cierre de instrucción y se procedió a formular la resolución que en derecho corresponda, y</w:t>
      </w:r>
    </w:p>
    <w:p w:rsidR="00C714E8" w:rsidRPr="00A340DD" w:rsidRDefault="00C714E8">
      <w:pPr>
        <w:widowControl w:val="0"/>
        <w:spacing w:line="360" w:lineRule="auto"/>
        <w:rPr>
          <w:rFonts w:ascii="Palatino Linotype" w:eastAsia="Palatino Linotype" w:hAnsi="Palatino Linotype" w:cs="Palatino Linotype"/>
          <w:b/>
        </w:rPr>
      </w:pPr>
    </w:p>
    <w:p w:rsidR="00C714E8" w:rsidRPr="00A340DD" w:rsidRDefault="00AB0004">
      <w:pPr>
        <w:widowControl w:val="0"/>
        <w:spacing w:line="360" w:lineRule="auto"/>
        <w:jc w:val="center"/>
        <w:rPr>
          <w:rFonts w:ascii="Palatino Linotype" w:eastAsia="Palatino Linotype" w:hAnsi="Palatino Linotype" w:cs="Palatino Linotype"/>
          <w:b/>
        </w:rPr>
      </w:pPr>
      <w:r w:rsidRPr="00A340DD">
        <w:rPr>
          <w:rFonts w:ascii="Palatino Linotype" w:eastAsia="Palatino Linotype" w:hAnsi="Palatino Linotype" w:cs="Palatino Linotype"/>
          <w:b/>
        </w:rPr>
        <w:t>II. C O N S I D E R A N D O:</w:t>
      </w:r>
    </w:p>
    <w:p w:rsidR="00C714E8" w:rsidRPr="00A340DD" w:rsidRDefault="00C714E8">
      <w:pPr>
        <w:widowControl w:val="0"/>
        <w:spacing w:line="360" w:lineRule="auto"/>
        <w:jc w:val="center"/>
        <w:rPr>
          <w:rFonts w:ascii="Palatino Linotype" w:eastAsia="Palatino Linotype" w:hAnsi="Palatino Linotype" w:cs="Palatino Linotype"/>
          <w:b/>
        </w:rPr>
      </w:pPr>
    </w:p>
    <w:p w:rsidR="00C714E8" w:rsidRPr="00A340DD" w:rsidRDefault="00AB0004">
      <w:pPr>
        <w:spacing w:line="360" w:lineRule="auto"/>
        <w:ind w:left="-284"/>
        <w:jc w:val="both"/>
        <w:rPr>
          <w:rFonts w:ascii="Palatino Linotype" w:eastAsia="Palatino Linotype" w:hAnsi="Palatino Linotype" w:cs="Palatino Linotype"/>
        </w:rPr>
      </w:pPr>
      <w:r w:rsidRPr="00A340DD">
        <w:rPr>
          <w:rFonts w:ascii="Palatino Linotype" w:eastAsia="Palatino Linotype" w:hAnsi="Palatino Linotype" w:cs="Palatino Linotype"/>
          <w:b/>
        </w:rPr>
        <w:t>PRIMERO. COMPETENCIA.</w:t>
      </w:r>
      <w:r w:rsidRPr="00A340DD">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C714E8" w:rsidRPr="00A340DD" w:rsidRDefault="00C714E8">
      <w:pPr>
        <w:spacing w:line="360" w:lineRule="auto"/>
        <w:jc w:val="both"/>
        <w:rPr>
          <w:rFonts w:ascii="Palatino Linotype" w:eastAsia="Palatino Linotype" w:hAnsi="Palatino Linotype" w:cs="Palatino Linotype"/>
        </w:rPr>
      </w:pPr>
    </w:p>
    <w:p w:rsidR="00C714E8" w:rsidRPr="00A340DD" w:rsidRDefault="00AB0004">
      <w:pPr>
        <w:spacing w:line="360" w:lineRule="auto"/>
        <w:ind w:left="-284"/>
        <w:jc w:val="both"/>
        <w:rPr>
          <w:rFonts w:ascii="Palatino Linotype" w:eastAsia="Palatino Linotype" w:hAnsi="Palatino Linotype" w:cs="Palatino Linotype"/>
        </w:rPr>
      </w:pPr>
      <w:bookmarkStart w:id="2" w:name="_heading=h.q9a5pqst6so" w:colFirst="0" w:colLast="0"/>
      <w:bookmarkEnd w:id="2"/>
      <w:r w:rsidRPr="00A340DD">
        <w:rPr>
          <w:rFonts w:ascii="Palatino Linotype" w:eastAsia="Palatino Linotype" w:hAnsi="Palatino Linotype" w:cs="Palatino Linotype"/>
          <w:b/>
        </w:rPr>
        <w:t xml:space="preserve">SEGUNDO. OPORTUNIDAD Y PROCEDIBILIDAD. </w:t>
      </w:r>
      <w:r w:rsidRPr="00A340DD">
        <w:rPr>
          <w:rFonts w:ascii="Palatino Linotype" w:eastAsia="Palatino Linotype" w:hAnsi="Palatino Linotype" w:cs="Palatino Linotype"/>
        </w:rPr>
        <w:t>Es de precisar que la</w:t>
      </w:r>
      <w:r w:rsidRPr="00A340DD">
        <w:rPr>
          <w:rFonts w:ascii="Palatino Linotype" w:eastAsia="Palatino Linotype" w:hAnsi="Palatino Linotype" w:cs="Palatino Linotype"/>
          <w:b/>
        </w:rPr>
        <w:t xml:space="preserve"> </w:t>
      </w:r>
      <w:r w:rsidRPr="00A340DD">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cuarto párrafo del 166, del tenor literal siguiente: </w:t>
      </w:r>
    </w:p>
    <w:p w:rsidR="00C714E8" w:rsidRPr="00A340DD" w:rsidRDefault="00C714E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b/>
          <w:i/>
          <w:sz w:val="22"/>
          <w:szCs w:val="22"/>
        </w:rPr>
        <w:lastRenderedPageBreak/>
        <w:t xml:space="preserve">Artículo 163. </w:t>
      </w:r>
      <w:r w:rsidRPr="00A340DD">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C714E8" w:rsidRPr="00A340DD" w:rsidRDefault="00C714E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b/>
          <w:i/>
          <w:sz w:val="22"/>
          <w:szCs w:val="22"/>
        </w:rPr>
        <w:t>Artículo 166.</w:t>
      </w: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i/>
          <w:sz w:val="22"/>
          <w:szCs w:val="22"/>
        </w:rPr>
        <w:t>(…)</w:t>
      </w: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w:t>
      </w: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i/>
          <w:sz w:val="22"/>
          <w:szCs w:val="22"/>
        </w:rPr>
        <w:t>(…)</w:t>
      </w:r>
    </w:p>
    <w:p w:rsidR="00C714E8" w:rsidRPr="00A340DD" w:rsidRDefault="00C714E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C714E8" w:rsidRPr="00A340DD" w:rsidRDefault="00AB0004">
      <w:pPr>
        <w:spacing w:line="360" w:lineRule="auto"/>
        <w:ind w:left="-426"/>
        <w:jc w:val="both"/>
        <w:rPr>
          <w:rFonts w:ascii="Palatino Linotype" w:eastAsia="Palatino Linotype" w:hAnsi="Palatino Linotype" w:cs="Palatino Linotype"/>
        </w:rPr>
      </w:pPr>
      <w:r w:rsidRPr="00A340DD">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 la persona solicitante le asiste el derecho para presentar el recurso de revisión.</w:t>
      </w:r>
    </w:p>
    <w:p w:rsidR="00C714E8" w:rsidRPr="00A340DD" w:rsidRDefault="00C714E8">
      <w:pPr>
        <w:spacing w:line="360" w:lineRule="auto"/>
        <w:ind w:left="-426"/>
        <w:jc w:val="both"/>
        <w:rPr>
          <w:rFonts w:ascii="Palatino Linotype" w:eastAsia="Palatino Linotype" w:hAnsi="Palatino Linotype" w:cs="Palatino Linotype"/>
        </w:rPr>
      </w:pPr>
    </w:p>
    <w:p w:rsidR="00C714E8" w:rsidRPr="00A340DD" w:rsidRDefault="00AB0004">
      <w:pPr>
        <w:spacing w:line="360" w:lineRule="auto"/>
        <w:ind w:left="-426"/>
        <w:jc w:val="both"/>
        <w:rPr>
          <w:rFonts w:ascii="Palatino Linotype" w:eastAsia="Palatino Linotype" w:hAnsi="Palatino Linotype" w:cs="Palatino Linotype"/>
        </w:rPr>
      </w:pPr>
      <w:r w:rsidRPr="00A340DD">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rsidR="00C714E8" w:rsidRPr="00A340DD" w:rsidRDefault="00C714E8">
      <w:pPr>
        <w:spacing w:line="360" w:lineRule="auto"/>
        <w:ind w:left="-426"/>
        <w:jc w:val="both"/>
        <w:rPr>
          <w:rFonts w:ascii="Palatino Linotype" w:eastAsia="Palatino Linotype" w:hAnsi="Palatino Linotype" w:cs="Palatino Linotype"/>
        </w:rPr>
      </w:pPr>
    </w:p>
    <w:p w:rsidR="00C714E8" w:rsidRPr="00A340DD" w:rsidRDefault="00AB0004">
      <w:pPr>
        <w:spacing w:line="360" w:lineRule="auto"/>
        <w:ind w:left="-426"/>
        <w:jc w:val="both"/>
        <w:rPr>
          <w:rFonts w:ascii="Palatino Linotype" w:eastAsia="Palatino Linotype" w:hAnsi="Palatino Linotype" w:cs="Palatino Linotype"/>
        </w:rPr>
      </w:pPr>
      <w:r w:rsidRPr="00A340DD">
        <w:rPr>
          <w:rFonts w:ascii="Palatino Linotype" w:eastAsia="Palatino Linotype" w:hAnsi="Palatino Linotype" w:cs="Palatino Linotype"/>
        </w:rPr>
        <w:t>Por su parte, el artículo 178 del citado ordenamiento, establece:</w:t>
      </w:r>
    </w:p>
    <w:p w:rsidR="00C714E8" w:rsidRPr="00A340DD" w:rsidRDefault="00C714E8">
      <w:pPr>
        <w:pBdr>
          <w:top w:val="nil"/>
          <w:left w:val="nil"/>
          <w:bottom w:val="nil"/>
          <w:right w:val="nil"/>
          <w:between w:val="nil"/>
        </w:pBdr>
        <w:ind w:left="864" w:right="864"/>
        <w:jc w:val="both"/>
        <w:rPr>
          <w:rFonts w:ascii="Palatino Linotype" w:eastAsia="Palatino Linotype" w:hAnsi="Palatino Linotype" w:cs="Palatino Linotype"/>
          <w:i/>
        </w:rPr>
      </w:pP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A340DD">
        <w:rPr>
          <w:rFonts w:ascii="Palatino Linotype" w:eastAsia="Palatino Linotype" w:hAnsi="Palatino Linotype" w:cs="Palatino Linotype"/>
          <w:b/>
          <w:i/>
          <w:sz w:val="22"/>
          <w:szCs w:val="22"/>
        </w:rPr>
        <w:t xml:space="preserve">Artículo 178. </w:t>
      </w:r>
      <w:r w:rsidRPr="00A340DD">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A340DD">
        <w:rPr>
          <w:rFonts w:ascii="Palatino Linotype" w:eastAsia="Palatino Linotype" w:hAnsi="Palatino Linotype" w:cs="Palatino Linotype"/>
          <w:b/>
          <w:i/>
          <w:sz w:val="22"/>
          <w:szCs w:val="22"/>
        </w:rPr>
        <w:t>.</w:t>
      </w: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A340DD">
        <w:rPr>
          <w:rFonts w:ascii="Palatino Linotype" w:eastAsia="Palatino Linotype" w:hAnsi="Palatino Linotype" w:cs="Palatino Linotype"/>
          <w:i/>
          <w:sz w:val="22"/>
          <w:szCs w:val="22"/>
        </w:rPr>
        <w:lastRenderedPageBreak/>
        <w:t>A falta de respuesta del sujeto obligado, dentro de los plazos establecidos en esta Ley, a una solicitud de acceso a la información pública, el recurso podrá ser interpuesto en cualquier momento,</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acompañado con el documento que pruebe la fecha en que presentó la solicitud</w:t>
      </w:r>
      <w:r w:rsidRPr="00A340DD">
        <w:rPr>
          <w:rFonts w:ascii="Palatino Linotype" w:eastAsia="Palatino Linotype" w:hAnsi="Palatino Linotype" w:cs="Palatino Linotype"/>
          <w:b/>
          <w:i/>
          <w:sz w:val="22"/>
          <w:szCs w:val="22"/>
        </w:rPr>
        <w:t>.</w:t>
      </w: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A340DD">
        <w:rPr>
          <w:rFonts w:ascii="Palatino Linotype" w:eastAsia="Palatino Linotype" w:hAnsi="Palatino Linotype" w:cs="Palatino Linotype"/>
          <w:i/>
          <w:sz w:val="22"/>
          <w:szCs w:val="22"/>
        </w:rPr>
        <w:t>(</w:t>
      </w:r>
      <w:r w:rsidRPr="00A340DD">
        <w:rPr>
          <w:rFonts w:ascii="Palatino Linotype" w:eastAsia="Palatino Linotype" w:hAnsi="Palatino Linotype" w:cs="Palatino Linotype"/>
          <w:b/>
          <w:i/>
          <w:sz w:val="22"/>
          <w:szCs w:val="22"/>
        </w:rPr>
        <w:t>…)</w:t>
      </w:r>
    </w:p>
    <w:p w:rsidR="00C714E8" w:rsidRPr="00A340DD" w:rsidRDefault="00C714E8">
      <w:pPr>
        <w:pBdr>
          <w:top w:val="nil"/>
          <w:left w:val="nil"/>
          <w:bottom w:val="nil"/>
          <w:right w:val="nil"/>
          <w:between w:val="nil"/>
        </w:pBdr>
        <w:ind w:left="864" w:right="864"/>
        <w:jc w:val="both"/>
        <w:rPr>
          <w:rFonts w:ascii="Palatino Linotype" w:eastAsia="Palatino Linotype" w:hAnsi="Palatino Linotype" w:cs="Palatino Linotype"/>
          <w:i/>
        </w:rPr>
      </w:pPr>
    </w:p>
    <w:p w:rsidR="00C714E8" w:rsidRPr="00A340DD" w:rsidRDefault="00AB0004">
      <w:pPr>
        <w:spacing w:line="360" w:lineRule="auto"/>
        <w:jc w:val="both"/>
        <w:rPr>
          <w:rFonts w:ascii="Palatino Linotype" w:eastAsia="Palatino Linotype" w:hAnsi="Palatino Linotype" w:cs="Palatino Linotype"/>
        </w:rPr>
      </w:pPr>
      <w:r w:rsidRPr="00A340DD">
        <w:rPr>
          <w:rFonts w:ascii="Palatino Linotype" w:eastAsia="Palatino Linotype" w:hAnsi="Palatino Linotype" w:cs="Palatino Linotype"/>
        </w:rPr>
        <w:t xml:space="preserve">De lo anterior, se advierte que el recurso de revisión no se ha de interponer dentro del plazo de quince días hábiles, a partir de la fecha en que </w:t>
      </w:r>
      <w:r w:rsidRPr="00A340DD">
        <w:rPr>
          <w:rFonts w:ascii="Palatino Linotype" w:eastAsia="Palatino Linotype" w:hAnsi="Palatino Linotype" w:cs="Palatino Linotype"/>
          <w:b/>
        </w:rPr>
        <w:t xml:space="preserve">EL SUJETO OBLIGADO </w:t>
      </w:r>
      <w:r w:rsidRPr="00A340DD">
        <w:rPr>
          <w:rFonts w:ascii="Palatino Linotype" w:eastAsia="Palatino Linotype" w:hAnsi="Palatino Linotype" w:cs="Palatino Linotype"/>
        </w:rPr>
        <w:t xml:space="preserve">da respuesta a la solicitud de información; sin embargo, tratándose de negativa ficta no existe resolución que se haga del conocimiento de la persona solicitante a partir de la cual pueda computarse dicho plazo, por lo que se concluye que </w:t>
      </w:r>
      <w:r w:rsidRPr="00A340DD">
        <w:rPr>
          <w:rFonts w:ascii="Palatino Linotype" w:eastAsia="Palatino Linotype" w:hAnsi="Palatino Linotype" w:cs="Palatino Linotype"/>
          <w:b/>
          <w:u w:val="single"/>
        </w:rPr>
        <w:t>la interposición del recurso de revisión puede ser en cualquier momento.</w:t>
      </w:r>
    </w:p>
    <w:p w:rsidR="00C714E8" w:rsidRPr="00A340DD" w:rsidRDefault="00C714E8">
      <w:pPr>
        <w:spacing w:line="360" w:lineRule="auto"/>
        <w:jc w:val="both"/>
        <w:rPr>
          <w:rFonts w:ascii="Palatino Linotype" w:eastAsia="Palatino Linotype" w:hAnsi="Palatino Linotype" w:cs="Palatino Linotype"/>
        </w:rPr>
      </w:pPr>
    </w:p>
    <w:p w:rsidR="00C714E8" w:rsidRPr="00A340DD" w:rsidRDefault="00AB0004">
      <w:pPr>
        <w:spacing w:line="360" w:lineRule="auto"/>
        <w:jc w:val="both"/>
        <w:rPr>
          <w:rFonts w:ascii="Palatino Linotype" w:eastAsia="Palatino Linotype" w:hAnsi="Palatino Linotype" w:cs="Palatino Linotype"/>
        </w:rPr>
      </w:pPr>
      <w:r w:rsidRPr="00A340DD">
        <w:rPr>
          <w:rFonts w:ascii="Palatino Linotype" w:eastAsia="Palatino Linotype" w:hAnsi="Palatino Linotype" w:cs="Palatino Linotype"/>
        </w:rPr>
        <w:t xml:space="preserve">La negativa ficta constituye una presunción legal, en el entendido de que donde no hubo respuesta por parte del </w:t>
      </w:r>
      <w:r w:rsidRPr="00A340DD">
        <w:rPr>
          <w:rFonts w:ascii="Palatino Linotype" w:eastAsia="Palatino Linotype" w:hAnsi="Palatino Linotype" w:cs="Palatino Linotype"/>
          <w:b/>
        </w:rPr>
        <w:t xml:space="preserve">SUJETO OBLIGADO, </w:t>
      </w:r>
      <w:r w:rsidRPr="00A340DD">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Constitución,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C714E8" w:rsidRPr="00A340DD" w:rsidRDefault="00C714E8">
      <w:pPr>
        <w:spacing w:line="360" w:lineRule="auto"/>
        <w:jc w:val="both"/>
        <w:rPr>
          <w:rFonts w:ascii="Palatino Linotype" w:eastAsia="Palatino Linotype" w:hAnsi="Palatino Linotype" w:cs="Palatino Linotype"/>
        </w:rPr>
      </w:pPr>
    </w:p>
    <w:p w:rsidR="00C714E8" w:rsidRPr="00A340DD" w:rsidRDefault="00AB0004">
      <w:pPr>
        <w:spacing w:line="360" w:lineRule="auto"/>
        <w:jc w:val="both"/>
        <w:rPr>
          <w:rFonts w:ascii="Palatino Linotype" w:eastAsia="Palatino Linotype" w:hAnsi="Palatino Linotype" w:cs="Palatino Linotype"/>
        </w:rPr>
      </w:pPr>
      <w:r w:rsidRPr="00A340DD">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w:t>
      </w:r>
      <w:r w:rsidRPr="00A340DD">
        <w:rPr>
          <w:rFonts w:ascii="Palatino Linotype" w:eastAsia="Palatino Linotype" w:hAnsi="Palatino Linotype" w:cs="Palatino Linotype"/>
        </w:rPr>
        <w:lastRenderedPageBreak/>
        <w:t xml:space="preserve">información, por lo tanto antes de que se actualice un recurso extemporáneo, se actualiza la omisión del </w:t>
      </w:r>
      <w:r w:rsidRPr="00A340DD">
        <w:rPr>
          <w:rFonts w:ascii="Palatino Linotype" w:eastAsia="Palatino Linotype" w:hAnsi="Palatino Linotype" w:cs="Palatino Linotype"/>
          <w:b/>
        </w:rPr>
        <w:t>SUJETO OBLIGADO</w:t>
      </w:r>
      <w:r w:rsidRPr="00A340DD">
        <w:rPr>
          <w:rFonts w:ascii="Palatino Linotype" w:eastAsia="Palatino Linotype" w:hAnsi="Palatino Linotype" w:cs="Palatino Linotype"/>
        </w:rPr>
        <w:t xml:space="preserve">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A340DD">
        <w:rPr>
          <w:rFonts w:ascii="Palatino Linotype" w:eastAsia="Palatino Linotype" w:hAnsi="Palatino Linotype" w:cs="Palatino Linotype"/>
        </w:rPr>
        <w:t>desechamiento</w:t>
      </w:r>
      <w:proofErr w:type="spellEnd"/>
      <w:r w:rsidRPr="00A340DD">
        <w:rPr>
          <w:rFonts w:ascii="Palatino Linotype" w:eastAsia="Palatino Linotype" w:hAnsi="Palatino Linotype" w:cs="Palatino Linotype"/>
        </w:rPr>
        <w:t xml:space="preserve"> del mismo.</w:t>
      </w:r>
    </w:p>
    <w:p w:rsidR="00C714E8" w:rsidRPr="00A340DD" w:rsidRDefault="00C714E8">
      <w:pPr>
        <w:spacing w:line="360" w:lineRule="auto"/>
        <w:jc w:val="both"/>
        <w:rPr>
          <w:rFonts w:ascii="Palatino Linotype" w:eastAsia="Palatino Linotype" w:hAnsi="Palatino Linotype" w:cs="Palatino Linotype"/>
        </w:rPr>
      </w:pPr>
    </w:p>
    <w:p w:rsidR="00C714E8" w:rsidRPr="00A340DD" w:rsidRDefault="00AB0004">
      <w:pPr>
        <w:spacing w:line="360" w:lineRule="auto"/>
        <w:jc w:val="both"/>
        <w:rPr>
          <w:rFonts w:ascii="Palatino Linotype" w:eastAsia="Palatino Linotype" w:hAnsi="Palatino Linotype" w:cs="Palatino Linotype"/>
        </w:rPr>
      </w:pPr>
      <w:r w:rsidRPr="00A340DD">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A340DD">
        <w:rPr>
          <w:rFonts w:ascii="Palatino Linotype" w:eastAsia="Palatino Linotype" w:hAnsi="Palatino Linotype" w:cs="Palatino Linotype"/>
          <w:b/>
        </w:rPr>
        <w:t>SUJETO OBLIGADO,</w:t>
      </w:r>
      <w:r w:rsidRPr="00A340DD">
        <w:rPr>
          <w:rFonts w:ascii="Palatino Linotype" w:eastAsia="Palatino Linotype" w:hAnsi="Palatino Linotype" w:cs="Palatino Linotype"/>
        </w:rPr>
        <w:t xml:space="preserve">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C714E8" w:rsidRPr="00A340DD" w:rsidRDefault="00C714E8">
      <w:pPr>
        <w:spacing w:line="276" w:lineRule="auto"/>
        <w:jc w:val="both"/>
        <w:rPr>
          <w:rFonts w:ascii="Palatino Linotype" w:eastAsia="Palatino Linotype" w:hAnsi="Palatino Linotype" w:cs="Palatino Linotype"/>
          <w:i/>
        </w:rPr>
      </w:pPr>
    </w:p>
    <w:p w:rsidR="00C714E8" w:rsidRPr="00A340DD" w:rsidRDefault="00AB0004">
      <w:pPr>
        <w:tabs>
          <w:tab w:val="left" w:pos="1276"/>
        </w:tabs>
        <w:spacing w:line="276" w:lineRule="auto"/>
        <w:ind w:left="567" w:right="616"/>
        <w:jc w:val="both"/>
        <w:rPr>
          <w:rFonts w:ascii="Palatino Linotype" w:eastAsia="Palatino Linotype" w:hAnsi="Palatino Linotype" w:cs="Palatino Linotype"/>
          <w:i/>
        </w:rPr>
      </w:pPr>
      <w:r w:rsidRPr="00A340DD">
        <w:rPr>
          <w:rFonts w:ascii="Palatino Linotype" w:eastAsia="Palatino Linotype" w:hAnsi="Palatino Linotype" w:cs="Palatino Linotype"/>
          <w:b/>
          <w:i/>
          <w:sz w:val="22"/>
          <w:szCs w:val="22"/>
        </w:rPr>
        <w:t>CRITERIO 0001-15. NEGATIVA FICTA. PLAZO PARA INTERPONER EL RECURSO DE REVISIÓN TRATÁNDOSE DE</w:t>
      </w:r>
      <w:r w:rsidRPr="00A340DD">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w:t>
      </w:r>
      <w:r w:rsidRPr="00A340DD">
        <w:rPr>
          <w:rFonts w:ascii="Palatino Linotype" w:eastAsia="Palatino Linotype" w:hAnsi="Palatino Linotype" w:cs="Palatino Linotype"/>
          <w:i/>
          <w:sz w:val="22"/>
          <w:szCs w:val="22"/>
        </w:rPr>
        <w:lastRenderedPageBreak/>
        <w:t>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C714E8" w:rsidRPr="00A340DD" w:rsidRDefault="00C714E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C714E8" w:rsidRPr="00A340DD" w:rsidRDefault="00AB0004">
      <w:pPr>
        <w:spacing w:line="360" w:lineRule="auto"/>
        <w:jc w:val="both"/>
        <w:rPr>
          <w:rFonts w:ascii="Palatino Linotype" w:eastAsia="Palatino Linotype" w:hAnsi="Palatino Linotype" w:cs="Palatino Linotype"/>
        </w:rPr>
      </w:pPr>
      <w:r w:rsidRPr="00A340DD">
        <w:rPr>
          <w:rFonts w:ascii="Palatino Linotype" w:eastAsia="Palatino Linotype" w:hAnsi="Palatino Linotype" w:cs="Palatino Linotype"/>
        </w:rPr>
        <w:t xml:space="preserve">Al mismo tiempo, por cuanto hace a la </w:t>
      </w:r>
      <w:proofErr w:type="spellStart"/>
      <w:r w:rsidRPr="00A340DD">
        <w:rPr>
          <w:rFonts w:ascii="Palatino Linotype" w:eastAsia="Palatino Linotype" w:hAnsi="Palatino Linotype" w:cs="Palatino Linotype"/>
        </w:rPr>
        <w:t>procedibilidad</w:t>
      </w:r>
      <w:proofErr w:type="spellEnd"/>
      <w:r w:rsidRPr="00A340DD">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C714E8" w:rsidRPr="00A340DD" w:rsidRDefault="00C714E8">
      <w:pPr>
        <w:spacing w:line="360" w:lineRule="auto"/>
        <w:jc w:val="both"/>
        <w:rPr>
          <w:rFonts w:ascii="Palatino Linotype" w:eastAsia="Palatino Linotype" w:hAnsi="Palatino Linotype" w:cs="Palatino Linotype"/>
        </w:rPr>
      </w:pPr>
    </w:p>
    <w:p w:rsidR="00C714E8" w:rsidRPr="00A340DD" w:rsidRDefault="00AB0004">
      <w:pPr>
        <w:spacing w:line="360" w:lineRule="auto"/>
        <w:jc w:val="both"/>
        <w:rPr>
          <w:rFonts w:ascii="Palatino Linotype" w:eastAsia="Palatino Linotype" w:hAnsi="Palatino Linotype" w:cs="Palatino Linotype"/>
        </w:rPr>
      </w:pPr>
      <w:r w:rsidRPr="00A340DD">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la fracción VII del artículo 179 de la ley de la materia, que a la letra dice:</w:t>
      </w:r>
    </w:p>
    <w:p w:rsidR="00C714E8" w:rsidRPr="00A340DD" w:rsidRDefault="00C714E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b/>
          <w:i/>
          <w:sz w:val="22"/>
          <w:szCs w:val="22"/>
        </w:rPr>
        <w:t xml:space="preserve">Artículo 179. </w:t>
      </w:r>
      <w:r w:rsidRPr="00A340DD">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i/>
          <w:sz w:val="22"/>
          <w:szCs w:val="22"/>
        </w:rPr>
        <w:t>(…)</w:t>
      </w: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b/>
          <w:i/>
          <w:sz w:val="22"/>
          <w:szCs w:val="22"/>
        </w:rPr>
        <w:t xml:space="preserve">VII. </w:t>
      </w:r>
      <w:r w:rsidRPr="00A340DD">
        <w:rPr>
          <w:rFonts w:ascii="Palatino Linotype" w:eastAsia="Palatino Linotype" w:hAnsi="Palatino Linotype" w:cs="Palatino Linotype"/>
          <w:i/>
          <w:sz w:val="22"/>
          <w:szCs w:val="22"/>
        </w:rPr>
        <w:t>La falta de respuesta a una solicitud de acceso a la información;”</w:t>
      </w: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i/>
          <w:sz w:val="22"/>
          <w:szCs w:val="22"/>
        </w:rPr>
        <w:t>(…)</w:t>
      </w:r>
    </w:p>
    <w:p w:rsidR="00C714E8" w:rsidRPr="00A340DD" w:rsidRDefault="00C714E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C714E8" w:rsidRPr="00A340DD" w:rsidRDefault="00AB0004">
      <w:pPr>
        <w:spacing w:line="360" w:lineRule="auto"/>
        <w:jc w:val="both"/>
        <w:rPr>
          <w:rFonts w:ascii="Palatino Linotype" w:eastAsia="Palatino Linotype" w:hAnsi="Palatino Linotype" w:cs="Palatino Linotype"/>
        </w:rPr>
      </w:pPr>
      <w:r w:rsidRPr="00A340DD">
        <w:rPr>
          <w:rFonts w:ascii="Palatino Linotype" w:eastAsia="Palatino Linotype" w:hAnsi="Palatino Linotype" w:cs="Palatino Linotype"/>
        </w:rPr>
        <w:t xml:space="preserve">El precepto legal citado, establece como supuesto de procedencia del recurso de revisión, en aquellos casos en que </w:t>
      </w:r>
      <w:r w:rsidRPr="00A340DD">
        <w:rPr>
          <w:rFonts w:ascii="Palatino Linotype" w:eastAsia="Palatino Linotype" w:hAnsi="Palatino Linotype" w:cs="Palatino Linotype"/>
          <w:b/>
        </w:rPr>
        <w:t xml:space="preserve">LA PARTE RECURRENTE </w:t>
      </w:r>
      <w:r w:rsidRPr="00A340DD">
        <w:rPr>
          <w:rFonts w:ascii="Palatino Linotype" w:eastAsia="Palatino Linotype" w:hAnsi="Palatino Linotype" w:cs="Palatino Linotype"/>
        </w:rPr>
        <w:t xml:space="preserve">estime negado el acceso a la información por la falta de respuesta por </w:t>
      </w:r>
      <w:r w:rsidRPr="00A340DD">
        <w:rPr>
          <w:rFonts w:ascii="Palatino Linotype" w:eastAsia="Palatino Linotype" w:hAnsi="Palatino Linotype" w:cs="Palatino Linotype"/>
          <w:b/>
        </w:rPr>
        <w:t>EL SUJETO OBLIGADO,</w:t>
      </w:r>
      <w:r w:rsidRPr="00A340DD">
        <w:rPr>
          <w:rFonts w:ascii="Palatino Linotype" w:eastAsia="Palatino Linotype" w:hAnsi="Palatino Linotype" w:cs="Palatino Linotype"/>
        </w:rPr>
        <w:t xml:space="preserve"> en este asunto se actualiza la hipótesis jurídica citada, en atención a que </w:t>
      </w:r>
      <w:r w:rsidRPr="00A340DD">
        <w:rPr>
          <w:rFonts w:ascii="Palatino Linotype" w:eastAsia="Palatino Linotype" w:hAnsi="Palatino Linotype" w:cs="Palatino Linotype"/>
          <w:b/>
        </w:rPr>
        <w:t>LA PARTE</w:t>
      </w:r>
      <w:r w:rsidRPr="00A340DD">
        <w:rPr>
          <w:rFonts w:ascii="Palatino Linotype" w:eastAsia="Palatino Linotype" w:hAnsi="Palatino Linotype" w:cs="Palatino Linotype"/>
        </w:rPr>
        <w:t xml:space="preserve"> </w:t>
      </w:r>
      <w:r w:rsidRPr="00A340DD">
        <w:rPr>
          <w:rFonts w:ascii="Palatino Linotype" w:eastAsia="Palatino Linotype" w:hAnsi="Palatino Linotype" w:cs="Palatino Linotype"/>
          <w:b/>
        </w:rPr>
        <w:lastRenderedPageBreak/>
        <w:t>RECURRENTE</w:t>
      </w:r>
      <w:r w:rsidRPr="00A340DD">
        <w:rPr>
          <w:rFonts w:ascii="Palatino Linotype" w:eastAsia="Palatino Linotype" w:hAnsi="Palatino Linotype" w:cs="Palatino Linotype"/>
        </w:rPr>
        <w:t xml:space="preserve"> combate falta de trámite por </w:t>
      </w:r>
      <w:r w:rsidRPr="00A340DD">
        <w:rPr>
          <w:rFonts w:ascii="Palatino Linotype" w:eastAsia="Palatino Linotype" w:hAnsi="Palatino Linotype" w:cs="Palatino Linotype"/>
          <w:b/>
        </w:rPr>
        <w:t>EL SUJETO OBLIGADO</w:t>
      </w:r>
      <w:r w:rsidRPr="00A340DD">
        <w:rPr>
          <w:rFonts w:ascii="Palatino Linotype" w:eastAsia="Palatino Linotype" w:hAnsi="Palatino Linotype" w:cs="Palatino Linotype"/>
        </w:rPr>
        <w:t xml:space="preserve"> y expresa motivos de inconformidad en contra de dicha circunstancia.</w:t>
      </w:r>
    </w:p>
    <w:p w:rsidR="00C714E8" w:rsidRPr="00A340DD" w:rsidRDefault="00C714E8">
      <w:pPr>
        <w:spacing w:line="360" w:lineRule="auto"/>
        <w:jc w:val="both"/>
        <w:rPr>
          <w:rFonts w:ascii="Palatino Linotype" w:eastAsia="Palatino Linotype" w:hAnsi="Palatino Linotype" w:cs="Palatino Linotype"/>
        </w:rPr>
      </w:pPr>
    </w:p>
    <w:p w:rsidR="00C714E8" w:rsidRPr="00A340DD" w:rsidRDefault="00AB0004">
      <w:pPr>
        <w:tabs>
          <w:tab w:val="left" w:pos="8647"/>
        </w:tabs>
        <w:spacing w:line="360" w:lineRule="auto"/>
        <w:jc w:val="both"/>
        <w:rPr>
          <w:rFonts w:ascii="Palatino Linotype" w:eastAsia="Palatino Linotype" w:hAnsi="Palatino Linotype" w:cs="Palatino Linotype"/>
        </w:rPr>
      </w:pPr>
      <w:bookmarkStart w:id="3" w:name="_heading=h.2et92p0" w:colFirst="0" w:colLast="0"/>
      <w:bookmarkEnd w:id="3"/>
      <w:r w:rsidRPr="00A340DD">
        <w:rPr>
          <w:rFonts w:ascii="Palatino Linotype" w:eastAsia="Palatino Linotype" w:hAnsi="Palatino Linotype" w:cs="Palatino Linotype"/>
          <w:b/>
        </w:rPr>
        <w:t xml:space="preserve">TERCERO. MATERIA DE LA REVISIÓN. </w:t>
      </w:r>
      <w:r w:rsidRPr="00A340DD">
        <w:rPr>
          <w:rFonts w:ascii="Palatino Linotype" w:eastAsia="Palatino Linotype" w:hAnsi="Palatino Linotype" w:cs="Palatino Linotype"/>
        </w:rPr>
        <w:t xml:space="preserve">Este Órgano Garante procede del análisis de los agravios hechos valer por </w:t>
      </w:r>
      <w:r w:rsidRPr="00A340DD">
        <w:rPr>
          <w:rFonts w:ascii="Palatino Linotype" w:eastAsia="Palatino Linotype" w:hAnsi="Palatino Linotype" w:cs="Palatino Linotype"/>
          <w:b/>
        </w:rPr>
        <w:t>LA PARTE RECURRENTE,</w:t>
      </w:r>
      <w:r w:rsidRPr="00A340DD">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rsidR="00C714E8" w:rsidRPr="00A340DD" w:rsidRDefault="00C714E8">
      <w:pPr>
        <w:tabs>
          <w:tab w:val="left" w:pos="8647"/>
        </w:tabs>
        <w:spacing w:line="360" w:lineRule="auto"/>
        <w:jc w:val="both"/>
        <w:rPr>
          <w:rFonts w:ascii="Palatino Linotype" w:eastAsia="Palatino Linotype" w:hAnsi="Palatino Linotype" w:cs="Palatino Linotype"/>
          <w:b/>
        </w:rPr>
      </w:pPr>
    </w:p>
    <w:p w:rsidR="00C714E8" w:rsidRPr="00A340DD" w:rsidRDefault="00AB0004">
      <w:pPr>
        <w:spacing w:line="360" w:lineRule="auto"/>
        <w:jc w:val="both"/>
        <w:rPr>
          <w:rFonts w:ascii="Palatino Linotype" w:eastAsia="Palatino Linotype" w:hAnsi="Palatino Linotype" w:cs="Palatino Linotype"/>
        </w:rPr>
      </w:pPr>
      <w:r w:rsidRPr="00A340DD">
        <w:rPr>
          <w:rFonts w:ascii="Palatino Linotype" w:eastAsia="Palatino Linotype" w:hAnsi="Palatino Linotype" w:cs="Palatino Linotype"/>
          <w:b/>
        </w:rPr>
        <w:t xml:space="preserve">CUARTO. ESTUDIO DEL ASUNTO. </w:t>
      </w:r>
      <w:r w:rsidRPr="00A340DD">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w:t>
      </w:r>
      <w:r w:rsidRPr="00A340DD">
        <w:rPr>
          <w:rFonts w:ascii="Palatino Linotype" w:eastAsia="Palatino Linotype" w:hAnsi="Palatino Linotype" w:cs="Palatino Linotype"/>
          <w:b/>
        </w:rPr>
        <w:t xml:space="preserve">EL SUJETO OBLIGADO </w:t>
      </w:r>
      <w:r w:rsidRPr="00A340DD">
        <w:rPr>
          <w:rFonts w:ascii="Palatino Linotype" w:eastAsia="Palatino Linotype" w:hAnsi="Palatino Linotype" w:cs="Palatino Linotype"/>
        </w:rPr>
        <w:t xml:space="preserve">no dio respuesta a la solicitud de información planteada por </w:t>
      </w:r>
      <w:r w:rsidRPr="00A340DD">
        <w:rPr>
          <w:rFonts w:ascii="Palatino Linotype" w:eastAsia="Palatino Linotype" w:hAnsi="Palatino Linotype" w:cs="Palatino Linotype"/>
          <w:b/>
        </w:rPr>
        <w:t>LA PARTE RECURRENTE</w:t>
      </w:r>
      <w:r w:rsidRPr="00A340DD">
        <w:rPr>
          <w:rFonts w:ascii="Palatino Linotype" w:eastAsia="Palatino Linotype" w:hAnsi="Palatino Linotype" w:cs="Palatino Linotype"/>
        </w:rPr>
        <w:t xml:space="preserve">, lo que se traduce como la configuración de la </w:t>
      </w:r>
      <w:r w:rsidRPr="00A340DD">
        <w:rPr>
          <w:rFonts w:ascii="Palatino Linotype" w:eastAsia="Palatino Linotype" w:hAnsi="Palatino Linotype" w:cs="Palatino Linotype"/>
          <w:b/>
        </w:rPr>
        <w:t>NEGATIVA FICTA</w:t>
      </w:r>
      <w:r w:rsidRPr="00A340DD">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w:t>
      </w:r>
      <w:r w:rsidRPr="00A340DD">
        <w:rPr>
          <w:rFonts w:ascii="Palatino Linotype" w:eastAsia="Palatino Linotype" w:hAnsi="Palatino Linotype" w:cs="Palatino Linotype"/>
          <w:b/>
        </w:rPr>
        <w:t>EL SUJETO OBLIGADO</w:t>
      </w:r>
      <w:r w:rsidRPr="00A340DD">
        <w:rPr>
          <w:rFonts w:ascii="Palatino Linotype" w:eastAsia="Palatino Linotype" w:hAnsi="Palatino Linotype" w:cs="Palatino Linotype"/>
        </w:rPr>
        <w:t xml:space="preserve"> no emitió respuesta a la solicitud de información, dentro del plazo legal previsto para ello.</w:t>
      </w:r>
    </w:p>
    <w:p w:rsidR="00C714E8" w:rsidRPr="00A340DD" w:rsidRDefault="00C714E8">
      <w:pPr>
        <w:spacing w:line="360" w:lineRule="auto"/>
        <w:jc w:val="both"/>
        <w:rPr>
          <w:rFonts w:ascii="Palatino Linotype" w:eastAsia="Palatino Linotype" w:hAnsi="Palatino Linotype" w:cs="Palatino Linotype"/>
        </w:rPr>
      </w:pPr>
    </w:p>
    <w:p w:rsidR="00C714E8" w:rsidRPr="00A340DD" w:rsidRDefault="00AB0004">
      <w:pPr>
        <w:spacing w:line="360" w:lineRule="auto"/>
        <w:jc w:val="both"/>
        <w:rPr>
          <w:rFonts w:ascii="Palatino Linotype" w:eastAsia="Palatino Linotype" w:hAnsi="Palatino Linotype" w:cs="Palatino Linotype"/>
        </w:rPr>
      </w:pPr>
      <w:r w:rsidRPr="00A340DD">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w:t>
      </w:r>
      <w:r w:rsidRPr="00A340DD">
        <w:rPr>
          <w:rFonts w:ascii="Palatino Linotype" w:eastAsia="Palatino Linotype" w:hAnsi="Palatino Linotype" w:cs="Palatino Linotype"/>
          <w:b/>
        </w:rPr>
        <w:t xml:space="preserve">LA PARTE RECURRENTE, </w:t>
      </w:r>
      <w:r w:rsidRPr="00A340DD">
        <w:rPr>
          <w:rFonts w:ascii="Palatino Linotype" w:eastAsia="Palatino Linotype" w:hAnsi="Palatino Linotype" w:cs="Palatino Linotype"/>
        </w:rPr>
        <w:t xml:space="preserve">se advierte que requirió al </w:t>
      </w:r>
      <w:r w:rsidRPr="00A340DD">
        <w:rPr>
          <w:rFonts w:ascii="Palatino Linotype" w:eastAsia="Palatino Linotype" w:hAnsi="Palatino Linotype" w:cs="Palatino Linotype"/>
          <w:b/>
        </w:rPr>
        <w:t>SUJETO OBLIGADO</w:t>
      </w:r>
      <w:r w:rsidRPr="00A340DD">
        <w:rPr>
          <w:rFonts w:ascii="Palatino Linotype" w:eastAsia="Palatino Linotype" w:hAnsi="Palatino Linotype" w:cs="Palatino Linotype"/>
        </w:rPr>
        <w:t xml:space="preserve"> le proporcionara, información consistente en lo siguiente:</w:t>
      </w:r>
    </w:p>
    <w:p w:rsidR="00C714E8" w:rsidRPr="00A340DD" w:rsidRDefault="00C714E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i/>
          <w:sz w:val="22"/>
          <w:szCs w:val="22"/>
        </w:rPr>
        <w:lastRenderedPageBreak/>
        <w:t xml:space="preserve">“Solicito: 1.- Organigrama del Ayuntamiento, que desglose cada una de las Direcciones, que incluya los puestos de Subdirectores, Jefes de Departamento, Personal de Mando y Mandos Medios. 2.- el Catálogo de Puestos del Personal de Base y de Confianza del Ayuntamiento, así como los Tabuladores de Sueldos, Salarios o Remuneraciones, desde el Presidente </w:t>
      </w:r>
      <w:proofErr w:type="spellStart"/>
      <w:r w:rsidRPr="00A340DD">
        <w:rPr>
          <w:rFonts w:ascii="Palatino Linotype" w:eastAsia="Palatino Linotype" w:hAnsi="Palatino Linotype" w:cs="Palatino Linotype"/>
          <w:i/>
          <w:sz w:val="22"/>
          <w:szCs w:val="22"/>
        </w:rPr>
        <w:t>Municipial</w:t>
      </w:r>
      <w:proofErr w:type="spellEnd"/>
      <w:r w:rsidRPr="00A340DD">
        <w:rPr>
          <w:rFonts w:ascii="Palatino Linotype" w:eastAsia="Palatino Linotype" w:hAnsi="Palatino Linotype" w:cs="Palatino Linotype"/>
          <w:i/>
          <w:sz w:val="22"/>
          <w:szCs w:val="22"/>
        </w:rPr>
        <w:t xml:space="preserve">, Directores, Subdirectores, Jefes de Departamento, Personal de Mando y Mandos Medios con vigencia al 01 de enero de 2023.” (Sic) </w:t>
      </w:r>
    </w:p>
    <w:p w:rsidR="00C714E8" w:rsidRPr="00A340DD" w:rsidRDefault="00C714E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C714E8" w:rsidRPr="00A340DD" w:rsidRDefault="00AB0004">
      <w:pPr>
        <w:spacing w:line="360" w:lineRule="auto"/>
        <w:jc w:val="both"/>
        <w:rPr>
          <w:rFonts w:ascii="Palatino Linotype" w:eastAsia="Palatino Linotype" w:hAnsi="Palatino Linotype" w:cs="Palatino Linotype"/>
        </w:rPr>
      </w:pPr>
      <w:r w:rsidRPr="00A340DD">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C714E8" w:rsidRPr="00A340DD" w:rsidRDefault="00C714E8">
      <w:pPr>
        <w:spacing w:line="360" w:lineRule="auto"/>
        <w:jc w:val="both"/>
        <w:rPr>
          <w:rFonts w:ascii="Palatino Linotype" w:eastAsia="Palatino Linotype" w:hAnsi="Palatino Linotype" w:cs="Palatino Linotype"/>
        </w:rPr>
      </w:pPr>
    </w:p>
    <w:p w:rsidR="00C714E8" w:rsidRPr="00A340DD" w:rsidRDefault="00AB0004">
      <w:pPr>
        <w:tabs>
          <w:tab w:val="left" w:pos="709"/>
        </w:tabs>
        <w:spacing w:line="360" w:lineRule="auto"/>
        <w:jc w:val="both"/>
        <w:rPr>
          <w:rFonts w:ascii="Palatino Linotype" w:eastAsia="Palatino Linotype" w:hAnsi="Palatino Linotype" w:cs="Palatino Linotype"/>
        </w:rPr>
      </w:pPr>
      <w:r w:rsidRPr="00A340DD">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C714E8" w:rsidRPr="00A340DD" w:rsidRDefault="00C714E8">
      <w:pPr>
        <w:tabs>
          <w:tab w:val="left" w:pos="709"/>
        </w:tabs>
        <w:spacing w:line="360" w:lineRule="auto"/>
        <w:jc w:val="both"/>
        <w:rPr>
          <w:rFonts w:ascii="Palatino Linotype" w:eastAsia="Palatino Linotype" w:hAnsi="Palatino Linotype" w:cs="Palatino Linotype"/>
        </w:rPr>
      </w:pP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A340DD">
        <w:rPr>
          <w:rFonts w:ascii="Palatino Linotype" w:eastAsia="Palatino Linotype" w:hAnsi="Palatino Linotype" w:cs="Palatino Linotype"/>
          <w:i/>
          <w:sz w:val="22"/>
          <w:szCs w:val="22"/>
        </w:rPr>
        <w:t xml:space="preserve">, así como de las garantías para su protección, cuyo ejercicio no podrá restringirse ni </w:t>
      </w:r>
      <w:r w:rsidRPr="00A340DD">
        <w:rPr>
          <w:rFonts w:ascii="Palatino Linotype" w:eastAsia="Palatino Linotype" w:hAnsi="Palatino Linotype" w:cs="Palatino Linotype"/>
          <w:i/>
          <w:sz w:val="22"/>
          <w:szCs w:val="22"/>
        </w:rPr>
        <w:lastRenderedPageBreak/>
        <w:t>suspenderse, salvo en los casos y bajo las condiciones que esta Constitución establece.</w:t>
      </w:r>
    </w:p>
    <w:p w:rsidR="00C714E8" w:rsidRPr="00A340DD" w:rsidRDefault="00C714E8"/>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A340DD">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C714E8" w:rsidRPr="00A340DD" w:rsidRDefault="00C714E8"/>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rPr>
      </w:pPr>
      <w:r w:rsidRPr="00A340DD">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A340DD">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i/>
          <w:sz w:val="22"/>
          <w:szCs w:val="22"/>
        </w:rPr>
        <w:t>(…)</w:t>
      </w:r>
    </w:p>
    <w:p w:rsidR="00C714E8" w:rsidRPr="00A340DD" w:rsidRDefault="00C714E8"/>
    <w:p w:rsidR="00C714E8" w:rsidRPr="00A340DD" w:rsidRDefault="00C714E8"/>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rPr>
      </w:pPr>
      <w:r w:rsidRPr="00A340DD">
        <w:rPr>
          <w:rFonts w:ascii="Palatino Linotype" w:eastAsia="Palatino Linotype" w:hAnsi="Palatino Linotype" w:cs="Palatino Linotype"/>
          <w:b/>
          <w:i/>
          <w:sz w:val="22"/>
          <w:szCs w:val="22"/>
        </w:rPr>
        <w:t>Artículo 6o.</w:t>
      </w: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rPr>
      </w:pPr>
      <w:r w:rsidRPr="00A340DD">
        <w:rPr>
          <w:rFonts w:ascii="Palatino Linotype" w:eastAsia="Palatino Linotype" w:hAnsi="Palatino Linotype" w:cs="Palatino Linotype"/>
          <w:i/>
          <w:sz w:val="22"/>
          <w:szCs w:val="22"/>
        </w:rPr>
        <w:t>(...)</w:t>
      </w: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b/>
          <w:i/>
          <w:sz w:val="22"/>
          <w:szCs w:val="22"/>
        </w:rPr>
        <w:t xml:space="preserve">A. Para el ejercicio del derecho de acceso a la información, la Federación y </w:t>
      </w:r>
      <w:r w:rsidRPr="00A340DD">
        <w:rPr>
          <w:rFonts w:ascii="Palatino Linotype" w:eastAsia="Palatino Linotype" w:hAnsi="Palatino Linotype" w:cs="Palatino Linotype"/>
          <w:b/>
          <w:i/>
          <w:sz w:val="22"/>
          <w:szCs w:val="22"/>
          <w:u w:val="single"/>
        </w:rPr>
        <w:t>las entidades federativas</w:t>
      </w:r>
      <w:r w:rsidRPr="00A340DD">
        <w:rPr>
          <w:rFonts w:ascii="Palatino Linotype" w:eastAsia="Palatino Linotype" w:hAnsi="Palatino Linotype" w:cs="Palatino Linotype"/>
          <w:b/>
          <w:i/>
          <w:sz w:val="22"/>
          <w:szCs w:val="22"/>
        </w:rPr>
        <w:t>,</w:t>
      </w:r>
      <w:r w:rsidRPr="00A340DD">
        <w:rPr>
          <w:rFonts w:ascii="Palatino Linotype" w:eastAsia="Palatino Linotype" w:hAnsi="Palatino Linotype" w:cs="Palatino Linotype"/>
          <w:i/>
          <w:sz w:val="22"/>
          <w:szCs w:val="22"/>
        </w:rPr>
        <w:t xml:space="preserve"> en el ámbito de sus respectivas competencias, se regirán por los siguientes principios y bases:</w:t>
      </w:r>
    </w:p>
    <w:p w:rsidR="00C714E8" w:rsidRPr="00A340DD" w:rsidRDefault="00C714E8"/>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i/>
          <w:sz w:val="22"/>
          <w:szCs w:val="22"/>
        </w:rPr>
        <w:t> </w:t>
      </w:r>
      <w:r w:rsidRPr="00A340DD">
        <w:rPr>
          <w:rFonts w:ascii="Palatino Linotype" w:eastAsia="Palatino Linotype" w:hAnsi="Palatino Linotype" w:cs="Palatino Linotype"/>
          <w:b/>
          <w:i/>
          <w:sz w:val="22"/>
          <w:szCs w:val="22"/>
        </w:rPr>
        <w:t xml:space="preserve">I. </w:t>
      </w:r>
      <w:r w:rsidRPr="00A340DD">
        <w:rPr>
          <w:rFonts w:ascii="Palatino Linotype" w:eastAsia="Palatino Linotype" w:hAnsi="Palatino Linotype" w:cs="Palatino Linotype"/>
          <w:b/>
          <w:i/>
          <w:sz w:val="22"/>
          <w:szCs w:val="22"/>
          <w:u w:val="single"/>
        </w:rPr>
        <w:t>Toda la información en posesión de cualquier autoridad, entidad, órgano y organismo de los Poderes</w:t>
      </w:r>
      <w:r w:rsidRPr="00A340DD">
        <w:rPr>
          <w:rFonts w:ascii="Palatino Linotype" w:eastAsia="Palatino Linotype" w:hAnsi="Palatino Linotype" w:cs="Palatino Linotype"/>
          <w:i/>
          <w:sz w:val="22"/>
          <w:szCs w:val="22"/>
        </w:rPr>
        <w:t xml:space="preserve"> Ejecutivo, Legislativo </w:t>
      </w:r>
      <w:r w:rsidRPr="00A340DD">
        <w:rPr>
          <w:rFonts w:ascii="Palatino Linotype" w:eastAsia="Palatino Linotype" w:hAnsi="Palatino Linotype" w:cs="Palatino Linotype"/>
          <w:b/>
          <w:i/>
          <w:sz w:val="22"/>
          <w:szCs w:val="22"/>
          <w:u w:val="single"/>
        </w:rPr>
        <w:t>y Judicial</w:t>
      </w:r>
      <w:r w:rsidRPr="00A340DD">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A340DD">
        <w:rPr>
          <w:rFonts w:ascii="Palatino Linotype" w:eastAsia="Palatino Linotype" w:hAnsi="Palatino Linotype" w:cs="Palatino Linotype"/>
          <w:b/>
          <w:i/>
          <w:sz w:val="22"/>
          <w:szCs w:val="22"/>
        </w:rPr>
        <w:t>es pública y sólo podrá ser reservada temporalmente por razones de interés público y seguridad nacional,</w:t>
      </w:r>
      <w:r w:rsidRPr="00A340DD">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714E8" w:rsidRPr="00A340DD" w:rsidRDefault="00C714E8"/>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A340DD">
        <w:rPr>
          <w:rFonts w:ascii="Palatino Linotype" w:eastAsia="Palatino Linotype" w:hAnsi="Palatino Linotype" w:cs="Palatino Linotype"/>
          <w:i/>
          <w:sz w:val="22"/>
          <w:szCs w:val="22"/>
        </w:rPr>
        <w:t> </w:t>
      </w:r>
      <w:r w:rsidRPr="00A340DD">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C714E8" w:rsidRPr="00A340DD" w:rsidRDefault="00C714E8"/>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i/>
          <w:sz w:val="22"/>
          <w:szCs w:val="22"/>
        </w:rPr>
        <w:lastRenderedPageBreak/>
        <w:t> </w:t>
      </w:r>
      <w:r w:rsidRPr="00A340DD">
        <w:rPr>
          <w:rFonts w:ascii="Palatino Linotype" w:eastAsia="Palatino Linotype" w:hAnsi="Palatino Linotype" w:cs="Palatino Linotype"/>
          <w:b/>
          <w:i/>
          <w:sz w:val="22"/>
          <w:szCs w:val="22"/>
        </w:rPr>
        <w:t xml:space="preserve">III. </w:t>
      </w:r>
      <w:r w:rsidRPr="00A340DD">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A340DD">
        <w:rPr>
          <w:rFonts w:ascii="Palatino Linotype" w:eastAsia="Palatino Linotype" w:hAnsi="Palatino Linotype" w:cs="Palatino Linotype"/>
          <w:i/>
          <w:sz w:val="22"/>
          <w:szCs w:val="22"/>
        </w:rPr>
        <w:t xml:space="preserve"> a sus datos personales o a la rectificación de éstos.</w:t>
      </w:r>
    </w:p>
    <w:p w:rsidR="00C714E8" w:rsidRPr="00A340DD" w:rsidRDefault="00C714E8"/>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i/>
          <w:sz w:val="22"/>
          <w:szCs w:val="22"/>
        </w:rPr>
        <w:t> </w:t>
      </w:r>
      <w:r w:rsidRPr="00A340DD">
        <w:rPr>
          <w:rFonts w:ascii="Palatino Linotype" w:eastAsia="Palatino Linotype" w:hAnsi="Palatino Linotype" w:cs="Palatino Linotype"/>
          <w:b/>
          <w:i/>
          <w:sz w:val="22"/>
          <w:szCs w:val="22"/>
        </w:rPr>
        <w:t xml:space="preserve">IV. </w:t>
      </w:r>
      <w:r w:rsidRPr="00A340DD">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C714E8" w:rsidRPr="00A340DD" w:rsidRDefault="00C714E8"/>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b/>
          <w:i/>
          <w:sz w:val="22"/>
          <w:szCs w:val="22"/>
        </w:rPr>
        <w:t xml:space="preserve">V. </w:t>
      </w:r>
      <w:r w:rsidRPr="00A340DD">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C714E8" w:rsidRPr="00A340DD" w:rsidRDefault="00C714E8"/>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i/>
          <w:sz w:val="22"/>
          <w:szCs w:val="22"/>
        </w:rPr>
        <w:t> </w:t>
      </w:r>
      <w:r w:rsidRPr="00A340DD">
        <w:rPr>
          <w:rFonts w:ascii="Palatino Linotype" w:eastAsia="Palatino Linotype" w:hAnsi="Palatino Linotype" w:cs="Palatino Linotype"/>
          <w:b/>
          <w:i/>
          <w:sz w:val="22"/>
          <w:szCs w:val="22"/>
        </w:rPr>
        <w:t xml:space="preserve">VI. </w:t>
      </w:r>
      <w:r w:rsidRPr="00A340DD">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C714E8" w:rsidRPr="00A340DD" w:rsidRDefault="00C714E8"/>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i/>
          <w:sz w:val="22"/>
          <w:szCs w:val="22"/>
        </w:rPr>
        <w:t> </w:t>
      </w:r>
      <w:r w:rsidRPr="00A340DD">
        <w:rPr>
          <w:rFonts w:ascii="Palatino Linotype" w:eastAsia="Palatino Linotype" w:hAnsi="Palatino Linotype" w:cs="Palatino Linotype"/>
          <w:b/>
          <w:i/>
          <w:sz w:val="22"/>
          <w:szCs w:val="22"/>
        </w:rPr>
        <w:t xml:space="preserve">VII. </w:t>
      </w:r>
      <w:r w:rsidRPr="00A340DD">
        <w:rPr>
          <w:rFonts w:ascii="Palatino Linotype" w:eastAsia="Palatino Linotype" w:hAnsi="Palatino Linotype" w:cs="Palatino Linotype"/>
          <w:i/>
          <w:sz w:val="22"/>
          <w:szCs w:val="22"/>
        </w:rPr>
        <w:t xml:space="preserve">La inobservancia a las disposiciones en materia de acceso a la información pública será sancionada en los términos que dispongan las leyes. </w:t>
      </w: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i/>
          <w:sz w:val="22"/>
          <w:szCs w:val="22"/>
        </w:rPr>
        <w:t>(...)</w:t>
      </w:r>
    </w:p>
    <w:p w:rsidR="00C714E8" w:rsidRPr="00A340DD" w:rsidRDefault="00C714E8">
      <w:pPr>
        <w:tabs>
          <w:tab w:val="left" w:pos="709"/>
        </w:tabs>
        <w:spacing w:line="360" w:lineRule="auto"/>
        <w:jc w:val="both"/>
        <w:rPr>
          <w:rFonts w:ascii="Palatino Linotype" w:eastAsia="Palatino Linotype" w:hAnsi="Palatino Linotype" w:cs="Palatino Linotype"/>
        </w:rPr>
      </w:pPr>
    </w:p>
    <w:p w:rsidR="00C714E8" w:rsidRPr="00A340DD" w:rsidRDefault="00AB0004">
      <w:pPr>
        <w:tabs>
          <w:tab w:val="left" w:pos="709"/>
        </w:tabs>
        <w:spacing w:line="360" w:lineRule="auto"/>
        <w:jc w:val="both"/>
        <w:rPr>
          <w:rFonts w:ascii="Palatino Linotype" w:eastAsia="Palatino Linotype" w:hAnsi="Palatino Linotype" w:cs="Palatino Linotype"/>
        </w:rPr>
      </w:pPr>
      <w:r w:rsidRPr="00A340DD">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C714E8" w:rsidRPr="00A340DD" w:rsidRDefault="00C714E8">
      <w:pPr>
        <w:tabs>
          <w:tab w:val="left" w:pos="709"/>
        </w:tabs>
        <w:spacing w:line="360" w:lineRule="auto"/>
        <w:jc w:val="both"/>
        <w:rPr>
          <w:rFonts w:ascii="Palatino Linotype" w:eastAsia="Palatino Linotype" w:hAnsi="Palatino Linotype" w:cs="Palatino Linotype"/>
        </w:rPr>
      </w:pPr>
    </w:p>
    <w:p w:rsidR="00C714E8" w:rsidRPr="00A340DD" w:rsidRDefault="00AB0004">
      <w:pPr>
        <w:spacing w:line="360" w:lineRule="auto"/>
        <w:jc w:val="both"/>
        <w:rPr>
          <w:rFonts w:ascii="Palatino Linotype" w:eastAsia="Palatino Linotype" w:hAnsi="Palatino Linotype" w:cs="Palatino Linotype"/>
        </w:rPr>
      </w:pPr>
      <w:r w:rsidRPr="00A340DD">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C714E8" w:rsidRPr="00A340DD" w:rsidRDefault="00C714E8">
      <w:pPr>
        <w:pBdr>
          <w:top w:val="nil"/>
          <w:left w:val="nil"/>
          <w:bottom w:val="nil"/>
          <w:right w:val="nil"/>
          <w:between w:val="nil"/>
        </w:pBdr>
        <w:ind w:left="864" w:right="864"/>
        <w:jc w:val="both"/>
        <w:rPr>
          <w:rFonts w:ascii="Palatino Linotype" w:eastAsia="Palatino Linotype" w:hAnsi="Palatino Linotype" w:cs="Palatino Linotype"/>
          <w:i/>
        </w:rPr>
      </w:pP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b/>
          <w:i/>
          <w:sz w:val="22"/>
          <w:szCs w:val="22"/>
        </w:rPr>
        <w:t>Artículo</w:t>
      </w:r>
      <w:r w:rsidRPr="00A340DD">
        <w:rPr>
          <w:rFonts w:ascii="Palatino Linotype" w:eastAsia="Palatino Linotype" w:hAnsi="Palatino Linotype" w:cs="Palatino Linotype"/>
          <w:b/>
          <w:i/>
        </w:rPr>
        <w:t xml:space="preserve"> </w:t>
      </w:r>
      <w:r w:rsidRPr="00A340DD">
        <w:rPr>
          <w:rFonts w:ascii="Palatino Linotype" w:eastAsia="Palatino Linotype" w:hAnsi="Palatino Linotype" w:cs="Palatino Linotype"/>
          <w:b/>
          <w:i/>
          <w:sz w:val="22"/>
          <w:szCs w:val="22"/>
        </w:rPr>
        <w:t>23.</w:t>
      </w:r>
      <w:r w:rsidRPr="00A340DD">
        <w:rPr>
          <w:rFonts w:ascii="Palatino Linotype" w:eastAsia="Palatino Linotype" w:hAnsi="Palatino Linotype" w:cs="Palatino Linotype"/>
          <w:b/>
          <w:i/>
        </w:rPr>
        <w:t xml:space="preserve"> </w:t>
      </w:r>
      <w:r w:rsidRPr="00A340DD">
        <w:rPr>
          <w:rFonts w:ascii="Palatino Linotype" w:eastAsia="Palatino Linotype" w:hAnsi="Palatino Linotype" w:cs="Palatino Linotype"/>
          <w:b/>
          <w:i/>
          <w:sz w:val="22"/>
          <w:szCs w:val="22"/>
        </w:rPr>
        <w:t>Son</w:t>
      </w:r>
      <w:r w:rsidRPr="00A340DD">
        <w:rPr>
          <w:rFonts w:ascii="Palatino Linotype" w:eastAsia="Palatino Linotype" w:hAnsi="Palatino Linotype" w:cs="Palatino Linotype"/>
          <w:b/>
          <w:i/>
        </w:rPr>
        <w:t xml:space="preserve"> </w:t>
      </w:r>
      <w:r w:rsidRPr="00A340DD">
        <w:rPr>
          <w:rFonts w:ascii="Palatino Linotype" w:eastAsia="Palatino Linotype" w:hAnsi="Palatino Linotype" w:cs="Palatino Linotype"/>
          <w:b/>
          <w:i/>
          <w:sz w:val="22"/>
          <w:szCs w:val="22"/>
        </w:rPr>
        <w:t>sujetos</w:t>
      </w:r>
      <w:r w:rsidRPr="00A340DD">
        <w:rPr>
          <w:rFonts w:ascii="Palatino Linotype" w:eastAsia="Palatino Linotype" w:hAnsi="Palatino Linotype" w:cs="Palatino Linotype"/>
          <w:b/>
          <w:i/>
        </w:rPr>
        <w:t xml:space="preserve"> </w:t>
      </w:r>
      <w:r w:rsidRPr="00A340DD">
        <w:rPr>
          <w:rFonts w:ascii="Palatino Linotype" w:eastAsia="Palatino Linotype" w:hAnsi="Palatino Linotype" w:cs="Palatino Linotype"/>
          <w:b/>
          <w:i/>
          <w:sz w:val="22"/>
          <w:szCs w:val="22"/>
        </w:rPr>
        <w:t>obligados</w:t>
      </w:r>
      <w:r w:rsidRPr="00A340DD">
        <w:rPr>
          <w:rFonts w:ascii="Palatino Linotype" w:eastAsia="Palatino Linotype" w:hAnsi="Palatino Linotype" w:cs="Palatino Linotype"/>
          <w:b/>
          <w:i/>
        </w:rPr>
        <w:t xml:space="preserve"> </w:t>
      </w:r>
      <w:r w:rsidRPr="00A340DD">
        <w:rPr>
          <w:rFonts w:ascii="Palatino Linotype" w:eastAsia="Palatino Linotype" w:hAnsi="Palatino Linotype" w:cs="Palatino Linotype"/>
          <w:b/>
          <w:i/>
          <w:sz w:val="22"/>
          <w:szCs w:val="22"/>
        </w:rPr>
        <w:t>a</w:t>
      </w:r>
      <w:r w:rsidRPr="00A340DD">
        <w:rPr>
          <w:rFonts w:ascii="Palatino Linotype" w:eastAsia="Palatino Linotype" w:hAnsi="Palatino Linotype" w:cs="Palatino Linotype"/>
          <w:b/>
          <w:i/>
        </w:rPr>
        <w:t xml:space="preserve"> </w:t>
      </w:r>
      <w:r w:rsidRPr="00A340DD">
        <w:rPr>
          <w:rFonts w:ascii="Palatino Linotype" w:eastAsia="Palatino Linotype" w:hAnsi="Palatino Linotype" w:cs="Palatino Linotype"/>
          <w:b/>
          <w:i/>
          <w:sz w:val="22"/>
          <w:szCs w:val="22"/>
        </w:rPr>
        <w:t>transparentar</w:t>
      </w:r>
      <w:r w:rsidRPr="00A340DD">
        <w:rPr>
          <w:rFonts w:ascii="Palatino Linotype" w:eastAsia="Palatino Linotype" w:hAnsi="Palatino Linotype" w:cs="Palatino Linotype"/>
          <w:b/>
          <w:i/>
        </w:rPr>
        <w:t xml:space="preserve"> </w:t>
      </w:r>
      <w:r w:rsidRPr="00A340DD">
        <w:rPr>
          <w:rFonts w:ascii="Palatino Linotype" w:eastAsia="Palatino Linotype" w:hAnsi="Palatino Linotype" w:cs="Palatino Linotype"/>
          <w:b/>
          <w:i/>
          <w:sz w:val="22"/>
          <w:szCs w:val="22"/>
        </w:rPr>
        <w:t>y</w:t>
      </w:r>
      <w:r w:rsidRPr="00A340DD">
        <w:rPr>
          <w:rFonts w:ascii="Palatino Linotype" w:eastAsia="Palatino Linotype" w:hAnsi="Palatino Linotype" w:cs="Palatino Linotype"/>
          <w:b/>
          <w:i/>
        </w:rPr>
        <w:t xml:space="preserve"> </w:t>
      </w:r>
      <w:r w:rsidRPr="00A340DD">
        <w:rPr>
          <w:rFonts w:ascii="Palatino Linotype" w:eastAsia="Palatino Linotype" w:hAnsi="Palatino Linotype" w:cs="Palatino Linotype"/>
          <w:b/>
          <w:i/>
          <w:sz w:val="22"/>
          <w:szCs w:val="22"/>
        </w:rPr>
        <w:t>permitir</w:t>
      </w:r>
      <w:r w:rsidRPr="00A340DD">
        <w:rPr>
          <w:rFonts w:ascii="Palatino Linotype" w:eastAsia="Palatino Linotype" w:hAnsi="Palatino Linotype" w:cs="Palatino Linotype"/>
          <w:b/>
          <w:i/>
        </w:rPr>
        <w:t xml:space="preserve"> </w:t>
      </w:r>
      <w:r w:rsidRPr="00A340DD">
        <w:rPr>
          <w:rFonts w:ascii="Palatino Linotype" w:eastAsia="Palatino Linotype" w:hAnsi="Palatino Linotype" w:cs="Palatino Linotype"/>
          <w:b/>
          <w:i/>
          <w:sz w:val="22"/>
          <w:szCs w:val="22"/>
        </w:rPr>
        <w:t>el</w:t>
      </w:r>
      <w:r w:rsidRPr="00A340DD">
        <w:rPr>
          <w:rFonts w:ascii="Palatino Linotype" w:eastAsia="Palatino Linotype" w:hAnsi="Palatino Linotype" w:cs="Palatino Linotype"/>
          <w:b/>
          <w:i/>
        </w:rPr>
        <w:t xml:space="preserve"> </w:t>
      </w:r>
      <w:r w:rsidRPr="00A340DD">
        <w:rPr>
          <w:rFonts w:ascii="Palatino Linotype" w:eastAsia="Palatino Linotype" w:hAnsi="Palatino Linotype" w:cs="Palatino Linotype"/>
          <w:b/>
          <w:i/>
          <w:sz w:val="22"/>
          <w:szCs w:val="22"/>
        </w:rPr>
        <w:t>acceso</w:t>
      </w:r>
      <w:r w:rsidRPr="00A340DD">
        <w:rPr>
          <w:rFonts w:ascii="Palatino Linotype" w:eastAsia="Palatino Linotype" w:hAnsi="Palatino Linotype" w:cs="Palatino Linotype"/>
          <w:b/>
          <w:i/>
        </w:rPr>
        <w:t xml:space="preserve"> </w:t>
      </w:r>
      <w:r w:rsidRPr="00A340DD">
        <w:rPr>
          <w:rFonts w:ascii="Palatino Linotype" w:eastAsia="Palatino Linotype" w:hAnsi="Palatino Linotype" w:cs="Palatino Linotype"/>
          <w:b/>
          <w:i/>
          <w:sz w:val="22"/>
          <w:szCs w:val="22"/>
        </w:rPr>
        <w:t>a</w:t>
      </w:r>
      <w:r w:rsidRPr="00A340DD">
        <w:rPr>
          <w:rFonts w:ascii="Palatino Linotype" w:eastAsia="Palatino Linotype" w:hAnsi="Palatino Linotype" w:cs="Palatino Linotype"/>
          <w:b/>
          <w:i/>
        </w:rPr>
        <w:t xml:space="preserve"> </w:t>
      </w:r>
      <w:r w:rsidRPr="00A340DD">
        <w:rPr>
          <w:rFonts w:ascii="Palatino Linotype" w:eastAsia="Palatino Linotype" w:hAnsi="Palatino Linotype" w:cs="Palatino Linotype"/>
          <w:b/>
          <w:i/>
          <w:sz w:val="22"/>
          <w:szCs w:val="22"/>
        </w:rPr>
        <w:t>su</w:t>
      </w:r>
      <w:r w:rsidRPr="00A340DD">
        <w:rPr>
          <w:rFonts w:ascii="Palatino Linotype" w:eastAsia="Palatino Linotype" w:hAnsi="Palatino Linotype" w:cs="Palatino Linotype"/>
          <w:b/>
          <w:i/>
        </w:rPr>
        <w:t xml:space="preserve"> </w:t>
      </w:r>
      <w:r w:rsidRPr="00A340DD">
        <w:rPr>
          <w:rFonts w:ascii="Palatino Linotype" w:eastAsia="Palatino Linotype" w:hAnsi="Palatino Linotype" w:cs="Palatino Linotype"/>
          <w:b/>
          <w:i/>
          <w:sz w:val="22"/>
          <w:szCs w:val="22"/>
        </w:rPr>
        <w:t>información</w:t>
      </w:r>
      <w:r w:rsidRPr="00A340DD">
        <w:rPr>
          <w:rFonts w:ascii="Palatino Linotype" w:eastAsia="Palatino Linotype" w:hAnsi="Palatino Linotype" w:cs="Palatino Linotype"/>
          <w:b/>
          <w:i/>
        </w:rPr>
        <w:t xml:space="preserve"> </w:t>
      </w:r>
      <w:r w:rsidRPr="00A340DD">
        <w:rPr>
          <w:rFonts w:ascii="Palatino Linotype" w:eastAsia="Palatino Linotype" w:hAnsi="Palatino Linotype" w:cs="Palatino Linotype"/>
          <w:b/>
          <w:i/>
          <w:sz w:val="22"/>
          <w:szCs w:val="22"/>
        </w:rPr>
        <w:t>y</w:t>
      </w:r>
      <w:r w:rsidRPr="00A340DD">
        <w:rPr>
          <w:rFonts w:ascii="Palatino Linotype" w:eastAsia="Palatino Linotype" w:hAnsi="Palatino Linotype" w:cs="Palatino Linotype"/>
          <w:b/>
          <w:i/>
        </w:rPr>
        <w:t xml:space="preserve"> </w:t>
      </w:r>
      <w:r w:rsidRPr="00A340DD">
        <w:rPr>
          <w:rFonts w:ascii="Palatino Linotype" w:eastAsia="Palatino Linotype" w:hAnsi="Palatino Linotype" w:cs="Palatino Linotype"/>
          <w:b/>
          <w:i/>
          <w:sz w:val="22"/>
          <w:szCs w:val="22"/>
        </w:rPr>
        <w:t>proteger</w:t>
      </w:r>
      <w:r w:rsidRPr="00A340DD">
        <w:rPr>
          <w:rFonts w:ascii="Palatino Linotype" w:eastAsia="Palatino Linotype" w:hAnsi="Palatino Linotype" w:cs="Palatino Linotype"/>
          <w:b/>
          <w:i/>
        </w:rPr>
        <w:t xml:space="preserve"> </w:t>
      </w:r>
      <w:r w:rsidRPr="00A340DD">
        <w:rPr>
          <w:rFonts w:ascii="Palatino Linotype" w:eastAsia="Palatino Linotype" w:hAnsi="Palatino Linotype" w:cs="Palatino Linotype"/>
          <w:b/>
          <w:i/>
          <w:sz w:val="22"/>
          <w:szCs w:val="22"/>
        </w:rPr>
        <w:t>los</w:t>
      </w:r>
      <w:r w:rsidRPr="00A340DD">
        <w:rPr>
          <w:rFonts w:ascii="Palatino Linotype" w:eastAsia="Palatino Linotype" w:hAnsi="Palatino Linotype" w:cs="Palatino Linotype"/>
          <w:b/>
          <w:i/>
        </w:rPr>
        <w:t xml:space="preserve"> </w:t>
      </w:r>
      <w:r w:rsidRPr="00A340DD">
        <w:rPr>
          <w:rFonts w:ascii="Palatino Linotype" w:eastAsia="Palatino Linotype" w:hAnsi="Palatino Linotype" w:cs="Palatino Linotype"/>
          <w:b/>
          <w:i/>
          <w:sz w:val="22"/>
          <w:szCs w:val="22"/>
        </w:rPr>
        <w:t>datos</w:t>
      </w:r>
      <w:r w:rsidRPr="00A340DD">
        <w:rPr>
          <w:rFonts w:ascii="Palatino Linotype" w:eastAsia="Palatino Linotype" w:hAnsi="Palatino Linotype" w:cs="Palatino Linotype"/>
          <w:b/>
          <w:i/>
        </w:rPr>
        <w:t xml:space="preserve"> </w:t>
      </w:r>
      <w:r w:rsidRPr="00A340DD">
        <w:rPr>
          <w:rFonts w:ascii="Palatino Linotype" w:eastAsia="Palatino Linotype" w:hAnsi="Palatino Linotype" w:cs="Palatino Linotype"/>
          <w:b/>
          <w:i/>
          <w:sz w:val="22"/>
          <w:szCs w:val="22"/>
        </w:rPr>
        <w:t>personales</w:t>
      </w:r>
      <w:r w:rsidRPr="00A340DD">
        <w:rPr>
          <w:rFonts w:ascii="Palatino Linotype" w:eastAsia="Palatino Linotype" w:hAnsi="Palatino Linotype" w:cs="Palatino Linotype"/>
          <w:b/>
          <w:i/>
        </w:rPr>
        <w:t xml:space="preserve"> </w:t>
      </w:r>
      <w:r w:rsidRPr="00A340DD">
        <w:rPr>
          <w:rFonts w:ascii="Palatino Linotype" w:eastAsia="Palatino Linotype" w:hAnsi="Palatino Linotype" w:cs="Palatino Linotype"/>
          <w:b/>
          <w:i/>
          <w:sz w:val="22"/>
          <w:szCs w:val="22"/>
        </w:rPr>
        <w:t>que</w:t>
      </w:r>
      <w:r w:rsidRPr="00A340DD">
        <w:rPr>
          <w:rFonts w:ascii="Palatino Linotype" w:eastAsia="Palatino Linotype" w:hAnsi="Palatino Linotype" w:cs="Palatino Linotype"/>
          <w:b/>
          <w:i/>
        </w:rPr>
        <w:t xml:space="preserve"> </w:t>
      </w:r>
      <w:r w:rsidRPr="00A340DD">
        <w:rPr>
          <w:rFonts w:ascii="Palatino Linotype" w:eastAsia="Palatino Linotype" w:hAnsi="Palatino Linotype" w:cs="Palatino Linotype"/>
          <w:b/>
          <w:i/>
          <w:sz w:val="22"/>
          <w:szCs w:val="22"/>
        </w:rPr>
        <w:t>obren</w:t>
      </w:r>
      <w:r w:rsidRPr="00A340DD">
        <w:rPr>
          <w:rFonts w:ascii="Palatino Linotype" w:eastAsia="Palatino Linotype" w:hAnsi="Palatino Linotype" w:cs="Palatino Linotype"/>
          <w:b/>
          <w:i/>
        </w:rPr>
        <w:t xml:space="preserve"> </w:t>
      </w:r>
      <w:r w:rsidRPr="00A340DD">
        <w:rPr>
          <w:rFonts w:ascii="Palatino Linotype" w:eastAsia="Palatino Linotype" w:hAnsi="Palatino Linotype" w:cs="Palatino Linotype"/>
          <w:b/>
          <w:i/>
          <w:sz w:val="22"/>
          <w:szCs w:val="22"/>
        </w:rPr>
        <w:t>en</w:t>
      </w:r>
      <w:r w:rsidRPr="00A340DD">
        <w:rPr>
          <w:rFonts w:ascii="Palatino Linotype" w:eastAsia="Palatino Linotype" w:hAnsi="Palatino Linotype" w:cs="Palatino Linotype"/>
          <w:b/>
          <w:i/>
        </w:rPr>
        <w:t xml:space="preserve"> </w:t>
      </w:r>
      <w:r w:rsidRPr="00A340DD">
        <w:rPr>
          <w:rFonts w:ascii="Palatino Linotype" w:eastAsia="Palatino Linotype" w:hAnsi="Palatino Linotype" w:cs="Palatino Linotype"/>
          <w:b/>
          <w:i/>
          <w:sz w:val="22"/>
          <w:szCs w:val="22"/>
        </w:rPr>
        <w:t>su</w:t>
      </w:r>
      <w:r w:rsidRPr="00A340DD">
        <w:rPr>
          <w:rFonts w:ascii="Palatino Linotype" w:eastAsia="Palatino Linotype" w:hAnsi="Palatino Linotype" w:cs="Palatino Linotype"/>
          <w:b/>
          <w:i/>
        </w:rPr>
        <w:t xml:space="preserve"> </w:t>
      </w:r>
      <w:r w:rsidRPr="00A340DD">
        <w:rPr>
          <w:rFonts w:ascii="Palatino Linotype" w:eastAsia="Palatino Linotype" w:hAnsi="Palatino Linotype" w:cs="Palatino Linotype"/>
          <w:b/>
          <w:i/>
          <w:sz w:val="22"/>
          <w:szCs w:val="22"/>
        </w:rPr>
        <w:t>poder</w:t>
      </w:r>
      <w:r w:rsidRPr="00A340DD">
        <w:rPr>
          <w:rFonts w:ascii="Palatino Linotype" w:eastAsia="Palatino Linotype" w:hAnsi="Palatino Linotype" w:cs="Palatino Linotype"/>
          <w:i/>
          <w:sz w:val="22"/>
          <w:szCs w:val="22"/>
        </w:rPr>
        <w:t>:</w:t>
      </w: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A340DD">
        <w:rPr>
          <w:rFonts w:ascii="Palatino Linotype" w:eastAsia="Palatino Linotype" w:hAnsi="Palatino Linotype" w:cs="Palatino Linotype"/>
          <w:b/>
          <w:i/>
          <w:sz w:val="22"/>
          <w:szCs w:val="22"/>
        </w:rPr>
        <w:t>I.</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El</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Poder</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Ejecutivo</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del</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Estado</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de</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México,</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las</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dependencias,</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organismos</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auxiliares,</w:t>
      </w:r>
      <w:r w:rsidRPr="00A340DD">
        <w:rPr>
          <w:rFonts w:ascii="Palatino Linotype" w:eastAsia="Palatino Linotype" w:hAnsi="Palatino Linotype" w:cs="Palatino Linotype"/>
          <w:b/>
          <w:i/>
        </w:rPr>
        <w:t xml:space="preserve"> </w:t>
      </w:r>
      <w:r w:rsidRPr="00A340DD">
        <w:rPr>
          <w:rFonts w:ascii="Palatino Linotype" w:eastAsia="Palatino Linotype" w:hAnsi="Palatino Linotype" w:cs="Palatino Linotype"/>
          <w:i/>
          <w:sz w:val="22"/>
          <w:szCs w:val="22"/>
        </w:rPr>
        <w:t>órganos,</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entidades,</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fideicomisos</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y</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fondos</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públicos,</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así</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como</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la</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Procuraduría</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General</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de</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Justicia;</w:t>
      </w: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b/>
          <w:i/>
          <w:sz w:val="22"/>
          <w:szCs w:val="22"/>
        </w:rPr>
        <w:t>II.</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El</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Poder</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Legislativo</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del</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Estado,</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los</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organismos,</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órganos</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y</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entidades</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de</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la</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Legislatura</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y</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sus</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dependencias;</w:t>
      </w: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b/>
          <w:i/>
          <w:sz w:val="22"/>
          <w:szCs w:val="22"/>
        </w:rPr>
        <w:t>III.</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El</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Poder</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Judicial,</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sus</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organismos,</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órganos</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y</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entidades,</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así</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como</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el</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Consejo</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de</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la</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Judicatura</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del</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Estado;</w:t>
      </w: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i/>
          <w:sz w:val="22"/>
          <w:szCs w:val="22"/>
        </w:rPr>
        <w:t>IV.</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Los</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ayuntamientos</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y</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las</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dependencias,</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organismos,</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órganos</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y</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entidades</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de</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la</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administración</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municipal;</w:t>
      </w: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b/>
          <w:i/>
          <w:sz w:val="22"/>
          <w:szCs w:val="22"/>
        </w:rPr>
        <w:t>V.</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Los</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órganos</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autónomos;</w:t>
      </w: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b/>
          <w:i/>
          <w:sz w:val="22"/>
          <w:szCs w:val="22"/>
        </w:rPr>
        <w:t>VI.</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Los</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tribunales</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administrativos</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y</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autoridades</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jurisdiccionales</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en</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materia</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laboral;</w:t>
      </w: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b/>
          <w:i/>
          <w:sz w:val="22"/>
          <w:szCs w:val="22"/>
        </w:rPr>
        <w:t>VII.</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Los</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partidos</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políticos</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y</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agrupaciones</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políticas,</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en</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los</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términos</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de</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las</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disposiciones</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aplicables;</w:t>
      </w: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b/>
          <w:i/>
          <w:sz w:val="22"/>
          <w:szCs w:val="22"/>
        </w:rPr>
        <w:t>VIII.</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Los</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fideicomisos</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y</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fondos</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públicos</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que</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cuenten</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con</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financiamiento</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público,</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parcial</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o</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total,</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o</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con</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participación</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de</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entidades</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de</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gobierno;</w:t>
      </w: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b/>
          <w:i/>
          <w:sz w:val="22"/>
          <w:szCs w:val="22"/>
        </w:rPr>
        <w:t>IX.</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Los</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sindicatos</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que</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reciban</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y/o</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ejerzan</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recursos</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públicos</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en</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el</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ámbito</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estatal</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y</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municipal;</w:t>
      </w: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b/>
          <w:i/>
          <w:sz w:val="22"/>
          <w:szCs w:val="22"/>
        </w:rPr>
        <w:t>X.</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Cualquier</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persona</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física</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o</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jurídico</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colectiva</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que</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reciba</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y</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ejerza</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recursos</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públicos</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en</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el</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ámbito</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estatal</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o</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municipal;</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y</w:t>
      </w: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b/>
          <w:i/>
          <w:sz w:val="22"/>
          <w:szCs w:val="22"/>
        </w:rPr>
        <w:t>XI.</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Cualquier</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otra</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autoridad,</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entidad,</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órgano</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u</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organismo</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de</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los</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poderes</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estatal</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o</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municipal,</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que</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reciba</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recursos</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públicos.</w:t>
      </w: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i/>
          <w:sz w:val="22"/>
          <w:szCs w:val="22"/>
        </w:rPr>
        <w:t>Los</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sujetos</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obligados</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deberán</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hacer</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pública</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toda</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aquella</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información</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relativa</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a</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los</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montos</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y</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las</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personas</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a</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quienes</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entreguen,</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por</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cualquier</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motivo,</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recursos</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públicos,</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así</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como</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los</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informes</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que</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dichas</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personas</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les</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entreguen</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sobre</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el</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uso</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y</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destino</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de</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dichos</w:t>
      </w:r>
      <w:r w:rsidRPr="00A340DD">
        <w:rPr>
          <w:rFonts w:ascii="Palatino Linotype" w:eastAsia="Palatino Linotype" w:hAnsi="Palatino Linotype" w:cs="Palatino Linotype"/>
          <w:i/>
        </w:rPr>
        <w:t xml:space="preserve"> </w:t>
      </w:r>
      <w:r w:rsidRPr="00A340DD">
        <w:rPr>
          <w:rFonts w:ascii="Palatino Linotype" w:eastAsia="Palatino Linotype" w:hAnsi="Palatino Linotype" w:cs="Palatino Linotype"/>
          <w:i/>
          <w:sz w:val="22"/>
          <w:szCs w:val="22"/>
        </w:rPr>
        <w:t>recursos.</w:t>
      </w: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b/>
          <w:i/>
          <w:sz w:val="22"/>
          <w:szCs w:val="22"/>
        </w:rPr>
        <w:t>Los</w:t>
      </w:r>
      <w:r w:rsidRPr="00A340DD">
        <w:rPr>
          <w:rFonts w:ascii="Palatino Linotype" w:eastAsia="Palatino Linotype" w:hAnsi="Palatino Linotype" w:cs="Palatino Linotype"/>
          <w:b/>
          <w:i/>
        </w:rPr>
        <w:t xml:space="preserve"> </w:t>
      </w:r>
      <w:r w:rsidRPr="00A340DD">
        <w:rPr>
          <w:rFonts w:ascii="Palatino Linotype" w:eastAsia="Palatino Linotype" w:hAnsi="Palatino Linotype" w:cs="Palatino Linotype"/>
          <w:b/>
          <w:i/>
          <w:sz w:val="22"/>
          <w:szCs w:val="22"/>
        </w:rPr>
        <w:t>servidores</w:t>
      </w:r>
      <w:r w:rsidRPr="00A340DD">
        <w:rPr>
          <w:rFonts w:ascii="Palatino Linotype" w:eastAsia="Palatino Linotype" w:hAnsi="Palatino Linotype" w:cs="Palatino Linotype"/>
          <w:b/>
          <w:i/>
        </w:rPr>
        <w:t xml:space="preserve"> </w:t>
      </w:r>
      <w:r w:rsidRPr="00A340DD">
        <w:rPr>
          <w:rFonts w:ascii="Palatino Linotype" w:eastAsia="Palatino Linotype" w:hAnsi="Palatino Linotype" w:cs="Palatino Linotype"/>
          <w:b/>
          <w:i/>
          <w:sz w:val="22"/>
          <w:szCs w:val="22"/>
        </w:rPr>
        <w:t>públicos</w:t>
      </w:r>
      <w:r w:rsidRPr="00A340DD">
        <w:rPr>
          <w:rFonts w:ascii="Palatino Linotype" w:eastAsia="Palatino Linotype" w:hAnsi="Palatino Linotype" w:cs="Palatino Linotype"/>
          <w:b/>
          <w:i/>
        </w:rPr>
        <w:t xml:space="preserve"> </w:t>
      </w:r>
      <w:r w:rsidRPr="00A340DD">
        <w:rPr>
          <w:rFonts w:ascii="Palatino Linotype" w:eastAsia="Palatino Linotype" w:hAnsi="Palatino Linotype" w:cs="Palatino Linotype"/>
          <w:b/>
          <w:i/>
          <w:sz w:val="22"/>
          <w:szCs w:val="22"/>
        </w:rPr>
        <w:t>deberán</w:t>
      </w:r>
      <w:r w:rsidRPr="00A340DD">
        <w:rPr>
          <w:rFonts w:ascii="Palatino Linotype" w:eastAsia="Palatino Linotype" w:hAnsi="Palatino Linotype" w:cs="Palatino Linotype"/>
          <w:b/>
          <w:i/>
        </w:rPr>
        <w:t xml:space="preserve"> </w:t>
      </w:r>
      <w:r w:rsidRPr="00A340DD">
        <w:rPr>
          <w:rFonts w:ascii="Palatino Linotype" w:eastAsia="Palatino Linotype" w:hAnsi="Palatino Linotype" w:cs="Palatino Linotype"/>
          <w:b/>
          <w:i/>
          <w:sz w:val="22"/>
          <w:szCs w:val="22"/>
        </w:rPr>
        <w:t>transparentar</w:t>
      </w:r>
      <w:r w:rsidRPr="00A340DD">
        <w:rPr>
          <w:rFonts w:ascii="Palatino Linotype" w:eastAsia="Palatino Linotype" w:hAnsi="Palatino Linotype" w:cs="Palatino Linotype"/>
          <w:b/>
          <w:i/>
        </w:rPr>
        <w:t xml:space="preserve"> </w:t>
      </w:r>
      <w:r w:rsidRPr="00A340DD">
        <w:rPr>
          <w:rFonts w:ascii="Palatino Linotype" w:eastAsia="Palatino Linotype" w:hAnsi="Palatino Linotype" w:cs="Palatino Linotype"/>
          <w:b/>
          <w:i/>
          <w:sz w:val="22"/>
          <w:szCs w:val="22"/>
        </w:rPr>
        <w:t>sus</w:t>
      </w:r>
      <w:r w:rsidRPr="00A340DD">
        <w:rPr>
          <w:rFonts w:ascii="Palatino Linotype" w:eastAsia="Palatino Linotype" w:hAnsi="Palatino Linotype" w:cs="Palatino Linotype"/>
          <w:b/>
          <w:i/>
        </w:rPr>
        <w:t xml:space="preserve"> </w:t>
      </w:r>
      <w:r w:rsidRPr="00A340DD">
        <w:rPr>
          <w:rFonts w:ascii="Palatino Linotype" w:eastAsia="Palatino Linotype" w:hAnsi="Palatino Linotype" w:cs="Palatino Linotype"/>
          <w:b/>
          <w:i/>
          <w:sz w:val="22"/>
          <w:szCs w:val="22"/>
        </w:rPr>
        <w:t>acciones,</w:t>
      </w:r>
      <w:r w:rsidRPr="00A340DD">
        <w:rPr>
          <w:rFonts w:ascii="Palatino Linotype" w:eastAsia="Palatino Linotype" w:hAnsi="Palatino Linotype" w:cs="Palatino Linotype"/>
          <w:b/>
          <w:i/>
        </w:rPr>
        <w:t xml:space="preserve"> </w:t>
      </w:r>
      <w:r w:rsidRPr="00A340DD">
        <w:rPr>
          <w:rFonts w:ascii="Palatino Linotype" w:eastAsia="Palatino Linotype" w:hAnsi="Palatino Linotype" w:cs="Palatino Linotype"/>
          <w:b/>
          <w:i/>
          <w:sz w:val="22"/>
          <w:szCs w:val="22"/>
        </w:rPr>
        <w:t>así</w:t>
      </w:r>
      <w:r w:rsidRPr="00A340DD">
        <w:rPr>
          <w:rFonts w:ascii="Palatino Linotype" w:eastAsia="Palatino Linotype" w:hAnsi="Palatino Linotype" w:cs="Palatino Linotype"/>
          <w:b/>
          <w:i/>
        </w:rPr>
        <w:t xml:space="preserve"> </w:t>
      </w:r>
      <w:r w:rsidRPr="00A340DD">
        <w:rPr>
          <w:rFonts w:ascii="Palatino Linotype" w:eastAsia="Palatino Linotype" w:hAnsi="Palatino Linotype" w:cs="Palatino Linotype"/>
          <w:b/>
          <w:i/>
          <w:sz w:val="22"/>
          <w:szCs w:val="22"/>
        </w:rPr>
        <w:t>como</w:t>
      </w:r>
      <w:r w:rsidRPr="00A340DD">
        <w:rPr>
          <w:rFonts w:ascii="Palatino Linotype" w:eastAsia="Palatino Linotype" w:hAnsi="Palatino Linotype" w:cs="Palatino Linotype"/>
          <w:b/>
          <w:i/>
        </w:rPr>
        <w:t xml:space="preserve"> </w:t>
      </w:r>
      <w:r w:rsidRPr="00A340DD">
        <w:rPr>
          <w:rFonts w:ascii="Palatino Linotype" w:eastAsia="Palatino Linotype" w:hAnsi="Palatino Linotype" w:cs="Palatino Linotype"/>
          <w:b/>
          <w:i/>
          <w:sz w:val="22"/>
          <w:szCs w:val="22"/>
        </w:rPr>
        <w:t>garantizar</w:t>
      </w:r>
      <w:r w:rsidRPr="00A340DD">
        <w:rPr>
          <w:rFonts w:ascii="Palatino Linotype" w:eastAsia="Palatino Linotype" w:hAnsi="Palatino Linotype" w:cs="Palatino Linotype"/>
          <w:b/>
          <w:i/>
        </w:rPr>
        <w:t xml:space="preserve"> </w:t>
      </w:r>
      <w:r w:rsidRPr="00A340DD">
        <w:rPr>
          <w:rFonts w:ascii="Palatino Linotype" w:eastAsia="Palatino Linotype" w:hAnsi="Palatino Linotype" w:cs="Palatino Linotype"/>
          <w:b/>
          <w:i/>
          <w:sz w:val="22"/>
          <w:szCs w:val="22"/>
        </w:rPr>
        <w:t>y</w:t>
      </w:r>
      <w:r w:rsidRPr="00A340DD">
        <w:rPr>
          <w:rFonts w:ascii="Palatino Linotype" w:eastAsia="Palatino Linotype" w:hAnsi="Palatino Linotype" w:cs="Palatino Linotype"/>
          <w:b/>
          <w:i/>
        </w:rPr>
        <w:t xml:space="preserve"> </w:t>
      </w:r>
      <w:r w:rsidRPr="00A340DD">
        <w:rPr>
          <w:rFonts w:ascii="Palatino Linotype" w:eastAsia="Palatino Linotype" w:hAnsi="Palatino Linotype" w:cs="Palatino Linotype"/>
          <w:b/>
          <w:i/>
          <w:sz w:val="22"/>
          <w:szCs w:val="22"/>
        </w:rPr>
        <w:t>respetar</w:t>
      </w:r>
      <w:r w:rsidRPr="00A340DD">
        <w:rPr>
          <w:rFonts w:ascii="Palatino Linotype" w:eastAsia="Palatino Linotype" w:hAnsi="Palatino Linotype" w:cs="Palatino Linotype"/>
          <w:b/>
          <w:i/>
        </w:rPr>
        <w:t xml:space="preserve"> </w:t>
      </w:r>
      <w:r w:rsidRPr="00A340DD">
        <w:rPr>
          <w:rFonts w:ascii="Palatino Linotype" w:eastAsia="Palatino Linotype" w:hAnsi="Palatino Linotype" w:cs="Palatino Linotype"/>
          <w:b/>
          <w:i/>
          <w:sz w:val="22"/>
          <w:szCs w:val="22"/>
        </w:rPr>
        <w:t>el</w:t>
      </w:r>
      <w:r w:rsidRPr="00A340DD">
        <w:rPr>
          <w:rFonts w:ascii="Palatino Linotype" w:eastAsia="Palatino Linotype" w:hAnsi="Palatino Linotype" w:cs="Palatino Linotype"/>
          <w:b/>
          <w:i/>
        </w:rPr>
        <w:t xml:space="preserve"> </w:t>
      </w:r>
      <w:r w:rsidRPr="00A340DD">
        <w:rPr>
          <w:rFonts w:ascii="Palatino Linotype" w:eastAsia="Palatino Linotype" w:hAnsi="Palatino Linotype" w:cs="Palatino Linotype"/>
          <w:b/>
          <w:i/>
          <w:sz w:val="22"/>
          <w:szCs w:val="22"/>
        </w:rPr>
        <w:t>derecho</w:t>
      </w:r>
      <w:r w:rsidRPr="00A340DD">
        <w:rPr>
          <w:rFonts w:ascii="Palatino Linotype" w:eastAsia="Palatino Linotype" w:hAnsi="Palatino Linotype" w:cs="Palatino Linotype"/>
          <w:b/>
          <w:i/>
        </w:rPr>
        <w:t xml:space="preserve"> </w:t>
      </w:r>
      <w:r w:rsidRPr="00A340DD">
        <w:rPr>
          <w:rFonts w:ascii="Palatino Linotype" w:eastAsia="Palatino Linotype" w:hAnsi="Palatino Linotype" w:cs="Palatino Linotype"/>
          <w:b/>
          <w:i/>
          <w:sz w:val="22"/>
          <w:szCs w:val="22"/>
        </w:rPr>
        <w:t>de</w:t>
      </w:r>
      <w:r w:rsidRPr="00A340DD">
        <w:rPr>
          <w:rFonts w:ascii="Palatino Linotype" w:eastAsia="Palatino Linotype" w:hAnsi="Palatino Linotype" w:cs="Palatino Linotype"/>
          <w:b/>
          <w:i/>
        </w:rPr>
        <w:t xml:space="preserve"> </w:t>
      </w:r>
      <w:r w:rsidRPr="00A340DD">
        <w:rPr>
          <w:rFonts w:ascii="Palatino Linotype" w:eastAsia="Palatino Linotype" w:hAnsi="Palatino Linotype" w:cs="Palatino Linotype"/>
          <w:b/>
          <w:i/>
          <w:sz w:val="22"/>
          <w:szCs w:val="22"/>
        </w:rPr>
        <w:t>acceso</w:t>
      </w:r>
      <w:r w:rsidRPr="00A340DD">
        <w:rPr>
          <w:rFonts w:ascii="Palatino Linotype" w:eastAsia="Palatino Linotype" w:hAnsi="Palatino Linotype" w:cs="Palatino Linotype"/>
          <w:b/>
          <w:i/>
        </w:rPr>
        <w:t xml:space="preserve"> </w:t>
      </w:r>
      <w:r w:rsidRPr="00A340DD">
        <w:rPr>
          <w:rFonts w:ascii="Palatino Linotype" w:eastAsia="Palatino Linotype" w:hAnsi="Palatino Linotype" w:cs="Palatino Linotype"/>
          <w:b/>
          <w:i/>
          <w:sz w:val="22"/>
          <w:szCs w:val="22"/>
        </w:rPr>
        <w:t>a</w:t>
      </w:r>
      <w:r w:rsidRPr="00A340DD">
        <w:rPr>
          <w:rFonts w:ascii="Palatino Linotype" w:eastAsia="Palatino Linotype" w:hAnsi="Palatino Linotype" w:cs="Palatino Linotype"/>
          <w:b/>
          <w:i/>
        </w:rPr>
        <w:t xml:space="preserve"> </w:t>
      </w:r>
      <w:r w:rsidRPr="00A340DD">
        <w:rPr>
          <w:rFonts w:ascii="Palatino Linotype" w:eastAsia="Palatino Linotype" w:hAnsi="Palatino Linotype" w:cs="Palatino Linotype"/>
          <w:b/>
          <w:i/>
          <w:sz w:val="22"/>
          <w:szCs w:val="22"/>
        </w:rPr>
        <w:t>la</w:t>
      </w:r>
      <w:r w:rsidRPr="00A340DD">
        <w:rPr>
          <w:rFonts w:ascii="Palatino Linotype" w:eastAsia="Palatino Linotype" w:hAnsi="Palatino Linotype" w:cs="Palatino Linotype"/>
          <w:b/>
          <w:i/>
        </w:rPr>
        <w:t xml:space="preserve"> </w:t>
      </w:r>
      <w:r w:rsidRPr="00A340DD">
        <w:rPr>
          <w:rFonts w:ascii="Palatino Linotype" w:eastAsia="Palatino Linotype" w:hAnsi="Palatino Linotype" w:cs="Palatino Linotype"/>
          <w:b/>
          <w:i/>
          <w:sz w:val="22"/>
          <w:szCs w:val="22"/>
        </w:rPr>
        <w:t>información</w:t>
      </w:r>
      <w:r w:rsidRPr="00A340DD">
        <w:rPr>
          <w:rFonts w:ascii="Palatino Linotype" w:eastAsia="Palatino Linotype" w:hAnsi="Palatino Linotype" w:cs="Palatino Linotype"/>
          <w:b/>
          <w:i/>
        </w:rPr>
        <w:t xml:space="preserve"> </w:t>
      </w:r>
      <w:r w:rsidRPr="00A340DD">
        <w:rPr>
          <w:rFonts w:ascii="Palatino Linotype" w:eastAsia="Palatino Linotype" w:hAnsi="Palatino Linotype" w:cs="Palatino Linotype"/>
          <w:b/>
          <w:i/>
          <w:sz w:val="22"/>
          <w:szCs w:val="22"/>
        </w:rPr>
        <w:t>pública</w:t>
      </w:r>
      <w:r w:rsidRPr="00A340DD">
        <w:rPr>
          <w:rFonts w:ascii="Palatino Linotype" w:eastAsia="Palatino Linotype" w:hAnsi="Palatino Linotype" w:cs="Palatino Linotype"/>
          <w:i/>
          <w:sz w:val="22"/>
          <w:szCs w:val="22"/>
        </w:rPr>
        <w:t>.</w:t>
      </w:r>
    </w:p>
    <w:p w:rsidR="00C714E8" w:rsidRPr="00A340DD" w:rsidRDefault="00C714E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C714E8" w:rsidRPr="00A340DD" w:rsidRDefault="00AB0004">
      <w:pPr>
        <w:spacing w:line="360" w:lineRule="auto"/>
        <w:ind w:left="-142"/>
        <w:jc w:val="both"/>
        <w:rPr>
          <w:rFonts w:ascii="Palatino Linotype" w:eastAsia="Palatino Linotype" w:hAnsi="Palatino Linotype" w:cs="Palatino Linotype"/>
        </w:rPr>
      </w:pPr>
      <w:r w:rsidRPr="00A340DD">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w:t>
      </w:r>
      <w:r w:rsidRPr="00A340DD">
        <w:rPr>
          <w:rFonts w:ascii="Palatino Linotype" w:eastAsia="Palatino Linotype" w:hAnsi="Palatino Linotype" w:cs="Palatino Linotype"/>
        </w:rPr>
        <w:lastRenderedPageBreak/>
        <w:t xml:space="preserve">la Ciudad de México o Municipales, con el fin de que los particulares conozcan toda aquella información que es considerada como pública. </w:t>
      </w:r>
    </w:p>
    <w:p w:rsidR="00C714E8" w:rsidRPr="00A340DD" w:rsidRDefault="00C714E8">
      <w:pPr>
        <w:spacing w:line="360" w:lineRule="auto"/>
        <w:ind w:left="-142"/>
        <w:jc w:val="both"/>
        <w:rPr>
          <w:rFonts w:ascii="Palatino Linotype" w:eastAsia="Palatino Linotype" w:hAnsi="Palatino Linotype" w:cs="Palatino Linotype"/>
        </w:rPr>
      </w:pPr>
    </w:p>
    <w:p w:rsidR="00C714E8" w:rsidRPr="00A340DD" w:rsidRDefault="00AB0004">
      <w:pPr>
        <w:spacing w:line="360" w:lineRule="auto"/>
        <w:ind w:left="-142"/>
        <w:jc w:val="both"/>
        <w:rPr>
          <w:rFonts w:ascii="Palatino Linotype" w:eastAsia="Palatino Linotype" w:hAnsi="Palatino Linotype" w:cs="Palatino Linotype"/>
        </w:rPr>
      </w:pPr>
      <w:r w:rsidRPr="00A340DD">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C714E8" w:rsidRPr="00A340DD" w:rsidRDefault="00C714E8">
      <w:pPr>
        <w:spacing w:line="360" w:lineRule="auto"/>
        <w:ind w:left="-142"/>
        <w:jc w:val="both"/>
        <w:rPr>
          <w:rFonts w:ascii="Palatino Linotype" w:eastAsia="Palatino Linotype" w:hAnsi="Palatino Linotype" w:cs="Palatino Linotype"/>
        </w:rPr>
      </w:pPr>
    </w:p>
    <w:p w:rsidR="00C714E8" w:rsidRPr="00A340DD" w:rsidRDefault="00AB0004">
      <w:pPr>
        <w:widowControl w:val="0"/>
        <w:tabs>
          <w:tab w:val="left" w:pos="1276"/>
        </w:tabs>
        <w:spacing w:line="360" w:lineRule="auto"/>
        <w:ind w:left="-142"/>
        <w:jc w:val="both"/>
        <w:rPr>
          <w:rFonts w:ascii="Palatino Linotype" w:eastAsia="Palatino Linotype" w:hAnsi="Palatino Linotype" w:cs="Palatino Linotype"/>
        </w:rPr>
      </w:pPr>
      <w:r w:rsidRPr="00A340DD">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rsidR="00C714E8" w:rsidRPr="00A340DD" w:rsidRDefault="00C714E8">
      <w:pPr>
        <w:widowControl w:val="0"/>
        <w:tabs>
          <w:tab w:val="left" w:pos="1276"/>
        </w:tabs>
        <w:spacing w:line="360" w:lineRule="auto"/>
        <w:jc w:val="both"/>
        <w:rPr>
          <w:rFonts w:ascii="Palatino Linotype" w:eastAsia="Palatino Linotype" w:hAnsi="Palatino Linotype" w:cs="Palatino Linotype"/>
        </w:rPr>
      </w:pPr>
    </w:p>
    <w:p w:rsidR="00C714E8" w:rsidRPr="00A340DD" w:rsidRDefault="00AB0004">
      <w:pPr>
        <w:widowControl w:val="0"/>
        <w:tabs>
          <w:tab w:val="left" w:pos="1276"/>
        </w:tabs>
        <w:spacing w:line="360" w:lineRule="auto"/>
        <w:ind w:left="-142"/>
        <w:jc w:val="both"/>
        <w:rPr>
          <w:rFonts w:ascii="Palatino Linotype" w:eastAsia="Palatino Linotype" w:hAnsi="Palatino Linotype" w:cs="Palatino Linotype"/>
        </w:rPr>
      </w:pPr>
      <w:r w:rsidRPr="00A340DD">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C714E8" w:rsidRPr="00A340DD" w:rsidRDefault="00C714E8">
      <w:pPr>
        <w:spacing w:line="360" w:lineRule="auto"/>
        <w:ind w:left="-284"/>
        <w:jc w:val="both"/>
        <w:rPr>
          <w:rFonts w:ascii="Palatino Linotype" w:eastAsia="Palatino Linotype" w:hAnsi="Palatino Linotype" w:cs="Palatino Linotype"/>
        </w:rPr>
      </w:pPr>
    </w:p>
    <w:p w:rsidR="00C714E8" w:rsidRPr="00A340DD" w:rsidRDefault="00AB0004">
      <w:pPr>
        <w:spacing w:line="360" w:lineRule="auto"/>
        <w:ind w:left="-142"/>
        <w:jc w:val="both"/>
        <w:rPr>
          <w:rFonts w:ascii="Palatino Linotype" w:eastAsia="Palatino Linotype" w:hAnsi="Palatino Linotype" w:cs="Palatino Linotype"/>
        </w:rPr>
      </w:pPr>
      <w:r w:rsidRPr="00A340DD">
        <w:rPr>
          <w:rFonts w:ascii="Palatino Linotype" w:eastAsia="Palatino Linotype" w:hAnsi="Palatino Linotype" w:cs="Palatino Linotype"/>
        </w:rPr>
        <w:t xml:space="preserve">Por otro lado, el diverso artículo 54 de la Ley de Transparencia y Acceso a la Información Pública del Estado de México y Municipios establece que cuando alguna área de los Sujetos Obligados se negara a colaborar con la Unidad de Transparencia, </w:t>
      </w:r>
      <w:r w:rsidRPr="00A340DD">
        <w:rPr>
          <w:rFonts w:ascii="Palatino Linotype" w:eastAsia="Palatino Linotype" w:hAnsi="Palatino Linotype" w:cs="Palatino Linotype"/>
        </w:rPr>
        <w:lastRenderedPageBreak/>
        <w:t>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C714E8" w:rsidRPr="00A340DD" w:rsidRDefault="00C714E8">
      <w:pPr>
        <w:spacing w:line="360" w:lineRule="auto"/>
        <w:jc w:val="both"/>
        <w:rPr>
          <w:rFonts w:ascii="Palatino Linotype" w:eastAsia="Palatino Linotype" w:hAnsi="Palatino Linotype" w:cs="Palatino Linotype"/>
        </w:rPr>
      </w:pPr>
    </w:p>
    <w:p w:rsidR="00C714E8" w:rsidRPr="00A340DD" w:rsidRDefault="00AB0004">
      <w:pPr>
        <w:widowControl w:val="0"/>
        <w:tabs>
          <w:tab w:val="left" w:pos="1276"/>
        </w:tabs>
        <w:spacing w:line="360" w:lineRule="auto"/>
        <w:ind w:left="-142" w:right="-93"/>
        <w:jc w:val="both"/>
        <w:rPr>
          <w:rFonts w:ascii="Palatino Linotype" w:eastAsia="Palatino Linotype" w:hAnsi="Palatino Linotype" w:cs="Palatino Linotype"/>
        </w:rPr>
      </w:pPr>
      <w:r w:rsidRPr="00A340DD">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C714E8" w:rsidRPr="00A340DD" w:rsidRDefault="00C714E8">
      <w:pPr>
        <w:widowControl w:val="0"/>
        <w:tabs>
          <w:tab w:val="left" w:pos="1276"/>
        </w:tabs>
        <w:spacing w:line="360" w:lineRule="auto"/>
        <w:ind w:left="-142" w:right="-93"/>
        <w:jc w:val="both"/>
        <w:rPr>
          <w:rFonts w:ascii="Palatino Linotype" w:eastAsia="Palatino Linotype" w:hAnsi="Palatino Linotype" w:cs="Palatino Linotype"/>
        </w:rPr>
      </w:pPr>
    </w:p>
    <w:p w:rsidR="00C714E8" w:rsidRPr="00A340DD" w:rsidRDefault="00AB0004">
      <w:pPr>
        <w:spacing w:line="360" w:lineRule="auto"/>
        <w:ind w:left="-142" w:right="-93"/>
        <w:jc w:val="both"/>
        <w:rPr>
          <w:rFonts w:ascii="Palatino Linotype" w:eastAsia="Palatino Linotype" w:hAnsi="Palatino Linotype" w:cs="Palatino Linotype"/>
        </w:rPr>
      </w:pPr>
      <w:r w:rsidRPr="00A340DD">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w:t>
      </w:r>
      <w:r w:rsidRPr="00A340DD">
        <w:rPr>
          <w:rFonts w:ascii="Palatino Linotype" w:eastAsia="Palatino Linotype" w:hAnsi="Palatino Linotype" w:cs="Palatino Linotype"/>
          <w:b/>
        </w:rPr>
        <w:t>quince días hábiles,</w:t>
      </w:r>
      <w:r w:rsidRPr="00A340DD">
        <w:rPr>
          <w:rFonts w:ascii="Palatino Linotype" w:eastAsia="Palatino Linotype" w:hAnsi="Palatino Linotype" w:cs="Palatino Linotype"/>
        </w:rPr>
        <w:t xml:space="preserve"> teniendo como excepción al plazo referido, una prórroga de hasta siete días hábiles adicionales, siempre y cuando existan razones fundadas y motivadas, las cuales deberán ser aprobadas por el Comité de Transparencia. Situación que en la especie no aconteció. </w:t>
      </w:r>
    </w:p>
    <w:p w:rsidR="00C714E8" w:rsidRPr="00A340DD" w:rsidRDefault="00C714E8">
      <w:pPr>
        <w:spacing w:line="360" w:lineRule="auto"/>
        <w:jc w:val="both"/>
        <w:rPr>
          <w:rFonts w:ascii="Palatino Linotype" w:eastAsia="Palatino Linotype" w:hAnsi="Palatino Linotype" w:cs="Palatino Linotype"/>
        </w:rPr>
      </w:pPr>
    </w:p>
    <w:p w:rsidR="00C714E8" w:rsidRPr="00A340DD" w:rsidRDefault="00AB0004">
      <w:pPr>
        <w:spacing w:line="360" w:lineRule="auto"/>
        <w:ind w:left="-142"/>
        <w:jc w:val="both"/>
        <w:rPr>
          <w:rFonts w:ascii="Palatino Linotype" w:eastAsia="Palatino Linotype" w:hAnsi="Palatino Linotype" w:cs="Palatino Linotype"/>
        </w:rPr>
      </w:pPr>
      <w:r w:rsidRPr="00A340DD">
        <w:rPr>
          <w:rFonts w:ascii="Palatino Linotype" w:eastAsia="Palatino Linotype" w:hAnsi="Palatino Linotype" w:cs="Palatino Linotype"/>
        </w:rPr>
        <w:t>Sirve de sustento a lo anterior, el precepto legal en cita:</w:t>
      </w:r>
    </w:p>
    <w:p w:rsidR="00C714E8" w:rsidRPr="00A340DD" w:rsidRDefault="00C714E8">
      <w:pPr>
        <w:pBdr>
          <w:top w:val="nil"/>
          <w:left w:val="nil"/>
          <w:bottom w:val="nil"/>
          <w:right w:val="nil"/>
          <w:between w:val="nil"/>
        </w:pBdr>
        <w:ind w:left="864" w:right="864"/>
        <w:jc w:val="both"/>
        <w:rPr>
          <w:rFonts w:ascii="Palatino Linotype" w:eastAsia="Palatino Linotype" w:hAnsi="Palatino Linotype" w:cs="Palatino Linotype"/>
          <w:i/>
        </w:rPr>
      </w:pP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A340DD">
        <w:rPr>
          <w:rFonts w:ascii="Palatino Linotype" w:eastAsia="Palatino Linotype" w:hAnsi="Palatino Linotype" w:cs="Palatino Linotype"/>
          <w:i/>
          <w:sz w:val="22"/>
          <w:szCs w:val="22"/>
        </w:rPr>
        <w:t xml:space="preserve">, contados a partir del día siguiente a la presentación de aquélla. </w:t>
      </w: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w:t>
      </w:r>
      <w:r w:rsidRPr="00A340DD">
        <w:rPr>
          <w:rFonts w:ascii="Palatino Linotype" w:eastAsia="Palatino Linotype" w:hAnsi="Palatino Linotype" w:cs="Palatino Linotype"/>
          <w:i/>
          <w:sz w:val="22"/>
          <w:szCs w:val="22"/>
        </w:rPr>
        <w:lastRenderedPageBreak/>
        <w:t>mediante la emisión de una resolución que deberá notificarse al solicitante, antes de su vencimiento. No podrán invocarse como causales de ampliación del plazo motivos que supongan negligencia o descuido del sujeto obligado en el desahogo de la solicitud.</w:t>
      </w:r>
    </w:p>
    <w:p w:rsidR="00C714E8" w:rsidRPr="00A340DD" w:rsidRDefault="00C714E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C714E8" w:rsidRPr="00A340DD" w:rsidRDefault="00AB0004">
      <w:pPr>
        <w:spacing w:line="360" w:lineRule="auto"/>
        <w:jc w:val="both"/>
        <w:rPr>
          <w:rFonts w:ascii="Palatino Linotype" w:eastAsia="Palatino Linotype" w:hAnsi="Palatino Linotype" w:cs="Palatino Linotype"/>
        </w:rPr>
      </w:pPr>
      <w:r w:rsidRPr="00A340DD">
        <w:rPr>
          <w:rFonts w:ascii="Palatino Linotype" w:eastAsia="Palatino Linotype" w:hAnsi="Palatino Linotype" w:cs="Palatino Linotype"/>
        </w:rPr>
        <w:t xml:space="preserve">En mérito de lo expuesto, es claro que en este caso </w:t>
      </w:r>
      <w:r w:rsidRPr="00A340DD">
        <w:rPr>
          <w:rFonts w:ascii="Palatino Linotype" w:eastAsia="Palatino Linotype" w:hAnsi="Palatino Linotype" w:cs="Palatino Linotype"/>
          <w:b/>
        </w:rPr>
        <w:t>EL SUJETO OBLIGADO</w:t>
      </w:r>
      <w:r w:rsidRPr="00A340DD">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rsidR="00C714E8" w:rsidRPr="00A340DD" w:rsidRDefault="00C714E8">
      <w:pPr>
        <w:spacing w:line="360" w:lineRule="auto"/>
        <w:jc w:val="both"/>
        <w:rPr>
          <w:rFonts w:ascii="Palatino Linotype" w:eastAsia="Palatino Linotype" w:hAnsi="Palatino Linotype" w:cs="Palatino Linotype"/>
        </w:rPr>
      </w:pPr>
    </w:p>
    <w:p w:rsidR="00C714E8" w:rsidRPr="00A340DD" w:rsidRDefault="00AB0004">
      <w:pPr>
        <w:spacing w:line="360" w:lineRule="auto"/>
        <w:jc w:val="both"/>
        <w:rPr>
          <w:rFonts w:ascii="Palatino Linotype" w:eastAsia="Palatino Linotype" w:hAnsi="Palatino Linotype" w:cs="Palatino Linotype"/>
        </w:rPr>
      </w:pPr>
      <w:r w:rsidRPr="00A340DD">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rsidR="00C714E8" w:rsidRPr="00A340DD" w:rsidRDefault="00C714E8">
      <w:pPr>
        <w:spacing w:line="360" w:lineRule="auto"/>
        <w:jc w:val="both"/>
        <w:rPr>
          <w:rFonts w:ascii="Palatino Linotype" w:eastAsia="Palatino Linotype" w:hAnsi="Palatino Linotype" w:cs="Palatino Linotype"/>
        </w:rPr>
      </w:pPr>
    </w:p>
    <w:p w:rsidR="00C714E8" w:rsidRPr="00A340DD" w:rsidRDefault="00AB0004">
      <w:pPr>
        <w:spacing w:line="360" w:lineRule="auto"/>
        <w:jc w:val="both"/>
        <w:rPr>
          <w:rFonts w:ascii="Palatino Linotype" w:eastAsia="Palatino Linotype" w:hAnsi="Palatino Linotype" w:cs="Palatino Linotype"/>
        </w:rPr>
      </w:pPr>
      <w:r w:rsidRPr="00A340DD">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A340DD">
        <w:rPr>
          <w:rFonts w:ascii="Palatino Linotype" w:eastAsia="Palatino Linotype" w:hAnsi="Palatino Linotype" w:cs="Palatino Linotype"/>
          <w:b/>
        </w:rPr>
        <w:t>EL SUJETO OBLIGADO;</w:t>
      </w:r>
      <w:r w:rsidRPr="00A340DD">
        <w:rPr>
          <w:rFonts w:ascii="Palatino Linotype" w:eastAsia="Palatino Linotype" w:hAnsi="Palatino Linotype" w:cs="Palatino Linotype"/>
        </w:rPr>
        <w:t xml:space="preserve"> por lo que, en caso de no atender de manera positiva, el requerimiento de información deberá manifestarse al respecto.</w:t>
      </w:r>
    </w:p>
    <w:p w:rsidR="00C714E8" w:rsidRPr="00A340DD" w:rsidRDefault="00C714E8">
      <w:pPr>
        <w:spacing w:line="360" w:lineRule="auto"/>
        <w:jc w:val="both"/>
        <w:rPr>
          <w:rFonts w:ascii="Palatino Linotype" w:eastAsia="Palatino Linotype" w:hAnsi="Palatino Linotype" w:cs="Palatino Linotype"/>
        </w:rPr>
      </w:pPr>
    </w:p>
    <w:p w:rsidR="00C714E8" w:rsidRPr="00A340DD" w:rsidRDefault="00AB0004">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rPr>
      </w:pPr>
      <w:r w:rsidRPr="00A340DD">
        <w:rPr>
          <w:rFonts w:ascii="Palatino Linotype" w:eastAsia="Palatino Linotype" w:hAnsi="Palatino Linotype" w:cs="Palatino Linotype"/>
          <w:b/>
        </w:rPr>
        <w:lastRenderedPageBreak/>
        <w:t>DE LA CLASIFICACIÓN DE LA INFORMACIÓN.</w:t>
      </w:r>
    </w:p>
    <w:p w:rsidR="00C714E8" w:rsidRPr="00A340DD" w:rsidRDefault="00C714E8">
      <w:pPr>
        <w:spacing w:line="360" w:lineRule="auto"/>
        <w:jc w:val="both"/>
        <w:rPr>
          <w:rFonts w:ascii="Palatino Linotype" w:eastAsia="Palatino Linotype" w:hAnsi="Palatino Linotype" w:cs="Palatino Linotype"/>
          <w:b/>
        </w:rPr>
      </w:pPr>
    </w:p>
    <w:p w:rsidR="00C714E8" w:rsidRPr="00A340DD" w:rsidRDefault="00AB0004">
      <w:pPr>
        <w:spacing w:line="360" w:lineRule="auto"/>
        <w:ind w:right="51"/>
        <w:jc w:val="both"/>
        <w:rPr>
          <w:rFonts w:ascii="Palatino Linotype" w:eastAsia="Palatino Linotype" w:hAnsi="Palatino Linotype" w:cs="Palatino Linotype"/>
        </w:rPr>
      </w:pPr>
      <w:r w:rsidRPr="00A340DD">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C714E8" w:rsidRPr="00A340DD" w:rsidRDefault="00C714E8">
      <w:pPr>
        <w:pBdr>
          <w:top w:val="nil"/>
          <w:left w:val="nil"/>
          <w:bottom w:val="nil"/>
          <w:right w:val="nil"/>
          <w:between w:val="nil"/>
        </w:pBdr>
        <w:ind w:left="864" w:right="864"/>
        <w:jc w:val="both"/>
        <w:rPr>
          <w:rFonts w:ascii="Palatino Linotype" w:eastAsia="Palatino Linotype" w:hAnsi="Palatino Linotype" w:cs="Palatino Linotype"/>
          <w:i/>
        </w:rPr>
      </w:pP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b/>
          <w:i/>
          <w:sz w:val="22"/>
          <w:szCs w:val="22"/>
        </w:rPr>
        <w:t xml:space="preserve">Artículo 91. </w:t>
      </w:r>
      <w:r w:rsidRPr="00A340DD">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C714E8" w:rsidRPr="00A340DD" w:rsidRDefault="00C714E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C714E8" w:rsidRPr="00A340DD" w:rsidRDefault="00AB0004">
      <w:pPr>
        <w:spacing w:line="360" w:lineRule="auto"/>
        <w:jc w:val="both"/>
        <w:rPr>
          <w:rFonts w:ascii="Palatino Linotype" w:eastAsia="Palatino Linotype" w:hAnsi="Palatino Linotype" w:cs="Palatino Linotype"/>
          <w:sz w:val="18"/>
          <w:szCs w:val="18"/>
        </w:rPr>
      </w:pPr>
      <w:r w:rsidRPr="00A340DD">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A340DD">
        <w:rPr>
          <w:rFonts w:ascii="Palatino Linotype" w:eastAsia="Palatino Linotype" w:hAnsi="Palatino Linotype" w:cs="Palatino Linotype"/>
          <w:sz w:val="18"/>
          <w:szCs w:val="18"/>
        </w:rPr>
        <w:t xml:space="preserve">. </w:t>
      </w:r>
    </w:p>
    <w:p w:rsidR="00C714E8" w:rsidRPr="00A340DD" w:rsidRDefault="00C714E8">
      <w:pPr>
        <w:spacing w:line="360" w:lineRule="auto"/>
        <w:jc w:val="both"/>
        <w:rPr>
          <w:rFonts w:ascii="Palatino Linotype" w:eastAsia="Palatino Linotype" w:hAnsi="Palatino Linotype" w:cs="Palatino Linotype"/>
        </w:rPr>
      </w:pPr>
    </w:p>
    <w:p w:rsidR="00C714E8" w:rsidRPr="00A340DD" w:rsidRDefault="00AB0004">
      <w:pPr>
        <w:spacing w:line="360" w:lineRule="auto"/>
        <w:jc w:val="both"/>
        <w:rPr>
          <w:rFonts w:ascii="Palatino Linotype" w:eastAsia="Palatino Linotype" w:hAnsi="Palatino Linotype" w:cs="Palatino Linotype"/>
        </w:rPr>
      </w:pPr>
      <w:r w:rsidRPr="00A340DD">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rsidR="00C714E8" w:rsidRPr="00A340DD" w:rsidRDefault="00C714E8">
      <w:pPr>
        <w:pBdr>
          <w:top w:val="nil"/>
          <w:left w:val="nil"/>
          <w:bottom w:val="nil"/>
          <w:right w:val="nil"/>
          <w:between w:val="nil"/>
        </w:pBdr>
        <w:ind w:left="864" w:right="864"/>
        <w:jc w:val="both"/>
        <w:rPr>
          <w:rFonts w:ascii="Palatino Linotype" w:eastAsia="Palatino Linotype" w:hAnsi="Palatino Linotype" w:cs="Palatino Linotype"/>
          <w:i/>
        </w:rPr>
      </w:pP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b/>
          <w:i/>
          <w:sz w:val="22"/>
          <w:szCs w:val="22"/>
        </w:rPr>
        <w:t xml:space="preserve">Artículo 140. </w:t>
      </w:r>
      <w:r w:rsidRPr="00A340DD">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b/>
          <w:i/>
          <w:sz w:val="22"/>
          <w:szCs w:val="22"/>
        </w:rPr>
        <w:t xml:space="preserve">I. </w:t>
      </w:r>
      <w:r w:rsidRPr="00A340DD">
        <w:rPr>
          <w:rFonts w:ascii="Palatino Linotype" w:eastAsia="Palatino Linotype" w:hAnsi="Palatino Linotype" w:cs="Palatino Linotype"/>
          <w:i/>
          <w:sz w:val="22"/>
          <w:szCs w:val="22"/>
        </w:rPr>
        <w:t>Comprometa la seguridad pública y cuente con un propósito genuino y un efecto demostrable;</w:t>
      </w: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b/>
          <w:i/>
          <w:sz w:val="22"/>
          <w:szCs w:val="22"/>
        </w:rPr>
        <w:t xml:space="preserve">II. </w:t>
      </w:r>
      <w:r w:rsidRPr="00A340DD">
        <w:rPr>
          <w:rFonts w:ascii="Palatino Linotype" w:eastAsia="Palatino Linotype" w:hAnsi="Palatino Linotype" w:cs="Palatino Linotype"/>
          <w:i/>
          <w:sz w:val="22"/>
          <w:szCs w:val="22"/>
        </w:rPr>
        <w:t>Pueda menoscabar la conducción de las negociaciones y relaciones internacionales;</w:t>
      </w: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b/>
          <w:i/>
          <w:sz w:val="22"/>
          <w:szCs w:val="22"/>
        </w:rPr>
        <w:t xml:space="preserve">III. </w:t>
      </w:r>
      <w:r w:rsidRPr="00A340DD">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b/>
          <w:i/>
          <w:sz w:val="22"/>
          <w:szCs w:val="22"/>
        </w:rPr>
        <w:t xml:space="preserve">IV. </w:t>
      </w:r>
      <w:r w:rsidRPr="00A340DD">
        <w:rPr>
          <w:rFonts w:ascii="Palatino Linotype" w:eastAsia="Palatino Linotype" w:hAnsi="Palatino Linotype" w:cs="Palatino Linotype"/>
          <w:i/>
          <w:sz w:val="22"/>
          <w:szCs w:val="22"/>
        </w:rPr>
        <w:t>Ponga en riesgo la vida, la seguridad o la salud de una persona física;</w:t>
      </w: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b/>
          <w:i/>
          <w:sz w:val="22"/>
          <w:szCs w:val="22"/>
        </w:rPr>
        <w:t xml:space="preserve">V. </w:t>
      </w:r>
      <w:r w:rsidRPr="00A340DD">
        <w:rPr>
          <w:rFonts w:ascii="Palatino Linotype" w:eastAsia="Palatino Linotype" w:hAnsi="Palatino Linotype" w:cs="Palatino Linotype"/>
          <w:i/>
          <w:sz w:val="22"/>
          <w:szCs w:val="22"/>
        </w:rPr>
        <w:t>Aquella cuya divulgación obstruya o pueda causar un serio perjuicio a:</w:t>
      </w: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b/>
          <w:i/>
          <w:sz w:val="22"/>
          <w:szCs w:val="22"/>
        </w:rPr>
        <w:t xml:space="preserve">1. </w:t>
      </w:r>
      <w:r w:rsidRPr="00A340DD">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b/>
          <w:i/>
          <w:sz w:val="22"/>
          <w:szCs w:val="22"/>
        </w:rPr>
        <w:t xml:space="preserve">2. </w:t>
      </w:r>
      <w:r w:rsidRPr="00A340DD">
        <w:rPr>
          <w:rFonts w:ascii="Palatino Linotype" w:eastAsia="Palatino Linotype" w:hAnsi="Palatino Linotype" w:cs="Palatino Linotype"/>
          <w:i/>
          <w:sz w:val="22"/>
          <w:szCs w:val="22"/>
        </w:rPr>
        <w:t>La recaudación de las contribuciones.</w:t>
      </w: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b/>
          <w:i/>
          <w:sz w:val="22"/>
          <w:szCs w:val="22"/>
        </w:rPr>
        <w:t xml:space="preserve">VI. </w:t>
      </w:r>
      <w:r w:rsidRPr="00A340DD">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b/>
          <w:i/>
          <w:sz w:val="22"/>
          <w:szCs w:val="22"/>
        </w:rPr>
        <w:t xml:space="preserve">VII. </w:t>
      </w:r>
      <w:r w:rsidRPr="00A340DD">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b/>
          <w:i/>
          <w:sz w:val="22"/>
          <w:szCs w:val="22"/>
        </w:rPr>
        <w:t>VIII</w:t>
      </w:r>
      <w:r w:rsidRPr="00A340DD">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A340DD">
        <w:rPr>
          <w:rFonts w:ascii="Palatino Linotype" w:eastAsia="Palatino Linotype" w:hAnsi="Palatino Linotype" w:cs="Palatino Linotype"/>
          <w:b/>
          <w:i/>
          <w:sz w:val="22"/>
          <w:szCs w:val="22"/>
        </w:rPr>
        <w:t>;</w:t>
      </w: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b/>
          <w:i/>
          <w:sz w:val="22"/>
          <w:szCs w:val="22"/>
        </w:rPr>
        <w:t xml:space="preserve">IX. </w:t>
      </w:r>
      <w:r w:rsidRPr="00A340DD">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b/>
          <w:i/>
          <w:sz w:val="22"/>
          <w:szCs w:val="22"/>
        </w:rPr>
        <w:t xml:space="preserve">X. </w:t>
      </w:r>
      <w:r w:rsidRPr="00A340DD">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i/>
          <w:sz w:val="22"/>
          <w:szCs w:val="22"/>
        </w:rPr>
        <w:t xml:space="preserve">Cuando se trate de información sobre estudios y proyectos cuya divulgación pueda causar daños al interés del Estado o suponga un riesgo para su realización, </w:t>
      </w:r>
      <w:r w:rsidRPr="00A340DD">
        <w:rPr>
          <w:rFonts w:ascii="Palatino Linotype" w:eastAsia="Palatino Linotype" w:hAnsi="Palatino Linotype" w:cs="Palatino Linotype"/>
          <w:i/>
          <w:sz w:val="22"/>
          <w:szCs w:val="22"/>
        </w:rPr>
        <w:lastRenderedPageBreak/>
        <w:t>siempre que esté directamente relacionado con procesos o procedimientos administrativos o judiciales que no hayan quedado firmes; y</w:t>
      </w: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b/>
          <w:i/>
          <w:sz w:val="22"/>
          <w:szCs w:val="22"/>
        </w:rPr>
        <w:t xml:space="preserve">XI. </w:t>
      </w:r>
      <w:r w:rsidRPr="00A340DD">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C714E8" w:rsidRPr="00A340DD" w:rsidRDefault="00C714E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b/>
          <w:i/>
          <w:sz w:val="22"/>
          <w:szCs w:val="22"/>
        </w:rPr>
        <w:t xml:space="preserve">Artículo 143. </w:t>
      </w:r>
      <w:r w:rsidRPr="00A340DD">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b/>
          <w:i/>
          <w:sz w:val="22"/>
          <w:szCs w:val="22"/>
        </w:rPr>
        <w:t xml:space="preserve">I. </w:t>
      </w:r>
      <w:r w:rsidRPr="00A340DD">
        <w:rPr>
          <w:rFonts w:ascii="Palatino Linotype" w:eastAsia="Palatino Linotype" w:hAnsi="Palatino Linotype" w:cs="Palatino Linotype"/>
          <w:i/>
          <w:sz w:val="22"/>
          <w:szCs w:val="22"/>
        </w:rPr>
        <w:t xml:space="preserve">Se refiera a la información privada y los datos personales concernientes a una persona física o </w:t>
      </w:r>
      <w:proofErr w:type="gramStart"/>
      <w:r w:rsidRPr="00A340DD">
        <w:rPr>
          <w:rFonts w:ascii="Palatino Linotype" w:eastAsia="Palatino Linotype" w:hAnsi="Palatino Linotype" w:cs="Palatino Linotype"/>
          <w:i/>
          <w:sz w:val="22"/>
          <w:szCs w:val="22"/>
        </w:rPr>
        <w:t>jurídico</w:t>
      </w:r>
      <w:proofErr w:type="gramEnd"/>
      <w:r w:rsidRPr="00A340DD">
        <w:rPr>
          <w:rFonts w:ascii="Palatino Linotype" w:eastAsia="Palatino Linotype" w:hAnsi="Palatino Linotype" w:cs="Palatino Linotype"/>
          <w:i/>
          <w:sz w:val="22"/>
          <w:szCs w:val="22"/>
        </w:rPr>
        <w:t xml:space="preserve"> colectiva identificada o identificable;</w:t>
      </w: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b/>
          <w:i/>
          <w:sz w:val="22"/>
          <w:szCs w:val="22"/>
        </w:rPr>
        <w:t xml:space="preserve">II. </w:t>
      </w:r>
      <w:r w:rsidRPr="00A340DD">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b/>
          <w:i/>
          <w:sz w:val="22"/>
          <w:szCs w:val="22"/>
        </w:rPr>
        <w:t xml:space="preserve">III. </w:t>
      </w:r>
      <w:r w:rsidRPr="00A340DD">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C714E8" w:rsidRPr="00A340DD" w:rsidRDefault="00C714E8">
      <w:pPr>
        <w:pBdr>
          <w:top w:val="nil"/>
          <w:left w:val="nil"/>
          <w:bottom w:val="nil"/>
          <w:right w:val="nil"/>
          <w:between w:val="nil"/>
        </w:pBdr>
        <w:ind w:left="864" w:right="864"/>
        <w:jc w:val="both"/>
        <w:rPr>
          <w:rFonts w:ascii="Palatino Linotype" w:eastAsia="Palatino Linotype" w:hAnsi="Palatino Linotype" w:cs="Palatino Linotype"/>
          <w:i/>
        </w:rPr>
      </w:pPr>
    </w:p>
    <w:p w:rsidR="00C714E8" w:rsidRPr="00A340DD" w:rsidRDefault="00AB0004">
      <w:pPr>
        <w:spacing w:line="360" w:lineRule="auto"/>
        <w:jc w:val="both"/>
        <w:rPr>
          <w:rFonts w:ascii="Palatino Linotype" w:eastAsia="Palatino Linotype" w:hAnsi="Palatino Linotype" w:cs="Palatino Linotype"/>
        </w:rPr>
      </w:pPr>
      <w:r w:rsidRPr="00A340DD">
        <w:rPr>
          <w:rFonts w:ascii="Palatino Linotype" w:eastAsia="Palatino Linotype" w:hAnsi="Palatino Linotype" w:cs="Palatino Linotype"/>
        </w:rPr>
        <w:t>De este modo, conforme al artículo 132 de la ley en referencia,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C714E8" w:rsidRPr="00A340DD" w:rsidRDefault="00C714E8">
      <w:pPr>
        <w:tabs>
          <w:tab w:val="left" w:pos="851"/>
        </w:tabs>
        <w:spacing w:line="360" w:lineRule="auto"/>
        <w:jc w:val="both"/>
        <w:rPr>
          <w:rFonts w:ascii="Palatino Linotype" w:eastAsia="Palatino Linotype" w:hAnsi="Palatino Linotype" w:cs="Palatino Linotype"/>
        </w:rPr>
      </w:pPr>
    </w:p>
    <w:p w:rsidR="00C714E8" w:rsidRPr="00A340DD" w:rsidRDefault="00AB0004">
      <w:pPr>
        <w:numPr>
          <w:ilvl w:val="0"/>
          <w:numId w:val="3"/>
        </w:numPr>
        <w:pBdr>
          <w:top w:val="nil"/>
          <w:left w:val="nil"/>
          <w:bottom w:val="nil"/>
          <w:right w:val="nil"/>
          <w:between w:val="nil"/>
        </w:pBdr>
        <w:tabs>
          <w:tab w:val="left" w:pos="851"/>
        </w:tabs>
        <w:spacing w:line="360" w:lineRule="auto"/>
        <w:jc w:val="both"/>
        <w:rPr>
          <w:rFonts w:ascii="Palatino Linotype" w:eastAsia="Palatino Linotype" w:hAnsi="Palatino Linotype" w:cs="Palatino Linotype"/>
        </w:rPr>
      </w:pPr>
      <w:r w:rsidRPr="00A340DD">
        <w:rPr>
          <w:rFonts w:ascii="Palatino Linotype" w:eastAsia="Palatino Linotype" w:hAnsi="Palatino Linotype" w:cs="Palatino Linotype"/>
        </w:rPr>
        <w:t>Se reciba una solicitud de acceso a la información;</w:t>
      </w:r>
    </w:p>
    <w:p w:rsidR="00C714E8" w:rsidRPr="00A340DD" w:rsidRDefault="00AB0004">
      <w:pPr>
        <w:numPr>
          <w:ilvl w:val="0"/>
          <w:numId w:val="3"/>
        </w:numPr>
        <w:pBdr>
          <w:top w:val="nil"/>
          <w:left w:val="nil"/>
          <w:bottom w:val="nil"/>
          <w:right w:val="nil"/>
          <w:between w:val="nil"/>
        </w:pBdr>
        <w:tabs>
          <w:tab w:val="left" w:pos="851"/>
        </w:tabs>
        <w:spacing w:line="360" w:lineRule="auto"/>
        <w:jc w:val="both"/>
        <w:rPr>
          <w:rFonts w:ascii="Palatino Linotype" w:eastAsia="Palatino Linotype" w:hAnsi="Palatino Linotype" w:cs="Palatino Linotype"/>
        </w:rPr>
      </w:pPr>
      <w:r w:rsidRPr="00A340DD">
        <w:rPr>
          <w:rFonts w:ascii="Palatino Linotype" w:eastAsia="Palatino Linotype" w:hAnsi="Palatino Linotype" w:cs="Palatino Linotype"/>
        </w:rPr>
        <w:t>Se determine mediante resolución de autoridad competente; y/o</w:t>
      </w:r>
    </w:p>
    <w:p w:rsidR="00C714E8" w:rsidRPr="00A340DD" w:rsidRDefault="00AB0004">
      <w:pPr>
        <w:numPr>
          <w:ilvl w:val="0"/>
          <w:numId w:val="3"/>
        </w:numPr>
        <w:pBdr>
          <w:top w:val="nil"/>
          <w:left w:val="nil"/>
          <w:bottom w:val="nil"/>
          <w:right w:val="nil"/>
          <w:between w:val="nil"/>
        </w:pBdr>
        <w:tabs>
          <w:tab w:val="left" w:pos="851"/>
        </w:tabs>
        <w:spacing w:line="360" w:lineRule="auto"/>
        <w:jc w:val="both"/>
        <w:rPr>
          <w:rFonts w:ascii="Palatino Linotype" w:eastAsia="Palatino Linotype" w:hAnsi="Palatino Linotype" w:cs="Palatino Linotype"/>
        </w:rPr>
      </w:pPr>
      <w:r w:rsidRPr="00A340DD">
        <w:rPr>
          <w:rFonts w:ascii="Palatino Linotype" w:eastAsia="Palatino Linotype" w:hAnsi="Palatino Linotype" w:cs="Palatino Linotype"/>
        </w:rPr>
        <w:t>Se generen versiones públicas para dar cumplimiento a las obligaciones de transparencia previstas en la Ley.</w:t>
      </w:r>
    </w:p>
    <w:p w:rsidR="00C714E8" w:rsidRPr="00A340DD" w:rsidRDefault="00C714E8">
      <w:pPr>
        <w:tabs>
          <w:tab w:val="left" w:pos="851"/>
        </w:tabs>
        <w:spacing w:line="360" w:lineRule="auto"/>
        <w:ind w:left="567"/>
        <w:jc w:val="both"/>
        <w:rPr>
          <w:rFonts w:ascii="Palatino Linotype" w:eastAsia="Palatino Linotype" w:hAnsi="Palatino Linotype" w:cs="Palatino Linotype"/>
        </w:rPr>
      </w:pPr>
    </w:p>
    <w:p w:rsidR="00C714E8" w:rsidRPr="00A340DD" w:rsidRDefault="00AB0004">
      <w:pPr>
        <w:spacing w:line="360" w:lineRule="auto"/>
        <w:ind w:right="51"/>
        <w:jc w:val="both"/>
        <w:rPr>
          <w:rFonts w:ascii="Palatino Linotype" w:eastAsia="Palatino Linotype" w:hAnsi="Palatino Linotype" w:cs="Palatino Linotype"/>
        </w:rPr>
      </w:pPr>
      <w:r w:rsidRPr="00A340DD">
        <w:rPr>
          <w:rFonts w:ascii="Palatino Linotype" w:eastAsia="Palatino Linotype" w:hAnsi="Palatino Linotype" w:cs="Palatino Linotype"/>
        </w:rPr>
        <w:t xml:space="preserve">En ese sentido, es de precisar que la clasificación de la información no se da por el simple mandato de la ley, sino que es necesario que </w:t>
      </w:r>
      <w:r w:rsidRPr="00A340DD">
        <w:rPr>
          <w:rFonts w:ascii="Palatino Linotype" w:eastAsia="Palatino Linotype" w:hAnsi="Palatino Linotype" w:cs="Palatino Linotype"/>
          <w:b/>
        </w:rPr>
        <w:t>EL SUJETO OBLIGADO,</w:t>
      </w:r>
      <w:r w:rsidRPr="00A340DD">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A340DD">
        <w:rPr>
          <w:rFonts w:ascii="Palatino Linotype" w:eastAsia="Palatino Linotype" w:hAnsi="Palatino Linotype" w:cs="Palatino Linotype"/>
          <w:b/>
        </w:rPr>
        <w:t>SUJETO OBLIGADO</w:t>
      </w:r>
      <w:r w:rsidRPr="00A340DD">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 53 fracción X, y 49 fracciones II y VIII de la Ley de Transparencia y Acceso a la Información Pública del Estado de México y Municipios.</w:t>
      </w:r>
    </w:p>
    <w:p w:rsidR="00C714E8" w:rsidRPr="00A340DD" w:rsidRDefault="00C714E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i/>
          <w:sz w:val="22"/>
          <w:szCs w:val="22"/>
        </w:rPr>
        <w:t>Artículo 59. Los servidores públicos habilitados tendrán las funciones siguientes:</w:t>
      </w: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i/>
          <w:sz w:val="22"/>
          <w:szCs w:val="22"/>
        </w:rPr>
        <w:t>(…)</w:t>
      </w: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i/>
          <w:sz w:val="22"/>
          <w:szCs w:val="22"/>
        </w:rPr>
        <w:t>V. Integrar y presentar al responsable de la Unidad de Transparencia la propuesta de clasificación de información, la cual tendrá los fundamentos y argumentos en que se basa dicha propuesta;</w:t>
      </w: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i/>
          <w:sz w:val="22"/>
          <w:szCs w:val="22"/>
        </w:rPr>
        <w:t>(…)</w:t>
      </w:r>
    </w:p>
    <w:p w:rsidR="00C714E8" w:rsidRPr="00A340DD" w:rsidRDefault="00C714E8">
      <w:pPr>
        <w:pBdr>
          <w:top w:val="nil"/>
          <w:left w:val="nil"/>
          <w:bottom w:val="nil"/>
          <w:right w:val="nil"/>
          <w:between w:val="nil"/>
        </w:pBdr>
        <w:ind w:left="864" w:right="864"/>
        <w:jc w:val="both"/>
        <w:rPr>
          <w:rFonts w:ascii="Palatino Linotype" w:eastAsia="Palatino Linotype" w:hAnsi="Palatino Linotype" w:cs="Palatino Linotype"/>
          <w:i/>
          <w:sz w:val="22"/>
          <w:szCs w:val="22"/>
          <w:vertAlign w:val="superscript"/>
        </w:rPr>
      </w:pP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i/>
          <w:sz w:val="22"/>
          <w:szCs w:val="22"/>
        </w:rPr>
        <w:t>Artículo 53. Las Unidades de Transparencia tendrán las siguientes funciones:</w:t>
      </w: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i/>
          <w:sz w:val="22"/>
          <w:szCs w:val="22"/>
        </w:rPr>
        <w:t>(…)</w:t>
      </w: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i/>
          <w:sz w:val="22"/>
          <w:szCs w:val="22"/>
        </w:rPr>
        <w:t>X. Presentar ante el Comité, el proyecto de clasificación de información;</w:t>
      </w: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i/>
          <w:sz w:val="22"/>
          <w:szCs w:val="22"/>
        </w:rPr>
        <w:t xml:space="preserve">(…) </w:t>
      </w:r>
    </w:p>
    <w:p w:rsidR="00C714E8" w:rsidRPr="00A340DD" w:rsidRDefault="00C714E8">
      <w:pPr>
        <w:pBdr>
          <w:top w:val="nil"/>
          <w:left w:val="nil"/>
          <w:bottom w:val="nil"/>
          <w:right w:val="nil"/>
          <w:between w:val="nil"/>
        </w:pBdr>
        <w:ind w:left="864" w:right="864"/>
        <w:jc w:val="both"/>
        <w:rPr>
          <w:rFonts w:ascii="Palatino Linotype" w:eastAsia="Palatino Linotype" w:hAnsi="Palatino Linotype" w:cs="Palatino Linotype"/>
          <w:i/>
          <w:sz w:val="22"/>
          <w:szCs w:val="22"/>
          <w:vertAlign w:val="superscript"/>
        </w:rPr>
      </w:pP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i/>
          <w:sz w:val="22"/>
          <w:szCs w:val="22"/>
        </w:rPr>
        <w:t>Artículo 49. Los Comités de Transparencia tendrán las siguientes atribuciones:</w:t>
      </w: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i/>
          <w:sz w:val="22"/>
          <w:szCs w:val="22"/>
        </w:rPr>
        <w:t>(…)</w:t>
      </w: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i/>
          <w:sz w:val="22"/>
          <w:szCs w:val="22"/>
        </w:rPr>
        <w:lastRenderedPageBreak/>
        <w:t>II. Confirmar, modificar o revocar las determinaciones que en materia de ampliación del plazo de respuesta, clasificación de la información y declaración de inexistencia o de incompetencia realicen los titulares de las áreas de los sujetos obligados;</w:t>
      </w: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i/>
          <w:sz w:val="22"/>
          <w:szCs w:val="22"/>
        </w:rPr>
        <w:t>(…)</w:t>
      </w: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i/>
          <w:sz w:val="22"/>
          <w:szCs w:val="22"/>
        </w:rPr>
        <w:t>VIII. Aprobar, modificar o revocar la clasificación de la información;</w:t>
      </w: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i/>
          <w:sz w:val="22"/>
          <w:szCs w:val="22"/>
        </w:rPr>
        <w:t>(…)</w:t>
      </w:r>
    </w:p>
    <w:p w:rsidR="00C714E8" w:rsidRPr="00A340DD" w:rsidRDefault="00C714E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C714E8" w:rsidRPr="00A340DD" w:rsidRDefault="00AB0004">
      <w:pPr>
        <w:spacing w:line="360" w:lineRule="auto"/>
        <w:jc w:val="both"/>
        <w:rPr>
          <w:rFonts w:ascii="Palatino Linotype" w:eastAsia="Palatino Linotype" w:hAnsi="Palatino Linotype" w:cs="Palatino Linotype"/>
        </w:rPr>
      </w:pPr>
      <w:r w:rsidRPr="00A340DD">
        <w:rPr>
          <w:rFonts w:ascii="Palatino Linotype" w:eastAsia="Palatino Linotype" w:hAnsi="Palatino Linotype" w:cs="Palatino Linotype"/>
        </w:rPr>
        <w:t xml:space="preserve">Bajo tales consideraciones, este Organismo Garante no omite señalar que, si EL </w:t>
      </w:r>
      <w:r w:rsidRPr="00A340DD">
        <w:rPr>
          <w:rFonts w:ascii="Palatino Linotype" w:eastAsia="Palatino Linotype" w:hAnsi="Palatino Linotype" w:cs="Palatino Linotype"/>
          <w:b/>
        </w:rPr>
        <w:t>SUJETO OBLIGADO</w:t>
      </w:r>
      <w:r w:rsidRPr="00A340DD">
        <w:rPr>
          <w:rFonts w:ascii="Palatino Linotype" w:eastAsia="Palatino Linotype" w:hAnsi="Palatino Linotype" w:cs="Palatino Linotype"/>
        </w:rPr>
        <w:t xml:space="preserve"> advierte que la información solicitada contiene datos personales que sean susceptibles de ser clasificados como confidenciales,</w:t>
      </w:r>
      <w:r w:rsidRPr="00A340DD">
        <w:rPr>
          <w:rFonts w:ascii="Palatino Linotype" w:eastAsia="Palatino Linotype" w:hAnsi="Palatino Linotype" w:cs="Palatino Linotype"/>
          <w:b/>
        </w:rPr>
        <w:t xml:space="preserve"> </w:t>
      </w:r>
      <w:r w:rsidRPr="00A340DD">
        <w:rPr>
          <w:rFonts w:ascii="Palatino Linotype" w:eastAsia="Palatino Linotype" w:hAnsi="Palatino Linotype" w:cs="Palatino Linotype"/>
        </w:rPr>
        <w:t xml:space="preserve">o, si por otro lado,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C714E8" w:rsidRPr="00A340DD" w:rsidRDefault="00C714E8">
      <w:pPr>
        <w:spacing w:line="360" w:lineRule="auto"/>
        <w:jc w:val="both"/>
        <w:rPr>
          <w:rFonts w:ascii="Palatino Linotype" w:eastAsia="Palatino Linotype" w:hAnsi="Palatino Linotype" w:cs="Palatino Linotype"/>
        </w:rPr>
      </w:pPr>
    </w:p>
    <w:p w:rsidR="00C714E8" w:rsidRPr="00A340DD" w:rsidRDefault="00AB0004">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rPr>
      </w:pPr>
      <w:r w:rsidRPr="00A340DD">
        <w:rPr>
          <w:rFonts w:ascii="Palatino Linotype" w:eastAsia="Palatino Linotype" w:hAnsi="Palatino Linotype" w:cs="Palatino Linotype"/>
          <w:b/>
        </w:rPr>
        <w:t>DE LA CLASIFICACIÓN PARCIAL DE LA INFORMACIÓN.</w:t>
      </w:r>
    </w:p>
    <w:p w:rsidR="00C714E8" w:rsidRPr="00A340DD" w:rsidRDefault="00C714E8">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rsidR="00C714E8" w:rsidRPr="00A340DD" w:rsidRDefault="00AB0004">
      <w:pPr>
        <w:spacing w:line="360" w:lineRule="auto"/>
        <w:jc w:val="both"/>
        <w:rPr>
          <w:rFonts w:ascii="Palatino Linotype" w:eastAsia="Palatino Linotype" w:hAnsi="Palatino Linotype" w:cs="Palatino Linotype"/>
        </w:rPr>
      </w:pPr>
      <w:r w:rsidRPr="00A340DD">
        <w:rPr>
          <w:rFonts w:ascii="Palatino Linotype" w:eastAsia="Palatino Linotype" w:hAnsi="Palatino Linotype" w:cs="Palatino Linotype"/>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este.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w:t>
      </w:r>
      <w:r w:rsidRPr="00A340DD">
        <w:rPr>
          <w:rFonts w:ascii="Palatino Linotype" w:eastAsia="Palatino Linotype" w:hAnsi="Palatino Linotype" w:cs="Palatino Linotype"/>
        </w:rPr>
        <w:lastRenderedPageBreak/>
        <w:t>fracción XII de la Ley de Protección de Datos Personales en Posesión de Sujetos Obligados del Estado de México y Municipios.</w:t>
      </w:r>
    </w:p>
    <w:p w:rsidR="00C714E8" w:rsidRPr="00A340DD" w:rsidRDefault="00C714E8">
      <w:pPr>
        <w:spacing w:line="360" w:lineRule="auto"/>
        <w:jc w:val="both"/>
        <w:rPr>
          <w:rFonts w:ascii="Palatino Linotype" w:eastAsia="Palatino Linotype" w:hAnsi="Palatino Linotype" w:cs="Palatino Linotype"/>
        </w:rPr>
      </w:pPr>
    </w:p>
    <w:p w:rsidR="00C714E8" w:rsidRPr="00A340DD" w:rsidRDefault="00AB0004">
      <w:pPr>
        <w:numPr>
          <w:ilvl w:val="0"/>
          <w:numId w:val="1"/>
        </w:numPr>
        <w:pBdr>
          <w:top w:val="nil"/>
          <w:left w:val="nil"/>
          <w:bottom w:val="nil"/>
          <w:right w:val="nil"/>
          <w:between w:val="nil"/>
        </w:pBdr>
        <w:spacing w:line="360" w:lineRule="auto"/>
        <w:ind w:right="51"/>
        <w:jc w:val="both"/>
        <w:rPr>
          <w:rFonts w:ascii="Palatino Linotype" w:eastAsia="Palatino Linotype" w:hAnsi="Palatino Linotype" w:cs="Palatino Linotype"/>
          <w:b/>
        </w:rPr>
      </w:pPr>
      <w:r w:rsidRPr="00A340DD">
        <w:rPr>
          <w:rFonts w:ascii="Palatino Linotype" w:eastAsia="Palatino Linotype" w:hAnsi="Palatino Linotype" w:cs="Palatino Linotype"/>
          <w:b/>
        </w:rPr>
        <w:t>DE LA CLASIFICACIÓN DE INFORMACIÓN COMO RESERVADA.</w:t>
      </w:r>
    </w:p>
    <w:p w:rsidR="00C714E8" w:rsidRPr="00A340DD" w:rsidRDefault="00C714E8">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rsidR="00C714E8" w:rsidRPr="00A340DD" w:rsidRDefault="00AB0004">
      <w:pPr>
        <w:spacing w:line="360" w:lineRule="auto"/>
        <w:ind w:right="51"/>
        <w:jc w:val="both"/>
        <w:rPr>
          <w:rFonts w:ascii="Palatino Linotype" w:eastAsia="Palatino Linotype" w:hAnsi="Palatino Linotype" w:cs="Palatino Linotype"/>
        </w:rPr>
      </w:pPr>
      <w:r w:rsidRPr="00A340DD">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A340DD">
        <w:rPr>
          <w:rFonts w:ascii="Palatino Linotype" w:eastAsia="Palatino Linotype" w:hAnsi="Palatino Linotype" w:cs="Palatino Linotype"/>
          <w:b/>
        </w:rPr>
        <w:t>SUJETO OBLIGADO</w:t>
      </w:r>
      <w:r w:rsidRPr="00A340DD">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C714E8" w:rsidRPr="00A340DD" w:rsidRDefault="00C714E8">
      <w:pPr>
        <w:spacing w:line="360" w:lineRule="auto"/>
        <w:ind w:right="51"/>
        <w:jc w:val="both"/>
        <w:rPr>
          <w:rFonts w:ascii="Palatino Linotype" w:eastAsia="Palatino Linotype" w:hAnsi="Palatino Linotype" w:cs="Palatino Linotype"/>
        </w:rPr>
      </w:pPr>
    </w:p>
    <w:p w:rsidR="00C714E8" w:rsidRPr="00A340DD" w:rsidRDefault="00AB0004">
      <w:pPr>
        <w:spacing w:line="360" w:lineRule="auto"/>
        <w:jc w:val="both"/>
        <w:rPr>
          <w:rFonts w:ascii="Palatino Linotype" w:eastAsia="Palatino Linotype" w:hAnsi="Palatino Linotype" w:cs="Palatino Linotype"/>
        </w:rPr>
      </w:pPr>
      <w:r w:rsidRPr="00A340DD">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rsidR="00C714E8" w:rsidRPr="00A340DD" w:rsidRDefault="00C714E8">
      <w:pPr>
        <w:spacing w:line="360" w:lineRule="auto"/>
        <w:jc w:val="both"/>
        <w:rPr>
          <w:rFonts w:ascii="Palatino Linotype" w:eastAsia="Palatino Linotype" w:hAnsi="Palatino Linotype" w:cs="Palatino Linotype"/>
        </w:rPr>
      </w:pPr>
    </w:p>
    <w:p w:rsidR="00C714E8" w:rsidRPr="00A340DD" w:rsidRDefault="00AB0004">
      <w:pPr>
        <w:numPr>
          <w:ilvl w:val="0"/>
          <w:numId w:val="4"/>
        </w:numPr>
        <w:tabs>
          <w:tab w:val="left" w:pos="851"/>
        </w:tabs>
        <w:spacing w:line="360" w:lineRule="auto"/>
        <w:ind w:left="567" w:firstLine="1"/>
        <w:jc w:val="both"/>
        <w:rPr>
          <w:rFonts w:ascii="Palatino Linotype" w:eastAsia="Palatino Linotype" w:hAnsi="Palatino Linotype" w:cs="Palatino Linotype"/>
        </w:rPr>
      </w:pPr>
      <w:r w:rsidRPr="00A340DD">
        <w:rPr>
          <w:rFonts w:ascii="Palatino Linotype" w:eastAsia="Palatino Linotype" w:hAnsi="Palatino Linotype" w:cs="Palatino Linotype"/>
        </w:rPr>
        <w:lastRenderedPageBreak/>
        <w:t xml:space="preserve">La divulgación de la información representa un </w:t>
      </w:r>
      <w:r w:rsidRPr="00A340DD">
        <w:rPr>
          <w:rFonts w:ascii="Palatino Linotype" w:eastAsia="Palatino Linotype" w:hAnsi="Palatino Linotype" w:cs="Palatino Linotype"/>
          <w:b/>
        </w:rPr>
        <w:t>riesgo real, demostrable e identificable del perjuicio significativo al interés público o a la seguridad pública</w:t>
      </w:r>
      <w:r w:rsidRPr="00A340DD">
        <w:rPr>
          <w:rFonts w:ascii="Palatino Linotype" w:eastAsia="Palatino Linotype" w:hAnsi="Palatino Linotype" w:cs="Palatino Linotype"/>
        </w:rPr>
        <w:t>;</w:t>
      </w:r>
    </w:p>
    <w:p w:rsidR="00C714E8" w:rsidRPr="00A340DD" w:rsidRDefault="00AB0004">
      <w:pPr>
        <w:numPr>
          <w:ilvl w:val="0"/>
          <w:numId w:val="4"/>
        </w:numPr>
        <w:tabs>
          <w:tab w:val="left" w:pos="851"/>
        </w:tabs>
        <w:spacing w:line="360" w:lineRule="auto"/>
        <w:ind w:left="567" w:firstLine="1"/>
        <w:jc w:val="both"/>
        <w:rPr>
          <w:rFonts w:ascii="Palatino Linotype" w:eastAsia="Palatino Linotype" w:hAnsi="Palatino Linotype" w:cs="Palatino Linotype"/>
        </w:rPr>
      </w:pPr>
      <w:r w:rsidRPr="00A340DD">
        <w:rPr>
          <w:rFonts w:ascii="Palatino Linotype" w:eastAsia="Palatino Linotype" w:hAnsi="Palatino Linotype" w:cs="Palatino Linotype"/>
        </w:rPr>
        <w:t>El riesgo de perjuicio que supondría la divulgación supera el interés público general de que se difunda; y,</w:t>
      </w:r>
    </w:p>
    <w:p w:rsidR="00C714E8" w:rsidRPr="00A340DD" w:rsidRDefault="00AB0004">
      <w:pPr>
        <w:numPr>
          <w:ilvl w:val="0"/>
          <w:numId w:val="4"/>
        </w:numPr>
        <w:tabs>
          <w:tab w:val="left" w:pos="851"/>
        </w:tabs>
        <w:spacing w:line="360" w:lineRule="auto"/>
        <w:ind w:left="567" w:firstLine="1"/>
        <w:jc w:val="both"/>
        <w:rPr>
          <w:rFonts w:ascii="Palatino Linotype" w:eastAsia="Palatino Linotype" w:hAnsi="Palatino Linotype" w:cs="Palatino Linotype"/>
        </w:rPr>
      </w:pPr>
      <w:r w:rsidRPr="00A340DD">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C714E8" w:rsidRPr="00A340DD" w:rsidRDefault="00C714E8">
      <w:pPr>
        <w:tabs>
          <w:tab w:val="left" w:pos="851"/>
        </w:tabs>
        <w:spacing w:line="360" w:lineRule="auto"/>
        <w:ind w:left="568"/>
        <w:jc w:val="both"/>
        <w:rPr>
          <w:rFonts w:ascii="Palatino Linotype" w:eastAsia="Palatino Linotype" w:hAnsi="Palatino Linotype" w:cs="Palatino Linotype"/>
        </w:rPr>
      </w:pPr>
    </w:p>
    <w:p w:rsidR="00C714E8" w:rsidRPr="00A340DD" w:rsidRDefault="00AB0004">
      <w:pPr>
        <w:spacing w:line="360" w:lineRule="auto"/>
        <w:jc w:val="both"/>
        <w:rPr>
          <w:rFonts w:ascii="Palatino Linotype" w:eastAsia="Palatino Linotype" w:hAnsi="Palatino Linotype" w:cs="Palatino Linotype"/>
        </w:rPr>
      </w:pPr>
      <w:r w:rsidRPr="00A340DD">
        <w:rPr>
          <w:rFonts w:ascii="Palatino Linotype" w:eastAsia="Palatino Linotype" w:hAnsi="Palatino Linotype" w:cs="Palatino Linotype"/>
        </w:rPr>
        <w:t>Siendo pertinente aclarar que, la información que se clasifica bajo la premisa de reservada, no pierde el carácter de pública, sino que se reserva temporalmente del conocimiento público, es decir, que, por un tiempo determinado, se conservará y custodiará la información de manera especial, y una vez transcurrido el plazo de reserva, el documento podrá divulgarse.</w:t>
      </w:r>
    </w:p>
    <w:p w:rsidR="00C714E8" w:rsidRPr="00A340DD" w:rsidRDefault="00C714E8">
      <w:pPr>
        <w:spacing w:line="360" w:lineRule="auto"/>
        <w:jc w:val="both"/>
        <w:rPr>
          <w:rFonts w:ascii="Palatino Linotype" w:eastAsia="Palatino Linotype" w:hAnsi="Palatino Linotype" w:cs="Palatino Linotype"/>
        </w:rPr>
      </w:pPr>
    </w:p>
    <w:p w:rsidR="00C714E8" w:rsidRPr="00A340DD" w:rsidRDefault="00AB0004">
      <w:pPr>
        <w:spacing w:line="360" w:lineRule="auto"/>
        <w:jc w:val="both"/>
        <w:rPr>
          <w:rFonts w:ascii="Palatino Linotype" w:eastAsia="Palatino Linotype" w:hAnsi="Palatino Linotype" w:cs="Palatino Linotype"/>
        </w:rPr>
      </w:pPr>
      <w:r w:rsidRPr="00A340DD">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C714E8" w:rsidRPr="00A340DD" w:rsidRDefault="00C714E8">
      <w:pPr>
        <w:spacing w:line="360" w:lineRule="auto"/>
        <w:jc w:val="both"/>
        <w:rPr>
          <w:rFonts w:ascii="Palatino Linotype" w:eastAsia="Palatino Linotype" w:hAnsi="Palatino Linotype" w:cs="Palatino Linotype"/>
        </w:rPr>
      </w:pPr>
    </w:p>
    <w:p w:rsidR="00C714E8" w:rsidRPr="00A340DD" w:rsidRDefault="00AB0004">
      <w:pPr>
        <w:numPr>
          <w:ilvl w:val="0"/>
          <w:numId w:val="1"/>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rPr>
      </w:pPr>
      <w:r w:rsidRPr="00A340DD">
        <w:rPr>
          <w:rFonts w:ascii="Palatino Linotype" w:eastAsia="Palatino Linotype" w:hAnsi="Palatino Linotype" w:cs="Palatino Linotype"/>
          <w:b/>
        </w:rPr>
        <w:t>DE LA CLASIFICACIÓN DE LA INFORMACIÓN COMO TOTALMENTE CONFIDENCIAL.</w:t>
      </w:r>
    </w:p>
    <w:p w:rsidR="00C714E8" w:rsidRPr="00A340DD" w:rsidRDefault="00C714E8">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rsidR="00C714E8" w:rsidRPr="00A340DD" w:rsidRDefault="00AB0004">
      <w:pPr>
        <w:tabs>
          <w:tab w:val="left" w:pos="709"/>
        </w:tabs>
        <w:spacing w:line="360" w:lineRule="auto"/>
        <w:jc w:val="both"/>
        <w:rPr>
          <w:rFonts w:ascii="Palatino Linotype" w:eastAsia="Palatino Linotype" w:hAnsi="Palatino Linotype" w:cs="Palatino Linotype"/>
        </w:rPr>
      </w:pPr>
      <w:r w:rsidRPr="00A340DD">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w:t>
      </w:r>
      <w:r w:rsidRPr="00A340DD">
        <w:rPr>
          <w:rFonts w:ascii="Palatino Linotype" w:eastAsia="Palatino Linotype" w:hAnsi="Palatino Linotype" w:cs="Palatino Linotype"/>
        </w:rPr>
        <w:lastRenderedPageBreak/>
        <w:t>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C714E8" w:rsidRPr="00A340DD" w:rsidRDefault="00C714E8">
      <w:pPr>
        <w:tabs>
          <w:tab w:val="left" w:pos="709"/>
        </w:tabs>
        <w:spacing w:line="360" w:lineRule="auto"/>
        <w:jc w:val="both"/>
        <w:rPr>
          <w:rFonts w:ascii="Palatino Linotype" w:eastAsia="Palatino Linotype" w:hAnsi="Palatino Linotype" w:cs="Palatino Linotype"/>
        </w:rPr>
      </w:pPr>
    </w:p>
    <w:p w:rsidR="00C714E8" w:rsidRPr="00A340DD" w:rsidRDefault="00AB0004">
      <w:pPr>
        <w:spacing w:line="360" w:lineRule="auto"/>
        <w:ind w:right="51"/>
        <w:jc w:val="both"/>
        <w:rPr>
          <w:rFonts w:ascii="Palatino Linotype" w:eastAsia="Palatino Linotype" w:hAnsi="Palatino Linotype" w:cs="Palatino Linotype"/>
        </w:rPr>
      </w:pPr>
      <w:r w:rsidRPr="00A340DD">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C714E8" w:rsidRPr="00A340DD" w:rsidRDefault="00C714E8">
      <w:pPr>
        <w:spacing w:line="360" w:lineRule="auto"/>
        <w:ind w:right="51"/>
        <w:jc w:val="both"/>
        <w:rPr>
          <w:rFonts w:ascii="Palatino Linotype" w:eastAsia="Palatino Linotype" w:hAnsi="Palatino Linotype" w:cs="Palatino Linotype"/>
          <w:b/>
        </w:rPr>
      </w:pPr>
    </w:p>
    <w:p w:rsidR="00C714E8" w:rsidRPr="00A340DD" w:rsidRDefault="00AB0004">
      <w:pPr>
        <w:numPr>
          <w:ilvl w:val="0"/>
          <w:numId w:val="1"/>
        </w:numPr>
        <w:pBdr>
          <w:top w:val="nil"/>
          <w:left w:val="nil"/>
          <w:bottom w:val="nil"/>
          <w:right w:val="nil"/>
          <w:between w:val="nil"/>
        </w:pBdr>
        <w:spacing w:line="360" w:lineRule="auto"/>
        <w:ind w:right="51"/>
        <w:jc w:val="both"/>
        <w:rPr>
          <w:rFonts w:ascii="Palatino Linotype" w:eastAsia="Palatino Linotype" w:hAnsi="Palatino Linotype" w:cs="Palatino Linotype"/>
          <w:b/>
        </w:rPr>
      </w:pPr>
      <w:r w:rsidRPr="00A340DD">
        <w:rPr>
          <w:rFonts w:ascii="Palatino Linotype" w:eastAsia="Palatino Linotype" w:hAnsi="Palatino Linotype" w:cs="Palatino Linotype"/>
          <w:b/>
        </w:rPr>
        <w:t>DE LA DECLARATORIA DE INEXISTENCIA DE LA INFORMACIÓN.</w:t>
      </w:r>
    </w:p>
    <w:p w:rsidR="00C714E8" w:rsidRPr="00A340DD" w:rsidRDefault="00C714E8">
      <w:pPr>
        <w:spacing w:line="360" w:lineRule="auto"/>
        <w:ind w:right="51"/>
        <w:jc w:val="both"/>
        <w:rPr>
          <w:rFonts w:ascii="Palatino Linotype" w:eastAsia="Palatino Linotype" w:hAnsi="Palatino Linotype" w:cs="Palatino Linotype"/>
        </w:rPr>
      </w:pPr>
    </w:p>
    <w:p w:rsidR="00C714E8" w:rsidRPr="00A340DD" w:rsidRDefault="00AB0004">
      <w:pPr>
        <w:spacing w:line="360" w:lineRule="auto"/>
        <w:jc w:val="both"/>
        <w:rPr>
          <w:rFonts w:ascii="Palatino Linotype" w:eastAsia="Palatino Linotype" w:hAnsi="Palatino Linotype" w:cs="Palatino Linotype"/>
        </w:rPr>
      </w:pPr>
      <w:r w:rsidRPr="00A340DD">
        <w:rPr>
          <w:rFonts w:ascii="Palatino Linotype" w:eastAsia="Palatino Linotype" w:hAnsi="Palatino Linotype" w:cs="Palatino Linotype"/>
        </w:rPr>
        <w:t xml:space="preserve">Por otro lado, estima prudente señalar al </w:t>
      </w:r>
      <w:r w:rsidRPr="00A340DD">
        <w:rPr>
          <w:rFonts w:ascii="Palatino Linotype" w:eastAsia="Palatino Linotype" w:hAnsi="Palatino Linotype" w:cs="Palatino Linotype"/>
          <w:b/>
        </w:rPr>
        <w:t>SUJETO OBLIGADO</w:t>
      </w:r>
      <w:r w:rsidRPr="00A340DD">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C714E8" w:rsidRPr="00A340DD" w:rsidRDefault="00C714E8">
      <w:pPr>
        <w:spacing w:line="360" w:lineRule="auto"/>
        <w:jc w:val="both"/>
        <w:rPr>
          <w:rFonts w:ascii="Palatino Linotype" w:eastAsia="Palatino Linotype" w:hAnsi="Palatino Linotype" w:cs="Palatino Linotype"/>
        </w:rPr>
      </w:pPr>
    </w:p>
    <w:p w:rsidR="00C714E8" w:rsidRPr="00A340DD" w:rsidRDefault="00AB0004">
      <w:pPr>
        <w:spacing w:line="360" w:lineRule="auto"/>
        <w:jc w:val="both"/>
        <w:rPr>
          <w:rFonts w:ascii="Palatino Linotype" w:eastAsia="Palatino Linotype" w:hAnsi="Palatino Linotype" w:cs="Palatino Linotype"/>
        </w:rPr>
      </w:pPr>
      <w:r w:rsidRPr="00A340DD">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C714E8" w:rsidRPr="00A340DD" w:rsidRDefault="00C714E8">
      <w:pPr>
        <w:spacing w:line="360" w:lineRule="auto"/>
        <w:jc w:val="both"/>
        <w:rPr>
          <w:rFonts w:ascii="Palatino Linotype" w:eastAsia="Palatino Linotype" w:hAnsi="Palatino Linotype" w:cs="Palatino Linotype"/>
        </w:rPr>
      </w:pPr>
    </w:p>
    <w:p w:rsidR="00C714E8" w:rsidRPr="00A340DD" w:rsidRDefault="00AB0004">
      <w:pPr>
        <w:spacing w:line="360" w:lineRule="auto"/>
        <w:jc w:val="both"/>
        <w:rPr>
          <w:rFonts w:ascii="Palatino Linotype" w:eastAsia="Palatino Linotype" w:hAnsi="Palatino Linotype" w:cs="Palatino Linotype"/>
        </w:rPr>
      </w:pPr>
      <w:r w:rsidRPr="00A340DD">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C714E8" w:rsidRPr="00A340DD" w:rsidRDefault="00C714E8">
      <w:pPr>
        <w:spacing w:line="360" w:lineRule="auto"/>
        <w:jc w:val="both"/>
        <w:rPr>
          <w:rFonts w:ascii="Palatino Linotype" w:eastAsia="Palatino Linotype" w:hAnsi="Palatino Linotype" w:cs="Palatino Linotype"/>
        </w:rPr>
      </w:pPr>
    </w:p>
    <w:p w:rsidR="00C714E8" w:rsidRPr="00A340DD" w:rsidRDefault="00AB0004">
      <w:pPr>
        <w:spacing w:line="360" w:lineRule="auto"/>
        <w:jc w:val="both"/>
        <w:rPr>
          <w:rFonts w:ascii="Palatino Linotype" w:eastAsia="Palatino Linotype" w:hAnsi="Palatino Linotype" w:cs="Palatino Linotype"/>
        </w:rPr>
      </w:pPr>
      <w:r w:rsidRPr="00A340DD">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rsidR="00C714E8" w:rsidRPr="00A340DD" w:rsidRDefault="00C714E8">
      <w:pPr>
        <w:pBdr>
          <w:top w:val="nil"/>
          <w:left w:val="nil"/>
          <w:bottom w:val="nil"/>
          <w:right w:val="nil"/>
          <w:between w:val="nil"/>
        </w:pBdr>
        <w:ind w:left="864" w:right="864"/>
        <w:jc w:val="both"/>
        <w:rPr>
          <w:rFonts w:ascii="Palatino Linotype" w:eastAsia="Palatino Linotype" w:hAnsi="Palatino Linotype" w:cs="Palatino Linotype"/>
          <w:i/>
        </w:rPr>
      </w:pPr>
    </w:p>
    <w:p w:rsidR="00C714E8" w:rsidRPr="00A340DD" w:rsidRDefault="00AB0004">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A340DD">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A340DD">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C714E8" w:rsidRPr="00A340DD" w:rsidRDefault="00C714E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C714E8" w:rsidRPr="00A340DD" w:rsidRDefault="00AB0004">
      <w:pPr>
        <w:spacing w:line="360" w:lineRule="auto"/>
        <w:jc w:val="both"/>
        <w:rPr>
          <w:rFonts w:ascii="Palatino Linotype" w:eastAsia="Palatino Linotype" w:hAnsi="Palatino Linotype" w:cs="Palatino Linotype"/>
        </w:rPr>
      </w:pPr>
      <w:r w:rsidRPr="00A340DD">
        <w:rPr>
          <w:rFonts w:ascii="Palatino Linotype" w:eastAsia="Palatino Linotype" w:hAnsi="Palatino Linotype" w:cs="Palatino Linotype"/>
        </w:rPr>
        <w:t xml:space="preserve">En mérito de todo lo expuesto, ante lo </w:t>
      </w:r>
      <w:r w:rsidRPr="00A340DD">
        <w:rPr>
          <w:rFonts w:ascii="Palatino Linotype" w:eastAsia="Palatino Linotype" w:hAnsi="Palatino Linotype" w:cs="Palatino Linotype"/>
          <w:b/>
        </w:rPr>
        <w:t>FUNDADO</w:t>
      </w:r>
      <w:r w:rsidRPr="00A340DD">
        <w:rPr>
          <w:rFonts w:ascii="Palatino Linotype" w:eastAsia="Palatino Linotype" w:hAnsi="Palatino Linotype" w:cs="Palatino Linotype"/>
        </w:rPr>
        <w:t xml:space="preserve"> de las razones o motivos de inconformidad hechos valer por </w:t>
      </w:r>
      <w:r w:rsidRPr="00A340DD">
        <w:rPr>
          <w:rFonts w:ascii="Palatino Linotype" w:eastAsia="Palatino Linotype" w:hAnsi="Palatino Linotype" w:cs="Palatino Linotype"/>
          <w:b/>
        </w:rPr>
        <w:t xml:space="preserve">LA PARTE RECURRENTE, </w:t>
      </w:r>
      <w:r w:rsidRPr="00A340DD">
        <w:rPr>
          <w:rFonts w:ascii="Palatino Linotype" w:eastAsia="Palatino Linotype" w:hAnsi="Palatino Linotype" w:cs="Palatino Linotype"/>
        </w:rPr>
        <w:t xml:space="preserve">este Instituto estima que lo dable es </w:t>
      </w:r>
      <w:r w:rsidRPr="00A340DD">
        <w:rPr>
          <w:rFonts w:ascii="Palatino Linotype" w:eastAsia="Palatino Linotype" w:hAnsi="Palatino Linotype" w:cs="Palatino Linotype"/>
          <w:b/>
        </w:rPr>
        <w:t>ORDENAR</w:t>
      </w:r>
      <w:r w:rsidRPr="00A340DD">
        <w:rPr>
          <w:rFonts w:ascii="Palatino Linotype" w:eastAsia="Palatino Linotype" w:hAnsi="Palatino Linotype" w:cs="Palatino Linotype"/>
        </w:rPr>
        <w:t xml:space="preserve"> al </w:t>
      </w:r>
      <w:r w:rsidRPr="00A340DD">
        <w:rPr>
          <w:rFonts w:ascii="Palatino Linotype" w:eastAsia="Palatino Linotype" w:hAnsi="Palatino Linotype" w:cs="Palatino Linotype"/>
          <w:b/>
        </w:rPr>
        <w:t>SUJETO OBLIGADO</w:t>
      </w:r>
      <w:r w:rsidRPr="00A340DD">
        <w:rPr>
          <w:rFonts w:ascii="Palatino Linotype" w:eastAsia="Palatino Linotype" w:hAnsi="Palatino Linotype" w:cs="Palatino Linotype"/>
        </w:rPr>
        <w:t xml:space="preserve"> atienda la solicitud de acceso a la información, atendiendo lo señalado en el presente Considerando.</w:t>
      </w:r>
    </w:p>
    <w:p w:rsidR="00C714E8" w:rsidRPr="00A340DD" w:rsidRDefault="00C714E8">
      <w:pPr>
        <w:spacing w:line="360" w:lineRule="auto"/>
        <w:jc w:val="both"/>
        <w:rPr>
          <w:rFonts w:ascii="Palatino Linotype" w:eastAsia="Palatino Linotype" w:hAnsi="Palatino Linotype" w:cs="Palatino Linotype"/>
        </w:rPr>
      </w:pPr>
    </w:p>
    <w:p w:rsidR="00C714E8" w:rsidRPr="00A340DD" w:rsidRDefault="00AB0004">
      <w:pPr>
        <w:spacing w:line="360" w:lineRule="auto"/>
        <w:ind w:right="49"/>
        <w:jc w:val="both"/>
        <w:rPr>
          <w:rFonts w:ascii="Palatino Linotype" w:eastAsia="Palatino Linotype" w:hAnsi="Palatino Linotype" w:cs="Palatino Linotype"/>
        </w:rPr>
      </w:pPr>
      <w:r w:rsidRPr="00A340DD">
        <w:rPr>
          <w:rFonts w:ascii="Palatino Linotype" w:eastAsia="Palatino Linotype" w:hAnsi="Palatino Linotype" w:cs="Palatino Linotype"/>
        </w:rPr>
        <w:t xml:space="preserve">Finalmente, es de señalar que, como ya se mencionó </w:t>
      </w:r>
      <w:r w:rsidRPr="00A340DD">
        <w:rPr>
          <w:rFonts w:ascii="Palatino Linotype" w:eastAsia="Palatino Linotype" w:hAnsi="Palatino Linotype" w:cs="Palatino Linotype"/>
          <w:b/>
        </w:rPr>
        <w:t>EL SUJETO OBLIGADO,</w:t>
      </w:r>
      <w:r w:rsidRPr="00A340DD">
        <w:rPr>
          <w:rFonts w:ascii="Palatino Linotype" w:eastAsia="Palatino Linotype" w:hAnsi="Palatino Linotype" w:cs="Palatino Linotype"/>
        </w:rPr>
        <w:t xml:space="preserve"> omitió proporcionar la respuesta a la solicitud de acceso a la información pública, en el término contemplado en el ya citado artículo 163 de la ley de la materia, razón por la que, en términos de lo previsto en el artículo 190 de la Ley de Transparencia y Acceso a la Información Pública del Estado de México y Municipios, se </w:t>
      </w:r>
      <w:r w:rsidRPr="00A340DD">
        <w:rPr>
          <w:rFonts w:ascii="Palatino Linotype" w:eastAsia="Palatino Linotype" w:hAnsi="Palatino Linotype" w:cs="Palatino Linotype"/>
          <w:b/>
        </w:rPr>
        <w:t xml:space="preserve">ORDENA </w:t>
      </w:r>
      <w:r w:rsidRPr="00A340DD">
        <w:rPr>
          <w:rFonts w:ascii="Palatino Linotype" w:eastAsia="Palatino Linotype" w:hAnsi="Palatino Linotype" w:cs="Palatino Linotype"/>
        </w:rPr>
        <w:lastRenderedPageBreak/>
        <w:t xml:space="preserve">dar vista a la </w:t>
      </w:r>
      <w:r w:rsidRPr="00A340DD">
        <w:rPr>
          <w:rFonts w:ascii="Palatino Linotype" w:eastAsia="Palatino Linotype" w:hAnsi="Palatino Linotype" w:cs="Palatino Linotype"/>
          <w:b/>
        </w:rPr>
        <w:t>Secretaría Técnica del Pleno</w:t>
      </w:r>
      <w:r w:rsidRPr="00A340DD">
        <w:rPr>
          <w:rFonts w:ascii="Palatino Linotype" w:eastAsia="Palatino Linotype" w:hAnsi="Palatino Linotype" w:cs="Palatino Linotype"/>
        </w:rPr>
        <w:t xml:space="preserve"> a efecto de que ejerza las atribuciones previstas en la normatividad aplicable y comunique al Órgano Interno de Control competente para que éste último, en ejercicio de sus atribuciones resuelva lo conducente y determine en su caso el grado de responsabilidad en el incumplimiento de las obligaciones establecidas en la citada ley. </w:t>
      </w:r>
    </w:p>
    <w:p w:rsidR="00C714E8" w:rsidRPr="00A340DD" w:rsidRDefault="00C714E8">
      <w:pPr>
        <w:spacing w:line="360" w:lineRule="auto"/>
        <w:ind w:right="49"/>
        <w:jc w:val="both"/>
        <w:rPr>
          <w:rFonts w:ascii="Palatino Linotype" w:eastAsia="Palatino Linotype" w:hAnsi="Palatino Linotype" w:cs="Palatino Linotype"/>
        </w:rPr>
      </w:pPr>
    </w:p>
    <w:p w:rsidR="00C714E8" w:rsidRPr="00A340DD" w:rsidRDefault="00AB0004">
      <w:pPr>
        <w:spacing w:line="360" w:lineRule="auto"/>
        <w:jc w:val="both"/>
        <w:rPr>
          <w:rFonts w:ascii="Palatino Linotype" w:eastAsia="Palatino Linotype" w:hAnsi="Palatino Linotype" w:cs="Palatino Linotype"/>
        </w:rPr>
      </w:pPr>
      <w:bookmarkStart w:id="4" w:name="_heading=h.1fob9te" w:colFirst="0" w:colLast="0"/>
      <w:bookmarkEnd w:id="4"/>
      <w:r w:rsidRPr="00A340DD">
        <w:rPr>
          <w:rFonts w:ascii="Palatino Linotype" w:eastAsia="Palatino Linotype" w:hAnsi="Palatino Linotype" w:cs="Palatino Linotype"/>
        </w:rPr>
        <w:t>Así, con fundamento en lo prescrito en los</w:t>
      </w:r>
      <w:r w:rsidRPr="00A340DD">
        <w:t xml:space="preserve"> </w:t>
      </w:r>
      <w:r w:rsidRPr="00A340DD">
        <w:rPr>
          <w:rFonts w:ascii="Palatino Linotype" w:eastAsia="Palatino Linotype" w:hAnsi="Palatino Linotype" w:cs="Palatino Linotype"/>
        </w:rPr>
        <w:t>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C714E8" w:rsidRPr="00A340DD" w:rsidRDefault="00C714E8">
      <w:pPr>
        <w:spacing w:line="360" w:lineRule="auto"/>
        <w:jc w:val="both"/>
        <w:rPr>
          <w:rFonts w:ascii="Palatino Linotype" w:eastAsia="Palatino Linotype" w:hAnsi="Palatino Linotype" w:cs="Palatino Linotype"/>
        </w:rPr>
      </w:pPr>
    </w:p>
    <w:p w:rsidR="00C714E8" w:rsidRPr="00A340DD" w:rsidRDefault="00AB0004">
      <w:pPr>
        <w:pBdr>
          <w:top w:val="nil"/>
          <w:left w:val="nil"/>
          <w:bottom w:val="nil"/>
          <w:right w:val="nil"/>
          <w:between w:val="nil"/>
        </w:pBdr>
        <w:spacing w:line="360" w:lineRule="auto"/>
        <w:jc w:val="center"/>
        <w:rPr>
          <w:rFonts w:ascii="Palatino Linotype" w:eastAsia="Palatino Linotype" w:hAnsi="Palatino Linotype" w:cs="Palatino Linotype"/>
          <w:b/>
        </w:rPr>
      </w:pPr>
      <w:r w:rsidRPr="00A340DD">
        <w:rPr>
          <w:rFonts w:ascii="Palatino Linotype" w:eastAsia="Palatino Linotype" w:hAnsi="Palatino Linotype" w:cs="Palatino Linotype"/>
          <w:b/>
        </w:rPr>
        <w:t>III. R E S U E L V E:</w:t>
      </w:r>
    </w:p>
    <w:p w:rsidR="00C714E8" w:rsidRPr="00A340DD" w:rsidRDefault="00C714E8">
      <w:pPr>
        <w:pBdr>
          <w:top w:val="nil"/>
          <w:left w:val="nil"/>
          <w:bottom w:val="nil"/>
          <w:right w:val="nil"/>
          <w:between w:val="nil"/>
        </w:pBdr>
        <w:spacing w:line="360" w:lineRule="auto"/>
        <w:jc w:val="center"/>
        <w:rPr>
          <w:rFonts w:ascii="Palatino Linotype" w:eastAsia="Palatino Linotype" w:hAnsi="Palatino Linotype" w:cs="Palatino Linotype"/>
          <w:b/>
        </w:rPr>
      </w:pPr>
    </w:p>
    <w:p w:rsidR="00C714E8" w:rsidRPr="00A340DD" w:rsidRDefault="00AB0004">
      <w:pPr>
        <w:spacing w:line="360" w:lineRule="auto"/>
        <w:ind w:right="49"/>
        <w:jc w:val="both"/>
        <w:rPr>
          <w:rFonts w:ascii="Palatino Linotype" w:eastAsia="Palatino Linotype" w:hAnsi="Palatino Linotype" w:cs="Palatino Linotype"/>
        </w:rPr>
      </w:pPr>
      <w:r w:rsidRPr="00A340DD">
        <w:rPr>
          <w:rFonts w:ascii="Palatino Linotype" w:eastAsia="Palatino Linotype" w:hAnsi="Palatino Linotype" w:cs="Palatino Linotype"/>
          <w:b/>
        </w:rPr>
        <w:t xml:space="preserve">PRIMERO. </w:t>
      </w:r>
      <w:r w:rsidRPr="00A340DD">
        <w:rPr>
          <w:rFonts w:ascii="Palatino Linotype" w:eastAsia="Palatino Linotype" w:hAnsi="Palatino Linotype" w:cs="Palatino Linotype"/>
        </w:rPr>
        <w:t xml:space="preserve">Resultan </w:t>
      </w:r>
      <w:r w:rsidRPr="00A340DD">
        <w:rPr>
          <w:rFonts w:ascii="Palatino Linotype" w:eastAsia="Palatino Linotype" w:hAnsi="Palatino Linotype" w:cs="Palatino Linotype"/>
          <w:b/>
        </w:rPr>
        <w:t>FUNDADOS</w:t>
      </w:r>
      <w:r w:rsidRPr="00A340DD">
        <w:rPr>
          <w:rFonts w:ascii="Palatino Linotype" w:eastAsia="Palatino Linotype" w:hAnsi="Palatino Linotype" w:cs="Palatino Linotype"/>
        </w:rPr>
        <w:t xml:space="preserve"> los motivos de inconformidad de </w:t>
      </w:r>
      <w:r w:rsidRPr="00A340DD">
        <w:rPr>
          <w:rFonts w:ascii="Palatino Linotype" w:eastAsia="Palatino Linotype" w:hAnsi="Palatino Linotype" w:cs="Palatino Linotype"/>
          <w:b/>
        </w:rPr>
        <w:t>LA PARTE</w:t>
      </w:r>
      <w:r w:rsidRPr="00A340DD">
        <w:rPr>
          <w:rFonts w:ascii="Palatino Linotype" w:eastAsia="Palatino Linotype" w:hAnsi="Palatino Linotype" w:cs="Palatino Linotype"/>
        </w:rPr>
        <w:t xml:space="preserve"> </w:t>
      </w:r>
      <w:r w:rsidRPr="00A340DD">
        <w:rPr>
          <w:rFonts w:ascii="Palatino Linotype" w:eastAsia="Palatino Linotype" w:hAnsi="Palatino Linotype" w:cs="Palatino Linotype"/>
          <w:b/>
        </w:rPr>
        <w:t>RECURRENTE</w:t>
      </w:r>
      <w:r w:rsidRPr="00A340DD">
        <w:rPr>
          <w:rFonts w:ascii="Palatino Linotype" w:eastAsia="Palatino Linotype" w:hAnsi="Palatino Linotype" w:cs="Palatino Linotype"/>
        </w:rPr>
        <w:t xml:space="preserve">, en términos del </w:t>
      </w:r>
      <w:r w:rsidRPr="00A340DD">
        <w:rPr>
          <w:rFonts w:ascii="Palatino Linotype" w:eastAsia="Palatino Linotype" w:hAnsi="Palatino Linotype" w:cs="Palatino Linotype"/>
          <w:b/>
        </w:rPr>
        <w:t>CONSIDERANDO</w:t>
      </w:r>
      <w:r w:rsidRPr="00A340DD">
        <w:rPr>
          <w:rFonts w:ascii="Palatino Linotype" w:eastAsia="Palatino Linotype" w:hAnsi="Palatino Linotype" w:cs="Palatino Linotype"/>
        </w:rPr>
        <w:t xml:space="preserve"> </w:t>
      </w:r>
      <w:r w:rsidRPr="00A340DD">
        <w:rPr>
          <w:rFonts w:ascii="Palatino Linotype" w:eastAsia="Palatino Linotype" w:hAnsi="Palatino Linotype" w:cs="Palatino Linotype"/>
          <w:b/>
        </w:rPr>
        <w:t>CUARTO</w:t>
      </w:r>
      <w:r w:rsidRPr="00A340DD">
        <w:rPr>
          <w:rFonts w:ascii="Palatino Linotype" w:eastAsia="Palatino Linotype" w:hAnsi="Palatino Linotype" w:cs="Palatino Linotype"/>
        </w:rPr>
        <w:t xml:space="preserve"> de la presente resolución.</w:t>
      </w:r>
    </w:p>
    <w:p w:rsidR="00C714E8" w:rsidRPr="00A340DD" w:rsidRDefault="00C714E8">
      <w:pPr>
        <w:spacing w:line="360" w:lineRule="auto"/>
        <w:ind w:right="49"/>
        <w:jc w:val="both"/>
        <w:rPr>
          <w:rFonts w:ascii="Palatino Linotype" w:eastAsia="Palatino Linotype" w:hAnsi="Palatino Linotype" w:cs="Palatino Linotype"/>
        </w:rPr>
      </w:pPr>
    </w:p>
    <w:p w:rsidR="00C714E8" w:rsidRPr="00A340DD" w:rsidRDefault="00AB0004">
      <w:pPr>
        <w:spacing w:line="360" w:lineRule="auto"/>
        <w:jc w:val="both"/>
        <w:rPr>
          <w:rFonts w:ascii="Palatino Linotype" w:eastAsia="Palatino Linotype" w:hAnsi="Palatino Linotype" w:cs="Palatino Linotype"/>
        </w:rPr>
      </w:pPr>
      <w:bookmarkStart w:id="5" w:name="_heading=h.3dy6vkm" w:colFirst="0" w:colLast="0"/>
      <w:bookmarkEnd w:id="5"/>
      <w:r w:rsidRPr="00A340DD">
        <w:rPr>
          <w:rFonts w:ascii="Palatino Linotype" w:eastAsia="Palatino Linotype" w:hAnsi="Palatino Linotype" w:cs="Palatino Linotype"/>
          <w:b/>
        </w:rPr>
        <w:t>SEGUNDO.</w:t>
      </w:r>
      <w:r w:rsidRPr="00A340DD">
        <w:rPr>
          <w:rFonts w:ascii="Palatino Linotype" w:eastAsia="Palatino Linotype" w:hAnsi="Palatino Linotype" w:cs="Palatino Linotype"/>
        </w:rPr>
        <w:t xml:space="preserve"> Se </w:t>
      </w:r>
      <w:r w:rsidRPr="00A340DD">
        <w:rPr>
          <w:rFonts w:ascii="Palatino Linotype" w:eastAsia="Palatino Linotype" w:hAnsi="Palatino Linotype" w:cs="Palatino Linotype"/>
          <w:b/>
        </w:rPr>
        <w:t>ORDENA</w:t>
      </w:r>
      <w:r w:rsidRPr="00A340DD">
        <w:rPr>
          <w:rFonts w:ascii="Palatino Linotype" w:eastAsia="Palatino Linotype" w:hAnsi="Palatino Linotype" w:cs="Palatino Linotype"/>
        </w:rPr>
        <w:t xml:space="preserve"> al </w:t>
      </w:r>
      <w:r w:rsidRPr="00A340DD">
        <w:rPr>
          <w:rFonts w:ascii="Palatino Linotype" w:eastAsia="Palatino Linotype" w:hAnsi="Palatino Linotype" w:cs="Palatino Linotype"/>
          <w:b/>
        </w:rPr>
        <w:t>SUJETO OBLIGADO</w:t>
      </w:r>
      <w:r w:rsidRPr="00A340DD">
        <w:rPr>
          <w:rFonts w:ascii="Palatino Linotype" w:eastAsia="Palatino Linotype" w:hAnsi="Palatino Linotype" w:cs="Palatino Linotype"/>
        </w:rPr>
        <w:t xml:space="preserve"> atienda la Solicitud de Acceso a la Información Pública </w:t>
      </w:r>
      <w:r w:rsidRPr="00A340DD">
        <w:rPr>
          <w:rFonts w:ascii="Palatino Linotype" w:eastAsia="Palatino Linotype" w:hAnsi="Palatino Linotype" w:cs="Palatino Linotype"/>
          <w:b/>
        </w:rPr>
        <w:t xml:space="preserve">00348/IXTAPALU/IP/2023, </w:t>
      </w:r>
      <w:r w:rsidRPr="00A340DD">
        <w:rPr>
          <w:rFonts w:ascii="Palatino Linotype" w:eastAsia="Palatino Linotype" w:hAnsi="Palatino Linotype" w:cs="Palatino Linotype"/>
        </w:rPr>
        <w:t>que dio origen al recurso de revisión</w:t>
      </w:r>
      <w:r w:rsidRPr="00A340DD">
        <w:rPr>
          <w:rFonts w:ascii="Palatino Linotype" w:eastAsia="Palatino Linotype" w:hAnsi="Palatino Linotype" w:cs="Palatino Linotype"/>
          <w:b/>
        </w:rPr>
        <w:t xml:space="preserve"> 04909/INFOEM/IP/RR/2023</w:t>
      </w:r>
      <w:r w:rsidRPr="00A340DD">
        <w:rPr>
          <w:rFonts w:ascii="Palatino Linotype" w:eastAsia="Palatino Linotype" w:hAnsi="Palatino Linotype" w:cs="Palatino Linotype"/>
        </w:rPr>
        <w:t>,</w:t>
      </w:r>
      <w:r w:rsidRPr="00A340DD">
        <w:rPr>
          <w:rFonts w:ascii="Palatino Linotype" w:eastAsia="Palatino Linotype" w:hAnsi="Palatino Linotype" w:cs="Palatino Linotype"/>
          <w:b/>
        </w:rPr>
        <w:t xml:space="preserve"> </w:t>
      </w:r>
      <w:r w:rsidRPr="00A340DD">
        <w:rPr>
          <w:rFonts w:ascii="Palatino Linotype" w:eastAsia="Palatino Linotype" w:hAnsi="Palatino Linotype" w:cs="Palatino Linotype"/>
        </w:rPr>
        <w:t xml:space="preserve">en términos del </w:t>
      </w:r>
      <w:r w:rsidRPr="00A340DD">
        <w:rPr>
          <w:rFonts w:ascii="Palatino Linotype" w:eastAsia="Palatino Linotype" w:hAnsi="Palatino Linotype" w:cs="Palatino Linotype"/>
          <w:b/>
        </w:rPr>
        <w:t>CONSIDERANDO CUARTO</w:t>
      </w:r>
      <w:r w:rsidRPr="00A340DD">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rsidR="00C714E8" w:rsidRPr="00A340DD" w:rsidRDefault="00C714E8">
      <w:pPr>
        <w:spacing w:line="360" w:lineRule="auto"/>
        <w:jc w:val="both"/>
        <w:rPr>
          <w:rFonts w:ascii="Palatino Linotype" w:eastAsia="Palatino Linotype" w:hAnsi="Palatino Linotype" w:cs="Palatino Linotype"/>
        </w:rPr>
      </w:pPr>
    </w:p>
    <w:p w:rsidR="00C714E8" w:rsidRPr="00A340DD" w:rsidRDefault="00AB0004">
      <w:pPr>
        <w:spacing w:line="360" w:lineRule="auto"/>
        <w:jc w:val="both"/>
        <w:rPr>
          <w:rFonts w:ascii="Palatino Linotype" w:eastAsia="Palatino Linotype" w:hAnsi="Palatino Linotype" w:cs="Palatino Linotype"/>
        </w:rPr>
      </w:pPr>
      <w:bookmarkStart w:id="6" w:name="_heading=h.3znysh7" w:colFirst="0" w:colLast="0"/>
      <w:bookmarkEnd w:id="6"/>
      <w:r w:rsidRPr="00A340DD">
        <w:rPr>
          <w:rFonts w:ascii="Palatino Linotype" w:eastAsia="Palatino Linotype" w:hAnsi="Palatino Linotype" w:cs="Palatino Linotype"/>
          <w:b/>
        </w:rPr>
        <w:t>TERCERO</w:t>
      </w:r>
      <w:r w:rsidRPr="00A340DD">
        <w:rPr>
          <w:rFonts w:ascii="Palatino Linotype" w:eastAsia="Palatino Linotype" w:hAnsi="Palatino Linotype" w:cs="Palatino Linotype"/>
          <w:b/>
          <w:sz w:val="28"/>
          <w:szCs w:val="28"/>
        </w:rPr>
        <w:t xml:space="preserve">. </w:t>
      </w:r>
      <w:r w:rsidRPr="00A340DD">
        <w:rPr>
          <w:rFonts w:ascii="Palatino Linotype" w:eastAsia="Palatino Linotype" w:hAnsi="Palatino Linotype" w:cs="Palatino Linotype"/>
          <w:b/>
        </w:rPr>
        <w:t xml:space="preserve">NOTIFÍQUESE </w:t>
      </w:r>
      <w:r w:rsidRPr="00A340DD">
        <w:rPr>
          <w:rFonts w:ascii="Palatino Linotype" w:eastAsia="Palatino Linotype" w:hAnsi="Palatino Linotype" w:cs="Palatino Linotype"/>
        </w:rPr>
        <w:t>vía SAIMEX,</w:t>
      </w:r>
      <w:r w:rsidRPr="00A340DD">
        <w:rPr>
          <w:rFonts w:ascii="Palatino Linotype" w:eastAsia="Palatino Linotype" w:hAnsi="Palatino Linotype" w:cs="Palatino Linotype"/>
          <w:b/>
          <w:sz w:val="28"/>
          <w:szCs w:val="28"/>
        </w:rPr>
        <w:t xml:space="preserve"> </w:t>
      </w:r>
      <w:r w:rsidRPr="00A340DD">
        <w:rPr>
          <w:rFonts w:ascii="Palatino Linotype" w:eastAsia="Palatino Linotype" w:hAnsi="Palatino Linotype" w:cs="Palatino Linotype"/>
        </w:rPr>
        <w:t>la presente resolución a la Persona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C714E8" w:rsidRPr="00A340DD" w:rsidRDefault="00C714E8">
      <w:pPr>
        <w:spacing w:line="360" w:lineRule="auto"/>
        <w:jc w:val="both"/>
        <w:rPr>
          <w:rFonts w:ascii="Palatino Linotype" w:eastAsia="Palatino Linotype" w:hAnsi="Palatino Linotype" w:cs="Palatino Linotype"/>
          <w:b/>
        </w:rPr>
      </w:pPr>
    </w:p>
    <w:p w:rsidR="00C714E8" w:rsidRPr="00A340DD" w:rsidRDefault="00AB0004">
      <w:pPr>
        <w:spacing w:line="360" w:lineRule="auto"/>
        <w:jc w:val="both"/>
        <w:rPr>
          <w:rFonts w:ascii="Palatino Linotype" w:eastAsia="Palatino Linotype" w:hAnsi="Palatino Linotype" w:cs="Palatino Linotype"/>
        </w:rPr>
      </w:pPr>
      <w:r w:rsidRPr="00A340DD">
        <w:rPr>
          <w:rFonts w:ascii="Palatino Linotype" w:eastAsia="Palatino Linotype" w:hAnsi="Palatino Linotype" w:cs="Palatino Linotype"/>
          <w:b/>
        </w:rPr>
        <w:t>CUARTO. NOTIFÍQUESE</w:t>
      </w:r>
      <w:r w:rsidRPr="00A340DD">
        <w:rPr>
          <w:rFonts w:ascii="Palatino Linotype" w:eastAsia="Palatino Linotype" w:hAnsi="Palatino Linotype" w:cs="Palatino Linotype"/>
        </w:rPr>
        <w:t>,</w:t>
      </w:r>
      <w:r w:rsidRPr="00A340DD">
        <w:rPr>
          <w:rFonts w:ascii="Palatino Linotype" w:eastAsia="Palatino Linotype" w:hAnsi="Palatino Linotype" w:cs="Palatino Linotype"/>
          <w:b/>
        </w:rPr>
        <w:t xml:space="preserve"> </w:t>
      </w:r>
      <w:r w:rsidRPr="00A340DD">
        <w:rPr>
          <w:rFonts w:ascii="Palatino Linotype" w:eastAsia="Palatino Linotype" w:hAnsi="Palatino Linotype" w:cs="Palatino Linotype"/>
        </w:rPr>
        <w:t xml:space="preserve">vía SAIMEX, a </w:t>
      </w:r>
      <w:r w:rsidRPr="00A340DD">
        <w:rPr>
          <w:rFonts w:ascii="Palatino Linotype" w:eastAsia="Palatino Linotype" w:hAnsi="Palatino Linotype" w:cs="Palatino Linotype"/>
          <w:b/>
        </w:rPr>
        <w:t>LA PARTE</w:t>
      </w:r>
      <w:r w:rsidRPr="00A340DD">
        <w:rPr>
          <w:rFonts w:ascii="Palatino Linotype" w:eastAsia="Palatino Linotype" w:hAnsi="Palatino Linotype" w:cs="Palatino Linotype"/>
        </w:rPr>
        <w:t xml:space="preserve"> </w:t>
      </w:r>
      <w:r w:rsidRPr="00A340DD">
        <w:rPr>
          <w:rFonts w:ascii="Palatino Linotype" w:eastAsia="Palatino Linotype" w:hAnsi="Palatino Linotype" w:cs="Palatino Linotype"/>
          <w:b/>
        </w:rPr>
        <w:t xml:space="preserve">RECURRENTE </w:t>
      </w:r>
      <w:r w:rsidRPr="00A340DD">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C714E8" w:rsidRPr="00A340DD" w:rsidRDefault="00C714E8">
      <w:pPr>
        <w:spacing w:line="360" w:lineRule="auto"/>
        <w:jc w:val="both"/>
        <w:rPr>
          <w:rFonts w:ascii="Palatino Linotype" w:eastAsia="Palatino Linotype" w:hAnsi="Palatino Linotype" w:cs="Palatino Linotype"/>
        </w:rPr>
      </w:pPr>
    </w:p>
    <w:p w:rsidR="00C714E8" w:rsidRPr="00A340DD" w:rsidRDefault="00AB0004">
      <w:pPr>
        <w:spacing w:line="360" w:lineRule="auto"/>
        <w:jc w:val="both"/>
        <w:rPr>
          <w:rFonts w:ascii="Palatino Linotype" w:eastAsia="Palatino Linotype" w:hAnsi="Palatino Linotype" w:cs="Palatino Linotype"/>
        </w:rPr>
      </w:pPr>
      <w:r w:rsidRPr="00A340DD">
        <w:rPr>
          <w:rFonts w:ascii="Palatino Linotype" w:eastAsia="Palatino Linotype" w:hAnsi="Palatino Linotype" w:cs="Palatino Linotype"/>
          <w:b/>
        </w:rPr>
        <w:t xml:space="preserve">QUINTO. NOTIFÍQUESE, </w:t>
      </w:r>
      <w:r w:rsidRPr="00A340DD">
        <w:rPr>
          <w:rFonts w:ascii="Palatino Linotype" w:eastAsia="Palatino Linotype" w:hAnsi="Palatino Linotype" w:cs="Palatino Linotype"/>
        </w:rPr>
        <w:t xml:space="preserve">a </w:t>
      </w:r>
      <w:r w:rsidRPr="00A340DD">
        <w:rPr>
          <w:rFonts w:ascii="Palatino Linotype" w:eastAsia="Palatino Linotype" w:hAnsi="Palatino Linotype" w:cs="Palatino Linotype"/>
          <w:b/>
        </w:rPr>
        <w:t xml:space="preserve">LA PARTE RECURRENTE </w:t>
      </w:r>
      <w:r w:rsidRPr="00A340DD">
        <w:rPr>
          <w:rFonts w:ascii="Palatino Linotype" w:eastAsia="Palatino Linotype" w:hAnsi="Palatino Linotype" w:cs="Palatino Linotype"/>
        </w:rPr>
        <w:t xml:space="preserve">que la respuesta que dé </w:t>
      </w:r>
      <w:r w:rsidRPr="00A340DD">
        <w:rPr>
          <w:rFonts w:ascii="Palatino Linotype" w:eastAsia="Palatino Linotype" w:hAnsi="Palatino Linotype" w:cs="Palatino Linotype"/>
          <w:b/>
        </w:rPr>
        <w:t>EL SUJETO OBLIGADO</w:t>
      </w:r>
      <w:r w:rsidRPr="00A340DD">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C714E8" w:rsidRPr="00A340DD" w:rsidRDefault="00C714E8">
      <w:pPr>
        <w:spacing w:line="360" w:lineRule="auto"/>
        <w:jc w:val="both"/>
        <w:rPr>
          <w:rFonts w:ascii="Palatino Linotype" w:eastAsia="Palatino Linotype" w:hAnsi="Palatino Linotype" w:cs="Palatino Linotype"/>
          <w:b/>
        </w:rPr>
      </w:pPr>
    </w:p>
    <w:p w:rsidR="00C714E8" w:rsidRPr="00A340DD" w:rsidRDefault="00AB0004">
      <w:pPr>
        <w:spacing w:line="360" w:lineRule="auto"/>
        <w:jc w:val="both"/>
        <w:rPr>
          <w:rFonts w:ascii="Palatino Linotype" w:eastAsia="Palatino Linotype" w:hAnsi="Palatino Linotype" w:cs="Palatino Linotype"/>
        </w:rPr>
      </w:pPr>
      <w:r w:rsidRPr="00A340DD">
        <w:rPr>
          <w:rFonts w:ascii="Palatino Linotype" w:eastAsia="Palatino Linotype" w:hAnsi="Palatino Linotype" w:cs="Palatino Linotype"/>
          <w:b/>
        </w:rPr>
        <w:lastRenderedPageBreak/>
        <w:t xml:space="preserve">SEXTO. GÍRESE </w:t>
      </w:r>
      <w:r w:rsidRPr="00A340DD">
        <w:rPr>
          <w:rFonts w:ascii="Palatino Linotype" w:eastAsia="Palatino Linotype" w:hAnsi="Palatino Linotype" w:cs="Palatino Linotype"/>
        </w:rPr>
        <w:t>oficio a la</w:t>
      </w:r>
      <w:r w:rsidRPr="00A340DD">
        <w:rPr>
          <w:rFonts w:ascii="Palatino Linotype" w:eastAsia="Palatino Linotype" w:hAnsi="Palatino Linotype" w:cs="Palatino Linotype"/>
          <w:b/>
        </w:rPr>
        <w:t xml:space="preserve"> SECRETARÍA TÉCNICA DEL PLENO </w:t>
      </w:r>
      <w:r w:rsidRPr="00A340DD">
        <w:rPr>
          <w:rFonts w:ascii="Palatino Linotype" w:eastAsia="Palatino Linotype" w:hAnsi="Palatino Linotype" w:cs="Palatino Linotype"/>
        </w:rPr>
        <w:t xml:space="preserve">de este Instituto a fin de que en ejercicio de sus atribuciones haga del conocimiento del </w:t>
      </w:r>
      <w:r w:rsidRPr="00A340DD">
        <w:rPr>
          <w:rFonts w:ascii="Palatino Linotype" w:eastAsia="Palatino Linotype" w:hAnsi="Palatino Linotype" w:cs="Palatino Linotype"/>
          <w:b/>
        </w:rPr>
        <w:t>ÓRGANO INTERNO DE CONTROL COMPETENTE</w:t>
      </w:r>
      <w:r w:rsidRPr="00A340DD">
        <w:rPr>
          <w:rFonts w:ascii="Palatino Linotype" w:eastAsia="Palatino Linotype" w:hAnsi="Palatino Linotype" w:cs="Palatino Linotype"/>
        </w:rPr>
        <w:t xml:space="preserve"> la presente resolución, para que de conformidad con el artículo 190, de la Ley de Transparencia y Acceso a la Información Pública del Estado de México y Municipios, determine lo conducente, en términos de lo señalado en el </w:t>
      </w:r>
      <w:r w:rsidRPr="00A340DD">
        <w:rPr>
          <w:rFonts w:ascii="Palatino Linotype" w:eastAsia="Palatino Linotype" w:hAnsi="Palatino Linotype" w:cs="Palatino Linotype"/>
          <w:b/>
        </w:rPr>
        <w:t>CONSIDERANDO CUARTO</w:t>
      </w:r>
      <w:r w:rsidRPr="00A340DD">
        <w:rPr>
          <w:rFonts w:ascii="Palatino Linotype" w:eastAsia="Palatino Linotype" w:hAnsi="Palatino Linotype" w:cs="Palatino Linotype"/>
        </w:rPr>
        <w:t xml:space="preserve"> de este fallo.</w:t>
      </w:r>
    </w:p>
    <w:p w:rsidR="00C714E8" w:rsidRPr="00A340DD" w:rsidRDefault="00C714E8">
      <w:pPr>
        <w:spacing w:line="360" w:lineRule="auto"/>
        <w:jc w:val="both"/>
        <w:rPr>
          <w:rFonts w:ascii="Palatino Linotype" w:eastAsia="Palatino Linotype" w:hAnsi="Palatino Linotype" w:cs="Palatino Linotype"/>
        </w:rPr>
      </w:pPr>
    </w:p>
    <w:p w:rsidR="00C714E8" w:rsidRPr="00A340DD" w:rsidRDefault="00AB0004">
      <w:pPr>
        <w:spacing w:line="360" w:lineRule="auto"/>
        <w:jc w:val="both"/>
        <w:rPr>
          <w:rFonts w:ascii="Palatino Linotype" w:eastAsia="Palatino Linotype" w:hAnsi="Palatino Linotype" w:cs="Palatino Linotype"/>
        </w:rPr>
      </w:pPr>
      <w:bookmarkStart w:id="7" w:name="_heading=h.1t3h5sf" w:colFirst="0" w:colLast="0"/>
      <w:bookmarkEnd w:id="7"/>
      <w:r w:rsidRPr="00A340DD">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D358EF" w:rsidRPr="00A340DD">
        <w:rPr>
          <w:rFonts w:ascii="Palatino Linotype" w:eastAsia="Palatino Linotype" w:hAnsi="Palatino Linotype" w:cs="Palatino Linotype"/>
        </w:rPr>
        <w:t xml:space="preserve"> CON AUSENCIA JUSTIFICADA</w:t>
      </w:r>
      <w:r w:rsidRPr="00A340DD">
        <w:rPr>
          <w:rFonts w:ascii="Palatino Linotype" w:eastAsia="Palatino Linotype" w:hAnsi="Palatino Linotype" w:cs="Palatino Linotype"/>
        </w:rPr>
        <w:t>, SHARON CRISTINA MORALES MARTÍNEZ, LUIS GUSTAVO PARRA NORIEGA Y GUADALUPE RAMÍREZ PEÑA; EN LA TRIGÉSIMA CUARTA SESIÓN ORDINARIA CELEBRADA EL VEINTE DE SEPTIEMBRE DE DOS MIL VEINTITRÉS, ANTE EL SECRETARIO TÉCNICO DEL PLENO ALEXIS TAPIA RAMÍREZ.</w:t>
      </w:r>
    </w:p>
    <w:p w:rsidR="00C714E8" w:rsidRPr="00A340DD" w:rsidRDefault="00C714E8">
      <w:pPr>
        <w:spacing w:line="360" w:lineRule="auto"/>
        <w:jc w:val="both"/>
        <w:rPr>
          <w:rFonts w:ascii="Palatino Linotype" w:eastAsia="Palatino Linotype" w:hAnsi="Palatino Linotype" w:cs="Palatino Linotype"/>
        </w:rPr>
      </w:pPr>
    </w:p>
    <w:p w:rsidR="00C714E8" w:rsidRPr="00A340DD" w:rsidRDefault="00C714E8">
      <w:pPr>
        <w:spacing w:line="360" w:lineRule="auto"/>
        <w:jc w:val="both"/>
        <w:rPr>
          <w:rFonts w:ascii="Palatino Linotype" w:eastAsia="Palatino Linotype" w:hAnsi="Palatino Linotype" w:cs="Palatino Linotype"/>
        </w:rPr>
      </w:pPr>
    </w:p>
    <w:p w:rsidR="00C714E8" w:rsidRPr="00A340DD" w:rsidRDefault="00C714E8">
      <w:pPr>
        <w:spacing w:line="360" w:lineRule="auto"/>
        <w:jc w:val="both"/>
        <w:rPr>
          <w:rFonts w:ascii="Palatino Linotype" w:eastAsia="Palatino Linotype" w:hAnsi="Palatino Linotype" w:cs="Palatino Linotype"/>
        </w:rPr>
      </w:pPr>
    </w:p>
    <w:p w:rsidR="00C714E8" w:rsidRPr="00A340DD" w:rsidRDefault="00C714E8">
      <w:pPr>
        <w:spacing w:line="360" w:lineRule="auto"/>
        <w:jc w:val="both"/>
        <w:rPr>
          <w:rFonts w:ascii="Palatino Linotype" w:eastAsia="Palatino Linotype" w:hAnsi="Palatino Linotype" w:cs="Palatino Linotype"/>
        </w:rPr>
      </w:pPr>
    </w:p>
    <w:p w:rsidR="00C714E8" w:rsidRPr="00A340DD" w:rsidRDefault="00C714E8">
      <w:pPr>
        <w:spacing w:line="360" w:lineRule="auto"/>
        <w:jc w:val="both"/>
        <w:rPr>
          <w:rFonts w:ascii="Palatino Linotype" w:eastAsia="Palatino Linotype" w:hAnsi="Palatino Linotype" w:cs="Palatino Linotype"/>
        </w:rPr>
      </w:pPr>
    </w:p>
    <w:p w:rsidR="00C714E8" w:rsidRPr="00A340DD" w:rsidRDefault="00C714E8">
      <w:pPr>
        <w:spacing w:line="360" w:lineRule="auto"/>
        <w:jc w:val="both"/>
        <w:rPr>
          <w:rFonts w:ascii="Palatino Linotype" w:eastAsia="Palatino Linotype" w:hAnsi="Palatino Linotype" w:cs="Palatino Linotype"/>
        </w:rPr>
      </w:pPr>
    </w:p>
    <w:p w:rsidR="00C714E8" w:rsidRPr="00A340DD" w:rsidRDefault="00C714E8">
      <w:pPr>
        <w:spacing w:line="360" w:lineRule="auto"/>
        <w:jc w:val="both"/>
        <w:rPr>
          <w:rFonts w:ascii="Palatino Linotype" w:eastAsia="Palatino Linotype" w:hAnsi="Palatino Linotype" w:cs="Palatino Linotype"/>
        </w:rPr>
      </w:pPr>
    </w:p>
    <w:p w:rsidR="00C714E8" w:rsidRPr="00A340DD" w:rsidRDefault="00C714E8">
      <w:pPr>
        <w:spacing w:line="360" w:lineRule="auto"/>
        <w:jc w:val="both"/>
        <w:rPr>
          <w:rFonts w:ascii="Palatino Linotype" w:eastAsia="Palatino Linotype" w:hAnsi="Palatino Linotype" w:cs="Palatino Linotype"/>
        </w:rPr>
      </w:pPr>
    </w:p>
    <w:p w:rsidR="00C714E8" w:rsidRPr="00A340DD" w:rsidRDefault="00C714E8">
      <w:pPr>
        <w:spacing w:line="360" w:lineRule="auto"/>
        <w:jc w:val="both"/>
        <w:rPr>
          <w:rFonts w:ascii="Palatino Linotype" w:eastAsia="Palatino Linotype" w:hAnsi="Palatino Linotype" w:cs="Palatino Linotype"/>
        </w:rPr>
      </w:pPr>
    </w:p>
    <w:p w:rsidR="00C714E8" w:rsidRPr="00A340DD" w:rsidRDefault="00C714E8">
      <w:pPr>
        <w:spacing w:line="360" w:lineRule="auto"/>
        <w:jc w:val="both"/>
        <w:rPr>
          <w:rFonts w:ascii="Palatino Linotype" w:eastAsia="Palatino Linotype" w:hAnsi="Palatino Linotype" w:cs="Palatino Linotype"/>
        </w:rPr>
      </w:pPr>
    </w:p>
    <w:p w:rsidR="00C714E8" w:rsidRPr="00A340DD" w:rsidRDefault="00C714E8">
      <w:pPr>
        <w:spacing w:line="360" w:lineRule="auto"/>
        <w:jc w:val="both"/>
        <w:rPr>
          <w:rFonts w:ascii="Palatino Linotype" w:eastAsia="Palatino Linotype" w:hAnsi="Palatino Linotype" w:cs="Palatino Linotype"/>
        </w:rPr>
      </w:pPr>
    </w:p>
    <w:sectPr w:rsidR="00C714E8" w:rsidRPr="00A340DD">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C61" w:rsidRDefault="008E4C61">
      <w:r>
        <w:separator/>
      </w:r>
    </w:p>
  </w:endnote>
  <w:endnote w:type="continuationSeparator" w:id="0">
    <w:p w:rsidR="008E4C61" w:rsidRDefault="008E4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4E8" w:rsidRDefault="00AB000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5000A">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5000A">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rsidR="00C714E8" w:rsidRDefault="00C714E8">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4E8" w:rsidRDefault="00AB000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5000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5000A">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rsidR="00C714E8" w:rsidRDefault="00C714E8">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C61" w:rsidRDefault="008E4C61">
      <w:r>
        <w:separator/>
      </w:r>
    </w:p>
  </w:footnote>
  <w:footnote w:type="continuationSeparator" w:id="0">
    <w:p w:rsidR="008E4C61" w:rsidRDefault="008E4C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4E8" w:rsidRDefault="00AB0004">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simplePos x="0" y="0"/>
          <wp:positionH relativeFrom="column">
            <wp:posOffset>-1079499</wp:posOffset>
          </wp:positionH>
          <wp:positionV relativeFrom="paragraph">
            <wp:posOffset>-487679</wp:posOffset>
          </wp:positionV>
          <wp:extent cx="7809865" cy="10165715"/>
          <wp:effectExtent l="0" t="0" r="0" b="0"/>
          <wp:wrapNone/>
          <wp:docPr id="8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a"/>
      <w:tblW w:w="5953" w:type="dxa"/>
      <w:tblInd w:w="3261" w:type="dxa"/>
      <w:tblLayout w:type="fixed"/>
      <w:tblLook w:val="0400" w:firstRow="0" w:lastRow="0" w:firstColumn="0" w:lastColumn="0" w:noHBand="0" w:noVBand="1"/>
    </w:tblPr>
    <w:tblGrid>
      <w:gridCol w:w="2489"/>
      <w:gridCol w:w="3464"/>
    </w:tblGrid>
    <w:tr w:rsidR="00C714E8">
      <w:tc>
        <w:tcPr>
          <w:tcW w:w="2489" w:type="dxa"/>
          <w:shd w:val="clear" w:color="auto" w:fill="auto"/>
        </w:tcPr>
        <w:p w:rsidR="00C714E8" w:rsidRDefault="00AB000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C714E8" w:rsidRDefault="00AB000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04909/INFOEM/IP/RR/2023</w:t>
          </w:r>
        </w:p>
      </w:tc>
    </w:tr>
    <w:tr w:rsidR="00C714E8">
      <w:trPr>
        <w:trHeight w:val="228"/>
      </w:trPr>
      <w:tc>
        <w:tcPr>
          <w:tcW w:w="2489" w:type="dxa"/>
          <w:shd w:val="clear" w:color="auto" w:fill="auto"/>
          <w:vAlign w:val="center"/>
        </w:tcPr>
        <w:p w:rsidR="00C714E8" w:rsidRDefault="00AB000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C714E8" w:rsidRDefault="00AB0004">
          <w:pPr>
            <w:ind w:right="-399"/>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Ixtapaluca </w:t>
          </w:r>
        </w:p>
      </w:tc>
    </w:tr>
    <w:tr w:rsidR="00C714E8">
      <w:tc>
        <w:tcPr>
          <w:tcW w:w="2489" w:type="dxa"/>
          <w:shd w:val="clear" w:color="auto" w:fill="auto"/>
          <w:vAlign w:val="center"/>
        </w:tcPr>
        <w:p w:rsidR="00C714E8" w:rsidRDefault="00AB0004">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C714E8" w:rsidRDefault="00AB000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C714E8" w:rsidRDefault="00AB0004">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p w:rsidR="00C714E8" w:rsidRDefault="00C714E8">
    <w:pPr>
      <w:pBdr>
        <w:top w:val="nil"/>
        <w:left w:val="nil"/>
        <w:bottom w:val="nil"/>
        <w:right w:val="nil"/>
        <w:between w:val="nil"/>
      </w:pBdr>
      <w:tabs>
        <w:tab w:val="center" w:pos="4252"/>
        <w:tab w:val="right" w:pos="8504"/>
        <w:tab w:val="left" w:pos="2326"/>
      </w:tabs>
      <w:rPr>
        <w:rFonts w:ascii="Cambria" w:eastAsia="Cambria" w:hAnsi="Cambria" w:cs="Cambria"/>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4E8" w:rsidRDefault="00AB0004">
    <w:pPr>
      <w:widowControl w:val="0"/>
      <w:pBdr>
        <w:top w:val="nil"/>
        <w:left w:val="nil"/>
        <w:bottom w:val="nil"/>
        <w:right w:val="nil"/>
        <w:between w:val="nil"/>
      </w:pBdr>
      <w:spacing w:line="276" w:lineRule="auto"/>
      <w:ind w:right="1467"/>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simplePos x="0" y="0"/>
          <wp:positionH relativeFrom="column">
            <wp:posOffset>-1069339</wp:posOffset>
          </wp:positionH>
          <wp:positionV relativeFrom="paragraph">
            <wp:posOffset>-452754</wp:posOffset>
          </wp:positionV>
          <wp:extent cx="7809865" cy="10165715"/>
          <wp:effectExtent l="0" t="0" r="0" b="0"/>
          <wp:wrapNone/>
          <wp:docPr id="8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9"/>
      <w:tblW w:w="5817" w:type="dxa"/>
      <w:tblInd w:w="3114" w:type="dxa"/>
      <w:tblLayout w:type="fixed"/>
      <w:tblLook w:val="0400" w:firstRow="0" w:lastRow="0" w:firstColumn="0" w:lastColumn="0" w:noHBand="0" w:noVBand="1"/>
    </w:tblPr>
    <w:tblGrid>
      <w:gridCol w:w="2551"/>
      <w:gridCol w:w="3266"/>
    </w:tblGrid>
    <w:tr w:rsidR="00C714E8">
      <w:tc>
        <w:tcPr>
          <w:tcW w:w="2551" w:type="dxa"/>
          <w:shd w:val="clear" w:color="auto" w:fill="auto"/>
          <w:vAlign w:val="center"/>
        </w:tcPr>
        <w:p w:rsidR="00C714E8" w:rsidRDefault="00AB000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266" w:type="dxa"/>
          <w:shd w:val="clear" w:color="auto" w:fill="auto"/>
          <w:vAlign w:val="center"/>
        </w:tcPr>
        <w:p w:rsidR="00C714E8" w:rsidRDefault="00AB0004">
          <w:pPr>
            <w:tabs>
              <w:tab w:val="left" w:pos="3153"/>
            </w:tabs>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04909/INFOEM/IP/RR/2023</w:t>
          </w:r>
        </w:p>
      </w:tc>
    </w:tr>
    <w:tr w:rsidR="00C714E8">
      <w:trPr>
        <w:trHeight w:val="130"/>
      </w:trPr>
      <w:tc>
        <w:tcPr>
          <w:tcW w:w="2551" w:type="dxa"/>
          <w:shd w:val="clear" w:color="auto" w:fill="auto"/>
          <w:vAlign w:val="center"/>
        </w:tcPr>
        <w:p w:rsidR="00C714E8" w:rsidRDefault="00AB000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266" w:type="dxa"/>
          <w:shd w:val="clear" w:color="auto" w:fill="auto"/>
          <w:vAlign w:val="center"/>
        </w:tcPr>
        <w:p w:rsidR="00C714E8" w:rsidRDefault="0045000A" w:rsidP="0045000A">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XXXXXXX XXXXXX XXXXX</w:t>
          </w:r>
        </w:p>
      </w:tc>
    </w:tr>
    <w:tr w:rsidR="00C714E8">
      <w:trPr>
        <w:trHeight w:val="228"/>
      </w:trPr>
      <w:tc>
        <w:tcPr>
          <w:tcW w:w="2551" w:type="dxa"/>
          <w:shd w:val="clear" w:color="auto" w:fill="auto"/>
          <w:vAlign w:val="center"/>
        </w:tcPr>
        <w:p w:rsidR="00C714E8" w:rsidRDefault="00AB000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266" w:type="dxa"/>
          <w:shd w:val="clear" w:color="auto" w:fill="auto"/>
          <w:vAlign w:val="center"/>
        </w:tcPr>
        <w:p w:rsidR="00C714E8" w:rsidRDefault="00AB0004">
          <w:pPr>
            <w:ind w:right="-11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Ixtapaluca</w:t>
          </w:r>
        </w:p>
      </w:tc>
    </w:tr>
    <w:tr w:rsidR="00C714E8">
      <w:tc>
        <w:tcPr>
          <w:tcW w:w="2551" w:type="dxa"/>
          <w:shd w:val="clear" w:color="auto" w:fill="auto"/>
          <w:vAlign w:val="center"/>
        </w:tcPr>
        <w:p w:rsidR="00C714E8" w:rsidRDefault="00AB000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266" w:type="dxa"/>
          <w:shd w:val="clear" w:color="auto" w:fill="auto"/>
          <w:vAlign w:val="center"/>
        </w:tcPr>
        <w:p w:rsidR="00C714E8" w:rsidRDefault="00AB0004">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C714E8" w:rsidRDefault="00C714E8">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13A5"/>
    <w:multiLevelType w:val="multilevel"/>
    <w:tmpl w:val="C2908B74"/>
    <w:lvl w:ilvl="0">
      <w:start w:val="1"/>
      <w:numFmt w:val="upperRoman"/>
      <w:pStyle w:val="Listaconvietas3"/>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8EF1FE7"/>
    <w:multiLevelType w:val="multilevel"/>
    <w:tmpl w:val="204A31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9F93347"/>
    <w:multiLevelType w:val="multilevel"/>
    <w:tmpl w:val="D71610D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DC00101"/>
    <w:multiLevelType w:val="multilevel"/>
    <w:tmpl w:val="4D0C4A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4E8"/>
    <w:rsid w:val="001B5581"/>
    <w:rsid w:val="0045000A"/>
    <w:rsid w:val="008E4C61"/>
    <w:rsid w:val="00A340DD"/>
    <w:rsid w:val="00AB0004"/>
    <w:rsid w:val="00C714E8"/>
    <w:rsid w:val="00D272D9"/>
    <w:rsid w:val="00D358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7E7CFE-E67D-4E29-8A9D-B9C8ACA00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b"/>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b"/>
    <w:tblPr>
      <w:tblStyleRowBandSize w:val="1"/>
      <w:tblStyleColBandSize w:val="1"/>
      <w:tblCellMar>
        <w:top w:w="0" w:type="dxa"/>
        <w:left w:w="115" w:type="dxa"/>
        <w:bottom w:w="0" w:type="dxa"/>
        <w:right w:w="115" w:type="dxa"/>
      </w:tblCellMar>
    </w:tblPr>
  </w:style>
  <w:style w:type="table" w:customStyle="1" w:styleId="a2">
    <w:basedOn w:val="TableNormalb"/>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b"/>
    <w:tblPr>
      <w:tblStyleRowBandSize w:val="1"/>
      <w:tblStyleColBandSize w:val="1"/>
      <w:tblCellMar>
        <w:top w:w="0" w:type="dxa"/>
        <w:left w:w="115" w:type="dxa"/>
        <w:bottom w:w="0" w:type="dxa"/>
        <w:right w:w="115" w:type="dxa"/>
      </w:tblCellMar>
    </w:tblPr>
  </w:style>
  <w:style w:type="table" w:customStyle="1" w:styleId="a4">
    <w:basedOn w:val="TableNormalb"/>
    <w:tblPr>
      <w:tblStyleRowBandSize w:val="1"/>
      <w:tblStyleColBandSize w:val="1"/>
      <w:tblCellMar>
        <w:top w:w="0" w:type="dxa"/>
        <w:left w:w="115" w:type="dxa"/>
        <w:bottom w:w="0" w:type="dxa"/>
        <w:right w:w="115" w:type="dxa"/>
      </w:tblCellMar>
    </w:tblPr>
  </w:style>
  <w:style w:type="table" w:customStyle="1" w:styleId="a5">
    <w:basedOn w:val="TableNormala"/>
    <w:tblPr>
      <w:tblStyleRowBandSize w:val="1"/>
      <w:tblStyleColBandSize w:val="1"/>
      <w:tblCellMar>
        <w:top w:w="0" w:type="dxa"/>
        <w:left w:w="115" w:type="dxa"/>
        <w:bottom w:w="0" w:type="dxa"/>
        <w:right w:w="115" w:type="dxa"/>
      </w:tblCellMar>
    </w:tblPr>
  </w:style>
  <w:style w:type="table" w:customStyle="1" w:styleId="a6">
    <w:basedOn w:val="TableNormala"/>
    <w:tblPr>
      <w:tblStyleRowBandSize w:val="1"/>
      <w:tblStyleColBandSize w:val="1"/>
      <w:tblCellMar>
        <w:top w:w="0" w:type="dxa"/>
        <w:left w:w="115" w:type="dxa"/>
        <w:bottom w:w="0" w:type="dxa"/>
        <w:right w:w="115" w:type="dxa"/>
      </w:tblCellMar>
    </w:tblPr>
  </w:style>
  <w:style w:type="table" w:customStyle="1" w:styleId="a7">
    <w:basedOn w:val="TableNormal9"/>
    <w:tblPr>
      <w:tblStyleRowBandSize w:val="1"/>
      <w:tblStyleColBandSize w:val="1"/>
      <w:tblCellMar>
        <w:top w:w="0" w:type="dxa"/>
        <w:left w:w="115" w:type="dxa"/>
        <w:bottom w:w="0" w:type="dxa"/>
        <w:right w:w="115" w:type="dxa"/>
      </w:tblCellMar>
    </w:tblPr>
  </w:style>
  <w:style w:type="table" w:customStyle="1" w:styleId="a8">
    <w:basedOn w:val="TableNormal9"/>
    <w:tblPr>
      <w:tblStyleRowBandSize w:val="1"/>
      <w:tblStyleColBandSize w:val="1"/>
      <w:tblCellMar>
        <w:top w:w="0" w:type="dxa"/>
        <w:left w:w="115" w:type="dxa"/>
        <w:bottom w:w="0" w:type="dxa"/>
        <w:right w:w="115" w:type="dxa"/>
      </w:tblCellMar>
    </w:tblPr>
  </w:style>
  <w:style w:type="table" w:customStyle="1" w:styleId="a9">
    <w:basedOn w:val="TableNormal8"/>
    <w:tblPr>
      <w:tblStyleRowBandSize w:val="1"/>
      <w:tblStyleColBandSize w:val="1"/>
      <w:tblCellMar>
        <w:top w:w="0" w:type="dxa"/>
        <w:left w:w="115" w:type="dxa"/>
        <w:bottom w:w="0" w:type="dxa"/>
        <w:right w:w="115" w:type="dxa"/>
      </w:tblCellMar>
    </w:tblPr>
  </w:style>
  <w:style w:type="table" w:customStyle="1" w:styleId="aa">
    <w:basedOn w:val="TableNormal8"/>
    <w:tblPr>
      <w:tblStyleRowBandSize w:val="1"/>
      <w:tblStyleColBandSize w:val="1"/>
      <w:tblCellMar>
        <w:top w:w="0" w:type="dxa"/>
        <w:left w:w="115" w:type="dxa"/>
        <w:bottom w:w="0" w:type="dxa"/>
        <w:right w:w="115" w:type="dxa"/>
      </w:tblCellMar>
    </w:tblPr>
  </w:style>
  <w:style w:type="table" w:customStyle="1" w:styleId="ab">
    <w:basedOn w:val="TableNormal7"/>
    <w:tblPr>
      <w:tblStyleRowBandSize w:val="1"/>
      <w:tblStyleColBandSize w:val="1"/>
      <w:tblCellMar>
        <w:top w:w="0" w:type="dxa"/>
        <w:left w:w="115" w:type="dxa"/>
        <w:bottom w:w="0" w:type="dxa"/>
        <w:right w:w="115" w:type="dxa"/>
      </w:tblCellMar>
    </w:tblPr>
  </w:style>
  <w:style w:type="table" w:customStyle="1" w:styleId="ac">
    <w:basedOn w:val="TableNormal7"/>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6"/>
    <w:tblPr>
      <w:tblStyleRowBandSize w:val="1"/>
      <w:tblStyleColBandSize w:val="1"/>
      <w:tblCellMar>
        <w:top w:w="0" w:type="dxa"/>
        <w:left w:w="115" w:type="dxa"/>
        <w:bottom w:w="0" w:type="dxa"/>
        <w:right w:w="115" w:type="dxa"/>
      </w:tblCellMar>
    </w:tblPr>
  </w:style>
  <w:style w:type="table" w:customStyle="1" w:styleId="ae">
    <w:basedOn w:val="TableNormal6"/>
    <w:tblPr>
      <w:tblStyleRowBandSize w:val="1"/>
      <w:tblStyleColBandSize w:val="1"/>
      <w:tblCellMar>
        <w:top w:w="0" w:type="dxa"/>
        <w:left w:w="115" w:type="dxa"/>
        <w:bottom w:w="0" w:type="dxa"/>
        <w:right w:w="115" w:type="dxa"/>
      </w:tblCellMar>
    </w:tblPr>
  </w:style>
  <w:style w:type="table" w:customStyle="1" w:styleId="af">
    <w:basedOn w:val="TableNormal5"/>
    <w:tblPr>
      <w:tblStyleRowBandSize w:val="1"/>
      <w:tblStyleColBandSize w:val="1"/>
      <w:tblCellMar>
        <w:top w:w="0" w:type="dxa"/>
        <w:left w:w="115" w:type="dxa"/>
        <w:bottom w:w="0" w:type="dxa"/>
        <w:right w:w="115" w:type="dxa"/>
      </w:tblCellMar>
    </w:tblPr>
  </w:style>
  <w:style w:type="table" w:customStyle="1" w:styleId="af0">
    <w:basedOn w:val="TableNormal5"/>
    <w:tblPr>
      <w:tblStyleRowBandSize w:val="1"/>
      <w:tblStyleColBandSize w:val="1"/>
      <w:tblCellMar>
        <w:top w:w="0" w:type="dxa"/>
        <w:left w:w="115" w:type="dxa"/>
        <w:bottom w:w="0" w:type="dxa"/>
        <w:right w:w="115" w:type="dxa"/>
      </w:tblCellMar>
    </w:tblPr>
  </w:style>
  <w:style w:type="table" w:customStyle="1" w:styleId="af1">
    <w:basedOn w:val="TableNormal4"/>
    <w:tblPr>
      <w:tblStyleRowBandSize w:val="1"/>
      <w:tblStyleColBandSize w:val="1"/>
      <w:tblCellMar>
        <w:top w:w="0" w:type="dxa"/>
        <w:left w:w="115" w:type="dxa"/>
        <w:bottom w:w="0" w:type="dxa"/>
        <w:right w:w="115" w:type="dxa"/>
      </w:tblCellMar>
    </w:tblPr>
  </w:style>
  <w:style w:type="table" w:customStyle="1" w:styleId="af2">
    <w:basedOn w:val="TableNormal4"/>
    <w:tblPr>
      <w:tblStyleRowBandSize w:val="1"/>
      <w:tblStyleColBandSize w:val="1"/>
      <w:tblCellMar>
        <w:top w:w="0" w:type="dxa"/>
        <w:left w:w="115" w:type="dxa"/>
        <w:bottom w:w="0" w:type="dxa"/>
        <w:right w:w="115" w:type="dxa"/>
      </w:tblCellMar>
    </w:tblPr>
  </w:style>
  <w:style w:type="table" w:customStyle="1" w:styleId="af3">
    <w:basedOn w:val="TableNormal3"/>
    <w:tblPr>
      <w:tblStyleRowBandSize w:val="1"/>
      <w:tblStyleColBandSize w:val="1"/>
      <w:tblCellMar>
        <w:top w:w="0" w:type="dxa"/>
        <w:left w:w="115" w:type="dxa"/>
        <w:bottom w:w="0" w:type="dxa"/>
        <w:right w:w="115" w:type="dxa"/>
      </w:tblCellMar>
    </w:tblPr>
  </w:style>
  <w:style w:type="table" w:customStyle="1" w:styleId="af4">
    <w:basedOn w:val="TableNormal3"/>
    <w:tblPr>
      <w:tblStyleRowBandSize w:val="1"/>
      <w:tblStyleColBandSize w:val="1"/>
      <w:tblCellMar>
        <w:top w:w="0" w:type="dxa"/>
        <w:left w:w="115" w:type="dxa"/>
        <w:bottom w:w="0" w:type="dxa"/>
        <w:right w:w="115" w:type="dxa"/>
      </w:tblCellMar>
    </w:tblPr>
  </w:style>
  <w:style w:type="table" w:customStyle="1" w:styleId="af5">
    <w:basedOn w:val="TableNormal2"/>
    <w:tblPr>
      <w:tblStyleRowBandSize w:val="1"/>
      <w:tblStyleColBandSize w:val="1"/>
      <w:tblCellMar>
        <w:top w:w="0" w:type="dxa"/>
        <w:left w:w="115" w:type="dxa"/>
        <w:bottom w:w="0" w:type="dxa"/>
        <w:right w:w="115" w:type="dxa"/>
      </w:tblCellMar>
    </w:tblPr>
  </w:style>
  <w:style w:type="table" w:customStyle="1" w:styleId="af6">
    <w:basedOn w:val="TableNormal2"/>
    <w:tblPr>
      <w:tblStyleRowBandSize w:val="1"/>
      <w:tblStyleColBandSize w:val="1"/>
      <w:tblCellMar>
        <w:top w:w="0" w:type="dxa"/>
        <w:left w:w="115" w:type="dxa"/>
        <w:bottom w:w="0" w:type="dxa"/>
        <w:right w:w="115" w:type="dxa"/>
      </w:tblCellMar>
    </w:tblPr>
  </w:style>
  <w:style w:type="table" w:customStyle="1" w:styleId="af7">
    <w:basedOn w:val="TableNormal1"/>
    <w:tblPr>
      <w:tblStyleRowBandSize w:val="1"/>
      <w:tblStyleColBandSize w:val="1"/>
      <w:tblCellMar>
        <w:top w:w="0" w:type="dxa"/>
        <w:left w:w="115" w:type="dxa"/>
        <w:bottom w:w="0" w:type="dxa"/>
        <w:right w:w="115" w:type="dxa"/>
      </w:tblCellMar>
    </w:tblPr>
  </w:style>
  <w:style w:type="table" w:customStyle="1" w:styleId="af8">
    <w:basedOn w:val="TableNormal1"/>
    <w:tblPr>
      <w:tblStyleRowBandSize w:val="1"/>
      <w:tblStyleColBandSize w:val="1"/>
      <w:tblCellMar>
        <w:top w:w="0" w:type="dxa"/>
        <w:left w:w="115" w:type="dxa"/>
        <w:bottom w:w="0" w:type="dxa"/>
        <w:right w:w="115" w:type="dxa"/>
      </w:tblCellMar>
    </w:tblPr>
  </w:style>
  <w:style w:type="paragraph" w:styleId="Cita">
    <w:name w:val="Quote"/>
    <w:basedOn w:val="Normal"/>
    <w:next w:val="Normal"/>
    <w:link w:val="CitaCar"/>
    <w:uiPriority w:val="29"/>
    <w:qFormat/>
    <w:rsid w:val="003642DE"/>
    <w:pPr>
      <w:spacing w:before="200" w:after="160"/>
      <w:ind w:left="864" w:right="864"/>
      <w:jc w:val="center"/>
    </w:pPr>
    <w:rPr>
      <w:i/>
      <w:iCs/>
      <w:color w:val="404040" w:themeColor="text1" w:themeTint="BF"/>
      <w:lang w:val="es-ES" w:eastAsia="es-ES"/>
    </w:rPr>
  </w:style>
  <w:style w:type="character" w:customStyle="1" w:styleId="CitaCar">
    <w:name w:val="Cita Car"/>
    <w:basedOn w:val="Fuentedeprrafopredeter"/>
    <w:link w:val="Cita"/>
    <w:uiPriority w:val="29"/>
    <w:rsid w:val="003642DE"/>
    <w:rPr>
      <w:i/>
      <w:iCs/>
      <w:color w:val="404040" w:themeColor="text1" w:themeTint="BF"/>
      <w:lang w:val="es-ES" w:eastAsia="es-ES"/>
    </w:rPr>
  </w:style>
  <w:style w:type="table" w:customStyle="1" w:styleId="af9">
    <w:basedOn w:val="TableNormal0"/>
    <w:tblPr>
      <w:tblStyleRowBandSize w:val="1"/>
      <w:tblStyleColBandSize w:val="1"/>
      <w:tblCellMar>
        <w:top w:w="0" w:type="dxa"/>
        <w:left w:w="115" w:type="dxa"/>
        <w:bottom w:w="0" w:type="dxa"/>
        <w:right w:w="115" w:type="dxa"/>
      </w:tblCellMar>
    </w:tblPr>
  </w:style>
  <w:style w:type="table" w:customStyle="1" w:styleId="afa">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D9BEmSJbGmlJA3LsU0TPbtCMgA==">CgMxLjAyCGguZ2pkZ3hzMg1oLnE5YTVwcXN0NnNvMgloLjJldDkycDAyCWguMWZvYjl0ZTIJaC4zZHk2dmttMgloLjN6bnlzaDcyCWguMXQzaDVzZjgAciExS21nTnNLa0tBYV9vQ2JhNW92RnVwZ2VIYjQ3SUpqQWo=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7298</Words>
  <Characters>40140</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2023-09-22T16:20:00Z</cp:lastPrinted>
  <dcterms:created xsi:type="dcterms:W3CDTF">2023-09-27T19:45:00Z</dcterms:created>
  <dcterms:modified xsi:type="dcterms:W3CDTF">2023-09-27T19:45:00Z</dcterms:modified>
</cp:coreProperties>
</file>